
<file path=[Content_Types].xml><?xml version="1.0" encoding="utf-8"?>
<Types xmlns="http://schemas.openxmlformats.org/package/2006/content-types">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0.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BBC57" w14:textId="35D14DEA" w:rsidR="008456D5" w:rsidRPr="00415B69" w:rsidRDefault="007A05BE" w:rsidP="00F1428D">
      <w:pPr>
        <w:ind w:left="-1247"/>
        <w:rPr>
          <w:rFonts w:cstheme="minorHAnsi"/>
        </w:rPr>
      </w:pPr>
      <w:r w:rsidRPr="00415B69">
        <w:rPr>
          <w:rFonts w:cstheme="minorHAnsi"/>
          <w:noProof/>
          <w:lang w:eastAsia="en-AU"/>
        </w:rPr>
        <w:drawing>
          <wp:inline distT="0" distB="0" distL="0" distR="0" wp14:anchorId="016305E7" wp14:editId="4EE61BB9">
            <wp:extent cx="3147405" cy="669887"/>
            <wp:effectExtent l="0" t="0" r="2540" b="3810"/>
            <wp:docPr id="5" name="Picture 5" descr="Australian Government&#10;Department of Infrastructure, Transport, Regional Development and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and Communications"/>
                    <pic:cNvPicPr/>
                  </pic:nvPicPr>
                  <pic:blipFill>
                    <a:blip r:embed="rId9">
                      <a:extLst>
                        <a:ext uri="{28A0092B-C50C-407E-A947-70E740481C1C}">
                          <a14:useLocalDpi xmlns:a14="http://schemas.microsoft.com/office/drawing/2010/main" val="0"/>
                        </a:ext>
                      </a:extLst>
                    </a:blip>
                    <a:stretch>
                      <a:fillRect/>
                    </a:stretch>
                  </pic:blipFill>
                  <pic:spPr>
                    <a:xfrm>
                      <a:off x="0" y="0"/>
                      <a:ext cx="3147405" cy="669887"/>
                    </a:xfrm>
                    <a:prstGeom prst="rect">
                      <a:avLst/>
                    </a:prstGeom>
                  </pic:spPr>
                </pic:pic>
              </a:graphicData>
            </a:graphic>
          </wp:inline>
        </w:drawing>
      </w:r>
    </w:p>
    <w:sdt>
      <w:sdtPr>
        <w:rPr>
          <w:rFonts w:asciiTheme="minorHAnsi" w:hAnsiTheme="minorHAnsi" w:cstheme="minorHAnsi"/>
        </w:rPr>
        <w:alias w:val="Title"/>
        <w:tag w:val=""/>
        <w:id w:val="975726233"/>
        <w:placeholder>
          <w:docPart w:val="23152B305A0C4D50A05AE25C9AA0C9DA"/>
        </w:placeholder>
        <w:dataBinding w:prefixMappings="xmlns:ns0='http://purl.org/dc/elements/1.1/' xmlns:ns1='http://schemas.openxmlformats.org/package/2006/metadata/core-properties' " w:xpath="/ns1:coreProperties[1]/ns0:title[1]" w:storeItemID="{6C3C8BC8-F283-45AE-878A-BAB7291924A1}"/>
        <w:text/>
      </w:sdtPr>
      <w:sdtEndPr/>
      <w:sdtContent>
        <w:p w14:paraId="30C53657" w14:textId="77777777" w:rsidR="00954E01" w:rsidRPr="00415B69" w:rsidRDefault="00EF6BE5" w:rsidP="00264A4F">
          <w:pPr>
            <w:pStyle w:val="Title"/>
            <w:spacing w:before="600"/>
            <w:rPr>
              <w:rFonts w:asciiTheme="minorHAnsi" w:hAnsiTheme="minorHAnsi" w:cstheme="minorHAnsi"/>
            </w:rPr>
          </w:pPr>
          <w:r w:rsidRPr="00415B69">
            <w:rPr>
              <w:rFonts w:asciiTheme="minorHAnsi" w:hAnsiTheme="minorHAnsi" w:cstheme="minorHAnsi"/>
            </w:rPr>
            <w:t>Regulation Impact Statement</w:t>
          </w:r>
        </w:p>
      </w:sdtContent>
    </w:sdt>
    <w:p w14:paraId="18C26E31" w14:textId="3F0F22EF" w:rsidR="003A4E9F" w:rsidRPr="00415B69" w:rsidRDefault="00F7518A" w:rsidP="003A4E9F">
      <w:pPr>
        <w:pStyle w:val="Subtitle"/>
        <w:rPr>
          <w:rFonts w:asciiTheme="minorHAnsi" w:hAnsiTheme="minorHAnsi" w:cstheme="minorHAnsi"/>
        </w:rPr>
      </w:pPr>
      <w:r w:rsidRPr="00415B69">
        <w:rPr>
          <w:rFonts w:asciiTheme="minorHAnsi" w:hAnsiTheme="minorHAnsi" w:cstheme="minorHAnsi"/>
        </w:rPr>
        <w:t xml:space="preserve">Lane Keeping </w:t>
      </w:r>
      <w:r w:rsidR="00264A4F" w:rsidRPr="00415B69">
        <w:rPr>
          <w:rFonts w:asciiTheme="minorHAnsi" w:hAnsiTheme="minorHAnsi" w:cstheme="minorHAnsi"/>
        </w:rPr>
        <w:t>Systems</w:t>
      </w:r>
      <w:r w:rsidR="00AD45EC">
        <w:rPr>
          <w:rFonts w:asciiTheme="minorHAnsi" w:hAnsiTheme="minorHAnsi" w:cstheme="minorHAnsi"/>
        </w:rPr>
        <w:t xml:space="preserve"> for Light Vehicles</w:t>
      </w:r>
      <w:r w:rsidR="006A53DF">
        <w:rPr>
          <w:rFonts w:asciiTheme="minorHAnsi" w:hAnsiTheme="minorHAnsi" w:cstheme="minorHAnsi"/>
        </w:rPr>
        <w:t xml:space="preserve"> </w:t>
      </w:r>
    </w:p>
    <w:sdt>
      <w:sdtPr>
        <w:rPr>
          <w:rFonts w:cstheme="minorHAnsi"/>
        </w:rPr>
        <w:alias w:val="Publish Date"/>
        <w:tag w:val=""/>
        <w:id w:val="452527336"/>
        <w:placeholder>
          <w:docPart w:val="AEAB0674390348909B7408292130FB20"/>
        </w:placeholder>
        <w:dataBinding w:prefixMappings="xmlns:ns0='http://schemas.microsoft.com/office/2006/coverPageProps' " w:xpath="/ns0:CoverPageProperties[1]/ns0:PublishDate[1]" w:storeItemID="{55AF091B-3C7A-41E3-B477-F2FDAA23CFDA}"/>
        <w:date w:fullDate="2021-12-01T00:00:00Z">
          <w:dateFormat w:val="MMMM yyyy"/>
          <w:lid w:val="en-AU"/>
          <w:storeMappedDataAs w:val="dateTime"/>
          <w:calendar w:val="gregorian"/>
        </w:date>
      </w:sdtPr>
      <w:sdtEndPr/>
      <w:sdtContent>
        <w:p w14:paraId="760A0552" w14:textId="2882115A" w:rsidR="00DE4FE2" w:rsidRPr="00415B69" w:rsidRDefault="00116CFD" w:rsidP="00DE4FE2">
          <w:pPr>
            <w:pStyle w:val="CoverDate"/>
            <w:rPr>
              <w:rFonts w:cstheme="minorHAnsi"/>
            </w:rPr>
          </w:pPr>
          <w:r>
            <w:rPr>
              <w:rFonts w:cstheme="minorHAnsi"/>
            </w:rPr>
            <w:t>December</w:t>
          </w:r>
          <w:r w:rsidR="00EA34D0">
            <w:rPr>
              <w:rFonts w:cstheme="minorHAnsi"/>
            </w:rPr>
            <w:t xml:space="preserve"> 2021</w:t>
          </w:r>
        </w:p>
      </w:sdtContent>
    </w:sdt>
    <w:p w14:paraId="797B0B7A" w14:textId="0D8FE36F" w:rsidR="00DE4FE2" w:rsidRPr="00415B69" w:rsidRDefault="00546218" w:rsidP="0022611D">
      <w:pPr>
        <w:pStyle w:val="CoverPhoto"/>
        <w:rPr>
          <w:rFonts w:cstheme="minorHAnsi"/>
        </w:rPr>
      </w:pPr>
      <w:r w:rsidRPr="00415B69">
        <w:rPr>
          <w:rFonts w:cstheme="minorHAnsi"/>
          <w:noProof/>
          <w:lang w:eastAsia="en-AU"/>
        </w:rPr>
        <w:drawing>
          <wp:inline distT="0" distB="0" distL="0" distR="0" wp14:anchorId="6CC279DF" wp14:editId="7BCA5A5E">
            <wp:extent cx="6120000" cy="399809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port-Template-Long_Photo-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000" cy="3998090"/>
                    </a:xfrm>
                    <a:prstGeom prst="rect">
                      <a:avLst/>
                    </a:prstGeom>
                  </pic:spPr>
                </pic:pic>
              </a:graphicData>
            </a:graphic>
          </wp:inline>
        </w:drawing>
      </w:r>
    </w:p>
    <w:p w14:paraId="00744EB8" w14:textId="77777777" w:rsidR="00DE4FE2" w:rsidRPr="00415B69" w:rsidRDefault="00DE4FE2">
      <w:pPr>
        <w:rPr>
          <w:rFonts w:cstheme="minorHAnsi"/>
        </w:rPr>
      </w:pPr>
    </w:p>
    <w:p w14:paraId="08FCA504" w14:textId="77777777" w:rsidR="00DE4FE2" w:rsidRPr="00415B69" w:rsidRDefault="00DE4FE2">
      <w:pPr>
        <w:rPr>
          <w:rFonts w:cstheme="minorHAnsi"/>
        </w:rPr>
        <w:sectPr w:rsidR="00DE4FE2" w:rsidRPr="00415B69" w:rsidSect="00546218">
          <w:headerReference w:type="even" r:id="rId11"/>
          <w:headerReference w:type="default" r:id="rId12"/>
          <w:footerReference w:type="even" r:id="rId13"/>
          <w:footerReference w:type="default" r:id="rId14"/>
          <w:headerReference w:type="first" r:id="rId15"/>
          <w:footerReference w:type="first" r:id="rId16"/>
          <w:pgSz w:w="11906" w:h="16838" w:code="9"/>
          <w:pgMar w:top="1021" w:right="1021" w:bottom="1021" w:left="2268" w:header="510" w:footer="567" w:gutter="0"/>
          <w:cols w:space="708"/>
          <w:titlePg/>
          <w:docGrid w:linePitch="360"/>
        </w:sectPr>
      </w:pPr>
    </w:p>
    <w:p w14:paraId="0D1FECE9" w14:textId="279005D8" w:rsidR="000E5674" w:rsidRDefault="00EA4267" w:rsidP="000E5674">
      <w:pPr>
        <w:pStyle w:val="NoSpacing"/>
        <w:rPr>
          <w:rFonts w:cstheme="minorHAnsi"/>
        </w:rPr>
      </w:pPr>
      <w:r w:rsidRPr="00415B69">
        <w:rPr>
          <w:rFonts w:cstheme="minorHAnsi"/>
        </w:rPr>
        <w:lastRenderedPageBreak/>
        <w:t>© Commonwealth of Australia 2021</w:t>
      </w:r>
    </w:p>
    <w:p w14:paraId="4F6268E0" w14:textId="2EDEA48A" w:rsidR="00116CFD" w:rsidRDefault="00116CFD" w:rsidP="00116CFD">
      <w:pPr>
        <w:pStyle w:val="NoSpacing"/>
      </w:pPr>
      <w:r>
        <w:t>December</w:t>
      </w:r>
      <w:r w:rsidRPr="000E5674">
        <w:t xml:space="preserve"> 202</w:t>
      </w:r>
      <w:r>
        <w:t>1 / INFRASTRUCTURE / Vehicle Standards Report 1</w:t>
      </w:r>
      <w:r>
        <w:t>3</w:t>
      </w:r>
      <w:r>
        <w:t>/2021</w:t>
      </w:r>
    </w:p>
    <w:p w14:paraId="0D5E4833" w14:textId="62CE5243" w:rsidR="00116CFD" w:rsidRPr="000E5674" w:rsidRDefault="00116CFD" w:rsidP="00116CFD">
      <w:pPr>
        <w:pStyle w:val="NoSpacing"/>
      </w:pPr>
      <w:r>
        <w:t xml:space="preserve">Office of Best Practice Regulation ID </w:t>
      </w:r>
      <w:r w:rsidRPr="008B6ACA">
        <w:t>OBPR21-01</w:t>
      </w:r>
      <w:r>
        <w:t>23</w:t>
      </w:r>
      <w:r w:rsidRPr="008B6ACA">
        <w:t>0</w:t>
      </w:r>
    </w:p>
    <w:p w14:paraId="5B3D07A8" w14:textId="77777777" w:rsidR="00116CFD" w:rsidRPr="00415B69" w:rsidRDefault="00116CFD" w:rsidP="000E5674">
      <w:pPr>
        <w:pStyle w:val="NoSpacing"/>
        <w:rPr>
          <w:rFonts w:cstheme="minorHAnsi"/>
        </w:rPr>
      </w:pPr>
    </w:p>
    <w:p w14:paraId="1CD0709A" w14:textId="77777777" w:rsidR="000E5674" w:rsidRPr="00415B69" w:rsidRDefault="000E5674" w:rsidP="000E5674">
      <w:pPr>
        <w:pStyle w:val="ImprintHeading"/>
        <w:rPr>
          <w:rFonts w:cstheme="minorHAnsi"/>
          <w:lang w:val="en-AU"/>
        </w:rPr>
      </w:pPr>
      <w:r w:rsidRPr="00415B69">
        <w:rPr>
          <w:rFonts w:cstheme="minorHAnsi"/>
          <w:lang w:val="en-AU"/>
        </w:rPr>
        <w:t>Ownership of intellectual property rights in this publication</w:t>
      </w:r>
    </w:p>
    <w:p w14:paraId="037C8224" w14:textId="77777777" w:rsidR="000E5674" w:rsidRPr="00415B69" w:rsidRDefault="000E5674" w:rsidP="000E5674">
      <w:pPr>
        <w:rPr>
          <w:rFonts w:cstheme="minorHAnsi"/>
        </w:rPr>
      </w:pPr>
      <w:r w:rsidRPr="00415B69">
        <w:rPr>
          <w:rFonts w:cstheme="minorHAnsi"/>
        </w:rPr>
        <w:t>Unless otherwise noted, copyright (and any other intellectual property rights, if any) in this publication is owned by the Commonwealth of Australia (referred to below as the Commonwealth).</w:t>
      </w:r>
    </w:p>
    <w:p w14:paraId="5A994969" w14:textId="77777777" w:rsidR="000E5674" w:rsidRPr="00415B69" w:rsidRDefault="000E5674" w:rsidP="000E5674">
      <w:pPr>
        <w:pStyle w:val="ImprintHeading"/>
        <w:rPr>
          <w:rFonts w:cstheme="minorHAnsi"/>
          <w:lang w:val="en-AU"/>
        </w:rPr>
      </w:pPr>
      <w:r w:rsidRPr="00415B69">
        <w:rPr>
          <w:rFonts w:cstheme="minorHAnsi"/>
          <w:lang w:val="en-AU"/>
        </w:rPr>
        <w:t>Disclaimer</w:t>
      </w:r>
    </w:p>
    <w:p w14:paraId="45A23309" w14:textId="77777777" w:rsidR="000E5674" w:rsidRPr="00415B69" w:rsidRDefault="000E5674" w:rsidP="000E5674">
      <w:pPr>
        <w:rPr>
          <w:rFonts w:cstheme="minorHAnsi"/>
        </w:rPr>
      </w:pPr>
      <w:r w:rsidRPr="00415B69">
        <w:rPr>
          <w:rFonts w:cstheme="minorHAnsi"/>
        </w:rPr>
        <w:t>The material contained in this publication is made available on the understanding that the Commonwealth is not providing professional advice, and that users exercise their own skill and care with respect to its use, and seek independent advice if necessary.</w:t>
      </w:r>
    </w:p>
    <w:p w14:paraId="7A8CBDB4" w14:textId="77777777" w:rsidR="000E5674" w:rsidRPr="00415B69" w:rsidRDefault="000E5674" w:rsidP="000E5674">
      <w:pPr>
        <w:rPr>
          <w:rFonts w:cstheme="minorHAnsi"/>
        </w:rPr>
      </w:pPr>
      <w:r w:rsidRPr="00415B69">
        <w:rPr>
          <w:rFonts w:cstheme="minorHAnsi"/>
        </w:rPr>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04568FA4" w14:textId="77777777" w:rsidR="000E5674" w:rsidRPr="00415B69" w:rsidRDefault="000E5674" w:rsidP="000E5674">
      <w:pPr>
        <w:pStyle w:val="ImprintHeading"/>
        <w:rPr>
          <w:rFonts w:cstheme="minorHAnsi"/>
          <w:lang w:val="en-AU"/>
        </w:rPr>
      </w:pPr>
      <w:r w:rsidRPr="00415B69">
        <w:rPr>
          <w:rFonts w:cstheme="minorHAnsi"/>
          <w:lang w:val="en-AU"/>
        </w:rPr>
        <w:t>Creative Commons licence</w:t>
      </w:r>
    </w:p>
    <w:p w14:paraId="07D133C3" w14:textId="77777777" w:rsidR="000E5674" w:rsidRPr="00415B69" w:rsidRDefault="000E5674" w:rsidP="000E5674">
      <w:pPr>
        <w:rPr>
          <w:rFonts w:cstheme="minorHAnsi"/>
        </w:rPr>
      </w:pPr>
      <w:r w:rsidRPr="00415B69">
        <w:rPr>
          <w:rFonts w:cstheme="minorHAnsi"/>
        </w:rPr>
        <w:t>With the exception of (a) the Coat of Arms; (b) the Department of Infrastructure, Transport, Regional Development and Communications photos and graphics; and (c) [OTHER], copyright in this publication is licensed under a Creative Commons Attribution 4.0 Australia Licence.</w:t>
      </w:r>
    </w:p>
    <w:p w14:paraId="7FBB879E" w14:textId="77777777" w:rsidR="000E5674" w:rsidRPr="00415B69" w:rsidRDefault="000E5674" w:rsidP="000E5674">
      <w:pPr>
        <w:rPr>
          <w:rFonts w:cstheme="minorHAnsi"/>
        </w:rPr>
      </w:pPr>
      <w:r w:rsidRPr="00415B69">
        <w:rPr>
          <w:rFonts w:cstheme="minorHAnsi"/>
        </w:rPr>
        <w:t>Creative Commons Attribution 4.0 Australia Licence is a standard form licence agreement that allows you to copy, communicate and adapt this publication provided that you attribute the work to the Commonwealth and abide by the other licence terms.</w:t>
      </w:r>
    </w:p>
    <w:p w14:paraId="584EB90D" w14:textId="7F083041" w:rsidR="000E5674" w:rsidRPr="00415B69" w:rsidRDefault="000E5674" w:rsidP="000E5674">
      <w:pPr>
        <w:rPr>
          <w:rFonts w:cstheme="minorHAnsi"/>
        </w:rPr>
      </w:pPr>
      <w:r w:rsidRPr="00415B69">
        <w:rPr>
          <w:rFonts w:cstheme="minorHAnsi"/>
        </w:rPr>
        <w:t xml:space="preserve">Further information on the licence terms is available from </w:t>
      </w:r>
      <w:hyperlink r:id="rId17" w:tooltip="Creative Commons website" w:history="1">
        <w:r w:rsidRPr="00415B69">
          <w:rPr>
            <w:rStyle w:val="Hyperlink"/>
            <w:rFonts w:cstheme="minorHAnsi"/>
          </w:rPr>
          <w:t>https://creativecommons.org/licenses/by/4.0/</w:t>
        </w:r>
      </w:hyperlink>
    </w:p>
    <w:p w14:paraId="5F1DFCEA" w14:textId="4C116BA6" w:rsidR="000E5674" w:rsidRPr="00415B69" w:rsidRDefault="000E5674" w:rsidP="000E5674">
      <w:pPr>
        <w:rPr>
          <w:rFonts w:cstheme="minorHAnsi"/>
        </w:rPr>
      </w:pPr>
      <w:r w:rsidRPr="00415B69">
        <w:rPr>
          <w:rFonts w:cstheme="minorHAnsi"/>
        </w:rPr>
        <w:t xml:space="preserve">This publication should be attributed in the following way: © Commonwealth of Australia </w:t>
      </w:r>
      <w:r w:rsidR="00015A0A" w:rsidRPr="00415B69">
        <w:rPr>
          <w:rFonts w:cstheme="minorHAnsi"/>
        </w:rPr>
        <w:t>2021</w:t>
      </w:r>
    </w:p>
    <w:p w14:paraId="1C7C8B01" w14:textId="77777777" w:rsidR="000E5674" w:rsidRPr="00415B69" w:rsidRDefault="000E5674" w:rsidP="000E5674">
      <w:pPr>
        <w:pStyle w:val="ImprintHeading"/>
        <w:rPr>
          <w:rFonts w:cstheme="minorHAnsi"/>
          <w:lang w:val="en-AU"/>
        </w:rPr>
      </w:pPr>
      <w:r w:rsidRPr="00415B69">
        <w:rPr>
          <w:rFonts w:cstheme="minorHAnsi"/>
          <w:lang w:val="en-AU"/>
        </w:rPr>
        <w:t>Use of the Coat of Arms</w:t>
      </w:r>
    </w:p>
    <w:p w14:paraId="22505E97" w14:textId="78302545" w:rsidR="00EA4267" w:rsidRPr="00415B69" w:rsidRDefault="000E5674" w:rsidP="00EA4267">
      <w:pPr>
        <w:rPr>
          <w:rFonts w:cstheme="minorHAnsi"/>
        </w:rPr>
      </w:pPr>
      <w:r w:rsidRPr="00415B69">
        <w:rPr>
          <w:rFonts w:cstheme="minorHAnsi"/>
        </w:rPr>
        <w:t xml:space="preserve">The Department of the Prime Minister and Cabinet sets the terms under which the Coat of Arms is used. Please refer to the Commonwealth Coat of Arms - Information and Guidelines publication available at </w:t>
      </w:r>
      <w:hyperlink r:id="rId18" w:tooltip="Department of Prime Minister and Cabinet website" w:history="1">
        <w:r w:rsidRPr="00415B69">
          <w:rPr>
            <w:rStyle w:val="Hyperlink"/>
            <w:rFonts w:cstheme="minorHAnsi"/>
          </w:rPr>
          <w:t>http://www.pmc.gov.au</w:t>
        </w:r>
      </w:hyperlink>
      <w:r w:rsidRPr="00415B69">
        <w:rPr>
          <w:rFonts w:cstheme="minorHAnsi"/>
        </w:rPr>
        <w:t>.</w:t>
      </w:r>
    </w:p>
    <w:p w14:paraId="40613DB6" w14:textId="628EFB6D" w:rsidR="00546218" w:rsidRPr="00415B69" w:rsidRDefault="00546218" w:rsidP="00EA4267">
      <w:pPr>
        <w:rPr>
          <w:rFonts w:cstheme="minorHAnsi"/>
        </w:rPr>
      </w:pPr>
      <w:r w:rsidRPr="00415B69">
        <w:rPr>
          <w:rFonts w:cstheme="minorHAnsi"/>
        </w:rPr>
        <w:br w:type="page"/>
      </w:r>
    </w:p>
    <w:p w14:paraId="6D893446" w14:textId="71BB5962" w:rsidR="00DE4FE2" w:rsidRPr="00415B69" w:rsidRDefault="002B7197" w:rsidP="00CF6CFD">
      <w:pPr>
        <w:pStyle w:val="TOCHeading"/>
        <w:rPr>
          <w:rFonts w:asciiTheme="minorHAnsi" w:hAnsiTheme="minorHAnsi" w:cstheme="minorHAnsi"/>
        </w:rPr>
      </w:pPr>
      <w:r w:rsidRPr="00415B69">
        <w:rPr>
          <w:rFonts w:asciiTheme="minorHAnsi" w:hAnsiTheme="minorHAnsi" w:cstheme="minorHAnsi"/>
        </w:rPr>
        <w:lastRenderedPageBreak/>
        <w:t xml:space="preserve">Table of </w:t>
      </w:r>
      <w:r w:rsidR="00127B43" w:rsidRPr="00415B69">
        <w:rPr>
          <w:rFonts w:asciiTheme="minorHAnsi" w:hAnsiTheme="minorHAnsi" w:cstheme="minorHAnsi"/>
        </w:rPr>
        <w:t>c</w:t>
      </w:r>
      <w:r w:rsidR="00DE4FE2" w:rsidRPr="00415B69">
        <w:rPr>
          <w:rFonts w:asciiTheme="minorHAnsi" w:hAnsiTheme="minorHAnsi" w:cstheme="minorHAnsi"/>
        </w:rPr>
        <w:t>ontents</w:t>
      </w:r>
    </w:p>
    <w:p w14:paraId="274DBBFE" w14:textId="1EEF1331" w:rsidR="00DD38F2" w:rsidRDefault="00A95970">
      <w:pPr>
        <w:pStyle w:val="TOC1"/>
        <w:rPr>
          <w:rFonts w:eastAsiaTheme="minorEastAsia"/>
          <w:b w:val="0"/>
          <w:noProof/>
          <w:color w:val="auto"/>
          <w:kern w:val="0"/>
          <w:sz w:val="22"/>
          <w:szCs w:val="22"/>
          <w:u w:val="none"/>
          <w:lang w:eastAsia="en-AU"/>
        </w:rPr>
      </w:pPr>
      <w:r w:rsidRPr="00415B69">
        <w:rPr>
          <w:rFonts w:cstheme="minorHAnsi"/>
        </w:rPr>
        <w:fldChar w:fldCharType="begin"/>
      </w:r>
      <w:r w:rsidRPr="00415B69">
        <w:rPr>
          <w:rFonts w:cstheme="minorHAnsi"/>
        </w:rPr>
        <w:instrText xml:space="preserve"> TOC \o "3-3" \h \z \t "Heading 1,1,Heading 2,2,Heading 1 Numbered,1,Heading 2 Numbered,2,Appendix Heading 1,1,Attachment Heading 1,1" </w:instrText>
      </w:r>
      <w:r w:rsidRPr="00415B69">
        <w:rPr>
          <w:rFonts w:cstheme="minorHAnsi"/>
        </w:rPr>
        <w:fldChar w:fldCharType="separate"/>
      </w:r>
      <w:hyperlink w:anchor="_Toc87870221" w:history="1">
        <w:r w:rsidR="00DD38F2" w:rsidRPr="00A51BD4">
          <w:rPr>
            <w:rStyle w:val="Hyperlink"/>
            <w:rFonts w:cstheme="minorHAnsi"/>
            <w:noProof/>
          </w:rPr>
          <w:t>Executive summary</w:t>
        </w:r>
        <w:r w:rsidR="00DD38F2">
          <w:rPr>
            <w:noProof/>
            <w:webHidden/>
          </w:rPr>
          <w:tab/>
        </w:r>
        <w:r w:rsidR="00DD38F2">
          <w:rPr>
            <w:noProof/>
            <w:webHidden/>
          </w:rPr>
          <w:fldChar w:fldCharType="begin"/>
        </w:r>
        <w:r w:rsidR="00DD38F2">
          <w:rPr>
            <w:noProof/>
            <w:webHidden/>
          </w:rPr>
          <w:instrText xml:space="preserve"> PAGEREF _Toc87870221 \h </w:instrText>
        </w:r>
        <w:r w:rsidR="00DD38F2">
          <w:rPr>
            <w:noProof/>
            <w:webHidden/>
          </w:rPr>
        </w:r>
        <w:r w:rsidR="00DD38F2">
          <w:rPr>
            <w:noProof/>
            <w:webHidden/>
          </w:rPr>
          <w:fldChar w:fldCharType="separate"/>
        </w:r>
        <w:r w:rsidR="005334A6">
          <w:rPr>
            <w:noProof/>
            <w:webHidden/>
          </w:rPr>
          <w:t>7</w:t>
        </w:r>
        <w:r w:rsidR="00DD38F2">
          <w:rPr>
            <w:noProof/>
            <w:webHidden/>
          </w:rPr>
          <w:fldChar w:fldCharType="end"/>
        </w:r>
      </w:hyperlink>
    </w:p>
    <w:p w14:paraId="6C31C687" w14:textId="3E09DB78" w:rsidR="00DD38F2" w:rsidRDefault="005334A6">
      <w:pPr>
        <w:pStyle w:val="TOC2"/>
        <w:tabs>
          <w:tab w:val="right" w:pos="9854"/>
        </w:tabs>
        <w:rPr>
          <w:rFonts w:eastAsiaTheme="minorEastAsia"/>
          <w:noProof/>
          <w:color w:val="auto"/>
          <w:kern w:val="0"/>
          <w:sz w:val="22"/>
          <w:szCs w:val="22"/>
          <w:lang w:eastAsia="en-AU"/>
        </w:rPr>
      </w:pPr>
      <w:hyperlink w:anchor="_Toc87870222" w:history="1">
        <w:r w:rsidR="00DD38F2" w:rsidRPr="00A51BD4">
          <w:rPr>
            <w:rStyle w:val="Hyperlink"/>
            <w:rFonts w:cstheme="minorHAnsi"/>
            <w:noProof/>
          </w:rPr>
          <w:t>Road crash trauma light vehicles</w:t>
        </w:r>
        <w:r w:rsidR="00DD38F2">
          <w:rPr>
            <w:noProof/>
            <w:webHidden/>
          </w:rPr>
          <w:tab/>
        </w:r>
        <w:r w:rsidR="00DD38F2">
          <w:rPr>
            <w:noProof/>
            <w:webHidden/>
          </w:rPr>
          <w:fldChar w:fldCharType="begin"/>
        </w:r>
        <w:r w:rsidR="00DD38F2">
          <w:rPr>
            <w:noProof/>
            <w:webHidden/>
          </w:rPr>
          <w:instrText xml:space="preserve"> PAGEREF _Toc87870222 \h </w:instrText>
        </w:r>
        <w:r w:rsidR="00DD38F2">
          <w:rPr>
            <w:noProof/>
            <w:webHidden/>
          </w:rPr>
        </w:r>
        <w:r w:rsidR="00DD38F2">
          <w:rPr>
            <w:noProof/>
            <w:webHidden/>
          </w:rPr>
          <w:fldChar w:fldCharType="separate"/>
        </w:r>
        <w:r>
          <w:rPr>
            <w:noProof/>
            <w:webHidden/>
          </w:rPr>
          <w:t>7</w:t>
        </w:r>
        <w:r w:rsidR="00DD38F2">
          <w:rPr>
            <w:noProof/>
            <w:webHidden/>
          </w:rPr>
          <w:fldChar w:fldCharType="end"/>
        </w:r>
      </w:hyperlink>
    </w:p>
    <w:p w14:paraId="4C9A1F48" w14:textId="6E8CC734" w:rsidR="00DD38F2" w:rsidRDefault="005334A6">
      <w:pPr>
        <w:pStyle w:val="TOC2"/>
        <w:tabs>
          <w:tab w:val="right" w:pos="9854"/>
        </w:tabs>
        <w:rPr>
          <w:rFonts w:eastAsiaTheme="minorEastAsia"/>
          <w:noProof/>
          <w:color w:val="auto"/>
          <w:kern w:val="0"/>
          <w:sz w:val="22"/>
          <w:szCs w:val="22"/>
          <w:lang w:eastAsia="en-AU"/>
        </w:rPr>
      </w:pPr>
      <w:hyperlink w:anchor="_Toc87870223" w:history="1">
        <w:r w:rsidR="00DD38F2" w:rsidRPr="00A51BD4">
          <w:rPr>
            <w:rStyle w:val="Hyperlink"/>
            <w:rFonts w:cstheme="minorHAnsi"/>
            <w:noProof/>
          </w:rPr>
          <w:t>Lane Keeping Systems (LKS)</w:t>
        </w:r>
        <w:r w:rsidR="00DD38F2">
          <w:rPr>
            <w:noProof/>
            <w:webHidden/>
          </w:rPr>
          <w:tab/>
        </w:r>
        <w:r w:rsidR="00DD38F2">
          <w:rPr>
            <w:noProof/>
            <w:webHidden/>
          </w:rPr>
          <w:fldChar w:fldCharType="begin"/>
        </w:r>
        <w:r w:rsidR="00DD38F2">
          <w:rPr>
            <w:noProof/>
            <w:webHidden/>
          </w:rPr>
          <w:instrText xml:space="preserve"> PAGEREF _Toc87870223 \h </w:instrText>
        </w:r>
        <w:r w:rsidR="00DD38F2">
          <w:rPr>
            <w:noProof/>
            <w:webHidden/>
          </w:rPr>
        </w:r>
        <w:r w:rsidR="00DD38F2">
          <w:rPr>
            <w:noProof/>
            <w:webHidden/>
          </w:rPr>
          <w:fldChar w:fldCharType="separate"/>
        </w:r>
        <w:r>
          <w:rPr>
            <w:noProof/>
            <w:webHidden/>
          </w:rPr>
          <w:t>7</w:t>
        </w:r>
        <w:r w:rsidR="00DD38F2">
          <w:rPr>
            <w:noProof/>
            <w:webHidden/>
          </w:rPr>
          <w:fldChar w:fldCharType="end"/>
        </w:r>
      </w:hyperlink>
    </w:p>
    <w:p w14:paraId="4FAED8E8" w14:textId="4F1CED63" w:rsidR="00DD38F2" w:rsidRDefault="005334A6">
      <w:pPr>
        <w:pStyle w:val="TOC2"/>
        <w:tabs>
          <w:tab w:val="right" w:pos="9854"/>
        </w:tabs>
        <w:rPr>
          <w:rFonts w:eastAsiaTheme="minorEastAsia"/>
          <w:noProof/>
          <w:color w:val="auto"/>
          <w:kern w:val="0"/>
          <w:sz w:val="22"/>
          <w:szCs w:val="22"/>
          <w:lang w:eastAsia="en-AU"/>
        </w:rPr>
      </w:pPr>
      <w:hyperlink w:anchor="_Toc87870224" w:history="1">
        <w:r w:rsidR="00DD38F2" w:rsidRPr="00A51BD4">
          <w:rPr>
            <w:rStyle w:val="Hyperlink"/>
            <w:rFonts w:cstheme="minorHAnsi"/>
            <w:noProof/>
          </w:rPr>
          <w:t>Public comment</w:t>
        </w:r>
        <w:r w:rsidR="00DD38F2">
          <w:rPr>
            <w:noProof/>
            <w:webHidden/>
          </w:rPr>
          <w:tab/>
        </w:r>
        <w:r w:rsidR="00DD38F2">
          <w:rPr>
            <w:noProof/>
            <w:webHidden/>
          </w:rPr>
          <w:fldChar w:fldCharType="begin"/>
        </w:r>
        <w:r w:rsidR="00DD38F2">
          <w:rPr>
            <w:noProof/>
            <w:webHidden/>
          </w:rPr>
          <w:instrText xml:space="preserve"> PAGEREF _Toc87870224 \h </w:instrText>
        </w:r>
        <w:r w:rsidR="00DD38F2">
          <w:rPr>
            <w:noProof/>
            <w:webHidden/>
          </w:rPr>
        </w:r>
        <w:r w:rsidR="00DD38F2">
          <w:rPr>
            <w:noProof/>
            <w:webHidden/>
          </w:rPr>
          <w:fldChar w:fldCharType="separate"/>
        </w:r>
        <w:r>
          <w:rPr>
            <w:noProof/>
            <w:webHidden/>
          </w:rPr>
          <w:t>8</w:t>
        </w:r>
        <w:r w:rsidR="00DD38F2">
          <w:rPr>
            <w:noProof/>
            <w:webHidden/>
          </w:rPr>
          <w:fldChar w:fldCharType="end"/>
        </w:r>
      </w:hyperlink>
    </w:p>
    <w:p w14:paraId="01C42EA0" w14:textId="7CBABEA5" w:rsidR="00DD38F2" w:rsidRDefault="005334A6">
      <w:pPr>
        <w:pStyle w:val="TOC2"/>
        <w:tabs>
          <w:tab w:val="right" w:pos="9854"/>
        </w:tabs>
        <w:rPr>
          <w:rFonts w:eastAsiaTheme="minorEastAsia"/>
          <w:noProof/>
          <w:color w:val="auto"/>
          <w:kern w:val="0"/>
          <w:sz w:val="22"/>
          <w:szCs w:val="22"/>
          <w:lang w:eastAsia="en-AU"/>
        </w:rPr>
      </w:pPr>
      <w:hyperlink w:anchor="_Toc87870225" w:history="1">
        <w:r w:rsidR="00DD38F2" w:rsidRPr="00A51BD4">
          <w:rPr>
            <w:rStyle w:val="Hyperlink"/>
            <w:rFonts w:cstheme="minorHAnsi"/>
            <w:noProof/>
          </w:rPr>
          <w:t>Recommended option</w:t>
        </w:r>
        <w:r w:rsidR="00DD38F2">
          <w:rPr>
            <w:noProof/>
            <w:webHidden/>
          </w:rPr>
          <w:tab/>
        </w:r>
        <w:r w:rsidR="00DD38F2">
          <w:rPr>
            <w:noProof/>
            <w:webHidden/>
          </w:rPr>
          <w:fldChar w:fldCharType="begin"/>
        </w:r>
        <w:r w:rsidR="00DD38F2">
          <w:rPr>
            <w:noProof/>
            <w:webHidden/>
          </w:rPr>
          <w:instrText xml:space="preserve"> PAGEREF _Toc87870225 \h </w:instrText>
        </w:r>
        <w:r w:rsidR="00DD38F2">
          <w:rPr>
            <w:noProof/>
            <w:webHidden/>
          </w:rPr>
        </w:r>
        <w:r w:rsidR="00DD38F2">
          <w:rPr>
            <w:noProof/>
            <w:webHidden/>
          </w:rPr>
          <w:fldChar w:fldCharType="separate"/>
        </w:r>
        <w:r>
          <w:rPr>
            <w:noProof/>
            <w:webHidden/>
          </w:rPr>
          <w:t>8</w:t>
        </w:r>
        <w:r w:rsidR="00DD38F2">
          <w:rPr>
            <w:noProof/>
            <w:webHidden/>
          </w:rPr>
          <w:fldChar w:fldCharType="end"/>
        </w:r>
      </w:hyperlink>
    </w:p>
    <w:p w14:paraId="5E3D6AA4" w14:textId="09B697C7" w:rsidR="00DD38F2" w:rsidRDefault="005334A6">
      <w:pPr>
        <w:pStyle w:val="TOC2"/>
        <w:tabs>
          <w:tab w:val="right" w:pos="9854"/>
        </w:tabs>
        <w:rPr>
          <w:rFonts w:eastAsiaTheme="minorEastAsia"/>
          <w:noProof/>
          <w:color w:val="auto"/>
          <w:kern w:val="0"/>
          <w:sz w:val="22"/>
          <w:szCs w:val="22"/>
          <w:lang w:eastAsia="en-AU"/>
        </w:rPr>
      </w:pPr>
      <w:hyperlink w:anchor="_Toc87870226" w:history="1">
        <w:r w:rsidR="00DD38F2" w:rsidRPr="00A51BD4">
          <w:rPr>
            <w:rStyle w:val="Hyperlink"/>
            <w:rFonts w:cstheme="minorHAnsi"/>
            <w:noProof/>
          </w:rPr>
          <w:t>The RIS process</w:t>
        </w:r>
        <w:r w:rsidR="00DD38F2">
          <w:rPr>
            <w:noProof/>
            <w:webHidden/>
          </w:rPr>
          <w:tab/>
        </w:r>
        <w:r w:rsidR="00DD38F2">
          <w:rPr>
            <w:noProof/>
            <w:webHidden/>
          </w:rPr>
          <w:fldChar w:fldCharType="begin"/>
        </w:r>
        <w:r w:rsidR="00DD38F2">
          <w:rPr>
            <w:noProof/>
            <w:webHidden/>
          </w:rPr>
          <w:instrText xml:space="preserve"> PAGEREF _Toc87870226 \h </w:instrText>
        </w:r>
        <w:r w:rsidR="00DD38F2">
          <w:rPr>
            <w:noProof/>
            <w:webHidden/>
          </w:rPr>
        </w:r>
        <w:r w:rsidR="00DD38F2">
          <w:rPr>
            <w:noProof/>
            <w:webHidden/>
          </w:rPr>
          <w:fldChar w:fldCharType="separate"/>
        </w:r>
        <w:r>
          <w:rPr>
            <w:noProof/>
            <w:webHidden/>
          </w:rPr>
          <w:t>9</w:t>
        </w:r>
        <w:r w:rsidR="00DD38F2">
          <w:rPr>
            <w:noProof/>
            <w:webHidden/>
          </w:rPr>
          <w:fldChar w:fldCharType="end"/>
        </w:r>
      </w:hyperlink>
    </w:p>
    <w:p w14:paraId="75311076" w14:textId="6809B513" w:rsidR="00DD38F2" w:rsidRDefault="005334A6">
      <w:pPr>
        <w:pStyle w:val="TOC1"/>
        <w:rPr>
          <w:rFonts w:eastAsiaTheme="minorEastAsia"/>
          <w:b w:val="0"/>
          <w:noProof/>
          <w:color w:val="auto"/>
          <w:kern w:val="0"/>
          <w:sz w:val="22"/>
          <w:szCs w:val="22"/>
          <w:u w:val="none"/>
          <w:lang w:eastAsia="en-AU"/>
        </w:rPr>
      </w:pPr>
      <w:hyperlink w:anchor="_Toc87870227" w:history="1">
        <w:r w:rsidR="00DD38F2" w:rsidRPr="00A51BD4">
          <w:rPr>
            <w:rStyle w:val="Hyperlink"/>
            <w:rFonts w:cstheme="minorHAnsi"/>
            <w:noProof/>
          </w:rPr>
          <w:t>1. What is the problem?</w:t>
        </w:r>
        <w:r w:rsidR="00DD38F2">
          <w:rPr>
            <w:noProof/>
            <w:webHidden/>
          </w:rPr>
          <w:tab/>
        </w:r>
        <w:r w:rsidR="00DD38F2">
          <w:rPr>
            <w:noProof/>
            <w:webHidden/>
          </w:rPr>
          <w:fldChar w:fldCharType="begin"/>
        </w:r>
        <w:r w:rsidR="00DD38F2">
          <w:rPr>
            <w:noProof/>
            <w:webHidden/>
          </w:rPr>
          <w:instrText xml:space="preserve"> PAGEREF _Toc87870227 \h </w:instrText>
        </w:r>
        <w:r w:rsidR="00DD38F2">
          <w:rPr>
            <w:noProof/>
            <w:webHidden/>
          </w:rPr>
        </w:r>
        <w:r w:rsidR="00DD38F2">
          <w:rPr>
            <w:noProof/>
            <w:webHidden/>
          </w:rPr>
          <w:fldChar w:fldCharType="separate"/>
        </w:r>
        <w:r>
          <w:rPr>
            <w:noProof/>
            <w:webHidden/>
          </w:rPr>
          <w:t>10</w:t>
        </w:r>
        <w:r w:rsidR="00DD38F2">
          <w:rPr>
            <w:noProof/>
            <w:webHidden/>
          </w:rPr>
          <w:fldChar w:fldCharType="end"/>
        </w:r>
      </w:hyperlink>
    </w:p>
    <w:p w14:paraId="76516B83" w14:textId="6038D4AE" w:rsidR="00DD38F2" w:rsidRDefault="005334A6">
      <w:pPr>
        <w:pStyle w:val="TOC2"/>
        <w:tabs>
          <w:tab w:val="right" w:pos="9854"/>
        </w:tabs>
        <w:rPr>
          <w:rFonts w:eastAsiaTheme="minorEastAsia"/>
          <w:noProof/>
          <w:color w:val="auto"/>
          <w:kern w:val="0"/>
          <w:sz w:val="22"/>
          <w:szCs w:val="22"/>
          <w:lang w:eastAsia="en-AU"/>
        </w:rPr>
      </w:pPr>
      <w:hyperlink w:anchor="_Toc87870228" w:history="1">
        <w:r w:rsidR="00DD38F2" w:rsidRPr="00A51BD4">
          <w:rPr>
            <w:rStyle w:val="Hyperlink"/>
            <w:rFonts w:cstheme="minorHAnsi"/>
            <w:noProof/>
          </w:rPr>
          <w:t>1.1. The cost of road trauma in Australia</w:t>
        </w:r>
        <w:r w:rsidR="00DD38F2">
          <w:rPr>
            <w:noProof/>
            <w:webHidden/>
          </w:rPr>
          <w:tab/>
        </w:r>
        <w:r w:rsidR="00DD38F2">
          <w:rPr>
            <w:noProof/>
            <w:webHidden/>
          </w:rPr>
          <w:fldChar w:fldCharType="begin"/>
        </w:r>
        <w:r w:rsidR="00DD38F2">
          <w:rPr>
            <w:noProof/>
            <w:webHidden/>
          </w:rPr>
          <w:instrText xml:space="preserve"> PAGEREF _Toc87870228 \h </w:instrText>
        </w:r>
        <w:r w:rsidR="00DD38F2">
          <w:rPr>
            <w:noProof/>
            <w:webHidden/>
          </w:rPr>
        </w:r>
        <w:r w:rsidR="00DD38F2">
          <w:rPr>
            <w:noProof/>
            <w:webHidden/>
          </w:rPr>
          <w:fldChar w:fldCharType="separate"/>
        </w:r>
        <w:r>
          <w:rPr>
            <w:noProof/>
            <w:webHidden/>
          </w:rPr>
          <w:t>10</w:t>
        </w:r>
        <w:r w:rsidR="00DD38F2">
          <w:rPr>
            <w:noProof/>
            <w:webHidden/>
          </w:rPr>
          <w:fldChar w:fldCharType="end"/>
        </w:r>
      </w:hyperlink>
    </w:p>
    <w:p w14:paraId="2C96691E" w14:textId="39A5D43D" w:rsidR="00DD38F2" w:rsidRDefault="005334A6">
      <w:pPr>
        <w:pStyle w:val="TOC2"/>
        <w:tabs>
          <w:tab w:val="right" w:pos="9854"/>
        </w:tabs>
        <w:rPr>
          <w:rFonts w:eastAsiaTheme="minorEastAsia"/>
          <w:noProof/>
          <w:color w:val="auto"/>
          <w:kern w:val="0"/>
          <w:sz w:val="22"/>
          <w:szCs w:val="22"/>
          <w:lang w:eastAsia="en-AU"/>
        </w:rPr>
      </w:pPr>
      <w:hyperlink w:anchor="_Toc87870229" w:history="1">
        <w:r w:rsidR="00DD38F2" w:rsidRPr="00A51BD4">
          <w:rPr>
            <w:rStyle w:val="Hyperlink"/>
            <w:rFonts w:cstheme="minorHAnsi"/>
            <w:noProof/>
          </w:rPr>
          <w:t>1.2. Light road vehicle trauma rates</w:t>
        </w:r>
        <w:r w:rsidR="00DD38F2">
          <w:rPr>
            <w:noProof/>
            <w:webHidden/>
          </w:rPr>
          <w:tab/>
        </w:r>
        <w:r w:rsidR="00DD38F2">
          <w:rPr>
            <w:noProof/>
            <w:webHidden/>
          </w:rPr>
          <w:fldChar w:fldCharType="begin"/>
        </w:r>
        <w:r w:rsidR="00DD38F2">
          <w:rPr>
            <w:noProof/>
            <w:webHidden/>
          </w:rPr>
          <w:instrText xml:space="preserve"> PAGEREF _Toc87870229 \h </w:instrText>
        </w:r>
        <w:r w:rsidR="00DD38F2">
          <w:rPr>
            <w:noProof/>
            <w:webHidden/>
          </w:rPr>
        </w:r>
        <w:r w:rsidR="00DD38F2">
          <w:rPr>
            <w:noProof/>
            <w:webHidden/>
          </w:rPr>
          <w:fldChar w:fldCharType="separate"/>
        </w:r>
        <w:r>
          <w:rPr>
            <w:noProof/>
            <w:webHidden/>
          </w:rPr>
          <w:t>10</w:t>
        </w:r>
        <w:r w:rsidR="00DD38F2">
          <w:rPr>
            <w:noProof/>
            <w:webHidden/>
          </w:rPr>
          <w:fldChar w:fldCharType="end"/>
        </w:r>
      </w:hyperlink>
    </w:p>
    <w:p w14:paraId="214B665D" w14:textId="79AEE25F" w:rsidR="00DD38F2" w:rsidRDefault="005334A6">
      <w:pPr>
        <w:pStyle w:val="TOC3"/>
        <w:tabs>
          <w:tab w:val="right" w:pos="9854"/>
        </w:tabs>
        <w:rPr>
          <w:rFonts w:eastAsiaTheme="minorEastAsia"/>
          <w:noProof/>
          <w:color w:val="auto"/>
          <w:kern w:val="0"/>
          <w:sz w:val="22"/>
          <w:szCs w:val="22"/>
          <w:lang w:eastAsia="en-AU"/>
        </w:rPr>
      </w:pPr>
      <w:hyperlink w:anchor="_Toc87870230" w:history="1">
        <w:r w:rsidR="00DD38F2" w:rsidRPr="00A51BD4">
          <w:rPr>
            <w:rStyle w:val="Hyperlink"/>
            <w:rFonts w:cstheme="minorHAnsi"/>
            <w:noProof/>
          </w:rPr>
          <w:t>1.2.1 Fatal crashes</w:t>
        </w:r>
        <w:r w:rsidR="00DD38F2">
          <w:rPr>
            <w:noProof/>
            <w:webHidden/>
          </w:rPr>
          <w:tab/>
        </w:r>
        <w:r w:rsidR="00DD38F2">
          <w:rPr>
            <w:noProof/>
            <w:webHidden/>
          </w:rPr>
          <w:fldChar w:fldCharType="begin"/>
        </w:r>
        <w:r w:rsidR="00DD38F2">
          <w:rPr>
            <w:noProof/>
            <w:webHidden/>
          </w:rPr>
          <w:instrText xml:space="preserve"> PAGEREF _Toc87870230 \h </w:instrText>
        </w:r>
        <w:r w:rsidR="00DD38F2">
          <w:rPr>
            <w:noProof/>
            <w:webHidden/>
          </w:rPr>
        </w:r>
        <w:r w:rsidR="00DD38F2">
          <w:rPr>
            <w:noProof/>
            <w:webHidden/>
          </w:rPr>
          <w:fldChar w:fldCharType="separate"/>
        </w:r>
        <w:r>
          <w:rPr>
            <w:noProof/>
            <w:webHidden/>
          </w:rPr>
          <w:t>10</w:t>
        </w:r>
        <w:r w:rsidR="00DD38F2">
          <w:rPr>
            <w:noProof/>
            <w:webHidden/>
          </w:rPr>
          <w:fldChar w:fldCharType="end"/>
        </w:r>
      </w:hyperlink>
    </w:p>
    <w:p w14:paraId="64A2B5AE" w14:textId="2FE97200" w:rsidR="00DD38F2" w:rsidRDefault="005334A6">
      <w:pPr>
        <w:pStyle w:val="TOC3"/>
        <w:tabs>
          <w:tab w:val="right" w:pos="9854"/>
        </w:tabs>
        <w:rPr>
          <w:rFonts w:eastAsiaTheme="minorEastAsia"/>
          <w:noProof/>
          <w:color w:val="auto"/>
          <w:kern w:val="0"/>
          <w:sz w:val="22"/>
          <w:szCs w:val="22"/>
          <w:lang w:eastAsia="en-AU"/>
        </w:rPr>
      </w:pPr>
      <w:hyperlink w:anchor="_Toc87870231" w:history="1">
        <w:r w:rsidR="00DD38F2" w:rsidRPr="00A51BD4">
          <w:rPr>
            <w:rStyle w:val="Hyperlink"/>
            <w:rFonts w:cstheme="minorHAnsi"/>
            <w:noProof/>
          </w:rPr>
          <w:t>1.2.2. Serious and minor injury crashes</w:t>
        </w:r>
        <w:r w:rsidR="00DD38F2">
          <w:rPr>
            <w:noProof/>
            <w:webHidden/>
          </w:rPr>
          <w:tab/>
        </w:r>
        <w:r w:rsidR="00DD38F2">
          <w:rPr>
            <w:noProof/>
            <w:webHidden/>
          </w:rPr>
          <w:fldChar w:fldCharType="begin"/>
        </w:r>
        <w:r w:rsidR="00DD38F2">
          <w:rPr>
            <w:noProof/>
            <w:webHidden/>
          </w:rPr>
          <w:instrText xml:space="preserve"> PAGEREF _Toc87870231 \h </w:instrText>
        </w:r>
        <w:r w:rsidR="00DD38F2">
          <w:rPr>
            <w:noProof/>
            <w:webHidden/>
          </w:rPr>
        </w:r>
        <w:r w:rsidR="00DD38F2">
          <w:rPr>
            <w:noProof/>
            <w:webHidden/>
          </w:rPr>
          <w:fldChar w:fldCharType="separate"/>
        </w:r>
        <w:r>
          <w:rPr>
            <w:noProof/>
            <w:webHidden/>
          </w:rPr>
          <w:t>11</w:t>
        </w:r>
        <w:r w:rsidR="00DD38F2">
          <w:rPr>
            <w:noProof/>
            <w:webHidden/>
          </w:rPr>
          <w:fldChar w:fldCharType="end"/>
        </w:r>
      </w:hyperlink>
    </w:p>
    <w:p w14:paraId="5120C161" w14:textId="7F6B4CE4" w:rsidR="00DD38F2" w:rsidRDefault="005334A6">
      <w:pPr>
        <w:pStyle w:val="TOC2"/>
        <w:tabs>
          <w:tab w:val="right" w:pos="9854"/>
        </w:tabs>
        <w:rPr>
          <w:rFonts w:eastAsiaTheme="minorEastAsia"/>
          <w:noProof/>
          <w:color w:val="auto"/>
          <w:kern w:val="0"/>
          <w:sz w:val="22"/>
          <w:szCs w:val="22"/>
          <w:lang w:eastAsia="en-AU"/>
        </w:rPr>
      </w:pPr>
      <w:hyperlink w:anchor="_Toc87870232" w:history="1">
        <w:r w:rsidR="00DD38F2" w:rsidRPr="00A51BD4">
          <w:rPr>
            <w:rStyle w:val="Hyperlink"/>
            <w:noProof/>
          </w:rPr>
          <w:t>1.3. Characteristics of light vehicle crashes</w:t>
        </w:r>
        <w:r w:rsidR="00DD38F2">
          <w:rPr>
            <w:noProof/>
            <w:webHidden/>
          </w:rPr>
          <w:tab/>
        </w:r>
        <w:r w:rsidR="00DD38F2">
          <w:rPr>
            <w:noProof/>
            <w:webHidden/>
          </w:rPr>
          <w:fldChar w:fldCharType="begin"/>
        </w:r>
        <w:r w:rsidR="00DD38F2">
          <w:rPr>
            <w:noProof/>
            <w:webHidden/>
          </w:rPr>
          <w:instrText xml:space="preserve"> PAGEREF _Toc87870232 \h </w:instrText>
        </w:r>
        <w:r w:rsidR="00DD38F2">
          <w:rPr>
            <w:noProof/>
            <w:webHidden/>
          </w:rPr>
        </w:r>
        <w:r w:rsidR="00DD38F2">
          <w:rPr>
            <w:noProof/>
            <w:webHidden/>
          </w:rPr>
          <w:fldChar w:fldCharType="separate"/>
        </w:r>
        <w:r>
          <w:rPr>
            <w:noProof/>
            <w:webHidden/>
          </w:rPr>
          <w:t>11</w:t>
        </w:r>
        <w:r w:rsidR="00DD38F2">
          <w:rPr>
            <w:noProof/>
            <w:webHidden/>
          </w:rPr>
          <w:fldChar w:fldCharType="end"/>
        </w:r>
      </w:hyperlink>
    </w:p>
    <w:p w14:paraId="70A79907" w14:textId="3650B2F1" w:rsidR="00DD38F2" w:rsidRDefault="005334A6">
      <w:pPr>
        <w:pStyle w:val="TOC3"/>
        <w:tabs>
          <w:tab w:val="right" w:pos="9854"/>
        </w:tabs>
        <w:rPr>
          <w:rFonts w:eastAsiaTheme="minorEastAsia"/>
          <w:noProof/>
          <w:color w:val="auto"/>
          <w:kern w:val="0"/>
          <w:sz w:val="22"/>
          <w:szCs w:val="22"/>
          <w:lang w:eastAsia="en-AU"/>
        </w:rPr>
      </w:pPr>
      <w:hyperlink w:anchor="_Toc87870233" w:history="1">
        <w:r w:rsidR="00DD38F2" w:rsidRPr="00A51BD4">
          <w:rPr>
            <w:rStyle w:val="Hyperlink"/>
            <w:noProof/>
          </w:rPr>
          <w:t>1.3.1. Pre-crash factors</w:t>
        </w:r>
        <w:r w:rsidR="00DD38F2">
          <w:rPr>
            <w:noProof/>
            <w:webHidden/>
          </w:rPr>
          <w:tab/>
        </w:r>
        <w:r w:rsidR="00DD38F2">
          <w:rPr>
            <w:noProof/>
            <w:webHidden/>
          </w:rPr>
          <w:fldChar w:fldCharType="begin"/>
        </w:r>
        <w:r w:rsidR="00DD38F2">
          <w:rPr>
            <w:noProof/>
            <w:webHidden/>
          </w:rPr>
          <w:instrText xml:space="preserve"> PAGEREF _Toc87870233 \h </w:instrText>
        </w:r>
        <w:r w:rsidR="00DD38F2">
          <w:rPr>
            <w:noProof/>
            <w:webHidden/>
          </w:rPr>
        </w:r>
        <w:r w:rsidR="00DD38F2">
          <w:rPr>
            <w:noProof/>
            <w:webHidden/>
          </w:rPr>
          <w:fldChar w:fldCharType="separate"/>
        </w:r>
        <w:r>
          <w:rPr>
            <w:noProof/>
            <w:webHidden/>
          </w:rPr>
          <w:t>11</w:t>
        </w:r>
        <w:r w:rsidR="00DD38F2">
          <w:rPr>
            <w:noProof/>
            <w:webHidden/>
          </w:rPr>
          <w:fldChar w:fldCharType="end"/>
        </w:r>
      </w:hyperlink>
    </w:p>
    <w:p w14:paraId="68A685DF" w14:textId="67C13461" w:rsidR="00DD38F2" w:rsidRDefault="005334A6">
      <w:pPr>
        <w:pStyle w:val="TOC3"/>
        <w:tabs>
          <w:tab w:val="right" w:pos="9854"/>
        </w:tabs>
        <w:rPr>
          <w:rFonts w:eastAsiaTheme="minorEastAsia"/>
          <w:noProof/>
          <w:color w:val="auto"/>
          <w:kern w:val="0"/>
          <w:sz w:val="22"/>
          <w:szCs w:val="22"/>
          <w:lang w:eastAsia="en-AU"/>
        </w:rPr>
      </w:pPr>
      <w:hyperlink w:anchor="_Toc87870234" w:history="1">
        <w:r w:rsidR="00DD38F2" w:rsidRPr="00A51BD4">
          <w:rPr>
            <w:rStyle w:val="Hyperlink"/>
            <w:noProof/>
          </w:rPr>
          <w:t>1.3.2. Crash causes</w:t>
        </w:r>
        <w:r w:rsidR="00DD38F2">
          <w:rPr>
            <w:noProof/>
            <w:webHidden/>
          </w:rPr>
          <w:tab/>
        </w:r>
        <w:r w:rsidR="00DD38F2">
          <w:rPr>
            <w:noProof/>
            <w:webHidden/>
          </w:rPr>
          <w:fldChar w:fldCharType="begin"/>
        </w:r>
        <w:r w:rsidR="00DD38F2">
          <w:rPr>
            <w:noProof/>
            <w:webHidden/>
          </w:rPr>
          <w:instrText xml:space="preserve"> PAGEREF _Toc87870234 \h </w:instrText>
        </w:r>
        <w:r w:rsidR="00DD38F2">
          <w:rPr>
            <w:noProof/>
            <w:webHidden/>
          </w:rPr>
        </w:r>
        <w:r w:rsidR="00DD38F2">
          <w:rPr>
            <w:noProof/>
            <w:webHidden/>
          </w:rPr>
          <w:fldChar w:fldCharType="separate"/>
        </w:r>
        <w:r>
          <w:rPr>
            <w:noProof/>
            <w:webHidden/>
          </w:rPr>
          <w:t>12</w:t>
        </w:r>
        <w:r w:rsidR="00DD38F2">
          <w:rPr>
            <w:noProof/>
            <w:webHidden/>
          </w:rPr>
          <w:fldChar w:fldCharType="end"/>
        </w:r>
      </w:hyperlink>
    </w:p>
    <w:p w14:paraId="576A9E3E" w14:textId="7B94E69B" w:rsidR="00DD38F2" w:rsidRDefault="005334A6">
      <w:pPr>
        <w:pStyle w:val="TOC3"/>
        <w:tabs>
          <w:tab w:val="right" w:pos="9854"/>
        </w:tabs>
        <w:rPr>
          <w:rFonts w:eastAsiaTheme="minorEastAsia"/>
          <w:noProof/>
          <w:color w:val="auto"/>
          <w:kern w:val="0"/>
          <w:sz w:val="22"/>
          <w:szCs w:val="22"/>
          <w:lang w:eastAsia="en-AU"/>
        </w:rPr>
      </w:pPr>
      <w:hyperlink w:anchor="_Toc87870235" w:history="1">
        <w:r w:rsidR="00DD38F2" w:rsidRPr="00A51BD4">
          <w:rPr>
            <w:rStyle w:val="Hyperlink"/>
            <w:noProof/>
          </w:rPr>
          <w:t>1.3.3. Fatality crash types</w:t>
        </w:r>
        <w:r w:rsidR="00DD38F2">
          <w:rPr>
            <w:noProof/>
            <w:webHidden/>
          </w:rPr>
          <w:tab/>
        </w:r>
        <w:r w:rsidR="00DD38F2">
          <w:rPr>
            <w:noProof/>
            <w:webHidden/>
          </w:rPr>
          <w:fldChar w:fldCharType="begin"/>
        </w:r>
        <w:r w:rsidR="00DD38F2">
          <w:rPr>
            <w:noProof/>
            <w:webHidden/>
          </w:rPr>
          <w:instrText xml:space="preserve"> PAGEREF _Toc87870235 \h </w:instrText>
        </w:r>
        <w:r w:rsidR="00DD38F2">
          <w:rPr>
            <w:noProof/>
            <w:webHidden/>
          </w:rPr>
        </w:r>
        <w:r w:rsidR="00DD38F2">
          <w:rPr>
            <w:noProof/>
            <w:webHidden/>
          </w:rPr>
          <w:fldChar w:fldCharType="separate"/>
        </w:r>
        <w:r>
          <w:rPr>
            <w:noProof/>
            <w:webHidden/>
          </w:rPr>
          <w:t>13</w:t>
        </w:r>
        <w:r w:rsidR="00DD38F2">
          <w:rPr>
            <w:noProof/>
            <w:webHidden/>
          </w:rPr>
          <w:fldChar w:fldCharType="end"/>
        </w:r>
      </w:hyperlink>
    </w:p>
    <w:p w14:paraId="30458F62" w14:textId="201D720A" w:rsidR="00DD38F2" w:rsidRDefault="005334A6">
      <w:pPr>
        <w:pStyle w:val="TOC2"/>
        <w:tabs>
          <w:tab w:val="right" w:pos="9854"/>
        </w:tabs>
        <w:rPr>
          <w:rFonts w:eastAsiaTheme="minorEastAsia"/>
          <w:noProof/>
          <w:color w:val="auto"/>
          <w:kern w:val="0"/>
          <w:sz w:val="22"/>
          <w:szCs w:val="22"/>
          <w:lang w:eastAsia="en-AU"/>
        </w:rPr>
      </w:pPr>
      <w:hyperlink w:anchor="_Toc87870236" w:history="1">
        <w:r w:rsidR="00DD38F2" w:rsidRPr="00A51BD4">
          <w:rPr>
            <w:rStyle w:val="Hyperlink"/>
            <w:rFonts w:cstheme="minorHAnsi"/>
            <w:noProof/>
          </w:rPr>
          <w:t>1.4. Government actions to address light vehicle trauma</w:t>
        </w:r>
        <w:r w:rsidR="00DD38F2">
          <w:rPr>
            <w:noProof/>
            <w:webHidden/>
          </w:rPr>
          <w:tab/>
        </w:r>
        <w:r w:rsidR="00DD38F2">
          <w:rPr>
            <w:noProof/>
            <w:webHidden/>
          </w:rPr>
          <w:fldChar w:fldCharType="begin"/>
        </w:r>
        <w:r w:rsidR="00DD38F2">
          <w:rPr>
            <w:noProof/>
            <w:webHidden/>
          </w:rPr>
          <w:instrText xml:space="preserve"> PAGEREF _Toc87870236 \h </w:instrText>
        </w:r>
        <w:r w:rsidR="00DD38F2">
          <w:rPr>
            <w:noProof/>
            <w:webHidden/>
          </w:rPr>
        </w:r>
        <w:r w:rsidR="00DD38F2">
          <w:rPr>
            <w:noProof/>
            <w:webHidden/>
          </w:rPr>
          <w:fldChar w:fldCharType="separate"/>
        </w:r>
        <w:r>
          <w:rPr>
            <w:noProof/>
            <w:webHidden/>
          </w:rPr>
          <w:t>14</w:t>
        </w:r>
        <w:r w:rsidR="00DD38F2">
          <w:rPr>
            <w:noProof/>
            <w:webHidden/>
          </w:rPr>
          <w:fldChar w:fldCharType="end"/>
        </w:r>
      </w:hyperlink>
    </w:p>
    <w:p w14:paraId="779A7ACA" w14:textId="76C9DC03" w:rsidR="00DD38F2" w:rsidRDefault="005334A6">
      <w:pPr>
        <w:pStyle w:val="TOC3"/>
        <w:tabs>
          <w:tab w:val="right" w:pos="9854"/>
        </w:tabs>
        <w:rPr>
          <w:rFonts w:eastAsiaTheme="minorEastAsia"/>
          <w:noProof/>
          <w:color w:val="auto"/>
          <w:kern w:val="0"/>
          <w:sz w:val="22"/>
          <w:szCs w:val="22"/>
          <w:lang w:eastAsia="en-AU"/>
        </w:rPr>
      </w:pPr>
      <w:hyperlink w:anchor="_Toc87870237" w:history="1">
        <w:r w:rsidR="00DD38F2" w:rsidRPr="00A51BD4">
          <w:rPr>
            <w:rStyle w:val="Hyperlink"/>
            <w:rFonts w:cstheme="minorHAnsi"/>
            <w:noProof/>
          </w:rPr>
          <w:t>1.4.1 National funding for road safety initiatives</w:t>
        </w:r>
        <w:r w:rsidR="00DD38F2">
          <w:rPr>
            <w:noProof/>
            <w:webHidden/>
          </w:rPr>
          <w:tab/>
        </w:r>
        <w:r w:rsidR="00DD38F2">
          <w:rPr>
            <w:noProof/>
            <w:webHidden/>
          </w:rPr>
          <w:fldChar w:fldCharType="begin"/>
        </w:r>
        <w:r w:rsidR="00DD38F2">
          <w:rPr>
            <w:noProof/>
            <w:webHidden/>
          </w:rPr>
          <w:instrText xml:space="preserve"> PAGEREF _Toc87870237 \h </w:instrText>
        </w:r>
        <w:r w:rsidR="00DD38F2">
          <w:rPr>
            <w:noProof/>
            <w:webHidden/>
          </w:rPr>
        </w:r>
        <w:r w:rsidR="00DD38F2">
          <w:rPr>
            <w:noProof/>
            <w:webHidden/>
          </w:rPr>
          <w:fldChar w:fldCharType="separate"/>
        </w:r>
        <w:r>
          <w:rPr>
            <w:noProof/>
            <w:webHidden/>
          </w:rPr>
          <w:t>14</w:t>
        </w:r>
        <w:r w:rsidR="00DD38F2">
          <w:rPr>
            <w:noProof/>
            <w:webHidden/>
          </w:rPr>
          <w:fldChar w:fldCharType="end"/>
        </w:r>
      </w:hyperlink>
    </w:p>
    <w:p w14:paraId="7C658F90" w14:textId="3A69C939" w:rsidR="00DD38F2" w:rsidRDefault="005334A6">
      <w:pPr>
        <w:pStyle w:val="TOC3"/>
        <w:tabs>
          <w:tab w:val="right" w:pos="9854"/>
        </w:tabs>
        <w:rPr>
          <w:rFonts w:eastAsiaTheme="minorEastAsia"/>
          <w:noProof/>
          <w:color w:val="auto"/>
          <w:kern w:val="0"/>
          <w:sz w:val="22"/>
          <w:szCs w:val="22"/>
          <w:lang w:eastAsia="en-AU"/>
        </w:rPr>
      </w:pPr>
      <w:hyperlink w:anchor="_Toc87870238" w:history="1">
        <w:r w:rsidR="00DD38F2" w:rsidRPr="00A51BD4">
          <w:rPr>
            <w:rStyle w:val="Hyperlink"/>
            <w:rFonts w:cstheme="minorHAnsi"/>
            <w:noProof/>
          </w:rPr>
          <w:t>1.4.2. Infrastructure upgrades</w:t>
        </w:r>
        <w:r w:rsidR="00DD38F2">
          <w:rPr>
            <w:noProof/>
            <w:webHidden/>
          </w:rPr>
          <w:tab/>
        </w:r>
        <w:r w:rsidR="00DD38F2">
          <w:rPr>
            <w:noProof/>
            <w:webHidden/>
          </w:rPr>
          <w:fldChar w:fldCharType="begin"/>
        </w:r>
        <w:r w:rsidR="00DD38F2">
          <w:rPr>
            <w:noProof/>
            <w:webHidden/>
          </w:rPr>
          <w:instrText xml:space="preserve"> PAGEREF _Toc87870238 \h </w:instrText>
        </w:r>
        <w:r w:rsidR="00DD38F2">
          <w:rPr>
            <w:noProof/>
            <w:webHidden/>
          </w:rPr>
        </w:r>
        <w:r w:rsidR="00DD38F2">
          <w:rPr>
            <w:noProof/>
            <w:webHidden/>
          </w:rPr>
          <w:fldChar w:fldCharType="separate"/>
        </w:r>
        <w:r>
          <w:rPr>
            <w:noProof/>
            <w:webHidden/>
          </w:rPr>
          <w:t>14</w:t>
        </w:r>
        <w:r w:rsidR="00DD38F2">
          <w:rPr>
            <w:noProof/>
            <w:webHidden/>
          </w:rPr>
          <w:fldChar w:fldCharType="end"/>
        </w:r>
      </w:hyperlink>
    </w:p>
    <w:p w14:paraId="5F419500" w14:textId="155CC575" w:rsidR="00DD38F2" w:rsidRDefault="005334A6">
      <w:pPr>
        <w:pStyle w:val="TOC3"/>
        <w:tabs>
          <w:tab w:val="right" w:pos="9854"/>
        </w:tabs>
        <w:rPr>
          <w:rFonts w:eastAsiaTheme="minorEastAsia"/>
          <w:noProof/>
          <w:color w:val="auto"/>
          <w:kern w:val="0"/>
          <w:sz w:val="22"/>
          <w:szCs w:val="22"/>
          <w:lang w:eastAsia="en-AU"/>
        </w:rPr>
      </w:pPr>
      <w:hyperlink w:anchor="_Toc87870239" w:history="1">
        <w:r w:rsidR="00DD38F2" w:rsidRPr="00A51BD4">
          <w:rPr>
            <w:rStyle w:val="Hyperlink"/>
            <w:rFonts w:cstheme="minorHAnsi"/>
            <w:noProof/>
          </w:rPr>
          <w:t>1.4.3. State and territory government action</w:t>
        </w:r>
        <w:r w:rsidR="00DD38F2">
          <w:rPr>
            <w:noProof/>
            <w:webHidden/>
          </w:rPr>
          <w:tab/>
        </w:r>
        <w:r w:rsidR="00DD38F2">
          <w:rPr>
            <w:noProof/>
            <w:webHidden/>
          </w:rPr>
          <w:fldChar w:fldCharType="begin"/>
        </w:r>
        <w:r w:rsidR="00DD38F2">
          <w:rPr>
            <w:noProof/>
            <w:webHidden/>
          </w:rPr>
          <w:instrText xml:space="preserve"> PAGEREF _Toc87870239 \h </w:instrText>
        </w:r>
        <w:r w:rsidR="00DD38F2">
          <w:rPr>
            <w:noProof/>
            <w:webHidden/>
          </w:rPr>
        </w:r>
        <w:r w:rsidR="00DD38F2">
          <w:rPr>
            <w:noProof/>
            <w:webHidden/>
          </w:rPr>
          <w:fldChar w:fldCharType="separate"/>
        </w:r>
        <w:r>
          <w:rPr>
            <w:noProof/>
            <w:webHidden/>
          </w:rPr>
          <w:t>15</w:t>
        </w:r>
        <w:r w:rsidR="00DD38F2">
          <w:rPr>
            <w:noProof/>
            <w:webHidden/>
          </w:rPr>
          <w:fldChar w:fldCharType="end"/>
        </w:r>
      </w:hyperlink>
    </w:p>
    <w:p w14:paraId="71FE0D6B" w14:textId="04F8A431" w:rsidR="00DD38F2" w:rsidRDefault="005334A6">
      <w:pPr>
        <w:pStyle w:val="TOC3"/>
        <w:tabs>
          <w:tab w:val="right" w:pos="9854"/>
        </w:tabs>
        <w:rPr>
          <w:rFonts w:eastAsiaTheme="minorEastAsia"/>
          <w:noProof/>
          <w:color w:val="auto"/>
          <w:kern w:val="0"/>
          <w:sz w:val="22"/>
          <w:szCs w:val="22"/>
          <w:lang w:eastAsia="en-AU"/>
        </w:rPr>
      </w:pPr>
      <w:hyperlink w:anchor="_Toc87870240" w:history="1">
        <w:r w:rsidR="00DD38F2" w:rsidRPr="00A51BD4">
          <w:rPr>
            <w:rStyle w:val="Hyperlink"/>
            <w:rFonts w:cstheme="minorHAnsi"/>
            <w:noProof/>
          </w:rPr>
          <w:t>1.4.4. The National Road Safety Strategy 2021-2030 (NRSS)</w:t>
        </w:r>
        <w:r w:rsidR="00DD38F2">
          <w:rPr>
            <w:noProof/>
            <w:webHidden/>
          </w:rPr>
          <w:tab/>
        </w:r>
        <w:r w:rsidR="00DD38F2">
          <w:rPr>
            <w:noProof/>
            <w:webHidden/>
          </w:rPr>
          <w:fldChar w:fldCharType="begin"/>
        </w:r>
        <w:r w:rsidR="00DD38F2">
          <w:rPr>
            <w:noProof/>
            <w:webHidden/>
          </w:rPr>
          <w:instrText xml:space="preserve"> PAGEREF _Toc87870240 \h </w:instrText>
        </w:r>
        <w:r w:rsidR="00DD38F2">
          <w:rPr>
            <w:noProof/>
            <w:webHidden/>
          </w:rPr>
        </w:r>
        <w:r w:rsidR="00DD38F2">
          <w:rPr>
            <w:noProof/>
            <w:webHidden/>
          </w:rPr>
          <w:fldChar w:fldCharType="separate"/>
        </w:r>
        <w:r>
          <w:rPr>
            <w:noProof/>
            <w:webHidden/>
          </w:rPr>
          <w:t>15</w:t>
        </w:r>
        <w:r w:rsidR="00DD38F2">
          <w:rPr>
            <w:noProof/>
            <w:webHidden/>
          </w:rPr>
          <w:fldChar w:fldCharType="end"/>
        </w:r>
      </w:hyperlink>
    </w:p>
    <w:p w14:paraId="3A55BBB5" w14:textId="290C55BF" w:rsidR="00DD38F2" w:rsidRDefault="005334A6">
      <w:pPr>
        <w:pStyle w:val="TOC3"/>
        <w:tabs>
          <w:tab w:val="right" w:pos="9854"/>
        </w:tabs>
        <w:rPr>
          <w:rFonts w:eastAsiaTheme="minorEastAsia"/>
          <w:noProof/>
          <w:color w:val="auto"/>
          <w:kern w:val="0"/>
          <w:sz w:val="22"/>
          <w:szCs w:val="22"/>
          <w:lang w:eastAsia="en-AU"/>
        </w:rPr>
      </w:pPr>
      <w:hyperlink w:anchor="_Toc87870241" w:history="1">
        <w:r w:rsidR="00DD38F2" w:rsidRPr="00A51BD4">
          <w:rPr>
            <w:rStyle w:val="Hyperlink"/>
            <w:rFonts w:cstheme="minorHAnsi"/>
            <w:noProof/>
          </w:rPr>
          <w:t>1.4.5. National road vehicle standards</w:t>
        </w:r>
        <w:r w:rsidR="00DD38F2">
          <w:rPr>
            <w:noProof/>
            <w:webHidden/>
          </w:rPr>
          <w:tab/>
        </w:r>
        <w:r w:rsidR="00DD38F2">
          <w:rPr>
            <w:noProof/>
            <w:webHidden/>
          </w:rPr>
          <w:fldChar w:fldCharType="begin"/>
        </w:r>
        <w:r w:rsidR="00DD38F2">
          <w:rPr>
            <w:noProof/>
            <w:webHidden/>
          </w:rPr>
          <w:instrText xml:space="preserve"> PAGEREF _Toc87870241 \h </w:instrText>
        </w:r>
        <w:r w:rsidR="00DD38F2">
          <w:rPr>
            <w:noProof/>
            <w:webHidden/>
          </w:rPr>
        </w:r>
        <w:r w:rsidR="00DD38F2">
          <w:rPr>
            <w:noProof/>
            <w:webHidden/>
          </w:rPr>
          <w:fldChar w:fldCharType="separate"/>
        </w:r>
        <w:r>
          <w:rPr>
            <w:noProof/>
            <w:webHidden/>
          </w:rPr>
          <w:t>16</w:t>
        </w:r>
        <w:r w:rsidR="00DD38F2">
          <w:rPr>
            <w:noProof/>
            <w:webHidden/>
          </w:rPr>
          <w:fldChar w:fldCharType="end"/>
        </w:r>
      </w:hyperlink>
    </w:p>
    <w:p w14:paraId="060ECFB8" w14:textId="512EA4FC" w:rsidR="00DD38F2" w:rsidRDefault="005334A6">
      <w:pPr>
        <w:pStyle w:val="TOC3"/>
        <w:tabs>
          <w:tab w:val="right" w:pos="9854"/>
        </w:tabs>
        <w:rPr>
          <w:rFonts w:eastAsiaTheme="minorEastAsia"/>
          <w:noProof/>
          <w:color w:val="auto"/>
          <w:kern w:val="0"/>
          <w:sz w:val="22"/>
          <w:szCs w:val="22"/>
          <w:lang w:eastAsia="en-AU"/>
        </w:rPr>
      </w:pPr>
      <w:hyperlink w:anchor="_Toc87870242" w:history="1">
        <w:r w:rsidR="00DD38F2" w:rsidRPr="00A51BD4">
          <w:rPr>
            <w:rStyle w:val="Hyperlink"/>
            <w:rFonts w:cstheme="minorHAnsi"/>
            <w:noProof/>
          </w:rPr>
          <w:t>1.4.6. Australasian New Car Assessment Program (ANCAP)</w:t>
        </w:r>
        <w:r w:rsidR="00DD38F2">
          <w:rPr>
            <w:noProof/>
            <w:webHidden/>
          </w:rPr>
          <w:tab/>
        </w:r>
        <w:r w:rsidR="00DD38F2">
          <w:rPr>
            <w:noProof/>
            <w:webHidden/>
          </w:rPr>
          <w:fldChar w:fldCharType="begin"/>
        </w:r>
        <w:r w:rsidR="00DD38F2">
          <w:rPr>
            <w:noProof/>
            <w:webHidden/>
          </w:rPr>
          <w:instrText xml:space="preserve"> PAGEREF _Toc87870242 \h </w:instrText>
        </w:r>
        <w:r w:rsidR="00DD38F2">
          <w:rPr>
            <w:noProof/>
            <w:webHidden/>
          </w:rPr>
        </w:r>
        <w:r w:rsidR="00DD38F2">
          <w:rPr>
            <w:noProof/>
            <w:webHidden/>
          </w:rPr>
          <w:fldChar w:fldCharType="separate"/>
        </w:r>
        <w:r>
          <w:rPr>
            <w:noProof/>
            <w:webHidden/>
          </w:rPr>
          <w:t>16</w:t>
        </w:r>
        <w:r w:rsidR="00DD38F2">
          <w:rPr>
            <w:noProof/>
            <w:webHidden/>
          </w:rPr>
          <w:fldChar w:fldCharType="end"/>
        </w:r>
      </w:hyperlink>
    </w:p>
    <w:p w14:paraId="01438BD5" w14:textId="41880676" w:rsidR="00DD38F2" w:rsidRDefault="005334A6">
      <w:pPr>
        <w:pStyle w:val="TOC2"/>
        <w:tabs>
          <w:tab w:val="right" w:pos="9854"/>
        </w:tabs>
        <w:rPr>
          <w:rFonts w:eastAsiaTheme="minorEastAsia"/>
          <w:noProof/>
          <w:color w:val="auto"/>
          <w:kern w:val="0"/>
          <w:sz w:val="22"/>
          <w:szCs w:val="22"/>
          <w:lang w:eastAsia="en-AU"/>
        </w:rPr>
      </w:pPr>
      <w:hyperlink w:anchor="_Toc87870243" w:history="1">
        <w:r w:rsidR="00DD38F2" w:rsidRPr="00A51BD4">
          <w:rPr>
            <w:rStyle w:val="Hyperlink"/>
            <w:noProof/>
          </w:rPr>
          <w:t>1.5. Conclusion</w:t>
        </w:r>
        <w:r w:rsidR="00DD38F2">
          <w:rPr>
            <w:noProof/>
            <w:webHidden/>
          </w:rPr>
          <w:tab/>
        </w:r>
        <w:r w:rsidR="00DD38F2">
          <w:rPr>
            <w:noProof/>
            <w:webHidden/>
          </w:rPr>
          <w:fldChar w:fldCharType="begin"/>
        </w:r>
        <w:r w:rsidR="00DD38F2">
          <w:rPr>
            <w:noProof/>
            <w:webHidden/>
          </w:rPr>
          <w:instrText xml:space="preserve"> PAGEREF _Toc87870243 \h </w:instrText>
        </w:r>
        <w:r w:rsidR="00DD38F2">
          <w:rPr>
            <w:noProof/>
            <w:webHidden/>
          </w:rPr>
        </w:r>
        <w:r w:rsidR="00DD38F2">
          <w:rPr>
            <w:noProof/>
            <w:webHidden/>
          </w:rPr>
          <w:fldChar w:fldCharType="separate"/>
        </w:r>
        <w:r>
          <w:rPr>
            <w:noProof/>
            <w:webHidden/>
          </w:rPr>
          <w:t>16</w:t>
        </w:r>
        <w:r w:rsidR="00DD38F2">
          <w:rPr>
            <w:noProof/>
            <w:webHidden/>
          </w:rPr>
          <w:fldChar w:fldCharType="end"/>
        </w:r>
      </w:hyperlink>
    </w:p>
    <w:p w14:paraId="17581085" w14:textId="7F553826" w:rsidR="00DD38F2" w:rsidRDefault="005334A6">
      <w:pPr>
        <w:pStyle w:val="TOC1"/>
        <w:rPr>
          <w:rFonts w:eastAsiaTheme="minorEastAsia"/>
          <w:b w:val="0"/>
          <w:noProof/>
          <w:color w:val="auto"/>
          <w:kern w:val="0"/>
          <w:sz w:val="22"/>
          <w:szCs w:val="22"/>
          <w:u w:val="none"/>
          <w:lang w:eastAsia="en-AU"/>
        </w:rPr>
      </w:pPr>
      <w:hyperlink w:anchor="_Toc87870244" w:history="1">
        <w:r w:rsidR="00DD38F2" w:rsidRPr="00A51BD4">
          <w:rPr>
            <w:rStyle w:val="Hyperlink"/>
            <w:rFonts w:cstheme="minorHAnsi"/>
            <w:noProof/>
          </w:rPr>
          <w:t>2. Why is government action needed?</w:t>
        </w:r>
        <w:r w:rsidR="00DD38F2">
          <w:rPr>
            <w:noProof/>
            <w:webHidden/>
          </w:rPr>
          <w:tab/>
        </w:r>
        <w:r w:rsidR="00DD38F2">
          <w:rPr>
            <w:noProof/>
            <w:webHidden/>
          </w:rPr>
          <w:fldChar w:fldCharType="begin"/>
        </w:r>
        <w:r w:rsidR="00DD38F2">
          <w:rPr>
            <w:noProof/>
            <w:webHidden/>
          </w:rPr>
          <w:instrText xml:space="preserve"> PAGEREF _Toc87870244 \h </w:instrText>
        </w:r>
        <w:r w:rsidR="00DD38F2">
          <w:rPr>
            <w:noProof/>
            <w:webHidden/>
          </w:rPr>
        </w:r>
        <w:r w:rsidR="00DD38F2">
          <w:rPr>
            <w:noProof/>
            <w:webHidden/>
          </w:rPr>
          <w:fldChar w:fldCharType="separate"/>
        </w:r>
        <w:r>
          <w:rPr>
            <w:noProof/>
            <w:webHidden/>
          </w:rPr>
          <w:t>18</w:t>
        </w:r>
        <w:r w:rsidR="00DD38F2">
          <w:rPr>
            <w:noProof/>
            <w:webHidden/>
          </w:rPr>
          <w:fldChar w:fldCharType="end"/>
        </w:r>
      </w:hyperlink>
    </w:p>
    <w:p w14:paraId="287E8341" w14:textId="4DEF241E" w:rsidR="00DD38F2" w:rsidRDefault="005334A6">
      <w:pPr>
        <w:pStyle w:val="TOC2"/>
        <w:tabs>
          <w:tab w:val="right" w:pos="9854"/>
        </w:tabs>
        <w:rPr>
          <w:rFonts w:eastAsiaTheme="minorEastAsia"/>
          <w:noProof/>
          <w:color w:val="auto"/>
          <w:kern w:val="0"/>
          <w:sz w:val="22"/>
          <w:szCs w:val="22"/>
          <w:lang w:eastAsia="en-AU"/>
        </w:rPr>
      </w:pPr>
      <w:hyperlink w:anchor="_Toc87870245" w:history="1">
        <w:r w:rsidR="00DD38F2" w:rsidRPr="00A51BD4">
          <w:rPr>
            <w:rStyle w:val="Hyperlink"/>
            <w:noProof/>
          </w:rPr>
          <w:t>2.1. The Need for Government Action</w:t>
        </w:r>
        <w:r w:rsidR="00DD38F2">
          <w:rPr>
            <w:noProof/>
            <w:webHidden/>
          </w:rPr>
          <w:tab/>
        </w:r>
        <w:r w:rsidR="00DD38F2">
          <w:rPr>
            <w:noProof/>
            <w:webHidden/>
          </w:rPr>
          <w:fldChar w:fldCharType="begin"/>
        </w:r>
        <w:r w:rsidR="00DD38F2">
          <w:rPr>
            <w:noProof/>
            <w:webHidden/>
          </w:rPr>
          <w:instrText xml:space="preserve"> PAGEREF _Toc87870245 \h </w:instrText>
        </w:r>
        <w:r w:rsidR="00DD38F2">
          <w:rPr>
            <w:noProof/>
            <w:webHidden/>
          </w:rPr>
        </w:r>
        <w:r w:rsidR="00DD38F2">
          <w:rPr>
            <w:noProof/>
            <w:webHidden/>
          </w:rPr>
          <w:fldChar w:fldCharType="separate"/>
        </w:r>
        <w:r>
          <w:rPr>
            <w:noProof/>
            <w:webHidden/>
          </w:rPr>
          <w:t>18</w:t>
        </w:r>
        <w:r w:rsidR="00DD38F2">
          <w:rPr>
            <w:noProof/>
            <w:webHidden/>
          </w:rPr>
          <w:fldChar w:fldCharType="end"/>
        </w:r>
      </w:hyperlink>
    </w:p>
    <w:p w14:paraId="187E17CA" w14:textId="34EDDA4E" w:rsidR="00DD38F2" w:rsidRDefault="005334A6">
      <w:pPr>
        <w:pStyle w:val="TOC2"/>
        <w:tabs>
          <w:tab w:val="right" w:pos="9854"/>
        </w:tabs>
        <w:rPr>
          <w:rFonts w:eastAsiaTheme="minorEastAsia"/>
          <w:noProof/>
          <w:color w:val="auto"/>
          <w:kern w:val="0"/>
          <w:sz w:val="22"/>
          <w:szCs w:val="22"/>
          <w:lang w:eastAsia="en-AU"/>
        </w:rPr>
      </w:pPr>
      <w:hyperlink w:anchor="_Toc87870246" w:history="1">
        <w:r w:rsidR="00DD38F2" w:rsidRPr="00A51BD4">
          <w:rPr>
            <w:rStyle w:val="Hyperlink"/>
            <w:noProof/>
          </w:rPr>
          <w:t>2.2. Vehicle Technology Interventions</w:t>
        </w:r>
        <w:r w:rsidR="00DD38F2">
          <w:rPr>
            <w:noProof/>
            <w:webHidden/>
          </w:rPr>
          <w:tab/>
        </w:r>
        <w:r w:rsidR="00DD38F2">
          <w:rPr>
            <w:noProof/>
            <w:webHidden/>
          </w:rPr>
          <w:fldChar w:fldCharType="begin"/>
        </w:r>
        <w:r w:rsidR="00DD38F2">
          <w:rPr>
            <w:noProof/>
            <w:webHidden/>
          </w:rPr>
          <w:instrText xml:space="preserve"> PAGEREF _Toc87870246 \h </w:instrText>
        </w:r>
        <w:r w:rsidR="00DD38F2">
          <w:rPr>
            <w:noProof/>
            <w:webHidden/>
          </w:rPr>
        </w:r>
        <w:r w:rsidR="00DD38F2">
          <w:rPr>
            <w:noProof/>
            <w:webHidden/>
          </w:rPr>
          <w:fldChar w:fldCharType="separate"/>
        </w:r>
        <w:r>
          <w:rPr>
            <w:noProof/>
            <w:webHidden/>
          </w:rPr>
          <w:t>19</w:t>
        </w:r>
        <w:r w:rsidR="00DD38F2">
          <w:rPr>
            <w:noProof/>
            <w:webHidden/>
          </w:rPr>
          <w:fldChar w:fldCharType="end"/>
        </w:r>
      </w:hyperlink>
    </w:p>
    <w:p w14:paraId="386360EF" w14:textId="5EF89451" w:rsidR="00DD38F2" w:rsidRDefault="005334A6">
      <w:pPr>
        <w:pStyle w:val="TOC3"/>
        <w:tabs>
          <w:tab w:val="right" w:pos="9854"/>
        </w:tabs>
        <w:rPr>
          <w:rFonts w:eastAsiaTheme="minorEastAsia"/>
          <w:noProof/>
          <w:color w:val="auto"/>
          <w:kern w:val="0"/>
          <w:sz w:val="22"/>
          <w:szCs w:val="22"/>
          <w:lang w:eastAsia="en-AU"/>
        </w:rPr>
      </w:pPr>
      <w:hyperlink w:anchor="_Toc87870247" w:history="1">
        <w:r w:rsidR="00DD38F2" w:rsidRPr="00A51BD4">
          <w:rPr>
            <w:rStyle w:val="Hyperlink"/>
            <w:rFonts w:cstheme="minorHAnsi"/>
            <w:noProof/>
          </w:rPr>
          <w:t>2.2.1. Lane Departure Warning (LDW)</w:t>
        </w:r>
        <w:r w:rsidR="00DD38F2">
          <w:rPr>
            <w:noProof/>
            <w:webHidden/>
          </w:rPr>
          <w:tab/>
        </w:r>
        <w:r w:rsidR="00DD38F2">
          <w:rPr>
            <w:noProof/>
            <w:webHidden/>
          </w:rPr>
          <w:fldChar w:fldCharType="begin"/>
        </w:r>
        <w:r w:rsidR="00DD38F2">
          <w:rPr>
            <w:noProof/>
            <w:webHidden/>
          </w:rPr>
          <w:instrText xml:space="preserve"> PAGEREF _Toc87870247 \h </w:instrText>
        </w:r>
        <w:r w:rsidR="00DD38F2">
          <w:rPr>
            <w:noProof/>
            <w:webHidden/>
          </w:rPr>
        </w:r>
        <w:r w:rsidR="00DD38F2">
          <w:rPr>
            <w:noProof/>
            <w:webHidden/>
          </w:rPr>
          <w:fldChar w:fldCharType="separate"/>
        </w:r>
        <w:r>
          <w:rPr>
            <w:noProof/>
            <w:webHidden/>
          </w:rPr>
          <w:t>19</w:t>
        </w:r>
        <w:r w:rsidR="00DD38F2">
          <w:rPr>
            <w:noProof/>
            <w:webHidden/>
          </w:rPr>
          <w:fldChar w:fldCharType="end"/>
        </w:r>
      </w:hyperlink>
    </w:p>
    <w:p w14:paraId="578A8A06" w14:textId="4FA7ADC5" w:rsidR="00DD38F2" w:rsidRDefault="005334A6">
      <w:pPr>
        <w:pStyle w:val="TOC3"/>
        <w:tabs>
          <w:tab w:val="right" w:pos="9854"/>
        </w:tabs>
        <w:rPr>
          <w:rFonts w:eastAsiaTheme="minorEastAsia"/>
          <w:noProof/>
          <w:color w:val="auto"/>
          <w:kern w:val="0"/>
          <w:sz w:val="22"/>
          <w:szCs w:val="22"/>
          <w:lang w:eastAsia="en-AU"/>
        </w:rPr>
      </w:pPr>
      <w:hyperlink w:anchor="_Toc87870248" w:history="1">
        <w:r w:rsidR="00DD38F2" w:rsidRPr="00A51BD4">
          <w:rPr>
            <w:rStyle w:val="Hyperlink"/>
            <w:rFonts w:cstheme="minorHAnsi"/>
            <w:noProof/>
          </w:rPr>
          <w:t>2.2.2. Lane Keeping Aid (LKA)</w:t>
        </w:r>
        <w:r w:rsidR="00DD38F2">
          <w:rPr>
            <w:noProof/>
            <w:webHidden/>
          </w:rPr>
          <w:tab/>
        </w:r>
        <w:r w:rsidR="00DD38F2">
          <w:rPr>
            <w:noProof/>
            <w:webHidden/>
          </w:rPr>
          <w:fldChar w:fldCharType="begin"/>
        </w:r>
        <w:r w:rsidR="00DD38F2">
          <w:rPr>
            <w:noProof/>
            <w:webHidden/>
          </w:rPr>
          <w:instrText xml:space="preserve"> PAGEREF _Toc87870248 \h </w:instrText>
        </w:r>
        <w:r w:rsidR="00DD38F2">
          <w:rPr>
            <w:noProof/>
            <w:webHidden/>
          </w:rPr>
        </w:r>
        <w:r w:rsidR="00DD38F2">
          <w:rPr>
            <w:noProof/>
            <w:webHidden/>
          </w:rPr>
          <w:fldChar w:fldCharType="separate"/>
        </w:r>
        <w:r>
          <w:rPr>
            <w:noProof/>
            <w:webHidden/>
          </w:rPr>
          <w:t>19</w:t>
        </w:r>
        <w:r w:rsidR="00DD38F2">
          <w:rPr>
            <w:noProof/>
            <w:webHidden/>
          </w:rPr>
          <w:fldChar w:fldCharType="end"/>
        </w:r>
      </w:hyperlink>
    </w:p>
    <w:p w14:paraId="78DDFE90" w14:textId="375BB06C" w:rsidR="00DD38F2" w:rsidRDefault="005334A6">
      <w:pPr>
        <w:pStyle w:val="TOC3"/>
        <w:tabs>
          <w:tab w:val="right" w:pos="9854"/>
        </w:tabs>
        <w:rPr>
          <w:rFonts w:eastAsiaTheme="minorEastAsia"/>
          <w:noProof/>
          <w:color w:val="auto"/>
          <w:kern w:val="0"/>
          <w:sz w:val="22"/>
          <w:szCs w:val="22"/>
          <w:lang w:eastAsia="en-AU"/>
        </w:rPr>
      </w:pPr>
      <w:hyperlink w:anchor="_Toc87870249" w:history="1">
        <w:r w:rsidR="00DD38F2" w:rsidRPr="00A51BD4">
          <w:rPr>
            <w:rStyle w:val="Hyperlink"/>
            <w:rFonts w:cstheme="minorHAnsi"/>
            <w:noProof/>
          </w:rPr>
          <w:t>2.2.3. Lane Keeping Systems (LKS)</w:t>
        </w:r>
        <w:r w:rsidR="00DD38F2">
          <w:rPr>
            <w:noProof/>
            <w:webHidden/>
          </w:rPr>
          <w:tab/>
        </w:r>
        <w:r w:rsidR="00DD38F2">
          <w:rPr>
            <w:noProof/>
            <w:webHidden/>
          </w:rPr>
          <w:fldChar w:fldCharType="begin"/>
        </w:r>
        <w:r w:rsidR="00DD38F2">
          <w:rPr>
            <w:noProof/>
            <w:webHidden/>
          </w:rPr>
          <w:instrText xml:space="preserve"> PAGEREF _Toc87870249 \h </w:instrText>
        </w:r>
        <w:r w:rsidR="00DD38F2">
          <w:rPr>
            <w:noProof/>
            <w:webHidden/>
          </w:rPr>
        </w:r>
        <w:r w:rsidR="00DD38F2">
          <w:rPr>
            <w:noProof/>
            <w:webHidden/>
          </w:rPr>
          <w:fldChar w:fldCharType="separate"/>
        </w:r>
        <w:r>
          <w:rPr>
            <w:noProof/>
            <w:webHidden/>
          </w:rPr>
          <w:t>19</w:t>
        </w:r>
        <w:r w:rsidR="00DD38F2">
          <w:rPr>
            <w:noProof/>
            <w:webHidden/>
          </w:rPr>
          <w:fldChar w:fldCharType="end"/>
        </w:r>
      </w:hyperlink>
    </w:p>
    <w:p w14:paraId="777BDA36" w14:textId="5100A2B4" w:rsidR="00DD38F2" w:rsidRDefault="005334A6">
      <w:pPr>
        <w:pStyle w:val="TOC2"/>
        <w:tabs>
          <w:tab w:val="right" w:pos="9854"/>
        </w:tabs>
        <w:rPr>
          <w:rFonts w:eastAsiaTheme="minorEastAsia"/>
          <w:noProof/>
          <w:color w:val="auto"/>
          <w:kern w:val="0"/>
          <w:sz w:val="22"/>
          <w:szCs w:val="22"/>
          <w:lang w:eastAsia="en-AU"/>
        </w:rPr>
      </w:pPr>
      <w:hyperlink w:anchor="_Toc87870250" w:history="1">
        <w:r w:rsidR="00DD38F2" w:rsidRPr="00A51BD4">
          <w:rPr>
            <w:rStyle w:val="Hyperlink"/>
            <w:rFonts w:cstheme="minorHAnsi"/>
            <w:noProof/>
          </w:rPr>
          <w:t>2.3. Available lane keep standards</w:t>
        </w:r>
        <w:r w:rsidR="00DD38F2">
          <w:rPr>
            <w:noProof/>
            <w:webHidden/>
          </w:rPr>
          <w:tab/>
        </w:r>
        <w:r w:rsidR="00DD38F2">
          <w:rPr>
            <w:noProof/>
            <w:webHidden/>
          </w:rPr>
          <w:fldChar w:fldCharType="begin"/>
        </w:r>
        <w:r w:rsidR="00DD38F2">
          <w:rPr>
            <w:noProof/>
            <w:webHidden/>
          </w:rPr>
          <w:instrText xml:space="preserve"> PAGEREF _Toc87870250 \h </w:instrText>
        </w:r>
        <w:r w:rsidR="00DD38F2">
          <w:rPr>
            <w:noProof/>
            <w:webHidden/>
          </w:rPr>
        </w:r>
        <w:r w:rsidR="00DD38F2">
          <w:rPr>
            <w:noProof/>
            <w:webHidden/>
          </w:rPr>
          <w:fldChar w:fldCharType="separate"/>
        </w:r>
        <w:r>
          <w:rPr>
            <w:noProof/>
            <w:webHidden/>
          </w:rPr>
          <w:t>19</w:t>
        </w:r>
        <w:r w:rsidR="00DD38F2">
          <w:rPr>
            <w:noProof/>
            <w:webHidden/>
          </w:rPr>
          <w:fldChar w:fldCharType="end"/>
        </w:r>
      </w:hyperlink>
    </w:p>
    <w:p w14:paraId="656F4C37" w14:textId="7E88D4C1" w:rsidR="00DD38F2" w:rsidRDefault="005334A6">
      <w:pPr>
        <w:pStyle w:val="TOC3"/>
        <w:tabs>
          <w:tab w:val="right" w:pos="9854"/>
        </w:tabs>
        <w:rPr>
          <w:rFonts w:eastAsiaTheme="minorEastAsia"/>
          <w:noProof/>
          <w:color w:val="auto"/>
          <w:kern w:val="0"/>
          <w:sz w:val="22"/>
          <w:szCs w:val="22"/>
          <w:lang w:eastAsia="en-AU"/>
        </w:rPr>
      </w:pPr>
      <w:hyperlink w:anchor="_Toc87870251" w:history="1">
        <w:r w:rsidR="00DD38F2" w:rsidRPr="00A51BD4">
          <w:rPr>
            <w:rStyle w:val="Hyperlink"/>
            <w:rFonts w:cstheme="minorHAnsi"/>
            <w:noProof/>
          </w:rPr>
          <w:t>2.3.1. Australian Design Rule 90/00 – Steering System (ADR 90)</w:t>
        </w:r>
        <w:r w:rsidR="00DD38F2">
          <w:rPr>
            <w:noProof/>
            <w:webHidden/>
          </w:rPr>
          <w:tab/>
        </w:r>
        <w:r w:rsidR="00DD38F2">
          <w:rPr>
            <w:noProof/>
            <w:webHidden/>
          </w:rPr>
          <w:fldChar w:fldCharType="begin"/>
        </w:r>
        <w:r w:rsidR="00DD38F2">
          <w:rPr>
            <w:noProof/>
            <w:webHidden/>
          </w:rPr>
          <w:instrText xml:space="preserve"> PAGEREF _Toc87870251 \h </w:instrText>
        </w:r>
        <w:r w:rsidR="00DD38F2">
          <w:rPr>
            <w:noProof/>
            <w:webHidden/>
          </w:rPr>
        </w:r>
        <w:r w:rsidR="00DD38F2">
          <w:rPr>
            <w:noProof/>
            <w:webHidden/>
          </w:rPr>
          <w:fldChar w:fldCharType="separate"/>
        </w:r>
        <w:r>
          <w:rPr>
            <w:noProof/>
            <w:webHidden/>
          </w:rPr>
          <w:t>20</w:t>
        </w:r>
        <w:r w:rsidR="00DD38F2">
          <w:rPr>
            <w:noProof/>
            <w:webHidden/>
          </w:rPr>
          <w:fldChar w:fldCharType="end"/>
        </w:r>
      </w:hyperlink>
    </w:p>
    <w:p w14:paraId="79CBCAE5" w14:textId="529B403A" w:rsidR="00DD38F2" w:rsidRDefault="005334A6">
      <w:pPr>
        <w:pStyle w:val="TOC3"/>
        <w:tabs>
          <w:tab w:val="right" w:pos="9854"/>
        </w:tabs>
        <w:rPr>
          <w:rFonts w:eastAsiaTheme="minorEastAsia"/>
          <w:noProof/>
          <w:color w:val="auto"/>
          <w:kern w:val="0"/>
          <w:sz w:val="22"/>
          <w:szCs w:val="22"/>
          <w:lang w:eastAsia="en-AU"/>
        </w:rPr>
      </w:pPr>
      <w:hyperlink w:anchor="_Toc87870252" w:history="1">
        <w:r w:rsidR="00DD38F2" w:rsidRPr="00A51BD4">
          <w:rPr>
            <w:rStyle w:val="Hyperlink"/>
            <w:rFonts w:cstheme="minorHAnsi"/>
            <w:noProof/>
          </w:rPr>
          <w:t>2.3.2. UN Regulation No. 79 - steering equipment (UN R79)</w:t>
        </w:r>
        <w:r w:rsidR="00DD38F2">
          <w:rPr>
            <w:noProof/>
            <w:webHidden/>
          </w:rPr>
          <w:tab/>
        </w:r>
        <w:r w:rsidR="00DD38F2">
          <w:rPr>
            <w:noProof/>
            <w:webHidden/>
          </w:rPr>
          <w:fldChar w:fldCharType="begin"/>
        </w:r>
        <w:r w:rsidR="00DD38F2">
          <w:rPr>
            <w:noProof/>
            <w:webHidden/>
          </w:rPr>
          <w:instrText xml:space="preserve"> PAGEREF _Toc87870252 \h </w:instrText>
        </w:r>
        <w:r w:rsidR="00DD38F2">
          <w:rPr>
            <w:noProof/>
            <w:webHidden/>
          </w:rPr>
        </w:r>
        <w:r w:rsidR="00DD38F2">
          <w:rPr>
            <w:noProof/>
            <w:webHidden/>
          </w:rPr>
          <w:fldChar w:fldCharType="separate"/>
        </w:r>
        <w:r>
          <w:rPr>
            <w:noProof/>
            <w:webHidden/>
          </w:rPr>
          <w:t>20</w:t>
        </w:r>
        <w:r w:rsidR="00DD38F2">
          <w:rPr>
            <w:noProof/>
            <w:webHidden/>
          </w:rPr>
          <w:fldChar w:fldCharType="end"/>
        </w:r>
      </w:hyperlink>
    </w:p>
    <w:p w14:paraId="1A33A922" w14:textId="47532F99" w:rsidR="00DD38F2" w:rsidRDefault="005334A6">
      <w:pPr>
        <w:pStyle w:val="TOC3"/>
        <w:tabs>
          <w:tab w:val="right" w:pos="9854"/>
        </w:tabs>
        <w:rPr>
          <w:rFonts w:eastAsiaTheme="minorEastAsia"/>
          <w:noProof/>
          <w:color w:val="auto"/>
          <w:kern w:val="0"/>
          <w:sz w:val="22"/>
          <w:szCs w:val="22"/>
          <w:lang w:eastAsia="en-AU"/>
        </w:rPr>
      </w:pPr>
      <w:hyperlink w:anchor="_Toc87870253" w:history="1">
        <w:r w:rsidR="00DD38F2" w:rsidRPr="00A51BD4">
          <w:rPr>
            <w:rStyle w:val="Hyperlink"/>
            <w:rFonts w:cstheme="minorHAnsi"/>
            <w:noProof/>
          </w:rPr>
          <w:t>2.3.3. EU Regulation No. 2021/646 - Emergency Lane Keeping System (EU 2021/646)</w:t>
        </w:r>
        <w:r w:rsidR="00DD38F2">
          <w:rPr>
            <w:noProof/>
            <w:webHidden/>
          </w:rPr>
          <w:tab/>
        </w:r>
        <w:r w:rsidR="00DD38F2">
          <w:rPr>
            <w:noProof/>
            <w:webHidden/>
          </w:rPr>
          <w:fldChar w:fldCharType="begin"/>
        </w:r>
        <w:r w:rsidR="00DD38F2">
          <w:rPr>
            <w:noProof/>
            <w:webHidden/>
          </w:rPr>
          <w:instrText xml:space="preserve"> PAGEREF _Toc87870253 \h </w:instrText>
        </w:r>
        <w:r w:rsidR="00DD38F2">
          <w:rPr>
            <w:noProof/>
            <w:webHidden/>
          </w:rPr>
        </w:r>
        <w:r w:rsidR="00DD38F2">
          <w:rPr>
            <w:noProof/>
            <w:webHidden/>
          </w:rPr>
          <w:fldChar w:fldCharType="separate"/>
        </w:r>
        <w:r>
          <w:rPr>
            <w:noProof/>
            <w:webHidden/>
          </w:rPr>
          <w:t>20</w:t>
        </w:r>
        <w:r w:rsidR="00DD38F2">
          <w:rPr>
            <w:noProof/>
            <w:webHidden/>
          </w:rPr>
          <w:fldChar w:fldCharType="end"/>
        </w:r>
      </w:hyperlink>
    </w:p>
    <w:p w14:paraId="4AEC2D3B" w14:textId="75352A89" w:rsidR="00DD38F2" w:rsidRDefault="005334A6">
      <w:pPr>
        <w:pStyle w:val="TOC3"/>
        <w:tabs>
          <w:tab w:val="right" w:pos="9854"/>
        </w:tabs>
        <w:rPr>
          <w:rFonts w:eastAsiaTheme="minorEastAsia"/>
          <w:noProof/>
          <w:color w:val="auto"/>
          <w:kern w:val="0"/>
          <w:sz w:val="22"/>
          <w:szCs w:val="22"/>
          <w:lang w:eastAsia="en-AU"/>
        </w:rPr>
      </w:pPr>
      <w:hyperlink w:anchor="_Toc87870254" w:history="1">
        <w:r w:rsidR="00DD38F2" w:rsidRPr="00A51BD4">
          <w:rPr>
            <w:rStyle w:val="Hyperlink"/>
            <w:noProof/>
          </w:rPr>
          <w:t>2.3.4. Australian Design Rule 107/00 – Lane Keeping Systems 2021 (ADR 107)</w:t>
        </w:r>
        <w:r w:rsidR="00DD38F2">
          <w:rPr>
            <w:noProof/>
            <w:webHidden/>
          </w:rPr>
          <w:tab/>
        </w:r>
        <w:r w:rsidR="00DD38F2">
          <w:rPr>
            <w:noProof/>
            <w:webHidden/>
          </w:rPr>
          <w:fldChar w:fldCharType="begin"/>
        </w:r>
        <w:r w:rsidR="00DD38F2">
          <w:rPr>
            <w:noProof/>
            <w:webHidden/>
          </w:rPr>
          <w:instrText xml:space="preserve"> PAGEREF _Toc87870254 \h </w:instrText>
        </w:r>
        <w:r w:rsidR="00DD38F2">
          <w:rPr>
            <w:noProof/>
            <w:webHidden/>
          </w:rPr>
        </w:r>
        <w:r w:rsidR="00DD38F2">
          <w:rPr>
            <w:noProof/>
            <w:webHidden/>
          </w:rPr>
          <w:fldChar w:fldCharType="separate"/>
        </w:r>
        <w:r>
          <w:rPr>
            <w:noProof/>
            <w:webHidden/>
          </w:rPr>
          <w:t>20</w:t>
        </w:r>
        <w:r w:rsidR="00DD38F2">
          <w:rPr>
            <w:noProof/>
            <w:webHidden/>
          </w:rPr>
          <w:fldChar w:fldCharType="end"/>
        </w:r>
      </w:hyperlink>
    </w:p>
    <w:p w14:paraId="61900CE5" w14:textId="3191177D" w:rsidR="00DD38F2" w:rsidRDefault="005334A6">
      <w:pPr>
        <w:pStyle w:val="TOC2"/>
        <w:tabs>
          <w:tab w:val="right" w:pos="9854"/>
        </w:tabs>
        <w:rPr>
          <w:rFonts w:eastAsiaTheme="minorEastAsia"/>
          <w:noProof/>
          <w:color w:val="auto"/>
          <w:kern w:val="0"/>
          <w:sz w:val="22"/>
          <w:szCs w:val="22"/>
          <w:lang w:eastAsia="en-AU"/>
        </w:rPr>
      </w:pPr>
      <w:hyperlink w:anchor="_Toc87870255" w:history="1">
        <w:r w:rsidR="00DD38F2" w:rsidRPr="00A51BD4">
          <w:rPr>
            <w:rStyle w:val="Hyperlink"/>
            <w:rFonts w:cstheme="minorHAnsi"/>
            <w:noProof/>
          </w:rPr>
          <w:t>2.4. LKS fitment rates for light vehicles</w:t>
        </w:r>
        <w:r w:rsidR="00DD38F2">
          <w:rPr>
            <w:noProof/>
            <w:webHidden/>
          </w:rPr>
          <w:tab/>
        </w:r>
        <w:r w:rsidR="00DD38F2">
          <w:rPr>
            <w:noProof/>
            <w:webHidden/>
          </w:rPr>
          <w:fldChar w:fldCharType="begin"/>
        </w:r>
        <w:r w:rsidR="00DD38F2">
          <w:rPr>
            <w:noProof/>
            <w:webHidden/>
          </w:rPr>
          <w:instrText xml:space="preserve"> PAGEREF _Toc87870255 \h </w:instrText>
        </w:r>
        <w:r w:rsidR="00DD38F2">
          <w:rPr>
            <w:noProof/>
            <w:webHidden/>
          </w:rPr>
        </w:r>
        <w:r w:rsidR="00DD38F2">
          <w:rPr>
            <w:noProof/>
            <w:webHidden/>
          </w:rPr>
          <w:fldChar w:fldCharType="separate"/>
        </w:r>
        <w:r>
          <w:rPr>
            <w:noProof/>
            <w:webHidden/>
          </w:rPr>
          <w:t>21</w:t>
        </w:r>
        <w:r w:rsidR="00DD38F2">
          <w:rPr>
            <w:noProof/>
            <w:webHidden/>
          </w:rPr>
          <w:fldChar w:fldCharType="end"/>
        </w:r>
      </w:hyperlink>
    </w:p>
    <w:p w14:paraId="6E4B8C93" w14:textId="43023056" w:rsidR="00DD38F2" w:rsidRDefault="005334A6">
      <w:pPr>
        <w:pStyle w:val="TOC3"/>
        <w:tabs>
          <w:tab w:val="right" w:pos="9854"/>
        </w:tabs>
        <w:rPr>
          <w:rFonts w:eastAsiaTheme="minorEastAsia"/>
          <w:noProof/>
          <w:color w:val="auto"/>
          <w:kern w:val="0"/>
          <w:sz w:val="22"/>
          <w:szCs w:val="22"/>
          <w:lang w:eastAsia="en-AU"/>
        </w:rPr>
      </w:pPr>
      <w:hyperlink w:anchor="_Toc87870256" w:history="1">
        <w:r w:rsidR="00DD38F2" w:rsidRPr="00A51BD4">
          <w:rPr>
            <w:rStyle w:val="Hyperlink"/>
            <w:rFonts w:cstheme="minorHAnsi"/>
            <w:noProof/>
          </w:rPr>
          <w:t>2.4.1. ANCAP Lane Support System (LSS) fitment rate</w:t>
        </w:r>
        <w:r w:rsidR="00DD38F2">
          <w:rPr>
            <w:noProof/>
            <w:webHidden/>
          </w:rPr>
          <w:tab/>
        </w:r>
        <w:r w:rsidR="00DD38F2">
          <w:rPr>
            <w:noProof/>
            <w:webHidden/>
          </w:rPr>
          <w:fldChar w:fldCharType="begin"/>
        </w:r>
        <w:r w:rsidR="00DD38F2">
          <w:rPr>
            <w:noProof/>
            <w:webHidden/>
          </w:rPr>
          <w:instrText xml:space="preserve"> PAGEREF _Toc87870256 \h </w:instrText>
        </w:r>
        <w:r w:rsidR="00DD38F2">
          <w:rPr>
            <w:noProof/>
            <w:webHidden/>
          </w:rPr>
        </w:r>
        <w:r w:rsidR="00DD38F2">
          <w:rPr>
            <w:noProof/>
            <w:webHidden/>
          </w:rPr>
          <w:fldChar w:fldCharType="separate"/>
        </w:r>
        <w:r>
          <w:rPr>
            <w:noProof/>
            <w:webHidden/>
          </w:rPr>
          <w:t>21</w:t>
        </w:r>
        <w:r w:rsidR="00DD38F2">
          <w:rPr>
            <w:noProof/>
            <w:webHidden/>
          </w:rPr>
          <w:fldChar w:fldCharType="end"/>
        </w:r>
      </w:hyperlink>
    </w:p>
    <w:p w14:paraId="635CC602" w14:textId="2C10AC68" w:rsidR="00DD38F2" w:rsidRDefault="005334A6">
      <w:pPr>
        <w:pStyle w:val="TOC3"/>
        <w:tabs>
          <w:tab w:val="right" w:pos="9854"/>
        </w:tabs>
        <w:rPr>
          <w:rFonts w:eastAsiaTheme="minorEastAsia"/>
          <w:noProof/>
          <w:color w:val="auto"/>
          <w:kern w:val="0"/>
          <w:sz w:val="22"/>
          <w:szCs w:val="22"/>
          <w:lang w:eastAsia="en-AU"/>
        </w:rPr>
      </w:pPr>
      <w:hyperlink w:anchor="_Toc87870257" w:history="1">
        <w:r w:rsidR="00DD38F2" w:rsidRPr="00A51BD4">
          <w:rPr>
            <w:rStyle w:val="Hyperlink"/>
            <w:rFonts w:cstheme="minorHAnsi"/>
            <w:noProof/>
          </w:rPr>
          <w:t>2.4.2. Monash University’s Accident Research Centre’s (MUARC) estimated LKA fitment rate</w:t>
        </w:r>
        <w:r w:rsidR="00DD38F2">
          <w:rPr>
            <w:noProof/>
            <w:webHidden/>
          </w:rPr>
          <w:tab/>
        </w:r>
        <w:r w:rsidR="00DD38F2">
          <w:rPr>
            <w:noProof/>
            <w:webHidden/>
          </w:rPr>
          <w:fldChar w:fldCharType="begin"/>
        </w:r>
        <w:r w:rsidR="00DD38F2">
          <w:rPr>
            <w:noProof/>
            <w:webHidden/>
          </w:rPr>
          <w:instrText xml:space="preserve"> PAGEREF _Toc87870257 \h </w:instrText>
        </w:r>
        <w:r w:rsidR="00DD38F2">
          <w:rPr>
            <w:noProof/>
            <w:webHidden/>
          </w:rPr>
        </w:r>
        <w:r w:rsidR="00DD38F2">
          <w:rPr>
            <w:noProof/>
            <w:webHidden/>
          </w:rPr>
          <w:fldChar w:fldCharType="separate"/>
        </w:r>
        <w:r>
          <w:rPr>
            <w:noProof/>
            <w:webHidden/>
          </w:rPr>
          <w:t>21</w:t>
        </w:r>
        <w:r w:rsidR="00DD38F2">
          <w:rPr>
            <w:noProof/>
            <w:webHidden/>
          </w:rPr>
          <w:fldChar w:fldCharType="end"/>
        </w:r>
      </w:hyperlink>
    </w:p>
    <w:p w14:paraId="79251610" w14:textId="662FB7E5" w:rsidR="00DD38F2" w:rsidRDefault="005334A6">
      <w:pPr>
        <w:pStyle w:val="TOC3"/>
        <w:tabs>
          <w:tab w:val="right" w:pos="9854"/>
        </w:tabs>
        <w:rPr>
          <w:rFonts w:eastAsiaTheme="minorEastAsia"/>
          <w:noProof/>
          <w:color w:val="auto"/>
          <w:kern w:val="0"/>
          <w:sz w:val="22"/>
          <w:szCs w:val="22"/>
          <w:lang w:eastAsia="en-AU"/>
        </w:rPr>
      </w:pPr>
      <w:hyperlink w:anchor="_Toc87870258" w:history="1">
        <w:r w:rsidR="00DD38F2" w:rsidRPr="00A51BD4">
          <w:rPr>
            <w:rStyle w:val="Hyperlink"/>
            <w:rFonts w:cstheme="minorHAnsi"/>
            <w:noProof/>
          </w:rPr>
          <w:t>2.4.3. The department’s LKS fitment rate</w:t>
        </w:r>
        <w:r w:rsidR="00DD38F2">
          <w:rPr>
            <w:noProof/>
            <w:webHidden/>
          </w:rPr>
          <w:tab/>
        </w:r>
        <w:r w:rsidR="00DD38F2">
          <w:rPr>
            <w:noProof/>
            <w:webHidden/>
          </w:rPr>
          <w:fldChar w:fldCharType="begin"/>
        </w:r>
        <w:r w:rsidR="00DD38F2">
          <w:rPr>
            <w:noProof/>
            <w:webHidden/>
          </w:rPr>
          <w:instrText xml:space="preserve"> PAGEREF _Toc87870258 \h </w:instrText>
        </w:r>
        <w:r w:rsidR="00DD38F2">
          <w:rPr>
            <w:noProof/>
            <w:webHidden/>
          </w:rPr>
        </w:r>
        <w:r w:rsidR="00DD38F2">
          <w:rPr>
            <w:noProof/>
            <w:webHidden/>
          </w:rPr>
          <w:fldChar w:fldCharType="separate"/>
        </w:r>
        <w:r>
          <w:rPr>
            <w:noProof/>
            <w:webHidden/>
          </w:rPr>
          <w:t>23</w:t>
        </w:r>
        <w:r w:rsidR="00DD38F2">
          <w:rPr>
            <w:noProof/>
            <w:webHidden/>
          </w:rPr>
          <w:fldChar w:fldCharType="end"/>
        </w:r>
      </w:hyperlink>
    </w:p>
    <w:p w14:paraId="1ECC4DC3" w14:textId="6FFC2D0C" w:rsidR="00DD38F2" w:rsidRDefault="005334A6">
      <w:pPr>
        <w:pStyle w:val="TOC3"/>
        <w:tabs>
          <w:tab w:val="right" w:pos="9854"/>
        </w:tabs>
        <w:rPr>
          <w:rFonts w:eastAsiaTheme="minorEastAsia"/>
          <w:noProof/>
          <w:color w:val="auto"/>
          <w:kern w:val="0"/>
          <w:sz w:val="22"/>
          <w:szCs w:val="22"/>
          <w:lang w:eastAsia="en-AU"/>
        </w:rPr>
      </w:pPr>
      <w:hyperlink w:anchor="_Toc87870259" w:history="1">
        <w:r w:rsidR="00DD38F2" w:rsidRPr="00A51BD4">
          <w:rPr>
            <w:rStyle w:val="Hyperlink"/>
            <w:rFonts w:cstheme="minorHAnsi"/>
            <w:noProof/>
          </w:rPr>
          <w:t>2.4.4. LKS fitment rate comparison</w:t>
        </w:r>
        <w:r w:rsidR="00DD38F2">
          <w:rPr>
            <w:noProof/>
            <w:webHidden/>
          </w:rPr>
          <w:tab/>
        </w:r>
        <w:r w:rsidR="00DD38F2">
          <w:rPr>
            <w:noProof/>
            <w:webHidden/>
          </w:rPr>
          <w:fldChar w:fldCharType="begin"/>
        </w:r>
        <w:r w:rsidR="00DD38F2">
          <w:rPr>
            <w:noProof/>
            <w:webHidden/>
          </w:rPr>
          <w:instrText xml:space="preserve"> PAGEREF _Toc87870259 \h </w:instrText>
        </w:r>
        <w:r w:rsidR="00DD38F2">
          <w:rPr>
            <w:noProof/>
            <w:webHidden/>
          </w:rPr>
        </w:r>
        <w:r w:rsidR="00DD38F2">
          <w:rPr>
            <w:noProof/>
            <w:webHidden/>
          </w:rPr>
          <w:fldChar w:fldCharType="separate"/>
        </w:r>
        <w:r>
          <w:rPr>
            <w:noProof/>
            <w:webHidden/>
          </w:rPr>
          <w:t>25</w:t>
        </w:r>
        <w:r w:rsidR="00DD38F2">
          <w:rPr>
            <w:noProof/>
            <w:webHidden/>
          </w:rPr>
          <w:fldChar w:fldCharType="end"/>
        </w:r>
      </w:hyperlink>
    </w:p>
    <w:p w14:paraId="1ED005B0" w14:textId="1D80F4FF" w:rsidR="00DD38F2" w:rsidRDefault="005334A6">
      <w:pPr>
        <w:pStyle w:val="TOC2"/>
        <w:tabs>
          <w:tab w:val="right" w:pos="9854"/>
        </w:tabs>
        <w:rPr>
          <w:rFonts w:eastAsiaTheme="minorEastAsia"/>
          <w:noProof/>
          <w:color w:val="auto"/>
          <w:kern w:val="0"/>
          <w:sz w:val="22"/>
          <w:szCs w:val="22"/>
          <w:lang w:eastAsia="en-AU"/>
        </w:rPr>
      </w:pPr>
      <w:hyperlink w:anchor="_Toc87870260" w:history="1">
        <w:r w:rsidR="00DD38F2" w:rsidRPr="00A51BD4">
          <w:rPr>
            <w:rStyle w:val="Hyperlink"/>
            <w:rFonts w:cstheme="minorHAnsi"/>
            <w:noProof/>
          </w:rPr>
          <w:t>2.5. Objective of government action</w:t>
        </w:r>
        <w:r w:rsidR="00DD38F2">
          <w:rPr>
            <w:noProof/>
            <w:webHidden/>
          </w:rPr>
          <w:tab/>
        </w:r>
        <w:r w:rsidR="00DD38F2">
          <w:rPr>
            <w:noProof/>
            <w:webHidden/>
          </w:rPr>
          <w:fldChar w:fldCharType="begin"/>
        </w:r>
        <w:r w:rsidR="00DD38F2">
          <w:rPr>
            <w:noProof/>
            <w:webHidden/>
          </w:rPr>
          <w:instrText xml:space="preserve"> PAGEREF _Toc87870260 \h </w:instrText>
        </w:r>
        <w:r w:rsidR="00DD38F2">
          <w:rPr>
            <w:noProof/>
            <w:webHidden/>
          </w:rPr>
        </w:r>
        <w:r w:rsidR="00DD38F2">
          <w:rPr>
            <w:noProof/>
            <w:webHidden/>
          </w:rPr>
          <w:fldChar w:fldCharType="separate"/>
        </w:r>
        <w:r>
          <w:rPr>
            <w:noProof/>
            <w:webHidden/>
          </w:rPr>
          <w:t>26</w:t>
        </w:r>
        <w:r w:rsidR="00DD38F2">
          <w:rPr>
            <w:noProof/>
            <w:webHidden/>
          </w:rPr>
          <w:fldChar w:fldCharType="end"/>
        </w:r>
      </w:hyperlink>
    </w:p>
    <w:p w14:paraId="2D76EE3B" w14:textId="75FD188E" w:rsidR="00DD38F2" w:rsidRDefault="005334A6">
      <w:pPr>
        <w:pStyle w:val="TOC1"/>
        <w:rPr>
          <w:rFonts w:eastAsiaTheme="minorEastAsia"/>
          <w:b w:val="0"/>
          <w:noProof/>
          <w:color w:val="auto"/>
          <w:kern w:val="0"/>
          <w:sz w:val="22"/>
          <w:szCs w:val="22"/>
          <w:u w:val="none"/>
          <w:lang w:eastAsia="en-AU"/>
        </w:rPr>
      </w:pPr>
      <w:hyperlink w:anchor="_Toc87870261" w:history="1">
        <w:r w:rsidR="00DD38F2" w:rsidRPr="00A51BD4">
          <w:rPr>
            <w:rStyle w:val="Hyperlink"/>
            <w:rFonts w:cstheme="minorHAnsi"/>
            <w:noProof/>
          </w:rPr>
          <w:t>3. What policy options are being considered?</w:t>
        </w:r>
        <w:r w:rsidR="00DD38F2">
          <w:rPr>
            <w:noProof/>
            <w:webHidden/>
          </w:rPr>
          <w:tab/>
        </w:r>
        <w:r w:rsidR="00DD38F2">
          <w:rPr>
            <w:noProof/>
            <w:webHidden/>
          </w:rPr>
          <w:fldChar w:fldCharType="begin"/>
        </w:r>
        <w:r w:rsidR="00DD38F2">
          <w:rPr>
            <w:noProof/>
            <w:webHidden/>
          </w:rPr>
          <w:instrText xml:space="preserve"> PAGEREF _Toc87870261 \h </w:instrText>
        </w:r>
        <w:r w:rsidR="00DD38F2">
          <w:rPr>
            <w:noProof/>
            <w:webHidden/>
          </w:rPr>
        </w:r>
        <w:r w:rsidR="00DD38F2">
          <w:rPr>
            <w:noProof/>
            <w:webHidden/>
          </w:rPr>
          <w:fldChar w:fldCharType="separate"/>
        </w:r>
        <w:r>
          <w:rPr>
            <w:noProof/>
            <w:webHidden/>
          </w:rPr>
          <w:t>27</w:t>
        </w:r>
        <w:r w:rsidR="00DD38F2">
          <w:rPr>
            <w:noProof/>
            <w:webHidden/>
          </w:rPr>
          <w:fldChar w:fldCharType="end"/>
        </w:r>
      </w:hyperlink>
    </w:p>
    <w:p w14:paraId="469E173D" w14:textId="66F3E6B6" w:rsidR="00DD38F2" w:rsidRDefault="005334A6">
      <w:pPr>
        <w:pStyle w:val="TOC2"/>
        <w:tabs>
          <w:tab w:val="right" w:pos="9854"/>
        </w:tabs>
        <w:rPr>
          <w:rFonts w:eastAsiaTheme="minorEastAsia"/>
          <w:noProof/>
          <w:color w:val="auto"/>
          <w:kern w:val="0"/>
          <w:sz w:val="22"/>
          <w:szCs w:val="22"/>
          <w:lang w:eastAsia="en-AU"/>
        </w:rPr>
      </w:pPr>
      <w:hyperlink w:anchor="_Toc87870262" w:history="1">
        <w:r w:rsidR="00DD38F2" w:rsidRPr="00A51BD4">
          <w:rPr>
            <w:rStyle w:val="Hyperlink"/>
            <w:rFonts w:cstheme="minorHAnsi"/>
            <w:noProof/>
          </w:rPr>
          <w:t>3.1. Option 1: No intervention (BAU)</w:t>
        </w:r>
        <w:r w:rsidR="00DD38F2">
          <w:rPr>
            <w:noProof/>
            <w:webHidden/>
          </w:rPr>
          <w:tab/>
        </w:r>
        <w:r w:rsidR="00DD38F2">
          <w:rPr>
            <w:noProof/>
            <w:webHidden/>
          </w:rPr>
          <w:fldChar w:fldCharType="begin"/>
        </w:r>
        <w:r w:rsidR="00DD38F2">
          <w:rPr>
            <w:noProof/>
            <w:webHidden/>
          </w:rPr>
          <w:instrText xml:space="preserve"> PAGEREF _Toc87870262 \h </w:instrText>
        </w:r>
        <w:r w:rsidR="00DD38F2">
          <w:rPr>
            <w:noProof/>
            <w:webHidden/>
          </w:rPr>
        </w:r>
        <w:r w:rsidR="00DD38F2">
          <w:rPr>
            <w:noProof/>
            <w:webHidden/>
          </w:rPr>
          <w:fldChar w:fldCharType="separate"/>
        </w:r>
        <w:r>
          <w:rPr>
            <w:noProof/>
            <w:webHidden/>
          </w:rPr>
          <w:t>27</w:t>
        </w:r>
        <w:r w:rsidR="00DD38F2">
          <w:rPr>
            <w:noProof/>
            <w:webHidden/>
          </w:rPr>
          <w:fldChar w:fldCharType="end"/>
        </w:r>
      </w:hyperlink>
    </w:p>
    <w:p w14:paraId="39EE55C7" w14:textId="3F65DDE2" w:rsidR="00DD38F2" w:rsidRDefault="005334A6">
      <w:pPr>
        <w:pStyle w:val="TOC2"/>
        <w:tabs>
          <w:tab w:val="right" w:pos="9854"/>
        </w:tabs>
        <w:rPr>
          <w:rFonts w:eastAsiaTheme="minorEastAsia"/>
          <w:noProof/>
          <w:color w:val="auto"/>
          <w:kern w:val="0"/>
          <w:sz w:val="22"/>
          <w:szCs w:val="22"/>
          <w:lang w:eastAsia="en-AU"/>
        </w:rPr>
      </w:pPr>
      <w:hyperlink w:anchor="_Toc87870263" w:history="1">
        <w:r w:rsidR="00DD38F2" w:rsidRPr="00A51BD4">
          <w:rPr>
            <w:rStyle w:val="Hyperlink"/>
            <w:rFonts w:cstheme="minorHAnsi"/>
            <w:noProof/>
          </w:rPr>
          <w:t>3.2. Option 2: Mandatory standards under the RVSA (regulation)</w:t>
        </w:r>
        <w:r w:rsidR="00DD38F2">
          <w:rPr>
            <w:noProof/>
            <w:webHidden/>
          </w:rPr>
          <w:tab/>
        </w:r>
        <w:r w:rsidR="00DD38F2">
          <w:rPr>
            <w:noProof/>
            <w:webHidden/>
          </w:rPr>
          <w:fldChar w:fldCharType="begin"/>
        </w:r>
        <w:r w:rsidR="00DD38F2">
          <w:rPr>
            <w:noProof/>
            <w:webHidden/>
          </w:rPr>
          <w:instrText xml:space="preserve"> PAGEREF _Toc87870263 \h </w:instrText>
        </w:r>
        <w:r w:rsidR="00DD38F2">
          <w:rPr>
            <w:noProof/>
            <w:webHidden/>
          </w:rPr>
        </w:r>
        <w:r w:rsidR="00DD38F2">
          <w:rPr>
            <w:noProof/>
            <w:webHidden/>
          </w:rPr>
          <w:fldChar w:fldCharType="separate"/>
        </w:r>
        <w:r>
          <w:rPr>
            <w:noProof/>
            <w:webHidden/>
          </w:rPr>
          <w:t>27</w:t>
        </w:r>
        <w:r w:rsidR="00DD38F2">
          <w:rPr>
            <w:noProof/>
            <w:webHidden/>
          </w:rPr>
          <w:fldChar w:fldCharType="end"/>
        </w:r>
      </w:hyperlink>
    </w:p>
    <w:p w14:paraId="075D8C3D" w14:textId="0E66E10F" w:rsidR="00DD38F2" w:rsidRDefault="005334A6">
      <w:pPr>
        <w:pStyle w:val="TOC3"/>
        <w:tabs>
          <w:tab w:val="right" w:pos="9854"/>
        </w:tabs>
        <w:rPr>
          <w:rFonts w:eastAsiaTheme="minorEastAsia"/>
          <w:noProof/>
          <w:color w:val="auto"/>
          <w:kern w:val="0"/>
          <w:sz w:val="22"/>
          <w:szCs w:val="22"/>
          <w:lang w:eastAsia="en-AU"/>
        </w:rPr>
      </w:pPr>
      <w:hyperlink w:anchor="_Toc87870264" w:history="1">
        <w:r w:rsidR="00DD38F2" w:rsidRPr="00A51BD4">
          <w:rPr>
            <w:rStyle w:val="Hyperlink"/>
            <w:rFonts w:cstheme="minorHAnsi"/>
            <w:noProof/>
          </w:rPr>
          <w:t>3.2.1. Background</w:t>
        </w:r>
        <w:r w:rsidR="00DD38F2">
          <w:rPr>
            <w:noProof/>
            <w:webHidden/>
          </w:rPr>
          <w:tab/>
        </w:r>
        <w:r w:rsidR="00DD38F2">
          <w:rPr>
            <w:noProof/>
            <w:webHidden/>
          </w:rPr>
          <w:fldChar w:fldCharType="begin"/>
        </w:r>
        <w:r w:rsidR="00DD38F2">
          <w:rPr>
            <w:noProof/>
            <w:webHidden/>
          </w:rPr>
          <w:instrText xml:space="preserve"> PAGEREF _Toc87870264 \h </w:instrText>
        </w:r>
        <w:r w:rsidR="00DD38F2">
          <w:rPr>
            <w:noProof/>
            <w:webHidden/>
          </w:rPr>
        </w:r>
        <w:r w:rsidR="00DD38F2">
          <w:rPr>
            <w:noProof/>
            <w:webHidden/>
          </w:rPr>
          <w:fldChar w:fldCharType="separate"/>
        </w:r>
        <w:r>
          <w:rPr>
            <w:noProof/>
            <w:webHidden/>
          </w:rPr>
          <w:t>27</w:t>
        </w:r>
        <w:r w:rsidR="00DD38F2">
          <w:rPr>
            <w:noProof/>
            <w:webHidden/>
          </w:rPr>
          <w:fldChar w:fldCharType="end"/>
        </w:r>
      </w:hyperlink>
    </w:p>
    <w:p w14:paraId="2AD9A494" w14:textId="558E33C1" w:rsidR="00DD38F2" w:rsidRDefault="005334A6">
      <w:pPr>
        <w:pStyle w:val="TOC3"/>
        <w:tabs>
          <w:tab w:val="right" w:pos="9854"/>
        </w:tabs>
        <w:rPr>
          <w:rFonts w:eastAsiaTheme="minorEastAsia"/>
          <w:noProof/>
          <w:color w:val="auto"/>
          <w:kern w:val="0"/>
          <w:sz w:val="22"/>
          <w:szCs w:val="22"/>
          <w:lang w:eastAsia="en-AU"/>
        </w:rPr>
      </w:pPr>
      <w:hyperlink w:anchor="_Toc87870265" w:history="1">
        <w:r w:rsidR="00DD38F2" w:rsidRPr="00A51BD4">
          <w:rPr>
            <w:rStyle w:val="Hyperlink"/>
            <w:rFonts w:cstheme="minorHAnsi"/>
            <w:noProof/>
          </w:rPr>
          <w:t>3.2.2. Scope / applicability</w:t>
        </w:r>
        <w:r w:rsidR="00DD38F2">
          <w:rPr>
            <w:noProof/>
            <w:webHidden/>
          </w:rPr>
          <w:tab/>
        </w:r>
        <w:r w:rsidR="00DD38F2">
          <w:rPr>
            <w:noProof/>
            <w:webHidden/>
          </w:rPr>
          <w:fldChar w:fldCharType="begin"/>
        </w:r>
        <w:r w:rsidR="00DD38F2">
          <w:rPr>
            <w:noProof/>
            <w:webHidden/>
          </w:rPr>
          <w:instrText xml:space="preserve"> PAGEREF _Toc87870265 \h </w:instrText>
        </w:r>
        <w:r w:rsidR="00DD38F2">
          <w:rPr>
            <w:noProof/>
            <w:webHidden/>
          </w:rPr>
        </w:r>
        <w:r w:rsidR="00DD38F2">
          <w:rPr>
            <w:noProof/>
            <w:webHidden/>
          </w:rPr>
          <w:fldChar w:fldCharType="separate"/>
        </w:r>
        <w:r>
          <w:rPr>
            <w:noProof/>
            <w:webHidden/>
          </w:rPr>
          <w:t>28</w:t>
        </w:r>
        <w:r w:rsidR="00DD38F2">
          <w:rPr>
            <w:noProof/>
            <w:webHidden/>
          </w:rPr>
          <w:fldChar w:fldCharType="end"/>
        </w:r>
      </w:hyperlink>
    </w:p>
    <w:p w14:paraId="7A8B7FE1" w14:textId="2EEFBF63" w:rsidR="00DD38F2" w:rsidRDefault="005334A6">
      <w:pPr>
        <w:pStyle w:val="TOC3"/>
        <w:tabs>
          <w:tab w:val="right" w:pos="9854"/>
        </w:tabs>
        <w:rPr>
          <w:rFonts w:eastAsiaTheme="minorEastAsia"/>
          <w:noProof/>
          <w:color w:val="auto"/>
          <w:kern w:val="0"/>
          <w:sz w:val="22"/>
          <w:szCs w:val="22"/>
          <w:lang w:eastAsia="en-AU"/>
        </w:rPr>
      </w:pPr>
      <w:hyperlink w:anchor="_Toc87870266" w:history="1">
        <w:r w:rsidR="00DD38F2" w:rsidRPr="00A51BD4">
          <w:rPr>
            <w:rStyle w:val="Hyperlink"/>
            <w:noProof/>
          </w:rPr>
          <w:t>3.2.3. Implementation timing</w:t>
        </w:r>
        <w:r w:rsidR="00DD38F2">
          <w:rPr>
            <w:noProof/>
            <w:webHidden/>
          </w:rPr>
          <w:tab/>
        </w:r>
        <w:r w:rsidR="00DD38F2">
          <w:rPr>
            <w:noProof/>
            <w:webHidden/>
          </w:rPr>
          <w:fldChar w:fldCharType="begin"/>
        </w:r>
        <w:r w:rsidR="00DD38F2">
          <w:rPr>
            <w:noProof/>
            <w:webHidden/>
          </w:rPr>
          <w:instrText xml:space="preserve"> PAGEREF _Toc87870266 \h </w:instrText>
        </w:r>
        <w:r w:rsidR="00DD38F2">
          <w:rPr>
            <w:noProof/>
            <w:webHidden/>
          </w:rPr>
        </w:r>
        <w:r w:rsidR="00DD38F2">
          <w:rPr>
            <w:noProof/>
            <w:webHidden/>
          </w:rPr>
          <w:fldChar w:fldCharType="separate"/>
        </w:r>
        <w:r>
          <w:rPr>
            <w:noProof/>
            <w:webHidden/>
          </w:rPr>
          <w:t>28</w:t>
        </w:r>
        <w:r w:rsidR="00DD38F2">
          <w:rPr>
            <w:noProof/>
            <w:webHidden/>
          </w:rPr>
          <w:fldChar w:fldCharType="end"/>
        </w:r>
      </w:hyperlink>
    </w:p>
    <w:p w14:paraId="54B5CAD4" w14:textId="4BA04040" w:rsidR="00DD38F2" w:rsidRDefault="005334A6">
      <w:pPr>
        <w:pStyle w:val="TOC1"/>
        <w:rPr>
          <w:rFonts w:eastAsiaTheme="minorEastAsia"/>
          <w:b w:val="0"/>
          <w:noProof/>
          <w:color w:val="auto"/>
          <w:kern w:val="0"/>
          <w:sz w:val="22"/>
          <w:szCs w:val="22"/>
          <w:u w:val="none"/>
          <w:lang w:eastAsia="en-AU"/>
        </w:rPr>
      </w:pPr>
      <w:hyperlink w:anchor="_Toc87870267" w:history="1">
        <w:r w:rsidR="00DD38F2" w:rsidRPr="00A51BD4">
          <w:rPr>
            <w:rStyle w:val="Hyperlink"/>
            <w:rFonts w:cstheme="minorHAnsi"/>
            <w:noProof/>
          </w:rPr>
          <w:t>4. What are the likely net benefits?</w:t>
        </w:r>
        <w:r w:rsidR="00DD38F2">
          <w:rPr>
            <w:noProof/>
            <w:webHidden/>
          </w:rPr>
          <w:tab/>
        </w:r>
        <w:r w:rsidR="00DD38F2">
          <w:rPr>
            <w:noProof/>
            <w:webHidden/>
          </w:rPr>
          <w:fldChar w:fldCharType="begin"/>
        </w:r>
        <w:r w:rsidR="00DD38F2">
          <w:rPr>
            <w:noProof/>
            <w:webHidden/>
          </w:rPr>
          <w:instrText xml:space="preserve"> PAGEREF _Toc87870267 \h </w:instrText>
        </w:r>
        <w:r w:rsidR="00DD38F2">
          <w:rPr>
            <w:noProof/>
            <w:webHidden/>
          </w:rPr>
        </w:r>
        <w:r w:rsidR="00DD38F2">
          <w:rPr>
            <w:noProof/>
            <w:webHidden/>
          </w:rPr>
          <w:fldChar w:fldCharType="separate"/>
        </w:r>
        <w:r>
          <w:rPr>
            <w:noProof/>
            <w:webHidden/>
          </w:rPr>
          <w:t>29</w:t>
        </w:r>
        <w:r w:rsidR="00DD38F2">
          <w:rPr>
            <w:noProof/>
            <w:webHidden/>
          </w:rPr>
          <w:fldChar w:fldCharType="end"/>
        </w:r>
      </w:hyperlink>
    </w:p>
    <w:p w14:paraId="5D331D07" w14:textId="41974618" w:rsidR="00DD38F2" w:rsidRDefault="005334A6">
      <w:pPr>
        <w:pStyle w:val="TOC2"/>
        <w:tabs>
          <w:tab w:val="right" w:pos="9854"/>
        </w:tabs>
        <w:rPr>
          <w:rFonts w:eastAsiaTheme="minorEastAsia"/>
          <w:noProof/>
          <w:color w:val="auto"/>
          <w:kern w:val="0"/>
          <w:sz w:val="22"/>
          <w:szCs w:val="22"/>
          <w:lang w:eastAsia="en-AU"/>
        </w:rPr>
      </w:pPr>
      <w:hyperlink w:anchor="_Toc87870268" w:history="1">
        <w:r w:rsidR="00DD38F2" w:rsidRPr="00A51BD4">
          <w:rPr>
            <w:rStyle w:val="Hyperlink"/>
            <w:rFonts w:cstheme="minorHAnsi"/>
            <w:noProof/>
          </w:rPr>
          <w:t>4.1. Benefit-cost analysis</w:t>
        </w:r>
        <w:r w:rsidR="00DD38F2">
          <w:rPr>
            <w:noProof/>
            <w:webHidden/>
          </w:rPr>
          <w:tab/>
        </w:r>
        <w:r w:rsidR="00DD38F2">
          <w:rPr>
            <w:noProof/>
            <w:webHidden/>
          </w:rPr>
          <w:fldChar w:fldCharType="begin"/>
        </w:r>
        <w:r w:rsidR="00DD38F2">
          <w:rPr>
            <w:noProof/>
            <w:webHidden/>
          </w:rPr>
          <w:instrText xml:space="preserve"> PAGEREF _Toc87870268 \h </w:instrText>
        </w:r>
        <w:r w:rsidR="00DD38F2">
          <w:rPr>
            <w:noProof/>
            <w:webHidden/>
          </w:rPr>
        </w:r>
        <w:r w:rsidR="00DD38F2">
          <w:rPr>
            <w:noProof/>
            <w:webHidden/>
          </w:rPr>
          <w:fldChar w:fldCharType="separate"/>
        </w:r>
        <w:r>
          <w:rPr>
            <w:noProof/>
            <w:webHidden/>
          </w:rPr>
          <w:t>29</w:t>
        </w:r>
        <w:r w:rsidR="00DD38F2">
          <w:rPr>
            <w:noProof/>
            <w:webHidden/>
          </w:rPr>
          <w:fldChar w:fldCharType="end"/>
        </w:r>
      </w:hyperlink>
    </w:p>
    <w:p w14:paraId="0CED729B" w14:textId="04FC0AE5" w:rsidR="00DD38F2" w:rsidRDefault="005334A6">
      <w:pPr>
        <w:pStyle w:val="TOC2"/>
        <w:tabs>
          <w:tab w:val="right" w:pos="9854"/>
        </w:tabs>
        <w:rPr>
          <w:rFonts w:eastAsiaTheme="minorEastAsia"/>
          <w:noProof/>
          <w:color w:val="auto"/>
          <w:kern w:val="0"/>
          <w:sz w:val="22"/>
          <w:szCs w:val="22"/>
          <w:lang w:eastAsia="en-AU"/>
        </w:rPr>
      </w:pPr>
      <w:hyperlink w:anchor="_Toc87870269" w:history="1">
        <w:r w:rsidR="00DD38F2" w:rsidRPr="00A51BD4">
          <w:rPr>
            <w:rStyle w:val="Hyperlink"/>
            <w:rFonts w:cstheme="minorHAnsi"/>
            <w:noProof/>
          </w:rPr>
          <w:t>4.2. Benefits</w:t>
        </w:r>
        <w:r w:rsidR="00DD38F2">
          <w:rPr>
            <w:noProof/>
            <w:webHidden/>
          </w:rPr>
          <w:tab/>
        </w:r>
        <w:r w:rsidR="00DD38F2">
          <w:rPr>
            <w:noProof/>
            <w:webHidden/>
          </w:rPr>
          <w:fldChar w:fldCharType="begin"/>
        </w:r>
        <w:r w:rsidR="00DD38F2">
          <w:rPr>
            <w:noProof/>
            <w:webHidden/>
          </w:rPr>
          <w:instrText xml:space="preserve"> PAGEREF _Toc87870269 \h </w:instrText>
        </w:r>
        <w:r w:rsidR="00DD38F2">
          <w:rPr>
            <w:noProof/>
            <w:webHidden/>
          </w:rPr>
        </w:r>
        <w:r w:rsidR="00DD38F2">
          <w:rPr>
            <w:noProof/>
            <w:webHidden/>
          </w:rPr>
          <w:fldChar w:fldCharType="separate"/>
        </w:r>
        <w:r>
          <w:rPr>
            <w:noProof/>
            <w:webHidden/>
          </w:rPr>
          <w:t>29</w:t>
        </w:r>
        <w:r w:rsidR="00DD38F2">
          <w:rPr>
            <w:noProof/>
            <w:webHidden/>
          </w:rPr>
          <w:fldChar w:fldCharType="end"/>
        </w:r>
      </w:hyperlink>
    </w:p>
    <w:p w14:paraId="0C526EB7" w14:textId="7BB3C8C0" w:rsidR="00DD38F2" w:rsidRDefault="005334A6">
      <w:pPr>
        <w:pStyle w:val="TOC2"/>
        <w:tabs>
          <w:tab w:val="right" w:pos="9854"/>
        </w:tabs>
        <w:rPr>
          <w:rFonts w:eastAsiaTheme="minorEastAsia"/>
          <w:noProof/>
          <w:color w:val="auto"/>
          <w:kern w:val="0"/>
          <w:sz w:val="22"/>
          <w:szCs w:val="22"/>
          <w:lang w:eastAsia="en-AU"/>
        </w:rPr>
      </w:pPr>
      <w:hyperlink w:anchor="_Toc87870270" w:history="1">
        <w:r w:rsidR="00DD38F2" w:rsidRPr="00A51BD4">
          <w:rPr>
            <w:rStyle w:val="Hyperlink"/>
            <w:rFonts w:eastAsia="Times New Roman" w:cstheme="minorHAnsi"/>
            <w:noProof/>
          </w:rPr>
          <w:t>4.3. Fitment effect</w:t>
        </w:r>
        <w:r w:rsidR="00DD38F2">
          <w:rPr>
            <w:noProof/>
            <w:webHidden/>
          </w:rPr>
          <w:tab/>
        </w:r>
        <w:r w:rsidR="00DD38F2">
          <w:rPr>
            <w:noProof/>
            <w:webHidden/>
          </w:rPr>
          <w:fldChar w:fldCharType="begin"/>
        </w:r>
        <w:r w:rsidR="00DD38F2">
          <w:rPr>
            <w:noProof/>
            <w:webHidden/>
          </w:rPr>
          <w:instrText xml:space="preserve"> PAGEREF _Toc87870270 \h </w:instrText>
        </w:r>
        <w:r w:rsidR="00DD38F2">
          <w:rPr>
            <w:noProof/>
            <w:webHidden/>
          </w:rPr>
        </w:r>
        <w:r w:rsidR="00DD38F2">
          <w:rPr>
            <w:noProof/>
            <w:webHidden/>
          </w:rPr>
          <w:fldChar w:fldCharType="separate"/>
        </w:r>
        <w:r>
          <w:rPr>
            <w:noProof/>
            <w:webHidden/>
          </w:rPr>
          <w:t>29</w:t>
        </w:r>
        <w:r w:rsidR="00DD38F2">
          <w:rPr>
            <w:noProof/>
            <w:webHidden/>
          </w:rPr>
          <w:fldChar w:fldCharType="end"/>
        </w:r>
      </w:hyperlink>
    </w:p>
    <w:p w14:paraId="516E241E" w14:textId="20901B89" w:rsidR="00DD38F2" w:rsidRDefault="005334A6">
      <w:pPr>
        <w:pStyle w:val="TOC2"/>
        <w:tabs>
          <w:tab w:val="right" w:pos="9854"/>
        </w:tabs>
        <w:rPr>
          <w:rFonts w:eastAsiaTheme="minorEastAsia"/>
          <w:noProof/>
          <w:color w:val="auto"/>
          <w:kern w:val="0"/>
          <w:sz w:val="22"/>
          <w:szCs w:val="22"/>
          <w:lang w:eastAsia="en-AU"/>
        </w:rPr>
      </w:pPr>
      <w:hyperlink w:anchor="_Toc87870271" w:history="1">
        <w:r w:rsidR="00DD38F2" w:rsidRPr="00A51BD4">
          <w:rPr>
            <w:rStyle w:val="Hyperlink"/>
            <w:rFonts w:eastAsia="Times New Roman" w:cstheme="minorHAnsi"/>
            <w:noProof/>
          </w:rPr>
          <w:t>4.4. Impact of LKS when fitted to light vehicles</w:t>
        </w:r>
        <w:r w:rsidR="00DD38F2">
          <w:rPr>
            <w:noProof/>
            <w:webHidden/>
          </w:rPr>
          <w:tab/>
        </w:r>
        <w:r w:rsidR="00DD38F2">
          <w:rPr>
            <w:noProof/>
            <w:webHidden/>
          </w:rPr>
          <w:fldChar w:fldCharType="begin"/>
        </w:r>
        <w:r w:rsidR="00DD38F2">
          <w:rPr>
            <w:noProof/>
            <w:webHidden/>
          </w:rPr>
          <w:instrText xml:space="preserve"> PAGEREF _Toc87870271 \h </w:instrText>
        </w:r>
        <w:r w:rsidR="00DD38F2">
          <w:rPr>
            <w:noProof/>
            <w:webHidden/>
          </w:rPr>
        </w:r>
        <w:r w:rsidR="00DD38F2">
          <w:rPr>
            <w:noProof/>
            <w:webHidden/>
          </w:rPr>
          <w:fldChar w:fldCharType="separate"/>
        </w:r>
        <w:r>
          <w:rPr>
            <w:noProof/>
            <w:webHidden/>
          </w:rPr>
          <w:t>30</w:t>
        </w:r>
        <w:r w:rsidR="00DD38F2">
          <w:rPr>
            <w:noProof/>
            <w:webHidden/>
          </w:rPr>
          <w:fldChar w:fldCharType="end"/>
        </w:r>
      </w:hyperlink>
    </w:p>
    <w:p w14:paraId="096C713D" w14:textId="12D86CB3" w:rsidR="00DD38F2" w:rsidRDefault="005334A6">
      <w:pPr>
        <w:pStyle w:val="TOC3"/>
        <w:tabs>
          <w:tab w:val="right" w:pos="9854"/>
        </w:tabs>
        <w:rPr>
          <w:rFonts w:eastAsiaTheme="minorEastAsia"/>
          <w:noProof/>
          <w:color w:val="auto"/>
          <w:kern w:val="0"/>
          <w:sz w:val="22"/>
          <w:szCs w:val="22"/>
          <w:lang w:eastAsia="en-AU"/>
        </w:rPr>
      </w:pPr>
      <w:hyperlink w:anchor="_Toc87870272" w:history="1">
        <w:r w:rsidR="00DD38F2" w:rsidRPr="00A51BD4">
          <w:rPr>
            <w:rStyle w:val="Hyperlink"/>
            <w:rFonts w:cstheme="minorHAnsi"/>
            <w:noProof/>
          </w:rPr>
          <w:t>4.4.1. Sensitivity</w:t>
        </w:r>
        <w:r w:rsidR="00DD38F2">
          <w:rPr>
            <w:noProof/>
            <w:webHidden/>
          </w:rPr>
          <w:tab/>
        </w:r>
        <w:r w:rsidR="00DD38F2">
          <w:rPr>
            <w:noProof/>
            <w:webHidden/>
          </w:rPr>
          <w:fldChar w:fldCharType="begin"/>
        </w:r>
        <w:r w:rsidR="00DD38F2">
          <w:rPr>
            <w:noProof/>
            <w:webHidden/>
          </w:rPr>
          <w:instrText xml:space="preserve"> PAGEREF _Toc87870272 \h </w:instrText>
        </w:r>
        <w:r w:rsidR="00DD38F2">
          <w:rPr>
            <w:noProof/>
            <w:webHidden/>
          </w:rPr>
        </w:r>
        <w:r w:rsidR="00DD38F2">
          <w:rPr>
            <w:noProof/>
            <w:webHidden/>
          </w:rPr>
          <w:fldChar w:fldCharType="separate"/>
        </w:r>
        <w:r>
          <w:rPr>
            <w:noProof/>
            <w:webHidden/>
          </w:rPr>
          <w:t>30</w:t>
        </w:r>
        <w:r w:rsidR="00DD38F2">
          <w:rPr>
            <w:noProof/>
            <w:webHidden/>
          </w:rPr>
          <w:fldChar w:fldCharType="end"/>
        </w:r>
      </w:hyperlink>
    </w:p>
    <w:p w14:paraId="2040D893" w14:textId="3D40A2D7" w:rsidR="00DD38F2" w:rsidRDefault="005334A6">
      <w:pPr>
        <w:pStyle w:val="TOC3"/>
        <w:tabs>
          <w:tab w:val="right" w:pos="9854"/>
        </w:tabs>
        <w:rPr>
          <w:rFonts w:eastAsiaTheme="minorEastAsia"/>
          <w:noProof/>
          <w:color w:val="auto"/>
          <w:kern w:val="0"/>
          <w:sz w:val="22"/>
          <w:szCs w:val="22"/>
          <w:lang w:eastAsia="en-AU"/>
        </w:rPr>
      </w:pPr>
      <w:hyperlink w:anchor="_Toc87870273" w:history="1">
        <w:r w:rsidR="00DD38F2" w:rsidRPr="00A51BD4">
          <w:rPr>
            <w:rStyle w:val="Hyperlink"/>
            <w:rFonts w:cstheme="minorHAnsi"/>
            <w:noProof/>
          </w:rPr>
          <w:t>4.4.2. Claimed benefits of LKS</w:t>
        </w:r>
        <w:r w:rsidR="00DD38F2">
          <w:rPr>
            <w:noProof/>
            <w:webHidden/>
          </w:rPr>
          <w:tab/>
        </w:r>
        <w:r w:rsidR="00DD38F2">
          <w:rPr>
            <w:noProof/>
            <w:webHidden/>
          </w:rPr>
          <w:fldChar w:fldCharType="begin"/>
        </w:r>
        <w:r w:rsidR="00DD38F2">
          <w:rPr>
            <w:noProof/>
            <w:webHidden/>
          </w:rPr>
          <w:instrText xml:space="preserve"> PAGEREF _Toc87870273 \h </w:instrText>
        </w:r>
        <w:r w:rsidR="00DD38F2">
          <w:rPr>
            <w:noProof/>
            <w:webHidden/>
          </w:rPr>
        </w:r>
        <w:r w:rsidR="00DD38F2">
          <w:rPr>
            <w:noProof/>
            <w:webHidden/>
          </w:rPr>
          <w:fldChar w:fldCharType="separate"/>
        </w:r>
        <w:r>
          <w:rPr>
            <w:noProof/>
            <w:webHidden/>
          </w:rPr>
          <w:t>31</w:t>
        </w:r>
        <w:r w:rsidR="00DD38F2">
          <w:rPr>
            <w:noProof/>
            <w:webHidden/>
          </w:rPr>
          <w:fldChar w:fldCharType="end"/>
        </w:r>
      </w:hyperlink>
    </w:p>
    <w:p w14:paraId="72C147B5" w14:textId="40783F7D" w:rsidR="00DD38F2" w:rsidRDefault="005334A6">
      <w:pPr>
        <w:pStyle w:val="TOC3"/>
        <w:tabs>
          <w:tab w:val="right" w:pos="9854"/>
        </w:tabs>
        <w:rPr>
          <w:rFonts w:eastAsiaTheme="minorEastAsia"/>
          <w:noProof/>
          <w:color w:val="auto"/>
          <w:kern w:val="0"/>
          <w:sz w:val="22"/>
          <w:szCs w:val="22"/>
          <w:lang w:eastAsia="en-AU"/>
        </w:rPr>
      </w:pPr>
      <w:hyperlink w:anchor="_Toc87870274" w:history="1">
        <w:r w:rsidR="00DD38F2" w:rsidRPr="00A51BD4">
          <w:rPr>
            <w:rStyle w:val="Hyperlink"/>
            <w:rFonts w:cstheme="minorHAnsi"/>
            <w:noProof/>
          </w:rPr>
          <w:t>4.4.3. Overall Impact on Australian light vehicle trauma</w:t>
        </w:r>
        <w:r w:rsidR="00DD38F2">
          <w:rPr>
            <w:noProof/>
            <w:webHidden/>
          </w:rPr>
          <w:tab/>
        </w:r>
        <w:r w:rsidR="00DD38F2">
          <w:rPr>
            <w:noProof/>
            <w:webHidden/>
          </w:rPr>
          <w:fldChar w:fldCharType="begin"/>
        </w:r>
        <w:r w:rsidR="00DD38F2">
          <w:rPr>
            <w:noProof/>
            <w:webHidden/>
          </w:rPr>
          <w:instrText xml:space="preserve"> PAGEREF _Toc87870274 \h </w:instrText>
        </w:r>
        <w:r w:rsidR="00DD38F2">
          <w:rPr>
            <w:noProof/>
            <w:webHidden/>
          </w:rPr>
        </w:r>
        <w:r w:rsidR="00DD38F2">
          <w:rPr>
            <w:noProof/>
            <w:webHidden/>
          </w:rPr>
          <w:fldChar w:fldCharType="separate"/>
        </w:r>
        <w:r>
          <w:rPr>
            <w:noProof/>
            <w:webHidden/>
          </w:rPr>
          <w:t>32</w:t>
        </w:r>
        <w:r w:rsidR="00DD38F2">
          <w:rPr>
            <w:noProof/>
            <w:webHidden/>
          </w:rPr>
          <w:fldChar w:fldCharType="end"/>
        </w:r>
      </w:hyperlink>
    </w:p>
    <w:p w14:paraId="7BE8CF74" w14:textId="347274DA" w:rsidR="00DD38F2" w:rsidRDefault="005334A6">
      <w:pPr>
        <w:pStyle w:val="TOC2"/>
        <w:tabs>
          <w:tab w:val="right" w:pos="9854"/>
        </w:tabs>
        <w:rPr>
          <w:rFonts w:eastAsiaTheme="minorEastAsia"/>
          <w:noProof/>
          <w:color w:val="auto"/>
          <w:kern w:val="0"/>
          <w:sz w:val="22"/>
          <w:szCs w:val="22"/>
          <w:lang w:eastAsia="en-AU"/>
        </w:rPr>
      </w:pPr>
      <w:hyperlink w:anchor="_Toc87870275" w:history="1">
        <w:r w:rsidR="00DD38F2" w:rsidRPr="00A51BD4">
          <w:rPr>
            <w:rStyle w:val="Hyperlink"/>
            <w:rFonts w:cstheme="minorHAnsi"/>
            <w:noProof/>
          </w:rPr>
          <w:t>4.5. Crash savings</w:t>
        </w:r>
        <w:r w:rsidR="00DD38F2">
          <w:rPr>
            <w:noProof/>
            <w:webHidden/>
          </w:rPr>
          <w:tab/>
        </w:r>
        <w:r w:rsidR="00DD38F2">
          <w:rPr>
            <w:noProof/>
            <w:webHidden/>
          </w:rPr>
          <w:fldChar w:fldCharType="begin"/>
        </w:r>
        <w:r w:rsidR="00DD38F2">
          <w:rPr>
            <w:noProof/>
            <w:webHidden/>
          </w:rPr>
          <w:instrText xml:space="preserve"> PAGEREF _Toc87870275 \h </w:instrText>
        </w:r>
        <w:r w:rsidR="00DD38F2">
          <w:rPr>
            <w:noProof/>
            <w:webHidden/>
          </w:rPr>
        </w:r>
        <w:r w:rsidR="00DD38F2">
          <w:rPr>
            <w:noProof/>
            <w:webHidden/>
          </w:rPr>
          <w:fldChar w:fldCharType="separate"/>
        </w:r>
        <w:r>
          <w:rPr>
            <w:noProof/>
            <w:webHidden/>
          </w:rPr>
          <w:t>32</w:t>
        </w:r>
        <w:r w:rsidR="00DD38F2">
          <w:rPr>
            <w:noProof/>
            <w:webHidden/>
          </w:rPr>
          <w:fldChar w:fldCharType="end"/>
        </w:r>
      </w:hyperlink>
    </w:p>
    <w:p w14:paraId="2D6B9A24" w14:textId="37F3918F" w:rsidR="00DD38F2" w:rsidRDefault="005334A6">
      <w:pPr>
        <w:pStyle w:val="TOC2"/>
        <w:tabs>
          <w:tab w:val="right" w:pos="9854"/>
        </w:tabs>
        <w:rPr>
          <w:rFonts w:eastAsiaTheme="minorEastAsia"/>
          <w:noProof/>
          <w:color w:val="auto"/>
          <w:kern w:val="0"/>
          <w:sz w:val="22"/>
          <w:szCs w:val="22"/>
          <w:lang w:eastAsia="en-AU"/>
        </w:rPr>
      </w:pPr>
      <w:hyperlink w:anchor="_Toc87870276" w:history="1">
        <w:r w:rsidR="00DD38F2" w:rsidRPr="00A51BD4">
          <w:rPr>
            <w:rStyle w:val="Hyperlink"/>
            <w:rFonts w:cstheme="minorHAnsi"/>
            <w:noProof/>
          </w:rPr>
          <w:t>4.6. Costs</w:t>
        </w:r>
        <w:r w:rsidR="00DD38F2">
          <w:rPr>
            <w:noProof/>
            <w:webHidden/>
          </w:rPr>
          <w:tab/>
        </w:r>
        <w:r w:rsidR="00DD38F2">
          <w:rPr>
            <w:noProof/>
            <w:webHidden/>
          </w:rPr>
          <w:fldChar w:fldCharType="begin"/>
        </w:r>
        <w:r w:rsidR="00DD38F2">
          <w:rPr>
            <w:noProof/>
            <w:webHidden/>
          </w:rPr>
          <w:instrText xml:space="preserve"> PAGEREF _Toc87870276 \h </w:instrText>
        </w:r>
        <w:r w:rsidR="00DD38F2">
          <w:rPr>
            <w:noProof/>
            <w:webHidden/>
          </w:rPr>
        </w:r>
        <w:r w:rsidR="00DD38F2">
          <w:rPr>
            <w:noProof/>
            <w:webHidden/>
          </w:rPr>
          <w:fldChar w:fldCharType="separate"/>
        </w:r>
        <w:r>
          <w:rPr>
            <w:noProof/>
            <w:webHidden/>
          </w:rPr>
          <w:t>32</w:t>
        </w:r>
        <w:r w:rsidR="00DD38F2">
          <w:rPr>
            <w:noProof/>
            <w:webHidden/>
          </w:rPr>
          <w:fldChar w:fldCharType="end"/>
        </w:r>
      </w:hyperlink>
    </w:p>
    <w:p w14:paraId="14051A71" w14:textId="62BC046F" w:rsidR="00DD38F2" w:rsidRDefault="005334A6">
      <w:pPr>
        <w:pStyle w:val="TOC3"/>
        <w:tabs>
          <w:tab w:val="right" w:pos="9854"/>
        </w:tabs>
        <w:rPr>
          <w:rFonts w:eastAsiaTheme="minorEastAsia"/>
          <w:noProof/>
          <w:color w:val="auto"/>
          <w:kern w:val="0"/>
          <w:sz w:val="22"/>
          <w:szCs w:val="22"/>
          <w:lang w:eastAsia="en-AU"/>
        </w:rPr>
      </w:pPr>
      <w:hyperlink w:anchor="_Toc87870277" w:history="1">
        <w:r w:rsidR="00DD38F2" w:rsidRPr="00A51BD4">
          <w:rPr>
            <w:rStyle w:val="Hyperlink"/>
            <w:rFonts w:cstheme="minorHAnsi"/>
            <w:noProof/>
          </w:rPr>
          <w:t>4.6.1. System development costs</w:t>
        </w:r>
        <w:r w:rsidR="00DD38F2">
          <w:rPr>
            <w:noProof/>
            <w:webHidden/>
          </w:rPr>
          <w:tab/>
        </w:r>
        <w:r w:rsidR="00DD38F2">
          <w:rPr>
            <w:noProof/>
            <w:webHidden/>
          </w:rPr>
          <w:fldChar w:fldCharType="begin"/>
        </w:r>
        <w:r w:rsidR="00DD38F2">
          <w:rPr>
            <w:noProof/>
            <w:webHidden/>
          </w:rPr>
          <w:instrText xml:space="preserve"> PAGEREF _Toc87870277 \h </w:instrText>
        </w:r>
        <w:r w:rsidR="00DD38F2">
          <w:rPr>
            <w:noProof/>
            <w:webHidden/>
          </w:rPr>
        </w:r>
        <w:r w:rsidR="00DD38F2">
          <w:rPr>
            <w:noProof/>
            <w:webHidden/>
          </w:rPr>
          <w:fldChar w:fldCharType="separate"/>
        </w:r>
        <w:r>
          <w:rPr>
            <w:noProof/>
            <w:webHidden/>
          </w:rPr>
          <w:t>32</w:t>
        </w:r>
        <w:r w:rsidR="00DD38F2">
          <w:rPr>
            <w:noProof/>
            <w:webHidden/>
          </w:rPr>
          <w:fldChar w:fldCharType="end"/>
        </w:r>
      </w:hyperlink>
    </w:p>
    <w:p w14:paraId="22D41FD8" w14:textId="7A19738C" w:rsidR="00DD38F2" w:rsidRDefault="005334A6">
      <w:pPr>
        <w:pStyle w:val="TOC3"/>
        <w:tabs>
          <w:tab w:val="right" w:pos="9854"/>
        </w:tabs>
        <w:rPr>
          <w:rFonts w:eastAsiaTheme="minorEastAsia"/>
          <w:noProof/>
          <w:color w:val="auto"/>
          <w:kern w:val="0"/>
          <w:sz w:val="22"/>
          <w:szCs w:val="22"/>
          <w:lang w:eastAsia="en-AU"/>
        </w:rPr>
      </w:pPr>
      <w:hyperlink w:anchor="_Toc87870278" w:history="1">
        <w:r w:rsidR="00DD38F2" w:rsidRPr="00A51BD4">
          <w:rPr>
            <w:rStyle w:val="Hyperlink"/>
            <w:rFonts w:cstheme="minorHAnsi"/>
            <w:noProof/>
          </w:rPr>
          <w:t>4.6.2. System fitment cost</w:t>
        </w:r>
        <w:r w:rsidR="00DD38F2">
          <w:rPr>
            <w:noProof/>
            <w:webHidden/>
          </w:rPr>
          <w:tab/>
        </w:r>
        <w:r w:rsidR="00DD38F2">
          <w:rPr>
            <w:noProof/>
            <w:webHidden/>
          </w:rPr>
          <w:fldChar w:fldCharType="begin"/>
        </w:r>
        <w:r w:rsidR="00DD38F2">
          <w:rPr>
            <w:noProof/>
            <w:webHidden/>
          </w:rPr>
          <w:instrText xml:space="preserve"> PAGEREF _Toc87870278 \h </w:instrText>
        </w:r>
        <w:r w:rsidR="00DD38F2">
          <w:rPr>
            <w:noProof/>
            <w:webHidden/>
          </w:rPr>
        </w:r>
        <w:r w:rsidR="00DD38F2">
          <w:rPr>
            <w:noProof/>
            <w:webHidden/>
          </w:rPr>
          <w:fldChar w:fldCharType="separate"/>
        </w:r>
        <w:r>
          <w:rPr>
            <w:noProof/>
            <w:webHidden/>
          </w:rPr>
          <w:t>32</w:t>
        </w:r>
        <w:r w:rsidR="00DD38F2">
          <w:rPr>
            <w:noProof/>
            <w:webHidden/>
          </w:rPr>
          <w:fldChar w:fldCharType="end"/>
        </w:r>
      </w:hyperlink>
    </w:p>
    <w:p w14:paraId="3ED65D30" w14:textId="0D9DE8D4" w:rsidR="00DD38F2" w:rsidRDefault="005334A6">
      <w:pPr>
        <w:pStyle w:val="TOC3"/>
        <w:tabs>
          <w:tab w:val="right" w:pos="9854"/>
        </w:tabs>
        <w:rPr>
          <w:rFonts w:eastAsiaTheme="minorEastAsia"/>
          <w:noProof/>
          <w:color w:val="auto"/>
          <w:kern w:val="0"/>
          <w:sz w:val="22"/>
          <w:szCs w:val="22"/>
          <w:lang w:eastAsia="en-AU"/>
        </w:rPr>
      </w:pPr>
      <w:hyperlink w:anchor="_Toc87870279" w:history="1">
        <w:r w:rsidR="00DD38F2" w:rsidRPr="00A51BD4">
          <w:rPr>
            <w:rStyle w:val="Hyperlink"/>
            <w:rFonts w:cstheme="minorHAnsi"/>
            <w:noProof/>
          </w:rPr>
          <w:t>4.6.3. Government costs</w:t>
        </w:r>
        <w:r w:rsidR="00DD38F2">
          <w:rPr>
            <w:noProof/>
            <w:webHidden/>
          </w:rPr>
          <w:tab/>
        </w:r>
        <w:r w:rsidR="00DD38F2">
          <w:rPr>
            <w:noProof/>
            <w:webHidden/>
          </w:rPr>
          <w:fldChar w:fldCharType="begin"/>
        </w:r>
        <w:r w:rsidR="00DD38F2">
          <w:rPr>
            <w:noProof/>
            <w:webHidden/>
          </w:rPr>
          <w:instrText xml:space="preserve"> PAGEREF _Toc87870279 \h </w:instrText>
        </w:r>
        <w:r w:rsidR="00DD38F2">
          <w:rPr>
            <w:noProof/>
            <w:webHidden/>
          </w:rPr>
        </w:r>
        <w:r w:rsidR="00DD38F2">
          <w:rPr>
            <w:noProof/>
            <w:webHidden/>
          </w:rPr>
          <w:fldChar w:fldCharType="separate"/>
        </w:r>
        <w:r>
          <w:rPr>
            <w:noProof/>
            <w:webHidden/>
          </w:rPr>
          <w:t>33</w:t>
        </w:r>
        <w:r w:rsidR="00DD38F2">
          <w:rPr>
            <w:noProof/>
            <w:webHidden/>
          </w:rPr>
          <w:fldChar w:fldCharType="end"/>
        </w:r>
      </w:hyperlink>
    </w:p>
    <w:p w14:paraId="40C1CB5C" w14:textId="162817A7" w:rsidR="00DD38F2" w:rsidRDefault="005334A6">
      <w:pPr>
        <w:pStyle w:val="TOC3"/>
        <w:tabs>
          <w:tab w:val="right" w:pos="9854"/>
        </w:tabs>
        <w:rPr>
          <w:rFonts w:eastAsiaTheme="minorEastAsia"/>
          <w:noProof/>
          <w:color w:val="auto"/>
          <w:kern w:val="0"/>
          <w:sz w:val="22"/>
          <w:szCs w:val="22"/>
          <w:lang w:eastAsia="en-AU"/>
        </w:rPr>
      </w:pPr>
      <w:hyperlink w:anchor="_Toc87870280" w:history="1">
        <w:r w:rsidR="00DD38F2" w:rsidRPr="00A51BD4">
          <w:rPr>
            <w:rStyle w:val="Hyperlink"/>
            <w:noProof/>
          </w:rPr>
          <w:t>4.6.4. Summary of costs</w:t>
        </w:r>
        <w:r w:rsidR="00DD38F2">
          <w:rPr>
            <w:noProof/>
            <w:webHidden/>
          </w:rPr>
          <w:tab/>
        </w:r>
        <w:r w:rsidR="00DD38F2">
          <w:rPr>
            <w:noProof/>
            <w:webHidden/>
          </w:rPr>
          <w:fldChar w:fldCharType="begin"/>
        </w:r>
        <w:r w:rsidR="00DD38F2">
          <w:rPr>
            <w:noProof/>
            <w:webHidden/>
          </w:rPr>
          <w:instrText xml:space="preserve"> PAGEREF _Toc87870280 \h </w:instrText>
        </w:r>
        <w:r w:rsidR="00DD38F2">
          <w:rPr>
            <w:noProof/>
            <w:webHidden/>
          </w:rPr>
        </w:r>
        <w:r w:rsidR="00DD38F2">
          <w:rPr>
            <w:noProof/>
            <w:webHidden/>
          </w:rPr>
          <w:fldChar w:fldCharType="separate"/>
        </w:r>
        <w:r>
          <w:rPr>
            <w:noProof/>
            <w:webHidden/>
          </w:rPr>
          <w:t>33</w:t>
        </w:r>
        <w:r w:rsidR="00DD38F2">
          <w:rPr>
            <w:noProof/>
            <w:webHidden/>
          </w:rPr>
          <w:fldChar w:fldCharType="end"/>
        </w:r>
      </w:hyperlink>
    </w:p>
    <w:p w14:paraId="65A368DA" w14:textId="60F00CDD" w:rsidR="00DD38F2" w:rsidRDefault="005334A6">
      <w:pPr>
        <w:pStyle w:val="TOC2"/>
        <w:tabs>
          <w:tab w:val="right" w:pos="9854"/>
        </w:tabs>
        <w:rPr>
          <w:rFonts w:eastAsiaTheme="minorEastAsia"/>
          <w:noProof/>
          <w:color w:val="auto"/>
          <w:kern w:val="0"/>
          <w:sz w:val="22"/>
          <w:szCs w:val="22"/>
          <w:lang w:eastAsia="en-AU"/>
        </w:rPr>
      </w:pPr>
      <w:hyperlink w:anchor="_Toc87870281" w:history="1">
        <w:r w:rsidR="00DD38F2" w:rsidRPr="00A51BD4">
          <w:rPr>
            <w:rStyle w:val="Hyperlink"/>
            <w:rFonts w:cstheme="minorHAnsi"/>
            <w:noProof/>
          </w:rPr>
          <w:t>4.7. Benefit-cost analysis results</w:t>
        </w:r>
        <w:r w:rsidR="00DD38F2">
          <w:rPr>
            <w:noProof/>
            <w:webHidden/>
          </w:rPr>
          <w:tab/>
        </w:r>
        <w:r w:rsidR="00DD38F2">
          <w:rPr>
            <w:noProof/>
            <w:webHidden/>
          </w:rPr>
          <w:fldChar w:fldCharType="begin"/>
        </w:r>
        <w:r w:rsidR="00DD38F2">
          <w:rPr>
            <w:noProof/>
            <w:webHidden/>
          </w:rPr>
          <w:instrText xml:space="preserve"> PAGEREF _Toc87870281 \h </w:instrText>
        </w:r>
        <w:r w:rsidR="00DD38F2">
          <w:rPr>
            <w:noProof/>
            <w:webHidden/>
          </w:rPr>
        </w:r>
        <w:r w:rsidR="00DD38F2">
          <w:rPr>
            <w:noProof/>
            <w:webHidden/>
          </w:rPr>
          <w:fldChar w:fldCharType="separate"/>
        </w:r>
        <w:r>
          <w:rPr>
            <w:noProof/>
            <w:webHidden/>
          </w:rPr>
          <w:t>33</w:t>
        </w:r>
        <w:r w:rsidR="00DD38F2">
          <w:rPr>
            <w:noProof/>
            <w:webHidden/>
          </w:rPr>
          <w:fldChar w:fldCharType="end"/>
        </w:r>
      </w:hyperlink>
    </w:p>
    <w:p w14:paraId="48FA6AA1" w14:textId="38EC05B7" w:rsidR="00DD38F2" w:rsidRDefault="005334A6">
      <w:pPr>
        <w:pStyle w:val="TOC3"/>
        <w:tabs>
          <w:tab w:val="right" w:pos="9854"/>
        </w:tabs>
        <w:rPr>
          <w:rFonts w:eastAsiaTheme="minorEastAsia"/>
          <w:noProof/>
          <w:color w:val="auto"/>
          <w:kern w:val="0"/>
          <w:sz w:val="22"/>
          <w:szCs w:val="22"/>
          <w:lang w:eastAsia="en-AU"/>
        </w:rPr>
      </w:pPr>
      <w:hyperlink w:anchor="_Toc87870282" w:history="1">
        <w:r w:rsidR="00DD38F2" w:rsidRPr="00A51BD4">
          <w:rPr>
            <w:rStyle w:val="Hyperlink"/>
            <w:rFonts w:cstheme="minorHAnsi"/>
            <w:noProof/>
          </w:rPr>
          <w:t>4.7.1. Sensitivity analysis</w:t>
        </w:r>
        <w:r w:rsidR="00DD38F2">
          <w:rPr>
            <w:noProof/>
            <w:webHidden/>
          </w:rPr>
          <w:tab/>
        </w:r>
        <w:r w:rsidR="00DD38F2">
          <w:rPr>
            <w:noProof/>
            <w:webHidden/>
          </w:rPr>
          <w:fldChar w:fldCharType="begin"/>
        </w:r>
        <w:r w:rsidR="00DD38F2">
          <w:rPr>
            <w:noProof/>
            <w:webHidden/>
          </w:rPr>
          <w:instrText xml:space="preserve"> PAGEREF _Toc87870282 \h </w:instrText>
        </w:r>
        <w:r w:rsidR="00DD38F2">
          <w:rPr>
            <w:noProof/>
            <w:webHidden/>
          </w:rPr>
        </w:r>
        <w:r w:rsidR="00DD38F2">
          <w:rPr>
            <w:noProof/>
            <w:webHidden/>
          </w:rPr>
          <w:fldChar w:fldCharType="separate"/>
        </w:r>
        <w:r>
          <w:rPr>
            <w:noProof/>
            <w:webHidden/>
          </w:rPr>
          <w:t>33</w:t>
        </w:r>
        <w:r w:rsidR="00DD38F2">
          <w:rPr>
            <w:noProof/>
            <w:webHidden/>
          </w:rPr>
          <w:fldChar w:fldCharType="end"/>
        </w:r>
      </w:hyperlink>
    </w:p>
    <w:p w14:paraId="49D990DB" w14:textId="1161BB3D" w:rsidR="00DD38F2" w:rsidRDefault="005334A6">
      <w:pPr>
        <w:pStyle w:val="TOC2"/>
        <w:tabs>
          <w:tab w:val="right" w:pos="9854"/>
        </w:tabs>
        <w:rPr>
          <w:rFonts w:eastAsiaTheme="minorEastAsia"/>
          <w:noProof/>
          <w:color w:val="auto"/>
          <w:kern w:val="0"/>
          <w:sz w:val="22"/>
          <w:szCs w:val="22"/>
          <w:lang w:eastAsia="en-AU"/>
        </w:rPr>
      </w:pPr>
      <w:hyperlink w:anchor="_Toc87870283" w:history="1">
        <w:r w:rsidR="00DD38F2" w:rsidRPr="00A51BD4">
          <w:rPr>
            <w:rStyle w:val="Hyperlink"/>
            <w:rFonts w:cstheme="minorHAnsi"/>
            <w:noProof/>
          </w:rPr>
          <w:t>4.8. Economic aspects impact analysis</w:t>
        </w:r>
        <w:r w:rsidR="00DD38F2">
          <w:rPr>
            <w:noProof/>
            <w:webHidden/>
          </w:rPr>
          <w:tab/>
        </w:r>
        <w:r w:rsidR="00DD38F2">
          <w:rPr>
            <w:noProof/>
            <w:webHidden/>
          </w:rPr>
          <w:fldChar w:fldCharType="begin"/>
        </w:r>
        <w:r w:rsidR="00DD38F2">
          <w:rPr>
            <w:noProof/>
            <w:webHidden/>
          </w:rPr>
          <w:instrText xml:space="preserve"> PAGEREF _Toc87870283 \h </w:instrText>
        </w:r>
        <w:r w:rsidR="00DD38F2">
          <w:rPr>
            <w:noProof/>
            <w:webHidden/>
          </w:rPr>
        </w:r>
        <w:r w:rsidR="00DD38F2">
          <w:rPr>
            <w:noProof/>
            <w:webHidden/>
          </w:rPr>
          <w:fldChar w:fldCharType="separate"/>
        </w:r>
        <w:r>
          <w:rPr>
            <w:noProof/>
            <w:webHidden/>
          </w:rPr>
          <w:t>36</w:t>
        </w:r>
        <w:r w:rsidR="00DD38F2">
          <w:rPr>
            <w:noProof/>
            <w:webHidden/>
          </w:rPr>
          <w:fldChar w:fldCharType="end"/>
        </w:r>
      </w:hyperlink>
    </w:p>
    <w:p w14:paraId="3A9710C1" w14:textId="6067F5E2" w:rsidR="00DD38F2" w:rsidRDefault="005334A6">
      <w:pPr>
        <w:pStyle w:val="TOC3"/>
        <w:tabs>
          <w:tab w:val="right" w:pos="9854"/>
        </w:tabs>
        <w:rPr>
          <w:rFonts w:eastAsiaTheme="minorEastAsia"/>
          <w:noProof/>
          <w:color w:val="auto"/>
          <w:kern w:val="0"/>
          <w:sz w:val="22"/>
          <w:szCs w:val="22"/>
          <w:lang w:eastAsia="en-AU"/>
        </w:rPr>
      </w:pPr>
      <w:hyperlink w:anchor="_Toc87870284" w:history="1">
        <w:r w:rsidR="00DD38F2" w:rsidRPr="00A51BD4">
          <w:rPr>
            <w:rStyle w:val="Hyperlink"/>
            <w:rFonts w:cstheme="minorHAnsi"/>
            <w:noProof/>
          </w:rPr>
          <w:t>4.8.1. Identification of affected parties</w:t>
        </w:r>
        <w:r w:rsidR="00DD38F2">
          <w:rPr>
            <w:noProof/>
            <w:webHidden/>
          </w:rPr>
          <w:tab/>
        </w:r>
        <w:r w:rsidR="00DD38F2">
          <w:rPr>
            <w:noProof/>
            <w:webHidden/>
          </w:rPr>
          <w:fldChar w:fldCharType="begin"/>
        </w:r>
        <w:r w:rsidR="00DD38F2">
          <w:rPr>
            <w:noProof/>
            <w:webHidden/>
          </w:rPr>
          <w:instrText xml:space="preserve"> PAGEREF _Toc87870284 \h </w:instrText>
        </w:r>
        <w:r w:rsidR="00DD38F2">
          <w:rPr>
            <w:noProof/>
            <w:webHidden/>
          </w:rPr>
        </w:r>
        <w:r w:rsidR="00DD38F2">
          <w:rPr>
            <w:noProof/>
            <w:webHidden/>
          </w:rPr>
          <w:fldChar w:fldCharType="separate"/>
        </w:r>
        <w:r>
          <w:rPr>
            <w:noProof/>
            <w:webHidden/>
          </w:rPr>
          <w:t>36</w:t>
        </w:r>
        <w:r w:rsidR="00DD38F2">
          <w:rPr>
            <w:noProof/>
            <w:webHidden/>
          </w:rPr>
          <w:fldChar w:fldCharType="end"/>
        </w:r>
      </w:hyperlink>
    </w:p>
    <w:p w14:paraId="506A84DE" w14:textId="404E4519" w:rsidR="00DD38F2" w:rsidRDefault="005334A6">
      <w:pPr>
        <w:pStyle w:val="TOC3"/>
        <w:tabs>
          <w:tab w:val="right" w:pos="9854"/>
        </w:tabs>
        <w:rPr>
          <w:rFonts w:eastAsiaTheme="minorEastAsia"/>
          <w:noProof/>
          <w:color w:val="auto"/>
          <w:kern w:val="0"/>
          <w:sz w:val="22"/>
          <w:szCs w:val="22"/>
          <w:lang w:eastAsia="en-AU"/>
        </w:rPr>
      </w:pPr>
      <w:hyperlink w:anchor="_Toc87870285" w:history="1">
        <w:r w:rsidR="00DD38F2" w:rsidRPr="00A51BD4">
          <w:rPr>
            <w:rStyle w:val="Hyperlink"/>
            <w:rFonts w:cstheme="minorHAnsi"/>
            <w:noProof/>
          </w:rPr>
          <w:t>4.8.2. Impact of regulation</w:t>
        </w:r>
        <w:r w:rsidR="00DD38F2">
          <w:rPr>
            <w:noProof/>
            <w:webHidden/>
          </w:rPr>
          <w:tab/>
        </w:r>
        <w:r w:rsidR="00DD38F2">
          <w:rPr>
            <w:noProof/>
            <w:webHidden/>
          </w:rPr>
          <w:fldChar w:fldCharType="begin"/>
        </w:r>
        <w:r w:rsidR="00DD38F2">
          <w:rPr>
            <w:noProof/>
            <w:webHidden/>
          </w:rPr>
          <w:instrText xml:space="preserve"> PAGEREF _Toc87870285 \h </w:instrText>
        </w:r>
        <w:r w:rsidR="00DD38F2">
          <w:rPr>
            <w:noProof/>
            <w:webHidden/>
          </w:rPr>
        </w:r>
        <w:r w:rsidR="00DD38F2">
          <w:rPr>
            <w:noProof/>
            <w:webHidden/>
          </w:rPr>
          <w:fldChar w:fldCharType="separate"/>
        </w:r>
        <w:r>
          <w:rPr>
            <w:noProof/>
            <w:webHidden/>
          </w:rPr>
          <w:t>36</w:t>
        </w:r>
        <w:r w:rsidR="00DD38F2">
          <w:rPr>
            <w:noProof/>
            <w:webHidden/>
          </w:rPr>
          <w:fldChar w:fldCharType="end"/>
        </w:r>
      </w:hyperlink>
    </w:p>
    <w:p w14:paraId="217820CD" w14:textId="5F12E40B" w:rsidR="00DD38F2" w:rsidRDefault="005334A6">
      <w:pPr>
        <w:pStyle w:val="TOC1"/>
        <w:rPr>
          <w:rFonts w:eastAsiaTheme="minorEastAsia"/>
          <w:b w:val="0"/>
          <w:noProof/>
          <w:color w:val="auto"/>
          <w:kern w:val="0"/>
          <w:sz w:val="22"/>
          <w:szCs w:val="22"/>
          <w:u w:val="none"/>
          <w:lang w:eastAsia="en-AU"/>
        </w:rPr>
      </w:pPr>
      <w:hyperlink w:anchor="_Toc87870286" w:history="1">
        <w:r w:rsidR="00DD38F2" w:rsidRPr="00A51BD4">
          <w:rPr>
            <w:rStyle w:val="Hyperlink"/>
            <w:rFonts w:cstheme="minorHAnsi"/>
            <w:noProof/>
          </w:rPr>
          <w:t>5. Regulatory burden and cost offsets</w:t>
        </w:r>
        <w:r w:rsidR="00DD38F2">
          <w:rPr>
            <w:noProof/>
            <w:webHidden/>
          </w:rPr>
          <w:tab/>
        </w:r>
        <w:r w:rsidR="00DD38F2">
          <w:rPr>
            <w:noProof/>
            <w:webHidden/>
          </w:rPr>
          <w:fldChar w:fldCharType="begin"/>
        </w:r>
        <w:r w:rsidR="00DD38F2">
          <w:rPr>
            <w:noProof/>
            <w:webHidden/>
          </w:rPr>
          <w:instrText xml:space="preserve"> PAGEREF _Toc87870286 \h </w:instrText>
        </w:r>
        <w:r w:rsidR="00DD38F2">
          <w:rPr>
            <w:noProof/>
            <w:webHidden/>
          </w:rPr>
        </w:r>
        <w:r w:rsidR="00DD38F2">
          <w:rPr>
            <w:noProof/>
            <w:webHidden/>
          </w:rPr>
          <w:fldChar w:fldCharType="separate"/>
        </w:r>
        <w:r>
          <w:rPr>
            <w:noProof/>
            <w:webHidden/>
          </w:rPr>
          <w:t>38</w:t>
        </w:r>
        <w:r w:rsidR="00DD38F2">
          <w:rPr>
            <w:noProof/>
            <w:webHidden/>
          </w:rPr>
          <w:fldChar w:fldCharType="end"/>
        </w:r>
      </w:hyperlink>
    </w:p>
    <w:p w14:paraId="188F1E62" w14:textId="6DF17D4F" w:rsidR="00DD38F2" w:rsidRDefault="005334A6">
      <w:pPr>
        <w:pStyle w:val="TOC1"/>
        <w:rPr>
          <w:rFonts w:eastAsiaTheme="minorEastAsia"/>
          <w:b w:val="0"/>
          <w:noProof/>
          <w:color w:val="auto"/>
          <w:kern w:val="0"/>
          <w:sz w:val="22"/>
          <w:szCs w:val="22"/>
          <w:u w:val="none"/>
          <w:lang w:eastAsia="en-AU"/>
        </w:rPr>
      </w:pPr>
      <w:hyperlink w:anchor="_Toc87870287" w:history="1">
        <w:r w:rsidR="00DD38F2" w:rsidRPr="00A51BD4">
          <w:rPr>
            <w:rStyle w:val="Hyperlink"/>
            <w:rFonts w:cstheme="minorHAnsi"/>
            <w:noProof/>
          </w:rPr>
          <w:t xml:space="preserve">6. </w:t>
        </w:r>
        <w:r w:rsidR="00DD38F2" w:rsidRPr="00A51BD4">
          <w:rPr>
            <w:rStyle w:val="Hyperlink"/>
            <w:noProof/>
          </w:rPr>
          <w:t>Consultation</w:t>
        </w:r>
        <w:r w:rsidR="00DD38F2">
          <w:rPr>
            <w:noProof/>
            <w:webHidden/>
          </w:rPr>
          <w:tab/>
        </w:r>
        <w:r w:rsidR="00DD38F2">
          <w:rPr>
            <w:noProof/>
            <w:webHidden/>
          </w:rPr>
          <w:fldChar w:fldCharType="begin"/>
        </w:r>
        <w:r w:rsidR="00DD38F2">
          <w:rPr>
            <w:noProof/>
            <w:webHidden/>
          </w:rPr>
          <w:instrText xml:space="preserve"> PAGEREF _Toc87870287 \h </w:instrText>
        </w:r>
        <w:r w:rsidR="00DD38F2">
          <w:rPr>
            <w:noProof/>
            <w:webHidden/>
          </w:rPr>
        </w:r>
        <w:r w:rsidR="00DD38F2">
          <w:rPr>
            <w:noProof/>
            <w:webHidden/>
          </w:rPr>
          <w:fldChar w:fldCharType="separate"/>
        </w:r>
        <w:r>
          <w:rPr>
            <w:noProof/>
            <w:webHidden/>
          </w:rPr>
          <w:t>39</w:t>
        </w:r>
        <w:r w:rsidR="00DD38F2">
          <w:rPr>
            <w:noProof/>
            <w:webHidden/>
          </w:rPr>
          <w:fldChar w:fldCharType="end"/>
        </w:r>
      </w:hyperlink>
    </w:p>
    <w:p w14:paraId="458D5B23" w14:textId="0928A369" w:rsidR="00DD38F2" w:rsidRDefault="005334A6">
      <w:pPr>
        <w:pStyle w:val="TOC2"/>
        <w:tabs>
          <w:tab w:val="right" w:pos="9854"/>
        </w:tabs>
        <w:rPr>
          <w:rFonts w:eastAsiaTheme="minorEastAsia"/>
          <w:noProof/>
          <w:color w:val="auto"/>
          <w:kern w:val="0"/>
          <w:sz w:val="22"/>
          <w:szCs w:val="22"/>
          <w:lang w:eastAsia="en-AU"/>
        </w:rPr>
      </w:pPr>
      <w:hyperlink w:anchor="_Toc87870288" w:history="1">
        <w:r w:rsidR="00DD38F2" w:rsidRPr="00A51BD4">
          <w:rPr>
            <w:rStyle w:val="Hyperlink"/>
            <w:noProof/>
          </w:rPr>
          <w:t>6.1. Purpose</w:t>
        </w:r>
        <w:r w:rsidR="00DD38F2">
          <w:rPr>
            <w:noProof/>
            <w:webHidden/>
          </w:rPr>
          <w:tab/>
        </w:r>
        <w:r w:rsidR="00DD38F2">
          <w:rPr>
            <w:noProof/>
            <w:webHidden/>
          </w:rPr>
          <w:fldChar w:fldCharType="begin"/>
        </w:r>
        <w:r w:rsidR="00DD38F2">
          <w:rPr>
            <w:noProof/>
            <w:webHidden/>
          </w:rPr>
          <w:instrText xml:space="preserve"> PAGEREF _Toc87870288 \h </w:instrText>
        </w:r>
        <w:r w:rsidR="00DD38F2">
          <w:rPr>
            <w:noProof/>
            <w:webHidden/>
          </w:rPr>
        </w:r>
        <w:r w:rsidR="00DD38F2">
          <w:rPr>
            <w:noProof/>
            <w:webHidden/>
          </w:rPr>
          <w:fldChar w:fldCharType="separate"/>
        </w:r>
        <w:r>
          <w:rPr>
            <w:noProof/>
            <w:webHidden/>
          </w:rPr>
          <w:t>39</w:t>
        </w:r>
        <w:r w:rsidR="00DD38F2">
          <w:rPr>
            <w:noProof/>
            <w:webHidden/>
          </w:rPr>
          <w:fldChar w:fldCharType="end"/>
        </w:r>
      </w:hyperlink>
    </w:p>
    <w:p w14:paraId="5AEE16C5" w14:textId="2FD6272D" w:rsidR="00DD38F2" w:rsidRDefault="005334A6">
      <w:pPr>
        <w:pStyle w:val="TOC2"/>
        <w:tabs>
          <w:tab w:val="right" w:pos="9854"/>
        </w:tabs>
        <w:rPr>
          <w:rFonts w:eastAsiaTheme="minorEastAsia"/>
          <w:noProof/>
          <w:color w:val="auto"/>
          <w:kern w:val="0"/>
          <w:sz w:val="22"/>
          <w:szCs w:val="22"/>
          <w:lang w:eastAsia="en-AU"/>
        </w:rPr>
      </w:pPr>
      <w:hyperlink w:anchor="_Toc87870289" w:history="1">
        <w:r w:rsidR="00DD38F2" w:rsidRPr="00A51BD4">
          <w:rPr>
            <w:rStyle w:val="Hyperlink"/>
            <w:noProof/>
          </w:rPr>
          <w:t>6.2. Consultation plan</w:t>
        </w:r>
        <w:r w:rsidR="00DD38F2">
          <w:rPr>
            <w:noProof/>
            <w:webHidden/>
          </w:rPr>
          <w:tab/>
        </w:r>
        <w:r w:rsidR="00DD38F2">
          <w:rPr>
            <w:noProof/>
            <w:webHidden/>
          </w:rPr>
          <w:fldChar w:fldCharType="begin"/>
        </w:r>
        <w:r w:rsidR="00DD38F2">
          <w:rPr>
            <w:noProof/>
            <w:webHidden/>
          </w:rPr>
          <w:instrText xml:space="preserve"> PAGEREF _Toc87870289 \h </w:instrText>
        </w:r>
        <w:r w:rsidR="00DD38F2">
          <w:rPr>
            <w:noProof/>
            <w:webHidden/>
          </w:rPr>
        </w:r>
        <w:r w:rsidR="00DD38F2">
          <w:rPr>
            <w:noProof/>
            <w:webHidden/>
          </w:rPr>
          <w:fldChar w:fldCharType="separate"/>
        </w:r>
        <w:r>
          <w:rPr>
            <w:noProof/>
            <w:webHidden/>
          </w:rPr>
          <w:t>39</w:t>
        </w:r>
        <w:r w:rsidR="00DD38F2">
          <w:rPr>
            <w:noProof/>
            <w:webHidden/>
          </w:rPr>
          <w:fldChar w:fldCharType="end"/>
        </w:r>
      </w:hyperlink>
    </w:p>
    <w:p w14:paraId="7AEC6139" w14:textId="3939D28E" w:rsidR="00DD38F2" w:rsidRDefault="005334A6">
      <w:pPr>
        <w:pStyle w:val="TOC3"/>
        <w:tabs>
          <w:tab w:val="right" w:pos="9854"/>
        </w:tabs>
        <w:rPr>
          <w:rFonts w:eastAsiaTheme="minorEastAsia"/>
          <w:noProof/>
          <w:color w:val="auto"/>
          <w:kern w:val="0"/>
          <w:sz w:val="22"/>
          <w:szCs w:val="22"/>
          <w:lang w:eastAsia="en-AU"/>
        </w:rPr>
      </w:pPr>
      <w:hyperlink w:anchor="_Toc87870290" w:history="1">
        <w:r w:rsidR="00DD38F2" w:rsidRPr="00A51BD4">
          <w:rPr>
            <w:rStyle w:val="Hyperlink"/>
            <w:noProof/>
          </w:rPr>
          <w:t>6.3.1. Targeted consultation</w:t>
        </w:r>
        <w:r w:rsidR="00DD38F2">
          <w:rPr>
            <w:noProof/>
            <w:webHidden/>
          </w:rPr>
          <w:tab/>
        </w:r>
        <w:r w:rsidR="00DD38F2">
          <w:rPr>
            <w:noProof/>
            <w:webHidden/>
          </w:rPr>
          <w:fldChar w:fldCharType="begin"/>
        </w:r>
        <w:r w:rsidR="00DD38F2">
          <w:rPr>
            <w:noProof/>
            <w:webHidden/>
          </w:rPr>
          <w:instrText xml:space="preserve"> PAGEREF _Toc87870290 \h </w:instrText>
        </w:r>
        <w:r w:rsidR="00DD38F2">
          <w:rPr>
            <w:noProof/>
            <w:webHidden/>
          </w:rPr>
        </w:r>
        <w:r w:rsidR="00DD38F2">
          <w:rPr>
            <w:noProof/>
            <w:webHidden/>
          </w:rPr>
          <w:fldChar w:fldCharType="separate"/>
        </w:r>
        <w:r>
          <w:rPr>
            <w:noProof/>
            <w:webHidden/>
          </w:rPr>
          <w:t>39</w:t>
        </w:r>
        <w:r w:rsidR="00DD38F2">
          <w:rPr>
            <w:noProof/>
            <w:webHidden/>
          </w:rPr>
          <w:fldChar w:fldCharType="end"/>
        </w:r>
      </w:hyperlink>
    </w:p>
    <w:p w14:paraId="595AC9DB" w14:textId="14CABA7C" w:rsidR="00DD38F2" w:rsidRDefault="005334A6">
      <w:pPr>
        <w:pStyle w:val="TOC3"/>
        <w:tabs>
          <w:tab w:val="right" w:pos="9854"/>
        </w:tabs>
        <w:rPr>
          <w:rFonts w:eastAsiaTheme="minorEastAsia"/>
          <w:noProof/>
          <w:color w:val="auto"/>
          <w:kern w:val="0"/>
          <w:sz w:val="22"/>
          <w:szCs w:val="22"/>
          <w:lang w:eastAsia="en-AU"/>
        </w:rPr>
      </w:pPr>
      <w:hyperlink w:anchor="_Toc87870291" w:history="1">
        <w:r w:rsidR="00DD38F2" w:rsidRPr="00A51BD4">
          <w:rPr>
            <w:rStyle w:val="Hyperlink"/>
            <w:noProof/>
          </w:rPr>
          <w:t>6.3.2. Full public consultation</w:t>
        </w:r>
        <w:r w:rsidR="00DD38F2">
          <w:rPr>
            <w:noProof/>
            <w:webHidden/>
          </w:rPr>
          <w:tab/>
        </w:r>
        <w:r w:rsidR="00DD38F2">
          <w:rPr>
            <w:noProof/>
            <w:webHidden/>
          </w:rPr>
          <w:fldChar w:fldCharType="begin"/>
        </w:r>
        <w:r w:rsidR="00DD38F2">
          <w:rPr>
            <w:noProof/>
            <w:webHidden/>
          </w:rPr>
          <w:instrText xml:space="preserve"> PAGEREF _Toc87870291 \h </w:instrText>
        </w:r>
        <w:r w:rsidR="00DD38F2">
          <w:rPr>
            <w:noProof/>
            <w:webHidden/>
          </w:rPr>
        </w:r>
        <w:r w:rsidR="00DD38F2">
          <w:rPr>
            <w:noProof/>
            <w:webHidden/>
          </w:rPr>
          <w:fldChar w:fldCharType="separate"/>
        </w:r>
        <w:r>
          <w:rPr>
            <w:noProof/>
            <w:webHidden/>
          </w:rPr>
          <w:t>39</w:t>
        </w:r>
        <w:r w:rsidR="00DD38F2">
          <w:rPr>
            <w:noProof/>
            <w:webHidden/>
          </w:rPr>
          <w:fldChar w:fldCharType="end"/>
        </w:r>
      </w:hyperlink>
    </w:p>
    <w:p w14:paraId="0AFEC408" w14:textId="63CEFCA1" w:rsidR="00DD38F2" w:rsidRDefault="005334A6">
      <w:pPr>
        <w:pStyle w:val="TOC1"/>
        <w:rPr>
          <w:rFonts w:eastAsiaTheme="minorEastAsia"/>
          <w:b w:val="0"/>
          <w:noProof/>
          <w:color w:val="auto"/>
          <w:kern w:val="0"/>
          <w:sz w:val="22"/>
          <w:szCs w:val="22"/>
          <w:u w:val="none"/>
          <w:lang w:eastAsia="en-AU"/>
        </w:rPr>
      </w:pPr>
      <w:hyperlink w:anchor="_Toc87870292" w:history="1">
        <w:r w:rsidR="00DD38F2" w:rsidRPr="00A51BD4">
          <w:rPr>
            <w:rStyle w:val="Hyperlink"/>
            <w:rFonts w:cstheme="minorHAnsi"/>
            <w:noProof/>
          </w:rPr>
          <w:t>7. What is the best option?</w:t>
        </w:r>
        <w:r w:rsidR="00DD38F2">
          <w:rPr>
            <w:noProof/>
            <w:webHidden/>
          </w:rPr>
          <w:tab/>
        </w:r>
        <w:r w:rsidR="00DD38F2">
          <w:rPr>
            <w:noProof/>
            <w:webHidden/>
          </w:rPr>
          <w:fldChar w:fldCharType="begin"/>
        </w:r>
        <w:r w:rsidR="00DD38F2">
          <w:rPr>
            <w:noProof/>
            <w:webHidden/>
          </w:rPr>
          <w:instrText xml:space="preserve"> PAGEREF _Toc87870292 \h </w:instrText>
        </w:r>
        <w:r w:rsidR="00DD38F2">
          <w:rPr>
            <w:noProof/>
            <w:webHidden/>
          </w:rPr>
        </w:r>
        <w:r w:rsidR="00DD38F2">
          <w:rPr>
            <w:noProof/>
            <w:webHidden/>
          </w:rPr>
          <w:fldChar w:fldCharType="separate"/>
        </w:r>
        <w:r>
          <w:rPr>
            <w:noProof/>
            <w:webHidden/>
          </w:rPr>
          <w:t>40</w:t>
        </w:r>
        <w:r w:rsidR="00DD38F2">
          <w:rPr>
            <w:noProof/>
            <w:webHidden/>
          </w:rPr>
          <w:fldChar w:fldCharType="end"/>
        </w:r>
      </w:hyperlink>
    </w:p>
    <w:p w14:paraId="6AB328D7" w14:textId="3A955C87" w:rsidR="00DD38F2" w:rsidRDefault="005334A6">
      <w:pPr>
        <w:pStyle w:val="TOC2"/>
        <w:tabs>
          <w:tab w:val="right" w:pos="9854"/>
        </w:tabs>
        <w:rPr>
          <w:rFonts w:eastAsiaTheme="minorEastAsia"/>
          <w:noProof/>
          <w:color w:val="auto"/>
          <w:kern w:val="0"/>
          <w:sz w:val="22"/>
          <w:szCs w:val="22"/>
          <w:lang w:eastAsia="en-AU"/>
        </w:rPr>
      </w:pPr>
      <w:hyperlink w:anchor="_Toc87870293" w:history="1">
        <w:r w:rsidR="00DD38F2" w:rsidRPr="00A51BD4">
          <w:rPr>
            <w:rStyle w:val="Hyperlink"/>
            <w:rFonts w:cstheme="minorHAnsi"/>
            <w:noProof/>
          </w:rPr>
          <w:t>7.1. Benefits</w:t>
        </w:r>
        <w:r w:rsidR="00DD38F2">
          <w:rPr>
            <w:noProof/>
            <w:webHidden/>
          </w:rPr>
          <w:tab/>
        </w:r>
        <w:r w:rsidR="00DD38F2">
          <w:rPr>
            <w:noProof/>
            <w:webHidden/>
          </w:rPr>
          <w:fldChar w:fldCharType="begin"/>
        </w:r>
        <w:r w:rsidR="00DD38F2">
          <w:rPr>
            <w:noProof/>
            <w:webHidden/>
          </w:rPr>
          <w:instrText xml:space="preserve"> PAGEREF _Toc87870293 \h </w:instrText>
        </w:r>
        <w:r w:rsidR="00DD38F2">
          <w:rPr>
            <w:noProof/>
            <w:webHidden/>
          </w:rPr>
        </w:r>
        <w:r w:rsidR="00DD38F2">
          <w:rPr>
            <w:noProof/>
            <w:webHidden/>
          </w:rPr>
          <w:fldChar w:fldCharType="separate"/>
        </w:r>
        <w:r>
          <w:rPr>
            <w:noProof/>
            <w:webHidden/>
          </w:rPr>
          <w:t>40</w:t>
        </w:r>
        <w:r w:rsidR="00DD38F2">
          <w:rPr>
            <w:noProof/>
            <w:webHidden/>
          </w:rPr>
          <w:fldChar w:fldCharType="end"/>
        </w:r>
      </w:hyperlink>
    </w:p>
    <w:p w14:paraId="7632BA4F" w14:textId="5C1AC5B5" w:rsidR="00DD38F2" w:rsidRDefault="005334A6">
      <w:pPr>
        <w:pStyle w:val="TOC2"/>
        <w:tabs>
          <w:tab w:val="right" w:pos="9854"/>
        </w:tabs>
        <w:rPr>
          <w:rFonts w:eastAsiaTheme="minorEastAsia"/>
          <w:noProof/>
          <w:color w:val="auto"/>
          <w:kern w:val="0"/>
          <w:sz w:val="22"/>
          <w:szCs w:val="22"/>
          <w:lang w:eastAsia="en-AU"/>
        </w:rPr>
      </w:pPr>
      <w:hyperlink w:anchor="_Toc87870294" w:history="1">
        <w:r w:rsidR="00DD38F2" w:rsidRPr="00A51BD4">
          <w:rPr>
            <w:rStyle w:val="Hyperlink"/>
            <w:rFonts w:cstheme="minorHAnsi"/>
            <w:noProof/>
          </w:rPr>
          <w:t>7.2. Casualty reductions</w:t>
        </w:r>
        <w:r w:rsidR="00DD38F2">
          <w:rPr>
            <w:noProof/>
            <w:webHidden/>
          </w:rPr>
          <w:tab/>
        </w:r>
        <w:r w:rsidR="00DD38F2">
          <w:rPr>
            <w:noProof/>
            <w:webHidden/>
          </w:rPr>
          <w:fldChar w:fldCharType="begin"/>
        </w:r>
        <w:r w:rsidR="00DD38F2">
          <w:rPr>
            <w:noProof/>
            <w:webHidden/>
          </w:rPr>
          <w:instrText xml:space="preserve"> PAGEREF _Toc87870294 \h </w:instrText>
        </w:r>
        <w:r w:rsidR="00DD38F2">
          <w:rPr>
            <w:noProof/>
            <w:webHidden/>
          </w:rPr>
        </w:r>
        <w:r w:rsidR="00DD38F2">
          <w:rPr>
            <w:noProof/>
            <w:webHidden/>
          </w:rPr>
          <w:fldChar w:fldCharType="separate"/>
        </w:r>
        <w:r>
          <w:rPr>
            <w:noProof/>
            <w:webHidden/>
          </w:rPr>
          <w:t>40</w:t>
        </w:r>
        <w:r w:rsidR="00DD38F2">
          <w:rPr>
            <w:noProof/>
            <w:webHidden/>
          </w:rPr>
          <w:fldChar w:fldCharType="end"/>
        </w:r>
      </w:hyperlink>
    </w:p>
    <w:p w14:paraId="132272B8" w14:textId="74E22421" w:rsidR="00DD38F2" w:rsidRDefault="005334A6">
      <w:pPr>
        <w:pStyle w:val="TOC2"/>
        <w:tabs>
          <w:tab w:val="right" w:pos="9854"/>
        </w:tabs>
        <w:rPr>
          <w:rFonts w:eastAsiaTheme="minorEastAsia"/>
          <w:noProof/>
          <w:color w:val="auto"/>
          <w:kern w:val="0"/>
          <w:sz w:val="22"/>
          <w:szCs w:val="22"/>
          <w:lang w:eastAsia="en-AU"/>
        </w:rPr>
      </w:pPr>
      <w:hyperlink w:anchor="_Toc87870295" w:history="1">
        <w:r w:rsidR="00DD38F2" w:rsidRPr="00A51BD4">
          <w:rPr>
            <w:rStyle w:val="Hyperlink"/>
            <w:rFonts w:cstheme="minorHAnsi"/>
            <w:noProof/>
          </w:rPr>
          <w:t>7.3. Recommendation</w:t>
        </w:r>
        <w:r w:rsidR="00DD38F2">
          <w:rPr>
            <w:noProof/>
            <w:webHidden/>
          </w:rPr>
          <w:tab/>
        </w:r>
        <w:r w:rsidR="00DD38F2">
          <w:rPr>
            <w:noProof/>
            <w:webHidden/>
          </w:rPr>
          <w:fldChar w:fldCharType="begin"/>
        </w:r>
        <w:r w:rsidR="00DD38F2">
          <w:rPr>
            <w:noProof/>
            <w:webHidden/>
          </w:rPr>
          <w:instrText xml:space="preserve"> PAGEREF _Toc87870295 \h </w:instrText>
        </w:r>
        <w:r w:rsidR="00DD38F2">
          <w:rPr>
            <w:noProof/>
            <w:webHidden/>
          </w:rPr>
        </w:r>
        <w:r w:rsidR="00DD38F2">
          <w:rPr>
            <w:noProof/>
            <w:webHidden/>
          </w:rPr>
          <w:fldChar w:fldCharType="separate"/>
        </w:r>
        <w:r>
          <w:rPr>
            <w:noProof/>
            <w:webHidden/>
          </w:rPr>
          <w:t>40</w:t>
        </w:r>
        <w:r w:rsidR="00DD38F2">
          <w:rPr>
            <w:noProof/>
            <w:webHidden/>
          </w:rPr>
          <w:fldChar w:fldCharType="end"/>
        </w:r>
      </w:hyperlink>
    </w:p>
    <w:p w14:paraId="2B97C6CD" w14:textId="40A0F896" w:rsidR="00DD38F2" w:rsidRDefault="005334A6">
      <w:pPr>
        <w:pStyle w:val="TOC2"/>
        <w:tabs>
          <w:tab w:val="right" w:pos="9854"/>
        </w:tabs>
        <w:rPr>
          <w:rFonts w:eastAsiaTheme="minorEastAsia"/>
          <w:noProof/>
          <w:color w:val="auto"/>
          <w:kern w:val="0"/>
          <w:sz w:val="22"/>
          <w:szCs w:val="22"/>
          <w:lang w:eastAsia="en-AU"/>
        </w:rPr>
      </w:pPr>
      <w:hyperlink w:anchor="_Toc87870296" w:history="1">
        <w:r w:rsidR="00DD38F2" w:rsidRPr="00A51BD4">
          <w:rPr>
            <w:rStyle w:val="Hyperlink"/>
            <w:rFonts w:cstheme="minorHAnsi"/>
            <w:noProof/>
          </w:rPr>
          <w:t>7.4. Impacts of the recommended option</w:t>
        </w:r>
        <w:r w:rsidR="00DD38F2">
          <w:rPr>
            <w:noProof/>
            <w:webHidden/>
          </w:rPr>
          <w:tab/>
        </w:r>
        <w:r w:rsidR="00DD38F2">
          <w:rPr>
            <w:noProof/>
            <w:webHidden/>
          </w:rPr>
          <w:fldChar w:fldCharType="begin"/>
        </w:r>
        <w:r w:rsidR="00DD38F2">
          <w:rPr>
            <w:noProof/>
            <w:webHidden/>
          </w:rPr>
          <w:instrText xml:space="preserve"> PAGEREF _Toc87870296 \h </w:instrText>
        </w:r>
        <w:r w:rsidR="00DD38F2">
          <w:rPr>
            <w:noProof/>
            <w:webHidden/>
          </w:rPr>
        </w:r>
        <w:r w:rsidR="00DD38F2">
          <w:rPr>
            <w:noProof/>
            <w:webHidden/>
          </w:rPr>
          <w:fldChar w:fldCharType="separate"/>
        </w:r>
        <w:r>
          <w:rPr>
            <w:noProof/>
            <w:webHidden/>
          </w:rPr>
          <w:t>41</w:t>
        </w:r>
        <w:r w:rsidR="00DD38F2">
          <w:rPr>
            <w:noProof/>
            <w:webHidden/>
          </w:rPr>
          <w:fldChar w:fldCharType="end"/>
        </w:r>
      </w:hyperlink>
    </w:p>
    <w:p w14:paraId="78B264A9" w14:textId="07FD9B75" w:rsidR="00DD38F2" w:rsidRDefault="005334A6">
      <w:pPr>
        <w:pStyle w:val="TOC2"/>
        <w:tabs>
          <w:tab w:val="right" w:pos="9854"/>
        </w:tabs>
        <w:rPr>
          <w:rFonts w:eastAsiaTheme="minorEastAsia"/>
          <w:noProof/>
          <w:color w:val="auto"/>
          <w:kern w:val="0"/>
          <w:sz w:val="22"/>
          <w:szCs w:val="22"/>
          <w:lang w:eastAsia="en-AU"/>
        </w:rPr>
      </w:pPr>
      <w:hyperlink w:anchor="_Toc87870297" w:history="1">
        <w:r w:rsidR="00DD38F2" w:rsidRPr="00A51BD4">
          <w:rPr>
            <w:rStyle w:val="Hyperlink"/>
            <w:rFonts w:cstheme="minorHAnsi"/>
            <w:noProof/>
          </w:rPr>
          <w:t>7.5. Scope of the recommended option</w:t>
        </w:r>
        <w:r w:rsidR="00DD38F2">
          <w:rPr>
            <w:noProof/>
            <w:webHidden/>
          </w:rPr>
          <w:tab/>
        </w:r>
        <w:r w:rsidR="00DD38F2">
          <w:rPr>
            <w:noProof/>
            <w:webHidden/>
          </w:rPr>
          <w:fldChar w:fldCharType="begin"/>
        </w:r>
        <w:r w:rsidR="00DD38F2">
          <w:rPr>
            <w:noProof/>
            <w:webHidden/>
          </w:rPr>
          <w:instrText xml:space="preserve"> PAGEREF _Toc87870297 \h </w:instrText>
        </w:r>
        <w:r w:rsidR="00DD38F2">
          <w:rPr>
            <w:noProof/>
            <w:webHidden/>
          </w:rPr>
        </w:r>
        <w:r w:rsidR="00DD38F2">
          <w:rPr>
            <w:noProof/>
            <w:webHidden/>
          </w:rPr>
          <w:fldChar w:fldCharType="separate"/>
        </w:r>
        <w:r>
          <w:rPr>
            <w:noProof/>
            <w:webHidden/>
          </w:rPr>
          <w:t>41</w:t>
        </w:r>
        <w:r w:rsidR="00DD38F2">
          <w:rPr>
            <w:noProof/>
            <w:webHidden/>
          </w:rPr>
          <w:fldChar w:fldCharType="end"/>
        </w:r>
      </w:hyperlink>
    </w:p>
    <w:p w14:paraId="6ECC9E74" w14:textId="6C9AE020" w:rsidR="00DD38F2" w:rsidRDefault="005334A6">
      <w:pPr>
        <w:pStyle w:val="TOC2"/>
        <w:tabs>
          <w:tab w:val="right" w:pos="9854"/>
        </w:tabs>
        <w:rPr>
          <w:rFonts w:eastAsiaTheme="minorEastAsia"/>
          <w:noProof/>
          <w:color w:val="auto"/>
          <w:kern w:val="0"/>
          <w:sz w:val="22"/>
          <w:szCs w:val="22"/>
          <w:lang w:eastAsia="en-AU"/>
        </w:rPr>
      </w:pPr>
      <w:hyperlink w:anchor="_Toc87870298" w:history="1">
        <w:r w:rsidR="00DD38F2" w:rsidRPr="00A51BD4">
          <w:rPr>
            <w:rStyle w:val="Hyperlink"/>
            <w:rFonts w:cstheme="minorHAnsi"/>
            <w:noProof/>
          </w:rPr>
          <w:t>7.6. Timing of the recommended option</w:t>
        </w:r>
        <w:r w:rsidR="00DD38F2">
          <w:rPr>
            <w:noProof/>
            <w:webHidden/>
          </w:rPr>
          <w:tab/>
        </w:r>
        <w:r w:rsidR="00DD38F2">
          <w:rPr>
            <w:noProof/>
            <w:webHidden/>
          </w:rPr>
          <w:fldChar w:fldCharType="begin"/>
        </w:r>
        <w:r w:rsidR="00DD38F2">
          <w:rPr>
            <w:noProof/>
            <w:webHidden/>
          </w:rPr>
          <w:instrText xml:space="preserve"> PAGEREF _Toc87870298 \h </w:instrText>
        </w:r>
        <w:r w:rsidR="00DD38F2">
          <w:rPr>
            <w:noProof/>
            <w:webHidden/>
          </w:rPr>
        </w:r>
        <w:r w:rsidR="00DD38F2">
          <w:rPr>
            <w:noProof/>
            <w:webHidden/>
          </w:rPr>
          <w:fldChar w:fldCharType="separate"/>
        </w:r>
        <w:r>
          <w:rPr>
            <w:noProof/>
            <w:webHidden/>
          </w:rPr>
          <w:t>41</w:t>
        </w:r>
        <w:r w:rsidR="00DD38F2">
          <w:rPr>
            <w:noProof/>
            <w:webHidden/>
          </w:rPr>
          <w:fldChar w:fldCharType="end"/>
        </w:r>
      </w:hyperlink>
    </w:p>
    <w:p w14:paraId="3AE7BA1B" w14:textId="3B642702" w:rsidR="00DD38F2" w:rsidRDefault="005334A6">
      <w:pPr>
        <w:pStyle w:val="TOC1"/>
        <w:rPr>
          <w:rFonts w:eastAsiaTheme="minorEastAsia"/>
          <w:b w:val="0"/>
          <w:noProof/>
          <w:color w:val="auto"/>
          <w:kern w:val="0"/>
          <w:sz w:val="22"/>
          <w:szCs w:val="22"/>
          <w:u w:val="none"/>
          <w:lang w:eastAsia="en-AU"/>
        </w:rPr>
      </w:pPr>
      <w:hyperlink w:anchor="_Toc87870299" w:history="1">
        <w:r w:rsidR="00DD38F2" w:rsidRPr="00A51BD4">
          <w:rPr>
            <w:rStyle w:val="Hyperlink"/>
            <w:rFonts w:cstheme="minorHAnsi"/>
            <w:noProof/>
          </w:rPr>
          <w:t>8. Implementation and Evaluation</w:t>
        </w:r>
        <w:r w:rsidR="00DD38F2">
          <w:rPr>
            <w:noProof/>
            <w:webHidden/>
          </w:rPr>
          <w:tab/>
        </w:r>
        <w:r w:rsidR="00DD38F2">
          <w:rPr>
            <w:noProof/>
            <w:webHidden/>
          </w:rPr>
          <w:fldChar w:fldCharType="begin"/>
        </w:r>
        <w:r w:rsidR="00DD38F2">
          <w:rPr>
            <w:noProof/>
            <w:webHidden/>
          </w:rPr>
          <w:instrText xml:space="preserve"> PAGEREF _Toc87870299 \h </w:instrText>
        </w:r>
        <w:r w:rsidR="00DD38F2">
          <w:rPr>
            <w:noProof/>
            <w:webHidden/>
          </w:rPr>
        </w:r>
        <w:r w:rsidR="00DD38F2">
          <w:rPr>
            <w:noProof/>
            <w:webHidden/>
          </w:rPr>
          <w:fldChar w:fldCharType="separate"/>
        </w:r>
        <w:r>
          <w:rPr>
            <w:noProof/>
            <w:webHidden/>
          </w:rPr>
          <w:t>42</w:t>
        </w:r>
        <w:r w:rsidR="00DD38F2">
          <w:rPr>
            <w:noProof/>
            <w:webHidden/>
          </w:rPr>
          <w:fldChar w:fldCharType="end"/>
        </w:r>
      </w:hyperlink>
    </w:p>
    <w:p w14:paraId="66DB8249" w14:textId="42CA8FC2" w:rsidR="00DD38F2" w:rsidRDefault="005334A6">
      <w:pPr>
        <w:pStyle w:val="TOC1"/>
        <w:rPr>
          <w:rFonts w:eastAsiaTheme="minorEastAsia"/>
          <w:b w:val="0"/>
          <w:noProof/>
          <w:color w:val="auto"/>
          <w:kern w:val="0"/>
          <w:sz w:val="22"/>
          <w:szCs w:val="22"/>
          <w:u w:val="none"/>
          <w:lang w:eastAsia="en-AU"/>
        </w:rPr>
      </w:pPr>
      <w:hyperlink w:anchor="_Toc87870300" w:history="1">
        <w:r w:rsidR="00DD38F2" w:rsidRPr="00A51BD4">
          <w:rPr>
            <w:rStyle w:val="Hyperlink"/>
            <w:noProof/>
          </w:rPr>
          <w:t>9. Conclusion and recommended option</w:t>
        </w:r>
        <w:r w:rsidR="00DD38F2">
          <w:rPr>
            <w:noProof/>
            <w:webHidden/>
          </w:rPr>
          <w:tab/>
        </w:r>
        <w:r w:rsidR="00DD38F2">
          <w:rPr>
            <w:noProof/>
            <w:webHidden/>
          </w:rPr>
          <w:fldChar w:fldCharType="begin"/>
        </w:r>
        <w:r w:rsidR="00DD38F2">
          <w:rPr>
            <w:noProof/>
            <w:webHidden/>
          </w:rPr>
          <w:instrText xml:space="preserve"> PAGEREF _Toc87870300 \h </w:instrText>
        </w:r>
        <w:r w:rsidR="00DD38F2">
          <w:rPr>
            <w:noProof/>
            <w:webHidden/>
          </w:rPr>
        </w:r>
        <w:r w:rsidR="00DD38F2">
          <w:rPr>
            <w:noProof/>
            <w:webHidden/>
          </w:rPr>
          <w:fldChar w:fldCharType="separate"/>
        </w:r>
        <w:r>
          <w:rPr>
            <w:noProof/>
            <w:webHidden/>
          </w:rPr>
          <w:t>43</w:t>
        </w:r>
        <w:r w:rsidR="00DD38F2">
          <w:rPr>
            <w:noProof/>
            <w:webHidden/>
          </w:rPr>
          <w:fldChar w:fldCharType="end"/>
        </w:r>
      </w:hyperlink>
    </w:p>
    <w:p w14:paraId="0E221A9E" w14:textId="38A262A6" w:rsidR="00DD38F2" w:rsidRDefault="005334A6">
      <w:pPr>
        <w:pStyle w:val="TOC1"/>
        <w:rPr>
          <w:rFonts w:eastAsiaTheme="minorEastAsia"/>
          <w:b w:val="0"/>
          <w:noProof/>
          <w:color w:val="auto"/>
          <w:kern w:val="0"/>
          <w:sz w:val="22"/>
          <w:szCs w:val="22"/>
          <w:u w:val="none"/>
          <w:lang w:eastAsia="en-AU"/>
        </w:rPr>
      </w:pPr>
      <w:hyperlink w:anchor="_Toc87870301" w:history="1">
        <w:r w:rsidR="00DD38F2" w:rsidRPr="00A51BD4">
          <w:rPr>
            <w:rStyle w:val="Hyperlink"/>
            <w:rFonts w:cstheme="minorHAnsi"/>
            <w:noProof/>
          </w:rPr>
          <w:t>10. References</w:t>
        </w:r>
        <w:r w:rsidR="00DD38F2">
          <w:rPr>
            <w:noProof/>
            <w:webHidden/>
          </w:rPr>
          <w:tab/>
        </w:r>
        <w:r w:rsidR="00DD38F2">
          <w:rPr>
            <w:noProof/>
            <w:webHidden/>
          </w:rPr>
          <w:fldChar w:fldCharType="begin"/>
        </w:r>
        <w:r w:rsidR="00DD38F2">
          <w:rPr>
            <w:noProof/>
            <w:webHidden/>
          </w:rPr>
          <w:instrText xml:space="preserve"> PAGEREF _Toc87870301 \h </w:instrText>
        </w:r>
        <w:r w:rsidR="00DD38F2">
          <w:rPr>
            <w:noProof/>
            <w:webHidden/>
          </w:rPr>
        </w:r>
        <w:r w:rsidR="00DD38F2">
          <w:rPr>
            <w:noProof/>
            <w:webHidden/>
          </w:rPr>
          <w:fldChar w:fldCharType="separate"/>
        </w:r>
        <w:r>
          <w:rPr>
            <w:noProof/>
            <w:webHidden/>
          </w:rPr>
          <w:t>44</w:t>
        </w:r>
        <w:r w:rsidR="00DD38F2">
          <w:rPr>
            <w:noProof/>
            <w:webHidden/>
          </w:rPr>
          <w:fldChar w:fldCharType="end"/>
        </w:r>
      </w:hyperlink>
    </w:p>
    <w:p w14:paraId="4D63C8AF" w14:textId="3660543E" w:rsidR="00DD38F2" w:rsidRDefault="005334A6">
      <w:pPr>
        <w:pStyle w:val="TOC1"/>
        <w:rPr>
          <w:rFonts w:eastAsiaTheme="minorEastAsia"/>
          <w:b w:val="0"/>
          <w:noProof/>
          <w:color w:val="auto"/>
          <w:kern w:val="0"/>
          <w:sz w:val="22"/>
          <w:szCs w:val="22"/>
          <w:u w:val="none"/>
          <w:lang w:eastAsia="en-AU"/>
        </w:rPr>
      </w:pPr>
      <w:hyperlink w:anchor="_Toc87870302" w:history="1">
        <w:r w:rsidR="00DD38F2" w:rsidRPr="00A51BD4">
          <w:rPr>
            <w:rStyle w:val="Hyperlink"/>
            <w:rFonts w:cstheme="minorHAnsi"/>
            <w:noProof/>
          </w:rPr>
          <w:t>11. Appendices</w:t>
        </w:r>
        <w:r w:rsidR="00DD38F2">
          <w:rPr>
            <w:noProof/>
            <w:webHidden/>
          </w:rPr>
          <w:tab/>
        </w:r>
        <w:r w:rsidR="00DD38F2">
          <w:rPr>
            <w:noProof/>
            <w:webHidden/>
          </w:rPr>
          <w:fldChar w:fldCharType="begin"/>
        </w:r>
        <w:r w:rsidR="00DD38F2">
          <w:rPr>
            <w:noProof/>
            <w:webHidden/>
          </w:rPr>
          <w:instrText xml:space="preserve"> PAGEREF _Toc87870302 \h </w:instrText>
        </w:r>
        <w:r w:rsidR="00DD38F2">
          <w:rPr>
            <w:noProof/>
            <w:webHidden/>
          </w:rPr>
        </w:r>
        <w:r w:rsidR="00DD38F2">
          <w:rPr>
            <w:noProof/>
            <w:webHidden/>
          </w:rPr>
          <w:fldChar w:fldCharType="separate"/>
        </w:r>
        <w:r>
          <w:rPr>
            <w:noProof/>
            <w:webHidden/>
          </w:rPr>
          <w:t>46</w:t>
        </w:r>
        <w:r w:rsidR="00DD38F2">
          <w:rPr>
            <w:noProof/>
            <w:webHidden/>
          </w:rPr>
          <w:fldChar w:fldCharType="end"/>
        </w:r>
      </w:hyperlink>
    </w:p>
    <w:p w14:paraId="0816BEA4" w14:textId="26979C7B" w:rsidR="00DD38F2" w:rsidRDefault="005334A6">
      <w:pPr>
        <w:pStyle w:val="TOC2"/>
        <w:tabs>
          <w:tab w:val="right" w:pos="9854"/>
        </w:tabs>
        <w:rPr>
          <w:rFonts w:eastAsiaTheme="minorEastAsia"/>
          <w:noProof/>
          <w:color w:val="auto"/>
          <w:kern w:val="0"/>
          <w:sz w:val="22"/>
          <w:szCs w:val="22"/>
          <w:lang w:eastAsia="en-AU"/>
        </w:rPr>
      </w:pPr>
      <w:hyperlink w:anchor="_Toc87870303" w:history="1">
        <w:r w:rsidR="00DD38F2" w:rsidRPr="00A51BD4">
          <w:rPr>
            <w:rStyle w:val="Hyperlink"/>
            <w:noProof/>
          </w:rPr>
          <w:t>Appendix A: Abbreviations</w:t>
        </w:r>
        <w:r w:rsidR="00DD38F2">
          <w:rPr>
            <w:noProof/>
            <w:webHidden/>
          </w:rPr>
          <w:tab/>
        </w:r>
        <w:r w:rsidR="00DD38F2">
          <w:rPr>
            <w:noProof/>
            <w:webHidden/>
          </w:rPr>
          <w:fldChar w:fldCharType="begin"/>
        </w:r>
        <w:r w:rsidR="00DD38F2">
          <w:rPr>
            <w:noProof/>
            <w:webHidden/>
          </w:rPr>
          <w:instrText xml:space="preserve"> PAGEREF _Toc87870303 \h </w:instrText>
        </w:r>
        <w:r w:rsidR="00DD38F2">
          <w:rPr>
            <w:noProof/>
            <w:webHidden/>
          </w:rPr>
        </w:r>
        <w:r w:rsidR="00DD38F2">
          <w:rPr>
            <w:noProof/>
            <w:webHidden/>
          </w:rPr>
          <w:fldChar w:fldCharType="separate"/>
        </w:r>
        <w:r>
          <w:rPr>
            <w:noProof/>
            <w:webHidden/>
          </w:rPr>
          <w:t>46</w:t>
        </w:r>
        <w:r w:rsidR="00DD38F2">
          <w:rPr>
            <w:noProof/>
            <w:webHidden/>
          </w:rPr>
          <w:fldChar w:fldCharType="end"/>
        </w:r>
      </w:hyperlink>
    </w:p>
    <w:p w14:paraId="6B9C3D9E" w14:textId="11F4F700" w:rsidR="00DD38F2" w:rsidRDefault="005334A6">
      <w:pPr>
        <w:pStyle w:val="TOC2"/>
        <w:tabs>
          <w:tab w:val="right" w:pos="9854"/>
        </w:tabs>
        <w:rPr>
          <w:rFonts w:eastAsiaTheme="minorEastAsia"/>
          <w:noProof/>
          <w:color w:val="auto"/>
          <w:kern w:val="0"/>
          <w:sz w:val="22"/>
          <w:szCs w:val="22"/>
          <w:lang w:eastAsia="en-AU"/>
        </w:rPr>
      </w:pPr>
      <w:hyperlink w:anchor="_Toc87870304" w:history="1">
        <w:r w:rsidR="00DD38F2" w:rsidRPr="00A51BD4">
          <w:rPr>
            <w:rStyle w:val="Hyperlink"/>
            <w:noProof/>
          </w:rPr>
          <w:t>Appendix B: Glossary of terms</w:t>
        </w:r>
        <w:r w:rsidR="00DD38F2">
          <w:rPr>
            <w:noProof/>
            <w:webHidden/>
          </w:rPr>
          <w:tab/>
        </w:r>
        <w:r w:rsidR="00DD38F2">
          <w:rPr>
            <w:noProof/>
            <w:webHidden/>
          </w:rPr>
          <w:fldChar w:fldCharType="begin"/>
        </w:r>
        <w:r w:rsidR="00DD38F2">
          <w:rPr>
            <w:noProof/>
            <w:webHidden/>
          </w:rPr>
          <w:instrText xml:space="preserve"> PAGEREF _Toc87870304 \h </w:instrText>
        </w:r>
        <w:r w:rsidR="00DD38F2">
          <w:rPr>
            <w:noProof/>
            <w:webHidden/>
          </w:rPr>
        </w:r>
        <w:r w:rsidR="00DD38F2">
          <w:rPr>
            <w:noProof/>
            <w:webHidden/>
          </w:rPr>
          <w:fldChar w:fldCharType="separate"/>
        </w:r>
        <w:r>
          <w:rPr>
            <w:noProof/>
            <w:webHidden/>
          </w:rPr>
          <w:t>48</w:t>
        </w:r>
        <w:r w:rsidR="00DD38F2">
          <w:rPr>
            <w:noProof/>
            <w:webHidden/>
          </w:rPr>
          <w:fldChar w:fldCharType="end"/>
        </w:r>
      </w:hyperlink>
    </w:p>
    <w:p w14:paraId="63F4BE66" w14:textId="22FA125F" w:rsidR="00DD38F2" w:rsidRDefault="005334A6">
      <w:pPr>
        <w:pStyle w:val="TOC2"/>
        <w:tabs>
          <w:tab w:val="right" w:pos="9854"/>
        </w:tabs>
        <w:rPr>
          <w:rFonts w:eastAsiaTheme="minorEastAsia"/>
          <w:noProof/>
          <w:color w:val="auto"/>
          <w:kern w:val="0"/>
          <w:sz w:val="22"/>
          <w:szCs w:val="22"/>
          <w:lang w:eastAsia="en-AU"/>
        </w:rPr>
      </w:pPr>
      <w:hyperlink w:anchor="_Toc87870305" w:history="1">
        <w:r w:rsidR="00DD38F2" w:rsidRPr="00A51BD4">
          <w:rPr>
            <w:rStyle w:val="Hyperlink"/>
            <w:noProof/>
          </w:rPr>
          <w:t>Appendix C: Vehicle categories</w:t>
        </w:r>
        <w:r w:rsidR="00DD38F2">
          <w:rPr>
            <w:noProof/>
            <w:webHidden/>
          </w:rPr>
          <w:tab/>
        </w:r>
        <w:r w:rsidR="00DD38F2">
          <w:rPr>
            <w:noProof/>
            <w:webHidden/>
          </w:rPr>
          <w:fldChar w:fldCharType="begin"/>
        </w:r>
        <w:r w:rsidR="00DD38F2">
          <w:rPr>
            <w:noProof/>
            <w:webHidden/>
          </w:rPr>
          <w:instrText xml:space="preserve"> PAGEREF _Toc87870305 \h </w:instrText>
        </w:r>
        <w:r w:rsidR="00DD38F2">
          <w:rPr>
            <w:noProof/>
            <w:webHidden/>
          </w:rPr>
        </w:r>
        <w:r w:rsidR="00DD38F2">
          <w:rPr>
            <w:noProof/>
            <w:webHidden/>
          </w:rPr>
          <w:fldChar w:fldCharType="separate"/>
        </w:r>
        <w:r>
          <w:rPr>
            <w:noProof/>
            <w:webHidden/>
          </w:rPr>
          <w:t>52</w:t>
        </w:r>
        <w:r w:rsidR="00DD38F2">
          <w:rPr>
            <w:noProof/>
            <w:webHidden/>
          </w:rPr>
          <w:fldChar w:fldCharType="end"/>
        </w:r>
      </w:hyperlink>
    </w:p>
    <w:p w14:paraId="3F392D64" w14:textId="44840C08" w:rsidR="00DD38F2" w:rsidRDefault="005334A6">
      <w:pPr>
        <w:pStyle w:val="TOC3"/>
        <w:tabs>
          <w:tab w:val="right" w:pos="9854"/>
        </w:tabs>
        <w:rPr>
          <w:rFonts w:eastAsiaTheme="minorEastAsia"/>
          <w:noProof/>
          <w:color w:val="auto"/>
          <w:kern w:val="0"/>
          <w:sz w:val="22"/>
          <w:szCs w:val="22"/>
          <w:lang w:eastAsia="en-AU"/>
        </w:rPr>
      </w:pPr>
      <w:hyperlink w:anchor="_Toc87870306" w:history="1">
        <w:r w:rsidR="00DD38F2" w:rsidRPr="00A51BD4">
          <w:rPr>
            <w:rStyle w:val="Hyperlink"/>
            <w:noProof/>
          </w:rPr>
          <w:t>Passenger vehicles (other than omnibuses) (M)</w:t>
        </w:r>
        <w:r w:rsidR="00DD38F2">
          <w:rPr>
            <w:noProof/>
            <w:webHidden/>
          </w:rPr>
          <w:tab/>
        </w:r>
        <w:r w:rsidR="00DD38F2">
          <w:rPr>
            <w:noProof/>
            <w:webHidden/>
          </w:rPr>
          <w:fldChar w:fldCharType="begin"/>
        </w:r>
        <w:r w:rsidR="00DD38F2">
          <w:rPr>
            <w:noProof/>
            <w:webHidden/>
          </w:rPr>
          <w:instrText xml:space="preserve"> PAGEREF _Toc87870306 \h </w:instrText>
        </w:r>
        <w:r w:rsidR="00DD38F2">
          <w:rPr>
            <w:noProof/>
            <w:webHidden/>
          </w:rPr>
        </w:r>
        <w:r w:rsidR="00DD38F2">
          <w:rPr>
            <w:noProof/>
            <w:webHidden/>
          </w:rPr>
          <w:fldChar w:fldCharType="separate"/>
        </w:r>
        <w:r>
          <w:rPr>
            <w:noProof/>
            <w:webHidden/>
          </w:rPr>
          <w:t>52</w:t>
        </w:r>
        <w:r w:rsidR="00DD38F2">
          <w:rPr>
            <w:noProof/>
            <w:webHidden/>
          </w:rPr>
          <w:fldChar w:fldCharType="end"/>
        </w:r>
      </w:hyperlink>
    </w:p>
    <w:p w14:paraId="0F8F231B" w14:textId="02E21AA0" w:rsidR="00DD38F2" w:rsidRDefault="005334A6">
      <w:pPr>
        <w:pStyle w:val="TOC3"/>
        <w:tabs>
          <w:tab w:val="right" w:pos="9854"/>
        </w:tabs>
        <w:rPr>
          <w:rFonts w:eastAsiaTheme="minorEastAsia"/>
          <w:noProof/>
          <w:color w:val="auto"/>
          <w:kern w:val="0"/>
          <w:sz w:val="22"/>
          <w:szCs w:val="22"/>
          <w:lang w:eastAsia="en-AU"/>
        </w:rPr>
      </w:pPr>
      <w:hyperlink w:anchor="_Toc87870307" w:history="1">
        <w:r w:rsidR="00DD38F2" w:rsidRPr="00A51BD4">
          <w:rPr>
            <w:rStyle w:val="Hyperlink"/>
            <w:noProof/>
          </w:rPr>
          <w:t>Goods vehicle (N)</w:t>
        </w:r>
        <w:r w:rsidR="00DD38F2">
          <w:rPr>
            <w:noProof/>
            <w:webHidden/>
          </w:rPr>
          <w:tab/>
        </w:r>
        <w:r w:rsidR="00DD38F2">
          <w:rPr>
            <w:noProof/>
            <w:webHidden/>
          </w:rPr>
          <w:fldChar w:fldCharType="begin"/>
        </w:r>
        <w:r w:rsidR="00DD38F2">
          <w:rPr>
            <w:noProof/>
            <w:webHidden/>
          </w:rPr>
          <w:instrText xml:space="preserve"> PAGEREF _Toc87870307 \h </w:instrText>
        </w:r>
        <w:r w:rsidR="00DD38F2">
          <w:rPr>
            <w:noProof/>
            <w:webHidden/>
          </w:rPr>
        </w:r>
        <w:r w:rsidR="00DD38F2">
          <w:rPr>
            <w:noProof/>
            <w:webHidden/>
          </w:rPr>
          <w:fldChar w:fldCharType="separate"/>
        </w:r>
        <w:r>
          <w:rPr>
            <w:noProof/>
            <w:webHidden/>
          </w:rPr>
          <w:t>52</w:t>
        </w:r>
        <w:r w:rsidR="00DD38F2">
          <w:rPr>
            <w:noProof/>
            <w:webHidden/>
          </w:rPr>
          <w:fldChar w:fldCharType="end"/>
        </w:r>
      </w:hyperlink>
    </w:p>
    <w:p w14:paraId="01428B1E" w14:textId="448E88A8" w:rsidR="00DD38F2" w:rsidRDefault="005334A6">
      <w:pPr>
        <w:pStyle w:val="TOC2"/>
        <w:tabs>
          <w:tab w:val="right" w:pos="9854"/>
        </w:tabs>
        <w:rPr>
          <w:rFonts w:eastAsiaTheme="minorEastAsia"/>
          <w:noProof/>
          <w:color w:val="auto"/>
          <w:kern w:val="0"/>
          <w:sz w:val="22"/>
          <w:szCs w:val="22"/>
          <w:lang w:eastAsia="en-AU"/>
        </w:rPr>
      </w:pPr>
      <w:hyperlink w:anchor="_Toc87870308" w:history="1">
        <w:r w:rsidR="00DD38F2" w:rsidRPr="00A51BD4">
          <w:rPr>
            <w:rStyle w:val="Hyperlink"/>
            <w:noProof/>
          </w:rPr>
          <w:t>Appendix D: Australian Design Rule 107/00 – Lane Keeping Systems 2021 (ADR 107)</w:t>
        </w:r>
        <w:r w:rsidR="00DD38F2">
          <w:rPr>
            <w:noProof/>
            <w:webHidden/>
          </w:rPr>
          <w:tab/>
        </w:r>
        <w:r w:rsidR="00DD38F2">
          <w:rPr>
            <w:noProof/>
            <w:webHidden/>
          </w:rPr>
          <w:fldChar w:fldCharType="begin"/>
        </w:r>
        <w:r w:rsidR="00DD38F2">
          <w:rPr>
            <w:noProof/>
            <w:webHidden/>
          </w:rPr>
          <w:instrText xml:space="preserve"> PAGEREF _Toc87870308 \h </w:instrText>
        </w:r>
        <w:r w:rsidR="00DD38F2">
          <w:rPr>
            <w:noProof/>
            <w:webHidden/>
          </w:rPr>
        </w:r>
        <w:r w:rsidR="00DD38F2">
          <w:rPr>
            <w:noProof/>
            <w:webHidden/>
          </w:rPr>
          <w:fldChar w:fldCharType="separate"/>
        </w:r>
        <w:r>
          <w:rPr>
            <w:noProof/>
            <w:webHidden/>
          </w:rPr>
          <w:t>53</w:t>
        </w:r>
        <w:r w:rsidR="00DD38F2">
          <w:rPr>
            <w:noProof/>
            <w:webHidden/>
          </w:rPr>
          <w:fldChar w:fldCharType="end"/>
        </w:r>
      </w:hyperlink>
    </w:p>
    <w:p w14:paraId="70DFBC3C" w14:textId="7B8CB1BF" w:rsidR="00DD38F2" w:rsidRDefault="005334A6">
      <w:pPr>
        <w:pStyle w:val="TOC3"/>
        <w:tabs>
          <w:tab w:val="right" w:pos="9854"/>
        </w:tabs>
        <w:rPr>
          <w:rFonts w:eastAsiaTheme="minorEastAsia"/>
          <w:noProof/>
          <w:color w:val="auto"/>
          <w:kern w:val="0"/>
          <w:sz w:val="22"/>
          <w:szCs w:val="22"/>
          <w:lang w:eastAsia="en-AU"/>
        </w:rPr>
      </w:pPr>
      <w:hyperlink w:anchor="_Toc87870309" w:history="1">
        <w:r w:rsidR="00DD38F2" w:rsidRPr="00A51BD4">
          <w:rPr>
            <w:rStyle w:val="Hyperlink"/>
            <w:noProof/>
          </w:rPr>
          <w:t>Purpose</w:t>
        </w:r>
        <w:r w:rsidR="00DD38F2">
          <w:rPr>
            <w:noProof/>
            <w:webHidden/>
          </w:rPr>
          <w:tab/>
        </w:r>
        <w:r w:rsidR="00DD38F2">
          <w:rPr>
            <w:noProof/>
            <w:webHidden/>
          </w:rPr>
          <w:fldChar w:fldCharType="begin"/>
        </w:r>
        <w:r w:rsidR="00DD38F2">
          <w:rPr>
            <w:noProof/>
            <w:webHidden/>
          </w:rPr>
          <w:instrText xml:space="preserve"> PAGEREF _Toc87870309 \h </w:instrText>
        </w:r>
        <w:r w:rsidR="00DD38F2">
          <w:rPr>
            <w:noProof/>
            <w:webHidden/>
          </w:rPr>
        </w:r>
        <w:r w:rsidR="00DD38F2">
          <w:rPr>
            <w:noProof/>
            <w:webHidden/>
          </w:rPr>
          <w:fldChar w:fldCharType="separate"/>
        </w:r>
        <w:r>
          <w:rPr>
            <w:noProof/>
            <w:webHidden/>
          </w:rPr>
          <w:t>53</w:t>
        </w:r>
        <w:r w:rsidR="00DD38F2">
          <w:rPr>
            <w:noProof/>
            <w:webHidden/>
          </w:rPr>
          <w:fldChar w:fldCharType="end"/>
        </w:r>
      </w:hyperlink>
    </w:p>
    <w:p w14:paraId="52454ECC" w14:textId="6D422056" w:rsidR="00DD38F2" w:rsidRDefault="005334A6">
      <w:pPr>
        <w:pStyle w:val="TOC3"/>
        <w:tabs>
          <w:tab w:val="right" w:pos="9854"/>
        </w:tabs>
        <w:rPr>
          <w:rFonts w:eastAsiaTheme="minorEastAsia"/>
          <w:noProof/>
          <w:color w:val="auto"/>
          <w:kern w:val="0"/>
          <w:sz w:val="22"/>
          <w:szCs w:val="22"/>
          <w:lang w:eastAsia="en-AU"/>
        </w:rPr>
      </w:pPr>
      <w:hyperlink w:anchor="_Toc87870310" w:history="1">
        <w:r w:rsidR="00DD38F2" w:rsidRPr="00A51BD4">
          <w:rPr>
            <w:rStyle w:val="Hyperlink"/>
            <w:noProof/>
          </w:rPr>
          <w:t>Overview</w:t>
        </w:r>
        <w:r w:rsidR="00DD38F2">
          <w:rPr>
            <w:noProof/>
            <w:webHidden/>
          </w:rPr>
          <w:tab/>
        </w:r>
        <w:r w:rsidR="00DD38F2">
          <w:rPr>
            <w:noProof/>
            <w:webHidden/>
          </w:rPr>
          <w:fldChar w:fldCharType="begin"/>
        </w:r>
        <w:r w:rsidR="00DD38F2">
          <w:rPr>
            <w:noProof/>
            <w:webHidden/>
          </w:rPr>
          <w:instrText xml:space="preserve"> PAGEREF _Toc87870310 \h </w:instrText>
        </w:r>
        <w:r w:rsidR="00DD38F2">
          <w:rPr>
            <w:noProof/>
            <w:webHidden/>
          </w:rPr>
        </w:r>
        <w:r w:rsidR="00DD38F2">
          <w:rPr>
            <w:noProof/>
            <w:webHidden/>
          </w:rPr>
          <w:fldChar w:fldCharType="separate"/>
        </w:r>
        <w:r>
          <w:rPr>
            <w:noProof/>
            <w:webHidden/>
          </w:rPr>
          <w:t>53</w:t>
        </w:r>
        <w:r w:rsidR="00DD38F2">
          <w:rPr>
            <w:noProof/>
            <w:webHidden/>
          </w:rPr>
          <w:fldChar w:fldCharType="end"/>
        </w:r>
      </w:hyperlink>
    </w:p>
    <w:p w14:paraId="47ECB702" w14:textId="4643AD15" w:rsidR="00DD38F2" w:rsidRDefault="005334A6">
      <w:pPr>
        <w:pStyle w:val="TOC3"/>
        <w:tabs>
          <w:tab w:val="right" w:pos="9854"/>
        </w:tabs>
        <w:rPr>
          <w:rFonts w:eastAsiaTheme="minorEastAsia"/>
          <w:noProof/>
          <w:color w:val="auto"/>
          <w:kern w:val="0"/>
          <w:sz w:val="22"/>
          <w:szCs w:val="22"/>
          <w:lang w:eastAsia="en-AU"/>
        </w:rPr>
      </w:pPr>
      <w:hyperlink w:anchor="_Toc87870311" w:history="1">
        <w:r w:rsidR="00DD38F2" w:rsidRPr="00A51BD4">
          <w:rPr>
            <w:rStyle w:val="Hyperlink"/>
            <w:noProof/>
          </w:rPr>
          <w:t>Activation and deactivation</w:t>
        </w:r>
        <w:r w:rsidR="00DD38F2">
          <w:rPr>
            <w:noProof/>
            <w:webHidden/>
          </w:rPr>
          <w:tab/>
        </w:r>
        <w:r w:rsidR="00DD38F2">
          <w:rPr>
            <w:noProof/>
            <w:webHidden/>
          </w:rPr>
          <w:fldChar w:fldCharType="begin"/>
        </w:r>
        <w:r w:rsidR="00DD38F2">
          <w:rPr>
            <w:noProof/>
            <w:webHidden/>
          </w:rPr>
          <w:instrText xml:space="preserve"> PAGEREF _Toc87870311 \h </w:instrText>
        </w:r>
        <w:r w:rsidR="00DD38F2">
          <w:rPr>
            <w:noProof/>
            <w:webHidden/>
          </w:rPr>
        </w:r>
        <w:r w:rsidR="00DD38F2">
          <w:rPr>
            <w:noProof/>
            <w:webHidden/>
          </w:rPr>
          <w:fldChar w:fldCharType="separate"/>
        </w:r>
        <w:r>
          <w:rPr>
            <w:noProof/>
            <w:webHidden/>
          </w:rPr>
          <w:t>53</w:t>
        </w:r>
        <w:r w:rsidR="00DD38F2">
          <w:rPr>
            <w:noProof/>
            <w:webHidden/>
          </w:rPr>
          <w:fldChar w:fldCharType="end"/>
        </w:r>
      </w:hyperlink>
    </w:p>
    <w:p w14:paraId="5F35ABD4" w14:textId="32B6C749" w:rsidR="00DD38F2" w:rsidRDefault="005334A6">
      <w:pPr>
        <w:pStyle w:val="TOC3"/>
        <w:tabs>
          <w:tab w:val="right" w:pos="9854"/>
        </w:tabs>
        <w:rPr>
          <w:rFonts w:eastAsiaTheme="minorEastAsia"/>
          <w:noProof/>
          <w:color w:val="auto"/>
          <w:kern w:val="0"/>
          <w:sz w:val="22"/>
          <w:szCs w:val="22"/>
          <w:lang w:eastAsia="en-AU"/>
        </w:rPr>
      </w:pPr>
      <w:hyperlink w:anchor="_Toc87870312" w:history="1">
        <w:r w:rsidR="00DD38F2" w:rsidRPr="00A51BD4">
          <w:rPr>
            <w:rStyle w:val="Hyperlink"/>
            <w:noProof/>
          </w:rPr>
          <w:t>Lane markings</w:t>
        </w:r>
        <w:r w:rsidR="00DD38F2">
          <w:rPr>
            <w:noProof/>
            <w:webHidden/>
          </w:rPr>
          <w:tab/>
        </w:r>
        <w:r w:rsidR="00DD38F2">
          <w:rPr>
            <w:noProof/>
            <w:webHidden/>
          </w:rPr>
          <w:fldChar w:fldCharType="begin"/>
        </w:r>
        <w:r w:rsidR="00DD38F2">
          <w:rPr>
            <w:noProof/>
            <w:webHidden/>
          </w:rPr>
          <w:instrText xml:space="preserve"> PAGEREF _Toc87870312 \h </w:instrText>
        </w:r>
        <w:r w:rsidR="00DD38F2">
          <w:rPr>
            <w:noProof/>
            <w:webHidden/>
          </w:rPr>
        </w:r>
        <w:r w:rsidR="00DD38F2">
          <w:rPr>
            <w:noProof/>
            <w:webHidden/>
          </w:rPr>
          <w:fldChar w:fldCharType="separate"/>
        </w:r>
        <w:r>
          <w:rPr>
            <w:noProof/>
            <w:webHidden/>
          </w:rPr>
          <w:t>53</w:t>
        </w:r>
        <w:r w:rsidR="00DD38F2">
          <w:rPr>
            <w:noProof/>
            <w:webHidden/>
          </w:rPr>
          <w:fldChar w:fldCharType="end"/>
        </w:r>
      </w:hyperlink>
    </w:p>
    <w:p w14:paraId="290DD7A2" w14:textId="0BA7B5FF" w:rsidR="00DD38F2" w:rsidRDefault="005334A6">
      <w:pPr>
        <w:pStyle w:val="TOC3"/>
        <w:tabs>
          <w:tab w:val="right" w:pos="9854"/>
        </w:tabs>
        <w:rPr>
          <w:rFonts w:eastAsiaTheme="minorEastAsia"/>
          <w:noProof/>
          <w:color w:val="auto"/>
          <w:kern w:val="0"/>
          <w:sz w:val="22"/>
          <w:szCs w:val="22"/>
          <w:lang w:eastAsia="en-AU"/>
        </w:rPr>
      </w:pPr>
      <w:hyperlink w:anchor="_Toc87870313" w:history="1">
        <w:r w:rsidR="00DD38F2" w:rsidRPr="00A51BD4">
          <w:rPr>
            <w:rStyle w:val="Hyperlink"/>
            <w:noProof/>
          </w:rPr>
          <w:t>Speed range</w:t>
        </w:r>
        <w:r w:rsidR="00DD38F2">
          <w:rPr>
            <w:noProof/>
            <w:webHidden/>
          </w:rPr>
          <w:tab/>
        </w:r>
        <w:r w:rsidR="00DD38F2">
          <w:rPr>
            <w:noProof/>
            <w:webHidden/>
          </w:rPr>
          <w:fldChar w:fldCharType="begin"/>
        </w:r>
        <w:r w:rsidR="00DD38F2">
          <w:rPr>
            <w:noProof/>
            <w:webHidden/>
          </w:rPr>
          <w:instrText xml:space="preserve"> PAGEREF _Toc87870313 \h </w:instrText>
        </w:r>
        <w:r w:rsidR="00DD38F2">
          <w:rPr>
            <w:noProof/>
            <w:webHidden/>
          </w:rPr>
        </w:r>
        <w:r w:rsidR="00DD38F2">
          <w:rPr>
            <w:noProof/>
            <w:webHidden/>
          </w:rPr>
          <w:fldChar w:fldCharType="separate"/>
        </w:r>
        <w:r>
          <w:rPr>
            <w:noProof/>
            <w:webHidden/>
          </w:rPr>
          <w:t>53</w:t>
        </w:r>
        <w:r w:rsidR="00DD38F2">
          <w:rPr>
            <w:noProof/>
            <w:webHidden/>
          </w:rPr>
          <w:fldChar w:fldCharType="end"/>
        </w:r>
      </w:hyperlink>
    </w:p>
    <w:p w14:paraId="13161FBF" w14:textId="3F541A0F" w:rsidR="00DD38F2" w:rsidRDefault="005334A6">
      <w:pPr>
        <w:pStyle w:val="TOC3"/>
        <w:tabs>
          <w:tab w:val="right" w:pos="9854"/>
        </w:tabs>
        <w:rPr>
          <w:rFonts w:eastAsiaTheme="minorEastAsia"/>
          <w:noProof/>
          <w:color w:val="auto"/>
          <w:kern w:val="0"/>
          <w:sz w:val="22"/>
          <w:szCs w:val="22"/>
          <w:lang w:eastAsia="en-AU"/>
        </w:rPr>
      </w:pPr>
      <w:hyperlink w:anchor="_Toc87870314" w:history="1">
        <w:r w:rsidR="00DD38F2" w:rsidRPr="00A51BD4">
          <w:rPr>
            <w:rStyle w:val="Hyperlink"/>
            <w:noProof/>
          </w:rPr>
          <w:t>Driver detection</w:t>
        </w:r>
        <w:r w:rsidR="00DD38F2">
          <w:rPr>
            <w:noProof/>
            <w:webHidden/>
          </w:rPr>
          <w:tab/>
        </w:r>
        <w:r w:rsidR="00DD38F2">
          <w:rPr>
            <w:noProof/>
            <w:webHidden/>
          </w:rPr>
          <w:fldChar w:fldCharType="begin"/>
        </w:r>
        <w:r w:rsidR="00DD38F2">
          <w:rPr>
            <w:noProof/>
            <w:webHidden/>
          </w:rPr>
          <w:instrText xml:space="preserve"> PAGEREF _Toc87870314 \h </w:instrText>
        </w:r>
        <w:r w:rsidR="00DD38F2">
          <w:rPr>
            <w:noProof/>
            <w:webHidden/>
          </w:rPr>
        </w:r>
        <w:r w:rsidR="00DD38F2">
          <w:rPr>
            <w:noProof/>
            <w:webHidden/>
          </w:rPr>
          <w:fldChar w:fldCharType="separate"/>
        </w:r>
        <w:r>
          <w:rPr>
            <w:noProof/>
            <w:webHidden/>
          </w:rPr>
          <w:t>53</w:t>
        </w:r>
        <w:r w:rsidR="00DD38F2">
          <w:rPr>
            <w:noProof/>
            <w:webHidden/>
          </w:rPr>
          <w:fldChar w:fldCharType="end"/>
        </w:r>
      </w:hyperlink>
    </w:p>
    <w:p w14:paraId="52CC9736" w14:textId="090BD2F7" w:rsidR="00DD38F2" w:rsidRDefault="005334A6">
      <w:pPr>
        <w:pStyle w:val="TOC2"/>
        <w:tabs>
          <w:tab w:val="right" w:pos="9854"/>
        </w:tabs>
        <w:rPr>
          <w:rFonts w:eastAsiaTheme="minorEastAsia"/>
          <w:noProof/>
          <w:color w:val="auto"/>
          <w:kern w:val="0"/>
          <w:sz w:val="22"/>
          <w:szCs w:val="22"/>
          <w:lang w:eastAsia="en-AU"/>
        </w:rPr>
      </w:pPr>
      <w:hyperlink w:anchor="_Toc87870315" w:history="1">
        <w:r w:rsidR="00DD38F2" w:rsidRPr="00A51BD4">
          <w:rPr>
            <w:rStyle w:val="Hyperlink"/>
            <w:noProof/>
          </w:rPr>
          <w:t>Appendix E: Minimum evaluation requirements</w:t>
        </w:r>
        <w:r w:rsidR="00DD38F2">
          <w:rPr>
            <w:noProof/>
            <w:webHidden/>
          </w:rPr>
          <w:tab/>
        </w:r>
        <w:r w:rsidR="00DD38F2">
          <w:rPr>
            <w:noProof/>
            <w:webHidden/>
          </w:rPr>
          <w:fldChar w:fldCharType="begin"/>
        </w:r>
        <w:r w:rsidR="00DD38F2">
          <w:rPr>
            <w:noProof/>
            <w:webHidden/>
          </w:rPr>
          <w:instrText xml:space="preserve"> PAGEREF _Toc87870315 \h </w:instrText>
        </w:r>
        <w:r w:rsidR="00DD38F2">
          <w:rPr>
            <w:noProof/>
            <w:webHidden/>
          </w:rPr>
        </w:r>
        <w:r w:rsidR="00DD38F2">
          <w:rPr>
            <w:noProof/>
            <w:webHidden/>
          </w:rPr>
          <w:fldChar w:fldCharType="separate"/>
        </w:r>
        <w:r>
          <w:rPr>
            <w:noProof/>
            <w:webHidden/>
          </w:rPr>
          <w:t>54</w:t>
        </w:r>
        <w:r w:rsidR="00DD38F2">
          <w:rPr>
            <w:noProof/>
            <w:webHidden/>
          </w:rPr>
          <w:fldChar w:fldCharType="end"/>
        </w:r>
      </w:hyperlink>
    </w:p>
    <w:p w14:paraId="0DD1CEA2" w14:textId="75F2E65A" w:rsidR="00DD38F2" w:rsidRDefault="005334A6">
      <w:pPr>
        <w:pStyle w:val="TOC2"/>
        <w:tabs>
          <w:tab w:val="right" w:pos="9854"/>
        </w:tabs>
        <w:rPr>
          <w:rFonts w:eastAsiaTheme="minorEastAsia"/>
          <w:noProof/>
          <w:color w:val="auto"/>
          <w:kern w:val="0"/>
          <w:sz w:val="22"/>
          <w:szCs w:val="22"/>
          <w:lang w:eastAsia="en-AU"/>
        </w:rPr>
      </w:pPr>
      <w:hyperlink w:anchor="_Toc87870316" w:history="1">
        <w:r w:rsidR="00DD38F2" w:rsidRPr="00A51BD4">
          <w:rPr>
            <w:rStyle w:val="Hyperlink"/>
            <w:rFonts w:cstheme="minorHAnsi"/>
            <w:noProof/>
          </w:rPr>
          <w:t>Appendix F: Benefit-cost analysis</w:t>
        </w:r>
        <w:r w:rsidR="00DD38F2">
          <w:rPr>
            <w:noProof/>
            <w:webHidden/>
          </w:rPr>
          <w:tab/>
        </w:r>
        <w:r w:rsidR="00DD38F2">
          <w:rPr>
            <w:noProof/>
            <w:webHidden/>
          </w:rPr>
          <w:fldChar w:fldCharType="begin"/>
        </w:r>
        <w:r w:rsidR="00DD38F2">
          <w:rPr>
            <w:noProof/>
            <w:webHidden/>
          </w:rPr>
          <w:instrText xml:space="preserve"> PAGEREF _Toc87870316 \h </w:instrText>
        </w:r>
        <w:r w:rsidR="00DD38F2">
          <w:rPr>
            <w:noProof/>
            <w:webHidden/>
          </w:rPr>
        </w:r>
        <w:r w:rsidR="00DD38F2">
          <w:rPr>
            <w:noProof/>
            <w:webHidden/>
          </w:rPr>
          <w:fldChar w:fldCharType="separate"/>
        </w:r>
        <w:r>
          <w:rPr>
            <w:noProof/>
            <w:webHidden/>
          </w:rPr>
          <w:t>55</w:t>
        </w:r>
        <w:r w:rsidR="00DD38F2">
          <w:rPr>
            <w:noProof/>
            <w:webHidden/>
          </w:rPr>
          <w:fldChar w:fldCharType="end"/>
        </w:r>
      </w:hyperlink>
    </w:p>
    <w:p w14:paraId="44F0D26D" w14:textId="0ED6B9CA" w:rsidR="00DD38F2" w:rsidRDefault="005334A6">
      <w:pPr>
        <w:pStyle w:val="TOC3"/>
        <w:tabs>
          <w:tab w:val="right" w:pos="9854"/>
        </w:tabs>
        <w:rPr>
          <w:rFonts w:eastAsiaTheme="minorEastAsia"/>
          <w:noProof/>
          <w:color w:val="auto"/>
          <w:kern w:val="0"/>
          <w:sz w:val="22"/>
          <w:szCs w:val="22"/>
          <w:lang w:eastAsia="en-AU"/>
        </w:rPr>
      </w:pPr>
      <w:hyperlink w:anchor="_Toc87870317" w:history="1">
        <w:r w:rsidR="00DD38F2" w:rsidRPr="00A51BD4">
          <w:rPr>
            <w:rStyle w:val="Hyperlink"/>
            <w:noProof/>
          </w:rPr>
          <w:t>Step 1: New vehicle registrations</w:t>
        </w:r>
        <w:r w:rsidR="00DD38F2">
          <w:rPr>
            <w:noProof/>
            <w:webHidden/>
          </w:rPr>
          <w:tab/>
        </w:r>
        <w:r w:rsidR="00DD38F2">
          <w:rPr>
            <w:noProof/>
            <w:webHidden/>
          </w:rPr>
          <w:fldChar w:fldCharType="begin"/>
        </w:r>
        <w:r w:rsidR="00DD38F2">
          <w:rPr>
            <w:noProof/>
            <w:webHidden/>
          </w:rPr>
          <w:instrText xml:space="preserve"> PAGEREF _Toc87870317 \h </w:instrText>
        </w:r>
        <w:r w:rsidR="00DD38F2">
          <w:rPr>
            <w:noProof/>
            <w:webHidden/>
          </w:rPr>
        </w:r>
        <w:r w:rsidR="00DD38F2">
          <w:rPr>
            <w:noProof/>
            <w:webHidden/>
          </w:rPr>
          <w:fldChar w:fldCharType="separate"/>
        </w:r>
        <w:r>
          <w:rPr>
            <w:noProof/>
            <w:webHidden/>
          </w:rPr>
          <w:t>55</w:t>
        </w:r>
        <w:r w:rsidR="00DD38F2">
          <w:rPr>
            <w:noProof/>
            <w:webHidden/>
          </w:rPr>
          <w:fldChar w:fldCharType="end"/>
        </w:r>
      </w:hyperlink>
    </w:p>
    <w:p w14:paraId="65C57490" w14:textId="42A3B3A0" w:rsidR="00DD38F2" w:rsidRDefault="005334A6">
      <w:pPr>
        <w:pStyle w:val="TOC3"/>
        <w:tabs>
          <w:tab w:val="right" w:pos="9854"/>
        </w:tabs>
        <w:rPr>
          <w:rFonts w:eastAsiaTheme="minorEastAsia"/>
          <w:noProof/>
          <w:color w:val="auto"/>
          <w:kern w:val="0"/>
          <w:sz w:val="22"/>
          <w:szCs w:val="22"/>
          <w:lang w:eastAsia="en-AU"/>
        </w:rPr>
      </w:pPr>
      <w:hyperlink w:anchor="_Toc87870318" w:history="1">
        <w:r w:rsidR="00DD38F2" w:rsidRPr="00A51BD4">
          <w:rPr>
            <w:rStyle w:val="Hyperlink"/>
            <w:noProof/>
          </w:rPr>
          <w:t>Step 2: Typical crash frequency by vehicle age</w:t>
        </w:r>
        <w:r w:rsidR="00DD38F2">
          <w:rPr>
            <w:noProof/>
            <w:webHidden/>
          </w:rPr>
          <w:tab/>
        </w:r>
        <w:r w:rsidR="00DD38F2">
          <w:rPr>
            <w:noProof/>
            <w:webHidden/>
          </w:rPr>
          <w:fldChar w:fldCharType="begin"/>
        </w:r>
        <w:r w:rsidR="00DD38F2">
          <w:rPr>
            <w:noProof/>
            <w:webHidden/>
          </w:rPr>
          <w:instrText xml:space="preserve"> PAGEREF _Toc87870318 \h </w:instrText>
        </w:r>
        <w:r w:rsidR="00DD38F2">
          <w:rPr>
            <w:noProof/>
            <w:webHidden/>
          </w:rPr>
        </w:r>
        <w:r w:rsidR="00DD38F2">
          <w:rPr>
            <w:noProof/>
            <w:webHidden/>
          </w:rPr>
          <w:fldChar w:fldCharType="separate"/>
        </w:r>
        <w:r>
          <w:rPr>
            <w:noProof/>
            <w:webHidden/>
          </w:rPr>
          <w:t>56</w:t>
        </w:r>
        <w:r w:rsidR="00DD38F2">
          <w:rPr>
            <w:noProof/>
            <w:webHidden/>
          </w:rPr>
          <w:fldChar w:fldCharType="end"/>
        </w:r>
      </w:hyperlink>
    </w:p>
    <w:p w14:paraId="6315B7C4" w14:textId="264E53D6" w:rsidR="00DD38F2" w:rsidRDefault="005334A6">
      <w:pPr>
        <w:pStyle w:val="TOC3"/>
        <w:tabs>
          <w:tab w:val="right" w:pos="9854"/>
        </w:tabs>
        <w:rPr>
          <w:rFonts w:eastAsiaTheme="minorEastAsia"/>
          <w:noProof/>
          <w:color w:val="auto"/>
          <w:kern w:val="0"/>
          <w:sz w:val="22"/>
          <w:szCs w:val="22"/>
          <w:lang w:eastAsia="en-AU"/>
        </w:rPr>
      </w:pPr>
      <w:hyperlink w:anchor="_Toc87870319" w:history="1">
        <w:r w:rsidR="00DD38F2" w:rsidRPr="00A51BD4">
          <w:rPr>
            <w:rStyle w:val="Hyperlink"/>
            <w:noProof/>
          </w:rPr>
          <w:t>Step 3: Forecast vehicle sales</w:t>
        </w:r>
        <w:r w:rsidR="00DD38F2">
          <w:rPr>
            <w:noProof/>
            <w:webHidden/>
          </w:rPr>
          <w:tab/>
        </w:r>
        <w:r w:rsidR="00DD38F2">
          <w:rPr>
            <w:noProof/>
            <w:webHidden/>
          </w:rPr>
          <w:fldChar w:fldCharType="begin"/>
        </w:r>
        <w:r w:rsidR="00DD38F2">
          <w:rPr>
            <w:noProof/>
            <w:webHidden/>
          </w:rPr>
          <w:instrText xml:space="preserve"> PAGEREF _Toc87870319 \h </w:instrText>
        </w:r>
        <w:r w:rsidR="00DD38F2">
          <w:rPr>
            <w:noProof/>
            <w:webHidden/>
          </w:rPr>
        </w:r>
        <w:r w:rsidR="00DD38F2">
          <w:rPr>
            <w:noProof/>
            <w:webHidden/>
          </w:rPr>
          <w:fldChar w:fldCharType="separate"/>
        </w:r>
        <w:r>
          <w:rPr>
            <w:noProof/>
            <w:webHidden/>
          </w:rPr>
          <w:t>56</w:t>
        </w:r>
        <w:r w:rsidR="00DD38F2">
          <w:rPr>
            <w:noProof/>
            <w:webHidden/>
          </w:rPr>
          <w:fldChar w:fldCharType="end"/>
        </w:r>
      </w:hyperlink>
    </w:p>
    <w:p w14:paraId="5337B2EB" w14:textId="397B4FF7" w:rsidR="00DD38F2" w:rsidRDefault="005334A6">
      <w:pPr>
        <w:pStyle w:val="TOC3"/>
        <w:tabs>
          <w:tab w:val="right" w:pos="9854"/>
        </w:tabs>
        <w:rPr>
          <w:rFonts w:eastAsiaTheme="minorEastAsia"/>
          <w:noProof/>
          <w:color w:val="auto"/>
          <w:kern w:val="0"/>
          <w:sz w:val="22"/>
          <w:szCs w:val="22"/>
          <w:lang w:eastAsia="en-AU"/>
        </w:rPr>
      </w:pPr>
      <w:hyperlink w:anchor="_Toc87870320" w:history="1">
        <w:r w:rsidR="00DD38F2" w:rsidRPr="00A51BD4">
          <w:rPr>
            <w:rStyle w:val="Hyperlink"/>
            <w:noProof/>
          </w:rPr>
          <w:t>Step 4: Projected LKS fitment rates</w:t>
        </w:r>
        <w:r w:rsidR="00DD38F2">
          <w:rPr>
            <w:noProof/>
            <w:webHidden/>
          </w:rPr>
          <w:tab/>
        </w:r>
        <w:r w:rsidR="00DD38F2">
          <w:rPr>
            <w:noProof/>
            <w:webHidden/>
          </w:rPr>
          <w:fldChar w:fldCharType="begin"/>
        </w:r>
        <w:r w:rsidR="00DD38F2">
          <w:rPr>
            <w:noProof/>
            <w:webHidden/>
          </w:rPr>
          <w:instrText xml:space="preserve"> PAGEREF _Toc87870320 \h </w:instrText>
        </w:r>
        <w:r w:rsidR="00DD38F2">
          <w:rPr>
            <w:noProof/>
            <w:webHidden/>
          </w:rPr>
        </w:r>
        <w:r w:rsidR="00DD38F2">
          <w:rPr>
            <w:noProof/>
            <w:webHidden/>
          </w:rPr>
          <w:fldChar w:fldCharType="separate"/>
        </w:r>
        <w:r>
          <w:rPr>
            <w:noProof/>
            <w:webHidden/>
          </w:rPr>
          <w:t>57</w:t>
        </w:r>
        <w:r w:rsidR="00DD38F2">
          <w:rPr>
            <w:noProof/>
            <w:webHidden/>
          </w:rPr>
          <w:fldChar w:fldCharType="end"/>
        </w:r>
      </w:hyperlink>
    </w:p>
    <w:p w14:paraId="1AD7BD9C" w14:textId="62372400" w:rsidR="00DD38F2" w:rsidRDefault="005334A6">
      <w:pPr>
        <w:pStyle w:val="TOC3"/>
        <w:tabs>
          <w:tab w:val="right" w:pos="9854"/>
        </w:tabs>
        <w:rPr>
          <w:rFonts w:eastAsiaTheme="minorEastAsia"/>
          <w:noProof/>
          <w:color w:val="auto"/>
          <w:kern w:val="0"/>
          <w:sz w:val="22"/>
          <w:szCs w:val="22"/>
          <w:lang w:eastAsia="en-AU"/>
        </w:rPr>
      </w:pPr>
      <w:hyperlink w:anchor="_Toc87870321" w:history="1">
        <w:r w:rsidR="00DD38F2" w:rsidRPr="00A51BD4">
          <w:rPr>
            <w:rStyle w:val="Hyperlink"/>
            <w:noProof/>
          </w:rPr>
          <w:t>Step 5: LKS fitment increase by year</w:t>
        </w:r>
        <w:r w:rsidR="00DD38F2">
          <w:rPr>
            <w:noProof/>
            <w:webHidden/>
          </w:rPr>
          <w:tab/>
        </w:r>
        <w:r w:rsidR="00DD38F2">
          <w:rPr>
            <w:noProof/>
            <w:webHidden/>
          </w:rPr>
          <w:fldChar w:fldCharType="begin"/>
        </w:r>
        <w:r w:rsidR="00DD38F2">
          <w:rPr>
            <w:noProof/>
            <w:webHidden/>
          </w:rPr>
          <w:instrText xml:space="preserve"> PAGEREF _Toc87870321 \h </w:instrText>
        </w:r>
        <w:r w:rsidR="00DD38F2">
          <w:rPr>
            <w:noProof/>
            <w:webHidden/>
          </w:rPr>
        </w:r>
        <w:r w:rsidR="00DD38F2">
          <w:rPr>
            <w:noProof/>
            <w:webHidden/>
          </w:rPr>
          <w:fldChar w:fldCharType="separate"/>
        </w:r>
        <w:r>
          <w:rPr>
            <w:noProof/>
            <w:webHidden/>
          </w:rPr>
          <w:t>58</w:t>
        </w:r>
        <w:r w:rsidR="00DD38F2">
          <w:rPr>
            <w:noProof/>
            <w:webHidden/>
          </w:rPr>
          <w:fldChar w:fldCharType="end"/>
        </w:r>
      </w:hyperlink>
    </w:p>
    <w:p w14:paraId="6191D426" w14:textId="74A1570A" w:rsidR="00DD38F2" w:rsidRDefault="005334A6">
      <w:pPr>
        <w:pStyle w:val="TOC3"/>
        <w:tabs>
          <w:tab w:val="right" w:pos="9854"/>
        </w:tabs>
        <w:rPr>
          <w:rFonts w:eastAsiaTheme="minorEastAsia"/>
          <w:noProof/>
          <w:color w:val="auto"/>
          <w:kern w:val="0"/>
          <w:sz w:val="22"/>
          <w:szCs w:val="22"/>
          <w:lang w:eastAsia="en-AU"/>
        </w:rPr>
      </w:pPr>
      <w:hyperlink w:anchor="_Toc87870322" w:history="1">
        <w:r w:rsidR="00DD38F2" w:rsidRPr="00A51BD4">
          <w:rPr>
            <w:rStyle w:val="Hyperlink"/>
            <w:noProof/>
          </w:rPr>
          <w:t>Step 6: Additional fitment costs</w:t>
        </w:r>
        <w:r w:rsidR="00DD38F2">
          <w:rPr>
            <w:noProof/>
            <w:webHidden/>
          </w:rPr>
          <w:tab/>
        </w:r>
        <w:r w:rsidR="00DD38F2">
          <w:rPr>
            <w:noProof/>
            <w:webHidden/>
          </w:rPr>
          <w:fldChar w:fldCharType="begin"/>
        </w:r>
        <w:r w:rsidR="00DD38F2">
          <w:rPr>
            <w:noProof/>
            <w:webHidden/>
          </w:rPr>
          <w:instrText xml:space="preserve"> PAGEREF _Toc87870322 \h </w:instrText>
        </w:r>
        <w:r w:rsidR="00DD38F2">
          <w:rPr>
            <w:noProof/>
            <w:webHidden/>
          </w:rPr>
        </w:r>
        <w:r w:rsidR="00DD38F2">
          <w:rPr>
            <w:noProof/>
            <w:webHidden/>
          </w:rPr>
          <w:fldChar w:fldCharType="separate"/>
        </w:r>
        <w:r>
          <w:rPr>
            <w:noProof/>
            <w:webHidden/>
          </w:rPr>
          <w:t>59</w:t>
        </w:r>
        <w:r w:rsidR="00DD38F2">
          <w:rPr>
            <w:noProof/>
            <w:webHidden/>
          </w:rPr>
          <w:fldChar w:fldCharType="end"/>
        </w:r>
      </w:hyperlink>
    </w:p>
    <w:p w14:paraId="3284A4C6" w14:textId="63CFB660" w:rsidR="00DD38F2" w:rsidRDefault="005334A6">
      <w:pPr>
        <w:pStyle w:val="TOC3"/>
        <w:tabs>
          <w:tab w:val="right" w:pos="9854"/>
        </w:tabs>
        <w:rPr>
          <w:rFonts w:eastAsiaTheme="minorEastAsia"/>
          <w:noProof/>
          <w:color w:val="auto"/>
          <w:kern w:val="0"/>
          <w:sz w:val="22"/>
          <w:szCs w:val="22"/>
          <w:lang w:eastAsia="en-AU"/>
        </w:rPr>
      </w:pPr>
      <w:hyperlink w:anchor="_Toc87870323" w:history="1">
        <w:r w:rsidR="00DD38F2" w:rsidRPr="00A51BD4">
          <w:rPr>
            <w:rStyle w:val="Hyperlink"/>
            <w:noProof/>
          </w:rPr>
          <w:t>Step 7: Number of crashes affected by fitment - Option 2</w:t>
        </w:r>
        <w:r w:rsidR="00DD38F2">
          <w:rPr>
            <w:noProof/>
            <w:webHidden/>
          </w:rPr>
          <w:tab/>
        </w:r>
        <w:r w:rsidR="00DD38F2">
          <w:rPr>
            <w:noProof/>
            <w:webHidden/>
          </w:rPr>
          <w:fldChar w:fldCharType="begin"/>
        </w:r>
        <w:r w:rsidR="00DD38F2">
          <w:rPr>
            <w:noProof/>
            <w:webHidden/>
          </w:rPr>
          <w:instrText xml:space="preserve"> PAGEREF _Toc87870323 \h </w:instrText>
        </w:r>
        <w:r w:rsidR="00DD38F2">
          <w:rPr>
            <w:noProof/>
            <w:webHidden/>
          </w:rPr>
        </w:r>
        <w:r w:rsidR="00DD38F2">
          <w:rPr>
            <w:noProof/>
            <w:webHidden/>
          </w:rPr>
          <w:fldChar w:fldCharType="separate"/>
        </w:r>
        <w:r>
          <w:rPr>
            <w:noProof/>
            <w:webHidden/>
          </w:rPr>
          <w:t>59</w:t>
        </w:r>
        <w:r w:rsidR="00DD38F2">
          <w:rPr>
            <w:noProof/>
            <w:webHidden/>
          </w:rPr>
          <w:fldChar w:fldCharType="end"/>
        </w:r>
      </w:hyperlink>
    </w:p>
    <w:p w14:paraId="25B21A25" w14:textId="7A0CD4BB" w:rsidR="00DD38F2" w:rsidRDefault="005334A6">
      <w:pPr>
        <w:pStyle w:val="TOC3"/>
        <w:tabs>
          <w:tab w:val="right" w:pos="9854"/>
        </w:tabs>
        <w:rPr>
          <w:rFonts w:eastAsiaTheme="minorEastAsia"/>
          <w:noProof/>
          <w:color w:val="auto"/>
          <w:kern w:val="0"/>
          <w:sz w:val="22"/>
          <w:szCs w:val="22"/>
          <w:lang w:eastAsia="en-AU"/>
        </w:rPr>
      </w:pPr>
      <w:hyperlink w:anchor="_Toc87870324" w:history="1">
        <w:r w:rsidR="00DD38F2" w:rsidRPr="00A51BD4">
          <w:rPr>
            <w:rStyle w:val="Hyperlink"/>
            <w:noProof/>
          </w:rPr>
          <w:t>Step 8: Trauma reduction</w:t>
        </w:r>
        <w:r w:rsidR="00DD38F2">
          <w:rPr>
            <w:noProof/>
            <w:webHidden/>
          </w:rPr>
          <w:tab/>
        </w:r>
        <w:r w:rsidR="00DD38F2">
          <w:rPr>
            <w:noProof/>
            <w:webHidden/>
          </w:rPr>
          <w:fldChar w:fldCharType="begin"/>
        </w:r>
        <w:r w:rsidR="00DD38F2">
          <w:rPr>
            <w:noProof/>
            <w:webHidden/>
          </w:rPr>
          <w:instrText xml:space="preserve"> PAGEREF _Toc87870324 \h </w:instrText>
        </w:r>
        <w:r w:rsidR="00DD38F2">
          <w:rPr>
            <w:noProof/>
            <w:webHidden/>
          </w:rPr>
        </w:r>
        <w:r w:rsidR="00DD38F2">
          <w:rPr>
            <w:noProof/>
            <w:webHidden/>
          </w:rPr>
          <w:fldChar w:fldCharType="separate"/>
        </w:r>
        <w:r>
          <w:rPr>
            <w:noProof/>
            <w:webHidden/>
          </w:rPr>
          <w:t>61</w:t>
        </w:r>
        <w:r w:rsidR="00DD38F2">
          <w:rPr>
            <w:noProof/>
            <w:webHidden/>
          </w:rPr>
          <w:fldChar w:fldCharType="end"/>
        </w:r>
      </w:hyperlink>
    </w:p>
    <w:p w14:paraId="3CA1CB98" w14:textId="43FDC01D" w:rsidR="00DD38F2" w:rsidRDefault="005334A6">
      <w:pPr>
        <w:pStyle w:val="TOC3"/>
        <w:tabs>
          <w:tab w:val="right" w:pos="9854"/>
        </w:tabs>
        <w:rPr>
          <w:rFonts w:eastAsiaTheme="minorEastAsia"/>
          <w:noProof/>
          <w:color w:val="auto"/>
          <w:kern w:val="0"/>
          <w:sz w:val="22"/>
          <w:szCs w:val="22"/>
          <w:lang w:eastAsia="en-AU"/>
        </w:rPr>
      </w:pPr>
      <w:hyperlink w:anchor="_Toc87870325" w:history="1">
        <w:r w:rsidR="00DD38F2" w:rsidRPr="00A51BD4">
          <w:rPr>
            <w:rStyle w:val="Hyperlink"/>
            <w:noProof/>
          </w:rPr>
          <w:t>Step 9: Value of Statistical Life (VSL)</w:t>
        </w:r>
        <w:r w:rsidR="00DD38F2">
          <w:rPr>
            <w:noProof/>
            <w:webHidden/>
          </w:rPr>
          <w:tab/>
        </w:r>
        <w:r w:rsidR="00DD38F2">
          <w:rPr>
            <w:noProof/>
            <w:webHidden/>
          </w:rPr>
          <w:fldChar w:fldCharType="begin"/>
        </w:r>
        <w:r w:rsidR="00DD38F2">
          <w:rPr>
            <w:noProof/>
            <w:webHidden/>
          </w:rPr>
          <w:instrText xml:space="preserve"> PAGEREF _Toc87870325 \h </w:instrText>
        </w:r>
        <w:r w:rsidR="00DD38F2">
          <w:rPr>
            <w:noProof/>
            <w:webHidden/>
          </w:rPr>
        </w:r>
        <w:r w:rsidR="00DD38F2">
          <w:rPr>
            <w:noProof/>
            <w:webHidden/>
          </w:rPr>
          <w:fldChar w:fldCharType="separate"/>
        </w:r>
        <w:r>
          <w:rPr>
            <w:noProof/>
            <w:webHidden/>
          </w:rPr>
          <w:t>62</w:t>
        </w:r>
        <w:r w:rsidR="00DD38F2">
          <w:rPr>
            <w:noProof/>
            <w:webHidden/>
          </w:rPr>
          <w:fldChar w:fldCharType="end"/>
        </w:r>
      </w:hyperlink>
    </w:p>
    <w:p w14:paraId="260C4B01" w14:textId="0BD07DD9" w:rsidR="00DD38F2" w:rsidRDefault="005334A6">
      <w:pPr>
        <w:pStyle w:val="TOC3"/>
        <w:tabs>
          <w:tab w:val="right" w:pos="9854"/>
        </w:tabs>
        <w:rPr>
          <w:rFonts w:eastAsiaTheme="minorEastAsia"/>
          <w:noProof/>
          <w:color w:val="auto"/>
          <w:kern w:val="0"/>
          <w:sz w:val="22"/>
          <w:szCs w:val="22"/>
          <w:lang w:eastAsia="en-AU"/>
        </w:rPr>
      </w:pPr>
      <w:hyperlink w:anchor="_Toc87870326" w:history="1">
        <w:r w:rsidR="00DD38F2" w:rsidRPr="00A51BD4">
          <w:rPr>
            <w:rStyle w:val="Hyperlink"/>
            <w:noProof/>
          </w:rPr>
          <w:t>Step 10: Benefit-cost analysis summary</w:t>
        </w:r>
        <w:r w:rsidR="00DD38F2">
          <w:rPr>
            <w:noProof/>
            <w:webHidden/>
          </w:rPr>
          <w:tab/>
        </w:r>
        <w:r w:rsidR="00DD38F2">
          <w:rPr>
            <w:noProof/>
            <w:webHidden/>
          </w:rPr>
          <w:fldChar w:fldCharType="begin"/>
        </w:r>
        <w:r w:rsidR="00DD38F2">
          <w:rPr>
            <w:noProof/>
            <w:webHidden/>
          </w:rPr>
          <w:instrText xml:space="preserve"> PAGEREF _Toc87870326 \h </w:instrText>
        </w:r>
        <w:r w:rsidR="00DD38F2">
          <w:rPr>
            <w:noProof/>
            <w:webHidden/>
          </w:rPr>
        </w:r>
        <w:r w:rsidR="00DD38F2">
          <w:rPr>
            <w:noProof/>
            <w:webHidden/>
          </w:rPr>
          <w:fldChar w:fldCharType="separate"/>
        </w:r>
        <w:r>
          <w:rPr>
            <w:noProof/>
            <w:webHidden/>
          </w:rPr>
          <w:t>63</w:t>
        </w:r>
        <w:r w:rsidR="00DD38F2">
          <w:rPr>
            <w:noProof/>
            <w:webHidden/>
          </w:rPr>
          <w:fldChar w:fldCharType="end"/>
        </w:r>
      </w:hyperlink>
    </w:p>
    <w:p w14:paraId="40A63576" w14:textId="5A460496" w:rsidR="00DD38F2" w:rsidRDefault="005334A6">
      <w:pPr>
        <w:pStyle w:val="TOC2"/>
        <w:tabs>
          <w:tab w:val="right" w:pos="9854"/>
        </w:tabs>
        <w:rPr>
          <w:rFonts w:eastAsiaTheme="minorEastAsia"/>
          <w:noProof/>
          <w:color w:val="auto"/>
          <w:kern w:val="0"/>
          <w:sz w:val="22"/>
          <w:szCs w:val="22"/>
          <w:lang w:eastAsia="en-AU"/>
        </w:rPr>
      </w:pPr>
      <w:hyperlink w:anchor="_Toc87870327" w:history="1">
        <w:r w:rsidR="00DD38F2" w:rsidRPr="00A51BD4">
          <w:rPr>
            <w:rStyle w:val="Hyperlink"/>
            <w:noProof/>
          </w:rPr>
          <w:t>Appendix G: Strategic Vehicle Safety and Environment Group (SVSEG)</w:t>
        </w:r>
        <w:r w:rsidR="00DD38F2">
          <w:rPr>
            <w:noProof/>
            <w:webHidden/>
          </w:rPr>
          <w:tab/>
        </w:r>
        <w:r w:rsidR="00DD38F2">
          <w:rPr>
            <w:noProof/>
            <w:webHidden/>
          </w:rPr>
          <w:fldChar w:fldCharType="begin"/>
        </w:r>
        <w:r w:rsidR="00DD38F2">
          <w:rPr>
            <w:noProof/>
            <w:webHidden/>
          </w:rPr>
          <w:instrText xml:space="preserve"> PAGEREF _Toc87870327 \h </w:instrText>
        </w:r>
        <w:r w:rsidR="00DD38F2">
          <w:rPr>
            <w:noProof/>
            <w:webHidden/>
          </w:rPr>
        </w:r>
        <w:r w:rsidR="00DD38F2">
          <w:rPr>
            <w:noProof/>
            <w:webHidden/>
          </w:rPr>
          <w:fldChar w:fldCharType="separate"/>
        </w:r>
        <w:r>
          <w:rPr>
            <w:noProof/>
            <w:webHidden/>
          </w:rPr>
          <w:t>64</w:t>
        </w:r>
        <w:r w:rsidR="00DD38F2">
          <w:rPr>
            <w:noProof/>
            <w:webHidden/>
          </w:rPr>
          <w:fldChar w:fldCharType="end"/>
        </w:r>
      </w:hyperlink>
    </w:p>
    <w:p w14:paraId="435DD060" w14:textId="596BB801" w:rsidR="00DD38F2" w:rsidRDefault="005334A6">
      <w:pPr>
        <w:pStyle w:val="TOC3"/>
        <w:tabs>
          <w:tab w:val="right" w:pos="9854"/>
        </w:tabs>
        <w:rPr>
          <w:rFonts w:eastAsiaTheme="minorEastAsia"/>
          <w:noProof/>
          <w:color w:val="auto"/>
          <w:kern w:val="0"/>
          <w:sz w:val="22"/>
          <w:szCs w:val="22"/>
          <w:lang w:eastAsia="en-AU"/>
        </w:rPr>
      </w:pPr>
      <w:hyperlink w:anchor="_Toc87870328" w:history="1">
        <w:r w:rsidR="00DD38F2" w:rsidRPr="00A51BD4">
          <w:rPr>
            <w:rStyle w:val="Hyperlink"/>
            <w:noProof/>
          </w:rPr>
          <w:t>Manufacturer Representatives</w:t>
        </w:r>
        <w:r w:rsidR="00DD38F2">
          <w:rPr>
            <w:noProof/>
            <w:webHidden/>
          </w:rPr>
          <w:tab/>
        </w:r>
        <w:r w:rsidR="00DD38F2">
          <w:rPr>
            <w:noProof/>
            <w:webHidden/>
          </w:rPr>
          <w:fldChar w:fldCharType="begin"/>
        </w:r>
        <w:r w:rsidR="00DD38F2">
          <w:rPr>
            <w:noProof/>
            <w:webHidden/>
          </w:rPr>
          <w:instrText xml:space="preserve"> PAGEREF _Toc87870328 \h </w:instrText>
        </w:r>
        <w:r w:rsidR="00DD38F2">
          <w:rPr>
            <w:noProof/>
            <w:webHidden/>
          </w:rPr>
        </w:r>
        <w:r w:rsidR="00DD38F2">
          <w:rPr>
            <w:noProof/>
            <w:webHidden/>
          </w:rPr>
          <w:fldChar w:fldCharType="separate"/>
        </w:r>
        <w:r>
          <w:rPr>
            <w:noProof/>
            <w:webHidden/>
          </w:rPr>
          <w:t>64</w:t>
        </w:r>
        <w:r w:rsidR="00DD38F2">
          <w:rPr>
            <w:noProof/>
            <w:webHidden/>
          </w:rPr>
          <w:fldChar w:fldCharType="end"/>
        </w:r>
      </w:hyperlink>
    </w:p>
    <w:p w14:paraId="010FCAEB" w14:textId="0C9B31A0" w:rsidR="00DD38F2" w:rsidRDefault="005334A6">
      <w:pPr>
        <w:pStyle w:val="TOC3"/>
        <w:tabs>
          <w:tab w:val="right" w:pos="9854"/>
        </w:tabs>
        <w:rPr>
          <w:rFonts w:eastAsiaTheme="minorEastAsia"/>
          <w:noProof/>
          <w:color w:val="auto"/>
          <w:kern w:val="0"/>
          <w:sz w:val="22"/>
          <w:szCs w:val="22"/>
          <w:lang w:eastAsia="en-AU"/>
        </w:rPr>
      </w:pPr>
      <w:hyperlink w:anchor="_Toc87870329" w:history="1">
        <w:r w:rsidR="00DD38F2" w:rsidRPr="00A51BD4">
          <w:rPr>
            <w:rStyle w:val="Hyperlink"/>
            <w:noProof/>
          </w:rPr>
          <w:t>Government Representatives</w:t>
        </w:r>
        <w:r w:rsidR="00DD38F2">
          <w:rPr>
            <w:noProof/>
            <w:webHidden/>
          </w:rPr>
          <w:tab/>
        </w:r>
        <w:r w:rsidR="00DD38F2">
          <w:rPr>
            <w:noProof/>
            <w:webHidden/>
          </w:rPr>
          <w:fldChar w:fldCharType="begin"/>
        </w:r>
        <w:r w:rsidR="00DD38F2">
          <w:rPr>
            <w:noProof/>
            <w:webHidden/>
          </w:rPr>
          <w:instrText xml:space="preserve"> PAGEREF _Toc87870329 \h </w:instrText>
        </w:r>
        <w:r w:rsidR="00DD38F2">
          <w:rPr>
            <w:noProof/>
            <w:webHidden/>
          </w:rPr>
        </w:r>
        <w:r w:rsidR="00DD38F2">
          <w:rPr>
            <w:noProof/>
            <w:webHidden/>
          </w:rPr>
          <w:fldChar w:fldCharType="separate"/>
        </w:r>
        <w:r>
          <w:rPr>
            <w:noProof/>
            <w:webHidden/>
          </w:rPr>
          <w:t>64</w:t>
        </w:r>
        <w:r w:rsidR="00DD38F2">
          <w:rPr>
            <w:noProof/>
            <w:webHidden/>
          </w:rPr>
          <w:fldChar w:fldCharType="end"/>
        </w:r>
      </w:hyperlink>
    </w:p>
    <w:p w14:paraId="55E85D41" w14:textId="78BA8C44" w:rsidR="00DD38F2" w:rsidRDefault="005334A6">
      <w:pPr>
        <w:pStyle w:val="TOC3"/>
        <w:tabs>
          <w:tab w:val="right" w:pos="9854"/>
        </w:tabs>
        <w:rPr>
          <w:rFonts w:eastAsiaTheme="minorEastAsia"/>
          <w:noProof/>
          <w:color w:val="auto"/>
          <w:kern w:val="0"/>
          <w:sz w:val="22"/>
          <w:szCs w:val="22"/>
          <w:lang w:eastAsia="en-AU"/>
        </w:rPr>
      </w:pPr>
      <w:hyperlink w:anchor="_Toc87870330" w:history="1">
        <w:r w:rsidR="00DD38F2" w:rsidRPr="00A51BD4">
          <w:rPr>
            <w:rStyle w:val="Hyperlink"/>
            <w:noProof/>
          </w:rPr>
          <w:t>Inter-Governmental Agency</w:t>
        </w:r>
        <w:r w:rsidR="00DD38F2">
          <w:rPr>
            <w:noProof/>
            <w:webHidden/>
          </w:rPr>
          <w:tab/>
        </w:r>
        <w:r w:rsidR="00DD38F2">
          <w:rPr>
            <w:noProof/>
            <w:webHidden/>
          </w:rPr>
          <w:fldChar w:fldCharType="begin"/>
        </w:r>
        <w:r w:rsidR="00DD38F2">
          <w:rPr>
            <w:noProof/>
            <w:webHidden/>
          </w:rPr>
          <w:instrText xml:space="preserve"> PAGEREF _Toc87870330 \h </w:instrText>
        </w:r>
        <w:r w:rsidR="00DD38F2">
          <w:rPr>
            <w:noProof/>
            <w:webHidden/>
          </w:rPr>
        </w:r>
        <w:r w:rsidR="00DD38F2">
          <w:rPr>
            <w:noProof/>
            <w:webHidden/>
          </w:rPr>
          <w:fldChar w:fldCharType="separate"/>
        </w:r>
        <w:r>
          <w:rPr>
            <w:noProof/>
            <w:webHidden/>
          </w:rPr>
          <w:t>64</w:t>
        </w:r>
        <w:r w:rsidR="00DD38F2">
          <w:rPr>
            <w:noProof/>
            <w:webHidden/>
          </w:rPr>
          <w:fldChar w:fldCharType="end"/>
        </w:r>
      </w:hyperlink>
    </w:p>
    <w:p w14:paraId="4E4E762F" w14:textId="3613B648" w:rsidR="00DD38F2" w:rsidRDefault="005334A6">
      <w:pPr>
        <w:pStyle w:val="TOC2"/>
        <w:tabs>
          <w:tab w:val="right" w:pos="9854"/>
        </w:tabs>
        <w:rPr>
          <w:rFonts w:eastAsiaTheme="minorEastAsia"/>
          <w:noProof/>
          <w:color w:val="auto"/>
          <w:kern w:val="0"/>
          <w:sz w:val="22"/>
          <w:szCs w:val="22"/>
          <w:lang w:eastAsia="en-AU"/>
        </w:rPr>
      </w:pPr>
      <w:hyperlink w:anchor="_Toc87870331" w:history="1">
        <w:r w:rsidR="00DD38F2" w:rsidRPr="00A51BD4">
          <w:rPr>
            <w:rStyle w:val="Hyperlink"/>
            <w:noProof/>
          </w:rPr>
          <w:t>Appendix H – Technical Liaison Group (TLG)</w:t>
        </w:r>
        <w:r w:rsidR="00DD38F2">
          <w:rPr>
            <w:noProof/>
            <w:webHidden/>
          </w:rPr>
          <w:tab/>
        </w:r>
        <w:r w:rsidR="00DD38F2">
          <w:rPr>
            <w:noProof/>
            <w:webHidden/>
          </w:rPr>
          <w:fldChar w:fldCharType="begin"/>
        </w:r>
        <w:r w:rsidR="00DD38F2">
          <w:rPr>
            <w:noProof/>
            <w:webHidden/>
          </w:rPr>
          <w:instrText xml:space="preserve"> PAGEREF _Toc87870331 \h </w:instrText>
        </w:r>
        <w:r w:rsidR="00DD38F2">
          <w:rPr>
            <w:noProof/>
            <w:webHidden/>
          </w:rPr>
        </w:r>
        <w:r w:rsidR="00DD38F2">
          <w:rPr>
            <w:noProof/>
            <w:webHidden/>
          </w:rPr>
          <w:fldChar w:fldCharType="separate"/>
        </w:r>
        <w:r>
          <w:rPr>
            <w:noProof/>
            <w:webHidden/>
          </w:rPr>
          <w:t>65</w:t>
        </w:r>
        <w:r w:rsidR="00DD38F2">
          <w:rPr>
            <w:noProof/>
            <w:webHidden/>
          </w:rPr>
          <w:fldChar w:fldCharType="end"/>
        </w:r>
      </w:hyperlink>
    </w:p>
    <w:p w14:paraId="3318B9C6" w14:textId="3ABED8EF" w:rsidR="00DD38F2" w:rsidRDefault="005334A6">
      <w:pPr>
        <w:pStyle w:val="TOC3"/>
        <w:tabs>
          <w:tab w:val="right" w:pos="9854"/>
        </w:tabs>
        <w:rPr>
          <w:rFonts w:eastAsiaTheme="minorEastAsia"/>
          <w:noProof/>
          <w:color w:val="auto"/>
          <w:kern w:val="0"/>
          <w:sz w:val="22"/>
          <w:szCs w:val="22"/>
          <w:lang w:eastAsia="en-AU"/>
        </w:rPr>
      </w:pPr>
      <w:hyperlink w:anchor="_Toc87870332" w:history="1">
        <w:r w:rsidR="00DD38F2" w:rsidRPr="00A51BD4">
          <w:rPr>
            <w:rStyle w:val="Hyperlink"/>
            <w:noProof/>
          </w:rPr>
          <w:t>Manufacturer Representatives</w:t>
        </w:r>
        <w:r w:rsidR="00DD38F2">
          <w:rPr>
            <w:noProof/>
            <w:webHidden/>
          </w:rPr>
          <w:tab/>
        </w:r>
        <w:r w:rsidR="00DD38F2">
          <w:rPr>
            <w:noProof/>
            <w:webHidden/>
          </w:rPr>
          <w:fldChar w:fldCharType="begin"/>
        </w:r>
        <w:r w:rsidR="00DD38F2">
          <w:rPr>
            <w:noProof/>
            <w:webHidden/>
          </w:rPr>
          <w:instrText xml:space="preserve"> PAGEREF _Toc87870332 \h </w:instrText>
        </w:r>
        <w:r w:rsidR="00DD38F2">
          <w:rPr>
            <w:noProof/>
            <w:webHidden/>
          </w:rPr>
        </w:r>
        <w:r w:rsidR="00DD38F2">
          <w:rPr>
            <w:noProof/>
            <w:webHidden/>
          </w:rPr>
          <w:fldChar w:fldCharType="separate"/>
        </w:r>
        <w:r>
          <w:rPr>
            <w:noProof/>
            <w:webHidden/>
          </w:rPr>
          <w:t>65</w:t>
        </w:r>
        <w:r w:rsidR="00DD38F2">
          <w:rPr>
            <w:noProof/>
            <w:webHidden/>
          </w:rPr>
          <w:fldChar w:fldCharType="end"/>
        </w:r>
      </w:hyperlink>
    </w:p>
    <w:p w14:paraId="569BAC75" w14:textId="1DFAC087" w:rsidR="00DD38F2" w:rsidRDefault="005334A6">
      <w:pPr>
        <w:pStyle w:val="TOC3"/>
        <w:tabs>
          <w:tab w:val="right" w:pos="9854"/>
        </w:tabs>
        <w:rPr>
          <w:rFonts w:eastAsiaTheme="minorEastAsia"/>
          <w:noProof/>
          <w:color w:val="auto"/>
          <w:kern w:val="0"/>
          <w:sz w:val="22"/>
          <w:szCs w:val="22"/>
          <w:lang w:eastAsia="en-AU"/>
        </w:rPr>
      </w:pPr>
      <w:hyperlink w:anchor="_Toc87870333" w:history="1">
        <w:r w:rsidR="00DD38F2" w:rsidRPr="00A51BD4">
          <w:rPr>
            <w:rStyle w:val="Hyperlink"/>
            <w:noProof/>
          </w:rPr>
          <w:t>Government Representatives</w:t>
        </w:r>
        <w:r w:rsidR="00DD38F2">
          <w:rPr>
            <w:noProof/>
            <w:webHidden/>
          </w:rPr>
          <w:tab/>
        </w:r>
        <w:r w:rsidR="00DD38F2">
          <w:rPr>
            <w:noProof/>
            <w:webHidden/>
          </w:rPr>
          <w:fldChar w:fldCharType="begin"/>
        </w:r>
        <w:r w:rsidR="00DD38F2">
          <w:rPr>
            <w:noProof/>
            <w:webHidden/>
          </w:rPr>
          <w:instrText xml:space="preserve"> PAGEREF _Toc87870333 \h </w:instrText>
        </w:r>
        <w:r w:rsidR="00DD38F2">
          <w:rPr>
            <w:noProof/>
            <w:webHidden/>
          </w:rPr>
        </w:r>
        <w:r w:rsidR="00DD38F2">
          <w:rPr>
            <w:noProof/>
            <w:webHidden/>
          </w:rPr>
          <w:fldChar w:fldCharType="separate"/>
        </w:r>
        <w:r>
          <w:rPr>
            <w:noProof/>
            <w:webHidden/>
          </w:rPr>
          <w:t>65</w:t>
        </w:r>
        <w:r w:rsidR="00DD38F2">
          <w:rPr>
            <w:noProof/>
            <w:webHidden/>
          </w:rPr>
          <w:fldChar w:fldCharType="end"/>
        </w:r>
      </w:hyperlink>
    </w:p>
    <w:p w14:paraId="2D33E1F1" w14:textId="5A690A1D" w:rsidR="00DD38F2" w:rsidRDefault="005334A6">
      <w:pPr>
        <w:pStyle w:val="TOC3"/>
        <w:tabs>
          <w:tab w:val="right" w:pos="9854"/>
        </w:tabs>
        <w:rPr>
          <w:rFonts w:eastAsiaTheme="minorEastAsia"/>
          <w:noProof/>
          <w:color w:val="auto"/>
          <w:kern w:val="0"/>
          <w:sz w:val="22"/>
          <w:szCs w:val="22"/>
          <w:lang w:eastAsia="en-AU"/>
        </w:rPr>
      </w:pPr>
      <w:hyperlink w:anchor="_Toc87870334" w:history="1">
        <w:r w:rsidR="00DD38F2" w:rsidRPr="00A51BD4">
          <w:rPr>
            <w:rStyle w:val="Hyperlink"/>
            <w:noProof/>
          </w:rPr>
          <w:t>Inter-Governmental Agency</w:t>
        </w:r>
        <w:r w:rsidR="00DD38F2">
          <w:rPr>
            <w:noProof/>
            <w:webHidden/>
          </w:rPr>
          <w:tab/>
        </w:r>
        <w:r w:rsidR="00DD38F2">
          <w:rPr>
            <w:noProof/>
            <w:webHidden/>
          </w:rPr>
          <w:fldChar w:fldCharType="begin"/>
        </w:r>
        <w:r w:rsidR="00DD38F2">
          <w:rPr>
            <w:noProof/>
            <w:webHidden/>
          </w:rPr>
          <w:instrText xml:space="preserve"> PAGEREF _Toc87870334 \h </w:instrText>
        </w:r>
        <w:r w:rsidR="00DD38F2">
          <w:rPr>
            <w:noProof/>
            <w:webHidden/>
          </w:rPr>
        </w:r>
        <w:r w:rsidR="00DD38F2">
          <w:rPr>
            <w:noProof/>
            <w:webHidden/>
          </w:rPr>
          <w:fldChar w:fldCharType="separate"/>
        </w:r>
        <w:r>
          <w:rPr>
            <w:noProof/>
            <w:webHidden/>
          </w:rPr>
          <w:t>65</w:t>
        </w:r>
        <w:r w:rsidR="00DD38F2">
          <w:rPr>
            <w:noProof/>
            <w:webHidden/>
          </w:rPr>
          <w:fldChar w:fldCharType="end"/>
        </w:r>
      </w:hyperlink>
    </w:p>
    <w:p w14:paraId="3A329A55" w14:textId="6BAB57A1" w:rsidR="00297189" w:rsidRDefault="00A95970" w:rsidP="00297189">
      <w:pPr>
        <w:rPr>
          <w:rFonts w:cstheme="minorHAnsi"/>
        </w:rPr>
      </w:pPr>
      <w:r w:rsidRPr="00415B69">
        <w:rPr>
          <w:rFonts w:cstheme="minorHAnsi"/>
        </w:rPr>
        <w:fldChar w:fldCharType="end"/>
      </w:r>
    </w:p>
    <w:p w14:paraId="3405026E" w14:textId="77777777" w:rsidR="00297189" w:rsidRDefault="00297189">
      <w:pPr>
        <w:suppressAutoHyphens w:val="0"/>
        <w:rPr>
          <w:rFonts w:cstheme="minorHAnsi"/>
        </w:rPr>
      </w:pPr>
      <w:r>
        <w:rPr>
          <w:rFonts w:cstheme="minorHAnsi"/>
        </w:rPr>
        <w:br w:type="page"/>
      </w:r>
    </w:p>
    <w:p w14:paraId="0D6A914C" w14:textId="42578E90" w:rsidR="00BF34DC" w:rsidRPr="00297189" w:rsidRDefault="006E1ECA" w:rsidP="00297189">
      <w:pPr>
        <w:rPr>
          <w:rFonts w:eastAsiaTheme="majorEastAsia" w:cstheme="minorHAnsi"/>
          <w:color w:val="081E3E" w:themeColor="text2"/>
          <w:sz w:val="44"/>
          <w:szCs w:val="32"/>
        </w:rPr>
      </w:pPr>
      <w:r w:rsidRPr="00297189">
        <w:rPr>
          <w:rFonts w:eastAsiaTheme="majorEastAsia" w:cstheme="minorHAnsi"/>
          <w:color w:val="081E3E" w:themeColor="text2"/>
          <w:sz w:val="44"/>
          <w:szCs w:val="32"/>
        </w:rPr>
        <w:lastRenderedPageBreak/>
        <w:t xml:space="preserve">List of </w:t>
      </w:r>
      <w:r w:rsidR="00127B43" w:rsidRPr="00297189">
        <w:rPr>
          <w:rFonts w:eastAsiaTheme="majorEastAsia" w:cstheme="minorHAnsi"/>
          <w:color w:val="081E3E" w:themeColor="text2"/>
          <w:sz w:val="44"/>
          <w:szCs w:val="32"/>
        </w:rPr>
        <w:t>f</w:t>
      </w:r>
      <w:r w:rsidRPr="00297189">
        <w:rPr>
          <w:rFonts w:eastAsiaTheme="majorEastAsia" w:cstheme="minorHAnsi"/>
          <w:color w:val="081E3E" w:themeColor="text2"/>
          <w:sz w:val="44"/>
          <w:szCs w:val="32"/>
        </w:rPr>
        <w:t>igures</w:t>
      </w:r>
    </w:p>
    <w:p w14:paraId="7ACFF591" w14:textId="33BFEC02" w:rsidR="00DD38F2" w:rsidRDefault="00EC59F7">
      <w:pPr>
        <w:pStyle w:val="TableofFigures"/>
        <w:tabs>
          <w:tab w:val="right" w:pos="9854"/>
        </w:tabs>
        <w:rPr>
          <w:rFonts w:eastAsiaTheme="minorEastAsia"/>
          <w:noProof/>
          <w:color w:val="auto"/>
          <w:kern w:val="0"/>
          <w:sz w:val="22"/>
          <w:szCs w:val="22"/>
          <w:lang w:eastAsia="en-AU"/>
        </w:rPr>
      </w:pPr>
      <w:r w:rsidRPr="00415B69">
        <w:fldChar w:fldCharType="begin"/>
      </w:r>
      <w:r w:rsidRPr="00415B69">
        <w:instrText xml:space="preserve"> TOC \h \z \c "Figure" </w:instrText>
      </w:r>
      <w:r w:rsidRPr="00415B69">
        <w:fldChar w:fldCharType="separate"/>
      </w:r>
      <w:hyperlink w:anchor="_Toc87870335" w:history="1">
        <w:r w:rsidR="00DD38F2" w:rsidRPr="007D08E6">
          <w:rPr>
            <w:rStyle w:val="Hyperlink"/>
            <w:noProof/>
          </w:rPr>
          <w:t>Figure 1: Yearly fatalities in crashes by vehicle type (BITRE, 2019)</w:t>
        </w:r>
        <w:r w:rsidR="00DD38F2">
          <w:rPr>
            <w:noProof/>
            <w:webHidden/>
          </w:rPr>
          <w:tab/>
        </w:r>
        <w:r w:rsidR="00DD38F2">
          <w:rPr>
            <w:noProof/>
            <w:webHidden/>
          </w:rPr>
          <w:fldChar w:fldCharType="begin"/>
        </w:r>
        <w:r w:rsidR="00DD38F2">
          <w:rPr>
            <w:noProof/>
            <w:webHidden/>
          </w:rPr>
          <w:instrText xml:space="preserve"> PAGEREF _Toc87870335 \h </w:instrText>
        </w:r>
        <w:r w:rsidR="00DD38F2">
          <w:rPr>
            <w:noProof/>
            <w:webHidden/>
          </w:rPr>
        </w:r>
        <w:r w:rsidR="00DD38F2">
          <w:rPr>
            <w:noProof/>
            <w:webHidden/>
          </w:rPr>
          <w:fldChar w:fldCharType="separate"/>
        </w:r>
        <w:r w:rsidR="005334A6">
          <w:rPr>
            <w:noProof/>
            <w:webHidden/>
          </w:rPr>
          <w:t>11</w:t>
        </w:r>
        <w:r w:rsidR="00DD38F2">
          <w:rPr>
            <w:noProof/>
            <w:webHidden/>
          </w:rPr>
          <w:fldChar w:fldCharType="end"/>
        </w:r>
      </w:hyperlink>
    </w:p>
    <w:p w14:paraId="170CB344" w14:textId="3205DF87" w:rsidR="00DD38F2" w:rsidRDefault="005334A6">
      <w:pPr>
        <w:pStyle w:val="TableofFigures"/>
        <w:tabs>
          <w:tab w:val="right" w:pos="9854"/>
        </w:tabs>
        <w:rPr>
          <w:rFonts w:eastAsiaTheme="minorEastAsia"/>
          <w:noProof/>
          <w:color w:val="auto"/>
          <w:kern w:val="0"/>
          <w:sz w:val="22"/>
          <w:szCs w:val="22"/>
          <w:lang w:eastAsia="en-AU"/>
        </w:rPr>
      </w:pPr>
      <w:hyperlink w:anchor="_Toc87870336" w:history="1">
        <w:r w:rsidR="00DD38F2" w:rsidRPr="007D08E6">
          <w:rPr>
            <w:rStyle w:val="Hyperlink"/>
            <w:noProof/>
          </w:rPr>
          <w:t>Figure 2: Fatal five statistics (NRSPP, 2016)</w:t>
        </w:r>
        <w:r w:rsidR="00DD38F2">
          <w:rPr>
            <w:noProof/>
            <w:webHidden/>
          </w:rPr>
          <w:tab/>
        </w:r>
        <w:r w:rsidR="00DD38F2">
          <w:rPr>
            <w:noProof/>
            <w:webHidden/>
          </w:rPr>
          <w:fldChar w:fldCharType="begin"/>
        </w:r>
        <w:r w:rsidR="00DD38F2">
          <w:rPr>
            <w:noProof/>
            <w:webHidden/>
          </w:rPr>
          <w:instrText xml:space="preserve"> PAGEREF _Toc87870336 \h </w:instrText>
        </w:r>
        <w:r w:rsidR="00DD38F2">
          <w:rPr>
            <w:noProof/>
            <w:webHidden/>
          </w:rPr>
        </w:r>
        <w:r w:rsidR="00DD38F2">
          <w:rPr>
            <w:noProof/>
            <w:webHidden/>
          </w:rPr>
          <w:fldChar w:fldCharType="separate"/>
        </w:r>
        <w:r>
          <w:rPr>
            <w:noProof/>
            <w:webHidden/>
          </w:rPr>
          <w:t>12</w:t>
        </w:r>
        <w:r w:rsidR="00DD38F2">
          <w:rPr>
            <w:noProof/>
            <w:webHidden/>
          </w:rPr>
          <w:fldChar w:fldCharType="end"/>
        </w:r>
      </w:hyperlink>
    </w:p>
    <w:p w14:paraId="5D45E748" w14:textId="73A18352" w:rsidR="00DD38F2" w:rsidRDefault="005334A6">
      <w:pPr>
        <w:pStyle w:val="TableofFigures"/>
        <w:tabs>
          <w:tab w:val="right" w:pos="9854"/>
        </w:tabs>
        <w:rPr>
          <w:rFonts w:eastAsiaTheme="minorEastAsia"/>
          <w:noProof/>
          <w:color w:val="auto"/>
          <w:kern w:val="0"/>
          <w:sz w:val="22"/>
          <w:szCs w:val="22"/>
          <w:lang w:eastAsia="en-AU"/>
        </w:rPr>
      </w:pPr>
      <w:hyperlink w:anchor="_Toc87870337" w:history="1">
        <w:r w:rsidR="00DD38F2" w:rsidRPr="007D08E6">
          <w:rPr>
            <w:rStyle w:val="Hyperlink"/>
            <w:noProof/>
          </w:rPr>
          <w:t>Figure 3: Comparison of impact speed and risk of serious injury for front, side and rear impacts (ORS, 2021)</w:t>
        </w:r>
        <w:r w:rsidR="00DD38F2">
          <w:rPr>
            <w:noProof/>
            <w:webHidden/>
          </w:rPr>
          <w:tab/>
        </w:r>
        <w:r w:rsidR="00DD38F2">
          <w:rPr>
            <w:noProof/>
            <w:webHidden/>
          </w:rPr>
          <w:fldChar w:fldCharType="begin"/>
        </w:r>
        <w:r w:rsidR="00DD38F2">
          <w:rPr>
            <w:noProof/>
            <w:webHidden/>
          </w:rPr>
          <w:instrText xml:space="preserve"> PAGEREF _Toc87870337 \h </w:instrText>
        </w:r>
        <w:r w:rsidR="00DD38F2">
          <w:rPr>
            <w:noProof/>
            <w:webHidden/>
          </w:rPr>
        </w:r>
        <w:r w:rsidR="00DD38F2">
          <w:rPr>
            <w:noProof/>
            <w:webHidden/>
          </w:rPr>
          <w:fldChar w:fldCharType="separate"/>
        </w:r>
        <w:r>
          <w:rPr>
            <w:noProof/>
            <w:webHidden/>
          </w:rPr>
          <w:t>13</w:t>
        </w:r>
        <w:r w:rsidR="00DD38F2">
          <w:rPr>
            <w:noProof/>
            <w:webHidden/>
          </w:rPr>
          <w:fldChar w:fldCharType="end"/>
        </w:r>
      </w:hyperlink>
    </w:p>
    <w:p w14:paraId="5DC69C1B" w14:textId="6878A132" w:rsidR="00DD38F2" w:rsidRDefault="005334A6">
      <w:pPr>
        <w:pStyle w:val="TableofFigures"/>
        <w:tabs>
          <w:tab w:val="right" w:pos="9854"/>
        </w:tabs>
        <w:rPr>
          <w:rFonts w:eastAsiaTheme="minorEastAsia"/>
          <w:noProof/>
          <w:color w:val="auto"/>
          <w:kern w:val="0"/>
          <w:sz w:val="22"/>
          <w:szCs w:val="22"/>
          <w:lang w:eastAsia="en-AU"/>
        </w:rPr>
      </w:pPr>
      <w:hyperlink w:anchor="_Toc87870338" w:history="1">
        <w:r w:rsidR="00DD38F2" w:rsidRPr="007D08E6">
          <w:rPr>
            <w:rStyle w:val="Hyperlink"/>
            <w:noProof/>
          </w:rPr>
          <w:t>Figure 4: Fatalities by crash type (BITRE, 2020)</w:t>
        </w:r>
        <w:r w:rsidR="00DD38F2">
          <w:rPr>
            <w:noProof/>
            <w:webHidden/>
          </w:rPr>
          <w:tab/>
        </w:r>
        <w:r w:rsidR="00DD38F2">
          <w:rPr>
            <w:noProof/>
            <w:webHidden/>
          </w:rPr>
          <w:fldChar w:fldCharType="begin"/>
        </w:r>
        <w:r w:rsidR="00DD38F2">
          <w:rPr>
            <w:noProof/>
            <w:webHidden/>
          </w:rPr>
          <w:instrText xml:space="preserve"> PAGEREF _Toc87870338 \h </w:instrText>
        </w:r>
        <w:r w:rsidR="00DD38F2">
          <w:rPr>
            <w:noProof/>
            <w:webHidden/>
          </w:rPr>
        </w:r>
        <w:r w:rsidR="00DD38F2">
          <w:rPr>
            <w:noProof/>
            <w:webHidden/>
          </w:rPr>
          <w:fldChar w:fldCharType="separate"/>
        </w:r>
        <w:r>
          <w:rPr>
            <w:noProof/>
            <w:webHidden/>
          </w:rPr>
          <w:t>13</w:t>
        </w:r>
        <w:r w:rsidR="00DD38F2">
          <w:rPr>
            <w:noProof/>
            <w:webHidden/>
          </w:rPr>
          <w:fldChar w:fldCharType="end"/>
        </w:r>
      </w:hyperlink>
    </w:p>
    <w:p w14:paraId="275FA7AE" w14:textId="341525F4" w:rsidR="00DD38F2" w:rsidRDefault="005334A6">
      <w:pPr>
        <w:pStyle w:val="TableofFigures"/>
        <w:tabs>
          <w:tab w:val="right" w:pos="9854"/>
        </w:tabs>
        <w:rPr>
          <w:rFonts w:eastAsiaTheme="minorEastAsia"/>
          <w:noProof/>
          <w:color w:val="auto"/>
          <w:kern w:val="0"/>
          <w:sz w:val="22"/>
          <w:szCs w:val="22"/>
          <w:lang w:eastAsia="en-AU"/>
        </w:rPr>
      </w:pPr>
      <w:hyperlink w:anchor="_Toc87870339" w:history="1">
        <w:r w:rsidR="00DD38F2" w:rsidRPr="007D08E6">
          <w:rPr>
            <w:rStyle w:val="Hyperlink"/>
            <w:noProof/>
          </w:rPr>
          <w:t>Figure 5: ANCAP LSS Fitment rates</w:t>
        </w:r>
        <w:r w:rsidR="00DD38F2">
          <w:rPr>
            <w:noProof/>
            <w:webHidden/>
          </w:rPr>
          <w:tab/>
        </w:r>
        <w:r w:rsidR="00DD38F2">
          <w:rPr>
            <w:noProof/>
            <w:webHidden/>
          </w:rPr>
          <w:fldChar w:fldCharType="begin"/>
        </w:r>
        <w:r w:rsidR="00DD38F2">
          <w:rPr>
            <w:noProof/>
            <w:webHidden/>
          </w:rPr>
          <w:instrText xml:space="preserve"> PAGEREF _Toc87870339 \h </w:instrText>
        </w:r>
        <w:r w:rsidR="00DD38F2">
          <w:rPr>
            <w:noProof/>
            <w:webHidden/>
          </w:rPr>
        </w:r>
        <w:r w:rsidR="00DD38F2">
          <w:rPr>
            <w:noProof/>
            <w:webHidden/>
          </w:rPr>
          <w:fldChar w:fldCharType="separate"/>
        </w:r>
        <w:r>
          <w:rPr>
            <w:noProof/>
            <w:webHidden/>
          </w:rPr>
          <w:t>21</w:t>
        </w:r>
        <w:r w:rsidR="00DD38F2">
          <w:rPr>
            <w:noProof/>
            <w:webHidden/>
          </w:rPr>
          <w:fldChar w:fldCharType="end"/>
        </w:r>
      </w:hyperlink>
    </w:p>
    <w:p w14:paraId="1BB078F5" w14:textId="49D7B0AC" w:rsidR="00DD38F2" w:rsidRDefault="005334A6">
      <w:pPr>
        <w:pStyle w:val="TableofFigures"/>
        <w:tabs>
          <w:tab w:val="right" w:pos="9854"/>
        </w:tabs>
        <w:rPr>
          <w:rFonts w:eastAsiaTheme="minorEastAsia"/>
          <w:noProof/>
          <w:color w:val="auto"/>
          <w:kern w:val="0"/>
          <w:sz w:val="22"/>
          <w:szCs w:val="22"/>
          <w:lang w:eastAsia="en-AU"/>
        </w:rPr>
      </w:pPr>
      <w:hyperlink w:anchor="_Toc87870340" w:history="1">
        <w:r w:rsidR="00DD38F2" w:rsidRPr="007D08E6">
          <w:rPr>
            <w:rStyle w:val="Hyperlink"/>
            <w:noProof/>
          </w:rPr>
          <w:t>Figure 6: MUARC estimated LKA fitment rate</w:t>
        </w:r>
        <w:r w:rsidR="00DD38F2">
          <w:rPr>
            <w:noProof/>
            <w:webHidden/>
          </w:rPr>
          <w:tab/>
        </w:r>
        <w:r w:rsidR="00DD38F2">
          <w:rPr>
            <w:noProof/>
            <w:webHidden/>
          </w:rPr>
          <w:fldChar w:fldCharType="begin"/>
        </w:r>
        <w:r w:rsidR="00DD38F2">
          <w:rPr>
            <w:noProof/>
            <w:webHidden/>
          </w:rPr>
          <w:instrText xml:space="preserve"> PAGEREF _Toc87870340 \h </w:instrText>
        </w:r>
        <w:r w:rsidR="00DD38F2">
          <w:rPr>
            <w:noProof/>
            <w:webHidden/>
          </w:rPr>
        </w:r>
        <w:r w:rsidR="00DD38F2">
          <w:rPr>
            <w:noProof/>
            <w:webHidden/>
          </w:rPr>
          <w:fldChar w:fldCharType="separate"/>
        </w:r>
        <w:r>
          <w:rPr>
            <w:noProof/>
            <w:webHidden/>
          </w:rPr>
          <w:t>23</w:t>
        </w:r>
        <w:r w:rsidR="00DD38F2">
          <w:rPr>
            <w:noProof/>
            <w:webHidden/>
          </w:rPr>
          <w:fldChar w:fldCharType="end"/>
        </w:r>
      </w:hyperlink>
    </w:p>
    <w:p w14:paraId="5C1D1210" w14:textId="00916653" w:rsidR="00DD38F2" w:rsidRDefault="005334A6">
      <w:pPr>
        <w:pStyle w:val="TableofFigures"/>
        <w:tabs>
          <w:tab w:val="right" w:pos="9854"/>
        </w:tabs>
        <w:rPr>
          <w:rFonts w:eastAsiaTheme="minorEastAsia"/>
          <w:noProof/>
          <w:color w:val="auto"/>
          <w:kern w:val="0"/>
          <w:sz w:val="22"/>
          <w:szCs w:val="22"/>
          <w:lang w:eastAsia="en-AU"/>
        </w:rPr>
      </w:pPr>
      <w:hyperlink w:anchor="_Toc87870341" w:history="1">
        <w:r w:rsidR="00DD38F2" w:rsidRPr="007D08E6">
          <w:rPr>
            <w:rStyle w:val="Hyperlink"/>
            <w:noProof/>
          </w:rPr>
          <w:t>Figure 7: DITRDC LKS fitment rate</w:t>
        </w:r>
        <w:r w:rsidR="00DD38F2">
          <w:rPr>
            <w:noProof/>
            <w:webHidden/>
          </w:rPr>
          <w:tab/>
        </w:r>
        <w:r w:rsidR="00DD38F2">
          <w:rPr>
            <w:noProof/>
            <w:webHidden/>
          </w:rPr>
          <w:fldChar w:fldCharType="begin"/>
        </w:r>
        <w:r w:rsidR="00DD38F2">
          <w:rPr>
            <w:noProof/>
            <w:webHidden/>
          </w:rPr>
          <w:instrText xml:space="preserve"> PAGEREF _Toc87870341 \h </w:instrText>
        </w:r>
        <w:r w:rsidR="00DD38F2">
          <w:rPr>
            <w:noProof/>
            <w:webHidden/>
          </w:rPr>
        </w:r>
        <w:r w:rsidR="00DD38F2">
          <w:rPr>
            <w:noProof/>
            <w:webHidden/>
          </w:rPr>
          <w:fldChar w:fldCharType="separate"/>
        </w:r>
        <w:r>
          <w:rPr>
            <w:noProof/>
            <w:webHidden/>
          </w:rPr>
          <w:t>25</w:t>
        </w:r>
        <w:r w:rsidR="00DD38F2">
          <w:rPr>
            <w:noProof/>
            <w:webHidden/>
          </w:rPr>
          <w:fldChar w:fldCharType="end"/>
        </w:r>
      </w:hyperlink>
    </w:p>
    <w:p w14:paraId="624ADF74" w14:textId="4B41BCFD" w:rsidR="00DD38F2" w:rsidRDefault="005334A6">
      <w:pPr>
        <w:pStyle w:val="TableofFigures"/>
        <w:tabs>
          <w:tab w:val="right" w:pos="9854"/>
        </w:tabs>
        <w:rPr>
          <w:rFonts w:eastAsiaTheme="minorEastAsia"/>
          <w:noProof/>
          <w:color w:val="auto"/>
          <w:kern w:val="0"/>
          <w:sz w:val="22"/>
          <w:szCs w:val="22"/>
          <w:lang w:eastAsia="en-AU"/>
        </w:rPr>
      </w:pPr>
      <w:hyperlink w:anchor="_Toc87870342" w:history="1">
        <w:r w:rsidR="00DD38F2" w:rsidRPr="007D08E6">
          <w:rPr>
            <w:rStyle w:val="Hyperlink"/>
            <w:noProof/>
          </w:rPr>
          <w:t>Figure 8: DITRDC LKS fitment vs. MUARC LKA fitment vs. ANCAP LSS fitment</w:t>
        </w:r>
        <w:r w:rsidR="00DD38F2">
          <w:rPr>
            <w:noProof/>
            <w:webHidden/>
          </w:rPr>
          <w:tab/>
        </w:r>
        <w:r w:rsidR="00DD38F2">
          <w:rPr>
            <w:noProof/>
            <w:webHidden/>
          </w:rPr>
          <w:fldChar w:fldCharType="begin"/>
        </w:r>
        <w:r w:rsidR="00DD38F2">
          <w:rPr>
            <w:noProof/>
            <w:webHidden/>
          </w:rPr>
          <w:instrText xml:space="preserve"> PAGEREF _Toc87870342 \h </w:instrText>
        </w:r>
        <w:r w:rsidR="00DD38F2">
          <w:rPr>
            <w:noProof/>
            <w:webHidden/>
          </w:rPr>
        </w:r>
        <w:r w:rsidR="00DD38F2">
          <w:rPr>
            <w:noProof/>
            <w:webHidden/>
          </w:rPr>
          <w:fldChar w:fldCharType="separate"/>
        </w:r>
        <w:r>
          <w:rPr>
            <w:noProof/>
            <w:webHidden/>
          </w:rPr>
          <w:t>25</w:t>
        </w:r>
        <w:r w:rsidR="00DD38F2">
          <w:rPr>
            <w:noProof/>
            <w:webHidden/>
          </w:rPr>
          <w:fldChar w:fldCharType="end"/>
        </w:r>
      </w:hyperlink>
    </w:p>
    <w:p w14:paraId="6D6B57B4" w14:textId="71671475" w:rsidR="00DD38F2" w:rsidRDefault="005334A6">
      <w:pPr>
        <w:pStyle w:val="TableofFigures"/>
        <w:tabs>
          <w:tab w:val="right" w:pos="9854"/>
        </w:tabs>
        <w:rPr>
          <w:rFonts w:eastAsiaTheme="minorEastAsia"/>
          <w:noProof/>
          <w:color w:val="auto"/>
          <w:kern w:val="0"/>
          <w:sz w:val="22"/>
          <w:szCs w:val="22"/>
          <w:lang w:eastAsia="en-AU"/>
        </w:rPr>
      </w:pPr>
      <w:hyperlink w:anchor="_Toc87870343" w:history="1">
        <w:r w:rsidR="00DD38F2" w:rsidRPr="007D08E6">
          <w:rPr>
            <w:rStyle w:val="Hyperlink"/>
            <w:noProof/>
          </w:rPr>
          <w:t>Figure 9: Regulatory intervention in comparison with BAU</w:t>
        </w:r>
        <w:r w:rsidR="00DD38F2">
          <w:rPr>
            <w:noProof/>
            <w:webHidden/>
          </w:rPr>
          <w:tab/>
        </w:r>
        <w:r w:rsidR="00DD38F2">
          <w:rPr>
            <w:noProof/>
            <w:webHidden/>
          </w:rPr>
          <w:fldChar w:fldCharType="begin"/>
        </w:r>
        <w:r w:rsidR="00DD38F2">
          <w:rPr>
            <w:noProof/>
            <w:webHidden/>
          </w:rPr>
          <w:instrText xml:space="preserve"> PAGEREF _Toc87870343 \h </w:instrText>
        </w:r>
        <w:r w:rsidR="00DD38F2">
          <w:rPr>
            <w:noProof/>
            <w:webHidden/>
          </w:rPr>
        </w:r>
        <w:r w:rsidR="00DD38F2">
          <w:rPr>
            <w:noProof/>
            <w:webHidden/>
          </w:rPr>
          <w:fldChar w:fldCharType="separate"/>
        </w:r>
        <w:r>
          <w:rPr>
            <w:noProof/>
            <w:webHidden/>
          </w:rPr>
          <w:t>30</w:t>
        </w:r>
        <w:r w:rsidR="00DD38F2">
          <w:rPr>
            <w:noProof/>
            <w:webHidden/>
          </w:rPr>
          <w:fldChar w:fldCharType="end"/>
        </w:r>
      </w:hyperlink>
    </w:p>
    <w:p w14:paraId="4A108A2D" w14:textId="0E122BF4" w:rsidR="00DD38F2" w:rsidRDefault="005334A6">
      <w:pPr>
        <w:pStyle w:val="TableofFigures"/>
        <w:tabs>
          <w:tab w:val="right" w:pos="9854"/>
        </w:tabs>
        <w:rPr>
          <w:rFonts w:eastAsiaTheme="minorEastAsia"/>
          <w:noProof/>
          <w:color w:val="auto"/>
          <w:kern w:val="0"/>
          <w:sz w:val="22"/>
          <w:szCs w:val="22"/>
          <w:lang w:eastAsia="en-AU"/>
        </w:rPr>
      </w:pPr>
      <w:hyperlink w:anchor="_Toc87870344" w:history="1">
        <w:r w:rsidR="00DD38F2" w:rsidRPr="007D08E6">
          <w:rPr>
            <w:rStyle w:val="Hyperlink"/>
            <w:noProof/>
          </w:rPr>
          <w:t>Figure 10: New vehicle registrations</w:t>
        </w:r>
        <w:r w:rsidR="00DD38F2">
          <w:rPr>
            <w:noProof/>
            <w:webHidden/>
          </w:rPr>
          <w:tab/>
        </w:r>
        <w:r w:rsidR="00DD38F2">
          <w:rPr>
            <w:noProof/>
            <w:webHidden/>
          </w:rPr>
          <w:fldChar w:fldCharType="begin"/>
        </w:r>
        <w:r w:rsidR="00DD38F2">
          <w:rPr>
            <w:noProof/>
            <w:webHidden/>
          </w:rPr>
          <w:instrText xml:space="preserve"> PAGEREF _Toc87870344 \h </w:instrText>
        </w:r>
        <w:r w:rsidR="00DD38F2">
          <w:rPr>
            <w:noProof/>
            <w:webHidden/>
          </w:rPr>
        </w:r>
        <w:r w:rsidR="00DD38F2">
          <w:rPr>
            <w:noProof/>
            <w:webHidden/>
          </w:rPr>
          <w:fldChar w:fldCharType="separate"/>
        </w:r>
        <w:r>
          <w:rPr>
            <w:noProof/>
            <w:webHidden/>
          </w:rPr>
          <w:t>55</w:t>
        </w:r>
        <w:r w:rsidR="00DD38F2">
          <w:rPr>
            <w:noProof/>
            <w:webHidden/>
          </w:rPr>
          <w:fldChar w:fldCharType="end"/>
        </w:r>
      </w:hyperlink>
    </w:p>
    <w:p w14:paraId="7791CEDD" w14:textId="156DE4DE" w:rsidR="00DD38F2" w:rsidRDefault="005334A6">
      <w:pPr>
        <w:pStyle w:val="TableofFigures"/>
        <w:tabs>
          <w:tab w:val="right" w:pos="9854"/>
        </w:tabs>
        <w:rPr>
          <w:rFonts w:eastAsiaTheme="minorEastAsia"/>
          <w:noProof/>
          <w:color w:val="auto"/>
          <w:kern w:val="0"/>
          <w:sz w:val="22"/>
          <w:szCs w:val="22"/>
          <w:lang w:eastAsia="en-AU"/>
        </w:rPr>
      </w:pPr>
      <w:hyperlink w:anchor="_Toc87870345" w:history="1">
        <w:r w:rsidR="00DD38F2" w:rsidRPr="007D08E6">
          <w:rPr>
            <w:rStyle w:val="Hyperlink"/>
            <w:noProof/>
          </w:rPr>
          <w:t>Figure 11: Typical crash frequency by age</w:t>
        </w:r>
        <w:r w:rsidR="00DD38F2">
          <w:rPr>
            <w:noProof/>
            <w:webHidden/>
          </w:rPr>
          <w:tab/>
        </w:r>
        <w:r w:rsidR="00DD38F2">
          <w:rPr>
            <w:noProof/>
            <w:webHidden/>
          </w:rPr>
          <w:fldChar w:fldCharType="begin"/>
        </w:r>
        <w:r w:rsidR="00DD38F2">
          <w:rPr>
            <w:noProof/>
            <w:webHidden/>
          </w:rPr>
          <w:instrText xml:space="preserve"> PAGEREF _Toc87870345 \h </w:instrText>
        </w:r>
        <w:r w:rsidR="00DD38F2">
          <w:rPr>
            <w:noProof/>
            <w:webHidden/>
          </w:rPr>
        </w:r>
        <w:r w:rsidR="00DD38F2">
          <w:rPr>
            <w:noProof/>
            <w:webHidden/>
          </w:rPr>
          <w:fldChar w:fldCharType="separate"/>
        </w:r>
        <w:r>
          <w:rPr>
            <w:noProof/>
            <w:webHidden/>
          </w:rPr>
          <w:t>56</w:t>
        </w:r>
        <w:r w:rsidR="00DD38F2">
          <w:rPr>
            <w:noProof/>
            <w:webHidden/>
          </w:rPr>
          <w:fldChar w:fldCharType="end"/>
        </w:r>
      </w:hyperlink>
    </w:p>
    <w:p w14:paraId="2FB9F16B" w14:textId="60EE7A23" w:rsidR="00DD38F2" w:rsidRDefault="005334A6">
      <w:pPr>
        <w:pStyle w:val="TableofFigures"/>
        <w:tabs>
          <w:tab w:val="right" w:pos="9854"/>
        </w:tabs>
        <w:rPr>
          <w:rFonts w:eastAsiaTheme="minorEastAsia"/>
          <w:noProof/>
          <w:color w:val="auto"/>
          <w:kern w:val="0"/>
          <w:sz w:val="22"/>
          <w:szCs w:val="22"/>
          <w:lang w:eastAsia="en-AU"/>
        </w:rPr>
      </w:pPr>
      <w:hyperlink w:anchor="_Toc87870346" w:history="1">
        <w:r w:rsidR="00DD38F2" w:rsidRPr="007D08E6">
          <w:rPr>
            <w:rStyle w:val="Hyperlink"/>
            <w:noProof/>
          </w:rPr>
          <w:t>Figure 12: New vehicle combined sales data</w:t>
        </w:r>
        <w:r w:rsidR="00DD38F2">
          <w:rPr>
            <w:noProof/>
            <w:webHidden/>
          </w:rPr>
          <w:tab/>
        </w:r>
        <w:r w:rsidR="00DD38F2">
          <w:rPr>
            <w:noProof/>
            <w:webHidden/>
          </w:rPr>
          <w:fldChar w:fldCharType="begin"/>
        </w:r>
        <w:r w:rsidR="00DD38F2">
          <w:rPr>
            <w:noProof/>
            <w:webHidden/>
          </w:rPr>
          <w:instrText xml:space="preserve"> PAGEREF _Toc87870346 \h </w:instrText>
        </w:r>
        <w:r w:rsidR="00DD38F2">
          <w:rPr>
            <w:noProof/>
            <w:webHidden/>
          </w:rPr>
        </w:r>
        <w:r w:rsidR="00DD38F2">
          <w:rPr>
            <w:noProof/>
            <w:webHidden/>
          </w:rPr>
          <w:fldChar w:fldCharType="separate"/>
        </w:r>
        <w:r>
          <w:rPr>
            <w:noProof/>
            <w:webHidden/>
          </w:rPr>
          <w:t>56</w:t>
        </w:r>
        <w:r w:rsidR="00DD38F2">
          <w:rPr>
            <w:noProof/>
            <w:webHidden/>
          </w:rPr>
          <w:fldChar w:fldCharType="end"/>
        </w:r>
      </w:hyperlink>
    </w:p>
    <w:p w14:paraId="0B6F568A" w14:textId="32A7E00A" w:rsidR="00DD38F2" w:rsidRDefault="005334A6">
      <w:pPr>
        <w:pStyle w:val="TableofFigures"/>
        <w:tabs>
          <w:tab w:val="right" w:pos="9854"/>
        </w:tabs>
        <w:rPr>
          <w:rFonts w:eastAsiaTheme="minorEastAsia"/>
          <w:noProof/>
          <w:color w:val="auto"/>
          <w:kern w:val="0"/>
          <w:sz w:val="22"/>
          <w:szCs w:val="22"/>
          <w:lang w:eastAsia="en-AU"/>
        </w:rPr>
      </w:pPr>
      <w:hyperlink w:anchor="_Toc87870347" w:history="1">
        <w:r w:rsidR="00DD38F2" w:rsidRPr="007D08E6">
          <w:rPr>
            <w:rStyle w:val="Hyperlink"/>
            <w:noProof/>
          </w:rPr>
          <w:t>Figure 13: Projected fitment rates</w:t>
        </w:r>
        <w:r w:rsidR="00DD38F2">
          <w:rPr>
            <w:noProof/>
            <w:webHidden/>
          </w:rPr>
          <w:tab/>
        </w:r>
        <w:r w:rsidR="00DD38F2">
          <w:rPr>
            <w:noProof/>
            <w:webHidden/>
          </w:rPr>
          <w:fldChar w:fldCharType="begin"/>
        </w:r>
        <w:r w:rsidR="00DD38F2">
          <w:rPr>
            <w:noProof/>
            <w:webHidden/>
          </w:rPr>
          <w:instrText xml:space="preserve"> PAGEREF _Toc87870347 \h </w:instrText>
        </w:r>
        <w:r w:rsidR="00DD38F2">
          <w:rPr>
            <w:noProof/>
            <w:webHidden/>
          </w:rPr>
        </w:r>
        <w:r w:rsidR="00DD38F2">
          <w:rPr>
            <w:noProof/>
            <w:webHidden/>
          </w:rPr>
          <w:fldChar w:fldCharType="separate"/>
        </w:r>
        <w:r>
          <w:rPr>
            <w:noProof/>
            <w:webHidden/>
          </w:rPr>
          <w:t>57</w:t>
        </w:r>
        <w:r w:rsidR="00DD38F2">
          <w:rPr>
            <w:noProof/>
            <w:webHidden/>
          </w:rPr>
          <w:fldChar w:fldCharType="end"/>
        </w:r>
      </w:hyperlink>
    </w:p>
    <w:p w14:paraId="4957963E" w14:textId="12A26731" w:rsidR="00DD38F2" w:rsidRDefault="005334A6">
      <w:pPr>
        <w:pStyle w:val="TableofFigures"/>
        <w:tabs>
          <w:tab w:val="right" w:pos="9854"/>
        </w:tabs>
        <w:rPr>
          <w:rFonts w:eastAsiaTheme="minorEastAsia"/>
          <w:noProof/>
          <w:color w:val="auto"/>
          <w:kern w:val="0"/>
          <w:sz w:val="22"/>
          <w:szCs w:val="22"/>
          <w:lang w:eastAsia="en-AU"/>
        </w:rPr>
      </w:pPr>
      <w:hyperlink w:anchor="_Toc87870348" w:history="1">
        <w:r w:rsidR="00DD38F2" w:rsidRPr="007D08E6">
          <w:rPr>
            <w:rStyle w:val="Hyperlink"/>
            <w:noProof/>
          </w:rPr>
          <w:t>Figure 14: Benefit-cost analysis summary plot - Option 2</w:t>
        </w:r>
        <w:r w:rsidR="00DD38F2">
          <w:rPr>
            <w:noProof/>
            <w:webHidden/>
          </w:rPr>
          <w:tab/>
        </w:r>
        <w:r w:rsidR="00DD38F2">
          <w:rPr>
            <w:noProof/>
            <w:webHidden/>
          </w:rPr>
          <w:fldChar w:fldCharType="begin"/>
        </w:r>
        <w:r w:rsidR="00DD38F2">
          <w:rPr>
            <w:noProof/>
            <w:webHidden/>
          </w:rPr>
          <w:instrText xml:space="preserve"> PAGEREF _Toc87870348 \h </w:instrText>
        </w:r>
        <w:r w:rsidR="00DD38F2">
          <w:rPr>
            <w:noProof/>
            <w:webHidden/>
          </w:rPr>
        </w:r>
        <w:r w:rsidR="00DD38F2">
          <w:rPr>
            <w:noProof/>
            <w:webHidden/>
          </w:rPr>
          <w:fldChar w:fldCharType="separate"/>
        </w:r>
        <w:r>
          <w:rPr>
            <w:noProof/>
            <w:webHidden/>
          </w:rPr>
          <w:t>63</w:t>
        </w:r>
        <w:r w:rsidR="00DD38F2">
          <w:rPr>
            <w:noProof/>
            <w:webHidden/>
          </w:rPr>
          <w:fldChar w:fldCharType="end"/>
        </w:r>
      </w:hyperlink>
    </w:p>
    <w:p w14:paraId="48637471" w14:textId="4209535D" w:rsidR="0052430A" w:rsidRPr="00415B69" w:rsidRDefault="00EC59F7" w:rsidP="00C93FFC">
      <w:pPr>
        <w:pStyle w:val="TableofFigures"/>
        <w:tabs>
          <w:tab w:val="right" w:leader="dot" w:pos="9854"/>
        </w:tabs>
      </w:pPr>
      <w:r w:rsidRPr="00415B69">
        <w:fldChar w:fldCharType="end"/>
      </w:r>
    </w:p>
    <w:p w14:paraId="520A7E2E" w14:textId="5C1BAE21" w:rsidR="004C264D" w:rsidRPr="00415B69" w:rsidRDefault="004C264D">
      <w:pPr>
        <w:rPr>
          <w:rFonts w:eastAsiaTheme="majorEastAsia" w:cstheme="minorHAnsi"/>
          <w:color w:val="081E3E" w:themeColor="text2"/>
          <w:sz w:val="44"/>
          <w:szCs w:val="32"/>
        </w:rPr>
      </w:pPr>
      <w:r w:rsidRPr="00415B69">
        <w:rPr>
          <w:rFonts w:eastAsiaTheme="majorEastAsia" w:cstheme="minorHAnsi"/>
          <w:color w:val="081E3E" w:themeColor="text2"/>
          <w:sz w:val="44"/>
          <w:szCs w:val="32"/>
        </w:rPr>
        <w:t xml:space="preserve">List of </w:t>
      </w:r>
      <w:r w:rsidR="00127B43" w:rsidRPr="00415B69">
        <w:rPr>
          <w:rFonts w:eastAsiaTheme="majorEastAsia" w:cstheme="minorHAnsi"/>
          <w:color w:val="081E3E" w:themeColor="text2"/>
          <w:sz w:val="44"/>
          <w:szCs w:val="32"/>
        </w:rPr>
        <w:t>t</w:t>
      </w:r>
      <w:r w:rsidRPr="00415B69">
        <w:rPr>
          <w:rFonts w:eastAsiaTheme="majorEastAsia" w:cstheme="minorHAnsi"/>
          <w:color w:val="081E3E" w:themeColor="text2"/>
          <w:sz w:val="44"/>
          <w:szCs w:val="32"/>
        </w:rPr>
        <w:t>ables</w:t>
      </w:r>
    </w:p>
    <w:p w14:paraId="0E442478" w14:textId="3A60D861" w:rsidR="00DD38F2" w:rsidRDefault="0052430A">
      <w:pPr>
        <w:pStyle w:val="TableofFigures"/>
        <w:tabs>
          <w:tab w:val="right" w:pos="9854"/>
        </w:tabs>
        <w:rPr>
          <w:rFonts w:eastAsiaTheme="minorEastAsia"/>
          <w:noProof/>
          <w:color w:val="auto"/>
          <w:kern w:val="0"/>
          <w:sz w:val="22"/>
          <w:szCs w:val="22"/>
          <w:lang w:eastAsia="en-AU"/>
        </w:rPr>
      </w:pPr>
      <w:r w:rsidRPr="00415B69">
        <w:rPr>
          <w:rFonts w:cstheme="minorHAnsi"/>
        </w:rPr>
        <w:fldChar w:fldCharType="begin"/>
      </w:r>
      <w:r w:rsidRPr="00415B69">
        <w:rPr>
          <w:rFonts w:cstheme="minorHAnsi"/>
        </w:rPr>
        <w:instrText xml:space="preserve"> TOC \h \z \c "Table" </w:instrText>
      </w:r>
      <w:r w:rsidRPr="00415B69">
        <w:rPr>
          <w:rFonts w:cstheme="minorHAnsi"/>
        </w:rPr>
        <w:fldChar w:fldCharType="separate"/>
      </w:r>
      <w:hyperlink w:anchor="_Toc87870349" w:history="1">
        <w:r w:rsidR="00DD38F2" w:rsidRPr="00403162">
          <w:rPr>
            <w:rStyle w:val="Hyperlink"/>
            <w:noProof/>
          </w:rPr>
          <w:t>Table 1: Summary of lives saves and injuries avoided for each option</w:t>
        </w:r>
        <w:r w:rsidR="00DD38F2">
          <w:rPr>
            <w:noProof/>
            <w:webHidden/>
          </w:rPr>
          <w:tab/>
        </w:r>
        <w:r w:rsidR="00DD38F2">
          <w:rPr>
            <w:noProof/>
            <w:webHidden/>
          </w:rPr>
          <w:fldChar w:fldCharType="begin"/>
        </w:r>
        <w:r w:rsidR="00DD38F2">
          <w:rPr>
            <w:noProof/>
            <w:webHidden/>
          </w:rPr>
          <w:instrText xml:space="preserve"> PAGEREF _Toc87870349 \h </w:instrText>
        </w:r>
        <w:r w:rsidR="00DD38F2">
          <w:rPr>
            <w:noProof/>
            <w:webHidden/>
          </w:rPr>
        </w:r>
        <w:r w:rsidR="00DD38F2">
          <w:rPr>
            <w:noProof/>
            <w:webHidden/>
          </w:rPr>
          <w:fldChar w:fldCharType="separate"/>
        </w:r>
        <w:r w:rsidR="005334A6">
          <w:rPr>
            <w:noProof/>
            <w:webHidden/>
          </w:rPr>
          <w:t>8</w:t>
        </w:r>
        <w:r w:rsidR="00DD38F2">
          <w:rPr>
            <w:noProof/>
            <w:webHidden/>
          </w:rPr>
          <w:fldChar w:fldCharType="end"/>
        </w:r>
      </w:hyperlink>
    </w:p>
    <w:p w14:paraId="6737C1A5" w14:textId="06E125A6" w:rsidR="00DD38F2" w:rsidRDefault="005334A6">
      <w:pPr>
        <w:pStyle w:val="TableofFigures"/>
        <w:tabs>
          <w:tab w:val="right" w:pos="9854"/>
        </w:tabs>
        <w:rPr>
          <w:rFonts w:eastAsiaTheme="minorEastAsia"/>
          <w:noProof/>
          <w:color w:val="auto"/>
          <w:kern w:val="0"/>
          <w:sz w:val="22"/>
          <w:szCs w:val="22"/>
          <w:lang w:eastAsia="en-AU"/>
        </w:rPr>
      </w:pPr>
      <w:hyperlink w:anchor="_Toc87870350" w:history="1">
        <w:r w:rsidR="00DD38F2" w:rsidRPr="00403162">
          <w:rPr>
            <w:rStyle w:val="Hyperlink"/>
            <w:noProof/>
          </w:rPr>
          <w:t xml:space="preserve">Table 2: </w:t>
        </w:r>
        <w:r w:rsidR="00DD38F2" w:rsidRPr="00403162">
          <w:rPr>
            <w:rStyle w:val="Hyperlink"/>
            <w:rFonts w:cstheme="minorHAnsi"/>
            <w:noProof/>
          </w:rPr>
          <w:t>Summary of gross and net benefits for each option and Benefit-Cost Ratios (BCR)</w:t>
        </w:r>
        <w:r w:rsidR="00DD38F2">
          <w:rPr>
            <w:noProof/>
            <w:webHidden/>
          </w:rPr>
          <w:tab/>
        </w:r>
        <w:r w:rsidR="00DD38F2">
          <w:rPr>
            <w:noProof/>
            <w:webHidden/>
          </w:rPr>
          <w:fldChar w:fldCharType="begin"/>
        </w:r>
        <w:r w:rsidR="00DD38F2">
          <w:rPr>
            <w:noProof/>
            <w:webHidden/>
          </w:rPr>
          <w:instrText xml:space="preserve"> PAGEREF _Toc87870350 \h </w:instrText>
        </w:r>
        <w:r w:rsidR="00DD38F2">
          <w:rPr>
            <w:noProof/>
            <w:webHidden/>
          </w:rPr>
        </w:r>
        <w:r w:rsidR="00DD38F2">
          <w:rPr>
            <w:noProof/>
            <w:webHidden/>
          </w:rPr>
          <w:fldChar w:fldCharType="separate"/>
        </w:r>
        <w:r>
          <w:rPr>
            <w:noProof/>
            <w:webHidden/>
          </w:rPr>
          <w:t>8</w:t>
        </w:r>
        <w:r w:rsidR="00DD38F2">
          <w:rPr>
            <w:noProof/>
            <w:webHidden/>
          </w:rPr>
          <w:fldChar w:fldCharType="end"/>
        </w:r>
      </w:hyperlink>
    </w:p>
    <w:p w14:paraId="610CBDAB" w14:textId="0EF484B2" w:rsidR="00DD38F2" w:rsidRDefault="005334A6">
      <w:pPr>
        <w:pStyle w:val="TableofFigures"/>
        <w:tabs>
          <w:tab w:val="right" w:pos="9854"/>
        </w:tabs>
        <w:rPr>
          <w:rFonts w:eastAsiaTheme="minorEastAsia"/>
          <w:noProof/>
          <w:color w:val="auto"/>
          <w:kern w:val="0"/>
          <w:sz w:val="22"/>
          <w:szCs w:val="22"/>
          <w:lang w:eastAsia="en-AU"/>
        </w:rPr>
      </w:pPr>
      <w:hyperlink w:anchor="_Toc87870351" w:history="1">
        <w:r w:rsidR="00DD38F2" w:rsidRPr="00403162">
          <w:rPr>
            <w:rStyle w:val="Hyperlink"/>
            <w:noProof/>
          </w:rPr>
          <w:t>Table 3: Previous research on LDW and LKA (MUARC, 2021)</w:t>
        </w:r>
        <w:r w:rsidR="00DD38F2">
          <w:rPr>
            <w:noProof/>
            <w:webHidden/>
          </w:rPr>
          <w:tab/>
        </w:r>
        <w:r w:rsidR="00DD38F2">
          <w:rPr>
            <w:noProof/>
            <w:webHidden/>
          </w:rPr>
          <w:fldChar w:fldCharType="begin"/>
        </w:r>
        <w:r w:rsidR="00DD38F2">
          <w:rPr>
            <w:noProof/>
            <w:webHidden/>
          </w:rPr>
          <w:instrText xml:space="preserve"> PAGEREF _Toc87870351 \h </w:instrText>
        </w:r>
        <w:r w:rsidR="00DD38F2">
          <w:rPr>
            <w:noProof/>
            <w:webHidden/>
          </w:rPr>
        </w:r>
        <w:r w:rsidR="00DD38F2">
          <w:rPr>
            <w:noProof/>
            <w:webHidden/>
          </w:rPr>
          <w:fldChar w:fldCharType="separate"/>
        </w:r>
        <w:r>
          <w:rPr>
            <w:noProof/>
            <w:webHidden/>
          </w:rPr>
          <w:t>31</w:t>
        </w:r>
        <w:r w:rsidR="00DD38F2">
          <w:rPr>
            <w:noProof/>
            <w:webHidden/>
          </w:rPr>
          <w:fldChar w:fldCharType="end"/>
        </w:r>
      </w:hyperlink>
    </w:p>
    <w:p w14:paraId="40D52416" w14:textId="0F688AC0" w:rsidR="00DD38F2" w:rsidRDefault="005334A6">
      <w:pPr>
        <w:pStyle w:val="TableofFigures"/>
        <w:tabs>
          <w:tab w:val="right" w:pos="9854"/>
        </w:tabs>
        <w:rPr>
          <w:rFonts w:eastAsiaTheme="minorEastAsia"/>
          <w:noProof/>
          <w:color w:val="auto"/>
          <w:kern w:val="0"/>
          <w:sz w:val="22"/>
          <w:szCs w:val="22"/>
          <w:lang w:eastAsia="en-AU"/>
        </w:rPr>
      </w:pPr>
      <w:hyperlink w:anchor="_Toc87870352" w:history="1">
        <w:r w:rsidR="00DD38F2" w:rsidRPr="00403162">
          <w:rPr>
            <w:rStyle w:val="Hyperlink"/>
            <w:noProof/>
          </w:rPr>
          <w:t>Table 4: Summary of trauma reductions and savings for each option</w:t>
        </w:r>
        <w:r w:rsidR="00DD38F2">
          <w:rPr>
            <w:noProof/>
            <w:webHidden/>
          </w:rPr>
          <w:tab/>
        </w:r>
        <w:r w:rsidR="00DD38F2">
          <w:rPr>
            <w:noProof/>
            <w:webHidden/>
          </w:rPr>
          <w:fldChar w:fldCharType="begin"/>
        </w:r>
        <w:r w:rsidR="00DD38F2">
          <w:rPr>
            <w:noProof/>
            <w:webHidden/>
          </w:rPr>
          <w:instrText xml:space="preserve"> PAGEREF _Toc87870352 \h </w:instrText>
        </w:r>
        <w:r w:rsidR="00DD38F2">
          <w:rPr>
            <w:noProof/>
            <w:webHidden/>
          </w:rPr>
        </w:r>
        <w:r w:rsidR="00DD38F2">
          <w:rPr>
            <w:noProof/>
            <w:webHidden/>
          </w:rPr>
          <w:fldChar w:fldCharType="separate"/>
        </w:r>
        <w:r>
          <w:rPr>
            <w:noProof/>
            <w:webHidden/>
          </w:rPr>
          <w:t>32</w:t>
        </w:r>
        <w:r w:rsidR="00DD38F2">
          <w:rPr>
            <w:noProof/>
            <w:webHidden/>
          </w:rPr>
          <w:fldChar w:fldCharType="end"/>
        </w:r>
      </w:hyperlink>
    </w:p>
    <w:p w14:paraId="4BD62719" w14:textId="47D4AA6C" w:rsidR="00DD38F2" w:rsidRDefault="005334A6">
      <w:pPr>
        <w:pStyle w:val="TableofFigures"/>
        <w:tabs>
          <w:tab w:val="right" w:pos="9854"/>
        </w:tabs>
        <w:rPr>
          <w:rFonts w:eastAsiaTheme="minorEastAsia"/>
          <w:noProof/>
          <w:color w:val="auto"/>
          <w:kern w:val="0"/>
          <w:sz w:val="22"/>
          <w:szCs w:val="22"/>
          <w:lang w:eastAsia="en-AU"/>
        </w:rPr>
      </w:pPr>
      <w:hyperlink w:anchor="_Toc87870353" w:history="1">
        <w:r w:rsidR="00DD38F2" w:rsidRPr="00403162">
          <w:rPr>
            <w:rStyle w:val="Hyperlink"/>
            <w:noProof/>
          </w:rPr>
          <w:t>Table 5: Summary of costs associated with the implementation</w:t>
        </w:r>
        <w:r w:rsidR="00DD38F2">
          <w:rPr>
            <w:noProof/>
            <w:webHidden/>
          </w:rPr>
          <w:tab/>
        </w:r>
        <w:r w:rsidR="00DD38F2">
          <w:rPr>
            <w:noProof/>
            <w:webHidden/>
          </w:rPr>
          <w:fldChar w:fldCharType="begin"/>
        </w:r>
        <w:r w:rsidR="00DD38F2">
          <w:rPr>
            <w:noProof/>
            <w:webHidden/>
          </w:rPr>
          <w:instrText xml:space="preserve"> PAGEREF _Toc87870353 \h </w:instrText>
        </w:r>
        <w:r w:rsidR="00DD38F2">
          <w:rPr>
            <w:noProof/>
            <w:webHidden/>
          </w:rPr>
        </w:r>
        <w:r w:rsidR="00DD38F2">
          <w:rPr>
            <w:noProof/>
            <w:webHidden/>
          </w:rPr>
          <w:fldChar w:fldCharType="separate"/>
        </w:r>
        <w:r>
          <w:rPr>
            <w:noProof/>
            <w:webHidden/>
          </w:rPr>
          <w:t>33</w:t>
        </w:r>
        <w:r w:rsidR="00DD38F2">
          <w:rPr>
            <w:noProof/>
            <w:webHidden/>
          </w:rPr>
          <w:fldChar w:fldCharType="end"/>
        </w:r>
      </w:hyperlink>
    </w:p>
    <w:p w14:paraId="71A6D261" w14:textId="073B6FBE" w:rsidR="00DD38F2" w:rsidRDefault="005334A6">
      <w:pPr>
        <w:pStyle w:val="TableofFigures"/>
        <w:tabs>
          <w:tab w:val="right" w:pos="9854"/>
        </w:tabs>
        <w:rPr>
          <w:rFonts w:eastAsiaTheme="minorEastAsia"/>
          <w:noProof/>
          <w:color w:val="auto"/>
          <w:kern w:val="0"/>
          <w:sz w:val="22"/>
          <w:szCs w:val="22"/>
          <w:lang w:eastAsia="en-AU"/>
        </w:rPr>
      </w:pPr>
      <w:hyperlink w:anchor="_Toc87870354" w:history="1">
        <w:r w:rsidR="00DD38F2" w:rsidRPr="00403162">
          <w:rPr>
            <w:rStyle w:val="Hyperlink"/>
            <w:noProof/>
          </w:rPr>
          <w:t>Table 6: Summary of benefits, costs, lives saved and serious injuries avoided</w:t>
        </w:r>
        <w:r w:rsidR="00DD38F2">
          <w:rPr>
            <w:noProof/>
            <w:webHidden/>
          </w:rPr>
          <w:tab/>
        </w:r>
        <w:r w:rsidR="00DD38F2">
          <w:rPr>
            <w:noProof/>
            <w:webHidden/>
          </w:rPr>
          <w:fldChar w:fldCharType="begin"/>
        </w:r>
        <w:r w:rsidR="00DD38F2">
          <w:rPr>
            <w:noProof/>
            <w:webHidden/>
          </w:rPr>
          <w:instrText xml:space="preserve"> PAGEREF _Toc87870354 \h </w:instrText>
        </w:r>
        <w:r w:rsidR="00DD38F2">
          <w:rPr>
            <w:noProof/>
            <w:webHidden/>
          </w:rPr>
        </w:r>
        <w:r w:rsidR="00DD38F2">
          <w:rPr>
            <w:noProof/>
            <w:webHidden/>
          </w:rPr>
          <w:fldChar w:fldCharType="separate"/>
        </w:r>
        <w:r>
          <w:rPr>
            <w:noProof/>
            <w:webHidden/>
          </w:rPr>
          <w:t>33</w:t>
        </w:r>
        <w:r w:rsidR="00DD38F2">
          <w:rPr>
            <w:noProof/>
            <w:webHidden/>
          </w:rPr>
          <w:fldChar w:fldCharType="end"/>
        </w:r>
      </w:hyperlink>
    </w:p>
    <w:p w14:paraId="27E1CD73" w14:textId="54C780DD" w:rsidR="00DD38F2" w:rsidRDefault="005334A6">
      <w:pPr>
        <w:pStyle w:val="TableofFigures"/>
        <w:tabs>
          <w:tab w:val="right" w:pos="9854"/>
        </w:tabs>
        <w:rPr>
          <w:rFonts w:eastAsiaTheme="minorEastAsia"/>
          <w:noProof/>
          <w:color w:val="auto"/>
          <w:kern w:val="0"/>
          <w:sz w:val="22"/>
          <w:szCs w:val="22"/>
          <w:lang w:eastAsia="en-AU"/>
        </w:rPr>
      </w:pPr>
      <w:hyperlink w:anchor="_Toc87870355" w:history="1">
        <w:r w:rsidR="00DD38F2" w:rsidRPr="00403162">
          <w:rPr>
            <w:rStyle w:val="Hyperlink"/>
            <w:noProof/>
          </w:rPr>
          <w:t>Table 7: Impact on BCR of changes to the real discount rate</w:t>
        </w:r>
        <w:r w:rsidR="00DD38F2">
          <w:rPr>
            <w:noProof/>
            <w:webHidden/>
          </w:rPr>
          <w:tab/>
        </w:r>
        <w:r w:rsidR="00DD38F2">
          <w:rPr>
            <w:noProof/>
            <w:webHidden/>
          </w:rPr>
          <w:fldChar w:fldCharType="begin"/>
        </w:r>
        <w:r w:rsidR="00DD38F2">
          <w:rPr>
            <w:noProof/>
            <w:webHidden/>
          </w:rPr>
          <w:instrText xml:space="preserve"> PAGEREF _Toc87870355 \h </w:instrText>
        </w:r>
        <w:r w:rsidR="00DD38F2">
          <w:rPr>
            <w:noProof/>
            <w:webHidden/>
          </w:rPr>
        </w:r>
        <w:r w:rsidR="00DD38F2">
          <w:rPr>
            <w:noProof/>
            <w:webHidden/>
          </w:rPr>
          <w:fldChar w:fldCharType="separate"/>
        </w:r>
        <w:r>
          <w:rPr>
            <w:noProof/>
            <w:webHidden/>
          </w:rPr>
          <w:t>35</w:t>
        </w:r>
        <w:r w:rsidR="00DD38F2">
          <w:rPr>
            <w:noProof/>
            <w:webHidden/>
          </w:rPr>
          <w:fldChar w:fldCharType="end"/>
        </w:r>
      </w:hyperlink>
    </w:p>
    <w:p w14:paraId="1C937225" w14:textId="3CF1DD5A" w:rsidR="00DD38F2" w:rsidRDefault="005334A6">
      <w:pPr>
        <w:pStyle w:val="TableofFigures"/>
        <w:tabs>
          <w:tab w:val="right" w:pos="9854"/>
        </w:tabs>
        <w:rPr>
          <w:rFonts w:eastAsiaTheme="minorEastAsia"/>
          <w:noProof/>
          <w:color w:val="auto"/>
          <w:kern w:val="0"/>
          <w:sz w:val="22"/>
          <w:szCs w:val="22"/>
          <w:lang w:eastAsia="en-AU"/>
        </w:rPr>
      </w:pPr>
      <w:hyperlink w:anchor="_Toc87870356" w:history="1">
        <w:r w:rsidR="00DD38F2" w:rsidRPr="00403162">
          <w:rPr>
            <w:rStyle w:val="Hyperlink"/>
            <w:noProof/>
          </w:rPr>
          <w:t>Table 8: Impact on BCR of changes to the effectiveness of LKS for light vehicles</w:t>
        </w:r>
        <w:r w:rsidR="00DD38F2">
          <w:rPr>
            <w:noProof/>
            <w:webHidden/>
          </w:rPr>
          <w:tab/>
        </w:r>
        <w:r w:rsidR="00DD38F2">
          <w:rPr>
            <w:noProof/>
            <w:webHidden/>
          </w:rPr>
          <w:fldChar w:fldCharType="begin"/>
        </w:r>
        <w:r w:rsidR="00DD38F2">
          <w:rPr>
            <w:noProof/>
            <w:webHidden/>
          </w:rPr>
          <w:instrText xml:space="preserve"> PAGEREF _Toc87870356 \h </w:instrText>
        </w:r>
        <w:r w:rsidR="00DD38F2">
          <w:rPr>
            <w:noProof/>
            <w:webHidden/>
          </w:rPr>
        </w:r>
        <w:r w:rsidR="00DD38F2">
          <w:rPr>
            <w:noProof/>
            <w:webHidden/>
          </w:rPr>
          <w:fldChar w:fldCharType="separate"/>
        </w:r>
        <w:r>
          <w:rPr>
            <w:noProof/>
            <w:webHidden/>
          </w:rPr>
          <w:t>35</w:t>
        </w:r>
        <w:r w:rsidR="00DD38F2">
          <w:rPr>
            <w:noProof/>
            <w:webHidden/>
          </w:rPr>
          <w:fldChar w:fldCharType="end"/>
        </w:r>
      </w:hyperlink>
    </w:p>
    <w:p w14:paraId="5F8EC636" w14:textId="0706241F" w:rsidR="00DD38F2" w:rsidRDefault="005334A6">
      <w:pPr>
        <w:pStyle w:val="TableofFigures"/>
        <w:tabs>
          <w:tab w:val="right" w:pos="9854"/>
        </w:tabs>
        <w:rPr>
          <w:rFonts w:eastAsiaTheme="minorEastAsia"/>
          <w:noProof/>
          <w:color w:val="auto"/>
          <w:kern w:val="0"/>
          <w:sz w:val="22"/>
          <w:szCs w:val="22"/>
          <w:lang w:eastAsia="en-AU"/>
        </w:rPr>
      </w:pPr>
      <w:hyperlink w:anchor="_Toc87870357" w:history="1">
        <w:r w:rsidR="00DD38F2" w:rsidRPr="00403162">
          <w:rPr>
            <w:rStyle w:val="Hyperlink"/>
            <w:noProof/>
          </w:rPr>
          <w:t>Table 9: Impact of fitment rates on net benefits and BCR</w:t>
        </w:r>
        <w:r w:rsidR="00DD38F2">
          <w:rPr>
            <w:noProof/>
            <w:webHidden/>
          </w:rPr>
          <w:tab/>
        </w:r>
        <w:r w:rsidR="00DD38F2">
          <w:rPr>
            <w:noProof/>
            <w:webHidden/>
          </w:rPr>
          <w:fldChar w:fldCharType="begin"/>
        </w:r>
        <w:r w:rsidR="00DD38F2">
          <w:rPr>
            <w:noProof/>
            <w:webHidden/>
          </w:rPr>
          <w:instrText xml:space="preserve"> PAGEREF _Toc87870357 \h </w:instrText>
        </w:r>
        <w:r w:rsidR="00DD38F2">
          <w:rPr>
            <w:noProof/>
            <w:webHidden/>
          </w:rPr>
        </w:r>
        <w:r w:rsidR="00DD38F2">
          <w:rPr>
            <w:noProof/>
            <w:webHidden/>
          </w:rPr>
          <w:fldChar w:fldCharType="separate"/>
        </w:r>
        <w:r>
          <w:rPr>
            <w:noProof/>
            <w:webHidden/>
          </w:rPr>
          <w:t>35</w:t>
        </w:r>
        <w:r w:rsidR="00DD38F2">
          <w:rPr>
            <w:noProof/>
            <w:webHidden/>
          </w:rPr>
          <w:fldChar w:fldCharType="end"/>
        </w:r>
      </w:hyperlink>
    </w:p>
    <w:p w14:paraId="0356FE7B" w14:textId="3AEB7F95" w:rsidR="00DD38F2" w:rsidRDefault="005334A6">
      <w:pPr>
        <w:pStyle w:val="TableofFigures"/>
        <w:tabs>
          <w:tab w:val="right" w:pos="9854"/>
        </w:tabs>
        <w:rPr>
          <w:rFonts w:eastAsiaTheme="minorEastAsia"/>
          <w:noProof/>
          <w:color w:val="auto"/>
          <w:kern w:val="0"/>
          <w:sz w:val="22"/>
          <w:szCs w:val="22"/>
          <w:lang w:eastAsia="en-AU"/>
        </w:rPr>
      </w:pPr>
      <w:hyperlink w:anchor="_Toc87870358" w:history="1">
        <w:r w:rsidR="00DD38F2" w:rsidRPr="00403162">
          <w:rPr>
            <w:rStyle w:val="Hyperlink"/>
            <w:noProof/>
          </w:rPr>
          <w:t>Table 10: Impact of fitment costs on net benefits and BCR</w:t>
        </w:r>
        <w:r w:rsidR="00DD38F2">
          <w:rPr>
            <w:noProof/>
            <w:webHidden/>
          </w:rPr>
          <w:tab/>
        </w:r>
        <w:r w:rsidR="00DD38F2">
          <w:rPr>
            <w:noProof/>
            <w:webHidden/>
          </w:rPr>
          <w:fldChar w:fldCharType="begin"/>
        </w:r>
        <w:r w:rsidR="00DD38F2">
          <w:rPr>
            <w:noProof/>
            <w:webHidden/>
          </w:rPr>
          <w:instrText xml:space="preserve"> PAGEREF _Toc87870358 \h </w:instrText>
        </w:r>
        <w:r w:rsidR="00DD38F2">
          <w:rPr>
            <w:noProof/>
            <w:webHidden/>
          </w:rPr>
        </w:r>
        <w:r w:rsidR="00DD38F2">
          <w:rPr>
            <w:noProof/>
            <w:webHidden/>
          </w:rPr>
          <w:fldChar w:fldCharType="separate"/>
        </w:r>
        <w:r>
          <w:rPr>
            <w:noProof/>
            <w:webHidden/>
          </w:rPr>
          <w:t>35</w:t>
        </w:r>
        <w:r w:rsidR="00DD38F2">
          <w:rPr>
            <w:noProof/>
            <w:webHidden/>
          </w:rPr>
          <w:fldChar w:fldCharType="end"/>
        </w:r>
      </w:hyperlink>
    </w:p>
    <w:p w14:paraId="3B6D67A3" w14:textId="6160B2FD" w:rsidR="00DD38F2" w:rsidRDefault="005334A6">
      <w:pPr>
        <w:pStyle w:val="TableofFigures"/>
        <w:tabs>
          <w:tab w:val="right" w:pos="9854"/>
        </w:tabs>
        <w:rPr>
          <w:rFonts w:eastAsiaTheme="minorEastAsia"/>
          <w:noProof/>
          <w:color w:val="auto"/>
          <w:kern w:val="0"/>
          <w:sz w:val="22"/>
          <w:szCs w:val="22"/>
          <w:lang w:eastAsia="en-AU"/>
        </w:rPr>
      </w:pPr>
      <w:hyperlink w:anchor="_Toc87870359" w:history="1">
        <w:r w:rsidR="00DD38F2" w:rsidRPr="00403162">
          <w:rPr>
            <w:rStyle w:val="Hyperlink"/>
            <w:noProof/>
          </w:rPr>
          <w:t>Table 11: Average annual regulatory burden and cost estimate</w:t>
        </w:r>
        <w:r w:rsidR="00DD38F2">
          <w:rPr>
            <w:noProof/>
            <w:webHidden/>
          </w:rPr>
          <w:tab/>
        </w:r>
        <w:r w:rsidR="00DD38F2">
          <w:rPr>
            <w:noProof/>
            <w:webHidden/>
          </w:rPr>
          <w:fldChar w:fldCharType="begin"/>
        </w:r>
        <w:r w:rsidR="00DD38F2">
          <w:rPr>
            <w:noProof/>
            <w:webHidden/>
          </w:rPr>
          <w:instrText xml:space="preserve"> PAGEREF _Toc87870359 \h </w:instrText>
        </w:r>
        <w:r w:rsidR="00DD38F2">
          <w:rPr>
            <w:noProof/>
            <w:webHidden/>
          </w:rPr>
        </w:r>
        <w:r w:rsidR="00DD38F2">
          <w:rPr>
            <w:noProof/>
            <w:webHidden/>
          </w:rPr>
          <w:fldChar w:fldCharType="separate"/>
        </w:r>
        <w:r>
          <w:rPr>
            <w:noProof/>
            <w:webHidden/>
          </w:rPr>
          <w:t>38</w:t>
        </w:r>
        <w:r w:rsidR="00DD38F2">
          <w:rPr>
            <w:noProof/>
            <w:webHidden/>
          </w:rPr>
          <w:fldChar w:fldCharType="end"/>
        </w:r>
      </w:hyperlink>
    </w:p>
    <w:p w14:paraId="6F2D9F78" w14:textId="16F31C9F" w:rsidR="00DD38F2" w:rsidRDefault="005334A6">
      <w:pPr>
        <w:pStyle w:val="TableofFigures"/>
        <w:tabs>
          <w:tab w:val="right" w:pos="9854"/>
        </w:tabs>
        <w:rPr>
          <w:rFonts w:eastAsiaTheme="minorEastAsia"/>
          <w:noProof/>
          <w:color w:val="auto"/>
          <w:kern w:val="0"/>
          <w:sz w:val="22"/>
          <w:szCs w:val="22"/>
          <w:lang w:eastAsia="en-AU"/>
        </w:rPr>
      </w:pPr>
      <w:hyperlink w:anchor="_Toc87870360" w:history="1">
        <w:r w:rsidR="00DD38F2" w:rsidRPr="00403162">
          <w:rPr>
            <w:rStyle w:val="Hyperlink"/>
            <w:noProof/>
          </w:rPr>
          <w:t>Table 12: Fitment increase by year</w:t>
        </w:r>
        <w:r w:rsidR="00DD38F2">
          <w:rPr>
            <w:noProof/>
            <w:webHidden/>
          </w:rPr>
          <w:tab/>
        </w:r>
        <w:r w:rsidR="00DD38F2">
          <w:rPr>
            <w:noProof/>
            <w:webHidden/>
          </w:rPr>
          <w:fldChar w:fldCharType="begin"/>
        </w:r>
        <w:r w:rsidR="00DD38F2">
          <w:rPr>
            <w:noProof/>
            <w:webHidden/>
          </w:rPr>
          <w:instrText xml:space="preserve"> PAGEREF _Toc87870360 \h </w:instrText>
        </w:r>
        <w:r w:rsidR="00DD38F2">
          <w:rPr>
            <w:noProof/>
            <w:webHidden/>
          </w:rPr>
        </w:r>
        <w:r w:rsidR="00DD38F2">
          <w:rPr>
            <w:noProof/>
            <w:webHidden/>
          </w:rPr>
          <w:fldChar w:fldCharType="separate"/>
        </w:r>
        <w:r>
          <w:rPr>
            <w:noProof/>
            <w:webHidden/>
          </w:rPr>
          <w:t>58</w:t>
        </w:r>
        <w:r w:rsidR="00DD38F2">
          <w:rPr>
            <w:noProof/>
            <w:webHidden/>
          </w:rPr>
          <w:fldChar w:fldCharType="end"/>
        </w:r>
      </w:hyperlink>
    </w:p>
    <w:p w14:paraId="444BB4D5" w14:textId="20E8D7A9" w:rsidR="00DD38F2" w:rsidRDefault="005334A6">
      <w:pPr>
        <w:pStyle w:val="TableofFigures"/>
        <w:tabs>
          <w:tab w:val="right" w:pos="9854"/>
        </w:tabs>
        <w:rPr>
          <w:rFonts w:eastAsiaTheme="minorEastAsia"/>
          <w:noProof/>
          <w:color w:val="auto"/>
          <w:kern w:val="0"/>
          <w:sz w:val="22"/>
          <w:szCs w:val="22"/>
          <w:lang w:eastAsia="en-AU"/>
        </w:rPr>
      </w:pPr>
      <w:hyperlink w:anchor="_Toc87870361" w:history="1">
        <w:r w:rsidR="00DD38F2" w:rsidRPr="00403162">
          <w:rPr>
            <w:rStyle w:val="Hyperlink"/>
            <w:noProof/>
          </w:rPr>
          <w:t>Table 13: Additional fitment costs per vehicle</w:t>
        </w:r>
        <w:r w:rsidR="00DD38F2">
          <w:rPr>
            <w:noProof/>
            <w:webHidden/>
          </w:rPr>
          <w:tab/>
        </w:r>
        <w:r w:rsidR="00DD38F2">
          <w:rPr>
            <w:noProof/>
            <w:webHidden/>
          </w:rPr>
          <w:fldChar w:fldCharType="begin"/>
        </w:r>
        <w:r w:rsidR="00DD38F2">
          <w:rPr>
            <w:noProof/>
            <w:webHidden/>
          </w:rPr>
          <w:instrText xml:space="preserve"> PAGEREF _Toc87870361 \h </w:instrText>
        </w:r>
        <w:r w:rsidR="00DD38F2">
          <w:rPr>
            <w:noProof/>
            <w:webHidden/>
          </w:rPr>
        </w:r>
        <w:r w:rsidR="00DD38F2">
          <w:rPr>
            <w:noProof/>
            <w:webHidden/>
          </w:rPr>
          <w:fldChar w:fldCharType="separate"/>
        </w:r>
        <w:r>
          <w:rPr>
            <w:noProof/>
            <w:webHidden/>
          </w:rPr>
          <w:t>59</w:t>
        </w:r>
        <w:r w:rsidR="00DD38F2">
          <w:rPr>
            <w:noProof/>
            <w:webHidden/>
          </w:rPr>
          <w:fldChar w:fldCharType="end"/>
        </w:r>
      </w:hyperlink>
    </w:p>
    <w:p w14:paraId="27651B22" w14:textId="60A3F54C" w:rsidR="00DD38F2" w:rsidRDefault="005334A6">
      <w:pPr>
        <w:pStyle w:val="TableofFigures"/>
        <w:tabs>
          <w:tab w:val="right" w:pos="9854"/>
        </w:tabs>
        <w:rPr>
          <w:rFonts w:eastAsiaTheme="minorEastAsia"/>
          <w:noProof/>
          <w:color w:val="auto"/>
          <w:kern w:val="0"/>
          <w:sz w:val="22"/>
          <w:szCs w:val="22"/>
          <w:lang w:eastAsia="en-AU"/>
        </w:rPr>
      </w:pPr>
      <w:hyperlink w:anchor="_Toc87870362" w:history="1">
        <w:r w:rsidR="00DD38F2" w:rsidRPr="00403162">
          <w:rPr>
            <w:rStyle w:val="Hyperlink"/>
            <w:noProof/>
          </w:rPr>
          <w:t>Table 14: Additional fitment per year</w:t>
        </w:r>
        <w:r w:rsidR="00DD38F2">
          <w:rPr>
            <w:noProof/>
            <w:webHidden/>
          </w:rPr>
          <w:tab/>
        </w:r>
        <w:r w:rsidR="00DD38F2">
          <w:rPr>
            <w:noProof/>
            <w:webHidden/>
          </w:rPr>
          <w:fldChar w:fldCharType="begin"/>
        </w:r>
        <w:r w:rsidR="00DD38F2">
          <w:rPr>
            <w:noProof/>
            <w:webHidden/>
          </w:rPr>
          <w:instrText xml:space="preserve"> PAGEREF _Toc87870362 \h </w:instrText>
        </w:r>
        <w:r w:rsidR="00DD38F2">
          <w:rPr>
            <w:noProof/>
            <w:webHidden/>
          </w:rPr>
        </w:r>
        <w:r w:rsidR="00DD38F2">
          <w:rPr>
            <w:noProof/>
            <w:webHidden/>
          </w:rPr>
          <w:fldChar w:fldCharType="separate"/>
        </w:r>
        <w:r>
          <w:rPr>
            <w:noProof/>
            <w:webHidden/>
          </w:rPr>
          <w:t>59</w:t>
        </w:r>
        <w:r w:rsidR="00DD38F2">
          <w:rPr>
            <w:noProof/>
            <w:webHidden/>
          </w:rPr>
          <w:fldChar w:fldCharType="end"/>
        </w:r>
      </w:hyperlink>
    </w:p>
    <w:p w14:paraId="6CCEB354" w14:textId="431A79C5" w:rsidR="00DD38F2" w:rsidRDefault="005334A6">
      <w:pPr>
        <w:pStyle w:val="TableofFigures"/>
        <w:tabs>
          <w:tab w:val="right" w:pos="9854"/>
        </w:tabs>
        <w:rPr>
          <w:rFonts w:eastAsiaTheme="minorEastAsia"/>
          <w:noProof/>
          <w:color w:val="auto"/>
          <w:kern w:val="0"/>
          <w:sz w:val="22"/>
          <w:szCs w:val="22"/>
          <w:lang w:eastAsia="en-AU"/>
        </w:rPr>
      </w:pPr>
      <w:hyperlink w:anchor="_Toc87870363" w:history="1">
        <w:r w:rsidR="00DD38F2" w:rsidRPr="00403162">
          <w:rPr>
            <w:rStyle w:val="Hyperlink"/>
            <w:noProof/>
          </w:rPr>
          <w:t>Table 15: The number of crashes affected by fitment - Option 2</w:t>
        </w:r>
        <w:r w:rsidR="00DD38F2">
          <w:rPr>
            <w:noProof/>
            <w:webHidden/>
          </w:rPr>
          <w:tab/>
        </w:r>
        <w:r w:rsidR="00DD38F2">
          <w:rPr>
            <w:noProof/>
            <w:webHidden/>
          </w:rPr>
          <w:fldChar w:fldCharType="begin"/>
        </w:r>
        <w:r w:rsidR="00DD38F2">
          <w:rPr>
            <w:noProof/>
            <w:webHidden/>
          </w:rPr>
          <w:instrText xml:space="preserve"> PAGEREF _Toc87870363 \h </w:instrText>
        </w:r>
        <w:r w:rsidR="00DD38F2">
          <w:rPr>
            <w:noProof/>
            <w:webHidden/>
          </w:rPr>
        </w:r>
        <w:r w:rsidR="00DD38F2">
          <w:rPr>
            <w:noProof/>
            <w:webHidden/>
          </w:rPr>
          <w:fldChar w:fldCharType="separate"/>
        </w:r>
        <w:r>
          <w:rPr>
            <w:noProof/>
            <w:webHidden/>
          </w:rPr>
          <w:t>60</w:t>
        </w:r>
        <w:r w:rsidR="00DD38F2">
          <w:rPr>
            <w:noProof/>
            <w:webHidden/>
          </w:rPr>
          <w:fldChar w:fldCharType="end"/>
        </w:r>
      </w:hyperlink>
    </w:p>
    <w:p w14:paraId="50C27E66" w14:textId="4636E176" w:rsidR="00DD38F2" w:rsidRDefault="005334A6">
      <w:pPr>
        <w:pStyle w:val="TableofFigures"/>
        <w:tabs>
          <w:tab w:val="right" w:pos="9854"/>
        </w:tabs>
        <w:rPr>
          <w:rFonts w:eastAsiaTheme="minorEastAsia"/>
          <w:noProof/>
          <w:color w:val="auto"/>
          <w:kern w:val="0"/>
          <w:sz w:val="22"/>
          <w:szCs w:val="22"/>
          <w:lang w:eastAsia="en-AU"/>
        </w:rPr>
      </w:pPr>
      <w:hyperlink w:anchor="_Toc87870364" w:history="1">
        <w:r w:rsidR="00DD38F2" w:rsidRPr="00403162">
          <w:rPr>
            <w:rStyle w:val="Hyperlink"/>
            <w:noProof/>
          </w:rPr>
          <w:t>Table 16: Trauma reduction by type for all crashes</w:t>
        </w:r>
        <w:r w:rsidR="00DD38F2">
          <w:rPr>
            <w:noProof/>
            <w:webHidden/>
          </w:rPr>
          <w:tab/>
        </w:r>
        <w:r w:rsidR="00DD38F2">
          <w:rPr>
            <w:noProof/>
            <w:webHidden/>
          </w:rPr>
          <w:fldChar w:fldCharType="begin"/>
        </w:r>
        <w:r w:rsidR="00DD38F2">
          <w:rPr>
            <w:noProof/>
            <w:webHidden/>
          </w:rPr>
          <w:instrText xml:space="preserve"> PAGEREF _Toc87870364 \h </w:instrText>
        </w:r>
        <w:r w:rsidR="00DD38F2">
          <w:rPr>
            <w:noProof/>
            <w:webHidden/>
          </w:rPr>
        </w:r>
        <w:r w:rsidR="00DD38F2">
          <w:rPr>
            <w:noProof/>
            <w:webHidden/>
          </w:rPr>
          <w:fldChar w:fldCharType="separate"/>
        </w:r>
        <w:r>
          <w:rPr>
            <w:noProof/>
            <w:webHidden/>
          </w:rPr>
          <w:t>61</w:t>
        </w:r>
        <w:r w:rsidR="00DD38F2">
          <w:rPr>
            <w:noProof/>
            <w:webHidden/>
          </w:rPr>
          <w:fldChar w:fldCharType="end"/>
        </w:r>
      </w:hyperlink>
    </w:p>
    <w:p w14:paraId="5077E3A6" w14:textId="7B859E8B" w:rsidR="00DD38F2" w:rsidRDefault="005334A6">
      <w:pPr>
        <w:pStyle w:val="TableofFigures"/>
        <w:tabs>
          <w:tab w:val="right" w:pos="9854"/>
        </w:tabs>
        <w:rPr>
          <w:rFonts w:eastAsiaTheme="minorEastAsia"/>
          <w:noProof/>
          <w:color w:val="auto"/>
          <w:kern w:val="0"/>
          <w:sz w:val="22"/>
          <w:szCs w:val="22"/>
          <w:lang w:eastAsia="en-AU"/>
        </w:rPr>
      </w:pPr>
      <w:hyperlink w:anchor="_Toc87870365" w:history="1">
        <w:r w:rsidR="00DD38F2" w:rsidRPr="00403162">
          <w:rPr>
            <w:rStyle w:val="Hyperlink"/>
            <w:noProof/>
          </w:rPr>
          <w:t>Table 17: Trauma reduction by year</w:t>
        </w:r>
        <w:r w:rsidR="00DD38F2">
          <w:rPr>
            <w:noProof/>
            <w:webHidden/>
          </w:rPr>
          <w:tab/>
        </w:r>
        <w:r w:rsidR="00DD38F2">
          <w:rPr>
            <w:noProof/>
            <w:webHidden/>
          </w:rPr>
          <w:fldChar w:fldCharType="begin"/>
        </w:r>
        <w:r w:rsidR="00DD38F2">
          <w:rPr>
            <w:noProof/>
            <w:webHidden/>
          </w:rPr>
          <w:instrText xml:space="preserve"> PAGEREF _Toc87870365 \h </w:instrText>
        </w:r>
        <w:r w:rsidR="00DD38F2">
          <w:rPr>
            <w:noProof/>
            <w:webHidden/>
          </w:rPr>
        </w:r>
        <w:r w:rsidR="00DD38F2">
          <w:rPr>
            <w:noProof/>
            <w:webHidden/>
          </w:rPr>
          <w:fldChar w:fldCharType="separate"/>
        </w:r>
        <w:r>
          <w:rPr>
            <w:noProof/>
            <w:webHidden/>
          </w:rPr>
          <w:t>61</w:t>
        </w:r>
        <w:r w:rsidR="00DD38F2">
          <w:rPr>
            <w:noProof/>
            <w:webHidden/>
          </w:rPr>
          <w:fldChar w:fldCharType="end"/>
        </w:r>
      </w:hyperlink>
    </w:p>
    <w:p w14:paraId="226533EB" w14:textId="0CD6E858" w:rsidR="00DD38F2" w:rsidRDefault="005334A6">
      <w:pPr>
        <w:pStyle w:val="TableofFigures"/>
        <w:tabs>
          <w:tab w:val="right" w:pos="9854"/>
        </w:tabs>
        <w:rPr>
          <w:rFonts w:eastAsiaTheme="minorEastAsia"/>
          <w:noProof/>
          <w:color w:val="auto"/>
          <w:kern w:val="0"/>
          <w:sz w:val="22"/>
          <w:szCs w:val="22"/>
          <w:lang w:eastAsia="en-AU"/>
        </w:rPr>
      </w:pPr>
      <w:hyperlink w:anchor="_Toc87870366" w:history="1">
        <w:r w:rsidR="00DD38F2" w:rsidRPr="00403162">
          <w:rPr>
            <w:rStyle w:val="Hyperlink"/>
            <w:noProof/>
          </w:rPr>
          <w:t>Table 18: Average life expectancy and life years lost</w:t>
        </w:r>
        <w:r w:rsidR="00DD38F2">
          <w:rPr>
            <w:noProof/>
            <w:webHidden/>
          </w:rPr>
          <w:tab/>
        </w:r>
        <w:r w:rsidR="00DD38F2">
          <w:rPr>
            <w:noProof/>
            <w:webHidden/>
          </w:rPr>
          <w:fldChar w:fldCharType="begin"/>
        </w:r>
        <w:r w:rsidR="00DD38F2">
          <w:rPr>
            <w:noProof/>
            <w:webHidden/>
          </w:rPr>
          <w:instrText xml:space="preserve"> PAGEREF _Toc87870366 \h </w:instrText>
        </w:r>
        <w:r w:rsidR="00DD38F2">
          <w:rPr>
            <w:noProof/>
            <w:webHidden/>
          </w:rPr>
        </w:r>
        <w:r w:rsidR="00DD38F2">
          <w:rPr>
            <w:noProof/>
            <w:webHidden/>
          </w:rPr>
          <w:fldChar w:fldCharType="separate"/>
        </w:r>
        <w:r>
          <w:rPr>
            <w:noProof/>
            <w:webHidden/>
          </w:rPr>
          <w:t>62</w:t>
        </w:r>
        <w:r w:rsidR="00DD38F2">
          <w:rPr>
            <w:noProof/>
            <w:webHidden/>
          </w:rPr>
          <w:fldChar w:fldCharType="end"/>
        </w:r>
      </w:hyperlink>
    </w:p>
    <w:p w14:paraId="1F858555" w14:textId="03175EF5" w:rsidR="00DD38F2" w:rsidRDefault="005334A6">
      <w:pPr>
        <w:pStyle w:val="TableofFigures"/>
        <w:tabs>
          <w:tab w:val="right" w:pos="9854"/>
        </w:tabs>
        <w:rPr>
          <w:rFonts w:eastAsiaTheme="minorEastAsia"/>
          <w:noProof/>
          <w:color w:val="auto"/>
          <w:kern w:val="0"/>
          <w:sz w:val="22"/>
          <w:szCs w:val="22"/>
          <w:lang w:eastAsia="en-AU"/>
        </w:rPr>
      </w:pPr>
      <w:hyperlink w:anchor="_Toc87870367" w:history="1">
        <w:r w:rsidR="00DD38F2" w:rsidRPr="00403162">
          <w:rPr>
            <w:rStyle w:val="Hyperlink"/>
            <w:noProof/>
          </w:rPr>
          <w:t>Table 19: VSL for each fatality, serious injury and minor injury</w:t>
        </w:r>
        <w:r w:rsidR="00DD38F2">
          <w:rPr>
            <w:noProof/>
            <w:webHidden/>
          </w:rPr>
          <w:tab/>
        </w:r>
        <w:r w:rsidR="00DD38F2">
          <w:rPr>
            <w:noProof/>
            <w:webHidden/>
          </w:rPr>
          <w:fldChar w:fldCharType="begin"/>
        </w:r>
        <w:r w:rsidR="00DD38F2">
          <w:rPr>
            <w:noProof/>
            <w:webHidden/>
          </w:rPr>
          <w:instrText xml:space="preserve"> PAGEREF _Toc87870367 \h </w:instrText>
        </w:r>
        <w:r w:rsidR="00DD38F2">
          <w:rPr>
            <w:noProof/>
            <w:webHidden/>
          </w:rPr>
        </w:r>
        <w:r w:rsidR="00DD38F2">
          <w:rPr>
            <w:noProof/>
            <w:webHidden/>
          </w:rPr>
          <w:fldChar w:fldCharType="separate"/>
        </w:r>
        <w:r>
          <w:rPr>
            <w:noProof/>
            <w:webHidden/>
          </w:rPr>
          <w:t>62</w:t>
        </w:r>
        <w:r w:rsidR="00DD38F2">
          <w:rPr>
            <w:noProof/>
            <w:webHidden/>
          </w:rPr>
          <w:fldChar w:fldCharType="end"/>
        </w:r>
      </w:hyperlink>
    </w:p>
    <w:p w14:paraId="6058C1E1" w14:textId="6E2FF038" w:rsidR="00DD38F2" w:rsidRDefault="005334A6">
      <w:pPr>
        <w:pStyle w:val="TableofFigures"/>
        <w:tabs>
          <w:tab w:val="right" w:pos="9854"/>
        </w:tabs>
        <w:rPr>
          <w:rFonts w:eastAsiaTheme="minorEastAsia"/>
          <w:noProof/>
          <w:color w:val="auto"/>
          <w:kern w:val="0"/>
          <w:sz w:val="22"/>
          <w:szCs w:val="22"/>
          <w:lang w:eastAsia="en-AU"/>
        </w:rPr>
      </w:pPr>
      <w:hyperlink w:anchor="_Toc87870368" w:history="1">
        <w:r w:rsidR="00DD38F2" w:rsidRPr="00403162">
          <w:rPr>
            <w:rStyle w:val="Hyperlink"/>
            <w:noProof/>
          </w:rPr>
          <w:t>Table 20: Summary of benefit-cost analysis for Option 1 (BAU)</w:t>
        </w:r>
        <w:r w:rsidR="00DD38F2">
          <w:rPr>
            <w:noProof/>
            <w:webHidden/>
          </w:rPr>
          <w:tab/>
        </w:r>
        <w:r w:rsidR="00DD38F2">
          <w:rPr>
            <w:noProof/>
            <w:webHidden/>
          </w:rPr>
          <w:fldChar w:fldCharType="begin"/>
        </w:r>
        <w:r w:rsidR="00DD38F2">
          <w:rPr>
            <w:noProof/>
            <w:webHidden/>
          </w:rPr>
          <w:instrText xml:space="preserve"> PAGEREF _Toc87870368 \h </w:instrText>
        </w:r>
        <w:r w:rsidR="00DD38F2">
          <w:rPr>
            <w:noProof/>
            <w:webHidden/>
          </w:rPr>
        </w:r>
        <w:r w:rsidR="00DD38F2">
          <w:rPr>
            <w:noProof/>
            <w:webHidden/>
          </w:rPr>
          <w:fldChar w:fldCharType="separate"/>
        </w:r>
        <w:r>
          <w:rPr>
            <w:noProof/>
            <w:webHidden/>
          </w:rPr>
          <w:t>63</w:t>
        </w:r>
        <w:r w:rsidR="00DD38F2">
          <w:rPr>
            <w:noProof/>
            <w:webHidden/>
          </w:rPr>
          <w:fldChar w:fldCharType="end"/>
        </w:r>
      </w:hyperlink>
    </w:p>
    <w:p w14:paraId="4812B0D3" w14:textId="3B69D8CE" w:rsidR="00DD38F2" w:rsidRDefault="005334A6">
      <w:pPr>
        <w:pStyle w:val="TableofFigures"/>
        <w:tabs>
          <w:tab w:val="right" w:pos="9854"/>
        </w:tabs>
        <w:rPr>
          <w:rFonts w:eastAsiaTheme="minorEastAsia"/>
          <w:noProof/>
          <w:color w:val="auto"/>
          <w:kern w:val="0"/>
          <w:sz w:val="22"/>
          <w:szCs w:val="22"/>
          <w:lang w:eastAsia="en-AU"/>
        </w:rPr>
      </w:pPr>
      <w:hyperlink w:anchor="_Toc87870369" w:history="1">
        <w:r w:rsidR="00DD38F2" w:rsidRPr="00403162">
          <w:rPr>
            <w:rStyle w:val="Hyperlink"/>
            <w:noProof/>
          </w:rPr>
          <w:t>Table 21: Summary of benefit-cost analysis for Option 2 (regulation)</w:t>
        </w:r>
        <w:r w:rsidR="00DD38F2">
          <w:rPr>
            <w:noProof/>
            <w:webHidden/>
          </w:rPr>
          <w:tab/>
        </w:r>
        <w:r w:rsidR="00DD38F2">
          <w:rPr>
            <w:noProof/>
            <w:webHidden/>
          </w:rPr>
          <w:fldChar w:fldCharType="begin"/>
        </w:r>
        <w:r w:rsidR="00DD38F2">
          <w:rPr>
            <w:noProof/>
            <w:webHidden/>
          </w:rPr>
          <w:instrText xml:space="preserve"> PAGEREF _Toc87870369 \h </w:instrText>
        </w:r>
        <w:r w:rsidR="00DD38F2">
          <w:rPr>
            <w:noProof/>
            <w:webHidden/>
          </w:rPr>
        </w:r>
        <w:r w:rsidR="00DD38F2">
          <w:rPr>
            <w:noProof/>
            <w:webHidden/>
          </w:rPr>
          <w:fldChar w:fldCharType="separate"/>
        </w:r>
        <w:r>
          <w:rPr>
            <w:noProof/>
            <w:webHidden/>
          </w:rPr>
          <w:t>63</w:t>
        </w:r>
        <w:r w:rsidR="00DD38F2">
          <w:rPr>
            <w:noProof/>
            <w:webHidden/>
          </w:rPr>
          <w:fldChar w:fldCharType="end"/>
        </w:r>
      </w:hyperlink>
    </w:p>
    <w:p w14:paraId="456A4DBF" w14:textId="52B53F24" w:rsidR="005912BE" w:rsidRPr="00415B69" w:rsidRDefault="0052430A">
      <w:pPr>
        <w:rPr>
          <w:rFonts w:cstheme="minorHAnsi"/>
        </w:rPr>
        <w:sectPr w:rsidR="005912BE" w:rsidRPr="00415B69" w:rsidSect="00DC0C3E">
          <w:headerReference w:type="even" r:id="rId19"/>
          <w:headerReference w:type="default" r:id="rId20"/>
          <w:footerReference w:type="default" r:id="rId21"/>
          <w:headerReference w:type="first" r:id="rId22"/>
          <w:footerReference w:type="first" r:id="rId23"/>
          <w:pgSz w:w="11906" w:h="16838" w:code="9"/>
          <w:pgMar w:top="1021" w:right="1021" w:bottom="1021" w:left="1021" w:header="510" w:footer="567" w:gutter="0"/>
          <w:cols w:space="708"/>
          <w:docGrid w:linePitch="360"/>
        </w:sectPr>
      </w:pPr>
      <w:r w:rsidRPr="00415B69">
        <w:rPr>
          <w:rFonts w:cstheme="minorHAnsi"/>
        </w:rPr>
        <w:fldChar w:fldCharType="end"/>
      </w:r>
    </w:p>
    <w:p w14:paraId="1A356138" w14:textId="25A7DC51" w:rsidR="00954E01" w:rsidRPr="00415B69" w:rsidRDefault="00954E01" w:rsidP="00954E01">
      <w:pPr>
        <w:pStyle w:val="Heading1"/>
        <w:rPr>
          <w:rFonts w:asciiTheme="minorHAnsi" w:hAnsiTheme="minorHAnsi" w:cstheme="minorHAnsi"/>
        </w:rPr>
      </w:pPr>
      <w:bookmarkStart w:id="0" w:name="_Toc87870221"/>
      <w:r w:rsidRPr="00415B69">
        <w:rPr>
          <w:rFonts w:asciiTheme="minorHAnsi" w:hAnsiTheme="minorHAnsi" w:cstheme="minorHAnsi"/>
        </w:rPr>
        <w:lastRenderedPageBreak/>
        <w:t>Executive summary</w:t>
      </w:r>
      <w:bookmarkEnd w:id="0"/>
    </w:p>
    <w:p w14:paraId="0CDF6A1A" w14:textId="5F710F9C" w:rsidR="00954E01" w:rsidRPr="00415B69" w:rsidRDefault="00954E01" w:rsidP="00954E01">
      <w:pPr>
        <w:pStyle w:val="Heading2"/>
        <w:rPr>
          <w:rFonts w:asciiTheme="minorHAnsi" w:hAnsiTheme="minorHAnsi" w:cstheme="minorHAnsi"/>
        </w:rPr>
      </w:pPr>
      <w:bookmarkStart w:id="1" w:name="_Toc87870222"/>
      <w:r w:rsidRPr="00415B69">
        <w:rPr>
          <w:rFonts w:asciiTheme="minorHAnsi" w:hAnsiTheme="minorHAnsi" w:cstheme="minorHAnsi"/>
        </w:rPr>
        <w:t>Road crash trauma light vehicles</w:t>
      </w:r>
      <w:bookmarkEnd w:id="1"/>
    </w:p>
    <w:p w14:paraId="535D1BC7" w14:textId="2F06AAA3" w:rsidR="00BA37FB" w:rsidRPr="00415B69" w:rsidRDefault="008B1D8B" w:rsidP="00BA37FB">
      <w:r w:rsidRPr="00415B69">
        <w:t>The impact of road trauma is significant, costing the Australian eco</w:t>
      </w:r>
      <w:r w:rsidR="00A16DAB" w:rsidRPr="00415B69">
        <w:t>nomy over $29 billion per annum</w:t>
      </w:r>
      <w:r w:rsidR="00E1460B" w:rsidRPr="00415B69">
        <w:t>,</w:t>
      </w:r>
      <w:r w:rsidR="00A16DAB" w:rsidRPr="00415B69">
        <w:t xml:space="preserve"> with l</w:t>
      </w:r>
      <w:r w:rsidR="00264A4F" w:rsidRPr="00415B69">
        <w:t>ight vehicle crashes constituting</w:t>
      </w:r>
      <w:r w:rsidRPr="00415B69">
        <w:t xml:space="preserve"> almost $13 billion of this</w:t>
      </w:r>
      <w:r w:rsidR="00A16DAB" w:rsidRPr="00415B69">
        <w:t xml:space="preserve">. </w:t>
      </w:r>
      <w:r w:rsidR="00E1460B" w:rsidRPr="00415B69">
        <w:t xml:space="preserve">11 per cent of road crashes are </w:t>
      </w:r>
      <w:r w:rsidR="00A16DAB" w:rsidRPr="00415B69">
        <w:t xml:space="preserve">caused by </w:t>
      </w:r>
      <w:r w:rsidR="00264A4F" w:rsidRPr="00415B69">
        <w:t>unintentional</w:t>
      </w:r>
      <w:r w:rsidRPr="00415B69">
        <w:t xml:space="preserve"> </w:t>
      </w:r>
      <w:r w:rsidR="00A16DAB" w:rsidRPr="00415B69">
        <w:t>lane departure</w:t>
      </w:r>
      <w:r w:rsidRPr="00415B69">
        <w:t xml:space="preserve"> </w:t>
      </w:r>
      <w:r w:rsidR="00E1460B" w:rsidRPr="00415B69">
        <w:t xml:space="preserve">and </w:t>
      </w:r>
      <w:r w:rsidR="00A16DAB" w:rsidRPr="00415B69">
        <w:t>can include head on collisions, side-swipes, and single car run</w:t>
      </w:r>
      <w:r w:rsidR="00264A4F" w:rsidRPr="00415B69">
        <w:t>-</w:t>
      </w:r>
      <w:r w:rsidR="00A16DAB" w:rsidRPr="00415B69">
        <w:t>off road crashes. The</w:t>
      </w:r>
      <w:r w:rsidR="00E1460B" w:rsidRPr="00415B69">
        <w:t>se types of crashes</w:t>
      </w:r>
      <w:r w:rsidR="00A16DAB" w:rsidRPr="00415B69">
        <w:t xml:space="preserve"> result</w:t>
      </w:r>
      <w:r w:rsidRPr="00415B69">
        <w:t xml:space="preserve"> in 55 per cent of </w:t>
      </w:r>
      <w:r w:rsidR="00910BA3" w:rsidRPr="00415B69">
        <w:t xml:space="preserve">all </w:t>
      </w:r>
      <w:r w:rsidRPr="00415B69">
        <w:t>road fatalities</w:t>
      </w:r>
      <w:r w:rsidR="00910BA3" w:rsidRPr="00415B69">
        <w:t xml:space="preserve">: this number increases to 72 per cent at highway speeds. The specific road safety problem of </w:t>
      </w:r>
      <w:r w:rsidR="00A16DAB" w:rsidRPr="00415B69">
        <w:t xml:space="preserve">crashes caused by unintentional lane departure </w:t>
      </w:r>
      <w:r w:rsidR="00910BA3" w:rsidRPr="00415B69">
        <w:t>has been considered in this Regulation Impact Statement (RIS).</w:t>
      </w:r>
    </w:p>
    <w:p w14:paraId="59EBC327" w14:textId="56067A3E" w:rsidR="00A16DAB" w:rsidRPr="00415B69" w:rsidRDefault="00A16DAB" w:rsidP="00BA37FB">
      <w:r w:rsidRPr="00415B69">
        <w:t>The top five pre-crash risk factors in fatal light vehicle crashes in Australia (often referred to as the “Fatal Five”) are distraction, fatigue, intoxication, speeding, and unrestrained occupants (ATSB, 2004). Many of these behaviours may result in a vehicle unintentionally leaving it</w:t>
      </w:r>
      <w:r w:rsidR="00E1460B" w:rsidRPr="00415B69">
        <w:t>s</w:t>
      </w:r>
      <w:r w:rsidRPr="00415B69">
        <w:t xml:space="preserve"> lane</w:t>
      </w:r>
      <w:r w:rsidR="00E1460B" w:rsidRPr="00415B69">
        <w:t>, thereby</w:t>
      </w:r>
      <w:r w:rsidRPr="00415B69">
        <w:t xml:space="preserve"> placing its occupants</w:t>
      </w:r>
      <w:r w:rsidR="00E447FC" w:rsidRPr="00415B69">
        <w:t xml:space="preserve"> and others</w:t>
      </w:r>
      <w:r w:rsidRPr="00415B69">
        <w:t xml:space="preserve"> at risk of being involved in a serious crash. </w:t>
      </w:r>
      <w:r w:rsidR="00264A4F" w:rsidRPr="00415B69">
        <w:t>Lane keeping t</w:t>
      </w:r>
      <w:r w:rsidRPr="00415B69">
        <w:t xml:space="preserve">echnologies such as Lane Departure Warning (LDW), and Lane Keeping Aid (LKA) can warn the driver when the vehicle is leaving its lane, and </w:t>
      </w:r>
      <w:r w:rsidR="00264A4F" w:rsidRPr="00415B69">
        <w:t>provide steering input</w:t>
      </w:r>
      <w:r w:rsidRPr="00415B69">
        <w:t xml:space="preserve"> to keep the vehicle in its lane.</w:t>
      </w:r>
    </w:p>
    <w:p w14:paraId="71F6293B" w14:textId="1BD75504" w:rsidR="00954E01" w:rsidRPr="00415B69" w:rsidRDefault="00264A4F" w:rsidP="00954E01">
      <w:pPr>
        <w:pStyle w:val="Heading2"/>
        <w:rPr>
          <w:rFonts w:asciiTheme="minorHAnsi" w:hAnsiTheme="minorHAnsi" w:cstheme="minorHAnsi"/>
        </w:rPr>
      </w:pPr>
      <w:bookmarkStart w:id="2" w:name="_Toc87870223"/>
      <w:r w:rsidRPr="00415B69">
        <w:rPr>
          <w:rFonts w:asciiTheme="minorHAnsi" w:hAnsiTheme="minorHAnsi" w:cstheme="minorHAnsi"/>
        </w:rPr>
        <w:t>Lane Keeping Systems (LKS)</w:t>
      </w:r>
      <w:bookmarkEnd w:id="2"/>
    </w:p>
    <w:p w14:paraId="0569C865" w14:textId="0A0290D2" w:rsidR="00264A4F" w:rsidRPr="00415B69" w:rsidRDefault="00264A4F" w:rsidP="005421C9">
      <w:r w:rsidRPr="00415B69">
        <w:t>There are tw</w:t>
      </w:r>
      <w:r w:rsidR="00E447FC" w:rsidRPr="00415B69">
        <w:t>o driver aids that comprise LKS, t</w:t>
      </w:r>
      <w:r w:rsidRPr="00415B69">
        <w:t>hese are LDW and LKA.</w:t>
      </w:r>
    </w:p>
    <w:p w14:paraId="12BEC250" w14:textId="543B4A95" w:rsidR="005421C9" w:rsidRPr="00415B69" w:rsidRDefault="005421C9" w:rsidP="005421C9">
      <w:r w:rsidRPr="00415B69">
        <w:t xml:space="preserve">LDW alerts the driver of an unintentional drift of the vehicle out of its travel lane. </w:t>
      </w:r>
      <w:r w:rsidR="00264A4F" w:rsidRPr="00415B69">
        <w:t>It</w:t>
      </w:r>
      <w:r w:rsidRPr="00415B69">
        <w:t xml:space="preserve"> provide</w:t>
      </w:r>
      <w:r w:rsidR="00264A4F" w:rsidRPr="00415B69">
        <w:t>s</w:t>
      </w:r>
      <w:r w:rsidRPr="00415B69">
        <w:t xml:space="preserve"> visual, audible or haptic feedback to the driver warning them of lane departure. It uses a camera often mounted behind the windshield to identify lane markings</w:t>
      </w:r>
      <w:r w:rsidR="00E1460B" w:rsidRPr="00415B69">
        <w:t>,</w:t>
      </w:r>
      <w:r w:rsidRPr="00415B69">
        <w:t xml:space="preserve"> enabling the system to determine the vehicle’s position within the lane. </w:t>
      </w:r>
    </w:p>
    <w:p w14:paraId="08352DB3" w14:textId="37227239" w:rsidR="005421C9" w:rsidRPr="00415B69" w:rsidRDefault="005421C9" w:rsidP="005421C9">
      <w:r w:rsidRPr="00415B69">
        <w:t>LKA provides directional intervention to prevent a vehicle from unintentionally leaving its lane</w:t>
      </w:r>
      <w:r w:rsidR="00DD63DA" w:rsidRPr="00415B69">
        <w:t xml:space="preserve">, and </w:t>
      </w:r>
      <w:r w:rsidR="00E1460B" w:rsidRPr="00415B69">
        <w:t xml:space="preserve">is </w:t>
      </w:r>
      <w:r w:rsidR="00DD63DA" w:rsidRPr="00415B69">
        <w:t xml:space="preserve">often </w:t>
      </w:r>
      <w:r w:rsidRPr="00415B69">
        <w:t>used in conjunction with LDW</w:t>
      </w:r>
      <w:r w:rsidR="00DD63DA" w:rsidRPr="00415B69">
        <w:t>. W</w:t>
      </w:r>
      <w:r w:rsidRPr="00415B69">
        <w:t xml:space="preserve">hen the system detects the vehicle is departing the lane </w:t>
      </w:r>
      <w:r w:rsidR="00DD63DA" w:rsidRPr="00415B69">
        <w:t>it</w:t>
      </w:r>
      <w:r w:rsidRPr="00415B69">
        <w:t xml:space="preserve"> provide</w:t>
      </w:r>
      <w:r w:rsidR="00DD63DA" w:rsidRPr="00415B69">
        <w:t>s</w:t>
      </w:r>
      <w:r w:rsidRPr="00415B69">
        <w:t xml:space="preserve"> the driver with a warning using LDW</w:t>
      </w:r>
      <w:r w:rsidR="00DD63DA" w:rsidRPr="00415B69">
        <w:t xml:space="preserve">, </w:t>
      </w:r>
      <w:r w:rsidR="00912AF9" w:rsidRPr="00415B69">
        <w:t xml:space="preserve">and </w:t>
      </w:r>
      <w:r w:rsidR="00DD63DA" w:rsidRPr="00415B69">
        <w:t xml:space="preserve">if </w:t>
      </w:r>
      <w:r w:rsidRPr="00415B69">
        <w:t xml:space="preserve">the vehicle continues to depart the lane LKA will </w:t>
      </w:r>
      <w:r w:rsidR="00DD63DA" w:rsidRPr="00415B69">
        <w:t>provide</w:t>
      </w:r>
      <w:r w:rsidRPr="00415B69">
        <w:t xml:space="preserve"> steering </w:t>
      </w:r>
      <w:r w:rsidR="00DD63DA" w:rsidRPr="00415B69">
        <w:t xml:space="preserve">input </w:t>
      </w:r>
      <w:r w:rsidRPr="00415B69">
        <w:t xml:space="preserve">to keep the vehicle in the lane. LKA is not an automated lane keeping system that takes steering control from the driver and LKA will disable </w:t>
      </w:r>
      <w:r w:rsidR="00264A4F" w:rsidRPr="00415B69">
        <w:t xml:space="preserve">itself </w:t>
      </w:r>
      <w:r w:rsidRPr="00415B69">
        <w:t xml:space="preserve">if </w:t>
      </w:r>
      <w:r w:rsidR="00264A4F" w:rsidRPr="00415B69">
        <w:t xml:space="preserve">it </w:t>
      </w:r>
      <w:r w:rsidRPr="00415B69">
        <w:t>detect</w:t>
      </w:r>
      <w:r w:rsidR="00264A4F" w:rsidRPr="00415B69">
        <w:t>s</w:t>
      </w:r>
      <w:r w:rsidRPr="00415B69">
        <w:t xml:space="preserve"> the driver does not have their hands on the steering wheel.</w:t>
      </w:r>
    </w:p>
    <w:p w14:paraId="5684F7B6" w14:textId="5F426FF9" w:rsidR="00232416" w:rsidRDefault="00232416" w:rsidP="005421C9">
      <w:r>
        <w:t>T</w:t>
      </w:r>
      <w:r w:rsidR="005421C9" w:rsidRPr="00415B69">
        <w:t xml:space="preserve">he Department of Infrastructure, Transport, Regional Development and Communications (the department) works to increase the uptake of effective safety technologies </w:t>
      </w:r>
      <w:r w:rsidR="0059675E" w:rsidRPr="00415B69">
        <w:t>(</w:t>
      </w:r>
      <w:r w:rsidR="0060354C" w:rsidRPr="00415B69">
        <w:t>like</w:t>
      </w:r>
      <w:r w:rsidR="00264A4F" w:rsidRPr="00415B69">
        <w:t xml:space="preserve"> LKS</w:t>
      </w:r>
      <w:r w:rsidR="0059675E" w:rsidRPr="00415B69">
        <w:t>)</w:t>
      </w:r>
      <w:r w:rsidR="00264A4F" w:rsidRPr="00415B69">
        <w:t xml:space="preserve"> </w:t>
      </w:r>
      <w:r w:rsidR="005421C9" w:rsidRPr="00415B69">
        <w:t xml:space="preserve">through the development of national vehicle standards known as the Australian Design Rules (ADRs). </w:t>
      </w:r>
    </w:p>
    <w:p w14:paraId="176109E7" w14:textId="264553BD" w:rsidR="00232416" w:rsidRDefault="00232416" w:rsidP="005421C9">
      <w:r>
        <w:t xml:space="preserve">One of the nine priorities for reducing fatalities and serious injuries proposed in the draft </w:t>
      </w:r>
      <w:r w:rsidRPr="00415B69">
        <w:t>National Road Safety Strategy 2021-2030 (NRSS)</w:t>
      </w:r>
      <w:r>
        <w:t xml:space="preserve"> is</w:t>
      </w:r>
      <w:r w:rsidRPr="00415B69">
        <w:t xml:space="preserve"> </w:t>
      </w:r>
      <w:r>
        <w:t>pursuing</w:t>
      </w:r>
      <w:r w:rsidRPr="004C2011">
        <w:t xml:space="preserve"> technological improvements and </w:t>
      </w:r>
      <w:r w:rsidR="006F7E73">
        <w:t xml:space="preserve">the </w:t>
      </w:r>
      <w:r w:rsidRPr="004C2011">
        <w:t>uptake of safer vehicles</w:t>
      </w:r>
      <w:r>
        <w:t>. This includes prioritising the adoption of proven road safety technologies as quickly as possible through new ADRs</w:t>
      </w:r>
      <w:r w:rsidR="006F7E73">
        <w:t xml:space="preserve"> subject to Regulatory Impact Statements</w:t>
      </w:r>
      <w:r>
        <w:t>, with LKS identified</w:t>
      </w:r>
      <w:r w:rsidR="006F7E73">
        <w:t xml:space="preserve"> as a</w:t>
      </w:r>
      <w:r>
        <w:t xml:space="preserve"> proven technolog</w:t>
      </w:r>
      <w:r w:rsidR="006F7E73">
        <w:t>y</w:t>
      </w:r>
      <w:r>
        <w:t>.</w:t>
      </w:r>
    </w:p>
    <w:p w14:paraId="3E67D9D5" w14:textId="240B09D5" w:rsidR="005421C9" w:rsidRPr="00415B69" w:rsidRDefault="005421C9" w:rsidP="005421C9">
      <w:r w:rsidRPr="00415B69">
        <w:t>The department is</w:t>
      </w:r>
      <w:r w:rsidR="0060354C" w:rsidRPr="00415B69">
        <w:t xml:space="preserve"> also</w:t>
      </w:r>
      <w:r w:rsidRPr="00415B69">
        <w:t xml:space="preserve"> active in the development of internationally agreed standards for new vehicle technologies</w:t>
      </w:r>
      <w:r w:rsidR="0059675E" w:rsidRPr="00415B69">
        <w:t xml:space="preserve"> through the </w:t>
      </w:r>
      <w:r w:rsidR="006B72BB" w:rsidRPr="00415B69">
        <w:t xml:space="preserve">world forum for harmonization of vehicle regulations (WP.29) </w:t>
      </w:r>
      <w:r w:rsidR="0059675E" w:rsidRPr="00415B69">
        <w:t xml:space="preserve">and these international </w:t>
      </w:r>
      <w:r w:rsidR="00912AF9" w:rsidRPr="00415B69">
        <w:t xml:space="preserve">(UN) </w:t>
      </w:r>
      <w:r w:rsidRPr="00415B69">
        <w:t xml:space="preserve">regulations form the basis of </w:t>
      </w:r>
      <w:r w:rsidR="0060354C" w:rsidRPr="00415B69">
        <w:t xml:space="preserve">many </w:t>
      </w:r>
      <w:r w:rsidRPr="00415B69">
        <w:t>ADRs. Harmonising ADRs with international regulations provides Australian consumers with access to vehicles meeting the latest global levels of safety and innovation at the lowest possible cost.</w:t>
      </w:r>
    </w:p>
    <w:p w14:paraId="142522AB" w14:textId="78B0F338" w:rsidR="005421C9" w:rsidRPr="00415B69" w:rsidRDefault="005421C9" w:rsidP="005421C9">
      <w:r w:rsidRPr="00415B69">
        <w:t xml:space="preserve">The </w:t>
      </w:r>
      <w:r w:rsidR="00783F86">
        <w:t xml:space="preserve">current ADR 90/00 </w:t>
      </w:r>
      <w:r w:rsidR="00783F86" w:rsidRPr="00783F86">
        <w:t xml:space="preserve">– steering </w:t>
      </w:r>
      <w:r w:rsidR="00783F86">
        <w:t>system (ADR 90) is based on the</w:t>
      </w:r>
      <w:r w:rsidR="00783F86" w:rsidRPr="00783F86">
        <w:t xml:space="preserve"> </w:t>
      </w:r>
      <w:r w:rsidRPr="00415B69">
        <w:t xml:space="preserve">UN Regulation </w:t>
      </w:r>
      <w:r w:rsidR="00DD63DA" w:rsidRPr="00415B69">
        <w:t xml:space="preserve">No. </w:t>
      </w:r>
      <w:r w:rsidR="00D148F6" w:rsidRPr="00415B69">
        <w:t xml:space="preserve">79 </w:t>
      </w:r>
      <w:r w:rsidR="004F1C9F" w:rsidRPr="00415B69">
        <w:t>– steering equipment (UN R</w:t>
      </w:r>
      <w:r w:rsidR="00CF43EA" w:rsidRPr="00415B69">
        <w:t>79)</w:t>
      </w:r>
      <w:r w:rsidR="00D148F6" w:rsidRPr="00415B69">
        <w:t xml:space="preserve"> </w:t>
      </w:r>
      <w:r w:rsidR="00783F86">
        <w:t xml:space="preserve">and </w:t>
      </w:r>
      <w:r w:rsidR="00D148F6" w:rsidRPr="00415B69">
        <w:t>has general safety requirements for vehicles where LKA is fitted</w:t>
      </w:r>
      <w:r w:rsidR="00E447FC" w:rsidRPr="00415B69">
        <w:t>,</w:t>
      </w:r>
      <w:r w:rsidR="00D148F6" w:rsidRPr="00415B69">
        <w:t xml:space="preserve"> however does not require </w:t>
      </w:r>
      <w:r w:rsidR="00E447FC" w:rsidRPr="00415B69">
        <w:t>LKA</w:t>
      </w:r>
      <w:r w:rsidR="00DD63DA" w:rsidRPr="00415B69">
        <w:t xml:space="preserve"> </w:t>
      </w:r>
      <w:r w:rsidR="00D148F6" w:rsidRPr="00415B69">
        <w:t>fitment. In April 2021</w:t>
      </w:r>
      <w:r w:rsidR="00912AF9" w:rsidRPr="00415B69">
        <w:t>,</w:t>
      </w:r>
      <w:r w:rsidR="00D148F6" w:rsidRPr="00415B69">
        <w:t xml:space="preserve"> the European Union (EU) introduced Regulation No. 2021/646 </w:t>
      </w:r>
      <w:r w:rsidR="00CF43EA" w:rsidRPr="00415B69">
        <w:t xml:space="preserve">– </w:t>
      </w:r>
      <w:r w:rsidR="00D148F6" w:rsidRPr="00415B69">
        <w:t>E</w:t>
      </w:r>
      <w:r w:rsidR="00912AF9" w:rsidRPr="00415B69">
        <w:t xml:space="preserve">mergency </w:t>
      </w:r>
      <w:r w:rsidR="00D148F6" w:rsidRPr="00415B69">
        <w:t>L</w:t>
      </w:r>
      <w:r w:rsidR="00912AF9" w:rsidRPr="00415B69">
        <w:t xml:space="preserve">ane </w:t>
      </w:r>
      <w:r w:rsidR="00D148F6" w:rsidRPr="00415B69">
        <w:t>K</w:t>
      </w:r>
      <w:r w:rsidR="00912AF9" w:rsidRPr="00415B69">
        <w:t xml:space="preserve">eep </w:t>
      </w:r>
      <w:r w:rsidR="00D148F6" w:rsidRPr="00415B69">
        <w:t>S</w:t>
      </w:r>
      <w:r w:rsidR="00CF43EA" w:rsidRPr="00415B69">
        <w:t xml:space="preserve">ystems (EU 2021/646) </w:t>
      </w:r>
      <w:r w:rsidR="00D148F6" w:rsidRPr="00415B69">
        <w:t xml:space="preserve">which mandates the fitment of LDW and LKA </w:t>
      </w:r>
      <w:r w:rsidR="00E373D8" w:rsidRPr="00415B69">
        <w:t xml:space="preserve">on light </w:t>
      </w:r>
      <w:r w:rsidR="00D148F6" w:rsidRPr="00415B69">
        <w:t>vehicles</w:t>
      </w:r>
      <w:r w:rsidR="00912AF9" w:rsidRPr="00415B69">
        <w:t>. I</w:t>
      </w:r>
      <w:r w:rsidR="0060354C" w:rsidRPr="00415B69">
        <w:t>t sets</w:t>
      </w:r>
      <w:r w:rsidR="00D148F6" w:rsidRPr="00415B69">
        <w:t xml:space="preserve"> performance requirements for these systems</w:t>
      </w:r>
      <w:r w:rsidR="0060354C" w:rsidRPr="00415B69">
        <w:t xml:space="preserve">, and it also </w:t>
      </w:r>
      <w:r w:rsidR="00D148F6" w:rsidRPr="00415B69">
        <w:t xml:space="preserve">mandates </w:t>
      </w:r>
      <w:r w:rsidR="0060354C" w:rsidRPr="00415B69">
        <w:t>that they shall be</w:t>
      </w:r>
      <w:r w:rsidR="00D148F6" w:rsidRPr="00415B69">
        <w:t xml:space="preserve"> active every time the vehicle is ‘started’. </w:t>
      </w:r>
      <w:r w:rsidR="00CF43EA" w:rsidRPr="00415B69">
        <w:t xml:space="preserve">EU </w:t>
      </w:r>
      <w:r w:rsidR="00D148F6" w:rsidRPr="00415B69">
        <w:t>2021/646 is compl</w:t>
      </w:r>
      <w:r w:rsidR="00912AF9" w:rsidRPr="00415B69">
        <w:t>e</w:t>
      </w:r>
      <w:r w:rsidR="00CF43EA" w:rsidRPr="00415B69">
        <w:t>mentary to UN</w:t>
      </w:r>
      <w:r w:rsidR="004F1C9F" w:rsidRPr="00415B69">
        <w:t xml:space="preserve"> </w:t>
      </w:r>
      <w:r w:rsidR="00CF43EA" w:rsidRPr="00415B69">
        <w:t>R</w:t>
      </w:r>
      <w:r w:rsidR="00D148F6" w:rsidRPr="00415B69">
        <w:t>79 and benefits from the general safety requirements within it.</w:t>
      </w:r>
    </w:p>
    <w:p w14:paraId="3FE9F20C" w14:textId="689170F3" w:rsidR="00264A4F" w:rsidRPr="00415B69" w:rsidRDefault="00912AF9" w:rsidP="00264A4F">
      <w:r w:rsidRPr="00415B69">
        <w:t xml:space="preserve">Since 2011, </w:t>
      </w:r>
      <w:r w:rsidR="00AF5F28" w:rsidRPr="00415B69">
        <w:t>LDW and LKA ha</w:t>
      </w:r>
      <w:r w:rsidRPr="00415B69">
        <w:t>ve</w:t>
      </w:r>
      <w:r w:rsidR="00AF5F28" w:rsidRPr="00415B69">
        <w:t xml:space="preserve"> </w:t>
      </w:r>
      <w:r w:rsidRPr="00415B69">
        <w:t>b</w:t>
      </w:r>
      <w:r w:rsidR="00AF5F28" w:rsidRPr="00415B69">
        <w:t>een</w:t>
      </w:r>
      <w:r w:rsidRPr="00415B69">
        <w:t xml:space="preserve"> fitted</w:t>
      </w:r>
      <w:r w:rsidR="00AF5F28" w:rsidRPr="00415B69">
        <w:t xml:space="preserve"> </w:t>
      </w:r>
      <w:r w:rsidRPr="00415B69">
        <w:t>to</w:t>
      </w:r>
      <w:r w:rsidR="00AF5F28" w:rsidRPr="00415B69">
        <w:t xml:space="preserve"> light vehicles in Australia</w:t>
      </w:r>
      <w:r w:rsidR="007B388D" w:rsidRPr="00415B69">
        <w:t>. Voluntary fitment in new vehicles has</w:t>
      </w:r>
      <w:r w:rsidR="00AF5F28" w:rsidRPr="00415B69">
        <w:t xml:space="preserve"> ris</w:t>
      </w:r>
      <w:r w:rsidR="007B388D" w:rsidRPr="00415B69">
        <w:t>en</w:t>
      </w:r>
      <w:r w:rsidR="00AF5F28" w:rsidRPr="00415B69">
        <w:t xml:space="preserve"> from 7 per cent in 2013 to 61 per cent in 2021. Non regulatory programs</w:t>
      </w:r>
      <w:r w:rsidR="007B388D" w:rsidRPr="00415B69">
        <w:t>,</w:t>
      </w:r>
      <w:r w:rsidR="00AF5F28" w:rsidRPr="00415B69">
        <w:t xml:space="preserve"> such as </w:t>
      </w:r>
      <w:r w:rsidR="006B13F5" w:rsidRPr="00415B69">
        <w:t>ANCAP</w:t>
      </w:r>
      <w:r w:rsidR="007B388D" w:rsidRPr="00415B69">
        <w:t>,</w:t>
      </w:r>
      <w:r w:rsidR="00AF5F28" w:rsidRPr="00415B69">
        <w:t xml:space="preserve"> may have influenced voluntary uptake by requiring the fitment of </w:t>
      </w:r>
      <w:r w:rsidR="00E373D8" w:rsidRPr="00415B69">
        <w:t xml:space="preserve">lane support systems </w:t>
      </w:r>
      <w:r w:rsidR="00AF5F28" w:rsidRPr="00415B69">
        <w:t xml:space="preserve">to achieve a </w:t>
      </w:r>
      <w:r w:rsidR="005D6DD5" w:rsidRPr="00415B69">
        <w:t>five</w:t>
      </w:r>
      <w:r w:rsidR="003D27B5" w:rsidRPr="00415B69">
        <w:t>-star</w:t>
      </w:r>
      <w:r w:rsidR="00AF5F28" w:rsidRPr="00415B69">
        <w:t xml:space="preserve"> rating</w:t>
      </w:r>
      <w:r w:rsidR="00824806" w:rsidRPr="00415B69">
        <w:t>. The</w:t>
      </w:r>
      <w:r w:rsidR="00E373D8" w:rsidRPr="00415B69">
        <w:t xml:space="preserve">se </w:t>
      </w:r>
      <w:r w:rsidR="00824806" w:rsidRPr="00415B69">
        <w:t xml:space="preserve">could be either LDW or LKA and there is no </w:t>
      </w:r>
      <w:r w:rsidR="007B388D" w:rsidRPr="00415B69">
        <w:t xml:space="preserve">specific </w:t>
      </w:r>
      <w:r w:rsidR="00824806" w:rsidRPr="00415B69">
        <w:t xml:space="preserve">standard that </w:t>
      </w:r>
      <w:r w:rsidR="0060354C" w:rsidRPr="00415B69">
        <w:t xml:space="preserve">these systems </w:t>
      </w:r>
      <w:r w:rsidR="00824806" w:rsidRPr="00415B69">
        <w:t>need to meet.</w:t>
      </w:r>
      <w:r w:rsidR="00264A4F" w:rsidRPr="00415B69">
        <w:t xml:space="preserve"> </w:t>
      </w:r>
    </w:p>
    <w:p w14:paraId="558A38A6" w14:textId="12CE7B0D" w:rsidR="005D6355" w:rsidRDefault="00264A4F" w:rsidP="00824806">
      <w:r w:rsidRPr="00415B69">
        <w:lastRenderedPageBreak/>
        <w:t xml:space="preserve">Recent research from the Monash University Accident Research Centre (MUARC) has shown that LKA is very effective in reducing road trauma resulting from crashes caused by unintentional lane departure. The research showed a 22 per cent reduction in fatal crashes </w:t>
      </w:r>
      <w:r w:rsidR="007B388D" w:rsidRPr="00415B69">
        <w:t>brought about by</w:t>
      </w:r>
      <w:r w:rsidRPr="00415B69">
        <w:t xml:space="preserve"> an unintentional lane departure</w:t>
      </w:r>
      <w:r w:rsidR="007B388D" w:rsidRPr="00415B69">
        <w:t>,</w:t>
      </w:r>
      <w:r w:rsidRPr="00415B69">
        <w:t xml:space="preserve"> resulting in a 11.9 per cent reduction in light vehicle fatalities.</w:t>
      </w:r>
    </w:p>
    <w:p w14:paraId="18CCE6F6" w14:textId="48D604FD" w:rsidR="00E373D8" w:rsidRPr="00415B69" w:rsidRDefault="00824806" w:rsidP="00824806">
      <w:r w:rsidRPr="00415B69">
        <w:t xml:space="preserve">This </w:t>
      </w:r>
      <w:r w:rsidR="007B388D" w:rsidRPr="00415B69">
        <w:t xml:space="preserve">consultation </w:t>
      </w:r>
      <w:r w:rsidRPr="00415B69">
        <w:t xml:space="preserve">RIS considers two options to increase the fitment of </w:t>
      </w:r>
      <w:r w:rsidR="00E373D8" w:rsidRPr="00415B69">
        <w:t xml:space="preserve">LKS </w:t>
      </w:r>
      <w:r w:rsidR="00AC4C10" w:rsidRPr="00415B69">
        <w:t>to</w:t>
      </w:r>
      <w:r w:rsidRPr="00415B69">
        <w:t xml:space="preserve"> light vehicles</w:t>
      </w:r>
      <w:r w:rsidR="007B388D" w:rsidRPr="00415B69">
        <w:t>:</w:t>
      </w:r>
    </w:p>
    <w:p w14:paraId="02E18923" w14:textId="77777777" w:rsidR="00E373D8" w:rsidRPr="00415B69" w:rsidRDefault="00E373D8" w:rsidP="00C93FFC">
      <w:pPr>
        <w:pStyle w:val="Bullet1"/>
        <w:rPr>
          <w:lang w:val="en-AU"/>
        </w:rPr>
      </w:pPr>
      <w:r w:rsidRPr="00415B69">
        <w:rPr>
          <w:lang w:val="en-AU"/>
        </w:rPr>
        <w:t>Option 1: No intervention (BAU)</w:t>
      </w:r>
    </w:p>
    <w:p w14:paraId="2156ABE1" w14:textId="30153552" w:rsidR="00E373D8" w:rsidRPr="00415B69" w:rsidRDefault="00E373D8" w:rsidP="00C93FFC">
      <w:pPr>
        <w:pStyle w:val="Bullet1"/>
        <w:rPr>
          <w:lang w:val="en-AU"/>
        </w:rPr>
      </w:pPr>
      <w:r w:rsidRPr="00415B69">
        <w:rPr>
          <w:lang w:val="en-AU"/>
        </w:rPr>
        <w:t xml:space="preserve">Option 2: Mandate a new standard under the </w:t>
      </w:r>
      <w:r w:rsidRPr="00415B69">
        <w:rPr>
          <w:i/>
          <w:lang w:val="en-AU"/>
        </w:rPr>
        <w:t>Road Vehicle Standards Act 2018</w:t>
      </w:r>
      <w:r w:rsidRPr="00415B69">
        <w:rPr>
          <w:lang w:val="en-AU"/>
        </w:rPr>
        <w:t xml:space="preserve"> (RVSA)</w:t>
      </w:r>
      <w:r w:rsidR="00AC4C10" w:rsidRPr="00415B69">
        <w:rPr>
          <w:lang w:val="en-AU"/>
        </w:rPr>
        <w:t>,</w:t>
      </w:r>
      <w:r w:rsidRPr="00415B69">
        <w:rPr>
          <w:lang w:val="en-AU"/>
        </w:rPr>
        <w:t xml:space="preserve"> requiring LKS fitment to all new light vehicles (regulation)</w:t>
      </w:r>
      <w:r w:rsidR="003A3913" w:rsidRPr="00415B69">
        <w:rPr>
          <w:lang w:val="en-AU"/>
        </w:rPr>
        <w:t>, based on EU 2021/646</w:t>
      </w:r>
    </w:p>
    <w:p w14:paraId="1AB32DA1" w14:textId="66D0023C" w:rsidR="00824806" w:rsidRPr="00415B69" w:rsidRDefault="00824806">
      <w:r w:rsidRPr="00415B69">
        <w:t xml:space="preserve">The results of the benefit-cost analysis over a 35 year period for each of these options (assuming an intervention policy period of 15 years) are summarised in </w:t>
      </w:r>
      <w:r w:rsidRPr="00415B69">
        <w:fldChar w:fldCharType="begin"/>
      </w:r>
      <w:r w:rsidRPr="00415B69">
        <w:instrText xml:space="preserve"> REF _Ref79419045 \h </w:instrText>
      </w:r>
      <w:r w:rsidRPr="00415B69">
        <w:fldChar w:fldCharType="separate"/>
      </w:r>
      <w:r w:rsidR="005334A6" w:rsidRPr="00415B69">
        <w:t xml:space="preserve">Table </w:t>
      </w:r>
      <w:r w:rsidR="005334A6">
        <w:rPr>
          <w:noProof/>
        </w:rPr>
        <w:t>1</w:t>
      </w:r>
      <w:r w:rsidRPr="00415B69">
        <w:fldChar w:fldCharType="end"/>
      </w:r>
      <w:r w:rsidR="0060354C" w:rsidRPr="00415B69">
        <w:t xml:space="preserve"> and </w:t>
      </w:r>
      <w:r w:rsidR="0060354C" w:rsidRPr="00415B69">
        <w:fldChar w:fldCharType="begin"/>
      </w:r>
      <w:r w:rsidR="0060354C" w:rsidRPr="00415B69">
        <w:instrText xml:space="preserve"> REF _Ref79419035 \h </w:instrText>
      </w:r>
      <w:r w:rsidR="0060354C" w:rsidRPr="00415B69">
        <w:fldChar w:fldCharType="separate"/>
      </w:r>
      <w:r w:rsidR="005334A6" w:rsidRPr="00415B69">
        <w:t xml:space="preserve">Table </w:t>
      </w:r>
      <w:r w:rsidR="005334A6">
        <w:rPr>
          <w:noProof/>
        </w:rPr>
        <w:t>2</w:t>
      </w:r>
      <w:r w:rsidR="0060354C" w:rsidRPr="00415B69">
        <w:fldChar w:fldCharType="end"/>
      </w:r>
      <w:r w:rsidRPr="00415B69">
        <w:t xml:space="preserve">. </w:t>
      </w:r>
    </w:p>
    <w:p w14:paraId="0A7B5DDE" w14:textId="03DB5FE9" w:rsidR="009616CD" w:rsidRPr="00415B69" w:rsidRDefault="00824806" w:rsidP="00824806">
      <w:r w:rsidRPr="00415B69">
        <w:t>There were no benefits provided by Option 1</w:t>
      </w:r>
      <w:r w:rsidR="00E373D8" w:rsidRPr="00415B69">
        <w:t xml:space="preserve">, however </w:t>
      </w:r>
      <w:r w:rsidRPr="00415B69">
        <w:t xml:space="preserve">Option 2 resulted in </w:t>
      </w:r>
      <w:r w:rsidR="009E6F65">
        <w:t>6,</w:t>
      </w:r>
      <w:r w:rsidR="00CB3206">
        <w:t>989</w:t>
      </w:r>
      <w:r w:rsidR="008713A5" w:rsidRPr="00415B69">
        <w:t xml:space="preserve"> </w:t>
      </w:r>
      <w:r w:rsidR="009616CD" w:rsidRPr="00415B69">
        <w:t xml:space="preserve">lives saved, and </w:t>
      </w:r>
      <w:r w:rsidR="00CB3206">
        <w:t>23,648</w:t>
      </w:r>
      <w:r w:rsidR="009616CD" w:rsidRPr="00415B69">
        <w:t xml:space="preserve"> serious injuries avoided. It provided a likely net benefit of $</w:t>
      </w:r>
      <w:r w:rsidR="00853F76" w:rsidRPr="00415B69">
        <w:t>2,</w:t>
      </w:r>
      <w:r w:rsidR="000303A4">
        <w:t>442</w:t>
      </w:r>
      <w:r w:rsidR="000303A4" w:rsidRPr="00415B69">
        <w:t xml:space="preserve"> </w:t>
      </w:r>
      <w:r w:rsidR="009616CD" w:rsidRPr="00415B69">
        <w:t xml:space="preserve">million, and a Benefit-Cost Ratio (BCR) of between </w:t>
      </w:r>
      <w:r w:rsidR="000303A4">
        <w:t>3.7</w:t>
      </w:r>
      <w:r w:rsidR="009616CD" w:rsidRPr="00415B69">
        <w:t xml:space="preserve"> and </w:t>
      </w:r>
      <w:r w:rsidR="000303A4">
        <w:t>7.8</w:t>
      </w:r>
      <w:r w:rsidR="009616CD" w:rsidRPr="00415B69">
        <w:t>.</w:t>
      </w:r>
    </w:p>
    <w:p w14:paraId="0B436904" w14:textId="65037C22" w:rsidR="009616CD" w:rsidRPr="00415B69" w:rsidRDefault="009616CD" w:rsidP="009616CD">
      <w:pPr>
        <w:pStyle w:val="Caption"/>
        <w:rPr>
          <w:rFonts w:cstheme="minorHAnsi"/>
          <w:b w:val="0"/>
        </w:rPr>
      </w:pPr>
      <w:bookmarkStart w:id="3" w:name="_Ref79419045"/>
      <w:bookmarkStart w:id="4" w:name="_Toc87870349"/>
      <w:r w:rsidRPr="00415B69">
        <w:t xml:space="preserve">Table </w:t>
      </w:r>
      <w:r w:rsidR="005334A6">
        <w:fldChar w:fldCharType="begin"/>
      </w:r>
      <w:r w:rsidR="005334A6">
        <w:instrText xml:space="preserve"> SEQ Ta</w:instrText>
      </w:r>
      <w:r w:rsidR="005334A6">
        <w:instrText xml:space="preserve">ble \* ARABIC </w:instrText>
      </w:r>
      <w:r w:rsidR="005334A6">
        <w:fldChar w:fldCharType="separate"/>
      </w:r>
      <w:r w:rsidR="005334A6">
        <w:rPr>
          <w:noProof/>
        </w:rPr>
        <w:t>1</w:t>
      </w:r>
      <w:r w:rsidR="005334A6">
        <w:rPr>
          <w:noProof/>
        </w:rPr>
        <w:fldChar w:fldCharType="end"/>
      </w:r>
      <w:bookmarkEnd w:id="3"/>
      <w:r w:rsidRPr="00415B69">
        <w:t>: Summary of lives saves and injur</w:t>
      </w:r>
      <w:r w:rsidR="0060354C" w:rsidRPr="00415B69">
        <w:t>ies</w:t>
      </w:r>
      <w:r w:rsidRPr="00415B69">
        <w:t xml:space="preserve"> avoided for each option</w:t>
      </w:r>
      <w:bookmarkEnd w:id="4"/>
    </w:p>
    <w:tbl>
      <w:tblPr>
        <w:tblStyle w:val="DefaultTable1"/>
        <w:tblW w:w="0" w:type="auto"/>
        <w:tblLayout w:type="fixed"/>
        <w:tblLook w:val="04A0" w:firstRow="1" w:lastRow="0" w:firstColumn="1" w:lastColumn="0" w:noHBand="0" w:noVBand="1"/>
      </w:tblPr>
      <w:tblGrid>
        <w:gridCol w:w="1984"/>
        <w:gridCol w:w="1701"/>
        <w:gridCol w:w="1701"/>
        <w:gridCol w:w="1701"/>
      </w:tblGrid>
      <w:tr w:rsidR="009616CD" w:rsidRPr="00415B69" w14:paraId="18749AAE" w14:textId="77777777" w:rsidTr="00C9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34207B98" w14:textId="77777777" w:rsidR="009616CD" w:rsidRPr="00415B69" w:rsidRDefault="009616CD" w:rsidP="00C359A8">
            <w:pPr>
              <w:rPr>
                <w:rFonts w:cstheme="minorHAnsi"/>
              </w:rPr>
            </w:pPr>
          </w:p>
        </w:tc>
        <w:tc>
          <w:tcPr>
            <w:tcW w:w="1701" w:type="dxa"/>
            <w:vAlign w:val="center"/>
          </w:tcPr>
          <w:p w14:paraId="5D325873" w14:textId="77777777" w:rsidR="009616CD" w:rsidRPr="00415B69" w:rsidRDefault="009616CD" w:rsidP="00C359A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Lives saved</w:t>
            </w:r>
          </w:p>
        </w:tc>
        <w:tc>
          <w:tcPr>
            <w:tcW w:w="1701" w:type="dxa"/>
            <w:vAlign w:val="center"/>
          </w:tcPr>
          <w:p w14:paraId="6F7812A2" w14:textId="77777777" w:rsidR="009616CD" w:rsidRPr="00415B69" w:rsidRDefault="009616CD" w:rsidP="00C359A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Serious injuries avoided</w:t>
            </w:r>
          </w:p>
        </w:tc>
        <w:tc>
          <w:tcPr>
            <w:tcW w:w="1701" w:type="dxa"/>
            <w:vAlign w:val="center"/>
          </w:tcPr>
          <w:p w14:paraId="6C6FCF67" w14:textId="77777777" w:rsidR="009616CD" w:rsidRPr="00415B69" w:rsidRDefault="009616CD" w:rsidP="00C359A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Minor injuries avoided</w:t>
            </w:r>
          </w:p>
        </w:tc>
      </w:tr>
      <w:tr w:rsidR="009616CD" w:rsidRPr="00415B69" w14:paraId="1C214970" w14:textId="77777777" w:rsidTr="00C93FFC">
        <w:tc>
          <w:tcPr>
            <w:cnfStyle w:val="001000000000" w:firstRow="0" w:lastRow="0" w:firstColumn="1" w:lastColumn="0" w:oddVBand="0" w:evenVBand="0" w:oddHBand="0" w:evenHBand="0" w:firstRowFirstColumn="0" w:firstRowLastColumn="0" w:lastRowFirstColumn="0" w:lastRowLastColumn="0"/>
            <w:tcW w:w="1984" w:type="dxa"/>
          </w:tcPr>
          <w:p w14:paraId="4C5ECD37" w14:textId="77777777" w:rsidR="009616CD" w:rsidRPr="00415B69" w:rsidRDefault="009616CD" w:rsidP="00C359A8">
            <w:pPr>
              <w:rPr>
                <w:rFonts w:cstheme="minorHAnsi"/>
              </w:rPr>
            </w:pPr>
            <w:r w:rsidRPr="00415B69">
              <w:rPr>
                <w:rFonts w:cstheme="minorHAnsi"/>
              </w:rPr>
              <w:t>Option 1: BAU</w:t>
            </w:r>
          </w:p>
        </w:tc>
        <w:tc>
          <w:tcPr>
            <w:tcW w:w="1701" w:type="dxa"/>
          </w:tcPr>
          <w:p w14:paraId="6BF3A62C" w14:textId="77777777" w:rsidR="009616CD" w:rsidRPr="00415B69" w:rsidRDefault="009616CD" w:rsidP="00C359A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w:t>
            </w:r>
          </w:p>
        </w:tc>
        <w:tc>
          <w:tcPr>
            <w:tcW w:w="1701" w:type="dxa"/>
          </w:tcPr>
          <w:p w14:paraId="7D3AD51A" w14:textId="77777777" w:rsidR="009616CD" w:rsidRPr="00415B69" w:rsidRDefault="009616CD" w:rsidP="00C359A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w:t>
            </w:r>
          </w:p>
        </w:tc>
        <w:tc>
          <w:tcPr>
            <w:tcW w:w="1701" w:type="dxa"/>
          </w:tcPr>
          <w:p w14:paraId="550E2EAB" w14:textId="77777777" w:rsidR="009616CD" w:rsidRPr="00415B69" w:rsidRDefault="009616CD" w:rsidP="00C359A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w:t>
            </w:r>
          </w:p>
        </w:tc>
      </w:tr>
      <w:tr w:rsidR="009616CD" w:rsidRPr="00415B69" w14:paraId="7E52DFEF" w14:textId="77777777" w:rsidTr="00C9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40B1611" w14:textId="77777777" w:rsidR="009616CD" w:rsidRPr="00415B69" w:rsidRDefault="009616CD" w:rsidP="00C359A8">
            <w:pPr>
              <w:rPr>
                <w:rFonts w:cstheme="minorHAnsi"/>
              </w:rPr>
            </w:pPr>
            <w:r w:rsidRPr="00415B69">
              <w:rPr>
                <w:rFonts w:cstheme="minorHAnsi"/>
              </w:rPr>
              <w:t>Option 2: Regulation</w:t>
            </w:r>
          </w:p>
        </w:tc>
        <w:tc>
          <w:tcPr>
            <w:tcW w:w="1701" w:type="dxa"/>
          </w:tcPr>
          <w:p w14:paraId="785A75D8" w14:textId="0F82F771" w:rsidR="009616CD" w:rsidRPr="00415B69" w:rsidRDefault="009E6F65" w:rsidP="00CB3206">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6,</w:t>
            </w:r>
            <w:r w:rsidR="00CB3206">
              <w:rPr>
                <w:rFonts w:cstheme="minorHAnsi"/>
              </w:rPr>
              <w:t>989</w:t>
            </w:r>
          </w:p>
        </w:tc>
        <w:tc>
          <w:tcPr>
            <w:tcW w:w="1701" w:type="dxa"/>
          </w:tcPr>
          <w:p w14:paraId="4167E058" w14:textId="012685D5" w:rsidR="009616CD" w:rsidRPr="00415B69" w:rsidRDefault="00CB3206" w:rsidP="009E6F65">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23,648</w:t>
            </w:r>
          </w:p>
        </w:tc>
        <w:tc>
          <w:tcPr>
            <w:tcW w:w="1701" w:type="dxa"/>
          </w:tcPr>
          <w:p w14:paraId="491679FE" w14:textId="38D75194" w:rsidR="009616CD" w:rsidRPr="00415B69" w:rsidRDefault="00CB3206" w:rsidP="0065391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7,385</w:t>
            </w:r>
          </w:p>
        </w:tc>
      </w:tr>
    </w:tbl>
    <w:p w14:paraId="33377319" w14:textId="16BDB325" w:rsidR="00824806" w:rsidRPr="00415B69" w:rsidRDefault="00824806" w:rsidP="00824806">
      <w:pPr>
        <w:pStyle w:val="Caption"/>
        <w:rPr>
          <w:rFonts w:cstheme="minorHAnsi"/>
        </w:rPr>
      </w:pPr>
      <w:bookmarkStart w:id="5" w:name="_Ref79419035"/>
      <w:bookmarkStart w:id="6" w:name="_Ref79419016"/>
      <w:bookmarkStart w:id="7" w:name="_Toc87870350"/>
      <w:r w:rsidRPr="00415B69">
        <w:t xml:space="preserve">Table </w:t>
      </w:r>
      <w:r w:rsidR="005334A6">
        <w:fldChar w:fldCharType="begin"/>
      </w:r>
      <w:r w:rsidR="005334A6">
        <w:instrText xml:space="preserve"> SEQ Table \* ARABIC </w:instrText>
      </w:r>
      <w:r w:rsidR="005334A6">
        <w:fldChar w:fldCharType="separate"/>
      </w:r>
      <w:r w:rsidR="005334A6">
        <w:rPr>
          <w:noProof/>
        </w:rPr>
        <w:t>2</w:t>
      </w:r>
      <w:r w:rsidR="005334A6">
        <w:rPr>
          <w:noProof/>
        </w:rPr>
        <w:fldChar w:fldCharType="end"/>
      </w:r>
      <w:bookmarkEnd w:id="5"/>
      <w:r w:rsidRPr="00415B69">
        <w:t xml:space="preserve">: </w:t>
      </w:r>
      <w:r w:rsidRPr="00415B69">
        <w:rPr>
          <w:rFonts w:cstheme="minorHAnsi"/>
        </w:rPr>
        <w:t>Summary of gross and net benefits for each option and Benefit-Cost Ratios (BCR)</w:t>
      </w:r>
      <w:bookmarkEnd w:id="6"/>
      <w:bookmarkEnd w:id="7"/>
    </w:p>
    <w:tbl>
      <w:tblPr>
        <w:tblStyle w:val="DefaultTable1"/>
        <w:tblW w:w="8788" w:type="dxa"/>
        <w:tblLook w:val="04A0" w:firstRow="1" w:lastRow="0" w:firstColumn="1" w:lastColumn="0" w:noHBand="0" w:noVBand="1"/>
      </w:tblPr>
      <w:tblGrid>
        <w:gridCol w:w="1984"/>
        <w:gridCol w:w="1134"/>
        <w:gridCol w:w="1134"/>
        <w:gridCol w:w="1134"/>
        <w:gridCol w:w="1134"/>
        <w:gridCol w:w="1134"/>
        <w:gridCol w:w="1134"/>
      </w:tblGrid>
      <w:tr w:rsidR="00824806" w:rsidRPr="00415B69" w14:paraId="0737D67A" w14:textId="77777777" w:rsidTr="00824806">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984" w:type="dxa"/>
            <w:vMerge w:val="restart"/>
            <w:vAlign w:val="center"/>
          </w:tcPr>
          <w:p w14:paraId="71474D09" w14:textId="77777777" w:rsidR="00824806" w:rsidRPr="00415B69" w:rsidRDefault="00824806" w:rsidP="00C359A8">
            <w:pPr>
              <w:rPr>
                <w:rFonts w:cstheme="minorHAnsi"/>
              </w:rPr>
            </w:pPr>
          </w:p>
        </w:tc>
        <w:tc>
          <w:tcPr>
            <w:tcW w:w="1134" w:type="dxa"/>
            <w:vMerge w:val="restart"/>
            <w:vAlign w:val="center"/>
          </w:tcPr>
          <w:p w14:paraId="576352FF" w14:textId="77777777" w:rsidR="00824806" w:rsidRPr="00415B69" w:rsidRDefault="00824806" w:rsidP="00C359A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Gross benefit ($m)</w:t>
            </w:r>
          </w:p>
        </w:tc>
        <w:tc>
          <w:tcPr>
            <w:tcW w:w="1134" w:type="dxa"/>
            <w:vMerge w:val="restart"/>
            <w:tcBorders>
              <w:right w:val="single" w:sz="4" w:space="0" w:color="D9D9D9" w:themeColor="background1" w:themeShade="D9"/>
            </w:tcBorders>
          </w:tcPr>
          <w:p w14:paraId="1873DCE0" w14:textId="77777777" w:rsidR="00824806" w:rsidRPr="00415B69" w:rsidRDefault="00824806" w:rsidP="00C359A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Costs ($m)</w:t>
            </w:r>
          </w:p>
        </w:tc>
        <w:tc>
          <w:tcPr>
            <w:tcW w:w="2268" w:type="dxa"/>
            <w:gridSpan w:val="2"/>
            <w:tcBorders>
              <w:left w:val="single" w:sz="4" w:space="0" w:color="D9D9D9" w:themeColor="background1" w:themeShade="D9"/>
              <w:bottom w:val="single" w:sz="4" w:space="0" w:color="auto"/>
              <w:right w:val="single" w:sz="4" w:space="0" w:color="D9D9D9" w:themeColor="background1" w:themeShade="D9"/>
            </w:tcBorders>
            <w:vAlign w:val="center"/>
          </w:tcPr>
          <w:p w14:paraId="2FED47DB" w14:textId="77777777" w:rsidR="00824806" w:rsidRPr="00415B69" w:rsidRDefault="00824806" w:rsidP="00C359A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Net Benefits ($m)</w:t>
            </w:r>
          </w:p>
        </w:tc>
        <w:tc>
          <w:tcPr>
            <w:tcW w:w="2268" w:type="dxa"/>
            <w:gridSpan w:val="2"/>
            <w:tcBorders>
              <w:left w:val="single" w:sz="4" w:space="0" w:color="D9D9D9" w:themeColor="background1" w:themeShade="D9"/>
              <w:bottom w:val="single" w:sz="4" w:space="0" w:color="auto"/>
            </w:tcBorders>
            <w:vAlign w:val="center"/>
          </w:tcPr>
          <w:p w14:paraId="3CEA652A" w14:textId="77777777" w:rsidR="00824806" w:rsidRPr="00415B69" w:rsidRDefault="00824806" w:rsidP="00C359A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BCR</w:t>
            </w:r>
          </w:p>
        </w:tc>
      </w:tr>
      <w:tr w:rsidR="00824806" w:rsidRPr="00415B69" w14:paraId="044EFF24" w14:textId="77777777" w:rsidTr="00C93FFC">
        <w:trPr>
          <w:trHeight w:val="369"/>
        </w:trPr>
        <w:tc>
          <w:tcPr>
            <w:cnfStyle w:val="001000000000" w:firstRow="0" w:lastRow="0" w:firstColumn="1" w:lastColumn="0" w:oddVBand="0" w:evenVBand="0" w:oddHBand="0" w:evenHBand="0" w:firstRowFirstColumn="0" w:firstRowLastColumn="0" w:lastRowFirstColumn="0" w:lastRowLastColumn="0"/>
            <w:tcW w:w="1984" w:type="dxa"/>
            <w:vMerge/>
            <w:vAlign w:val="center"/>
          </w:tcPr>
          <w:p w14:paraId="042BAE1C" w14:textId="77777777" w:rsidR="00824806" w:rsidRPr="00415B69" w:rsidRDefault="00824806" w:rsidP="00C359A8">
            <w:pPr>
              <w:rPr>
                <w:rFonts w:cstheme="minorHAnsi"/>
              </w:rPr>
            </w:pPr>
          </w:p>
        </w:tc>
        <w:tc>
          <w:tcPr>
            <w:tcW w:w="1134" w:type="dxa"/>
            <w:vMerge/>
            <w:vAlign w:val="center"/>
          </w:tcPr>
          <w:p w14:paraId="1AC32CF5" w14:textId="77777777" w:rsidR="00824806" w:rsidRPr="00415B69" w:rsidRDefault="00824806" w:rsidP="00C359A8">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134" w:type="dxa"/>
            <w:vMerge/>
            <w:tcBorders>
              <w:right w:val="single" w:sz="4" w:space="0" w:color="D9D9D9" w:themeColor="background1" w:themeShade="D9"/>
            </w:tcBorders>
          </w:tcPr>
          <w:p w14:paraId="4CA0831A" w14:textId="77777777" w:rsidR="00824806" w:rsidRPr="00415B69" w:rsidRDefault="00824806" w:rsidP="00C359A8">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134" w:type="dxa"/>
            <w:tcBorders>
              <w:top w:val="single" w:sz="4" w:space="0" w:color="auto"/>
              <w:left w:val="single" w:sz="4" w:space="0" w:color="D9D9D9" w:themeColor="background1" w:themeShade="D9"/>
            </w:tcBorders>
            <w:shd w:val="clear" w:color="auto" w:fill="081E3E" w:themeFill="accent1"/>
            <w:vAlign w:val="center"/>
          </w:tcPr>
          <w:p w14:paraId="44D25CF4" w14:textId="77777777" w:rsidR="00824806" w:rsidRPr="00415B69" w:rsidRDefault="00824806" w:rsidP="00C359A8">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415B69">
              <w:rPr>
                <w:rFonts w:cstheme="minorHAnsi"/>
                <w:b/>
                <w:color w:val="FFFFFF" w:themeColor="background1"/>
              </w:rPr>
              <w:t>Best case</w:t>
            </w:r>
          </w:p>
        </w:tc>
        <w:tc>
          <w:tcPr>
            <w:tcW w:w="1134" w:type="dxa"/>
            <w:tcBorders>
              <w:top w:val="single" w:sz="4" w:space="0" w:color="auto"/>
              <w:right w:val="single" w:sz="4" w:space="0" w:color="D9D9D9" w:themeColor="background1" w:themeShade="D9"/>
            </w:tcBorders>
            <w:shd w:val="clear" w:color="auto" w:fill="081E3E" w:themeFill="accent1"/>
            <w:vAlign w:val="center"/>
          </w:tcPr>
          <w:p w14:paraId="5544D4AE" w14:textId="77777777" w:rsidR="00824806" w:rsidRPr="00415B69" w:rsidRDefault="00824806" w:rsidP="00C359A8">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415B69">
              <w:rPr>
                <w:rFonts w:cstheme="minorHAnsi"/>
                <w:b/>
                <w:color w:val="FFFFFF" w:themeColor="background1"/>
              </w:rPr>
              <w:t>Likely case</w:t>
            </w:r>
          </w:p>
        </w:tc>
        <w:tc>
          <w:tcPr>
            <w:tcW w:w="1134" w:type="dxa"/>
            <w:tcBorders>
              <w:top w:val="single" w:sz="4" w:space="0" w:color="auto"/>
              <w:left w:val="single" w:sz="4" w:space="0" w:color="D9D9D9" w:themeColor="background1" w:themeShade="D9"/>
            </w:tcBorders>
            <w:shd w:val="clear" w:color="auto" w:fill="081E3E" w:themeFill="accent1"/>
            <w:vAlign w:val="center"/>
          </w:tcPr>
          <w:p w14:paraId="4CA00175" w14:textId="77777777" w:rsidR="00824806" w:rsidRPr="00415B69" w:rsidRDefault="00824806" w:rsidP="00C359A8">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415B69">
              <w:rPr>
                <w:rFonts w:cstheme="minorHAnsi"/>
                <w:b/>
                <w:color w:val="FFFFFF" w:themeColor="background1"/>
              </w:rPr>
              <w:t>Best case</w:t>
            </w:r>
          </w:p>
        </w:tc>
        <w:tc>
          <w:tcPr>
            <w:tcW w:w="1134" w:type="dxa"/>
            <w:tcBorders>
              <w:top w:val="single" w:sz="4" w:space="0" w:color="auto"/>
            </w:tcBorders>
            <w:shd w:val="clear" w:color="auto" w:fill="081E3E" w:themeFill="accent1"/>
            <w:vAlign w:val="center"/>
          </w:tcPr>
          <w:p w14:paraId="3164D513" w14:textId="77777777" w:rsidR="00824806" w:rsidRPr="00415B69" w:rsidRDefault="00824806" w:rsidP="00C359A8">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415B69">
              <w:rPr>
                <w:rFonts w:cstheme="minorHAnsi"/>
                <w:b/>
                <w:color w:val="FFFFFF" w:themeColor="background1"/>
              </w:rPr>
              <w:t>Likely case</w:t>
            </w:r>
          </w:p>
        </w:tc>
      </w:tr>
      <w:tr w:rsidR="00824806" w:rsidRPr="00415B69" w14:paraId="7DF80E67" w14:textId="77777777" w:rsidTr="00824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659EB542" w14:textId="77777777" w:rsidR="00824806" w:rsidRPr="00415B69" w:rsidRDefault="00824806" w:rsidP="00C359A8">
            <w:pPr>
              <w:rPr>
                <w:rFonts w:cstheme="minorHAnsi"/>
              </w:rPr>
            </w:pPr>
            <w:r w:rsidRPr="00415B69">
              <w:rPr>
                <w:rFonts w:cstheme="minorHAnsi"/>
              </w:rPr>
              <w:t>Option 1: BAU</w:t>
            </w:r>
          </w:p>
        </w:tc>
        <w:tc>
          <w:tcPr>
            <w:tcW w:w="1134" w:type="dxa"/>
            <w:vAlign w:val="center"/>
          </w:tcPr>
          <w:p w14:paraId="149C9320" w14:textId="77777777" w:rsidR="00824806" w:rsidRPr="00415B69" w:rsidRDefault="00824806" w:rsidP="00C359A8">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w:t>
            </w:r>
          </w:p>
        </w:tc>
        <w:tc>
          <w:tcPr>
            <w:tcW w:w="1134" w:type="dxa"/>
            <w:tcBorders>
              <w:right w:val="single" w:sz="4" w:space="0" w:color="D9D9D9" w:themeColor="background1" w:themeShade="D9"/>
            </w:tcBorders>
          </w:tcPr>
          <w:p w14:paraId="55C4E68D" w14:textId="77777777" w:rsidR="00824806" w:rsidRPr="00415B69" w:rsidRDefault="00824806" w:rsidP="00C359A8">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w:t>
            </w:r>
          </w:p>
        </w:tc>
        <w:tc>
          <w:tcPr>
            <w:tcW w:w="1134" w:type="dxa"/>
            <w:tcBorders>
              <w:left w:val="single" w:sz="4" w:space="0" w:color="D9D9D9" w:themeColor="background1" w:themeShade="D9"/>
            </w:tcBorders>
            <w:vAlign w:val="center"/>
          </w:tcPr>
          <w:p w14:paraId="7DCD8456" w14:textId="77777777" w:rsidR="00824806" w:rsidRPr="00415B69" w:rsidRDefault="00824806" w:rsidP="00C359A8">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w:t>
            </w:r>
          </w:p>
        </w:tc>
        <w:tc>
          <w:tcPr>
            <w:tcW w:w="1134" w:type="dxa"/>
            <w:tcBorders>
              <w:right w:val="single" w:sz="4" w:space="0" w:color="D9D9D9" w:themeColor="background1" w:themeShade="D9"/>
            </w:tcBorders>
            <w:vAlign w:val="center"/>
          </w:tcPr>
          <w:p w14:paraId="505AE4A2" w14:textId="77777777" w:rsidR="00824806" w:rsidRPr="00415B69" w:rsidRDefault="00824806" w:rsidP="00C359A8">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w:t>
            </w:r>
          </w:p>
        </w:tc>
        <w:tc>
          <w:tcPr>
            <w:tcW w:w="1134" w:type="dxa"/>
            <w:tcBorders>
              <w:left w:val="single" w:sz="4" w:space="0" w:color="D9D9D9" w:themeColor="background1" w:themeShade="D9"/>
            </w:tcBorders>
            <w:vAlign w:val="center"/>
          </w:tcPr>
          <w:p w14:paraId="4A01EB66" w14:textId="77777777" w:rsidR="00824806" w:rsidRPr="00415B69" w:rsidRDefault="00824806" w:rsidP="00C359A8">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w:t>
            </w:r>
          </w:p>
        </w:tc>
        <w:tc>
          <w:tcPr>
            <w:tcW w:w="1134" w:type="dxa"/>
            <w:vAlign w:val="center"/>
          </w:tcPr>
          <w:p w14:paraId="46B08C02" w14:textId="77777777" w:rsidR="00824806" w:rsidRPr="00415B69" w:rsidRDefault="00824806" w:rsidP="00C359A8">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w:t>
            </w:r>
          </w:p>
        </w:tc>
      </w:tr>
      <w:tr w:rsidR="00824806" w:rsidRPr="00415B69" w14:paraId="05277BD4" w14:textId="77777777" w:rsidTr="00824806">
        <w:tc>
          <w:tcPr>
            <w:cnfStyle w:val="001000000000" w:firstRow="0" w:lastRow="0" w:firstColumn="1" w:lastColumn="0" w:oddVBand="0" w:evenVBand="0" w:oddHBand="0" w:evenHBand="0" w:firstRowFirstColumn="0" w:firstRowLastColumn="0" w:lastRowFirstColumn="0" w:lastRowLastColumn="0"/>
            <w:tcW w:w="1984" w:type="dxa"/>
            <w:vAlign w:val="center"/>
          </w:tcPr>
          <w:p w14:paraId="304D71EA" w14:textId="77777777" w:rsidR="00824806" w:rsidRPr="00415B69" w:rsidRDefault="00824806" w:rsidP="00C359A8">
            <w:pPr>
              <w:rPr>
                <w:rFonts w:cstheme="minorHAnsi"/>
              </w:rPr>
            </w:pPr>
            <w:r w:rsidRPr="00415B69">
              <w:rPr>
                <w:rFonts w:cstheme="minorHAnsi"/>
              </w:rPr>
              <w:t>Option 2: Regulation</w:t>
            </w:r>
          </w:p>
        </w:tc>
        <w:tc>
          <w:tcPr>
            <w:tcW w:w="1134" w:type="dxa"/>
            <w:vAlign w:val="center"/>
          </w:tcPr>
          <w:p w14:paraId="2617F873" w14:textId="11FB0ED7" w:rsidR="00824806" w:rsidRPr="00415B69" w:rsidRDefault="00653912" w:rsidP="004049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3,</w:t>
            </w:r>
            <w:r w:rsidR="000303A4">
              <w:rPr>
                <w:rFonts w:cstheme="minorHAnsi"/>
              </w:rPr>
              <w:t>055</w:t>
            </w:r>
          </w:p>
        </w:tc>
        <w:tc>
          <w:tcPr>
            <w:tcW w:w="1134" w:type="dxa"/>
            <w:tcBorders>
              <w:right w:val="single" w:sz="4" w:space="0" w:color="D9D9D9" w:themeColor="background1" w:themeShade="D9"/>
            </w:tcBorders>
          </w:tcPr>
          <w:p w14:paraId="00A31079" w14:textId="117983E5" w:rsidR="00824806" w:rsidRPr="00415B69" w:rsidRDefault="000303A4" w:rsidP="00CB320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613</w:t>
            </w:r>
          </w:p>
        </w:tc>
        <w:tc>
          <w:tcPr>
            <w:tcW w:w="1134" w:type="dxa"/>
            <w:tcBorders>
              <w:left w:val="single" w:sz="4" w:space="0" w:color="D9D9D9" w:themeColor="background1" w:themeShade="D9"/>
            </w:tcBorders>
            <w:vAlign w:val="center"/>
          </w:tcPr>
          <w:p w14:paraId="0ABBAA62" w14:textId="7DC5A7BA" w:rsidR="00824806" w:rsidRPr="00415B69" w:rsidRDefault="00EE38AE" w:rsidP="004049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2,</w:t>
            </w:r>
            <w:r w:rsidR="000303A4">
              <w:rPr>
                <w:rFonts w:cstheme="minorHAnsi"/>
              </w:rPr>
              <w:t>664</w:t>
            </w:r>
          </w:p>
        </w:tc>
        <w:tc>
          <w:tcPr>
            <w:tcW w:w="1134" w:type="dxa"/>
            <w:tcBorders>
              <w:right w:val="single" w:sz="4" w:space="0" w:color="D9D9D9" w:themeColor="background1" w:themeShade="D9"/>
            </w:tcBorders>
            <w:vAlign w:val="center"/>
          </w:tcPr>
          <w:p w14:paraId="5C841C76" w14:textId="22C08BF9" w:rsidR="00824806" w:rsidRPr="00415B69" w:rsidRDefault="00EE38A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2,</w:t>
            </w:r>
            <w:r w:rsidR="000303A4">
              <w:rPr>
                <w:rFonts w:cstheme="minorHAnsi"/>
              </w:rPr>
              <w:t>442</w:t>
            </w:r>
          </w:p>
        </w:tc>
        <w:tc>
          <w:tcPr>
            <w:tcW w:w="1134" w:type="dxa"/>
            <w:tcBorders>
              <w:left w:val="single" w:sz="4" w:space="0" w:color="D9D9D9" w:themeColor="background1" w:themeShade="D9"/>
            </w:tcBorders>
            <w:vAlign w:val="center"/>
          </w:tcPr>
          <w:p w14:paraId="5344BC50" w14:textId="11992E76" w:rsidR="00824806" w:rsidRPr="00415B69" w:rsidRDefault="000303A4" w:rsidP="00CB320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7.8</w:t>
            </w:r>
          </w:p>
        </w:tc>
        <w:tc>
          <w:tcPr>
            <w:tcW w:w="1134" w:type="dxa"/>
            <w:vAlign w:val="center"/>
          </w:tcPr>
          <w:p w14:paraId="0EF91857" w14:textId="30750A74" w:rsidR="00824806" w:rsidRPr="00415B69" w:rsidRDefault="00EE38AE" w:rsidP="004049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5</w:t>
            </w:r>
            <w:r w:rsidR="000303A4">
              <w:rPr>
                <w:rFonts w:cstheme="minorHAnsi"/>
              </w:rPr>
              <w:t>.0</w:t>
            </w:r>
          </w:p>
        </w:tc>
      </w:tr>
    </w:tbl>
    <w:p w14:paraId="0B98A8B5" w14:textId="355D8C3E" w:rsidR="00954E01" w:rsidRPr="00415B69" w:rsidRDefault="00954E01" w:rsidP="00954E01">
      <w:pPr>
        <w:pStyle w:val="Heading2"/>
        <w:rPr>
          <w:rFonts w:asciiTheme="minorHAnsi" w:hAnsiTheme="minorHAnsi" w:cstheme="minorHAnsi"/>
        </w:rPr>
      </w:pPr>
      <w:bookmarkStart w:id="8" w:name="_Toc87870224"/>
      <w:r w:rsidRPr="00415B69">
        <w:rPr>
          <w:rFonts w:asciiTheme="minorHAnsi" w:hAnsiTheme="minorHAnsi" w:cstheme="minorHAnsi"/>
        </w:rPr>
        <w:t>Public comment</w:t>
      </w:r>
      <w:bookmarkEnd w:id="8"/>
    </w:p>
    <w:p w14:paraId="3A993DA0" w14:textId="59048B05" w:rsidR="007B388D" w:rsidRPr="00415B69" w:rsidRDefault="007B388D" w:rsidP="00824806">
      <w:r w:rsidRPr="00415B69">
        <w:t>In line with the</w:t>
      </w:r>
      <w:r w:rsidRPr="00415B69">
        <w:rPr>
          <w:i/>
        </w:rPr>
        <w:t xml:space="preserve"> Australian Government Guide to Regulatory Impact Analysis Second Edition</w:t>
      </w:r>
      <w:r w:rsidRPr="00415B69">
        <w:t xml:space="preserve"> (2020), this consultation RIS is published for six weeks’ public comment. A summary of the feedback and department responses wi</w:t>
      </w:r>
      <w:r w:rsidR="002F266E" w:rsidRPr="00415B69">
        <w:t>ll be included in the Final RIS.</w:t>
      </w:r>
    </w:p>
    <w:p w14:paraId="68781175" w14:textId="44ACE283" w:rsidR="007B388D" w:rsidRPr="00415B69" w:rsidRDefault="007B388D" w:rsidP="00824806">
      <w:r w:rsidRPr="00415B69">
        <w:t>The implementation timeframe proposed for consultative purposes is:</w:t>
      </w:r>
    </w:p>
    <w:p w14:paraId="377A9B20" w14:textId="12A7EAF6" w:rsidR="007B388D" w:rsidRPr="00415B69" w:rsidRDefault="009E6F65" w:rsidP="00084A52">
      <w:pPr>
        <w:pStyle w:val="Bullet1"/>
        <w:rPr>
          <w:lang w:val="en-AU"/>
        </w:rPr>
      </w:pPr>
      <w:r>
        <w:rPr>
          <w:lang w:val="en-AU"/>
        </w:rPr>
        <w:t xml:space="preserve">1 </w:t>
      </w:r>
      <w:r w:rsidR="007B388D" w:rsidRPr="00415B69">
        <w:rPr>
          <w:lang w:val="en-AU"/>
        </w:rPr>
        <w:t>March 2024 for new model vehicles</w:t>
      </w:r>
    </w:p>
    <w:p w14:paraId="589622A7" w14:textId="18EF7C8F" w:rsidR="007B388D" w:rsidRPr="00415B69" w:rsidRDefault="009E6F65" w:rsidP="00084A52">
      <w:pPr>
        <w:pStyle w:val="Bullet1"/>
        <w:rPr>
          <w:lang w:val="en-AU"/>
        </w:rPr>
      </w:pPr>
      <w:r>
        <w:rPr>
          <w:lang w:val="en-AU"/>
        </w:rPr>
        <w:t>1 March 2026</w:t>
      </w:r>
      <w:r w:rsidR="007B388D" w:rsidRPr="00415B69">
        <w:rPr>
          <w:lang w:val="en-AU"/>
        </w:rPr>
        <w:t xml:space="preserve"> for all new vehicles </w:t>
      </w:r>
    </w:p>
    <w:p w14:paraId="7A8CED5C" w14:textId="59B74361" w:rsidR="00954E01" w:rsidRPr="00415B69" w:rsidRDefault="00954E01" w:rsidP="00954E01">
      <w:pPr>
        <w:pStyle w:val="Heading2"/>
        <w:rPr>
          <w:rFonts w:asciiTheme="minorHAnsi" w:hAnsiTheme="minorHAnsi" w:cstheme="minorHAnsi"/>
        </w:rPr>
      </w:pPr>
      <w:bookmarkStart w:id="9" w:name="_Toc87870225"/>
      <w:r w:rsidRPr="00415B69">
        <w:rPr>
          <w:rFonts w:asciiTheme="minorHAnsi" w:hAnsiTheme="minorHAnsi" w:cstheme="minorHAnsi"/>
        </w:rPr>
        <w:t>Recommended option</w:t>
      </w:r>
      <w:bookmarkEnd w:id="9"/>
    </w:p>
    <w:p w14:paraId="19334703" w14:textId="03BC7A97" w:rsidR="00B77051" w:rsidRPr="00415B69" w:rsidRDefault="009616CD" w:rsidP="00194CA5">
      <w:r w:rsidRPr="00415B69">
        <w:t xml:space="preserve">In accordance with the </w:t>
      </w:r>
      <w:r w:rsidR="003A3913" w:rsidRPr="00415B69">
        <w:rPr>
          <w:i/>
        </w:rPr>
        <w:t>Australian Government Guide to Regulatory Impact Analysis Second Edition</w:t>
      </w:r>
      <w:r w:rsidR="003A3913" w:rsidRPr="00415B69" w:rsidDel="003A3913">
        <w:t xml:space="preserve"> </w:t>
      </w:r>
      <w:r w:rsidRPr="00415B69">
        <w:t>(2020), the policy option offering the greatest net benefit is the recommended option. Option 2</w:t>
      </w:r>
      <w:r w:rsidR="003A3913" w:rsidRPr="00415B69">
        <w:t>, mandatory regulation,</w:t>
      </w:r>
      <w:r w:rsidRPr="00415B69">
        <w:t xml:space="preserve"> offers the greatest net benefit. Under this option</w:t>
      </w:r>
      <w:r w:rsidR="00985BD3" w:rsidRPr="00415B69">
        <w:t xml:space="preserve"> </w:t>
      </w:r>
      <w:r w:rsidR="003A3913" w:rsidRPr="00415B69">
        <w:t xml:space="preserve">a </w:t>
      </w:r>
      <w:r w:rsidR="00985BD3" w:rsidRPr="00415B69">
        <w:t xml:space="preserve">new </w:t>
      </w:r>
      <w:r w:rsidR="003A3913" w:rsidRPr="00415B69">
        <w:t xml:space="preserve">national vehicle standard </w:t>
      </w:r>
      <w:r w:rsidRPr="00415B69">
        <w:t xml:space="preserve">would be </w:t>
      </w:r>
      <w:r w:rsidR="00985BD3" w:rsidRPr="00415B69">
        <w:t xml:space="preserve">a requirement </w:t>
      </w:r>
      <w:r w:rsidR="00FA731A" w:rsidRPr="00415B69">
        <w:t xml:space="preserve">for </w:t>
      </w:r>
      <w:r w:rsidRPr="00415B69">
        <w:t xml:space="preserve">new light passenger and commercial vehicles up to 3.5 tonnes Gross Vehicle Mass (GVM). These vehicles include ADR categories passenger vehicles MA, MB, MC and light goods vehicles NA1 and NA2. The relevant ADR categories are summarised in Appendix </w:t>
      </w:r>
      <w:r w:rsidR="00DA0108" w:rsidRPr="00415B69">
        <w:t>C</w:t>
      </w:r>
      <w:r w:rsidR="003A3913" w:rsidRPr="00415B69">
        <w:t xml:space="preserve"> – Vehicle </w:t>
      </w:r>
      <w:r w:rsidR="00DA0108" w:rsidRPr="00415B69">
        <w:t>c</w:t>
      </w:r>
      <w:r w:rsidR="003A3913" w:rsidRPr="00415B69">
        <w:t>ategories</w:t>
      </w:r>
      <w:r w:rsidRPr="00415B69">
        <w:t>. The final implementation dates will be determined as part of the ADR by the Government.</w:t>
      </w:r>
    </w:p>
    <w:p w14:paraId="0B7AD8D0" w14:textId="6856CD0B" w:rsidR="00954E01" w:rsidRPr="00415B69" w:rsidRDefault="00954E01" w:rsidP="00954E01">
      <w:pPr>
        <w:pStyle w:val="Heading2"/>
        <w:rPr>
          <w:rFonts w:asciiTheme="minorHAnsi" w:hAnsiTheme="minorHAnsi" w:cstheme="minorHAnsi"/>
        </w:rPr>
      </w:pPr>
      <w:bookmarkStart w:id="10" w:name="_Toc87870226"/>
      <w:r w:rsidRPr="00415B69">
        <w:rPr>
          <w:rFonts w:asciiTheme="minorHAnsi" w:hAnsiTheme="minorHAnsi" w:cstheme="minorHAnsi"/>
        </w:rPr>
        <w:lastRenderedPageBreak/>
        <w:t>The RIS process</w:t>
      </w:r>
      <w:bookmarkEnd w:id="10"/>
    </w:p>
    <w:p w14:paraId="0924E144" w14:textId="0EA08EEC" w:rsidR="009616CD" w:rsidRPr="00415B69" w:rsidRDefault="009616CD" w:rsidP="009616CD">
      <w:r w:rsidRPr="00415B69">
        <w:t xml:space="preserve">This RIS has been written in accordance with Australian Government RIS requirements. In the subsequent chapters, the seven assessment questions set out in the </w:t>
      </w:r>
      <w:r w:rsidR="003A3913" w:rsidRPr="00415B69">
        <w:rPr>
          <w:i/>
        </w:rPr>
        <w:t>Australian Government Guide to Regulatory Impact Analysis Second Edition</w:t>
      </w:r>
      <w:r w:rsidR="003A3913" w:rsidRPr="00415B69" w:rsidDel="003A3913">
        <w:t xml:space="preserve"> </w:t>
      </w:r>
      <w:r w:rsidRPr="00415B69">
        <w:t>(2020) have been addressed. In addition, measurement of regulatory burden and cost offsets are considered. The seven base assessment questions addressed are:</w:t>
      </w:r>
    </w:p>
    <w:p w14:paraId="66E2A885" w14:textId="6303E97A" w:rsidR="009616CD" w:rsidRPr="00415B69" w:rsidRDefault="009616CD" w:rsidP="009616CD">
      <w:pPr>
        <w:pStyle w:val="ListNumbered1"/>
        <w:rPr>
          <w:lang w:val="en-AU"/>
        </w:rPr>
      </w:pPr>
      <w:r w:rsidRPr="00415B69">
        <w:rPr>
          <w:lang w:val="en-AU"/>
        </w:rPr>
        <w:t>What is the problem you are trying to solve?</w:t>
      </w:r>
    </w:p>
    <w:p w14:paraId="2067E6B6" w14:textId="46A962EF" w:rsidR="009616CD" w:rsidRPr="00415B69" w:rsidRDefault="009616CD" w:rsidP="009616CD">
      <w:pPr>
        <w:pStyle w:val="ListNumbered1"/>
        <w:rPr>
          <w:lang w:val="en-AU"/>
        </w:rPr>
      </w:pPr>
      <w:r w:rsidRPr="00415B69">
        <w:rPr>
          <w:lang w:val="en-AU"/>
        </w:rPr>
        <w:t>Why is government action needed?</w:t>
      </w:r>
    </w:p>
    <w:p w14:paraId="4D0A9947" w14:textId="655FCDFA" w:rsidR="009616CD" w:rsidRPr="00415B69" w:rsidRDefault="009616CD" w:rsidP="009616CD">
      <w:pPr>
        <w:pStyle w:val="ListNumbered1"/>
        <w:rPr>
          <w:lang w:val="en-AU"/>
        </w:rPr>
      </w:pPr>
      <w:r w:rsidRPr="00415B69">
        <w:rPr>
          <w:lang w:val="en-AU"/>
        </w:rPr>
        <w:t>What policy options are you considering?</w:t>
      </w:r>
    </w:p>
    <w:p w14:paraId="2AA7055F" w14:textId="380D5606" w:rsidR="009616CD" w:rsidRPr="00415B69" w:rsidRDefault="009616CD" w:rsidP="009616CD">
      <w:pPr>
        <w:pStyle w:val="ListNumbered1"/>
        <w:rPr>
          <w:lang w:val="en-AU"/>
        </w:rPr>
      </w:pPr>
      <w:r w:rsidRPr="00415B69">
        <w:rPr>
          <w:lang w:val="en-AU"/>
        </w:rPr>
        <w:t>What is the likely net benefit of each option?</w:t>
      </w:r>
    </w:p>
    <w:p w14:paraId="6485D96A" w14:textId="3E66261E" w:rsidR="009616CD" w:rsidRPr="00415B69" w:rsidRDefault="009616CD" w:rsidP="009616CD">
      <w:pPr>
        <w:pStyle w:val="ListNumbered1"/>
        <w:rPr>
          <w:lang w:val="en-AU"/>
        </w:rPr>
      </w:pPr>
      <w:r w:rsidRPr="00415B69">
        <w:rPr>
          <w:lang w:val="en-AU"/>
        </w:rPr>
        <w:t>Who will you consult about these options and how will you consult them?</w:t>
      </w:r>
    </w:p>
    <w:p w14:paraId="7DF2916B" w14:textId="2D6E5A60" w:rsidR="009616CD" w:rsidRPr="00415B69" w:rsidRDefault="009616CD" w:rsidP="009616CD">
      <w:pPr>
        <w:pStyle w:val="ListNumbered1"/>
        <w:rPr>
          <w:lang w:val="en-AU"/>
        </w:rPr>
      </w:pPr>
      <w:r w:rsidRPr="00415B69">
        <w:rPr>
          <w:lang w:val="en-AU"/>
        </w:rPr>
        <w:t>What is the best option from those you have considered?</w:t>
      </w:r>
    </w:p>
    <w:p w14:paraId="5DC1B4E0" w14:textId="32F57072" w:rsidR="009616CD" w:rsidRPr="00415B69" w:rsidRDefault="009616CD" w:rsidP="009616CD">
      <w:pPr>
        <w:pStyle w:val="ListNumbered1"/>
        <w:rPr>
          <w:lang w:val="en-AU"/>
        </w:rPr>
      </w:pPr>
      <w:r w:rsidRPr="00415B69">
        <w:rPr>
          <w:lang w:val="en-AU"/>
        </w:rPr>
        <w:t>How will you implement and evaluate your chosen option?</w:t>
      </w:r>
    </w:p>
    <w:p w14:paraId="02DC56BE" w14:textId="77777777" w:rsidR="00954E01" w:rsidRPr="00415B69" w:rsidRDefault="00954E01" w:rsidP="00954E01">
      <w:pPr>
        <w:rPr>
          <w:rFonts w:cstheme="minorHAnsi"/>
        </w:rPr>
      </w:pPr>
    </w:p>
    <w:p w14:paraId="59F86CD2" w14:textId="77777777" w:rsidR="00954E01" w:rsidRPr="00415B69" w:rsidRDefault="00954E01">
      <w:pPr>
        <w:suppressAutoHyphens w:val="0"/>
        <w:rPr>
          <w:rFonts w:eastAsiaTheme="majorEastAsia" w:cstheme="minorHAnsi"/>
          <w:color w:val="081E3E" w:themeColor="text2"/>
          <w:sz w:val="44"/>
          <w:szCs w:val="32"/>
        </w:rPr>
      </w:pPr>
      <w:r w:rsidRPr="00415B69">
        <w:rPr>
          <w:rFonts w:cstheme="minorHAnsi"/>
        </w:rPr>
        <w:br w:type="page"/>
      </w:r>
    </w:p>
    <w:p w14:paraId="2A739E2B" w14:textId="707C55B3" w:rsidR="009232FD" w:rsidRPr="00415B69" w:rsidRDefault="00866B6B" w:rsidP="00DE4362">
      <w:pPr>
        <w:pStyle w:val="Heading1"/>
        <w:spacing w:before="0"/>
        <w:rPr>
          <w:rFonts w:asciiTheme="minorHAnsi" w:hAnsiTheme="minorHAnsi" w:cstheme="minorHAnsi"/>
        </w:rPr>
      </w:pPr>
      <w:bookmarkStart w:id="11" w:name="_Toc87870227"/>
      <w:r w:rsidRPr="00415B69">
        <w:rPr>
          <w:rFonts w:asciiTheme="minorHAnsi" w:hAnsiTheme="minorHAnsi" w:cstheme="minorHAnsi"/>
        </w:rPr>
        <w:lastRenderedPageBreak/>
        <w:t>1</w:t>
      </w:r>
      <w:r w:rsidR="009232FD" w:rsidRPr="00415B69">
        <w:rPr>
          <w:rFonts w:asciiTheme="minorHAnsi" w:hAnsiTheme="minorHAnsi" w:cstheme="minorHAnsi"/>
        </w:rPr>
        <w:t>. What is the problem?</w:t>
      </w:r>
      <w:bookmarkEnd w:id="11"/>
    </w:p>
    <w:p w14:paraId="308794FD" w14:textId="2170A11B" w:rsidR="000868EE" w:rsidRPr="00415B69" w:rsidRDefault="000868EE" w:rsidP="00012B7A">
      <w:pPr>
        <w:pStyle w:val="Introduction"/>
        <w:rPr>
          <w:rFonts w:cstheme="minorHAnsi"/>
          <w:lang w:val="en-AU"/>
        </w:rPr>
      </w:pPr>
      <w:r w:rsidRPr="00415B69">
        <w:rPr>
          <w:rFonts w:cstheme="minorHAnsi"/>
          <w:lang w:val="en-AU"/>
        </w:rPr>
        <w:t xml:space="preserve">Trauma caused by light </w:t>
      </w:r>
      <w:r w:rsidR="0060354C" w:rsidRPr="00415B69">
        <w:rPr>
          <w:rFonts w:cstheme="minorHAnsi"/>
          <w:lang w:val="en-AU"/>
        </w:rPr>
        <w:t xml:space="preserve">road </w:t>
      </w:r>
      <w:r w:rsidRPr="00415B69">
        <w:rPr>
          <w:rFonts w:cstheme="minorHAnsi"/>
          <w:lang w:val="en-AU"/>
        </w:rPr>
        <w:t>vehicles occurs more frequently than trauma associated with other vehicle types</w:t>
      </w:r>
      <w:r w:rsidR="00E03602" w:rsidRPr="00415B69">
        <w:rPr>
          <w:rFonts w:cstheme="minorHAnsi"/>
          <w:lang w:val="en-AU"/>
        </w:rPr>
        <w:t>,</w:t>
      </w:r>
      <w:r w:rsidRPr="00415B69">
        <w:rPr>
          <w:rFonts w:cstheme="minorHAnsi"/>
          <w:lang w:val="en-AU"/>
        </w:rPr>
        <w:t xml:space="preserve"> such as</w:t>
      </w:r>
      <w:r w:rsidR="004545EF" w:rsidRPr="00415B69">
        <w:rPr>
          <w:rFonts w:cstheme="minorHAnsi"/>
          <w:lang w:val="en-AU"/>
        </w:rPr>
        <w:t xml:space="preserve"> heavy vehicles and motorcycles</w:t>
      </w:r>
      <w:r w:rsidRPr="00415B69">
        <w:rPr>
          <w:rFonts w:cstheme="minorHAnsi"/>
          <w:lang w:val="en-AU"/>
        </w:rPr>
        <w:t xml:space="preserve">. </w:t>
      </w:r>
      <w:r w:rsidR="00E03602" w:rsidRPr="00415B69">
        <w:rPr>
          <w:rFonts w:cstheme="minorHAnsi"/>
          <w:lang w:val="en-AU"/>
        </w:rPr>
        <w:t xml:space="preserve">This is primarily because light vehicles make up around 75 per cent of the Australian vehicle fleet. A large proportion of light vehicle trauma is caused by unintentional lane departure. </w:t>
      </w:r>
      <w:r w:rsidR="00982419" w:rsidRPr="00415B69">
        <w:rPr>
          <w:rFonts w:cstheme="minorHAnsi"/>
          <w:lang w:val="en-AU"/>
        </w:rPr>
        <w:t xml:space="preserve">Distraction and fatigue increase the chance of </w:t>
      </w:r>
      <w:r w:rsidR="00E03602" w:rsidRPr="00415B69">
        <w:rPr>
          <w:rFonts w:cstheme="minorHAnsi"/>
          <w:lang w:val="en-AU"/>
        </w:rPr>
        <w:t>such trauma that often manifest</w:t>
      </w:r>
      <w:r w:rsidR="00ED245F" w:rsidRPr="00415B69">
        <w:rPr>
          <w:rFonts w:cstheme="minorHAnsi"/>
          <w:lang w:val="en-AU"/>
        </w:rPr>
        <w:t>s</w:t>
      </w:r>
      <w:r w:rsidR="00E03602" w:rsidRPr="00415B69">
        <w:rPr>
          <w:rFonts w:cstheme="minorHAnsi"/>
          <w:lang w:val="en-AU"/>
        </w:rPr>
        <w:t xml:space="preserve"> as </w:t>
      </w:r>
      <w:r w:rsidR="00982419" w:rsidRPr="00415B69">
        <w:rPr>
          <w:rFonts w:cstheme="minorHAnsi"/>
          <w:lang w:val="en-AU"/>
        </w:rPr>
        <w:t xml:space="preserve">run-off road and head-on crashes (ORS, 2021). 55 per cent of fatalities occur in rural areas with the majority </w:t>
      </w:r>
      <w:r w:rsidR="00511E83" w:rsidRPr="00415B69">
        <w:rPr>
          <w:rFonts w:cstheme="minorHAnsi"/>
          <w:lang w:val="en-AU"/>
        </w:rPr>
        <w:t xml:space="preserve">of these coming from </w:t>
      </w:r>
      <w:r w:rsidR="00982419" w:rsidRPr="00415B69">
        <w:rPr>
          <w:rFonts w:cstheme="minorHAnsi"/>
          <w:lang w:val="en-AU"/>
        </w:rPr>
        <w:t xml:space="preserve">these types of crashes. Australia wide crashes from unintentional lane departure </w:t>
      </w:r>
      <w:r w:rsidR="00012B7A" w:rsidRPr="00415B69">
        <w:rPr>
          <w:rFonts w:cstheme="minorHAnsi"/>
          <w:lang w:val="en-AU"/>
        </w:rPr>
        <w:t>result in 42</w:t>
      </w:r>
      <w:r w:rsidR="008B1D8B" w:rsidRPr="00415B69">
        <w:rPr>
          <w:rFonts w:cstheme="minorHAnsi"/>
          <w:lang w:val="en-AU"/>
        </w:rPr>
        <w:t xml:space="preserve"> per cent</w:t>
      </w:r>
      <w:r w:rsidR="00012B7A" w:rsidRPr="00415B69">
        <w:rPr>
          <w:rFonts w:cstheme="minorHAnsi"/>
          <w:lang w:val="en-AU"/>
        </w:rPr>
        <w:t xml:space="preserve"> of fatal crashes and 55</w:t>
      </w:r>
      <w:r w:rsidR="008B1D8B" w:rsidRPr="00415B69">
        <w:rPr>
          <w:rFonts w:cstheme="minorHAnsi"/>
          <w:lang w:val="en-AU"/>
        </w:rPr>
        <w:t xml:space="preserve"> per cent</w:t>
      </w:r>
      <w:r w:rsidR="00012B7A" w:rsidRPr="00415B69">
        <w:rPr>
          <w:rFonts w:cstheme="minorHAnsi"/>
          <w:lang w:val="en-AU"/>
        </w:rPr>
        <w:t xml:space="preserve"> of fatalities</w:t>
      </w:r>
      <w:r w:rsidR="00863038" w:rsidRPr="00415B69">
        <w:rPr>
          <w:rFonts w:cstheme="minorHAnsi"/>
          <w:lang w:val="en-AU"/>
        </w:rPr>
        <w:t xml:space="preserve"> </w:t>
      </w:r>
      <w:r w:rsidR="00204105" w:rsidRPr="00415B69">
        <w:rPr>
          <w:rFonts w:cstheme="minorHAnsi"/>
          <w:lang w:val="en-AU"/>
        </w:rPr>
        <w:t xml:space="preserve">with </w:t>
      </w:r>
      <w:r w:rsidR="004545EF" w:rsidRPr="00415B69">
        <w:rPr>
          <w:rFonts w:cstheme="minorHAnsi"/>
          <w:lang w:val="en-AU"/>
        </w:rPr>
        <w:t>72</w:t>
      </w:r>
      <w:r w:rsidR="008B1D8B" w:rsidRPr="00415B69">
        <w:rPr>
          <w:rFonts w:cstheme="minorHAnsi"/>
          <w:lang w:val="en-AU"/>
        </w:rPr>
        <w:t xml:space="preserve"> per cent</w:t>
      </w:r>
      <w:r w:rsidR="00863038" w:rsidRPr="00415B69">
        <w:rPr>
          <w:rFonts w:cstheme="minorHAnsi"/>
          <w:lang w:val="en-AU"/>
        </w:rPr>
        <w:t xml:space="preserve"> of </w:t>
      </w:r>
      <w:r w:rsidR="004545EF" w:rsidRPr="00415B69">
        <w:rPr>
          <w:rFonts w:cstheme="minorHAnsi"/>
          <w:lang w:val="en-AU"/>
        </w:rPr>
        <w:t>fatalities o</w:t>
      </w:r>
      <w:r w:rsidR="00863038" w:rsidRPr="00415B69">
        <w:rPr>
          <w:rFonts w:cstheme="minorHAnsi"/>
          <w:lang w:val="en-AU"/>
        </w:rPr>
        <w:t xml:space="preserve">ccurring </w:t>
      </w:r>
      <w:r w:rsidR="004545EF" w:rsidRPr="00415B69">
        <w:rPr>
          <w:rFonts w:cstheme="minorHAnsi"/>
          <w:lang w:val="en-AU"/>
        </w:rPr>
        <w:t>at highway speeds</w:t>
      </w:r>
      <w:r w:rsidR="00204105" w:rsidRPr="00415B69">
        <w:rPr>
          <w:rFonts w:cstheme="minorHAnsi"/>
          <w:lang w:val="en-AU"/>
        </w:rPr>
        <w:t xml:space="preserve"> (MUARC, 2021)</w:t>
      </w:r>
      <w:r w:rsidR="004545EF" w:rsidRPr="00415B69">
        <w:rPr>
          <w:rFonts w:cstheme="minorHAnsi"/>
          <w:lang w:val="en-AU"/>
        </w:rPr>
        <w:t>.</w:t>
      </w:r>
      <w:r w:rsidR="00982419" w:rsidRPr="00415B69">
        <w:rPr>
          <w:rFonts w:cstheme="minorHAnsi"/>
          <w:lang w:val="en-AU"/>
        </w:rPr>
        <w:t xml:space="preserve"> </w:t>
      </w:r>
    </w:p>
    <w:p w14:paraId="1D3BDD33" w14:textId="723E3022" w:rsidR="00E03602" w:rsidRPr="00415B69" w:rsidRDefault="00E03602" w:rsidP="00012B7A">
      <w:pPr>
        <w:pStyle w:val="Introduction"/>
        <w:rPr>
          <w:rFonts w:cstheme="minorHAnsi"/>
          <w:lang w:val="en-AU"/>
        </w:rPr>
      </w:pPr>
      <w:r w:rsidRPr="00415B69">
        <w:rPr>
          <w:rFonts w:cstheme="minorHAnsi"/>
          <w:lang w:val="en-AU"/>
        </w:rPr>
        <w:t xml:space="preserve">Research has shown that the physical environment, education awareness and vehicle design are instrumental in mitigating such accidents. Road safety experts and vehicle manufacturers agree technologies </w:t>
      </w:r>
      <w:r w:rsidR="00ED245F" w:rsidRPr="00415B69">
        <w:rPr>
          <w:rFonts w:cstheme="minorHAnsi"/>
          <w:lang w:val="en-AU"/>
        </w:rPr>
        <w:t xml:space="preserve">that </w:t>
      </w:r>
      <w:r w:rsidRPr="00415B69">
        <w:rPr>
          <w:rFonts w:cstheme="minorHAnsi"/>
          <w:lang w:val="en-AU"/>
        </w:rPr>
        <w:t xml:space="preserve">alert the driver to an unintentional lane departure can help reduce incidences of people being killed or </w:t>
      </w:r>
      <w:r w:rsidR="002144BB" w:rsidRPr="00415B69">
        <w:rPr>
          <w:rFonts w:cstheme="minorHAnsi"/>
          <w:lang w:val="en-AU"/>
        </w:rPr>
        <w:t>injured</w:t>
      </w:r>
      <w:r w:rsidRPr="00415B69">
        <w:rPr>
          <w:rFonts w:cstheme="minorHAnsi"/>
          <w:lang w:val="en-AU"/>
        </w:rPr>
        <w:t xml:space="preserve"> by the vehicle leaving the lane unintentionally.</w:t>
      </w:r>
      <w:r w:rsidR="0045782D" w:rsidRPr="00415B69">
        <w:rPr>
          <w:rFonts w:cstheme="minorHAnsi"/>
          <w:lang w:val="en-AU"/>
        </w:rPr>
        <w:t xml:space="preserve"> Manufacturer initiatives and consumer choices have resulted in high voluntary fitment rates </w:t>
      </w:r>
      <w:r w:rsidR="000E1AD1">
        <w:rPr>
          <w:rFonts w:cstheme="minorHAnsi"/>
          <w:lang w:val="en-AU"/>
        </w:rPr>
        <w:t xml:space="preserve">of this technology </w:t>
      </w:r>
      <w:r w:rsidR="0045782D" w:rsidRPr="00415B69">
        <w:rPr>
          <w:rFonts w:cstheme="minorHAnsi"/>
          <w:lang w:val="en-AU"/>
        </w:rPr>
        <w:t>in new vehicles. However, the lack of an international standard means that the capability, usage and performance of the technology varies substantially across the Australian vehicle fleet.</w:t>
      </w:r>
    </w:p>
    <w:p w14:paraId="22E7D213" w14:textId="7B2078E7" w:rsidR="009232FD" w:rsidRPr="00415B69" w:rsidRDefault="00866B6B" w:rsidP="009232FD">
      <w:pPr>
        <w:pStyle w:val="Heading2"/>
        <w:rPr>
          <w:rFonts w:asciiTheme="minorHAnsi" w:hAnsiTheme="minorHAnsi" w:cstheme="minorHAnsi"/>
        </w:rPr>
      </w:pPr>
      <w:bookmarkStart w:id="12" w:name="_Toc87870228"/>
      <w:r w:rsidRPr="00415B69">
        <w:rPr>
          <w:rFonts w:asciiTheme="minorHAnsi" w:hAnsiTheme="minorHAnsi" w:cstheme="minorHAnsi"/>
        </w:rPr>
        <w:t>1</w:t>
      </w:r>
      <w:r w:rsidR="009232FD" w:rsidRPr="00415B69">
        <w:rPr>
          <w:rFonts w:asciiTheme="minorHAnsi" w:hAnsiTheme="minorHAnsi" w:cstheme="minorHAnsi"/>
        </w:rPr>
        <w:t>.</w:t>
      </w:r>
      <w:r w:rsidR="000868EE" w:rsidRPr="00415B69">
        <w:rPr>
          <w:rFonts w:asciiTheme="minorHAnsi" w:hAnsiTheme="minorHAnsi" w:cstheme="minorHAnsi"/>
        </w:rPr>
        <w:t>1</w:t>
      </w:r>
      <w:r w:rsidR="009232FD" w:rsidRPr="00415B69">
        <w:rPr>
          <w:rFonts w:asciiTheme="minorHAnsi" w:hAnsiTheme="minorHAnsi" w:cstheme="minorHAnsi"/>
        </w:rPr>
        <w:t xml:space="preserve">. </w:t>
      </w:r>
      <w:r w:rsidR="00954E01" w:rsidRPr="00415B69">
        <w:rPr>
          <w:rFonts w:asciiTheme="minorHAnsi" w:hAnsiTheme="minorHAnsi" w:cstheme="minorHAnsi"/>
        </w:rPr>
        <w:t>The cost of road trauma in Australia</w:t>
      </w:r>
      <w:bookmarkEnd w:id="12"/>
    </w:p>
    <w:p w14:paraId="3272D5DB" w14:textId="77777777" w:rsidR="000868EE" w:rsidRPr="00415B69" w:rsidRDefault="000868EE" w:rsidP="00237CAC">
      <w:pPr>
        <w:rPr>
          <w:rFonts w:cstheme="minorHAnsi"/>
        </w:rPr>
      </w:pPr>
      <w:r w:rsidRPr="00415B69">
        <w:rPr>
          <w:rFonts w:cstheme="minorHAnsi"/>
        </w:rPr>
        <w:t>Individuals and families affected by road crashes must deal with pain and suffering, medical costs, lost income, higher insurance premium rates and crash repair costs. There is also a personal cost that is not possible to measure. For society as a whole, road crashes also result in substantial costs in terms of lost productivity, property repair and healthcare expenses. The cost to the Australian economy is broadly borne by the general public, businesses and government and has been estimated to be over $29 billion per annum (ECON, 2017). This translates to an average cost of $1,170 per annum levied upon every person in Australia.</w:t>
      </w:r>
    </w:p>
    <w:p w14:paraId="7A82F9D0" w14:textId="4DF18C2E" w:rsidR="000203A3" w:rsidRPr="00415B69" w:rsidRDefault="00866B6B" w:rsidP="009232FD">
      <w:pPr>
        <w:pStyle w:val="Heading2"/>
        <w:rPr>
          <w:rFonts w:asciiTheme="minorHAnsi" w:hAnsiTheme="minorHAnsi" w:cstheme="minorHAnsi"/>
        </w:rPr>
      </w:pPr>
      <w:bookmarkStart w:id="13" w:name="_Toc87870229"/>
      <w:r w:rsidRPr="00415B69">
        <w:rPr>
          <w:rFonts w:asciiTheme="minorHAnsi" w:hAnsiTheme="minorHAnsi" w:cstheme="minorHAnsi"/>
        </w:rPr>
        <w:t>1</w:t>
      </w:r>
      <w:r w:rsidR="000203A3" w:rsidRPr="00415B69">
        <w:rPr>
          <w:rFonts w:asciiTheme="minorHAnsi" w:hAnsiTheme="minorHAnsi" w:cstheme="minorHAnsi"/>
        </w:rPr>
        <w:t>.</w:t>
      </w:r>
      <w:r w:rsidR="00734D6C" w:rsidRPr="00415B69">
        <w:rPr>
          <w:rFonts w:asciiTheme="minorHAnsi" w:hAnsiTheme="minorHAnsi" w:cstheme="minorHAnsi"/>
        </w:rPr>
        <w:t>2</w:t>
      </w:r>
      <w:r w:rsidR="000203A3" w:rsidRPr="00415B69">
        <w:rPr>
          <w:rFonts w:asciiTheme="minorHAnsi" w:hAnsiTheme="minorHAnsi" w:cstheme="minorHAnsi"/>
        </w:rPr>
        <w:t xml:space="preserve">. Light </w:t>
      </w:r>
      <w:r w:rsidR="00D55EB4" w:rsidRPr="00415B69">
        <w:rPr>
          <w:rFonts w:asciiTheme="minorHAnsi" w:hAnsiTheme="minorHAnsi" w:cstheme="minorHAnsi"/>
        </w:rPr>
        <w:t xml:space="preserve">road </w:t>
      </w:r>
      <w:r w:rsidR="000203A3" w:rsidRPr="00415B69">
        <w:rPr>
          <w:rFonts w:asciiTheme="minorHAnsi" w:hAnsiTheme="minorHAnsi" w:cstheme="minorHAnsi"/>
        </w:rPr>
        <w:t>vehicle trauma rates</w:t>
      </w:r>
      <w:bookmarkEnd w:id="13"/>
    </w:p>
    <w:p w14:paraId="0DB696CE" w14:textId="1AAD41E6" w:rsidR="00734D6C" w:rsidRPr="00415B69" w:rsidRDefault="00734D6C" w:rsidP="00734D6C">
      <w:pPr>
        <w:rPr>
          <w:rFonts w:cstheme="minorHAnsi"/>
        </w:rPr>
      </w:pPr>
      <w:r w:rsidRPr="00415B69">
        <w:rPr>
          <w:rFonts w:cstheme="minorHAnsi"/>
        </w:rPr>
        <w:t xml:space="preserve">Light </w:t>
      </w:r>
      <w:r w:rsidR="00911065" w:rsidRPr="00415B69">
        <w:rPr>
          <w:rFonts w:cstheme="minorHAnsi"/>
        </w:rPr>
        <w:t xml:space="preserve">passenger and </w:t>
      </w:r>
      <w:r w:rsidR="0075507C" w:rsidRPr="00415B69">
        <w:rPr>
          <w:rFonts w:cstheme="minorHAnsi"/>
        </w:rPr>
        <w:t>light</w:t>
      </w:r>
      <w:r w:rsidR="00911065" w:rsidRPr="00415B69">
        <w:rPr>
          <w:rFonts w:cstheme="minorHAnsi"/>
        </w:rPr>
        <w:t xml:space="preserve"> commercial </w:t>
      </w:r>
      <w:r w:rsidRPr="00415B69">
        <w:rPr>
          <w:rFonts w:cstheme="minorHAnsi"/>
        </w:rPr>
        <w:t xml:space="preserve">vehicles </w:t>
      </w:r>
      <w:r w:rsidR="0075507C" w:rsidRPr="00415B69">
        <w:rPr>
          <w:rFonts w:cstheme="minorHAnsi"/>
        </w:rPr>
        <w:t xml:space="preserve">(light vehicles) </w:t>
      </w:r>
      <w:r w:rsidRPr="00415B69">
        <w:rPr>
          <w:rFonts w:cstheme="minorHAnsi"/>
        </w:rPr>
        <w:t>represent over 7</w:t>
      </w:r>
      <w:r w:rsidR="00F8507E" w:rsidRPr="00415B69">
        <w:rPr>
          <w:rFonts w:cstheme="minorHAnsi"/>
        </w:rPr>
        <w:t>3.7</w:t>
      </w:r>
      <w:r w:rsidRPr="00415B69">
        <w:rPr>
          <w:rFonts w:cstheme="minorHAnsi"/>
        </w:rPr>
        <w:t xml:space="preserve"> per cent of the </w:t>
      </w:r>
      <w:r w:rsidR="00F8507E" w:rsidRPr="00415B69">
        <w:rPr>
          <w:rFonts w:cstheme="minorHAnsi"/>
        </w:rPr>
        <w:t>20.1</w:t>
      </w:r>
      <w:r w:rsidRPr="00415B69">
        <w:rPr>
          <w:rFonts w:cstheme="minorHAnsi"/>
        </w:rPr>
        <w:t xml:space="preserve"> million registered motor vehicles in th</w:t>
      </w:r>
      <w:r w:rsidR="00204105" w:rsidRPr="00415B69">
        <w:rPr>
          <w:rFonts w:cstheme="minorHAnsi"/>
        </w:rPr>
        <w:t>e national fleet with an annual</w:t>
      </w:r>
      <w:r w:rsidRPr="00415B69">
        <w:rPr>
          <w:rFonts w:cstheme="minorHAnsi"/>
        </w:rPr>
        <w:t xml:space="preserve"> growth rate of 1.2 per cent (ABS, </w:t>
      </w:r>
      <w:r w:rsidR="00F8507E" w:rsidRPr="00415B69">
        <w:rPr>
          <w:rFonts w:cstheme="minorHAnsi"/>
        </w:rPr>
        <w:t>2021</w:t>
      </w:r>
      <w:r w:rsidR="00AB1A30" w:rsidRPr="00415B69">
        <w:rPr>
          <w:rFonts w:cstheme="minorHAnsi"/>
        </w:rPr>
        <w:t>).</w:t>
      </w:r>
      <w:r w:rsidRPr="00415B69">
        <w:rPr>
          <w:rFonts w:cstheme="minorHAnsi"/>
        </w:rPr>
        <w:t xml:space="preserve"> In Australia, light vehicles also account for more road kilometres travelled than any other vehicle type. In the 12 months ending June </w:t>
      </w:r>
      <w:r w:rsidR="00A8585E" w:rsidRPr="00415B69">
        <w:rPr>
          <w:rFonts w:cstheme="minorHAnsi"/>
        </w:rPr>
        <w:t>2020</w:t>
      </w:r>
      <w:r w:rsidRPr="00415B69">
        <w:rPr>
          <w:rFonts w:cstheme="minorHAnsi"/>
        </w:rPr>
        <w:t xml:space="preserve">, </w:t>
      </w:r>
      <w:r w:rsidR="00A8585E" w:rsidRPr="00415B69">
        <w:rPr>
          <w:rFonts w:cstheme="minorHAnsi"/>
        </w:rPr>
        <w:t xml:space="preserve">light </w:t>
      </w:r>
      <w:r w:rsidRPr="00415B69">
        <w:rPr>
          <w:rFonts w:cstheme="minorHAnsi"/>
        </w:rPr>
        <w:t xml:space="preserve">vehicles travelled </w:t>
      </w:r>
      <w:r w:rsidR="00A8585E" w:rsidRPr="00415B69">
        <w:rPr>
          <w:rFonts w:cstheme="minorHAnsi"/>
        </w:rPr>
        <w:t>215,212</w:t>
      </w:r>
      <w:r w:rsidRPr="00415B69">
        <w:rPr>
          <w:rFonts w:cstheme="minorHAnsi"/>
        </w:rPr>
        <w:t xml:space="preserve"> million kilometres, accounting for </w:t>
      </w:r>
      <w:r w:rsidR="00A8585E" w:rsidRPr="00415B69">
        <w:rPr>
          <w:rFonts w:cstheme="minorHAnsi"/>
        </w:rPr>
        <w:t>90.2</w:t>
      </w:r>
      <w:r w:rsidRPr="00415B69">
        <w:rPr>
          <w:rFonts w:cstheme="minorHAnsi"/>
        </w:rPr>
        <w:t xml:space="preserve"> per cent of annual kilometres travelled on road</w:t>
      </w:r>
      <w:r w:rsidR="00A8585E" w:rsidRPr="00415B69">
        <w:rPr>
          <w:rFonts w:cstheme="minorHAnsi"/>
        </w:rPr>
        <w:t xml:space="preserve"> with each</w:t>
      </w:r>
      <w:r w:rsidRPr="00415B69">
        <w:rPr>
          <w:rFonts w:cstheme="minorHAnsi"/>
        </w:rPr>
        <w:t xml:space="preserve"> vehicle </w:t>
      </w:r>
      <w:r w:rsidR="00A8585E" w:rsidRPr="00415B69">
        <w:rPr>
          <w:rFonts w:cstheme="minorHAnsi"/>
        </w:rPr>
        <w:t xml:space="preserve">travelling an </w:t>
      </w:r>
      <w:r w:rsidRPr="00415B69">
        <w:rPr>
          <w:rFonts w:cstheme="minorHAnsi"/>
        </w:rPr>
        <w:t xml:space="preserve">average 12 thousand kilometres per year (ABS, </w:t>
      </w:r>
      <w:r w:rsidR="00A8585E" w:rsidRPr="00415B69">
        <w:rPr>
          <w:rFonts w:cstheme="minorHAnsi"/>
        </w:rPr>
        <w:t>2020</w:t>
      </w:r>
      <w:r w:rsidR="005E2059">
        <w:rPr>
          <w:rFonts w:cstheme="minorHAnsi"/>
        </w:rPr>
        <w:t>a</w:t>
      </w:r>
      <w:r w:rsidRPr="00415B69">
        <w:rPr>
          <w:rFonts w:cstheme="minorHAnsi"/>
        </w:rPr>
        <w:t xml:space="preserve">). </w:t>
      </w:r>
    </w:p>
    <w:p w14:paraId="6180CF27" w14:textId="3F0B710B" w:rsidR="00E3302B" w:rsidRPr="00415B69" w:rsidRDefault="00C84D74" w:rsidP="00734D6C">
      <w:pPr>
        <w:rPr>
          <w:rFonts w:cstheme="minorHAnsi"/>
        </w:rPr>
      </w:pPr>
      <w:r>
        <w:rPr>
          <w:rFonts w:cstheme="minorHAnsi"/>
        </w:rPr>
        <w:t>L</w:t>
      </w:r>
      <w:r w:rsidRPr="00415B69">
        <w:rPr>
          <w:rFonts w:cstheme="minorHAnsi"/>
        </w:rPr>
        <w:t xml:space="preserve">ight </w:t>
      </w:r>
      <w:r w:rsidR="00734D6C" w:rsidRPr="00415B69">
        <w:rPr>
          <w:rFonts w:cstheme="minorHAnsi"/>
        </w:rPr>
        <w:t>vehicles are mostly driven for personal use (54 per cent) followed by travel to and from work (25 per cent), with fewer kilometres travelled for business purposes (21 per cent). In line with light vehicle registrations and the proportion of kilometres they travel, 71 per cent of crashes causing road trauma invo</w:t>
      </w:r>
      <w:r w:rsidR="004F1531" w:rsidRPr="00415B69">
        <w:rPr>
          <w:rFonts w:cstheme="minorHAnsi"/>
        </w:rPr>
        <w:t>lve light vehicles (BITRE, 2019</w:t>
      </w:r>
      <w:r w:rsidR="00734D6C" w:rsidRPr="00415B69">
        <w:rPr>
          <w:rFonts w:cstheme="minorHAnsi"/>
        </w:rPr>
        <w:t>).  Recent research commissioned for this study indicate</w:t>
      </w:r>
      <w:r w:rsidR="0060354C" w:rsidRPr="00415B69">
        <w:rPr>
          <w:rFonts w:cstheme="minorHAnsi"/>
        </w:rPr>
        <w:t>s</w:t>
      </w:r>
      <w:r w:rsidR="00734D6C" w:rsidRPr="00415B69">
        <w:rPr>
          <w:rFonts w:cstheme="minorHAnsi"/>
        </w:rPr>
        <w:t xml:space="preserve"> these crashes cost the Australian economy almost $13 billion each year.</w:t>
      </w:r>
    </w:p>
    <w:p w14:paraId="6A96370C" w14:textId="5586A92D" w:rsidR="000203A3" w:rsidRPr="00415B69" w:rsidRDefault="00866B6B" w:rsidP="000203A3">
      <w:pPr>
        <w:pStyle w:val="Heading3"/>
        <w:rPr>
          <w:rFonts w:asciiTheme="minorHAnsi" w:hAnsiTheme="minorHAnsi" w:cstheme="minorHAnsi"/>
        </w:rPr>
      </w:pPr>
      <w:bookmarkStart w:id="14" w:name="_Toc87870230"/>
      <w:r w:rsidRPr="00415B69">
        <w:rPr>
          <w:rFonts w:asciiTheme="minorHAnsi" w:hAnsiTheme="minorHAnsi" w:cstheme="minorHAnsi"/>
        </w:rPr>
        <w:t>1</w:t>
      </w:r>
      <w:r w:rsidR="000203A3" w:rsidRPr="00415B69">
        <w:rPr>
          <w:rFonts w:asciiTheme="minorHAnsi" w:hAnsiTheme="minorHAnsi" w:cstheme="minorHAnsi"/>
        </w:rPr>
        <w:t>.</w:t>
      </w:r>
      <w:r w:rsidR="00E3302B">
        <w:rPr>
          <w:rFonts w:asciiTheme="minorHAnsi" w:hAnsiTheme="minorHAnsi" w:cstheme="minorHAnsi"/>
        </w:rPr>
        <w:t>2</w:t>
      </w:r>
      <w:r w:rsidR="000203A3" w:rsidRPr="00415B69">
        <w:rPr>
          <w:rFonts w:asciiTheme="minorHAnsi" w:hAnsiTheme="minorHAnsi" w:cstheme="minorHAnsi"/>
        </w:rPr>
        <w:t>.</w:t>
      </w:r>
      <w:r w:rsidR="00E3302B">
        <w:rPr>
          <w:rFonts w:asciiTheme="minorHAnsi" w:hAnsiTheme="minorHAnsi" w:cstheme="minorHAnsi"/>
        </w:rPr>
        <w:t>1</w:t>
      </w:r>
      <w:r w:rsidR="000203A3" w:rsidRPr="00415B69">
        <w:rPr>
          <w:rFonts w:asciiTheme="minorHAnsi" w:hAnsiTheme="minorHAnsi" w:cstheme="minorHAnsi"/>
        </w:rPr>
        <w:t xml:space="preserve"> Fatal crashes</w:t>
      </w:r>
      <w:bookmarkEnd w:id="14"/>
    </w:p>
    <w:p w14:paraId="1FCAA83E" w14:textId="06E22114" w:rsidR="00736202" w:rsidRPr="00415B69" w:rsidRDefault="00736202" w:rsidP="00736202">
      <w:pPr>
        <w:rPr>
          <w:rFonts w:cstheme="minorHAnsi"/>
        </w:rPr>
      </w:pPr>
      <w:r w:rsidRPr="00415B69">
        <w:rPr>
          <w:rFonts w:cstheme="minorHAnsi"/>
        </w:rPr>
        <w:t>The Australian Road Deaths Database, maintained by the Bureau of Infrastructure, Transport and Regional Economics (BITRE), provides Australian road crash fatality data as reported by police. The majority of road fatalities are occupants of light vehicles, constituting approximately 75 per cent of all single vehicle crash fatalities and 68 per cent of all multiple vehicl</w:t>
      </w:r>
      <w:r w:rsidR="004F1531" w:rsidRPr="00415B69">
        <w:rPr>
          <w:rFonts w:cstheme="minorHAnsi"/>
        </w:rPr>
        <w:t>e crash fatalities (BITRE, 2019</w:t>
      </w:r>
      <w:r w:rsidRPr="00415B69">
        <w:rPr>
          <w:rFonts w:cstheme="minorHAnsi"/>
        </w:rPr>
        <w:t xml:space="preserve">). </w:t>
      </w:r>
    </w:p>
    <w:p w14:paraId="2999BFCF" w14:textId="0A5CF86C" w:rsidR="00BA5299" w:rsidRPr="00415B69" w:rsidRDefault="00736202" w:rsidP="00736202">
      <w:pPr>
        <w:rPr>
          <w:rFonts w:cstheme="minorHAnsi"/>
        </w:rPr>
      </w:pPr>
      <w:r w:rsidRPr="00415B69">
        <w:rPr>
          <w:rFonts w:cstheme="minorHAnsi"/>
        </w:rPr>
        <w:lastRenderedPageBreak/>
        <w:t>Light vehicle fatalities historically outnumber combined fatalitie</w:t>
      </w:r>
      <w:r w:rsidR="002B3279" w:rsidRPr="00415B69">
        <w:rPr>
          <w:rFonts w:cstheme="minorHAnsi"/>
        </w:rPr>
        <w:t xml:space="preserve">s from all other vehicle types. </w:t>
      </w:r>
      <w:r w:rsidR="002B3279" w:rsidRPr="00415B69">
        <w:rPr>
          <w:rFonts w:cstheme="minorHAnsi"/>
        </w:rPr>
        <w:fldChar w:fldCharType="begin"/>
      </w:r>
      <w:r w:rsidR="002B3279" w:rsidRPr="00415B69">
        <w:rPr>
          <w:rFonts w:cstheme="minorHAnsi"/>
        </w:rPr>
        <w:instrText xml:space="preserve"> REF _Ref79130986 \h </w:instrText>
      </w:r>
      <w:r w:rsidR="002B3279" w:rsidRPr="00415B69">
        <w:rPr>
          <w:rFonts w:cstheme="minorHAnsi"/>
        </w:rPr>
      </w:r>
      <w:r w:rsidR="002B3279" w:rsidRPr="00415B69">
        <w:rPr>
          <w:rFonts w:cstheme="minorHAnsi"/>
        </w:rPr>
        <w:fldChar w:fldCharType="separate"/>
      </w:r>
      <w:r w:rsidR="005334A6" w:rsidRPr="00415B69">
        <w:t xml:space="preserve">Figure </w:t>
      </w:r>
      <w:r w:rsidR="005334A6">
        <w:rPr>
          <w:noProof/>
        </w:rPr>
        <w:t>1</w:t>
      </w:r>
      <w:r w:rsidR="002B3279" w:rsidRPr="00415B69">
        <w:rPr>
          <w:rFonts w:cstheme="minorHAnsi"/>
        </w:rPr>
        <w:fldChar w:fldCharType="end"/>
      </w:r>
      <w:r w:rsidRPr="00415B69">
        <w:rPr>
          <w:rFonts w:cstheme="minorHAnsi"/>
        </w:rPr>
        <w:t xml:space="preserve"> shows the annual number of deaths in crashes involving light vehicles in Australia compared to other vehicle types over the period 2009 to 2018. Fatalities in crashes involving light vehicles decreased by nearly 25 per cent between 2009 and 2014 but has since increased by 13 per</w:t>
      </w:r>
      <w:r w:rsidR="00D55EB4" w:rsidRPr="00415B69">
        <w:rPr>
          <w:rFonts w:cstheme="minorHAnsi"/>
        </w:rPr>
        <w:t xml:space="preserve"> </w:t>
      </w:r>
      <w:r w:rsidR="00826681" w:rsidRPr="00415B69">
        <w:rPr>
          <w:rFonts w:cstheme="minorHAnsi"/>
        </w:rPr>
        <w:t xml:space="preserve">cent in 2016.  </w:t>
      </w:r>
    </w:p>
    <w:p w14:paraId="25D2615A" w14:textId="6204DC2F" w:rsidR="00D162FD" w:rsidRPr="00415B69" w:rsidRDefault="00D162FD" w:rsidP="00D162FD">
      <w:pPr>
        <w:pStyle w:val="Caption"/>
        <w:keepNext/>
      </w:pPr>
      <w:bookmarkStart w:id="15" w:name="_Ref79130986"/>
      <w:bookmarkStart w:id="16" w:name="_Ref79130972"/>
      <w:bookmarkStart w:id="17" w:name="_Toc87870335"/>
      <w:r w:rsidRPr="00415B69">
        <w:t xml:space="preserve">Figure </w:t>
      </w:r>
      <w:r w:rsidR="005334A6">
        <w:fldChar w:fldCharType="begin"/>
      </w:r>
      <w:r w:rsidR="005334A6">
        <w:instrText xml:space="preserve"> SEQ Figure \* ARABIC </w:instrText>
      </w:r>
      <w:r w:rsidR="005334A6">
        <w:fldChar w:fldCharType="separate"/>
      </w:r>
      <w:r w:rsidR="005334A6">
        <w:rPr>
          <w:noProof/>
        </w:rPr>
        <w:t>1</w:t>
      </w:r>
      <w:r w:rsidR="005334A6">
        <w:rPr>
          <w:noProof/>
        </w:rPr>
        <w:fldChar w:fldCharType="end"/>
      </w:r>
      <w:bookmarkEnd w:id="15"/>
      <w:r w:rsidRPr="00415B69">
        <w:t>: Yearly fatalities in crashes by vehicle type (BITRE, 2019)</w:t>
      </w:r>
      <w:bookmarkEnd w:id="16"/>
      <w:bookmarkEnd w:id="17"/>
    </w:p>
    <w:p w14:paraId="3A20ACA8" w14:textId="77777777" w:rsidR="00736202" w:rsidRPr="00415B69" w:rsidRDefault="00736202" w:rsidP="00736202">
      <w:pPr>
        <w:pStyle w:val="Box1Heading"/>
        <w:rPr>
          <w:rFonts w:cstheme="minorHAnsi"/>
          <w:lang w:val="en-AU"/>
        </w:rPr>
      </w:pPr>
      <w:r w:rsidRPr="00415B69">
        <w:rPr>
          <w:rFonts w:cstheme="minorHAnsi"/>
          <w:noProof/>
          <w:lang w:val="en-AU" w:eastAsia="en-AU"/>
        </w:rPr>
        <w:drawing>
          <wp:inline distT="0" distB="0" distL="0" distR="0" wp14:anchorId="6580A5A9" wp14:editId="241DDB70">
            <wp:extent cx="5760000" cy="2880000"/>
            <wp:effectExtent l="0" t="0" r="12700" b="158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B3C4BE" w14:textId="5EE36651" w:rsidR="000203A3" w:rsidRPr="00415B69" w:rsidRDefault="00866B6B" w:rsidP="000203A3">
      <w:pPr>
        <w:pStyle w:val="Heading3"/>
        <w:rPr>
          <w:rFonts w:asciiTheme="minorHAnsi" w:hAnsiTheme="minorHAnsi" w:cstheme="minorHAnsi"/>
        </w:rPr>
      </w:pPr>
      <w:bookmarkStart w:id="18" w:name="_Toc87870231"/>
      <w:r w:rsidRPr="00415B69">
        <w:rPr>
          <w:rFonts w:asciiTheme="minorHAnsi" w:hAnsiTheme="minorHAnsi" w:cstheme="minorHAnsi"/>
        </w:rPr>
        <w:t>1</w:t>
      </w:r>
      <w:r w:rsidR="000203A3" w:rsidRPr="00415B69">
        <w:rPr>
          <w:rFonts w:asciiTheme="minorHAnsi" w:hAnsiTheme="minorHAnsi" w:cstheme="minorHAnsi"/>
        </w:rPr>
        <w:t>.</w:t>
      </w:r>
      <w:r w:rsidR="00734D6C" w:rsidRPr="00415B69">
        <w:rPr>
          <w:rFonts w:asciiTheme="minorHAnsi" w:hAnsiTheme="minorHAnsi" w:cstheme="minorHAnsi"/>
        </w:rPr>
        <w:t>2</w:t>
      </w:r>
      <w:r w:rsidR="000203A3" w:rsidRPr="00415B69">
        <w:rPr>
          <w:rFonts w:asciiTheme="minorHAnsi" w:hAnsiTheme="minorHAnsi" w:cstheme="minorHAnsi"/>
        </w:rPr>
        <w:t>.2. Serious and minor injury crashes</w:t>
      </w:r>
      <w:bookmarkEnd w:id="18"/>
    </w:p>
    <w:p w14:paraId="6E08F3A8" w14:textId="4D69B2FC" w:rsidR="00C94060" w:rsidRPr="00415B69" w:rsidRDefault="00BD3D41" w:rsidP="00BD3D41">
      <w:pPr>
        <w:rPr>
          <w:rFonts w:cstheme="minorHAnsi"/>
        </w:rPr>
      </w:pPr>
      <w:r w:rsidRPr="00415B69">
        <w:rPr>
          <w:rFonts w:cstheme="minorHAnsi"/>
        </w:rPr>
        <w:t>The National Injury Surveillance Unit at Flinders University, using the Australian Institute of Health and Welfare National Hospital Morbidity Database, provides data on hospitalisations due to land transport incidents. Patients hospitalised following a road crash were most likely to have been injured because they were an occupant of a light vehicle, with annual rates of 71 and 74 hospitalisations per 100,000 population for males and fem</w:t>
      </w:r>
      <w:r w:rsidR="00FF251A" w:rsidRPr="00415B69">
        <w:rPr>
          <w:rFonts w:cstheme="minorHAnsi"/>
        </w:rPr>
        <w:t>ales respectively (AIHW, 2018).</w:t>
      </w:r>
    </w:p>
    <w:p w14:paraId="0A723BC8" w14:textId="3735EA86" w:rsidR="001C6C81" w:rsidRPr="00415B69" w:rsidRDefault="00866B6B" w:rsidP="003B7C3E">
      <w:pPr>
        <w:pStyle w:val="Heading2"/>
      </w:pPr>
      <w:bookmarkStart w:id="19" w:name="_Toc87870232"/>
      <w:r w:rsidRPr="00415B69">
        <w:t>1</w:t>
      </w:r>
      <w:r w:rsidR="001C6C81" w:rsidRPr="00415B69">
        <w:t>.3. Characteristics of light vehicle crashes</w:t>
      </w:r>
      <w:bookmarkEnd w:id="19"/>
    </w:p>
    <w:p w14:paraId="4DCD853B" w14:textId="0B6C2637" w:rsidR="000221F6" w:rsidRDefault="000221F6" w:rsidP="000221F6">
      <w:pPr>
        <w:pStyle w:val="Heading3"/>
      </w:pPr>
      <w:bookmarkStart w:id="20" w:name="_Toc87870233"/>
      <w:r>
        <w:t>1.3.1. Pre-crash factors</w:t>
      </w:r>
      <w:bookmarkEnd w:id="20"/>
    </w:p>
    <w:p w14:paraId="5B6C14C3" w14:textId="1C85E59A" w:rsidR="001C6C81" w:rsidRDefault="001C6C81" w:rsidP="001C6C81">
      <w:pPr>
        <w:rPr>
          <w:rFonts w:cstheme="minorHAnsi"/>
        </w:rPr>
      </w:pPr>
      <w:r w:rsidRPr="00415B69">
        <w:rPr>
          <w:rFonts w:cstheme="minorHAnsi"/>
        </w:rPr>
        <w:t xml:space="preserve">Up to 90 per cent of road crashes in Australia result from human error (NTC, 2017). Numerous factors have been identified as increasing the risk of a driver being involved in a car accident. The top five pre-crash risk factors in fatal light vehicle crashes in Australia (often referred to as the </w:t>
      </w:r>
      <w:r w:rsidR="0053405A">
        <w:rPr>
          <w:rFonts w:cstheme="minorHAnsi"/>
        </w:rPr>
        <w:t>‘f</w:t>
      </w:r>
      <w:r w:rsidRPr="00415B69">
        <w:rPr>
          <w:rFonts w:cstheme="minorHAnsi"/>
        </w:rPr>
        <w:t xml:space="preserve">atal </w:t>
      </w:r>
      <w:r w:rsidR="0053405A">
        <w:rPr>
          <w:rFonts w:cstheme="minorHAnsi"/>
        </w:rPr>
        <w:t>f</w:t>
      </w:r>
      <w:r w:rsidRPr="00415B69">
        <w:rPr>
          <w:rFonts w:cstheme="minorHAnsi"/>
        </w:rPr>
        <w:t>ive</w:t>
      </w:r>
      <w:r w:rsidR="0053405A">
        <w:rPr>
          <w:rFonts w:cstheme="minorHAnsi"/>
        </w:rPr>
        <w:t>’</w:t>
      </w:r>
      <w:r w:rsidRPr="00415B69">
        <w:rPr>
          <w:rFonts w:cstheme="minorHAnsi"/>
        </w:rPr>
        <w:t xml:space="preserve">) are speeding, intoxication, fatigue, distraction and unrestrained occupants (ATSB, 2004). </w:t>
      </w:r>
      <w:r w:rsidR="003448D2">
        <w:rPr>
          <w:rFonts w:cstheme="minorHAnsi"/>
        </w:rPr>
        <w:fldChar w:fldCharType="begin"/>
      </w:r>
      <w:r w:rsidR="003448D2">
        <w:rPr>
          <w:rFonts w:cstheme="minorHAnsi"/>
        </w:rPr>
        <w:instrText xml:space="preserve"> REF _Ref82589503 \h </w:instrText>
      </w:r>
      <w:r w:rsidR="003448D2">
        <w:rPr>
          <w:rFonts w:cstheme="minorHAnsi"/>
        </w:rPr>
      </w:r>
      <w:r w:rsidR="003448D2">
        <w:rPr>
          <w:rFonts w:cstheme="minorHAnsi"/>
        </w:rPr>
        <w:fldChar w:fldCharType="separate"/>
      </w:r>
      <w:r w:rsidR="005334A6">
        <w:t xml:space="preserve">Figure </w:t>
      </w:r>
      <w:r w:rsidR="005334A6">
        <w:rPr>
          <w:noProof/>
        </w:rPr>
        <w:t>2</w:t>
      </w:r>
      <w:r w:rsidR="003448D2">
        <w:rPr>
          <w:rFonts w:cstheme="minorHAnsi"/>
        </w:rPr>
        <w:fldChar w:fldCharType="end"/>
      </w:r>
      <w:r w:rsidR="003448D2">
        <w:rPr>
          <w:rFonts w:cstheme="minorHAnsi"/>
        </w:rPr>
        <w:t xml:space="preserve"> uses d</w:t>
      </w:r>
      <w:r w:rsidR="00C94060">
        <w:rPr>
          <w:rFonts w:cstheme="minorHAnsi"/>
        </w:rPr>
        <w:t xml:space="preserve">ata from the National Road Safety Partnership Program (NRSPP) </w:t>
      </w:r>
      <w:r w:rsidR="003448D2">
        <w:rPr>
          <w:rFonts w:cstheme="minorHAnsi"/>
        </w:rPr>
        <w:t xml:space="preserve">to show </w:t>
      </w:r>
      <w:r w:rsidR="00DB0221">
        <w:rPr>
          <w:rFonts w:cstheme="minorHAnsi"/>
        </w:rPr>
        <w:t>how</w:t>
      </w:r>
      <w:r w:rsidR="003448D2">
        <w:rPr>
          <w:rFonts w:cstheme="minorHAnsi"/>
        </w:rPr>
        <w:t xml:space="preserve"> the ‘fatal five’</w:t>
      </w:r>
      <w:r w:rsidR="00DB0221">
        <w:rPr>
          <w:rFonts w:cstheme="minorHAnsi"/>
        </w:rPr>
        <w:t xml:space="preserve"> contributes to road crashes</w:t>
      </w:r>
      <w:r w:rsidR="003448D2">
        <w:rPr>
          <w:rFonts w:cstheme="minorHAnsi"/>
        </w:rPr>
        <w:t xml:space="preserve">. It </w:t>
      </w:r>
      <w:r w:rsidR="00C94060">
        <w:rPr>
          <w:rFonts w:cstheme="minorHAnsi"/>
        </w:rPr>
        <w:t xml:space="preserve">shows </w:t>
      </w:r>
      <w:r w:rsidR="0053405A">
        <w:rPr>
          <w:rFonts w:cstheme="minorHAnsi"/>
        </w:rPr>
        <w:t xml:space="preserve">that speeding is the highest </w:t>
      </w:r>
      <w:r w:rsidR="00DB0221">
        <w:rPr>
          <w:rFonts w:cstheme="minorHAnsi"/>
        </w:rPr>
        <w:t xml:space="preserve">contributor </w:t>
      </w:r>
      <w:r w:rsidR="0053405A">
        <w:rPr>
          <w:rFonts w:cstheme="minorHAnsi"/>
        </w:rPr>
        <w:t>at 34 per cent</w:t>
      </w:r>
      <w:r w:rsidR="003448D2">
        <w:rPr>
          <w:rFonts w:cstheme="minorHAnsi"/>
        </w:rPr>
        <w:t>,</w:t>
      </w:r>
      <w:r w:rsidR="0053405A">
        <w:rPr>
          <w:rFonts w:cstheme="minorHAnsi"/>
        </w:rPr>
        <w:t xml:space="preserve"> </w:t>
      </w:r>
      <w:r w:rsidR="003448D2">
        <w:rPr>
          <w:rFonts w:cstheme="minorHAnsi"/>
        </w:rPr>
        <w:t xml:space="preserve">distraction </w:t>
      </w:r>
      <w:r w:rsidR="0053405A">
        <w:rPr>
          <w:rFonts w:cstheme="minorHAnsi"/>
        </w:rPr>
        <w:t>with 22 per cent and fatigue with 21 per cent. More than one of the ‘fatal five’ pre-crash factors can be present at a single crash, for example</w:t>
      </w:r>
      <w:r w:rsidR="003448D2">
        <w:rPr>
          <w:rFonts w:cstheme="minorHAnsi"/>
        </w:rPr>
        <w:t>,</w:t>
      </w:r>
      <w:r w:rsidR="0053405A">
        <w:rPr>
          <w:rFonts w:cstheme="minorHAnsi"/>
        </w:rPr>
        <w:t xml:space="preserve"> a crash can be caused by a driver that is speeding and intoxicated.</w:t>
      </w:r>
    </w:p>
    <w:p w14:paraId="0F3628EA" w14:textId="163DD0C6" w:rsidR="00C94060" w:rsidRDefault="00C94060" w:rsidP="001C6C81">
      <w:pPr>
        <w:rPr>
          <w:rFonts w:cstheme="minorHAnsi"/>
        </w:rPr>
      </w:pPr>
    </w:p>
    <w:p w14:paraId="5C7EF925" w14:textId="7B170D83" w:rsidR="00DF40AD" w:rsidRDefault="00DF40AD" w:rsidP="001C6C81">
      <w:pPr>
        <w:rPr>
          <w:rFonts w:cstheme="minorHAnsi"/>
        </w:rPr>
      </w:pPr>
    </w:p>
    <w:p w14:paraId="3E6E5493" w14:textId="06A0B5AD" w:rsidR="00DF40AD" w:rsidRDefault="00DF40AD" w:rsidP="001C6C81">
      <w:pPr>
        <w:rPr>
          <w:rFonts w:cstheme="minorHAnsi"/>
        </w:rPr>
      </w:pPr>
    </w:p>
    <w:p w14:paraId="5E665C9A" w14:textId="5B92FCC1" w:rsidR="00DF40AD" w:rsidRDefault="00DF40AD" w:rsidP="001C6C81">
      <w:pPr>
        <w:rPr>
          <w:rFonts w:cstheme="minorHAnsi"/>
        </w:rPr>
      </w:pPr>
    </w:p>
    <w:p w14:paraId="30F76C2E" w14:textId="77777777" w:rsidR="00DF40AD" w:rsidRDefault="00DF40AD" w:rsidP="001C6C81">
      <w:pPr>
        <w:rPr>
          <w:rFonts w:cstheme="minorHAnsi"/>
        </w:rPr>
      </w:pPr>
    </w:p>
    <w:p w14:paraId="2EB3022D" w14:textId="248B009B" w:rsidR="004457E0" w:rsidRDefault="004457E0" w:rsidP="004457E0">
      <w:pPr>
        <w:pStyle w:val="Caption"/>
      </w:pPr>
      <w:bookmarkStart w:id="21" w:name="_Ref82589503"/>
      <w:bookmarkStart w:id="22" w:name="_Toc87870336"/>
      <w:r>
        <w:lastRenderedPageBreak/>
        <w:t xml:space="preserve">Figure </w:t>
      </w:r>
      <w:r w:rsidR="005334A6">
        <w:fldChar w:fldCharType="begin"/>
      </w:r>
      <w:r w:rsidR="005334A6">
        <w:instrText xml:space="preserve"> SEQ Figure \* ARABIC </w:instrText>
      </w:r>
      <w:r w:rsidR="005334A6">
        <w:fldChar w:fldCharType="separate"/>
      </w:r>
      <w:r w:rsidR="005334A6">
        <w:rPr>
          <w:noProof/>
        </w:rPr>
        <w:t>2</w:t>
      </w:r>
      <w:r w:rsidR="005334A6">
        <w:rPr>
          <w:noProof/>
        </w:rPr>
        <w:fldChar w:fldCharType="end"/>
      </w:r>
      <w:bookmarkEnd w:id="21"/>
      <w:r>
        <w:t>: Fatal five statistics (NRSPP, 2016)</w:t>
      </w:r>
      <w:bookmarkEnd w:id="22"/>
    </w:p>
    <w:p w14:paraId="5E5175C6" w14:textId="67DDE742" w:rsidR="00C94060" w:rsidRDefault="00FB0A6F" w:rsidP="00C94060">
      <w:pPr>
        <w:pStyle w:val="Box1Heading"/>
      </w:pPr>
      <w:r>
        <w:rPr>
          <w:noProof/>
          <w:lang w:val="en-AU" w:eastAsia="en-AU"/>
        </w:rPr>
        <mc:AlternateContent>
          <mc:Choice Requires="wpg">
            <w:drawing>
              <wp:anchor distT="0" distB="0" distL="114300" distR="114300" simplePos="0" relativeHeight="251671552" behindDoc="0" locked="0" layoutInCell="1" allowOverlap="1" wp14:anchorId="46FDAB83" wp14:editId="316F2DB6">
                <wp:simplePos x="0" y="0"/>
                <wp:positionH relativeFrom="margin">
                  <wp:align>center</wp:align>
                </wp:positionH>
                <wp:positionV relativeFrom="paragraph">
                  <wp:posOffset>331952</wp:posOffset>
                </wp:positionV>
                <wp:extent cx="5760000" cy="2999232"/>
                <wp:effectExtent l="0" t="0" r="12700" b="10795"/>
                <wp:wrapNone/>
                <wp:docPr id="25" name="Group 25"/>
                <wp:cNvGraphicFramePr/>
                <a:graphic xmlns:a="http://schemas.openxmlformats.org/drawingml/2006/main">
                  <a:graphicData uri="http://schemas.microsoft.com/office/word/2010/wordprocessingGroup">
                    <wpg:wgp>
                      <wpg:cNvGrpSpPr/>
                      <wpg:grpSpPr>
                        <a:xfrm>
                          <a:off x="0" y="0"/>
                          <a:ext cx="5760000" cy="2999232"/>
                          <a:chOff x="0" y="0"/>
                          <a:chExt cx="5760000" cy="2999232"/>
                        </a:xfrm>
                      </wpg:grpSpPr>
                      <wpg:graphicFrame>
                        <wpg:cNvPr id="14" name="Chart 14"/>
                        <wpg:cNvFrPr/>
                        <wpg:xfrm>
                          <a:off x="0" y="14631"/>
                          <a:ext cx="5759450" cy="2879725"/>
                        </wpg:xfrm>
                        <a:graphic>
                          <a:graphicData uri="http://schemas.openxmlformats.org/drawingml/2006/chart">
                            <c:chart xmlns:c="http://schemas.openxmlformats.org/drawingml/2006/chart" xmlns:r="http://schemas.openxmlformats.org/officeDocument/2006/relationships" r:id="rId25"/>
                          </a:graphicData>
                        </a:graphic>
                      </wpg:graphicFrame>
                      <wps:wsp>
                        <wps:cNvPr id="217" name="Text Box 2"/>
                        <wps:cNvSpPr txBox="1">
                          <a:spLocks noChangeArrowheads="1"/>
                        </wps:cNvSpPr>
                        <wps:spPr bwMode="auto">
                          <a:xfrm>
                            <a:off x="58522" y="2662733"/>
                            <a:ext cx="5646420" cy="262890"/>
                          </a:xfrm>
                          <a:prstGeom prst="rect">
                            <a:avLst/>
                          </a:prstGeom>
                          <a:noFill/>
                          <a:ln w="9525">
                            <a:noFill/>
                            <a:miter lim="800000"/>
                            <a:headEnd/>
                            <a:tailEnd/>
                          </a:ln>
                        </wps:spPr>
                        <wps:txbx>
                          <w:txbxContent>
                            <w:p w14:paraId="437E3959" w14:textId="62185523" w:rsidR="00E43804" w:rsidRPr="00CC3B15" w:rsidRDefault="00E43804" w:rsidP="00FB0A6F">
                              <w:pPr>
                                <w:spacing w:before="0" w:after="0"/>
                                <w:jc w:val="center"/>
                                <w:rPr>
                                  <w:i/>
                                  <w:color w:val="595959" w:themeColor="text1" w:themeTint="A6"/>
                                  <w:sz w:val="18"/>
                                </w:rPr>
                              </w:pPr>
                              <w:r>
                                <w:rPr>
                                  <w:i/>
                                  <w:color w:val="595959" w:themeColor="text1" w:themeTint="A6"/>
                                  <w:sz w:val="18"/>
                                </w:rPr>
                                <w:t>*</w:t>
                              </w:r>
                              <w:r w:rsidRPr="00CC3B15">
                                <w:rPr>
                                  <w:i/>
                                  <w:color w:val="595959" w:themeColor="text1" w:themeTint="A6"/>
                                  <w:sz w:val="18"/>
                                </w:rPr>
                                <w:t>In 2016 there as a total of 1295 road fatalities</w:t>
                              </w:r>
                              <w:r>
                                <w:rPr>
                                  <w:i/>
                                  <w:color w:val="595959" w:themeColor="text1" w:themeTint="A6"/>
                                  <w:sz w:val="18"/>
                                </w:rPr>
                                <w:t xml:space="preserve"> – f</w:t>
                              </w:r>
                              <w:r w:rsidRPr="00CC3B15">
                                <w:rPr>
                                  <w:i/>
                                  <w:color w:val="595959" w:themeColor="text1" w:themeTint="A6"/>
                                  <w:sz w:val="18"/>
                                </w:rPr>
                                <w:t xml:space="preserve">rom these, 1404 </w:t>
                              </w:r>
                              <w:r>
                                <w:rPr>
                                  <w:i/>
                                  <w:color w:val="595959" w:themeColor="text1" w:themeTint="A6"/>
                                  <w:sz w:val="18"/>
                                </w:rPr>
                                <w:t>‘</w:t>
                              </w:r>
                              <w:r w:rsidRPr="00CC3B15">
                                <w:rPr>
                                  <w:i/>
                                  <w:color w:val="595959" w:themeColor="text1" w:themeTint="A6"/>
                                  <w:sz w:val="18"/>
                                </w:rPr>
                                <w:t>fatal five</w:t>
                              </w:r>
                              <w:r>
                                <w:rPr>
                                  <w:i/>
                                  <w:color w:val="595959" w:themeColor="text1" w:themeTint="A6"/>
                                  <w:sz w:val="18"/>
                                </w:rPr>
                                <w:t>’</w:t>
                              </w:r>
                              <w:r w:rsidRPr="00CC3B15">
                                <w:rPr>
                                  <w:i/>
                                  <w:color w:val="595959" w:themeColor="text1" w:themeTint="A6"/>
                                  <w:sz w:val="18"/>
                                </w:rPr>
                                <w:t xml:space="preserve"> pre-crash factors were found</w:t>
                              </w:r>
                            </w:p>
                          </w:txbxContent>
                        </wps:txbx>
                        <wps:bodyPr rot="0" vert="horz" wrap="square" lIns="91440" tIns="45720" rIns="91440" bIns="45720" anchor="t" anchorCtr="0">
                          <a:noAutofit/>
                        </wps:bodyPr>
                      </wps:wsp>
                      <wps:wsp>
                        <wps:cNvPr id="17" name="Rectangle 17"/>
                        <wps:cNvSpPr/>
                        <wps:spPr>
                          <a:xfrm>
                            <a:off x="0" y="0"/>
                            <a:ext cx="5760000" cy="2999232"/>
                          </a:xfrm>
                          <a:prstGeom prst="rect">
                            <a:avLst/>
                          </a:prstGeom>
                          <a:noFill/>
                          <a:ln w="9525">
                            <a:solidFill>
                              <a:srgbClr val="D9D9D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FDAB83" id="Group 25" o:spid="_x0000_s1026" style="position:absolute;left:0;text-align:left;margin-left:0;margin-top:26.15pt;width:453.55pt;height:236.15pt;z-index:251671552;mso-position-horizontal:center;mso-position-horizontal-relative:margin;mso-width-relative:margin;mso-height-relative:margin" coordsize="57600,29992"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AoAAAAAAAAAIQB6gg/grCMAAKwjAAAtAAAAZHJzL2VtYmVkZGluZ3MvTWljcm9zb2Z0&#10;X0V4Y2VsX1dvcmtzaGVldC54bHN4UEsDBBQABgAIAAAAIQDdK4tYbAEAABAF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4" o:spid="_x0000_s1027" type="#_x0000_t75" style="position:absolute;left:13289;top:3108;width:35966;height:22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">
                  <v:imagedata r:id="rId28" o:title=""/>
                  <o:lock v:ext="edit" aspectratio="f"/>
                </v:shape>
                <v:shapetype id="_x0000_t202" coordsize="21600,21600" o:spt="202" path="m,l,21600r21600,l21600,xe">
                  <v:stroke joinstyle="miter"/>
                  <v:path gradientshapeok="t" o:connecttype="rect"/>
                </v:shapetype>
                <v:shape id="Text Box 2" o:spid="_x0000_s1028" type="#_x0000_t202" style="position:absolute;left:585;top:26627;width:56464;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37E3959" w14:textId="62185523" w:rsidR="00E43804" w:rsidRPr="00CC3B15" w:rsidRDefault="00E43804" w:rsidP="00FB0A6F">
                        <w:pPr>
                          <w:spacing w:before="0" w:after="0"/>
                          <w:jc w:val="center"/>
                          <w:rPr>
                            <w:i/>
                            <w:color w:val="595959" w:themeColor="text1" w:themeTint="A6"/>
                            <w:sz w:val="18"/>
                          </w:rPr>
                        </w:pPr>
                        <w:r>
                          <w:rPr>
                            <w:i/>
                            <w:color w:val="595959" w:themeColor="text1" w:themeTint="A6"/>
                            <w:sz w:val="18"/>
                          </w:rPr>
                          <w:t>*</w:t>
                        </w:r>
                        <w:r w:rsidRPr="00CC3B15">
                          <w:rPr>
                            <w:i/>
                            <w:color w:val="595959" w:themeColor="text1" w:themeTint="A6"/>
                            <w:sz w:val="18"/>
                          </w:rPr>
                          <w:t>In 2016 there as a total of 1295 road fatalities</w:t>
                        </w:r>
                        <w:r>
                          <w:rPr>
                            <w:i/>
                            <w:color w:val="595959" w:themeColor="text1" w:themeTint="A6"/>
                            <w:sz w:val="18"/>
                          </w:rPr>
                          <w:t xml:space="preserve"> – f</w:t>
                        </w:r>
                        <w:r w:rsidRPr="00CC3B15">
                          <w:rPr>
                            <w:i/>
                            <w:color w:val="595959" w:themeColor="text1" w:themeTint="A6"/>
                            <w:sz w:val="18"/>
                          </w:rPr>
                          <w:t xml:space="preserve">rom these, 1404 </w:t>
                        </w:r>
                        <w:r>
                          <w:rPr>
                            <w:i/>
                            <w:color w:val="595959" w:themeColor="text1" w:themeTint="A6"/>
                            <w:sz w:val="18"/>
                          </w:rPr>
                          <w:t>‘</w:t>
                        </w:r>
                        <w:r w:rsidRPr="00CC3B15">
                          <w:rPr>
                            <w:i/>
                            <w:color w:val="595959" w:themeColor="text1" w:themeTint="A6"/>
                            <w:sz w:val="18"/>
                          </w:rPr>
                          <w:t>fatal five</w:t>
                        </w:r>
                        <w:r>
                          <w:rPr>
                            <w:i/>
                            <w:color w:val="595959" w:themeColor="text1" w:themeTint="A6"/>
                            <w:sz w:val="18"/>
                          </w:rPr>
                          <w:t>’</w:t>
                        </w:r>
                        <w:r w:rsidRPr="00CC3B15">
                          <w:rPr>
                            <w:i/>
                            <w:color w:val="595959" w:themeColor="text1" w:themeTint="A6"/>
                            <w:sz w:val="18"/>
                          </w:rPr>
                          <w:t xml:space="preserve"> pre-crash factors were found</w:t>
                        </w:r>
                      </w:p>
                    </w:txbxContent>
                  </v:textbox>
                </v:shape>
                <v:rect id="Rectangle 17" o:spid="_x0000_s1029" style="position:absolute;width:57600;height:29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" filled="f" strokecolor="#d9d9d9"/>
                <w10:wrap anchorx="margin"/>
              </v:group>
              <o:OLEObject Type="Embed" ProgID="Excel.Chart.8" ShapeID="Chart 14" DrawAspect="Content" ObjectID="_1697887093" r:id="rId29">
                <o:FieldCodes>\s</o:FieldCodes>
              </o:OLEObject>
            </w:pict>
          </mc:Fallback>
        </mc:AlternateContent>
      </w:r>
    </w:p>
    <w:p w14:paraId="6CAFA05F" w14:textId="4B14E634" w:rsidR="00C94060" w:rsidRDefault="00C94060" w:rsidP="00C94060">
      <w:pPr>
        <w:pStyle w:val="Box1Heading"/>
      </w:pPr>
    </w:p>
    <w:p w14:paraId="0B7433C2" w14:textId="66F5E664" w:rsidR="00C94060" w:rsidRDefault="00C94060" w:rsidP="00C94060">
      <w:pPr>
        <w:pStyle w:val="Box1Heading"/>
      </w:pPr>
    </w:p>
    <w:p w14:paraId="5E1E7876" w14:textId="77777777" w:rsidR="00C94060" w:rsidRDefault="00C94060" w:rsidP="00C94060">
      <w:pPr>
        <w:pStyle w:val="Box1Heading"/>
      </w:pPr>
    </w:p>
    <w:p w14:paraId="3DB0B9DC" w14:textId="25167866" w:rsidR="00C94060" w:rsidRDefault="00C94060" w:rsidP="00C94060">
      <w:pPr>
        <w:pStyle w:val="Box1Heading"/>
      </w:pPr>
    </w:p>
    <w:p w14:paraId="5CEED657" w14:textId="760BE01E" w:rsidR="00C94060" w:rsidRDefault="00C94060" w:rsidP="00C94060">
      <w:pPr>
        <w:pStyle w:val="Box1Heading"/>
      </w:pPr>
    </w:p>
    <w:p w14:paraId="31428E06" w14:textId="43CCEDD1" w:rsidR="00C94060" w:rsidRDefault="00C94060" w:rsidP="00C94060">
      <w:pPr>
        <w:pStyle w:val="Box1Heading"/>
      </w:pPr>
    </w:p>
    <w:p w14:paraId="3E6B53AC" w14:textId="375F29FA" w:rsidR="00C94060" w:rsidRDefault="00C94060" w:rsidP="00C94060">
      <w:pPr>
        <w:pStyle w:val="Box1Heading"/>
      </w:pPr>
    </w:p>
    <w:p w14:paraId="2DD92F79" w14:textId="2895878D" w:rsidR="00C94060" w:rsidRDefault="00C94060" w:rsidP="00C94060">
      <w:pPr>
        <w:pStyle w:val="Box1Heading"/>
      </w:pPr>
    </w:p>
    <w:p w14:paraId="3AA880DC" w14:textId="04B4B1E9" w:rsidR="00C94060" w:rsidRDefault="00C94060" w:rsidP="00C94060">
      <w:pPr>
        <w:pStyle w:val="Box1Heading"/>
      </w:pPr>
    </w:p>
    <w:p w14:paraId="2319DF35" w14:textId="77777777" w:rsidR="00FB0A6F" w:rsidRDefault="00FB0A6F" w:rsidP="00C94060">
      <w:pPr>
        <w:pStyle w:val="Box1Heading"/>
      </w:pPr>
    </w:p>
    <w:p w14:paraId="6F829BFF" w14:textId="77777777" w:rsidR="004457E0" w:rsidRDefault="004457E0" w:rsidP="00C94060">
      <w:pPr>
        <w:pStyle w:val="Box1Heading"/>
      </w:pPr>
    </w:p>
    <w:p w14:paraId="75840742" w14:textId="1607F27D" w:rsidR="00244EB8" w:rsidRPr="00244EB8" w:rsidRDefault="00244EB8" w:rsidP="007C5FDB">
      <w:pPr>
        <w:pStyle w:val="Heading3"/>
      </w:pPr>
      <w:bookmarkStart w:id="23" w:name="_Toc87870234"/>
      <w:r w:rsidRPr="00244EB8">
        <w:t>1.3.</w:t>
      </w:r>
      <w:r>
        <w:t>2</w:t>
      </w:r>
      <w:r w:rsidRPr="00244EB8">
        <w:t>. Crash</w:t>
      </w:r>
      <w:r>
        <w:t xml:space="preserve"> causes</w:t>
      </w:r>
      <w:bookmarkEnd w:id="23"/>
    </w:p>
    <w:p w14:paraId="7ED0D06D" w14:textId="18D463DC" w:rsidR="00244EB8" w:rsidRDefault="00244EB8" w:rsidP="00244EB8">
      <w:pPr>
        <w:rPr>
          <w:rFonts w:cstheme="minorHAnsi"/>
        </w:rPr>
      </w:pPr>
      <w:r w:rsidRPr="00244EB8">
        <w:rPr>
          <w:rFonts w:cstheme="minorHAnsi"/>
        </w:rPr>
        <w:t xml:space="preserve">There are a number of different ways that </w:t>
      </w:r>
      <w:r w:rsidR="00F51970">
        <w:rPr>
          <w:rFonts w:cstheme="minorHAnsi"/>
        </w:rPr>
        <w:t xml:space="preserve">fatal </w:t>
      </w:r>
      <w:r w:rsidRPr="00244EB8">
        <w:rPr>
          <w:rFonts w:cstheme="minorHAnsi"/>
        </w:rPr>
        <w:t>crashes can be caused</w:t>
      </w:r>
      <w:r>
        <w:rPr>
          <w:rFonts w:cstheme="minorHAnsi"/>
        </w:rPr>
        <w:t>, and may be a result of pre-crash factors. One commonly seen crash cause is unintentional lane departure.</w:t>
      </w:r>
      <w:r w:rsidR="00F51970" w:rsidRPr="00F51970">
        <w:rPr>
          <w:rFonts w:cstheme="minorHAnsi"/>
        </w:rPr>
        <w:t xml:space="preserve"> </w:t>
      </w:r>
      <w:r w:rsidR="00F51970">
        <w:rPr>
          <w:rFonts w:cstheme="minorHAnsi"/>
        </w:rPr>
        <w:t>Crashes caused by</w:t>
      </w:r>
      <w:r w:rsidR="00F51970" w:rsidRPr="00244EB8">
        <w:rPr>
          <w:rFonts w:cstheme="minorHAnsi"/>
        </w:rPr>
        <w:t xml:space="preserve"> unintentional lane departure represent 11 per cent of light vehicle road crashes with disproportionately high consequences as they result in 55 per cent of road fatalities (MUARC, 2021). </w:t>
      </w:r>
    </w:p>
    <w:p w14:paraId="0C51EBF8" w14:textId="37630FCB" w:rsidR="00244EB8" w:rsidRPr="00244EB8" w:rsidRDefault="00244EB8" w:rsidP="00244EB8">
      <w:pPr>
        <w:rPr>
          <w:rFonts w:cstheme="minorHAnsi"/>
          <w:b/>
        </w:rPr>
      </w:pPr>
      <w:r w:rsidRPr="00244EB8">
        <w:rPr>
          <w:rFonts w:cstheme="minorHAnsi"/>
          <w:b/>
        </w:rPr>
        <w:t>1.3.2.1. Unintentional lane departures</w:t>
      </w:r>
    </w:p>
    <w:p w14:paraId="4E01FFDC" w14:textId="77777777" w:rsidR="005334A6" w:rsidRPr="005334A6" w:rsidRDefault="00244EB8" w:rsidP="00244EB8">
      <w:pPr>
        <w:rPr>
          <w:iCs/>
          <w:szCs w:val="18"/>
        </w:rPr>
      </w:pPr>
      <w:r w:rsidRPr="00244EB8">
        <w:rPr>
          <w:rFonts w:cstheme="minorHAnsi"/>
        </w:rPr>
        <w:t>Unintentional lane departures can result in run-off road, head on and side swipe crashes</w:t>
      </w:r>
      <w:r w:rsidR="00377DE9">
        <w:rPr>
          <w:rFonts w:cstheme="minorHAnsi"/>
        </w:rPr>
        <w:t xml:space="preserve"> and often occur at high road speeds</w:t>
      </w:r>
      <w:r w:rsidRPr="00244EB8">
        <w:rPr>
          <w:rFonts w:cstheme="minorHAnsi"/>
        </w:rPr>
        <w:t xml:space="preserve">. Run-off road crashes are when the vehicle leaves the road and crashes into trees, poles, embankments, or vulnerable road users on the side of the road or in emergency lanes. Head on crashes are when the vehicle leaves its lane into oncoming traffic and crashes into a vehicle travelling in the opposite direction. Side swipe crashes are when two vehicles that are traveling in the same direction collide and can result in a more serious crash with vehicles then being involved in a run-off road or head on crash. </w:t>
      </w:r>
      <w:r w:rsidRPr="00244EB8">
        <w:rPr>
          <w:rFonts w:cstheme="minorHAnsi"/>
        </w:rPr>
        <w:fldChar w:fldCharType="begin"/>
      </w:r>
      <w:r w:rsidRPr="00244EB8">
        <w:rPr>
          <w:rFonts w:cstheme="minorHAnsi"/>
        </w:rPr>
        <w:instrText xml:space="preserve"> REF _Ref81823651 \h </w:instrText>
      </w:r>
      <w:r w:rsidR="00E47CB3">
        <w:rPr>
          <w:rFonts w:cstheme="minorHAnsi"/>
        </w:rPr>
        <w:instrText xml:space="preserve"> \* MERGEFORMAT </w:instrText>
      </w:r>
      <w:r w:rsidRPr="00244EB8">
        <w:rPr>
          <w:rFonts w:cstheme="minorHAnsi"/>
        </w:rPr>
      </w:r>
      <w:r w:rsidRPr="00244EB8">
        <w:rPr>
          <w:rFonts w:cstheme="minorHAnsi"/>
        </w:rPr>
        <w:fldChar w:fldCharType="separate"/>
      </w:r>
    </w:p>
    <w:p w14:paraId="3DC16B18" w14:textId="77777777" w:rsidR="005334A6" w:rsidRPr="005334A6" w:rsidRDefault="005334A6" w:rsidP="005334A6">
      <w:pPr>
        <w:rPr>
          <w:iCs/>
          <w:szCs w:val="18"/>
        </w:rPr>
      </w:pPr>
    </w:p>
    <w:p w14:paraId="40365F32" w14:textId="77777777" w:rsidR="005334A6" w:rsidRPr="005334A6" w:rsidRDefault="005334A6" w:rsidP="005334A6">
      <w:pPr>
        <w:rPr>
          <w:noProof/>
        </w:rPr>
      </w:pPr>
    </w:p>
    <w:p w14:paraId="00EED517" w14:textId="77777777" w:rsidR="005334A6" w:rsidRDefault="005334A6" w:rsidP="00244EB8">
      <w:pPr>
        <w:spacing w:before="240"/>
        <w:rPr>
          <w:b/>
          <w:iCs/>
          <w:szCs w:val="18"/>
        </w:rPr>
      </w:pPr>
    </w:p>
    <w:p w14:paraId="65717140" w14:textId="77777777" w:rsidR="005334A6" w:rsidRDefault="005334A6" w:rsidP="00244EB8">
      <w:pPr>
        <w:spacing w:before="240"/>
        <w:rPr>
          <w:b/>
          <w:iCs/>
          <w:szCs w:val="18"/>
        </w:rPr>
      </w:pPr>
    </w:p>
    <w:p w14:paraId="4C12904C" w14:textId="77777777" w:rsidR="005334A6" w:rsidRDefault="005334A6" w:rsidP="00244EB8">
      <w:pPr>
        <w:spacing w:before="240"/>
        <w:rPr>
          <w:b/>
          <w:iCs/>
          <w:szCs w:val="18"/>
        </w:rPr>
      </w:pPr>
    </w:p>
    <w:p w14:paraId="7F369610" w14:textId="77777777" w:rsidR="005334A6" w:rsidRDefault="005334A6" w:rsidP="00244EB8">
      <w:pPr>
        <w:spacing w:before="240"/>
        <w:rPr>
          <w:b/>
          <w:iCs/>
          <w:szCs w:val="18"/>
        </w:rPr>
      </w:pPr>
    </w:p>
    <w:p w14:paraId="6C27D793" w14:textId="77777777" w:rsidR="005334A6" w:rsidRDefault="005334A6" w:rsidP="00244EB8">
      <w:pPr>
        <w:spacing w:before="240"/>
        <w:rPr>
          <w:b/>
          <w:iCs/>
          <w:szCs w:val="18"/>
        </w:rPr>
      </w:pPr>
    </w:p>
    <w:p w14:paraId="4F8614AB" w14:textId="77777777" w:rsidR="005334A6" w:rsidRDefault="005334A6" w:rsidP="00244EB8">
      <w:pPr>
        <w:spacing w:before="240"/>
        <w:rPr>
          <w:b/>
          <w:iCs/>
          <w:szCs w:val="18"/>
        </w:rPr>
      </w:pPr>
    </w:p>
    <w:p w14:paraId="4EFCEA4A" w14:textId="073117C9" w:rsidR="00244EB8" w:rsidRPr="00244EB8" w:rsidRDefault="005334A6" w:rsidP="00244EB8">
      <w:pPr>
        <w:rPr>
          <w:rFonts w:cstheme="minorHAnsi"/>
        </w:rPr>
      </w:pPr>
      <w:r w:rsidRPr="00244EB8">
        <w:t xml:space="preserve">Figure </w:t>
      </w:r>
      <w:r>
        <w:rPr>
          <w:noProof/>
        </w:rPr>
        <w:t>3</w:t>
      </w:r>
      <w:r w:rsidR="00244EB8" w:rsidRPr="00244EB8">
        <w:rPr>
          <w:rFonts w:cstheme="minorHAnsi"/>
        </w:rPr>
        <w:fldChar w:fldCharType="end"/>
      </w:r>
      <w:r w:rsidR="00244EB8" w:rsidRPr="00244EB8">
        <w:rPr>
          <w:rFonts w:cstheme="minorHAnsi"/>
        </w:rPr>
        <w:t xml:space="preserve"> shows these crash types have a high risk of trauma with side impacts having an 80 per cent chance of serious injury, and head on crashes a 90 per cent chance of serious injury at 100 km/h (ORS, 2021).</w:t>
      </w:r>
      <w:bookmarkStart w:id="24" w:name="_Ref81823651"/>
      <w:bookmarkStart w:id="25" w:name="_Ref81823644"/>
    </w:p>
    <w:p w14:paraId="5E860F9B" w14:textId="77777777" w:rsidR="00244EB8" w:rsidRDefault="00244EB8" w:rsidP="00244EB8">
      <w:pPr>
        <w:spacing w:before="240"/>
        <w:rPr>
          <w:b/>
          <w:iCs/>
          <w:szCs w:val="18"/>
        </w:rPr>
      </w:pPr>
    </w:p>
    <w:p w14:paraId="60CA793E" w14:textId="77777777" w:rsidR="00244EB8" w:rsidRDefault="00244EB8" w:rsidP="00244EB8">
      <w:pPr>
        <w:spacing w:before="240"/>
        <w:rPr>
          <w:b/>
          <w:iCs/>
          <w:szCs w:val="18"/>
        </w:rPr>
      </w:pPr>
    </w:p>
    <w:p w14:paraId="73BBA5DF" w14:textId="77777777" w:rsidR="00244EB8" w:rsidRDefault="00244EB8" w:rsidP="00244EB8">
      <w:pPr>
        <w:spacing w:before="240"/>
        <w:rPr>
          <w:b/>
          <w:iCs/>
          <w:szCs w:val="18"/>
        </w:rPr>
      </w:pPr>
    </w:p>
    <w:p w14:paraId="10281191" w14:textId="4AF4F1B7" w:rsidR="00244EB8" w:rsidRDefault="00244EB8" w:rsidP="00244EB8">
      <w:pPr>
        <w:spacing w:before="240"/>
        <w:rPr>
          <w:b/>
          <w:iCs/>
          <w:szCs w:val="18"/>
        </w:rPr>
      </w:pPr>
    </w:p>
    <w:p w14:paraId="31E9D92B" w14:textId="77777777" w:rsidR="00F51970" w:rsidRDefault="00F51970" w:rsidP="00244EB8">
      <w:pPr>
        <w:spacing w:before="240"/>
        <w:rPr>
          <w:b/>
          <w:iCs/>
          <w:szCs w:val="18"/>
        </w:rPr>
      </w:pPr>
    </w:p>
    <w:p w14:paraId="7B1AEA8F" w14:textId="77777777" w:rsidR="00244EB8" w:rsidRDefault="00244EB8" w:rsidP="00244EB8">
      <w:pPr>
        <w:spacing w:before="240"/>
        <w:rPr>
          <w:b/>
          <w:iCs/>
          <w:szCs w:val="18"/>
        </w:rPr>
      </w:pPr>
    </w:p>
    <w:p w14:paraId="63AC530A" w14:textId="77777777" w:rsidR="00244EB8" w:rsidRDefault="00244EB8" w:rsidP="00244EB8">
      <w:pPr>
        <w:spacing w:before="240"/>
        <w:rPr>
          <w:b/>
          <w:iCs/>
          <w:szCs w:val="18"/>
        </w:rPr>
      </w:pPr>
    </w:p>
    <w:p w14:paraId="3DA7CF7B" w14:textId="77777777" w:rsidR="00244EB8" w:rsidRDefault="00244EB8" w:rsidP="00244EB8">
      <w:pPr>
        <w:spacing w:before="240"/>
        <w:rPr>
          <w:b/>
          <w:iCs/>
          <w:szCs w:val="18"/>
        </w:rPr>
      </w:pPr>
    </w:p>
    <w:p w14:paraId="57B4E8C1" w14:textId="1E0A3CE1" w:rsidR="00244EB8" w:rsidRPr="00244EB8" w:rsidRDefault="00244EB8" w:rsidP="00E47CB3">
      <w:pPr>
        <w:pStyle w:val="Caption"/>
      </w:pPr>
      <w:bookmarkStart w:id="26" w:name="_Toc87870337"/>
      <w:r w:rsidRPr="00244EB8">
        <w:t xml:space="preserve">Figure </w:t>
      </w:r>
      <w:r w:rsidR="005334A6">
        <w:fldChar w:fldCharType="begin"/>
      </w:r>
      <w:r w:rsidR="005334A6">
        <w:instrText xml:space="preserve"> SEQ Figure \* ARABIC </w:instrText>
      </w:r>
      <w:r w:rsidR="005334A6">
        <w:fldChar w:fldCharType="separate"/>
      </w:r>
      <w:r w:rsidR="005334A6">
        <w:rPr>
          <w:noProof/>
        </w:rPr>
        <w:t>3</w:t>
      </w:r>
      <w:r w:rsidR="005334A6">
        <w:rPr>
          <w:noProof/>
        </w:rPr>
        <w:fldChar w:fldCharType="end"/>
      </w:r>
      <w:bookmarkEnd w:id="24"/>
      <w:r w:rsidRPr="00244EB8">
        <w:t xml:space="preserve">: Comparison of impact speed </w:t>
      </w:r>
      <w:r w:rsidR="00377DE9" w:rsidRPr="00E47CB3">
        <w:t xml:space="preserve">and risk of serious injury </w:t>
      </w:r>
      <w:r w:rsidRPr="00244EB8">
        <w:t>for front, side and rear impacts (ORS, 2021)</w:t>
      </w:r>
      <w:bookmarkEnd w:id="25"/>
      <w:bookmarkEnd w:id="26"/>
    </w:p>
    <w:p w14:paraId="52522614" w14:textId="77777777" w:rsidR="00244EB8" w:rsidRPr="00244EB8" w:rsidRDefault="00244EB8" w:rsidP="00244EB8">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rPr>
          <w:rFonts w:cstheme="minorHAnsi"/>
          <w:b/>
          <w:sz w:val="22"/>
          <w:szCs w:val="22"/>
        </w:rPr>
      </w:pPr>
      <w:r w:rsidRPr="00244EB8">
        <w:rPr>
          <w:b/>
          <w:noProof/>
          <w:sz w:val="22"/>
          <w:szCs w:val="22"/>
          <w:lang w:eastAsia="en-AU"/>
        </w:rPr>
        <w:drawing>
          <wp:anchor distT="0" distB="0" distL="114300" distR="114300" simplePos="0" relativeHeight="251675648" behindDoc="0" locked="0" layoutInCell="1" allowOverlap="1" wp14:anchorId="191A93D2" wp14:editId="2BA5A859">
            <wp:simplePos x="0" y="0"/>
            <wp:positionH relativeFrom="margin">
              <wp:align>center</wp:align>
            </wp:positionH>
            <wp:positionV relativeFrom="paragraph">
              <wp:posOffset>242570</wp:posOffset>
            </wp:positionV>
            <wp:extent cx="3564255" cy="28797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972" t="4174" r="4221" b="4397"/>
                    <a:stretch/>
                  </pic:blipFill>
                  <pic:spPr bwMode="auto">
                    <a:xfrm>
                      <a:off x="0" y="0"/>
                      <a:ext cx="3564255" cy="2879725"/>
                    </a:xfrm>
                    <a:prstGeom prst="rect">
                      <a:avLst/>
                    </a:prstGeom>
                    <a:ln>
                      <a:noFill/>
                    </a:ln>
                    <a:extLst>
                      <a:ext uri="{53640926-AAD7-44D8-BBD7-CCE9431645EC}">
                        <a14:shadowObscured xmlns:a14="http://schemas.microsoft.com/office/drawing/2010/main"/>
                      </a:ext>
                    </a:extLst>
                  </pic:spPr>
                </pic:pic>
              </a:graphicData>
            </a:graphic>
          </wp:anchor>
        </w:drawing>
      </w:r>
    </w:p>
    <w:p w14:paraId="348BB1AC" w14:textId="77777777" w:rsidR="00244EB8" w:rsidRPr="00244EB8" w:rsidRDefault="00244EB8" w:rsidP="00244EB8">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rPr>
          <w:rFonts w:cstheme="minorHAnsi"/>
          <w:b/>
          <w:sz w:val="22"/>
          <w:szCs w:val="22"/>
        </w:rPr>
      </w:pPr>
    </w:p>
    <w:p w14:paraId="6E2BD63E" w14:textId="77777777" w:rsidR="00244EB8" w:rsidRPr="00244EB8" w:rsidRDefault="00244EB8" w:rsidP="00244EB8">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rPr>
          <w:rFonts w:cstheme="minorHAnsi"/>
          <w:b/>
          <w:sz w:val="22"/>
          <w:szCs w:val="22"/>
        </w:rPr>
      </w:pPr>
    </w:p>
    <w:p w14:paraId="22C702A9" w14:textId="77777777" w:rsidR="00244EB8" w:rsidRPr="00244EB8" w:rsidRDefault="00244EB8" w:rsidP="00244EB8">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rPr>
          <w:rFonts w:cstheme="minorHAnsi"/>
          <w:b/>
          <w:sz w:val="22"/>
          <w:szCs w:val="22"/>
        </w:rPr>
      </w:pPr>
    </w:p>
    <w:p w14:paraId="47BDC3DE" w14:textId="77777777" w:rsidR="00244EB8" w:rsidRPr="00244EB8" w:rsidRDefault="00244EB8" w:rsidP="00244EB8">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rPr>
          <w:rFonts w:cstheme="minorHAnsi"/>
          <w:b/>
          <w:sz w:val="22"/>
          <w:szCs w:val="22"/>
        </w:rPr>
      </w:pPr>
    </w:p>
    <w:p w14:paraId="560FF782" w14:textId="77777777" w:rsidR="00244EB8" w:rsidRPr="00244EB8" w:rsidRDefault="00244EB8" w:rsidP="00244EB8">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rPr>
          <w:rFonts w:cstheme="minorHAnsi"/>
          <w:b/>
          <w:sz w:val="22"/>
          <w:szCs w:val="22"/>
        </w:rPr>
      </w:pPr>
    </w:p>
    <w:p w14:paraId="3D972A97" w14:textId="77777777" w:rsidR="00244EB8" w:rsidRPr="00244EB8" w:rsidRDefault="00244EB8" w:rsidP="00244EB8">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rPr>
          <w:rFonts w:cstheme="minorHAnsi"/>
          <w:b/>
          <w:sz w:val="22"/>
          <w:szCs w:val="22"/>
        </w:rPr>
      </w:pPr>
    </w:p>
    <w:p w14:paraId="6B49C010" w14:textId="77777777" w:rsidR="00244EB8" w:rsidRPr="00244EB8" w:rsidRDefault="00244EB8" w:rsidP="00244EB8">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rPr>
          <w:rFonts w:cstheme="minorHAnsi"/>
          <w:b/>
          <w:sz w:val="22"/>
          <w:szCs w:val="22"/>
        </w:rPr>
      </w:pPr>
    </w:p>
    <w:p w14:paraId="075A2485" w14:textId="77777777" w:rsidR="00244EB8" w:rsidRPr="00244EB8" w:rsidRDefault="00244EB8" w:rsidP="00244EB8">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rPr>
          <w:rFonts w:cstheme="minorHAnsi"/>
          <w:b/>
          <w:sz w:val="22"/>
          <w:szCs w:val="22"/>
        </w:rPr>
      </w:pPr>
    </w:p>
    <w:p w14:paraId="2837BBCA" w14:textId="77777777" w:rsidR="00244EB8" w:rsidRPr="00244EB8" w:rsidRDefault="00244EB8" w:rsidP="00244EB8">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rPr>
          <w:rFonts w:cstheme="minorHAnsi"/>
          <w:b/>
          <w:sz w:val="22"/>
          <w:szCs w:val="22"/>
        </w:rPr>
      </w:pPr>
    </w:p>
    <w:p w14:paraId="7D2BF412" w14:textId="77777777" w:rsidR="00244EB8" w:rsidRPr="00244EB8" w:rsidRDefault="00244EB8" w:rsidP="00244EB8">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rPr>
          <w:rFonts w:cstheme="minorHAnsi"/>
          <w:b/>
          <w:sz w:val="22"/>
          <w:szCs w:val="22"/>
        </w:rPr>
      </w:pPr>
    </w:p>
    <w:p w14:paraId="610BAA8D" w14:textId="62EDEF65" w:rsidR="000221F6" w:rsidRDefault="000221F6" w:rsidP="000221F6">
      <w:pPr>
        <w:pStyle w:val="Heading3"/>
      </w:pPr>
      <w:bookmarkStart w:id="27" w:name="_Toc87870235"/>
      <w:r>
        <w:t>1.3.</w:t>
      </w:r>
      <w:r w:rsidR="00244EB8">
        <w:t>3</w:t>
      </w:r>
      <w:r>
        <w:t xml:space="preserve">. </w:t>
      </w:r>
      <w:r w:rsidR="00244EB8">
        <w:t>Fatality c</w:t>
      </w:r>
      <w:r>
        <w:t>rash types</w:t>
      </w:r>
      <w:bookmarkEnd w:id="27"/>
    </w:p>
    <w:p w14:paraId="3CA91A5E" w14:textId="08592852" w:rsidR="000221F6" w:rsidRDefault="001C6C81" w:rsidP="0085631C">
      <w:r w:rsidRPr="00415B69">
        <w:t xml:space="preserve">In addition to </w:t>
      </w:r>
      <w:r w:rsidR="003A190A" w:rsidRPr="00415B69">
        <w:t xml:space="preserve">recognised </w:t>
      </w:r>
      <w:r w:rsidRPr="00415B69">
        <w:t>pre-crash risk factors, Australian state and territory governments examine crash data reported by police so that common crash types can be identified and addressed</w:t>
      </w:r>
      <w:r w:rsidR="005D12AA" w:rsidRPr="00415B69">
        <w:t xml:space="preserve">. </w:t>
      </w:r>
      <w:r w:rsidR="003A7714">
        <w:t xml:space="preserve">The main crash types </w:t>
      </w:r>
      <w:r w:rsidR="00C4010D">
        <w:t xml:space="preserve">that result in fatalities </w:t>
      </w:r>
      <w:r w:rsidR="003A7714">
        <w:t>are, run-off road</w:t>
      </w:r>
      <w:r w:rsidR="00C4010D">
        <w:t xml:space="preserve"> which are single car crashes that occur either on straight or curved roads, crashes between cars in the same, adjacent and opposite directions, and crashes that include pedestrians. </w:t>
      </w:r>
      <w:r w:rsidR="00E3302B">
        <w:t xml:space="preserve">The distribution of fatalities by crash type is shown in </w:t>
      </w:r>
      <w:r w:rsidR="00E3302B">
        <w:fldChar w:fldCharType="begin"/>
      </w:r>
      <w:r w:rsidR="00E3302B">
        <w:instrText xml:space="preserve"> REF _Ref82597885 \h </w:instrText>
      </w:r>
      <w:r w:rsidR="00E3302B">
        <w:fldChar w:fldCharType="separate"/>
      </w:r>
      <w:r w:rsidR="005334A6">
        <w:t xml:space="preserve">Figure </w:t>
      </w:r>
      <w:r w:rsidR="005334A6">
        <w:rPr>
          <w:noProof/>
        </w:rPr>
        <w:t>4</w:t>
      </w:r>
      <w:r w:rsidR="00E3302B">
        <w:fldChar w:fldCharType="end"/>
      </w:r>
      <w:r w:rsidR="00E3302B">
        <w:t>.</w:t>
      </w:r>
      <w:r w:rsidR="00F51970">
        <w:t xml:space="preserve"> As mentioned earlier crashes caused by unintentional lane departures represents a high proportion of fatal crashes and can include run-off road, head on and side swipe crash types</w:t>
      </w:r>
      <w:r w:rsidR="00211138">
        <w:t xml:space="preserve">, </w:t>
      </w:r>
      <w:r w:rsidR="0059633C">
        <w:t>with these crash types resulting in 800 fatalities in 2019 (BITRE, 2020).</w:t>
      </w:r>
    </w:p>
    <w:p w14:paraId="0714A174" w14:textId="4E904A68" w:rsidR="00C4010D" w:rsidRDefault="00C4010D" w:rsidP="00C4010D">
      <w:pPr>
        <w:pStyle w:val="Caption"/>
      </w:pPr>
      <w:bookmarkStart w:id="28" w:name="_Ref82597885"/>
      <w:bookmarkStart w:id="29" w:name="_Toc87870338"/>
      <w:r>
        <w:t xml:space="preserve">Figure </w:t>
      </w:r>
      <w:r w:rsidR="005334A6">
        <w:fldChar w:fldCharType="begin"/>
      </w:r>
      <w:r w:rsidR="005334A6">
        <w:instrText xml:space="preserve"> SEQ Figure \* ARABIC </w:instrText>
      </w:r>
      <w:r w:rsidR="005334A6">
        <w:fldChar w:fldCharType="separate"/>
      </w:r>
      <w:r w:rsidR="005334A6">
        <w:rPr>
          <w:noProof/>
        </w:rPr>
        <w:t>4</w:t>
      </w:r>
      <w:r w:rsidR="005334A6">
        <w:rPr>
          <w:noProof/>
        </w:rPr>
        <w:fldChar w:fldCharType="end"/>
      </w:r>
      <w:bookmarkEnd w:id="28"/>
      <w:r>
        <w:t>: Fatalities by crash type (BITRE, 2020)</w:t>
      </w:r>
      <w:bookmarkEnd w:id="29"/>
    </w:p>
    <w:p w14:paraId="07FA645A" w14:textId="18679EC0" w:rsidR="000221F6" w:rsidRPr="00E3302B" w:rsidRDefault="007A4B8F" w:rsidP="00E3302B">
      <w:pPr>
        <w:pStyle w:val="Box1Heading"/>
      </w:pPr>
      <w:r>
        <w:rPr>
          <w:noProof/>
          <w:lang w:val="en-AU" w:eastAsia="en-AU"/>
        </w:rPr>
        <w:drawing>
          <wp:anchor distT="0" distB="0" distL="114300" distR="114300" simplePos="0" relativeHeight="251673600" behindDoc="0" locked="0" layoutInCell="1" allowOverlap="1" wp14:anchorId="5A41DA21" wp14:editId="62580C6A">
            <wp:simplePos x="0" y="0"/>
            <wp:positionH relativeFrom="margin">
              <wp:align>center</wp:align>
            </wp:positionH>
            <wp:positionV relativeFrom="paragraph">
              <wp:posOffset>219456</wp:posOffset>
            </wp:positionV>
            <wp:extent cx="5758900" cy="2879603"/>
            <wp:effectExtent l="0" t="0" r="13335" b="16510"/>
            <wp:wrapNone/>
            <wp:docPr id="673" name="Chart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538BCD0C" w14:textId="3B82BB73" w:rsidR="000221F6" w:rsidRPr="00E3302B" w:rsidRDefault="000221F6" w:rsidP="00E3302B">
      <w:pPr>
        <w:pStyle w:val="Box1Heading"/>
      </w:pPr>
    </w:p>
    <w:p w14:paraId="215DFFAC" w14:textId="54BFE041" w:rsidR="007A4B8F" w:rsidRPr="00E3302B" w:rsidRDefault="007A4B8F" w:rsidP="00E3302B">
      <w:pPr>
        <w:pStyle w:val="Box1Heading"/>
      </w:pPr>
    </w:p>
    <w:p w14:paraId="600B0CBB" w14:textId="57D43877" w:rsidR="007A4B8F" w:rsidRDefault="007A4B8F" w:rsidP="00E3302B">
      <w:pPr>
        <w:pStyle w:val="Box1Heading"/>
      </w:pPr>
    </w:p>
    <w:p w14:paraId="03871529" w14:textId="77777777" w:rsidR="00E3302B" w:rsidRPr="00E3302B" w:rsidRDefault="00E3302B" w:rsidP="00E3302B">
      <w:pPr>
        <w:pStyle w:val="Box1Heading"/>
      </w:pPr>
    </w:p>
    <w:p w14:paraId="59ECAD5A" w14:textId="3738002B" w:rsidR="007A4B8F" w:rsidRPr="00E3302B" w:rsidRDefault="007A4B8F" w:rsidP="00E3302B">
      <w:pPr>
        <w:pStyle w:val="Box1Heading"/>
      </w:pPr>
    </w:p>
    <w:p w14:paraId="7A6B4DEE" w14:textId="014AEDC0" w:rsidR="007A4B8F" w:rsidRPr="00E3302B" w:rsidRDefault="007A4B8F" w:rsidP="00E3302B">
      <w:pPr>
        <w:pStyle w:val="Box1Heading"/>
      </w:pPr>
    </w:p>
    <w:p w14:paraId="328F9E5E" w14:textId="36918B41" w:rsidR="007A4B8F" w:rsidRPr="00E3302B" w:rsidRDefault="007A4B8F" w:rsidP="00E3302B">
      <w:pPr>
        <w:pStyle w:val="Box1Heading"/>
      </w:pPr>
    </w:p>
    <w:p w14:paraId="08981DE0" w14:textId="5640614B" w:rsidR="007A4B8F" w:rsidRPr="00E3302B" w:rsidRDefault="007A4B8F" w:rsidP="00E3302B">
      <w:pPr>
        <w:pStyle w:val="Box1Heading"/>
      </w:pPr>
    </w:p>
    <w:p w14:paraId="7390A2C0" w14:textId="5E41331E" w:rsidR="00E3302B" w:rsidRPr="00E3302B" w:rsidRDefault="00E3302B" w:rsidP="00E3302B">
      <w:pPr>
        <w:pStyle w:val="Box1Heading"/>
      </w:pPr>
    </w:p>
    <w:p w14:paraId="29744041" w14:textId="5E41331E" w:rsidR="007A4B8F" w:rsidRPr="00E3302B" w:rsidRDefault="007A4B8F" w:rsidP="00E3302B">
      <w:pPr>
        <w:pStyle w:val="Box1Heading"/>
      </w:pPr>
    </w:p>
    <w:p w14:paraId="0AE3B77B" w14:textId="003BBB0E" w:rsidR="009232FD" w:rsidRPr="00415B69" w:rsidRDefault="00866B6B" w:rsidP="009232FD">
      <w:pPr>
        <w:pStyle w:val="Heading2"/>
        <w:rPr>
          <w:rFonts w:asciiTheme="minorHAnsi" w:hAnsiTheme="minorHAnsi" w:cstheme="minorHAnsi"/>
        </w:rPr>
      </w:pPr>
      <w:bookmarkStart w:id="30" w:name="_Toc87870236"/>
      <w:r w:rsidRPr="00415B69">
        <w:rPr>
          <w:rFonts w:asciiTheme="minorHAnsi" w:hAnsiTheme="minorHAnsi" w:cstheme="minorHAnsi"/>
        </w:rPr>
        <w:t>1</w:t>
      </w:r>
      <w:r w:rsidR="009232FD" w:rsidRPr="00415B69">
        <w:rPr>
          <w:rFonts w:asciiTheme="minorHAnsi" w:hAnsiTheme="minorHAnsi" w:cstheme="minorHAnsi"/>
        </w:rPr>
        <w:t>.</w:t>
      </w:r>
      <w:r w:rsidR="00377DE9">
        <w:rPr>
          <w:rFonts w:asciiTheme="minorHAnsi" w:hAnsiTheme="minorHAnsi" w:cstheme="minorHAnsi"/>
        </w:rPr>
        <w:t>4</w:t>
      </w:r>
      <w:r w:rsidR="009232FD" w:rsidRPr="00415B69">
        <w:rPr>
          <w:rFonts w:asciiTheme="minorHAnsi" w:hAnsiTheme="minorHAnsi" w:cstheme="minorHAnsi"/>
        </w:rPr>
        <w:t xml:space="preserve">. Government actions to address light vehicle </w:t>
      </w:r>
      <w:r w:rsidR="000203A3" w:rsidRPr="00415B69">
        <w:rPr>
          <w:rFonts w:asciiTheme="minorHAnsi" w:hAnsiTheme="minorHAnsi" w:cstheme="minorHAnsi"/>
        </w:rPr>
        <w:t>trauma</w:t>
      </w:r>
      <w:bookmarkEnd w:id="30"/>
    </w:p>
    <w:p w14:paraId="5D02B104" w14:textId="46137D77" w:rsidR="00FF5D1B" w:rsidRPr="00415B69" w:rsidRDefault="00FF5D1B" w:rsidP="00FF5D1B">
      <w:pPr>
        <w:rPr>
          <w:rFonts w:cstheme="minorHAnsi"/>
        </w:rPr>
      </w:pPr>
      <w:r w:rsidRPr="00415B69">
        <w:rPr>
          <w:rFonts w:cstheme="minorHAnsi"/>
        </w:rPr>
        <w:t>Government actions to address trauma in crashes involving light vehicles include initiatives at the state and federal government levels. They include both regulatory and non-regulatory means such as the use of market forces, manufacturer commitments, codes of practice, public education campaigns and fleet purchasing policies. Despite the programs outlin</w:t>
      </w:r>
      <w:r w:rsidR="00FF251A" w:rsidRPr="00415B69">
        <w:rPr>
          <w:rFonts w:cstheme="minorHAnsi"/>
        </w:rPr>
        <w:t>ed below significant levels of</w:t>
      </w:r>
      <w:r w:rsidRPr="00415B69">
        <w:rPr>
          <w:rFonts w:cstheme="minorHAnsi"/>
        </w:rPr>
        <w:t xml:space="preserve"> trauma </w:t>
      </w:r>
      <w:r w:rsidR="00FA168A" w:rsidRPr="00415B69">
        <w:rPr>
          <w:rFonts w:cstheme="minorHAnsi"/>
        </w:rPr>
        <w:t xml:space="preserve">from unintended lane departure </w:t>
      </w:r>
      <w:r w:rsidR="00FF251A" w:rsidRPr="00415B69">
        <w:rPr>
          <w:rFonts w:cstheme="minorHAnsi"/>
        </w:rPr>
        <w:t xml:space="preserve">in light vehicles </w:t>
      </w:r>
      <w:r w:rsidRPr="00415B69">
        <w:rPr>
          <w:rFonts w:cstheme="minorHAnsi"/>
        </w:rPr>
        <w:t>remains.</w:t>
      </w:r>
    </w:p>
    <w:p w14:paraId="4B4DBD4B" w14:textId="23570C1F" w:rsidR="000203A3" w:rsidRPr="00415B69" w:rsidRDefault="00866B6B" w:rsidP="000203A3">
      <w:pPr>
        <w:pStyle w:val="Heading3"/>
        <w:rPr>
          <w:rFonts w:asciiTheme="minorHAnsi" w:hAnsiTheme="minorHAnsi" w:cstheme="minorHAnsi"/>
        </w:rPr>
      </w:pPr>
      <w:bookmarkStart w:id="31" w:name="_Toc87870237"/>
      <w:r w:rsidRPr="00415B69">
        <w:rPr>
          <w:rFonts w:asciiTheme="minorHAnsi" w:hAnsiTheme="minorHAnsi" w:cstheme="minorHAnsi"/>
        </w:rPr>
        <w:t>1</w:t>
      </w:r>
      <w:r w:rsidR="000203A3" w:rsidRPr="00415B69">
        <w:rPr>
          <w:rFonts w:asciiTheme="minorHAnsi" w:hAnsiTheme="minorHAnsi" w:cstheme="minorHAnsi"/>
        </w:rPr>
        <w:t>.</w:t>
      </w:r>
      <w:r w:rsidR="00377DE9">
        <w:rPr>
          <w:rFonts w:asciiTheme="minorHAnsi" w:hAnsiTheme="minorHAnsi" w:cstheme="minorHAnsi"/>
        </w:rPr>
        <w:t>4</w:t>
      </w:r>
      <w:r w:rsidR="000203A3" w:rsidRPr="00415B69">
        <w:rPr>
          <w:rFonts w:asciiTheme="minorHAnsi" w:hAnsiTheme="minorHAnsi" w:cstheme="minorHAnsi"/>
        </w:rPr>
        <w:t>.1 National funding for road safety initiatives</w:t>
      </w:r>
      <w:bookmarkEnd w:id="31"/>
    </w:p>
    <w:p w14:paraId="5CE2A521" w14:textId="7DD2A853" w:rsidR="00F562F0" w:rsidRPr="00415B69" w:rsidRDefault="00FF5D1B" w:rsidP="00084A52">
      <w:r w:rsidRPr="00415B69">
        <w:t xml:space="preserve">The Australian Government allocates dedicated funding for a number of road safety programs. For example, </w:t>
      </w:r>
      <w:r w:rsidR="007C04DB" w:rsidRPr="00415B69">
        <w:t>t</w:t>
      </w:r>
      <w:r w:rsidRPr="00415B69">
        <w:t xml:space="preserve">he </w:t>
      </w:r>
      <w:r w:rsidR="007C04DB" w:rsidRPr="00415B69">
        <w:t>r</w:t>
      </w:r>
      <w:r w:rsidRPr="00415B69">
        <w:t xml:space="preserve">oad </w:t>
      </w:r>
      <w:r w:rsidR="007C04DB" w:rsidRPr="00415B69">
        <w:t>sa</w:t>
      </w:r>
      <w:r w:rsidRPr="00415B69">
        <w:t xml:space="preserve">fety </w:t>
      </w:r>
      <w:r w:rsidR="007C04DB" w:rsidRPr="00415B69">
        <w:t>a</w:t>
      </w:r>
      <w:r w:rsidRPr="00415B69">
        <w:t xml:space="preserve">wareness and </w:t>
      </w:r>
      <w:r w:rsidR="007C04DB" w:rsidRPr="00415B69">
        <w:t>e</w:t>
      </w:r>
      <w:r w:rsidRPr="00415B69">
        <w:t xml:space="preserve">nablers </w:t>
      </w:r>
      <w:r w:rsidR="007C04DB" w:rsidRPr="00415B69">
        <w:t>f</w:t>
      </w:r>
      <w:r w:rsidRPr="00415B69">
        <w:t xml:space="preserve">und provides $4 million over four years from 2019–20 for grants to fund road safety awareness, education and collaboration initiatives such as to the Australasian </w:t>
      </w:r>
      <w:r w:rsidR="007C04DB" w:rsidRPr="00415B69">
        <w:t>c</w:t>
      </w:r>
      <w:r w:rsidRPr="00415B69">
        <w:t xml:space="preserve">ollege of </w:t>
      </w:r>
      <w:r w:rsidR="007C04DB" w:rsidRPr="00415B69">
        <w:t>r</w:t>
      </w:r>
      <w:r w:rsidRPr="00415B69">
        <w:t xml:space="preserve">oad </w:t>
      </w:r>
      <w:r w:rsidR="007C04DB" w:rsidRPr="00415B69">
        <w:t>s</w:t>
      </w:r>
      <w:r w:rsidRPr="00415B69">
        <w:t xml:space="preserve">afety, the Australian </w:t>
      </w:r>
      <w:r w:rsidR="007C04DB" w:rsidRPr="00415B69">
        <w:t>r</w:t>
      </w:r>
      <w:r w:rsidRPr="00415B69">
        <w:t xml:space="preserve">oad </w:t>
      </w:r>
      <w:r w:rsidR="007C04DB" w:rsidRPr="00415B69">
        <w:t>s</w:t>
      </w:r>
      <w:r w:rsidRPr="00415B69">
        <w:t xml:space="preserve">afety </w:t>
      </w:r>
      <w:r w:rsidR="007C04DB" w:rsidRPr="00415B69">
        <w:t>f</w:t>
      </w:r>
      <w:r w:rsidRPr="00415B69">
        <w:t xml:space="preserve">oundation, </w:t>
      </w:r>
      <w:r w:rsidR="007C04DB" w:rsidRPr="00415B69">
        <w:t>d</w:t>
      </w:r>
      <w:r w:rsidRPr="00415B69">
        <w:t xml:space="preserve">river </w:t>
      </w:r>
      <w:r w:rsidR="007C04DB" w:rsidRPr="00415B69">
        <w:t>r</w:t>
      </w:r>
      <w:r w:rsidRPr="00415B69">
        <w:t xml:space="preserve">eviver Australia, the </w:t>
      </w:r>
      <w:r w:rsidR="007C04DB" w:rsidRPr="00415B69">
        <w:t>c</w:t>
      </w:r>
      <w:r w:rsidRPr="00415B69">
        <w:t xml:space="preserve">ampervan and </w:t>
      </w:r>
      <w:r w:rsidR="007C04DB" w:rsidRPr="00415B69">
        <w:t>motorhome c</w:t>
      </w:r>
      <w:r w:rsidRPr="00415B69">
        <w:t xml:space="preserve">lub of Australia, the </w:t>
      </w:r>
      <w:r w:rsidR="007C04DB" w:rsidRPr="00415B69">
        <w:t>t</w:t>
      </w:r>
      <w:r w:rsidRPr="00415B69">
        <w:t xml:space="preserve">raffic </w:t>
      </w:r>
      <w:r w:rsidR="007C04DB" w:rsidRPr="00415B69">
        <w:t>m</w:t>
      </w:r>
      <w:r w:rsidRPr="00415B69">
        <w:t xml:space="preserve">anagement </w:t>
      </w:r>
      <w:r w:rsidR="007C04DB" w:rsidRPr="00415B69">
        <w:t>a</w:t>
      </w:r>
      <w:r w:rsidRPr="00415B69">
        <w:t>ssociation of Australia</w:t>
      </w:r>
      <w:r w:rsidR="007C04DB" w:rsidRPr="00415B69">
        <w:t>, the s</w:t>
      </w:r>
      <w:r w:rsidRPr="00415B69">
        <w:t xml:space="preserve">afer </w:t>
      </w:r>
      <w:r w:rsidR="007C04DB" w:rsidRPr="00415B69">
        <w:t>Australian</w:t>
      </w:r>
      <w:r w:rsidRPr="00415B69">
        <w:t xml:space="preserve"> </w:t>
      </w:r>
      <w:r w:rsidR="007C04DB" w:rsidRPr="00415B69">
        <w:t>r</w:t>
      </w:r>
      <w:r w:rsidRPr="00415B69">
        <w:t xml:space="preserve">oads and </w:t>
      </w:r>
      <w:r w:rsidR="007C04DB" w:rsidRPr="00415B69">
        <w:t>h</w:t>
      </w:r>
      <w:r w:rsidRPr="00415B69">
        <w:t xml:space="preserve">ighways </w:t>
      </w:r>
      <w:r w:rsidR="007C04DB" w:rsidRPr="00415B69">
        <w:t>g</w:t>
      </w:r>
      <w:r w:rsidRPr="00415B69">
        <w:t>roup</w:t>
      </w:r>
      <w:r w:rsidR="007C04DB" w:rsidRPr="00415B69">
        <w:t>,</w:t>
      </w:r>
      <w:r w:rsidRPr="00415B69">
        <w:t xml:space="preserve"> and </w:t>
      </w:r>
      <w:r w:rsidR="007C04DB" w:rsidRPr="00415B69">
        <w:t>f</w:t>
      </w:r>
      <w:r w:rsidRPr="00415B69">
        <w:t xml:space="preserve">atality </w:t>
      </w:r>
      <w:r w:rsidR="007C04DB" w:rsidRPr="00415B69">
        <w:t>f</w:t>
      </w:r>
      <w:r w:rsidRPr="00415B69">
        <w:t>ree Friday (ORS, 2019).</w:t>
      </w:r>
      <w:r w:rsidR="00F562F0" w:rsidRPr="00415B69">
        <w:t xml:space="preserve"> </w:t>
      </w:r>
    </w:p>
    <w:p w14:paraId="10CC5B23" w14:textId="79E069DF" w:rsidR="000203A3" w:rsidRPr="00415B69" w:rsidRDefault="00866B6B" w:rsidP="000203A3">
      <w:pPr>
        <w:pStyle w:val="Heading3"/>
        <w:rPr>
          <w:rFonts w:asciiTheme="minorHAnsi" w:hAnsiTheme="minorHAnsi" w:cstheme="minorHAnsi"/>
        </w:rPr>
      </w:pPr>
      <w:bookmarkStart w:id="32" w:name="_Toc87870238"/>
      <w:r w:rsidRPr="00415B69">
        <w:rPr>
          <w:rFonts w:asciiTheme="minorHAnsi" w:hAnsiTheme="minorHAnsi" w:cstheme="minorHAnsi"/>
        </w:rPr>
        <w:t>1</w:t>
      </w:r>
      <w:r w:rsidR="000203A3" w:rsidRPr="00415B69">
        <w:rPr>
          <w:rFonts w:asciiTheme="minorHAnsi" w:hAnsiTheme="minorHAnsi" w:cstheme="minorHAnsi"/>
        </w:rPr>
        <w:t>.</w:t>
      </w:r>
      <w:r w:rsidR="00377DE9">
        <w:rPr>
          <w:rFonts w:asciiTheme="minorHAnsi" w:hAnsiTheme="minorHAnsi" w:cstheme="minorHAnsi"/>
        </w:rPr>
        <w:t>4</w:t>
      </w:r>
      <w:r w:rsidR="000203A3" w:rsidRPr="00415B69">
        <w:rPr>
          <w:rFonts w:asciiTheme="minorHAnsi" w:hAnsiTheme="minorHAnsi" w:cstheme="minorHAnsi"/>
        </w:rPr>
        <w:t>.2. Infrastructure upgrades</w:t>
      </w:r>
      <w:bookmarkEnd w:id="32"/>
    </w:p>
    <w:p w14:paraId="0AD10CF6" w14:textId="28713513" w:rsidR="00FF5D1B" w:rsidRPr="00415B69" w:rsidRDefault="00FF5D1B" w:rsidP="00FF5D1B">
      <w:pPr>
        <w:rPr>
          <w:rFonts w:cstheme="minorHAnsi"/>
        </w:rPr>
      </w:pPr>
      <w:r w:rsidRPr="00415B69">
        <w:rPr>
          <w:rFonts w:cstheme="minorHAnsi"/>
        </w:rPr>
        <w:t>The Australian Government's infrastruc</w:t>
      </w:r>
      <w:r w:rsidR="00FA168A" w:rsidRPr="00415B69">
        <w:rPr>
          <w:rFonts w:cstheme="minorHAnsi"/>
        </w:rPr>
        <w:t>ture investment agenda focus</w:t>
      </w:r>
      <w:r w:rsidRPr="00415B69">
        <w:rPr>
          <w:rFonts w:cstheme="minorHAnsi"/>
        </w:rPr>
        <w:t>es on funding land transport infrastructure that delivers safer and efficient connections for all road users. This involves investing $1</w:t>
      </w:r>
      <w:r w:rsidR="00CA2BCC" w:rsidRPr="00415B69">
        <w:rPr>
          <w:rFonts w:cstheme="minorHAnsi"/>
        </w:rPr>
        <w:t>10</w:t>
      </w:r>
      <w:r w:rsidRPr="00415B69">
        <w:rPr>
          <w:rFonts w:cstheme="minorHAnsi"/>
        </w:rPr>
        <w:t xml:space="preserve"> billion over 10 years from </w:t>
      </w:r>
      <w:r w:rsidR="00CA2BCC" w:rsidRPr="00415B69">
        <w:rPr>
          <w:rFonts w:cstheme="minorHAnsi"/>
        </w:rPr>
        <w:t>2021-2022</w:t>
      </w:r>
      <w:r w:rsidRPr="00415B69">
        <w:rPr>
          <w:rFonts w:cstheme="minorHAnsi"/>
        </w:rPr>
        <w:t xml:space="preserve"> through its rolling infrastructure plan to help manage Australia’s growing population, meet the national freight challenge and get Australians home sooner and safer. It includes </w:t>
      </w:r>
      <w:r w:rsidR="00CA2BCC" w:rsidRPr="00415B69">
        <w:rPr>
          <w:rFonts w:cstheme="minorHAnsi"/>
        </w:rPr>
        <w:t>$2</w:t>
      </w:r>
      <w:r w:rsidRPr="00415B69">
        <w:rPr>
          <w:rFonts w:cstheme="minorHAnsi"/>
        </w:rPr>
        <w:t xml:space="preserve"> billion </w:t>
      </w:r>
      <w:r w:rsidR="00CA2BCC" w:rsidRPr="00415B69">
        <w:rPr>
          <w:rFonts w:cstheme="minorHAnsi"/>
        </w:rPr>
        <w:t>for local projects under the road safety plan with</w:t>
      </w:r>
      <w:r w:rsidRPr="00415B69">
        <w:rPr>
          <w:rFonts w:cstheme="minorHAnsi"/>
        </w:rPr>
        <w:t xml:space="preserve"> funding in the 20</w:t>
      </w:r>
      <w:r w:rsidR="00CA2BCC" w:rsidRPr="00415B69">
        <w:rPr>
          <w:rFonts w:cstheme="minorHAnsi"/>
        </w:rPr>
        <w:t>21</w:t>
      </w:r>
      <w:r w:rsidRPr="00415B69">
        <w:rPr>
          <w:rFonts w:cstheme="minorHAnsi"/>
        </w:rPr>
        <w:t>–2</w:t>
      </w:r>
      <w:r w:rsidR="00CA2BCC" w:rsidRPr="00415B69">
        <w:rPr>
          <w:rFonts w:cstheme="minorHAnsi"/>
        </w:rPr>
        <w:t>2</w:t>
      </w:r>
      <w:r w:rsidRPr="00415B69">
        <w:rPr>
          <w:rFonts w:cstheme="minorHAnsi"/>
        </w:rPr>
        <w:t xml:space="preserve"> Budget for new projects and initiatives across every state and territory</w:t>
      </w:r>
      <w:r w:rsidR="00CA2BCC" w:rsidRPr="00415B69">
        <w:rPr>
          <w:rFonts w:cstheme="minorHAnsi"/>
        </w:rPr>
        <w:t xml:space="preserve"> (Australian Government, 2021)</w:t>
      </w:r>
      <w:r w:rsidRPr="00415B69">
        <w:rPr>
          <w:rFonts w:cstheme="minorHAnsi"/>
        </w:rPr>
        <w:t>.</w:t>
      </w:r>
      <w:r w:rsidR="00E515A0">
        <w:rPr>
          <w:rFonts w:cstheme="minorHAnsi"/>
        </w:rPr>
        <w:t xml:space="preserve"> </w:t>
      </w:r>
      <w:r w:rsidR="00E515A0" w:rsidRPr="00E515A0">
        <w:rPr>
          <w:rFonts w:cstheme="minorHAnsi"/>
        </w:rPr>
        <w:t>An additional $1 billion was announced in the 2021-22 Budget to continue the Road Safety Program into 2022-2023.</w:t>
      </w:r>
    </w:p>
    <w:p w14:paraId="08702EB5" w14:textId="67F7849E" w:rsidR="00534814" w:rsidRDefault="00534814" w:rsidP="00534814">
      <w:pPr>
        <w:rPr>
          <w:rFonts w:cstheme="minorHAnsi"/>
        </w:rPr>
      </w:pPr>
      <w:r w:rsidRPr="00415B69">
        <w:rPr>
          <w:rFonts w:cstheme="minorHAnsi"/>
        </w:rPr>
        <w:t xml:space="preserve">The </w:t>
      </w:r>
      <w:r w:rsidR="00E515A0">
        <w:rPr>
          <w:rFonts w:cstheme="minorHAnsi"/>
        </w:rPr>
        <w:t>R</w:t>
      </w:r>
      <w:r w:rsidRPr="00415B69">
        <w:rPr>
          <w:rFonts w:cstheme="minorHAnsi"/>
        </w:rPr>
        <w:t xml:space="preserve">oad </w:t>
      </w:r>
      <w:r w:rsidR="00E515A0">
        <w:rPr>
          <w:rFonts w:cstheme="minorHAnsi"/>
        </w:rPr>
        <w:t>S</w:t>
      </w:r>
      <w:r w:rsidRPr="00415B69">
        <w:rPr>
          <w:rFonts w:cstheme="minorHAnsi"/>
        </w:rPr>
        <w:t xml:space="preserve">afety </w:t>
      </w:r>
      <w:r w:rsidR="00E515A0">
        <w:rPr>
          <w:rFonts w:cstheme="minorHAnsi"/>
        </w:rPr>
        <w:t>P</w:t>
      </w:r>
      <w:r w:rsidRPr="00415B69">
        <w:rPr>
          <w:rFonts w:cstheme="minorHAnsi"/>
        </w:rPr>
        <w:t>rogram is targeted at reduc</w:t>
      </w:r>
      <w:r w:rsidR="006921F0" w:rsidRPr="00415B69">
        <w:rPr>
          <w:rFonts w:cstheme="minorHAnsi"/>
        </w:rPr>
        <w:t>ing</w:t>
      </w:r>
      <w:r w:rsidRPr="00415B69">
        <w:rPr>
          <w:rFonts w:cstheme="minorHAnsi"/>
        </w:rPr>
        <w:t xml:space="preserve"> the number of deaths and serious injuries on Australia’s roads.</w:t>
      </w:r>
      <w:r w:rsidR="006921F0" w:rsidRPr="00415B69">
        <w:rPr>
          <w:rFonts w:cstheme="minorHAnsi"/>
        </w:rPr>
        <w:t xml:space="preserve"> The $</w:t>
      </w:r>
      <w:r w:rsidR="00E515A0">
        <w:rPr>
          <w:rFonts w:cstheme="minorHAnsi"/>
        </w:rPr>
        <w:t>3</w:t>
      </w:r>
      <w:r w:rsidR="006921F0" w:rsidRPr="00415B69">
        <w:rPr>
          <w:rFonts w:cstheme="minorHAnsi"/>
        </w:rPr>
        <w:t xml:space="preserve"> billion</w:t>
      </w:r>
      <w:r w:rsidRPr="00415B69">
        <w:rPr>
          <w:rFonts w:cstheme="minorHAnsi"/>
        </w:rPr>
        <w:t xml:space="preserve"> funding is dedicated to infrastructure improvements of rural and regional roads and to provide greater protection for vulnerable road users like cyclist</w:t>
      </w:r>
      <w:r w:rsidR="007C04DB" w:rsidRPr="00415B69">
        <w:rPr>
          <w:rFonts w:cstheme="minorHAnsi"/>
        </w:rPr>
        <w:t>s</w:t>
      </w:r>
      <w:r w:rsidRPr="00415B69">
        <w:rPr>
          <w:rFonts w:cstheme="minorHAnsi"/>
        </w:rPr>
        <w:t xml:space="preserve"> and pedestrians in urban areas. The program focuses on safety improvements on state highways and arterial roads, through the application of safety treatments including shoulder sealing and rumble strip markings to support the safe return of vehicles from the shoulder into the travel lane. Funding is also available for physical barriers to prevent run-off road crashes and median treatments to prevent head-on vehicle collisions.</w:t>
      </w:r>
    </w:p>
    <w:p w14:paraId="5F87E715" w14:textId="2D47B57E" w:rsidR="00E515A0" w:rsidRPr="00415B69" w:rsidRDefault="00E515A0" w:rsidP="00534814">
      <w:pPr>
        <w:rPr>
          <w:rFonts w:cstheme="minorHAnsi"/>
        </w:rPr>
      </w:pPr>
      <w:r w:rsidRPr="00E515A0">
        <w:rPr>
          <w:rFonts w:cstheme="minorHAnsi"/>
        </w:rPr>
        <w:t>The Road Safety Program builds on the $500 million Targeted Road Safety Works, announced in June 2020, which is supporting a wide variety of road improvement projects around Australia.</w:t>
      </w:r>
    </w:p>
    <w:p w14:paraId="10EAE08A" w14:textId="4B2F69FE" w:rsidR="00FF5D1B" w:rsidRPr="00415B69" w:rsidRDefault="006921F0" w:rsidP="00FF5D1B">
      <w:pPr>
        <w:rPr>
          <w:rFonts w:cstheme="minorHAnsi"/>
        </w:rPr>
      </w:pPr>
      <w:r w:rsidRPr="00415B69">
        <w:rPr>
          <w:rFonts w:cstheme="minorHAnsi"/>
        </w:rPr>
        <w:t>R</w:t>
      </w:r>
      <w:r w:rsidR="00FF5D1B" w:rsidRPr="00415B69">
        <w:rPr>
          <w:rFonts w:cstheme="minorHAnsi"/>
        </w:rPr>
        <w:t>oad planning, design operation and improvements are generally managed by Australian government agencies</w:t>
      </w:r>
      <w:r w:rsidRPr="00415B69">
        <w:rPr>
          <w:rFonts w:cstheme="minorHAnsi"/>
        </w:rPr>
        <w:t xml:space="preserve"> and provide </w:t>
      </w:r>
      <w:r w:rsidR="00FF5D1B" w:rsidRPr="00415B69">
        <w:rPr>
          <w:rFonts w:cstheme="minorHAnsi"/>
        </w:rPr>
        <w:t>opportunities to ensure that infrastructure and vehicle designs are complementary. For example, use of road furniture and intersection geometries that maximise vehicle occupant outcomes in crashes. Funding is allocated to national infrastructure upgrades and projects that improve productivity and road safety outcomes.</w:t>
      </w:r>
    </w:p>
    <w:p w14:paraId="1DB4C963" w14:textId="43066195" w:rsidR="00FF5D1B" w:rsidRPr="00415B69" w:rsidRDefault="00FF5D1B" w:rsidP="00FF5D1B">
      <w:pPr>
        <w:rPr>
          <w:rFonts w:cstheme="minorHAnsi"/>
        </w:rPr>
      </w:pPr>
      <w:r w:rsidRPr="00415B69">
        <w:rPr>
          <w:rFonts w:cstheme="minorHAnsi"/>
        </w:rPr>
        <w:lastRenderedPageBreak/>
        <w:t xml:space="preserve">A component of the ongoing work to </w:t>
      </w:r>
      <w:r w:rsidR="00566FEB">
        <w:rPr>
          <w:rFonts w:cstheme="minorHAnsi"/>
        </w:rPr>
        <w:t>develop, finalise and implement</w:t>
      </w:r>
      <w:r w:rsidRPr="00415B69">
        <w:rPr>
          <w:rFonts w:cstheme="minorHAnsi"/>
        </w:rPr>
        <w:t xml:space="preserve"> elements of the National Road Safety Strategy </w:t>
      </w:r>
      <w:r w:rsidR="00511E83" w:rsidRPr="00415B69">
        <w:rPr>
          <w:rFonts w:cstheme="minorHAnsi"/>
        </w:rPr>
        <w:t xml:space="preserve">(NRSS) </w:t>
      </w:r>
      <w:r w:rsidRPr="00415B69">
        <w:rPr>
          <w:rFonts w:cstheme="minorHAnsi"/>
        </w:rPr>
        <w:t xml:space="preserve">and </w:t>
      </w:r>
      <w:r w:rsidR="00DD4A58" w:rsidRPr="00415B69">
        <w:rPr>
          <w:rFonts w:cstheme="minorHAnsi"/>
        </w:rPr>
        <w:t xml:space="preserve">National Road Safety </w:t>
      </w:r>
      <w:r w:rsidRPr="00415B69">
        <w:rPr>
          <w:rFonts w:cstheme="minorHAnsi"/>
        </w:rPr>
        <w:t xml:space="preserve">Action Plan </w:t>
      </w:r>
      <w:r w:rsidR="00DD4A58" w:rsidRPr="00415B69">
        <w:rPr>
          <w:rFonts w:cstheme="minorHAnsi"/>
        </w:rPr>
        <w:t xml:space="preserve">(NRSAP) </w:t>
      </w:r>
      <w:r w:rsidRPr="00415B69">
        <w:rPr>
          <w:rFonts w:cstheme="minorHAnsi"/>
        </w:rPr>
        <w:t xml:space="preserve">related to road infrastructure is being carried out through the Austroads </w:t>
      </w:r>
      <w:r w:rsidR="007C04DB" w:rsidRPr="00415B69">
        <w:rPr>
          <w:rFonts w:cstheme="minorHAnsi"/>
        </w:rPr>
        <w:t>r</w:t>
      </w:r>
      <w:r w:rsidRPr="00415B69">
        <w:rPr>
          <w:rFonts w:cstheme="minorHAnsi"/>
        </w:rPr>
        <w:t xml:space="preserve">oad </w:t>
      </w:r>
      <w:r w:rsidR="007C04DB" w:rsidRPr="00415B69">
        <w:rPr>
          <w:rFonts w:cstheme="minorHAnsi"/>
        </w:rPr>
        <w:t>s</w:t>
      </w:r>
      <w:r w:rsidRPr="00415B69">
        <w:rPr>
          <w:rFonts w:cstheme="minorHAnsi"/>
        </w:rPr>
        <w:t xml:space="preserve">afety </w:t>
      </w:r>
      <w:r w:rsidR="007C04DB" w:rsidRPr="00415B69">
        <w:rPr>
          <w:rFonts w:cstheme="minorHAnsi"/>
        </w:rPr>
        <w:t>p</w:t>
      </w:r>
      <w:r w:rsidRPr="00415B69">
        <w:rPr>
          <w:rFonts w:cstheme="minorHAnsi"/>
        </w:rPr>
        <w:t xml:space="preserve">rogram. Austroads is the peak organisation of Australasian road transport and traffic agencies. Austroads members are collectively responsible for the management of a majority of Australian roads.  </w:t>
      </w:r>
    </w:p>
    <w:p w14:paraId="3B9E89ED" w14:textId="18460584" w:rsidR="00FF5D1B" w:rsidRPr="00415B69" w:rsidRDefault="00FF5D1B" w:rsidP="00FF5D1B">
      <w:pPr>
        <w:rPr>
          <w:rFonts w:cstheme="minorHAnsi"/>
        </w:rPr>
      </w:pPr>
      <w:r w:rsidRPr="00415B69">
        <w:rPr>
          <w:rFonts w:cstheme="minorHAnsi"/>
        </w:rPr>
        <w:t>Key nationally focused infrastructure research and development projects being undertaken by Austroads and other partners include (DIT</w:t>
      </w:r>
      <w:r w:rsidR="0075505A" w:rsidRPr="00415B69">
        <w:rPr>
          <w:rFonts w:cstheme="minorHAnsi"/>
        </w:rPr>
        <w:t>RDC</w:t>
      </w:r>
      <w:r w:rsidRPr="00415B69">
        <w:rPr>
          <w:rFonts w:cstheme="minorHAnsi"/>
        </w:rPr>
        <w:t xml:space="preserve">, </w:t>
      </w:r>
      <w:r w:rsidR="00116B11" w:rsidRPr="00415B69">
        <w:rPr>
          <w:rFonts w:cstheme="minorHAnsi"/>
        </w:rPr>
        <w:t>n.d.</w:t>
      </w:r>
      <w:r w:rsidRPr="00415B69">
        <w:rPr>
          <w:rFonts w:cstheme="minorHAnsi"/>
        </w:rPr>
        <w:t>):</w:t>
      </w:r>
    </w:p>
    <w:p w14:paraId="4C1E2688" w14:textId="50405560" w:rsidR="00FF5D1B" w:rsidRPr="00415B69" w:rsidRDefault="00FF5D1B" w:rsidP="004C048B">
      <w:pPr>
        <w:pStyle w:val="Bullet1"/>
        <w:rPr>
          <w:rFonts w:cstheme="minorHAnsi"/>
          <w:lang w:val="en-AU"/>
        </w:rPr>
      </w:pPr>
      <w:r w:rsidRPr="00415B69">
        <w:rPr>
          <w:rFonts w:cstheme="minorHAnsi"/>
          <w:lang w:val="en-AU"/>
        </w:rPr>
        <w:t xml:space="preserve">Australian </w:t>
      </w:r>
      <w:r w:rsidR="007C04DB" w:rsidRPr="00415B69">
        <w:rPr>
          <w:rFonts w:cstheme="minorHAnsi"/>
          <w:lang w:val="en-AU"/>
        </w:rPr>
        <w:t>national risk assessment m</w:t>
      </w:r>
      <w:r w:rsidRPr="00415B69">
        <w:rPr>
          <w:rFonts w:cstheme="minorHAnsi"/>
          <w:lang w:val="en-AU"/>
        </w:rPr>
        <w:t xml:space="preserve">odel provides a system to implement a nationally-consistent risk-based road assessment program, to identify road sections with the highest risk of severe crashes. </w:t>
      </w:r>
    </w:p>
    <w:p w14:paraId="3BB91CA7" w14:textId="30732F3E" w:rsidR="00FF5D1B" w:rsidRPr="00415B69" w:rsidRDefault="00FF5D1B" w:rsidP="004C048B">
      <w:pPr>
        <w:pStyle w:val="Bullet1"/>
        <w:rPr>
          <w:rFonts w:cstheme="minorHAnsi"/>
          <w:lang w:val="en-AU"/>
        </w:rPr>
      </w:pPr>
      <w:r w:rsidRPr="00415B69">
        <w:rPr>
          <w:rFonts w:cstheme="minorHAnsi"/>
          <w:lang w:val="en-AU"/>
        </w:rPr>
        <w:t>Austroads project ‘</w:t>
      </w:r>
      <w:r w:rsidR="007C04DB" w:rsidRPr="00415B69">
        <w:rPr>
          <w:rFonts w:cstheme="minorHAnsi"/>
          <w:lang w:val="en-AU"/>
        </w:rPr>
        <w:t>s</w:t>
      </w:r>
      <w:r w:rsidRPr="00415B69">
        <w:rPr>
          <w:rFonts w:cstheme="minorHAnsi"/>
          <w:lang w:val="en-AU"/>
        </w:rPr>
        <w:t xml:space="preserve">afe </w:t>
      </w:r>
      <w:r w:rsidR="007C04DB" w:rsidRPr="00415B69">
        <w:rPr>
          <w:rFonts w:cstheme="minorHAnsi"/>
          <w:lang w:val="en-AU"/>
        </w:rPr>
        <w:t>s</w:t>
      </w:r>
      <w:r w:rsidRPr="00415B69">
        <w:rPr>
          <w:rFonts w:cstheme="minorHAnsi"/>
          <w:lang w:val="en-AU"/>
        </w:rPr>
        <w:t xml:space="preserve">ystem </w:t>
      </w:r>
      <w:r w:rsidR="007C04DB" w:rsidRPr="00415B69">
        <w:rPr>
          <w:rFonts w:cstheme="minorHAnsi"/>
          <w:lang w:val="en-AU"/>
        </w:rPr>
        <w:t>i</w:t>
      </w:r>
      <w:r w:rsidRPr="00415B69">
        <w:rPr>
          <w:rFonts w:cstheme="minorHAnsi"/>
          <w:lang w:val="en-AU"/>
        </w:rPr>
        <w:t xml:space="preserve">nfrastructure on </w:t>
      </w:r>
      <w:r w:rsidR="007C04DB" w:rsidRPr="00415B69">
        <w:rPr>
          <w:rFonts w:cstheme="minorHAnsi"/>
          <w:lang w:val="en-AU"/>
        </w:rPr>
        <w:t>m</w:t>
      </w:r>
      <w:r w:rsidRPr="00415B69">
        <w:rPr>
          <w:rFonts w:cstheme="minorHAnsi"/>
          <w:lang w:val="en-AU"/>
        </w:rPr>
        <w:t xml:space="preserve">ixed </w:t>
      </w:r>
      <w:r w:rsidR="007C04DB" w:rsidRPr="00415B69">
        <w:rPr>
          <w:rFonts w:cstheme="minorHAnsi"/>
          <w:lang w:val="en-AU"/>
        </w:rPr>
        <w:t>u</w:t>
      </w:r>
      <w:r w:rsidRPr="00415B69">
        <w:rPr>
          <w:rFonts w:cstheme="minorHAnsi"/>
          <w:lang w:val="en-AU"/>
        </w:rPr>
        <w:t xml:space="preserve">se </w:t>
      </w:r>
      <w:r w:rsidR="007C04DB" w:rsidRPr="00415B69">
        <w:rPr>
          <w:rFonts w:cstheme="minorHAnsi"/>
          <w:lang w:val="en-AU"/>
        </w:rPr>
        <w:t>a</w:t>
      </w:r>
      <w:r w:rsidRPr="00415B69">
        <w:rPr>
          <w:rFonts w:cstheme="minorHAnsi"/>
          <w:lang w:val="en-AU"/>
        </w:rPr>
        <w:t xml:space="preserve">rterials’ will investigate how the </w:t>
      </w:r>
      <w:r w:rsidR="007C04DB" w:rsidRPr="00415B69">
        <w:rPr>
          <w:rFonts w:cstheme="minorHAnsi"/>
          <w:lang w:val="en-AU"/>
        </w:rPr>
        <w:t>s</w:t>
      </w:r>
      <w:r w:rsidRPr="00415B69">
        <w:rPr>
          <w:rFonts w:cstheme="minorHAnsi"/>
          <w:lang w:val="en-AU"/>
        </w:rPr>
        <w:t xml:space="preserve">afe </w:t>
      </w:r>
      <w:r w:rsidR="007C04DB" w:rsidRPr="00415B69">
        <w:rPr>
          <w:rFonts w:cstheme="minorHAnsi"/>
          <w:lang w:val="en-AU"/>
        </w:rPr>
        <w:t>s</w:t>
      </w:r>
      <w:r w:rsidRPr="00415B69">
        <w:rPr>
          <w:rFonts w:cstheme="minorHAnsi"/>
          <w:lang w:val="en-AU"/>
        </w:rPr>
        <w:t>ystem approach can be applied to urban arterials.</w:t>
      </w:r>
    </w:p>
    <w:p w14:paraId="478D0610" w14:textId="7C024920" w:rsidR="00FF5D1B" w:rsidRPr="00415B69" w:rsidRDefault="00FF5D1B" w:rsidP="004C048B">
      <w:pPr>
        <w:pStyle w:val="Bullet1"/>
        <w:rPr>
          <w:rFonts w:cstheme="minorHAnsi"/>
          <w:lang w:val="en-AU"/>
        </w:rPr>
      </w:pPr>
      <w:r w:rsidRPr="00415B69">
        <w:rPr>
          <w:rFonts w:cstheme="minorHAnsi"/>
          <w:lang w:val="en-AU"/>
        </w:rPr>
        <w:t>Austroads project ‘</w:t>
      </w:r>
      <w:r w:rsidR="007C04DB" w:rsidRPr="00415B69">
        <w:rPr>
          <w:rFonts w:cstheme="minorHAnsi"/>
          <w:lang w:val="en-AU"/>
        </w:rPr>
        <w:t>u</w:t>
      </w:r>
      <w:r w:rsidRPr="00415B69">
        <w:rPr>
          <w:rFonts w:cstheme="minorHAnsi"/>
          <w:lang w:val="en-AU"/>
        </w:rPr>
        <w:t xml:space="preserve">nderstanding and </w:t>
      </w:r>
      <w:r w:rsidR="007C04DB" w:rsidRPr="00415B69">
        <w:rPr>
          <w:rFonts w:cstheme="minorHAnsi"/>
          <w:lang w:val="en-AU"/>
        </w:rPr>
        <w:t>i</w:t>
      </w:r>
      <w:r w:rsidRPr="00415B69">
        <w:rPr>
          <w:rFonts w:cstheme="minorHAnsi"/>
          <w:lang w:val="en-AU"/>
        </w:rPr>
        <w:t xml:space="preserve">mproving </w:t>
      </w:r>
      <w:r w:rsidR="007C04DB" w:rsidRPr="00415B69">
        <w:rPr>
          <w:rFonts w:cstheme="minorHAnsi"/>
          <w:lang w:val="en-AU"/>
        </w:rPr>
        <w:t>s</w:t>
      </w:r>
      <w:r w:rsidRPr="00415B69">
        <w:rPr>
          <w:rFonts w:cstheme="minorHAnsi"/>
          <w:lang w:val="en-AU"/>
        </w:rPr>
        <w:t xml:space="preserve">afe </w:t>
      </w:r>
      <w:r w:rsidR="007C04DB" w:rsidRPr="00415B69">
        <w:rPr>
          <w:rFonts w:cstheme="minorHAnsi"/>
          <w:lang w:val="en-AU"/>
        </w:rPr>
        <w:t>s</w:t>
      </w:r>
      <w:r w:rsidRPr="00415B69">
        <w:rPr>
          <w:rFonts w:cstheme="minorHAnsi"/>
          <w:lang w:val="en-AU"/>
        </w:rPr>
        <w:t xml:space="preserve">ystem </w:t>
      </w:r>
      <w:r w:rsidR="007C04DB" w:rsidRPr="00415B69">
        <w:rPr>
          <w:rFonts w:cstheme="minorHAnsi"/>
          <w:lang w:val="en-AU"/>
        </w:rPr>
        <w:t>i</w:t>
      </w:r>
      <w:r w:rsidRPr="00415B69">
        <w:rPr>
          <w:rFonts w:cstheme="minorHAnsi"/>
          <w:lang w:val="en-AU"/>
        </w:rPr>
        <w:t xml:space="preserve">ntersection </w:t>
      </w:r>
      <w:r w:rsidR="007C04DB" w:rsidRPr="00415B69">
        <w:rPr>
          <w:rFonts w:cstheme="minorHAnsi"/>
          <w:lang w:val="en-AU"/>
        </w:rPr>
        <w:t>p</w:t>
      </w:r>
      <w:r w:rsidRPr="00415B69">
        <w:rPr>
          <w:rFonts w:cstheme="minorHAnsi"/>
          <w:lang w:val="en-AU"/>
        </w:rPr>
        <w:t>erformance’ will provide guidance to road agencies on options for design and retrofit of intersections so they better align with Safe System principles.</w:t>
      </w:r>
    </w:p>
    <w:p w14:paraId="082E7406" w14:textId="24EE18C9" w:rsidR="00FF5D1B" w:rsidRPr="00415B69" w:rsidRDefault="00FF5D1B" w:rsidP="004C048B">
      <w:pPr>
        <w:pStyle w:val="Bullet1"/>
        <w:rPr>
          <w:rFonts w:cstheme="minorHAnsi"/>
          <w:lang w:val="en-AU"/>
        </w:rPr>
      </w:pPr>
      <w:r w:rsidRPr="00415B69">
        <w:rPr>
          <w:rFonts w:cstheme="minorHAnsi"/>
          <w:lang w:val="en-AU"/>
        </w:rPr>
        <w:t>Austroads project ‘</w:t>
      </w:r>
      <w:r w:rsidR="007C04DB" w:rsidRPr="00415B69">
        <w:rPr>
          <w:rFonts w:cstheme="minorHAnsi"/>
          <w:lang w:val="en-AU"/>
        </w:rPr>
        <w:t>t</w:t>
      </w:r>
      <w:r w:rsidRPr="00415B69">
        <w:rPr>
          <w:rFonts w:cstheme="minorHAnsi"/>
          <w:lang w:val="en-AU"/>
        </w:rPr>
        <w:t xml:space="preserve">ranslating </w:t>
      </w:r>
      <w:r w:rsidR="007C04DB" w:rsidRPr="00415B69">
        <w:rPr>
          <w:rFonts w:cstheme="minorHAnsi"/>
          <w:lang w:val="en-AU"/>
        </w:rPr>
        <w:t>s</w:t>
      </w:r>
      <w:r w:rsidRPr="00415B69">
        <w:rPr>
          <w:rFonts w:cstheme="minorHAnsi"/>
          <w:lang w:val="en-AU"/>
        </w:rPr>
        <w:t xml:space="preserve">afe </w:t>
      </w:r>
      <w:r w:rsidR="007C04DB" w:rsidRPr="00415B69">
        <w:rPr>
          <w:rFonts w:cstheme="minorHAnsi"/>
          <w:lang w:val="en-AU"/>
        </w:rPr>
        <w:t>s</w:t>
      </w:r>
      <w:r w:rsidRPr="00415B69">
        <w:rPr>
          <w:rFonts w:cstheme="minorHAnsi"/>
          <w:lang w:val="en-AU"/>
        </w:rPr>
        <w:t xml:space="preserve">ystem </w:t>
      </w:r>
      <w:r w:rsidR="007C04DB" w:rsidRPr="00415B69">
        <w:rPr>
          <w:rFonts w:cstheme="minorHAnsi"/>
          <w:lang w:val="en-AU"/>
        </w:rPr>
        <w:t>i</w:t>
      </w:r>
      <w:r w:rsidRPr="00415B69">
        <w:rPr>
          <w:rFonts w:cstheme="minorHAnsi"/>
          <w:lang w:val="en-AU"/>
        </w:rPr>
        <w:t xml:space="preserve">nfrastructure </w:t>
      </w:r>
      <w:r w:rsidR="007C04DB" w:rsidRPr="00415B69">
        <w:rPr>
          <w:rFonts w:cstheme="minorHAnsi"/>
          <w:lang w:val="en-AU"/>
        </w:rPr>
        <w:t>r</w:t>
      </w:r>
      <w:r w:rsidRPr="00415B69">
        <w:rPr>
          <w:rFonts w:cstheme="minorHAnsi"/>
          <w:lang w:val="en-AU"/>
        </w:rPr>
        <w:t xml:space="preserve">esearch and </w:t>
      </w:r>
      <w:r w:rsidR="007C04DB" w:rsidRPr="00415B69">
        <w:rPr>
          <w:rFonts w:cstheme="minorHAnsi"/>
          <w:lang w:val="en-AU"/>
        </w:rPr>
        <w:t>k</w:t>
      </w:r>
      <w:r w:rsidRPr="00415B69">
        <w:rPr>
          <w:rFonts w:cstheme="minorHAnsi"/>
          <w:lang w:val="en-AU"/>
        </w:rPr>
        <w:t xml:space="preserve">nowledge into </w:t>
      </w:r>
      <w:r w:rsidR="007C04DB" w:rsidRPr="00415B69">
        <w:rPr>
          <w:rFonts w:cstheme="minorHAnsi"/>
          <w:lang w:val="en-AU"/>
        </w:rPr>
        <w:t>p</w:t>
      </w:r>
      <w:r w:rsidRPr="00415B69">
        <w:rPr>
          <w:rFonts w:cstheme="minorHAnsi"/>
          <w:lang w:val="en-AU"/>
        </w:rPr>
        <w:t>ractice’ (SS2016) will produce a guidance document and a series of workshops for road practitioners outlining knowledge and research about designing, managing and operating roads and roadsides within a Safe System environment.</w:t>
      </w:r>
    </w:p>
    <w:p w14:paraId="7925C658" w14:textId="5104D2FE" w:rsidR="00FF5D1B" w:rsidRDefault="00FF5D1B" w:rsidP="004C048B">
      <w:pPr>
        <w:pStyle w:val="Bullet1"/>
        <w:rPr>
          <w:rFonts w:cstheme="minorHAnsi"/>
          <w:lang w:val="en-AU"/>
        </w:rPr>
      </w:pPr>
      <w:r w:rsidRPr="00415B69">
        <w:rPr>
          <w:rFonts w:cstheme="minorHAnsi"/>
          <w:lang w:val="en-AU"/>
        </w:rPr>
        <w:t xml:space="preserve">The Australian Road Assessment Program (AusRAP) is an analysis of the major highways and motorways in Australia, as defined in the National Land Transport Network Determination 2014. AusRAP is a program run by the Australian Automobile Association </w:t>
      </w:r>
      <w:r w:rsidR="007C04DB" w:rsidRPr="00415B69">
        <w:rPr>
          <w:rFonts w:cstheme="minorHAnsi"/>
          <w:lang w:val="en-AU"/>
        </w:rPr>
        <w:t xml:space="preserve">(AAA) </w:t>
      </w:r>
      <w:r w:rsidRPr="00415B69">
        <w:rPr>
          <w:rFonts w:cstheme="minorHAnsi"/>
          <w:lang w:val="en-AU"/>
        </w:rPr>
        <w:t>and the state and territory motoring clubs.</w:t>
      </w:r>
    </w:p>
    <w:p w14:paraId="411F39CF" w14:textId="77777777" w:rsidR="00244EB8" w:rsidRPr="00415B69" w:rsidRDefault="00244EB8" w:rsidP="00244EB8">
      <w:pPr>
        <w:pStyle w:val="Bullet1"/>
        <w:numPr>
          <w:ilvl w:val="0"/>
          <w:numId w:val="0"/>
        </w:numPr>
        <w:ind w:left="284" w:hanging="284"/>
        <w:rPr>
          <w:rFonts w:cstheme="minorHAnsi"/>
          <w:lang w:val="en-AU"/>
        </w:rPr>
      </w:pPr>
    </w:p>
    <w:p w14:paraId="393718B4" w14:textId="42BB0616" w:rsidR="000203A3" w:rsidRPr="00415B69" w:rsidRDefault="00866B6B" w:rsidP="000203A3">
      <w:pPr>
        <w:pStyle w:val="Heading3"/>
        <w:rPr>
          <w:rFonts w:asciiTheme="minorHAnsi" w:hAnsiTheme="minorHAnsi" w:cstheme="minorHAnsi"/>
        </w:rPr>
      </w:pPr>
      <w:bookmarkStart w:id="33" w:name="_Toc87870239"/>
      <w:r w:rsidRPr="00415B69">
        <w:rPr>
          <w:rFonts w:asciiTheme="minorHAnsi" w:hAnsiTheme="minorHAnsi" w:cstheme="minorHAnsi"/>
        </w:rPr>
        <w:t>1</w:t>
      </w:r>
      <w:r w:rsidR="000203A3" w:rsidRPr="00415B69">
        <w:rPr>
          <w:rFonts w:asciiTheme="minorHAnsi" w:hAnsiTheme="minorHAnsi" w:cstheme="minorHAnsi"/>
        </w:rPr>
        <w:t>.</w:t>
      </w:r>
      <w:r w:rsidR="00377DE9">
        <w:rPr>
          <w:rFonts w:asciiTheme="minorHAnsi" w:hAnsiTheme="minorHAnsi" w:cstheme="minorHAnsi"/>
        </w:rPr>
        <w:t>4</w:t>
      </w:r>
      <w:r w:rsidR="000203A3" w:rsidRPr="00415B69">
        <w:rPr>
          <w:rFonts w:asciiTheme="minorHAnsi" w:hAnsiTheme="minorHAnsi" w:cstheme="minorHAnsi"/>
        </w:rPr>
        <w:t>.3. State and territory government action</w:t>
      </w:r>
      <w:bookmarkEnd w:id="33"/>
    </w:p>
    <w:p w14:paraId="11BB7940" w14:textId="51B5B733" w:rsidR="00FF5D1B" w:rsidRPr="00415B69" w:rsidRDefault="00FF5D1B" w:rsidP="00FF5D1B">
      <w:pPr>
        <w:rPr>
          <w:rFonts w:cstheme="minorHAnsi"/>
        </w:rPr>
      </w:pPr>
      <w:r w:rsidRPr="00415B69">
        <w:rPr>
          <w:rFonts w:cstheme="minorHAnsi"/>
        </w:rPr>
        <w:t>State and territory governments undertake activities that improve identified light vehicle safety concerns</w:t>
      </w:r>
      <w:r w:rsidR="006921F0" w:rsidRPr="00415B69">
        <w:rPr>
          <w:rFonts w:cstheme="minorHAnsi"/>
        </w:rPr>
        <w:t>,</w:t>
      </w:r>
      <w:r w:rsidRPr="00415B69">
        <w:rPr>
          <w:rFonts w:cstheme="minorHAnsi"/>
        </w:rPr>
        <w:t xml:space="preserve"> such as </w:t>
      </w:r>
      <w:r w:rsidR="00FA168A" w:rsidRPr="00415B69">
        <w:rPr>
          <w:rFonts w:cstheme="minorHAnsi"/>
        </w:rPr>
        <w:t>trauma from unintended lane departures</w:t>
      </w:r>
      <w:r w:rsidRPr="00415B69">
        <w:rPr>
          <w:rFonts w:cstheme="minorHAnsi"/>
        </w:rPr>
        <w:t>. These actions include investment in research projects, education campaigns, and strategic partnerships. They also include increased stringency in safety requirements and commercial arrangements, particularly for access to government contracts. For instance, all vehicle fleet purchasing policies across the jurisdictions state that the vehicle must have a five</w:t>
      </w:r>
      <w:r w:rsidR="005D6DD5" w:rsidRPr="00415B69">
        <w:rPr>
          <w:rFonts w:cstheme="minorHAnsi"/>
        </w:rPr>
        <w:t>-</w:t>
      </w:r>
      <w:r w:rsidRPr="00415B69">
        <w:rPr>
          <w:rFonts w:cstheme="minorHAnsi"/>
        </w:rPr>
        <w:t>star ANCAP rating.</w:t>
      </w:r>
    </w:p>
    <w:p w14:paraId="60274724" w14:textId="77777777" w:rsidR="00FF5D1B" w:rsidRPr="00415B69" w:rsidRDefault="00FF5D1B" w:rsidP="00FF5D1B">
      <w:pPr>
        <w:rPr>
          <w:rFonts w:cstheme="minorHAnsi"/>
        </w:rPr>
      </w:pPr>
      <w:r w:rsidRPr="00415B69">
        <w:rPr>
          <w:rFonts w:cstheme="minorHAnsi"/>
        </w:rPr>
        <w:t>Through their road safety strategies most jurisdictions have committed to ‘Towards Zero’ which has as its guiding vision that no person should be killed or seriously injured on Australia’s roads. This vision aims to improve road safety through four cornerstones: safe road use; safe roads and road sides; safe speeds and safe vehicles. Recognising that road safety is a complex issue, the strategies cover a range of actions, including campaigns that target:</w:t>
      </w:r>
    </w:p>
    <w:p w14:paraId="5DE12770" w14:textId="77777777" w:rsidR="00FF5D1B" w:rsidRPr="00415B69" w:rsidRDefault="00FF5D1B" w:rsidP="004C048B">
      <w:pPr>
        <w:pStyle w:val="Bullet1"/>
        <w:rPr>
          <w:rFonts w:cstheme="minorHAnsi"/>
          <w:lang w:val="en-AU"/>
        </w:rPr>
      </w:pPr>
      <w:r w:rsidRPr="00415B69">
        <w:rPr>
          <w:rFonts w:cstheme="minorHAnsi"/>
          <w:lang w:val="en-AU"/>
        </w:rPr>
        <w:t>Driver distraction awareness</w:t>
      </w:r>
    </w:p>
    <w:p w14:paraId="21B2DB17" w14:textId="77777777" w:rsidR="00FF5D1B" w:rsidRPr="00415B69" w:rsidRDefault="00FF5D1B" w:rsidP="004C048B">
      <w:pPr>
        <w:pStyle w:val="Bullet1"/>
        <w:rPr>
          <w:rFonts w:cstheme="minorHAnsi"/>
          <w:lang w:val="en-AU"/>
        </w:rPr>
      </w:pPr>
      <w:r w:rsidRPr="00415B69">
        <w:rPr>
          <w:rFonts w:cstheme="minorHAnsi"/>
          <w:lang w:val="en-AU"/>
        </w:rPr>
        <w:t>Safe driving</w:t>
      </w:r>
    </w:p>
    <w:p w14:paraId="658BCE4E" w14:textId="77777777" w:rsidR="00FF5D1B" w:rsidRPr="00415B69" w:rsidRDefault="00FF5D1B" w:rsidP="004C048B">
      <w:pPr>
        <w:pStyle w:val="Bullet1"/>
        <w:rPr>
          <w:rFonts w:cstheme="minorHAnsi"/>
          <w:lang w:val="en-AU"/>
        </w:rPr>
      </w:pPr>
      <w:r w:rsidRPr="00415B69">
        <w:rPr>
          <w:rFonts w:cstheme="minorHAnsi"/>
          <w:lang w:val="en-AU"/>
        </w:rPr>
        <w:t>School and community road safety education</w:t>
      </w:r>
    </w:p>
    <w:p w14:paraId="16470B85" w14:textId="706B35EA" w:rsidR="00377DE9" w:rsidRPr="00377DE9" w:rsidRDefault="00FF5D1B" w:rsidP="00377DE9">
      <w:pPr>
        <w:pStyle w:val="Bullet1"/>
        <w:rPr>
          <w:rFonts w:cstheme="minorHAnsi"/>
          <w:lang w:val="en-AU"/>
        </w:rPr>
      </w:pPr>
      <w:r w:rsidRPr="00415B69">
        <w:rPr>
          <w:rFonts w:cstheme="minorHAnsi"/>
          <w:lang w:val="en-AU"/>
        </w:rPr>
        <w:t>Drivers to consider new and proven vehicle technology when purchasing a new vehicle</w:t>
      </w:r>
    </w:p>
    <w:p w14:paraId="16715E1D" w14:textId="4AB85054" w:rsidR="00377DE9" w:rsidRDefault="00377DE9" w:rsidP="00377DE9">
      <w:r>
        <w:t>Work is underway on d</w:t>
      </w:r>
      <w:r w:rsidRPr="00377DE9">
        <w:t>river education campaigns targeting driver behaviour or encouraging the uptake of effective vehicle technology are other examples of measures taken to mitigate unintended lane departures, such as the Western Australian ‘Distance of Distraction’ advertising campaign targeting distracted driving, or Queensland Government’s street smarts app that provides advice for car buyers on safety based on the type of driving and budget.</w:t>
      </w:r>
    </w:p>
    <w:p w14:paraId="62B9906D" w14:textId="6DF292ED" w:rsidR="00377DE9" w:rsidRPr="00415B69" w:rsidRDefault="00377DE9" w:rsidP="00377DE9">
      <w:r w:rsidRPr="00377DE9">
        <w:t>The States and Territories also acknowledge road design as a way to prevent unintended lane departure, with the New South Wales government launching a $400 million road safety campaign for infrastructure upgrades to mark roads with rumble strips to alert drivers when they are moving out of their lanes and make upgrades to barriers to reduce the severity of run-off road crashes.</w:t>
      </w:r>
    </w:p>
    <w:p w14:paraId="6017B0B3" w14:textId="150B0E92" w:rsidR="0078424D" w:rsidRPr="00415B69" w:rsidRDefault="00866B6B" w:rsidP="0078424D">
      <w:pPr>
        <w:pStyle w:val="Heading3"/>
        <w:rPr>
          <w:rFonts w:asciiTheme="minorHAnsi" w:hAnsiTheme="minorHAnsi" w:cstheme="minorHAnsi"/>
        </w:rPr>
      </w:pPr>
      <w:bookmarkStart w:id="34" w:name="_Toc87870240"/>
      <w:r w:rsidRPr="00415B69">
        <w:rPr>
          <w:rFonts w:asciiTheme="minorHAnsi" w:hAnsiTheme="minorHAnsi" w:cstheme="minorHAnsi"/>
        </w:rPr>
        <w:t>1</w:t>
      </w:r>
      <w:r w:rsidR="0078424D" w:rsidRPr="00415B69">
        <w:rPr>
          <w:rFonts w:asciiTheme="minorHAnsi" w:hAnsiTheme="minorHAnsi" w:cstheme="minorHAnsi"/>
        </w:rPr>
        <w:t>.</w:t>
      </w:r>
      <w:r w:rsidR="00377DE9">
        <w:rPr>
          <w:rFonts w:asciiTheme="minorHAnsi" w:hAnsiTheme="minorHAnsi" w:cstheme="minorHAnsi"/>
        </w:rPr>
        <w:t>4</w:t>
      </w:r>
      <w:r w:rsidR="0078424D" w:rsidRPr="00415B69">
        <w:rPr>
          <w:rFonts w:asciiTheme="minorHAnsi" w:hAnsiTheme="minorHAnsi" w:cstheme="minorHAnsi"/>
        </w:rPr>
        <w:t>.</w:t>
      </w:r>
      <w:r w:rsidR="006060AB" w:rsidRPr="00415B69">
        <w:rPr>
          <w:rFonts w:asciiTheme="minorHAnsi" w:hAnsiTheme="minorHAnsi" w:cstheme="minorHAnsi"/>
        </w:rPr>
        <w:t>4</w:t>
      </w:r>
      <w:r w:rsidR="0022589F" w:rsidRPr="00415B69">
        <w:rPr>
          <w:rFonts w:asciiTheme="minorHAnsi" w:hAnsiTheme="minorHAnsi" w:cstheme="minorHAnsi"/>
        </w:rPr>
        <w:t>.</w:t>
      </w:r>
      <w:r w:rsidR="0078424D" w:rsidRPr="00415B69">
        <w:rPr>
          <w:rFonts w:asciiTheme="minorHAnsi" w:hAnsiTheme="minorHAnsi" w:cstheme="minorHAnsi"/>
        </w:rPr>
        <w:t xml:space="preserve"> The National Road Safety Strategy 2021-2030 </w:t>
      </w:r>
      <w:r w:rsidR="006060AB" w:rsidRPr="00415B69">
        <w:rPr>
          <w:rFonts w:asciiTheme="minorHAnsi" w:hAnsiTheme="minorHAnsi" w:cstheme="minorHAnsi"/>
        </w:rPr>
        <w:t>(NRSS)</w:t>
      </w:r>
      <w:bookmarkEnd w:id="34"/>
    </w:p>
    <w:p w14:paraId="1E15A663" w14:textId="6D428436" w:rsidR="00FF5D1B" w:rsidRPr="00415B69" w:rsidRDefault="00FF5D1B" w:rsidP="00FF5D1B">
      <w:pPr>
        <w:rPr>
          <w:rFonts w:cstheme="minorHAnsi"/>
        </w:rPr>
      </w:pPr>
      <w:r w:rsidRPr="00415B69">
        <w:rPr>
          <w:rFonts w:cstheme="minorHAnsi"/>
        </w:rPr>
        <w:t>The Australian Government also works closely with state and territory governments to imple</w:t>
      </w:r>
      <w:r w:rsidR="00EC5399" w:rsidRPr="00415B69">
        <w:rPr>
          <w:rFonts w:cstheme="minorHAnsi"/>
        </w:rPr>
        <w:t>ment commitments under the NRSS</w:t>
      </w:r>
      <w:r w:rsidRPr="00415B69">
        <w:rPr>
          <w:rFonts w:cstheme="minorHAnsi"/>
        </w:rPr>
        <w:t xml:space="preserve">. </w:t>
      </w:r>
      <w:r w:rsidR="00566FEB">
        <w:rPr>
          <w:rFonts w:cstheme="minorHAnsi"/>
        </w:rPr>
        <w:t xml:space="preserve">The draft NRSS released for public consultation proposed </w:t>
      </w:r>
      <w:r w:rsidR="006060AB" w:rsidRPr="00415B69">
        <w:rPr>
          <w:rFonts w:cstheme="minorHAnsi"/>
        </w:rPr>
        <w:t>to reduce fatalities</w:t>
      </w:r>
      <w:r w:rsidRPr="00415B69">
        <w:rPr>
          <w:rFonts w:cstheme="minorHAnsi"/>
        </w:rPr>
        <w:t xml:space="preserve"> by </w:t>
      </w:r>
      <w:r w:rsidR="006060AB" w:rsidRPr="00415B69">
        <w:rPr>
          <w:rFonts w:cstheme="minorHAnsi"/>
        </w:rPr>
        <w:t>50</w:t>
      </w:r>
      <w:r w:rsidRPr="00415B69">
        <w:rPr>
          <w:rFonts w:cstheme="minorHAnsi"/>
        </w:rPr>
        <w:t xml:space="preserve"> per cent</w:t>
      </w:r>
      <w:r w:rsidR="00D76A53" w:rsidRPr="00415B69">
        <w:rPr>
          <w:rFonts w:cstheme="minorHAnsi"/>
        </w:rPr>
        <w:t xml:space="preserve"> and serious injur</w:t>
      </w:r>
      <w:r w:rsidR="00566FEB">
        <w:rPr>
          <w:rFonts w:cstheme="minorHAnsi"/>
        </w:rPr>
        <w:t>ies</w:t>
      </w:r>
      <w:r w:rsidR="00D76A53" w:rsidRPr="00415B69">
        <w:rPr>
          <w:rFonts w:cstheme="minorHAnsi"/>
        </w:rPr>
        <w:t xml:space="preserve"> by 30 per cent</w:t>
      </w:r>
      <w:r w:rsidR="00CA59B7">
        <w:rPr>
          <w:rFonts w:cstheme="minorHAnsi"/>
        </w:rPr>
        <w:t xml:space="preserve"> by 2030. This </w:t>
      </w:r>
      <w:r w:rsidR="00D76A53" w:rsidRPr="00415B69">
        <w:rPr>
          <w:rFonts w:cstheme="minorHAnsi"/>
        </w:rPr>
        <w:t>is a stepping stone to the long term vision of zero deaths and serious injuries by 2050</w:t>
      </w:r>
      <w:r w:rsidRPr="00415B69">
        <w:rPr>
          <w:rFonts w:cstheme="minorHAnsi"/>
        </w:rPr>
        <w:t xml:space="preserve">. </w:t>
      </w:r>
      <w:r w:rsidR="00056AB7" w:rsidRPr="00415B69">
        <w:rPr>
          <w:rFonts w:cstheme="minorHAnsi"/>
        </w:rPr>
        <w:t>The stra</w:t>
      </w:r>
      <w:r w:rsidR="00EC5399" w:rsidRPr="00415B69">
        <w:rPr>
          <w:rFonts w:cstheme="minorHAnsi"/>
        </w:rPr>
        <w:t>tegy is focused on three themes;</w:t>
      </w:r>
      <w:r w:rsidR="00056AB7" w:rsidRPr="00415B69">
        <w:rPr>
          <w:rFonts w:cstheme="minorHAnsi"/>
        </w:rPr>
        <w:t xml:space="preserve"> safe roads, safe vehicles, and safe road use</w:t>
      </w:r>
      <w:r w:rsidR="00566FEB">
        <w:rPr>
          <w:rFonts w:cstheme="minorHAnsi"/>
        </w:rPr>
        <w:t>, with safe speeds underpinning the three themes</w:t>
      </w:r>
      <w:r w:rsidR="00056AB7" w:rsidRPr="00415B69">
        <w:rPr>
          <w:rFonts w:cstheme="minorHAnsi"/>
        </w:rPr>
        <w:t xml:space="preserve"> (ORS, 2021).</w:t>
      </w:r>
    </w:p>
    <w:p w14:paraId="298F603D" w14:textId="6FCB78A0" w:rsidR="00EC5399" w:rsidRPr="00415B69" w:rsidRDefault="00523CB8" w:rsidP="00FF5D1B">
      <w:pPr>
        <w:rPr>
          <w:rFonts w:cstheme="minorHAnsi"/>
        </w:rPr>
      </w:pPr>
      <w:r w:rsidRPr="00415B69">
        <w:rPr>
          <w:rFonts w:cstheme="minorHAnsi"/>
        </w:rPr>
        <w:lastRenderedPageBreak/>
        <w:t xml:space="preserve">The </w:t>
      </w:r>
      <w:r w:rsidR="00566FEB">
        <w:rPr>
          <w:rFonts w:cstheme="minorHAnsi"/>
        </w:rPr>
        <w:t xml:space="preserve">draft </w:t>
      </w:r>
      <w:r w:rsidRPr="00415B69">
        <w:rPr>
          <w:rFonts w:cstheme="minorHAnsi"/>
        </w:rPr>
        <w:t>NRSS outlines that</w:t>
      </w:r>
      <w:r w:rsidR="00EC5399" w:rsidRPr="00415B69">
        <w:rPr>
          <w:rFonts w:cstheme="minorHAnsi"/>
        </w:rPr>
        <w:t xml:space="preserve"> improvements to</w:t>
      </w:r>
      <w:r w:rsidRPr="00415B69">
        <w:rPr>
          <w:rFonts w:cstheme="minorHAnsi"/>
        </w:rPr>
        <w:t xml:space="preserve"> vehicle safety is </w:t>
      </w:r>
      <w:r w:rsidR="00EC5399" w:rsidRPr="00415B69">
        <w:rPr>
          <w:rFonts w:cstheme="minorHAnsi"/>
        </w:rPr>
        <w:t xml:space="preserve">a priority and </w:t>
      </w:r>
      <w:r w:rsidR="008D0220">
        <w:rPr>
          <w:rFonts w:cstheme="minorHAnsi"/>
        </w:rPr>
        <w:t xml:space="preserve">that safety systems </w:t>
      </w:r>
      <w:r w:rsidR="00EC5399" w:rsidRPr="00415B69">
        <w:rPr>
          <w:rFonts w:cstheme="minorHAnsi"/>
        </w:rPr>
        <w:t xml:space="preserve">are </w:t>
      </w:r>
      <w:r w:rsidR="008D0220">
        <w:rPr>
          <w:rFonts w:cstheme="minorHAnsi"/>
        </w:rPr>
        <w:t xml:space="preserve">now increasingly focused on </w:t>
      </w:r>
      <w:r w:rsidRPr="00415B69">
        <w:rPr>
          <w:rFonts w:cstheme="minorHAnsi"/>
        </w:rPr>
        <w:t>crash avoidance technology</w:t>
      </w:r>
      <w:r w:rsidR="00566FEB">
        <w:rPr>
          <w:rFonts w:cstheme="minorHAnsi"/>
        </w:rPr>
        <w:t>,</w:t>
      </w:r>
      <w:r w:rsidRPr="00415B69">
        <w:rPr>
          <w:rFonts w:cstheme="minorHAnsi"/>
        </w:rPr>
        <w:t xml:space="preserve"> such as lane keeping support and blind spot detection. </w:t>
      </w:r>
      <w:r w:rsidR="00566FEB">
        <w:rPr>
          <w:rFonts w:cstheme="minorHAnsi"/>
        </w:rPr>
        <w:t>This includes</w:t>
      </w:r>
      <w:r w:rsidRPr="00415B69">
        <w:rPr>
          <w:rFonts w:cstheme="minorHAnsi"/>
        </w:rPr>
        <w:t xml:space="preserve"> technology that assists drivers stay in their lane and systems that provide warnings when drivers are drowsy or distracted are identified</w:t>
      </w:r>
      <w:r w:rsidR="005270B8" w:rsidRPr="00415B69">
        <w:rPr>
          <w:rFonts w:cstheme="minorHAnsi"/>
        </w:rPr>
        <w:t>.</w:t>
      </w:r>
    </w:p>
    <w:p w14:paraId="554321D1" w14:textId="6BDF86DC" w:rsidR="00566FEB" w:rsidRDefault="00FF5D1B" w:rsidP="00FF251A">
      <w:pPr>
        <w:rPr>
          <w:rFonts w:cstheme="minorHAnsi"/>
        </w:rPr>
      </w:pPr>
      <w:r w:rsidRPr="00415B69">
        <w:rPr>
          <w:rFonts w:cstheme="minorHAnsi"/>
        </w:rPr>
        <w:t xml:space="preserve">The National Road Safety Action Plan </w:t>
      </w:r>
      <w:r w:rsidR="00FF251A" w:rsidRPr="00415B69">
        <w:rPr>
          <w:rFonts w:cstheme="minorHAnsi"/>
        </w:rPr>
        <w:t>2021–202</w:t>
      </w:r>
      <w:r w:rsidR="0011505D" w:rsidRPr="00415B69">
        <w:rPr>
          <w:rFonts w:cstheme="minorHAnsi"/>
        </w:rPr>
        <w:t>5</w:t>
      </w:r>
      <w:r w:rsidRPr="00415B69">
        <w:rPr>
          <w:rFonts w:cstheme="minorHAnsi"/>
        </w:rPr>
        <w:t xml:space="preserve"> (NRSAP) is intended to support implementation of the NRSS. It</w:t>
      </w:r>
      <w:r w:rsidR="00566FEB">
        <w:rPr>
          <w:rFonts w:cstheme="minorHAnsi"/>
        </w:rPr>
        <w:t xml:space="preserve"> will</w:t>
      </w:r>
      <w:r w:rsidRPr="00415B69">
        <w:rPr>
          <w:rFonts w:cstheme="minorHAnsi"/>
        </w:rPr>
        <w:t xml:space="preserve"> detail national priorities to be undertaken by governments over the </w:t>
      </w:r>
      <w:r w:rsidR="00FF251A" w:rsidRPr="00415B69">
        <w:rPr>
          <w:rFonts w:cstheme="minorHAnsi"/>
        </w:rPr>
        <w:t>first</w:t>
      </w:r>
      <w:r w:rsidRPr="00415B69">
        <w:rPr>
          <w:rFonts w:cstheme="minorHAnsi"/>
        </w:rPr>
        <w:t xml:space="preserve"> </w:t>
      </w:r>
      <w:r w:rsidR="00CF3BE9" w:rsidRPr="00415B69">
        <w:rPr>
          <w:rFonts w:cstheme="minorHAnsi"/>
        </w:rPr>
        <w:t>half</w:t>
      </w:r>
      <w:r w:rsidRPr="00415B69">
        <w:rPr>
          <w:rFonts w:cstheme="minorHAnsi"/>
        </w:rPr>
        <w:t xml:space="preserve"> of the NRSS from 20</w:t>
      </w:r>
      <w:r w:rsidR="00FF251A" w:rsidRPr="00415B69">
        <w:rPr>
          <w:rFonts w:cstheme="minorHAnsi"/>
        </w:rPr>
        <w:t>21</w:t>
      </w:r>
      <w:r w:rsidRPr="00415B69">
        <w:rPr>
          <w:rFonts w:cstheme="minorHAnsi"/>
        </w:rPr>
        <w:t xml:space="preserve"> to 202</w:t>
      </w:r>
      <w:r w:rsidR="00CF3BE9" w:rsidRPr="00415B69">
        <w:rPr>
          <w:rFonts w:cstheme="minorHAnsi"/>
        </w:rPr>
        <w:t>5</w:t>
      </w:r>
      <w:r w:rsidRPr="00415B69">
        <w:rPr>
          <w:rFonts w:cstheme="minorHAnsi"/>
        </w:rPr>
        <w:t xml:space="preserve">. </w:t>
      </w:r>
      <w:r w:rsidR="00566FEB">
        <w:rPr>
          <w:rFonts w:cstheme="minorHAnsi"/>
        </w:rPr>
        <w:t xml:space="preserve">The Commonwealth, and State and Territory governments are working to finalise the NRSAP, in consultation with the </w:t>
      </w:r>
      <w:r w:rsidR="003E4F43" w:rsidRPr="003E4F43">
        <w:rPr>
          <w:rFonts w:cstheme="minorHAnsi"/>
        </w:rPr>
        <w:t>Australian Local Government Association</w:t>
      </w:r>
      <w:r w:rsidR="003E4F43">
        <w:rPr>
          <w:rFonts w:cstheme="minorHAnsi"/>
        </w:rPr>
        <w:t>.</w:t>
      </w:r>
    </w:p>
    <w:p w14:paraId="53E99495" w14:textId="770D358D" w:rsidR="00CF3BE9" w:rsidRPr="00415B69" w:rsidRDefault="0011505D" w:rsidP="00FF251A">
      <w:pPr>
        <w:rPr>
          <w:rFonts w:cstheme="minorHAnsi"/>
        </w:rPr>
      </w:pPr>
      <w:r w:rsidRPr="00415B69">
        <w:rPr>
          <w:rFonts w:cstheme="minorHAnsi"/>
        </w:rPr>
        <w:t>The relevant</w:t>
      </w:r>
      <w:r w:rsidR="003E4F43">
        <w:rPr>
          <w:rFonts w:cstheme="minorHAnsi"/>
        </w:rPr>
        <w:t xml:space="preserve"> proposed</w:t>
      </w:r>
      <w:r w:rsidRPr="00415B69">
        <w:rPr>
          <w:rFonts w:cstheme="minorHAnsi"/>
        </w:rPr>
        <w:t xml:space="preserve"> </w:t>
      </w:r>
      <w:r w:rsidR="005270B8" w:rsidRPr="00415B69">
        <w:rPr>
          <w:rFonts w:cstheme="minorHAnsi"/>
        </w:rPr>
        <w:t>p</w:t>
      </w:r>
      <w:r w:rsidRPr="00415B69">
        <w:rPr>
          <w:rFonts w:cstheme="minorHAnsi"/>
        </w:rPr>
        <w:t xml:space="preserve">riority </w:t>
      </w:r>
      <w:r w:rsidR="005270B8" w:rsidRPr="00415B69">
        <w:rPr>
          <w:rFonts w:cstheme="minorHAnsi"/>
        </w:rPr>
        <w:t>a</w:t>
      </w:r>
      <w:r w:rsidRPr="00415B69">
        <w:rPr>
          <w:rFonts w:cstheme="minorHAnsi"/>
        </w:rPr>
        <w:t xml:space="preserve">rea of the </w:t>
      </w:r>
      <w:r w:rsidR="003E4F43">
        <w:rPr>
          <w:rFonts w:cstheme="minorHAnsi"/>
        </w:rPr>
        <w:t>NRSS</w:t>
      </w:r>
      <w:r w:rsidRPr="00415B69">
        <w:rPr>
          <w:rFonts w:cstheme="minorHAnsi"/>
        </w:rPr>
        <w:t xml:space="preserve"> is </w:t>
      </w:r>
      <w:r w:rsidR="005270B8" w:rsidRPr="00415B69">
        <w:rPr>
          <w:rFonts w:cstheme="minorHAnsi"/>
        </w:rPr>
        <w:t>v</w:t>
      </w:r>
      <w:r w:rsidRPr="00415B69">
        <w:rPr>
          <w:rFonts w:cstheme="minorHAnsi"/>
        </w:rPr>
        <w:t xml:space="preserve">ehicle </w:t>
      </w:r>
      <w:r w:rsidR="005270B8" w:rsidRPr="00415B69">
        <w:rPr>
          <w:rFonts w:cstheme="minorHAnsi"/>
        </w:rPr>
        <w:t>s</w:t>
      </w:r>
      <w:r w:rsidRPr="00415B69">
        <w:rPr>
          <w:rFonts w:cstheme="minorHAnsi"/>
        </w:rPr>
        <w:t xml:space="preserve">afety. This targets the implementation of priority vehicle safety standards through the ADRs and promoting the market uptake and knowledge of vehicle technologies with high safety benefits. One of the </w:t>
      </w:r>
      <w:r w:rsidR="00CA59B7">
        <w:rPr>
          <w:rFonts w:cstheme="minorHAnsi"/>
        </w:rPr>
        <w:t>proposed</w:t>
      </w:r>
      <w:r w:rsidR="003E4F43">
        <w:rPr>
          <w:rFonts w:cstheme="minorHAnsi"/>
        </w:rPr>
        <w:t xml:space="preserve"> p</w:t>
      </w:r>
      <w:r w:rsidRPr="00415B69">
        <w:rPr>
          <w:rFonts w:cstheme="minorHAnsi"/>
        </w:rPr>
        <w:t xml:space="preserve">riority actions identified is </w:t>
      </w:r>
      <w:r w:rsidR="005270B8" w:rsidRPr="00415B69">
        <w:rPr>
          <w:rFonts w:cstheme="minorHAnsi"/>
        </w:rPr>
        <w:t>LKS</w:t>
      </w:r>
      <w:r w:rsidRPr="00415B69">
        <w:rPr>
          <w:rFonts w:cstheme="minorHAnsi"/>
        </w:rPr>
        <w:t xml:space="preserve"> for light vehicles.</w:t>
      </w:r>
    </w:p>
    <w:p w14:paraId="1C9F7538" w14:textId="0DE36A39" w:rsidR="000203A3" w:rsidRPr="00415B69" w:rsidRDefault="00866B6B" w:rsidP="000203A3">
      <w:pPr>
        <w:pStyle w:val="Heading3"/>
        <w:rPr>
          <w:rFonts w:asciiTheme="minorHAnsi" w:hAnsiTheme="minorHAnsi" w:cstheme="minorHAnsi"/>
        </w:rPr>
      </w:pPr>
      <w:bookmarkStart w:id="35" w:name="_Toc87870241"/>
      <w:r w:rsidRPr="00415B69">
        <w:rPr>
          <w:rFonts w:asciiTheme="minorHAnsi" w:hAnsiTheme="minorHAnsi" w:cstheme="minorHAnsi"/>
        </w:rPr>
        <w:t>1</w:t>
      </w:r>
      <w:r w:rsidR="000203A3" w:rsidRPr="00415B69">
        <w:rPr>
          <w:rFonts w:asciiTheme="minorHAnsi" w:hAnsiTheme="minorHAnsi" w:cstheme="minorHAnsi"/>
        </w:rPr>
        <w:t>.</w:t>
      </w:r>
      <w:r w:rsidR="00377DE9">
        <w:rPr>
          <w:rFonts w:asciiTheme="minorHAnsi" w:hAnsiTheme="minorHAnsi" w:cstheme="minorHAnsi"/>
        </w:rPr>
        <w:t>4</w:t>
      </w:r>
      <w:r w:rsidR="000203A3" w:rsidRPr="00415B69">
        <w:rPr>
          <w:rFonts w:asciiTheme="minorHAnsi" w:hAnsiTheme="minorHAnsi" w:cstheme="minorHAnsi"/>
        </w:rPr>
        <w:t xml:space="preserve">.5. National </w:t>
      </w:r>
      <w:r w:rsidR="00D55EB4" w:rsidRPr="00415B69">
        <w:rPr>
          <w:rFonts w:asciiTheme="minorHAnsi" w:hAnsiTheme="minorHAnsi" w:cstheme="minorHAnsi"/>
        </w:rPr>
        <w:t xml:space="preserve">road </w:t>
      </w:r>
      <w:r w:rsidR="000203A3" w:rsidRPr="00415B69">
        <w:rPr>
          <w:rFonts w:asciiTheme="minorHAnsi" w:hAnsiTheme="minorHAnsi" w:cstheme="minorHAnsi"/>
        </w:rPr>
        <w:t>vehicle standards</w:t>
      </w:r>
      <w:bookmarkEnd w:id="35"/>
    </w:p>
    <w:p w14:paraId="2C60B5F8" w14:textId="5B667A15" w:rsidR="00FF5D1B" w:rsidRPr="00415B69" w:rsidRDefault="00FF5D1B" w:rsidP="00FF5D1B">
      <w:pPr>
        <w:rPr>
          <w:rFonts w:cstheme="minorHAnsi"/>
        </w:rPr>
      </w:pPr>
      <w:r w:rsidRPr="00415B69">
        <w:rPr>
          <w:rFonts w:cstheme="minorHAnsi"/>
        </w:rPr>
        <w:t xml:space="preserve">The Australian Government administers the </w:t>
      </w:r>
      <w:r w:rsidRPr="00415B69">
        <w:rPr>
          <w:rFonts w:cstheme="minorHAnsi"/>
          <w:i/>
        </w:rPr>
        <w:t>Road Vehicle Standards Act 2018</w:t>
      </w:r>
      <w:r w:rsidRPr="00415B69">
        <w:rPr>
          <w:rFonts w:cstheme="minorHAnsi"/>
        </w:rPr>
        <w:t xml:space="preserve"> (C’th) (RVSA), which requires that all new road vehicles, whether they are manufactured in Australia or are imported, comply with national vehicle standards known as the</w:t>
      </w:r>
      <w:r w:rsidR="00EC5399" w:rsidRPr="00415B69">
        <w:rPr>
          <w:rFonts w:cstheme="minorHAnsi"/>
        </w:rPr>
        <w:t xml:space="preserve"> Australian Design Rules (ADRs)</w:t>
      </w:r>
      <w:r w:rsidRPr="00415B69">
        <w:rPr>
          <w:rFonts w:cstheme="minorHAnsi"/>
        </w:rPr>
        <w:t xml:space="preserve"> before they can be offered to the market for use in transport in Australia. The ADRs are generally performance based and cover vehicle safety, anti-theft and environmental impacts.</w:t>
      </w:r>
    </w:p>
    <w:p w14:paraId="1531AFA8" w14:textId="196D38BC" w:rsidR="00FF5D1B" w:rsidRDefault="00FF5D1B" w:rsidP="00FF5D1B">
      <w:pPr>
        <w:rPr>
          <w:rFonts w:cstheme="minorHAnsi"/>
        </w:rPr>
      </w:pPr>
      <w:r w:rsidRPr="00415B69">
        <w:rPr>
          <w:rFonts w:cstheme="minorHAnsi"/>
        </w:rPr>
        <w:t>ADRs covering vehicle structures and restraint systems have improved crash performance significantly. Passive safety features such as airbags, seat belts, collapsible steering columns, head restraints and padded surfaces help prevent or manage the forces of impact in crashes. More recently, ADRs covering technologies that assist in mitigating crashes, such as Anti-lock Braking Systems (ABS) and Electronic Stability Control (ESC), offer further reductions in road trauma.</w:t>
      </w:r>
    </w:p>
    <w:p w14:paraId="0E2638FA" w14:textId="45D04951" w:rsidR="00377DE9" w:rsidRPr="00415B69" w:rsidRDefault="00377DE9" w:rsidP="00FF5D1B">
      <w:pPr>
        <w:rPr>
          <w:rFonts w:cstheme="minorHAnsi"/>
        </w:rPr>
      </w:pPr>
      <w:r w:rsidRPr="00377DE9">
        <w:rPr>
          <w:rFonts w:cstheme="minorHAnsi"/>
        </w:rPr>
        <w:t xml:space="preserve">There are </w:t>
      </w:r>
      <w:r w:rsidR="008D0220">
        <w:rPr>
          <w:rFonts w:cstheme="minorHAnsi"/>
        </w:rPr>
        <w:t xml:space="preserve">also </w:t>
      </w:r>
      <w:r w:rsidRPr="00377DE9">
        <w:rPr>
          <w:rFonts w:cstheme="minorHAnsi"/>
        </w:rPr>
        <w:t>vehicle technologies</w:t>
      </w:r>
      <w:r w:rsidR="00F51970">
        <w:rPr>
          <w:rFonts w:cstheme="minorHAnsi"/>
        </w:rPr>
        <w:t xml:space="preserve"> available</w:t>
      </w:r>
      <w:r w:rsidRPr="00377DE9">
        <w:rPr>
          <w:rFonts w:cstheme="minorHAnsi"/>
        </w:rPr>
        <w:t xml:space="preserve"> that can help the driver stay in their lane and are designed to prevent crashes caused by unwanted lane </w:t>
      </w:r>
      <w:r>
        <w:rPr>
          <w:rFonts w:cstheme="minorHAnsi"/>
        </w:rPr>
        <w:t>departure</w:t>
      </w:r>
      <w:r w:rsidR="006378F6">
        <w:rPr>
          <w:rFonts w:cstheme="minorHAnsi"/>
        </w:rPr>
        <w:t xml:space="preserve"> such as Lane Departure Warning (LDW) and Lane Keeping Aid (LKA)</w:t>
      </w:r>
      <w:r w:rsidR="00CC6437">
        <w:rPr>
          <w:rFonts w:cstheme="minorHAnsi"/>
        </w:rPr>
        <w:t xml:space="preserve"> however there are currently no ADRs that require their </w:t>
      </w:r>
      <w:r w:rsidR="003227EB">
        <w:rPr>
          <w:rFonts w:cstheme="minorHAnsi"/>
        </w:rPr>
        <w:t>fitment.</w:t>
      </w:r>
      <w:r w:rsidR="006378F6">
        <w:rPr>
          <w:rFonts w:cstheme="minorHAnsi"/>
        </w:rPr>
        <w:t xml:space="preserve"> </w:t>
      </w:r>
      <w:r w:rsidRPr="00377DE9">
        <w:rPr>
          <w:rFonts w:cstheme="minorHAnsi"/>
        </w:rPr>
        <w:t>There are different vehicle technologies some having similar and overlapping features and some performing the same function but with different nomenclature</w:t>
      </w:r>
      <w:r w:rsidR="006378F6">
        <w:rPr>
          <w:rFonts w:cstheme="minorHAnsi"/>
        </w:rPr>
        <w:t xml:space="preserve"> depending on the country of origin or the vehicle manufacturer</w:t>
      </w:r>
      <w:r w:rsidRPr="00377DE9">
        <w:rPr>
          <w:rFonts w:cstheme="minorHAnsi"/>
        </w:rPr>
        <w:t xml:space="preserve">. </w:t>
      </w:r>
    </w:p>
    <w:p w14:paraId="2E2C7B3A" w14:textId="7B28F809" w:rsidR="000203A3" w:rsidRPr="00415B69" w:rsidRDefault="00866B6B" w:rsidP="000203A3">
      <w:pPr>
        <w:pStyle w:val="Heading3"/>
        <w:rPr>
          <w:rFonts w:asciiTheme="minorHAnsi" w:hAnsiTheme="minorHAnsi" w:cstheme="minorHAnsi"/>
        </w:rPr>
      </w:pPr>
      <w:bookmarkStart w:id="36" w:name="_Toc87870242"/>
      <w:r w:rsidRPr="00415B69">
        <w:rPr>
          <w:rFonts w:asciiTheme="minorHAnsi" w:hAnsiTheme="minorHAnsi" w:cstheme="minorHAnsi"/>
        </w:rPr>
        <w:t>1</w:t>
      </w:r>
      <w:r w:rsidR="000203A3" w:rsidRPr="00415B69">
        <w:rPr>
          <w:rFonts w:asciiTheme="minorHAnsi" w:hAnsiTheme="minorHAnsi" w:cstheme="minorHAnsi"/>
        </w:rPr>
        <w:t>.</w:t>
      </w:r>
      <w:r w:rsidR="00377DE9">
        <w:rPr>
          <w:rFonts w:asciiTheme="minorHAnsi" w:hAnsiTheme="minorHAnsi" w:cstheme="minorHAnsi"/>
        </w:rPr>
        <w:t>4</w:t>
      </w:r>
      <w:r w:rsidR="000203A3" w:rsidRPr="00415B69">
        <w:rPr>
          <w:rFonts w:asciiTheme="minorHAnsi" w:hAnsiTheme="minorHAnsi" w:cstheme="minorHAnsi"/>
        </w:rPr>
        <w:t>.6. Australasian New Car Assessment Program (ANCAP)</w:t>
      </w:r>
      <w:bookmarkEnd w:id="36"/>
    </w:p>
    <w:p w14:paraId="7B802693" w14:textId="3ADEAA44" w:rsidR="00FF5D1B" w:rsidRPr="00415B69" w:rsidRDefault="00FF5D1B" w:rsidP="0078424D">
      <w:pPr>
        <w:rPr>
          <w:rFonts w:cstheme="minorHAnsi"/>
        </w:rPr>
      </w:pPr>
      <w:r w:rsidRPr="00415B69">
        <w:rPr>
          <w:rFonts w:cstheme="minorHAnsi"/>
        </w:rPr>
        <w:t>ANCAP is an independent vehicle safety authority that publishes consumer education information covering a range of new passenger, sports utility and light commercial vehicles entering the Australian and New Zealand markets, using a rating system of 0 to 5 stars. These ratings are continually reviewed and are displayed with a date stamp in order to keep pace with technology developments and to ensure that star ratings reward the most effective technologies. Some vehicles with an older date stamped rating will not have been tested to the latest, most stringent, standards. ANCAP works in partnership with 23 member organisations including the Australian Commonwealth, State and Territory governments.</w:t>
      </w:r>
      <w:r w:rsidR="00E6264E" w:rsidRPr="00415B69">
        <w:rPr>
          <w:rFonts w:cstheme="minorHAnsi"/>
        </w:rPr>
        <w:t xml:space="preserve"> In 2018 ANCAP added </w:t>
      </w:r>
      <w:r w:rsidR="00EC5399" w:rsidRPr="00415B69">
        <w:rPr>
          <w:rFonts w:cstheme="minorHAnsi"/>
        </w:rPr>
        <w:t>L</w:t>
      </w:r>
      <w:r w:rsidR="00E6264E" w:rsidRPr="00415B69">
        <w:rPr>
          <w:rFonts w:cstheme="minorHAnsi"/>
        </w:rPr>
        <w:t xml:space="preserve">ane </w:t>
      </w:r>
      <w:r w:rsidR="00EC5399" w:rsidRPr="00415B69">
        <w:rPr>
          <w:rFonts w:cstheme="minorHAnsi"/>
        </w:rPr>
        <w:t>S</w:t>
      </w:r>
      <w:r w:rsidR="00E6264E" w:rsidRPr="00415B69">
        <w:rPr>
          <w:rFonts w:cstheme="minorHAnsi"/>
        </w:rPr>
        <w:t xml:space="preserve">upport </w:t>
      </w:r>
      <w:r w:rsidR="00EC5399" w:rsidRPr="00415B69">
        <w:rPr>
          <w:rFonts w:cstheme="minorHAnsi"/>
        </w:rPr>
        <w:t>S</w:t>
      </w:r>
      <w:r w:rsidR="00E6264E" w:rsidRPr="00415B69">
        <w:rPr>
          <w:rFonts w:cstheme="minorHAnsi"/>
        </w:rPr>
        <w:t xml:space="preserve">ystems </w:t>
      </w:r>
      <w:r w:rsidR="00EC5399" w:rsidRPr="00415B69">
        <w:rPr>
          <w:rFonts w:cstheme="minorHAnsi"/>
        </w:rPr>
        <w:t xml:space="preserve">(LSS) which </w:t>
      </w:r>
      <w:r w:rsidR="00E6264E" w:rsidRPr="00415B69">
        <w:rPr>
          <w:rFonts w:cstheme="minorHAnsi"/>
        </w:rPr>
        <w:t xml:space="preserve">is </w:t>
      </w:r>
      <w:r w:rsidR="00EC5399" w:rsidRPr="00415B69">
        <w:rPr>
          <w:rFonts w:cstheme="minorHAnsi"/>
        </w:rPr>
        <w:t xml:space="preserve">similar to </w:t>
      </w:r>
      <w:r w:rsidR="00E6264E" w:rsidRPr="00415B69">
        <w:rPr>
          <w:rFonts w:cstheme="minorHAnsi"/>
        </w:rPr>
        <w:t>LK</w:t>
      </w:r>
      <w:r w:rsidR="004B64A3" w:rsidRPr="00415B69">
        <w:rPr>
          <w:rFonts w:cstheme="minorHAnsi"/>
        </w:rPr>
        <w:t>S</w:t>
      </w:r>
      <w:r w:rsidR="00EC5399" w:rsidRPr="00415B69">
        <w:rPr>
          <w:rFonts w:cstheme="minorHAnsi"/>
        </w:rPr>
        <w:t xml:space="preserve"> (discussed in </w:t>
      </w:r>
      <w:r w:rsidR="00841ABB" w:rsidRPr="00415B69">
        <w:rPr>
          <w:rFonts w:cstheme="minorHAnsi"/>
        </w:rPr>
        <w:t xml:space="preserve">section 2.4.1.) </w:t>
      </w:r>
      <w:r w:rsidR="00E6264E" w:rsidRPr="00415B69">
        <w:rPr>
          <w:rFonts w:cstheme="minorHAnsi"/>
        </w:rPr>
        <w:t xml:space="preserve">as one of the minimum requirements to achieve a </w:t>
      </w:r>
      <w:r w:rsidR="00807394" w:rsidRPr="00415B69">
        <w:rPr>
          <w:rFonts w:cstheme="minorHAnsi"/>
        </w:rPr>
        <w:t>five-star</w:t>
      </w:r>
      <w:r w:rsidR="00E6264E" w:rsidRPr="00415B69">
        <w:rPr>
          <w:rFonts w:cstheme="minorHAnsi"/>
        </w:rPr>
        <w:t xml:space="preserve"> rating.</w:t>
      </w:r>
    </w:p>
    <w:p w14:paraId="7E54D2AE" w14:textId="0AF268D2" w:rsidR="00FF5D1B" w:rsidRPr="00415B69" w:rsidRDefault="00FF5D1B" w:rsidP="0078424D">
      <w:pPr>
        <w:rPr>
          <w:rFonts w:cstheme="minorHAnsi"/>
        </w:rPr>
      </w:pPr>
      <w:r w:rsidRPr="00415B69">
        <w:rPr>
          <w:rFonts w:cstheme="minorHAnsi"/>
        </w:rPr>
        <w:t xml:space="preserve">Where international standards are yet to be developed, or there is not a strong case </w:t>
      </w:r>
      <w:r w:rsidR="00FF251A" w:rsidRPr="00415B69">
        <w:rPr>
          <w:rFonts w:cstheme="minorHAnsi"/>
        </w:rPr>
        <w:t>for implementation in Australia</w:t>
      </w:r>
      <w:r w:rsidR="002F4939">
        <w:rPr>
          <w:rFonts w:cstheme="minorHAnsi"/>
        </w:rPr>
        <w:t>,</w:t>
      </w:r>
      <w:r w:rsidRPr="00415B69">
        <w:rPr>
          <w:rFonts w:cstheme="minorHAnsi"/>
        </w:rPr>
        <w:t xml:space="preserve"> non-regulatory programs such as ANCAP can be an effective alternative to improve safety. The Government provides substantial funding to ANCAP for this purpose. Government support for ANCAP </w:t>
      </w:r>
      <w:r w:rsidR="00EC5399" w:rsidRPr="00415B69">
        <w:rPr>
          <w:rFonts w:cstheme="minorHAnsi"/>
        </w:rPr>
        <w:t xml:space="preserve">is outlined under the vehicle safety priority </w:t>
      </w:r>
      <w:r w:rsidRPr="00415B69">
        <w:rPr>
          <w:rFonts w:cstheme="minorHAnsi"/>
        </w:rPr>
        <w:t xml:space="preserve">of the </w:t>
      </w:r>
      <w:r w:rsidR="00EC5399" w:rsidRPr="00415B69">
        <w:rPr>
          <w:rFonts w:cstheme="minorHAnsi"/>
        </w:rPr>
        <w:t>NRSS</w:t>
      </w:r>
      <w:r w:rsidRPr="00415B69">
        <w:rPr>
          <w:rFonts w:cstheme="minorHAnsi"/>
        </w:rPr>
        <w:t xml:space="preserve"> and ensures ANCAP continues to encourage the latest vehicle safety innovations. </w:t>
      </w:r>
    </w:p>
    <w:p w14:paraId="09EFBD87" w14:textId="16186DA2" w:rsidR="00571AAC" w:rsidRPr="00415B69" w:rsidRDefault="00866B6B" w:rsidP="00826681">
      <w:pPr>
        <w:pStyle w:val="Heading2"/>
      </w:pPr>
      <w:bookmarkStart w:id="37" w:name="_Toc87870243"/>
      <w:r w:rsidRPr="00415B69">
        <w:t>1.</w:t>
      </w:r>
      <w:r w:rsidR="00377DE9">
        <w:t>5</w:t>
      </w:r>
      <w:r w:rsidRPr="00415B69">
        <w:t xml:space="preserve">. </w:t>
      </w:r>
      <w:r w:rsidR="00571AAC" w:rsidRPr="00415B69">
        <w:t>Conclusion</w:t>
      </w:r>
      <w:bookmarkEnd w:id="37"/>
    </w:p>
    <w:p w14:paraId="3D88A999" w14:textId="7055A5A5" w:rsidR="00D65889" w:rsidRDefault="00510A82" w:rsidP="00C631BA">
      <w:pPr>
        <w:tabs>
          <w:tab w:val="left" w:pos="7271"/>
        </w:tabs>
        <w:suppressAutoHyphens w:val="0"/>
        <w:rPr>
          <w:rFonts w:cstheme="minorHAnsi"/>
        </w:rPr>
      </w:pPr>
      <w:r>
        <w:rPr>
          <w:rFonts w:cstheme="minorHAnsi"/>
        </w:rPr>
        <w:t xml:space="preserve">Light vehicles represent </w:t>
      </w:r>
      <w:r w:rsidRPr="00510A82">
        <w:rPr>
          <w:rFonts w:cstheme="minorHAnsi"/>
        </w:rPr>
        <w:t>over 73.7 per cent of registered motor vehicles (ABS, 2021)</w:t>
      </w:r>
      <w:r>
        <w:rPr>
          <w:rFonts w:cstheme="minorHAnsi"/>
        </w:rPr>
        <w:t xml:space="preserve"> and constitute </w:t>
      </w:r>
      <w:r w:rsidRPr="00510A82">
        <w:rPr>
          <w:rFonts w:cstheme="minorHAnsi"/>
        </w:rPr>
        <w:t>approximately 75 per cent of all single vehicle crash fatalities and 68 per cent of all multiple vehicle</w:t>
      </w:r>
      <w:r>
        <w:rPr>
          <w:rFonts w:cstheme="minorHAnsi"/>
        </w:rPr>
        <w:t xml:space="preserve"> crash fatalities (BITRE, 2019)</w:t>
      </w:r>
      <w:r w:rsidR="00AA0130">
        <w:rPr>
          <w:rFonts w:cstheme="minorHAnsi"/>
        </w:rPr>
        <w:t>,</w:t>
      </w:r>
      <w:r>
        <w:rPr>
          <w:rFonts w:cstheme="minorHAnsi"/>
        </w:rPr>
        <w:t xml:space="preserve"> </w:t>
      </w:r>
      <w:r w:rsidR="00AA0130">
        <w:rPr>
          <w:rFonts w:cstheme="minorHAnsi"/>
        </w:rPr>
        <w:t>this</w:t>
      </w:r>
      <w:r>
        <w:rPr>
          <w:rFonts w:cstheme="minorHAnsi"/>
        </w:rPr>
        <w:t xml:space="preserve"> </w:t>
      </w:r>
      <w:r w:rsidR="00AA0130">
        <w:rPr>
          <w:rFonts w:cstheme="minorHAnsi"/>
        </w:rPr>
        <w:t xml:space="preserve">road trauma </w:t>
      </w:r>
      <w:r>
        <w:rPr>
          <w:rFonts w:cstheme="minorHAnsi"/>
        </w:rPr>
        <w:t xml:space="preserve">costs </w:t>
      </w:r>
      <w:r w:rsidR="00D65889">
        <w:rPr>
          <w:rFonts w:cstheme="minorHAnsi"/>
        </w:rPr>
        <w:t xml:space="preserve">the Australian economy </w:t>
      </w:r>
      <w:r>
        <w:rPr>
          <w:rFonts w:cstheme="minorHAnsi"/>
        </w:rPr>
        <w:t xml:space="preserve">an estimated </w:t>
      </w:r>
      <w:r w:rsidR="00D65889">
        <w:rPr>
          <w:rFonts w:cstheme="minorHAnsi"/>
        </w:rPr>
        <w:t>$</w:t>
      </w:r>
      <w:r>
        <w:rPr>
          <w:rFonts w:cstheme="minorHAnsi"/>
        </w:rPr>
        <w:t>13 billion per year.</w:t>
      </w:r>
      <w:r w:rsidR="00AA0130">
        <w:rPr>
          <w:rFonts w:cstheme="minorHAnsi"/>
        </w:rPr>
        <w:t xml:space="preserve"> A major contributor to light vehicle fatalities are crashes</w:t>
      </w:r>
      <w:r w:rsidR="00AA0130" w:rsidRPr="00AA0130">
        <w:rPr>
          <w:rFonts w:cstheme="minorHAnsi"/>
        </w:rPr>
        <w:t xml:space="preserve"> caused by unintentional lane departure </w:t>
      </w:r>
      <w:r w:rsidR="00AA0130">
        <w:rPr>
          <w:rFonts w:cstheme="minorHAnsi"/>
        </w:rPr>
        <w:t xml:space="preserve">which, although they </w:t>
      </w:r>
      <w:r w:rsidR="00AA0130" w:rsidRPr="00AA0130">
        <w:rPr>
          <w:rFonts w:cstheme="minorHAnsi"/>
        </w:rPr>
        <w:t>represent 11 per cent of light vehicle road crashes</w:t>
      </w:r>
      <w:r w:rsidR="00AA0130">
        <w:rPr>
          <w:rFonts w:cstheme="minorHAnsi"/>
        </w:rPr>
        <w:t>,</w:t>
      </w:r>
      <w:r w:rsidR="00AA0130" w:rsidRPr="00AA0130">
        <w:rPr>
          <w:rFonts w:cstheme="minorHAnsi"/>
        </w:rPr>
        <w:t xml:space="preserve"> result in 55 per cent of road fatalities (MUARC, 2021).</w:t>
      </w:r>
      <w:r w:rsidR="00AA0130">
        <w:rPr>
          <w:rFonts w:cstheme="minorHAnsi"/>
        </w:rPr>
        <w:t xml:space="preserve"> A reduction in the number of crashes caused by unintentional lane departures will have a significant impact on the number of fatalities in light vehicles, and due to the high representation of light vehicles on Australian roads, will have a significant impact on the total number of road fatalities.</w:t>
      </w:r>
    </w:p>
    <w:p w14:paraId="0278AA25" w14:textId="60C03692" w:rsidR="009B0927" w:rsidRDefault="009B0927" w:rsidP="00377DE9">
      <w:pPr>
        <w:suppressAutoHyphens w:val="0"/>
        <w:rPr>
          <w:rFonts w:cstheme="minorHAnsi"/>
        </w:rPr>
      </w:pPr>
      <w:r>
        <w:rPr>
          <w:rFonts w:cstheme="minorHAnsi"/>
        </w:rPr>
        <w:lastRenderedPageBreak/>
        <w:t xml:space="preserve">The Australian Government is investing $110 billion over 10 years which includes $3 billion for load road projects, and $500 million in targeted road safety works. State and territory governments have invested in </w:t>
      </w:r>
      <w:r w:rsidRPr="009B0927">
        <w:rPr>
          <w:rFonts w:cstheme="minorHAnsi"/>
        </w:rPr>
        <w:t>research projects, education campaig</w:t>
      </w:r>
      <w:r w:rsidR="007C7732">
        <w:rPr>
          <w:rFonts w:cstheme="minorHAnsi"/>
        </w:rPr>
        <w:t xml:space="preserve">ns, and strategic partnerships, and most have made a commitment to </w:t>
      </w:r>
      <w:r w:rsidR="007C7732" w:rsidRPr="007C7732">
        <w:rPr>
          <w:rFonts w:cstheme="minorHAnsi"/>
        </w:rPr>
        <w:t>‘Towards Zero’ which has as its guiding vision that no person should be killed or seriously injured on Australia’s roads.</w:t>
      </w:r>
      <w:r w:rsidR="007C7732">
        <w:rPr>
          <w:rFonts w:cstheme="minorHAnsi"/>
        </w:rPr>
        <w:t xml:space="preserve"> This investment in improving the safety of Australia’s road infrastructure, and driver education can contribute to a reduction in crashes caused by unintentional lane departures however has not shown to deliver a measureable reduction in these.</w:t>
      </w:r>
    </w:p>
    <w:p w14:paraId="3CADF810" w14:textId="7569DAE8" w:rsidR="009B0927" w:rsidRDefault="007C5145" w:rsidP="00377DE9">
      <w:pPr>
        <w:suppressAutoHyphens w:val="0"/>
        <w:rPr>
          <w:rFonts w:cstheme="minorHAnsi"/>
        </w:rPr>
      </w:pPr>
      <w:r w:rsidRPr="00225216">
        <w:rPr>
          <w:rFonts w:cstheme="minorHAnsi"/>
        </w:rPr>
        <w:t xml:space="preserve">The NRSS identifies </w:t>
      </w:r>
      <w:r w:rsidR="00E23924" w:rsidRPr="00C631BA">
        <w:rPr>
          <w:rFonts w:cstheme="minorHAnsi"/>
        </w:rPr>
        <w:t xml:space="preserve">that </w:t>
      </w:r>
      <w:r w:rsidRPr="00225216">
        <w:rPr>
          <w:rFonts w:cstheme="minorHAnsi"/>
        </w:rPr>
        <w:t>improvements in vehicle safety are a priority to enable the reduction of fatalities by 50 per cent and serious injuries by 30 per cent by 2030. The strategy promotes the adoption of vehicle technologies with high safety benefits with one of those being LKS</w:t>
      </w:r>
      <w:r w:rsidR="00E23924" w:rsidRPr="00C631BA">
        <w:rPr>
          <w:rFonts w:cstheme="minorHAnsi"/>
        </w:rPr>
        <w:t xml:space="preserve"> which aid in the reduction of crashes resulting from unintentional lane departure</w:t>
      </w:r>
      <w:r w:rsidRPr="00225216">
        <w:rPr>
          <w:rFonts w:cstheme="minorHAnsi"/>
        </w:rPr>
        <w:t xml:space="preserve">. </w:t>
      </w:r>
      <w:r w:rsidR="00E23924" w:rsidRPr="00C631BA">
        <w:rPr>
          <w:rFonts w:cstheme="minorHAnsi"/>
        </w:rPr>
        <w:t xml:space="preserve">Fitment of LKS in vehicles is voluntary and has increased since it first appeared in 2013, there is no regulation in Australia that requires LKS </w:t>
      </w:r>
      <w:r w:rsidR="00225216" w:rsidRPr="00C631BA">
        <w:rPr>
          <w:rFonts w:cstheme="minorHAnsi"/>
        </w:rPr>
        <w:t xml:space="preserve">to be fitted to </w:t>
      </w:r>
      <w:r w:rsidR="00E23924" w:rsidRPr="00C631BA">
        <w:rPr>
          <w:rFonts w:cstheme="minorHAnsi"/>
        </w:rPr>
        <w:t xml:space="preserve">light vehicles. In 2018 ANCAP recognised the </w:t>
      </w:r>
      <w:r w:rsidR="00E23924" w:rsidRPr="00225216">
        <w:rPr>
          <w:rFonts w:cstheme="minorHAnsi"/>
        </w:rPr>
        <w:t>importance of lane keeping technology for improvements in vehicle safety and it was included as one of the minimum requirements to achieve a five-star rating.</w:t>
      </w:r>
    </w:p>
    <w:p w14:paraId="3AE872E3" w14:textId="501DC6F7" w:rsidR="00E23924" w:rsidRDefault="00E23924" w:rsidP="00377DE9">
      <w:pPr>
        <w:suppressAutoHyphens w:val="0"/>
        <w:rPr>
          <w:rFonts w:cstheme="minorHAnsi"/>
        </w:rPr>
      </w:pPr>
      <w:r w:rsidRPr="00E23924">
        <w:rPr>
          <w:rFonts w:cstheme="minorHAnsi"/>
        </w:rPr>
        <w:t>As set out above, there is a strong commitment by federal, state, territory and local governments to improve road safety in Australia</w:t>
      </w:r>
      <w:r w:rsidR="00225216">
        <w:rPr>
          <w:rFonts w:cstheme="minorHAnsi"/>
        </w:rPr>
        <w:t xml:space="preserve">, </w:t>
      </w:r>
      <w:r>
        <w:rPr>
          <w:rFonts w:cstheme="minorHAnsi"/>
        </w:rPr>
        <w:t>to continue driver education programs</w:t>
      </w:r>
      <w:r w:rsidR="00225216">
        <w:rPr>
          <w:rFonts w:cstheme="minorHAnsi"/>
        </w:rPr>
        <w:t xml:space="preserve"> and voluntary LKS fitment.  </w:t>
      </w:r>
      <w:r w:rsidRPr="00E23924">
        <w:rPr>
          <w:rFonts w:cstheme="minorHAnsi"/>
        </w:rPr>
        <w:t xml:space="preserve">Nevertheless, the number of deaths and serious injuries on Australian roads </w:t>
      </w:r>
      <w:r w:rsidR="00225216">
        <w:rPr>
          <w:rFonts w:cstheme="minorHAnsi"/>
        </w:rPr>
        <w:t xml:space="preserve">in light vehicles due to unintentional lane departures </w:t>
      </w:r>
      <w:r w:rsidRPr="00E23924">
        <w:rPr>
          <w:rFonts w:cstheme="minorHAnsi"/>
        </w:rPr>
        <w:t>remains unacceptably high</w:t>
      </w:r>
      <w:r w:rsidR="00225216">
        <w:rPr>
          <w:rFonts w:cstheme="minorHAnsi"/>
        </w:rPr>
        <w:t xml:space="preserve"> and continues to be a major contributor to all road trauma.</w:t>
      </w:r>
    </w:p>
    <w:p w14:paraId="362D4C39" w14:textId="05D015F9" w:rsidR="00D65889" w:rsidRDefault="009B0927">
      <w:pPr>
        <w:suppressAutoHyphens w:val="0"/>
        <w:rPr>
          <w:rFonts w:eastAsiaTheme="majorEastAsia" w:cstheme="minorHAnsi"/>
          <w:color w:val="081E3E" w:themeColor="text2"/>
          <w:sz w:val="44"/>
          <w:szCs w:val="32"/>
        </w:rPr>
      </w:pPr>
      <w:r>
        <w:rPr>
          <w:rFonts w:cstheme="minorHAnsi"/>
        </w:rPr>
        <w:t xml:space="preserve"> </w:t>
      </w:r>
    </w:p>
    <w:p w14:paraId="7B1A038A" w14:textId="77777777" w:rsidR="00225216" w:rsidRDefault="00225216">
      <w:pPr>
        <w:suppressAutoHyphens w:val="0"/>
        <w:rPr>
          <w:rFonts w:eastAsiaTheme="majorEastAsia" w:cstheme="minorHAnsi"/>
          <w:color w:val="081E3E" w:themeColor="text2"/>
          <w:sz w:val="44"/>
          <w:szCs w:val="32"/>
        </w:rPr>
      </w:pPr>
      <w:r>
        <w:rPr>
          <w:rFonts w:cstheme="minorHAnsi"/>
        </w:rPr>
        <w:br w:type="page"/>
      </w:r>
    </w:p>
    <w:p w14:paraId="410E90EA" w14:textId="0098A5B7" w:rsidR="009232FD" w:rsidRPr="00415B69" w:rsidRDefault="00866B6B" w:rsidP="009232FD">
      <w:pPr>
        <w:pStyle w:val="Heading1"/>
        <w:rPr>
          <w:rFonts w:asciiTheme="minorHAnsi" w:hAnsiTheme="minorHAnsi" w:cstheme="minorHAnsi"/>
        </w:rPr>
      </w:pPr>
      <w:bookmarkStart w:id="38" w:name="_Toc87870244"/>
      <w:r w:rsidRPr="00415B69">
        <w:rPr>
          <w:rFonts w:asciiTheme="minorHAnsi" w:hAnsiTheme="minorHAnsi" w:cstheme="minorHAnsi"/>
        </w:rPr>
        <w:lastRenderedPageBreak/>
        <w:t>2</w:t>
      </w:r>
      <w:r w:rsidR="00237CAC" w:rsidRPr="00415B69">
        <w:rPr>
          <w:rFonts w:asciiTheme="minorHAnsi" w:hAnsiTheme="minorHAnsi" w:cstheme="minorHAnsi"/>
        </w:rPr>
        <w:t xml:space="preserve">. </w:t>
      </w:r>
      <w:r w:rsidR="009232FD" w:rsidRPr="00415B69">
        <w:rPr>
          <w:rFonts w:asciiTheme="minorHAnsi" w:hAnsiTheme="minorHAnsi" w:cstheme="minorHAnsi"/>
        </w:rPr>
        <w:t>Why is government action needed?</w:t>
      </w:r>
      <w:bookmarkEnd w:id="38"/>
    </w:p>
    <w:p w14:paraId="1D1D6162" w14:textId="0F6EE835" w:rsidR="004B64A3" w:rsidRPr="00415B69" w:rsidRDefault="00715262" w:rsidP="00841ABB">
      <w:pPr>
        <w:pStyle w:val="Introduction"/>
        <w:rPr>
          <w:lang w:val="en-AU"/>
        </w:rPr>
      </w:pPr>
      <w:r w:rsidRPr="00415B69">
        <w:rPr>
          <w:lang w:val="en-AU"/>
        </w:rPr>
        <w:t>Though Australian businesses and governments work towards reducing light vehicle trauma, the cost of trauma from unintended lane departure is significant,</w:t>
      </w:r>
      <w:r w:rsidR="00475C47" w:rsidRPr="00415B69">
        <w:rPr>
          <w:lang w:val="en-AU"/>
        </w:rPr>
        <w:t xml:space="preserve"> but</w:t>
      </w:r>
      <w:r w:rsidRPr="00415B69">
        <w:rPr>
          <w:lang w:val="en-AU"/>
        </w:rPr>
        <w:t xml:space="preserve"> </w:t>
      </w:r>
      <w:r w:rsidR="00511E83" w:rsidRPr="00415B69">
        <w:rPr>
          <w:lang w:val="en-AU"/>
        </w:rPr>
        <w:t xml:space="preserve">LKS </w:t>
      </w:r>
      <w:r w:rsidRPr="00415B69">
        <w:rPr>
          <w:lang w:val="en-AU"/>
        </w:rPr>
        <w:t xml:space="preserve">can help to mitigate such trauma. </w:t>
      </w:r>
      <w:r w:rsidR="004B64A3" w:rsidRPr="00415B69">
        <w:rPr>
          <w:lang w:val="en-AU"/>
        </w:rPr>
        <w:t>The</w:t>
      </w:r>
      <w:r w:rsidR="002F4939">
        <w:rPr>
          <w:lang w:val="en-AU"/>
        </w:rPr>
        <w:t xml:space="preserve"> draft</w:t>
      </w:r>
      <w:r w:rsidR="004B64A3" w:rsidRPr="00415B69">
        <w:rPr>
          <w:lang w:val="en-AU"/>
        </w:rPr>
        <w:t xml:space="preserve"> NRSS </w:t>
      </w:r>
      <w:r w:rsidR="002F4939">
        <w:rPr>
          <w:lang w:val="en-AU"/>
        </w:rPr>
        <w:t xml:space="preserve">proposed </w:t>
      </w:r>
      <w:r w:rsidR="006E7A5D">
        <w:rPr>
          <w:lang w:val="en-AU"/>
        </w:rPr>
        <w:t>as</w:t>
      </w:r>
      <w:r w:rsidR="004B64A3" w:rsidRPr="00415B69">
        <w:rPr>
          <w:lang w:val="en-AU"/>
        </w:rPr>
        <w:t xml:space="preserve"> one of its priorities the need to pursue technological improvements to vehicle safety. This includes adopting proven technological improvements for all vehicle types through new ADRs as quickly as possible for systems that assist drivers to stay in their lane, and systems that provide warnings when drivers are drowsy or distracted. LKS provides both a warning and intervention to assist drivers to stay in their lane.</w:t>
      </w:r>
    </w:p>
    <w:p w14:paraId="7FC1B824" w14:textId="5A8CDAB8" w:rsidR="00715262" w:rsidRPr="00415B69" w:rsidRDefault="00715262" w:rsidP="00841ABB">
      <w:pPr>
        <w:pStyle w:val="Introduction"/>
        <w:rPr>
          <w:lang w:val="en-AU"/>
        </w:rPr>
      </w:pPr>
      <w:r w:rsidRPr="00415B69">
        <w:rPr>
          <w:lang w:val="en-AU"/>
        </w:rPr>
        <w:t xml:space="preserve">The uptake of </w:t>
      </w:r>
      <w:r w:rsidR="00511E83" w:rsidRPr="00415B69">
        <w:rPr>
          <w:lang w:val="en-AU"/>
        </w:rPr>
        <w:t xml:space="preserve">LKS </w:t>
      </w:r>
      <w:r w:rsidRPr="00415B69">
        <w:rPr>
          <w:lang w:val="en-AU"/>
        </w:rPr>
        <w:t xml:space="preserve">fitment is increasing partly through the work of ANCAP to </w:t>
      </w:r>
      <w:r w:rsidR="00475C47" w:rsidRPr="00415B69">
        <w:rPr>
          <w:lang w:val="en-AU"/>
        </w:rPr>
        <w:t xml:space="preserve">incentivise </w:t>
      </w:r>
      <w:r w:rsidRPr="00415B69">
        <w:rPr>
          <w:lang w:val="en-AU"/>
        </w:rPr>
        <w:t>its uptake by informing consumers about the safety benefits</w:t>
      </w:r>
      <w:r w:rsidR="00475C47" w:rsidRPr="00415B69">
        <w:rPr>
          <w:lang w:val="en-AU"/>
        </w:rPr>
        <w:t xml:space="preserve"> and </w:t>
      </w:r>
      <w:r w:rsidR="008B2F0A">
        <w:rPr>
          <w:lang w:val="en-AU"/>
        </w:rPr>
        <w:t>making it a condition of a five-</w:t>
      </w:r>
      <w:r w:rsidR="00475C47" w:rsidRPr="00415B69">
        <w:rPr>
          <w:lang w:val="en-AU"/>
        </w:rPr>
        <w:t>star rating</w:t>
      </w:r>
      <w:r w:rsidRPr="00415B69">
        <w:rPr>
          <w:lang w:val="en-AU"/>
        </w:rPr>
        <w:t xml:space="preserve">. However, while </w:t>
      </w:r>
      <w:r w:rsidR="00511E83" w:rsidRPr="00415B69">
        <w:rPr>
          <w:lang w:val="en-AU"/>
        </w:rPr>
        <w:t xml:space="preserve">LKS </w:t>
      </w:r>
      <w:r w:rsidRPr="00415B69">
        <w:rPr>
          <w:lang w:val="en-AU"/>
        </w:rPr>
        <w:t xml:space="preserve">fitment remains unregulated, </w:t>
      </w:r>
      <w:r w:rsidR="00D55EB4" w:rsidRPr="00415B69">
        <w:rPr>
          <w:lang w:val="en-AU"/>
        </w:rPr>
        <w:t xml:space="preserve">the </w:t>
      </w:r>
      <w:r w:rsidRPr="00415B69">
        <w:rPr>
          <w:lang w:val="en-AU"/>
        </w:rPr>
        <w:t>design, performance capability and</w:t>
      </w:r>
      <w:r w:rsidR="00D55EB4" w:rsidRPr="00415B69">
        <w:rPr>
          <w:lang w:val="en-AU"/>
        </w:rPr>
        <w:t xml:space="preserve"> usability of </w:t>
      </w:r>
      <w:r w:rsidR="00511E83" w:rsidRPr="00415B69">
        <w:rPr>
          <w:lang w:val="en-AU"/>
        </w:rPr>
        <w:t xml:space="preserve">LKS </w:t>
      </w:r>
      <w:r w:rsidR="00D55EB4" w:rsidRPr="00415B69">
        <w:rPr>
          <w:lang w:val="en-AU"/>
        </w:rPr>
        <w:t>systems vary</w:t>
      </w:r>
      <w:r w:rsidRPr="00415B69">
        <w:rPr>
          <w:lang w:val="en-AU"/>
        </w:rPr>
        <w:t xml:space="preserve"> across vehicle models in the Australian fleet. </w:t>
      </w:r>
      <w:r w:rsidR="00475C47" w:rsidRPr="00415B69">
        <w:rPr>
          <w:lang w:val="en-AU"/>
        </w:rPr>
        <w:t>Also, v</w:t>
      </w:r>
      <w:r w:rsidRPr="00415B69">
        <w:rPr>
          <w:lang w:val="en-AU"/>
        </w:rPr>
        <w:t>oluntarily fitted systems can be permanently disabled rendering the technology ineffective</w:t>
      </w:r>
      <w:r w:rsidR="00475C47" w:rsidRPr="00415B69">
        <w:rPr>
          <w:lang w:val="en-AU"/>
        </w:rPr>
        <w:t>. R</w:t>
      </w:r>
      <w:r w:rsidRPr="00415B69">
        <w:rPr>
          <w:lang w:val="en-AU"/>
        </w:rPr>
        <w:t xml:space="preserve">egulation is necessary to ensure that </w:t>
      </w:r>
      <w:r w:rsidR="00511E83" w:rsidRPr="00415B69">
        <w:rPr>
          <w:lang w:val="en-AU"/>
        </w:rPr>
        <w:t xml:space="preserve">LKS </w:t>
      </w:r>
      <w:r w:rsidRPr="00415B69">
        <w:rPr>
          <w:lang w:val="en-AU"/>
        </w:rPr>
        <w:t>defaults to be active and to standardise minimum performance requirements. Furthermore, by setting a standard minimum performance level, regulation can provide cost-effective and maximised fitment in the new Australian light vehicle fleet.</w:t>
      </w:r>
    </w:p>
    <w:p w14:paraId="5E10718E" w14:textId="3612FFF3" w:rsidR="008D5A64" w:rsidRPr="00415B69" w:rsidRDefault="00866B6B" w:rsidP="00841ABB">
      <w:pPr>
        <w:pStyle w:val="Heading2"/>
      </w:pPr>
      <w:bookmarkStart w:id="39" w:name="_Toc87870245"/>
      <w:r w:rsidRPr="00415B69">
        <w:t xml:space="preserve">2.1. </w:t>
      </w:r>
      <w:r w:rsidR="008D5A64" w:rsidRPr="00415B69">
        <w:t>The Need for Government Action</w:t>
      </w:r>
      <w:bookmarkEnd w:id="39"/>
      <w:r w:rsidR="008D5A64" w:rsidRPr="00415B69">
        <w:t xml:space="preserve"> </w:t>
      </w:r>
    </w:p>
    <w:p w14:paraId="0CD8D5AB" w14:textId="77777777" w:rsidR="0048765A" w:rsidRPr="00415B69" w:rsidRDefault="0048765A" w:rsidP="0048765A">
      <w:r w:rsidRPr="00415B69">
        <w:t>Government action may be needed where the market fails to provide the most efficient and effective solution to a problem.</w:t>
      </w:r>
    </w:p>
    <w:p w14:paraId="7589CB13" w14:textId="588CC406" w:rsidR="0048765A" w:rsidRPr="00415B69" w:rsidRDefault="0048765A" w:rsidP="0048765A">
      <w:r w:rsidRPr="00415B69">
        <w:t xml:space="preserve">Road vehicles are complex machines which operate in a high risk environment, leading to a number of deaths and injuries each year. They are made of multiple, complex and sophisticated mechanical, electrical and electronic components and the general consumer will be unaware of the function of each component and its contribution to the vehicle as a whole. </w:t>
      </w:r>
      <w:r w:rsidR="00553CB8">
        <w:t xml:space="preserve">For example, a consumer is unlikely to be able to assess the crashworthiness of the vehicle because the structural design determines the degree of occupant protection, </w:t>
      </w:r>
      <w:r w:rsidR="002144BB">
        <w:t>with many</w:t>
      </w:r>
      <w:r w:rsidR="00553CB8">
        <w:t xml:space="preserve"> important components, e.g. side intrusion bars, concealed and overall structural integrity influenced by the mechanical properties, e.g. yield strength, stiffness etc., of materials used, as well as the design geometry, e.g. thickness, width etc., and weld properties.</w:t>
      </w:r>
      <w:r w:rsidR="00AD45EC">
        <w:t xml:space="preserve"> </w:t>
      </w:r>
      <w:r w:rsidRPr="00415B69">
        <w:t xml:space="preserve">As such, it is difficult for vehicle buyers to independently obtain the information and understanding required to evaluate the vehicle’s safety performance and make an informed decision on the appropriate vehicle to purchase. Without any intervention, the consumer would need to inform themselves of all those components to come to a considered choice. </w:t>
      </w:r>
      <w:r w:rsidR="00553CB8">
        <w:t>Moreover, some vehicle safety technologies emphasise externalities and might not be prioritised or seen as necessary by consumers, who are likely to focus on their own safety over pedestrian safety.</w:t>
      </w:r>
    </w:p>
    <w:p w14:paraId="42407C75" w14:textId="77251F8A" w:rsidR="0048765A" w:rsidRPr="00415B69" w:rsidRDefault="0048765A" w:rsidP="0048765A">
      <w:r w:rsidRPr="00415B69">
        <w:t xml:space="preserve">There is some help available for the consumer to make that difficult choice, including from ANCAP. New car buyers and the automotive industry have prioritised vehicle safety with manufacturers providing additional safety features to ensure their respective vehicle models are capable of receiving a five-star rating. In the case of an unintentional lane departure, a buyer may not be aware of the technological capabilities of a vehicle, such as driver assist technologies (e.g. Advanced Emergency Braking (AEB), Blind Spot Monitoring or </w:t>
      </w:r>
      <w:r w:rsidR="0034228F" w:rsidRPr="00415B69">
        <w:t>LDW</w:t>
      </w:r>
      <w:r w:rsidRPr="00415B69">
        <w:t xml:space="preserve">) in terms of their functionality and in some cases how to use those technologies. </w:t>
      </w:r>
    </w:p>
    <w:p w14:paraId="3EF3655A" w14:textId="77777777" w:rsidR="0048765A" w:rsidRPr="00415B69" w:rsidRDefault="0048765A" w:rsidP="0048765A">
      <w:r w:rsidRPr="00415B69">
        <w:t>To provide a suitable and sufficient risk assessment of vehicles, governments around the world have converged over the past 20-30 years and have collectively leaned towards the use of a combination of regulatory (i.e. mandatory standards) and non-regulatory (e.g. New Car Assessment Programs (NCAPs)) performance based crash tests, as the primary policy to improve the safety for occupants and vulnerable road users of vehicles entering the market.</w:t>
      </w:r>
    </w:p>
    <w:p w14:paraId="1A84072A" w14:textId="2DB81B37" w:rsidR="0048765A" w:rsidRPr="00415B69" w:rsidRDefault="0048765A" w:rsidP="0048765A">
      <w:r w:rsidRPr="00415B69">
        <w:lastRenderedPageBreak/>
        <w:t xml:space="preserve">Australia has a strong history of government actions aimed at increasing the production, availability and consumer uptake of safer vehicles and Australian consumers have come to expect high levels of safety in their vehicle fleets. The Australian Government’s intervention to reduce road </w:t>
      </w:r>
      <w:r w:rsidR="00560548" w:rsidRPr="00415B69">
        <w:t>trauma</w:t>
      </w:r>
      <w:r w:rsidRPr="00415B69">
        <w:t xml:space="preserve"> aims to balance these expectations for safety with the importance of focusing on the most efficient and effective means of bringing vehicles to the Australian marketplace at the lowest possible cost. To achieve a significant net safety and environmental benefits for the community, actions need to be taken by the Australian Government in accordance with its international obligations to endeavour to align its vehicle standards with international regulations.</w:t>
      </w:r>
    </w:p>
    <w:p w14:paraId="671E8B79" w14:textId="127DC24F" w:rsidR="0048765A" w:rsidRPr="00415B69" w:rsidRDefault="00866B6B" w:rsidP="00841ABB">
      <w:pPr>
        <w:pStyle w:val="Heading2"/>
      </w:pPr>
      <w:bookmarkStart w:id="40" w:name="_Toc87870246"/>
      <w:r w:rsidRPr="00415B69">
        <w:t xml:space="preserve">2.2. </w:t>
      </w:r>
      <w:r w:rsidR="00247655" w:rsidRPr="00415B69">
        <w:t>Vehicle Technology Interventions</w:t>
      </w:r>
      <w:bookmarkEnd w:id="40"/>
    </w:p>
    <w:p w14:paraId="7664C6A3" w14:textId="06DBB135" w:rsidR="00247655" w:rsidRPr="00415B69" w:rsidRDefault="00247655" w:rsidP="00247655">
      <w:r w:rsidRPr="00415B69">
        <w:t>Awareness campaigns and advocacy activities focusing on helping</w:t>
      </w:r>
      <w:r w:rsidRPr="00415B69">
        <w:rPr>
          <w:rFonts w:cstheme="minorHAnsi"/>
        </w:rPr>
        <w:t xml:space="preserve"> the driver stay in their lane can be effective. However, vehicle technology is more reliable in directly mitigating</w:t>
      </w:r>
      <w:r w:rsidR="00035DA6" w:rsidRPr="00415B69">
        <w:rPr>
          <w:rFonts w:cstheme="minorHAnsi"/>
        </w:rPr>
        <w:t xml:space="preserve"> </w:t>
      </w:r>
      <w:r w:rsidRPr="00415B69">
        <w:rPr>
          <w:rFonts w:cstheme="minorHAnsi"/>
        </w:rPr>
        <w:t xml:space="preserve">crashes caused by unwanted lane deviation. </w:t>
      </w:r>
      <w:r w:rsidR="00035DA6" w:rsidRPr="00415B69">
        <w:rPr>
          <w:rFonts w:cstheme="minorHAnsi"/>
        </w:rPr>
        <w:t>Fitment of technology that prevent</w:t>
      </w:r>
      <w:r w:rsidRPr="00415B69">
        <w:rPr>
          <w:rFonts w:cstheme="minorHAnsi"/>
        </w:rPr>
        <w:t xml:space="preserve"> run-off road, head on and side-swipe road crashes</w:t>
      </w:r>
      <w:r w:rsidR="00035DA6" w:rsidRPr="00415B69">
        <w:rPr>
          <w:rFonts w:cstheme="minorHAnsi"/>
        </w:rPr>
        <w:t xml:space="preserve"> has been increasing over the past decade</w:t>
      </w:r>
      <w:r w:rsidRPr="00415B69">
        <w:rPr>
          <w:rFonts w:cstheme="minorHAnsi"/>
        </w:rPr>
        <w:t>.</w:t>
      </w:r>
      <w:r w:rsidR="00035DA6" w:rsidRPr="00415B69">
        <w:rPr>
          <w:rFonts w:cstheme="minorHAnsi"/>
        </w:rPr>
        <w:t xml:space="preserve"> </w:t>
      </w:r>
      <w:r w:rsidR="00CF43EA" w:rsidRPr="00415B69">
        <w:rPr>
          <w:rFonts w:cstheme="minorHAnsi"/>
        </w:rPr>
        <w:t>Lane keep s</w:t>
      </w:r>
      <w:r w:rsidR="00035DA6" w:rsidRPr="00415B69">
        <w:rPr>
          <w:rFonts w:cstheme="minorHAnsi"/>
        </w:rPr>
        <w:t>ystems</w:t>
      </w:r>
      <w:r w:rsidR="004D2882" w:rsidRPr="00415B69">
        <w:rPr>
          <w:rFonts w:cstheme="minorHAnsi"/>
        </w:rPr>
        <w:t xml:space="preserve">, such as </w:t>
      </w:r>
      <w:r w:rsidR="00CF43EA" w:rsidRPr="00415B69">
        <w:rPr>
          <w:rFonts w:cstheme="minorHAnsi"/>
        </w:rPr>
        <w:t>LDW</w:t>
      </w:r>
      <w:r w:rsidR="004D2882" w:rsidRPr="00415B69">
        <w:rPr>
          <w:rFonts w:cstheme="minorHAnsi"/>
        </w:rPr>
        <w:t xml:space="preserve"> and </w:t>
      </w:r>
      <w:r w:rsidR="00CF43EA" w:rsidRPr="00415B69">
        <w:rPr>
          <w:rFonts w:cstheme="minorHAnsi"/>
        </w:rPr>
        <w:t>LKA</w:t>
      </w:r>
      <w:r w:rsidR="004D2882" w:rsidRPr="00415B69">
        <w:rPr>
          <w:rFonts w:cstheme="minorHAnsi"/>
        </w:rPr>
        <w:t>,</w:t>
      </w:r>
      <w:r w:rsidR="00035DA6" w:rsidRPr="00415B69">
        <w:rPr>
          <w:rFonts w:cstheme="minorHAnsi"/>
        </w:rPr>
        <w:t xml:space="preserve"> are considered promising vehicle technologies for reducing such trauma. This view is supported by the development of regulations in major markets that set out functional specifications.</w:t>
      </w:r>
    </w:p>
    <w:p w14:paraId="595EF4D6" w14:textId="7CBFA8C0" w:rsidR="00A47A14" w:rsidRPr="00415B69" w:rsidRDefault="00A47A14" w:rsidP="00A47A14">
      <w:pPr>
        <w:pStyle w:val="Heading3"/>
        <w:rPr>
          <w:rFonts w:asciiTheme="minorHAnsi" w:hAnsiTheme="minorHAnsi" w:cstheme="minorHAnsi"/>
        </w:rPr>
      </w:pPr>
      <w:bookmarkStart w:id="41" w:name="_Toc87870247"/>
      <w:r w:rsidRPr="00415B69">
        <w:rPr>
          <w:rFonts w:asciiTheme="minorHAnsi" w:hAnsiTheme="minorHAnsi" w:cstheme="minorHAnsi"/>
        </w:rPr>
        <w:t>2.</w:t>
      </w:r>
      <w:r w:rsidR="00866B6B" w:rsidRPr="00415B69">
        <w:rPr>
          <w:rFonts w:asciiTheme="minorHAnsi" w:hAnsiTheme="minorHAnsi" w:cstheme="minorHAnsi"/>
        </w:rPr>
        <w:t>2</w:t>
      </w:r>
      <w:r w:rsidRPr="00415B69">
        <w:rPr>
          <w:rFonts w:asciiTheme="minorHAnsi" w:hAnsiTheme="minorHAnsi" w:cstheme="minorHAnsi"/>
        </w:rPr>
        <w:t>.1. Lane Departure Warning (LDW)</w:t>
      </w:r>
      <w:bookmarkEnd w:id="41"/>
    </w:p>
    <w:p w14:paraId="2AE38E4F" w14:textId="3F4826A1" w:rsidR="00A47A14" w:rsidRPr="00415B69" w:rsidRDefault="00A47A14" w:rsidP="00A47A14">
      <w:pPr>
        <w:rPr>
          <w:rFonts w:cstheme="minorHAnsi"/>
        </w:rPr>
      </w:pPr>
      <w:r w:rsidRPr="00415B69">
        <w:rPr>
          <w:rFonts w:cstheme="minorHAnsi"/>
        </w:rPr>
        <w:t>LDW alerts the driver of an unintentional drift of the vehicle out of its travel lane. The system can provide visual, audible or haptic feedback to the driver</w:t>
      </w:r>
      <w:r w:rsidR="004D2882" w:rsidRPr="00415B69">
        <w:rPr>
          <w:rFonts w:cstheme="minorHAnsi"/>
        </w:rPr>
        <w:t>,</w:t>
      </w:r>
      <w:r w:rsidRPr="00415B69">
        <w:rPr>
          <w:rFonts w:cstheme="minorHAnsi"/>
        </w:rPr>
        <w:t xml:space="preserve"> warning them of </w:t>
      </w:r>
      <w:r w:rsidR="004D2882" w:rsidRPr="00415B69">
        <w:rPr>
          <w:rFonts w:cstheme="minorHAnsi"/>
        </w:rPr>
        <w:t xml:space="preserve">a </w:t>
      </w:r>
      <w:r w:rsidRPr="00415B69">
        <w:rPr>
          <w:rFonts w:cstheme="minorHAnsi"/>
        </w:rPr>
        <w:t>lane departure. It uses a camera often mounted behind the windshield to identify lane markings</w:t>
      </w:r>
      <w:r w:rsidR="004D2882" w:rsidRPr="00415B69">
        <w:rPr>
          <w:rFonts w:cstheme="minorHAnsi"/>
        </w:rPr>
        <w:t>, thereby</w:t>
      </w:r>
      <w:r w:rsidRPr="00415B69">
        <w:rPr>
          <w:rFonts w:cstheme="minorHAnsi"/>
        </w:rPr>
        <w:t xml:space="preserve"> enabling the system to determine the vehicle’s position within the lane. LDW systems </w:t>
      </w:r>
      <w:r w:rsidR="00841ABB" w:rsidRPr="00415B69">
        <w:rPr>
          <w:rFonts w:cstheme="minorHAnsi"/>
        </w:rPr>
        <w:t>are normally active</w:t>
      </w:r>
      <w:r w:rsidRPr="00415B69">
        <w:rPr>
          <w:rFonts w:cstheme="minorHAnsi"/>
        </w:rPr>
        <w:t xml:space="preserve"> at road speeds above 65 km/h, and to enable the driver to change lanes without a false warning is momentarily disabled when the lane change indicator is switched on. LDW is a warning system only and does not provide intervention to prevent lane departure.</w:t>
      </w:r>
    </w:p>
    <w:p w14:paraId="76D73AFF" w14:textId="35CEE2C6" w:rsidR="00A47A14" w:rsidRPr="00415B69" w:rsidRDefault="00A47A14" w:rsidP="00A47A14">
      <w:pPr>
        <w:pStyle w:val="Heading3"/>
        <w:rPr>
          <w:rFonts w:asciiTheme="minorHAnsi" w:hAnsiTheme="minorHAnsi" w:cstheme="minorHAnsi"/>
        </w:rPr>
      </w:pPr>
      <w:bookmarkStart w:id="42" w:name="_Toc87870248"/>
      <w:r w:rsidRPr="00415B69">
        <w:rPr>
          <w:rFonts w:asciiTheme="minorHAnsi" w:hAnsiTheme="minorHAnsi" w:cstheme="minorHAnsi"/>
        </w:rPr>
        <w:t>2.</w:t>
      </w:r>
      <w:r w:rsidR="00866B6B" w:rsidRPr="00415B69">
        <w:rPr>
          <w:rFonts w:asciiTheme="minorHAnsi" w:hAnsiTheme="minorHAnsi" w:cstheme="minorHAnsi"/>
        </w:rPr>
        <w:t>2</w:t>
      </w:r>
      <w:r w:rsidRPr="00415B69">
        <w:rPr>
          <w:rFonts w:asciiTheme="minorHAnsi" w:hAnsiTheme="minorHAnsi" w:cstheme="minorHAnsi"/>
        </w:rPr>
        <w:t>.2. Lane Keeping Aid (LKA)</w:t>
      </w:r>
      <w:bookmarkEnd w:id="42"/>
    </w:p>
    <w:p w14:paraId="31380321" w14:textId="77777777" w:rsidR="00ED2C4B" w:rsidRDefault="00A47A14" w:rsidP="00A47A14">
      <w:pPr>
        <w:rPr>
          <w:rFonts w:cstheme="minorHAnsi"/>
        </w:rPr>
      </w:pPr>
      <w:r w:rsidRPr="00415B69">
        <w:rPr>
          <w:rFonts w:cstheme="minorHAnsi"/>
        </w:rPr>
        <w:t xml:space="preserve">LKA provides directional intervention to prevent a vehicle from unintentionally leaving its lane. LKA is often used in conjunction with LDW where the driver is provided with a warning using LDW as a first step when the system detects the vehicle is departing the lane. If the vehicle continues to depart the lane, LKA will intervene using either a steering or differential braking input to keep the vehicle in the lane. </w:t>
      </w:r>
    </w:p>
    <w:p w14:paraId="1CBBA538" w14:textId="77777777" w:rsidR="00ED2C4B" w:rsidRDefault="00CC6437" w:rsidP="00A47A14">
      <w:pPr>
        <w:rPr>
          <w:rFonts w:cstheme="minorHAnsi"/>
        </w:rPr>
      </w:pPr>
      <w:r>
        <w:rPr>
          <w:rFonts w:cstheme="minorHAnsi"/>
        </w:rPr>
        <w:t>LKA</w:t>
      </w:r>
      <w:r w:rsidRPr="00CC6437">
        <w:rPr>
          <w:rFonts w:cstheme="minorHAnsi"/>
        </w:rPr>
        <w:t xml:space="preserve"> is only intended to provide momentary intervention for the driver and that the driver is to be actively involved in the driving task at all times. </w:t>
      </w:r>
      <w:r w:rsidR="00ED2C4B">
        <w:rPr>
          <w:rFonts w:cstheme="minorHAnsi"/>
        </w:rPr>
        <w:t>It</w:t>
      </w:r>
      <w:r w:rsidRPr="00CC6437">
        <w:rPr>
          <w:rFonts w:cstheme="minorHAnsi"/>
        </w:rPr>
        <w:t xml:space="preserve"> is not a form of vehicle automation and it does not take command of the driving task.</w:t>
      </w:r>
      <w:r>
        <w:rPr>
          <w:rFonts w:cstheme="minorHAnsi"/>
        </w:rPr>
        <w:t xml:space="preserve"> </w:t>
      </w:r>
      <w:r w:rsidR="00ED2C4B">
        <w:rPr>
          <w:rFonts w:cstheme="minorHAnsi"/>
        </w:rPr>
        <w:t>The system</w:t>
      </w:r>
      <w:r>
        <w:rPr>
          <w:rFonts w:cstheme="minorHAnsi"/>
        </w:rPr>
        <w:t xml:space="preserve"> constantly monitors for steering input</w:t>
      </w:r>
      <w:r w:rsidR="00ED2C4B">
        <w:rPr>
          <w:rFonts w:cstheme="minorHAnsi"/>
        </w:rPr>
        <w:t>s</w:t>
      </w:r>
      <w:r>
        <w:rPr>
          <w:rFonts w:cstheme="minorHAnsi"/>
        </w:rPr>
        <w:t xml:space="preserve"> from the driver, if the system cannot d</w:t>
      </w:r>
      <w:r w:rsidR="00ED2C4B">
        <w:rPr>
          <w:rFonts w:cstheme="minorHAnsi"/>
        </w:rPr>
        <w:t>etect a steering input it will initiate an alert, and if there is no response the alert will continue to sound and the system will transition away from LKA assistance</w:t>
      </w:r>
      <w:r w:rsidR="00A47A14" w:rsidRPr="00415B69">
        <w:rPr>
          <w:rFonts w:cstheme="minorHAnsi"/>
        </w:rPr>
        <w:t xml:space="preserve">. </w:t>
      </w:r>
    </w:p>
    <w:p w14:paraId="39FF41B9" w14:textId="475ED91A" w:rsidR="00A47A14" w:rsidRPr="00415B69" w:rsidRDefault="00A47A14" w:rsidP="00A47A14">
      <w:pPr>
        <w:rPr>
          <w:rFonts w:cstheme="minorHAnsi"/>
        </w:rPr>
      </w:pPr>
      <w:r w:rsidRPr="00415B69">
        <w:rPr>
          <w:rFonts w:cstheme="minorHAnsi"/>
        </w:rPr>
        <w:t>LKA systems can normally be activated at road speeds above 70 km/h and (like LDW) enables the driver to change lanes without a false intervention by being momentarily disabled when the lane change indicator is switched on.</w:t>
      </w:r>
    </w:p>
    <w:p w14:paraId="10891E11" w14:textId="4AA29313" w:rsidR="00A47A14" w:rsidRPr="00415B69" w:rsidRDefault="00A47A14" w:rsidP="00A47A14">
      <w:pPr>
        <w:pStyle w:val="Heading3"/>
        <w:rPr>
          <w:rFonts w:cstheme="minorHAnsi"/>
        </w:rPr>
      </w:pPr>
      <w:bookmarkStart w:id="43" w:name="_Toc87870249"/>
      <w:r w:rsidRPr="00415B69">
        <w:rPr>
          <w:rFonts w:cstheme="minorHAnsi"/>
        </w:rPr>
        <w:t>2.</w:t>
      </w:r>
      <w:r w:rsidR="00866B6B" w:rsidRPr="00415B69">
        <w:rPr>
          <w:rFonts w:cstheme="minorHAnsi"/>
        </w:rPr>
        <w:t>2</w:t>
      </w:r>
      <w:r w:rsidRPr="00415B69">
        <w:rPr>
          <w:rFonts w:cstheme="minorHAnsi"/>
        </w:rPr>
        <w:t>.3. Lane Keeping Systems (LKS)</w:t>
      </w:r>
      <w:bookmarkEnd w:id="43"/>
    </w:p>
    <w:p w14:paraId="3B6DB43A" w14:textId="3B5EF0B6" w:rsidR="00F73FDF" w:rsidRPr="00415B69" w:rsidRDefault="00A47A14" w:rsidP="00A47A14">
      <w:r w:rsidRPr="00415B69">
        <w:t>LKS is a safety system that combines both LDW and LKA systems. LKS is the main system that will be discussed throughout this RIS.</w:t>
      </w:r>
    </w:p>
    <w:p w14:paraId="3527DB23" w14:textId="3290846A" w:rsidR="00171523" w:rsidRPr="00415B69" w:rsidRDefault="00866B6B" w:rsidP="00171523">
      <w:pPr>
        <w:pStyle w:val="Heading2"/>
        <w:rPr>
          <w:rFonts w:asciiTheme="minorHAnsi" w:hAnsiTheme="minorHAnsi" w:cstheme="minorHAnsi"/>
        </w:rPr>
      </w:pPr>
      <w:bookmarkStart w:id="44" w:name="_Toc87870250"/>
      <w:r w:rsidRPr="00415B69">
        <w:rPr>
          <w:rFonts w:asciiTheme="minorHAnsi" w:hAnsiTheme="minorHAnsi" w:cstheme="minorHAnsi"/>
        </w:rPr>
        <w:t>2</w:t>
      </w:r>
      <w:r w:rsidR="00171523" w:rsidRPr="00415B69">
        <w:rPr>
          <w:rFonts w:asciiTheme="minorHAnsi" w:hAnsiTheme="minorHAnsi" w:cstheme="minorHAnsi"/>
        </w:rPr>
        <w:t>.</w:t>
      </w:r>
      <w:r w:rsidRPr="00415B69">
        <w:rPr>
          <w:rFonts w:asciiTheme="minorHAnsi" w:hAnsiTheme="minorHAnsi" w:cstheme="minorHAnsi"/>
        </w:rPr>
        <w:t>3</w:t>
      </w:r>
      <w:r w:rsidR="00171523" w:rsidRPr="00415B69">
        <w:rPr>
          <w:rFonts w:asciiTheme="minorHAnsi" w:hAnsiTheme="minorHAnsi" w:cstheme="minorHAnsi"/>
        </w:rPr>
        <w:t xml:space="preserve">. Available </w:t>
      </w:r>
      <w:r w:rsidR="004451E4">
        <w:rPr>
          <w:rFonts w:asciiTheme="minorHAnsi" w:hAnsiTheme="minorHAnsi" w:cstheme="minorHAnsi"/>
        </w:rPr>
        <w:t xml:space="preserve">lane keep </w:t>
      </w:r>
      <w:r w:rsidR="00171523" w:rsidRPr="00415B69">
        <w:rPr>
          <w:rFonts w:asciiTheme="minorHAnsi" w:hAnsiTheme="minorHAnsi" w:cstheme="minorHAnsi"/>
        </w:rPr>
        <w:t>standards</w:t>
      </w:r>
      <w:bookmarkEnd w:id="44"/>
    </w:p>
    <w:p w14:paraId="550EA8D4" w14:textId="6B207263" w:rsidR="00171523" w:rsidRPr="00415B69" w:rsidRDefault="00171523" w:rsidP="00171523">
      <w:pPr>
        <w:rPr>
          <w:rFonts w:cstheme="minorHAnsi"/>
        </w:rPr>
      </w:pPr>
      <w:r w:rsidRPr="00415B69">
        <w:rPr>
          <w:rFonts w:cstheme="minorHAnsi"/>
        </w:rPr>
        <w:t>Australia participates in the peak UNECE (UN) World Forum for Harmonization of Vehicle Regulations (WP.29) that sets both the framework and technical requirements for international vehicle standards. The Australian Government has been involved for over thirty years and is a signatory to the two major treaties for the development of UN Regulations (the 1958 Agreement) and Global Technical Regulations (GTRs) (the 1998 Agreement). The adoption of international regulations as a basis for national or regional standards results in the highest safety levels at the lowest possible cost.</w:t>
      </w:r>
    </w:p>
    <w:p w14:paraId="2E6FA210" w14:textId="20B57F46" w:rsidR="00171523" w:rsidRPr="00415B69" w:rsidRDefault="00171523" w:rsidP="00171523">
      <w:pPr>
        <w:rPr>
          <w:rFonts w:cstheme="minorHAnsi"/>
        </w:rPr>
      </w:pPr>
      <w:r w:rsidRPr="00415B69">
        <w:rPr>
          <w:rFonts w:cstheme="minorHAnsi"/>
        </w:rPr>
        <w:lastRenderedPageBreak/>
        <w:t xml:space="preserve">Since attaining WP.29 endorsement in 2017, </w:t>
      </w:r>
      <w:r w:rsidR="00AB2367" w:rsidRPr="00415B69">
        <w:rPr>
          <w:rFonts w:cstheme="minorHAnsi"/>
        </w:rPr>
        <w:t>UN</w:t>
      </w:r>
      <w:r w:rsidR="004F1C9F" w:rsidRPr="00415B69">
        <w:rPr>
          <w:rFonts w:cstheme="minorHAnsi"/>
        </w:rPr>
        <w:t xml:space="preserve"> </w:t>
      </w:r>
      <w:r w:rsidR="00AB2367" w:rsidRPr="00415B69">
        <w:rPr>
          <w:rFonts w:cstheme="minorHAnsi"/>
        </w:rPr>
        <w:t>R</w:t>
      </w:r>
      <w:r w:rsidRPr="00415B69">
        <w:rPr>
          <w:rFonts w:cstheme="minorHAnsi"/>
        </w:rPr>
        <w:t xml:space="preserve">79 series 02 and later has remained the internationally agreed standard for regulating </w:t>
      </w:r>
      <w:r w:rsidR="00640F88">
        <w:rPr>
          <w:rFonts w:cstheme="minorHAnsi"/>
        </w:rPr>
        <w:t>LKS</w:t>
      </w:r>
      <w:r w:rsidRPr="00415B69">
        <w:rPr>
          <w:rFonts w:cstheme="minorHAnsi"/>
        </w:rPr>
        <w:t xml:space="preserve"> where the system is </w:t>
      </w:r>
      <w:r w:rsidR="00AB2367" w:rsidRPr="00415B69">
        <w:rPr>
          <w:rFonts w:cstheme="minorHAnsi"/>
        </w:rPr>
        <w:t>fitted. EU</w:t>
      </w:r>
      <w:r w:rsidRPr="00415B69">
        <w:rPr>
          <w:rFonts w:cstheme="minorHAnsi"/>
        </w:rPr>
        <w:t xml:space="preserve"> 2021/646</w:t>
      </w:r>
      <w:r w:rsidR="00AB2367" w:rsidRPr="00415B69">
        <w:rPr>
          <w:rFonts w:cstheme="minorHAnsi"/>
        </w:rPr>
        <w:t xml:space="preserve"> </w:t>
      </w:r>
      <w:r w:rsidR="006740D5">
        <w:rPr>
          <w:rFonts w:cstheme="minorHAnsi"/>
        </w:rPr>
        <w:t xml:space="preserve">was implemented </w:t>
      </w:r>
      <w:r w:rsidR="00640F88">
        <w:rPr>
          <w:rFonts w:cstheme="minorHAnsi"/>
        </w:rPr>
        <w:t xml:space="preserve">on 6 April 2021 and </w:t>
      </w:r>
      <w:r w:rsidR="006740D5">
        <w:rPr>
          <w:rFonts w:cstheme="minorHAnsi"/>
        </w:rPr>
        <w:t xml:space="preserve">will be </w:t>
      </w:r>
      <w:r w:rsidR="003008AE">
        <w:rPr>
          <w:rFonts w:cstheme="minorHAnsi"/>
        </w:rPr>
        <w:t xml:space="preserve">required for all new vehicles </w:t>
      </w:r>
      <w:r w:rsidR="006740D5" w:rsidRPr="006740D5">
        <w:rPr>
          <w:rFonts w:cstheme="minorHAnsi"/>
        </w:rPr>
        <w:t xml:space="preserve">from </w:t>
      </w:r>
      <w:r w:rsidR="003008AE">
        <w:rPr>
          <w:rFonts w:cstheme="minorHAnsi"/>
        </w:rPr>
        <w:t>7</w:t>
      </w:r>
      <w:r w:rsidR="003008AE" w:rsidRPr="006740D5">
        <w:rPr>
          <w:rFonts w:cstheme="minorHAnsi"/>
        </w:rPr>
        <w:t xml:space="preserve"> </w:t>
      </w:r>
      <w:r w:rsidR="00640F88">
        <w:rPr>
          <w:rFonts w:cstheme="minorHAnsi"/>
        </w:rPr>
        <w:t xml:space="preserve">July </w:t>
      </w:r>
      <w:r w:rsidR="003008AE">
        <w:rPr>
          <w:rFonts w:cstheme="minorHAnsi"/>
        </w:rPr>
        <w:t>2024</w:t>
      </w:r>
      <w:r w:rsidR="00640F88">
        <w:rPr>
          <w:rFonts w:cstheme="minorHAnsi"/>
        </w:rPr>
        <w:t xml:space="preserve">, this regulation sets </w:t>
      </w:r>
      <w:r w:rsidRPr="00415B69">
        <w:rPr>
          <w:rFonts w:cstheme="minorHAnsi"/>
        </w:rPr>
        <w:t xml:space="preserve">performance requirements for </w:t>
      </w:r>
      <w:r w:rsidR="00640F88">
        <w:rPr>
          <w:rFonts w:cstheme="minorHAnsi"/>
        </w:rPr>
        <w:t>LKS</w:t>
      </w:r>
      <w:r w:rsidRPr="00415B69">
        <w:rPr>
          <w:rFonts w:cstheme="minorHAnsi"/>
        </w:rPr>
        <w:t>.</w:t>
      </w:r>
    </w:p>
    <w:p w14:paraId="1B4974C5" w14:textId="6637FAED" w:rsidR="0034228F" w:rsidRPr="00415B69" w:rsidRDefault="00866B6B" w:rsidP="0034228F">
      <w:pPr>
        <w:pStyle w:val="Heading3"/>
        <w:rPr>
          <w:rFonts w:asciiTheme="minorHAnsi" w:hAnsiTheme="minorHAnsi" w:cstheme="minorHAnsi"/>
        </w:rPr>
      </w:pPr>
      <w:bookmarkStart w:id="45" w:name="_Toc87870251"/>
      <w:r w:rsidRPr="00415B69">
        <w:rPr>
          <w:rFonts w:asciiTheme="minorHAnsi" w:hAnsiTheme="minorHAnsi" w:cstheme="minorHAnsi"/>
        </w:rPr>
        <w:t>2</w:t>
      </w:r>
      <w:r w:rsidR="00171523" w:rsidRPr="00415B69">
        <w:rPr>
          <w:rFonts w:asciiTheme="minorHAnsi" w:hAnsiTheme="minorHAnsi" w:cstheme="minorHAnsi"/>
        </w:rPr>
        <w:t>.</w:t>
      </w:r>
      <w:r w:rsidRPr="00415B69">
        <w:rPr>
          <w:rFonts w:asciiTheme="minorHAnsi" w:hAnsiTheme="minorHAnsi" w:cstheme="minorHAnsi"/>
        </w:rPr>
        <w:t>3</w:t>
      </w:r>
      <w:r w:rsidR="00171523" w:rsidRPr="00415B69">
        <w:rPr>
          <w:rFonts w:asciiTheme="minorHAnsi" w:hAnsiTheme="minorHAnsi" w:cstheme="minorHAnsi"/>
        </w:rPr>
        <w:t xml:space="preserve">.1. </w:t>
      </w:r>
      <w:r w:rsidR="0034228F" w:rsidRPr="00415B69">
        <w:rPr>
          <w:rFonts w:asciiTheme="minorHAnsi" w:hAnsiTheme="minorHAnsi" w:cstheme="minorHAnsi"/>
        </w:rPr>
        <w:t>Australian Design Rule 90/00 – Steering System (ADR 90)</w:t>
      </w:r>
      <w:bookmarkEnd w:id="45"/>
    </w:p>
    <w:p w14:paraId="6C78C4D1" w14:textId="6552D1FC" w:rsidR="00171523" w:rsidRPr="00415B69" w:rsidRDefault="00171523" w:rsidP="0034228F">
      <w:r w:rsidRPr="00415B69">
        <w:t>ADR 90</w:t>
      </w:r>
      <w:r w:rsidR="0034228F" w:rsidRPr="00415B69">
        <w:t xml:space="preserve"> </w:t>
      </w:r>
      <w:r w:rsidRPr="00415B69">
        <w:t xml:space="preserve">is currently in force and applies to the steering systems of tricycles, cars, buses, and commercial vehicles. This ADR references the construction and test provisions of </w:t>
      </w:r>
      <w:r w:rsidR="00AB2367" w:rsidRPr="00415B69">
        <w:t>UN</w:t>
      </w:r>
      <w:r w:rsidR="004F1C9F" w:rsidRPr="00415B69">
        <w:t xml:space="preserve"> </w:t>
      </w:r>
      <w:r w:rsidR="00AB2367" w:rsidRPr="00415B69">
        <w:t>R</w:t>
      </w:r>
      <w:r w:rsidRPr="00415B69">
        <w:t>79 and also accepts it as an alternative standard (up to and including the 02 series of amendments).</w:t>
      </w:r>
    </w:p>
    <w:p w14:paraId="702388E6" w14:textId="41A3A8BE" w:rsidR="00171523" w:rsidRPr="00415B69" w:rsidRDefault="00866B6B" w:rsidP="00171523">
      <w:pPr>
        <w:pStyle w:val="Heading3"/>
        <w:rPr>
          <w:rFonts w:asciiTheme="minorHAnsi" w:hAnsiTheme="minorHAnsi" w:cstheme="minorHAnsi"/>
        </w:rPr>
      </w:pPr>
      <w:bookmarkStart w:id="46" w:name="_Toc87870252"/>
      <w:r w:rsidRPr="00415B69">
        <w:rPr>
          <w:rFonts w:asciiTheme="minorHAnsi" w:hAnsiTheme="minorHAnsi" w:cstheme="minorHAnsi"/>
        </w:rPr>
        <w:t>2.3</w:t>
      </w:r>
      <w:r w:rsidR="00171523" w:rsidRPr="00415B69">
        <w:rPr>
          <w:rFonts w:asciiTheme="minorHAnsi" w:hAnsiTheme="minorHAnsi" w:cstheme="minorHAnsi"/>
        </w:rPr>
        <w:t>.2. UN Regulation No. 79 - steering equipment</w:t>
      </w:r>
      <w:r w:rsidR="004F1C9F" w:rsidRPr="00415B69">
        <w:rPr>
          <w:rFonts w:asciiTheme="minorHAnsi" w:hAnsiTheme="minorHAnsi" w:cstheme="minorHAnsi"/>
        </w:rPr>
        <w:t xml:space="preserve"> (UN R</w:t>
      </w:r>
      <w:r w:rsidR="00AB2367" w:rsidRPr="00415B69">
        <w:rPr>
          <w:rFonts w:asciiTheme="minorHAnsi" w:hAnsiTheme="minorHAnsi" w:cstheme="minorHAnsi"/>
        </w:rPr>
        <w:t>79)</w:t>
      </w:r>
      <w:bookmarkEnd w:id="46"/>
    </w:p>
    <w:p w14:paraId="4BD5D1E4" w14:textId="77777777" w:rsidR="00974EAA" w:rsidRDefault="00AB2367" w:rsidP="00171523">
      <w:pPr>
        <w:rPr>
          <w:rFonts w:cstheme="minorHAnsi"/>
        </w:rPr>
      </w:pPr>
      <w:r w:rsidRPr="00415B69">
        <w:rPr>
          <w:rFonts w:cstheme="minorHAnsi"/>
        </w:rPr>
        <w:t>UN</w:t>
      </w:r>
      <w:r w:rsidR="004F1C9F" w:rsidRPr="00415B69">
        <w:rPr>
          <w:rFonts w:cstheme="minorHAnsi"/>
        </w:rPr>
        <w:t xml:space="preserve"> </w:t>
      </w:r>
      <w:r w:rsidRPr="00415B69">
        <w:rPr>
          <w:rFonts w:cstheme="minorHAnsi"/>
        </w:rPr>
        <w:t>R</w:t>
      </w:r>
      <w:r w:rsidR="00171523" w:rsidRPr="00415B69">
        <w:rPr>
          <w:rFonts w:cstheme="minorHAnsi"/>
        </w:rPr>
        <w:t xml:space="preserve">79 covers steering systems for vehicles applicable to UN vehicle categories M, N and O, which is for cars, commercial vehicles, and trailers and corresponds to ADR categories M, N and T. General safety requirements for vehicles where LKA is fitted was introduced into </w:t>
      </w:r>
      <w:r w:rsidRPr="00415B69">
        <w:rPr>
          <w:rFonts w:cstheme="minorHAnsi"/>
        </w:rPr>
        <w:t>UN</w:t>
      </w:r>
      <w:r w:rsidR="004F1C9F" w:rsidRPr="00415B69">
        <w:rPr>
          <w:rFonts w:cstheme="minorHAnsi"/>
        </w:rPr>
        <w:t xml:space="preserve"> </w:t>
      </w:r>
      <w:r w:rsidRPr="00415B69">
        <w:rPr>
          <w:rFonts w:cstheme="minorHAnsi"/>
        </w:rPr>
        <w:t>R</w:t>
      </w:r>
      <w:r w:rsidR="00171523" w:rsidRPr="00415B69">
        <w:rPr>
          <w:rFonts w:cstheme="minorHAnsi"/>
        </w:rPr>
        <w:t xml:space="preserve">79 in the series 02 amendments on 14 September 2017. </w:t>
      </w:r>
    </w:p>
    <w:p w14:paraId="1BB6D88C" w14:textId="33D86AE4" w:rsidR="00974EAA" w:rsidRDefault="00974EAA" w:rsidP="00974EAA">
      <w:pPr>
        <w:rPr>
          <w:rFonts w:cstheme="minorHAnsi"/>
        </w:rPr>
      </w:pPr>
      <w:r>
        <w:rPr>
          <w:rFonts w:cstheme="minorHAnsi"/>
        </w:rPr>
        <w:t xml:space="preserve">In UN R79 the term for the lateral steering component of the system is </w:t>
      </w:r>
      <w:r w:rsidRPr="00974EAA">
        <w:rPr>
          <w:rFonts w:cstheme="minorHAnsi"/>
        </w:rPr>
        <w:t>Automated Steering Corrective Function (ASCF) of category B1</w:t>
      </w:r>
      <w:r>
        <w:rPr>
          <w:rFonts w:cstheme="minorHAnsi"/>
        </w:rPr>
        <w:t xml:space="preserve"> </w:t>
      </w:r>
      <w:r w:rsidRPr="00974EAA">
        <w:rPr>
          <w:rFonts w:cstheme="minorHAnsi"/>
        </w:rPr>
        <w:t xml:space="preserve">and is defined as </w:t>
      </w:r>
      <w:r w:rsidRPr="00974EAA">
        <w:rPr>
          <w:rFonts w:cstheme="minorHAnsi"/>
          <w:i/>
        </w:rPr>
        <w:t xml:space="preserve">‘a function which assists the driver in keeping the vehicle within the chosen lane, by influencing the lateral movement of the vehicle’ </w:t>
      </w:r>
      <w:r w:rsidRPr="00974EAA">
        <w:rPr>
          <w:rFonts w:cstheme="minorHAnsi"/>
        </w:rPr>
        <w:t xml:space="preserve">(UNECE, 2017). </w:t>
      </w:r>
      <w:r>
        <w:rPr>
          <w:rFonts w:cstheme="minorHAnsi"/>
        </w:rPr>
        <w:t>T</w:t>
      </w:r>
      <w:r w:rsidRPr="00974EAA">
        <w:rPr>
          <w:rFonts w:cstheme="minorHAnsi"/>
        </w:rPr>
        <w:t>his feature is analogous to LKA.</w:t>
      </w:r>
    </w:p>
    <w:p w14:paraId="10897716" w14:textId="6B117997" w:rsidR="00974EAA" w:rsidRPr="00415B69" w:rsidRDefault="00974EAA" w:rsidP="00974EAA">
      <w:pPr>
        <w:rPr>
          <w:rFonts w:cstheme="minorHAnsi"/>
        </w:rPr>
      </w:pPr>
      <w:r w:rsidRPr="00415B69">
        <w:rPr>
          <w:rFonts w:cstheme="minorHAnsi"/>
        </w:rPr>
        <w:t>This regulation does not require the fitment of LKA, and also does not requir</w:t>
      </w:r>
      <w:r>
        <w:rPr>
          <w:rFonts w:cstheme="minorHAnsi"/>
        </w:rPr>
        <w:t>e it to default to being active however it does have general safety requirements that apply where LKA is fitted.</w:t>
      </w:r>
    </w:p>
    <w:p w14:paraId="438B87D0" w14:textId="48E4BB58" w:rsidR="00171523" w:rsidRPr="00415B69" w:rsidRDefault="00866B6B" w:rsidP="00171523">
      <w:pPr>
        <w:pStyle w:val="Heading3"/>
        <w:rPr>
          <w:rFonts w:asciiTheme="minorHAnsi" w:hAnsiTheme="minorHAnsi" w:cstheme="minorHAnsi"/>
        </w:rPr>
      </w:pPr>
      <w:bookmarkStart w:id="47" w:name="_Toc87870253"/>
      <w:r w:rsidRPr="00415B69">
        <w:rPr>
          <w:rFonts w:asciiTheme="minorHAnsi" w:hAnsiTheme="minorHAnsi" w:cstheme="minorHAnsi"/>
        </w:rPr>
        <w:t>2.3</w:t>
      </w:r>
      <w:r w:rsidR="00171523" w:rsidRPr="00415B69">
        <w:rPr>
          <w:rFonts w:asciiTheme="minorHAnsi" w:hAnsiTheme="minorHAnsi" w:cstheme="minorHAnsi"/>
        </w:rPr>
        <w:t xml:space="preserve">.3. EU Regulation No. 2021/646 - </w:t>
      </w:r>
      <w:r w:rsidR="00AB2367" w:rsidRPr="00415B69">
        <w:rPr>
          <w:rFonts w:asciiTheme="minorHAnsi" w:hAnsiTheme="minorHAnsi" w:cstheme="minorHAnsi"/>
        </w:rPr>
        <w:t>Emergency Lane Keeping System (EU 2021/646)</w:t>
      </w:r>
      <w:bookmarkEnd w:id="47"/>
    </w:p>
    <w:p w14:paraId="2D818C93" w14:textId="77777777" w:rsidR="009705C6" w:rsidRDefault="00171523" w:rsidP="00171523">
      <w:pPr>
        <w:rPr>
          <w:rFonts w:cstheme="minorHAnsi"/>
        </w:rPr>
      </w:pPr>
      <w:r w:rsidRPr="00415B69">
        <w:rPr>
          <w:rFonts w:cstheme="minorHAnsi"/>
        </w:rPr>
        <w:t xml:space="preserve">In April 2021 the EU introduced </w:t>
      </w:r>
      <w:r w:rsidR="00AB2367" w:rsidRPr="00415B69">
        <w:rPr>
          <w:rFonts w:cstheme="minorHAnsi"/>
        </w:rPr>
        <w:t>EU</w:t>
      </w:r>
      <w:r w:rsidRPr="00415B69">
        <w:rPr>
          <w:rFonts w:cstheme="minorHAnsi"/>
        </w:rPr>
        <w:t xml:space="preserve"> 2021/646 which requires the fitment of </w:t>
      </w:r>
      <w:r w:rsidR="00974EAA">
        <w:rPr>
          <w:rFonts w:cstheme="minorHAnsi"/>
        </w:rPr>
        <w:t>E</w:t>
      </w:r>
      <w:r w:rsidRPr="00415B69">
        <w:rPr>
          <w:rFonts w:cstheme="minorHAnsi"/>
        </w:rPr>
        <w:t xml:space="preserve">LKS to passenger cars and light commercial vehicles. This regulation establishes performance requirements for these systems, and mandates that they shall default to be active every time the vehicle is </w:t>
      </w:r>
      <w:r w:rsidRPr="00415B69">
        <w:rPr>
          <w:rFonts w:cstheme="minorHAnsi"/>
          <w:i/>
        </w:rPr>
        <w:t>‘started’</w:t>
      </w:r>
      <w:r w:rsidRPr="00415B69">
        <w:rPr>
          <w:rFonts w:cstheme="minorHAnsi"/>
        </w:rPr>
        <w:t>.</w:t>
      </w:r>
      <w:r w:rsidR="00783F86">
        <w:rPr>
          <w:rFonts w:cstheme="minorHAnsi"/>
        </w:rPr>
        <w:t xml:space="preserve"> </w:t>
      </w:r>
    </w:p>
    <w:p w14:paraId="18EEBA85" w14:textId="3E79473D" w:rsidR="00974EAA" w:rsidRPr="00415B69" w:rsidRDefault="00974EAA" w:rsidP="00171523">
      <w:pPr>
        <w:rPr>
          <w:rFonts w:cstheme="minorHAnsi"/>
        </w:rPr>
      </w:pPr>
      <w:r w:rsidRPr="00974EAA">
        <w:rPr>
          <w:rFonts w:cstheme="minorHAnsi"/>
        </w:rPr>
        <w:t xml:space="preserve">ELKS is defined as </w:t>
      </w:r>
      <w:r w:rsidRPr="00974EAA">
        <w:rPr>
          <w:rFonts w:cstheme="minorHAnsi"/>
          <w:i/>
        </w:rPr>
        <w:t xml:space="preserve">‘a driver assisting system that should provide warning to the driver and correct the trajectory only when the driver is unintentionally leaving the lane’ </w:t>
      </w:r>
      <w:r w:rsidRPr="00974EAA">
        <w:rPr>
          <w:rFonts w:cstheme="minorHAnsi"/>
        </w:rPr>
        <w:t xml:space="preserve">(EU, 2021). ELKS systems have specific requirements under this regulation and </w:t>
      </w:r>
      <w:r w:rsidR="00FE10B4">
        <w:rPr>
          <w:rFonts w:cstheme="minorHAnsi"/>
        </w:rPr>
        <w:t xml:space="preserve">it </w:t>
      </w:r>
      <w:r w:rsidRPr="00974EAA">
        <w:rPr>
          <w:rFonts w:cstheme="minorHAnsi"/>
        </w:rPr>
        <w:t xml:space="preserve">is a complete system that incorporates both LDW and a Corrective Directional Control Function (CDCF) which is the lateral steering control of this system and is analogous to LKA. </w:t>
      </w:r>
      <w:r w:rsidR="009705C6">
        <w:rPr>
          <w:rFonts w:cstheme="minorHAnsi"/>
        </w:rPr>
        <w:t>Steering intervention can occur through either direct steering input or through differential braking and was a request from consultation in 2018.</w:t>
      </w:r>
    </w:p>
    <w:p w14:paraId="536DBB17" w14:textId="5DDF1D20" w:rsidR="00885740" w:rsidRDefault="00885740" w:rsidP="00A47A14">
      <w:pPr>
        <w:rPr>
          <w:rFonts w:cstheme="minorHAnsi"/>
        </w:rPr>
      </w:pPr>
      <w:r w:rsidRPr="00885740">
        <w:rPr>
          <w:rFonts w:cstheme="minorHAnsi"/>
        </w:rPr>
        <w:t xml:space="preserve">All applicable vehicles </w:t>
      </w:r>
      <w:r>
        <w:rPr>
          <w:rFonts w:cstheme="minorHAnsi"/>
        </w:rPr>
        <w:t xml:space="preserve">in EU member states </w:t>
      </w:r>
      <w:r w:rsidRPr="00885740">
        <w:rPr>
          <w:rFonts w:cstheme="minorHAnsi"/>
        </w:rPr>
        <w:t>will need to have ELKS by 7 July 2024. A grace period of two years has been granted for vehicles equipped with hydraulic power steering however they will still require LDW fitment from 7 July 2024.</w:t>
      </w:r>
    </w:p>
    <w:p w14:paraId="7E52A0D7" w14:textId="16A85912" w:rsidR="00171523" w:rsidRPr="00415B69" w:rsidRDefault="00AB2367" w:rsidP="00A47A14">
      <w:pPr>
        <w:rPr>
          <w:rFonts w:cstheme="minorHAnsi"/>
        </w:rPr>
      </w:pPr>
      <w:r w:rsidRPr="00415B69">
        <w:rPr>
          <w:rFonts w:cstheme="minorHAnsi"/>
        </w:rPr>
        <w:t>EU</w:t>
      </w:r>
      <w:r w:rsidR="00171523" w:rsidRPr="00415B69">
        <w:rPr>
          <w:rFonts w:cstheme="minorHAnsi"/>
        </w:rPr>
        <w:t xml:space="preserve"> 2021/646 is complimentary to </w:t>
      </w:r>
      <w:r w:rsidR="004F1C9F" w:rsidRPr="00415B69">
        <w:rPr>
          <w:rFonts w:cstheme="minorHAnsi"/>
        </w:rPr>
        <w:t>UN R</w:t>
      </w:r>
      <w:r w:rsidR="00171523" w:rsidRPr="00415B69">
        <w:rPr>
          <w:rFonts w:cstheme="minorHAnsi"/>
        </w:rPr>
        <w:t>79 and benefits from the general safety require</w:t>
      </w:r>
      <w:r w:rsidR="00AA2387" w:rsidRPr="00415B69">
        <w:rPr>
          <w:rFonts w:cstheme="minorHAnsi"/>
        </w:rPr>
        <w:t xml:space="preserve">ments within it. </w:t>
      </w:r>
    </w:p>
    <w:p w14:paraId="544C1295" w14:textId="36747D12" w:rsidR="00974EAA" w:rsidRDefault="00974EAA" w:rsidP="007C5FDB">
      <w:pPr>
        <w:pStyle w:val="Heading3"/>
      </w:pPr>
      <w:bookmarkStart w:id="48" w:name="_Toc87870254"/>
      <w:r>
        <w:t xml:space="preserve">2.3.4. </w:t>
      </w:r>
      <w:r w:rsidRPr="00974EAA">
        <w:t>Australian Design Rule 107/00 – Lane Keeping Systems 2021 (ADR 107)</w:t>
      </w:r>
      <w:bookmarkEnd w:id="48"/>
    </w:p>
    <w:p w14:paraId="7062619B" w14:textId="77777777" w:rsidR="007E1445" w:rsidRDefault="007E1445" w:rsidP="007E1445">
      <w:r>
        <w:t xml:space="preserve">One of the options of this RIS proposes </w:t>
      </w:r>
      <w:r w:rsidRPr="007E1445">
        <w:t xml:space="preserve">the Australian Government would mandate the fitment of LKS to new light vehicles supplied to the market due to regulation through the creation of ADR 107 under the RVSA. </w:t>
      </w:r>
    </w:p>
    <w:p w14:paraId="12589DA1" w14:textId="3EE21E26" w:rsidR="007E1445" w:rsidRDefault="004944D3" w:rsidP="007E1445">
      <w:r>
        <w:t xml:space="preserve">The proposed </w:t>
      </w:r>
      <w:r w:rsidR="007E1445" w:rsidRPr="007E1445">
        <w:t xml:space="preserve">ADR 107 is based on the performance requirements of the EU 2021/646 and enables safety requirements for </w:t>
      </w:r>
      <w:r w:rsidR="007E1445">
        <w:t>LKS in ADR 90 (based on UN R79). This would result in the requirement for new light vehicles to be fitted with LKS (both LDW and LKA) and that the system defaults to on every key cycle.</w:t>
      </w:r>
    </w:p>
    <w:p w14:paraId="6BCFE211" w14:textId="2246D4A6" w:rsidR="00974EAA" w:rsidRDefault="007E1445" w:rsidP="007E1445">
      <w:r>
        <w:t>There is</w:t>
      </w:r>
      <w:r w:rsidRPr="007E1445">
        <w:t xml:space="preserve"> more information on ADR 107 at Appendix D - Australian Design Rule 107/0</w:t>
      </w:r>
      <w:r>
        <w:t>0 – Lane Keeping Systems) 2021.</w:t>
      </w:r>
    </w:p>
    <w:p w14:paraId="02EAB619" w14:textId="77777777" w:rsidR="00E24D48" w:rsidRDefault="00E24D48">
      <w:pPr>
        <w:suppressAutoHyphens w:val="0"/>
        <w:rPr>
          <w:rFonts w:eastAsiaTheme="majorEastAsia" w:cstheme="minorHAnsi"/>
          <w:color w:val="081E3E" w:themeColor="text2"/>
          <w:sz w:val="36"/>
          <w:szCs w:val="26"/>
        </w:rPr>
      </w:pPr>
      <w:r>
        <w:rPr>
          <w:rFonts w:cstheme="minorHAnsi"/>
        </w:rPr>
        <w:br w:type="page"/>
      </w:r>
    </w:p>
    <w:p w14:paraId="24D5A85B" w14:textId="4C340683" w:rsidR="009232FD" w:rsidRPr="00415B69" w:rsidRDefault="00866B6B" w:rsidP="00237CAC">
      <w:pPr>
        <w:pStyle w:val="Heading2"/>
        <w:rPr>
          <w:rFonts w:asciiTheme="minorHAnsi" w:hAnsiTheme="minorHAnsi" w:cstheme="minorHAnsi"/>
        </w:rPr>
      </w:pPr>
      <w:bookmarkStart w:id="49" w:name="_Toc87870255"/>
      <w:r w:rsidRPr="00415B69">
        <w:rPr>
          <w:rFonts w:asciiTheme="minorHAnsi" w:hAnsiTheme="minorHAnsi" w:cstheme="minorHAnsi"/>
        </w:rPr>
        <w:lastRenderedPageBreak/>
        <w:t>2.4</w:t>
      </w:r>
      <w:r w:rsidR="00402714" w:rsidRPr="00415B69">
        <w:rPr>
          <w:rFonts w:asciiTheme="minorHAnsi" w:hAnsiTheme="minorHAnsi" w:cstheme="minorHAnsi"/>
        </w:rPr>
        <w:t>.</w:t>
      </w:r>
      <w:r w:rsidR="00237CAC" w:rsidRPr="00415B69">
        <w:rPr>
          <w:rFonts w:asciiTheme="minorHAnsi" w:hAnsiTheme="minorHAnsi" w:cstheme="minorHAnsi"/>
        </w:rPr>
        <w:t xml:space="preserve"> </w:t>
      </w:r>
      <w:r w:rsidR="00511E83" w:rsidRPr="00415B69">
        <w:rPr>
          <w:rFonts w:asciiTheme="minorHAnsi" w:hAnsiTheme="minorHAnsi" w:cstheme="minorHAnsi"/>
        </w:rPr>
        <w:t xml:space="preserve">LKS </w:t>
      </w:r>
      <w:r w:rsidR="006B43EA" w:rsidRPr="00415B69">
        <w:rPr>
          <w:rFonts w:asciiTheme="minorHAnsi" w:hAnsiTheme="minorHAnsi" w:cstheme="minorHAnsi"/>
        </w:rPr>
        <w:t xml:space="preserve">fitment rates </w:t>
      </w:r>
      <w:r w:rsidR="00237CAC" w:rsidRPr="00415B69">
        <w:rPr>
          <w:rFonts w:asciiTheme="minorHAnsi" w:hAnsiTheme="minorHAnsi" w:cstheme="minorHAnsi"/>
        </w:rPr>
        <w:t>for light vehicles</w:t>
      </w:r>
      <w:bookmarkEnd w:id="49"/>
    </w:p>
    <w:p w14:paraId="7774EB89" w14:textId="08FC3689" w:rsidR="00653F94" w:rsidRDefault="00635000" w:rsidP="00653F94">
      <w:r w:rsidRPr="00415B69">
        <w:rPr>
          <w:rFonts w:cstheme="minorHAnsi"/>
        </w:rPr>
        <w:t xml:space="preserve">When fitment rates are discussed they represent the percentage of new vehicles sold in a calendar year </w:t>
      </w:r>
      <w:r w:rsidR="00FF251A" w:rsidRPr="00415B69">
        <w:rPr>
          <w:rFonts w:cstheme="minorHAnsi"/>
        </w:rPr>
        <w:t xml:space="preserve">that are equipped with </w:t>
      </w:r>
      <w:r w:rsidR="003F57DD" w:rsidRPr="00415B69">
        <w:rPr>
          <w:rFonts w:cstheme="minorHAnsi"/>
        </w:rPr>
        <w:t>lane safety technology</w:t>
      </w:r>
      <w:r w:rsidR="00DA5292" w:rsidRPr="00415B69">
        <w:rPr>
          <w:rFonts w:cstheme="minorHAnsi"/>
        </w:rPr>
        <w:t xml:space="preserve"> </w:t>
      </w:r>
      <w:r w:rsidR="00FF251A" w:rsidRPr="00415B69">
        <w:rPr>
          <w:rFonts w:cstheme="minorHAnsi"/>
        </w:rPr>
        <w:t>for</w:t>
      </w:r>
      <w:r w:rsidR="00DA5292" w:rsidRPr="00415B69">
        <w:rPr>
          <w:rFonts w:cstheme="minorHAnsi"/>
        </w:rPr>
        <w:t xml:space="preserve"> light vehicles weighing less than 3.5 tonnes: categories, MA, MB, MC and NA.</w:t>
      </w:r>
      <w:r w:rsidR="003F57DD" w:rsidRPr="00415B69">
        <w:rPr>
          <w:rFonts w:cstheme="minorHAnsi"/>
        </w:rPr>
        <w:t xml:space="preserve"> It is not possible to assess if the </w:t>
      </w:r>
      <w:r w:rsidR="00EE636D" w:rsidRPr="00415B69">
        <w:rPr>
          <w:rFonts w:cstheme="minorHAnsi"/>
        </w:rPr>
        <w:t xml:space="preserve">LKA and LDW </w:t>
      </w:r>
      <w:r w:rsidR="003F57DD" w:rsidRPr="00415B69">
        <w:rPr>
          <w:rFonts w:cstheme="minorHAnsi"/>
        </w:rPr>
        <w:t xml:space="preserve">systems fitted </w:t>
      </w:r>
      <w:r w:rsidR="00EE636D" w:rsidRPr="00415B69">
        <w:rPr>
          <w:rFonts w:cstheme="minorHAnsi"/>
        </w:rPr>
        <w:t>are</w:t>
      </w:r>
      <w:r w:rsidR="006B43EA" w:rsidRPr="00415B69">
        <w:rPr>
          <w:rFonts w:cstheme="minorHAnsi"/>
        </w:rPr>
        <w:t xml:space="preserve"> compliant with </w:t>
      </w:r>
      <w:r w:rsidR="003F57DD" w:rsidRPr="00415B69">
        <w:rPr>
          <w:rFonts w:cstheme="minorHAnsi"/>
        </w:rPr>
        <w:t>international regulations as this is not identified in sales data.</w:t>
      </w:r>
      <w:bookmarkStart w:id="50" w:name="_Ref81823950"/>
    </w:p>
    <w:p w14:paraId="3C5959F5" w14:textId="6AAC84F0" w:rsidR="00EE735C" w:rsidRPr="00415B69" w:rsidRDefault="00866B6B" w:rsidP="00EE735C">
      <w:pPr>
        <w:pStyle w:val="Heading3"/>
        <w:rPr>
          <w:rFonts w:asciiTheme="minorHAnsi" w:hAnsiTheme="minorHAnsi" w:cstheme="minorHAnsi"/>
        </w:rPr>
      </w:pPr>
      <w:bookmarkStart w:id="51" w:name="_Toc87870256"/>
      <w:r w:rsidRPr="00415B69">
        <w:rPr>
          <w:rFonts w:asciiTheme="minorHAnsi" w:hAnsiTheme="minorHAnsi" w:cstheme="minorHAnsi"/>
        </w:rPr>
        <w:t>2.4</w:t>
      </w:r>
      <w:r w:rsidR="00EE735C" w:rsidRPr="00415B69">
        <w:rPr>
          <w:rFonts w:asciiTheme="minorHAnsi" w:hAnsiTheme="minorHAnsi" w:cstheme="minorHAnsi"/>
        </w:rPr>
        <w:t xml:space="preserve">.1. ANCAP </w:t>
      </w:r>
      <w:r w:rsidR="00566628" w:rsidRPr="00415B69">
        <w:rPr>
          <w:rFonts w:asciiTheme="minorHAnsi" w:hAnsiTheme="minorHAnsi" w:cstheme="minorHAnsi"/>
        </w:rPr>
        <w:t>Lane Support System (</w:t>
      </w:r>
      <w:r w:rsidR="00EE735C" w:rsidRPr="00415B69">
        <w:rPr>
          <w:rFonts w:asciiTheme="minorHAnsi" w:hAnsiTheme="minorHAnsi" w:cstheme="minorHAnsi"/>
        </w:rPr>
        <w:t>LSS</w:t>
      </w:r>
      <w:r w:rsidR="00566628" w:rsidRPr="00415B69">
        <w:rPr>
          <w:rFonts w:asciiTheme="minorHAnsi" w:hAnsiTheme="minorHAnsi" w:cstheme="minorHAnsi"/>
        </w:rPr>
        <w:t>)</w:t>
      </w:r>
      <w:r w:rsidR="00EE735C" w:rsidRPr="00415B69">
        <w:rPr>
          <w:rFonts w:asciiTheme="minorHAnsi" w:hAnsiTheme="minorHAnsi" w:cstheme="minorHAnsi"/>
        </w:rPr>
        <w:t xml:space="preserve"> fitment rate</w:t>
      </w:r>
      <w:bookmarkEnd w:id="50"/>
      <w:bookmarkEnd w:id="51"/>
    </w:p>
    <w:p w14:paraId="554DFBA0" w14:textId="77777777" w:rsidR="005334A6" w:rsidRPr="00653F94" w:rsidRDefault="00314649" w:rsidP="00653F94">
      <w:pPr>
        <w:rPr>
          <w:rFonts w:cstheme="minorHAnsi"/>
        </w:rPr>
      </w:pPr>
      <w:r w:rsidRPr="00415B69">
        <w:rPr>
          <w:rFonts w:cstheme="minorHAnsi"/>
        </w:rPr>
        <w:t xml:space="preserve">ANCAP </w:t>
      </w:r>
      <w:r w:rsidR="00EE636D" w:rsidRPr="00415B69">
        <w:rPr>
          <w:rFonts w:cstheme="minorHAnsi"/>
        </w:rPr>
        <w:t xml:space="preserve">provides fitment data on </w:t>
      </w:r>
      <w:r w:rsidR="00566628" w:rsidRPr="00415B69">
        <w:rPr>
          <w:rFonts w:cstheme="minorHAnsi"/>
        </w:rPr>
        <w:t>LSS</w:t>
      </w:r>
      <w:r w:rsidR="00A0560B" w:rsidRPr="00415B69">
        <w:rPr>
          <w:rFonts w:cstheme="minorHAnsi"/>
        </w:rPr>
        <w:t xml:space="preserve"> which</w:t>
      </w:r>
      <w:r w:rsidR="00EE636D" w:rsidRPr="00415B69">
        <w:rPr>
          <w:rFonts w:cstheme="minorHAnsi"/>
        </w:rPr>
        <w:t xml:space="preserve"> </w:t>
      </w:r>
      <w:r w:rsidR="00A0560B" w:rsidRPr="00415B69">
        <w:rPr>
          <w:rFonts w:cstheme="minorHAnsi"/>
        </w:rPr>
        <w:t>can include LDW, LKA or both.</w:t>
      </w:r>
      <w:r w:rsidR="00EE636D" w:rsidRPr="00415B69">
        <w:rPr>
          <w:rFonts w:cstheme="minorHAnsi"/>
        </w:rPr>
        <w:t xml:space="preserve"> </w:t>
      </w:r>
      <w:r w:rsidRPr="00415B69">
        <w:rPr>
          <w:rFonts w:cstheme="minorHAnsi"/>
        </w:rPr>
        <w:t xml:space="preserve">ANCAP’s beyond the stars report (ANCAP, 2020) shows that standard fitment rates </w:t>
      </w:r>
      <w:r w:rsidR="00A0560B" w:rsidRPr="00415B69">
        <w:rPr>
          <w:rFonts w:cstheme="minorHAnsi"/>
        </w:rPr>
        <w:t xml:space="preserve">of LSS </w:t>
      </w:r>
      <w:r w:rsidRPr="00415B69">
        <w:rPr>
          <w:rFonts w:cstheme="minorHAnsi"/>
        </w:rPr>
        <w:t xml:space="preserve">in 2019 </w:t>
      </w:r>
      <w:r w:rsidR="00A0560B" w:rsidRPr="00415B69">
        <w:rPr>
          <w:rFonts w:cstheme="minorHAnsi"/>
        </w:rPr>
        <w:t>were</w:t>
      </w:r>
      <w:r w:rsidRPr="00415B69">
        <w:rPr>
          <w:rFonts w:cstheme="minorHAnsi"/>
        </w:rPr>
        <w:t xml:space="preserve"> 35</w:t>
      </w:r>
      <w:r w:rsidR="008B1D8B" w:rsidRPr="00415B69">
        <w:rPr>
          <w:rFonts w:cstheme="minorHAnsi"/>
        </w:rPr>
        <w:t xml:space="preserve"> per cent</w:t>
      </w:r>
      <w:r w:rsidRPr="00415B69">
        <w:rPr>
          <w:rFonts w:cstheme="minorHAnsi"/>
        </w:rPr>
        <w:t xml:space="preserve"> and in 2020 </w:t>
      </w:r>
      <w:r w:rsidR="00A0560B" w:rsidRPr="00415B69">
        <w:rPr>
          <w:rFonts w:cstheme="minorHAnsi"/>
        </w:rPr>
        <w:t>were</w:t>
      </w:r>
      <w:r w:rsidRPr="00415B69">
        <w:rPr>
          <w:rFonts w:cstheme="minorHAnsi"/>
        </w:rPr>
        <w:t xml:space="preserve"> </w:t>
      </w:r>
      <w:r w:rsidR="00CB7CD3" w:rsidRPr="00415B69">
        <w:rPr>
          <w:rFonts w:cstheme="minorHAnsi"/>
        </w:rPr>
        <w:t>53</w:t>
      </w:r>
      <w:r w:rsidR="008B1D8B" w:rsidRPr="00415B69">
        <w:rPr>
          <w:rFonts w:cstheme="minorHAnsi"/>
        </w:rPr>
        <w:t xml:space="preserve"> per cent</w:t>
      </w:r>
      <w:r w:rsidR="00A55535" w:rsidRPr="00415B69">
        <w:rPr>
          <w:rFonts w:cstheme="minorHAnsi"/>
        </w:rPr>
        <w:t xml:space="preserve"> </w:t>
      </w:r>
      <w:r w:rsidR="00653F94">
        <w:rPr>
          <w:rFonts w:cstheme="minorHAnsi"/>
        </w:rPr>
        <w:t xml:space="preserve">of light vehicles </w:t>
      </w:r>
      <w:r w:rsidR="00EE636D" w:rsidRPr="00415B69">
        <w:rPr>
          <w:rFonts w:cstheme="minorHAnsi"/>
        </w:rPr>
        <w:t xml:space="preserve">as shown in </w:t>
      </w:r>
      <w:r w:rsidR="002B3279" w:rsidRPr="00415B69">
        <w:rPr>
          <w:rFonts w:cstheme="minorHAnsi"/>
        </w:rPr>
        <w:fldChar w:fldCharType="begin"/>
      </w:r>
      <w:r w:rsidR="002B3279" w:rsidRPr="00415B69">
        <w:rPr>
          <w:rFonts w:cstheme="minorHAnsi"/>
        </w:rPr>
        <w:instrText xml:space="preserve"> REF _Ref79131091 \h </w:instrText>
      </w:r>
      <w:r w:rsidR="002B3279" w:rsidRPr="00415B69">
        <w:rPr>
          <w:rFonts w:cstheme="minorHAnsi"/>
        </w:rPr>
      </w:r>
      <w:r w:rsidR="002B3279" w:rsidRPr="00415B69">
        <w:rPr>
          <w:rFonts w:cstheme="minorHAnsi"/>
        </w:rPr>
        <w:fldChar w:fldCharType="separate"/>
      </w:r>
    </w:p>
    <w:p w14:paraId="25679276" w14:textId="4053B091" w:rsidR="00AA2387" w:rsidRPr="00653F94" w:rsidRDefault="005334A6" w:rsidP="00653F94">
      <w:pPr>
        <w:rPr>
          <w:rFonts w:cstheme="minorHAnsi"/>
        </w:rPr>
      </w:pPr>
      <w:r w:rsidRPr="00415B69">
        <w:t xml:space="preserve">Figure </w:t>
      </w:r>
      <w:r>
        <w:rPr>
          <w:noProof/>
        </w:rPr>
        <w:t>5</w:t>
      </w:r>
      <w:r w:rsidR="002B3279" w:rsidRPr="00415B69">
        <w:rPr>
          <w:rFonts w:cstheme="minorHAnsi"/>
        </w:rPr>
        <w:fldChar w:fldCharType="end"/>
      </w:r>
      <w:r w:rsidR="00CB7CD3" w:rsidRPr="00415B69">
        <w:rPr>
          <w:rFonts w:cstheme="minorHAnsi"/>
        </w:rPr>
        <w:t xml:space="preserve">. </w:t>
      </w:r>
      <w:r w:rsidR="004C70CE" w:rsidRPr="00415B69">
        <w:rPr>
          <w:rFonts w:cstheme="minorHAnsi"/>
        </w:rPr>
        <w:t>The</w:t>
      </w:r>
      <w:r w:rsidR="00EE636D" w:rsidRPr="00415B69">
        <w:rPr>
          <w:rFonts w:cstheme="minorHAnsi"/>
        </w:rPr>
        <w:t xml:space="preserve"> 2020 data also shows that </w:t>
      </w:r>
      <w:r w:rsidR="004C70CE" w:rsidRPr="00415B69">
        <w:rPr>
          <w:rFonts w:cstheme="minorHAnsi"/>
        </w:rPr>
        <w:t>LSS</w:t>
      </w:r>
      <w:r w:rsidR="00EE636D" w:rsidRPr="00415B69">
        <w:rPr>
          <w:rFonts w:cstheme="minorHAnsi"/>
        </w:rPr>
        <w:t xml:space="preserve"> was optional on about 10</w:t>
      </w:r>
      <w:r w:rsidR="008B1D8B" w:rsidRPr="00415B69">
        <w:t xml:space="preserve"> </w:t>
      </w:r>
      <w:r w:rsidR="008B1D8B" w:rsidRPr="00415B69">
        <w:rPr>
          <w:rFonts w:cstheme="minorHAnsi"/>
        </w:rPr>
        <w:t>per cent</w:t>
      </w:r>
      <w:r w:rsidR="00EE636D" w:rsidRPr="00415B69">
        <w:rPr>
          <w:rFonts w:cstheme="minorHAnsi"/>
        </w:rPr>
        <w:t xml:space="preserve"> of vehicles and </w:t>
      </w:r>
      <w:r w:rsidR="004C70CE" w:rsidRPr="00415B69">
        <w:rPr>
          <w:rFonts w:cstheme="minorHAnsi"/>
        </w:rPr>
        <w:t>for 20</w:t>
      </w:r>
      <w:r w:rsidR="008B1D8B" w:rsidRPr="00415B69">
        <w:rPr>
          <w:rFonts w:cstheme="minorHAnsi"/>
        </w:rPr>
        <w:t xml:space="preserve"> per cent</w:t>
      </w:r>
      <w:r w:rsidR="004C70CE" w:rsidRPr="00415B69">
        <w:rPr>
          <w:rFonts w:cstheme="minorHAnsi"/>
        </w:rPr>
        <w:t xml:space="preserve"> of vehicles a</w:t>
      </w:r>
      <w:r w:rsidR="00EE636D" w:rsidRPr="00415B69">
        <w:rPr>
          <w:rFonts w:cstheme="minorHAnsi"/>
        </w:rPr>
        <w:t xml:space="preserve">vailable </w:t>
      </w:r>
      <w:r w:rsidR="004C70CE" w:rsidRPr="00415B69">
        <w:rPr>
          <w:rFonts w:cstheme="minorHAnsi"/>
        </w:rPr>
        <w:t>in</w:t>
      </w:r>
      <w:r w:rsidR="00EE636D" w:rsidRPr="00415B69">
        <w:rPr>
          <w:rFonts w:cstheme="minorHAnsi"/>
        </w:rPr>
        <w:t xml:space="preserve"> a higher variant. </w:t>
      </w:r>
      <w:r w:rsidR="004C70CE" w:rsidRPr="00415B69">
        <w:rPr>
          <w:rFonts w:cstheme="minorHAnsi"/>
        </w:rPr>
        <w:t xml:space="preserve">As ANCAP’s data </w:t>
      </w:r>
      <w:r w:rsidR="006A0B81" w:rsidRPr="00415B69">
        <w:rPr>
          <w:rFonts w:cstheme="minorHAnsi"/>
        </w:rPr>
        <w:t xml:space="preserve">can include </w:t>
      </w:r>
      <w:r w:rsidR="00116B11" w:rsidRPr="00415B69">
        <w:rPr>
          <w:rFonts w:cstheme="minorHAnsi"/>
        </w:rPr>
        <w:t>either LDW or</w:t>
      </w:r>
      <w:r w:rsidR="004C70CE" w:rsidRPr="00415B69">
        <w:rPr>
          <w:rFonts w:cstheme="minorHAnsi"/>
        </w:rPr>
        <w:t xml:space="preserve"> LKA</w:t>
      </w:r>
      <w:r w:rsidR="006A0B81" w:rsidRPr="00415B69">
        <w:rPr>
          <w:rFonts w:cstheme="minorHAnsi"/>
        </w:rPr>
        <w:t xml:space="preserve"> technologies</w:t>
      </w:r>
      <w:r w:rsidR="004C70CE" w:rsidRPr="00415B69">
        <w:rPr>
          <w:rFonts w:cstheme="minorHAnsi"/>
        </w:rPr>
        <w:t xml:space="preserve"> and indicates that it is optional on some vehicles it provides an indication on LKA fitment rates however it is not accurate enough to use for a benefit cost analysis.</w:t>
      </w:r>
      <w:bookmarkStart w:id="52" w:name="_Ref79131091"/>
    </w:p>
    <w:p w14:paraId="2BFA6941" w14:textId="7B095FF4" w:rsidR="00D162FD" w:rsidRPr="00415B69" w:rsidRDefault="00D162FD" w:rsidP="00D162FD">
      <w:pPr>
        <w:pStyle w:val="Caption"/>
      </w:pPr>
      <w:bookmarkStart w:id="53" w:name="_Toc87870339"/>
      <w:r w:rsidRPr="00415B69">
        <w:t xml:space="preserve">Figure </w:t>
      </w:r>
      <w:r w:rsidR="005334A6">
        <w:fldChar w:fldCharType="begin"/>
      </w:r>
      <w:r w:rsidR="005334A6">
        <w:instrText xml:space="preserve"> SEQ Figure \* ARABIC </w:instrText>
      </w:r>
      <w:r w:rsidR="005334A6">
        <w:fldChar w:fldCharType="separate"/>
      </w:r>
      <w:r w:rsidR="005334A6">
        <w:rPr>
          <w:noProof/>
        </w:rPr>
        <w:t>5</w:t>
      </w:r>
      <w:r w:rsidR="005334A6">
        <w:rPr>
          <w:noProof/>
        </w:rPr>
        <w:fldChar w:fldCharType="end"/>
      </w:r>
      <w:bookmarkEnd w:id="52"/>
      <w:r w:rsidRPr="00415B69">
        <w:t>: ANCAP LSS Fitment rates</w:t>
      </w:r>
      <w:bookmarkEnd w:id="53"/>
    </w:p>
    <w:p w14:paraId="5E583A13" w14:textId="77777777" w:rsidR="00EE636D" w:rsidRPr="00415B69" w:rsidRDefault="00EE636D" w:rsidP="00EE636D">
      <w:pPr>
        <w:pStyle w:val="Box1Heading"/>
        <w:rPr>
          <w:rFonts w:cstheme="minorHAnsi"/>
          <w:lang w:val="en-AU"/>
        </w:rPr>
      </w:pPr>
      <w:r w:rsidRPr="00415B69">
        <w:rPr>
          <w:rFonts w:cstheme="minorHAnsi"/>
          <w:noProof/>
          <w:lang w:val="en-AU" w:eastAsia="en-AU"/>
        </w:rPr>
        <mc:AlternateContent>
          <mc:Choice Requires="wpg">
            <w:drawing>
              <wp:anchor distT="0" distB="0" distL="114300" distR="114300" simplePos="0" relativeHeight="251664384" behindDoc="0" locked="0" layoutInCell="1" allowOverlap="1" wp14:anchorId="6F319361" wp14:editId="65D99BD7">
                <wp:simplePos x="0" y="0"/>
                <wp:positionH relativeFrom="margin">
                  <wp:posOffset>567055</wp:posOffset>
                </wp:positionH>
                <wp:positionV relativeFrom="paragraph">
                  <wp:posOffset>88596</wp:posOffset>
                </wp:positionV>
                <wp:extent cx="5129530" cy="1439545"/>
                <wp:effectExtent l="0" t="0" r="0" b="8255"/>
                <wp:wrapNone/>
                <wp:docPr id="21" name="Group 21"/>
                <wp:cNvGraphicFramePr/>
                <a:graphic xmlns:a="http://schemas.openxmlformats.org/drawingml/2006/main">
                  <a:graphicData uri="http://schemas.microsoft.com/office/word/2010/wordprocessingGroup">
                    <wpg:wgp>
                      <wpg:cNvGrpSpPr/>
                      <wpg:grpSpPr>
                        <a:xfrm>
                          <a:off x="0" y="0"/>
                          <a:ext cx="5129530" cy="1439545"/>
                          <a:chOff x="0" y="0"/>
                          <a:chExt cx="5129696" cy="1439545"/>
                        </a:xfrm>
                      </wpg:grpSpPr>
                      <pic:pic xmlns:pic="http://schemas.openxmlformats.org/drawingml/2006/picture">
                        <pic:nvPicPr>
                          <pic:cNvPr id="13" name="Picture 13" descr="C:\Users\cwright\AppData\Local\Microsoft\Windows\INetCache\Content.Word\ANCAP LSS.JPG"/>
                          <pic:cNvPicPr>
                            <a:picLocks noChangeAspect="1"/>
                          </pic:cNvPicPr>
                        </pic:nvPicPr>
                        <pic:blipFill rotWithShape="1">
                          <a:blip r:embed="rId32">
                            <a:extLst>
                              <a:ext uri="{28A0092B-C50C-407E-A947-70E740481C1C}">
                                <a14:useLocalDpi xmlns:a14="http://schemas.microsoft.com/office/drawing/2010/main" val="0"/>
                              </a:ext>
                            </a:extLst>
                          </a:blip>
                          <a:srcRect l="68067" t="13755" r="3162" b="56241"/>
                          <a:stretch/>
                        </pic:blipFill>
                        <pic:spPr bwMode="auto">
                          <a:xfrm>
                            <a:off x="3570136" y="302150"/>
                            <a:ext cx="1559560" cy="827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32">
                            <a:extLst>
                              <a:ext uri="{28A0092B-C50C-407E-A947-70E740481C1C}">
                                <a14:useLocalDpi xmlns:a14="http://schemas.microsoft.com/office/drawing/2010/main" val="0"/>
                              </a:ext>
                            </a:extLst>
                          </a:blip>
                          <a:srcRect l="4063" t="42130" r="31197" b="4502"/>
                          <a:stretch/>
                        </pic:blipFill>
                        <pic:spPr bwMode="auto">
                          <a:xfrm>
                            <a:off x="0" y="0"/>
                            <a:ext cx="3430905" cy="14395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A6A8F8F" id="Group 21" o:spid="_x0000_s1026" style="position:absolute;margin-left:44.65pt;margin-top:7pt;width:403.9pt;height:113.35pt;z-index:251664384;mso-position-horizontal-relative:margin;mso-width-relative:margin;mso-height-relative:margin" coordsize="51296,14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dSSUdIVCBDaHJpc3RvcGhlcgAAAAWQAwACAAAAFAAAEKyQBAACAAAAFAAAEMCSkQAC&#10;AAAAAzEwAACSkgACAAAAAzEwAADqHAAHAAAIDAAACKA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IxOjA3OjA1IDA5&#10;OjMxOjU3ADIwMjE6MDc6MDUgMDk6MzE6NTcAAABXAFIASQBHAEgAVAAgAEMAaAByAGkAcwB0AG8A&#10;cABoAGUAcgAAAP/hCyV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8P3hw&#10;YWNrZXQgZW5kPSd3Jz8+/9sAQwAHBQUGBQQHBgUGCAcHCAoRCwoJCQoVDxAMERgVGhkYFRgXGx4n&#10;IRsdJR0XGCIuIiUoKSssKxogLzMvKjInKisq/9sAQwEHCAgKCQoUCwsUKhwYHCoqKioqKioqKioq&#10;KioqKioqKioqKioqKioqKioqKioqKioqKioqKioqKioqKioqKioq/8AAEQgCYgS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a48H+Hbu4kuLnRbKWaRizu8IJYn&#10;qSa2a8I8bftKP4Q8aanoC+FVuxYTeV551DZv4Bzt8s46+tAHrP8Awg/hf/oA2H/fhaP+EH8L/wDQ&#10;BsP+/C14T/w1xJ/0Ja/+DP8A+1Uf8NcSf9CWv/gz/wDtVAH0bZ2Vtp1olrYwR28Ef3I41wq9+BU9&#10;cv8ADnxkfH3gaz8QtYiwNy0i+QJfM27HK/ewM5xnpX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">
                <v:shape id="Picture 13" o:spid="_x0000_s1027" type="#_x0000_t75" style="position:absolute;left:35701;top:3021;width:15595;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">
                  <v:imagedata r:id="rId33" o:title="ANCAP LSS" croptop="9014f" cropbottom="36858f" cropleft="44608f" cropright="2072f"/>
                  <v:path arrowok="t"/>
                </v:shape>
                <v:shape id="Picture 20" o:spid="_x0000_s1028" type="#_x0000_t75" style="position:absolute;width:34309;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">
                  <v:imagedata r:id="rId33" o:title="" croptop="27610f" cropbottom="2950f" cropleft="2663f" cropright="20445f"/>
                  <v:path arrowok="t"/>
                </v:shape>
                <w10:wrap anchorx="margin"/>
              </v:group>
            </w:pict>
          </mc:Fallback>
        </mc:AlternateContent>
      </w:r>
    </w:p>
    <w:p w14:paraId="79B8D2D3" w14:textId="77777777" w:rsidR="00EE636D" w:rsidRPr="00415B69" w:rsidRDefault="00EE636D" w:rsidP="00EE636D">
      <w:pPr>
        <w:pStyle w:val="Box1Heading"/>
        <w:rPr>
          <w:rFonts w:cstheme="minorHAnsi"/>
          <w:lang w:val="en-AU"/>
        </w:rPr>
      </w:pPr>
    </w:p>
    <w:p w14:paraId="427CE662" w14:textId="77777777" w:rsidR="00EE636D" w:rsidRPr="00415B69" w:rsidRDefault="00EE636D" w:rsidP="00EE636D">
      <w:pPr>
        <w:pStyle w:val="Box1Heading"/>
        <w:rPr>
          <w:rFonts w:cstheme="minorHAnsi"/>
          <w:lang w:val="en-AU"/>
        </w:rPr>
      </w:pPr>
    </w:p>
    <w:p w14:paraId="4C9F0FA6" w14:textId="77777777" w:rsidR="00EE636D" w:rsidRPr="00415B69" w:rsidRDefault="00EE636D" w:rsidP="00EE636D">
      <w:pPr>
        <w:pStyle w:val="Box1Heading"/>
        <w:rPr>
          <w:rFonts w:cstheme="minorHAnsi"/>
          <w:lang w:val="en-AU"/>
        </w:rPr>
      </w:pPr>
    </w:p>
    <w:p w14:paraId="0D28292D" w14:textId="77777777" w:rsidR="00EE636D" w:rsidRPr="00415B69" w:rsidRDefault="00EE636D" w:rsidP="00EE636D">
      <w:pPr>
        <w:pStyle w:val="Box1Heading"/>
        <w:rPr>
          <w:rFonts w:cstheme="minorHAnsi"/>
          <w:lang w:val="en-AU"/>
        </w:rPr>
      </w:pPr>
    </w:p>
    <w:p w14:paraId="61A2C8C9" w14:textId="3821E25E" w:rsidR="00EE735C" w:rsidRPr="00415B69" w:rsidRDefault="00866B6B" w:rsidP="00EE735C">
      <w:pPr>
        <w:pStyle w:val="Heading3"/>
        <w:rPr>
          <w:rFonts w:asciiTheme="minorHAnsi" w:hAnsiTheme="minorHAnsi" w:cstheme="minorHAnsi"/>
        </w:rPr>
      </w:pPr>
      <w:bookmarkStart w:id="54" w:name="_Toc87870257"/>
      <w:r w:rsidRPr="00415B69">
        <w:rPr>
          <w:rFonts w:asciiTheme="minorHAnsi" w:hAnsiTheme="minorHAnsi" w:cstheme="minorHAnsi"/>
        </w:rPr>
        <w:t>2.4</w:t>
      </w:r>
      <w:r w:rsidR="00EE735C" w:rsidRPr="00415B69">
        <w:rPr>
          <w:rFonts w:asciiTheme="minorHAnsi" w:hAnsiTheme="minorHAnsi" w:cstheme="minorHAnsi"/>
        </w:rPr>
        <w:t xml:space="preserve">.2. </w:t>
      </w:r>
      <w:r w:rsidR="00566628" w:rsidRPr="00415B69">
        <w:rPr>
          <w:rFonts w:asciiTheme="minorHAnsi" w:hAnsiTheme="minorHAnsi" w:cstheme="minorHAnsi"/>
        </w:rPr>
        <w:t>Monash University’s Accident Research Centre’s (MUARC)</w:t>
      </w:r>
      <w:r w:rsidR="00EE735C" w:rsidRPr="00415B69">
        <w:rPr>
          <w:rFonts w:asciiTheme="minorHAnsi" w:hAnsiTheme="minorHAnsi" w:cstheme="minorHAnsi"/>
        </w:rPr>
        <w:t xml:space="preserve"> </w:t>
      </w:r>
      <w:r w:rsidR="006A0B81" w:rsidRPr="00415B69">
        <w:rPr>
          <w:rFonts w:asciiTheme="minorHAnsi" w:hAnsiTheme="minorHAnsi" w:cstheme="minorHAnsi"/>
        </w:rPr>
        <w:t xml:space="preserve">estimated </w:t>
      </w:r>
      <w:r w:rsidR="00EE735C" w:rsidRPr="00415B69">
        <w:rPr>
          <w:rFonts w:asciiTheme="minorHAnsi" w:hAnsiTheme="minorHAnsi" w:cstheme="minorHAnsi"/>
        </w:rPr>
        <w:t>LKA fitment rate</w:t>
      </w:r>
      <w:bookmarkEnd w:id="54"/>
    </w:p>
    <w:p w14:paraId="526CBECE" w14:textId="77777777" w:rsidR="005334A6" w:rsidRPr="005334A6" w:rsidRDefault="00566628">
      <w:pPr>
        <w:suppressAutoHyphens w:val="0"/>
      </w:pPr>
      <w:r w:rsidRPr="00415B69">
        <w:t>MUARC</w:t>
      </w:r>
      <w:r w:rsidR="00CB7CD3" w:rsidRPr="00415B69">
        <w:t xml:space="preserve"> </w:t>
      </w:r>
      <w:r w:rsidR="00635000" w:rsidRPr="00415B69">
        <w:t xml:space="preserve">published LKA fitment rates for light vehicles that combines both standard and optional fitment of LKA. </w:t>
      </w:r>
      <w:r w:rsidR="002B3279" w:rsidRPr="00415B69">
        <w:fldChar w:fldCharType="begin"/>
      </w:r>
      <w:r w:rsidR="002B3279" w:rsidRPr="00415B69">
        <w:instrText xml:space="preserve"> REF _Ref79131112 \h </w:instrText>
      </w:r>
      <w:r w:rsidR="00511E83" w:rsidRPr="00415B69">
        <w:rPr>
          <w:b/>
        </w:rPr>
        <w:instrText xml:space="preserve"> \* MERGEFORMAT </w:instrText>
      </w:r>
      <w:r w:rsidR="002B3279" w:rsidRPr="00415B69">
        <w:fldChar w:fldCharType="separate"/>
      </w:r>
      <w:r w:rsidR="005334A6">
        <w:br w:type="page"/>
      </w:r>
    </w:p>
    <w:p w14:paraId="0DD390C6" w14:textId="384D8C8A" w:rsidR="00E24D48" w:rsidRDefault="005334A6">
      <w:pPr>
        <w:suppressAutoHyphens w:val="0"/>
        <w:rPr>
          <w:b/>
          <w:iCs/>
          <w:szCs w:val="18"/>
        </w:rPr>
      </w:pPr>
      <w:r w:rsidRPr="00415B69">
        <w:rPr>
          <w:noProof/>
        </w:rPr>
        <w:lastRenderedPageBreak/>
        <w:t>Figure</w:t>
      </w:r>
      <w:r w:rsidRPr="00415B69">
        <w:t xml:space="preserve"> </w:t>
      </w:r>
      <w:r>
        <w:rPr>
          <w:noProof/>
        </w:rPr>
        <w:t>6</w:t>
      </w:r>
      <w:r w:rsidR="002B3279" w:rsidRPr="00415B69">
        <w:fldChar w:fldCharType="end"/>
      </w:r>
      <w:r w:rsidR="00635000" w:rsidRPr="00415B69">
        <w:t xml:space="preserve"> shows the </w:t>
      </w:r>
      <w:r w:rsidR="006A0B81" w:rsidRPr="00415B69">
        <w:t xml:space="preserve">estimated LKA </w:t>
      </w:r>
      <w:r w:rsidR="00635000" w:rsidRPr="00415B69">
        <w:t xml:space="preserve">fitment rate over time and </w:t>
      </w:r>
      <w:r w:rsidR="001A1921" w:rsidRPr="00415B69">
        <w:t xml:space="preserve">that </w:t>
      </w:r>
      <w:r w:rsidR="00EE636D" w:rsidRPr="00415B69">
        <w:t xml:space="preserve">in 2020 </w:t>
      </w:r>
      <w:r w:rsidR="00CB7CD3" w:rsidRPr="00415B69">
        <w:t>just over 60</w:t>
      </w:r>
      <w:r w:rsidR="008B1D8B" w:rsidRPr="00415B69">
        <w:t xml:space="preserve"> per cent</w:t>
      </w:r>
      <w:r w:rsidR="00CB7CD3" w:rsidRPr="00415B69">
        <w:t xml:space="preserve"> of vehicles had either standard or optional fitment of LKA (MUARC, 2021).</w:t>
      </w:r>
      <w:r w:rsidR="00491483" w:rsidRPr="00415B69">
        <w:t xml:space="preserve"> </w:t>
      </w:r>
      <w:r w:rsidR="00EE636D" w:rsidRPr="00415B69">
        <w:t xml:space="preserve">With </w:t>
      </w:r>
      <w:r w:rsidR="003F57DD" w:rsidRPr="00415B69">
        <w:t>MUARC</w:t>
      </w:r>
      <w:r w:rsidR="00EE636D" w:rsidRPr="00415B69">
        <w:t xml:space="preserve"> </w:t>
      </w:r>
      <w:r w:rsidR="00635000" w:rsidRPr="00415B69">
        <w:t xml:space="preserve">combining both optional and standard fitment of LKA </w:t>
      </w:r>
      <w:r w:rsidR="003F57DD" w:rsidRPr="00415B69">
        <w:t>this</w:t>
      </w:r>
      <w:r w:rsidR="00635000" w:rsidRPr="00415B69">
        <w:t xml:space="preserve"> will be the highest possible fitment rate of LKA with actual fitment </w:t>
      </w:r>
      <w:r w:rsidR="003F57DD" w:rsidRPr="00415B69">
        <w:t xml:space="preserve">likely </w:t>
      </w:r>
      <w:r w:rsidR="00635000" w:rsidRPr="00415B69">
        <w:t>being lower.</w:t>
      </w:r>
      <w:bookmarkStart w:id="55" w:name="_Ref79131112"/>
      <w:r w:rsidR="00E24D48">
        <w:br w:type="page"/>
      </w:r>
    </w:p>
    <w:p w14:paraId="592C4A34" w14:textId="3059739B" w:rsidR="00D162FD" w:rsidRPr="00415B69" w:rsidRDefault="00D162FD" w:rsidP="00D162FD">
      <w:pPr>
        <w:pStyle w:val="Caption"/>
        <w:rPr>
          <w:rFonts w:cstheme="minorHAnsi"/>
        </w:rPr>
      </w:pPr>
      <w:bookmarkStart w:id="56" w:name="_Toc87870340"/>
      <w:r w:rsidRPr="00415B69">
        <w:lastRenderedPageBreak/>
        <w:t xml:space="preserve">Figure </w:t>
      </w:r>
      <w:r w:rsidR="005334A6">
        <w:fldChar w:fldCharType="begin"/>
      </w:r>
      <w:r w:rsidR="005334A6">
        <w:instrText xml:space="preserve"> SEQ Figure \* ARABIC </w:instrText>
      </w:r>
      <w:r w:rsidR="005334A6">
        <w:fldChar w:fldCharType="separate"/>
      </w:r>
      <w:r w:rsidR="005334A6">
        <w:rPr>
          <w:noProof/>
        </w:rPr>
        <w:t>6</w:t>
      </w:r>
      <w:r w:rsidR="005334A6">
        <w:rPr>
          <w:noProof/>
        </w:rPr>
        <w:fldChar w:fldCharType="end"/>
      </w:r>
      <w:bookmarkEnd w:id="55"/>
      <w:r w:rsidRPr="00415B69">
        <w:t>: MUARC estimated LKA fitment rate</w:t>
      </w:r>
      <w:bookmarkEnd w:id="56"/>
    </w:p>
    <w:p w14:paraId="581E7659" w14:textId="77777777" w:rsidR="00A55535" w:rsidRPr="00415B69" w:rsidRDefault="00C278F6" w:rsidP="00A55535">
      <w:pPr>
        <w:pStyle w:val="Box1Heading"/>
        <w:rPr>
          <w:rFonts w:cstheme="minorHAnsi"/>
          <w:lang w:val="en-AU"/>
        </w:rPr>
      </w:pPr>
      <w:r w:rsidRPr="00415B69">
        <w:rPr>
          <w:rFonts w:cstheme="minorHAnsi"/>
          <w:noProof/>
          <w:lang w:val="en-AU" w:eastAsia="en-AU"/>
        </w:rPr>
        <w:drawing>
          <wp:anchor distT="0" distB="0" distL="114300" distR="114300" simplePos="0" relativeHeight="251662336" behindDoc="0" locked="0" layoutInCell="1" allowOverlap="1" wp14:anchorId="1F74CA63" wp14:editId="683C6FC7">
            <wp:simplePos x="0" y="0"/>
            <wp:positionH relativeFrom="margin">
              <wp:posOffset>639445</wp:posOffset>
            </wp:positionH>
            <wp:positionV relativeFrom="paragraph">
              <wp:posOffset>92406</wp:posOffset>
            </wp:positionV>
            <wp:extent cx="5008245" cy="3355340"/>
            <wp:effectExtent l="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88" t="7123" r="1638" b="1739"/>
                    <a:stretch/>
                  </pic:blipFill>
                  <pic:spPr bwMode="auto">
                    <a:xfrm>
                      <a:off x="0" y="0"/>
                      <a:ext cx="5008245" cy="3355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AF1238" w14:textId="77777777" w:rsidR="00A55535" w:rsidRPr="00415B69" w:rsidRDefault="00A55535" w:rsidP="00A55535">
      <w:pPr>
        <w:pStyle w:val="Box1Heading"/>
        <w:rPr>
          <w:rFonts w:cstheme="minorHAnsi"/>
          <w:lang w:val="en-AU"/>
        </w:rPr>
      </w:pPr>
    </w:p>
    <w:p w14:paraId="0E5AB8AD" w14:textId="77777777" w:rsidR="00A55535" w:rsidRPr="00415B69" w:rsidRDefault="00A55535" w:rsidP="00A55535">
      <w:pPr>
        <w:pStyle w:val="Box1Heading"/>
        <w:rPr>
          <w:rFonts w:cstheme="minorHAnsi"/>
          <w:lang w:val="en-AU"/>
        </w:rPr>
      </w:pPr>
    </w:p>
    <w:p w14:paraId="496B7F84" w14:textId="77777777" w:rsidR="00A55535" w:rsidRPr="00415B69" w:rsidRDefault="00A55535" w:rsidP="00A55535">
      <w:pPr>
        <w:pStyle w:val="Box1Heading"/>
        <w:rPr>
          <w:rFonts w:cstheme="minorHAnsi"/>
          <w:lang w:val="en-AU"/>
        </w:rPr>
      </w:pPr>
    </w:p>
    <w:p w14:paraId="3C07CD69" w14:textId="77777777" w:rsidR="00A55535" w:rsidRPr="00415B69" w:rsidRDefault="00A55535" w:rsidP="00A55535">
      <w:pPr>
        <w:pStyle w:val="Box1Heading"/>
        <w:rPr>
          <w:rFonts w:cstheme="minorHAnsi"/>
          <w:lang w:val="en-AU"/>
        </w:rPr>
      </w:pPr>
    </w:p>
    <w:p w14:paraId="1260028C" w14:textId="77777777" w:rsidR="00A55535" w:rsidRPr="00415B69" w:rsidRDefault="00A55535" w:rsidP="00A55535">
      <w:pPr>
        <w:pStyle w:val="Box1Heading"/>
        <w:rPr>
          <w:rFonts w:cstheme="minorHAnsi"/>
          <w:lang w:val="en-AU"/>
        </w:rPr>
      </w:pPr>
    </w:p>
    <w:p w14:paraId="084E80B1" w14:textId="77777777" w:rsidR="00A55535" w:rsidRPr="00415B69" w:rsidRDefault="00A55535" w:rsidP="00A55535">
      <w:pPr>
        <w:pStyle w:val="Box1Heading"/>
        <w:rPr>
          <w:rFonts w:cstheme="minorHAnsi"/>
          <w:lang w:val="en-AU"/>
        </w:rPr>
      </w:pPr>
    </w:p>
    <w:p w14:paraId="46ABB2E2" w14:textId="0F07559C" w:rsidR="00A55535" w:rsidRPr="00415B69" w:rsidRDefault="00A55535" w:rsidP="00A55535">
      <w:pPr>
        <w:pStyle w:val="Box1Heading"/>
        <w:rPr>
          <w:rFonts w:cstheme="minorHAnsi"/>
          <w:lang w:val="en-AU"/>
        </w:rPr>
      </w:pPr>
    </w:p>
    <w:p w14:paraId="276BFD64" w14:textId="4643B2C1" w:rsidR="005453A2" w:rsidRPr="00415B69" w:rsidRDefault="005453A2" w:rsidP="00A55535">
      <w:pPr>
        <w:pStyle w:val="Box1Heading"/>
        <w:rPr>
          <w:rFonts w:cstheme="minorHAnsi"/>
          <w:lang w:val="en-AU"/>
        </w:rPr>
      </w:pPr>
    </w:p>
    <w:p w14:paraId="2E2D60F8" w14:textId="77777777" w:rsidR="00056AB7" w:rsidRPr="00415B69" w:rsidRDefault="00056AB7" w:rsidP="00A55535">
      <w:pPr>
        <w:pStyle w:val="Box1Heading"/>
        <w:rPr>
          <w:rFonts w:cstheme="minorHAnsi"/>
          <w:lang w:val="en-AU"/>
        </w:rPr>
      </w:pPr>
    </w:p>
    <w:p w14:paraId="43FA64DD" w14:textId="77777777" w:rsidR="00A55535" w:rsidRPr="00415B69" w:rsidRDefault="00A55535" w:rsidP="00A55535">
      <w:pPr>
        <w:pStyle w:val="Box1Heading"/>
        <w:rPr>
          <w:rFonts w:cstheme="minorHAnsi"/>
          <w:lang w:val="en-AU"/>
        </w:rPr>
      </w:pPr>
    </w:p>
    <w:p w14:paraId="77FC472D" w14:textId="77777777" w:rsidR="00A55535" w:rsidRPr="00415B69" w:rsidRDefault="00A55535" w:rsidP="00A55535">
      <w:pPr>
        <w:pStyle w:val="Box1Heading"/>
        <w:rPr>
          <w:rFonts w:cstheme="minorHAnsi"/>
          <w:lang w:val="en-AU"/>
        </w:rPr>
      </w:pPr>
    </w:p>
    <w:p w14:paraId="596BC23A" w14:textId="055D0EE9" w:rsidR="00EE735C" w:rsidRPr="00415B69" w:rsidRDefault="00866B6B" w:rsidP="00EE735C">
      <w:pPr>
        <w:pStyle w:val="Heading3"/>
        <w:rPr>
          <w:rFonts w:asciiTheme="minorHAnsi" w:hAnsiTheme="minorHAnsi" w:cstheme="minorHAnsi"/>
        </w:rPr>
      </w:pPr>
      <w:bookmarkStart w:id="57" w:name="_Toc87870258"/>
      <w:r w:rsidRPr="00415B69">
        <w:rPr>
          <w:rFonts w:asciiTheme="minorHAnsi" w:hAnsiTheme="minorHAnsi" w:cstheme="minorHAnsi"/>
        </w:rPr>
        <w:t>2.4</w:t>
      </w:r>
      <w:r w:rsidR="00EE735C" w:rsidRPr="00415B69">
        <w:rPr>
          <w:rFonts w:asciiTheme="minorHAnsi" w:hAnsiTheme="minorHAnsi" w:cstheme="minorHAnsi"/>
        </w:rPr>
        <w:t>.</w:t>
      </w:r>
      <w:r w:rsidR="005453A2" w:rsidRPr="00415B69">
        <w:rPr>
          <w:rFonts w:asciiTheme="minorHAnsi" w:hAnsiTheme="minorHAnsi" w:cstheme="minorHAnsi"/>
        </w:rPr>
        <w:t>3</w:t>
      </w:r>
      <w:r w:rsidR="00EE735C" w:rsidRPr="00415B69">
        <w:rPr>
          <w:rFonts w:asciiTheme="minorHAnsi" w:hAnsiTheme="minorHAnsi" w:cstheme="minorHAnsi"/>
        </w:rPr>
        <w:t xml:space="preserve">. The department’s </w:t>
      </w:r>
      <w:r w:rsidR="00511E83" w:rsidRPr="00415B69">
        <w:rPr>
          <w:rFonts w:asciiTheme="minorHAnsi" w:hAnsiTheme="minorHAnsi" w:cstheme="minorHAnsi"/>
        </w:rPr>
        <w:t xml:space="preserve">LKS </w:t>
      </w:r>
      <w:r w:rsidR="00EE735C" w:rsidRPr="00415B69">
        <w:rPr>
          <w:rFonts w:asciiTheme="minorHAnsi" w:hAnsiTheme="minorHAnsi" w:cstheme="minorHAnsi"/>
        </w:rPr>
        <w:t>fitment rate</w:t>
      </w:r>
      <w:bookmarkEnd w:id="57"/>
    </w:p>
    <w:p w14:paraId="7677CE77" w14:textId="787178E8" w:rsidR="00686DEF" w:rsidRPr="00415B69" w:rsidRDefault="00686DEF" w:rsidP="00686DEF">
      <w:pPr>
        <w:rPr>
          <w:rFonts w:cstheme="minorHAnsi"/>
        </w:rPr>
      </w:pPr>
      <w:r w:rsidRPr="00415B69">
        <w:rPr>
          <w:rFonts w:cstheme="minorHAnsi"/>
        </w:rPr>
        <w:t xml:space="preserve">To provide additional data on </w:t>
      </w:r>
      <w:r w:rsidR="00511E83" w:rsidRPr="00415B69">
        <w:rPr>
          <w:rFonts w:cstheme="minorHAnsi"/>
        </w:rPr>
        <w:t xml:space="preserve">LKS </w:t>
      </w:r>
      <w:r w:rsidRPr="00415B69">
        <w:rPr>
          <w:rFonts w:cstheme="minorHAnsi"/>
        </w:rPr>
        <w:t xml:space="preserve">fitment rates </w:t>
      </w:r>
      <w:r w:rsidR="005453A2" w:rsidRPr="00415B69">
        <w:rPr>
          <w:rFonts w:cstheme="minorHAnsi"/>
        </w:rPr>
        <w:t xml:space="preserve">the department </w:t>
      </w:r>
      <w:r w:rsidRPr="00415B69">
        <w:rPr>
          <w:rFonts w:cstheme="minorHAnsi"/>
        </w:rPr>
        <w:t>gathered sales data from VFACTS for the top 10 selling nameplates for light vehicles (FCAI, 2021). This showed April 2021 sales figures for Ford Ranger (5,021), Toyota RAV4 (4,506), Toyota HiLux (4,222), Toyota Land Cruiser (2,595), Mitsubishi Triton (2,458), Mazda CX-5 (2,353), Toyota Corolla (2,073), Mitsubishi ASX (2,028), Hyundai i30 (2,005), and Isuzu D-Max (1,999). This totalled 29,260 vehicles which represented 32.9 per cent of the 88,954 light vehicles sold in April</w:t>
      </w:r>
      <w:r w:rsidR="000D4D81" w:rsidRPr="00415B69">
        <w:rPr>
          <w:rFonts w:cstheme="minorHAnsi"/>
        </w:rPr>
        <w:t xml:space="preserve"> 2021</w:t>
      </w:r>
      <w:r w:rsidRPr="00415B69">
        <w:rPr>
          <w:rFonts w:cstheme="minorHAnsi"/>
        </w:rPr>
        <w:t>.</w:t>
      </w:r>
    </w:p>
    <w:p w14:paraId="6D38AECD" w14:textId="29D09C2B" w:rsidR="00A4587E" w:rsidRPr="00415B69" w:rsidRDefault="00EF23D5" w:rsidP="00686DEF">
      <w:pPr>
        <w:rPr>
          <w:rFonts w:cstheme="minorHAnsi"/>
        </w:rPr>
      </w:pPr>
      <w:r w:rsidRPr="00415B69">
        <w:rPr>
          <w:rFonts w:cstheme="minorHAnsi"/>
        </w:rPr>
        <w:t xml:space="preserve">To understand </w:t>
      </w:r>
      <w:r w:rsidR="00946E12" w:rsidRPr="00415B69">
        <w:rPr>
          <w:rFonts w:cstheme="minorHAnsi"/>
        </w:rPr>
        <w:t xml:space="preserve">the </w:t>
      </w:r>
      <w:r w:rsidR="00511E83" w:rsidRPr="00415B69">
        <w:rPr>
          <w:rFonts w:cstheme="minorHAnsi"/>
        </w:rPr>
        <w:t xml:space="preserve">LKS </w:t>
      </w:r>
      <w:r w:rsidRPr="00415B69">
        <w:rPr>
          <w:rFonts w:cstheme="minorHAnsi"/>
        </w:rPr>
        <w:t xml:space="preserve">fitment </w:t>
      </w:r>
      <w:r w:rsidR="00946E12" w:rsidRPr="00415B69">
        <w:rPr>
          <w:rFonts w:cstheme="minorHAnsi"/>
        </w:rPr>
        <w:t xml:space="preserve">rate of </w:t>
      </w:r>
      <w:r w:rsidRPr="00415B69">
        <w:rPr>
          <w:rFonts w:cstheme="minorHAnsi"/>
        </w:rPr>
        <w:t xml:space="preserve">the top 10 selling nameplates vehicle specification data from each manufacturer’s sales website </w:t>
      </w:r>
      <w:r w:rsidR="006A0B81" w:rsidRPr="00415B69">
        <w:rPr>
          <w:rFonts w:cstheme="minorHAnsi"/>
        </w:rPr>
        <w:t xml:space="preserve">was used </w:t>
      </w:r>
      <w:r w:rsidRPr="00415B69">
        <w:rPr>
          <w:rFonts w:cstheme="minorHAnsi"/>
        </w:rPr>
        <w:t xml:space="preserve">to determine the percentage of variants </w:t>
      </w:r>
      <w:r w:rsidR="00946E12" w:rsidRPr="00415B69">
        <w:rPr>
          <w:rFonts w:cstheme="minorHAnsi"/>
        </w:rPr>
        <w:t>for</w:t>
      </w:r>
      <w:r w:rsidRPr="00415B69">
        <w:rPr>
          <w:rFonts w:cstheme="minorHAnsi"/>
        </w:rPr>
        <w:t xml:space="preserve"> each nameplate that are fitted with </w:t>
      </w:r>
      <w:r w:rsidR="00511E83" w:rsidRPr="00415B69">
        <w:rPr>
          <w:rFonts w:cstheme="minorHAnsi"/>
        </w:rPr>
        <w:t xml:space="preserve">LKS </w:t>
      </w:r>
      <w:r w:rsidRPr="00415B69">
        <w:rPr>
          <w:rFonts w:cstheme="minorHAnsi"/>
        </w:rPr>
        <w:t xml:space="preserve">or an equivalent system, and this percentage was </w:t>
      </w:r>
      <w:r w:rsidR="00946E12" w:rsidRPr="00415B69">
        <w:rPr>
          <w:rFonts w:cstheme="minorHAnsi"/>
        </w:rPr>
        <w:t xml:space="preserve">then </w:t>
      </w:r>
      <w:r w:rsidRPr="00415B69">
        <w:rPr>
          <w:rFonts w:cstheme="minorHAnsi"/>
        </w:rPr>
        <w:t xml:space="preserve">multiplied by the vehicle sales for that nameplate. </w:t>
      </w:r>
      <w:r w:rsidR="00946E12" w:rsidRPr="00415B69">
        <w:rPr>
          <w:rFonts w:cstheme="minorHAnsi"/>
        </w:rPr>
        <w:t xml:space="preserve">From this analysis the </w:t>
      </w:r>
      <w:r w:rsidRPr="00415B69">
        <w:rPr>
          <w:rFonts w:cstheme="minorHAnsi"/>
        </w:rPr>
        <w:t xml:space="preserve">number of vehicles </w:t>
      </w:r>
      <w:r w:rsidR="000D4D81" w:rsidRPr="00415B69">
        <w:rPr>
          <w:rFonts w:cstheme="minorHAnsi"/>
        </w:rPr>
        <w:t xml:space="preserve">sold in April 2021 </w:t>
      </w:r>
      <w:r w:rsidRPr="00415B69">
        <w:rPr>
          <w:rFonts w:cstheme="minorHAnsi"/>
        </w:rPr>
        <w:t xml:space="preserve">fitted with </w:t>
      </w:r>
      <w:r w:rsidR="00B3620A" w:rsidRPr="00415B69">
        <w:rPr>
          <w:rFonts w:cstheme="minorHAnsi"/>
        </w:rPr>
        <w:t xml:space="preserve">LKS </w:t>
      </w:r>
      <w:r w:rsidR="00AE0923" w:rsidRPr="00415B69">
        <w:rPr>
          <w:rFonts w:cstheme="minorHAnsi"/>
        </w:rPr>
        <w:t>was</w:t>
      </w:r>
      <w:r w:rsidRPr="00415B69">
        <w:rPr>
          <w:rFonts w:cstheme="minorHAnsi"/>
        </w:rPr>
        <w:t xml:space="preserve"> 17,809 which </w:t>
      </w:r>
      <w:r w:rsidR="00946E12" w:rsidRPr="00415B69">
        <w:rPr>
          <w:rFonts w:cstheme="minorHAnsi"/>
        </w:rPr>
        <w:t>is</w:t>
      </w:r>
      <w:r w:rsidRPr="00415B69">
        <w:rPr>
          <w:rFonts w:cstheme="minorHAnsi"/>
        </w:rPr>
        <w:t xml:space="preserve"> 60.86 percent of the vehicles analysed. </w:t>
      </w:r>
      <w:r w:rsidR="00A4587E" w:rsidRPr="00415B69">
        <w:rPr>
          <w:rFonts w:cstheme="minorHAnsi"/>
        </w:rPr>
        <w:t xml:space="preserve">This figure is based on the assumption that the sales figures for </w:t>
      </w:r>
      <w:r w:rsidR="000D4D81" w:rsidRPr="00415B69">
        <w:rPr>
          <w:rFonts w:cstheme="minorHAnsi"/>
        </w:rPr>
        <w:t xml:space="preserve">nameplate </w:t>
      </w:r>
      <w:r w:rsidR="00A4587E" w:rsidRPr="00415B69">
        <w:rPr>
          <w:rFonts w:cstheme="minorHAnsi"/>
        </w:rPr>
        <w:t>variant</w:t>
      </w:r>
      <w:r w:rsidR="000D4D81" w:rsidRPr="00415B69">
        <w:rPr>
          <w:rFonts w:cstheme="minorHAnsi"/>
        </w:rPr>
        <w:t>s is</w:t>
      </w:r>
      <w:r w:rsidR="00A4587E" w:rsidRPr="00415B69">
        <w:rPr>
          <w:rFonts w:cstheme="minorHAnsi"/>
        </w:rPr>
        <w:t xml:space="preserve"> equal, and that </w:t>
      </w:r>
      <w:r w:rsidR="00511E83" w:rsidRPr="00415B69">
        <w:rPr>
          <w:rFonts w:cstheme="minorHAnsi"/>
        </w:rPr>
        <w:t xml:space="preserve">LKS </w:t>
      </w:r>
      <w:r w:rsidR="00A4587E" w:rsidRPr="00415B69">
        <w:rPr>
          <w:rFonts w:cstheme="minorHAnsi"/>
        </w:rPr>
        <w:t>fitment rates in the top ten nameplates are representative of the whole light vehicle market segment.</w:t>
      </w:r>
    </w:p>
    <w:p w14:paraId="7D80E3AB" w14:textId="77777777" w:rsidR="005334A6" w:rsidRPr="00415B69" w:rsidRDefault="00946E12" w:rsidP="00C93FFC">
      <w:r w:rsidRPr="00415B69">
        <w:t>Comparatively, t</w:t>
      </w:r>
      <w:r w:rsidR="00A4587E" w:rsidRPr="00415B69">
        <w:t xml:space="preserve">he </w:t>
      </w:r>
      <w:r w:rsidR="00511E83" w:rsidRPr="00415B69">
        <w:t xml:space="preserve">LKS </w:t>
      </w:r>
      <w:r w:rsidR="00A4587E" w:rsidRPr="00415B69">
        <w:t xml:space="preserve">fitment rate from this analysis </w:t>
      </w:r>
      <w:r w:rsidR="00EF23D5" w:rsidRPr="00415B69">
        <w:t xml:space="preserve">is slightly lower than the 2021 adjusted number from the MUARC report </w:t>
      </w:r>
      <w:r w:rsidR="00A4587E" w:rsidRPr="00415B69">
        <w:t xml:space="preserve">(approximately 70 per cent), </w:t>
      </w:r>
      <w:r w:rsidR="00EF23D5" w:rsidRPr="00415B69">
        <w:t xml:space="preserve">and </w:t>
      </w:r>
      <w:r w:rsidR="00A4587E" w:rsidRPr="00415B69">
        <w:t xml:space="preserve">is </w:t>
      </w:r>
      <w:r w:rsidR="00EF23D5" w:rsidRPr="00415B69">
        <w:t xml:space="preserve">between the standard and optional </w:t>
      </w:r>
      <w:r w:rsidR="00A4587E" w:rsidRPr="00415B69">
        <w:t xml:space="preserve">LSS </w:t>
      </w:r>
      <w:r w:rsidR="00EF23D5" w:rsidRPr="00415B69">
        <w:t xml:space="preserve">fitment rates </w:t>
      </w:r>
      <w:r w:rsidR="00A4587E" w:rsidRPr="00415B69">
        <w:t>from</w:t>
      </w:r>
      <w:r w:rsidR="00EF23D5" w:rsidRPr="00415B69">
        <w:t xml:space="preserve"> the ANCAP data.</w:t>
      </w:r>
      <w:r w:rsidR="00A4587E" w:rsidRPr="00415B69">
        <w:t xml:space="preserve"> </w:t>
      </w:r>
      <w:r w:rsidRPr="00415B69">
        <w:t>For this reason</w:t>
      </w:r>
      <w:r w:rsidR="00807394" w:rsidRPr="00415B69">
        <w:t>,</w:t>
      </w:r>
      <w:r w:rsidR="00A4587E" w:rsidRPr="00415B69">
        <w:t xml:space="preserve"> </w:t>
      </w:r>
      <w:r w:rsidRPr="00415B69">
        <w:t xml:space="preserve">a 2021 </w:t>
      </w:r>
      <w:r w:rsidR="00511E83" w:rsidRPr="00415B69">
        <w:t xml:space="preserve">LKS </w:t>
      </w:r>
      <w:r w:rsidRPr="00415B69">
        <w:t xml:space="preserve">fitment rate of 60.86 per cent </w:t>
      </w:r>
      <w:r w:rsidR="00566628" w:rsidRPr="00415B69">
        <w:t xml:space="preserve">is being used </w:t>
      </w:r>
      <w:r w:rsidRPr="00415B69">
        <w:t>for this RIS</w:t>
      </w:r>
      <w:r w:rsidR="001A1921" w:rsidRPr="00415B69">
        <w:t>’</w:t>
      </w:r>
      <w:r w:rsidRPr="00415B69">
        <w:t xml:space="preserve">s </w:t>
      </w:r>
      <w:r w:rsidR="00A4587E" w:rsidRPr="00415B69">
        <w:t>benefit cost analysis.</w:t>
      </w:r>
      <w:r w:rsidR="00736B3B" w:rsidRPr="00415B69">
        <w:t xml:space="preserve"> The fitment rate derived from this calculation is shown in </w:t>
      </w:r>
      <w:r w:rsidR="002B3279" w:rsidRPr="00415B69">
        <w:fldChar w:fldCharType="begin"/>
      </w:r>
      <w:r w:rsidR="002B3279" w:rsidRPr="00415B69">
        <w:instrText xml:space="preserve"> REF _Ref79131138 \h </w:instrText>
      </w:r>
      <w:r w:rsidR="00807394" w:rsidRPr="00415B69">
        <w:instrText xml:space="preserve"> \* MERGEFORMAT </w:instrText>
      </w:r>
      <w:r w:rsidR="002B3279" w:rsidRPr="00415B69">
        <w:fldChar w:fldCharType="separate"/>
      </w:r>
    </w:p>
    <w:p w14:paraId="54AB0D6F" w14:textId="77777777" w:rsidR="005334A6" w:rsidRPr="005334A6" w:rsidRDefault="005334A6" w:rsidP="005334A6">
      <w:pPr>
        <w:rPr>
          <w:noProof/>
        </w:rPr>
      </w:pPr>
      <w:r>
        <w:rPr>
          <w:noProof/>
        </w:rPr>
        <w:br w:type="page"/>
      </w:r>
    </w:p>
    <w:p w14:paraId="37ABAADE" w14:textId="4A036A58" w:rsidR="00511E83" w:rsidRPr="00415B69" w:rsidRDefault="005334A6" w:rsidP="00C93FFC">
      <w:r w:rsidRPr="00415B69">
        <w:lastRenderedPageBreak/>
        <w:t xml:space="preserve">Figure </w:t>
      </w:r>
      <w:r>
        <w:rPr>
          <w:noProof/>
        </w:rPr>
        <w:t>7</w:t>
      </w:r>
      <w:r w:rsidR="002B3279" w:rsidRPr="00415B69">
        <w:rPr>
          <w:rFonts w:cstheme="minorHAnsi"/>
        </w:rPr>
        <w:fldChar w:fldCharType="end"/>
      </w:r>
      <w:r w:rsidR="00736B3B" w:rsidRPr="00415B69">
        <w:rPr>
          <w:rFonts w:cstheme="minorHAnsi"/>
        </w:rPr>
        <w:t>.</w:t>
      </w:r>
      <w:bookmarkStart w:id="58" w:name="_Ref79131138"/>
    </w:p>
    <w:p w14:paraId="0CF0B500" w14:textId="77777777" w:rsidR="00E24D48" w:rsidRDefault="00E24D48">
      <w:pPr>
        <w:suppressAutoHyphens w:val="0"/>
        <w:rPr>
          <w:b/>
          <w:iCs/>
          <w:szCs w:val="18"/>
        </w:rPr>
      </w:pPr>
      <w:r>
        <w:br w:type="page"/>
      </w:r>
    </w:p>
    <w:p w14:paraId="76E4E733" w14:textId="5B872AD5" w:rsidR="00736B3B" w:rsidRPr="00415B69" w:rsidRDefault="006E0AEF" w:rsidP="006E0AEF">
      <w:pPr>
        <w:pStyle w:val="Caption"/>
        <w:rPr>
          <w:rFonts w:cstheme="minorHAnsi"/>
        </w:rPr>
      </w:pPr>
      <w:bookmarkStart w:id="59" w:name="_Toc87870341"/>
      <w:r w:rsidRPr="00415B69">
        <w:lastRenderedPageBreak/>
        <w:t xml:space="preserve">Figure </w:t>
      </w:r>
      <w:r w:rsidR="005334A6">
        <w:fldChar w:fldCharType="begin"/>
      </w:r>
      <w:r w:rsidR="005334A6">
        <w:instrText xml:space="preserve"> SEQ Figure \* ARABIC </w:instrText>
      </w:r>
      <w:r w:rsidR="005334A6">
        <w:fldChar w:fldCharType="separate"/>
      </w:r>
      <w:r w:rsidR="005334A6">
        <w:rPr>
          <w:noProof/>
        </w:rPr>
        <w:t>7</w:t>
      </w:r>
      <w:r w:rsidR="005334A6">
        <w:rPr>
          <w:noProof/>
        </w:rPr>
        <w:fldChar w:fldCharType="end"/>
      </w:r>
      <w:bookmarkEnd w:id="58"/>
      <w:r w:rsidRPr="00415B69">
        <w:t xml:space="preserve">: DITRDC </w:t>
      </w:r>
      <w:r w:rsidR="00511E83" w:rsidRPr="00415B69">
        <w:t xml:space="preserve">LKS </w:t>
      </w:r>
      <w:r w:rsidRPr="00415B69">
        <w:t>fitment rate</w:t>
      </w:r>
      <w:bookmarkEnd w:id="59"/>
    </w:p>
    <w:p w14:paraId="21FACEF5" w14:textId="0DCF06D9" w:rsidR="00D91BAD" w:rsidRPr="00415B69" w:rsidRDefault="005453A2" w:rsidP="00D91BAD">
      <w:pPr>
        <w:pStyle w:val="Box1Heading"/>
        <w:rPr>
          <w:rFonts w:cstheme="minorHAnsi"/>
          <w:lang w:val="en-AU"/>
        </w:rPr>
      </w:pPr>
      <w:r w:rsidRPr="00415B69">
        <w:rPr>
          <w:rFonts w:cstheme="minorHAnsi"/>
          <w:noProof/>
          <w:lang w:val="en-AU" w:eastAsia="en-AU"/>
        </w:rPr>
        <w:drawing>
          <wp:inline distT="0" distB="0" distL="0" distR="0" wp14:anchorId="43E36E19" wp14:editId="71991BFA">
            <wp:extent cx="5760000" cy="2880000"/>
            <wp:effectExtent l="0" t="0" r="12700" b="1587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EB4E618" w14:textId="00EB555C" w:rsidR="00EE735C" w:rsidRPr="00415B69" w:rsidRDefault="003B7C3E" w:rsidP="00EE735C">
      <w:pPr>
        <w:pStyle w:val="Heading3"/>
        <w:rPr>
          <w:rFonts w:asciiTheme="minorHAnsi" w:hAnsiTheme="minorHAnsi" w:cstheme="minorHAnsi"/>
        </w:rPr>
      </w:pPr>
      <w:bookmarkStart w:id="60" w:name="_Toc87870259"/>
      <w:r w:rsidRPr="00415B69">
        <w:rPr>
          <w:rFonts w:asciiTheme="minorHAnsi" w:hAnsiTheme="minorHAnsi" w:cstheme="minorHAnsi"/>
        </w:rPr>
        <w:t>2.4</w:t>
      </w:r>
      <w:r w:rsidR="00EE735C" w:rsidRPr="00415B69">
        <w:rPr>
          <w:rFonts w:asciiTheme="minorHAnsi" w:hAnsiTheme="minorHAnsi" w:cstheme="minorHAnsi"/>
        </w:rPr>
        <w:t>.</w:t>
      </w:r>
      <w:r w:rsidRPr="00415B69">
        <w:rPr>
          <w:rFonts w:asciiTheme="minorHAnsi" w:hAnsiTheme="minorHAnsi" w:cstheme="minorHAnsi"/>
        </w:rPr>
        <w:t>4</w:t>
      </w:r>
      <w:r w:rsidR="00EE735C" w:rsidRPr="00415B69">
        <w:rPr>
          <w:rFonts w:asciiTheme="minorHAnsi" w:hAnsiTheme="minorHAnsi" w:cstheme="minorHAnsi"/>
        </w:rPr>
        <w:t xml:space="preserve">. </w:t>
      </w:r>
      <w:r w:rsidR="00B3620A" w:rsidRPr="00415B69">
        <w:rPr>
          <w:rFonts w:asciiTheme="minorHAnsi" w:hAnsiTheme="minorHAnsi" w:cstheme="minorHAnsi"/>
        </w:rPr>
        <w:t xml:space="preserve">LKS </w:t>
      </w:r>
      <w:r w:rsidR="00EE735C" w:rsidRPr="00415B69">
        <w:rPr>
          <w:rFonts w:asciiTheme="minorHAnsi" w:hAnsiTheme="minorHAnsi" w:cstheme="minorHAnsi"/>
        </w:rPr>
        <w:t>fitment rate comparison</w:t>
      </w:r>
      <w:bookmarkEnd w:id="60"/>
    </w:p>
    <w:p w14:paraId="4563C72D" w14:textId="77777777" w:rsidR="005334A6" w:rsidRPr="00415B69" w:rsidRDefault="006A0B81" w:rsidP="00C631BA">
      <w:pPr>
        <w:rPr>
          <w:b/>
          <w:iCs/>
          <w:szCs w:val="18"/>
        </w:rPr>
      </w:pPr>
      <w:r w:rsidRPr="00415B69">
        <w:t xml:space="preserve">A comparison of the </w:t>
      </w:r>
      <w:r w:rsidR="00566628" w:rsidRPr="00415B69">
        <w:t xml:space="preserve">different </w:t>
      </w:r>
      <w:r w:rsidR="000461E0" w:rsidRPr="00415B69">
        <w:t xml:space="preserve">fitment rates </w:t>
      </w:r>
      <w:r w:rsidR="00566628" w:rsidRPr="00415B69">
        <w:t xml:space="preserve">discussed above </w:t>
      </w:r>
      <w:r w:rsidRPr="00415B69">
        <w:t xml:space="preserve">is shown in </w:t>
      </w:r>
      <w:r w:rsidR="002B3279" w:rsidRPr="00415B69">
        <w:fldChar w:fldCharType="begin"/>
      </w:r>
      <w:r w:rsidR="002B3279" w:rsidRPr="00415B69">
        <w:instrText xml:space="preserve"> REF _Ref79131155 \h </w:instrText>
      </w:r>
      <w:r w:rsidR="002B3279" w:rsidRPr="00415B69">
        <w:fldChar w:fldCharType="separate"/>
      </w:r>
    </w:p>
    <w:p w14:paraId="6B888E84" w14:textId="7A79FDC9" w:rsidR="00AA2387" w:rsidRPr="00415B69" w:rsidRDefault="005334A6" w:rsidP="00C631BA">
      <w:pPr>
        <w:rPr>
          <w:b/>
          <w:iCs/>
          <w:szCs w:val="18"/>
        </w:rPr>
      </w:pPr>
      <w:r w:rsidRPr="00415B69">
        <w:t xml:space="preserve">Figure </w:t>
      </w:r>
      <w:r>
        <w:rPr>
          <w:noProof/>
        </w:rPr>
        <w:t>8</w:t>
      </w:r>
      <w:r w:rsidR="002B3279" w:rsidRPr="00415B69">
        <w:fldChar w:fldCharType="end"/>
      </w:r>
      <w:r w:rsidR="004C4BC7">
        <w:t xml:space="preserve"> which </w:t>
      </w:r>
      <w:r w:rsidR="00566628" w:rsidRPr="00415B69">
        <w:t>includes fitment rates</w:t>
      </w:r>
      <w:r w:rsidR="006A0B81" w:rsidRPr="00415B69">
        <w:t xml:space="preserve"> </w:t>
      </w:r>
      <w:r w:rsidR="000461E0" w:rsidRPr="00415B69">
        <w:t xml:space="preserve">from </w:t>
      </w:r>
      <w:r w:rsidR="00736B3B" w:rsidRPr="00415B69">
        <w:t xml:space="preserve">the department </w:t>
      </w:r>
      <w:r w:rsidR="00AE0923" w:rsidRPr="00415B69">
        <w:t>(</w:t>
      </w:r>
      <w:r w:rsidR="00511E83" w:rsidRPr="00415B69">
        <w:t>LKS</w:t>
      </w:r>
      <w:r w:rsidR="00AE0923" w:rsidRPr="00415B69">
        <w:t>)</w:t>
      </w:r>
      <w:r w:rsidR="00736B3B" w:rsidRPr="00415B69">
        <w:t xml:space="preserve">, </w:t>
      </w:r>
      <w:r w:rsidR="000461E0" w:rsidRPr="00415B69">
        <w:t xml:space="preserve">MUARC </w:t>
      </w:r>
      <w:r w:rsidR="00AE0923" w:rsidRPr="00415B69">
        <w:t>(</w:t>
      </w:r>
      <w:r w:rsidR="000461E0" w:rsidRPr="00415B69">
        <w:t>LKA</w:t>
      </w:r>
      <w:r w:rsidR="00AE0923" w:rsidRPr="00415B69">
        <w:t xml:space="preserve"> - </w:t>
      </w:r>
      <w:r w:rsidR="008C3B49" w:rsidRPr="00415B69">
        <w:t>compulsory and optional)</w:t>
      </w:r>
      <w:r w:rsidR="000461E0" w:rsidRPr="00415B69">
        <w:t xml:space="preserve">, </w:t>
      </w:r>
      <w:r w:rsidR="00736B3B" w:rsidRPr="00415B69">
        <w:t xml:space="preserve">and </w:t>
      </w:r>
      <w:r w:rsidR="000461E0" w:rsidRPr="00415B69">
        <w:t xml:space="preserve">ANCAP </w:t>
      </w:r>
      <w:r w:rsidR="00AE0923" w:rsidRPr="00415B69">
        <w:t>(</w:t>
      </w:r>
      <w:r w:rsidR="000461E0" w:rsidRPr="00415B69">
        <w:t>LSS</w:t>
      </w:r>
      <w:r w:rsidR="00AE0923" w:rsidRPr="00415B69">
        <w:t xml:space="preserve"> - low and high fitment rates </w:t>
      </w:r>
      <w:r w:rsidR="00E06292" w:rsidRPr="00415B69">
        <w:t xml:space="preserve">also </w:t>
      </w:r>
      <w:r w:rsidR="00AE0923" w:rsidRPr="00415B69">
        <w:t>including</w:t>
      </w:r>
      <w:r w:rsidR="008C3B49" w:rsidRPr="00415B69">
        <w:t xml:space="preserve"> </w:t>
      </w:r>
      <w:r w:rsidR="00E06292" w:rsidRPr="00415B69">
        <w:t xml:space="preserve">the fitment of </w:t>
      </w:r>
      <w:r w:rsidR="008C3B49" w:rsidRPr="00415B69">
        <w:t xml:space="preserve">LDW only). </w:t>
      </w:r>
      <w:bookmarkStart w:id="61" w:name="_Ref79131155"/>
    </w:p>
    <w:p w14:paraId="696585DB" w14:textId="4311C214" w:rsidR="006E0AEF" w:rsidRPr="00415B69" w:rsidRDefault="006E0AEF" w:rsidP="006E0AEF">
      <w:pPr>
        <w:pStyle w:val="Caption"/>
        <w:rPr>
          <w:rFonts w:cstheme="minorHAnsi"/>
        </w:rPr>
      </w:pPr>
      <w:bookmarkStart w:id="62" w:name="_Toc87870342"/>
      <w:r w:rsidRPr="00415B69">
        <w:t xml:space="preserve">Figure </w:t>
      </w:r>
      <w:r w:rsidR="005334A6">
        <w:fldChar w:fldCharType="begin"/>
      </w:r>
      <w:r w:rsidR="005334A6">
        <w:instrText xml:space="preserve"> S</w:instrText>
      </w:r>
      <w:r w:rsidR="005334A6">
        <w:instrText xml:space="preserve">EQ Figure \* ARABIC </w:instrText>
      </w:r>
      <w:r w:rsidR="005334A6">
        <w:fldChar w:fldCharType="separate"/>
      </w:r>
      <w:r w:rsidR="005334A6">
        <w:rPr>
          <w:noProof/>
        </w:rPr>
        <w:t>8</w:t>
      </w:r>
      <w:r w:rsidR="005334A6">
        <w:rPr>
          <w:noProof/>
        </w:rPr>
        <w:fldChar w:fldCharType="end"/>
      </w:r>
      <w:bookmarkEnd w:id="61"/>
      <w:r w:rsidRPr="00415B69">
        <w:t xml:space="preserve">: DITRDC </w:t>
      </w:r>
      <w:r w:rsidR="00511E83" w:rsidRPr="00415B69">
        <w:t xml:space="preserve">LKS </w:t>
      </w:r>
      <w:r w:rsidRPr="00415B69">
        <w:t>fitment vs. MUARC LKA fitment vs. ANCAP LSS fitment</w:t>
      </w:r>
      <w:bookmarkEnd w:id="62"/>
    </w:p>
    <w:p w14:paraId="3E7E32D1" w14:textId="7E71F268" w:rsidR="000461E0" w:rsidRPr="00415B69" w:rsidRDefault="00736B3B" w:rsidP="00AA2387">
      <w:pPr>
        <w:pStyle w:val="Box1Heading"/>
        <w:rPr>
          <w:rFonts w:cstheme="minorHAnsi"/>
          <w:lang w:val="en-AU"/>
        </w:rPr>
      </w:pPr>
      <w:r w:rsidRPr="00415B69">
        <w:rPr>
          <w:rFonts w:cstheme="minorHAnsi"/>
          <w:lang w:val="en-AU"/>
        </w:rPr>
        <w:t xml:space="preserve"> </w:t>
      </w:r>
      <w:r w:rsidR="005453A2" w:rsidRPr="00415B69">
        <w:rPr>
          <w:rFonts w:cstheme="minorHAnsi"/>
          <w:noProof/>
          <w:lang w:val="en-AU" w:eastAsia="en-AU"/>
        </w:rPr>
        <w:drawing>
          <wp:inline distT="0" distB="0" distL="0" distR="0" wp14:anchorId="38EE2CE2" wp14:editId="19D33B3C">
            <wp:extent cx="5760000" cy="2880000"/>
            <wp:effectExtent l="0" t="0" r="12700" b="1587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BF1AFA9" w14:textId="5ED9E02C" w:rsidR="00237CAC" w:rsidRPr="00415B69" w:rsidRDefault="00866B6B" w:rsidP="00237CAC">
      <w:pPr>
        <w:pStyle w:val="Heading2"/>
        <w:rPr>
          <w:rFonts w:asciiTheme="minorHAnsi" w:hAnsiTheme="minorHAnsi" w:cstheme="minorHAnsi"/>
        </w:rPr>
      </w:pPr>
      <w:bookmarkStart w:id="63" w:name="_Toc87870260"/>
      <w:r w:rsidRPr="00415B69">
        <w:rPr>
          <w:rFonts w:asciiTheme="minorHAnsi" w:hAnsiTheme="minorHAnsi" w:cstheme="minorHAnsi"/>
        </w:rPr>
        <w:lastRenderedPageBreak/>
        <w:t>2.5</w:t>
      </w:r>
      <w:r w:rsidR="00237CAC" w:rsidRPr="00415B69">
        <w:rPr>
          <w:rFonts w:asciiTheme="minorHAnsi" w:hAnsiTheme="minorHAnsi" w:cstheme="minorHAnsi"/>
        </w:rPr>
        <w:t>. Objective of government action</w:t>
      </w:r>
      <w:bookmarkEnd w:id="63"/>
    </w:p>
    <w:p w14:paraId="31ECD4D7" w14:textId="77777777" w:rsidR="004E4E9F" w:rsidRPr="00415B69" w:rsidRDefault="004E4E9F" w:rsidP="004E4E9F">
      <w:pPr>
        <w:rPr>
          <w:rFonts w:cstheme="minorHAnsi"/>
        </w:rPr>
      </w:pPr>
      <w:r w:rsidRPr="00415B69">
        <w:rPr>
          <w:rFonts w:cstheme="minorHAnsi"/>
        </w:rPr>
        <w:t>Australia has a strong history of government actions aimed at increasing the availability and uptake of safer vehicles and Australians have come to expect high levels of safety.  The general objective of the Australian Government is to ensure that the most appropriate measures for delivering safer vehicles to the Australian community are in place.  The most appropriate measures will be those which provide the greatest net benefit to society and are in accordance with Australia’s international obligations.</w:t>
      </w:r>
    </w:p>
    <w:p w14:paraId="65AE0C0D" w14:textId="10472C4E" w:rsidR="004E4E9F" w:rsidRPr="00415B69" w:rsidRDefault="004E4E9F" w:rsidP="000C40BA">
      <w:pPr>
        <w:rPr>
          <w:rFonts w:cstheme="minorHAnsi"/>
        </w:rPr>
      </w:pPr>
      <w:r w:rsidRPr="00415B69">
        <w:rPr>
          <w:rFonts w:cstheme="minorHAnsi"/>
        </w:rPr>
        <w:t>The objective of this RIS is to examine the case</w:t>
      </w:r>
      <w:r w:rsidR="000C40BA" w:rsidRPr="00415B69">
        <w:rPr>
          <w:rFonts w:cstheme="minorHAnsi"/>
        </w:rPr>
        <w:t xml:space="preserve"> for government intervention </w:t>
      </w:r>
      <w:r w:rsidRPr="00415B69">
        <w:rPr>
          <w:rFonts w:cstheme="minorHAnsi"/>
        </w:rPr>
        <w:t>to</w:t>
      </w:r>
      <w:r w:rsidR="000C40BA" w:rsidRPr="00415B69">
        <w:rPr>
          <w:rFonts w:cstheme="minorHAnsi"/>
        </w:rPr>
        <w:t xml:space="preserve"> prevent crashes caused by unwanted lane deviation. More specifically to reduce </w:t>
      </w:r>
      <w:r w:rsidR="00264A4F" w:rsidRPr="00415B69">
        <w:rPr>
          <w:rFonts w:cstheme="minorHAnsi"/>
        </w:rPr>
        <w:t>run-</w:t>
      </w:r>
      <w:r w:rsidR="004B64A3" w:rsidRPr="00415B69">
        <w:rPr>
          <w:rFonts w:cstheme="minorHAnsi"/>
        </w:rPr>
        <w:t xml:space="preserve">off the road, head-on and side swipe </w:t>
      </w:r>
      <w:r w:rsidR="000C40BA" w:rsidRPr="00415B69">
        <w:rPr>
          <w:rFonts w:cstheme="minorHAnsi"/>
        </w:rPr>
        <w:t xml:space="preserve">crashes in light vehicles in Australia by increasing the fitment rate of </w:t>
      </w:r>
      <w:r w:rsidR="00B3620A" w:rsidRPr="00415B69">
        <w:rPr>
          <w:rFonts w:cstheme="minorHAnsi"/>
        </w:rPr>
        <w:t>LKS</w:t>
      </w:r>
      <w:r w:rsidR="000C40BA" w:rsidRPr="00415B69">
        <w:rPr>
          <w:rFonts w:cstheme="minorHAnsi"/>
        </w:rPr>
        <w:t>.</w:t>
      </w:r>
      <w:r w:rsidRPr="00415B69">
        <w:rPr>
          <w:rFonts w:cstheme="minorHAnsi"/>
        </w:rPr>
        <w:t xml:space="preserve"> This is to reduce the cost of road trauma to the community from these types of crashes.</w:t>
      </w:r>
    </w:p>
    <w:p w14:paraId="611147A8" w14:textId="50E805B6" w:rsidR="00237CAC" w:rsidRPr="00415B69" w:rsidRDefault="004E4E9F" w:rsidP="004E4E9F">
      <w:pPr>
        <w:rPr>
          <w:rFonts w:cstheme="minorHAnsi"/>
        </w:rPr>
      </w:pPr>
      <w:r w:rsidRPr="00415B69">
        <w:rPr>
          <w:rFonts w:cstheme="minorHAnsi"/>
        </w:rPr>
        <w:t xml:space="preserve">Where intervention involves the use of regulation, the </w:t>
      </w:r>
      <w:r w:rsidR="00A138D8" w:rsidRPr="00415B69">
        <w:rPr>
          <w:rFonts w:cstheme="minorHAnsi"/>
        </w:rPr>
        <w:t xml:space="preserve">World Trade Organisation </w:t>
      </w:r>
      <w:r w:rsidRPr="00415B69">
        <w:rPr>
          <w:rFonts w:cstheme="minorHAnsi"/>
        </w:rPr>
        <w:t>Agreement on Technical Barriers to Trade requires Australia to adopt international standards where they are available or imminent. Where the decision maker is the Australian Government’s Cabinet, the Prime Minister, minister, statutory authority, board or other regulator</w:t>
      </w:r>
      <w:r w:rsidR="00D55EB4" w:rsidRPr="00415B69">
        <w:rPr>
          <w:rFonts w:cstheme="minorHAnsi"/>
        </w:rPr>
        <w:t>s</w:t>
      </w:r>
      <w:r w:rsidRPr="00415B69">
        <w:rPr>
          <w:rFonts w:cstheme="minorHAnsi"/>
        </w:rPr>
        <w:t xml:space="preserve">, Australian Government RIS requirements apply. This is the case for this RIS. The requirements are set out in the </w:t>
      </w:r>
      <w:r w:rsidR="004F1531" w:rsidRPr="00415B69">
        <w:rPr>
          <w:rFonts w:cstheme="minorHAnsi"/>
          <w:i/>
        </w:rPr>
        <w:t xml:space="preserve">Australian Government Guide to Regulatory Impact Analysis </w:t>
      </w:r>
      <w:r w:rsidR="00E77F64" w:rsidRPr="00415B69">
        <w:rPr>
          <w:rFonts w:cstheme="minorHAnsi"/>
          <w:i/>
        </w:rPr>
        <w:t xml:space="preserve">Second Edition </w:t>
      </w:r>
      <w:r w:rsidR="004F1531" w:rsidRPr="00415B69">
        <w:rPr>
          <w:rFonts w:cstheme="minorHAnsi"/>
          <w:i/>
        </w:rPr>
        <w:t>(2020)</w:t>
      </w:r>
      <w:r w:rsidRPr="00415B69">
        <w:rPr>
          <w:rFonts w:cstheme="minorHAnsi"/>
        </w:rPr>
        <w:t>.</w:t>
      </w:r>
    </w:p>
    <w:p w14:paraId="163BFBA7" w14:textId="489CF1B2" w:rsidR="00DE3C97" w:rsidRPr="00415B69" w:rsidRDefault="00DE3C97">
      <w:pPr>
        <w:suppressAutoHyphens w:val="0"/>
        <w:rPr>
          <w:rFonts w:cstheme="minorHAnsi"/>
        </w:rPr>
      </w:pPr>
      <w:r w:rsidRPr="00415B69">
        <w:rPr>
          <w:rFonts w:cstheme="minorHAnsi"/>
        </w:rPr>
        <w:br w:type="page"/>
      </w:r>
    </w:p>
    <w:p w14:paraId="6EF6D850" w14:textId="04E772D9" w:rsidR="00237CAC" w:rsidRPr="00415B69" w:rsidRDefault="00866B6B" w:rsidP="00237CAC">
      <w:pPr>
        <w:pStyle w:val="Heading1"/>
        <w:rPr>
          <w:rFonts w:asciiTheme="minorHAnsi" w:hAnsiTheme="minorHAnsi" w:cstheme="minorHAnsi"/>
        </w:rPr>
      </w:pPr>
      <w:bookmarkStart w:id="64" w:name="_Toc87870261"/>
      <w:r w:rsidRPr="00415B69">
        <w:rPr>
          <w:rFonts w:asciiTheme="minorHAnsi" w:hAnsiTheme="minorHAnsi" w:cstheme="minorHAnsi"/>
        </w:rPr>
        <w:lastRenderedPageBreak/>
        <w:t>3</w:t>
      </w:r>
      <w:r w:rsidR="00237CAC" w:rsidRPr="00415B69">
        <w:rPr>
          <w:rFonts w:asciiTheme="minorHAnsi" w:hAnsiTheme="minorHAnsi" w:cstheme="minorHAnsi"/>
        </w:rPr>
        <w:t>. What policy options are being considered?</w:t>
      </w:r>
      <w:bookmarkEnd w:id="64"/>
    </w:p>
    <w:p w14:paraId="0ED55E91" w14:textId="11C52BF5" w:rsidR="0046439F" w:rsidRPr="00415B69" w:rsidRDefault="002415CF" w:rsidP="00783AF9">
      <w:pPr>
        <w:pStyle w:val="Introduction"/>
        <w:spacing w:before="120" w:after="120"/>
        <w:rPr>
          <w:lang w:val="en-AU"/>
        </w:rPr>
      </w:pPr>
      <w:r w:rsidRPr="00415B69">
        <w:rPr>
          <w:lang w:val="en-AU"/>
        </w:rPr>
        <w:t>Two d</w:t>
      </w:r>
      <w:r w:rsidR="004C048B" w:rsidRPr="00415B69">
        <w:rPr>
          <w:lang w:val="en-AU"/>
        </w:rPr>
        <w:t xml:space="preserve">ifferent options were considered to increase the fitment of </w:t>
      </w:r>
      <w:r w:rsidR="00E647FE" w:rsidRPr="00415B69">
        <w:rPr>
          <w:lang w:val="en-AU"/>
        </w:rPr>
        <w:t>LKS</w:t>
      </w:r>
      <w:r w:rsidR="004C048B" w:rsidRPr="00415B69">
        <w:rPr>
          <w:lang w:val="en-AU"/>
        </w:rPr>
        <w:t xml:space="preserve"> to light vehicles; </w:t>
      </w:r>
    </w:p>
    <w:p w14:paraId="6BD5F393" w14:textId="54341EC2" w:rsidR="004C048B" w:rsidRPr="00415B69" w:rsidRDefault="004C048B" w:rsidP="00841ABB">
      <w:pPr>
        <w:pStyle w:val="Introduction"/>
        <w:numPr>
          <w:ilvl w:val="0"/>
          <w:numId w:val="42"/>
        </w:numPr>
        <w:spacing w:before="0" w:after="120"/>
        <w:ind w:left="425" w:hanging="425"/>
        <w:rPr>
          <w:lang w:val="en-AU"/>
        </w:rPr>
      </w:pPr>
      <w:r w:rsidRPr="00415B69">
        <w:rPr>
          <w:lang w:val="en-AU"/>
        </w:rPr>
        <w:t xml:space="preserve">Option 1: </w:t>
      </w:r>
      <w:r w:rsidR="00BA5299" w:rsidRPr="00415B69">
        <w:rPr>
          <w:lang w:val="en-AU"/>
        </w:rPr>
        <w:t>N</w:t>
      </w:r>
      <w:r w:rsidRPr="00415B69">
        <w:rPr>
          <w:lang w:val="en-AU"/>
        </w:rPr>
        <w:t>o intervention</w:t>
      </w:r>
      <w:r w:rsidR="00BA5299" w:rsidRPr="00415B69">
        <w:rPr>
          <w:lang w:val="en-AU"/>
        </w:rPr>
        <w:t xml:space="preserve"> (BAU)</w:t>
      </w:r>
    </w:p>
    <w:p w14:paraId="03BE8A7F" w14:textId="1787E526" w:rsidR="00E373D8" w:rsidRPr="00415B69" w:rsidRDefault="00E373D8" w:rsidP="00841ABB">
      <w:pPr>
        <w:pStyle w:val="Introduction"/>
        <w:numPr>
          <w:ilvl w:val="0"/>
          <w:numId w:val="42"/>
        </w:numPr>
        <w:spacing w:before="0" w:after="120"/>
        <w:ind w:left="426" w:hanging="426"/>
        <w:rPr>
          <w:lang w:val="en-AU"/>
        </w:rPr>
      </w:pPr>
      <w:r w:rsidRPr="00415B69">
        <w:rPr>
          <w:lang w:val="en-AU"/>
        </w:rPr>
        <w:t xml:space="preserve">Option 2: Mandate a new standard under the RVSA, </w:t>
      </w:r>
      <w:r w:rsidR="0097787C" w:rsidRPr="00415B69">
        <w:rPr>
          <w:lang w:val="en-AU"/>
        </w:rPr>
        <w:t>Australian Design Rule 107/00 – Lane Keeping Systems 2021 (ADR 107)</w:t>
      </w:r>
      <w:r w:rsidRPr="00415B69">
        <w:rPr>
          <w:lang w:val="en-AU"/>
        </w:rPr>
        <w:t>, requiring LKS fitment to all new light vehicles (regulation)</w:t>
      </w:r>
      <w:r w:rsidR="00BB23AE" w:rsidRPr="00415B69">
        <w:rPr>
          <w:lang w:val="en-AU"/>
        </w:rPr>
        <w:t>.</w:t>
      </w:r>
    </w:p>
    <w:p w14:paraId="12EDA192" w14:textId="0B14EFA3" w:rsidR="00BB23AE" w:rsidRPr="00415B69" w:rsidRDefault="00BB23AE" w:rsidP="00841ABB">
      <w:pPr>
        <w:pStyle w:val="Introduction"/>
        <w:rPr>
          <w:lang w:val="en-AU"/>
        </w:rPr>
      </w:pPr>
      <w:r w:rsidRPr="00415B69">
        <w:rPr>
          <w:lang w:val="en-AU"/>
        </w:rPr>
        <w:t>The exclusion of alternative options in regulatory impact assessments consider</w:t>
      </w:r>
      <w:r w:rsidR="00A10F03">
        <w:rPr>
          <w:lang w:val="en-AU"/>
        </w:rPr>
        <w:t>ing</w:t>
      </w:r>
      <w:r w:rsidRPr="00415B69">
        <w:rPr>
          <w:lang w:val="en-AU"/>
        </w:rPr>
        <w:t xml:space="preserve"> the introduction of new vehicle standards were agreed with the Office of Best Practice Regulation </w:t>
      </w:r>
      <w:r w:rsidR="001E6ED6" w:rsidRPr="00415B69">
        <w:rPr>
          <w:lang w:val="en-AU"/>
        </w:rPr>
        <w:t xml:space="preserve">(OBPR) </w:t>
      </w:r>
      <w:r w:rsidRPr="00415B69">
        <w:rPr>
          <w:lang w:val="en-AU"/>
        </w:rPr>
        <w:t>in early 2020.</w:t>
      </w:r>
    </w:p>
    <w:p w14:paraId="378B2E0C" w14:textId="532659ED" w:rsidR="00E42CF7" w:rsidRPr="00415B69" w:rsidRDefault="00866B6B" w:rsidP="00CF07C0">
      <w:pPr>
        <w:pStyle w:val="Heading2"/>
        <w:rPr>
          <w:rFonts w:asciiTheme="minorHAnsi" w:hAnsiTheme="minorHAnsi" w:cstheme="minorHAnsi"/>
        </w:rPr>
      </w:pPr>
      <w:bookmarkStart w:id="65" w:name="_Toc87870262"/>
      <w:r w:rsidRPr="00415B69">
        <w:rPr>
          <w:rFonts w:asciiTheme="minorHAnsi" w:hAnsiTheme="minorHAnsi" w:cstheme="minorHAnsi"/>
        </w:rPr>
        <w:t>3</w:t>
      </w:r>
      <w:r w:rsidR="00E42CF7" w:rsidRPr="00415B69">
        <w:rPr>
          <w:rFonts w:asciiTheme="minorHAnsi" w:hAnsiTheme="minorHAnsi" w:cstheme="minorHAnsi"/>
        </w:rPr>
        <w:t xml:space="preserve">.1. </w:t>
      </w:r>
      <w:r w:rsidR="00080429" w:rsidRPr="00415B69">
        <w:rPr>
          <w:rFonts w:asciiTheme="minorHAnsi" w:hAnsiTheme="minorHAnsi" w:cstheme="minorHAnsi"/>
        </w:rPr>
        <w:t xml:space="preserve">Option 1: </w:t>
      </w:r>
      <w:r w:rsidR="00BA5299" w:rsidRPr="00415B69">
        <w:rPr>
          <w:rFonts w:asciiTheme="minorHAnsi" w:hAnsiTheme="minorHAnsi" w:cstheme="minorHAnsi"/>
        </w:rPr>
        <w:t xml:space="preserve">No intervention </w:t>
      </w:r>
      <w:r w:rsidR="00AE0923" w:rsidRPr="00415B69">
        <w:rPr>
          <w:rFonts w:asciiTheme="minorHAnsi" w:hAnsiTheme="minorHAnsi" w:cstheme="minorHAnsi"/>
        </w:rPr>
        <w:t>(</w:t>
      </w:r>
      <w:r w:rsidR="00BA5299" w:rsidRPr="00415B69">
        <w:rPr>
          <w:rFonts w:asciiTheme="minorHAnsi" w:hAnsiTheme="minorHAnsi" w:cstheme="minorHAnsi"/>
        </w:rPr>
        <w:t>BAU</w:t>
      </w:r>
      <w:r w:rsidR="00AE0923" w:rsidRPr="00415B69">
        <w:rPr>
          <w:rFonts w:asciiTheme="minorHAnsi" w:hAnsiTheme="minorHAnsi" w:cstheme="minorHAnsi"/>
        </w:rPr>
        <w:t>)</w:t>
      </w:r>
      <w:bookmarkEnd w:id="65"/>
    </w:p>
    <w:p w14:paraId="3D1C7476" w14:textId="3745D77B" w:rsidR="00BA5299" w:rsidRPr="00415B69" w:rsidRDefault="00DD73D5" w:rsidP="00BA5299">
      <w:pPr>
        <w:rPr>
          <w:rFonts w:cstheme="minorHAnsi"/>
        </w:rPr>
      </w:pPr>
      <w:r w:rsidRPr="00415B69">
        <w:rPr>
          <w:rFonts w:cstheme="minorHAnsi"/>
        </w:rPr>
        <w:t>Under O</w:t>
      </w:r>
      <w:r w:rsidR="002562FC" w:rsidRPr="00415B69">
        <w:rPr>
          <w:rFonts w:cstheme="minorHAnsi"/>
        </w:rPr>
        <w:t xml:space="preserve">ption 1, there is no intervention </w:t>
      </w:r>
      <w:r w:rsidR="00F941E2" w:rsidRPr="00415B69">
        <w:rPr>
          <w:rFonts w:cstheme="minorHAnsi"/>
        </w:rPr>
        <w:t xml:space="preserve">(BAU) </w:t>
      </w:r>
      <w:r w:rsidR="002562FC" w:rsidRPr="00415B69">
        <w:rPr>
          <w:rFonts w:cstheme="minorHAnsi"/>
        </w:rPr>
        <w:t>and it r</w:t>
      </w:r>
      <w:r w:rsidR="00BA5299" w:rsidRPr="00415B69">
        <w:rPr>
          <w:rFonts w:cstheme="minorHAnsi"/>
        </w:rPr>
        <w:t xml:space="preserve">elies on the market fixing the problem, the community accepting the problem, or </w:t>
      </w:r>
      <w:r w:rsidR="00F90CF1" w:rsidRPr="00415B69">
        <w:rPr>
          <w:rFonts w:cstheme="minorHAnsi"/>
        </w:rPr>
        <w:t>a</w:t>
      </w:r>
      <w:r w:rsidR="00BA5299" w:rsidRPr="00415B69">
        <w:rPr>
          <w:rFonts w:cstheme="minorHAnsi"/>
        </w:rPr>
        <w:t xml:space="preserve"> combination of the two.</w:t>
      </w:r>
    </w:p>
    <w:p w14:paraId="4A41AEB1" w14:textId="40735329" w:rsidR="002670C2" w:rsidRDefault="0050258C" w:rsidP="00BA5299">
      <w:pPr>
        <w:rPr>
          <w:rFonts w:cstheme="minorHAnsi"/>
        </w:rPr>
      </w:pPr>
      <w:r>
        <w:rPr>
          <w:rFonts w:cstheme="minorHAnsi"/>
        </w:rPr>
        <w:t>BAU includes continuing to certify l</w:t>
      </w:r>
      <w:r w:rsidR="002670C2">
        <w:rPr>
          <w:rFonts w:cstheme="minorHAnsi"/>
        </w:rPr>
        <w:t xml:space="preserve">ight vehicles to ADR 90/00 for steering systems </w:t>
      </w:r>
      <w:r>
        <w:rPr>
          <w:rFonts w:cstheme="minorHAnsi"/>
        </w:rPr>
        <w:t>(</w:t>
      </w:r>
      <w:r w:rsidR="002670C2">
        <w:rPr>
          <w:rFonts w:cstheme="minorHAnsi"/>
        </w:rPr>
        <w:t>based on UN R79</w:t>
      </w:r>
      <w:r>
        <w:rPr>
          <w:rFonts w:cstheme="minorHAnsi"/>
        </w:rPr>
        <w:t xml:space="preserve">) which </w:t>
      </w:r>
      <w:r w:rsidR="002670C2">
        <w:rPr>
          <w:rFonts w:cstheme="minorHAnsi"/>
        </w:rPr>
        <w:t xml:space="preserve">does not require fitment of LKS, </w:t>
      </w:r>
      <w:r>
        <w:rPr>
          <w:rFonts w:cstheme="minorHAnsi"/>
        </w:rPr>
        <w:t>and where fitted it does not require it to default to active, however it does have broad safety requirements for LKS when fitted.</w:t>
      </w:r>
    </w:p>
    <w:p w14:paraId="74E7B6BD" w14:textId="2706C85F" w:rsidR="003E7FE1" w:rsidRPr="00415B69" w:rsidRDefault="00BA5299" w:rsidP="00BA5299">
      <w:pPr>
        <w:rPr>
          <w:rFonts w:cstheme="minorHAnsi"/>
        </w:rPr>
      </w:pPr>
      <w:r w:rsidRPr="00415B69">
        <w:rPr>
          <w:rFonts w:cstheme="minorHAnsi"/>
        </w:rPr>
        <w:t xml:space="preserve">BAU includes the effect of information campaigns and ANCAP consumer education activity which encourages manufacturers to fit </w:t>
      </w:r>
      <w:r w:rsidR="00E647FE" w:rsidRPr="00415B69">
        <w:rPr>
          <w:rFonts w:cstheme="minorHAnsi"/>
        </w:rPr>
        <w:t xml:space="preserve">LKS </w:t>
      </w:r>
      <w:r w:rsidRPr="00415B69">
        <w:rPr>
          <w:rFonts w:cstheme="minorHAnsi"/>
        </w:rPr>
        <w:t xml:space="preserve">to new vehicles as well as informing consumers of the benefits of purchasing vehicles fitted with </w:t>
      </w:r>
      <w:r w:rsidR="00E647FE" w:rsidRPr="00415B69">
        <w:rPr>
          <w:rFonts w:cstheme="minorHAnsi"/>
        </w:rPr>
        <w:t>LKS</w:t>
      </w:r>
      <w:r w:rsidRPr="00415B69">
        <w:rPr>
          <w:rFonts w:cstheme="minorHAnsi"/>
        </w:rPr>
        <w:t xml:space="preserve">. It also includes the effect of current business and government fleet purchasing policies as well as state and territory actions to promote road safety. As a consequence of these existing activities </w:t>
      </w:r>
      <w:r w:rsidR="003E7FE1" w:rsidRPr="00415B69">
        <w:rPr>
          <w:rFonts w:cstheme="minorHAnsi"/>
        </w:rPr>
        <w:t>the</w:t>
      </w:r>
      <w:r w:rsidRPr="00415B69">
        <w:rPr>
          <w:rFonts w:cstheme="minorHAnsi"/>
        </w:rPr>
        <w:t xml:space="preserve"> voluntary fitment of </w:t>
      </w:r>
      <w:r w:rsidR="00E647FE" w:rsidRPr="00415B69">
        <w:rPr>
          <w:rFonts w:cstheme="minorHAnsi"/>
        </w:rPr>
        <w:t>LKS</w:t>
      </w:r>
      <w:r w:rsidR="003E7FE1" w:rsidRPr="00415B69">
        <w:rPr>
          <w:rFonts w:cstheme="minorHAnsi"/>
        </w:rPr>
        <w:t xml:space="preserve"> to light vehicles </w:t>
      </w:r>
      <w:r w:rsidR="00F90CF1" w:rsidRPr="00415B69">
        <w:rPr>
          <w:rFonts w:cstheme="minorHAnsi"/>
        </w:rPr>
        <w:t>has</w:t>
      </w:r>
      <w:r w:rsidR="003E7FE1" w:rsidRPr="00415B69">
        <w:rPr>
          <w:rFonts w:cstheme="minorHAnsi"/>
        </w:rPr>
        <w:t xml:space="preserve"> increased </w:t>
      </w:r>
      <w:r w:rsidR="00F90CF1" w:rsidRPr="00415B69">
        <w:rPr>
          <w:rFonts w:cstheme="minorHAnsi"/>
        </w:rPr>
        <w:t>rapidly</w:t>
      </w:r>
      <w:r w:rsidR="003E7FE1" w:rsidRPr="00415B69">
        <w:rPr>
          <w:rFonts w:cstheme="minorHAnsi"/>
        </w:rPr>
        <w:t xml:space="preserve"> since it was first available in 2013 to a current fitment rate of 61</w:t>
      </w:r>
      <w:r w:rsidR="008B1D8B" w:rsidRPr="00415B69">
        <w:t xml:space="preserve"> </w:t>
      </w:r>
      <w:r w:rsidR="008B1D8B" w:rsidRPr="00415B69">
        <w:rPr>
          <w:rFonts w:cstheme="minorHAnsi"/>
        </w:rPr>
        <w:t>per cent</w:t>
      </w:r>
      <w:r w:rsidR="003E7FE1" w:rsidRPr="00415B69">
        <w:rPr>
          <w:rFonts w:cstheme="minorHAnsi"/>
        </w:rPr>
        <w:t xml:space="preserve">. By 2027 we estimate that fitment rates </w:t>
      </w:r>
      <w:r w:rsidR="00AE0923" w:rsidRPr="00415B69">
        <w:rPr>
          <w:rFonts w:cstheme="minorHAnsi"/>
        </w:rPr>
        <w:t>grow</w:t>
      </w:r>
      <w:r w:rsidR="003E7FE1" w:rsidRPr="00415B69">
        <w:rPr>
          <w:rFonts w:cstheme="minorHAnsi"/>
        </w:rPr>
        <w:t xml:space="preserve"> to </w:t>
      </w:r>
      <w:r w:rsidR="00AE0923" w:rsidRPr="00415B69">
        <w:rPr>
          <w:rFonts w:cstheme="minorHAnsi"/>
        </w:rPr>
        <w:t xml:space="preserve">approximately </w:t>
      </w:r>
      <w:r w:rsidR="003E7FE1" w:rsidRPr="00415B69">
        <w:rPr>
          <w:rFonts w:cstheme="minorHAnsi"/>
        </w:rPr>
        <w:t>85</w:t>
      </w:r>
      <w:r w:rsidR="00AE0923" w:rsidRPr="00415B69">
        <w:rPr>
          <w:rFonts w:cstheme="minorHAnsi"/>
        </w:rPr>
        <w:t xml:space="preserve"> per cent</w:t>
      </w:r>
      <w:r w:rsidR="00A10F03">
        <w:rPr>
          <w:rFonts w:cstheme="minorHAnsi"/>
        </w:rPr>
        <w:t>,</w:t>
      </w:r>
      <w:r w:rsidR="003E7FE1" w:rsidRPr="00415B69">
        <w:rPr>
          <w:rFonts w:cstheme="minorHAnsi"/>
        </w:rPr>
        <w:t xml:space="preserve"> however after that</w:t>
      </w:r>
      <w:r w:rsidR="00A10F03">
        <w:rPr>
          <w:rFonts w:cstheme="minorHAnsi"/>
        </w:rPr>
        <w:t xml:space="preserve"> it</w:t>
      </w:r>
      <w:r w:rsidR="003E7FE1" w:rsidRPr="00415B69">
        <w:rPr>
          <w:rFonts w:cstheme="minorHAnsi"/>
        </w:rPr>
        <w:t xml:space="preserve"> will plateau.</w:t>
      </w:r>
    </w:p>
    <w:p w14:paraId="555220F5" w14:textId="515D9386" w:rsidR="003E7FE1" w:rsidRPr="00415B69" w:rsidRDefault="00DD73D5" w:rsidP="00BA5299">
      <w:pPr>
        <w:rPr>
          <w:rFonts w:cstheme="minorHAnsi"/>
        </w:rPr>
      </w:pPr>
      <w:r w:rsidRPr="00415B69">
        <w:rPr>
          <w:rFonts w:cstheme="minorHAnsi"/>
        </w:rPr>
        <w:t>This o</w:t>
      </w:r>
      <w:r w:rsidR="003E7FE1" w:rsidRPr="00415B69">
        <w:rPr>
          <w:rFonts w:cstheme="minorHAnsi"/>
        </w:rPr>
        <w:t xml:space="preserve">ption provides </w:t>
      </w:r>
      <w:r w:rsidRPr="00415B69">
        <w:rPr>
          <w:rFonts w:cstheme="minorHAnsi"/>
        </w:rPr>
        <w:t>a baseline for comparison with O</w:t>
      </w:r>
      <w:r w:rsidR="003E7FE1" w:rsidRPr="00415B69">
        <w:rPr>
          <w:rFonts w:cstheme="minorHAnsi"/>
        </w:rPr>
        <w:t>ption 2.</w:t>
      </w:r>
    </w:p>
    <w:p w14:paraId="2A998A90" w14:textId="19F225EF" w:rsidR="00237CAC" w:rsidRPr="00415B69" w:rsidRDefault="00866B6B" w:rsidP="00CF07C0">
      <w:pPr>
        <w:pStyle w:val="Heading2"/>
        <w:rPr>
          <w:rFonts w:asciiTheme="minorHAnsi" w:hAnsiTheme="minorHAnsi" w:cstheme="minorHAnsi"/>
        </w:rPr>
      </w:pPr>
      <w:bookmarkStart w:id="66" w:name="_Toc87870263"/>
      <w:r w:rsidRPr="00415B69">
        <w:rPr>
          <w:rFonts w:asciiTheme="minorHAnsi" w:hAnsiTheme="minorHAnsi" w:cstheme="minorHAnsi"/>
        </w:rPr>
        <w:t>3</w:t>
      </w:r>
      <w:r w:rsidR="00237CAC" w:rsidRPr="00415B69">
        <w:rPr>
          <w:rFonts w:asciiTheme="minorHAnsi" w:hAnsiTheme="minorHAnsi" w:cstheme="minorHAnsi"/>
        </w:rPr>
        <w:t>.</w:t>
      </w:r>
      <w:r w:rsidR="00E42CF7" w:rsidRPr="00415B69">
        <w:rPr>
          <w:rFonts w:asciiTheme="minorHAnsi" w:hAnsiTheme="minorHAnsi" w:cstheme="minorHAnsi"/>
        </w:rPr>
        <w:t>2</w:t>
      </w:r>
      <w:r w:rsidR="00237CAC" w:rsidRPr="00415B69">
        <w:rPr>
          <w:rFonts w:asciiTheme="minorHAnsi" w:hAnsiTheme="minorHAnsi" w:cstheme="minorHAnsi"/>
        </w:rPr>
        <w:t xml:space="preserve">. </w:t>
      </w:r>
      <w:r w:rsidR="00080429" w:rsidRPr="00415B69">
        <w:rPr>
          <w:rFonts w:asciiTheme="minorHAnsi" w:hAnsiTheme="minorHAnsi" w:cstheme="minorHAnsi"/>
        </w:rPr>
        <w:t xml:space="preserve">Option 2: </w:t>
      </w:r>
      <w:r w:rsidR="00CF07C0" w:rsidRPr="00415B69">
        <w:rPr>
          <w:rFonts w:asciiTheme="minorHAnsi" w:hAnsiTheme="minorHAnsi" w:cstheme="minorHAnsi"/>
        </w:rPr>
        <w:t xml:space="preserve">Mandatory </w:t>
      </w:r>
      <w:r w:rsidR="00AE0923" w:rsidRPr="00415B69">
        <w:rPr>
          <w:rFonts w:asciiTheme="minorHAnsi" w:hAnsiTheme="minorHAnsi" w:cstheme="minorHAnsi"/>
        </w:rPr>
        <w:t>s</w:t>
      </w:r>
      <w:r w:rsidR="00CF07C0" w:rsidRPr="00415B69">
        <w:rPr>
          <w:rFonts w:asciiTheme="minorHAnsi" w:hAnsiTheme="minorHAnsi" w:cstheme="minorHAnsi"/>
        </w:rPr>
        <w:t>tandards under the RVSA</w:t>
      </w:r>
      <w:r w:rsidR="00BA5299" w:rsidRPr="00415B69">
        <w:rPr>
          <w:rFonts w:asciiTheme="minorHAnsi" w:hAnsiTheme="minorHAnsi" w:cstheme="minorHAnsi"/>
        </w:rPr>
        <w:t xml:space="preserve"> </w:t>
      </w:r>
      <w:r w:rsidR="00AE0923" w:rsidRPr="00415B69">
        <w:rPr>
          <w:rFonts w:asciiTheme="minorHAnsi" w:hAnsiTheme="minorHAnsi" w:cstheme="minorHAnsi"/>
        </w:rPr>
        <w:t>(r</w:t>
      </w:r>
      <w:r w:rsidR="00BA5299" w:rsidRPr="00415B69">
        <w:rPr>
          <w:rFonts w:asciiTheme="minorHAnsi" w:hAnsiTheme="minorHAnsi" w:cstheme="minorHAnsi"/>
        </w:rPr>
        <w:t>egulation</w:t>
      </w:r>
      <w:r w:rsidR="00AE0923" w:rsidRPr="00415B69">
        <w:rPr>
          <w:rFonts w:asciiTheme="minorHAnsi" w:hAnsiTheme="minorHAnsi" w:cstheme="minorHAnsi"/>
        </w:rPr>
        <w:t>)</w:t>
      </w:r>
      <w:bookmarkEnd w:id="66"/>
    </w:p>
    <w:p w14:paraId="706A374F" w14:textId="2E46E397" w:rsidR="00A5669C" w:rsidRPr="00415B69" w:rsidRDefault="00DD73D5" w:rsidP="00CF07C0">
      <w:pPr>
        <w:rPr>
          <w:rFonts w:cstheme="minorHAnsi"/>
        </w:rPr>
      </w:pPr>
      <w:r w:rsidRPr="00415B69">
        <w:rPr>
          <w:rFonts w:cstheme="minorHAnsi"/>
        </w:rPr>
        <w:t>Under O</w:t>
      </w:r>
      <w:r w:rsidR="002562FC" w:rsidRPr="00415B69">
        <w:rPr>
          <w:rFonts w:cstheme="minorHAnsi"/>
        </w:rPr>
        <w:t>ption 2</w:t>
      </w:r>
      <w:r w:rsidR="00A10F03">
        <w:rPr>
          <w:rFonts w:cstheme="minorHAnsi"/>
        </w:rPr>
        <w:t>,</w:t>
      </w:r>
      <w:r w:rsidR="002562FC" w:rsidRPr="00415B69">
        <w:rPr>
          <w:rFonts w:cstheme="minorHAnsi"/>
        </w:rPr>
        <w:t xml:space="preserve"> t</w:t>
      </w:r>
      <w:r w:rsidR="00CF07C0" w:rsidRPr="00415B69">
        <w:rPr>
          <w:rFonts w:cstheme="minorHAnsi"/>
        </w:rPr>
        <w:t xml:space="preserve">he Australian Government would mandate the fitment of </w:t>
      </w:r>
      <w:r w:rsidR="00E647FE" w:rsidRPr="00415B69">
        <w:rPr>
          <w:rFonts w:cstheme="minorHAnsi"/>
        </w:rPr>
        <w:t>LKS</w:t>
      </w:r>
      <w:r w:rsidR="00CF07C0" w:rsidRPr="00415B69">
        <w:rPr>
          <w:rFonts w:cstheme="minorHAnsi"/>
        </w:rPr>
        <w:t xml:space="preserve"> to new light vehicles supplied to the market </w:t>
      </w:r>
      <w:r w:rsidR="00BB23AE" w:rsidRPr="00415B69">
        <w:rPr>
          <w:rFonts w:cstheme="minorHAnsi"/>
        </w:rPr>
        <w:t xml:space="preserve">due to </w:t>
      </w:r>
      <w:r w:rsidR="00ED018F" w:rsidRPr="00415B69">
        <w:rPr>
          <w:rFonts w:cstheme="minorHAnsi"/>
        </w:rPr>
        <w:t xml:space="preserve">regulation through </w:t>
      </w:r>
      <w:r w:rsidR="00080429" w:rsidRPr="00415B69">
        <w:rPr>
          <w:rFonts w:cstheme="minorHAnsi"/>
        </w:rPr>
        <w:t xml:space="preserve">the creation of </w:t>
      </w:r>
      <w:r w:rsidR="00CF07C0" w:rsidRPr="00415B69">
        <w:rPr>
          <w:rFonts w:cstheme="minorHAnsi"/>
        </w:rPr>
        <w:t xml:space="preserve">ADR </w:t>
      </w:r>
      <w:r w:rsidR="00DB4DDB" w:rsidRPr="00415B69">
        <w:rPr>
          <w:rFonts w:cstheme="minorHAnsi"/>
        </w:rPr>
        <w:t xml:space="preserve">107 </w:t>
      </w:r>
      <w:r w:rsidR="00CF07C0" w:rsidRPr="00415B69">
        <w:rPr>
          <w:rFonts w:cstheme="minorHAnsi"/>
        </w:rPr>
        <w:t xml:space="preserve">under the RVSA. </w:t>
      </w:r>
      <w:r w:rsidR="00080429" w:rsidRPr="00415B69">
        <w:rPr>
          <w:rFonts w:cstheme="minorHAnsi"/>
        </w:rPr>
        <w:t>ADR</w:t>
      </w:r>
      <w:r w:rsidR="00CF07C0" w:rsidRPr="00415B69">
        <w:rPr>
          <w:rFonts w:cstheme="minorHAnsi"/>
        </w:rPr>
        <w:t xml:space="preserve"> </w:t>
      </w:r>
      <w:r w:rsidR="00DB4DDB" w:rsidRPr="00415B69">
        <w:rPr>
          <w:rFonts w:cstheme="minorHAnsi"/>
        </w:rPr>
        <w:t xml:space="preserve">107 </w:t>
      </w:r>
      <w:r w:rsidR="00F941E2" w:rsidRPr="00415B69">
        <w:rPr>
          <w:rFonts w:cstheme="minorHAnsi"/>
        </w:rPr>
        <w:t>is</w:t>
      </w:r>
      <w:r w:rsidR="00080429" w:rsidRPr="00415B69">
        <w:rPr>
          <w:rFonts w:cstheme="minorHAnsi"/>
        </w:rPr>
        <w:t xml:space="preserve"> based on the performance requirements </w:t>
      </w:r>
      <w:r w:rsidR="00A5669C" w:rsidRPr="00415B69">
        <w:rPr>
          <w:rFonts w:cstheme="minorHAnsi"/>
        </w:rPr>
        <w:t xml:space="preserve">of the </w:t>
      </w:r>
      <w:r w:rsidR="00BA5299" w:rsidRPr="00415B69">
        <w:rPr>
          <w:rFonts w:cstheme="minorHAnsi"/>
        </w:rPr>
        <w:t>EU</w:t>
      </w:r>
      <w:r w:rsidR="00A45B6C" w:rsidRPr="00415B69">
        <w:rPr>
          <w:rFonts w:cstheme="minorHAnsi"/>
        </w:rPr>
        <w:t xml:space="preserve"> 2021/646 and </w:t>
      </w:r>
      <w:r w:rsidR="008713A5" w:rsidRPr="00415B69">
        <w:rPr>
          <w:rFonts w:cstheme="minorHAnsi"/>
        </w:rPr>
        <w:t xml:space="preserve">enables </w:t>
      </w:r>
      <w:r w:rsidR="00080429" w:rsidRPr="00415B69">
        <w:rPr>
          <w:rFonts w:cstheme="minorHAnsi"/>
        </w:rPr>
        <w:t xml:space="preserve">safety requirements for </w:t>
      </w:r>
      <w:r w:rsidR="00E647FE" w:rsidRPr="00415B69">
        <w:rPr>
          <w:rFonts w:cstheme="minorHAnsi"/>
        </w:rPr>
        <w:t>LKS</w:t>
      </w:r>
      <w:r w:rsidR="00080429" w:rsidRPr="00415B69">
        <w:rPr>
          <w:rFonts w:cstheme="minorHAnsi"/>
        </w:rPr>
        <w:t xml:space="preserve"> </w:t>
      </w:r>
      <w:r w:rsidR="001E127C" w:rsidRPr="00415B69">
        <w:rPr>
          <w:rFonts w:cstheme="minorHAnsi"/>
        </w:rPr>
        <w:t>in</w:t>
      </w:r>
      <w:r w:rsidR="00080429" w:rsidRPr="00415B69">
        <w:rPr>
          <w:rFonts w:cstheme="minorHAnsi"/>
        </w:rPr>
        <w:t xml:space="preserve"> ADR 90 </w:t>
      </w:r>
      <w:r w:rsidR="00A5669C" w:rsidRPr="00415B69">
        <w:rPr>
          <w:rFonts w:cstheme="minorHAnsi"/>
        </w:rPr>
        <w:t>(</w:t>
      </w:r>
      <w:r w:rsidR="00080429" w:rsidRPr="00415B69">
        <w:rPr>
          <w:rFonts w:cstheme="minorHAnsi"/>
        </w:rPr>
        <w:t xml:space="preserve">based on </w:t>
      </w:r>
      <w:r w:rsidR="00AB2367" w:rsidRPr="00415B69">
        <w:rPr>
          <w:rFonts w:cstheme="minorHAnsi"/>
        </w:rPr>
        <w:t>UN</w:t>
      </w:r>
      <w:r w:rsidR="004F1C9F" w:rsidRPr="00415B69">
        <w:rPr>
          <w:rFonts w:cstheme="minorHAnsi"/>
        </w:rPr>
        <w:t xml:space="preserve"> </w:t>
      </w:r>
      <w:r w:rsidR="00AB2367" w:rsidRPr="00415B69">
        <w:rPr>
          <w:rFonts w:cstheme="minorHAnsi"/>
        </w:rPr>
        <w:t>R</w:t>
      </w:r>
      <w:r w:rsidR="00A45B6C" w:rsidRPr="00415B69">
        <w:rPr>
          <w:rFonts w:cstheme="minorHAnsi"/>
        </w:rPr>
        <w:t>79</w:t>
      </w:r>
      <w:r w:rsidR="00A5669C" w:rsidRPr="00415B69">
        <w:rPr>
          <w:rFonts w:cstheme="minorHAnsi"/>
        </w:rPr>
        <w:t>)</w:t>
      </w:r>
      <w:r w:rsidR="00A10F03">
        <w:rPr>
          <w:rFonts w:cstheme="minorHAnsi"/>
        </w:rPr>
        <w:t>.</w:t>
      </w:r>
      <w:r w:rsidR="000E1288">
        <w:rPr>
          <w:rFonts w:cstheme="minorHAnsi"/>
        </w:rPr>
        <w:t xml:space="preserve"> </w:t>
      </w:r>
      <w:r w:rsidR="00AD4C33">
        <w:rPr>
          <w:rFonts w:cstheme="minorHAnsi"/>
        </w:rPr>
        <w:t>More information on</w:t>
      </w:r>
      <w:r w:rsidR="000E1288">
        <w:rPr>
          <w:rFonts w:cstheme="minorHAnsi"/>
        </w:rPr>
        <w:t xml:space="preserve"> ADR 107 </w:t>
      </w:r>
      <w:r w:rsidR="005E44C0">
        <w:rPr>
          <w:rFonts w:cstheme="minorHAnsi"/>
        </w:rPr>
        <w:t xml:space="preserve">is </w:t>
      </w:r>
      <w:r w:rsidR="000E1288">
        <w:rPr>
          <w:rFonts w:cstheme="minorHAnsi"/>
        </w:rPr>
        <w:t xml:space="preserve">at Appendix D - </w:t>
      </w:r>
      <w:r w:rsidR="000E1288" w:rsidRPr="000E1288">
        <w:rPr>
          <w:rFonts w:cstheme="minorHAnsi"/>
        </w:rPr>
        <w:t>Australian Design Rule 107/00 – Lane Keeping Systems 2021</w:t>
      </w:r>
      <w:r w:rsidR="00AD4C33">
        <w:rPr>
          <w:rFonts w:cstheme="minorHAnsi"/>
        </w:rPr>
        <w:t xml:space="preserve">, and </w:t>
      </w:r>
      <w:r w:rsidR="00AD4C33" w:rsidRPr="00AD4C33">
        <w:rPr>
          <w:rFonts w:cstheme="minorHAnsi"/>
        </w:rPr>
        <w:t xml:space="preserve">minimum Compliance Information (CI) </w:t>
      </w:r>
      <w:r w:rsidR="00AD4C33">
        <w:rPr>
          <w:rFonts w:cstheme="minorHAnsi"/>
        </w:rPr>
        <w:t xml:space="preserve">requirements </w:t>
      </w:r>
      <w:r w:rsidR="003008AE">
        <w:rPr>
          <w:rFonts w:cstheme="minorHAnsi"/>
        </w:rPr>
        <w:t xml:space="preserve">are </w:t>
      </w:r>
      <w:r w:rsidR="00AD4C33">
        <w:rPr>
          <w:rFonts w:cstheme="minorHAnsi"/>
        </w:rPr>
        <w:t xml:space="preserve">at Appendix E </w:t>
      </w:r>
      <w:r w:rsidR="00AD4C33" w:rsidRPr="00AD4C33">
        <w:rPr>
          <w:rFonts w:cstheme="minorHAnsi"/>
        </w:rPr>
        <w:t>–</w:t>
      </w:r>
      <w:r w:rsidR="00AD4C33">
        <w:rPr>
          <w:rFonts w:cstheme="minorHAnsi"/>
        </w:rPr>
        <w:t xml:space="preserve"> Minimum evaluation requirements</w:t>
      </w:r>
      <w:r w:rsidR="002415CF" w:rsidRPr="00415B69">
        <w:rPr>
          <w:rFonts w:cstheme="minorHAnsi"/>
        </w:rPr>
        <w:t xml:space="preserve">. </w:t>
      </w:r>
      <w:r w:rsidR="00CF07C0" w:rsidRPr="00415B69">
        <w:rPr>
          <w:rFonts w:cstheme="minorHAnsi"/>
        </w:rPr>
        <w:t xml:space="preserve">As ADRs apply to new </w:t>
      </w:r>
      <w:r w:rsidR="001E127C" w:rsidRPr="00415B69">
        <w:rPr>
          <w:rFonts w:cstheme="minorHAnsi"/>
        </w:rPr>
        <w:t>vehicles</w:t>
      </w:r>
      <w:r w:rsidR="003E7FE1" w:rsidRPr="00415B69">
        <w:rPr>
          <w:rFonts w:cstheme="minorHAnsi"/>
        </w:rPr>
        <w:t>,</w:t>
      </w:r>
      <w:r w:rsidR="00CF07C0" w:rsidRPr="00415B69">
        <w:rPr>
          <w:rFonts w:cstheme="minorHAnsi"/>
        </w:rPr>
        <w:t xml:space="preserve"> implementation of this option would not affect vehicles already in service.</w:t>
      </w:r>
    </w:p>
    <w:p w14:paraId="70E87E68" w14:textId="2C418C43" w:rsidR="00CF07C0" w:rsidRPr="00415B69" w:rsidRDefault="009B3632" w:rsidP="00CF07C0">
      <w:pPr>
        <w:rPr>
          <w:rFonts w:cstheme="minorHAnsi"/>
        </w:rPr>
      </w:pPr>
      <w:r w:rsidRPr="00415B69">
        <w:rPr>
          <w:rFonts w:cstheme="minorHAnsi"/>
        </w:rPr>
        <w:t xml:space="preserve">Due to the effectiveness of </w:t>
      </w:r>
      <w:r w:rsidR="00E647FE" w:rsidRPr="00415B69">
        <w:rPr>
          <w:rFonts w:cstheme="minorHAnsi"/>
        </w:rPr>
        <w:t>LKS</w:t>
      </w:r>
      <w:r w:rsidRPr="00415B69">
        <w:rPr>
          <w:rFonts w:cstheme="minorHAnsi"/>
        </w:rPr>
        <w:t xml:space="preserve"> </w:t>
      </w:r>
      <w:r w:rsidR="00AE0923" w:rsidRPr="00415B69">
        <w:rPr>
          <w:rFonts w:cstheme="minorHAnsi"/>
        </w:rPr>
        <w:t>in</w:t>
      </w:r>
      <w:r w:rsidRPr="00415B69">
        <w:rPr>
          <w:rFonts w:cstheme="minorHAnsi"/>
        </w:rPr>
        <w:t xml:space="preserve"> reducing road trauma, mandatory standards for </w:t>
      </w:r>
      <w:r w:rsidR="00E647FE" w:rsidRPr="00415B69">
        <w:rPr>
          <w:rFonts w:cstheme="minorHAnsi"/>
        </w:rPr>
        <w:t>LKS</w:t>
      </w:r>
      <w:r w:rsidRPr="00415B69">
        <w:rPr>
          <w:rFonts w:cstheme="minorHAnsi"/>
        </w:rPr>
        <w:t xml:space="preserve"> </w:t>
      </w:r>
      <w:r w:rsidR="00DB4DDB" w:rsidRPr="00415B69">
        <w:rPr>
          <w:rFonts w:cstheme="minorHAnsi"/>
        </w:rPr>
        <w:t xml:space="preserve">through ADR 107 </w:t>
      </w:r>
      <w:r w:rsidRPr="00415B69">
        <w:rPr>
          <w:rFonts w:cstheme="minorHAnsi"/>
        </w:rPr>
        <w:t xml:space="preserve">will create a major reduction in road trauma when compared to </w:t>
      </w:r>
      <w:r w:rsidR="00AE0923" w:rsidRPr="00415B69">
        <w:rPr>
          <w:rFonts w:cstheme="minorHAnsi"/>
        </w:rPr>
        <w:t>Option 1</w:t>
      </w:r>
      <w:r w:rsidRPr="00415B69">
        <w:rPr>
          <w:rFonts w:cstheme="minorHAnsi"/>
        </w:rPr>
        <w:t>.</w:t>
      </w:r>
    </w:p>
    <w:p w14:paraId="2246444F" w14:textId="0C3759C3" w:rsidR="00CF07C0" w:rsidRPr="00415B69" w:rsidRDefault="00866B6B" w:rsidP="00BC57A8">
      <w:pPr>
        <w:pStyle w:val="Heading3"/>
        <w:rPr>
          <w:rFonts w:asciiTheme="minorHAnsi" w:hAnsiTheme="minorHAnsi" w:cstheme="minorHAnsi"/>
        </w:rPr>
      </w:pPr>
      <w:bookmarkStart w:id="67" w:name="_Toc87870264"/>
      <w:r w:rsidRPr="00415B69">
        <w:rPr>
          <w:rFonts w:asciiTheme="minorHAnsi" w:hAnsiTheme="minorHAnsi" w:cstheme="minorHAnsi"/>
        </w:rPr>
        <w:t>3</w:t>
      </w:r>
      <w:r w:rsidR="00BC57A8" w:rsidRPr="00415B69">
        <w:rPr>
          <w:rFonts w:asciiTheme="minorHAnsi" w:hAnsiTheme="minorHAnsi" w:cstheme="minorHAnsi"/>
        </w:rPr>
        <w:t>.</w:t>
      </w:r>
      <w:r w:rsidR="008652B6" w:rsidRPr="00415B69">
        <w:rPr>
          <w:rFonts w:asciiTheme="minorHAnsi" w:hAnsiTheme="minorHAnsi" w:cstheme="minorHAnsi"/>
        </w:rPr>
        <w:t>2</w:t>
      </w:r>
      <w:r w:rsidR="00BC57A8" w:rsidRPr="00415B69">
        <w:rPr>
          <w:rFonts w:asciiTheme="minorHAnsi" w:hAnsiTheme="minorHAnsi" w:cstheme="minorHAnsi"/>
        </w:rPr>
        <w:t>.1. Background</w:t>
      </w:r>
      <w:bookmarkEnd w:id="67"/>
    </w:p>
    <w:p w14:paraId="7CB74D28" w14:textId="25A8330C" w:rsidR="00BC57A8" w:rsidRPr="00415B69" w:rsidRDefault="00BC57A8" w:rsidP="00BC57A8">
      <w:pPr>
        <w:rPr>
          <w:rFonts w:cstheme="minorHAnsi"/>
        </w:rPr>
      </w:pPr>
      <w:r w:rsidRPr="00415B69">
        <w:rPr>
          <w:rFonts w:cstheme="minorHAnsi"/>
        </w:rPr>
        <w:t>Australia currently mandates approximately sixty active ADRs under the RVSA. Vehicles are approved on a model (or vehicle type) basis known as type approval, whereby the Australian Government approv</w:t>
      </w:r>
      <w:r w:rsidR="00D55EB4" w:rsidRPr="00415B69">
        <w:rPr>
          <w:rFonts w:cstheme="minorHAnsi"/>
        </w:rPr>
        <w:t xml:space="preserve">es a vehicle type based on tests </w:t>
      </w:r>
      <w:r w:rsidRPr="00415B69">
        <w:rPr>
          <w:rFonts w:cstheme="minorHAnsi"/>
        </w:rPr>
        <w:t xml:space="preserve">and other information supplied by the manufacturer.  Compliance of vehicles built under that approval is ensured by the regular audit of the manufacturer’s production, design and test facilities. This includes </w:t>
      </w:r>
      <w:r w:rsidR="00D55EB4" w:rsidRPr="00415B69">
        <w:rPr>
          <w:rFonts w:cstheme="minorHAnsi"/>
        </w:rPr>
        <w:t xml:space="preserve">an </w:t>
      </w:r>
      <w:r w:rsidRPr="00415B69">
        <w:rPr>
          <w:rFonts w:cstheme="minorHAnsi"/>
        </w:rPr>
        <w:t>audit of the manufacturer</w:t>
      </w:r>
      <w:r w:rsidR="005E44C0">
        <w:rPr>
          <w:rFonts w:cstheme="minorHAnsi"/>
        </w:rPr>
        <w:t>’</w:t>
      </w:r>
      <w:r w:rsidRPr="00415B69">
        <w:rPr>
          <w:rFonts w:cstheme="minorHAnsi"/>
        </w:rPr>
        <w:t>s quality systems and processes.</w:t>
      </w:r>
    </w:p>
    <w:p w14:paraId="1F17FC28" w14:textId="2C6C9885" w:rsidR="00BC57A8" w:rsidRPr="00415B69" w:rsidRDefault="00BC57A8" w:rsidP="00BC57A8">
      <w:pPr>
        <w:rPr>
          <w:rFonts w:cstheme="minorHAnsi"/>
        </w:rPr>
      </w:pPr>
      <w:r w:rsidRPr="00415B69">
        <w:rPr>
          <w:rFonts w:cstheme="minorHAnsi"/>
        </w:rPr>
        <w:t xml:space="preserve">The ADRs apply equally to new imported vehicles and new vehicles manufactured in Australia. No distinction is made </w:t>
      </w:r>
      <w:r w:rsidR="00D55EB4" w:rsidRPr="00415B69">
        <w:rPr>
          <w:rFonts w:cstheme="minorHAnsi"/>
        </w:rPr>
        <w:t>based on</w:t>
      </w:r>
      <w:r w:rsidRPr="00415B69">
        <w:rPr>
          <w:rFonts w:cstheme="minorHAnsi"/>
        </w:rPr>
        <w:t xml:space="preserve"> country of origin/manufacture and this has been the case since the introduction of the </w:t>
      </w:r>
      <w:r w:rsidR="00AB4D1A" w:rsidRPr="00415B69">
        <w:rPr>
          <w:rFonts w:cstheme="minorHAnsi"/>
          <w:i/>
        </w:rPr>
        <w:t>Motor Vehicle Standards Act 1989</w:t>
      </w:r>
      <w:r w:rsidR="00AB4D1A" w:rsidRPr="00415B69">
        <w:rPr>
          <w:rFonts w:cstheme="minorHAnsi"/>
        </w:rPr>
        <w:t xml:space="preserve"> (</w:t>
      </w:r>
      <w:r w:rsidRPr="00415B69">
        <w:rPr>
          <w:rFonts w:cstheme="minorHAnsi"/>
        </w:rPr>
        <w:t>MVSA</w:t>
      </w:r>
      <w:r w:rsidR="00AB4D1A" w:rsidRPr="00415B69">
        <w:rPr>
          <w:rFonts w:cstheme="minorHAnsi"/>
        </w:rPr>
        <w:t>)</w:t>
      </w:r>
      <w:r w:rsidRPr="00415B69">
        <w:rPr>
          <w:rFonts w:cstheme="minorHAnsi"/>
        </w:rPr>
        <w:t xml:space="preserve"> and </w:t>
      </w:r>
      <w:r w:rsidR="00BC3F8E" w:rsidRPr="00415B69">
        <w:rPr>
          <w:rFonts w:cstheme="minorHAnsi"/>
        </w:rPr>
        <w:t>continue</w:t>
      </w:r>
      <w:r w:rsidR="002415CF" w:rsidRPr="00415B69">
        <w:rPr>
          <w:rFonts w:cstheme="minorHAnsi"/>
        </w:rPr>
        <w:t>s</w:t>
      </w:r>
      <w:r w:rsidR="00BC3F8E" w:rsidRPr="00415B69">
        <w:rPr>
          <w:rFonts w:cstheme="minorHAnsi"/>
        </w:rPr>
        <w:t xml:space="preserve"> under the </w:t>
      </w:r>
      <w:r w:rsidRPr="00415B69">
        <w:rPr>
          <w:rFonts w:cstheme="minorHAnsi"/>
        </w:rPr>
        <w:t>RVSA.</w:t>
      </w:r>
    </w:p>
    <w:p w14:paraId="7631517C" w14:textId="2F92C253" w:rsidR="00BC57A8" w:rsidRPr="00415B69" w:rsidRDefault="00BC57A8" w:rsidP="00BC57A8">
      <w:pPr>
        <w:rPr>
          <w:rFonts w:cstheme="minorHAnsi"/>
        </w:rPr>
      </w:pPr>
      <w:r w:rsidRPr="00415B69">
        <w:rPr>
          <w:rFonts w:cstheme="minorHAnsi"/>
        </w:rPr>
        <w:lastRenderedPageBreak/>
        <w:t xml:space="preserve">A program of harmonising the ADRs with international standards, as developed through the UN, began in the mid-1980s and has recently been accelerated. Harmonising with </w:t>
      </w:r>
      <w:r w:rsidR="002562FC" w:rsidRPr="00415B69">
        <w:rPr>
          <w:rFonts w:cstheme="minorHAnsi"/>
        </w:rPr>
        <w:t>international</w:t>
      </w:r>
      <w:r w:rsidRPr="00415B69">
        <w:rPr>
          <w:rFonts w:cstheme="minorHAnsi"/>
        </w:rPr>
        <w:t xml:space="preserve"> requirements provides consumers with access to vehicles meeting the latest levels of safety and innovation, at the lowest possible cost. </w:t>
      </w:r>
    </w:p>
    <w:p w14:paraId="5D1002C6" w14:textId="7031F4D4" w:rsidR="00BC57A8" w:rsidRPr="00415B69" w:rsidRDefault="00BC57A8" w:rsidP="00BC57A8">
      <w:pPr>
        <w:rPr>
          <w:rFonts w:cstheme="minorHAnsi"/>
        </w:rPr>
      </w:pPr>
      <w:r w:rsidRPr="00415B69">
        <w:rPr>
          <w:rFonts w:cstheme="minorHAnsi"/>
        </w:rPr>
        <w:t xml:space="preserve">Harmonised Australian requirements would minimise costs associated with </w:t>
      </w:r>
      <w:r w:rsidR="00E647FE" w:rsidRPr="00415B69">
        <w:rPr>
          <w:rFonts w:cstheme="minorHAnsi"/>
        </w:rPr>
        <w:t xml:space="preserve">LKS </w:t>
      </w:r>
      <w:r w:rsidR="002562FC" w:rsidRPr="00415B69">
        <w:rPr>
          <w:rFonts w:cstheme="minorHAnsi"/>
        </w:rPr>
        <w:t>development and</w:t>
      </w:r>
      <w:r w:rsidRPr="00415B69">
        <w:rPr>
          <w:rFonts w:cstheme="minorHAnsi"/>
        </w:rPr>
        <w:t xml:space="preserve"> provides manufacturers </w:t>
      </w:r>
      <w:r w:rsidR="00D55EB4" w:rsidRPr="00415B69">
        <w:rPr>
          <w:rFonts w:cstheme="minorHAnsi"/>
        </w:rPr>
        <w:t xml:space="preserve">with </w:t>
      </w:r>
      <w:r w:rsidRPr="00415B69">
        <w:rPr>
          <w:rFonts w:cstheme="minorHAnsi"/>
        </w:rPr>
        <w:t xml:space="preserve">the flexibility to incorporate or adapt systems that have already been developed and tested for markets with the same requirements. It would also enable leveraging </w:t>
      </w:r>
      <w:r w:rsidR="00AE0923" w:rsidRPr="00415B69">
        <w:rPr>
          <w:rFonts w:cstheme="minorHAnsi"/>
        </w:rPr>
        <w:t>the</w:t>
      </w:r>
      <w:r w:rsidRPr="00415B69">
        <w:rPr>
          <w:rFonts w:cstheme="minorHAnsi"/>
        </w:rPr>
        <w:t xml:space="preserve"> testing and certification frameworks already in </w:t>
      </w:r>
      <w:r w:rsidR="00AE0923" w:rsidRPr="00415B69">
        <w:rPr>
          <w:rFonts w:cstheme="minorHAnsi"/>
        </w:rPr>
        <w:t xml:space="preserve">use in </w:t>
      </w:r>
      <w:r w:rsidRPr="00415B69">
        <w:rPr>
          <w:rFonts w:cstheme="minorHAnsi"/>
        </w:rPr>
        <w:t>other markets.</w:t>
      </w:r>
    </w:p>
    <w:p w14:paraId="4A47422B" w14:textId="2238AF02" w:rsidR="00BC57A8" w:rsidRPr="00415B69" w:rsidRDefault="00BC57A8" w:rsidP="00BC57A8">
      <w:pPr>
        <w:rPr>
          <w:rFonts w:cstheme="minorHAnsi"/>
        </w:rPr>
      </w:pPr>
      <w:r w:rsidRPr="00415B69">
        <w:rPr>
          <w:rFonts w:cstheme="minorHAnsi"/>
        </w:rPr>
        <w:t xml:space="preserve">The Australian Government has the capability and experience to adopt, whether by acceptance as alternative standards or by mandating, </w:t>
      </w:r>
      <w:r w:rsidR="002562FC" w:rsidRPr="00415B69">
        <w:rPr>
          <w:rFonts w:cstheme="minorHAnsi"/>
        </w:rPr>
        <w:t>international</w:t>
      </w:r>
      <w:r w:rsidRPr="00415B69">
        <w:rPr>
          <w:rFonts w:cstheme="minorHAnsi"/>
        </w:rPr>
        <w:t xml:space="preserve"> regulations into the ADRs. As discussed earlier, consideration of the case for mandating </w:t>
      </w:r>
      <w:r w:rsidR="00B3620A" w:rsidRPr="00415B69">
        <w:rPr>
          <w:rFonts w:cstheme="minorHAnsi"/>
        </w:rPr>
        <w:t xml:space="preserve">LKS </w:t>
      </w:r>
      <w:r w:rsidRPr="00415B69">
        <w:rPr>
          <w:rFonts w:cstheme="minorHAnsi"/>
        </w:rPr>
        <w:t>systems for light vehicles contributes to priority actions in the NRSS and advances the government’s regulatory pr</w:t>
      </w:r>
      <w:r w:rsidR="00AE0923" w:rsidRPr="00415B69">
        <w:rPr>
          <w:rFonts w:cstheme="minorHAnsi"/>
        </w:rPr>
        <w:t>ogram.</w:t>
      </w:r>
    </w:p>
    <w:p w14:paraId="2AC2361A" w14:textId="4C7DC61E" w:rsidR="00BC57A8" w:rsidRPr="00415B69" w:rsidRDefault="00866B6B" w:rsidP="00BC57A8">
      <w:pPr>
        <w:pStyle w:val="Heading3"/>
        <w:rPr>
          <w:rFonts w:asciiTheme="minorHAnsi" w:hAnsiTheme="minorHAnsi" w:cstheme="minorHAnsi"/>
        </w:rPr>
      </w:pPr>
      <w:bookmarkStart w:id="68" w:name="_Toc87870265"/>
      <w:r w:rsidRPr="00415B69">
        <w:rPr>
          <w:rFonts w:asciiTheme="minorHAnsi" w:hAnsiTheme="minorHAnsi" w:cstheme="minorHAnsi"/>
        </w:rPr>
        <w:t>3</w:t>
      </w:r>
      <w:r w:rsidR="00BC57A8" w:rsidRPr="00415B69">
        <w:rPr>
          <w:rFonts w:asciiTheme="minorHAnsi" w:hAnsiTheme="minorHAnsi" w:cstheme="minorHAnsi"/>
        </w:rPr>
        <w:t>.</w:t>
      </w:r>
      <w:r w:rsidR="002562FC" w:rsidRPr="00415B69">
        <w:rPr>
          <w:rFonts w:asciiTheme="minorHAnsi" w:hAnsiTheme="minorHAnsi" w:cstheme="minorHAnsi"/>
        </w:rPr>
        <w:t>2</w:t>
      </w:r>
      <w:r w:rsidR="00BC57A8" w:rsidRPr="00415B69">
        <w:rPr>
          <w:rFonts w:asciiTheme="minorHAnsi" w:hAnsiTheme="minorHAnsi" w:cstheme="minorHAnsi"/>
        </w:rPr>
        <w:t>.2</w:t>
      </w:r>
      <w:r w:rsidR="00FC2623" w:rsidRPr="00415B69">
        <w:rPr>
          <w:rFonts w:asciiTheme="minorHAnsi" w:hAnsiTheme="minorHAnsi" w:cstheme="minorHAnsi"/>
        </w:rPr>
        <w:t xml:space="preserve">. </w:t>
      </w:r>
      <w:r w:rsidR="00BC57A8" w:rsidRPr="00415B69">
        <w:rPr>
          <w:rFonts w:asciiTheme="minorHAnsi" w:hAnsiTheme="minorHAnsi" w:cstheme="minorHAnsi"/>
        </w:rPr>
        <w:t xml:space="preserve">Scope / </w:t>
      </w:r>
      <w:r w:rsidR="00127B43" w:rsidRPr="00415B69">
        <w:rPr>
          <w:rFonts w:asciiTheme="minorHAnsi" w:hAnsiTheme="minorHAnsi" w:cstheme="minorHAnsi"/>
        </w:rPr>
        <w:t>a</w:t>
      </w:r>
      <w:r w:rsidR="00BC57A8" w:rsidRPr="00415B69">
        <w:rPr>
          <w:rFonts w:asciiTheme="minorHAnsi" w:hAnsiTheme="minorHAnsi" w:cstheme="minorHAnsi"/>
        </w:rPr>
        <w:t>pplicability</w:t>
      </w:r>
      <w:bookmarkEnd w:id="68"/>
    </w:p>
    <w:p w14:paraId="45F0F7C3" w14:textId="0EA3957E" w:rsidR="000005DC" w:rsidRPr="00415B69" w:rsidRDefault="000005DC" w:rsidP="00BC57A8">
      <w:pPr>
        <w:rPr>
          <w:rFonts w:cstheme="minorHAnsi"/>
        </w:rPr>
      </w:pPr>
      <w:r w:rsidRPr="00415B69">
        <w:rPr>
          <w:rFonts w:cstheme="minorHAnsi"/>
        </w:rPr>
        <w:t xml:space="preserve">The internationally agreed standard for the safety requirements of </w:t>
      </w:r>
      <w:r w:rsidR="00E647FE" w:rsidRPr="00415B69">
        <w:rPr>
          <w:rFonts w:cstheme="minorHAnsi"/>
        </w:rPr>
        <w:t>LKS</w:t>
      </w:r>
      <w:r w:rsidRPr="00415B69">
        <w:rPr>
          <w:rFonts w:cstheme="minorHAnsi"/>
        </w:rPr>
        <w:t xml:space="preserve"> is </w:t>
      </w:r>
      <w:r w:rsidR="00AB2367" w:rsidRPr="00415B69">
        <w:rPr>
          <w:rFonts w:cstheme="minorHAnsi"/>
        </w:rPr>
        <w:t>UN</w:t>
      </w:r>
      <w:r w:rsidR="004F1C9F" w:rsidRPr="00415B69">
        <w:rPr>
          <w:rFonts w:cstheme="minorHAnsi"/>
        </w:rPr>
        <w:t xml:space="preserve"> </w:t>
      </w:r>
      <w:r w:rsidR="00AB2367" w:rsidRPr="00415B69">
        <w:rPr>
          <w:rFonts w:cstheme="minorHAnsi"/>
        </w:rPr>
        <w:t>R</w:t>
      </w:r>
      <w:r w:rsidRPr="00415B69">
        <w:rPr>
          <w:rFonts w:cstheme="minorHAnsi"/>
        </w:rPr>
        <w:t xml:space="preserve">79. This sets the minimum requirements for </w:t>
      </w:r>
      <w:r w:rsidR="00E647FE" w:rsidRPr="00415B69">
        <w:rPr>
          <w:rFonts w:cstheme="minorHAnsi"/>
        </w:rPr>
        <w:t>LKS</w:t>
      </w:r>
      <w:r w:rsidR="00DE3476" w:rsidRPr="00415B69">
        <w:rPr>
          <w:rFonts w:cstheme="minorHAnsi"/>
        </w:rPr>
        <w:t>,</w:t>
      </w:r>
      <w:r w:rsidR="00E647FE" w:rsidRPr="00415B69">
        <w:rPr>
          <w:rFonts w:cstheme="minorHAnsi"/>
        </w:rPr>
        <w:t xml:space="preserve"> </w:t>
      </w:r>
      <w:r w:rsidR="00AE0923" w:rsidRPr="00415B69">
        <w:rPr>
          <w:rFonts w:cstheme="minorHAnsi"/>
        </w:rPr>
        <w:t>where</w:t>
      </w:r>
      <w:r w:rsidRPr="00415B69">
        <w:rPr>
          <w:rFonts w:cstheme="minorHAnsi"/>
        </w:rPr>
        <w:t xml:space="preserve"> fitted. The European U</w:t>
      </w:r>
      <w:r w:rsidR="00EA072A" w:rsidRPr="00415B69">
        <w:rPr>
          <w:rFonts w:cstheme="minorHAnsi"/>
        </w:rPr>
        <w:t>nion has</w:t>
      </w:r>
      <w:r w:rsidRPr="00415B69">
        <w:rPr>
          <w:rFonts w:cstheme="minorHAnsi"/>
        </w:rPr>
        <w:t xml:space="preserve"> </w:t>
      </w:r>
      <w:r w:rsidR="00DE3476" w:rsidRPr="00415B69">
        <w:rPr>
          <w:rFonts w:cstheme="minorHAnsi"/>
        </w:rPr>
        <w:t xml:space="preserve">introduced </w:t>
      </w:r>
      <w:r w:rsidRPr="00415B69">
        <w:rPr>
          <w:rFonts w:cstheme="minorHAnsi"/>
        </w:rPr>
        <w:t xml:space="preserve">EU 2021/646 that sets performance requirements for </w:t>
      </w:r>
      <w:r w:rsidR="00E647FE" w:rsidRPr="00415B69">
        <w:rPr>
          <w:rFonts w:cstheme="minorHAnsi"/>
        </w:rPr>
        <w:t>LKS</w:t>
      </w:r>
      <w:r w:rsidRPr="00415B69">
        <w:rPr>
          <w:rFonts w:cstheme="minorHAnsi"/>
        </w:rPr>
        <w:t xml:space="preserve"> and also mandates fit</w:t>
      </w:r>
      <w:r w:rsidR="00D55EB4" w:rsidRPr="00415B69">
        <w:rPr>
          <w:rFonts w:cstheme="minorHAnsi"/>
        </w:rPr>
        <w:t>ment. These standards are comple</w:t>
      </w:r>
      <w:r w:rsidRPr="00415B69">
        <w:rPr>
          <w:rFonts w:cstheme="minorHAnsi"/>
        </w:rPr>
        <w:t xml:space="preserve">mentary and create standardised performance, operational, and safety requirements for </w:t>
      </w:r>
      <w:r w:rsidR="00E647FE" w:rsidRPr="00415B69">
        <w:rPr>
          <w:rFonts w:cstheme="minorHAnsi"/>
        </w:rPr>
        <w:t>LKS</w:t>
      </w:r>
      <w:r w:rsidR="00EA072A" w:rsidRPr="00415B69">
        <w:rPr>
          <w:rFonts w:cstheme="minorHAnsi"/>
        </w:rPr>
        <w:t>. All light passenger vehicles and light goods vehicles covered under UN vehicle categories M1 and N1, corresponding to ADR subcategories MA, MB, MC, NA1 and NA2 would be in scope</w:t>
      </w:r>
      <w:r w:rsidR="004200CB" w:rsidRPr="00415B69">
        <w:rPr>
          <w:rFonts w:cstheme="minorHAnsi"/>
        </w:rPr>
        <w:t xml:space="preserve"> </w:t>
      </w:r>
      <w:r w:rsidR="00455C8E" w:rsidRPr="00415B69">
        <w:rPr>
          <w:rFonts w:cstheme="minorHAnsi"/>
        </w:rPr>
        <w:t xml:space="preserve">and are outlined in more detail in </w:t>
      </w:r>
      <w:r w:rsidR="004200CB" w:rsidRPr="00415B69">
        <w:rPr>
          <w:rFonts w:cstheme="minorHAnsi"/>
        </w:rPr>
        <w:t xml:space="preserve">Appendix </w:t>
      </w:r>
      <w:r w:rsidR="00DA0108" w:rsidRPr="00415B69">
        <w:rPr>
          <w:rFonts w:cstheme="minorHAnsi"/>
        </w:rPr>
        <w:t>C</w:t>
      </w:r>
      <w:r w:rsidR="00455C8E" w:rsidRPr="00415B69">
        <w:rPr>
          <w:rFonts w:cstheme="minorHAnsi"/>
        </w:rPr>
        <w:t>.</w:t>
      </w:r>
    </w:p>
    <w:p w14:paraId="284C68F0" w14:textId="6F658666" w:rsidR="00BC57A8" w:rsidRPr="00415B69" w:rsidRDefault="00BC57A8" w:rsidP="00BC57A8">
      <w:pPr>
        <w:rPr>
          <w:rFonts w:cstheme="minorHAnsi"/>
        </w:rPr>
      </w:pPr>
      <w:r w:rsidRPr="00415B69">
        <w:rPr>
          <w:rFonts w:cstheme="minorHAnsi"/>
        </w:rPr>
        <w:t xml:space="preserve">The adoption of international regulations results in the highest safety levels at the lowest possible cost. Harmonised Australian requirements would minimise costs associated with </w:t>
      </w:r>
      <w:r w:rsidR="00E647FE" w:rsidRPr="00415B69">
        <w:rPr>
          <w:rFonts w:cstheme="minorHAnsi"/>
        </w:rPr>
        <w:t xml:space="preserve">LKS </w:t>
      </w:r>
      <w:r w:rsidR="00AE0923" w:rsidRPr="00415B69">
        <w:rPr>
          <w:rFonts w:cstheme="minorHAnsi"/>
        </w:rPr>
        <w:t>development, and provide</w:t>
      </w:r>
      <w:r w:rsidRPr="00415B69">
        <w:rPr>
          <w:rFonts w:cstheme="minorHAnsi"/>
        </w:rPr>
        <w:t xml:space="preserve"> manufacturers </w:t>
      </w:r>
      <w:r w:rsidR="00AE0923" w:rsidRPr="00415B69">
        <w:rPr>
          <w:rFonts w:cstheme="minorHAnsi"/>
        </w:rPr>
        <w:t xml:space="preserve">with </w:t>
      </w:r>
      <w:r w:rsidRPr="00415B69">
        <w:rPr>
          <w:rFonts w:cstheme="minorHAnsi"/>
        </w:rPr>
        <w:t>the flexibility to incorporate or adapt systems that have already been developed and tested for other markets.</w:t>
      </w:r>
    </w:p>
    <w:p w14:paraId="16628D57" w14:textId="55D158DA" w:rsidR="00BC57A8" w:rsidRPr="00E43655" w:rsidRDefault="00AD4C33" w:rsidP="00671BD7">
      <w:pPr>
        <w:pStyle w:val="Heading3"/>
      </w:pPr>
      <w:r w:rsidRPr="00415B69" w:rsidDel="00AD4C33">
        <w:t xml:space="preserve"> </w:t>
      </w:r>
      <w:bookmarkStart w:id="69" w:name="_Toc87870266"/>
      <w:r w:rsidR="003B7C3E" w:rsidRPr="00671BD7">
        <w:t>3</w:t>
      </w:r>
      <w:r w:rsidR="00BC57A8" w:rsidRPr="00671BD7">
        <w:t>.</w:t>
      </w:r>
      <w:r w:rsidR="002562FC" w:rsidRPr="00671BD7">
        <w:t>2</w:t>
      </w:r>
      <w:r w:rsidR="00BC57A8" w:rsidRPr="00671BD7">
        <w:t>.</w:t>
      </w:r>
      <w:r w:rsidRPr="00671BD7">
        <w:t>3</w:t>
      </w:r>
      <w:r w:rsidR="00BC57A8" w:rsidRPr="00671BD7">
        <w:t xml:space="preserve">. Implementation </w:t>
      </w:r>
      <w:r w:rsidR="00127B43" w:rsidRPr="00671BD7">
        <w:t>t</w:t>
      </w:r>
      <w:r w:rsidR="00BC57A8" w:rsidRPr="00E43655">
        <w:t>iming</w:t>
      </w:r>
      <w:bookmarkEnd w:id="69"/>
    </w:p>
    <w:p w14:paraId="5DD50763" w14:textId="4F22493D" w:rsidR="00BC57A8" w:rsidRPr="00415B69" w:rsidRDefault="00BC57A8" w:rsidP="00BC57A8">
      <w:pPr>
        <w:rPr>
          <w:rFonts w:cstheme="minorHAnsi"/>
        </w:rPr>
      </w:pPr>
      <w:r w:rsidRPr="00415B69">
        <w:rPr>
          <w:rFonts w:cstheme="minorHAnsi"/>
        </w:rPr>
        <w:t>The ADRs only apply to new vehicles and typically use a phase-in period to give models that are already established in the market time to change their design. The implementation lead time of an ADR is generally no less than 18 months for models that are new to the market (new model vehicles) and 24 months for models that are already established in the market (all new vehicles), but this varies depending on the complexity of the change and the requirements of the ADR.</w:t>
      </w:r>
    </w:p>
    <w:p w14:paraId="5089576D" w14:textId="77777777" w:rsidR="00BC57A8" w:rsidRPr="00415B69" w:rsidRDefault="00BC57A8" w:rsidP="00BC57A8">
      <w:pPr>
        <w:rPr>
          <w:rFonts w:cstheme="minorHAnsi"/>
        </w:rPr>
      </w:pPr>
      <w:r w:rsidRPr="00415B69">
        <w:rPr>
          <w:rFonts w:cstheme="minorHAnsi"/>
        </w:rPr>
        <w:t>The proposed applicability dates under this option are:</w:t>
      </w:r>
    </w:p>
    <w:p w14:paraId="3FEBD11B" w14:textId="54EF8799" w:rsidR="00BC57A8" w:rsidRPr="00415B69" w:rsidRDefault="00853147" w:rsidP="00B452C3">
      <w:pPr>
        <w:pStyle w:val="Bullet1"/>
        <w:rPr>
          <w:rFonts w:cstheme="minorHAnsi"/>
          <w:lang w:val="en-AU"/>
        </w:rPr>
      </w:pPr>
      <w:r>
        <w:rPr>
          <w:rFonts w:cstheme="minorHAnsi"/>
          <w:lang w:val="en-AU"/>
        </w:rPr>
        <w:t xml:space="preserve">1 </w:t>
      </w:r>
      <w:r w:rsidR="004B4007" w:rsidRPr="00415B69">
        <w:rPr>
          <w:rFonts w:cstheme="minorHAnsi"/>
          <w:lang w:val="en-AU"/>
        </w:rPr>
        <w:t xml:space="preserve">March </w:t>
      </w:r>
      <w:r w:rsidR="00ED6440" w:rsidRPr="00415B69">
        <w:rPr>
          <w:rFonts w:cstheme="minorHAnsi"/>
          <w:lang w:val="en-AU"/>
        </w:rPr>
        <w:t>202</w:t>
      </w:r>
      <w:r w:rsidR="004B4007" w:rsidRPr="00415B69">
        <w:rPr>
          <w:rFonts w:cstheme="minorHAnsi"/>
          <w:lang w:val="en-AU"/>
        </w:rPr>
        <w:t>4</w:t>
      </w:r>
      <w:r w:rsidR="00BC57A8" w:rsidRPr="00415B69">
        <w:rPr>
          <w:rFonts w:cstheme="minorHAnsi"/>
          <w:lang w:val="en-AU"/>
        </w:rPr>
        <w:t xml:space="preserve"> for new model vehicles</w:t>
      </w:r>
    </w:p>
    <w:p w14:paraId="54C1D0D9" w14:textId="41CBBA44" w:rsidR="00BC57A8" w:rsidRPr="00415B69" w:rsidRDefault="00853147" w:rsidP="00853147">
      <w:pPr>
        <w:pStyle w:val="Bullet1"/>
        <w:rPr>
          <w:lang w:val="en-AU"/>
        </w:rPr>
      </w:pPr>
      <w:r>
        <w:rPr>
          <w:lang w:val="en-AU"/>
        </w:rPr>
        <w:t>1 March 2026</w:t>
      </w:r>
      <w:r w:rsidR="00ED6440" w:rsidRPr="00415B69">
        <w:rPr>
          <w:lang w:val="en-AU"/>
        </w:rPr>
        <w:t xml:space="preserve"> </w:t>
      </w:r>
      <w:r w:rsidR="00B452C3" w:rsidRPr="00415B69">
        <w:rPr>
          <w:lang w:val="en-AU"/>
        </w:rPr>
        <w:t>for all new vehicles</w:t>
      </w:r>
    </w:p>
    <w:p w14:paraId="17BAC4CB" w14:textId="7816D145" w:rsidR="00997E5C" w:rsidRPr="00653F94" w:rsidRDefault="00BC57A8" w:rsidP="00653F94">
      <w:pPr>
        <w:rPr>
          <w:rFonts w:cstheme="minorHAnsi"/>
        </w:rPr>
      </w:pPr>
      <w:r w:rsidRPr="00415B69">
        <w:rPr>
          <w:rFonts w:cstheme="minorHAnsi"/>
        </w:rPr>
        <w:t>Final implementation dates will be determined by the Government as part ADR</w:t>
      </w:r>
      <w:r w:rsidR="00DB4DDB" w:rsidRPr="00415B69">
        <w:rPr>
          <w:rFonts w:cstheme="minorHAnsi"/>
        </w:rPr>
        <w:t xml:space="preserve"> 107 development</w:t>
      </w:r>
      <w:r w:rsidRPr="00415B69">
        <w:rPr>
          <w:rFonts w:cstheme="minorHAnsi"/>
        </w:rPr>
        <w:t xml:space="preserve">, following consultation by the </w:t>
      </w:r>
      <w:r w:rsidR="00DF409A" w:rsidRPr="00415B69">
        <w:rPr>
          <w:rFonts w:cstheme="minorHAnsi"/>
        </w:rPr>
        <w:t>d</w:t>
      </w:r>
      <w:r w:rsidRPr="00415B69">
        <w:rPr>
          <w:rFonts w:cstheme="minorHAnsi"/>
        </w:rPr>
        <w:t>epartment with in</w:t>
      </w:r>
      <w:r w:rsidR="00EA072A" w:rsidRPr="00415B69">
        <w:rPr>
          <w:rFonts w:cstheme="minorHAnsi"/>
        </w:rPr>
        <w:t>dustry on implementation dates.</w:t>
      </w:r>
    </w:p>
    <w:p w14:paraId="44E4EC61" w14:textId="77777777" w:rsidR="00F350D5" w:rsidRDefault="00F350D5">
      <w:pPr>
        <w:suppressAutoHyphens w:val="0"/>
        <w:rPr>
          <w:rFonts w:eastAsiaTheme="majorEastAsia" w:cstheme="minorHAnsi"/>
          <w:color w:val="081E3E" w:themeColor="text2"/>
          <w:sz w:val="44"/>
          <w:szCs w:val="32"/>
        </w:rPr>
      </w:pPr>
      <w:r>
        <w:rPr>
          <w:rFonts w:cstheme="minorHAnsi"/>
        </w:rPr>
        <w:br w:type="page"/>
      </w:r>
    </w:p>
    <w:p w14:paraId="023283FB" w14:textId="1827AB57" w:rsidR="00237CAC" w:rsidRPr="00415B69" w:rsidRDefault="00866B6B" w:rsidP="00237CAC">
      <w:pPr>
        <w:pStyle w:val="Heading1"/>
        <w:rPr>
          <w:rFonts w:asciiTheme="minorHAnsi" w:hAnsiTheme="minorHAnsi" w:cstheme="minorHAnsi"/>
        </w:rPr>
      </w:pPr>
      <w:bookmarkStart w:id="70" w:name="_Toc87870267"/>
      <w:r w:rsidRPr="00415B69">
        <w:rPr>
          <w:rFonts w:asciiTheme="minorHAnsi" w:hAnsiTheme="minorHAnsi" w:cstheme="minorHAnsi"/>
        </w:rPr>
        <w:lastRenderedPageBreak/>
        <w:t>4</w:t>
      </w:r>
      <w:r w:rsidR="00237CAC" w:rsidRPr="00415B69">
        <w:rPr>
          <w:rFonts w:asciiTheme="minorHAnsi" w:hAnsiTheme="minorHAnsi" w:cstheme="minorHAnsi"/>
        </w:rPr>
        <w:t>. What are the likely net benefits?</w:t>
      </w:r>
      <w:bookmarkEnd w:id="70"/>
    </w:p>
    <w:p w14:paraId="2620DC3B" w14:textId="36BD67A6" w:rsidR="0090189D" w:rsidRPr="00415B69" w:rsidRDefault="0090189D" w:rsidP="00783AF9">
      <w:pPr>
        <w:pStyle w:val="Introduction"/>
        <w:rPr>
          <w:lang w:val="en-AU"/>
        </w:rPr>
      </w:pPr>
      <w:r w:rsidRPr="00415B69">
        <w:rPr>
          <w:lang w:val="en-AU"/>
        </w:rPr>
        <w:t>Benefit-cost analysis is a useful tool for evaluating the feasibility of implementing new technology, but it does not replace the decision process itself.</w:t>
      </w:r>
    </w:p>
    <w:p w14:paraId="66FDE15D" w14:textId="635CF288" w:rsidR="00237CAC" w:rsidRPr="00415B69" w:rsidRDefault="00866B6B" w:rsidP="00237CAC">
      <w:pPr>
        <w:pStyle w:val="Heading2"/>
        <w:rPr>
          <w:rFonts w:asciiTheme="minorHAnsi" w:hAnsiTheme="minorHAnsi" w:cstheme="minorHAnsi"/>
        </w:rPr>
      </w:pPr>
      <w:bookmarkStart w:id="71" w:name="_Toc87870268"/>
      <w:r w:rsidRPr="00415B69">
        <w:rPr>
          <w:rFonts w:asciiTheme="minorHAnsi" w:hAnsiTheme="minorHAnsi" w:cstheme="minorHAnsi"/>
        </w:rPr>
        <w:t>4</w:t>
      </w:r>
      <w:r w:rsidR="00237CAC" w:rsidRPr="00415B69">
        <w:rPr>
          <w:rFonts w:asciiTheme="minorHAnsi" w:hAnsiTheme="minorHAnsi" w:cstheme="minorHAnsi"/>
        </w:rPr>
        <w:t>.1. Benefit-cost analysis</w:t>
      </w:r>
      <w:bookmarkEnd w:id="71"/>
    </w:p>
    <w:p w14:paraId="34BB9AEF" w14:textId="3E80713E" w:rsidR="00B452C3" w:rsidRPr="00415B69" w:rsidRDefault="00B452C3" w:rsidP="00B452C3">
      <w:pPr>
        <w:rPr>
          <w:rFonts w:cstheme="minorHAnsi"/>
        </w:rPr>
      </w:pPr>
      <w:r w:rsidRPr="00415B69">
        <w:rPr>
          <w:rFonts w:cstheme="minorHAnsi"/>
        </w:rPr>
        <w:t>The methodology used in this benefit-cost analysis is a Net Present Value (NPV) model. Using this model, the flow of benefits and costs are reduced to one specific moment in time. The time for which benefits are assumed to be generated is over the life of the vehicle(s). Net benefits indicate whether the returns (benefits) on a project outweigh the resources outlaid (costs) and indicate what, if any, this difference is. Benefit-</w:t>
      </w:r>
      <w:r w:rsidR="00127B43" w:rsidRPr="00415B69">
        <w:rPr>
          <w:rFonts w:cstheme="minorHAnsi"/>
        </w:rPr>
        <w:t>C</w:t>
      </w:r>
      <w:r w:rsidRPr="00415B69">
        <w:rPr>
          <w:rFonts w:cstheme="minorHAnsi"/>
        </w:rPr>
        <w:t xml:space="preserve">ost </w:t>
      </w:r>
      <w:r w:rsidR="00127B43" w:rsidRPr="00415B69">
        <w:rPr>
          <w:rFonts w:cstheme="minorHAnsi"/>
        </w:rPr>
        <w:t>R</w:t>
      </w:r>
      <w:r w:rsidRPr="00415B69">
        <w:rPr>
          <w:rFonts w:cstheme="minorHAnsi"/>
        </w:rPr>
        <w:t xml:space="preserve">atios (BCRs) are </w:t>
      </w:r>
      <w:r w:rsidR="00B45326" w:rsidRPr="00415B69">
        <w:rPr>
          <w:rFonts w:cstheme="minorHAnsi"/>
        </w:rPr>
        <w:t>the</w:t>
      </w:r>
      <w:r w:rsidRPr="00415B69">
        <w:rPr>
          <w:rFonts w:cstheme="minorHAnsi"/>
        </w:rPr>
        <w:t xml:space="preserve"> measure of </w:t>
      </w:r>
      <w:r w:rsidR="00CB4E1F" w:rsidRPr="00415B69">
        <w:rPr>
          <w:rFonts w:cstheme="minorHAnsi"/>
        </w:rPr>
        <w:t xml:space="preserve">the </w:t>
      </w:r>
      <w:r w:rsidRPr="00415B69">
        <w:rPr>
          <w:rFonts w:cstheme="minorHAnsi"/>
        </w:rPr>
        <w:t>efficiency of the project. For net benefits to be positive, this ratio must be greater than one. A higher BCR in turn means that for a given cost, the benefits are paid back many times over (the cost is multiplied by the BCR). For example, if a project costs $1 million but results in benefits of $3 million, the net benefit would be 3-1 = $2 million while the BCR would be 3/1 = 3.</w:t>
      </w:r>
    </w:p>
    <w:p w14:paraId="1C338DC1" w14:textId="6320A48D" w:rsidR="00B452C3" w:rsidRPr="00415B69" w:rsidRDefault="00B452C3" w:rsidP="00B452C3">
      <w:pPr>
        <w:rPr>
          <w:rFonts w:cstheme="minorHAnsi"/>
        </w:rPr>
      </w:pPr>
      <w:r w:rsidRPr="00415B69">
        <w:rPr>
          <w:rFonts w:cstheme="minorHAnsi"/>
        </w:rPr>
        <w:t xml:space="preserve">In the case of adding specific safety features to vehicles, there will be an upfront cost (by the vehicle manufacturers) </w:t>
      </w:r>
      <w:r w:rsidR="001F1B5A" w:rsidRPr="00415B69">
        <w:rPr>
          <w:rFonts w:cstheme="minorHAnsi"/>
        </w:rPr>
        <w:t xml:space="preserve">when the vehicles are first built, in </w:t>
      </w:r>
      <w:r w:rsidR="00783AF9" w:rsidRPr="00415B69">
        <w:rPr>
          <w:rFonts w:cstheme="minorHAnsi"/>
        </w:rPr>
        <w:t>system</w:t>
      </w:r>
      <w:r w:rsidR="001F1B5A" w:rsidRPr="00415B69">
        <w:rPr>
          <w:rFonts w:cstheme="minorHAnsi"/>
        </w:rPr>
        <w:t xml:space="preserve"> design and </w:t>
      </w:r>
      <w:r w:rsidR="00783AF9" w:rsidRPr="00415B69">
        <w:rPr>
          <w:rFonts w:cstheme="minorHAnsi"/>
        </w:rPr>
        <w:t>component fitment</w:t>
      </w:r>
      <w:r w:rsidR="001F1B5A" w:rsidRPr="00415B69">
        <w:rPr>
          <w:rFonts w:cstheme="minorHAnsi"/>
        </w:rPr>
        <w:t>. Once the vehicles are in use there would be</w:t>
      </w:r>
      <w:r w:rsidRPr="00415B69">
        <w:rPr>
          <w:rFonts w:cstheme="minorHAnsi"/>
        </w:rPr>
        <w:t xml:space="preserve"> a series of benefits spread throughout the life of the vehicles</w:t>
      </w:r>
      <w:r w:rsidR="001F1B5A" w:rsidRPr="00415B69">
        <w:rPr>
          <w:rFonts w:cstheme="minorHAnsi"/>
        </w:rPr>
        <w:t xml:space="preserve"> as the cost of crashes are reduced</w:t>
      </w:r>
      <w:r w:rsidRPr="00415B69">
        <w:rPr>
          <w:rFonts w:cstheme="minorHAnsi"/>
        </w:rPr>
        <w:t>. This</w:t>
      </w:r>
      <w:r w:rsidR="001F1B5A" w:rsidRPr="00415B69">
        <w:rPr>
          <w:rFonts w:cstheme="minorHAnsi"/>
        </w:rPr>
        <w:t xml:space="preserve"> pattern would be</w:t>
      </w:r>
      <w:r w:rsidRPr="00415B69">
        <w:rPr>
          <w:rFonts w:cstheme="minorHAnsi"/>
        </w:rPr>
        <w:t xml:space="preserve"> repeated in subsequent years as additional new vehicles are registered. There may also be other ongoing business and government costs through the years, depending on the option being considered.</w:t>
      </w:r>
    </w:p>
    <w:p w14:paraId="00D1F12B" w14:textId="677845F5" w:rsidR="00B452C3" w:rsidRPr="00415B69" w:rsidRDefault="00B452C3" w:rsidP="00B452C3">
      <w:pPr>
        <w:rPr>
          <w:rFonts w:cstheme="minorHAnsi"/>
        </w:rPr>
      </w:pPr>
      <w:r w:rsidRPr="00415B69">
        <w:rPr>
          <w:rFonts w:cstheme="minorHAnsi"/>
        </w:rPr>
        <w:t>The period of analysis covers the expected life of the policy option (up to 15 years of intervention) plus the time it takes for benefits to work their way through the fleet (around 35 years, the approximate maximum lifespan of a light vehicle).</w:t>
      </w:r>
      <w:r w:rsidR="0080742C" w:rsidRPr="00415B69">
        <w:rPr>
          <w:rFonts w:cstheme="minorHAnsi"/>
        </w:rPr>
        <w:t xml:space="preserve"> Included benefits focus on the safety benefit from expected reductions in trauma. It should be noted that other benefits (for example, alleviation of property damage) would also occur but have not been included in this RIS. The net benefit and the benefit-cost ratio for each option are therefore conservative estimates.</w:t>
      </w:r>
    </w:p>
    <w:p w14:paraId="111DC01D" w14:textId="377EE60E" w:rsidR="00B452C3" w:rsidRPr="00415B69" w:rsidRDefault="00866B6B" w:rsidP="00893A3D">
      <w:pPr>
        <w:pStyle w:val="Heading2"/>
        <w:rPr>
          <w:rFonts w:asciiTheme="minorHAnsi" w:hAnsiTheme="minorHAnsi" w:cstheme="minorHAnsi"/>
        </w:rPr>
      </w:pPr>
      <w:bookmarkStart w:id="72" w:name="_Toc87870269"/>
      <w:r w:rsidRPr="00415B69">
        <w:rPr>
          <w:rFonts w:asciiTheme="minorHAnsi" w:hAnsiTheme="minorHAnsi" w:cstheme="minorHAnsi"/>
        </w:rPr>
        <w:t>4</w:t>
      </w:r>
      <w:r w:rsidR="00B452C3" w:rsidRPr="00415B69">
        <w:rPr>
          <w:rFonts w:asciiTheme="minorHAnsi" w:hAnsiTheme="minorHAnsi" w:cstheme="minorHAnsi"/>
        </w:rPr>
        <w:t>.</w:t>
      </w:r>
      <w:r w:rsidR="00893A3D" w:rsidRPr="00415B69">
        <w:rPr>
          <w:rFonts w:asciiTheme="minorHAnsi" w:hAnsiTheme="minorHAnsi" w:cstheme="minorHAnsi"/>
        </w:rPr>
        <w:t>2.</w:t>
      </w:r>
      <w:r w:rsidR="00B452C3" w:rsidRPr="00415B69">
        <w:rPr>
          <w:rFonts w:asciiTheme="minorHAnsi" w:hAnsiTheme="minorHAnsi" w:cstheme="minorHAnsi"/>
        </w:rPr>
        <w:t xml:space="preserve"> Benefits</w:t>
      </w:r>
      <w:bookmarkEnd w:id="72"/>
    </w:p>
    <w:p w14:paraId="3D5FC292" w14:textId="0A422309" w:rsidR="00B452C3" w:rsidRPr="00415B69" w:rsidRDefault="00BA217B" w:rsidP="00B452C3">
      <w:pPr>
        <w:rPr>
          <w:rFonts w:cstheme="minorHAnsi"/>
        </w:rPr>
      </w:pPr>
      <w:r w:rsidRPr="00415B69">
        <w:rPr>
          <w:rFonts w:cstheme="minorHAnsi"/>
        </w:rPr>
        <w:t>T</w:t>
      </w:r>
      <w:r w:rsidR="00B452C3" w:rsidRPr="00415B69">
        <w:rPr>
          <w:rFonts w:cstheme="minorHAnsi"/>
        </w:rPr>
        <w:t xml:space="preserve">he benefit </w:t>
      </w:r>
      <w:r w:rsidR="00893A3D" w:rsidRPr="00415B69">
        <w:rPr>
          <w:rFonts w:cstheme="minorHAnsi"/>
        </w:rPr>
        <w:t>has been</w:t>
      </w:r>
      <w:r w:rsidR="00B452C3" w:rsidRPr="00415B69">
        <w:rPr>
          <w:rFonts w:cstheme="minorHAnsi"/>
        </w:rPr>
        <w:t xml:space="preserve"> established </w:t>
      </w:r>
      <w:r w:rsidR="00B53C69" w:rsidRPr="00415B69">
        <w:rPr>
          <w:rFonts w:cstheme="minorHAnsi"/>
        </w:rPr>
        <w:t xml:space="preserve">using </w:t>
      </w:r>
      <w:r w:rsidR="0016229E" w:rsidRPr="00415B69">
        <w:rPr>
          <w:rFonts w:cstheme="minorHAnsi"/>
        </w:rPr>
        <w:t xml:space="preserve">the </w:t>
      </w:r>
      <w:r w:rsidR="00B452C3" w:rsidRPr="00415B69">
        <w:rPr>
          <w:rFonts w:cstheme="minorHAnsi"/>
        </w:rPr>
        <w:t xml:space="preserve">expected </w:t>
      </w:r>
      <w:r w:rsidR="00DD73D5" w:rsidRPr="00415B69">
        <w:rPr>
          <w:rFonts w:cstheme="minorHAnsi"/>
        </w:rPr>
        <w:t>fitment levels under O</w:t>
      </w:r>
      <w:r w:rsidR="00451C89" w:rsidRPr="00415B69">
        <w:rPr>
          <w:rFonts w:cstheme="minorHAnsi"/>
        </w:rPr>
        <w:t>ption 1 (BAU) as a base line</w:t>
      </w:r>
      <w:r w:rsidR="00F941E2" w:rsidRPr="00415B69">
        <w:rPr>
          <w:rFonts w:cstheme="minorHAnsi"/>
        </w:rPr>
        <w:t>, as a result</w:t>
      </w:r>
      <w:r w:rsidR="00CB4E1F" w:rsidRPr="00415B69">
        <w:rPr>
          <w:rFonts w:cstheme="minorHAnsi"/>
        </w:rPr>
        <w:t>,</w:t>
      </w:r>
      <w:r w:rsidR="00F941E2" w:rsidRPr="00415B69">
        <w:rPr>
          <w:rFonts w:cstheme="minorHAnsi"/>
        </w:rPr>
        <w:t xml:space="preserve"> </w:t>
      </w:r>
      <w:r w:rsidR="00DD73D5" w:rsidRPr="00415B69">
        <w:rPr>
          <w:rFonts w:cstheme="minorHAnsi"/>
        </w:rPr>
        <w:t>O</w:t>
      </w:r>
      <w:r w:rsidR="00B53C69" w:rsidRPr="00415B69">
        <w:rPr>
          <w:rFonts w:cstheme="minorHAnsi"/>
        </w:rPr>
        <w:t xml:space="preserve">ption 1 provides no benefit. </w:t>
      </w:r>
      <w:r w:rsidR="00451C89" w:rsidRPr="00415B69">
        <w:rPr>
          <w:rFonts w:cstheme="minorHAnsi"/>
        </w:rPr>
        <w:t>When</w:t>
      </w:r>
      <w:r w:rsidR="00B45326" w:rsidRPr="00415B69">
        <w:rPr>
          <w:rFonts w:cstheme="minorHAnsi"/>
        </w:rPr>
        <w:t xml:space="preserve"> a</w:t>
      </w:r>
      <w:r w:rsidR="00451C89" w:rsidRPr="00415B69">
        <w:rPr>
          <w:rFonts w:cstheme="minorHAnsi"/>
        </w:rPr>
        <w:t xml:space="preserve"> </w:t>
      </w:r>
      <w:r w:rsidR="00DD73D5" w:rsidRPr="00415B69">
        <w:rPr>
          <w:rFonts w:cstheme="minorHAnsi"/>
        </w:rPr>
        <w:t>benefit is discussed it is for O</w:t>
      </w:r>
      <w:r w:rsidR="00451C89" w:rsidRPr="00415B69">
        <w:rPr>
          <w:rFonts w:cstheme="minorHAnsi"/>
        </w:rPr>
        <w:t xml:space="preserve">ption 2 (regulation) </w:t>
      </w:r>
      <w:r w:rsidR="00B452C3" w:rsidRPr="00415B69">
        <w:rPr>
          <w:rFonts w:cstheme="minorHAnsi"/>
        </w:rPr>
        <w:t>and the lev</w:t>
      </w:r>
      <w:r w:rsidRPr="00415B69">
        <w:rPr>
          <w:rFonts w:cstheme="minorHAnsi"/>
        </w:rPr>
        <w:t>el of f</w:t>
      </w:r>
      <w:r w:rsidR="0016229E" w:rsidRPr="00415B69">
        <w:rPr>
          <w:rFonts w:cstheme="minorHAnsi"/>
        </w:rPr>
        <w:t>itment expected under regulation</w:t>
      </w:r>
      <w:r w:rsidR="00B452C3" w:rsidRPr="00415B69">
        <w:rPr>
          <w:rFonts w:cstheme="minorHAnsi"/>
        </w:rPr>
        <w:t xml:space="preserve">. </w:t>
      </w:r>
      <w:r w:rsidRPr="00415B69">
        <w:rPr>
          <w:rFonts w:cstheme="minorHAnsi"/>
        </w:rPr>
        <w:t>The b</w:t>
      </w:r>
      <w:r w:rsidR="00B452C3" w:rsidRPr="00415B69">
        <w:rPr>
          <w:rFonts w:cstheme="minorHAnsi"/>
        </w:rPr>
        <w:t xml:space="preserve">enefit </w:t>
      </w:r>
      <w:r w:rsidRPr="00415B69">
        <w:rPr>
          <w:rFonts w:cstheme="minorHAnsi"/>
        </w:rPr>
        <w:t xml:space="preserve">is </w:t>
      </w:r>
      <w:r w:rsidR="00B452C3" w:rsidRPr="00415B69">
        <w:rPr>
          <w:rFonts w:cstheme="minorHAnsi"/>
        </w:rPr>
        <w:t xml:space="preserve">derived from the </w:t>
      </w:r>
      <w:r w:rsidR="00451C89" w:rsidRPr="00415B69">
        <w:rPr>
          <w:rFonts w:cstheme="minorHAnsi"/>
        </w:rPr>
        <w:t xml:space="preserve">expected </w:t>
      </w:r>
      <w:r w:rsidR="00B452C3" w:rsidRPr="00415B69">
        <w:rPr>
          <w:rFonts w:cstheme="minorHAnsi"/>
        </w:rPr>
        <w:t xml:space="preserve">fitment effect and the overall impact of the technology when fitted, which is the product of sensitivity (the proportion of light vehicle </w:t>
      </w:r>
      <w:r w:rsidR="00D44959" w:rsidRPr="00415B69">
        <w:rPr>
          <w:rFonts w:cstheme="minorHAnsi"/>
        </w:rPr>
        <w:t>crashes</w:t>
      </w:r>
      <w:r w:rsidR="00B452C3" w:rsidRPr="00415B69">
        <w:rPr>
          <w:rFonts w:cstheme="minorHAnsi"/>
        </w:rPr>
        <w:t xml:space="preserve"> </w:t>
      </w:r>
      <w:r w:rsidR="00D44959" w:rsidRPr="00415B69">
        <w:rPr>
          <w:rFonts w:cstheme="minorHAnsi"/>
        </w:rPr>
        <w:t>that</w:t>
      </w:r>
      <w:r w:rsidR="00B452C3" w:rsidRPr="00415B69">
        <w:rPr>
          <w:rFonts w:cstheme="minorHAnsi"/>
        </w:rPr>
        <w:t xml:space="preserve"> could be reduced by </w:t>
      </w:r>
      <w:r w:rsidR="00E647FE" w:rsidRPr="00415B69">
        <w:rPr>
          <w:rFonts w:cstheme="minorHAnsi"/>
        </w:rPr>
        <w:t>LKS</w:t>
      </w:r>
      <w:r w:rsidR="0016229E" w:rsidRPr="00415B69">
        <w:rPr>
          <w:rFonts w:cstheme="minorHAnsi"/>
        </w:rPr>
        <w:t>)</w:t>
      </w:r>
      <w:r w:rsidR="00893A3D" w:rsidRPr="00415B69">
        <w:rPr>
          <w:rFonts w:cstheme="minorHAnsi"/>
        </w:rPr>
        <w:t xml:space="preserve"> </w:t>
      </w:r>
      <w:r w:rsidR="00B452C3" w:rsidRPr="00415B69">
        <w:rPr>
          <w:rFonts w:cstheme="minorHAnsi"/>
        </w:rPr>
        <w:t>and the effectiveness of the technology in mitigating trauma when fitted.</w:t>
      </w:r>
    </w:p>
    <w:p w14:paraId="1DB83C90" w14:textId="188F1B21" w:rsidR="00B452C3" w:rsidRPr="00415B69" w:rsidRDefault="00866B6B" w:rsidP="00893A3D">
      <w:pPr>
        <w:pStyle w:val="Heading2"/>
        <w:rPr>
          <w:rFonts w:asciiTheme="minorHAnsi" w:eastAsia="Times New Roman" w:hAnsiTheme="minorHAnsi" w:cstheme="minorHAnsi"/>
        </w:rPr>
      </w:pPr>
      <w:bookmarkStart w:id="73" w:name="_Toc87870270"/>
      <w:r w:rsidRPr="00415B69">
        <w:rPr>
          <w:rFonts w:asciiTheme="minorHAnsi" w:eastAsia="Times New Roman" w:hAnsiTheme="minorHAnsi" w:cstheme="minorHAnsi"/>
        </w:rPr>
        <w:t>4</w:t>
      </w:r>
      <w:r w:rsidR="00B452C3" w:rsidRPr="00415B69">
        <w:rPr>
          <w:rFonts w:asciiTheme="minorHAnsi" w:eastAsia="Times New Roman" w:hAnsiTheme="minorHAnsi" w:cstheme="minorHAnsi"/>
        </w:rPr>
        <w:t>.</w:t>
      </w:r>
      <w:r w:rsidR="00893A3D" w:rsidRPr="00415B69">
        <w:rPr>
          <w:rFonts w:asciiTheme="minorHAnsi" w:eastAsia="Times New Roman" w:hAnsiTheme="minorHAnsi" w:cstheme="minorHAnsi"/>
        </w:rPr>
        <w:t>3</w:t>
      </w:r>
      <w:r w:rsidR="00B452C3" w:rsidRPr="00415B69">
        <w:rPr>
          <w:rFonts w:asciiTheme="minorHAnsi" w:eastAsia="Times New Roman" w:hAnsiTheme="minorHAnsi" w:cstheme="minorHAnsi"/>
        </w:rPr>
        <w:t xml:space="preserve">. Fitment </w:t>
      </w:r>
      <w:r w:rsidR="00BA217B" w:rsidRPr="00415B69">
        <w:rPr>
          <w:rFonts w:asciiTheme="minorHAnsi" w:eastAsia="Times New Roman" w:hAnsiTheme="minorHAnsi" w:cstheme="minorHAnsi"/>
        </w:rPr>
        <w:t>e</w:t>
      </w:r>
      <w:r w:rsidR="00B452C3" w:rsidRPr="00415B69">
        <w:rPr>
          <w:rFonts w:asciiTheme="minorHAnsi" w:eastAsia="Times New Roman" w:hAnsiTheme="minorHAnsi" w:cstheme="minorHAnsi"/>
        </w:rPr>
        <w:t>ffect</w:t>
      </w:r>
      <w:bookmarkEnd w:id="73"/>
    </w:p>
    <w:p w14:paraId="15DFE069" w14:textId="77777777" w:rsidR="005334A6" w:rsidRDefault="002B3279" w:rsidP="00C631BA">
      <w:r w:rsidRPr="00415B69">
        <w:rPr>
          <w:rFonts w:cstheme="minorHAnsi"/>
        </w:rPr>
        <w:fldChar w:fldCharType="begin"/>
      </w:r>
      <w:r w:rsidRPr="00415B69">
        <w:rPr>
          <w:rFonts w:cstheme="minorHAnsi"/>
        </w:rPr>
        <w:instrText xml:space="preserve"> REF _Ref79131177 \h </w:instrText>
      </w:r>
      <w:r w:rsidRPr="00415B69">
        <w:rPr>
          <w:rFonts w:cstheme="minorHAnsi"/>
        </w:rPr>
      </w:r>
      <w:r w:rsidRPr="00415B69">
        <w:rPr>
          <w:rFonts w:cstheme="minorHAnsi"/>
        </w:rPr>
        <w:fldChar w:fldCharType="separate"/>
      </w:r>
    </w:p>
    <w:p w14:paraId="3FF8101E" w14:textId="4436401F" w:rsidR="00B452C3" w:rsidRPr="00415B69" w:rsidRDefault="005334A6" w:rsidP="00B452C3">
      <w:pPr>
        <w:rPr>
          <w:rFonts w:cstheme="minorHAnsi"/>
        </w:rPr>
      </w:pPr>
      <w:r w:rsidRPr="00415B69">
        <w:t xml:space="preserve">Figure </w:t>
      </w:r>
      <w:r>
        <w:rPr>
          <w:noProof/>
        </w:rPr>
        <w:t>9</w:t>
      </w:r>
      <w:r w:rsidR="002B3279" w:rsidRPr="00415B69">
        <w:rPr>
          <w:rFonts w:cstheme="minorHAnsi"/>
        </w:rPr>
        <w:fldChar w:fldCharType="end"/>
      </w:r>
      <w:r w:rsidR="002B3279" w:rsidRPr="00415B69">
        <w:rPr>
          <w:rFonts w:cstheme="minorHAnsi"/>
        </w:rPr>
        <w:t xml:space="preserve"> </w:t>
      </w:r>
      <w:r w:rsidR="00B452C3" w:rsidRPr="00415B69">
        <w:rPr>
          <w:rFonts w:cstheme="minorHAnsi"/>
        </w:rPr>
        <w:t>show</w:t>
      </w:r>
      <w:r w:rsidR="00D44959" w:rsidRPr="00415B69">
        <w:rPr>
          <w:rFonts w:cstheme="minorHAnsi"/>
        </w:rPr>
        <w:t>s</w:t>
      </w:r>
      <w:r w:rsidR="00B452C3" w:rsidRPr="00415B69">
        <w:rPr>
          <w:rFonts w:cstheme="minorHAnsi"/>
        </w:rPr>
        <w:t xml:space="preserve"> forecast fitment </w:t>
      </w:r>
      <w:r w:rsidR="00F941E2" w:rsidRPr="00415B69">
        <w:rPr>
          <w:rFonts w:cstheme="minorHAnsi"/>
        </w:rPr>
        <w:t xml:space="preserve">rates </w:t>
      </w:r>
      <w:r w:rsidR="000B61C6" w:rsidRPr="00415B69">
        <w:rPr>
          <w:rFonts w:cstheme="minorHAnsi"/>
        </w:rPr>
        <w:t xml:space="preserve">for both </w:t>
      </w:r>
      <w:r w:rsidR="00AE0923" w:rsidRPr="00415B69">
        <w:rPr>
          <w:rFonts w:cstheme="minorHAnsi"/>
        </w:rPr>
        <w:t xml:space="preserve">Option 1 </w:t>
      </w:r>
      <w:r w:rsidR="000B61C6" w:rsidRPr="00415B69">
        <w:rPr>
          <w:rFonts w:cstheme="minorHAnsi"/>
        </w:rPr>
        <w:t xml:space="preserve">and </w:t>
      </w:r>
      <w:r w:rsidR="00AE0923" w:rsidRPr="00415B69">
        <w:rPr>
          <w:rFonts w:cstheme="minorHAnsi"/>
        </w:rPr>
        <w:t xml:space="preserve">Option 2. </w:t>
      </w:r>
      <w:r w:rsidR="00B452C3" w:rsidRPr="00415B69">
        <w:rPr>
          <w:rFonts w:cstheme="minorHAnsi"/>
        </w:rPr>
        <w:t xml:space="preserve">Current fitment rates up to </w:t>
      </w:r>
      <w:r w:rsidR="00D44959" w:rsidRPr="00415B69">
        <w:rPr>
          <w:rFonts w:cstheme="minorHAnsi"/>
        </w:rPr>
        <w:t>2021</w:t>
      </w:r>
      <w:r w:rsidR="00B452C3" w:rsidRPr="00415B69">
        <w:rPr>
          <w:rFonts w:cstheme="minorHAnsi"/>
        </w:rPr>
        <w:t xml:space="preserve"> were sourced from </w:t>
      </w:r>
      <w:r w:rsidR="00D44959" w:rsidRPr="00415B69">
        <w:rPr>
          <w:rFonts w:cstheme="minorHAnsi"/>
        </w:rPr>
        <w:t xml:space="preserve">vehicle sales and manufacturer data as outlined in </w:t>
      </w:r>
      <w:r w:rsidR="000611B9" w:rsidRPr="00415B69">
        <w:rPr>
          <w:rFonts w:cstheme="minorHAnsi"/>
        </w:rPr>
        <w:t>Section 3</w:t>
      </w:r>
      <w:r w:rsidR="00D44959" w:rsidRPr="00415B69">
        <w:rPr>
          <w:rFonts w:cstheme="minorHAnsi"/>
        </w:rPr>
        <w:t>.1</w:t>
      </w:r>
      <w:r w:rsidR="000611B9" w:rsidRPr="00415B69">
        <w:rPr>
          <w:rFonts w:cstheme="minorHAnsi"/>
        </w:rPr>
        <w:t>.3</w:t>
      </w:r>
      <w:r w:rsidR="00D44959" w:rsidRPr="00415B69">
        <w:rPr>
          <w:rFonts w:cstheme="minorHAnsi"/>
        </w:rPr>
        <w:t xml:space="preserve"> and compared with data from MUARC and ANCAP. Future projections have been done following trends from existing fitment. </w:t>
      </w:r>
      <w:r w:rsidR="00B452C3" w:rsidRPr="00415B69">
        <w:rPr>
          <w:rFonts w:cstheme="minorHAnsi"/>
        </w:rPr>
        <w:t xml:space="preserve">Under BAU, non-regulatory technology interventions generally exhibit an uptake limit below 100 per cent fitment. Without regulation, manufacturers may not fit </w:t>
      </w:r>
      <w:r w:rsidR="00E647FE" w:rsidRPr="00415B69">
        <w:rPr>
          <w:rFonts w:cstheme="minorHAnsi"/>
        </w:rPr>
        <w:t>LKS</w:t>
      </w:r>
      <w:r w:rsidR="00B452C3" w:rsidRPr="00415B69">
        <w:rPr>
          <w:rFonts w:cstheme="minorHAnsi"/>
        </w:rPr>
        <w:t xml:space="preserve"> as a standard feature on all future models they produce. Similarly, when purchasing vehicles, some consumers may for instance choose to purchase vehicles based on purchase price rather than safety benefits. For this reason, BAU fitment is modelled to </w:t>
      </w:r>
      <w:r w:rsidR="00D44959" w:rsidRPr="00415B69">
        <w:rPr>
          <w:rFonts w:cstheme="minorHAnsi"/>
        </w:rPr>
        <w:t>continue to climb rapidly</w:t>
      </w:r>
      <w:r w:rsidR="00B452C3" w:rsidRPr="00415B69">
        <w:rPr>
          <w:rFonts w:cstheme="minorHAnsi"/>
        </w:rPr>
        <w:t xml:space="preserve"> increasing from </w:t>
      </w:r>
      <w:r w:rsidR="00D44959" w:rsidRPr="00415B69">
        <w:rPr>
          <w:rFonts w:cstheme="minorHAnsi"/>
        </w:rPr>
        <w:t>the current 6</w:t>
      </w:r>
      <w:r w:rsidR="002415CF" w:rsidRPr="00415B69">
        <w:rPr>
          <w:rFonts w:cstheme="minorHAnsi"/>
        </w:rPr>
        <w:t>0.8</w:t>
      </w:r>
      <w:r w:rsidR="00B452C3" w:rsidRPr="00415B69">
        <w:rPr>
          <w:rFonts w:cstheme="minorHAnsi"/>
        </w:rPr>
        <w:t xml:space="preserve"> </w:t>
      </w:r>
      <w:r w:rsidR="00D44959" w:rsidRPr="00415B69">
        <w:rPr>
          <w:rFonts w:cstheme="minorHAnsi"/>
        </w:rPr>
        <w:t xml:space="preserve">per cent </w:t>
      </w:r>
      <w:r w:rsidR="00B452C3" w:rsidRPr="00415B69">
        <w:rPr>
          <w:rFonts w:cstheme="minorHAnsi"/>
        </w:rPr>
        <w:t xml:space="preserve">to up to </w:t>
      </w:r>
      <w:r w:rsidR="00AE0923" w:rsidRPr="00415B69">
        <w:rPr>
          <w:rFonts w:cstheme="minorHAnsi"/>
        </w:rPr>
        <w:t xml:space="preserve">approximately </w:t>
      </w:r>
      <w:r w:rsidR="00B452C3" w:rsidRPr="00415B69">
        <w:rPr>
          <w:rFonts w:cstheme="minorHAnsi"/>
        </w:rPr>
        <w:t>85 per</w:t>
      </w:r>
      <w:r w:rsidR="00893A3D" w:rsidRPr="00415B69">
        <w:rPr>
          <w:rFonts w:cstheme="minorHAnsi"/>
        </w:rPr>
        <w:t xml:space="preserve"> </w:t>
      </w:r>
      <w:r w:rsidR="00B452C3" w:rsidRPr="00415B69">
        <w:rPr>
          <w:rFonts w:cstheme="minorHAnsi"/>
        </w:rPr>
        <w:t>cent of new vehicles sold</w:t>
      </w:r>
      <w:r w:rsidR="00D44959" w:rsidRPr="00415B69">
        <w:rPr>
          <w:rFonts w:cstheme="minorHAnsi"/>
        </w:rPr>
        <w:t xml:space="preserve"> in 2027</w:t>
      </w:r>
      <w:r w:rsidR="00893A3D" w:rsidRPr="00415B69">
        <w:rPr>
          <w:rFonts w:cstheme="minorHAnsi"/>
        </w:rPr>
        <w:t>, and f</w:t>
      </w:r>
      <w:r w:rsidR="00D44959" w:rsidRPr="00415B69">
        <w:rPr>
          <w:rFonts w:cstheme="minorHAnsi"/>
        </w:rPr>
        <w:t xml:space="preserve">ollowing this it is expected that fitment rates will </w:t>
      </w:r>
      <w:r w:rsidR="00931709" w:rsidRPr="00415B69">
        <w:rPr>
          <w:rFonts w:cstheme="minorHAnsi"/>
        </w:rPr>
        <w:t xml:space="preserve">begin to </w:t>
      </w:r>
      <w:r w:rsidR="00D44959" w:rsidRPr="00415B69">
        <w:rPr>
          <w:rFonts w:cstheme="minorHAnsi"/>
        </w:rPr>
        <w:t>plateau.</w:t>
      </w:r>
    </w:p>
    <w:p w14:paraId="2A8F2465" w14:textId="408CBAF5" w:rsidR="00B452C3" w:rsidRPr="00415B69" w:rsidRDefault="00B452C3" w:rsidP="00B452C3">
      <w:pPr>
        <w:rPr>
          <w:rFonts w:cstheme="minorHAnsi"/>
        </w:rPr>
      </w:pPr>
      <w:r w:rsidRPr="00415B69">
        <w:rPr>
          <w:rFonts w:cstheme="minorHAnsi"/>
        </w:rPr>
        <w:t xml:space="preserve">It is also noted that once a policy intervention has expired, fitment levels fall over time to BAU levels. The decline is more profound following the end of short-term non-regulatory interventions than for long-term regulatory interventions. Though it is expected that regulatory intervention would sustain high fitment rates well into the future, it is not guaranteed. For instance, through disruptive change or substantial transitional shift in the direction of the vehicle industry, </w:t>
      </w:r>
      <w:r w:rsidR="00E647FE" w:rsidRPr="00415B69">
        <w:rPr>
          <w:rFonts w:cstheme="minorHAnsi"/>
        </w:rPr>
        <w:t xml:space="preserve">LKS </w:t>
      </w:r>
      <w:r w:rsidRPr="00415B69">
        <w:rPr>
          <w:rFonts w:cstheme="minorHAnsi"/>
        </w:rPr>
        <w:t xml:space="preserve">may be of no safety benefit to vehicles manufactured several decades into the future. </w:t>
      </w:r>
    </w:p>
    <w:p w14:paraId="4EA376E0" w14:textId="7ABEA17D" w:rsidR="00DF40AD" w:rsidRDefault="00B452C3" w:rsidP="00C631BA">
      <w:r w:rsidRPr="00415B69">
        <w:rPr>
          <w:rFonts w:cstheme="minorHAnsi"/>
        </w:rPr>
        <w:lastRenderedPageBreak/>
        <w:t xml:space="preserve">Importantly, it is noted that though the benefit-cost analysis includes accumulative run-out trauma saving effects from vehicles fitted with </w:t>
      </w:r>
      <w:r w:rsidR="00E647FE" w:rsidRPr="00415B69">
        <w:rPr>
          <w:rFonts w:cstheme="minorHAnsi"/>
        </w:rPr>
        <w:t xml:space="preserve">LKS </w:t>
      </w:r>
      <w:r w:rsidRPr="00415B69">
        <w:rPr>
          <w:rFonts w:cstheme="minorHAnsi"/>
        </w:rPr>
        <w:t xml:space="preserve">during the 15-year intervention period for a further 35 years, </w:t>
      </w:r>
      <w:r w:rsidR="00E647FE" w:rsidRPr="00415B69">
        <w:rPr>
          <w:rFonts w:cstheme="minorHAnsi"/>
        </w:rPr>
        <w:t xml:space="preserve">LKS </w:t>
      </w:r>
      <w:r w:rsidRPr="00415B69">
        <w:rPr>
          <w:rFonts w:cstheme="minorHAnsi"/>
        </w:rPr>
        <w:t xml:space="preserve">fitment costs and trauma savings associated with vehicles fitted with </w:t>
      </w:r>
      <w:r w:rsidR="00E647FE" w:rsidRPr="00415B69">
        <w:rPr>
          <w:rFonts w:cstheme="minorHAnsi"/>
        </w:rPr>
        <w:t xml:space="preserve">LKS </w:t>
      </w:r>
      <w:r w:rsidRPr="00415B69">
        <w:rPr>
          <w:rFonts w:cstheme="minorHAnsi"/>
        </w:rPr>
        <w:t>after the 15-year policy intervention period are not considered in the benefit-cost analysis. The fitment rate reduction depicted following the 15-year regulatory intervention period</w:t>
      </w:r>
      <w:r w:rsidR="00931709" w:rsidRPr="00415B69">
        <w:rPr>
          <w:rFonts w:cstheme="minorHAnsi"/>
        </w:rPr>
        <w:t xml:space="preserve"> has no effect on the analysis.</w:t>
      </w:r>
      <w:bookmarkStart w:id="74" w:name="_Ref79131177"/>
    </w:p>
    <w:p w14:paraId="6A89A997" w14:textId="2F9E7FF5" w:rsidR="002C0E9A" w:rsidRDefault="006E0AEF" w:rsidP="002C0E9A">
      <w:pPr>
        <w:pStyle w:val="Caption"/>
        <w:rPr>
          <w:rFonts w:cstheme="minorHAnsi"/>
        </w:rPr>
      </w:pPr>
      <w:bookmarkStart w:id="75" w:name="_Toc87870343"/>
      <w:r w:rsidRPr="00415B69">
        <w:t xml:space="preserve">Figure </w:t>
      </w:r>
      <w:r w:rsidR="005334A6">
        <w:fldChar w:fldCharType="begin"/>
      </w:r>
      <w:r w:rsidR="005334A6">
        <w:instrText xml:space="preserve"> SEQ Figure \* ARABIC </w:instrText>
      </w:r>
      <w:r w:rsidR="005334A6">
        <w:fldChar w:fldCharType="separate"/>
      </w:r>
      <w:r w:rsidR="005334A6">
        <w:rPr>
          <w:noProof/>
        </w:rPr>
        <w:t>9</w:t>
      </w:r>
      <w:r w:rsidR="005334A6">
        <w:rPr>
          <w:noProof/>
        </w:rPr>
        <w:fldChar w:fldCharType="end"/>
      </w:r>
      <w:bookmarkEnd w:id="74"/>
      <w:r w:rsidRPr="00415B69">
        <w:t>: Regulatory intervention in comparison with BAU</w:t>
      </w:r>
      <w:bookmarkEnd w:id="75"/>
    </w:p>
    <w:p w14:paraId="1433330B" w14:textId="3F4C741C" w:rsidR="00853147" w:rsidRPr="00415B69" w:rsidRDefault="00853147" w:rsidP="00853147">
      <w:pPr>
        <w:pStyle w:val="Box1Heading"/>
        <w:ind w:left="0"/>
        <w:jc w:val="center"/>
        <w:rPr>
          <w:rFonts w:cstheme="minorHAnsi"/>
          <w:lang w:val="en-AU"/>
        </w:rPr>
      </w:pPr>
      <w:r>
        <w:rPr>
          <w:noProof/>
          <w:lang w:val="en-AU" w:eastAsia="en-AU"/>
        </w:rPr>
        <w:drawing>
          <wp:inline distT="0" distB="0" distL="0" distR="0" wp14:anchorId="06C9DB17" wp14:editId="5794388C">
            <wp:extent cx="5760000" cy="2880000"/>
            <wp:effectExtent l="0" t="0" r="12700" b="158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C8ED590" w14:textId="08364B77" w:rsidR="00BA217B" w:rsidRPr="00415B69" w:rsidRDefault="00866B6B" w:rsidP="00931709">
      <w:pPr>
        <w:pStyle w:val="Heading2"/>
        <w:rPr>
          <w:rFonts w:asciiTheme="minorHAnsi" w:eastAsia="Times New Roman" w:hAnsiTheme="minorHAnsi" w:cstheme="minorHAnsi"/>
        </w:rPr>
      </w:pPr>
      <w:bookmarkStart w:id="76" w:name="_Toc87870271"/>
      <w:r w:rsidRPr="00415B69">
        <w:rPr>
          <w:rFonts w:asciiTheme="minorHAnsi" w:eastAsia="Times New Roman" w:hAnsiTheme="minorHAnsi" w:cstheme="minorHAnsi"/>
        </w:rPr>
        <w:t>4</w:t>
      </w:r>
      <w:r w:rsidR="00BA217B" w:rsidRPr="00415B69">
        <w:rPr>
          <w:rFonts w:asciiTheme="minorHAnsi" w:eastAsia="Times New Roman" w:hAnsiTheme="minorHAnsi" w:cstheme="minorHAnsi"/>
        </w:rPr>
        <w:t>.</w:t>
      </w:r>
      <w:r w:rsidR="00931709" w:rsidRPr="00415B69">
        <w:rPr>
          <w:rFonts w:asciiTheme="minorHAnsi" w:eastAsia="Times New Roman" w:hAnsiTheme="minorHAnsi" w:cstheme="minorHAnsi"/>
        </w:rPr>
        <w:t>4</w:t>
      </w:r>
      <w:r w:rsidR="00135A5E" w:rsidRPr="00415B69">
        <w:rPr>
          <w:rFonts w:asciiTheme="minorHAnsi" w:eastAsia="Times New Roman" w:hAnsiTheme="minorHAnsi" w:cstheme="minorHAnsi"/>
        </w:rPr>
        <w:t>.</w:t>
      </w:r>
      <w:r w:rsidR="00BA217B" w:rsidRPr="00415B69">
        <w:rPr>
          <w:rFonts w:asciiTheme="minorHAnsi" w:eastAsia="Times New Roman" w:hAnsiTheme="minorHAnsi" w:cstheme="minorHAnsi"/>
        </w:rPr>
        <w:t xml:space="preserve"> Impact of </w:t>
      </w:r>
      <w:r w:rsidR="00E647FE" w:rsidRPr="00415B69">
        <w:rPr>
          <w:rFonts w:asciiTheme="minorHAnsi" w:eastAsia="Times New Roman" w:hAnsiTheme="minorHAnsi" w:cstheme="minorHAnsi"/>
        </w:rPr>
        <w:t xml:space="preserve">LKS </w:t>
      </w:r>
      <w:r w:rsidR="00BA217B" w:rsidRPr="00415B69">
        <w:rPr>
          <w:rFonts w:asciiTheme="minorHAnsi" w:eastAsia="Times New Roman" w:hAnsiTheme="minorHAnsi" w:cstheme="minorHAnsi"/>
        </w:rPr>
        <w:t>when fitted to light vehicles</w:t>
      </w:r>
      <w:bookmarkEnd w:id="76"/>
    </w:p>
    <w:p w14:paraId="461383AD" w14:textId="5BCED44F" w:rsidR="00652C29" w:rsidRPr="00415B69" w:rsidRDefault="00652C29" w:rsidP="00652C29">
      <w:pPr>
        <w:rPr>
          <w:rFonts w:cstheme="minorHAnsi"/>
        </w:rPr>
      </w:pPr>
      <w:r w:rsidRPr="00415B69">
        <w:rPr>
          <w:rFonts w:cstheme="minorHAnsi"/>
        </w:rPr>
        <w:t xml:space="preserve">When the impact of </w:t>
      </w:r>
      <w:r w:rsidR="00E647FE" w:rsidRPr="00415B69">
        <w:rPr>
          <w:rFonts w:cstheme="minorHAnsi"/>
        </w:rPr>
        <w:t xml:space="preserve">LKS </w:t>
      </w:r>
      <w:r w:rsidRPr="00415B69">
        <w:rPr>
          <w:rFonts w:cstheme="minorHAnsi"/>
        </w:rPr>
        <w:t xml:space="preserve">fitted to light vehicles is discussed it is for </w:t>
      </w:r>
      <w:r w:rsidR="00AE0923" w:rsidRPr="00415B69">
        <w:rPr>
          <w:rFonts w:cstheme="minorHAnsi"/>
        </w:rPr>
        <w:t>Option 2</w:t>
      </w:r>
      <w:r w:rsidRPr="00415B69">
        <w:rPr>
          <w:rFonts w:cstheme="minorHAnsi"/>
        </w:rPr>
        <w:t xml:space="preserve"> and is in relation to the baseline </w:t>
      </w:r>
      <w:r w:rsidR="00AE0923" w:rsidRPr="00415B69">
        <w:rPr>
          <w:rFonts w:cstheme="minorHAnsi"/>
        </w:rPr>
        <w:t>Option 1</w:t>
      </w:r>
      <w:r w:rsidRPr="00415B69">
        <w:rPr>
          <w:rFonts w:cstheme="minorHAnsi"/>
        </w:rPr>
        <w:t>.</w:t>
      </w:r>
    </w:p>
    <w:p w14:paraId="1EA3DC0B" w14:textId="36B1AD17" w:rsidR="00BA217B" w:rsidRPr="00415B69" w:rsidRDefault="00866B6B" w:rsidP="00931709">
      <w:pPr>
        <w:pStyle w:val="Heading3"/>
        <w:rPr>
          <w:rFonts w:asciiTheme="minorHAnsi" w:hAnsiTheme="minorHAnsi" w:cstheme="minorHAnsi"/>
        </w:rPr>
      </w:pPr>
      <w:bookmarkStart w:id="77" w:name="_Toc87870272"/>
      <w:r w:rsidRPr="00415B69">
        <w:rPr>
          <w:rFonts w:asciiTheme="minorHAnsi" w:hAnsiTheme="minorHAnsi" w:cstheme="minorHAnsi"/>
        </w:rPr>
        <w:t>4</w:t>
      </w:r>
      <w:r w:rsidR="00931709" w:rsidRPr="00415B69">
        <w:rPr>
          <w:rFonts w:asciiTheme="minorHAnsi" w:hAnsiTheme="minorHAnsi" w:cstheme="minorHAnsi"/>
        </w:rPr>
        <w:t xml:space="preserve">.4.1. </w:t>
      </w:r>
      <w:r w:rsidR="00BA217B" w:rsidRPr="00415B69">
        <w:rPr>
          <w:rFonts w:asciiTheme="minorHAnsi" w:hAnsiTheme="minorHAnsi" w:cstheme="minorHAnsi"/>
        </w:rPr>
        <w:t>Sensitivity</w:t>
      </w:r>
      <w:bookmarkEnd w:id="77"/>
    </w:p>
    <w:p w14:paraId="08F3E144" w14:textId="12CBA49C" w:rsidR="00E43655" w:rsidRDefault="00671BD7" w:rsidP="00BA217B">
      <w:pPr>
        <w:rPr>
          <w:rFonts w:cstheme="minorHAnsi"/>
        </w:rPr>
      </w:pPr>
      <w:r>
        <w:rPr>
          <w:rFonts w:cstheme="minorHAnsi"/>
        </w:rPr>
        <w:t xml:space="preserve">In 2021 MUARC completed a research project </w:t>
      </w:r>
      <w:r w:rsidRPr="00415B69">
        <w:rPr>
          <w:rFonts w:cstheme="minorHAnsi"/>
        </w:rPr>
        <w:t>on the impact of LKA for light vehicles</w:t>
      </w:r>
      <w:r>
        <w:rPr>
          <w:rFonts w:cstheme="minorHAnsi"/>
        </w:rPr>
        <w:t xml:space="preserve"> in Australia </w:t>
      </w:r>
      <w:r w:rsidR="00E43655" w:rsidRPr="00E43655">
        <w:rPr>
          <w:rFonts w:cstheme="minorHAnsi"/>
        </w:rPr>
        <w:t xml:space="preserve">titled </w:t>
      </w:r>
      <w:r w:rsidR="00E43655" w:rsidRPr="00E43655">
        <w:rPr>
          <w:rFonts w:cstheme="minorHAnsi"/>
          <w:i/>
        </w:rPr>
        <w:t>The Potential Benefits of Lane Keep Assist Systems in Australian Light Vehicles:</w:t>
      </w:r>
      <w:r w:rsidR="00E43655" w:rsidRPr="00E43655">
        <w:rPr>
          <w:rFonts w:cstheme="minorHAnsi"/>
        </w:rPr>
        <w:t xml:space="preserve"> (MUARC, 2021)</w:t>
      </w:r>
      <w:r w:rsidR="00E43655">
        <w:rPr>
          <w:rFonts w:cstheme="minorHAnsi"/>
        </w:rPr>
        <w:t xml:space="preserve">. The study </w:t>
      </w:r>
      <w:r>
        <w:rPr>
          <w:rFonts w:cstheme="minorHAnsi"/>
        </w:rPr>
        <w:t xml:space="preserve">was commissioned by the Victorian </w:t>
      </w:r>
      <w:r w:rsidR="00E43655">
        <w:rPr>
          <w:rFonts w:cstheme="minorHAnsi"/>
        </w:rPr>
        <w:t xml:space="preserve">Government’s </w:t>
      </w:r>
      <w:r>
        <w:rPr>
          <w:rFonts w:cstheme="minorHAnsi"/>
        </w:rPr>
        <w:t>Department of Transport</w:t>
      </w:r>
      <w:r w:rsidR="00E43655">
        <w:rPr>
          <w:rFonts w:cstheme="minorHAnsi"/>
        </w:rPr>
        <w:t xml:space="preserve"> and analysed crash data from five major jurisdictions </w:t>
      </w:r>
      <w:r w:rsidR="00E43655" w:rsidRPr="00E43655">
        <w:rPr>
          <w:rFonts w:cstheme="minorHAnsi"/>
        </w:rPr>
        <w:t xml:space="preserve">to calculate the potential road safety benefits that can be derived through the mandatory fitment of </w:t>
      </w:r>
      <w:r w:rsidR="00E43655">
        <w:rPr>
          <w:rFonts w:cstheme="minorHAnsi"/>
        </w:rPr>
        <w:t>LKA.</w:t>
      </w:r>
      <w:r w:rsidR="002144BB">
        <w:rPr>
          <w:rFonts w:cstheme="minorHAnsi"/>
        </w:rPr>
        <w:t xml:space="preserve"> </w:t>
      </w:r>
      <w:r w:rsidR="00570F4D" w:rsidRPr="00415B69">
        <w:rPr>
          <w:rFonts w:cstheme="minorHAnsi"/>
        </w:rPr>
        <w:t xml:space="preserve">The research done by MUARC on LKA directly correlates to LKS as it is discussed in this RIS. </w:t>
      </w:r>
    </w:p>
    <w:p w14:paraId="0F3D4699" w14:textId="5347EA49" w:rsidR="00C81E29" w:rsidRPr="00415B69" w:rsidRDefault="00BA217B" w:rsidP="00BA217B">
      <w:pPr>
        <w:rPr>
          <w:rFonts w:cstheme="minorHAnsi"/>
        </w:rPr>
      </w:pPr>
      <w:r w:rsidRPr="00415B69">
        <w:rPr>
          <w:rFonts w:cstheme="minorHAnsi"/>
        </w:rPr>
        <w:t>Crash and crash injury benefits were modelled on police reported crash data occurring in Australia between 2013</w:t>
      </w:r>
      <w:r w:rsidR="00796733" w:rsidRPr="00415B69">
        <w:rPr>
          <w:rFonts w:cstheme="minorHAnsi"/>
        </w:rPr>
        <w:t xml:space="preserve"> and </w:t>
      </w:r>
      <w:r w:rsidRPr="00415B69">
        <w:rPr>
          <w:rFonts w:cstheme="minorHAnsi"/>
        </w:rPr>
        <w:t>201</w:t>
      </w:r>
      <w:r w:rsidR="002D771D" w:rsidRPr="00415B69">
        <w:rPr>
          <w:rFonts w:cstheme="minorHAnsi"/>
        </w:rPr>
        <w:t>9</w:t>
      </w:r>
      <w:r w:rsidRPr="00415B69">
        <w:rPr>
          <w:rFonts w:cstheme="minorHAnsi"/>
        </w:rPr>
        <w:t xml:space="preserve">. Classification of sensitive crashes included those where trauma could potentially be mitigated by </w:t>
      </w:r>
      <w:r w:rsidR="002D771D" w:rsidRPr="00415B69">
        <w:rPr>
          <w:rFonts w:cstheme="minorHAnsi"/>
        </w:rPr>
        <w:t>LKA</w:t>
      </w:r>
      <w:r w:rsidRPr="00415B69">
        <w:rPr>
          <w:rFonts w:cstheme="minorHAnsi"/>
        </w:rPr>
        <w:t xml:space="preserve">. </w:t>
      </w:r>
      <w:r w:rsidR="002D771D" w:rsidRPr="00415B69">
        <w:rPr>
          <w:rFonts w:cstheme="minorHAnsi"/>
        </w:rPr>
        <w:t xml:space="preserve">The effects of LKA were calculated using an induced exposure evaluation design. </w:t>
      </w:r>
      <w:r w:rsidR="00135A5E" w:rsidRPr="00415B69">
        <w:rPr>
          <w:rFonts w:cstheme="minorHAnsi"/>
        </w:rPr>
        <w:t>T</w:t>
      </w:r>
      <w:r w:rsidR="002D771D" w:rsidRPr="00415B69">
        <w:rPr>
          <w:rFonts w:cstheme="minorHAnsi"/>
        </w:rPr>
        <w:t xml:space="preserve">he relative number of crashes involving vehicles with LKA was compared to the overall number of vehicles in the fleet with LKA. All of the vehicles chosen </w:t>
      </w:r>
      <w:r w:rsidR="00FD21D4" w:rsidRPr="00415B69">
        <w:rPr>
          <w:rFonts w:cstheme="minorHAnsi"/>
        </w:rPr>
        <w:t xml:space="preserve">for analysis </w:t>
      </w:r>
      <w:r w:rsidR="002D771D" w:rsidRPr="00415B69">
        <w:rPr>
          <w:rFonts w:cstheme="minorHAnsi"/>
        </w:rPr>
        <w:t xml:space="preserve">were equipped </w:t>
      </w:r>
      <w:r w:rsidR="00C81E29" w:rsidRPr="00415B69">
        <w:rPr>
          <w:rFonts w:cstheme="minorHAnsi"/>
        </w:rPr>
        <w:t xml:space="preserve">with </w:t>
      </w:r>
      <w:r w:rsidR="00DB40D3" w:rsidRPr="00415B69">
        <w:rPr>
          <w:rFonts w:cstheme="minorHAnsi"/>
        </w:rPr>
        <w:t>ESC</w:t>
      </w:r>
      <w:r w:rsidR="00C81E29" w:rsidRPr="00415B69">
        <w:rPr>
          <w:rFonts w:cstheme="minorHAnsi"/>
        </w:rPr>
        <w:t xml:space="preserve"> because LKA and ESC target similar crash types</w:t>
      </w:r>
      <w:r w:rsidR="002A4EAB">
        <w:rPr>
          <w:rFonts w:cstheme="minorHAnsi"/>
        </w:rPr>
        <w:t xml:space="preserve">. </w:t>
      </w:r>
      <w:r w:rsidR="00E52400">
        <w:rPr>
          <w:rFonts w:cstheme="minorHAnsi"/>
        </w:rPr>
        <w:t>ESC is a system which maximises the vehicle’s grip on the road during cornering or sudden steering inputs. Vehicles without ESC would be more prone to a loss of vehicle control situations that may result in run-off road or head on collisions where the driver suddenly steers at the last minute. Only having vehicles equipped with ESC in the study removes this variable from the results.</w:t>
      </w:r>
    </w:p>
    <w:p w14:paraId="3CCA22B1" w14:textId="190AF017" w:rsidR="002D771D" w:rsidRPr="00415B69" w:rsidRDefault="002D771D" w:rsidP="00BA217B">
      <w:pPr>
        <w:rPr>
          <w:rFonts w:cstheme="minorHAnsi"/>
        </w:rPr>
      </w:pPr>
      <w:r w:rsidRPr="00415B69">
        <w:rPr>
          <w:rFonts w:cstheme="minorHAnsi"/>
        </w:rPr>
        <w:t xml:space="preserve">Analysis was only performed on crashes </w:t>
      </w:r>
      <w:r w:rsidR="00BA217B" w:rsidRPr="00415B69">
        <w:rPr>
          <w:rFonts w:cstheme="minorHAnsi"/>
        </w:rPr>
        <w:t xml:space="preserve">occurring at speeds above </w:t>
      </w:r>
      <w:r w:rsidRPr="00415B69">
        <w:rPr>
          <w:rFonts w:cstheme="minorHAnsi"/>
        </w:rPr>
        <w:t>70</w:t>
      </w:r>
      <w:r w:rsidR="00BA217B" w:rsidRPr="00415B69">
        <w:rPr>
          <w:rFonts w:cstheme="minorHAnsi"/>
        </w:rPr>
        <w:t xml:space="preserve">kph </w:t>
      </w:r>
      <w:r w:rsidRPr="00415B69">
        <w:rPr>
          <w:rFonts w:cstheme="minorHAnsi"/>
        </w:rPr>
        <w:t xml:space="preserve">which is the start of the </w:t>
      </w:r>
      <w:r w:rsidR="00AE0923" w:rsidRPr="00415B69">
        <w:rPr>
          <w:rFonts w:cstheme="minorHAnsi"/>
        </w:rPr>
        <w:t xml:space="preserve">proposed </w:t>
      </w:r>
      <w:r w:rsidR="00652C29" w:rsidRPr="00415B69">
        <w:rPr>
          <w:rFonts w:cstheme="minorHAnsi"/>
        </w:rPr>
        <w:t xml:space="preserve">mandated </w:t>
      </w:r>
      <w:r w:rsidRPr="00415B69">
        <w:rPr>
          <w:rFonts w:cstheme="minorHAnsi"/>
        </w:rPr>
        <w:t xml:space="preserve">operational range for LKA in </w:t>
      </w:r>
      <w:r w:rsidR="00652C29" w:rsidRPr="00415B69">
        <w:rPr>
          <w:rFonts w:cstheme="minorHAnsi"/>
        </w:rPr>
        <w:t>the new ADR</w:t>
      </w:r>
      <w:r w:rsidRPr="00415B69">
        <w:rPr>
          <w:rFonts w:cstheme="minorHAnsi"/>
        </w:rPr>
        <w:t>. The analysis also only involved crashes that were of a type that could be</w:t>
      </w:r>
      <w:r w:rsidR="00142276" w:rsidRPr="00415B69">
        <w:rPr>
          <w:rFonts w:cstheme="minorHAnsi"/>
        </w:rPr>
        <w:t xml:space="preserve"> mitigated using LKA technology including</w:t>
      </w:r>
      <w:r w:rsidR="002415CF" w:rsidRPr="00415B69">
        <w:rPr>
          <w:rFonts w:cstheme="minorHAnsi"/>
        </w:rPr>
        <w:t>,</w:t>
      </w:r>
      <w:r w:rsidR="00142276" w:rsidRPr="00415B69">
        <w:rPr>
          <w:rFonts w:cstheme="minorHAnsi"/>
        </w:rPr>
        <w:t xml:space="preserve"> single-vehicle</w:t>
      </w:r>
      <w:r w:rsidR="002415CF" w:rsidRPr="00415B69">
        <w:rPr>
          <w:rFonts w:cstheme="minorHAnsi"/>
        </w:rPr>
        <w:t>,</w:t>
      </w:r>
      <w:r w:rsidR="00142276" w:rsidRPr="00415B69">
        <w:rPr>
          <w:rFonts w:cstheme="minorHAnsi"/>
        </w:rPr>
        <w:t xml:space="preserve"> multi-vehicle head-on</w:t>
      </w:r>
      <w:r w:rsidR="002415CF" w:rsidRPr="00415B69">
        <w:rPr>
          <w:rFonts w:cstheme="minorHAnsi"/>
        </w:rPr>
        <w:t>,</w:t>
      </w:r>
      <w:r w:rsidR="00142276" w:rsidRPr="00415B69">
        <w:rPr>
          <w:rFonts w:cstheme="minorHAnsi"/>
        </w:rPr>
        <w:t xml:space="preserve"> and sideswipe crashes</w:t>
      </w:r>
      <w:r w:rsidR="00135A5E" w:rsidRPr="00415B69">
        <w:rPr>
          <w:rFonts w:cstheme="minorHAnsi"/>
        </w:rPr>
        <w:t>, and did not include crashes</w:t>
      </w:r>
      <w:r w:rsidR="00142276" w:rsidRPr="00415B69">
        <w:rPr>
          <w:rFonts w:cstheme="minorHAnsi"/>
        </w:rPr>
        <w:t xml:space="preserve"> caused by changing l</w:t>
      </w:r>
      <w:r w:rsidR="00CB4E1F" w:rsidRPr="00415B69">
        <w:rPr>
          <w:rFonts w:cstheme="minorHAnsi"/>
        </w:rPr>
        <w:t>anes, merging, passing, turning</w:t>
      </w:r>
      <w:r w:rsidR="00142276" w:rsidRPr="00415B69">
        <w:rPr>
          <w:rFonts w:cstheme="minorHAnsi"/>
        </w:rPr>
        <w:t xml:space="preserve"> or backing </w:t>
      </w:r>
      <w:r w:rsidR="00B45326" w:rsidRPr="00415B69">
        <w:rPr>
          <w:rFonts w:cstheme="minorHAnsi"/>
        </w:rPr>
        <w:t>before</w:t>
      </w:r>
      <w:r w:rsidR="00142276" w:rsidRPr="00415B69">
        <w:rPr>
          <w:rFonts w:cstheme="minorHAnsi"/>
        </w:rPr>
        <w:t xml:space="preserve"> the crash</w:t>
      </w:r>
      <w:r w:rsidR="00E12F9A" w:rsidRPr="00415B69">
        <w:rPr>
          <w:rFonts w:cstheme="minorHAnsi"/>
        </w:rPr>
        <w:t>.</w:t>
      </w:r>
      <w:r w:rsidR="00AE0923" w:rsidRPr="00415B69">
        <w:rPr>
          <w:rFonts w:cstheme="minorHAnsi"/>
        </w:rPr>
        <w:t xml:space="preserve"> T</w:t>
      </w:r>
      <w:r w:rsidR="00135A5E" w:rsidRPr="00415B69">
        <w:rPr>
          <w:rFonts w:cstheme="minorHAnsi"/>
        </w:rPr>
        <w:t xml:space="preserve">he analysis </w:t>
      </w:r>
      <w:r w:rsidR="00142276" w:rsidRPr="00415B69">
        <w:rPr>
          <w:rFonts w:cstheme="minorHAnsi"/>
        </w:rPr>
        <w:t>only involved crashe</w:t>
      </w:r>
      <w:r w:rsidR="00135A5E" w:rsidRPr="00415B69">
        <w:rPr>
          <w:rFonts w:cstheme="minorHAnsi"/>
        </w:rPr>
        <w:t>s</w:t>
      </w:r>
      <w:r w:rsidR="00142276" w:rsidRPr="00415B69">
        <w:rPr>
          <w:rFonts w:cstheme="minorHAnsi"/>
        </w:rPr>
        <w:t xml:space="preserve"> on sealed roads, and roads not covered in snow or ice. </w:t>
      </w:r>
      <w:r w:rsidRPr="00415B69">
        <w:rPr>
          <w:rFonts w:cstheme="minorHAnsi"/>
        </w:rPr>
        <w:t xml:space="preserve"> </w:t>
      </w:r>
    </w:p>
    <w:p w14:paraId="31A1A23D" w14:textId="73D10E0E" w:rsidR="00BA217B" w:rsidRPr="00415B69" w:rsidRDefault="00BA217B" w:rsidP="006A0569">
      <w:pPr>
        <w:rPr>
          <w:rFonts w:cstheme="minorHAnsi"/>
        </w:rPr>
      </w:pPr>
      <w:r w:rsidRPr="00415B69">
        <w:rPr>
          <w:rFonts w:cstheme="minorHAnsi"/>
        </w:rPr>
        <w:lastRenderedPageBreak/>
        <w:t xml:space="preserve">MUARC found </w:t>
      </w:r>
      <w:r w:rsidR="00142276" w:rsidRPr="00415B69">
        <w:rPr>
          <w:rFonts w:cstheme="minorHAnsi"/>
        </w:rPr>
        <w:t>11</w:t>
      </w:r>
      <w:r w:rsidRPr="00415B69">
        <w:rPr>
          <w:rFonts w:cstheme="minorHAnsi"/>
        </w:rPr>
        <w:t xml:space="preserve"> per cent of all Australian light vehicle trauma crashes are sensitive to </w:t>
      </w:r>
      <w:r w:rsidR="00142276" w:rsidRPr="00415B69">
        <w:rPr>
          <w:rFonts w:cstheme="minorHAnsi"/>
        </w:rPr>
        <w:t>LKA</w:t>
      </w:r>
      <w:r w:rsidRPr="00415B69">
        <w:rPr>
          <w:rFonts w:cstheme="minorHAnsi"/>
        </w:rPr>
        <w:t xml:space="preserve">. </w:t>
      </w:r>
      <w:r w:rsidR="00142276" w:rsidRPr="00415B69">
        <w:rPr>
          <w:rFonts w:cstheme="minorHAnsi"/>
        </w:rPr>
        <w:t>This number may seem low, however</w:t>
      </w:r>
      <w:r w:rsidR="00B45326" w:rsidRPr="00415B69">
        <w:rPr>
          <w:rFonts w:cstheme="minorHAnsi"/>
        </w:rPr>
        <w:t>,</w:t>
      </w:r>
      <w:r w:rsidR="00142276" w:rsidRPr="00415B69">
        <w:rPr>
          <w:rFonts w:cstheme="minorHAnsi"/>
        </w:rPr>
        <w:t xml:space="preserve"> due to the types of crashes that </w:t>
      </w:r>
      <w:r w:rsidR="002415CF" w:rsidRPr="00415B69">
        <w:rPr>
          <w:rFonts w:cstheme="minorHAnsi"/>
        </w:rPr>
        <w:t xml:space="preserve">are </w:t>
      </w:r>
      <w:r w:rsidR="00142276" w:rsidRPr="00415B69">
        <w:rPr>
          <w:rFonts w:cstheme="minorHAnsi"/>
        </w:rPr>
        <w:t>LKA sensitive this results in 42 per cent of all fatal crashes, and 15 per cent of all serious injury crashes.</w:t>
      </w:r>
      <w:r w:rsidR="00027602" w:rsidRPr="00415B69">
        <w:rPr>
          <w:rFonts w:cstheme="minorHAnsi"/>
        </w:rPr>
        <w:t xml:space="preserve"> The level of trauma created by these crashes is higher resulting in 55 per cent of fatalities, and 23 per cent of serious injuries.</w:t>
      </w:r>
      <w:r w:rsidR="0099308F" w:rsidRPr="00415B69">
        <w:rPr>
          <w:rFonts w:cstheme="minorHAnsi"/>
        </w:rPr>
        <w:t xml:space="preserve"> </w:t>
      </w:r>
      <w:r w:rsidRPr="00415B69">
        <w:rPr>
          <w:rFonts w:cstheme="minorHAnsi"/>
        </w:rPr>
        <w:t xml:space="preserve">MUARC found </w:t>
      </w:r>
      <w:r w:rsidR="00027602" w:rsidRPr="00415B69">
        <w:rPr>
          <w:rFonts w:cstheme="minorHAnsi"/>
        </w:rPr>
        <w:t xml:space="preserve">that LKA sensitive crashes were more prevalent </w:t>
      </w:r>
      <w:r w:rsidR="0099308F" w:rsidRPr="00415B69">
        <w:rPr>
          <w:rFonts w:cstheme="minorHAnsi"/>
        </w:rPr>
        <w:t xml:space="preserve">at highway speeds </w:t>
      </w:r>
      <w:r w:rsidR="00D52794" w:rsidRPr="00415B69">
        <w:rPr>
          <w:rFonts w:cstheme="minorHAnsi"/>
        </w:rPr>
        <w:t xml:space="preserve">(at or above 100 km/h) </w:t>
      </w:r>
      <w:r w:rsidR="0099308F" w:rsidRPr="00415B69">
        <w:rPr>
          <w:rFonts w:cstheme="minorHAnsi"/>
        </w:rPr>
        <w:t xml:space="preserve">resulting in </w:t>
      </w:r>
      <w:r w:rsidR="00145FA6">
        <w:rPr>
          <w:rFonts w:cstheme="minorHAnsi"/>
        </w:rPr>
        <w:t>67</w:t>
      </w:r>
      <w:r w:rsidR="0099308F" w:rsidRPr="00415B69">
        <w:rPr>
          <w:rFonts w:cstheme="minorHAnsi"/>
        </w:rPr>
        <w:t xml:space="preserve"> per cent and </w:t>
      </w:r>
      <w:r w:rsidR="00145FA6">
        <w:rPr>
          <w:rFonts w:cstheme="minorHAnsi"/>
        </w:rPr>
        <w:t>72</w:t>
      </w:r>
      <w:r w:rsidR="0099308F" w:rsidRPr="00415B69">
        <w:rPr>
          <w:rFonts w:cstheme="minorHAnsi"/>
        </w:rPr>
        <w:t xml:space="preserve"> per cent of sensitive fatal crashes and fatalities</w:t>
      </w:r>
      <w:r w:rsidR="002415CF" w:rsidRPr="00415B69">
        <w:rPr>
          <w:rFonts w:cstheme="minorHAnsi"/>
        </w:rPr>
        <w:t xml:space="preserve"> respectively</w:t>
      </w:r>
      <w:r w:rsidR="0099308F" w:rsidRPr="00415B69">
        <w:rPr>
          <w:rFonts w:cstheme="minorHAnsi"/>
        </w:rPr>
        <w:t>.</w:t>
      </w:r>
      <w:r w:rsidR="00027602" w:rsidRPr="00415B69">
        <w:rPr>
          <w:rFonts w:cstheme="minorHAnsi"/>
        </w:rPr>
        <w:t xml:space="preserve"> </w:t>
      </w:r>
    </w:p>
    <w:p w14:paraId="20D9D202" w14:textId="1ACED7CA" w:rsidR="00BA217B" w:rsidRPr="00415B69" w:rsidRDefault="00866B6B" w:rsidP="00135A5E">
      <w:pPr>
        <w:pStyle w:val="Heading3"/>
        <w:rPr>
          <w:rFonts w:asciiTheme="minorHAnsi" w:hAnsiTheme="minorHAnsi" w:cstheme="minorHAnsi"/>
        </w:rPr>
      </w:pPr>
      <w:bookmarkStart w:id="78" w:name="_Toc87870273"/>
      <w:r w:rsidRPr="00415B69">
        <w:rPr>
          <w:rFonts w:asciiTheme="minorHAnsi" w:hAnsiTheme="minorHAnsi" w:cstheme="minorHAnsi"/>
        </w:rPr>
        <w:t>4</w:t>
      </w:r>
      <w:r w:rsidR="00135A5E" w:rsidRPr="00415B69">
        <w:rPr>
          <w:rFonts w:asciiTheme="minorHAnsi" w:hAnsiTheme="minorHAnsi" w:cstheme="minorHAnsi"/>
        </w:rPr>
        <w:t xml:space="preserve">.4.2. </w:t>
      </w:r>
      <w:r w:rsidR="00C52562" w:rsidRPr="00415B69">
        <w:rPr>
          <w:rFonts w:asciiTheme="minorHAnsi" w:hAnsiTheme="minorHAnsi" w:cstheme="minorHAnsi"/>
        </w:rPr>
        <w:t xml:space="preserve">Claimed benefits of </w:t>
      </w:r>
      <w:r w:rsidR="00DE5295" w:rsidRPr="00415B69">
        <w:rPr>
          <w:rFonts w:asciiTheme="minorHAnsi" w:hAnsiTheme="minorHAnsi" w:cstheme="minorHAnsi"/>
        </w:rPr>
        <w:t>LKS</w:t>
      </w:r>
      <w:bookmarkEnd w:id="78"/>
    </w:p>
    <w:p w14:paraId="5BDD603F" w14:textId="66D20500" w:rsidR="00C52562" w:rsidRPr="00415B69" w:rsidRDefault="00C52562" w:rsidP="00C52562">
      <w:pPr>
        <w:rPr>
          <w:rFonts w:cstheme="minorHAnsi"/>
        </w:rPr>
      </w:pPr>
      <w:r w:rsidRPr="00415B69">
        <w:rPr>
          <w:rFonts w:cstheme="minorHAnsi"/>
        </w:rPr>
        <w:t xml:space="preserve">MUARC </w:t>
      </w:r>
      <w:r w:rsidR="00E43655">
        <w:rPr>
          <w:rFonts w:cstheme="minorHAnsi"/>
        </w:rPr>
        <w:t xml:space="preserve">(2021) </w:t>
      </w:r>
      <w:r w:rsidRPr="00415B69">
        <w:rPr>
          <w:rFonts w:cstheme="minorHAnsi"/>
        </w:rPr>
        <w:t xml:space="preserve">determined the effectiveness of LKA for light vehicles </w:t>
      </w:r>
      <w:r w:rsidR="00AE0923" w:rsidRPr="00415B69">
        <w:rPr>
          <w:rFonts w:cstheme="minorHAnsi"/>
        </w:rPr>
        <w:t>using</w:t>
      </w:r>
      <w:r w:rsidRPr="00415B69">
        <w:rPr>
          <w:rFonts w:cstheme="minorHAnsi"/>
        </w:rPr>
        <w:t xml:space="preserve"> Australian light vehicle crash data. Reductions in sensitive crashes associated with LKA fitment </w:t>
      </w:r>
      <w:r w:rsidR="004435FB" w:rsidRPr="00415B69">
        <w:rPr>
          <w:rFonts w:cstheme="minorHAnsi"/>
        </w:rPr>
        <w:t xml:space="preserve">in light vehicles </w:t>
      </w:r>
      <w:r w:rsidRPr="00415B69">
        <w:rPr>
          <w:rFonts w:cstheme="minorHAnsi"/>
        </w:rPr>
        <w:t>was determined to be 16 per cent against all sensitive trauma crashes and 22 per cent against fatal crashes. This results in an overall 1.76 per cent reduction in trauma crashes, and 2.2 per cent reduction in trauma. It also represents a 9.09 per</w:t>
      </w:r>
      <w:r w:rsidR="00B45326" w:rsidRPr="00415B69">
        <w:rPr>
          <w:rFonts w:cstheme="minorHAnsi"/>
        </w:rPr>
        <w:t xml:space="preserve"> </w:t>
      </w:r>
      <w:r w:rsidRPr="00415B69">
        <w:rPr>
          <w:rFonts w:cstheme="minorHAnsi"/>
        </w:rPr>
        <w:t>cent overall reduction in fatal crashes, and 11.9 per cent reduction in fatalities.</w:t>
      </w:r>
    </w:p>
    <w:p w14:paraId="56C22CD3" w14:textId="77777777" w:rsidR="00C52562" w:rsidRPr="00415B69" w:rsidRDefault="00C52562" w:rsidP="00C52562">
      <w:pPr>
        <w:rPr>
          <w:rFonts w:cstheme="minorHAnsi"/>
        </w:rPr>
      </w:pPr>
      <w:r w:rsidRPr="00415B69">
        <w:rPr>
          <w:rFonts w:cstheme="minorHAnsi"/>
        </w:rPr>
        <w:t>The research from MUARC shows that LKA is particularly effective at highway speeds (at or above 100 km/h) where 67 per cent of fatal crashes at these speeds are sensitive, and LKA can reduce overall fatal crashes and fatalities at highway speeds by 14.5 per cent and 15.8 per cent respectively.</w:t>
      </w:r>
    </w:p>
    <w:p w14:paraId="723E6F9E" w14:textId="7159D2A5" w:rsidR="00C52562" w:rsidRPr="00415B69" w:rsidRDefault="00C52562" w:rsidP="00C52562">
      <w:pPr>
        <w:rPr>
          <w:rFonts w:cstheme="minorHAnsi"/>
        </w:rPr>
      </w:pPr>
      <w:r w:rsidRPr="00415B69">
        <w:rPr>
          <w:rFonts w:cstheme="minorHAnsi"/>
        </w:rPr>
        <w:t xml:space="preserve">LKA </w:t>
      </w:r>
      <w:r w:rsidR="004435FB" w:rsidRPr="00415B69">
        <w:rPr>
          <w:rFonts w:cstheme="minorHAnsi"/>
        </w:rPr>
        <w:t xml:space="preserve">has shown </w:t>
      </w:r>
      <w:r w:rsidR="00636999" w:rsidRPr="00415B69">
        <w:rPr>
          <w:rFonts w:cstheme="minorHAnsi"/>
        </w:rPr>
        <w:t xml:space="preserve">higher </w:t>
      </w:r>
      <w:r w:rsidRPr="00415B69">
        <w:rPr>
          <w:rFonts w:cstheme="minorHAnsi"/>
        </w:rPr>
        <w:t xml:space="preserve">effectiveness for fatal and serious injuries than for minor injuries. This is due in part to the crash types LKA mitigates </w:t>
      </w:r>
      <w:r w:rsidR="004435FB" w:rsidRPr="00415B69">
        <w:rPr>
          <w:rFonts w:cstheme="minorHAnsi"/>
        </w:rPr>
        <w:t xml:space="preserve">and it </w:t>
      </w:r>
      <w:r w:rsidRPr="00415B69">
        <w:rPr>
          <w:rFonts w:cstheme="minorHAnsi"/>
        </w:rPr>
        <w:t xml:space="preserve">is most effective at high road speeds where crashes are more likely to result in severe trauma or fatalities. </w:t>
      </w:r>
      <w:r w:rsidR="00570F4D" w:rsidRPr="00415B69">
        <w:rPr>
          <w:rFonts w:cstheme="minorHAnsi"/>
        </w:rPr>
        <w:t>This is supported by d</w:t>
      </w:r>
      <w:r w:rsidR="002B5481" w:rsidRPr="00415B69">
        <w:rPr>
          <w:rFonts w:cstheme="minorHAnsi"/>
        </w:rPr>
        <w:t xml:space="preserve">ata from the NRSS </w:t>
      </w:r>
      <w:r w:rsidR="00636999" w:rsidRPr="00415B69">
        <w:rPr>
          <w:rFonts w:cstheme="minorHAnsi"/>
        </w:rPr>
        <w:t xml:space="preserve">which </w:t>
      </w:r>
      <w:r w:rsidR="002B5481" w:rsidRPr="00415B69">
        <w:rPr>
          <w:rFonts w:cstheme="minorHAnsi"/>
        </w:rPr>
        <w:t>shows the risk of serious injury from a head on crash is 30 per cent at 70km/h and increases to 90 per cent at 100km/h (ORS, 2021).</w:t>
      </w:r>
    </w:p>
    <w:p w14:paraId="635F7F81" w14:textId="0D4ABC35" w:rsidR="000974CC" w:rsidRDefault="00C52562" w:rsidP="00C52562">
      <w:pPr>
        <w:rPr>
          <w:rFonts w:cstheme="minorHAnsi"/>
        </w:rPr>
      </w:pPr>
      <w:r w:rsidRPr="00415B69">
        <w:rPr>
          <w:rFonts w:cstheme="minorHAnsi"/>
        </w:rPr>
        <w:t xml:space="preserve">The findings from the MUARC research are likely to be conservative as LKA systems that conform to </w:t>
      </w:r>
      <w:r w:rsidR="00B54A9D" w:rsidRPr="00415B69">
        <w:rPr>
          <w:rFonts w:cstheme="minorHAnsi"/>
        </w:rPr>
        <w:t>UN</w:t>
      </w:r>
      <w:r w:rsidR="004F1C9F" w:rsidRPr="00415B69">
        <w:rPr>
          <w:rFonts w:cstheme="minorHAnsi"/>
        </w:rPr>
        <w:t xml:space="preserve"> </w:t>
      </w:r>
      <w:r w:rsidR="00B54A9D" w:rsidRPr="00415B69">
        <w:rPr>
          <w:rFonts w:cstheme="minorHAnsi"/>
        </w:rPr>
        <w:t>R</w:t>
      </w:r>
      <w:r w:rsidRPr="00415B69">
        <w:rPr>
          <w:rFonts w:cstheme="minorHAnsi"/>
        </w:rPr>
        <w:t>79 are not requ</w:t>
      </w:r>
      <w:r w:rsidR="00B45326" w:rsidRPr="00415B69">
        <w:rPr>
          <w:rFonts w:cstheme="minorHAnsi"/>
        </w:rPr>
        <w:t>ired to default to being active</w:t>
      </w:r>
      <w:r w:rsidRPr="00415B69">
        <w:rPr>
          <w:rFonts w:cstheme="minorHAnsi"/>
        </w:rPr>
        <w:t xml:space="preserve"> and can be permanently disabled by the driver. It is likely there are the vehicles in the crash pool equipped with LKA that did not have LKA activated as it requires a conscious decision by the driver to enable it. This is one of the benefits of </w:t>
      </w:r>
      <w:r w:rsidR="00B54A9D" w:rsidRPr="00415B69">
        <w:rPr>
          <w:rFonts w:cstheme="minorHAnsi"/>
        </w:rPr>
        <w:t>EU</w:t>
      </w:r>
      <w:r w:rsidRPr="00415B69">
        <w:rPr>
          <w:rFonts w:cstheme="minorHAnsi"/>
        </w:rPr>
        <w:t xml:space="preserve"> 2021/646 where LKA and LDW default to being active every time the vehicle is started resulting in a higher likelihood these technologies will be active while driving, further increasing the overall safety benefit.</w:t>
      </w:r>
    </w:p>
    <w:p w14:paraId="0722F621" w14:textId="2FC80D77" w:rsidR="00E43655" w:rsidRPr="00415B69" w:rsidRDefault="00E43655" w:rsidP="00C52562">
      <w:pPr>
        <w:rPr>
          <w:rFonts w:cstheme="minorHAnsi"/>
        </w:rPr>
      </w:pPr>
      <w:r>
        <w:rPr>
          <w:rFonts w:cstheme="minorHAnsi"/>
        </w:rPr>
        <w:t>Prior to the MUARC study t</w:t>
      </w:r>
      <w:r w:rsidRPr="00415B69">
        <w:rPr>
          <w:rFonts w:cstheme="minorHAnsi"/>
        </w:rPr>
        <w:t xml:space="preserve">here </w:t>
      </w:r>
      <w:r>
        <w:rPr>
          <w:rFonts w:cstheme="minorHAnsi"/>
        </w:rPr>
        <w:t>were</w:t>
      </w:r>
      <w:r w:rsidRPr="00415B69">
        <w:rPr>
          <w:rFonts w:cstheme="minorHAnsi"/>
        </w:rPr>
        <w:t xml:space="preserve"> only relatively few research studies on LKS technologies</w:t>
      </w:r>
      <w:r>
        <w:rPr>
          <w:rFonts w:cstheme="minorHAnsi"/>
        </w:rPr>
        <w:t xml:space="preserve"> with their</w:t>
      </w:r>
      <w:r w:rsidRPr="00E43655">
        <w:rPr>
          <w:rFonts w:cstheme="minorHAnsi"/>
        </w:rPr>
        <w:t xml:space="preserve"> findings </w:t>
      </w:r>
      <w:r>
        <w:rPr>
          <w:rFonts w:cstheme="minorHAnsi"/>
        </w:rPr>
        <w:t>listed in</w:t>
      </w:r>
      <w:r w:rsidRPr="00415B69">
        <w:rPr>
          <w:rFonts w:cstheme="minorHAnsi"/>
        </w:rPr>
        <w:t xml:space="preserve"> </w:t>
      </w:r>
      <w:r w:rsidRPr="00415B69">
        <w:rPr>
          <w:rFonts w:cstheme="minorHAnsi"/>
        </w:rPr>
        <w:fldChar w:fldCharType="begin"/>
      </w:r>
      <w:r w:rsidRPr="00415B69">
        <w:rPr>
          <w:rFonts w:cstheme="minorHAnsi"/>
        </w:rPr>
        <w:instrText xml:space="preserve"> REF _Ref79131345 \h </w:instrText>
      </w:r>
      <w:r w:rsidRPr="00415B69">
        <w:rPr>
          <w:rFonts w:cstheme="minorHAnsi"/>
        </w:rPr>
      </w:r>
      <w:r w:rsidRPr="00415B69">
        <w:rPr>
          <w:rFonts w:cstheme="minorHAnsi"/>
        </w:rPr>
        <w:fldChar w:fldCharType="separate"/>
      </w:r>
      <w:r w:rsidR="005334A6" w:rsidRPr="00415B69">
        <w:t xml:space="preserve">Table </w:t>
      </w:r>
      <w:r w:rsidR="005334A6">
        <w:rPr>
          <w:noProof/>
        </w:rPr>
        <w:t>3</w:t>
      </w:r>
      <w:r w:rsidRPr="00415B69">
        <w:rPr>
          <w:rFonts w:cstheme="minorHAnsi"/>
        </w:rPr>
        <w:fldChar w:fldCharType="end"/>
      </w:r>
      <w:r w:rsidRPr="00415B69">
        <w:rPr>
          <w:rFonts w:cstheme="minorHAnsi"/>
        </w:rPr>
        <w:t>.</w:t>
      </w:r>
    </w:p>
    <w:p w14:paraId="52E16EB7" w14:textId="07B5611C" w:rsidR="00762070" w:rsidRPr="00415B69" w:rsidRDefault="000974CC" w:rsidP="006E0AEF">
      <w:pPr>
        <w:pStyle w:val="Caption"/>
        <w:rPr>
          <w:rFonts w:cstheme="minorHAnsi"/>
          <w:b w:val="0"/>
        </w:rPr>
      </w:pPr>
      <w:r w:rsidRPr="00415B69">
        <w:rPr>
          <w:rFonts w:cstheme="minorHAnsi"/>
          <w:b w:val="0"/>
        </w:rPr>
        <w:t xml:space="preserve"> </w:t>
      </w:r>
      <w:bookmarkStart w:id="79" w:name="_Ref79131345"/>
      <w:bookmarkStart w:id="80" w:name="_Ref79131338"/>
      <w:bookmarkStart w:id="81" w:name="_Toc87870351"/>
      <w:r w:rsidR="006E0AEF" w:rsidRPr="00415B69">
        <w:t xml:space="preserve">Table </w:t>
      </w:r>
      <w:r w:rsidR="005334A6">
        <w:fldChar w:fldCharType="begin"/>
      </w:r>
      <w:r w:rsidR="005334A6">
        <w:instrText xml:space="preserve"> SEQ Table \* ARABIC </w:instrText>
      </w:r>
      <w:r w:rsidR="005334A6">
        <w:fldChar w:fldCharType="separate"/>
      </w:r>
      <w:r w:rsidR="005334A6">
        <w:rPr>
          <w:noProof/>
        </w:rPr>
        <w:t>3</w:t>
      </w:r>
      <w:r w:rsidR="005334A6">
        <w:rPr>
          <w:noProof/>
        </w:rPr>
        <w:fldChar w:fldCharType="end"/>
      </w:r>
      <w:bookmarkEnd w:id="79"/>
      <w:r w:rsidR="006E0AEF" w:rsidRPr="00415B69">
        <w:t>: Previous research on LDW and LKA (MUARC, 2021)</w:t>
      </w:r>
      <w:bookmarkEnd w:id="80"/>
      <w:bookmarkEnd w:id="81"/>
    </w:p>
    <w:tbl>
      <w:tblPr>
        <w:tblStyle w:val="DefaultTable1"/>
        <w:tblW w:w="9354" w:type="dxa"/>
        <w:tblLook w:val="04A0" w:firstRow="1" w:lastRow="0" w:firstColumn="1" w:lastColumn="0" w:noHBand="0" w:noVBand="1"/>
      </w:tblPr>
      <w:tblGrid>
        <w:gridCol w:w="1134"/>
        <w:gridCol w:w="1134"/>
        <w:gridCol w:w="2551"/>
        <w:gridCol w:w="2551"/>
        <w:gridCol w:w="1984"/>
      </w:tblGrid>
      <w:tr w:rsidR="000974CC" w:rsidRPr="00415B69" w14:paraId="1E1F1A03" w14:textId="77777777" w:rsidTr="00C52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997E66A" w14:textId="6345397A" w:rsidR="00762070" w:rsidRPr="00415B69" w:rsidRDefault="00762070" w:rsidP="00BA217B">
            <w:pPr>
              <w:rPr>
                <w:rFonts w:cstheme="minorHAnsi"/>
              </w:rPr>
            </w:pPr>
            <w:r w:rsidRPr="00415B69">
              <w:rPr>
                <w:rFonts w:cstheme="minorHAnsi"/>
              </w:rPr>
              <w:t>Study</w:t>
            </w:r>
          </w:p>
        </w:tc>
        <w:tc>
          <w:tcPr>
            <w:tcW w:w="1134" w:type="dxa"/>
          </w:tcPr>
          <w:p w14:paraId="436F3C69" w14:textId="1BB5BF84" w:rsidR="00762070" w:rsidRPr="00415B69" w:rsidRDefault="00762070" w:rsidP="00BA217B">
            <w:pP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Type</w:t>
            </w:r>
          </w:p>
        </w:tc>
        <w:tc>
          <w:tcPr>
            <w:tcW w:w="2551" w:type="dxa"/>
          </w:tcPr>
          <w:p w14:paraId="1D6D6210" w14:textId="04C58F15" w:rsidR="00762070" w:rsidRPr="00415B69" w:rsidRDefault="0005504F" w:rsidP="00BA217B">
            <w:pP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Techniques</w:t>
            </w:r>
          </w:p>
        </w:tc>
        <w:tc>
          <w:tcPr>
            <w:tcW w:w="2551" w:type="dxa"/>
          </w:tcPr>
          <w:p w14:paraId="0857B218" w14:textId="32418AD2" w:rsidR="00762070" w:rsidRPr="00415B69" w:rsidRDefault="00762070" w:rsidP="00762070">
            <w:pP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Crash</w:t>
            </w:r>
            <w:r w:rsidR="0005504F" w:rsidRPr="00415B69">
              <w:rPr>
                <w:rFonts w:cstheme="minorHAnsi"/>
              </w:rPr>
              <w:t xml:space="preserve"> type reduced</w:t>
            </w:r>
          </w:p>
        </w:tc>
        <w:tc>
          <w:tcPr>
            <w:tcW w:w="1984" w:type="dxa"/>
          </w:tcPr>
          <w:p w14:paraId="2757F1A0" w14:textId="44E59D51" w:rsidR="00762070" w:rsidRPr="00415B69" w:rsidRDefault="00762070" w:rsidP="00BA217B">
            <w:pP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Crash reduction</w:t>
            </w:r>
          </w:p>
        </w:tc>
      </w:tr>
      <w:tr w:rsidR="000974CC" w:rsidRPr="00415B69" w14:paraId="50727C7D" w14:textId="77777777" w:rsidTr="00C52562">
        <w:tc>
          <w:tcPr>
            <w:cnfStyle w:val="001000000000" w:firstRow="0" w:lastRow="0" w:firstColumn="1" w:lastColumn="0" w:oddVBand="0" w:evenVBand="0" w:oddHBand="0" w:evenHBand="0" w:firstRowFirstColumn="0" w:firstRowLastColumn="0" w:lastRowFirstColumn="0" w:lastRowLastColumn="0"/>
            <w:tcW w:w="1134" w:type="dxa"/>
          </w:tcPr>
          <w:p w14:paraId="2A35A801" w14:textId="0E604198" w:rsidR="00762070" w:rsidRPr="00415B69" w:rsidRDefault="00762070" w:rsidP="00BA217B">
            <w:pPr>
              <w:rPr>
                <w:rFonts w:cstheme="minorHAnsi"/>
              </w:rPr>
            </w:pPr>
            <w:r w:rsidRPr="00415B69">
              <w:rPr>
                <w:rFonts w:cstheme="minorHAnsi"/>
              </w:rPr>
              <w:t>Cicchino 2018</w:t>
            </w:r>
          </w:p>
        </w:tc>
        <w:tc>
          <w:tcPr>
            <w:tcW w:w="1134" w:type="dxa"/>
          </w:tcPr>
          <w:p w14:paraId="677AE9B4" w14:textId="0EE11AE0" w:rsidR="00762070" w:rsidRPr="00415B69" w:rsidRDefault="00762070" w:rsidP="00BA217B">
            <w:pP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LDW</w:t>
            </w:r>
          </w:p>
        </w:tc>
        <w:tc>
          <w:tcPr>
            <w:tcW w:w="2551" w:type="dxa"/>
          </w:tcPr>
          <w:p w14:paraId="71649932" w14:textId="1E8CCBF8" w:rsidR="00762070" w:rsidRPr="00415B69" w:rsidRDefault="00762070" w:rsidP="00BA217B">
            <w:pP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2009-2015 police reported passenger vehicle crashes</w:t>
            </w:r>
          </w:p>
        </w:tc>
        <w:tc>
          <w:tcPr>
            <w:tcW w:w="2551" w:type="dxa"/>
          </w:tcPr>
          <w:p w14:paraId="0A804BC4" w14:textId="77777777" w:rsidR="00762070" w:rsidRPr="00415B69" w:rsidRDefault="00762070" w:rsidP="00762070">
            <w:pP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Single vehicle, or two-vehicle head on &amp; sideswipe</w:t>
            </w:r>
          </w:p>
          <w:p w14:paraId="67FF141B" w14:textId="77777777" w:rsidR="00762070" w:rsidRPr="00415B69" w:rsidRDefault="00762070" w:rsidP="00762070">
            <w:pP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40 mph speed limit</w:t>
            </w:r>
          </w:p>
          <w:p w14:paraId="3B560834" w14:textId="7AEED17D" w:rsidR="00762070" w:rsidRPr="00415B69" w:rsidRDefault="00762070" w:rsidP="00762070">
            <w:pP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No snow, no ice on road, visible markings, no intentional lane changes, no vehicle-to-pedestrian or bicyclist</w:t>
            </w:r>
          </w:p>
        </w:tc>
        <w:tc>
          <w:tcPr>
            <w:tcW w:w="1984" w:type="dxa"/>
          </w:tcPr>
          <w:p w14:paraId="0FCAD6C8" w14:textId="77777777" w:rsidR="00762070" w:rsidRPr="00415B69" w:rsidRDefault="00762070" w:rsidP="00BA217B">
            <w:pP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All crash: 11%</w:t>
            </w:r>
          </w:p>
          <w:p w14:paraId="6E85823D" w14:textId="182CD4AE" w:rsidR="00762070" w:rsidRPr="00415B69" w:rsidRDefault="00762070" w:rsidP="00BA217B">
            <w:pP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Injury crash: 21%</w:t>
            </w:r>
          </w:p>
        </w:tc>
      </w:tr>
      <w:tr w:rsidR="000974CC" w:rsidRPr="00415B69" w14:paraId="3F089214" w14:textId="77777777" w:rsidTr="00C52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31E9BA1" w14:textId="70890BC5" w:rsidR="00762070" w:rsidRPr="00415B69" w:rsidRDefault="00762070" w:rsidP="00BA217B">
            <w:pPr>
              <w:rPr>
                <w:rFonts w:cstheme="minorHAnsi"/>
              </w:rPr>
            </w:pPr>
            <w:r w:rsidRPr="00415B69">
              <w:rPr>
                <w:rFonts w:cstheme="minorHAnsi"/>
              </w:rPr>
              <w:t>Kusano 2014</w:t>
            </w:r>
          </w:p>
        </w:tc>
        <w:tc>
          <w:tcPr>
            <w:tcW w:w="1134" w:type="dxa"/>
          </w:tcPr>
          <w:p w14:paraId="58454F9F" w14:textId="59A98E33" w:rsidR="00762070" w:rsidRPr="00415B69" w:rsidRDefault="00762070" w:rsidP="00BA217B">
            <w:pP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LDW</w:t>
            </w:r>
          </w:p>
        </w:tc>
        <w:tc>
          <w:tcPr>
            <w:tcW w:w="2551" w:type="dxa"/>
          </w:tcPr>
          <w:p w14:paraId="760C6252" w14:textId="61127C84" w:rsidR="00762070" w:rsidRPr="00415B69" w:rsidRDefault="00762070" w:rsidP="00762070">
            <w:pP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Real world, crash data plus simulation</w:t>
            </w:r>
          </w:p>
        </w:tc>
        <w:tc>
          <w:tcPr>
            <w:tcW w:w="2551" w:type="dxa"/>
          </w:tcPr>
          <w:p w14:paraId="181DE34A" w14:textId="7A43BD13" w:rsidR="00762070" w:rsidRPr="00415B69" w:rsidRDefault="00762070" w:rsidP="00762070">
            <w:pP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Single vehicle</w:t>
            </w:r>
          </w:p>
          <w:p w14:paraId="0A46AC3E" w14:textId="77777777" w:rsidR="00762070" w:rsidRPr="00415B69" w:rsidRDefault="00762070" w:rsidP="00762070">
            <w:pP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40 mph speed limit</w:t>
            </w:r>
          </w:p>
          <w:p w14:paraId="5424E2A4" w14:textId="0B014F00" w:rsidR="00762070" w:rsidRPr="00415B69" w:rsidRDefault="00762070" w:rsidP="00762070">
            <w:pP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No snow,  visible markings, no prior loss of control, drift road departure crash</w:t>
            </w:r>
          </w:p>
        </w:tc>
        <w:tc>
          <w:tcPr>
            <w:tcW w:w="1984" w:type="dxa"/>
          </w:tcPr>
          <w:p w14:paraId="73B41891" w14:textId="629A09C0" w:rsidR="00762070" w:rsidRPr="00415B69" w:rsidRDefault="00762070" w:rsidP="00BA217B">
            <w:pP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Real world: 28.9%</w:t>
            </w:r>
          </w:p>
          <w:p w14:paraId="26179B5A" w14:textId="1EDA43BD" w:rsidR="00762070" w:rsidRPr="00415B69" w:rsidRDefault="00762070" w:rsidP="00BA217B">
            <w:pP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Simulated: 24.3%</w:t>
            </w:r>
          </w:p>
        </w:tc>
      </w:tr>
      <w:tr w:rsidR="000974CC" w:rsidRPr="00415B69" w14:paraId="264F2F96" w14:textId="77777777" w:rsidTr="00C52562">
        <w:tc>
          <w:tcPr>
            <w:cnfStyle w:val="001000000000" w:firstRow="0" w:lastRow="0" w:firstColumn="1" w:lastColumn="0" w:oddVBand="0" w:evenVBand="0" w:oddHBand="0" w:evenHBand="0" w:firstRowFirstColumn="0" w:firstRowLastColumn="0" w:lastRowFirstColumn="0" w:lastRowLastColumn="0"/>
            <w:tcW w:w="1134" w:type="dxa"/>
          </w:tcPr>
          <w:p w14:paraId="46D8D611" w14:textId="3F0A02E8" w:rsidR="00762070" w:rsidRPr="00415B69" w:rsidRDefault="00762070" w:rsidP="00BA217B">
            <w:pPr>
              <w:rPr>
                <w:rFonts w:cstheme="minorHAnsi"/>
              </w:rPr>
            </w:pPr>
            <w:r w:rsidRPr="00415B69">
              <w:rPr>
                <w:rFonts w:cstheme="minorHAnsi"/>
              </w:rPr>
              <w:t>Sternlund 2017</w:t>
            </w:r>
          </w:p>
        </w:tc>
        <w:tc>
          <w:tcPr>
            <w:tcW w:w="1134" w:type="dxa"/>
          </w:tcPr>
          <w:p w14:paraId="07992AFD" w14:textId="7EE756AD" w:rsidR="00762070" w:rsidRPr="00415B69" w:rsidRDefault="00762070" w:rsidP="00BA217B">
            <w:pP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LDW or LKA</w:t>
            </w:r>
          </w:p>
        </w:tc>
        <w:tc>
          <w:tcPr>
            <w:tcW w:w="2551" w:type="dxa"/>
          </w:tcPr>
          <w:p w14:paraId="1A12D31A" w14:textId="3C786E32" w:rsidR="00762070" w:rsidRPr="00415B69" w:rsidRDefault="00762070" w:rsidP="00762070">
            <w:pP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Real World crash data, induced exposure</w:t>
            </w:r>
          </w:p>
        </w:tc>
        <w:tc>
          <w:tcPr>
            <w:tcW w:w="2551" w:type="dxa"/>
          </w:tcPr>
          <w:p w14:paraId="6891AF94" w14:textId="5BB32884" w:rsidR="00762070" w:rsidRPr="00415B69" w:rsidRDefault="00762070" w:rsidP="00762070">
            <w:pP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Head on &amp; single vehicle only</w:t>
            </w:r>
          </w:p>
          <w:p w14:paraId="2B62AF55" w14:textId="77777777" w:rsidR="00762070" w:rsidRPr="00415B69" w:rsidRDefault="00762070" w:rsidP="00762070">
            <w:pP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70-120 km/hr speed limit</w:t>
            </w:r>
          </w:p>
          <w:p w14:paraId="5F393FD8" w14:textId="6D4D8956" w:rsidR="00762070" w:rsidRPr="00415B69" w:rsidRDefault="00762070" w:rsidP="00762070">
            <w:pP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No snow,  visible markings, no prior loss of control</w:t>
            </w:r>
          </w:p>
        </w:tc>
        <w:tc>
          <w:tcPr>
            <w:tcW w:w="1984" w:type="dxa"/>
          </w:tcPr>
          <w:p w14:paraId="1E7A403C" w14:textId="1CA1E79C" w:rsidR="00762070" w:rsidRPr="00415B69" w:rsidRDefault="00762070" w:rsidP="00762070">
            <w:pP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Targeted injury</w:t>
            </w:r>
            <w:r w:rsidR="000974CC" w:rsidRPr="00415B69">
              <w:rPr>
                <w:rFonts w:cstheme="minorHAnsi"/>
              </w:rPr>
              <w:t xml:space="preserve">: </w:t>
            </w:r>
            <w:r w:rsidRPr="00415B69">
              <w:rPr>
                <w:rFonts w:cstheme="minorHAnsi"/>
              </w:rPr>
              <w:t>53%</w:t>
            </w:r>
          </w:p>
          <w:p w14:paraId="32533289" w14:textId="098F8EBF" w:rsidR="00762070" w:rsidRPr="00415B69" w:rsidRDefault="00762070" w:rsidP="00762070">
            <w:pP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Head-on and single vehicle injury</w:t>
            </w:r>
            <w:r w:rsidR="000974CC" w:rsidRPr="00415B69">
              <w:rPr>
                <w:rFonts w:cstheme="minorHAnsi"/>
              </w:rPr>
              <w:t xml:space="preserve">: </w:t>
            </w:r>
            <w:r w:rsidRPr="00415B69">
              <w:rPr>
                <w:rFonts w:cstheme="minorHAnsi"/>
              </w:rPr>
              <w:t>30%</w:t>
            </w:r>
          </w:p>
        </w:tc>
      </w:tr>
    </w:tbl>
    <w:p w14:paraId="37701507" w14:textId="77777777" w:rsidR="00762070" w:rsidRPr="00415B69" w:rsidRDefault="00762070" w:rsidP="00BA217B">
      <w:pPr>
        <w:rPr>
          <w:rFonts w:cstheme="minorHAnsi"/>
          <w:highlight w:val="yellow"/>
        </w:rPr>
      </w:pPr>
    </w:p>
    <w:p w14:paraId="6046AC78" w14:textId="688B7CC6" w:rsidR="00BA217B" w:rsidRPr="00415B69" w:rsidRDefault="00866B6B" w:rsidP="00D53162">
      <w:pPr>
        <w:pStyle w:val="Heading3"/>
        <w:rPr>
          <w:rFonts w:asciiTheme="minorHAnsi" w:hAnsiTheme="minorHAnsi" w:cstheme="minorHAnsi"/>
        </w:rPr>
      </w:pPr>
      <w:bookmarkStart w:id="82" w:name="_Toc87870274"/>
      <w:r w:rsidRPr="00415B69">
        <w:rPr>
          <w:rFonts w:asciiTheme="minorHAnsi" w:hAnsiTheme="minorHAnsi" w:cstheme="minorHAnsi"/>
        </w:rPr>
        <w:lastRenderedPageBreak/>
        <w:t>4</w:t>
      </w:r>
      <w:r w:rsidR="00D53162" w:rsidRPr="00415B69">
        <w:rPr>
          <w:rFonts w:asciiTheme="minorHAnsi" w:hAnsiTheme="minorHAnsi" w:cstheme="minorHAnsi"/>
        </w:rPr>
        <w:t xml:space="preserve">.4.3. </w:t>
      </w:r>
      <w:r w:rsidR="00BA217B" w:rsidRPr="00415B69">
        <w:rPr>
          <w:rFonts w:asciiTheme="minorHAnsi" w:hAnsiTheme="minorHAnsi" w:cstheme="minorHAnsi"/>
        </w:rPr>
        <w:t xml:space="preserve">Overall Impact on Australian </w:t>
      </w:r>
      <w:r w:rsidR="00127B43" w:rsidRPr="00415B69">
        <w:rPr>
          <w:rFonts w:asciiTheme="minorHAnsi" w:hAnsiTheme="minorHAnsi" w:cstheme="minorHAnsi"/>
        </w:rPr>
        <w:t>l</w:t>
      </w:r>
      <w:r w:rsidR="00BA217B" w:rsidRPr="00415B69">
        <w:rPr>
          <w:rFonts w:asciiTheme="minorHAnsi" w:hAnsiTheme="minorHAnsi" w:cstheme="minorHAnsi"/>
        </w:rPr>
        <w:t xml:space="preserve">ight </w:t>
      </w:r>
      <w:r w:rsidR="00127B43" w:rsidRPr="00415B69">
        <w:rPr>
          <w:rFonts w:asciiTheme="minorHAnsi" w:hAnsiTheme="minorHAnsi" w:cstheme="minorHAnsi"/>
        </w:rPr>
        <w:t>v</w:t>
      </w:r>
      <w:r w:rsidR="00BA217B" w:rsidRPr="00415B69">
        <w:rPr>
          <w:rFonts w:asciiTheme="minorHAnsi" w:hAnsiTheme="minorHAnsi" w:cstheme="minorHAnsi"/>
        </w:rPr>
        <w:t xml:space="preserve">ehicle </w:t>
      </w:r>
      <w:r w:rsidR="00127B43" w:rsidRPr="00415B69">
        <w:rPr>
          <w:rFonts w:asciiTheme="minorHAnsi" w:hAnsiTheme="minorHAnsi" w:cstheme="minorHAnsi"/>
        </w:rPr>
        <w:t>t</w:t>
      </w:r>
      <w:r w:rsidR="00BA217B" w:rsidRPr="00415B69">
        <w:rPr>
          <w:rFonts w:asciiTheme="minorHAnsi" w:hAnsiTheme="minorHAnsi" w:cstheme="minorHAnsi"/>
        </w:rPr>
        <w:t>rauma</w:t>
      </w:r>
      <w:bookmarkEnd w:id="82"/>
    </w:p>
    <w:p w14:paraId="12535089" w14:textId="77B766F2" w:rsidR="00BA217B" w:rsidRPr="00415B69" w:rsidRDefault="00BA217B" w:rsidP="00BA217B">
      <w:pPr>
        <w:rPr>
          <w:rFonts w:cstheme="minorHAnsi"/>
        </w:rPr>
      </w:pPr>
      <w:r w:rsidRPr="00415B69">
        <w:rPr>
          <w:rFonts w:cstheme="minorHAnsi"/>
        </w:rPr>
        <w:t xml:space="preserve">The overall impact of </w:t>
      </w:r>
      <w:r w:rsidR="00B3620A" w:rsidRPr="00415B69">
        <w:rPr>
          <w:rFonts w:cstheme="minorHAnsi"/>
        </w:rPr>
        <w:t xml:space="preserve">LKS </w:t>
      </w:r>
      <w:r w:rsidRPr="00415B69">
        <w:rPr>
          <w:rFonts w:cstheme="minorHAnsi"/>
        </w:rPr>
        <w:t xml:space="preserve">when fitted against all light vehicle road trauma is the product of sensitivity and effectiveness. The result is </w:t>
      </w:r>
      <w:r w:rsidR="00D53162" w:rsidRPr="00415B69">
        <w:rPr>
          <w:rFonts w:cstheme="minorHAnsi"/>
        </w:rPr>
        <w:t>2.24</w:t>
      </w:r>
      <w:r w:rsidRPr="00415B69">
        <w:rPr>
          <w:rFonts w:cstheme="minorHAnsi"/>
        </w:rPr>
        <w:t xml:space="preserve"> per cent effectiveness against all light vehicle trauma, </w:t>
      </w:r>
      <w:r w:rsidR="00D53162" w:rsidRPr="00415B69">
        <w:rPr>
          <w:rFonts w:cstheme="minorHAnsi"/>
        </w:rPr>
        <w:t>4.98 per</w:t>
      </w:r>
      <w:r w:rsidR="00C10F86" w:rsidRPr="00415B69">
        <w:rPr>
          <w:rFonts w:cstheme="minorHAnsi"/>
        </w:rPr>
        <w:t xml:space="preserve"> </w:t>
      </w:r>
      <w:r w:rsidR="00D53162" w:rsidRPr="00415B69">
        <w:rPr>
          <w:rFonts w:cstheme="minorHAnsi"/>
        </w:rPr>
        <w:t xml:space="preserve">cent against all light vehicle serious trauma, </w:t>
      </w:r>
      <w:r w:rsidRPr="00415B69">
        <w:rPr>
          <w:rFonts w:cstheme="minorHAnsi"/>
        </w:rPr>
        <w:t xml:space="preserve">and </w:t>
      </w:r>
      <w:r w:rsidR="00D53162" w:rsidRPr="00415B69">
        <w:rPr>
          <w:rFonts w:cstheme="minorHAnsi"/>
        </w:rPr>
        <w:t>11.9</w:t>
      </w:r>
      <w:r w:rsidRPr="00415B69">
        <w:rPr>
          <w:rFonts w:cstheme="minorHAnsi"/>
        </w:rPr>
        <w:t xml:space="preserve"> per cent against all light vehicle fatal</w:t>
      </w:r>
      <w:r w:rsidR="00D53162" w:rsidRPr="00415B69">
        <w:rPr>
          <w:rFonts w:cstheme="minorHAnsi"/>
        </w:rPr>
        <w:t>ities.</w:t>
      </w:r>
    </w:p>
    <w:p w14:paraId="2145628D" w14:textId="1673778C" w:rsidR="00BA217B" w:rsidRPr="00415B69" w:rsidRDefault="00866B6B" w:rsidP="007463FC">
      <w:pPr>
        <w:pStyle w:val="Heading2"/>
        <w:rPr>
          <w:rFonts w:asciiTheme="minorHAnsi" w:hAnsiTheme="minorHAnsi" w:cstheme="minorHAnsi"/>
        </w:rPr>
      </w:pPr>
      <w:bookmarkStart w:id="83" w:name="_Toc87870275"/>
      <w:r w:rsidRPr="00415B69">
        <w:rPr>
          <w:rFonts w:asciiTheme="minorHAnsi" w:hAnsiTheme="minorHAnsi" w:cstheme="minorHAnsi"/>
        </w:rPr>
        <w:t>4</w:t>
      </w:r>
      <w:r w:rsidR="007463FC" w:rsidRPr="00415B69">
        <w:rPr>
          <w:rFonts w:asciiTheme="minorHAnsi" w:hAnsiTheme="minorHAnsi" w:cstheme="minorHAnsi"/>
        </w:rPr>
        <w:t>.5</w:t>
      </w:r>
      <w:r w:rsidR="00893A3D" w:rsidRPr="00415B69">
        <w:rPr>
          <w:rFonts w:asciiTheme="minorHAnsi" w:hAnsiTheme="minorHAnsi" w:cstheme="minorHAnsi"/>
        </w:rPr>
        <w:t>.</w:t>
      </w:r>
      <w:r w:rsidR="00BA217B" w:rsidRPr="00415B69">
        <w:rPr>
          <w:rFonts w:asciiTheme="minorHAnsi" w:hAnsiTheme="minorHAnsi" w:cstheme="minorHAnsi"/>
        </w:rPr>
        <w:t xml:space="preserve"> Crash savings</w:t>
      </w:r>
      <w:bookmarkEnd w:id="83"/>
    </w:p>
    <w:p w14:paraId="7DE27956" w14:textId="3D576409" w:rsidR="00BA217B" w:rsidRPr="00415B69" w:rsidRDefault="00BA217B" w:rsidP="00BA217B">
      <w:pPr>
        <w:rPr>
          <w:rFonts w:cstheme="minorHAnsi"/>
        </w:rPr>
      </w:pPr>
      <w:r w:rsidRPr="00415B69">
        <w:rPr>
          <w:rFonts w:cstheme="minorHAnsi"/>
        </w:rPr>
        <w:t xml:space="preserve">The economic benefits of </w:t>
      </w:r>
      <w:r w:rsidR="00B45326" w:rsidRPr="00415B69">
        <w:rPr>
          <w:rFonts w:cstheme="minorHAnsi"/>
        </w:rPr>
        <w:t xml:space="preserve">the </w:t>
      </w:r>
      <w:r w:rsidRPr="00415B69">
        <w:rPr>
          <w:rFonts w:cstheme="minorHAnsi"/>
        </w:rPr>
        <w:t xml:space="preserve">increased fitment of </w:t>
      </w:r>
      <w:r w:rsidR="00DE5295" w:rsidRPr="00415B69">
        <w:rPr>
          <w:rFonts w:cstheme="minorHAnsi"/>
        </w:rPr>
        <w:t xml:space="preserve">LKS </w:t>
      </w:r>
      <w:r w:rsidRPr="00415B69">
        <w:rPr>
          <w:rFonts w:cstheme="minorHAnsi"/>
        </w:rPr>
        <w:t xml:space="preserve">to new Australian light vehicles would flow </w:t>
      </w:r>
      <w:r w:rsidR="00F135CB">
        <w:rPr>
          <w:rFonts w:cstheme="minorHAnsi"/>
        </w:rPr>
        <w:t xml:space="preserve">primarily </w:t>
      </w:r>
      <w:r w:rsidRPr="00415B69">
        <w:rPr>
          <w:rFonts w:cstheme="minorHAnsi"/>
        </w:rPr>
        <w:t>from trauma reductions. In addition, there would be benefits to families, businesses and the broader community in ways it is not possible to measure.</w:t>
      </w:r>
      <w:r w:rsidR="0021553A" w:rsidRPr="00415B69">
        <w:rPr>
          <w:rFonts w:cstheme="minorHAnsi"/>
        </w:rPr>
        <w:t xml:space="preserve"> </w:t>
      </w:r>
    </w:p>
    <w:p w14:paraId="1C022533" w14:textId="092454CF" w:rsidR="00BA217B" w:rsidRPr="00415B69" w:rsidRDefault="0021553A" w:rsidP="007463FC">
      <w:pPr>
        <w:rPr>
          <w:rFonts w:cstheme="minorHAnsi"/>
        </w:rPr>
      </w:pPr>
      <w:r w:rsidRPr="00415B69">
        <w:rPr>
          <w:rFonts w:cstheme="minorHAnsi"/>
        </w:rPr>
        <w:t>The r</w:t>
      </w:r>
      <w:r w:rsidR="00BA217B" w:rsidRPr="00415B69">
        <w:rPr>
          <w:rFonts w:cstheme="minorHAnsi"/>
        </w:rPr>
        <w:t xml:space="preserve">egulation of </w:t>
      </w:r>
      <w:r w:rsidR="00DE5295" w:rsidRPr="00415B69">
        <w:rPr>
          <w:rFonts w:cstheme="minorHAnsi"/>
        </w:rPr>
        <w:t xml:space="preserve">LKS </w:t>
      </w:r>
      <w:r w:rsidR="00BA217B" w:rsidRPr="00415B69">
        <w:rPr>
          <w:rFonts w:cstheme="minorHAnsi"/>
        </w:rPr>
        <w:t xml:space="preserve">for light vehicles </w:t>
      </w:r>
      <w:r w:rsidRPr="00415B69">
        <w:rPr>
          <w:rFonts w:cstheme="minorHAnsi"/>
        </w:rPr>
        <w:t>is</w:t>
      </w:r>
      <w:r w:rsidR="00BA217B" w:rsidRPr="00415B69">
        <w:rPr>
          <w:rFonts w:cstheme="minorHAnsi"/>
        </w:rPr>
        <w:t xml:space="preserve"> projected to </w:t>
      </w:r>
      <w:r w:rsidR="007463FC" w:rsidRPr="00415B69">
        <w:rPr>
          <w:rFonts w:cstheme="minorHAnsi"/>
        </w:rPr>
        <w:t>provide very significant</w:t>
      </w:r>
      <w:r w:rsidR="00BA217B" w:rsidRPr="00415B69">
        <w:rPr>
          <w:rFonts w:cstheme="minorHAnsi"/>
        </w:rPr>
        <w:t xml:space="preserve"> trauma reductions with </w:t>
      </w:r>
      <w:r w:rsidR="00653912" w:rsidRPr="00415B69">
        <w:rPr>
          <w:rFonts w:cstheme="minorHAnsi"/>
        </w:rPr>
        <w:t>6,</w:t>
      </w:r>
      <w:r w:rsidR="00853147">
        <w:rPr>
          <w:rFonts w:cstheme="minorHAnsi"/>
        </w:rPr>
        <w:t>989</w:t>
      </w:r>
      <w:r w:rsidR="00B4189D">
        <w:rPr>
          <w:rFonts w:cstheme="minorHAnsi"/>
        </w:rPr>
        <w:t xml:space="preserve"> </w:t>
      </w:r>
      <w:r w:rsidR="00BA217B" w:rsidRPr="00415B69">
        <w:rPr>
          <w:rFonts w:cstheme="minorHAnsi"/>
        </w:rPr>
        <w:t xml:space="preserve">lives saved, </w:t>
      </w:r>
      <w:r w:rsidR="00853147">
        <w:rPr>
          <w:rFonts w:cstheme="minorHAnsi"/>
        </w:rPr>
        <w:t>23,648</w:t>
      </w:r>
      <w:r w:rsidR="009B72AE" w:rsidRPr="00415B69">
        <w:rPr>
          <w:rFonts w:cstheme="minorHAnsi"/>
        </w:rPr>
        <w:t xml:space="preserve"> </w:t>
      </w:r>
      <w:r w:rsidR="00BA217B" w:rsidRPr="00415B69">
        <w:rPr>
          <w:rFonts w:cstheme="minorHAnsi"/>
        </w:rPr>
        <w:t xml:space="preserve">serious injuries and </w:t>
      </w:r>
      <w:r w:rsidR="00853147">
        <w:rPr>
          <w:rFonts w:cstheme="minorHAnsi"/>
        </w:rPr>
        <w:t xml:space="preserve">7,385 </w:t>
      </w:r>
      <w:r w:rsidR="00BA217B" w:rsidRPr="00415B69">
        <w:rPr>
          <w:rFonts w:cstheme="minorHAnsi"/>
        </w:rPr>
        <w:t>minor injuries alleviated, amounting to $</w:t>
      </w:r>
      <w:r w:rsidR="00653912" w:rsidRPr="00415B69">
        <w:rPr>
          <w:rFonts w:cstheme="minorHAnsi"/>
        </w:rPr>
        <w:t>3,</w:t>
      </w:r>
      <w:r w:rsidR="00E20812">
        <w:rPr>
          <w:rFonts w:cstheme="minorHAnsi"/>
        </w:rPr>
        <w:t>055</w:t>
      </w:r>
      <w:r w:rsidR="00E20812" w:rsidRPr="00415B69">
        <w:rPr>
          <w:rFonts w:cstheme="minorHAnsi"/>
        </w:rPr>
        <w:t xml:space="preserve"> </w:t>
      </w:r>
      <w:r w:rsidR="00BA217B" w:rsidRPr="00415B69">
        <w:rPr>
          <w:rFonts w:cstheme="minorHAnsi"/>
        </w:rPr>
        <w:t xml:space="preserve">million in trauma savings. </w:t>
      </w:r>
      <w:r w:rsidR="00EF559F">
        <w:rPr>
          <w:rFonts w:cstheme="minorHAnsi"/>
        </w:rPr>
        <w:t xml:space="preserve">The assumptions of the Value of Statistical Life (VSL) used </w:t>
      </w:r>
      <w:r w:rsidR="003008AE">
        <w:rPr>
          <w:rFonts w:cstheme="minorHAnsi"/>
        </w:rPr>
        <w:t>are</w:t>
      </w:r>
      <w:r w:rsidR="00EF559F">
        <w:rPr>
          <w:rFonts w:cstheme="minorHAnsi"/>
        </w:rPr>
        <w:t xml:space="preserve"> shown in Appendix F: Benef</w:t>
      </w:r>
      <w:r w:rsidR="002F770F">
        <w:rPr>
          <w:rFonts w:cstheme="minorHAnsi"/>
        </w:rPr>
        <w:t>it-cost analysis, S</w:t>
      </w:r>
      <w:r w:rsidR="00EF559F">
        <w:rPr>
          <w:rFonts w:cstheme="minorHAnsi"/>
        </w:rPr>
        <w:t>tep 9.</w:t>
      </w:r>
    </w:p>
    <w:p w14:paraId="3D2EC97C" w14:textId="73116DE6" w:rsidR="00D0568F" w:rsidRPr="00415B69" w:rsidRDefault="002B3279" w:rsidP="007463FC">
      <w:pPr>
        <w:rPr>
          <w:rFonts w:cstheme="minorHAnsi"/>
        </w:rPr>
      </w:pPr>
      <w:r w:rsidRPr="00415B69">
        <w:rPr>
          <w:rFonts w:cstheme="minorHAnsi"/>
        </w:rPr>
        <w:fldChar w:fldCharType="begin"/>
      </w:r>
      <w:r w:rsidRPr="00415B69">
        <w:rPr>
          <w:rFonts w:cstheme="minorHAnsi"/>
        </w:rPr>
        <w:instrText xml:space="preserve"> REF _Ref79131384 \h </w:instrText>
      </w:r>
      <w:r w:rsidRPr="00415B69">
        <w:rPr>
          <w:rFonts w:cstheme="minorHAnsi"/>
        </w:rPr>
      </w:r>
      <w:r w:rsidRPr="00415B69">
        <w:rPr>
          <w:rFonts w:cstheme="minorHAnsi"/>
        </w:rPr>
        <w:fldChar w:fldCharType="separate"/>
      </w:r>
      <w:r w:rsidR="005334A6" w:rsidRPr="00415B69">
        <w:t xml:space="preserve">Table </w:t>
      </w:r>
      <w:r w:rsidR="005334A6">
        <w:rPr>
          <w:noProof/>
        </w:rPr>
        <w:t>4</w:t>
      </w:r>
      <w:r w:rsidRPr="00415B69">
        <w:rPr>
          <w:rFonts w:cstheme="minorHAnsi"/>
        </w:rPr>
        <w:fldChar w:fldCharType="end"/>
      </w:r>
      <w:r w:rsidRPr="00415B69">
        <w:rPr>
          <w:rFonts w:cstheme="minorHAnsi"/>
        </w:rPr>
        <w:t xml:space="preserve"> </w:t>
      </w:r>
      <w:r w:rsidR="00D0568F" w:rsidRPr="00415B69">
        <w:rPr>
          <w:rFonts w:cstheme="minorHAnsi"/>
        </w:rPr>
        <w:t>summarises the trauma reductions associated with each option. These savings do not incorporate other benefits from crash alleviation expenses such as property and infrastructure damage, road closures, police investigations, etc.</w:t>
      </w:r>
    </w:p>
    <w:p w14:paraId="3FB51D49" w14:textId="321C81AC" w:rsidR="0021553A" w:rsidRPr="00415B69" w:rsidRDefault="006E0AEF" w:rsidP="006E0AEF">
      <w:pPr>
        <w:pStyle w:val="Caption"/>
        <w:rPr>
          <w:rFonts w:cstheme="minorHAnsi"/>
          <w:b w:val="0"/>
        </w:rPr>
      </w:pPr>
      <w:bookmarkStart w:id="84" w:name="_Ref79131384"/>
      <w:bookmarkStart w:id="85" w:name="_Toc87870352"/>
      <w:r w:rsidRPr="00415B69">
        <w:t xml:space="preserve">Table </w:t>
      </w:r>
      <w:r w:rsidR="005334A6">
        <w:fldChar w:fldCharType="begin"/>
      </w:r>
      <w:r w:rsidR="005334A6">
        <w:instrText xml:space="preserve"> SEQ Table \* ARABIC </w:instrText>
      </w:r>
      <w:r w:rsidR="005334A6">
        <w:fldChar w:fldCharType="separate"/>
      </w:r>
      <w:r w:rsidR="005334A6">
        <w:rPr>
          <w:noProof/>
        </w:rPr>
        <w:t>4</w:t>
      </w:r>
      <w:r w:rsidR="005334A6">
        <w:rPr>
          <w:noProof/>
        </w:rPr>
        <w:fldChar w:fldCharType="end"/>
      </w:r>
      <w:bookmarkEnd w:id="84"/>
      <w:r w:rsidRPr="00415B69">
        <w:t xml:space="preserve">: Summary of trauma reductions and savings </w:t>
      </w:r>
      <w:r w:rsidR="00DD73D5" w:rsidRPr="00415B69">
        <w:t>for each</w:t>
      </w:r>
      <w:r w:rsidRPr="00415B69">
        <w:t xml:space="preserve"> option</w:t>
      </w:r>
      <w:bookmarkEnd w:id="85"/>
    </w:p>
    <w:tbl>
      <w:tblPr>
        <w:tblStyle w:val="DefaultTable1"/>
        <w:tblW w:w="0" w:type="auto"/>
        <w:tblLook w:val="04A0" w:firstRow="1" w:lastRow="0" w:firstColumn="1" w:lastColumn="0" w:noHBand="0" w:noVBand="1"/>
      </w:tblPr>
      <w:tblGrid>
        <w:gridCol w:w="1970"/>
        <w:gridCol w:w="1644"/>
        <w:gridCol w:w="1644"/>
        <w:gridCol w:w="1644"/>
        <w:gridCol w:w="1644"/>
      </w:tblGrid>
      <w:tr w:rsidR="0021553A" w:rsidRPr="00415B69" w14:paraId="796ADF50" w14:textId="0AFA2DC1" w:rsidTr="00215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58F39D85" w14:textId="77777777" w:rsidR="0021553A" w:rsidRPr="00415B69" w:rsidRDefault="0021553A" w:rsidP="007463FC">
            <w:pPr>
              <w:rPr>
                <w:rFonts w:cstheme="minorHAnsi"/>
              </w:rPr>
            </w:pPr>
          </w:p>
        </w:tc>
        <w:tc>
          <w:tcPr>
            <w:tcW w:w="1644" w:type="dxa"/>
            <w:vAlign w:val="center"/>
          </w:tcPr>
          <w:p w14:paraId="14EED32E" w14:textId="6F36FE67" w:rsidR="0021553A" w:rsidRPr="00415B69" w:rsidRDefault="0021553A" w:rsidP="0021553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Lives saved</w:t>
            </w:r>
          </w:p>
        </w:tc>
        <w:tc>
          <w:tcPr>
            <w:tcW w:w="1644" w:type="dxa"/>
            <w:vAlign w:val="center"/>
          </w:tcPr>
          <w:p w14:paraId="292859B7" w14:textId="370CD522" w:rsidR="0021553A" w:rsidRPr="00415B69" w:rsidRDefault="0021553A" w:rsidP="0021553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Serious injuries avoided</w:t>
            </w:r>
          </w:p>
        </w:tc>
        <w:tc>
          <w:tcPr>
            <w:tcW w:w="1644" w:type="dxa"/>
            <w:vAlign w:val="center"/>
          </w:tcPr>
          <w:p w14:paraId="0C067855" w14:textId="26A4D67A" w:rsidR="0021553A" w:rsidRPr="00415B69" w:rsidRDefault="0021553A" w:rsidP="0021553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Minor injuries avoided</w:t>
            </w:r>
          </w:p>
        </w:tc>
        <w:tc>
          <w:tcPr>
            <w:tcW w:w="1644" w:type="dxa"/>
          </w:tcPr>
          <w:p w14:paraId="3AB9F12C" w14:textId="6ED3928C" w:rsidR="0021553A" w:rsidRPr="00415B69" w:rsidRDefault="0021553A" w:rsidP="0021553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Trauma savings (</w:t>
            </w:r>
            <w:r w:rsidR="00661F00" w:rsidRPr="00415B69">
              <w:rPr>
                <w:rFonts w:cstheme="minorHAnsi"/>
              </w:rPr>
              <w:t>$</w:t>
            </w:r>
            <w:r w:rsidRPr="00415B69">
              <w:rPr>
                <w:rFonts w:cstheme="minorHAnsi"/>
              </w:rPr>
              <w:t>m)</w:t>
            </w:r>
          </w:p>
        </w:tc>
      </w:tr>
      <w:tr w:rsidR="0021553A" w:rsidRPr="00415B69" w14:paraId="24B7CC98" w14:textId="0A65F756" w:rsidTr="0021553A">
        <w:tc>
          <w:tcPr>
            <w:cnfStyle w:val="001000000000" w:firstRow="0" w:lastRow="0" w:firstColumn="1" w:lastColumn="0" w:oddVBand="0" w:evenVBand="0" w:oddHBand="0" w:evenHBand="0" w:firstRowFirstColumn="0" w:firstRowLastColumn="0" w:lastRowFirstColumn="0" w:lastRowLastColumn="0"/>
            <w:tcW w:w="1970" w:type="dxa"/>
          </w:tcPr>
          <w:p w14:paraId="140605AA" w14:textId="277A1392" w:rsidR="0021553A" w:rsidRPr="00415B69" w:rsidRDefault="0021553A" w:rsidP="007463FC">
            <w:pPr>
              <w:rPr>
                <w:rFonts w:cstheme="minorHAnsi"/>
              </w:rPr>
            </w:pPr>
            <w:r w:rsidRPr="00415B69">
              <w:rPr>
                <w:rFonts w:cstheme="minorHAnsi"/>
              </w:rPr>
              <w:t>Option 1: BAU</w:t>
            </w:r>
          </w:p>
        </w:tc>
        <w:tc>
          <w:tcPr>
            <w:tcW w:w="1644" w:type="dxa"/>
          </w:tcPr>
          <w:p w14:paraId="4613F923" w14:textId="3900C620" w:rsidR="0021553A" w:rsidRPr="00415B69" w:rsidRDefault="0021553A" w:rsidP="0021553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w:t>
            </w:r>
          </w:p>
        </w:tc>
        <w:tc>
          <w:tcPr>
            <w:tcW w:w="1644" w:type="dxa"/>
          </w:tcPr>
          <w:p w14:paraId="07499E44" w14:textId="77225B9C" w:rsidR="0021553A" w:rsidRPr="00415B69" w:rsidRDefault="0021553A" w:rsidP="0021553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w:t>
            </w:r>
          </w:p>
        </w:tc>
        <w:tc>
          <w:tcPr>
            <w:tcW w:w="1644" w:type="dxa"/>
          </w:tcPr>
          <w:p w14:paraId="2E49556B" w14:textId="2AFCE2E9" w:rsidR="0021553A" w:rsidRPr="00415B69" w:rsidRDefault="0021553A" w:rsidP="0021553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w:t>
            </w:r>
          </w:p>
        </w:tc>
        <w:tc>
          <w:tcPr>
            <w:tcW w:w="1644" w:type="dxa"/>
          </w:tcPr>
          <w:p w14:paraId="04CE4343" w14:textId="04F2C0D2" w:rsidR="0021553A" w:rsidRPr="00415B69" w:rsidRDefault="0021553A" w:rsidP="0021553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w:t>
            </w:r>
          </w:p>
        </w:tc>
      </w:tr>
      <w:tr w:rsidR="0021553A" w:rsidRPr="00415B69" w14:paraId="0325E108" w14:textId="77F70A79" w:rsidTr="00215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3A309CEA" w14:textId="722C0AA5" w:rsidR="0021553A" w:rsidRPr="00415B69" w:rsidRDefault="0021553A" w:rsidP="007463FC">
            <w:pPr>
              <w:rPr>
                <w:rFonts w:cstheme="minorHAnsi"/>
              </w:rPr>
            </w:pPr>
            <w:r w:rsidRPr="00415B69">
              <w:rPr>
                <w:rFonts w:cstheme="minorHAnsi"/>
              </w:rPr>
              <w:t>Option 2: Regulation</w:t>
            </w:r>
          </w:p>
        </w:tc>
        <w:tc>
          <w:tcPr>
            <w:tcW w:w="1644" w:type="dxa"/>
          </w:tcPr>
          <w:p w14:paraId="76009199" w14:textId="1FF78060" w:rsidR="0021553A" w:rsidRPr="00415B69" w:rsidRDefault="008713A5" w:rsidP="00853147">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6,</w:t>
            </w:r>
            <w:r w:rsidR="00853147">
              <w:rPr>
                <w:rFonts w:cstheme="minorHAnsi"/>
              </w:rPr>
              <w:t>989</w:t>
            </w:r>
          </w:p>
        </w:tc>
        <w:tc>
          <w:tcPr>
            <w:tcW w:w="1644" w:type="dxa"/>
          </w:tcPr>
          <w:p w14:paraId="0EDE9D8F" w14:textId="2E0AC979" w:rsidR="0021553A" w:rsidRPr="00415B69" w:rsidRDefault="00853147" w:rsidP="00B4189D">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23,648</w:t>
            </w:r>
          </w:p>
        </w:tc>
        <w:tc>
          <w:tcPr>
            <w:tcW w:w="1644" w:type="dxa"/>
          </w:tcPr>
          <w:p w14:paraId="0D4F3DE9" w14:textId="3C8B5317" w:rsidR="0021553A" w:rsidRPr="00415B69" w:rsidRDefault="00853147" w:rsidP="0065391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7,385</w:t>
            </w:r>
          </w:p>
        </w:tc>
        <w:tc>
          <w:tcPr>
            <w:tcW w:w="1644" w:type="dxa"/>
          </w:tcPr>
          <w:p w14:paraId="5B59B971" w14:textId="51D643F1" w:rsidR="0021553A" w:rsidRPr="00415B69" w:rsidRDefault="00653912" w:rsidP="0040495A">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3,</w:t>
            </w:r>
            <w:r w:rsidR="00E20812">
              <w:rPr>
                <w:rFonts w:cstheme="minorHAnsi"/>
              </w:rPr>
              <w:t>055</w:t>
            </w:r>
          </w:p>
        </w:tc>
      </w:tr>
    </w:tbl>
    <w:p w14:paraId="1959D5BE" w14:textId="5ABDF7BA" w:rsidR="00BA217B" w:rsidRPr="00415B69" w:rsidRDefault="00866B6B" w:rsidP="00BA217B">
      <w:pPr>
        <w:pStyle w:val="Heading2"/>
        <w:rPr>
          <w:rFonts w:asciiTheme="minorHAnsi" w:hAnsiTheme="minorHAnsi" w:cstheme="minorHAnsi"/>
        </w:rPr>
      </w:pPr>
      <w:bookmarkStart w:id="86" w:name="_Toc87870276"/>
      <w:r w:rsidRPr="00415B69">
        <w:rPr>
          <w:rFonts w:asciiTheme="minorHAnsi" w:hAnsiTheme="minorHAnsi" w:cstheme="minorHAnsi"/>
        </w:rPr>
        <w:t>4</w:t>
      </w:r>
      <w:r w:rsidR="00BA217B" w:rsidRPr="00415B69">
        <w:rPr>
          <w:rFonts w:asciiTheme="minorHAnsi" w:hAnsiTheme="minorHAnsi" w:cstheme="minorHAnsi"/>
        </w:rPr>
        <w:t>.</w:t>
      </w:r>
      <w:r w:rsidR="007463FC" w:rsidRPr="00415B69">
        <w:rPr>
          <w:rFonts w:asciiTheme="minorHAnsi" w:hAnsiTheme="minorHAnsi" w:cstheme="minorHAnsi"/>
        </w:rPr>
        <w:t>6</w:t>
      </w:r>
      <w:r w:rsidR="00893A3D" w:rsidRPr="00415B69">
        <w:rPr>
          <w:rFonts w:asciiTheme="minorHAnsi" w:hAnsiTheme="minorHAnsi" w:cstheme="minorHAnsi"/>
        </w:rPr>
        <w:t>.</w:t>
      </w:r>
      <w:r w:rsidR="00FC2623" w:rsidRPr="00415B69">
        <w:rPr>
          <w:rFonts w:asciiTheme="minorHAnsi" w:hAnsiTheme="minorHAnsi" w:cstheme="minorHAnsi"/>
        </w:rPr>
        <w:t xml:space="preserve"> </w:t>
      </w:r>
      <w:r w:rsidR="00BA217B" w:rsidRPr="00415B69">
        <w:rPr>
          <w:rFonts w:asciiTheme="minorHAnsi" w:hAnsiTheme="minorHAnsi" w:cstheme="minorHAnsi"/>
        </w:rPr>
        <w:t>Costs</w:t>
      </w:r>
      <w:bookmarkEnd w:id="86"/>
    </w:p>
    <w:p w14:paraId="580A615D" w14:textId="23F4BD56" w:rsidR="001123EE" w:rsidRPr="00415B69" w:rsidRDefault="00866B6B" w:rsidP="001123EE">
      <w:pPr>
        <w:pStyle w:val="Heading3"/>
        <w:rPr>
          <w:rFonts w:asciiTheme="minorHAnsi" w:hAnsiTheme="minorHAnsi" w:cstheme="minorHAnsi"/>
        </w:rPr>
      </w:pPr>
      <w:bookmarkStart w:id="87" w:name="_Toc87870277"/>
      <w:r w:rsidRPr="00415B69">
        <w:rPr>
          <w:rFonts w:asciiTheme="minorHAnsi" w:hAnsiTheme="minorHAnsi" w:cstheme="minorHAnsi"/>
        </w:rPr>
        <w:t>4</w:t>
      </w:r>
      <w:r w:rsidR="001123EE" w:rsidRPr="00415B69">
        <w:rPr>
          <w:rFonts w:asciiTheme="minorHAnsi" w:hAnsiTheme="minorHAnsi" w:cstheme="minorHAnsi"/>
        </w:rPr>
        <w:t xml:space="preserve">.6.1. System </w:t>
      </w:r>
      <w:r w:rsidR="004435FB" w:rsidRPr="00415B69">
        <w:rPr>
          <w:rFonts w:asciiTheme="minorHAnsi" w:hAnsiTheme="minorHAnsi" w:cstheme="minorHAnsi"/>
        </w:rPr>
        <w:t>d</w:t>
      </w:r>
      <w:r w:rsidR="001123EE" w:rsidRPr="00415B69">
        <w:rPr>
          <w:rFonts w:asciiTheme="minorHAnsi" w:hAnsiTheme="minorHAnsi" w:cstheme="minorHAnsi"/>
        </w:rPr>
        <w:t xml:space="preserve">evelopment </w:t>
      </w:r>
      <w:r w:rsidR="004435FB" w:rsidRPr="00415B69">
        <w:rPr>
          <w:rFonts w:asciiTheme="minorHAnsi" w:hAnsiTheme="minorHAnsi" w:cstheme="minorHAnsi"/>
        </w:rPr>
        <w:t>c</w:t>
      </w:r>
      <w:r w:rsidR="001123EE" w:rsidRPr="00415B69">
        <w:rPr>
          <w:rFonts w:asciiTheme="minorHAnsi" w:hAnsiTheme="minorHAnsi" w:cstheme="minorHAnsi"/>
        </w:rPr>
        <w:t>osts</w:t>
      </w:r>
      <w:bookmarkEnd w:id="87"/>
    </w:p>
    <w:p w14:paraId="279786B5" w14:textId="5A3C10A5" w:rsidR="005952FE" w:rsidRPr="00415B69" w:rsidRDefault="001123EE" w:rsidP="005952FE">
      <w:pPr>
        <w:rPr>
          <w:rFonts w:cstheme="minorHAnsi"/>
        </w:rPr>
      </w:pPr>
      <w:r w:rsidRPr="00415B69">
        <w:rPr>
          <w:rFonts w:cstheme="minorHAnsi"/>
        </w:rPr>
        <w:t xml:space="preserve">A development cost of $50,000 to $100,000 was added for each additional vehicle model for which </w:t>
      </w:r>
      <w:r w:rsidR="00B3620A" w:rsidRPr="00415B69">
        <w:rPr>
          <w:rFonts w:cstheme="minorHAnsi"/>
        </w:rPr>
        <w:t xml:space="preserve">LKS </w:t>
      </w:r>
      <w:r w:rsidRPr="00415B69">
        <w:rPr>
          <w:rFonts w:cstheme="minorHAnsi"/>
        </w:rPr>
        <w:t xml:space="preserve">would be developed. Many vehicle manufacturers already have developed </w:t>
      </w:r>
      <w:r w:rsidR="00B3620A" w:rsidRPr="00415B69">
        <w:rPr>
          <w:rFonts w:cstheme="minorHAnsi"/>
        </w:rPr>
        <w:t>LKS</w:t>
      </w:r>
      <w:r w:rsidRPr="00415B69">
        <w:rPr>
          <w:rFonts w:cstheme="minorHAnsi"/>
        </w:rPr>
        <w:t xml:space="preserve"> and provide them to the market as a standard or optional feature. Where a new system needs to be developed some sensors </w:t>
      </w:r>
      <w:r w:rsidR="00DF6CF3" w:rsidRPr="00415B69">
        <w:rPr>
          <w:rFonts w:cstheme="minorHAnsi"/>
        </w:rPr>
        <w:t xml:space="preserve">or camera(s) </w:t>
      </w:r>
      <w:r w:rsidRPr="00415B69">
        <w:rPr>
          <w:rFonts w:cstheme="minorHAnsi"/>
        </w:rPr>
        <w:t xml:space="preserve">required for </w:t>
      </w:r>
      <w:r w:rsidR="00DB40D3" w:rsidRPr="00415B69">
        <w:rPr>
          <w:rFonts w:cstheme="minorHAnsi"/>
        </w:rPr>
        <w:t>AEB</w:t>
      </w:r>
      <w:r w:rsidRPr="00415B69">
        <w:rPr>
          <w:rFonts w:cstheme="minorHAnsi"/>
        </w:rPr>
        <w:t xml:space="preserve"> </w:t>
      </w:r>
      <w:r w:rsidR="00DF6CF3" w:rsidRPr="00415B69">
        <w:rPr>
          <w:rFonts w:cstheme="minorHAnsi"/>
        </w:rPr>
        <w:t>are</w:t>
      </w:r>
      <w:r w:rsidR="005952FE" w:rsidRPr="00415B69">
        <w:rPr>
          <w:rFonts w:cstheme="minorHAnsi"/>
        </w:rPr>
        <w:t xml:space="preserve"> </w:t>
      </w:r>
      <w:r w:rsidRPr="00415B69">
        <w:rPr>
          <w:rFonts w:cstheme="minorHAnsi"/>
        </w:rPr>
        <w:t xml:space="preserve">also required for </w:t>
      </w:r>
      <w:r w:rsidR="00B3620A" w:rsidRPr="00415B69">
        <w:rPr>
          <w:rFonts w:cstheme="minorHAnsi"/>
        </w:rPr>
        <w:t>LKS</w:t>
      </w:r>
      <w:r w:rsidRPr="00415B69">
        <w:rPr>
          <w:rFonts w:cstheme="minorHAnsi"/>
        </w:rPr>
        <w:t xml:space="preserve">. </w:t>
      </w:r>
    </w:p>
    <w:p w14:paraId="1967380C" w14:textId="777C791A" w:rsidR="001123EE" w:rsidRPr="00415B69" w:rsidRDefault="005952FE" w:rsidP="005952FE">
      <w:pPr>
        <w:rPr>
          <w:rFonts w:cstheme="minorHAnsi"/>
        </w:rPr>
      </w:pPr>
      <w:r w:rsidRPr="00415B69">
        <w:rPr>
          <w:rFonts w:cstheme="minorHAnsi"/>
        </w:rPr>
        <w:t xml:space="preserve">The </w:t>
      </w:r>
      <w:r w:rsidR="001123EE" w:rsidRPr="00415B69">
        <w:rPr>
          <w:rFonts w:cstheme="minorHAnsi"/>
        </w:rPr>
        <w:t xml:space="preserve">estimated development cost included design, logistics, production line floor area allocation, and other overheads, for those models where </w:t>
      </w:r>
      <w:r w:rsidR="00B3620A" w:rsidRPr="00415B69">
        <w:rPr>
          <w:rFonts w:cstheme="minorHAnsi"/>
        </w:rPr>
        <w:t xml:space="preserve">LKS </w:t>
      </w:r>
      <w:r w:rsidR="001123EE" w:rsidRPr="00415B69">
        <w:rPr>
          <w:rFonts w:cstheme="minorHAnsi"/>
        </w:rPr>
        <w:t>is not an existing optional fitment. An additional $10,000 per model was added to cover validation and testing, as well as a further $10,000 per model for certification and regulatory expenses as an extension of a manufacturer’s regulatory and certification administration process.</w:t>
      </w:r>
    </w:p>
    <w:p w14:paraId="27DDD5F7" w14:textId="48A03D6E" w:rsidR="001123EE" w:rsidRPr="00415B69" w:rsidRDefault="00866B6B" w:rsidP="001123EE">
      <w:pPr>
        <w:pStyle w:val="Heading3"/>
        <w:rPr>
          <w:rFonts w:asciiTheme="minorHAnsi" w:hAnsiTheme="minorHAnsi" w:cstheme="minorHAnsi"/>
        </w:rPr>
      </w:pPr>
      <w:bookmarkStart w:id="88" w:name="_Toc87870278"/>
      <w:r w:rsidRPr="00415B69">
        <w:rPr>
          <w:rFonts w:asciiTheme="minorHAnsi" w:hAnsiTheme="minorHAnsi" w:cstheme="minorHAnsi"/>
        </w:rPr>
        <w:t>4</w:t>
      </w:r>
      <w:r w:rsidR="00AD31EC" w:rsidRPr="00415B69">
        <w:rPr>
          <w:rFonts w:asciiTheme="minorHAnsi" w:hAnsiTheme="minorHAnsi" w:cstheme="minorHAnsi"/>
        </w:rPr>
        <w:t xml:space="preserve">.6.2. </w:t>
      </w:r>
      <w:r w:rsidR="001123EE" w:rsidRPr="00415B69">
        <w:rPr>
          <w:rFonts w:asciiTheme="minorHAnsi" w:hAnsiTheme="minorHAnsi" w:cstheme="minorHAnsi"/>
        </w:rPr>
        <w:t xml:space="preserve">System </w:t>
      </w:r>
      <w:r w:rsidR="004435FB" w:rsidRPr="00415B69">
        <w:rPr>
          <w:rFonts w:asciiTheme="minorHAnsi" w:hAnsiTheme="minorHAnsi" w:cstheme="minorHAnsi"/>
        </w:rPr>
        <w:t>f</w:t>
      </w:r>
      <w:r w:rsidR="001123EE" w:rsidRPr="00415B69">
        <w:rPr>
          <w:rFonts w:asciiTheme="minorHAnsi" w:hAnsiTheme="minorHAnsi" w:cstheme="minorHAnsi"/>
        </w:rPr>
        <w:t xml:space="preserve">itment </w:t>
      </w:r>
      <w:r w:rsidR="004435FB" w:rsidRPr="00415B69">
        <w:rPr>
          <w:rFonts w:asciiTheme="minorHAnsi" w:hAnsiTheme="minorHAnsi" w:cstheme="minorHAnsi"/>
        </w:rPr>
        <w:t>c</w:t>
      </w:r>
      <w:r w:rsidR="001123EE" w:rsidRPr="00415B69">
        <w:rPr>
          <w:rFonts w:asciiTheme="minorHAnsi" w:hAnsiTheme="minorHAnsi" w:cstheme="minorHAnsi"/>
        </w:rPr>
        <w:t>ost</w:t>
      </w:r>
      <w:bookmarkEnd w:id="88"/>
    </w:p>
    <w:p w14:paraId="134B3CA1" w14:textId="7D0B143E" w:rsidR="003923A7" w:rsidRPr="00415B69" w:rsidRDefault="002C3BC5" w:rsidP="001123EE">
      <w:pPr>
        <w:rPr>
          <w:rFonts w:cstheme="minorHAnsi"/>
        </w:rPr>
      </w:pPr>
      <w:r w:rsidRPr="00415B69">
        <w:rPr>
          <w:rFonts w:cstheme="minorHAnsi"/>
        </w:rPr>
        <w:t xml:space="preserve">The system fitment cost represents the average incremental </w:t>
      </w:r>
      <w:r w:rsidR="00DF6B66" w:rsidRPr="00415B69">
        <w:rPr>
          <w:rFonts w:cstheme="minorHAnsi"/>
        </w:rPr>
        <w:t xml:space="preserve">wholesale </w:t>
      </w:r>
      <w:r w:rsidRPr="00415B69">
        <w:rPr>
          <w:rFonts w:cstheme="minorHAnsi"/>
        </w:rPr>
        <w:t>cost of</w:t>
      </w:r>
      <w:r w:rsidR="00DF6B66" w:rsidRPr="00415B69">
        <w:rPr>
          <w:rFonts w:cstheme="minorHAnsi"/>
        </w:rPr>
        <w:t xml:space="preserve"> fitting a</w:t>
      </w:r>
      <w:r w:rsidRPr="00415B69">
        <w:rPr>
          <w:rFonts w:cstheme="minorHAnsi"/>
        </w:rPr>
        <w:t xml:space="preserve"> LKS sys</w:t>
      </w:r>
      <w:r w:rsidR="00DF6B66" w:rsidRPr="00415B69">
        <w:rPr>
          <w:rFonts w:cstheme="minorHAnsi"/>
        </w:rPr>
        <w:t>tem</w:t>
      </w:r>
      <w:r w:rsidRPr="00415B69">
        <w:rPr>
          <w:rFonts w:cstheme="minorHAnsi"/>
        </w:rPr>
        <w:t xml:space="preserve">. </w:t>
      </w:r>
      <w:r w:rsidR="00DF6B66" w:rsidRPr="00415B69">
        <w:rPr>
          <w:rFonts w:cstheme="minorHAnsi"/>
        </w:rPr>
        <w:t xml:space="preserve">LKS requires camera(s) to detect lane markings and </w:t>
      </w:r>
      <w:r w:rsidRPr="00415B69">
        <w:rPr>
          <w:rFonts w:cstheme="minorHAnsi"/>
        </w:rPr>
        <w:t>camera</w:t>
      </w:r>
      <w:r w:rsidR="00DF6B66" w:rsidRPr="00415B69">
        <w:rPr>
          <w:rFonts w:cstheme="minorHAnsi"/>
        </w:rPr>
        <w:t>(</w:t>
      </w:r>
      <w:r w:rsidRPr="00415B69">
        <w:rPr>
          <w:rFonts w:cstheme="minorHAnsi"/>
        </w:rPr>
        <w:t>s</w:t>
      </w:r>
      <w:r w:rsidR="00DF6B66" w:rsidRPr="00415B69">
        <w:rPr>
          <w:rFonts w:cstheme="minorHAnsi"/>
        </w:rPr>
        <w:t>)</w:t>
      </w:r>
      <w:r w:rsidRPr="00415B69">
        <w:rPr>
          <w:rFonts w:cstheme="minorHAnsi"/>
        </w:rPr>
        <w:t xml:space="preserve"> used for </w:t>
      </w:r>
      <w:r w:rsidR="00DB40D3" w:rsidRPr="00415B69">
        <w:rPr>
          <w:rFonts w:cstheme="minorHAnsi"/>
        </w:rPr>
        <w:t xml:space="preserve">AEB </w:t>
      </w:r>
      <w:r w:rsidRPr="00415B69">
        <w:rPr>
          <w:rFonts w:cstheme="minorHAnsi"/>
        </w:rPr>
        <w:t xml:space="preserve">can </w:t>
      </w:r>
      <w:r w:rsidR="00DF6B66" w:rsidRPr="00415B69">
        <w:rPr>
          <w:rFonts w:cstheme="minorHAnsi"/>
        </w:rPr>
        <w:t xml:space="preserve">also </w:t>
      </w:r>
      <w:r w:rsidRPr="00415B69">
        <w:rPr>
          <w:rFonts w:cstheme="minorHAnsi"/>
        </w:rPr>
        <w:t xml:space="preserve">be utilised for </w:t>
      </w:r>
      <w:r w:rsidR="00DF6B66" w:rsidRPr="00415B69">
        <w:rPr>
          <w:rFonts w:cstheme="minorHAnsi"/>
        </w:rPr>
        <w:t>this</w:t>
      </w:r>
      <w:r w:rsidR="00636999" w:rsidRPr="00415B69">
        <w:rPr>
          <w:rFonts w:cstheme="minorHAnsi"/>
        </w:rPr>
        <w:t>, thereby</w:t>
      </w:r>
      <w:r w:rsidRPr="00415B69">
        <w:rPr>
          <w:rFonts w:cstheme="minorHAnsi"/>
        </w:rPr>
        <w:t xml:space="preserve"> reduc</w:t>
      </w:r>
      <w:r w:rsidR="00DF6B66" w:rsidRPr="00415B69">
        <w:rPr>
          <w:rFonts w:cstheme="minorHAnsi"/>
        </w:rPr>
        <w:t>ing</w:t>
      </w:r>
      <w:r w:rsidRPr="00415B69">
        <w:rPr>
          <w:rFonts w:cstheme="minorHAnsi"/>
        </w:rPr>
        <w:t xml:space="preserve"> fitment costs. </w:t>
      </w:r>
      <w:r w:rsidR="00636999" w:rsidRPr="00415B69">
        <w:rPr>
          <w:rFonts w:cstheme="minorHAnsi"/>
        </w:rPr>
        <w:t xml:space="preserve">AEB </w:t>
      </w:r>
      <w:r w:rsidR="00D607F3">
        <w:rPr>
          <w:rFonts w:cstheme="minorHAnsi"/>
        </w:rPr>
        <w:t xml:space="preserve">is </w:t>
      </w:r>
      <w:r w:rsidR="003227EB">
        <w:rPr>
          <w:rFonts w:cstheme="minorHAnsi"/>
        </w:rPr>
        <w:t>a requirement</w:t>
      </w:r>
      <w:r w:rsidR="00D607F3">
        <w:rPr>
          <w:rFonts w:cstheme="minorHAnsi"/>
        </w:rPr>
        <w:t xml:space="preserve"> for light vehicles from </w:t>
      </w:r>
      <w:r w:rsidR="00F135CB">
        <w:rPr>
          <w:rFonts w:cstheme="minorHAnsi"/>
        </w:rPr>
        <w:t>March 2023</w:t>
      </w:r>
      <w:r w:rsidR="00D23ADF">
        <w:rPr>
          <w:rFonts w:cstheme="minorHAnsi"/>
        </w:rPr>
        <w:t>.</w:t>
      </w:r>
      <w:r w:rsidR="00636999" w:rsidRPr="00415B69">
        <w:rPr>
          <w:rFonts w:cstheme="minorHAnsi"/>
        </w:rPr>
        <w:t xml:space="preserve"> I</w:t>
      </w:r>
      <w:r w:rsidR="00B45326" w:rsidRPr="00415B69">
        <w:rPr>
          <w:rFonts w:cstheme="minorHAnsi"/>
        </w:rPr>
        <w:t xml:space="preserve">nformation </w:t>
      </w:r>
      <w:r w:rsidR="003E762E" w:rsidRPr="00415B69">
        <w:rPr>
          <w:rFonts w:cstheme="minorHAnsi"/>
        </w:rPr>
        <w:t>from two studies</w:t>
      </w:r>
      <w:r w:rsidRPr="00415B69">
        <w:rPr>
          <w:rFonts w:cstheme="minorHAnsi"/>
        </w:rPr>
        <w:t xml:space="preserve"> was used</w:t>
      </w:r>
      <w:r w:rsidR="00636999" w:rsidRPr="00415B69">
        <w:rPr>
          <w:rFonts w:cstheme="minorHAnsi"/>
        </w:rPr>
        <w:t xml:space="preserve"> to calculate fitment costs</w:t>
      </w:r>
      <w:r w:rsidR="003E762E" w:rsidRPr="00415B69">
        <w:rPr>
          <w:rFonts w:cstheme="minorHAnsi"/>
        </w:rPr>
        <w:t xml:space="preserve">. </w:t>
      </w:r>
    </w:p>
    <w:p w14:paraId="75818AF9" w14:textId="23F95DFA" w:rsidR="00CF0492" w:rsidRPr="00415B69" w:rsidRDefault="003E762E" w:rsidP="001123EE">
      <w:pPr>
        <w:rPr>
          <w:rFonts w:cstheme="minorHAnsi"/>
        </w:rPr>
      </w:pPr>
      <w:r w:rsidRPr="00415B69">
        <w:rPr>
          <w:rFonts w:cstheme="minorHAnsi"/>
        </w:rPr>
        <w:t>A report</w:t>
      </w:r>
      <w:r w:rsidR="003118CF" w:rsidRPr="00415B69">
        <w:rPr>
          <w:rFonts w:cstheme="minorHAnsi"/>
        </w:rPr>
        <w:t xml:space="preserve"> from Robinson </w:t>
      </w:r>
      <w:r w:rsidR="007947F4" w:rsidRPr="00415B69">
        <w:rPr>
          <w:rFonts w:cstheme="minorHAnsi"/>
        </w:rPr>
        <w:t xml:space="preserve">et </w:t>
      </w:r>
      <w:r w:rsidR="003118CF" w:rsidRPr="00415B69">
        <w:rPr>
          <w:rFonts w:cstheme="minorHAnsi"/>
        </w:rPr>
        <w:t>al. (</w:t>
      </w:r>
      <w:r w:rsidR="005952FE" w:rsidRPr="00415B69">
        <w:rPr>
          <w:rFonts w:cstheme="minorHAnsi"/>
        </w:rPr>
        <w:t>2011</w:t>
      </w:r>
      <w:r w:rsidR="003118CF" w:rsidRPr="00415B69">
        <w:rPr>
          <w:rFonts w:cstheme="minorHAnsi"/>
        </w:rPr>
        <w:t>)</w:t>
      </w:r>
      <w:r w:rsidR="004435FB" w:rsidRPr="00415B69">
        <w:rPr>
          <w:rFonts w:cstheme="minorHAnsi"/>
        </w:rPr>
        <w:t xml:space="preserve"> </w:t>
      </w:r>
      <w:r w:rsidR="00DF6B66" w:rsidRPr="00415B69">
        <w:rPr>
          <w:rFonts w:cstheme="minorHAnsi"/>
        </w:rPr>
        <w:t>h</w:t>
      </w:r>
      <w:r w:rsidR="00D40661" w:rsidRPr="00415B69">
        <w:rPr>
          <w:rFonts w:cstheme="minorHAnsi"/>
        </w:rPr>
        <w:t xml:space="preserve">as the </w:t>
      </w:r>
      <w:r w:rsidR="002C3BC5" w:rsidRPr="00415B69">
        <w:rPr>
          <w:rFonts w:cstheme="minorHAnsi"/>
        </w:rPr>
        <w:t xml:space="preserve">wholesale </w:t>
      </w:r>
      <w:r w:rsidR="004435FB" w:rsidRPr="00415B69">
        <w:rPr>
          <w:rFonts w:cstheme="minorHAnsi"/>
        </w:rPr>
        <w:t>cost</w:t>
      </w:r>
      <w:r w:rsidR="005952FE" w:rsidRPr="00415B69">
        <w:rPr>
          <w:rFonts w:cstheme="minorHAnsi"/>
        </w:rPr>
        <w:t xml:space="preserve"> </w:t>
      </w:r>
      <w:r w:rsidR="003118CF" w:rsidRPr="00415B69">
        <w:rPr>
          <w:rFonts w:cstheme="minorHAnsi"/>
        </w:rPr>
        <w:t xml:space="preserve">per vehicle </w:t>
      </w:r>
      <w:r w:rsidR="00DF6B66" w:rsidRPr="00415B69">
        <w:rPr>
          <w:rFonts w:cstheme="minorHAnsi"/>
        </w:rPr>
        <w:t xml:space="preserve">for a LDW system </w:t>
      </w:r>
      <w:r w:rsidR="005952FE" w:rsidRPr="00415B69">
        <w:rPr>
          <w:rFonts w:cstheme="minorHAnsi"/>
        </w:rPr>
        <w:t xml:space="preserve">of between </w:t>
      </w:r>
      <w:r w:rsidR="004435FB" w:rsidRPr="00415B69">
        <w:rPr>
          <w:rFonts w:cstheme="minorHAnsi"/>
        </w:rPr>
        <w:t>£100 - £300 (</w:t>
      </w:r>
      <w:r w:rsidR="005952FE" w:rsidRPr="00415B69">
        <w:rPr>
          <w:rFonts w:cstheme="minorHAnsi"/>
        </w:rPr>
        <w:t>$190 and $560</w:t>
      </w:r>
      <w:r w:rsidR="004435FB" w:rsidRPr="00415B69">
        <w:rPr>
          <w:rFonts w:cstheme="minorHAnsi"/>
        </w:rPr>
        <w:t>)</w:t>
      </w:r>
      <w:r w:rsidR="00C84AE8" w:rsidRPr="00415B69">
        <w:rPr>
          <w:rFonts w:cstheme="minorHAnsi"/>
        </w:rPr>
        <w:t>. These costs are for whole system fitment includ</w:t>
      </w:r>
      <w:r w:rsidR="00DF6B66" w:rsidRPr="00415B69">
        <w:rPr>
          <w:rFonts w:cstheme="minorHAnsi"/>
        </w:rPr>
        <w:t>ing camera(s)</w:t>
      </w:r>
      <w:r w:rsidR="00C84AE8" w:rsidRPr="00415B69">
        <w:rPr>
          <w:rFonts w:cstheme="minorHAnsi"/>
        </w:rPr>
        <w:t xml:space="preserve"> that would </w:t>
      </w:r>
      <w:r w:rsidR="00CF0492" w:rsidRPr="00415B69">
        <w:rPr>
          <w:rFonts w:cstheme="minorHAnsi"/>
        </w:rPr>
        <w:t>normally be fitted with AEB so these costs could be reduced.</w:t>
      </w:r>
      <w:r w:rsidR="00C84AE8" w:rsidRPr="00415B69">
        <w:rPr>
          <w:rFonts w:cstheme="minorHAnsi"/>
        </w:rPr>
        <w:t xml:space="preserve"> </w:t>
      </w:r>
      <w:r w:rsidR="002C3BC5" w:rsidRPr="00415B69">
        <w:rPr>
          <w:rFonts w:cstheme="minorHAnsi"/>
        </w:rPr>
        <w:t xml:space="preserve">A </w:t>
      </w:r>
      <w:r w:rsidRPr="00415B69">
        <w:rPr>
          <w:rFonts w:cstheme="minorHAnsi"/>
        </w:rPr>
        <w:t xml:space="preserve">report </w:t>
      </w:r>
      <w:r w:rsidR="003118CF" w:rsidRPr="00415B69">
        <w:rPr>
          <w:rFonts w:cstheme="minorHAnsi"/>
        </w:rPr>
        <w:t>from Seidl e</w:t>
      </w:r>
      <w:r w:rsidR="007947F4" w:rsidRPr="00415B69">
        <w:rPr>
          <w:rFonts w:cstheme="minorHAnsi"/>
        </w:rPr>
        <w:t>t</w:t>
      </w:r>
      <w:r w:rsidR="003118CF" w:rsidRPr="00415B69">
        <w:rPr>
          <w:rFonts w:cstheme="minorHAnsi"/>
        </w:rPr>
        <w:t xml:space="preserve"> al. (2017) has </w:t>
      </w:r>
      <w:r w:rsidR="00DF6B66" w:rsidRPr="00415B69">
        <w:rPr>
          <w:rFonts w:cstheme="minorHAnsi"/>
        </w:rPr>
        <w:t xml:space="preserve">wholesale </w:t>
      </w:r>
      <w:r w:rsidR="003118CF" w:rsidRPr="00415B69">
        <w:rPr>
          <w:rFonts w:cstheme="minorHAnsi"/>
        </w:rPr>
        <w:t xml:space="preserve">costs </w:t>
      </w:r>
      <w:r w:rsidRPr="00415B69">
        <w:rPr>
          <w:rFonts w:cstheme="minorHAnsi"/>
        </w:rPr>
        <w:t xml:space="preserve">per vehicle </w:t>
      </w:r>
      <w:r w:rsidR="003118CF" w:rsidRPr="00415B69">
        <w:rPr>
          <w:rFonts w:cstheme="minorHAnsi"/>
        </w:rPr>
        <w:t xml:space="preserve">between </w:t>
      </w:r>
      <w:r w:rsidR="003923A7" w:rsidRPr="00415B69">
        <w:rPr>
          <w:rFonts w:cstheme="minorHAnsi"/>
        </w:rPr>
        <w:t>€</w:t>
      </w:r>
      <w:r w:rsidR="003118CF" w:rsidRPr="00415B69">
        <w:rPr>
          <w:rFonts w:cstheme="minorHAnsi"/>
        </w:rPr>
        <w:t>186 -</w:t>
      </w:r>
      <w:r w:rsidR="004435FB" w:rsidRPr="00415B69">
        <w:rPr>
          <w:rFonts w:cstheme="minorHAnsi"/>
        </w:rPr>
        <w:t xml:space="preserve"> </w:t>
      </w:r>
      <w:r w:rsidR="003923A7" w:rsidRPr="00415B69">
        <w:rPr>
          <w:rFonts w:cstheme="minorHAnsi"/>
        </w:rPr>
        <w:t>€</w:t>
      </w:r>
      <w:r w:rsidR="004435FB" w:rsidRPr="00415B69">
        <w:rPr>
          <w:rFonts w:cstheme="minorHAnsi"/>
        </w:rPr>
        <w:t>249 ($</w:t>
      </w:r>
      <w:r w:rsidR="003923A7" w:rsidRPr="00415B69">
        <w:rPr>
          <w:rFonts w:cstheme="minorHAnsi"/>
        </w:rPr>
        <w:t xml:space="preserve">300 </w:t>
      </w:r>
      <w:r w:rsidR="004435FB" w:rsidRPr="00415B69">
        <w:rPr>
          <w:rFonts w:cstheme="minorHAnsi"/>
        </w:rPr>
        <w:t>and $</w:t>
      </w:r>
      <w:r w:rsidR="003923A7" w:rsidRPr="00415B69">
        <w:rPr>
          <w:rFonts w:cstheme="minorHAnsi"/>
        </w:rPr>
        <w:t>400</w:t>
      </w:r>
      <w:r w:rsidR="004435FB" w:rsidRPr="00415B69">
        <w:rPr>
          <w:rFonts w:cstheme="minorHAnsi"/>
        </w:rPr>
        <w:t>)</w:t>
      </w:r>
      <w:r w:rsidR="00CF0492" w:rsidRPr="00415B69">
        <w:rPr>
          <w:rFonts w:cstheme="minorHAnsi"/>
        </w:rPr>
        <w:t>, and h</w:t>
      </w:r>
      <w:r w:rsidR="002C3BC5" w:rsidRPr="00415B69">
        <w:rPr>
          <w:rFonts w:cstheme="minorHAnsi"/>
        </w:rPr>
        <w:t>as</w:t>
      </w:r>
      <w:r w:rsidR="00CF0492" w:rsidRPr="00415B69">
        <w:rPr>
          <w:rFonts w:cstheme="minorHAnsi"/>
        </w:rPr>
        <w:t xml:space="preserve"> the costs for camera</w:t>
      </w:r>
      <w:r w:rsidR="00DF6B66" w:rsidRPr="00415B69">
        <w:rPr>
          <w:rFonts w:cstheme="minorHAnsi"/>
        </w:rPr>
        <w:t>(</w:t>
      </w:r>
      <w:r w:rsidR="00CF0492" w:rsidRPr="00415B69">
        <w:rPr>
          <w:rFonts w:cstheme="minorHAnsi"/>
        </w:rPr>
        <w:t>s</w:t>
      </w:r>
      <w:r w:rsidR="00DF6B66" w:rsidRPr="00415B69">
        <w:rPr>
          <w:rFonts w:cstheme="minorHAnsi"/>
        </w:rPr>
        <w:t>)</w:t>
      </w:r>
      <w:r w:rsidR="00CF0492" w:rsidRPr="00415B69">
        <w:rPr>
          <w:rFonts w:cstheme="minorHAnsi"/>
        </w:rPr>
        <w:t xml:space="preserve"> used for AEB at €47 - €62 </w:t>
      </w:r>
      <w:r w:rsidR="00DF6B66" w:rsidRPr="00415B69">
        <w:rPr>
          <w:rFonts w:cstheme="minorHAnsi"/>
        </w:rPr>
        <w:t xml:space="preserve">($75 - $100). This </w:t>
      </w:r>
      <w:r w:rsidR="00CF0492" w:rsidRPr="00415B69">
        <w:rPr>
          <w:rFonts w:cstheme="minorHAnsi"/>
        </w:rPr>
        <w:t>reduce</w:t>
      </w:r>
      <w:r w:rsidR="00DF6B66" w:rsidRPr="00415B69">
        <w:rPr>
          <w:rFonts w:cstheme="minorHAnsi"/>
        </w:rPr>
        <w:t>s</w:t>
      </w:r>
      <w:r w:rsidR="00CF0492" w:rsidRPr="00415B69">
        <w:rPr>
          <w:rFonts w:cstheme="minorHAnsi"/>
        </w:rPr>
        <w:t xml:space="preserve"> costs down to a range of between $2</w:t>
      </w:r>
      <w:r w:rsidR="009A27F0">
        <w:rPr>
          <w:rFonts w:cstheme="minorHAnsi"/>
        </w:rPr>
        <w:t>00</w:t>
      </w:r>
      <w:r w:rsidR="00CF0492" w:rsidRPr="00415B69">
        <w:rPr>
          <w:rFonts w:cstheme="minorHAnsi"/>
        </w:rPr>
        <w:t xml:space="preserve"> </w:t>
      </w:r>
      <w:r w:rsidR="003D27B5" w:rsidRPr="00415B69">
        <w:rPr>
          <w:rFonts w:cstheme="minorHAnsi"/>
        </w:rPr>
        <w:t>and $</w:t>
      </w:r>
      <w:r w:rsidR="00CF0492" w:rsidRPr="00415B69">
        <w:rPr>
          <w:rFonts w:cstheme="minorHAnsi"/>
        </w:rPr>
        <w:t>325</w:t>
      </w:r>
      <w:r w:rsidR="002C3BC5" w:rsidRPr="00415B69">
        <w:rPr>
          <w:rFonts w:cstheme="minorHAnsi"/>
        </w:rPr>
        <w:t>.</w:t>
      </w:r>
    </w:p>
    <w:p w14:paraId="414BE272" w14:textId="3FC9541F" w:rsidR="005952FE" w:rsidRPr="00415B69" w:rsidRDefault="009A27F0" w:rsidP="001123EE">
      <w:pPr>
        <w:rPr>
          <w:rFonts w:cstheme="minorHAnsi"/>
        </w:rPr>
      </w:pPr>
      <w:r>
        <w:rPr>
          <w:rFonts w:cstheme="minorHAnsi"/>
        </w:rPr>
        <w:t>The costs were adjusted to current values (RBA, n.d.) and b</w:t>
      </w:r>
      <w:r w:rsidR="00AD7E37" w:rsidRPr="00415B69">
        <w:rPr>
          <w:rFonts w:cstheme="minorHAnsi"/>
        </w:rPr>
        <w:t xml:space="preserve">ased on the information above </w:t>
      </w:r>
      <w:r w:rsidR="002C3BC5" w:rsidRPr="00415B69">
        <w:rPr>
          <w:rFonts w:cstheme="minorHAnsi"/>
        </w:rPr>
        <w:t>a likely wholesale LKS system fitment cost of $</w:t>
      </w:r>
      <w:r w:rsidR="005B3CE7" w:rsidRPr="00415B69">
        <w:rPr>
          <w:rFonts w:cstheme="minorHAnsi"/>
        </w:rPr>
        <w:t>3</w:t>
      </w:r>
      <w:r w:rsidR="005B3CE7">
        <w:rPr>
          <w:rFonts w:cstheme="minorHAnsi"/>
        </w:rPr>
        <w:t>45</w:t>
      </w:r>
      <w:r w:rsidR="005B3CE7" w:rsidRPr="00415B69">
        <w:rPr>
          <w:rFonts w:cstheme="minorHAnsi"/>
        </w:rPr>
        <w:t xml:space="preserve"> </w:t>
      </w:r>
      <w:r w:rsidR="00DF6B66" w:rsidRPr="00415B69">
        <w:rPr>
          <w:rFonts w:cstheme="minorHAnsi"/>
        </w:rPr>
        <w:t xml:space="preserve">has been used </w:t>
      </w:r>
      <w:r w:rsidR="002C3BC5" w:rsidRPr="00415B69">
        <w:rPr>
          <w:rFonts w:cstheme="minorHAnsi"/>
        </w:rPr>
        <w:t>for the benefit cost analysis with a range from $</w:t>
      </w:r>
      <w:r w:rsidR="005B3CE7" w:rsidRPr="00415B69">
        <w:rPr>
          <w:rFonts w:cstheme="minorHAnsi"/>
        </w:rPr>
        <w:t>2</w:t>
      </w:r>
      <w:r w:rsidR="005B3CE7">
        <w:rPr>
          <w:rFonts w:cstheme="minorHAnsi"/>
        </w:rPr>
        <w:t>20</w:t>
      </w:r>
      <w:r w:rsidR="005B3CE7" w:rsidRPr="00415B69">
        <w:rPr>
          <w:rFonts w:cstheme="minorHAnsi"/>
        </w:rPr>
        <w:t xml:space="preserve"> </w:t>
      </w:r>
      <w:r w:rsidR="002C3BC5" w:rsidRPr="00415B69">
        <w:rPr>
          <w:rFonts w:cstheme="minorHAnsi"/>
        </w:rPr>
        <w:t>(low/best case) to $</w:t>
      </w:r>
      <w:r w:rsidR="005B3CE7">
        <w:rPr>
          <w:rFonts w:cstheme="minorHAnsi"/>
        </w:rPr>
        <w:t>470</w:t>
      </w:r>
      <w:r w:rsidR="005B3CE7" w:rsidRPr="00415B69">
        <w:rPr>
          <w:rFonts w:cstheme="minorHAnsi"/>
        </w:rPr>
        <w:t xml:space="preserve"> </w:t>
      </w:r>
      <w:r w:rsidR="002C3BC5" w:rsidRPr="00415B69">
        <w:rPr>
          <w:rFonts w:cstheme="minorHAnsi"/>
        </w:rPr>
        <w:lastRenderedPageBreak/>
        <w:t>(high/worst case)</w:t>
      </w:r>
      <w:r w:rsidR="00DF6B66" w:rsidRPr="00415B69">
        <w:rPr>
          <w:rFonts w:cstheme="minorHAnsi"/>
        </w:rPr>
        <w:t>. M</w:t>
      </w:r>
      <w:r w:rsidR="002C3BC5" w:rsidRPr="00415B69">
        <w:rPr>
          <w:rFonts w:cstheme="minorHAnsi"/>
        </w:rPr>
        <w:t xml:space="preserve">ore emphasis </w:t>
      </w:r>
      <w:r w:rsidR="00636999" w:rsidRPr="00415B69">
        <w:rPr>
          <w:rFonts w:cstheme="minorHAnsi"/>
        </w:rPr>
        <w:t>has been</w:t>
      </w:r>
      <w:r w:rsidR="002C3BC5" w:rsidRPr="00415B69">
        <w:rPr>
          <w:rFonts w:cstheme="minorHAnsi"/>
        </w:rPr>
        <w:t xml:space="preserve"> placed on the </w:t>
      </w:r>
      <w:r w:rsidR="00DF6B66" w:rsidRPr="00415B69">
        <w:rPr>
          <w:rFonts w:cstheme="minorHAnsi"/>
        </w:rPr>
        <w:t>fitment costs</w:t>
      </w:r>
      <w:r w:rsidR="002C3BC5" w:rsidRPr="00415B69">
        <w:rPr>
          <w:rFonts w:cstheme="minorHAnsi"/>
        </w:rPr>
        <w:t xml:space="preserve"> from the Seidl et al. study as it is for LKA</w:t>
      </w:r>
      <w:r w:rsidR="00265EC4" w:rsidRPr="00415B69">
        <w:rPr>
          <w:rFonts w:cstheme="minorHAnsi"/>
        </w:rPr>
        <w:t xml:space="preserve"> and</w:t>
      </w:r>
      <w:r w:rsidR="002C3BC5" w:rsidRPr="00415B69">
        <w:rPr>
          <w:rFonts w:cstheme="minorHAnsi"/>
        </w:rPr>
        <w:t xml:space="preserve"> more current, and it identifies the cost savings from utilising existing AEB cameras</w:t>
      </w:r>
      <w:r>
        <w:rPr>
          <w:rFonts w:cstheme="minorHAnsi"/>
        </w:rPr>
        <w:t>.</w:t>
      </w:r>
    </w:p>
    <w:p w14:paraId="5D25AAA1" w14:textId="2013EEC2" w:rsidR="001123EE" w:rsidRPr="00415B69" w:rsidRDefault="00866B6B" w:rsidP="001123EE">
      <w:pPr>
        <w:pStyle w:val="Heading3"/>
        <w:rPr>
          <w:rFonts w:asciiTheme="minorHAnsi" w:hAnsiTheme="minorHAnsi" w:cstheme="minorHAnsi"/>
        </w:rPr>
      </w:pPr>
      <w:bookmarkStart w:id="89" w:name="_Toc87870279"/>
      <w:r w:rsidRPr="00415B69">
        <w:rPr>
          <w:rFonts w:asciiTheme="minorHAnsi" w:hAnsiTheme="minorHAnsi" w:cstheme="minorHAnsi"/>
        </w:rPr>
        <w:t>4</w:t>
      </w:r>
      <w:r w:rsidR="00AD31EC" w:rsidRPr="00415B69">
        <w:rPr>
          <w:rFonts w:asciiTheme="minorHAnsi" w:hAnsiTheme="minorHAnsi" w:cstheme="minorHAnsi"/>
        </w:rPr>
        <w:t xml:space="preserve">.6.3. </w:t>
      </w:r>
      <w:r w:rsidR="001123EE" w:rsidRPr="00415B69">
        <w:rPr>
          <w:rFonts w:asciiTheme="minorHAnsi" w:hAnsiTheme="minorHAnsi" w:cstheme="minorHAnsi"/>
        </w:rPr>
        <w:t xml:space="preserve">Government </w:t>
      </w:r>
      <w:r w:rsidR="004435FB" w:rsidRPr="00415B69">
        <w:rPr>
          <w:rFonts w:asciiTheme="minorHAnsi" w:hAnsiTheme="minorHAnsi" w:cstheme="minorHAnsi"/>
        </w:rPr>
        <w:t>c</w:t>
      </w:r>
      <w:r w:rsidR="001123EE" w:rsidRPr="00415B69">
        <w:rPr>
          <w:rFonts w:asciiTheme="minorHAnsi" w:hAnsiTheme="minorHAnsi" w:cstheme="minorHAnsi"/>
        </w:rPr>
        <w:t>osts</w:t>
      </w:r>
      <w:bookmarkEnd w:id="89"/>
    </w:p>
    <w:p w14:paraId="3E53962F" w14:textId="1CA20D7A" w:rsidR="001123EE" w:rsidRPr="00415B69" w:rsidRDefault="001123EE" w:rsidP="001123EE">
      <w:pPr>
        <w:rPr>
          <w:rFonts w:cstheme="minorHAnsi"/>
        </w:rPr>
      </w:pPr>
      <w:r w:rsidRPr="00415B69">
        <w:rPr>
          <w:rFonts w:cstheme="minorHAnsi"/>
        </w:rPr>
        <w:t xml:space="preserve">It was assumed there would be an estimated annual cost of $50,000 for the </w:t>
      </w:r>
      <w:r w:rsidR="001F22AF" w:rsidRPr="00415B69">
        <w:rPr>
          <w:rFonts w:cstheme="minorHAnsi"/>
        </w:rPr>
        <w:t>d</w:t>
      </w:r>
      <w:r w:rsidRPr="00415B69">
        <w:rPr>
          <w:rFonts w:cstheme="minorHAnsi"/>
        </w:rPr>
        <w:t xml:space="preserve">epartment to </w:t>
      </w:r>
      <w:r w:rsidR="003E762E" w:rsidRPr="00415B69">
        <w:rPr>
          <w:rFonts w:cstheme="minorHAnsi"/>
        </w:rPr>
        <w:t>create, implement and maintain</w:t>
      </w:r>
      <w:r w:rsidRPr="00415B69">
        <w:rPr>
          <w:rFonts w:cstheme="minorHAnsi"/>
        </w:rPr>
        <w:t xml:space="preserve"> regulation</w:t>
      </w:r>
      <w:r w:rsidR="003E762E" w:rsidRPr="00415B69">
        <w:rPr>
          <w:rFonts w:cstheme="minorHAnsi"/>
        </w:rPr>
        <w:t>s per annum</w:t>
      </w:r>
      <w:r w:rsidRPr="00415B69">
        <w:rPr>
          <w:rFonts w:cstheme="minorHAnsi"/>
        </w:rPr>
        <w:t xml:space="preserve">. This includes the initial development cost, as well as ongoing </w:t>
      </w:r>
      <w:r w:rsidR="004435FB" w:rsidRPr="00415B69">
        <w:rPr>
          <w:rFonts w:cstheme="minorHAnsi"/>
        </w:rPr>
        <w:t xml:space="preserve">standards </w:t>
      </w:r>
      <w:r w:rsidRPr="00415B69">
        <w:rPr>
          <w:rFonts w:cstheme="minorHAnsi"/>
        </w:rPr>
        <w:t>maintenance and interpretation advice. The v</w:t>
      </w:r>
      <w:r w:rsidR="004435FB" w:rsidRPr="00415B69">
        <w:rPr>
          <w:rFonts w:cstheme="minorHAnsi"/>
        </w:rPr>
        <w:t>alue of this cost was based on d</w:t>
      </w:r>
      <w:r w:rsidRPr="00415B69">
        <w:rPr>
          <w:rFonts w:cstheme="minorHAnsi"/>
        </w:rPr>
        <w:t>epartment</w:t>
      </w:r>
      <w:r w:rsidR="004435FB" w:rsidRPr="00415B69">
        <w:rPr>
          <w:rFonts w:cstheme="minorHAnsi"/>
        </w:rPr>
        <w:t>al</w:t>
      </w:r>
      <w:r w:rsidRPr="00415B69">
        <w:rPr>
          <w:rFonts w:cstheme="minorHAnsi"/>
        </w:rPr>
        <w:t xml:space="preserve"> experience.</w:t>
      </w:r>
    </w:p>
    <w:p w14:paraId="1F38B1EC" w14:textId="77777777" w:rsidR="005334A6" w:rsidRPr="00415B69" w:rsidRDefault="00866B6B" w:rsidP="00C93FFC">
      <w:bookmarkStart w:id="90" w:name="_Toc87870280"/>
      <w:r w:rsidRPr="00415B69">
        <w:t>4</w:t>
      </w:r>
      <w:r w:rsidR="00AD31EC" w:rsidRPr="00415B69">
        <w:t xml:space="preserve">.6.4. </w:t>
      </w:r>
      <w:r w:rsidR="001123EE" w:rsidRPr="00415B69">
        <w:t xml:space="preserve">Summary of </w:t>
      </w:r>
      <w:r w:rsidR="004435FB" w:rsidRPr="00415B69">
        <w:t>c</w:t>
      </w:r>
      <w:r w:rsidR="001123EE" w:rsidRPr="00415B69">
        <w:t>osts</w:t>
      </w:r>
      <w:bookmarkEnd w:id="90"/>
      <w:r w:rsidR="002B3279" w:rsidRPr="00415B69">
        <w:rPr>
          <w:rFonts w:asciiTheme="majorHAnsi" w:eastAsiaTheme="majorEastAsia" w:hAnsiTheme="majorHAnsi" w:cstheme="majorBidi"/>
          <w:b/>
          <w:iCs/>
          <w:color w:val="6D7989" w:themeColor="accent4" w:themeShade="BF"/>
          <w:sz w:val="32"/>
          <w:szCs w:val="18"/>
        </w:rPr>
        <w:fldChar w:fldCharType="begin"/>
      </w:r>
      <w:r w:rsidR="002B3279" w:rsidRPr="00415B69">
        <w:instrText xml:space="preserve"> REF _Ref79131401 \h </w:instrText>
      </w:r>
      <w:r w:rsidR="002B3279" w:rsidRPr="00415B69">
        <w:rPr>
          <w:rFonts w:asciiTheme="majorHAnsi" w:eastAsiaTheme="majorEastAsia" w:hAnsiTheme="majorHAnsi" w:cstheme="majorBidi"/>
          <w:b/>
          <w:iCs/>
          <w:color w:val="6D7989" w:themeColor="accent4" w:themeShade="BF"/>
          <w:sz w:val="32"/>
          <w:szCs w:val="18"/>
        </w:rPr>
      </w:r>
      <w:r w:rsidR="002B3279" w:rsidRPr="00415B69">
        <w:rPr>
          <w:rFonts w:asciiTheme="majorHAnsi" w:eastAsiaTheme="majorEastAsia" w:hAnsiTheme="majorHAnsi" w:cstheme="majorBidi"/>
          <w:b/>
          <w:iCs/>
          <w:color w:val="6D7989" w:themeColor="accent4" w:themeShade="BF"/>
          <w:sz w:val="32"/>
          <w:szCs w:val="18"/>
        </w:rPr>
        <w:fldChar w:fldCharType="separate"/>
      </w:r>
    </w:p>
    <w:p w14:paraId="205EDD7F" w14:textId="0CD09D51" w:rsidR="004435FB" w:rsidRPr="00415B69" w:rsidRDefault="005334A6" w:rsidP="00C93FFC">
      <w:r w:rsidRPr="00415B69">
        <w:t xml:space="preserve">Table </w:t>
      </w:r>
      <w:r>
        <w:rPr>
          <w:noProof/>
        </w:rPr>
        <w:t>5</w:t>
      </w:r>
      <w:r w:rsidR="002B3279" w:rsidRPr="00415B69">
        <w:rPr>
          <w:rFonts w:cstheme="minorHAnsi"/>
        </w:rPr>
        <w:fldChar w:fldCharType="end"/>
      </w:r>
      <w:r w:rsidR="00D0568F" w:rsidRPr="00415B69">
        <w:rPr>
          <w:rFonts w:cstheme="minorHAnsi"/>
        </w:rPr>
        <w:t xml:space="preserve"> provides a summary of the costs associated with the i</w:t>
      </w:r>
      <w:r w:rsidR="00DD73D5" w:rsidRPr="00415B69">
        <w:rPr>
          <w:rFonts w:cstheme="minorHAnsi"/>
        </w:rPr>
        <w:t>mplementation of O</w:t>
      </w:r>
      <w:r w:rsidR="00D0568F" w:rsidRPr="00415B69">
        <w:rPr>
          <w:rFonts w:cstheme="minorHAnsi"/>
        </w:rPr>
        <w:t>ption 2 (regulation).</w:t>
      </w:r>
      <w:bookmarkStart w:id="91" w:name="_Ref79131401"/>
    </w:p>
    <w:p w14:paraId="713608E1" w14:textId="718B2486" w:rsidR="001123EE" w:rsidRPr="00415B69" w:rsidRDefault="006E0AEF" w:rsidP="006E0AEF">
      <w:pPr>
        <w:pStyle w:val="Caption"/>
        <w:rPr>
          <w:rFonts w:cstheme="minorHAnsi"/>
          <w:b w:val="0"/>
        </w:rPr>
      </w:pPr>
      <w:bookmarkStart w:id="92" w:name="_Toc87870353"/>
      <w:r w:rsidRPr="00415B69">
        <w:t xml:space="preserve">Table </w:t>
      </w:r>
      <w:r w:rsidR="005334A6">
        <w:fldChar w:fldCharType="begin"/>
      </w:r>
      <w:r w:rsidR="005334A6">
        <w:instrText xml:space="preserve"> SEQ Table \* ARABIC </w:instrText>
      </w:r>
      <w:r w:rsidR="005334A6">
        <w:fldChar w:fldCharType="separate"/>
      </w:r>
      <w:r w:rsidR="005334A6">
        <w:rPr>
          <w:noProof/>
        </w:rPr>
        <w:t>5</w:t>
      </w:r>
      <w:r w:rsidR="005334A6">
        <w:rPr>
          <w:noProof/>
        </w:rPr>
        <w:fldChar w:fldCharType="end"/>
      </w:r>
      <w:bookmarkEnd w:id="91"/>
      <w:r w:rsidRPr="00415B69">
        <w:t>: Summary of costs associated with the implementation</w:t>
      </w:r>
      <w:bookmarkEnd w:id="92"/>
    </w:p>
    <w:tbl>
      <w:tblPr>
        <w:tblStyle w:val="DefaultTable1"/>
        <w:tblW w:w="9636" w:type="dxa"/>
        <w:tblLook w:val="04A0" w:firstRow="1" w:lastRow="0" w:firstColumn="1" w:lastColumn="0" w:noHBand="0" w:noVBand="1"/>
      </w:tblPr>
      <w:tblGrid>
        <w:gridCol w:w="2551"/>
        <w:gridCol w:w="1417"/>
        <w:gridCol w:w="1417"/>
        <w:gridCol w:w="1417"/>
        <w:gridCol w:w="1417"/>
        <w:gridCol w:w="1417"/>
      </w:tblGrid>
      <w:tr w:rsidR="00FE09F3" w:rsidRPr="00415B69" w14:paraId="36BF8DB9" w14:textId="77777777" w:rsidTr="00C52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3021C232" w14:textId="1F3E8BB8" w:rsidR="00FE09F3" w:rsidRPr="00415B69" w:rsidRDefault="00FE09F3" w:rsidP="001123EE">
            <w:pPr>
              <w:rPr>
                <w:rFonts w:cstheme="minorHAnsi"/>
              </w:rPr>
            </w:pPr>
            <w:r w:rsidRPr="00415B69">
              <w:rPr>
                <w:rFonts w:cstheme="minorHAnsi"/>
              </w:rPr>
              <w:t>Cost related to</w:t>
            </w:r>
          </w:p>
        </w:tc>
        <w:tc>
          <w:tcPr>
            <w:tcW w:w="1417" w:type="dxa"/>
            <w:vAlign w:val="center"/>
          </w:tcPr>
          <w:p w14:paraId="1A23CABD" w14:textId="7B23F961" w:rsidR="00FE09F3" w:rsidRPr="00415B69" w:rsidRDefault="00FE09F3" w:rsidP="00FE09F3">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Best case</w:t>
            </w:r>
            <w:r w:rsidR="000611B9" w:rsidRPr="00415B69">
              <w:rPr>
                <w:rFonts w:cstheme="minorHAnsi"/>
              </w:rPr>
              <w:t xml:space="preserve"> ($)</w:t>
            </w:r>
          </w:p>
        </w:tc>
        <w:tc>
          <w:tcPr>
            <w:tcW w:w="1417" w:type="dxa"/>
            <w:vAlign w:val="center"/>
          </w:tcPr>
          <w:p w14:paraId="6A256E94" w14:textId="0B3117E0" w:rsidR="00FE09F3" w:rsidRPr="00415B69" w:rsidRDefault="00FE09F3" w:rsidP="00FE09F3">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Likely case</w:t>
            </w:r>
            <w:r w:rsidR="000611B9" w:rsidRPr="00415B69">
              <w:rPr>
                <w:rFonts w:cstheme="minorHAnsi"/>
              </w:rPr>
              <w:t xml:space="preserve"> ($)</w:t>
            </w:r>
          </w:p>
        </w:tc>
        <w:tc>
          <w:tcPr>
            <w:tcW w:w="1417" w:type="dxa"/>
            <w:vAlign w:val="center"/>
          </w:tcPr>
          <w:p w14:paraId="03D9738A" w14:textId="20E2727E" w:rsidR="00FE09F3" w:rsidRPr="00415B69" w:rsidRDefault="00FE09F3" w:rsidP="00FE09F3">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Worst case</w:t>
            </w:r>
            <w:r w:rsidR="000611B9" w:rsidRPr="00415B69">
              <w:rPr>
                <w:rFonts w:cstheme="minorHAnsi"/>
              </w:rPr>
              <w:t xml:space="preserve"> ($)</w:t>
            </w:r>
          </w:p>
        </w:tc>
        <w:tc>
          <w:tcPr>
            <w:tcW w:w="1417" w:type="dxa"/>
            <w:vAlign w:val="center"/>
          </w:tcPr>
          <w:p w14:paraId="39100D44" w14:textId="63B07731" w:rsidR="00FE09F3" w:rsidRPr="00415B69" w:rsidRDefault="00FE09F3" w:rsidP="00FE09F3">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Applicability</w:t>
            </w:r>
          </w:p>
        </w:tc>
        <w:tc>
          <w:tcPr>
            <w:tcW w:w="1417" w:type="dxa"/>
            <w:vAlign w:val="center"/>
          </w:tcPr>
          <w:p w14:paraId="37D9B9F4" w14:textId="20059242" w:rsidR="00FE09F3" w:rsidRPr="00415B69" w:rsidRDefault="00FE09F3" w:rsidP="00FE09F3">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Impact</w:t>
            </w:r>
          </w:p>
        </w:tc>
      </w:tr>
      <w:tr w:rsidR="00FE09F3" w:rsidRPr="00415B69" w14:paraId="22CEA6BA" w14:textId="77777777" w:rsidTr="00C52562">
        <w:tc>
          <w:tcPr>
            <w:cnfStyle w:val="001000000000" w:firstRow="0" w:lastRow="0" w:firstColumn="1" w:lastColumn="0" w:oddVBand="0" w:evenVBand="0" w:oddHBand="0" w:evenHBand="0" w:firstRowFirstColumn="0" w:firstRowLastColumn="0" w:lastRowFirstColumn="0" w:lastRowLastColumn="0"/>
            <w:tcW w:w="2551" w:type="dxa"/>
          </w:tcPr>
          <w:p w14:paraId="6DACC201" w14:textId="1941EF12" w:rsidR="00FE09F3" w:rsidRPr="00415B69" w:rsidRDefault="00FE09F3" w:rsidP="001123EE">
            <w:pPr>
              <w:rPr>
                <w:rFonts w:cstheme="minorHAnsi"/>
                <w:b w:val="0"/>
              </w:rPr>
            </w:pPr>
            <w:r w:rsidRPr="00415B69">
              <w:rPr>
                <w:rFonts w:cstheme="minorHAnsi"/>
                <w:b w:val="0"/>
              </w:rPr>
              <w:t>System development</w:t>
            </w:r>
          </w:p>
        </w:tc>
        <w:tc>
          <w:tcPr>
            <w:tcW w:w="1417" w:type="dxa"/>
            <w:vAlign w:val="center"/>
          </w:tcPr>
          <w:p w14:paraId="179B8B5D" w14:textId="0D8779FC" w:rsidR="00FE09F3" w:rsidRPr="00415B69" w:rsidRDefault="00FE09F3" w:rsidP="00FE09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50,000</w:t>
            </w:r>
          </w:p>
        </w:tc>
        <w:tc>
          <w:tcPr>
            <w:tcW w:w="1417" w:type="dxa"/>
            <w:vAlign w:val="center"/>
          </w:tcPr>
          <w:p w14:paraId="453E30F2" w14:textId="5D077193" w:rsidR="00FE09F3" w:rsidRPr="00415B69" w:rsidRDefault="00FE09F3" w:rsidP="00FE09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w:t>
            </w:r>
          </w:p>
        </w:tc>
        <w:tc>
          <w:tcPr>
            <w:tcW w:w="1417" w:type="dxa"/>
            <w:vAlign w:val="center"/>
          </w:tcPr>
          <w:p w14:paraId="4469FB95" w14:textId="230B9318" w:rsidR="00FE09F3" w:rsidRPr="00415B69" w:rsidRDefault="00FE09F3" w:rsidP="00FE09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100,000</w:t>
            </w:r>
          </w:p>
        </w:tc>
        <w:tc>
          <w:tcPr>
            <w:tcW w:w="1417" w:type="dxa"/>
            <w:vAlign w:val="center"/>
          </w:tcPr>
          <w:p w14:paraId="7DE89CA9" w14:textId="4832155A" w:rsidR="00FE09F3" w:rsidRPr="00415B69" w:rsidRDefault="00FE09F3" w:rsidP="00FE09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Per model</w:t>
            </w:r>
          </w:p>
        </w:tc>
        <w:tc>
          <w:tcPr>
            <w:tcW w:w="1417" w:type="dxa"/>
            <w:vAlign w:val="center"/>
          </w:tcPr>
          <w:p w14:paraId="5FCEFD0C" w14:textId="7F47ED53" w:rsidR="00FE09F3" w:rsidRPr="00415B69" w:rsidRDefault="001C06C9" w:rsidP="00FE09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Bu</w:t>
            </w:r>
            <w:r w:rsidR="00FE09F3" w:rsidRPr="00415B69">
              <w:rPr>
                <w:rFonts w:cstheme="minorHAnsi"/>
              </w:rPr>
              <w:t>s</w:t>
            </w:r>
            <w:r w:rsidRPr="00415B69">
              <w:rPr>
                <w:rFonts w:cstheme="minorHAnsi"/>
              </w:rPr>
              <w:t>i</w:t>
            </w:r>
            <w:r w:rsidR="00FE09F3" w:rsidRPr="00415B69">
              <w:rPr>
                <w:rFonts w:cstheme="minorHAnsi"/>
              </w:rPr>
              <w:t>ness</w:t>
            </w:r>
          </w:p>
        </w:tc>
      </w:tr>
      <w:tr w:rsidR="00FE09F3" w:rsidRPr="00415B69" w14:paraId="76E84521" w14:textId="77777777" w:rsidTr="00C52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4F6D9AD0" w14:textId="085B845D" w:rsidR="00FE09F3" w:rsidRPr="00415B69" w:rsidRDefault="00FE09F3" w:rsidP="001123EE">
            <w:pPr>
              <w:rPr>
                <w:rFonts w:cstheme="minorHAnsi"/>
                <w:b w:val="0"/>
              </w:rPr>
            </w:pPr>
            <w:r w:rsidRPr="00415B69">
              <w:rPr>
                <w:rFonts w:cstheme="minorHAnsi"/>
                <w:b w:val="0"/>
              </w:rPr>
              <w:t>System testing</w:t>
            </w:r>
          </w:p>
        </w:tc>
        <w:tc>
          <w:tcPr>
            <w:tcW w:w="1417" w:type="dxa"/>
            <w:vAlign w:val="center"/>
          </w:tcPr>
          <w:p w14:paraId="3AD8FAEC" w14:textId="77777777" w:rsidR="00FE09F3" w:rsidRPr="00415B69" w:rsidRDefault="00FE09F3" w:rsidP="00FE09F3">
            <w:pPr>
              <w:jc w:val="center"/>
              <w:cnfStyle w:val="000000010000" w:firstRow="0" w:lastRow="0" w:firstColumn="0" w:lastColumn="0" w:oddVBand="0" w:evenVBand="0" w:oddHBand="0" w:evenHBand="1" w:firstRowFirstColumn="0" w:firstRowLastColumn="0" w:lastRowFirstColumn="0" w:lastRowLastColumn="0"/>
              <w:rPr>
                <w:rFonts w:cstheme="minorHAnsi"/>
              </w:rPr>
            </w:pPr>
          </w:p>
        </w:tc>
        <w:tc>
          <w:tcPr>
            <w:tcW w:w="1417" w:type="dxa"/>
            <w:vAlign w:val="center"/>
          </w:tcPr>
          <w:p w14:paraId="311F1603" w14:textId="09E08B07" w:rsidR="00FE09F3" w:rsidRPr="00415B69" w:rsidRDefault="00FE09F3" w:rsidP="00FE09F3">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10,000</w:t>
            </w:r>
          </w:p>
        </w:tc>
        <w:tc>
          <w:tcPr>
            <w:tcW w:w="1417" w:type="dxa"/>
            <w:vAlign w:val="center"/>
          </w:tcPr>
          <w:p w14:paraId="67D96289" w14:textId="77777777" w:rsidR="00FE09F3" w:rsidRPr="00415B69" w:rsidRDefault="00FE09F3" w:rsidP="00FE09F3">
            <w:pPr>
              <w:jc w:val="center"/>
              <w:cnfStyle w:val="000000010000" w:firstRow="0" w:lastRow="0" w:firstColumn="0" w:lastColumn="0" w:oddVBand="0" w:evenVBand="0" w:oddHBand="0" w:evenHBand="1" w:firstRowFirstColumn="0" w:firstRowLastColumn="0" w:lastRowFirstColumn="0" w:lastRowLastColumn="0"/>
              <w:rPr>
                <w:rFonts w:cstheme="minorHAnsi"/>
              </w:rPr>
            </w:pPr>
          </w:p>
        </w:tc>
        <w:tc>
          <w:tcPr>
            <w:tcW w:w="1417" w:type="dxa"/>
            <w:vAlign w:val="center"/>
          </w:tcPr>
          <w:p w14:paraId="109C489C" w14:textId="55FD2C66" w:rsidR="00FE09F3" w:rsidRPr="00415B69" w:rsidRDefault="00FE09F3" w:rsidP="00FE09F3">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Per model</w:t>
            </w:r>
          </w:p>
        </w:tc>
        <w:tc>
          <w:tcPr>
            <w:tcW w:w="1417" w:type="dxa"/>
            <w:vAlign w:val="center"/>
          </w:tcPr>
          <w:p w14:paraId="569A4224" w14:textId="38AC562B" w:rsidR="00FE09F3" w:rsidRPr="00415B69" w:rsidRDefault="001C06C9" w:rsidP="00FE09F3">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Business</w:t>
            </w:r>
          </w:p>
        </w:tc>
      </w:tr>
      <w:tr w:rsidR="00FE09F3" w:rsidRPr="00415B69" w14:paraId="31ADB7BE" w14:textId="77777777" w:rsidTr="00C52562">
        <w:tc>
          <w:tcPr>
            <w:cnfStyle w:val="001000000000" w:firstRow="0" w:lastRow="0" w:firstColumn="1" w:lastColumn="0" w:oddVBand="0" w:evenVBand="0" w:oddHBand="0" w:evenHBand="0" w:firstRowFirstColumn="0" w:firstRowLastColumn="0" w:lastRowFirstColumn="0" w:lastRowLastColumn="0"/>
            <w:tcW w:w="2551" w:type="dxa"/>
          </w:tcPr>
          <w:p w14:paraId="47B0EBF6" w14:textId="0000E960" w:rsidR="00FE09F3" w:rsidRPr="00415B69" w:rsidRDefault="00FE09F3" w:rsidP="00FE09F3">
            <w:pPr>
              <w:rPr>
                <w:rFonts w:cstheme="minorHAnsi"/>
                <w:b w:val="0"/>
              </w:rPr>
            </w:pPr>
            <w:r w:rsidRPr="00415B69">
              <w:rPr>
                <w:rFonts w:cstheme="minorHAnsi"/>
                <w:b w:val="0"/>
              </w:rPr>
              <w:t>System certification</w:t>
            </w:r>
          </w:p>
        </w:tc>
        <w:tc>
          <w:tcPr>
            <w:tcW w:w="1417" w:type="dxa"/>
            <w:vAlign w:val="center"/>
          </w:tcPr>
          <w:p w14:paraId="695928A3" w14:textId="77777777" w:rsidR="00FE09F3" w:rsidRPr="00415B69" w:rsidRDefault="00FE09F3" w:rsidP="00FE09F3">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417" w:type="dxa"/>
            <w:vAlign w:val="center"/>
          </w:tcPr>
          <w:p w14:paraId="1C78E11D" w14:textId="78D09753" w:rsidR="00FE09F3" w:rsidRPr="00415B69" w:rsidRDefault="00FE09F3" w:rsidP="00FE09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10,000</w:t>
            </w:r>
          </w:p>
        </w:tc>
        <w:tc>
          <w:tcPr>
            <w:tcW w:w="1417" w:type="dxa"/>
            <w:vAlign w:val="center"/>
          </w:tcPr>
          <w:p w14:paraId="10FCF279" w14:textId="77777777" w:rsidR="00FE09F3" w:rsidRPr="00415B69" w:rsidRDefault="00FE09F3" w:rsidP="00FE09F3">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417" w:type="dxa"/>
            <w:vAlign w:val="center"/>
          </w:tcPr>
          <w:p w14:paraId="6460DE97" w14:textId="19A6043A" w:rsidR="00FE09F3" w:rsidRPr="00415B69" w:rsidRDefault="00FE09F3" w:rsidP="00FE09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Per model</w:t>
            </w:r>
          </w:p>
        </w:tc>
        <w:tc>
          <w:tcPr>
            <w:tcW w:w="1417" w:type="dxa"/>
            <w:vAlign w:val="center"/>
          </w:tcPr>
          <w:p w14:paraId="73482483" w14:textId="14C8C8DE" w:rsidR="00FE09F3" w:rsidRPr="00415B69" w:rsidRDefault="001C06C9" w:rsidP="00FE09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Business</w:t>
            </w:r>
          </w:p>
        </w:tc>
      </w:tr>
      <w:tr w:rsidR="00FE09F3" w:rsidRPr="00415B69" w14:paraId="3265E14B" w14:textId="77777777" w:rsidTr="00C52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00E7BFD4" w14:textId="77777777" w:rsidR="00FE09F3" w:rsidRPr="00415B69" w:rsidRDefault="00FE09F3" w:rsidP="007E2F7B">
            <w:pPr>
              <w:rPr>
                <w:rFonts w:cstheme="minorHAnsi"/>
                <w:b w:val="0"/>
              </w:rPr>
            </w:pPr>
            <w:r w:rsidRPr="00415B69">
              <w:rPr>
                <w:rFonts w:cstheme="minorHAnsi"/>
                <w:b w:val="0"/>
              </w:rPr>
              <w:t>System fitment</w:t>
            </w:r>
          </w:p>
        </w:tc>
        <w:tc>
          <w:tcPr>
            <w:tcW w:w="1417" w:type="dxa"/>
            <w:vAlign w:val="center"/>
          </w:tcPr>
          <w:p w14:paraId="55B6D8F1" w14:textId="29AD1024" w:rsidR="00FE09F3" w:rsidRPr="00415B69" w:rsidRDefault="006202C2" w:rsidP="001A6ABE">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2</w:t>
            </w:r>
            <w:r>
              <w:rPr>
                <w:rFonts w:cstheme="minorHAnsi"/>
              </w:rPr>
              <w:t>20</w:t>
            </w:r>
          </w:p>
        </w:tc>
        <w:tc>
          <w:tcPr>
            <w:tcW w:w="1417" w:type="dxa"/>
            <w:vAlign w:val="center"/>
          </w:tcPr>
          <w:p w14:paraId="62AD86D7" w14:textId="6F50F79D" w:rsidR="00FE09F3" w:rsidRPr="00415B69" w:rsidRDefault="006202C2" w:rsidP="000303A4">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3</w:t>
            </w:r>
            <w:r>
              <w:rPr>
                <w:rFonts w:cstheme="minorHAnsi"/>
              </w:rPr>
              <w:t>45</w:t>
            </w:r>
          </w:p>
        </w:tc>
        <w:tc>
          <w:tcPr>
            <w:tcW w:w="1417" w:type="dxa"/>
            <w:vAlign w:val="center"/>
          </w:tcPr>
          <w:p w14:paraId="2FD90CF7" w14:textId="10382744" w:rsidR="00FE09F3" w:rsidRPr="00415B69" w:rsidRDefault="006202C2" w:rsidP="0040495A">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4</w:t>
            </w:r>
            <w:r>
              <w:rPr>
                <w:rFonts w:cstheme="minorHAnsi"/>
              </w:rPr>
              <w:t>70</w:t>
            </w:r>
          </w:p>
        </w:tc>
        <w:tc>
          <w:tcPr>
            <w:tcW w:w="1417" w:type="dxa"/>
            <w:vAlign w:val="center"/>
          </w:tcPr>
          <w:p w14:paraId="361AE3FC" w14:textId="52EED7C9" w:rsidR="00FE09F3" w:rsidRPr="00415B69" w:rsidRDefault="00FE09F3" w:rsidP="00FE09F3">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Per vehicle</w:t>
            </w:r>
          </w:p>
        </w:tc>
        <w:tc>
          <w:tcPr>
            <w:tcW w:w="1417" w:type="dxa"/>
            <w:vAlign w:val="center"/>
          </w:tcPr>
          <w:p w14:paraId="40A91A61" w14:textId="5D0CF37C" w:rsidR="00FE09F3" w:rsidRPr="00415B69" w:rsidRDefault="001C06C9" w:rsidP="00FE09F3">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Business</w:t>
            </w:r>
          </w:p>
        </w:tc>
      </w:tr>
      <w:tr w:rsidR="00FE09F3" w:rsidRPr="00415B69" w14:paraId="0D3241FA" w14:textId="77777777" w:rsidTr="00C52562">
        <w:tc>
          <w:tcPr>
            <w:cnfStyle w:val="001000000000" w:firstRow="0" w:lastRow="0" w:firstColumn="1" w:lastColumn="0" w:oddVBand="0" w:evenVBand="0" w:oddHBand="0" w:evenHBand="0" w:firstRowFirstColumn="0" w:firstRowLastColumn="0" w:lastRowFirstColumn="0" w:lastRowLastColumn="0"/>
            <w:tcW w:w="2551" w:type="dxa"/>
          </w:tcPr>
          <w:p w14:paraId="0B760C38" w14:textId="5529E7EC" w:rsidR="00FE09F3" w:rsidRPr="00415B69" w:rsidRDefault="00FE09F3" w:rsidP="00FE09F3">
            <w:pPr>
              <w:rPr>
                <w:rFonts w:cstheme="minorHAnsi"/>
                <w:b w:val="0"/>
              </w:rPr>
            </w:pPr>
            <w:r w:rsidRPr="00415B69">
              <w:rPr>
                <w:rFonts w:cstheme="minorHAnsi"/>
                <w:b w:val="0"/>
              </w:rPr>
              <w:t>Regulation implementation and maintenance</w:t>
            </w:r>
          </w:p>
        </w:tc>
        <w:tc>
          <w:tcPr>
            <w:tcW w:w="1417" w:type="dxa"/>
            <w:vAlign w:val="center"/>
          </w:tcPr>
          <w:p w14:paraId="4ABF64C2" w14:textId="77777777" w:rsidR="00FE09F3" w:rsidRPr="00415B69" w:rsidRDefault="00FE09F3" w:rsidP="00FE09F3">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417" w:type="dxa"/>
            <w:vAlign w:val="center"/>
          </w:tcPr>
          <w:p w14:paraId="2B894AF5" w14:textId="30DD1834" w:rsidR="00FE09F3" w:rsidRPr="00415B69" w:rsidRDefault="00FE09F3" w:rsidP="00FE09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50,000</w:t>
            </w:r>
          </w:p>
        </w:tc>
        <w:tc>
          <w:tcPr>
            <w:tcW w:w="1417" w:type="dxa"/>
            <w:vAlign w:val="center"/>
          </w:tcPr>
          <w:p w14:paraId="26C482AB" w14:textId="77777777" w:rsidR="00FE09F3" w:rsidRPr="00415B69" w:rsidRDefault="00FE09F3" w:rsidP="00FE09F3">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417" w:type="dxa"/>
            <w:vAlign w:val="center"/>
          </w:tcPr>
          <w:p w14:paraId="4D0D62BC" w14:textId="34D33C7E" w:rsidR="00FE09F3" w:rsidRPr="00415B69" w:rsidRDefault="00FE09F3" w:rsidP="00FE09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Per year</w:t>
            </w:r>
          </w:p>
        </w:tc>
        <w:tc>
          <w:tcPr>
            <w:tcW w:w="1417" w:type="dxa"/>
            <w:vAlign w:val="center"/>
          </w:tcPr>
          <w:p w14:paraId="159195F3" w14:textId="5343FA99" w:rsidR="00FE09F3" w:rsidRPr="00415B69" w:rsidRDefault="00FE09F3" w:rsidP="00FE09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Government</w:t>
            </w:r>
          </w:p>
        </w:tc>
      </w:tr>
    </w:tbl>
    <w:p w14:paraId="7F770441" w14:textId="4E72AEB2" w:rsidR="001123EE" w:rsidRPr="00415B69" w:rsidRDefault="00866B6B" w:rsidP="00AD31EC">
      <w:pPr>
        <w:pStyle w:val="Heading2"/>
        <w:rPr>
          <w:rFonts w:asciiTheme="minorHAnsi" w:hAnsiTheme="minorHAnsi" w:cstheme="minorHAnsi"/>
        </w:rPr>
      </w:pPr>
      <w:bookmarkStart w:id="93" w:name="_Toc87870281"/>
      <w:r w:rsidRPr="00415B69">
        <w:rPr>
          <w:rFonts w:asciiTheme="minorHAnsi" w:hAnsiTheme="minorHAnsi" w:cstheme="minorHAnsi"/>
        </w:rPr>
        <w:t>4</w:t>
      </w:r>
      <w:r w:rsidR="00AD31EC" w:rsidRPr="00415B69">
        <w:rPr>
          <w:rFonts w:asciiTheme="minorHAnsi" w:hAnsiTheme="minorHAnsi" w:cstheme="minorHAnsi"/>
        </w:rPr>
        <w:t xml:space="preserve">.7. </w:t>
      </w:r>
      <w:r w:rsidR="004435FB" w:rsidRPr="00415B69">
        <w:rPr>
          <w:rFonts w:asciiTheme="minorHAnsi" w:hAnsiTheme="minorHAnsi" w:cstheme="minorHAnsi"/>
        </w:rPr>
        <w:t>Benefit-cost analysis r</w:t>
      </w:r>
      <w:r w:rsidR="001123EE" w:rsidRPr="00415B69">
        <w:rPr>
          <w:rFonts w:asciiTheme="minorHAnsi" w:hAnsiTheme="minorHAnsi" w:cstheme="minorHAnsi"/>
        </w:rPr>
        <w:t>esults</w:t>
      </w:r>
      <w:bookmarkEnd w:id="93"/>
    </w:p>
    <w:p w14:paraId="13EB3245" w14:textId="3093C381" w:rsidR="001123EE" w:rsidRPr="00415B69" w:rsidRDefault="001123EE" w:rsidP="001123EE">
      <w:pPr>
        <w:rPr>
          <w:rFonts w:cstheme="minorHAnsi"/>
        </w:rPr>
      </w:pPr>
      <w:r w:rsidRPr="00415B69">
        <w:rPr>
          <w:rFonts w:cstheme="minorHAnsi"/>
        </w:rPr>
        <w:t xml:space="preserve">Appendix </w:t>
      </w:r>
      <w:r w:rsidR="002826D1">
        <w:rPr>
          <w:rFonts w:cstheme="minorHAnsi"/>
        </w:rPr>
        <w:t>F</w:t>
      </w:r>
      <w:r w:rsidRPr="00415B69">
        <w:rPr>
          <w:rFonts w:cstheme="minorHAnsi"/>
        </w:rPr>
        <w:t xml:space="preserve"> details the calculations for the benefit-cost analysis. A summary of the results is provided below in </w:t>
      </w:r>
      <w:r w:rsidR="00BB02D1" w:rsidRPr="00415B69">
        <w:rPr>
          <w:rFonts w:cstheme="minorHAnsi"/>
        </w:rPr>
        <w:fldChar w:fldCharType="begin"/>
      </w:r>
      <w:r w:rsidR="00BB02D1" w:rsidRPr="00415B69">
        <w:rPr>
          <w:rFonts w:cstheme="minorHAnsi"/>
        </w:rPr>
        <w:instrText xml:space="preserve"> REF _Ref79131419 \h </w:instrText>
      </w:r>
      <w:r w:rsidR="00BB02D1" w:rsidRPr="00415B69">
        <w:rPr>
          <w:rFonts w:cstheme="minorHAnsi"/>
        </w:rPr>
      </w:r>
      <w:r w:rsidR="00BB02D1" w:rsidRPr="00415B69">
        <w:rPr>
          <w:rFonts w:cstheme="minorHAnsi"/>
        </w:rPr>
        <w:fldChar w:fldCharType="separate"/>
      </w:r>
      <w:r w:rsidR="005334A6" w:rsidRPr="00415B69">
        <w:t xml:space="preserve">Table </w:t>
      </w:r>
      <w:r w:rsidR="005334A6">
        <w:rPr>
          <w:noProof/>
        </w:rPr>
        <w:t>6</w:t>
      </w:r>
      <w:r w:rsidR="00BB02D1" w:rsidRPr="00415B69">
        <w:rPr>
          <w:rFonts w:cstheme="minorHAnsi"/>
        </w:rPr>
        <w:fldChar w:fldCharType="end"/>
      </w:r>
      <w:r w:rsidRPr="00415B69">
        <w:rPr>
          <w:rFonts w:cstheme="minorHAnsi"/>
        </w:rPr>
        <w:t>. A 7 per cent discount rate was used for summarised options.</w:t>
      </w:r>
    </w:p>
    <w:p w14:paraId="40F42FE6" w14:textId="07C29BE7" w:rsidR="001123EE" w:rsidRPr="00415B69" w:rsidRDefault="006E0AEF" w:rsidP="006E0AEF">
      <w:pPr>
        <w:pStyle w:val="Caption"/>
        <w:rPr>
          <w:rFonts w:cstheme="minorHAnsi"/>
          <w:b w:val="0"/>
        </w:rPr>
      </w:pPr>
      <w:bookmarkStart w:id="94" w:name="_Ref79131419"/>
      <w:bookmarkStart w:id="95" w:name="_Toc87870354"/>
      <w:r w:rsidRPr="00415B69">
        <w:t xml:space="preserve">Table </w:t>
      </w:r>
      <w:r w:rsidR="005334A6">
        <w:fldChar w:fldCharType="begin"/>
      </w:r>
      <w:r w:rsidR="005334A6">
        <w:instrText xml:space="preserve"> SEQ Table \* ARABIC </w:instrText>
      </w:r>
      <w:r w:rsidR="005334A6">
        <w:fldChar w:fldCharType="separate"/>
      </w:r>
      <w:r w:rsidR="005334A6">
        <w:rPr>
          <w:noProof/>
        </w:rPr>
        <w:t>6</w:t>
      </w:r>
      <w:r w:rsidR="005334A6">
        <w:rPr>
          <w:noProof/>
        </w:rPr>
        <w:fldChar w:fldCharType="end"/>
      </w:r>
      <w:bookmarkEnd w:id="94"/>
      <w:r w:rsidRPr="00415B69">
        <w:t>: Summary of benefits, costs, lives saved and serious injuries avoided</w:t>
      </w:r>
      <w:bookmarkEnd w:id="95"/>
    </w:p>
    <w:tbl>
      <w:tblPr>
        <w:tblStyle w:val="DefaultTable1"/>
        <w:tblW w:w="9704" w:type="dxa"/>
        <w:tblLook w:val="04A0" w:firstRow="1" w:lastRow="0" w:firstColumn="1" w:lastColumn="0" w:noHBand="0" w:noVBand="1"/>
      </w:tblPr>
      <w:tblGrid>
        <w:gridCol w:w="1062"/>
        <w:gridCol w:w="1066"/>
        <w:gridCol w:w="1066"/>
        <w:gridCol w:w="1160"/>
        <w:gridCol w:w="1052"/>
        <w:gridCol w:w="1052"/>
        <w:gridCol w:w="1114"/>
        <w:gridCol w:w="1066"/>
        <w:gridCol w:w="1066"/>
      </w:tblGrid>
      <w:tr w:rsidR="00283EB9" w:rsidRPr="00415B69" w14:paraId="53B960F7" w14:textId="77777777" w:rsidTr="00DF6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vAlign w:val="center"/>
          </w:tcPr>
          <w:p w14:paraId="76EA963C" w14:textId="77777777" w:rsidR="00AE201F" w:rsidRPr="00415B69" w:rsidRDefault="00AE201F" w:rsidP="00E80015">
            <w:pPr>
              <w:rPr>
                <w:rFonts w:cstheme="minorHAnsi"/>
              </w:rPr>
            </w:pPr>
          </w:p>
        </w:tc>
        <w:tc>
          <w:tcPr>
            <w:tcW w:w="1074" w:type="dxa"/>
            <w:vAlign w:val="center"/>
          </w:tcPr>
          <w:p w14:paraId="20928033" w14:textId="6E62A291" w:rsidR="00AE201F" w:rsidRPr="00415B69" w:rsidRDefault="00AE201F" w:rsidP="00AE201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Gross benefit ($m)</w:t>
            </w:r>
          </w:p>
        </w:tc>
        <w:tc>
          <w:tcPr>
            <w:tcW w:w="1074" w:type="dxa"/>
            <w:vAlign w:val="center"/>
          </w:tcPr>
          <w:p w14:paraId="2F4CD682" w14:textId="476AD464" w:rsidR="00AE201F" w:rsidRPr="00415B69" w:rsidRDefault="00AE201F" w:rsidP="00AE201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Net benefit ($m)</w:t>
            </w:r>
          </w:p>
        </w:tc>
        <w:tc>
          <w:tcPr>
            <w:tcW w:w="1074" w:type="dxa"/>
            <w:vAlign w:val="center"/>
          </w:tcPr>
          <w:p w14:paraId="31CDF29F" w14:textId="24688F01" w:rsidR="00AE201F" w:rsidRPr="00415B69" w:rsidRDefault="00AE201F" w:rsidP="0040495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 xml:space="preserve">Cost to </w:t>
            </w:r>
            <w:r w:rsidR="00E20812">
              <w:rPr>
                <w:rFonts w:cstheme="minorHAnsi"/>
              </w:rPr>
              <w:t>community</w:t>
            </w:r>
            <w:r w:rsidR="00E20812" w:rsidRPr="00415B69">
              <w:rPr>
                <w:rFonts w:cstheme="minorHAnsi"/>
              </w:rPr>
              <w:t xml:space="preserve">      </w:t>
            </w:r>
            <w:r w:rsidRPr="00415B69">
              <w:rPr>
                <w:rFonts w:cstheme="minorHAnsi"/>
              </w:rPr>
              <w:t>($m)</w:t>
            </w:r>
          </w:p>
        </w:tc>
        <w:tc>
          <w:tcPr>
            <w:tcW w:w="1066" w:type="dxa"/>
            <w:vAlign w:val="center"/>
          </w:tcPr>
          <w:p w14:paraId="44E19CD9" w14:textId="71F83C42" w:rsidR="00AE201F" w:rsidRPr="00415B69" w:rsidRDefault="00AE201F" w:rsidP="00E8001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 xml:space="preserve">Cost to </w:t>
            </w:r>
            <w:r w:rsidR="00E80015" w:rsidRPr="00415B69">
              <w:rPr>
                <w:rFonts w:cstheme="minorHAnsi"/>
              </w:rPr>
              <w:t>G</w:t>
            </w:r>
            <w:r w:rsidRPr="00415B69">
              <w:rPr>
                <w:rFonts w:cstheme="minorHAnsi"/>
              </w:rPr>
              <w:t>ov</w:t>
            </w:r>
            <w:r w:rsidR="00E80015" w:rsidRPr="00415B69">
              <w:rPr>
                <w:rFonts w:cstheme="minorHAnsi"/>
              </w:rPr>
              <w:t>.</w:t>
            </w:r>
            <w:r w:rsidRPr="00415B69">
              <w:rPr>
                <w:rFonts w:cstheme="minorHAnsi"/>
              </w:rPr>
              <w:t xml:space="preserve"> </w:t>
            </w:r>
            <w:r w:rsidR="00E80015" w:rsidRPr="00415B69">
              <w:rPr>
                <w:rFonts w:cstheme="minorHAnsi"/>
              </w:rPr>
              <w:t xml:space="preserve">   </w:t>
            </w:r>
            <w:r w:rsidRPr="00415B69">
              <w:rPr>
                <w:rFonts w:cstheme="minorHAnsi"/>
              </w:rPr>
              <w:t>($m)</w:t>
            </w:r>
          </w:p>
        </w:tc>
        <w:tc>
          <w:tcPr>
            <w:tcW w:w="1068" w:type="dxa"/>
            <w:vAlign w:val="center"/>
          </w:tcPr>
          <w:p w14:paraId="1E4AF791" w14:textId="2B6020A3" w:rsidR="00AE201F" w:rsidRPr="00415B69" w:rsidRDefault="00AE201F" w:rsidP="00AE201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BCR</w:t>
            </w:r>
          </w:p>
        </w:tc>
        <w:tc>
          <w:tcPr>
            <w:tcW w:w="1127" w:type="dxa"/>
            <w:vAlign w:val="center"/>
          </w:tcPr>
          <w:p w14:paraId="3D083B23" w14:textId="42CD4DFB" w:rsidR="00AE201F" w:rsidRPr="00415B69" w:rsidRDefault="00AE201F" w:rsidP="00AE201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Lives saved</w:t>
            </w:r>
          </w:p>
        </w:tc>
        <w:tc>
          <w:tcPr>
            <w:tcW w:w="1072" w:type="dxa"/>
            <w:vAlign w:val="center"/>
          </w:tcPr>
          <w:p w14:paraId="7FD16FCC" w14:textId="6705C791" w:rsidR="00AE201F" w:rsidRPr="00415B69" w:rsidRDefault="00AE201F" w:rsidP="00AE201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Serious injuries avoided</w:t>
            </w:r>
          </w:p>
        </w:tc>
        <w:tc>
          <w:tcPr>
            <w:tcW w:w="1072" w:type="dxa"/>
            <w:vAlign w:val="center"/>
          </w:tcPr>
          <w:p w14:paraId="20BAED42" w14:textId="0EBB8797" w:rsidR="00AE201F" w:rsidRPr="00415B69" w:rsidRDefault="00AE201F" w:rsidP="00AE201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Minor injuries avoided</w:t>
            </w:r>
          </w:p>
        </w:tc>
      </w:tr>
      <w:tr w:rsidR="00283EB9" w:rsidRPr="00415B69" w14:paraId="4F7F33E3" w14:textId="77777777" w:rsidTr="00DF6CF3">
        <w:tc>
          <w:tcPr>
            <w:cnfStyle w:val="001000000000" w:firstRow="0" w:lastRow="0" w:firstColumn="1" w:lastColumn="0" w:oddVBand="0" w:evenVBand="0" w:oddHBand="0" w:evenHBand="0" w:firstRowFirstColumn="0" w:firstRowLastColumn="0" w:lastRowFirstColumn="0" w:lastRowLastColumn="0"/>
            <w:tcW w:w="1077" w:type="dxa"/>
            <w:tcMar>
              <w:left w:w="85" w:type="dxa"/>
              <w:right w:w="85" w:type="dxa"/>
            </w:tcMar>
            <w:vAlign w:val="center"/>
          </w:tcPr>
          <w:p w14:paraId="09C9D58D" w14:textId="143F53F5" w:rsidR="005F14B4" w:rsidRPr="00415B69" w:rsidRDefault="005F14B4" w:rsidP="00E80015">
            <w:pPr>
              <w:rPr>
                <w:rFonts w:cstheme="minorHAnsi"/>
                <w:b w:val="0"/>
              </w:rPr>
            </w:pPr>
            <w:r w:rsidRPr="00415B69">
              <w:rPr>
                <w:rFonts w:cstheme="minorHAnsi"/>
                <w:b w:val="0"/>
              </w:rPr>
              <w:t>Best case</w:t>
            </w:r>
          </w:p>
        </w:tc>
        <w:tc>
          <w:tcPr>
            <w:tcW w:w="1074" w:type="dxa"/>
            <w:tcMar>
              <w:left w:w="85" w:type="dxa"/>
              <w:right w:w="85" w:type="dxa"/>
            </w:tcMar>
            <w:vAlign w:val="center"/>
          </w:tcPr>
          <w:p w14:paraId="1F123254" w14:textId="5A42CFAF" w:rsidR="005F14B4" w:rsidRPr="00415B69" w:rsidRDefault="00653912" w:rsidP="004049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3,</w:t>
            </w:r>
            <w:r w:rsidR="00E20812">
              <w:rPr>
                <w:rFonts w:cstheme="minorHAnsi"/>
              </w:rPr>
              <w:t>055</w:t>
            </w:r>
          </w:p>
        </w:tc>
        <w:tc>
          <w:tcPr>
            <w:tcW w:w="1074" w:type="dxa"/>
            <w:tcMar>
              <w:left w:w="85" w:type="dxa"/>
              <w:right w:w="85" w:type="dxa"/>
            </w:tcMar>
            <w:vAlign w:val="center"/>
          </w:tcPr>
          <w:p w14:paraId="18218B86" w14:textId="502660DD" w:rsidR="005F14B4" w:rsidRPr="00415B69" w:rsidRDefault="0065391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2,</w:t>
            </w:r>
            <w:r w:rsidR="00E20812">
              <w:rPr>
                <w:rFonts w:cstheme="minorHAnsi"/>
              </w:rPr>
              <w:t>664</w:t>
            </w:r>
          </w:p>
        </w:tc>
        <w:tc>
          <w:tcPr>
            <w:tcW w:w="1074" w:type="dxa"/>
            <w:tcMar>
              <w:left w:w="85" w:type="dxa"/>
              <w:right w:w="85" w:type="dxa"/>
            </w:tcMar>
            <w:vAlign w:val="center"/>
          </w:tcPr>
          <w:p w14:paraId="59F24056" w14:textId="300C1B81" w:rsidR="005F14B4" w:rsidRPr="00415B69" w:rsidRDefault="00E2081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391</w:t>
            </w:r>
          </w:p>
        </w:tc>
        <w:tc>
          <w:tcPr>
            <w:tcW w:w="1066" w:type="dxa"/>
            <w:tcMar>
              <w:left w:w="85" w:type="dxa"/>
              <w:right w:w="85" w:type="dxa"/>
            </w:tcMar>
            <w:vAlign w:val="center"/>
          </w:tcPr>
          <w:p w14:paraId="3D9B06F9" w14:textId="6764F472" w:rsidR="005F14B4" w:rsidRPr="00415B69" w:rsidRDefault="005F14B4" w:rsidP="00C8409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0.5</w:t>
            </w:r>
          </w:p>
        </w:tc>
        <w:tc>
          <w:tcPr>
            <w:tcW w:w="1068" w:type="dxa"/>
            <w:tcMar>
              <w:left w:w="85" w:type="dxa"/>
              <w:right w:w="85" w:type="dxa"/>
            </w:tcMar>
            <w:vAlign w:val="center"/>
          </w:tcPr>
          <w:p w14:paraId="7F674F3A" w14:textId="0BF72A3D" w:rsidR="005F14B4" w:rsidRPr="00415B69" w:rsidRDefault="00E20812" w:rsidP="0085314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7.8</w:t>
            </w:r>
          </w:p>
        </w:tc>
        <w:tc>
          <w:tcPr>
            <w:tcW w:w="1127" w:type="dxa"/>
            <w:vMerge w:val="restart"/>
            <w:vAlign w:val="center"/>
          </w:tcPr>
          <w:p w14:paraId="39575CEE" w14:textId="62AB5DE5" w:rsidR="005F14B4" w:rsidRPr="00415B69" w:rsidRDefault="00653912" w:rsidP="0085314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6,</w:t>
            </w:r>
            <w:r w:rsidR="00853147">
              <w:rPr>
                <w:rFonts w:cstheme="minorHAnsi"/>
              </w:rPr>
              <w:t>989</w:t>
            </w:r>
          </w:p>
        </w:tc>
        <w:tc>
          <w:tcPr>
            <w:tcW w:w="1072" w:type="dxa"/>
            <w:vMerge w:val="restart"/>
            <w:vAlign w:val="center"/>
          </w:tcPr>
          <w:p w14:paraId="6794EFD9" w14:textId="39C2CD7D" w:rsidR="005F14B4" w:rsidRPr="00415B69" w:rsidRDefault="00853147" w:rsidP="00B4189D">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23,648</w:t>
            </w:r>
          </w:p>
        </w:tc>
        <w:tc>
          <w:tcPr>
            <w:tcW w:w="1072" w:type="dxa"/>
            <w:vMerge w:val="restart"/>
            <w:vAlign w:val="center"/>
          </w:tcPr>
          <w:p w14:paraId="57C24C6B" w14:textId="548B7B55" w:rsidR="005F14B4" w:rsidRPr="00415B69" w:rsidRDefault="00853147" w:rsidP="00E8001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7,385</w:t>
            </w:r>
          </w:p>
        </w:tc>
      </w:tr>
      <w:tr w:rsidR="00283EB9" w:rsidRPr="00415B69" w14:paraId="16069069" w14:textId="77777777" w:rsidTr="00DF6C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Mar>
              <w:left w:w="85" w:type="dxa"/>
              <w:right w:w="85" w:type="dxa"/>
            </w:tcMar>
            <w:vAlign w:val="center"/>
          </w:tcPr>
          <w:p w14:paraId="5DF66C58" w14:textId="08EAA382" w:rsidR="005F14B4" w:rsidRPr="00415B69" w:rsidRDefault="005F14B4" w:rsidP="00E80015">
            <w:pPr>
              <w:rPr>
                <w:rFonts w:cstheme="minorHAnsi"/>
                <w:b w:val="0"/>
              </w:rPr>
            </w:pPr>
            <w:r w:rsidRPr="00415B69">
              <w:rPr>
                <w:rFonts w:cstheme="minorHAnsi"/>
                <w:b w:val="0"/>
              </w:rPr>
              <w:t>Likely case</w:t>
            </w:r>
          </w:p>
        </w:tc>
        <w:tc>
          <w:tcPr>
            <w:tcW w:w="1074" w:type="dxa"/>
            <w:tcMar>
              <w:left w:w="85" w:type="dxa"/>
              <w:right w:w="85" w:type="dxa"/>
            </w:tcMar>
            <w:vAlign w:val="center"/>
          </w:tcPr>
          <w:p w14:paraId="51A766DA" w14:textId="241C12E5" w:rsidR="005F14B4" w:rsidRPr="00415B69" w:rsidRDefault="00653912" w:rsidP="0040495A">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3,</w:t>
            </w:r>
            <w:r w:rsidR="00E20812">
              <w:rPr>
                <w:rFonts w:cstheme="minorHAnsi"/>
              </w:rPr>
              <w:t>055</w:t>
            </w:r>
          </w:p>
        </w:tc>
        <w:tc>
          <w:tcPr>
            <w:tcW w:w="1074" w:type="dxa"/>
            <w:tcMar>
              <w:left w:w="85" w:type="dxa"/>
              <w:right w:w="85" w:type="dxa"/>
            </w:tcMar>
            <w:vAlign w:val="center"/>
          </w:tcPr>
          <w:p w14:paraId="1E218ED7" w14:textId="640D9F86" w:rsidR="005F14B4" w:rsidRPr="00415B69" w:rsidRDefault="00DF6CF3">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2,</w:t>
            </w:r>
            <w:r w:rsidR="00E20812">
              <w:rPr>
                <w:rFonts w:cstheme="minorHAnsi"/>
              </w:rPr>
              <w:t>442</w:t>
            </w:r>
          </w:p>
        </w:tc>
        <w:tc>
          <w:tcPr>
            <w:tcW w:w="1074" w:type="dxa"/>
            <w:tcMar>
              <w:left w:w="85" w:type="dxa"/>
              <w:right w:w="85" w:type="dxa"/>
            </w:tcMar>
            <w:vAlign w:val="center"/>
          </w:tcPr>
          <w:p w14:paraId="08719930" w14:textId="1B45E18A" w:rsidR="005F14B4" w:rsidRPr="00415B69" w:rsidRDefault="00E20812" w:rsidP="00853147">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613</w:t>
            </w:r>
          </w:p>
        </w:tc>
        <w:tc>
          <w:tcPr>
            <w:tcW w:w="1066" w:type="dxa"/>
            <w:tcMar>
              <w:left w:w="85" w:type="dxa"/>
              <w:right w:w="85" w:type="dxa"/>
            </w:tcMar>
            <w:vAlign w:val="center"/>
          </w:tcPr>
          <w:p w14:paraId="090E7A11" w14:textId="17BE2140" w:rsidR="005F14B4" w:rsidRPr="00415B69" w:rsidRDefault="005F14B4" w:rsidP="00E80015">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0.5</w:t>
            </w:r>
          </w:p>
        </w:tc>
        <w:tc>
          <w:tcPr>
            <w:tcW w:w="1068" w:type="dxa"/>
            <w:tcMar>
              <w:left w:w="85" w:type="dxa"/>
              <w:right w:w="85" w:type="dxa"/>
            </w:tcMar>
            <w:vAlign w:val="center"/>
          </w:tcPr>
          <w:p w14:paraId="0B6D976D" w14:textId="62EA1AB6" w:rsidR="00B37688" w:rsidRPr="00415B69" w:rsidRDefault="00B37688" w:rsidP="0040495A">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5.</w:t>
            </w:r>
            <w:r w:rsidR="00E20812">
              <w:rPr>
                <w:rFonts w:cstheme="minorHAnsi"/>
              </w:rPr>
              <w:t>0</w:t>
            </w:r>
          </w:p>
        </w:tc>
        <w:tc>
          <w:tcPr>
            <w:tcW w:w="1127" w:type="dxa"/>
            <w:vMerge/>
            <w:vAlign w:val="center"/>
          </w:tcPr>
          <w:p w14:paraId="0656DB63" w14:textId="5BC8579B" w:rsidR="005F14B4" w:rsidRPr="00415B69" w:rsidRDefault="005F14B4" w:rsidP="00E80015">
            <w:pPr>
              <w:jc w:val="center"/>
              <w:cnfStyle w:val="000000010000" w:firstRow="0" w:lastRow="0" w:firstColumn="0" w:lastColumn="0" w:oddVBand="0" w:evenVBand="0" w:oddHBand="0" w:evenHBand="1" w:firstRowFirstColumn="0" w:firstRowLastColumn="0" w:lastRowFirstColumn="0" w:lastRowLastColumn="0"/>
              <w:rPr>
                <w:rFonts w:cstheme="minorHAnsi"/>
              </w:rPr>
            </w:pPr>
          </w:p>
        </w:tc>
        <w:tc>
          <w:tcPr>
            <w:tcW w:w="1072" w:type="dxa"/>
            <w:vMerge/>
            <w:vAlign w:val="center"/>
          </w:tcPr>
          <w:p w14:paraId="4D2B0D93" w14:textId="473D7AB8" w:rsidR="005F14B4" w:rsidRPr="00415B69" w:rsidRDefault="005F14B4" w:rsidP="00E80015">
            <w:pPr>
              <w:jc w:val="center"/>
              <w:cnfStyle w:val="000000010000" w:firstRow="0" w:lastRow="0" w:firstColumn="0" w:lastColumn="0" w:oddVBand="0" w:evenVBand="0" w:oddHBand="0" w:evenHBand="1" w:firstRowFirstColumn="0" w:firstRowLastColumn="0" w:lastRowFirstColumn="0" w:lastRowLastColumn="0"/>
              <w:rPr>
                <w:rFonts w:cstheme="minorHAnsi"/>
              </w:rPr>
            </w:pPr>
          </w:p>
        </w:tc>
        <w:tc>
          <w:tcPr>
            <w:tcW w:w="1072" w:type="dxa"/>
            <w:vMerge/>
            <w:vAlign w:val="center"/>
          </w:tcPr>
          <w:p w14:paraId="07B4AB7B" w14:textId="59977F0E" w:rsidR="005F14B4" w:rsidRPr="00415B69" w:rsidRDefault="005F14B4" w:rsidP="00E80015">
            <w:pPr>
              <w:jc w:val="center"/>
              <w:cnfStyle w:val="000000010000" w:firstRow="0" w:lastRow="0" w:firstColumn="0" w:lastColumn="0" w:oddVBand="0" w:evenVBand="0" w:oddHBand="0" w:evenHBand="1" w:firstRowFirstColumn="0" w:firstRowLastColumn="0" w:lastRowFirstColumn="0" w:lastRowLastColumn="0"/>
              <w:rPr>
                <w:rFonts w:cstheme="minorHAnsi"/>
              </w:rPr>
            </w:pPr>
          </w:p>
        </w:tc>
      </w:tr>
    </w:tbl>
    <w:p w14:paraId="3A11BAD6" w14:textId="68D123B0" w:rsidR="001123EE" w:rsidRPr="00415B69" w:rsidRDefault="00866B6B" w:rsidP="00FE09F3">
      <w:pPr>
        <w:pStyle w:val="Heading3"/>
        <w:rPr>
          <w:rFonts w:asciiTheme="minorHAnsi" w:hAnsiTheme="minorHAnsi" w:cstheme="minorHAnsi"/>
        </w:rPr>
      </w:pPr>
      <w:bookmarkStart w:id="96" w:name="_Toc87870282"/>
      <w:r w:rsidRPr="00415B69">
        <w:rPr>
          <w:rFonts w:asciiTheme="minorHAnsi" w:hAnsiTheme="minorHAnsi" w:cstheme="minorHAnsi"/>
        </w:rPr>
        <w:t>4</w:t>
      </w:r>
      <w:r w:rsidR="008E5E6D" w:rsidRPr="00415B69">
        <w:rPr>
          <w:rFonts w:asciiTheme="minorHAnsi" w:hAnsiTheme="minorHAnsi" w:cstheme="minorHAnsi"/>
        </w:rPr>
        <w:t>.7.1</w:t>
      </w:r>
      <w:r w:rsidR="001123EE" w:rsidRPr="00415B69">
        <w:rPr>
          <w:rFonts w:asciiTheme="minorHAnsi" w:hAnsiTheme="minorHAnsi" w:cstheme="minorHAnsi"/>
        </w:rPr>
        <w:t>.</w:t>
      </w:r>
      <w:r w:rsidR="008E5E6D" w:rsidRPr="00415B69">
        <w:rPr>
          <w:rFonts w:asciiTheme="minorHAnsi" w:hAnsiTheme="minorHAnsi" w:cstheme="minorHAnsi"/>
        </w:rPr>
        <w:t xml:space="preserve"> </w:t>
      </w:r>
      <w:r w:rsidR="001123EE" w:rsidRPr="00415B69">
        <w:rPr>
          <w:rFonts w:asciiTheme="minorHAnsi" w:hAnsiTheme="minorHAnsi" w:cstheme="minorHAnsi"/>
        </w:rPr>
        <w:t xml:space="preserve">Sensitivity </w:t>
      </w:r>
      <w:r w:rsidR="00127B43" w:rsidRPr="00415B69">
        <w:rPr>
          <w:rFonts w:asciiTheme="minorHAnsi" w:hAnsiTheme="minorHAnsi" w:cstheme="minorHAnsi"/>
        </w:rPr>
        <w:t>a</w:t>
      </w:r>
      <w:r w:rsidR="001123EE" w:rsidRPr="00415B69">
        <w:rPr>
          <w:rFonts w:asciiTheme="minorHAnsi" w:hAnsiTheme="minorHAnsi" w:cstheme="minorHAnsi"/>
        </w:rPr>
        <w:t>nalysis</w:t>
      </w:r>
      <w:bookmarkEnd w:id="96"/>
    </w:p>
    <w:p w14:paraId="55397364" w14:textId="77777777" w:rsidR="001123EE" w:rsidRPr="00415B69" w:rsidRDefault="001123EE" w:rsidP="001123EE">
      <w:pPr>
        <w:rPr>
          <w:rFonts w:cstheme="minorHAnsi"/>
        </w:rPr>
      </w:pPr>
      <w:r w:rsidRPr="00415B69">
        <w:rPr>
          <w:rFonts w:cstheme="minorHAnsi"/>
        </w:rPr>
        <w:t>A sensitivity analysis was carried out to determine the effect of varying the critical parameters on the outcome of the benefit-cost analysis.</w:t>
      </w:r>
    </w:p>
    <w:p w14:paraId="1697D5A3" w14:textId="120CCBA1" w:rsidR="00C10F86" w:rsidRPr="00415B69" w:rsidRDefault="00866B6B" w:rsidP="004A3870">
      <w:pPr>
        <w:pStyle w:val="Heading-4"/>
        <w:rPr>
          <w:rFonts w:asciiTheme="minorHAnsi" w:hAnsiTheme="minorHAnsi" w:cstheme="minorHAnsi"/>
        </w:rPr>
      </w:pPr>
      <w:r w:rsidRPr="00415B69">
        <w:rPr>
          <w:rFonts w:asciiTheme="minorHAnsi" w:hAnsiTheme="minorHAnsi" w:cstheme="minorHAnsi"/>
        </w:rPr>
        <w:t>4</w:t>
      </w:r>
      <w:r w:rsidR="00C10F86" w:rsidRPr="00415B69">
        <w:rPr>
          <w:rFonts w:asciiTheme="minorHAnsi" w:hAnsiTheme="minorHAnsi" w:cstheme="minorHAnsi"/>
        </w:rPr>
        <w:t>.7.1.1. Impact of discount rate</w:t>
      </w:r>
    </w:p>
    <w:p w14:paraId="661705C6" w14:textId="77777777" w:rsidR="005334A6" w:rsidRPr="00415B69" w:rsidRDefault="00570F4D">
      <w:pPr>
        <w:suppressAutoHyphens w:val="0"/>
        <w:rPr>
          <w:b/>
          <w:iCs/>
          <w:szCs w:val="18"/>
        </w:rPr>
      </w:pPr>
      <w:r w:rsidRPr="00415B69">
        <w:rPr>
          <w:rFonts w:cstheme="minorHAnsi"/>
        </w:rPr>
        <w:t>W</w:t>
      </w:r>
      <w:r w:rsidR="001123EE" w:rsidRPr="00415B69">
        <w:rPr>
          <w:rFonts w:cstheme="minorHAnsi"/>
        </w:rPr>
        <w:t>hile a 7 per cent (per annum) real discount rate was used</w:t>
      </w:r>
      <w:r w:rsidR="004435FB" w:rsidRPr="00415B69">
        <w:rPr>
          <w:rFonts w:cstheme="minorHAnsi"/>
        </w:rPr>
        <w:t>, the benefit-</w:t>
      </w:r>
      <w:r w:rsidR="001123EE" w:rsidRPr="00415B69">
        <w:rPr>
          <w:rFonts w:cstheme="minorHAnsi"/>
        </w:rPr>
        <w:t xml:space="preserve">cost analysis for </w:t>
      </w:r>
      <w:r w:rsidR="00AC461A" w:rsidRPr="00415B69">
        <w:rPr>
          <w:rFonts w:cstheme="minorHAnsi"/>
        </w:rPr>
        <w:t>regulatory intervention</w:t>
      </w:r>
      <w:r w:rsidR="001123EE" w:rsidRPr="00415B69">
        <w:rPr>
          <w:rFonts w:cstheme="minorHAnsi"/>
        </w:rPr>
        <w:t xml:space="preserve"> was also tested with a rate of 3 per cent and 10 per cent. </w:t>
      </w:r>
      <w:r w:rsidR="00BB02D1" w:rsidRPr="00415B69">
        <w:rPr>
          <w:rFonts w:cstheme="minorHAnsi"/>
        </w:rPr>
        <w:fldChar w:fldCharType="begin"/>
      </w:r>
      <w:r w:rsidR="00BB02D1" w:rsidRPr="00415B69">
        <w:rPr>
          <w:rFonts w:cstheme="minorHAnsi"/>
        </w:rPr>
        <w:instrText xml:space="preserve"> REF _Ref79131437 \h </w:instrText>
      </w:r>
      <w:r w:rsidR="00BB02D1" w:rsidRPr="00415B69">
        <w:rPr>
          <w:rFonts w:cstheme="minorHAnsi"/>
        </w:rPr>
      </w:r>
      <w:r w:rsidR="00BB02D1" w:rsidRPr="00415B69">
        <w:rPr>
          <w:rFonts w:cstheme="minorHAnsi"/>
        </w:rPr>
        <w:fldChar w:fldCharType="separate"/>
      </w:r>
    </w:p>
    <w:p w14:paraId="1C4564DC" w14:textId="77777777" w:rsidR="005334A6" w:rsidRDefault="005334A6">
      <w:pPr>
        <w:suppressAutoHyphens w:val="0"/>
        <w:rPr>
          <w:b/>
          <w:iCs/>
          <w:szCs w:val="18"/>
        </w:rPr>
      </w:pPr>
      <w:r>
        <w:br w:type="page"/>
      </w:r>
    </w:p>
    <w:p w14:paraId="0B6933E8" w14:textId="4B05E1FE" w:rsidR="00AA2387" w:rsidRPr="00415B69" w:rsidRDefault="005334A6">
      <w:pPr>
        <w:suppressAutoHyphens w:val="0"/>
        <w:rPr>
          <w:b/>
          <w:iCs/>
          <w:szCs w:val="18"/>
        </w:rPr>
      </w:pPr>
      <w:r w:rsidRPr="00415B69">
        <w:lastRenderedPageBreak/>
        <w:t xml:space="preserve">Table </w:t>
      </w:r>
      <w:r>
        <w:rPr>
          <w:noProof/>
        </w:rPr>
        <w:t>7</w:t>
      </w:r>
      <w:r w:rsidR="00BB02D1" w:rsidRPr="00415B69">
        <w:rPr>
          <w:rFonts w:cstheme="minorHAnsi"/>
        </w:rPr>
        <w:fldChar w:fldCharType="end"/>
      </w:r>
      <w:r w:rsidR="00BB02D1" w:rsidRPr="00415B69">
        <w:rPr>
          <w:rFonts w:cstheme="minorHAnsi"/>
        </w:rPr>
        <w:t xml:space="preserve"> </w:t>
      </w:r>
      <w:r w:rsidR="001123EE" w:rsidRPr="00415B69">
        <w:rPr>
          <w:rFonts w:cstheme="minorHAnsi"/>
        </w:rPr>
        <w:t>shows that the BCR remained positive under all three discount rates.</w:t>
      </w:r>
      <w:bookmarkStart w:id="97" w:name="_Ref79131437"/>
    </w:p>
    <w:p w14:paraId="4E5AAE5E" w14:textId="77777777" w:rsidR="00E24D48" w:rsidRDefault="00E24D48">
      <w:pPr>
        <w:suppressAutoHyphens w:val="0"/>
        <w:rPr>
          <w:b/>
          <w:iCs/>
          <w:szCs w:val="18"/>
        </w:rPr>
      </w:pPr>
      <w:r>
        <w:br w:type="page"/>
      </w:r>
    </w:p>
    <w:p w14:paraId="3771E6BC" w14:textId="001CB2D9" w:rsidR="001123EE" w:rsidRPr="00415B69" w:rsidRDefault="006E0AEF" w:rsidP="006E0AEF">
      <w:pPr>
        <w:pStyle w:val="Caption"/>
        <w:rPr>
          <w:rFonts w:cstheme="minorHAnsi"/>
          <w:b w:val="0"/>
        </w:rPr>
      </w:pPr>
      <w:bookmarkStart w:id="98" w:name="_Toc87870355"/>
      <w:r w:rsidRPr="00415B69">
        <w:lastRenderedPageBreak/>
        <w:t xml:space="preserve">Table </w:t>
      </w:r>
      <w:r w:rsidR="005334A6">
        <w:fldChar w:fldCharType="begin"/>
      </w:r>
      <w:r w:rsidR="005334A6">
        <w:instrText xml:space="preserve"> SEQ Table \* ARABIC </w:instrText>
      </w:r>
      <w:r w:rsidR="005334A6">
        <w:fldChar w:fldCharType="separate"/>
      </w:r>
      <w:r w:rsidR="005334A6">
        <w:rPr>
          <w:noProof/>
        </w:rPr>
        <w:t>7</w:t>
      </w:r>
      <w:r w:rsidR="005334A6">
        <w:rPr>
          <w:noProof/>
        </w:rPr>
        <w:fldChar w:fldCharType="end"/>
      </w:r>
      <w:bookmarkEnd w:id="97"/>
      <w:r w:rsidRPr="00415B69">
        <w:t>: Impact on BCR of changes to the real discount rate</w:t>
      </w:r>
      <w:bookmarkEnd w:id="98"/>
    </w:p>
    <w:tbl>
      <w:tblPr>
        <w:tblStyle w:val="DefaultTable1"/>
        <w:tblW w:w="0" w:type="auto"/>
        <w:tblLook w:val="04A0" w:firstRow="1" w:lastRow="0" w:firstColumn="1" w:lastColumn="0" w:noHBand="0" w:noVBand="1"/>
      </w:tblPr>
      <w:tblGrid>
        <w:gridCol w:w="2835"/>
        <w:gridCol w:w="1701"/>
        <w:gridCol w:w="1134"/>
      </w:tblGrid>
      <w:tr w:rsidR="004470C7" w:rsidRPr="00415B69" w14:paraId="03803B06" w14:textId="1248171D" w:rsidTr="00C52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BB3D567" w14:textId="77777777" w:rsidR="004470C7" w:rsidRPr="00415B69" w:rsidRDefault="004470C7" w:rsidP="004470C7">
            <w:pPr>
              <w:rPr>
                <w:rFonts w:cstheme="minorHAnsi"/>
              </w:rPr>
            </w:pPr>
          </w:p>
        </w:tc>
        <w:tc>
          <w:tcPr>
            <w:tcW w:w="1701" w:type="dxa"/>
            <w:vAlign w:val="center"/>
          </w:tcPr>
          <w:p w14:paraId="67A36C57" w14:textId="0566BC95" w:rsidR="004470C7" w:rsidRPr="00415B69" w:rsidRDefault="004470C7" w:rsidP="004435FB">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 xml:space="preserve">Net </w:t>
            </w:r>
            <w:r w:rsidR="004435FB" w:rsidRPr="00415B69">
              <w:rPr>
                <w:rFonts w:cstheme="minorHAnsi"/>
              </w:rPr>
              <w:t>b</w:t>
            </w:r>
            <w:r w:rsidRPr="00415B69">
              <w:rPr>
                <w:rFonts w:cstheme="minorHAnsi"/>
              </w:rPr>
              <w:t>enefit ($m)</w:t>
            </w:r>
          </w:p>
        </w:tc>
        <w:tc>
          <w:tcPr>
            <w:tcW w:w="1134" w:type="dxa"/>
            <w:vAlign w:val="center"/>
          </w:tcPr>
          <w:p w14:paraId="72AB6FC7" w14:textId="221A7FD1" w:rsidR="004470C7" w:rsidRPr="00415B69" w:rsidRDefault="004470C7" w:rsidP="004470C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BCR</w:t>
            </w:r>
          </w:p>
        </w:tc>
      </w:tr>
      <w:tr w:rsidR="004470C7" w:rsidRPr="00415B69" w14:paraId="670A708E" w14:textId="35EC17A2" w:rsidTr="00C52562">
        <w:tc>
          <w:tcPr>
            <w:cnfStyle w:val="001000000000" w:firstRow="0" w:lastRow="0" w:firstColumn="1" w:lastColumn="0" w:oddVBand="0" w:evenVBand="0" w:oddHBand="0" w:evenHBand="0" w:firstRowFirstColumn="0" w:firstRowLastColumn="0" w:lastRowFirstColumn="0" w:lastRowLastColumn="0"/>
            <w:tcW w:w="2835" w:type="dxa"/>
          </w:tcPr>
          <w:p w14:paraId="6964FA7E" w14:textId="544E3E88" w:rsidR="004470C7" w:rsidRPr="00415B69" w:rsidRDefault="004470C7" w:rsidP="004470C7">
            <w:pPr>
              <w:rPr>
                <w:rFonts w:cstheme="minorHAnsi"/>
                <w:b w:val="0"/>
              </w:rPr>
            </w:pPr>
            <w:r w:rsidRPr="00415B69">
              <w:rPr>
                <w:rFonts w:cstheme="minorHAnsi"/>
                <w:b w:val="0"/>
              </w:rPr>
              <w:t>Low discount rate (3%)</w:t>
            </w:r>
          </w:p>
        </w:tc>
        <w:tc>
          <w:tcPr>
            <w:tcW w:w="1701" w:type="dxa"/>
            <w:vAlign w:val="center"/>
          </w:tcPr>
          <w:p w14:paraId="00E83373" w14:textId="2DF01537" w:rsidR="004470C7" w:rsidRPr="00415B69" w:rsidRDefault="00B37688" w:rsidP="004049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5,</w:t>
            </w:r>
            <w:r w:rsidR="00E20812">
              <w:rPr>
                <w:rFonts w:cstheme="minorHAnsi"/>
              </w:rPr>
              <w:t>194</w:t>
            </w:r>
          </w:p>
        </w:tc>
        <w:tc>
          <w:tcPr>
            <w:tcW w:w="1134" w:type="dxa"/>
            <w:vAlign w:val="center"/>
          </w:tcPr>
          <w:p w14:paraId="3D5382E2" w14:textId="0BCBC9CC" w:rsidR="004470C7" w:rsidRPr="00415B69" w:rsidRDefault="00E20812" w:rsidP="004470C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7.6</w:t>
            </w:r>
          </w:p>
        </w:tc>
      </w:tr>
      <w:tr w:rsidR="004470C7" w:rsidRPr="00415B69" w14:paraId="666859FD" w14:textId="47D0FA8F" w:rsidTr="00C52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68CF71E" w14:textId="58C1B960" w:rsidR="004470C7" w:rsidRPr="00415B69" w:rsidRDefault="004470C7" w:rsidP="004470C7">
            <w:pPr>
              <w:rPr>
                <w:rFonts w:cstheme="minorHAnsi"/>
                <w:b w:val="0"/>
              </w:rPr>
            </w:pPr>
            <w:r w:rsidRPr="00415B69">
              <w:rPr>
                <w:rFonts w:cstheme="minorHAnsi"/>
                <w:b w:val="0"/>
              </w:rPr>
              <w:t>Base case discount rate (7%)</w:t>
            </w:r>
          </w:p>
        </w:tc>
        <w:tc>
          <w:tcPr>
            <w:tcW w:w="1701" w:type="dxa"/>
            <w:vAlign w:val="center"/>
          </w:tcPr>
          <w:p w14:paraId="10674FAD" w14:textId="24094D96" w:rsidR="004470C7" w:rsidRPr="00415B69" w:rsidRDefault="00B4189D" w:rsidP="0040495A">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2,</w:t>
            </w:r>
            <w:r w:rsidR="00E20812">
              <w:rPr>
                <w:rFonts w:cstheme="minorHAnsi"/>
              </w:rPr>
              <w:t>442</w:t>
            </w:r>
          </w:p>
        </w:tc>
        <w:tc>
          <w:tcPr>
            <w:tcW w:w="1134" w:type="dxa"/>
            <w:vAlign w:val="center"/>
          </w:tcPr>
          <w:p w14:paraId="37290D5A" w14:textId="4C1B6646" w:rsidR="00B37688" w:rsidRPr="00415B69" w:rsidRDefault="00E20812" w:rsidP="00B4189D">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5.0</w:t>
            </w:r>
          </w:p>
        </w:tc>
      </w:tr>
      <w:tr w:rsidR="004470C7" w:rsidRPr="00415B69" w14:paraId="5ED19A4C" w14:textId="3CF20186" w:rsidTr="00C52562">
        <w:tc>
          <w:tcPr>
            <w:cnfStyle w:val="001000000000" w:firstRow="0" w:lastRow="0" w:firstColumn="1" w:lastColumn="0" w:oddVBand="0" w:evenVBand="0" w:oddHBand="0" w:evenHBand="0" w:firstRowFirstColumn="0" w:firstRowLastColumn="0" w:lastRowFirstColumn="0" w:lastRowLastColumn="0"/>
            <w:tcW w:w="2835" w:type="dxa"/>
          </w:tcPr>
          <w:p w14:paraId="4C513D50" w14:textId="1AF18D24" w:rsidR="004470C7" w:rsidRPr="00415B69" w:rsidRDefault="004470C7" w:rsidP="004470C7">
            <w:pPr>
              <w:rPr>
                <w:rFonts w:cstheme="minorHAnsi"/>
                <w:b w:val="0"/>
              </w:rPr>
            </w:pPr>
            <w:r w:rsidRPr="00415B69">
              <w:rPr>
                <w:rFonts w:cstheme="minorHAnsi"/>
                <w:b w:val="0"/>
              </w:rPr>
              <w:t>High discount rate (10%)</w:t>
            </w:r>
          </w:p>
        </w:tc>
        <w:tc>
          <w:tcPr>
            <w:tcW w:w="1701" w:type="dxa"/>
            <w:vAlign w:val="center"/>
          </w:tcPr>
          <w:p w14:paraId="0E409645" w14:textId="522F68A4" w:rsidR="004470C7" w:rsidRPr="00415B69" w:rsidRDefault="00B37688" w:rsidP="004049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1,</w:t>
            </w:r>
            <w:r w:rsidR="00E20812">
              <w:rPr>
                <w:rFonts w:cstheme="minorHAnsi"/>
              </w:rPr>
              <w:t>490</w:t>
            </w:r>
          </w:p>
        </w:tc>
        <w:tc>
          <w:tcPr>
            <w:tcW w:w="1134" w:type="dxa"/>
            <w:vAlign w:val="center"/>
          </w:tcPr>
          <w:p w14:paraId="2B3144A0" w14:textId="24AA9E22" w:rsidR="00B37688" w:rsidRPr="00415B69" w:rsidRDefault="00E20812" w:rsidP="00B4189D">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3.9</w:t>
            </w:r>
          </w:p>
        </w:tc>
      </w:tr>
    </w:tbl>
    <w:p w14:paraId="040A6952" w14:textId="5B2E780B" w:rsidR="00C10F86" w:rsidRPr="00415B69" w:rsidRDefault="00866B6B" w:rsidP="004A3870">
      <w:pPr>
        <w:pStyle w:val="Heading-4"/>
        <w:rPr>
          <w:rFonts w:asciiTheme="minorHAnsi" w:hAnsiTheme="minorHAnsi" w:cstheme="minorHAnsi"/>
        </w:rPr>
      </w:pPr>
      <w:r w:rsidRPr="00415B69">
        <w:rPr>
          <w:rFonts w:asciiTheme="minorHAnsi" w:hAnsiTheme="minorHAnsi" w:cstheme="minorHAnsi"/>
        </w:rPr>
        <w:t>4</w:t>
      </w:r>
      <w:r w:rsidR="00C10F86" w:rsidRPr="00415B69">
        <w:rPr>
          <w:rFonts w:asciiTheme="minorHAnsi" w:hAnsiTheme="minorHAnsi" w:cstheme="minorHAnsi"/>
        </w:rPr>
        <w:t xml:space="preserve">.7.1.2. Impact of </w:t>
      </w:r>
      <w:r w:rsidR="00B3620A" w:rsidRPr="00415B69">
        <w:rPr>
          <w:rFonts w:asciiTheme="minorHAnsi" w:hAnsiTheme="minorHAnsi" w:cstheme="minorHAnsi"/>
        </w:rPr>
        <w:t xml:space="preserve">LKS </w:t>
      </w:r>
      <w:r w:rsidR="00C10F86" w:rsidRPr="00415B69">
        <w:rPr>
          <w:rFonts w:asciiTheme="minorHAnsi" w:hAnsiTheme="minorHAnsi" w:cstheme="minorHAnsi"/>
        </w:rPr>
        <w:t>effectiveness</w:t>
      </w:r>
    </w:p>
    <w:p w14:paraId="5B81DFEA" w14:textId="77777777" w:rsidR="005334A6" w:rsidRPr="00415B69" w:rsidRDefault="001123EE" w:rsidP="00C93FFC">
      <w:r w:rsidRPr="00415B69">
        <w:t xml:space="preserve">Next, the effectiveness of </w:t>
      </w:r>
      <w:r w:rsidR="00B3620A" w:rsidRPr="00415B69">
        <w:t xml:space="preserve">LKS </w:t>
      </w:r>
      <w:r w:rsidRPr="00415B69">
        <w:t xml:space="preserve">systems was varied to establish its effect on the analysis, using both high (increment 5 per cent) and low (decrement 5 per cent) effectiveness scenario. As shown in </w:t>
      </w:r>
      <w:r w:rsidR="00BB02D1" w:rsidRPr="00415B69">
        <w:fldChar w:fldCharType="begin"/>
      </w:r>
      <w:r w:rsidR="00BB02D1" w:rsidRPr="00415B69">
        <w:instrText xml:space="preserve"> REF _Ref79131453 \h </w:instrText>
      </w:r>
      <w:r w:rsidR="00BB02D1" w:rsidRPr="00415B69">
        <w:fldChar w:fldCharType="separate"/>
      </w:r>
    </w:p>
    <w:p w14:paraId="0700374B" w14:textId="345C8A76" w:rsidR="004435FB" w:rsidRPr="00415B69" w:rsidRDefault="005334A6" w:rsidP="00C93FFC">
      <w:r w:rsidRPr="00415B69">
        <w:t xml:space="preserve">Table </w:t>
      </w:r>
      <w:r>
        <w:rPr>
          <w:noProof/>
        </w:rPr>
        <w:t>8</w:t>
      </w:r>
      <w:r w:rsidR="00BB02D1" w:rsidRPr="00415B69">
        <w:fldChar w:fldCharType="end"/>
      </w:r>
      <w:r w:rsidR="001123EE" w:rsidRPr="00415B69">
        <w:t xml:space="preserve"> despite analysing an un</w:t>
      </w:r>
      <w:r w:rsidR="004435FB" w:rsidRPr="00415B69">
        <w:t>realistically low effectiveness</w:t>
      </w:r>
      <w:r w:rsidR="001123EE" w:rsidRPr="00415B69">
        <w:t xml:space="preserve"> the BCR remained positive. It was noted that varying the effectiveness was less significant than varying the discount rate. </w:t>
      </w:r>
      <w:bookmarkStart w:id="99" w:name="_Ref79131453"/>
    </w:p>
    <w:p w14:paraId="73EE8E0E" w14:textId="2D35735E" w:rsidR="00E80015" w:rsidRPr="00415B69" w:rsidRDefault="006E0AEF" w:rsidP="006E0AEF">
      <w:pPr>
        <w:pStyle w:val="Caption"/>
        <w:rPr>
          <w:rFonts w:cstheme="minorHAnsi"/>
          <w:b w:val="0"/>
        </w:rPr>
      </w:pPr>
      <w:bookmarkStart w:id="100" w:name="_Toc87870356"/>
      <w:r w:rsidRPr="00415B69">
        <w:t xml:space="preserve">Table </w:t>
      </w:r>
      <w:r w:rsidR="005334A6">
        <w:fldChar w:fldCharType="begin"/>
      </w:r>
      <w:r w:rsidR="005334A6">
        <w:instrText xml:space="preserve"> SEQ Table \* ARABIC </w:instrText>
      </w:r>
      <w:r w:rsidR="005334A6">
        <w:fldChar w:fldCharType="separate"/>
      </w:r>
      <w:r w:rsidR="005334A6">
        <w:rPr>
          <w:noProof/>
        </w:rPr>
        <w:t>8</w:t>
      </w:r>
      <w:r w:rsidR="005334A6">
        <w:rPr>
          <w:noProof/>
        </w:rPr>
        <w:fldChar w:fldCharType="end"/>
      </w:r>
      <w:bookmarkEnd w:id="99"/>
      <w:r w:rsidRPr="00415B69">
        <w:t xml:space="preserve">: Impact on BCR of changes to </w:t>
      </w:r>
      <w:r w:rsidR="00B45326" w:rsidRPr="00415B69">
        <w:t xml:space="preserve">the </w:t>
      </w:r>
      <w:r w:rsidRPr="00415B69">
        <w:t xml:space="preserve">effectiveness of </w:t>
      </w:r>
      <w:r w:rsidR="00B3620A" w:rsidRPr="00415B69">
        <w:t xml:space="preserve">LKS </w:t>
      </w:r>
      <w:r w:rsidRPr="00415B69">
        <w:t>for light vehicles</w:t>
      </w:r>
      <w:bookmarkEnd w:id="100"/>
    </w:p>
    <w:tbl>
      <w:tblPr>
        <w:tblStyle w:val="DefaultTable1"/>
        <w:tblW w:w="0" w:type="auto"/>
        <w:tblLook w:val="04A0" w:firstRow="1" w:lastRow="0" w:firstColumn="1" w:lastColumn="0" w:noHBand="0" w:noVBand="1"/>
      </w:tblPr>
      <w:tblGrid>
        <w:gridCol w:w="2835"/>
        <w:gridCol w:w="1701"/>
        <w:gridCol w:w="1134"/>
      </w:tblGrid>
      <w:tr w:rsidR="00CD74BC" w:rsidRPr="00415B69" w14:paraId="2CEF93E2" w14:textId="77777777" w:rsidTr="00C52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1CCA088" w14:textId="77777777" w:rsidR="00CD74BC" w:rsidRPr="00415B69" w:rsidRDefault="00CD74BC" w:rsidP="00CD74BC">
            <w:pPr>
              <w:rPr>
                <w:rFonts w:cstheme="minorHAnsi"/>
              </w:rPr>
            </w:pPr>
          </w:p>
        </w:tc>
        <w:tc>
          <w:tcPr>
            <w:tcW w:w="1701" w:type="dxa"/>
            <w:vAlign w:val="center"/>
          </w:tcPr>
          <w:p w14:paraId="74F2894D" w14:textId="07DED6B9" w:rsidR="00CD74BC" w:rsidRPr="00415B69" w:rsidRDefault="00CD74BC" w:rsidP="004435FB">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 xml:space="preserve">Net </w:t>
            </w:r>
            <w:r w:rsidR="004435FB" w:rsidRPr="00415B69">
              <w:rPr>
                <w:rFonts w:cstheme="minorHAnsi"/>
              </w:rPr>
              <w:t>b</w:t>
            </w:r>
            <w:r w:rsidRPr="00415B69">
              <w:rPr>
                <w:rFonts w:cstheme="minorHAnsi"/>
              </w:rPr>
              <w:t>enefit ($m)</w:t>
            </w:r>
          </w:p>
        </w:tc>
        <w:tc>
          <w:tcPr>
            <w:tcW w:w="1134" w:type="dxa"/>
            <w:vAlign w:val="center"/>
          </w:tcPr>
          <w:p w14:paraId="4237352F" w14:textId="23650160" w:rsidR="00CD74BC" w:rsidRPr="00415B69" w:rsidRDefault="00CD74BC" w:rsidP="00CD74BC">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BCR</w:t>
            </w:r>
          </w:p>
        </w:tc>
      </w:tr>
      <w:tr w:rsidR="00CD74BC" w:rsidRPr="00415B69" w14:paraId="7BEEB2CD" w14:textId="77777777" w:rsidTr="00C52562">
        <w:tc>
          <w:tcPr>
            <w:cnfStyle w:val="001000000000" w:firstRow="0" w:lastRow="0" w:firstColumn="1" w:lastColumn="0" w:oddVBand="0" w:evenVBand="0" w:oddHBand="0" w:evenHBand="0" w:firstRowFirstColumn="0" w:firstRowLastColumn="0" w:lastRowFirstColumn="0" w:lastRowLastColumn="0"/>
            <w:tcW w:w="2835" w:type="dxa"/>
          </w:tcPr>
          <w:p w14:paraId="7E0914D2" w14:textId="1A0851FA" w:rsidR="00CD74BC" w:rsidRPr="00415B69" w:rsidRDefault="00CD74BC" w:rsidP="00CD74BC">
            <w:pPr>
              <w:rPr>
                <w:rFonts w:cstheme="minorHAnsi"/>
                <w:b w:val="0"/>
              </w:rPr>
            </w:pPr>
            <w:r w:rsidRPr="00415B69">
              <w:rPr>
                <w:rFonts w:cstheme="minorHAnsi"/>
                <w:b w:val="0"/>
              </w:rPr>
              <w:t>Low effectiveness (-5%)</w:t>
            </w:r>
          </w:p>
        </w:tc>
        <w:tc>
          <w:tcPr>
            <w:tcW w:w="1701" w:type="dxa"/>
          </w:tcPr>
          <w:p w14:paraId="3017C294" w14:textId="40813739" w:rsidR="00E20812" w:rsidRPr="00415B69" w:rsidRDefault="00DE288F" w:rsidP="004049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2,</w:t>
            </w:r>
            <w:r w:rsidR="00E20812">
              <w:rPr>
                <w:rFonts w:cstheme="minorHAnsi"/>
              </w:rPr>
              <w:t>290</w:t>
            </w:r>
          </w:p>
        </w:tc>
        <w:tc>
          <w:tcPr>
            <w:tcW w:w="1134" w:type="dxa"/>
          </w:tcPr>
          <w:p w14:paraId="3D70C6AF" w14:textId="3207F875" w:rsidR="00CD74BC" w:rsidRPr="00415B69" w:rsidRDefault="00E20812" w:rsidP="0085314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4.7</w:t>
            </w:r>
          </w:p>
        </w:tc>
      </w:tr>
      <w:tr w:rsidR="00B4189D" w:rsidRPr="00415B69" w14:paraId="3424925B" w14:textId="77777777" w:rsidTr="00B41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F4E5F88" w14:textId="33FD6867" w:rsidR="00B4189D" w:rsidRPr="00415B69" w:rsidRDefault="00B4189D" w:rsidP="00B4189D">
            <w:pPr>
              <w:rPr>
                <w:rFonts w:cstheme="minorHAnsi"/>
                <w:b w:val="0"/>
              </w:rPr>
            </w:pPr>
            <w:r w:rsidRPr="00415B69">
              <w:rPr>
                <w:rFonts w:cstheme="minorHAnsi"/>
                <w:b w:val="0"/>
              </w:rPr>
              <w:t>Base effectiveness</w:t>
            </w:r>
          </w:p>
        </w:tc>
        <w:tc>
          <w:tcPr>
            <w:tcW w:w="1701" w:type="dxa"/>
            <w:vAlign w:val="center"/>
          </w:tcPr>
          <w:p w14:paraId="334A9A2F" w14:textId="76D36356" w:rsidR="00B4189D" w:rsidRPr="00415B69" w:rsidRDefault="00853147" w:rsidP="0040495A">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853147">
              <w:rPr>
                <w:rFonts w:cstheme="minorHAnsi"/>
              </w:rPr>
              <w:t>2,</w:t>
            </w:r>
            <w:r w:rsidR="00E20812">
              <w:rPr>
                <w:rFonts w:cstheme="minorHAnsi"/>
              </w:rPr>
              <w:t>442</w:t>
            </w:r>
          </w:p>
        </w:tc>
        <w:tc>
          <w:tcPr>
            <w:tcW w:w="1134" w:type="dxa"/>
            <w:vAlign w:val="center"/>
          </w:tcPr>
          <w:p w14:paraId="4CB39E07" w14:textId="0469979D" w:rsidR="00B4189D" w:rsidRPr="00415B69" w:rsidRDefault="00E20812" w:rsidP="00B4189D">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5.0</w:t>
            </w:r>
          </w:p>
        </w:tc>
      </w:tr>
      <w:tr w:rsidR="00CD74BC" w:rsidRPr="00415B69" w14:paraId="01D6E9DB" w14:textId="77777777" w:rsidTr="00C52562">
        <w:tc>
          <w:tcPr>
            <w:cnfStyle w:val="001000000000" w:firstRow="0" w:lastRow="0" w:firstColumn="1" w:lastColumn="0" w:oddVBand="0" w:evenVBand="0" w:oddHBand="0" w:evenHBand="0" w:firstRowFirstColumn="0" w:firstRowLastColumn="0" w:lastRowFirstColumn="0" w:lastRowLastColumn="0"/>
            <w:tcW w:w="2835" w:type="dxa"/>
          </w:tcPr>
          <w:p w14:paraId="7A0F73A3" w14:textId="67512C7B" w:rsidR="00CD74BC" w:rsidRPr="00415B69" w:rsidRDefault="00CD74BC" w:rsidP="00CD74BC">
            <w:pPr>
              <w:rPr>
                <w:rFonts w:cstheme="minorHAnsi"/>
                <w:b w:val="0"/>
              </w:rPr>
            </w:pPr>
            <w:r w:rsidRPr="00415B69">
              <w:rPr>
                <w:rFonts w:cstheme="minorHAnsi"/>
                <w:b w:val="0"/>
              </w:rPr>
              <w:t>High effectiveness (+5%)</w:t>
            </w:r>
          </w:p>
        </w:tc>
        <w:tc>
          <w:tcPr>
            <w:tcW w:w="1701" w:type="dxa"/>
          </w:tcPr>
          <w:p w14:paraId="205C30A9" w14:textId="61EA10F0" w:rsidR="00CD74BC" w:rsidRPr="00415B69" w:rsidRDefault="00DE288F" w:rsidP="004049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2,</w:t>
            </w:r>
            <w:r w:rsidR="00E20812">
              <w:rPr>
                <w:rFonts w:cstheme="minorHAnsi"/>
              </w:rPr>
              <w:t>595</w:t>
            </w:r>
          </w:p>
        </w:tc>
        <w:tc>
          <w:tcPr>
            <w:tcW w:w="1134" w:type="dxa"/>
          </w:tcPr>
          <w:p w14:paraId="3DD43877" w14:textId="6B98BC26" w:rsidR="00CD74BC" w:rsidRPr="00415B69" w:rsidRDefault="00E20812" w:rsidP="00C93FF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5.2</w:t>
            </w:r>
          </w:p>
        </w:tc>
      </w:tr>
    </w:tbl>
    <w:p w14:paraId="0F6695DA" w14:textId="76B9787F" w:rsidR="00C10F86" w:rsidRPr="00415B69" w:rsidRDefault="00866B6B" w:rsidP="004A3870">
      <w:pPr>
        <w:pStyle w:val="Heading-4"/>
        <w:rPr>
          <w:rFonts w:asciiTheme="minorHAnsi" w:hAnsiTheme="minorHAnsi" w:cstheme="minorHAnsi"/>
        </w:rPr>
      </w:pPr>
      <w:r w:rsidRPr="00415B69">
        <w:rPr>
          <w:rFonts w:asciiTheme="minorHAnsi" w:hAnsiTheme="minorHAnsi" w:cstheme="minorHAnsi"/>
        </w:rPr>
        <w:t>4</w:t>
      </w:r>
      <w:r w:rsidR="00C10F86" w:rsidRPr="00415B69">
        <w:rPr>
          <w:rFonts w:asciiTheme="minorHAnsi" w:hAnsiTheme="minorHAnsi" w:cstheme="minorHAnsi"/>
        </w:rPr>
        <w:t>.7.1.3. Impact of BAU fitment rates</w:t>
      </w:r>
    </w:p>
    <w:p w14:paraId="5D1DCE9B" w14:textId="4C337466" w:rsidR="00EA072A" w:rsidRPr="00415B69" w:rsidRDefault="001123EE" w:rsidP="00E80015">
      <w:pPr>
        <w:rPr>
          <w:rFonts w:cstheme="minorHAnsi"/>
        </w:rPr>
      </w:pPr>
      <w:r w:rsidRPr="00415B69">
        <w:rPr>
          <w:rFonts w:cstheme="minorHAnsi"/>
        </w:rPr>
        <w:t xml:space="preserve">The BAU fitment rate was also subjected to a sensitivity analysis, including both a high and a low fitment rate scenario (BAU fitment curves adjusted +/- 10 per cent), to account for variations in the market uptake of light vehicle </w:t>
      </w:r>
      <w:r w:rsidR="005F14B4" w:rsidRPr="00415B69">
        <w:rPr>
          <w:rFonts w:cstheme="minorHAnsi"/>
        </w:rPr>
        <w:t xml:space="preserve">LKS </w:t>
      </w:r>
      <w:r w:rsidRPr="00415B69">
        <w:rPr>
          <w:rFonts w:cstheme="minorHAnsi"/>
        </w:rPr>
        <w:t xml:space="preserve">systems. As shown in </w:t>
      </w:r>
      <w:r w:rsidR="00BB02D1" w:rsidRPr="00415B69">
        <w:rPr>
          <w:rFonts w:cstheme="minorHAnsi"/>
        </w:rPr>
        <w:fldChar w:fldCharType="begin"/>
      </w:r>
      <w:r w:rsidR="00BB02D1" w:rsidRPr="00415B69">
        <w:rPr>
          <w:rFonts w:cstheme="minorHAnsi"/>
        </w:rPr>
        <w:instrText xml:space="preserve"> REF _Ref79131465 \h </w:instrText>
      </w:r>
      <w:r w:rsidR="00BB02D1" w:rsidRPr="00415B69">
        <w:rPr>
          <w:rFonts w:cstheme="minorHAnsi"/>
        </w:rPr>
      </w:r>
      <w:r w:rsidR="00BB02D1" w:rsidRPr="00415B69">
        <w:rPr>
          <w:rFonts w:cstheme="minorHAnsi"/>
        </w:rPr>
        <w:fldChar w:fldCharType="separate"/>
      </w:r>
      <w:r w:rsidR="005334A6" w:rsidRPr="00415B69">
        <w:t xml:space="preserve">Table </w:t>
      </w:r>
      <w:r w:rsidR="005334A6">
        <w:rPr>
          <w:noProof/>
        </w:rPr>
        <w:t>9</w:t>
      </w:r>
      <w:r w:rsidR="00BB02D1" w:rsidRPr="00415B69">
        <w:rPr>
          <w:rFonts w:cstheme="minorHAnsi"/>
        </w:rPr>
        <w:fldChar w:fldCharType="end"/>
      </w:r>
      <w:r w:rsidRPr="00415B69">
        <w:rPr>
          <w:rFonts w:cstheme="minorHAnsi"/>
        </w:rPr>
        <w:t>, the net benefits and BCR remained positive in both the high and the low BAU fitment rate scenarios.</w:t>
      </w:r>
    </w:p>
    <w:p w14:paraId="3F8E1A36" w14:textId="2D546FF4" w:rsidR="00E80015" w:rsidRPr="00415B69" w:rsidRDefault="006E0AEF" w:rsidP="006E0AEF">
      <w:pPr>
        <w:pStyle w:val="Caption"/>
        <w:rPr>
          <w:rFonts w:cstheme="minorHAnsi"/>
        </w:rPr>
      </w:pPr>
      <w:bookmarkStart w:id="101" w:name="_Ref79131465"/>
      <w:bookmarkStart w:id="102" w:name="_Toc87870357"/>
      <w:r w:rsidRPr="00415B69">
        <w:t xml:space="preserve">Table </w:t>
      </w:r>
      <w:r w:rsidR="005334A6">
        <w:fldChar w:fldCharType="begin"/>
      </w:r>
      <w:r w:rsidR="005334A6">
        <w:instrText xml:space="preserve"> SEQ Table \* ARABIC </w:instrText>
      </w:r>
      <w:r w:rsidR="005334A6">
        <w:fldChar w:fldCharType="separate"/>
      </w:r>
      <w:r w:rsidR="005334A6">
        <w:rPr>
          <w:noProof/>
        </w:rPr>
        <w:t>9</w:t>
      </w:r>
      <w:r w:rsidR="005334A6">
        <w:rPr>
          <w:noProof/>
        </w:rPr>
        <w:fldChar w:fldCharType="end"/>
      </w:r>
      <w:bookmarkEnd w:id="101"/>
      <w:r w:rsidRPr="00415B69">
        <w:t>: Impact of fitment rates on net benefits and BCR</w:t>
      </w:r>
      <w:bookmarkEnd w:id="102"/>
    </w:p>
    <w:tbl>
      <w:tblPr>
        <w:tblStyle w:val="DefaultTable1"/>
        <w:tblW w:w="0" w:type="auto"/>
        <w:tblLook w:val="04A0" w:firstRow="1" w:lastRow="0" w:firstColumn="1" w:lastColumn="0" w:noHBand="0" w:noVBand="1"/>
      </w:tblPr>
      <w:tblGrid>
        <w:gridCol w:w="2835"/>
        <w:gridCol w:w="1701"/>
        <w:gridCol w:w="1134"/>
      </w:tblGrid>
      <w:tr w:rsidR="008F284F" w:rsidRPr="00415B69" w14:paraId="45BFA85A" w14:textId="77777777" w:rsidTr="00C52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9906AA6" w14:textId="77777777" w:rsidR="008F284F" w:rsidRPr="00415B69" w:rsidRDefault="008F284F" w:rsidP="008F284F">
            <w:pPr>
              <w:rPr>
                <w:rFonts w:cstheme="minorHAnsi"/>
              </w:rPr>
            </w:pPr>
          </w:p>
        </w:tc>
        <w:tc>
          <w:tcPr>
            <w:tcW w:w="1701" w:type="dxa"/>
            <w:vAlign w:val="center"/>
          </w:tcPr>
          <w:p w14:paraId="73E7ABA7" w14:textId="1168282D" w:rsidR="008F284F" w:rsidRPr="00415B69" w:rsidRDefault="008F284F" w:rsidP="00127B43">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 xml:space="preserve">Net </w:t>
            </w:r>
            <w:r w:rsidR="00127B43" w:rsidRPr="00415B69">
              <w:rPr>
                <w:rFonts w:cstheme="minorHAnsi"/>
              </w:rPr>
              <w:t>b</w:t>
            </w:r>
            <w:r w:rsidRPr="00415B69">
              <w:rPr>
                <w:rFonts w:cstheme="minorHAnsi"/>
              </w:rPr>
              <w:t>enefit ($m)</w:t>
            </w:r>
          </w:p>
        </w:tc>
        <w:tc>
          <w:tcPr>
            <w:tcW w:w="1134" w:type="dxa"/>
            <w:vAlign w:val="center"/>
          </w:tcPr>
          <w:p w14:paraId="445844C3" w14:textId="5E5166F5" w:rsidR="008F284F" w:rsidRPr="00415B69" w:rsidRDefault="008F284F" w:rsidP="008F284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BCR</w:t>
            </w:r>
          </w:p>
        </w:tc>
      </w:tr>
      <w:tr w:rsidR="008F284F" w:rsidRPr="00415B69" w14:paraId="0EDA49B3" w14:textId="77777777" w:rsidTr="00C52562">
        <w:tc>
          <w:tcPr>
            <w:cnfStyle w:val="001000000000" w:firstRow="0" w:lastRow="0" w:firstColumn="1" w:lastColumn="0" w:oddVBand="0" w:evenVBand="0" w:oddHBand="0" w:evenHBand="0" w:firstRowFirstColumn="0" w:firstRowLastColumn="0" w:lastRowFirstColumn="0" w:lastRowLastColumn="0"/>
            <w:tcW w:w="2835" w:type="dxa"/>
          </w:tcPr>
          <w:p w14:paraId="64AA57A4" w14:textId="71220BA3" w:rsidR="008F284F" w:rsidRPr="00415B69" w:rsidRDefault="008F284F" w:rsidP="008F284F">
            <w:pPr>
              <w:rPr>
                <w:rFonts w:cstheme="minorHAnsi"/>
                <w:b w:val="0"/>
              </w:rPr>
            </w:pPr>
            <w:r w:rsidRPr="00415B69">
              <w:rPr>
                <w:rFonts w:cstheme="minorHAnsi"/>
                <w:b w:val="0"/>
              </w:rPr>
              <w:t>Low BAU fitment (-10%)</w:t>
            </w:r>
          </w:p>
        </w:tc>
        <w:tc>
          <w:tcPr>
            <w:tcW w:w="1701" w:type="dxa"/>
          </w:tcPr>
          <w:p w14:paraId="3B2677D9" w14:textId="5D76EC66" w:rsidR="00AC461A" w:rsidRPr="00415B69" w:rsidRDefault="007A7F1D" w:rsidP="0040495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r w:rsidR="00E20812">
              <w:rPr>
                <w:rFonts w:cstheme="minorHAnsi"/>
              </w:rPr>
              <w:t>133</w:t>
            </w:r>
          </w:p>
        </w:tc>
        <w:tc>
          <w:tcPr>
            <w:tcW w:w="1134" w:type="dxa"/>
          </w:tcPr>
          <w:p w14:paraId="75F10B56" w14:textId="64A44223" w:rsidR="008F284F" w:rsidRPr="00415B69" w:rsidRDefault="00E20812" w:rsidP="007A7F1D">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5.4</w:t>
            </w:r>
          </w:p>
        </w:tc>
      </w:tr>
      <w:tr w:rsidR="00B4189D" w:rsidRPr="00415B69" w14:paraId="7194E816" w14:textId="77777777" w:rsidTr="00B41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74A1577" w14:textId="4154D28D" w:rsidR="00B4189D" w:rsidRPr="00415B69" w:rsidRDefault="00B4189D" w:rsidP="00B4189D">
            <w:pPr>
              <w:rPr>
                <w:rFonts w:cstheme="minorHAnsi"/>
                <w:b w:val="0"/>
              </w:rPr>
            </w:pPr>
            <w:r w:rsidRPr="00415B69">
              <w:rPr>
                <w:rFonts w:cstheme="minorHAnsi"/>
                <w:b w:val="0"/>
              </w:rPr>
              <w:t>Base case BAU fitment</w:t>
            </w:r>
          </w:p>
        </w:tc>
        <w:tc>
          <w:tcPr>
            <w:tcW w:w="1701" w:type="dxa"/>
            <w:vAlign w:val="center"/>
          </w:tcPr>
          <w:p w14:paraId="540C2B08" w14:textId="0C8A21FE" w:rsidR="00B4189D" w:rsidRPr="00415B69" w:rsidRDefault="00853147" w:rsidP="0040495A">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853147">
              <w:rPr>
                <w:rFonts w:cstheme="minorHAnsi"/>
              </w:rPr>
              <w:t>2,</w:t>
            </w:r>
            <w:r w:rsidR="00E20812">
              <w:rPr>
                <w:rFonts w:cstheme="minorHAnsi"/>
              </w:rPr>
              <w:t>442</w:t>
            </w:r>
          </w:p>
        </w:tc>
        <w:tc>
          <w:tcPr>
            <w:tcW w:w="1134" w:type="dxa"/>
            <w:vAlign w:val="center"/>
          </w:tcPr>
          <w:p w14:paraId="20267456" w14:textId="2A46C89E" w:rsidR="00B4189D" w:rsidRPr="00415B69" w:rsidRDefault="00B4189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5.</w:t>
            </w:r>
            <w:r w:rsidR="00E20812">
              <w:rPr>
                <w:rFonts w:cstheme="minorHAnsi"/>
              </w:rPr>
              <w:t>0</w:t>
            </w:r>
          </w:p>
        </w:tc>
      </w:tr>
      <w:tr w:rsidR="008F284F" w:rsidRPr="00415B69" w14:paraId="06CA5EBB" w14:textId="77777777" w:rsidTr="00C52562">
        <w:tc>
          <w:tcPr>
            <w:cnfStyle w:val="001000000000" w:firstRow="0" w:lastRow="0" w:firstColumn="1" w:lastColumn="0" w:oddVBand="0" w:evenVBand="0" w:oddHBand="0" w:evenHBand="0" w:firstRowFirstColumn="0" w:firstRowLastColumn="0" w:lastRowFirstColumn="0" w:lastRowLastColumn="0"/>
            <w:tcW w:w="2835" w:type="dxa"/>
          </w:tcPr>
          <w:p w14:paraId="78987E2A" w14:textId="5CFFE767" w:rsidR="008F284F" w:rsidRPr="00415B69" w:rsidRDefault="008F284F" w:rsidP="008F284F">
            <w:pPr>
              <w:rPr>
                <w:rFonts w:cstheme="minorHAnsi"/>
                <w:b w:val="0"/>
              </w:rPr>
            </w:pPr>
            <w:r w:rsidRPr="00415B69">
              <w:rPr>
                <w:rFonts w:cstheme="minorHAnsi"/>
                <w:b w:val="0"/>
              </w:rPr>
              <w:t>High BAU fitment (+10%)</w:t>
            </w:r>
          </w:p>
        </w:tc>
        <w:tc>
          <w:tcPr>
            <w:tcW w:w="1701" w:type="dxa"/>
          </w:tcPr>
          <w:p w14:paraId="12363D20" w14:textId="788B29D7" w:rsidR="00AC461A" w:rsidRPr="00415B69" w:rsidRDefault="00E20812" w:rsidP="00AC461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752</w:t>
            </w:r>
          </w:p>
        </w:tc>
        <w:tc>
          <w:tcPr>
            <w:tcW w:w="1134" w:type="dxa"/>
          </w:tcPr>
          <w:p w14:paraId="0D2CF9F0" w14:textId="28B1E4CB" w:rsidR="008F284F" w:rsidRPr="00415B69" w:rsidRDefault="00E20812" w:rsidP="00B4189D">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3.6</w:t>
            </w:r>
          </w:p>
        </w:tc>
      </w:tr>
    </w:tbl>
    <w:p w14:paraId="3D4EF55E" w14:textId="4A8EDA39" w:rsidR="00C10F86" w:rsidRPr="00415B69" w:rsidRDefault="00866B6B" w:rsidP="004A3870">
      <w:pPr>
        <w:pStyle w:val="Heading-4"/>
        <w:rPr>
          <w:rFonts w:asciiTheme="minorHAnsi" w:hAnsiTheme="minorHAnsi" w:cstheme="minorHAnsi"/>
        </w:rPr>
      </w:pPr>
      <w:r w:rsidRPr="00415B69">
        <w:rPr>
          <w:rFonts w:asciiTheme="minorHAnsi" w:hAnsiTheme="minorHAnsi" w:cstheme="minorHAnsi"/>
        </w:rPr>
        <w:t>4</w:t>
      </w:r>
      <w:r w:rsidR="00C10F86" w:rsidRPr="00415B69">
        <w:rPr>
          <w:rFonts w:asciiTheme="minorHAnsi" w:hAnsiTheme="minorHAnsi" w:cstheme="minorHAnsi"/>
        </w:rPr>
        <w:t>.7.1.4. Impact of fitment cost</w:t>
      </w:r>
    </w:p>
    <w:p w14:paraId="7C224BA6" w14:textId="5F5A76F3" w:rsidR="001123EE" w:rsidRPr="00415B69" w:rsidRDefault="001123EE" w:rsidP="004A3870">
      <w:pPr>
        <w:rPr>
          <w:rFonts w:cstheme="minorHAnsi"/>
        </w:rPr>
      </w:pPr>
      <w:r w:rsidRPr="00415B69">
        <w:rPr>
          <w:rFonts w:cstheme="minorHAnsi"/>
        </w:rPr>
        <w:t xml:space="preserve">Finally, the fitment cost range was varied, incrementing the fitment cost range upwards by 50 per cent. The BCRs in the likely to best case ranges remained positive. </w:t>
      </w:r>
      <w:r w:rsidR="00D0568F" w:rsidRPr="00415B69">
        <w:rPr>
          <w:rFonts w:cstheme="minorHAnsi"/>
        </w:rPr>
        <w:t xml:space="preserve">As shown in </w:t>
      </w:r>
      <w:r w:rsidR="00BB02D1" w:rsidRPr="00415B69">
        <w:rPr>
          <w:rFonts w:cstheme="minorHAnsi"/>
        </w:rPr>
        <w:fldChar w:fldCharType="begin"/>
      </w:r>
      <w:r w:rsidR="00BB02D1" w:rsidRPr="00415B69">
        <w:rPr>
          <w:rFonts w:cstheme="minorHAnsi"/>
        </w:rPr>
        <w:instrText xml:space="preserve"> REF _Ref79131487 \h </w:instrText>
      </w:r>
      <w:r w:rsidR="00BB02D1" w:rsidRPr="00415B69">
        <w:rPr>
          <w:rFonts w:cstheme="minorHAnsi"/>
        </w:rPr>
      </w:r>
      <w:r w:rsidR="00BB02D1" w:rsidRPr="00415B69">
        <w:rPr>
          <w:rFonts w:cstheme="minorHAnsi"/>
        </w:rPr>
        <w:fldChar w:fldCharType="separate"/>
      </w:r>
      <w:r w:rsidR="005334A6" w:rsidRPr="00415B69">
        <w:t xml:space="preserve">Table </w:t>
      </w:r>
      <w:r w:rsidR="005334A6">
        <w:rPr>
          <w:noProof/>
        </w:rPr>
        <w:t>10</w:t>
      </w:r>
      <w:r w:rsidR="00BB02D1" w:rsidRPr="00415B69">
        <w:rPr>
          <w:rFonts w:cstheme="minorHAnsi"/>
        </w:rPr>
        <w:fldChar w:fldCharType="end"/>
      </w:r>
      <w:r w:rsidR="00D0568F" w:rsidRPr="00415B69">
        <w:rPr>
          <w:rFonts w:cstheme="minorHAnsi"/>
        </w:rPr>
        <w:t xml:space="preserve">, </w:t>
      </w:r>
      <w:r w:rsidRPr="00415B69">
        <w:rPr>
          <w:rFonts w:cstheme="minorHAnsi"/>
        </w:rPr>
        <w:t>the BCRs would remain positive for the entire increased range.</w:t>
      </w:r>
    </w:p>
    <w:p w14:paraId="65F03314" w14:textId="2EF05E15" w:rsidR="008F284F" w:rsidRPr="00415B69" w:rsidRDefault="006E0AEF" w:rsidP="006E0AEF">
      <w:pPr>
        <w:pStyle w:val="Caption"/>
      </w:pPr>
      <w:bookmarkStart w:id="103" w:name="_Ref79131487"/>
      <w:bookmarkStart w:id="104" w:name="_Ref79131481"/>
      <w:bookmarkStart w:id="105" w:name="_Toc87870358"/>
      <w:r w:rsidRPr="00415B69">
        <w:t xml:space="preserve">Table </w:t>
      </w:r>
      <w:r w:rsidR="005334A6">
        <w:fldChar w:fldCharType="begin"/>
      </w:r>
      <w:r w:rsidR="005334A6">
        <w:instrText xml:space="preserve"> SEQ Table \* ARABIC </w:instrText>
      </w:r>
      <w:r w:rsidR="005334A6">
        <w:fldChar w:fldCharType="separate"/>
      </w:r>
      <w:r w:rsidR="005334A6">
        <w:rPr>
          <w:noProof/>
        </w:rPr>
        <w:t>10</w:t>
      </w:r>
      <w:r w:rsidR="005334A6">
        <w:rPr>
          <w:noProof/>
        </w:rPr>
        <w:fldChar w:fldCharType="end"/>
      </w:r>
      <w:bookmarkEnd w:id="103"/>
      <w:r w:rsidRPr="00415B69">
        <w:t>: Impact of fitment costs on net benefits and BCR</w:t>
      </w:r>
      <w:bookmarkEnd w:id="104"/>
      <w:bookmarkEnd w:id="105"/>
    </w:p>
    <w:tbl>
      <w:tblPr>
        <w:tblStyle w:val="DefaultTable1"/>
        <w:tblW w:w="0" w:type="auto"/>
        <w:tblLook w:val="04A0" w:firstRow="1" w:lastRow="0" w:firstColumn="1" w:lastColumn="0" w:noHBand="0" w:noVBand="1"/>
      </w:tblPr>
      <w:tblGrid>
        <w:gridCol w:w="2835"/>
        <w:gridCol w:w="1701"/>
        <w:gridCol w:w="1134"/>
      </w:tblGrid>
      <w:tr w:rsidR="008F284F" w:rsidRPr="00415B69" w14:paraId="752FE7FF" w14:textId="77777777" w:rsidTr="00C52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AE46773" w14:textId="77777777" w:rsidR="008F284F" w:rsidRPr="00415B69" w:rsidRDefault="008F284F" w:rsidP="008F284F">
            <w:pPr>
              <w:rPr>
                <w:rFonts w:cstheme="minorHAnsi"/>
              </w:rPr>
            </w:pPr>
          </w:p>
        </w:tc>
        <w:tc>
          <w:tcPr>
            <w:tcW w:w="1701" w:type="dxa"/>
            <w:vAlign w:val="center"/>
          </w:tcPr>
          <w:p w14:paraId="0140CDD8" w14:textId="4FB72060" w:rsidR="008F284F" w:rsidRPr="00415B69" w:rsidRDefault="008F284F" w:rsidP="00127B43">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 xml:space="preserve">Net </w:t>
            </w:r>
            <w:r w:rsidR="00127B43" w:rsidRPr="00415B69">
              <w:rPr>
                <w:rFonts w:cstheme="minorHAnsi"/>
              </w:rPr>
              <w:t>b</w:t>
            </w:r>
            <w:r w:rsidRPr="00415B69">
              <w:rPr>
                <w:rFonts w:cstheme="minorHAnsi"/>
              </w:rPr>
              <w:t>enefit ($m)</w:t>
            </w:r>
          </w:p>
        </w:tc>
        <w:tc>
          <w:tcPr>
            <w:tcW w:w="1134" w:type="dxa"/>
            <w:vAlign w:val="center"/>
          </w:tcPr>
          <w:p w14:paraId="376170CF" w14:textId="12271AEE" w:rsidR="008F284F" w:rsidRPr="00415B69" w:rsidRDefault="008F284F" w:rsidP="008F284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BCR</w:t>
            </w:r>
          </w:p>
        </w:tc>
      </w:tr>
      <w:tr w:rsidR="00B4189D" w:rsidRPr="00415B69" w14:paraId="1FBBE1CD" w14:textId="77777777" w:rsidTr="00B4189D">
        <w:tc>
          <w:tcPr>
            <w:cnfStyle w:val="001000000000" w:firstRow="0" w:lastRow="0" w:firstColumn="1" w:lastColumn="0" w:oddVBand="0" w:evenVBand="0" w:oddHBand="0" w:evenHBand="0" w:firstRowFirstColumn="0" w:firstRowLastColumn="0" w:lastRowFirstColumn="0" w:lastRowLastColumn="0"/>
            <w:tcW w:w="2835" w:type="dxa"/>
          </w:tcPr>
          <w:p w14:paraId="3E0145CC" w14:textId="443E8891" w:rsidR="00B4189D" w:rsidRPr="00415B69" w:rsidRDefault="00B4189D" w:rsidP="00B4189D">
            <w:pPr>
              <w:rPr>
                <w:rFonts w:cstheme="minorHAnsi"/>
                <w:b w:val="0"/>
              </w:rPr>
            </w:pPr>
            <w:r w:rsidRPr="00415B69">
              <w:rPr>
                <w:rFonts w:cstheme="minorHAnsi"/>
                <w:b w:val="0"/>
              </w:rPr>
              <w:t>Base case fitment cost</w:t>
            </w:r>
          </w:p>
        </w:tc>
        <w:tc>
          <w:tcPr>
            <w:tcW w:w="1701" w:type="dxa"/>
            <w:vAlign w:val="center"/>
          </w:tcPr>
          <w:p w14:paraId="78094F7C" w14:textId="4BA300EF" w:rsidR="00B4189D" w:rsidRPr="00415B69" w:rsidRDefault="00853147" w:rsidP="004049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53147">
              <w:rPr>
                <w:rFonts w:cstheme="minorHAnsi"/>
              </w:rPr>
              <w:t>2,</w:t>
            </w:r>
            <w:r w:rsidR="00E20812">
              <w:rPr>
                <w:rFonts w:cstheme="minorHAnsi"/>
              </w:rPr>
              <w:t>442</w:t>
            </w:r>
          </w:p>
        </w:tc>
        <w:tc>
          <w:tcPr>
            <w:tcW w:w="1134" w:type="dxa"/>
            <w:vAlign w:val="center"/>
          </w:tcPr>
          <w:p w14:paraId="51DF67D2" w14:textId="6F334B9E" w:rsidR="00B4189D" w:rsidRPr="00415B69" w:rsidRDefault="00E2081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5.0</w:t>
            </w:r>
          </w:p>
        </w:tc>
      </w:tr>
      <w:tr w:rsidR="008F284F" w:rsidRPr="00415B69" w14:paraId="4AA23921" w14:textId="77777777" w:rsidTr="00C52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5D2279B" w14:textId="11D01717" w:rsidR="008F284F" w:rsidRPr="00415B69" w:rsidRDefault="008F284F" w:rsidP="00AC461A">
            <w:pPr>
              <w:rPr>
                <w:rFonts w:cstheme="minorHAnsi"/>
                <w:b w:val="0"/>
              </w:rPr>
            </w:pPr>
            <w:r w:rsidRPr="00415B69">
              <w:rPr>
                <w:rFonts w:cstheme="minorHAnsi"/>
                <w:b w:val="0"/>
              </w:rPr>
              <w:t xml:space="preserve">High fitment </w:t>
            </w:r>
            <w:r w:rsidR="00AC461A" w:rsidRPr="00415B69">
              <w:rPr>
                <w:rFonts w:cstheme="minorHAnsi"/>
                <w:b w:val="0"/>
              </w:rPr>
              <w:t xml:space="preserve">cost </w:t>
            </w:r>
            <w:r w:rsidRPr="00415B69">
              <w:rPr>
                <w:rFonts w:cstheme="minorHAnsi"/>
                <w:b w:val="0"/>
              </w:rPr>
              <w:t>(+</w:t>
            </w:r>
            <w:r w:rsidR="00AC461A" w:rsidRPr="00415B69">
              <w:rPr>
                <w:rFonts w:cstheme="minorHAnsi"/>
                <w:b w:val="0"/>
              </w:rPr>
              <w:t>5</w:t>
            </w:r>
            <w:r w:rsidRPr="00415B69">
              <w:rPr>
                <w:rFonts w:cstheme="minorHAnsi"/>
                <w:b w:val="0"/>
              </w:rPr>
              <w:t>0%)</w:t>
            </w:r>
          </w:p>
        </w:tc>
        <w:tc>
          <w:tcPr>
            <w:tcW w:w="1701" w:type="dxa"/>
          </w:tcPr>
          <w:p w14:paraId="36EA9E94" w14:textId="1DE8D8D2" w:rsidR="008F284F" w:rsidRPr="00415B69" w:rsidRDefault="00D12CAA" w:rsidP="0040495A">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2,</w:t>
            </w:r>
            <w:r w:rsidR="00E20812">
              <w:rPr>
                <w:rFonts w:cstheme="minorHAnsi"/>
              </w:rPr>
              <w:t>329</w:t>
            </w:r>
          </w:p>
        </w:tc>
        <w:tc>
          <w:tcPr>
            <w:tcW w:w="1134" w:type="dxa"/>
          </w:tcPr>
          <w:p w14:paraId="6A461D47" w14:textId="18AFB087" w:rsidR="00AC461A" w:rsidRPr="00415B69" w:rsidRDefault="00E20812" w:rsidP="00AC461A">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4.2</w:t>
            </w:r>
          </w:p>
        </w:tc>
      </w:tr>
    </w:tbl>
    <w:p w14:paraId="5C05517B" w14:textId="77777777" w:rsidR="00E24D48" w:rsidRDefault="00E24D48">
      <w:pPr>
        <w:suppressAutoHyphens w:val="0"/>
        <w:rPr>
          <w:rFonts w:eastAsiaTheme="majorEastAsia" w:cstheme="minorHAnsi"/>
          <w:color w:val="081E3E" w:themeColor="text2"/>
          <w:sz w:val="36"/>
          <w:szCs w:val="26"/>
        </w:rPr>
      </w:pPr>
      <w:r>
        <w:rPr>
          <w:rFonts w:cstheme="minorHAnsi"/>
        </w:rPr>
        <w:br w:type="page"/>
      </w:r>
    </w:p>
    <w:p w14:paraId="2669A70D" w14:textId="47712E2D" w:rsidR="00237CAC" w:rsidRPr="00415B69" w:rsidRDefault="00866B6B" w:rsidP="00F36159">
      <w:pPr>
        <w:pStyle w:val="Heading2"/>
        <w:rPr>
          <w:rFonts w:asciiTheme="minorHAnsi" w:hAnsiTheme="minorHAnsi" w:cstheme="minorHAnsi"/>
        </w:rPr>
      </w:pPr>
      <w:bookmarkStart w:id="106" w:name="_Toc87870283"/>
      <w:r w:rsidRPr="00415B69">
        <w:rPr>
          <w:rFonts w:asciiTheme="minorHAnsi" w:hAnsiTheme="minorHAnsi" w:cstheme="minorHAnsi"/>
        </w:rPr>
        <w:lastRenderedPageBreak/>
        <w:t>4</w:t>
      </w:r>
      <w:r w:rsidR="00237CAC" w:rsidRPr="00415B69">
        <w:rPr>
          <w:rFonts w:asciiTheme="minorHAnsi" w:hAnsiTheme="minorHAnsi" w:cstheme="minorHAnsi"/>
        </w:rPr>
        <w:t>.</w:t>
      </w:r>
      <w:r w:rsidR="00F36159" w:rsidRPr="00415B69">
        <w:rPr>
          <w:rFonts w:asciiTheme="minorHAnsi" w:hAnsiTheme="minorHAnsi" w:cstheme="minorHAnsi"/>
        </w:rPr>
        <w:t>8</w:t>
      </w:r>
      <w:r w:rsidR="008E5E6D" w:rsidRPr="00415B69">
        <w:rPr>
          <w:rFonts w:asciiTheme="minorHAnsi" w:hAnsiTheme="minorHAnsi" w:cstheme="minorHAnsi"/>
        </w:rPr>
        <w:t>.</w:t>
      </w:r>
      <w:r w:rsidR="004435FB" w:rsidRPr="00415B69">
        <w:rPr>
          <w:rFonts w:asciiTheme="minorHAnsi" w:hAnsiTheme="minorHAnsi" w:cstheme="minorHAnsi"/>
        </w:rPr>
        <w:t xml:space="preserve"> Economic aspects </w:t>
      </w:r>
      <w:r w:rsidR="00237CAC" w:rsidRPr="00415B69">
        <w:rPr>
          <w:rFonts w:asciiTheme="minorHAnsi" w:hAnsiTheme="minorHAnsi" w:cstheme="minorHAnsi"/>
        </w:rPr>
        <w:t>impact analysis</w:t>
      </w:r>
      <w:bookmarkEnd w:id="106"/>
    </w:p>
    <w:p w14:paraId="6CE62EC7" w14:textId="77777777" w:rsidR="00F36159" w:rsidRPr="00415B69" w:rsidRDefault="00F36159" w:rsidP="00F36159">
      <w:pPr>
        <w:rPr>
          <w:rFonts w:cstheme="minorHAnsi"/>
        </w:rPr>
      </w:pPr>
      <w:r w:rsidRPr="00415B69">
        <w:rPr>
          <w:rFonts w:cstheme="minorHAnsi"/>
        </w:rPr>
        <w:t>Impact analysis considers the magnitude and distribution of the benefits and costs among the affected parties.</w:t>
      </w:r>
    </w:p>
    <w:p w14:paraId="559D67C0" w14:textId="525305FA" w:rsidR="00F36159" w:rsidRPr="00415B69" w:rsidRDefault="00866B6B" w:rsidP="00F36159">
      <w:pPr>
        <w:pStyle w:val="Heading3"/>
        <w:rPr>
          <w:rFonts w:asciiTheme="minorHAnsi" w:hAnsiTheme="minorHAnsi" w:cstheme="minorHAnsi"/>
        </w:rPr>
      </w:pPr>
      <w:bookmarkStart w:id="107" w:name="_Toc87870284"/>
      <w:r w:rsidRPr="00415B69">
        <w:rPr>
          <w:rFonts w:asciiTheme="minorHAnsi" w:hAnsiTheme="minorHAnsi" w:cstheme="minorHAnsi"/>
        </w:rPr>
        <w:t>4</w:t>
      </w:r>
      <w:r w:rsidR="00F36159" w:rsidRPr="00415B69">
        <w:rPr>
          <w:rFonts w:asciiTheme="minorHAnsi" w:hAnsiTheme="minorHAnsi" w:cstheme="minorHAnsi"/>
        </w:rPr>
        <w:t xml:space="preserve">.8.1. Identification of </w:t>
      </w:r>
      <w:r w:rsidR="004435FB" w:rsidRPr="00415B69">
        <w:rPr>
          <w:rFonts w:asciiTheme="minorHAnsi" w:hAnsiTheme="minorHAnsi" w:cstheme="minorHAnsi"/>
        </w:rPr>
        <w:t>a</w:t>
      </w:r>
      <w:r w:rsidR="00F36159" w:rsidRPr="00415B69">
        <w:rPr>
          <w:rFonts w:asciiTheme="minorHAnsi" w:hAnsiTheme="minorHAnsi" w:cstheme="minorHAnsi"/>
        </w:rPr>
        <w:t xml:space="preserve">ffected </w:t>
      </w:r>
      <w:r w:rsidR="004435FB" w:rsidRPr="00415B69">
        <w:rPr>
          <w:rFonts w:asciiTheme="minorHAnsi" w:hAnsiTheme="minorHAnsi" w:cstheme="minorHAnsi"/>
        </w:rPr>
        <w:t>p</w:t>
      </w:r>
      <w:r w:rsidR="00F36159" w:rsidRPr="00415B69">
        <w:rPr>
          <w:rFonts w:asciiTheme="minorHAnsi" w:hAnsiTheme="minorHAnsi" w:cstheme="minorHAnsi"/>
        </w:rPr>
        <w:t>arties</w:t>
      </w:r>
      <w:bookmarkEnd w:id="107"/>
    </w:p>
    <w:p w14:paraId="12A21A7A" w14:textId="216974BB" w:rsidR="00F36159" w:rsidRPr="00415B69" w:rsidRDefault="00F36159" w:rsidP="00F36159">
      <w:pPr>
        <w:rPr>
          <w:rFonts w:cstheme="minorHAnsi"/>
        </w:rPr>
      </w:pPr>
      <w:r w:rsidRPr="00415B69">
        <w:rPr>
          <w:rFonts w:cstheme="minorHAnsi"/>
        </w:rPr>
        <w:t xml:space="preserve">In the case of </w:t>
      </w:r>
      <w:r w:rsidR="00B3620A" w:rsidRPr="00415B69">
        <w:rPr>
          <w:rFonts w:cstheme="minorHAnsi"/>
        </w:rPr>
        <w:t>LKS</w:t>
      </w:r>
      <w:r w:rsidRPr="00415B69">
        <w:rPr>
          <w:rFonts w:cstheme="minorHAnsi"/>
        </w:rPr>
        <w:t xml:space="preserve"> for light vehicles, the parties affected by the options are:</w:t>
      </w:r>
    </w:p>
    <w:p w14:paraId="47F16DE8" w14:textId="17D3FFCA" w:rsidR="004221B9" w:rsidRDefault="004221B9" w:rsidP="004221B9">
      <w:pPr>
        <w:rPr>
          <w:rFonts w:cstheme="minorHAnsi"/>
          <w:b/>
        </w:rPr>
      </w:pPr>
      <w:r w:rsidRPr="004221B9">
        <w:rPr>
          <w:rFonts w:cstheme="minorHAnsi"/>
          <w:b/>
        </w:rPr>
        <w:t>Business</w:t>
      </w:r>
    </w:p>
    <w:p w14:paraId="7DC3816D" w14:textId="05372A99" w:rsidR="004221B9" w:rsidRPr="00415B69" w:rsidRDefault="004221B9" w:rsidP="004221B9">
      <w:pPr>
        <w:pStyle w:val="Bullet1"/>
        <w:rPr>
          <w:rFonts w:cstheme="minorHAnsi"/>
          <w:lang w:val="en-AU"/>
        </w:rPr>
      </w:pPr>
      <w:r w:rsidRPr="00415B69">
        <w:rPr>
          <w:rFonts w:cstheme="minorHAnsi"/>
          <w:lang w:val="en-AU"/>
        </w:rPr>
        <w:t>vehicle manufacturers or importers;</w:t>
      </w:r>
      <w:r>
        <w:rPr>
          <w:rFonts w:cstheme="minorHAnsi"/>
          <w:lang w:val="en-AU"/>
        </w:rPr>
        <w:t xml:space="preserve"> and</w:t>
      </w:r>
    </w:p>
    <w:p w14:paraId="5049252A" w14:textId="484DF849" w:rsidR="004221B9" w:rsidRPr="00415B69" w:rsidRDefault="004221B9" w:rsidP="004221B9">
      <w:pPr>
        <w:pStyle w:val="Bullet1"/>
        <w:rPr>
          <w:rFonts w:cstheme="minorHAnsi"/>
          <w:lang w:val="en-AU"/>
        </w:rPr>
      </w:pPr>
      <w:r w:rsidRPr="00415B69">
        <w:rPr>
          <w:rFonts w:cstheme="minorHAnsi"/>
          <w:lang w:val="en-AU"/>
        </w:rPr>
        <w:t>component suppliers</w:t>
      </w:r>
      <w:r>
        <w:rPr>
          <w:rFonts w:cstheme="minorHAnsi"/>
          <w:lang w:val="en-AU"/>
        </w:rPr>
        <w:t>.</w:t>
      </w:r>
    </w:p>
    <w:p w14:paraId="7F76CE6B" w14:textId="723AE68D" w:rsidR="004221B9" w:rsidRPr="00415B69" w:rsidRDefault="004221B9" w:rsidP="004221B9">
      <w:pPr>
        <w:rPr>
          <w:rFonts w:cstheme="minorHAnsi"/>
        </w:rPr>
      </w:pPr>
      <w:r w:rsidRPr="00415B69">
        <w:rPr>
          <w:rFonts w:cstheme="minorHAnsi"/>
        </w:rPr>
        <w:t>The affected businesses are represented by a number of peak bodies and interest groups, including:</w:t>
      </w:r>
    </w:p>
    <w:p w14:paraId="0BD9D8B5" w14:textId="77777777" w:rsidR="004221B9" w:rsidRPr="00415B69" w:rsidRDefault="004221B9" w:rsidP="004221B9">
      <w:pPr>
        <w:pStyle w:val="Bullet1"/>
        <w:rPr>
          <w:rFonts w:cstheme="minorHAnsi"/>
          <w:lang w:val="en-AU"/>
        </w:rPr>
      </w:pPr>
      <w:r w:rsidRPr="00415B69">
        <w:rPr>
          <w:rFonts w:cstheme="minorHAnsi"/>
          <w:lang w:val="en-AU"/>
        </w:rPr>
        <w:t>Federal Chamber of Automotive Industries (FCAI) which represents the automotive sector and includes vehicle manufacturers, vehicle importers and component manufacturers/importers;</w:t>
      </w:r>
    </w:p>
    <w:p w14:paraId="3B08B243" w14:textId="58ABADDA" w:rsidR="004221B9" w:rsidRPr="00C631BA" w:rsidRDefault="004221B9" w:rsidP="00C631BA">
      <w:pPr>
        <w:pStyle w:val="Bullet1"/>
        <w:rPr>
          <w:rFonts w:cstheme="minorHAnsi"/>
          <w:b/>
        </w:rPr>
      </w:pPr>
      <w:r w:rsidRPr="00415B69">
        <w:rPr>
          <w:rFonts w:cstheme="minorHAnsi"/>
          <w:lang w:val="en-AU"/>
        </w:rPr>
        <w:t>Federation of Automotive Products Manufacturers (FAPM) which represents the automotive component manufacturers/importers; and</w:t>
      </w:r>
    </w:p>
    <w:p w14:paraId="101DF744" w14:textId="19CB1295" w:rsidR="004221B9" w:rsidRDefault="004221B9" w:rsidP="004221B9">
      <w:pPr>
        <w:rPr>
          <w:rFonts w:cstheme="minorHAnsi"/>
          <w:b/>
        </w:rPr>
      </w:pPr>
      <w:r w:rsidRPr="004221B9">
        <w:rPr>
          <w:rFonts w:cstheme="minorHAnsi"/>
          <w:b/>
        </w:rPr>
        <w:t>Individuals</w:t>
      </w:r>
    </w:p>
    <w:p w14:paraId="604E8655" w14:textId="77777777" w:rsidR="004221B9" w:rsidRPr="00415B69" w:rsidRDefault="004221B9" w:rsidP="004221B9">
      <w:pPr>
        <w:pStyle w:val="Bullet1"/>
        <w:rPr>
          <w:rFonts w:cstheme="minorHAnsi"/>
          <w:lang w:val="en-AU"/>
        </w:rPr>
      </w:pPr>
      <w:r w:rsidRPr="00415B69">
        <w:rPr>
          <w:rFonts w:cstheme="minorHAnsi"/>
          <w:lang w:val="en-AU"/>
        </w:rPr>
        <w:t>vehicle owners; and</w:t>
      </w:r>
    </w:p>
    <w:p w14:paraId="3F844E89" w14:textId="77777777" w:rsidR="004221B9" w:rsidRPr="00415B69" w:rsidRDefault="004221B9" w:rsidP="004221B9">
      <w:pPr>
        <w:pStyle w:val="Bullet1"/>
        <w:rPr>
          <w:rFonts w:cstheme="minorHAnsi"/>
          <w:lang w:val="en-AU"/>
        </w:rPr>
      </w:pPr>
      <w:r w:rsidRPr="00415B69">
        <w:rPr>
          <w:rFonts w:cstheme="minorHAnsi"/>
          <w:lang w:val="en-AU"/>
        </w:rPr>
        <w:t>vehicle operators.</w:t>
      </w:r>
    </w:p>
    <w:p w14:paraId="37D29C49" w14:textId="6FDB87AB" w:rsidR="004221B9" w:rsidRPr="00415B69" w:rsidRDefault="004221B9" w:rsidP="00C631BA">
      <w:pPr>
        <w:pStyle w:val="Bullet1"/>
        <w:numPr>
          <w:ilvl w:val="0"/>
          <w:numId w:val="0"/>
        </w:numPr>
      </w:pPr>
      <w:r w:rsidRPr="00415B69">
        <w:t>The affected businesses are represented by:</w:t>
      </w:r>
    </w:p>
    <w:p w14:paraId="261A8C3E" w14:textId="6A51F47D" w:rsidR="004221B9" w:rsidRPr="00F915FA" w:rsidRDefault="004221B9" w:rsidP="00C631BA">
      <w:pPr>
        <w:pStyle w:val="Bullet1"/>
        <w:rPr>
          <w:rFonts w:cstheme="minorHAnsi"/>
        </w:rPr>
      </w:pPr>
      <w:r w:rsidRPr="00415B69">
        <w:rPr>
          <w:rFonts w:cstheme="minorHAnsi"/>
          <w:lang w:val="en-AU"/>
        </w:rPr>
        <w:t>The Australian Automobile Association (AAA) which represents vehicle owners and operators (passenger cars and derivatives) through the various automobile clubs around Australia (RAC, RACV, NRMA etc.).</w:t>
      </w:r>
    </w:p>
    <w:p w14:paraId="2F611D38" w14:textId="77777777" w:rsidR="00F36159" w:rsidRPr="00415B69" w:rsidRDefault="00F36159" w:rsidP="00F36159">
      <w:pPr>
        <w:rPr>
          <w:rFonts w:cstheme="minorHAnsi"/>
          <w:b/>
        </w:rPr>
      </w:pPr>
      <w:r w:rsidRPr="00415B69">
        <w:rPr>
          <w:rFonts w:cstheme="minorHAnsi"/>
          <w:b/>
        </w:rPr>
        <w:t>Government</w:t>
      </w:r>
    </w:p>
    <w:p w14:paraId="1A3AC71F" w14:textId="4CAA57D3" w:rsidR="00F36159" w:rsidRPr="00415B69" w:rsidRDefault="00F36159" w:rsidP="00F36159">
      <w:pPr>
        <w:pStyle w:val="Bullet1"/>
        <w:rPr>
          <w:rFonts w:cstheme="minorHAnsi"/>
          <w:lang w:val="en-AU"/>
        </w:rPr>
      </w:pPr>
      <w:r w:rsidRPr="00415B69">
        <w:rPr>
          <w:rFonts w:cstheme="minorHAnsi"/>
          <w:lang w:val="en-AU"/>
        </w:rPr>
        <w:t>Australian/state and territory governments and their represented communities.</w:t>
      </w:r>
    </w:p>
    <w:p w14:paraId="4316C85B" w14:textId="519C1BF8" w:rsidR="00F36159" w:rsidRPr="00415B69" w:rsidRDefault="00866B6B" w:rsidP="00F36159">
      <w:pPr>
        <w:pStyle w:val="Heading3"/>
        <w:rPr>
          <w:rFonts w:asciiTheme="minorHAnsi" w:hAnsiTheme="minorHAnsi" w:cstheme="minorHAnsi"/>
        </w:rPr>
      </w:pPr>
      <w:bookmarkStart w:id="108" w:name="_Toc87870285"/>
      <w:r w:rsidRPr="00415B69">
        <w:rPr>
          <w:rFonts w:asciiTheme="minorHAnsi" w:hAnsiTheme="minorHAnsi" w:cstheme="minorHAnsi"/>
        </w:rPr>
        <w:t>4</w:t>
      </w:r>
      <w:r w:rsidR="00F36159" w:rsidRPr="00415B69">
        <w:rPr>
          <w:rFonts w:asciiTheme="minorHAnsi" w:hAnsiTheme="minorHAnsi" w:cstheme="minorHAnsi"/>
        </w:rPr>
        <w:t xml:space="preserve">.8.2. Impact of </w:t>
      </w:r>
      <w:r w:rsidR="00C17939" w:rsidRPr="00415B69">
        <w:rPr>
          <w:rFonts w:asciiTheme="minorHAnsi" w:hAnsiTheme="minorHAnsi" w:cstheme="minorHAnsi"/>
        </w:rPr>
        <w:t>regulation</w:t>
      </w:r>
      <w:bookmarkEnd w:id="108"/>
    </w:p>
    <w:p w14:paraId="5C111097" w14:textId="53003B39" w:rsidR="00F36159" w:rsidRPr="00415B69" w:rsidRDefault="00F36159" w:rsidP="00F36159">
      <w:pPr>
        <w:rPr>
          <w:rFonts w:cstheme="minorHAnsi"/>
        </w:rPr>
      </w:pPr>
      <w:r w:rsidRPr="00415B69">
        <w:rPr>
          <w:rFonts w:cstheme="minorHAnsi"/>
        </w:rPr>
        <w:t xml:space="preserve">This section looks at the impact </w:t>
      </w:r>
      <w:r w:rsidR="001F22AF" w:rsidRPr="00415B69">
        <w:rPr>
          <w:rFonts w:cstheme="minorHAnsi"/>
        </w:rPr>
        <w:t xml:space="preserve">of </w:t>
      </w:r>
      <w:r w:rsidR="004435FB" w:rsidRPr="00415B69">
        <w:rPr>
          <w:rFonts w:cstheme="minorHAnsi"/>
        </w:rPr>
        <w:t>regulation</w:t>
      </w:r>
      <w:r w:rsidRPr="00415B69">
        <w:rPr>
          <w:rFonts w:cstheme="minorHAnsi"/>
        </w:rPr>
        <w:t xml:space="preserve"> in terms of quantifying expected benefits and costs, and identifies how these would be distributed among affected parties. These were summarised in </w:t>
      </w:r>
      <w:r w:rsidR="000611B9" w:rsidRPr="00415B69">
        <w:rPr>
          <w:rFonts w:cstheme="minorHAnsi"/>
        </w:rPr>
        <w:t>Section 4</w:t>
      </w:r>
      <w:r w:rsidRPr="00415B69">
        <w:rPr>
          <w:rFonts w:cstheme="minorHAnsi"/>
        </w:rPr>
        <w:t xml:space="preserve"> and are discussed in more detail below.</w:t>
      </w:r>
    </w:p>
    <w:p w14:paraId="4278359A" w14:textId="3A5D3D6E" w:rsidR="004F2814" w:rsidRPr="00415B69" w:rsidRDefault="00DD73D5" w:rsidP="004F2814">
      <w:pPr>
        <w:rPr>
          <w:rFonts w:cstheme="minorHAnsi"/>
        </w:rPr>
      </w:pPr>
      <w:r w:rsidRPr="00415B69">
        <w:rPr>
          <w:rFonts w:cstheme="minorHAnsi"/>
        </w:rPr>
        <w:t>Option 1</w:t>
      </w:r>
      <w:r w:rsidR="005F14B4" w:rsidRPr="00415B69">
        <w:rPr>
          <w:rFonts w:cstheme="minorHAnsi"/>
        </w:rPr>
        <w:t xml:space="preserve"> rel</w:t>
      </w:r>
      <w:r w:rsidR="00BF34DC" w:rsidRPr="00415B69">
        <w:rPr>
          <w:rFonts w:cstheme="minorHAnsi"/>
        </w:rPr>
        <w:t>ies</w:t>
      </w:r>
      <w:r w:rsidR="005F14B4" w:rsidRPr="00415B69">
        <w:rPr>
          <w:rFonts w:cstheme="minorHAnsi"/>
        </w:rPr>
        <w:t xml:space="preserve"> on </w:t>
      </w:r>
      <w:r w:rsidR="004F2814" w:rsidRPr="00415B69">
        <w:rPr>
          <w:rFonts w:cstheme="minorHAnsi"/>
        </w:rPr>
        <w:t xml:space="preserve">market forces </w:t>
      </w:r>
      <w:r w:rsidR="005F14B4" w:rsidRPr="00415B69">
        <w:rPr>
          <w:rFonts w:cstheme="minorHAnsi"/>
        </w:rPr>
        <w:t>to</w:t>
      </w:r>
      <w:r w:rsidR="004F2814" w:rsidRPr="00415B69">
        <w:rPr>
          <w:rFonts w:cstheme="minorHAnsi"/>
        </w:rPr>
        <w:t xml:space="preserve"> provid</w:t>
      </w:r>
      <w:r w:rsidR="005F14B4" w:rsidRPr="00415B69">
        <w:rPr>
          <w:rFonts w:cstheme="minorHAnsi"/>
        </w:rPr>
        <w:t>e</w:t>
      </w:r>
      <w:r w:rsidR="004F2814" w:rsidRPr="00415B69">
        <w:rPr>
          <w:rFonts w:cstheme="minorHAnsi"/>
        </w:rPr>
        <w:t xml:space="preserve"> a solution to the problem</w:t>
      </w:r>
      <w:r w:rsidR="00BF34DC" w:rsidRPr="00415B69">
        <w:rPr>
          <w:rFonts w:cstheme="minorHAnsi"/>
        </w:rPr>
        <w:t xml:space="preserve"> and the government would not intervene</w:t>
      </w:r>
      <w:r w:rsidR="004F2814" w:rsidRPr="00415B69">
        <w:rPr>
          <w:rFonts w:cstheme="minorHAnsi"/>
        </w:rPr>
        <w:t>.</w:t>
      </w:r>
      <w:r w:rsidR="00B45326" w:rsidRPr="00415B69">
        <w:rPr>
          <w:rFonts w:cstheme="minorHAnsi"/>
        </w:rPr>
        <w:t xml:space="preserve"> As this option is the BAU case,</w:t>
      </w:r>
      <w:r w:rsidR="004F2814" w:rsidRPr="00415B69">
        <w:rPr>
          <w:rFonts w:cstheme="minorHAnsi"/>
        </w:rPr>
        <w:t xml:space="preserve"> there are no new benefits or costs allocated.  </w:t>
      </w:r>
      <w:r w:rsidR="00127B43" w:rsidRPr="00415B69">
        <w:rPr>
          <w:rFonts w:cstheme="minorHAnsi"/>
        </w:rPr>
        <w:t>Option 2 is</w:t>
      </w:r>
      <w:r w:rsidR="004F2814" w:rsidRPr="00415B69">
        <w:rPr>
          <w:rFonts w:cstheme="minorHAnsi"/>
        </w:rPr>
        <w:t xml:space="preserve"> calcula</w:t>
      </w:r>
      <w:r w:rsidR="00B45326" w:rsidRPr="00415B69">
        <w:rPr>
          <w:rFonts w:cstheme="minorHAnsi"/>
        </w:rPr>
        <w:t xml:space="preserve">ted relative to </w:t>
      </w:r>
      <w:r w:rsidR="00BF34DC" w:rsidRPr="00415B69">
        <w:rPr>
          <w:rFonts w:cstheme="minorHAnsi"/>
        </w:rPr>
        <w:t>O</w:t>
      </w:r>
      <w:r w:rsidR="00B45326" w:rsidRPr="00415B69">
        <w:rPr>
          <w:rFonts w:cstheme="minorHAnsi"/>
        </w:rPr>
        <w:t>ption</w:t>
      </w:r>
      <w:r w:rsidR="004F2814" w:rsidRPr="00415B69">
        <w:rPr>
          <w:rFonts w:cstheme="minorHAnsi"/>
        </w:rPr>
        <w:t xml:space="preserve"> </w:t>
      </w:r>
      <w:r w:rsidR="00BF34DC" w:rsidRPr="00415B69">
        <w:rPr>
          <w:rFonts w:cstheme="minorHAnsi"/>
        </w:rPr>
        <w:t xml:space="preserve">1 </w:t>
      </w:r>
      <w:r w:rsidR="004F2814" w:rsidRPr="00415B69">
        <w:rPr>
          <w:rFonts w:cstheme="minorHAnsi"/>
        </w:rPr>
        <w:t>so that what would have happened anyway in the marketplace is not attributed to any proposed intervention.</w:t>
      </w:r>
    </w:p>
    <w:p w14:paraId="7600AB17" w14:textId="3342115D" w:rsidR="00F36159" w:rsidRPr="00415B69" w:rsidRDefault="00127B43" w:rsidP="00F36159">
      <w:pPr>
        <w:rPr>
          <w:rFonts w:cstheme="minorHAnsi"/>
        </w:rPr>
      </w:pPr>
      <w:r w:rsidRPr="00415B69">
        <w:rPr>
          <w:rFonts w:cstheme="minorHAnsi"/>
        </w:rPr>
        <w:t xml:space="preserve">Option 2 </w:t>
      </w:r>
      <w:r w:rsidR="00F36159" w:rsidRPr="00415B69">
        <w:rPr>
          <w:rFonts w:cstheme="minorHAnsi"/>
        </w:rPr>
        <w:t xml:space="preserve">involves direct </w:t>
      </w:r>
      <w:r w:rsidR="00BF34DC" w:rsidRPr="00415B69">
        <w:rPr>
          <w:rFonts w:cstheme="minorHAnsi"/>
        </w:rPr>
        <w:t xml:space="preserve">government </w:t>
      </w:r>
      <w:r w:rsidR="00F36159" w:rsidRPr="00415B69">
        <w:rPr>
          <w:rFonts w:cstheme="minorHAnsi"/>
        </w:rPr>
        <w:t xml:space="preserve">intervention to compel a change in the safety performance of light vehicles supplied to the marketplace, the benefits and costs are those that would occur over and </w:t>
      </w:r>
      <w:r w:rsidR="004F2814" w:rsidRPr="00415B69">
        <w:rPr>
          <w:rFonts w:cstheme="minorHAnsi"/>
        </w:rPr>
        <w:t>if no intervention occurred</w:t>
      </w:r>
      <w:r w:rsidR="00F36159" w:rsidRPr="00415B69">
        <w:rPr>
          <w:rFonts w:cstheme="minorHAnsi"/>
        </w:rPr>
        <w:t>. The fitment of</w:t>
      </w:r>
      <w:r w:rsidR="004F2814" w:rsidRPr="00415B69">
        <w:rPr>
          <w:rFonts w:cstheme="minorHAnsi"/>
        </w:rPr>
        <w:t xml:space="preserve"> </w:t>
      </w:r>
      <w:r w:rsidR="00BF34DC" w:rsidRPr="00415B69">
        <w:rPr>
          <w:rFonts w:cstheme="minorHAnsi"/>
        </w:rPr>
        <w:t xml:space="preserve">LKS </w:t>
      </w:r>
      <w:r w:rsidR="00F36159" w:rsidRPr="00415B69">
        <w:rPr>
          <w:rFonts w:cstheme="minorHAnsi"/>
        </w:rPr>
        <w:t xml:space="preserve">would </w:t>
      </w:r>
      <w:r w:rsidR="004F2814" w:rsidRPr="00415B69">
        <w:rPr>
          <w:rFonts w:cstheme="minorHAnsi"/>
        </w:rPr>
        <w:t>not</w:t>
      </w:r>
      <w:r w:rsidR="00F36159" w:rsidRPr="00415B69">
        <w:rPr>
          <w:rFonts w:cstheme="minorHAnsi"/>
        </w:rPr>
        <w:t xml:space="preserve"> be a commercial decision within this environment.</w:t>
      </w:r>
      <w:r w:rsidR="00C17939" w:rsidRPr="00415B69">
        <w:rPr>
          <w:rFonts w:cstheme="minorHAnsi"/>
        </w:rPr>
        <w:t xml:space="preserve"> The benefits and costs of this are outlined below</w:t>
      </w:r>
      <w:r w:rsidR="001F22AF" w:rsidRPr="00415B69">
        <w:rPr>
          <w:rFonts w:cstheme="minorHAnsi"/>
        </w:rPr>
        <w:t>.</w:t>
      </w:r>
    </w:p>
    <w:p w14:paraId="12B08EB7" w14:textId="5B2741EF" w:rsidR="00F36159" w:rsidRPr="00415B69" w:rsidRDefault="00866B6B" w:rsidP="00C17939">
      <w:pPr>
        <w:pStyle w:val="Heading-4"/>
        <w:rPr>
          <w:rFonts w:asciiTheme="minorHAnsi" w:hAnsiTheme="minorHAnsi" w:cstheme="minorHAnsi"/>
        </w:rPr>
      </w:pPr>
      <w:r w:rsidRPr="00415B69">
        <w:rPr>
          <w:rFonts w:asciiTheme="minorHAnsi" w:hAnsiTheme="minorHAnsi" w:cstheme="minorHAnsi"/>
        </w:rPr>
        <w:t>4</w:t>
      </w:r>
      <w:r w:rsidR="00C17939" w:rsidRPr="00415B69">
        <w:rPr>
          <w:rFonts w:asciiTheme="minorHAnsi" w:hAnsiTheme="minorHAnsi" w:cstheme="minorHAnsi"/>
        </w:rPr>
        <w:t xml:space="preserve">.8.2.1. </w:t>
      </w:r>
      <w:r w:rsidR="00F36159" w:rsidRPr="00415B69">
        <w:rPr>
          <w:rFonts w:asciiTheme="minorHAnsi" w:hAnsiTheme="minorHAnsi" w:cstheme="minorHAnsi"/>
        </w:rPr>
        <w:t>Benefits</w:t>
      </w:r>
    </w:p>
    <w:p w14:paraId="7ADA49FA" w14:textId="77777777" w:rsidR="004221B9" w:rsidRPr="00415B69" w:rsidRDefault="004221B9" w:rsidP="004221B9">
      <w:pPr>
        <w:rPr>
          <w:rFonts w:cstheme="minorHAnsi"/>
          <w:b/>
        </w:rPr>
      </w:pPr>
      <w:r w:rsidRPr="00415B69">
        <w:rPr>
          <w:rFonts w:cstheme="minorHAnsi"/>
          <w:b/>
        </w:rPr>
        <w:t>Business</w:t>
      </w:r>
    </w:p>
    <w:p w14:paraId="44D8E339" w14:textId="77777777" w:rsidR="004221B9" w:rsidRDefault="004221B9" w:rsidP="004221B9">
      <w:pPr>
        <w:rPr>
          <w:rFonts w:cstheme="minorHAnsi"/>
        </w:rPr>
      </w:pPr>
      <w:r w:rsidRPr="00415B69">
        <w:rPr>
          <w:rFonts w:cstheme="minorHAnsi"/>
        </w:rPr>
        <w:t>There would be no direct benefit to light vehicle manufacturers. Component suppliers (mostly international) benefit directly in terms of increased income/revenue from supplying additional equipment to light vehicle manufacturers.</w:t>
      </w:r>
    </w:p>
    <w:p w14:paraId="1A5FB19D" w14:textId="33C37E5D" w:rsidR="00F36159" w:rsidRPr="00415B69" w:rsidRDefault="004221B9" w:rsidP="004221B9">
      <w:pPr>
        <w:rPr>
          <w:rFonts w:cstheme="minorHAnsi"/>
          <w:b/>
        </w:rPr>
      </w:pPr>
      <w:r>
        <w:rPr>
          <w:rFonts w:cstheme="minorHAnsi"/>
          <w:b/>
        </w:rPr>
        <w:t>Individuals</w:t>
      </w:r>
    </w:p>
    <w:p w14:paraId="2BA1F747" w14:textId="7A955A0B" w:rsidR="00AA2387" w:rsidRPr="00415B69" w:rsidRDefault="00F36159" w:rsidP="00F36159">
      <w:pPr>
        <w:rPr>
          <w:rFonts w:cstheme="minorHAnsi"/>
          <w:b/>
        </w:rPr>
      </w:pPr>
      <w:r w:rsidRPr="00415B69">
        <w:rPr>
          <w:rFonts w:cstheme="minorHAnsi"/>
        </w:rPr>
        <w:t xml:space="preserve">There would be a direct benefit </w:t>
      </w:r>
      <w:r w:rsidR="004435FB" w:rsidRPr="00415B69">
        <w:rPr>
          <w:rFonts w:cstheme="minorHAnsi"/>
        </w:rPr>
        <w:t xml:space="preserve">for light vehicle owners </w:t>
      </w:r>
      <w:r w:rsidR="001F22AF" w:rsidRPr="00415B69">
        <w:rPr>
          <w:rFonts w:cstheme="minorHAnsi"/>
        </w:rPr>
        <w:t>and operators using</w:t>
      </w:r>
      <w:r w:rsidR="004435FB" w:rsidRPr="00415B69">
        <w:rPr>
          <w:rFonts w:cstheme="minorHAnsi"/>
        </w:rPr>
        <w:t xml:space="preserve"> new light vehicles equipped with </w:t>
      </w:r>
      <w:r w:rsidR="00BF34DC" w:rsidRPr="00415B69">
        <w:rPr>
          <w:rFonts w:cstheme="minorHAnsi"/>
        </w:rPr>
        <w:t xml:space="preserve">LKS </w:t>
      </w:r>
      <w:r w:rsidRPr="00415B69">
        <w:rPr>
          <w:rFonts w:cstheme="minorHAnsi"/>
        </w:rPr>
        <w:t xml:space="preserve">through a reduction in road crashes. These would be </w:t>
      </w:r>
      <w:r w:rsidR="004435FB" w:rsidRPr="00415B69">
        <w:rPr>
          <w:rFonts w:cstheme="minorHAnsi"/>
        </w:rPr>
        <w:t>higher</w:t>
      </w:r>
      <w:r w:rsidRPr="00415B69">
        <w:rPr>
          <w:rFonts w:cstheme="minorHAnsi"/>
        </w:rPr>
        <w:t xml:space="preserve"> </w:t>
      </w:r>
      <w:r w:rsidR="004F2814" w:rsidRPr="00415B69">
        <w:rPr>
          <w:rFonts w:cstheme="minorHAnsi"/>
        </w:rPr>
        <w:t xml:space="preserve">in areas where vehicles are driven at highway speeds. </w:t>
      </w:r>
      <w:r w:rsidRPr="00415B69">
        <w:rPr>
          <w:rFonts w:cstheme="minorHAnsi"/>
        </w:rPr>
        <w:t xml:space="preserve">Regulation would save an estimated </w:t>
      </w:r>
      <w:r w:rsidR="004F2814" w:rsidRPr="00415B69">
        <w:rPr>
          <w:rFonts w:cstheme="minorHAnsi"/>
        </w:rPr>
        <w:t>6,</w:t>
      </w:r>
      <w:r w:rsidR="007A7F1D">
        <w:rPr>
          <w:rFonts w:cstheme="minorHAnsi"/>
        </w:rPr>
        <w:t>989</w:t>
      </w:r>
      <w:r w:rsidR="00283EB9" w:rsidRPr="00415B69">
        <w:rPr>
          <w:rFonts w:cstheme="minorHAnsi"/>
        </w:rPr>
        <w:t xml:space="preserve"> </w:t>
      </w:r>
      <w:r w:rsidRPr="00415B69">
        <w:rPr>
          <w:rFonts w:cstheme="minorHAnsi"/>
        </w:rPr>
        <w:t xml:space="preserve">lives and </w:t>
      </w:r>
      <w:r w:rsidR="007A7F1D">
        <w:rPr>
          <w:rFonts w:cstheme="minorHAnsi"/>
        </w:rPr>
        <w:t>23,648</w:t>
      </w:r>
      <w:r w:rsidR="00283EB9" w:rsidRPr="00415B69">
        <w:rPr>
          <w:rFonts w:cstheme="minorHAnsi"/>
        </w:rPr>
        <w:t xml:space="preserve"> </w:t>
      </w:r>
      <w:r w:rsidRPr="00415B69">
        <w:rPr>
          <w:rFonts w:cstheme="minorHAnsi"/>
        </w:rPr>
        <w:t xml:space="preserve">serious and </w:t>
      </w:r>
      <w:r w:rsidR="007A7F1D">
        <w:rPr>
          <w:rFonts w:cstheme="minorHAnsi"/>
        </w:rPr>
        <w:t>7,385</w:t>
      </w:r>
      <w:r w:rsidR="00283EB9" w:rsidRPr="00415B69">
        <w:rPr>
          <w:rFonts w:cstheme="minorHAnsi"/>
        </w:rPr>
        <w:t xml:space="preserve"> </w:t>
      </w:r>
      <w:r w:rsidRPr="00415B69">
        <w:rPr>
          <w:rFonts w:cstheme="minorHAnsi"/>
        </w:rPr>
        <w:t xml:space="preserve">minor injuries </w:t>
      </w:r>
      <w:r w:rsidR="004F2814" w:rsidRPr="00415B69">
        <w:rPr>
          <w:rFonts w:cstheme="minorHAnsi"/>
        </w:rPr>
        <w:t>when compare</w:t>
      </w:r>
      <w:r w:rsidR="007947F4" w:rsidRPr="00415B69">
        <w:rPr>
          <w:rFonts w:cstheme="minorHAnsi"/>
        </w:rPr>
        <w:t>d</w:t>
      </w:r>
      <w:r w:rsidR="004F2814" w:rsidRPr="00415B69">
        <w:rPr>
          <w:rFonts w:cstheme="minorHAnsi"/>
        </w:rPr>
        <w:t xml:space="preserve"> to no intervention</w:t>
      </w:r>
      <w:r w:rsidRPr="00415B69">
        <w:rPr>
          <w:rFonts w:cstheme="minorHAnsi"/>
        </w:rPr>
        <w:t>. There would also be direct benefits to owners (and/or insurance companies) through reductions in compensation, legal costs, vehicle repair and replacement costs, loss or damage of property, and in some cases fines.</w:t>
      </w:r>
    </w:p>
    <w:p w14:paraId="64985436" w14:textId="1BB937E4" w:rsidR="00F36159" w:rsidRPr="00415B69" w:rsidRDefault="00E4645F" w:rsidP="00F36159">
      <w:pPr>
        <w:rPr>
          <w:rFonts w:cstheme="minorHAnsi"/>
          <w:b/>
        </w:rPr>
      </w:pPr>
      <w:r w:rsidRPr="00415B69">
        <w:rPr>
          <w:rFonts w:cstheme="minorHAnsi"/>
          <w:b/>
        </w:rPr>
        <w:lastRenderedPageBreak/>
        <w:t>Governments/community</w:t>
      </w:r>
    </w:p>
    <w:p w14:paraId="42E387F7" w14:textId="43CEF923" w:rsidR="00F36159" w:rsidRPr="00415B69" w:rsidRDefault="00F36159" w:rsidP="00F36159">
      <w:pPr>
        <w:rPr>
          <w:rFonts w:cstheme="minorHAnsi"/>
        </w:rPr>
      </w:pPr>
      <w:r w:rsidRPr="00415B69">
        <w:rPr>
          <w:rFonts w:cstheme="minorHAnsi"/>
        </w:rPr>
        <w:t xml:space="preserve">There would be an indirect benefit to governments from the reduction in road crashes that would follow the increase in the number and percentage of new light vehicles equipped with </w:t>
      </w:r>
      <w:r w:rsidR="00BF34DC" w:rsidRPr="00415B69">
        <w:rPr>
          <w:rFonts w:cstheme="minorHAnsi"/>
        </w:rPr>
        <w:t xml:space="preserve">LKS </w:t>
      </w:r>
      <w:r w:rsidRPr="00415B69">
        <w:rPr>
          <w:rFonts w:cstheme="minorHAnsi"/>
        </w:rPr>
        <w:t xml:space="preserve">due to a mandated standard. This would </w:t>
      </w:r>
      <w:r w:rsidR="004435FB" w:rsidRPr="00415B69">
        <w:rPr>
          <w:rFonts w:cstheme="minorHAnsi"/>
        </w:rPr>
        <w:t>provide</w:t>
      </w:r>
      <w:r w:rsidRPr="00415B69">
        <w:rPr>
          <w:rFonts w:cstheme="minorHAnsi"/>
        </w:rPr>
        <w:t xml:space="preserve"> benefits of $</w:t>
      </w:r>
      <w:r w:rsidR="004160AD">
        <w:rPr>
          <w:rFonts w:cstheme="minorHAnsi"/>
        </w:rPr>
        <w:t>3,</w:t>
      </w:r>
      <w:r w:rsidR="00DA7CF5">
        <w:rPr>
          <w:rFonts w:cstheme="minorHAnsi"/>
        </w:rPr>
        <w:t>055</w:t>
      </w:r>
      <w:r w:rsidR="00DA7CF5" w:rsidRPr="00415B69">
        <w:rPr>
          <w:rFonts w:cstheme="minorHAnsi"/>
        </w:rPr>
        <w:t xml:space="preserve"> </w:t>
      </w:r>
      <w:r w:rsidRPr="00415B69">
        <w:rPr>
          <w:rFonts w:cstheme="minorHAnsi"/>
        </w:rPr>
        <w:t xml:space="preserve">million </w:t>
      </w:r>
      <w:r w:rsidR="004435FB" w:rsidRPr="00415B69">
        <w:rPr>
          <w:rFonts w:cstheme="minorHAnsi"/>
        </w:rPr>
        <w:t>being shared</w:t>
      </w:r>
      <w:r w:rsidRPr="00415B69">
        <w:rPr>
          <w:rFonts w:cstheme="minorHAnsi"/>
        </w:rPr>
        <w:t xml:space="preserve"> among the community and as cost savings to governments.</w:t>
      </w:r>
    </w:p>
    <w:p w14:paraId="2DE3DB3C" w14:textId="6ED5233D" w:rsidR="00F36159" w:rsidRPr="00415B69" w:rsidRDefault="00866B6B" w:rsidP="00E4645F">
      <w:pPr>
        <w:pStyle w:val="Heading-4"/>
        <w:rPr>
          <w:rFonts w:asciiTheme="minorHAnsi" w:hAnsiTheme="minorHAnsi" w:cstheme="minorHAnsi"/>
        </w:rPr>
      </w:pPr>
      <w:r w:rsidRPr="00415B69">
        <w:rPr>
          <w:rFonts w:asciiTheme="minorHAnsi" w:hAnsiTheme="minorHAnsi" w:cstheme="minorHAnsi"/>
        </w:rPr>
        <w:t>4</w:t>
      </w:r>
      <w:r w:rsidR="00E4645F" w:rsidRPr="00415B69">
        <w:rPr>
          <w:rFonts w:asciiTheme="minorHAnsi" w:hAnsiTheme="minorHAnsi" w:cstheme="minorHAnsi"/>
        </w:rPr>
        <w:t xml:space="preserve">.8.2.2. </w:t>
      </w:r>
      <w:r w:rsidR="00F36159" w:rsidRPr="00415B69">
        <w:rPr>
          <w:rFonts w:asciiTheme="minorHAnsi" w:hAnsiTheme="minorHAnsi" w:cstheme="minorHAnsi"/>
        </w:rPr>
        <w:t>Costs</w:t>
      </w:r>
    </w:p>
    <w:p w14:paraId="7FABF891" w14:textId="0AEFCF87" w:rsidR="004221B9" w:rsidRDefault="004221B9" w:rsidP="00F36159">
      <w:pPr>
        <w:rPr>
          <w:rFonts w:cstheme="minorHAnsi"/>
          <w:b/>
        </w:rPr>
      </w:pPr>
      <w:r w:rsidRPr="004221B9">
        <w:rPr>
          <w:rFonts w:cstheme="minorHAnsi"/>
          <w:b/>
        </w:rPr>
        <w:t>Business</w:t>
      </w:r>
    </w:p>
    <w:p w14:paraId="2A4DFCDE" w14:textId="3877554A" w:rsidR="004221B9" w:rsidRPr="00C631BA" w:rsidRDefault="00171629" w:rsidP="00F36159">
      <w:pPr>
        <w:rPr>
          <w:rFonts w:cstheme="minorHAnsi"/>
        </w:rPr>
      </w:pPr>
      <w:r w:rsidRPr="004339D0">
        <w:rPr>
          <w:rFonts w:cstheme="minorHAnsi"/>
        </w:rPr>
        <w:t>Vehicle manufacturing occurs outside of Australia</w:t>
      </w:r>
      <w:r>
        <w:rPr>
          <w:rFonts w:cstheme="minorHAnsi"/>
        </w:rPr>
        <w:t xml:space="preserve"> and the costs in the RIS are focused on those that affect the Australian community. M</w:t>
      </w:r>
      <w:r w:rsidRPr="00171629">
        <w:rPr>
          <w:rFonts w:cstheme="minorHAnsi"/>
        </w:rPr>
        <w:t xml:space="preserve">anufacturers </w:t>
      </w:r>
      <w:r>
        <w:rPr>
          <w:rFonts w:cstheme="minorHAnsi"/>
        </w:rPr>
        <w:t>will have increased costs r</w:t>
      </w:r>
      <w:r w:rsidRPr="00171629">
        <w:rPr>
          <w:rFonts w:cstheme="minorHAnsi"/>
        </w:rPr>
        <w:t>esult</w:t>
      </w:r>
      <w:r>
        <w:rPr>
          <w:rFonts w:cstheme="minorHAnsi"/>
        </w:rPr>
        <w:t xml:space="preserve">ing from </w:t>
      </w:r>
      <w:r w:rsidRPr="00171629">
        <w:rPr>
          <w:rFonts w:cstheme="minorHAnsi"/>
        </w:rPr>
        <w:t>design/development, fitment and testing costs for the additional light vehicles sold with LKS</w:t>
      </w:r>
      <w:r>
        <w:rPr>
          <w:rFonts w:cstheme="minorHAnsi"/>
        </w:rPr>
        <w:t>. These costs are likely be passed onto vehicle owners at the point of sale and not borne by manufacturers.</w:t>
      </w:r>
    </w:p>
    <w:p w14:paraId="195E51BC" w14:textId="763894F8" w:rsidR="00F36159" w:rsidRPr="00415B69" w:rsidRDefault="004221B9" w:rsidP="00F36159">
      <w:pPr>
        <w:rPr>
          <w:rFonts w:cstheme="minorHAnsi"/>
          <w:b/>
        </w:rPr>
      </w:pPr>
      <w:r>
        <w:rPr>
          <w:rFonts w:cstheme="minorHAnsi"/>
          <w:b/>
        </w:rPr>
        <w:t>Individuals</w:t>
      </w:r>
    </w:p>
    <w:p w14:paraId="527250F8" w14:textId="2B08A6F9" w:rsidR="00F36159" w:rsidRPr="00415B69" w:rsidRDefault="00171629" w:rsidP="00F36159">
      <w:pPr>
        <w:rPr>
          <w:rFonts w:cstheme="minorHAnsi"/>
        </w:rPr>
      </w:pPr>
      <w:r>
        <w:rPr>
          <w:rFonts w:cstheme="minorHAnsi"/>
        </w:rPr>
        <w:t xml:space="preserve">There is an estimated </w:t>
      </w:r>
      <w:r w:rsidR="00F36159" w:rsidRPr="00FC6719">
        <w:rPr>
          <w:rFonts w:cstheme="minorHAnsi"/>
        </w:rPr>
        <w:t>$</w:t>
      </w:r>
      <w:r w:rsidR="00DC1483">
        <w:rPr>
          <w:rFonts w:cstheme="minorHAnsi"/>
        </w:rPr>
        <w:t>613</w:t>
      </w:r>
      <w:r w:rsidR="00DC1483" w:rsidRPr="0040495A">
        <w:rPr>
          <w:rFonts w:cstheme="minorHAnsi"/>
        </w:rPr>
        <w:t xml:space="preserve"> </w:t>
      </w:r>
      <w:r w:rsidR="004E04C7" w:rsidRPr="00EE4E87">
        <w:rPr>
          <w:rFonts w:cstheme="minorHAnsi"/>
        </w:rPr>
        <w:t>million</w:t>
      </w:r>
      <w:r>
        <w:rPr>
          <w:rFonts w:cstheme="minorHAnsi"/>
        </w:rPr>
        <w:t xml:space="preserve"> increased cost for fitment of LKS in vehicles </w:t>
      </w:r>
      <w:r w:rsidR="0042796D" w:rsidRPr="0040495A">
        <w:rPr>
          <w:rFonts w:cstheme="minorHAnsi"/>
        </w:rPr>
        <w:t xml:space="preserve">which </w:t>
      </w:r>
      <w:r w:rsidR="0042796D">
        <w:rPr>
          <w:rFonts w:cstheme="minorHAnsi"/>
        </w:rPr>
        <w:t>are</w:t>
      </w:r>
      <w:r w:rsidR="00FC6719" w:rsidRPr="00C631BA">
        <w:rPr>
          <w:rFonts w:cstheme="minorHAnsi"/>
        </w:rPr>
        <w:t xml:space="preserve"> likely </w:t>
      </w:r>
      <w:r w:rsidR="0042796D">
        <w:rPr>
          <w:rFonts w:cstheme="minorHAnsi"/>
        </w:rPr>
        <w:t xml:space="preserve">to </w:t>
      </w:r>
      <w:r w:rsidR="00FC6719" w:rsidRPr="00C631BA">
        <w:rPr>
          <w:rFonts w:cstheme="minorHAnsi"/>
        </w:rPr>
        <w:t xml:space="preserve">be </w:t>
      </w:r>
      <w:r w:rsidR="00F36159" w:rsidRPr="00EA4D97">
        <w:rPr>
          <w:rFonts w:cstheme="minorHAnsi"/>
        </w:rPr>
        <w:t>pass</w:t>
      </w:r>
      <w:r w:rsidR="00FC6719" w:rsidRPr="00C631BA">
        <w:rPr>
          <w:rFonts w:cstheme="minorHAnsi"/>
        </w:rPr>
        <w:t>ed</w:t>
      </w:r>
      <w:r w:rsidR="00F36159" w:rsidRPr="0040495A">
        <w:rPr>
          <w:rFonts w:cstheme="minorHAnsi"/>
        </w:rPr>
        <w:t xml:space="preserve"> </w:t>
      </w:r>
      <w:r w:rsidR="00F36159" w:rsidRPr="00FC6719">
        <w:rPr>
          <w:rFonts w:cstheme="minorHAnsi"/>
        </w:rPr>
        <w:t xml:space="preserve">on </w:t>
      </w:r>
      <w:r w:rsidR="0042796D">
        <w:rPr>
          <w:rFonts w:cstheme="minorHAnsi"/>
        </w:rPr>
        <w:t xml:space="preserve">from manufacturers to vehicle owners </w:t>
      </w:r>
      <w:r w:rsidR="00F36159" w:rsidRPr="0040495A">
        <w:rPr>
          <w:rFonts w:cstheme="minorHAnsi"/>
        </w:rPr>
        <w:t xml:space="preserve">at the point of sale </w:t>
      </w:r>
      <w:r w:rsidR="0042796D">
        <w:rPr>
          <w:rFonts w:cstheme="minorHAnsi"/>
        </w:rPr>
        <w:t xml:space="preserve">through an </w:t>
      </w:r>
      <w:r w:rsidR="00FC6719">
        <w:rPr>
          <w:rFonts w:cstheme="minorHAnsi"/>
        </w:rPr>
        <w:t>increas</w:t>
      </w:r>
      <w:r w:rsidR="0042796D">
        <w:rPr>
          <w:rFonts w:cstheme="minorHAnsi"/>
        </w:rPr>
        <w:t xml:space="preserve">ed </w:t>
      </w:r>
      <w:r w:rsidR="00FC6719">
        <w:rPr>
          <w:rFonts w:cstheme="minorHAnsi"/>
        </w:rPr>
        <w:t>purchase price. Th</w:t>
      </w:r>
      <w:r w:rsidR="004373BD">
        <w:rPr>
          <w:rFonts w:cstheme="minorHAnsi"/>
        </w:rPr>
        <w:t>e</w:t>
      </w:r>
      <w:r w:rsidR="00FC6719">
        <w:rPr>
          <w:rFonts w:cstheme="minorHAnsi"/>
        </w:rPr>
        <w:t xml:space="preserve"> increased cost </w:t>
      </w:r>
      <w:r w:rsidR="00AC5B6D">
        <w:rPr>
          <w:rFonts w:cstheme="minorHAnsi"/>
        </w:rPr>
        <w:t>from LKS fitment is proportionally small in comparison to total vehicle cost</w:t>
      </w:r>
      <w:r w:rsidR="004373BD">
        <w:rPr>
          <w:rFonts w:cstheme="minorHAnsi"/>
        </w:rPr>
        <w:t xml:space="preserve"> and </w:t>
      </w:r>
      <w:r w:rsidR="00AC5B6D">
        <w:rPr>
          <w:rFonts w:cstheme="minorHAnsi"/>
        </w:rPr>
        <w:t xml:space="preserve">is unlikely to </w:t>
      </w:r>
      <w:r w:rsidR="00FC6719">
        <w:rPr>
          <w:rFonts w:cstheme="minorHAnsi"/>
        </w:rPr>
        <w:t xml:space="preserve">affect the choices made by </w:t>
      </w:r>
      <w:r w:rsidR="00AC5B6D">
        <w:rPr>
          <w:rFonts w:cstheme="minorHAnsi"/>
        </w:rPr>
        <w:t xml:space="preserve">most </w:t>
      </w:r>
      <w:r w:rsidR="00FC6719">
        <w:rPr>
          <w:rFonts w:cstheme="minorHAnsi"/>
        </w:rPr>
        <w:t>car buyers</w:t>
      </w:r>
      <w:r w:rsidR="00F36159" w:rsidRPr="00FC6719">
        <w:rPr>
          <w:rFonts w:cstheme="minorHAnsi"/>
        </w:rPr>
        <w:t>.</w:t>
      </w:r>
      <w:r w:rsidR="00FC6719">
        <w:rPr>
          <w:rFonts w:cstheme="minorHAnsi"/>
        </w:rPr>
        <w:t xml:space="preserve"> </w:t>
      </w:r>
    </w:p>
    <w:p w14:paraId="39622C36" w14:textId="3399E7D6" w:rsidR="00F36159" w:rsidRPr="00415B69" w:rsidRDefault="00E4645F" w:rsidP="00F36159">
      <w:pPr>
        <w:rPr>
          <w:rFonts w:cstheme="minorHAnsi"/>
          <w:b/>
        </w:rPr>
      </w:pPr>
      <w:r w:rsidRPr="00415B69">
        <w:rPr>
          <w:rFonts w:cstheme="minorHAnsi"/>
          <w:b/>
        </w:rPr>
        <w:t>Governments</w:t>
      </w:r>
    </w:p>
    <w:p w14:paraId="6E7B18B5" w14:textId="396913C9" w:rsidR="00F36159" w:rsidRPr="00415B69" w:rsidRDefault="00F36159" w:rsidP="00F36159">
      <w:pPr>
        <w:rPr>
          <w:rFonts w:cstheme="minorHAnsi"/>
        </w:rPr>
      </w:pPr>
      <w:r w:rsidRPr="00415B69">
        <w:rPr>
          <w:rFonts w:cstheme="minorHAnsi"/>
        </w:rPr>
        <w:t xml:space="preserve">There would be a cost to governments for developing, implementing and administering regulations (standards) that mandate the fitment of </w:t>
      </w:r>
      <w:r w:rsidR="00BF34DC" w:rsidRPr="00415B69">
        <w:rPr>
          <w:rFonts w:cstheme="minorHAnsi"/>
        </w:rPr>
        <w:t>LKS</w:t>
      </w:r>
      <w:r w:rsidRPr="00415B69">
        <w:rPr>
          <w:rFonts w:cstheme="minorHAnsi"/>
        </w:rPr>
        <w:t>. This is estimated to be $0.5 million.</w:t>
      </w:r>
    </w:p>
    <w:p w14:paraId="2C573C77" w14:textId="77777777" w:rsidR="00412F94" w:rsidRPr="00415B69" w:rsidRDefault="00412F94">
      <w:pPr>
        <w:suppressAutoHyphens w:val="0"/>
        <w:rPr>
          <w:rFonts w:eastAsiaTheme="majorEastAsia" w:cstheme="minorHAnsi"/>
          <w:color w:val="081E3E" w:themeColor="text2"/>
          <w:sz w:val="44"/>
          <w:szCs w:val="32"/>
        </w:rPr>
      </w:pPr>
      <w:r w:rsidRPr="00415B69">
        <w:rPr>
          <w:rFonts w:cstheme="minorHAnsi"/>
        </w:rPr>
        <w:br w:type="page"/>
      </w:r>
    </w:p>
    <w:p w14:paraId="21DA8643" w14:textId="23AC842B" w:rsidR="00F36159" w:rsidRPr="00415B69" w:rsidRDefault="00866B6B" w:rsidP="00F36159">
      <w:pPr>
        <w:pStyle w:val="Heading1"/>
        <w:rPr>
          <w:rFonts w:asciiTheme="minorHAnsi" w:hAnsiTheme="minorHAnsi" w:cstheme="minorHAnsi"/>
        </w:rPr>
      </w:pPr>
      <w:bookmarkStart w:id="109" w:name="_Toc87870286"/>
      <w:r w:rsidRPr="00415B69">
        <w:rPr>
          <w:rFonts w:asciiTheme="minorHAnsi" w:hAnsiTheme="minorHAnsi" w:cstheme="minorHAnsi"/>
        </w:rPr>
        <w:lastRenderedPageBreak/>
        <w:t>5</w:t>
      </w:r>
      <w:r w:rsidR="00F36159" w:rsidRPr="00415B69">
        <w:rPr>
          <w:rFonts w:asciiTheme="minorHAnsi" w:hAnsiTheme="minorHAnsi" w:cstheme="minorHAnsi"/>
        </w:rPr>
        <w:t xml:space="preserve">. Regulatory </w:t>
      </w:r>
      <w:r w:rsidR="00AF17D2" w:rsidRPr="00415B69">
        <w:rPr>
          <w:rFonts w:asciiTheme="minorHAnsi" w:hAnsiTheme="minorHAnsi" w:cstheme="minorHAnsi"/>
        </w:rPr>
        <w:t>b</w:t>
      </w:r>
      <w:r w:rsidR="00F36159" w:rsidRPr="00415B69">
        <w:rPr>
          <w:rFonts w:asciiTheme="minorHAnsi" w:hAnsiTheme="minorHAnsi" w:cstheme="minorHAnsi"/>
        </w:rPr>
        <w:t xml:space="preserve">urden and </w:t>
      </w:r>
      <w:r w:rsidR="00AF17D2" w:rsidRPr="00415B69">
        <w:rPr>
          <w:rFonts w:asciiTheme="minorHAnsi" w:hAnsiTheme="minorHAnsi" w:cstheme="minorHAnsi"/>
        </w:rPr>
        <w:t>c</w:t>
      </w:r>
      <w:r w:rsidR="00F36159" w:rsidRPr="00415B69">
        <w:rPr>
          <w:rFonts w:asciiTheme="minorHAnsi" w:hAnsiTheme="minorHAnsi" w:cstheme="minorHAnsi"/>
        </w:rPr>
        <w:t xml:space="preserve">ost </w:t>
      </w:r>
      <w:r w:rsidR="00AF17D2" w:rsidRPr="00415B69">
        <w:rPr>
          <w:rFonts w:asciiTheme="minorHAnsi" w:hAnsiTheme="minorHAnsi" w:cstheme="minorHAnsi"/>
        </w:rPr>
        <w:t>o</w:t>
      </w:r>
      <w:r w:rsidR="00F36159" w:rsidRPr="00415B69">
        <w:rPr>
          <w:rFonts w:asciiTheme="minorHAnsi" w:hAnsiTheme="minorHAnsi" w:cstheme="minorHAnsi"/>
        </w:rPr>
        <w:t>ffsets</w:t>
      </w:r>
      <w:bookmarkEnd w:id="109"/>
    </w:p>
    <w:p w14:paraId="70F93FF0" w14:textId="7E93D411" w:rsidR="008E5E6D" w:rsidRPr="00415B69" w:rsidRDefault="008E5E6D" w:rsidP="008E5E6D">
      <w:pPr>
        <w:rPr>
          <w:rFonts w:cstheme="minorHAnsi"/>
        </w:rPr>
      </w:pPr>
      <w:r w:rsidRPr="00415B69">
        <w:rPr>
          <w:rFonts w:cstheme="minorHAnsi"/>
          <w:i/>
        </w:rPr>
        <w:t xml:space="preserve">The Australian Government Guide to </w:t>
      </w:r>
      <w:r w:rsidR="004F1531" w:rsidRPr="00415B69">
        <w:rPr>
          <w:rFonts w:cstheme="minorHAnsi"/>
          <w:i/>
        </w:rPr>
        <w:t xml:space="preserve">Regulatory Impact </w:t>
      </w:r>
      <w:r w:rsidR="00BF34DC" w:rsidRPr="00415B69">
        <w:rPr>
          <w:rFonts w:cstheme="minorHAnsi"/>
          <w:i/>
        </w:rPr>
        <w:t xml:space="preserve">Analysis </w:t>
      </w:r>
      <w:r w:rsidR="00C1611B" w:rsidRPr="00415B69">
        <w:rPr>
          <w:rFonts w:cstheme="minorHAnsi"/>
          <w:i/>
        </w:rPr>
        <w:t>Second Edition</w:t>
      </w:r>
      <w:r w:rsidR="00C1611B" w:rsidRPr="00415B69">
        <w:rPr>
          <w:rFonts w:cstheme="minorHAnsi"/>
        </w:rPr>
        <w:t xml:space="preserve"> </w:t>
      </w:r>
      <w:r w:rsidRPr="00415B69">
        <w:rPr>
          <w:rFonts w:cstheme="minorHAnsi"/>
        </w:rPr>
        <w:t>(</w:t>
      </w:r>
      <w:r w:rsidR="004F1531" w:rsidRPr="00415B69">
        <w:rPr>
          <w:rFonts w:cstheme="minorHAnsi"/>
        </w:rPr>
        <w:t>2020</w:t>
      </w:r>
      <w:r w:rsidRPr="00415B69">
        <w:rPr>
          <w:rFonts w:cstheme="minorHAnsi"/>
        </w:rPr>
        <w:t xml:space="preserve">) requires that all new regulatory options are costed using the Regulatory Burden Measurement (RBM) Framework. Under the RBM Framework, the regulatory burden is the cost of a proposal to business and the community (not including the cost to </w:t>
      </w:r>
      <w:r w:rsidR="00B45326" w:rsidRPr="00415B69">
        <w:rPr>
          <w:rFonts w:cstheme="minorHAnsi"/>
        </w:rPr>
        <w:t xml:space="preserve">the </w:t>
      </w:r>
      <w:r w:rsidRPr="00415B69">
        <w:rPr>
          <w:rFonts w:cstheme="minorHAnsi"/>
        </w:rPr>
        <w:t xml:space="preserve">government). It is calculated in a prescribed manner that usually results in it being different to the overall costs of a proposal in the benefit-cost analysis. In line with the RBM Framework, the average annual regulatory costs were calculated for this proposal by totalling the undiscounted (nominal) cost (including development and fitment cost) for each option over the </w:t>
      </w:r>
      <w:r w:rsidR="00AF17D2" w:rsidRPr="00415B69">
        <w:rPr>
          <w:rFonts w:cstheme="minorHAnsi"/>
        </w:rPr>
        <w:t>10-year</w:t>
      </w:r>
      <w:r w:rsidRPr="00415B69">
        <w:rPr>
          <w:rFonts w:cstheme="minorHAnsi"/>
        </w:rPr>
        <w:t xml:space="preserve"> period 202</w:t>
      </w:r>
      <w:r w:rsidR="00B9466B">
        <w:rPr>
          <w:rFonts w:cstheme="minorHAnsi"/>
        </w:rPr>
        <w:t>4</w:t>
      </w:r>
      <w:r w:rsidRPr="00415B69">
        <w:rPr>
          <w:rFonts w:cstheme="minorHAnsi"/>
        </w:rPr>
        <w:t>-203</w:t>
      </w:r>
      <w:r w:rsidR="00B9466B">
        <w:rPr>
          <w:rFonts w:cstheme="minorHAnsi"/>
        </w:rPr>
        <w:t>3</w:t>
      </w:r>
      <w:r w:rsidRPr="00415B69">
        <w:rPr>
          <w:rFonts w:cstheme="minorHAnsi"/>
        </w:rPr>
        <w:t xml:space="preserve"> inclusive. This total was then divided by 10.</w:t>
      </w:r>
    </w:p>
    <w:p w14:paraId="2516D2E6" w14:textId="7BBAD5CF" w:rsidR="008E5E6D" w:rsidRPr="00415B69" w:rsidRDefault="008E5E6D" w:rsidP="008E5E6D">
      <w:pPr>
        <w:rPr>
          <w:rFonts w:cstheme="minorHAnsi"/>
        </w:rPr>
      </w:pPr>
      <w:r w:rsidRPr="00415B69">
        <w:rPr>
          <w:rFonts w:cstheme="minorHAnsi"/>
        </w:rPr>
        <w:t xml:space="preserve">The average annual regulatory costs under the RBM Framework for regulatory intervention is set out in </w:t>
      </w:r>
      <w:r w:rsidR="00BB02D1" w:rsidRPr="00415B69">
        <w:rPr>
          <w:rFonts w:cstheme="minorHAnsi"/>
        </w:rPr>
        <w:fldChar w:fldCharType="begin"/>
      </w:r>
      <w:r w:rsidR="00BB02D1" w:rsidRPr="00415B69">
        <w:rPr>
          <w:rFonts w:cstheme="minorHAnsi"/>
        </w:rPr>
        <w:instrText xml:space="preserve"> REF _Ref79131524 \h </w:instrText>
      </w:r>
      <w:r w:rsidR="00BB02D1" w:rsidRPr="00415B69">
        <w:rPr>
          <w:rFonts w:cstheme="minorHAnsi"/>
        </w:rPr>
      </w:r>
      <w:r w:rsidR="00BB02D1" w:rsidRPr="00415B69">
        <w:rPr>
          <w:rFonts w:cstheme="minorHAnsi"/>
        </w:rPr>
        <w:fldChar w:fldCharType="separate"/>
      </w:r>
      <w:r w:rsidR="005334A6" w:rsidRPr="00415B69">
        <w:t xml:space="preserve">Table </w:t>
      </w:r>
      <w:r w:rsidR="005334A6">
        <w:rPr>
          <w:noProof/>
        </w:rPr>
        <w:t>11</w:t>
      </w:r>
      <w:r w:rsidR="00BB02D1" w:rsidRPr="00415B69">
        <w:rPr>
          <w:rFonts w:cstheme="minorHAnsi"/>
        </w:rPr>
        <w:fldChar w:fldCharType="end"/>
      </w:r>
      <w:r w:rsidRPr="00415B69">
        <w:rPr>
          <w:rFonts w:cstheme="minorHAnsi"/>
        </w:rPr>
        <w:t>. The average annual regulatory costs are estimated to be $</w:t>
      </w:r>
      <w:r w:rsidR="000C4C3F">
        <w:rPr>
          <w:rFonts w:cstheme="minorHAnsi"/>
        </w:rPr>
        <w:t>65</w:t>
      </w:r>
      <w:r w:rsidR="00D12CAA" w:rsidRPr="00415B69">
        <w:rPr>
          <w:rFonts w:cstheme="minorHAnsi"/>
        </w:rPr>
        <w:t xml:space="preserve"> </w:t>
      </w:r>
      <w:r w:rsidRPr="00415B69">
        <w:rPr>
          <w:rFonts w:cstheme="minorHAnsi"/>
        </w:rPr>
        <w:t>million.</w:t>
      </w:r>
    </w:p>
    <w:p w14:paraId="6893B620" w14:textId="700C5BB0" w:rsidR="008E5E6D" w:rsidRPr="00415B69" w:rsidRDefault="004C264D" w:rsidP="004C264D">
      <w:pPr>
        <w:pStyle w:val="Caption"/>
        <w:rPr>
          <w:rFonts w:cstheme="minorHAnsi"/>
          <w:b w:val="0"/>
        </w:rPr>
      </w:pPr>
      <w:bookmarkStart w:id="110" w:name="_Ref79131524"/>
      <w:bookmarkStart w:id="111" w:name="_Toc87870359"/>
      <w:r w:rsidRPr="00415B69">
        <w:t xml:space="preserve">Table </w:t>
      </w:r>
      <w:r w:rsidR="005334A6">
        <w:fldChar w:fldCharType="begin"/>
      </w:r>
      <w:r w:rsidR="005334A6">
        <w:instrText xml:space="preserve"> SEQ Table \* ARABIC </w:instrText>
      </w:r>
      <w:r w:rsidR="005334A6">
        <w:fldChar w:fldCharType="separate"/>
      </w:r>
      <w:r w:rsidR="005334A6">
        <w:rPr>
          <w:noProof/>
        </w:rPr>
        <w:t>11</w:t>
      </w:r>
      <w:r w:rsidR="005334A6">
        <w:rPr>
          <w:noProof/>
        </w:rPr>
        <w:fldChar w:fldCharType="end"/>
      </w:r>
      <w:bookmarkEnd w:id="110"/>
      <w:r w:rsidRPr="00415B69">
        <w:t>: Average annual regulatory burden and cost estimate</w:t>
      </w:r>
      <w:bookmarkEnd w:id="111"/>
    </w:p>
    <w:tbl>
      <w:tblPr>
        <w:tblStyle w:val="DefaultTable1"/>
        <w:tblW w:w="0" w:type="auto"/>
        <w:tblLook w:val="04E0" w:firstRow="1" w:lastRow="1" w:firstColumn="1" w:lastColumn="0" w:noHBand="0" w:noVBand="1"/>
      </w:tblPr>
      <w:tblGrid>
        <w:gridCol w:w="2835"/>
        <w:gridCol w:w="1984"/>
      </w:tblGrid>
      <w:tr w:rsidR="00F36159" w:rsidRPr="00415B69" w14:paraId="72D3ADFA" w14:textId="77777777" w:rsidTr="00B13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3DD78A0" w14:textId="5F56522A" w:rsidR="00F36159" w:rsidRPr="00415B69" w:rsidRDefault="00F36159" w:rsidP="00F36159">
            <w:pPr>
              <w:rPr>
                <w:rFonts w:cstheme="minorHAnsi"/>
              </w:rPr>
            </w:pPr>
            <w:r w:rsidRPr="00415B69">
              <w:rPr>
                <w:rFonts w:cstheme="minorHAnsi"/>
              </w:rPr>
              <w:t>Sector</w:t>
            </w:r>
          </w:p>
        </w:tc>
        <w:tc>
          <w:tcPr>
            <w:tcW w:w="1984" w:type="dxa"/>
          </w:tcPr>
          <w:p w14:paraId="32694993" w14:textId="23DD651B" w:rsidR="00F36159" w:rsidRPr="00415B69" w:rsidRDefault="00F36159" w:rsidP="00F3615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Change in costs ($m)</w:t>
            </w:r>
          </w:p>
        </w:tc>
      </w:tr>
      <w:tr w:rsidR="00F36159" w:rsidRPr="00415B69" w14:paraId="6123FD58" w14:textId="77777777" w:rsidTr="00B13C09">
        <w:tc>
          <w:tcPr>
            <w:cnfStyle w:val="001000000000" w:firstRow="0" w:lastRow="0" w:firstColumn="1" w:lastColumn="0" w:oddVBand="0" w:evenVBand="0" w:oddHBand="0" w:evenHBand="0" w:firstRowFirstColumn="0" w:firstRowLastColumn="0" w:lastRowFirstColumn="0" w:lastRowLastColumn="0"/>
            <w:tcW w:w="2835" w:type="dxa"/>
          </w:tcPr>
          <w:p w14:paraId="3DC6569E" w14:textId="50DC083D" w:rsidR="00F36159" w:rsidRPr="00415B69" w:rsidRDefault="00F36159" w:rsidP="008E5E6D">
            <w:pPr>
              <w:rPr>
                <w:rFonts w:cstheme="minorHAnsi"/>
                <w:b w:val="0"/>
              </w:rPr>
            </w:pPr>
            <w:r w:rsidRPr="00415B69">
              <w:rPr>
                <w:rFonts w:cstheme="minorHAnsi"/>
                <w:b w:val="0"/>
              </w:rPr>
              <w:t>Business</w:t>
            </w:r>
          </w:p>
        </w:tc>
        <w:tc>
          <w:tcPr>
            <w:tcW w:w="1984" w:type="dxa"/>
          </w:tcPr>
          <w:p w14:paraId="7CF5BC8B" w14:textId="05FA5888" w:rsidR="00F36159" w:rsidRPr="00415B69" w:rsidRDefault="0042796D" w:rsidP="0040495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F36159" w:rsidRPr="00415B69" w14:paraId="0D29A473" w14:textId="77777777" w:rsidTr="00B13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5E29A22" w14:textId="7FCF60DC" w:rsidR="00F36159" w:rsidRPr="00415B69" w:rsidRDefault="00F36159" w:rsidP="008E5E6D">
            <w:pPr>
              <w:rPr>
                <w:rFonts w:cstheme="minorHAnsi"/>
                <w:b w:val="0"/>
              </w:rPr>
            </w:pPr>
            <w:r w:rsidRPr="00415B69">
              <w:rPr>
                <w:rFonts w:cstheme="minorHAnsi"/>
                <w:b w:val="0"/>
              </w:rPr>
              <w:t>Community organisations</w:t>
            </w:r>
          </w:p>
        </w:tc>
        <w:tc>
          <w:tcPr>
            <w:tcW w:w="1984" w:type="dxa"/>
          </w:tcPr>
          <w:p w14:paraId="4140005D" w14:textId="35D2C3E5" w:rsidR="00F36159" w:rsidRPr="00415B69" w:rsidRDefault="00F36159" w:rsidP="00F36159">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w:t>
            </w:r>
          </w:p>
        </w:tc>
      </w:tr>
      <w:tr w:rsidR="00F36159" w:rsidRPr="00415B69" w14:paraId="5800B023" w14:textId="77777777" w:rsidTr="00B13C09">
        <w:tc>
          <w:tcPr>
            <w:cnfStyle w:val="001000000000" w:firstRow="0" w:lastRow="0" w:firstColumn="1" w:lastColumn="0" w:oddVBand="0" w:evenVBand="0" w:oddHBand="0" w:evenHBand="0" w:firstRowFirstColumn="0" w:firstRowLastColumn="0" w:lastRowFirstColumn="0" w:lastRowLastColumn="0"/>
            <w:tcW w:w="2835" w:type="dxa"/>
          </w:tcPr>
          <w:p w14:paraId="2C8D2AA1" w14:textId="5530294C" w:rsidR="00F36159" w:rsidRPr="00415B69" w:rsidRDefault="00F36159" w:rsidP="008E5E6D">
            <w:pPr>
              <w:rPr>
                <w:rFonts w:cstheme="minorHAnsi"/>
                <w:b w:val="0"/>
              </w:rPr>
            </w:pPr>
            <w:r w:rsidRPr="00415B69">
              <w:rPr>
                <w:rFonts w:cstheme="minorHAnsi"/>
                <w:b w:val="0"/>
              </w:rPr>
              <w:t>Individuals</w:t>
            </w:r>
          </w:p>
        </w:tc>
        <w:tc>
          <w:tcPr>
            <w:tcW w:w="1984" w:type="dxa"/>
          </w:tcPr>
          <w:p w14:paraId="3EA92AA5" w14:textId="7023041D" w:rsidR="00F36159" w:rsidRPr="00415B69" w:rsidRDefault="0042796D" w:rsidP="00F3615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70</w:t>
            </w:r>
          </w:p>
        </w:tc>
      </w:tr>
      <w:tr w:rsidR="00F36159" w:rsidRPr="00415B69" w14:paraId="34FF24EB" w14:textId="77777777" w:rsidTr="00B13C0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D721A9D" w14:textId="334E4858" w:rsidR="00F36159" w:rsidRPr="00415B69" w:rsidRDefault="00F36159" w:rsidP="008E5E6D">
            <w:pPr>
              <w:rPr>
                <w:rFonts w:cstheme="minorHAnsi"/>
              </w:rPr>
            </w:pPr>
            <w:r w:rsidRPr="00415B69">
              <w:rPr>
                <w:rFonts w:cstheme="minorHAnsi"/>
              </w:rPr>
              <w:t>Total change in costs</w:t>
            </w:r>
          </w:p>
        </w:tc>
        <w:tc>
          <w:tcPr>
            <w:tcW w:w="1984" w:type="dxa"/>
          </w:tcPr>
          <w:p w14:paraId="0D73C218" w14:textId="0A61BAE8" w:rsidR="00F36159" w:rsidRPr="00415B69" w:rsidRDefault="00DA7CF5" w:rsidP="000C4C3F">
            <w:pPr>
              <w:jc w:val="center"/>
              <w:cnfStyle w:val="010000000000" w:firstRow="0" w:lastRow="1" w:firstColumn="0" w:lastColumn="0" w:oddVBand="0" w:evenVBand="0" w:oddHBand="0" w:evenHBand="0" w:firstRowFirstColumn="0" w:firstRowLastColumn="0" w:lastRowFirstColumn="0" w:lastRowLastColumn="0"/>
              <w:rPr>
                <w:rFonts w:cstheme="minorHAnsi"/>
              </w:rPr>
            </w:pPr>
            <w:r>
              <w:rPr>
                <w:rFonts w:cstheme="minorHAnsi"/>
              </w:rPr>
              <w:t>70</w:t>
            </w:r>
          </w:p>
        </w:tc>
      </w:tr>
    </w:tbl>
    <w:p w14:paraId="6F1C97FE" w14:textId="77777777" w:rsidR="00AF17D2" w:rsidRPr="00415B69" w:rsidRDefault="00AF17D2" w:rsidP="004F1531"/>
    <w:p w14:paraId="741FC4BE" w14:textId="5B6518E2" w:rsidR="00493B9A" w:rsidRPr="00415B69" w:rsidRDefault="00C1611B" w:rsidP="00493B9A">
      <w:pPr>
        <w:rPr>
          <w:rFonts w:cstheme="minorHAnsi"/>
        </w:rPr>
      </w:pPr>
      <w:r w:rsidRPr="00415B69">
        <w:rPr>
          <w:rFonts w:cstheme="minorHAnsi"/>
        </w:rPr>
        <w:t xml:space="preserve">One of the principles in the </w:t>
      </w:r>
      <w:r w:rsidRPr="00415B69">
        <w:rPr>
          <w:rFonts w:cstheme="minorHAnsi"/>
          <w:i/>
        </w:rPr>
        <w:t>Australian Government Guide to Regulatory Impact Analysis Second Edition</w:t>
      </w:r>
      <w:r w:rsidRPr="00415B69">
        <w:rPr>
          <w:rFonts w:cstheme="minorHAnsi"/>
        </w:rPr>
        <w:t xml:space="preserve"> (2020) is that policy makers should consult in a genuine and timely way with affected businesses, community organisations and individuals</w:t>
      </w:r>
      <w:r w:rsidR="00493B9A" w:rsidRPr="00415B69">
        <w:rPr>
          <w:rFonts w:cstheme="minorHAnsi"/>
        </w:rPr>
        <w:t>, as well as other policy makers to avoid creating cumulative or overlapping regulatory burdens. This involves using the RBM Framework to estimate the regulatory compliance burden and to quantify offsets presented in the RIS. Where it is not possible to offset regulatory burdens in the affected sector, offsets should be more broadly targeted within the relevant portfolio. It is anticipated that regulatory savings from the further alignment of the ADRs with international standards will offset the additional RBM costs of this measure.</w:t>
      </w:r>
    </w:p>
    <w:p w14:paraId="0FD60626" w14:textId="39DE26D6" w:rsidR="00133D9D" w:rsidRPr="00415B69" w:rsidRDefault="00AF17D2" w:rsidP="00646558">
      <w:pPr>
        <w:pStyle w:val="Heading1"/>
        <w:rPr>
          <w:rFonts w:cstheme="minorHAnsi"/>
        </w:rPr>
      </w:pPr>
      <w:r w:rsidRPr="00415B69">
        <w:rPr>
          <w:rFonts w:cstheme="minorHAnsi"/>
        </w:rPr>
        <w:br w:type="page"/>
      </w:r>
      <w:bookmarkStart w:id="112" w:name="_Toc87870287"/>
      <w:r w:rsidR="003B7C3E" w:rsidRPr="00415B69">
        <w:rPr>
          <w:rFonts w:asciiTheme="minorHAnsi" w:hAnsiTheme="minorHAnsi" w:cstheme="minorHAnsi"/>
        </w:rPr>
        <w:lastRenderedPageBreak/>
        <w:t>6</w:t>
      </w:r>
      <w:r w:rsidR="00237CAC" w:rsidRPr="00415B69">
        <w:rPr>
          <w:rFonts w:asciiTheme="minorHAnsi" w:hAnsiTheme="minorHAnsi" w:cstheme="minorHAnsi"/>
        </w:rPr>
        <w:t xml:space="preserve">. </w:t>
      </w:r>
      <w:bookmarkStart w:id="113" w:name="_Toc79071565"/>
      <w:r w:rsidR="00133D9D" w:rsidRPr="00415B69">
        <w:t>Consultation</w:t>
      </w:r>
      <w:bookmarkEnd w:id="113"/>
      <w:bookmarkEnd w:id="112"/>
    </w:p>
    <w:p w14:paraId="08A87013" w14:textId="7F6833CF" w:rsidR="00034021" w:rsidRPr="00C631BA" w:rsidRDefault="00034021" w:rsidP="00C631BA">
      <w:pPr>
        <w:pStyle w:val="Heading2"/>
      </w:pPr>
      <w:bookmarkStart w:id="114" w:name="_Toc87870288"/>
      <w:bookmarkStart w:id="115" w:name="_Toc79071566"/>
      <w:r w:rsidRPr="00C631BA">
        <w:t>6.1. Purpose</w:t>
      </w:r>
      <w:bookmarkEnd w:id="114"/>
    </w:p>
    <w:p w14:paraId="59758C23" w14:textId="1F187760" w:rsidR="004F73A5" w:rsidRPr="00C631BA" w:rsidRDefault="004F73A5" w:rsidP="003B75CD">
      <w:r w:rsidRPr="00034021">
        <w:t xml:space="preserve">The purpose of consultation for this RIS is to understand if there are any concerns from industry bodies, state and territory governments, and the public </w:t>
      </w:r>
      <w:r w:rsidR="00A00142" w:rsidRPr="00034021">
        <w:t xml:space="preserve">arising from this RIS and to identify </w:t>
      </w:r>
      <w:r w:rsidR="00A00142" w:rsidRPr="00C631BA">
        <w:t xml:space="preserve">any </w:t>
      </w:r>
      <w:r w:rsidR="00A00142" w:rsidRPr="00034021">
        <w:t xml:space="preserve">additional areas of consideration. </w:t>
      </w:r>
    </w:p>
    <w:p w14:paraId="050F0ADC" w14:textId="77777777" w:rsidR="00034021" w:rsidRDefault="00034021" w:rsidP="00034021">
      <w:pPr>
        <w:pStyle w:val="Bullet1"/>
        <w:numPr>
          <w:ilvl w:val="0"/>
          <w:numId w:val="0"/>
        </w:numPr>
      </w:pPr>
      <w:r>
        <w:t>Comment is sought on the following:</w:t>
      </w:r>
    </w:p>
    <w:p w14:paraId="2D204DC6" w14:textId="77777777" w:rsidR="00034021" w:rsidRPr="00034021" w:rsidRDefault="00034021">
      <w:pPr>
        <w:pStyle w:val="Bullet1"/>
      </w:pPr>
      <w:r w:rsidRPr="00034021">
        <w:t>Support for the recommended option.</w:t>
      </w:r>
    </w:p>
    <w:p w14:paraId="4B547314" w14:textId="77777777" w:rsidR="00034021" w:rsidRPr="00034021" w:rsidRDefault="00034021">
      <w:pPr>
        <w:pStyle w:val="Bullet1"/>
      </w:pPr>
      <w:r w:rsidRPr="00034021">
        <w:t>Views on the assumptions used for the benefit-cost analysis, including data to support actual effectiveness of the technology, the costs or the assumed benefits.</w:t>
      </w:r>
    </w:p>
    <w:p w14:paraId="01CFB16B" w14:textId="5D075B07" w:rsidR="00034021" w:rsidRPr="00034021" w:rsidRDefault="00034021">
      <w:pPr>
        <w:pStyle w:val="Bullet1"/>
      </w:pPr>
      <w:r w:rsidRPr="00034021">
        <w:t xml:space="preserve">The suitability of </w:t>
      </w:r>
      <w:r w:rsidR="002F770F">
        <w:rPr>
          <w:lang w:val="en-US"/>
        </w:rPr>
        <w:t>ADR 107</w:t>
      </w:r>
      <w:r w:rsidRPr="00034021">
        <w:t xml:space="preserve"> for adoption under the ADRs, including any comments on functional and/or performance requirements, test requirements or implementation, such as the applicable vehicle categories and timing.</w:t>
      </w:r>
    </w:p>
    <w:p w14:paraId="3096AC91" w14:textId="2BC7AB09" w:rsidR="000F1DAB" w:rsidRDefault="00034021" w:rsidP="00C631BA">
      <w:pPr>
        <w:pStyle w:val="Bullet1"/>
      </w:pPr>
      <w:r w:rsidRPr="00034021">
        <w:t>Any other relevant views or information that could assist decision making.</w:t>
      </w:r>
    </w:p>
    <w:p w14:paraId="4A455278" w14:textId="7F7620E8" w:rsidR="009A3C1E" w:rsidRDefault="009A3C1E" w:rsidP="00C631BA">
      <w:pPr>
        <w:pStyle w:val="Heading2"/>
      </w:pPr>
      <w:bookmarkStart w:id="116" w:name="_Toc87870289"/>
      <w:bookmarkEnd w:id="115"/>
      <w:r>
        <w:t>6.2. Consultation plan</w:t>
      </w:r>
      <w:bookmarkEnd w:id="116"/>
    </w:p>
    <w:p w14:paraId="53B48D79" w14:textId="2D0B59A3" w:rsidR="000F1DAB" w:rsidRDefault="000756B8">
      <w:r>
        <w:t xml:space="preserve">This RIS will undergo </w:t>
      </w:r>
      <w:r w:rsidR="009A3C1E">
        <w:t xml:space="preserve">targeted </w:t>
      </w:r>
      <w:r>
        <w:t xml:space="preserve">consultation </w:t>
      </w:r>
      <w:r w:rsidR="000F1DAB">
        <w:t>with industry groups, the states and territories</w:t>
      </w:r>
      <w:r w:rsidR="009A3C1E">
        <w:t>, and also will undergo full public consultation. I</w:t>
      </w:r>
      <w:r w:rsidR="000F1DAB" w:rsidRPr="00415B69">
        <w:t xml:space="preserve">n line with the </w:t>
      </w:r>
      <w:r w:rsidR="000F1DAB" w:rsidRPr="00415B69">
        <w:rPr>
          <w:i/>
        </w:rPr>
        <w:t xml:space="preserve">Australian Government Guide to Regulatory Impact Analysis Second edition </w:t>
      </w:r>
      <w:r w:rsidR="000F1DAB" w:rsidRPr="00415B69">
        <w:t xml:space="preserve">(2020), this consultation RIS </w:t>
      </w:r>
      <w:r w:rsidR="009A3C1E">
        <w:t>will be</w:t>
      </w:r>
      <w:r w:rsidR="000F1DAB" w:rsidRPr="00415B69">
        <w:t xml:space="preserve"> published for six weeks’ public comment. </w:t>
      </w:r>
    </w:p>
    <w:p w14:paraId="4227F99A" w14:textId="1F48075D" w:rsidR="00A72EA7" w:rsidRDefault="00A72EA7" w:rsidP="000F1DAB">
      <w:r w:rsidRPr="00A72EA7">
        <w:t>A summary of public comment input and departmental responses will be included in the final RIS that is used for decision making by the responsible minister. This RIS will be published on the department’s website and distributed to the SVSEG and TLG consultative forums.</w:t>
      </w:r>
    </w:p>
    <w:p w14:paraId="5F792474" w14:textId="3EFED21D" w:rsidR="000756B8" w:rsidRDefault="000756B8" w:rsidP="00C631BA">
      <w:pPr>
        <w:pStyle w:val="Heading3"/>
      </w:pPr>
      <w:bookmarkStart w:id="117" w:name="_Toc87870290"/>
      <w:r>
        <w:t>6.3.1. Targeted consultation</w:t>
      </w:r>
      <w:bookmarkEnd w:id="117"/>
      <w:r>
        <w:t xml:space="preserve"> </w:t>
      </w:r>
    </w:p>
    <w:p w14:paraId="2AA4B10C" w14:textId="48C2BB02" w:rsidR="00A00142" w:rsidRDefault="000756B8" w:rsidP="00133D9D">
      <w:r>
        <w:t xml:space="preserve">There are groups that will be contacted directly for feedback on this RIS. </w:t>
      </w:r>
      <w:r w:rsidR="00133D9D" w:rsidRPr="00415B69">
        <w:t xml:space="preserve">ADR </w:t>
      </w:r>
      <w:r>
        <w:t xml:space="preserve">development </w:t>
      </w:r>
      <w:r w:rsidR="00133D9D" w:rsidRPr="00415B69">
        <w:t>is the responsibility of the Vehicle Standards Section of the department</w:t>
      </w:r>
      <w:r>
        <w:t xml:space="preserve"> and </w:t>
      </w:r>
      <w:r w:rsidR="00133D9D" w:rsidRPr="00415B69">
        <w:t>is carried out in consultation with representatives of the Australian Government, state and territory governments, manufacturing and operating industries, road user groups and experts in the field of road safety.</w:t>
      </w:r>
    </w:p>
    <w:p w14:paraId="55266F9A" w14:textId="2C8865AD" w:rsidR="00133D9D" w:rsidRPr="00415B69" w:rsidRDefault="000756B8" w:rsidP="00133D9D">
      <w:r>
        <w:t>The groups that will be contacted for targeted consultation are;</w:t>
      </w:r>
    </w:p>
    <w:p w14:paraId="3E9458D6" w14:textId="5F5BC3ED" w:rsidR="00133D9D" w:rsidRPr="00415B69" w:rsidRDefault="000756B8" w:rsidP="002D2175">
      <w:pPr>
        <w:pStyle w:val="Bullet1"/>
        <w:rPr>
          <w:lang w:val="en-AU"/>
        </w:rPr>
      </w:pPr>
      <w:r>
        <w:rPr>
          <w:lang w:val="en-US"/>
        </w:rPr>
        <w:t xml:space="preserve">The </w:t>
      </w:r>
      <w:r>
        <w:t xml:space="preserve">Technical Liaison Group (TLG). The </w:t>
      </w:r>
      <w:r w:rsidR="00133D9D" w:rsidRPr="00415B69">
        <w:rPr>
          <w:lang w:val="en-AU"/>
        </w:rPr>
        <w:t>TLG consists of technical representatives of government (Australian and state / territory), the manufacturing and operational arms of the industry (including organisations such as the FCAI</w:t>
      </w:r>
      <w:r w:rsidR="00FC57A4" w:rsidRPr="00415B69">
        <w:rPr>
          <w:lang w:val="en-AU"/>
        </w:rPr>
        <w:t xml:space="preserve"> </w:t>
      </w:r>
      <w:r w:rsidR="00133D9D" w:rsidRPr="00415B69">
        <w:rPr>
          <w:lang w:val="en-AU"/>
        </w:rPr>
        <w:t>and the Truck Industry Council (TIC) and representative organisations of consumers and road users (particularly through the AAA</w:t>
      </w:r>
      <w:r w:rsidR="00FC57A4" w:rsidRPr="00415B69">
        <w:rPr>
          <w:lang w:val="en-AU"/>
        </w:rPr>
        <w:t xml:space="preserve"> </w:t>
      </w:r>
      <w:r w:rsidR="00133D9D" w:rsidRPr="00415B69">
        <w:rPr>
          <w:lang w:val="en-AU"/>
        </w:rPr>
        <w:t>and the Australian Trucking Association (ATA)).</w:t>
      </w:r>
    </w:p>
    <w:p w14:paraId="5C20E72D" w14:textId="7BD55A2A" w:rsidR="00133D9D" w:rsidRPr="00415B69" w:rsidRDefault="000756B8" w:rsidP="002D2175">
      <w:pPr>
        <w:pStyle w:val="Bullet1"/>
        <w:rPr>
          <w:lang w:val="en-AU"/>
        </w:rPr>
      </w:pPr>
      <w:r w:rsidRPr="00415B69">
        <w:t>Strategic Vehicle Safety and Environment Group (SVSEG)</w:t>
      </w:r>
      <w:r>
        <w:t>.</w:t>
      </w:r>
      <w:r>
        <w:rPr>
          <w:lang w:val="en-US"/>
        </w:rPr>
        <w:t xml:space="preserve"> </w:t>
      </w:r>
      <w:r w:rsidR="00133D9D" w:rsidRPr="00415B69">
        <w:rPr>
          <w:lang w:val="en-AU"/>
        </w:rPr>
        <w:t>SVSEG consists of senior representatives of government (Australian and state / territory), the manufacturing and operational arms of the industry and of representative organisations of consumers and road users (at a higher level within each organisation as represented in TLG).</w:t>
      </w:r>
    </w:p>
    <w:p w14:paraId="02BC1F52" w14:textId="58D72FED" w:rsidR="00133D9D" w:rsidRDefault="00133D9D" w:rsidP="00133D9D">
      <w:r w:rsidRPr="00415B69">
        <w:t xml:space="preserve">SVSEG and the TLG are the principal consultative forums for advising on ADR proposals. Membership of the </w:t>
      </w:r>
      <w:r w:rsidR="00DA0108" w:rsidRPr="00415B69">
        <w:t xml:space="preserve">SVSEG is shown at Appendix </w:t>
      </w:r>
      <w:r w:rsidR="000E1288">
        <w:t>G</w:t>
      </w:r>
      <w:r w:rsidR="00DA0108" w:rsidRPr="00415B69">
        <w:t xml:space="preserve"> - Strategic Vehicle Safety and Environment Group (SVSEG), and membership of the TLG</w:t>
      </w:r>
      <w:r w:rsidRPr="00415B69">
        <w:t xml:space="preserve"> is shown at </w:t>
      </w:r>
      <w:r w:rsidRPr="00653F94">
        <w:t xml:space="preserve">Appendix </w:t>
      </w:r>
      <w:r w:rsidR="000E1288" w:rsidRPr="00653F94">
        <w:t>H</w:t>
      </w:r>
      <w:r w:rsidRPr="00653F94">
        <w:t xml:space="preserve"> – </w:t>
      </w:r>
      <w:r w:rsidR="00DA0108" w:rsidRPr="00653F94">
        <w:t>Technical Liaison Group (</w:t>
      </w:r>
      <w:r w:rsidR="000469F0" w:rsidRPr="00653F94">
        <w:t>TLG</w:t>
      </w:r>
      <w:r w:rsidR="00DA0108" w:rsidRPr="00653F94">
        <w:t>).</w:t>
      </w:r>
    </w:p>
    <w:p w14:paraId="060A4FEE" w14:textId="7C668CC4" w:rsidR="00133D9D" w:rsidRPr="00C631BA" w:rsidRDefault="003B7C3E" w:rsidP="00C631BA">
      <w:pPr>
        <w:pStyle w:val="Heading3"/>
      </w:pPr>
      <w:bookmarkStart w:id="118" w:name="_Toc79071567"/>
      <w:bookmarkStart w:id="119" w:name="_Toc87870291"/>
      <w:r w:rsidRPr="00C631BA">
        <w:t>6.</w:t>
      </w:r>
      <w:r w:rsidR="008069DB" w:rsidRPr="00C631BA">
        <w:rPr>
          <w:rStyle w:val="Heading2Char"/>
          <w:color w:val="6D7989" w:themeColor="accent4" w:themeShade="BF"/>
          <w:sz w:val="32"/>
          <w:szCs w:val="24"/>
        </w:rPr>
        <w:t>3.2</w:t>
      </w:r>
      <w:r w:rsidRPr="00C631BA">
        <w:rPr>
          <w:rStyle w:val="Heading2Char"/>
          <w:color w:val="6D7989" w:themeColor="accent4" w:themeShade="BF"/>
          <w:sz w:val="32"/>
          <w:szCs w:val="24"/>
        </w:rPr>
        <w:t xml:space="preserve">. </w:t>
      </w:r>
      <w:r w:rsidR="009A3C1E">
        <w:rPr>
          <w:rStyle w:val="Heading2Char"/>
          <w:color w:val="6D7989" w:themeColor="accent4" w:themeShade="BF"/>
          <w:sz w:val="32"/>
          <w:szCs w:val="24"/>
        </w:rPr>
        <w:t>Full p</w:t>
      </w:r>
      <w:r w:rsidR="00133D9D" w:rsidRPr="00C631BA">
        <w:rPr>
          <w:rStyle w:val="Heading2Char"/>
          <w:color w:val="6D7989" w:themeColor="accent4" w:themeShade="BF"/>
          <w:sz w:val="32"/>
          <w:szCs w:val="24"/>
        </w:rPr>
        <w:t xml:space="preserve">ublic </w:t>
      </w:r>
      <w:bookmarkEnd w:id="118"/>
      <w:r w:rsidR="003B75CD" w:rsidRPr="00C631BA">
        <w:rPr>
          <w:rStyle w:val="Heading2Char"/>
          <w:color w:val="6D7989" w:themeColor="accent4" w:themeShade="BF"/>
          <w:sz w:val="32"/>
          <w:szCs w:val="24"/>
        </w:rPr>
        <w:t>consultation</w:t>
      </w:r>
      <w:bookmarkEnd w:id="119"/>
    </w:p>
    <w:p w14:paraId="104F7ADB" w14:textId="56E4A44F" w:rsidR="002D2175" w:rsidRPr="00C631BA" w:rsidRDefault="00133D9D" w:rsidP="00C631BA">
      <w:r w:rsidRPr="00415B69">
        <w:t xml:space="preserve">The publication of an exposure draft of the proposal for </w:t>
      </w:r>
      <w:r w:rsidR="009A3C1E">
        <w:t xml:space="preserve">full </w:t>
      </w:r>
      <w:r w:rsidRPr="00415B69">
        <w:t>public comment is an integral part of the consultation process. This provides an opportunity for businesses and road user groups, as well as other interested parties to respond to the proposal by writing or otherwise submitting their comments to the department. Analysing proposals through the RIS process assist stakeholders in identifying the likely impacts of the proposals and enables more informed debate on any issues.</w:t>
      </w:r>
      <w:r w:rsidR="008069DB">
        <w:t xml:space="preserve"> To enable this the RIS and feedback mechanisms will be published on the department’s website for the duration of the consultation period.</w:t>
      </w:r>
    </w:p>
    <w:p w14:paraId="38AE3507" w14:textId="48697237" w:rsidR="00237CAC" w:rsidRPr="00415B69" w:rsidRDefault="003B7C3E" w:rsidP="00237CAC">
      <w:pPr>
        <w:pStyle w:val="Heading1"/>
        <w:rPr>
          <w:rFonts w:asciiTheme="minorHAnsi" w:hAnsiTheme="minorHAnsi" w:cstheme="minorHAnsi"/>
        </w:rPr>
      </w:pPr>
      <w:bookmarkStart w:id="120" w:name="_Toc87870292"/>
      <w:r w:rsidRPr="00415B69">
        <w:rPr>
          <w:rFonts w:asciiTheme="minorHAnsi" w:hAnsiTheme="minorHAnsi" w:cstheme="minorHAnsi"/>
        </w:rPr>
        <w:lastRenderedPageBreak/>
        <w:t xml:space="preserve">7. </w:t>
      </w:r>
      <w:r w:rsidR="00237CAC" w:rsidRPr="00415B69">
        <w:rPr>
          <w:rFonts w:asciiTheme="minorHAnsi" w:hAnsiTheme="minorHAnsi" w:cstheme="minorHAnsi"/>
        </w:rPr>
        <w:t xml:space="preserve">What is the </w:t>
      </w:r>
      <w:r w:rsidR="00AF17D2" w:rsidRPr="00415B69">
        <w:rPr>
          <w:rFonts w:asciiTheme="minorHAnsi" w:hAnsiTheme="minorHAnsi" w:cstheme="minorHAnsi"/>
        </w:rPr>
        <w:t>b</w:t>
      </w:r>
      <w:r w:rsidR="00237CAC" w:rsidRPr="00415B69">
        <w:rPr>
          <w:rFonts w:asciiTheme="minorHAnsi" w:hAnsiTheme="minorHAnsi" w:cstheme="minorHAnsi"/>
        </w:rPr>
        <w:t xml:space="preserve">est </w:t>
      </w:r>
      <w:r w:rsidR="00AF17D2" w:rsidRPr="00415B69">
        <w:rPr>
          <w:rFonts w:asciiTheme="minorHAnsi" w:hAnsiTheme="minorHAnsi" w:cstheme="minorHAnsi"/>
        </w:rPr>
        <w:t>o</w:t>
      </w:r>
      <w:r w:rsidR="00237CAC" w:rsidRPr="00415B69">
        <w:rPr>
          <w:rFonts w:asciiTheme="minorHAnsi" w:hAnsiTheme="minorHAnsi" w:cstheme="minorHAnsi"/>
        </w:rPr>
        <w:t>ption?</w:t>
      </w:r>
      <w:bookmarkEnd w:id="120"/>
    </w:p>
    <w:p w14:paraId="6A41840D" w14:textId="02C58CD0" w:rsidR="0072572A" w:rsidRPr="00415B69" w:rsidRDefault="0072572A" w:rsidP="0072572A">
      <w:pPr>
        <w:rPr>
          <w:rFonts w:cstheme="minorHAnsi"/>
        </w:rPr>
      </w:pPr>
      <w:r w:rsidRPr="00415B69">
        <w:rPr>
          <w:rFonts w:cstheme="minorHAnsi"/>
        </w:rPr>
        <w:t>The impacts of the following options have been examined:</w:t>
      </w:r>
    </w:p>
    <w:p w14:paraId="0263AC04" w14:textId="77777777" w:rsidR="00D0568F" w:rsidRPr="00415B69" w:rsidRDefault="00D0568F" w:rsidP="00D0568F">
      <w:pPr>
        <w:pStyle w:val="Bullet1"/>
        <w:rPr>
          <w:rFonts w:cstheme="minorHAnsi"/>
          <w:lang w:val="en-AU"/>
        </w:rPr>
      </w:pPr>
      <w:r w:rsidRPr="00415B69">
        <w:rPr>
          <w:rFonts w:cstheme="minorHAnsi"/>
          <w:lang w:val="en-AU"/>
        </w:rPr>
        <w:t>Option 1: No intervention (BAU).</w:t>
      </w:r>
    </w:p>
    <w:p w14:paraId="5323FE81" w14:textId="6D43CCC9" w:rsidR="00E373D8" w:rsidRPr="00415B69" w:rsidRDefault="00E373D8" w:rsidP="00E373D8">
      <w:pPr>
        <w:pStyle w:val="Bullet1"/>
        <w:rPr>
          <w:lang w:val="en-AU"/>
        </w:rPr>
      </w:pPr>
      <w:r w:rsidRPr="00415B69">
        <w:rPr>
          <w:lang w:val="en-AU"/>
        </w:rPr>
        <w:t>Option 2: Mandate a new standard under the RVSA, ADR 107, requiring LKS fitment to all new light vehicles (regulation)</w:t>
      </w:r>
    </w:p>
    <w:p w14:paraId="0E35139B" w14:textId="77777777" w:rsidR="00237CAC" w:rsidRPr="00415B69" w:rsidRDefault="00561C69" w:rsidP="00237CAC">
      <w:pPr>
        <w:pStyle w:val="Heading2"/>
        <w:rPr>
          <w:rFonts w:asciiTheme="minorHAnsi" w:hAnsiTheme="minorHAnsi" w:cstheme="minorHAnsi"/>
        </w:rPr>
      </w:pPr>
      <w:bookmarkStart w:id="121" w:name="_Toc87870293"/>
      <w:r w:rsidRPr="00415B69">
        <w:rPr>
          <w:rFonts w:asciiTheme="minorHAnsi" w:hAnsiTheme="minorHAnsi" w:cstheme="minorHAnsi"/>
        </w:rPr>
        <w:t>7</w:t>
      </w:r>
      <w:r w:rsidR="00237CAC" w:rsidRPr="00415B69">
        <w:rPr>
          <w:rFonts w:asciiTheme="minorHAnsi" w:hAnsiTheme="minorHAnsi" w:cstheme="minorHAnsi"/>
        </w:rPr>
        <w:t>.1. Benefits</w:t>
      </w:r>
      <w:bookmarkEnd w:id="121"/>
    </w:p>
    <w:p w14:paraId="30C2DD62" w14:textId="643A850E" w:rsidR="009B5726" w:rsidRPr="00415B69" w:rsidRDefault="009B5726" w:rsidP="009B5726">
      <w:pPr>
        <w:rPr>
          <w:rFonts w:cstheme="minorHAnsi"/>
        </w:rPr>
      </w:pPr>
      <w:r w:rsidRPr="00415B69">
        <w:rPr>
          <w:rFonts w:cstheme="minorHAnsi"/>
        </w:rPr>
        <w:t>Net benefit (total benefits minus total costs in present value terms) provides the best measure of the economic</w:t>
      </w:r>
      <w:r w:rsidR="00570F4D" w:rsidRPr="00415B69">
        <w:rPr>
          <w:rFonts w:cstheme="minorHAnsi"/>
        </w:rPr>
        <w:t xml:space="preserve"> effectiveness of the options. </w:t>
      </w:r>
      <w:r w:rsidRPr="00415B69">
        <w:rPr>
          <w:rFonts w:cstheme="minorHAnsi"/>
        </w:rPr>
        <w:t xml:space="preserve">Accordingly, the </w:t>
      </w:r>
      <w:r w:rsidR="004F1531" w:rsidRPr="00415B69">
        <w:rPr>
          <w:rFonts w:cstheme="minorHAnsi"/>
          <w:i/>
        </w:rPr>
        <w:t xml:space="preserve">Australian Government Guide to Regulatory Impact Analysis </w:t>
      </w:r>
      <w:r w:rsidR="00A03343" w:rsidRPr="00415B69">
        <w:rPr>
          <w:rFonts w:cstheme="minorHAnsi"/>
          <w:i/>
        </w:rPr>
        <w:t>Second Edition</w:t>
      </w:r>
      <w:r w:rsidR="00A03343" w:rsidRPr="00415B69">
        <w:rPr>
          <w:rFonts w:cstheme="minorHAnsi"/>
        </w:rPr>
        <w:t xml:space="preserve"> </w:t>
      </w:r>
      <w:r w:rsidR="004F1531" w:rsidRPr="00415B69">
        <w:rPr>
          <w:rFonts w:cstheme="minorHAnsi"/>
        </w:rPr>
        <w:t xml:space="preserve">(2020) </w:t>
      </w:r>
      <w:r w:rsidRPr="00415B69">
        <w:rPr>
          <w:rFonts w:cstheme="minorHAnsi"/>
        </w:rPr>
        <w:t>states that the policy option offering the greatest net benefit should always be the recommended option.</w:t>
      </w:r>
    </w:p>
    <w:p w14:paraId="253DCE6B" w14:textId="41D57A3B" w:rsidR="00237CAC" w:rsidRPr="00415B69" w:rsidRDefault="00AF17D2" w:rsidP="009B5726">
      <w:pPr>
        <w:rPr>
          <w:rFonts w:cstheme="minorHAnsi"/>
        </w:rPr>
      </w:pPr>
      <w:r w:rsidRPr="00415B69">
        <w:rPr>
          <w:rFonts w:cstheme="minorHAnsi"/>
        </w:rPr>
        <w:t>Option 2</w:t>
      </w:r>
      <w:r w:rsidR="009B5726" w:rsidRPr="00415B69">
        <w:rPr>
          <w:rFonts w:cstheme="minorHAnsi"/>
        </w:rPr>
        <w:t xml:space="preserve"> provides the highest likely net benefit of the options examined at $</w:t>
      </w:r>
      <w:r w:rsidR="00D12CAA" w:rsidRPr="00415B69">
        <w:rPr>
          <w:rFonts w:cstheme="minorHAnsi"/>
        </w:rPr>
        <w:t>2,</w:t>
      </w:r>
      <w:r w:rsidR="00DA7CF5">
        <w:rPr>
          <w:rFonts w:cstheme="minorHAnsi"/>
        </w:rPr>
        <w:t>442</w:t>
      </w:r>
      <w:r w:rsidR="00DA7CF5" w:rsidRPr="00415B69">
        <w:rPr>
          <w:rFonts w:cstheme="minorHAnsi"/>
        </w:rPr>
        <w:t xml:space="preserve"> </w:t>
      </w:r>
      <w:r w:rsidR="009B5726" w:rsidRPr="00415B69">
        <w:rPr>
          <w:rFonts w:cstheme="minorHAnsi"/>
        </w:rPr>
        <w:t xml:space="preserve">million and a BCR range of </w:t>
      </w:r>
      <w:r w:rsidR="00D12CAA" w:rsidRPr="00415B69">
        <w:rPr>
          <w:rFonts w:cstheme="minorHAnsi"/>
        </w:rPr>
        <w:t>5.</w:t>
      </w:r>
      <w:r w:rsidR="00DA7CF5">
        <w:rPr>
          <w:rFonts w:cstheme="minorHAnsi"/>
        </w:rPr>
        <w:t>0</w:t>
      </w:r>
      <w:r w:rsidR="00DA7CF5" w:rsidRPr="00415B69">
        <w:rPr>
          <w:rFonts w:cstheme="minorHAnsi"/>
        </w:rPr>
        <w:t xml:space="preserve"> </w:t>
      </w:r>
      <w:r w:rsidR="009B5726" w:rsidRPr="00415B69">
        <w:rPr>
          <w:rFonts w:cstheme="minorHAnsi"/>
        </w:rPr>
        <w:t xml:space="preserve">(likely) to </w:t>
      </w:r>
      <w:r w:rsidR="00DA7CF5">
        <w:rPr>
          <w:rFonts w:cstheme="minorHAnsi"/>
        </w:rPr>
        <w:t>7.8</w:t>
      </w:r>
      <w:r w:rsidR="009B5726" w:rsidRPr="00415B69">
        <w:rPr>
          <w:rFonts w:cstheme="minorHAnsi"/>
        </w:rPr>
        <w:t xml:space="preserve"> (best). The benefit would be spread over a </w:t>
      </w:r>
      <w:r w:rsidRPr="00415B69">
        <w:rPr>
          <w:rFonts w:cstheme="minorHAnsi"/>
        </w:rPr>
        <w:t>15-year</w:t>
      </w:r>
      <w:r w:rsidR="009B5726" w:rsidRPr="00415B69">
        <w:rPr>
          <w:rFonts w:cstheme="minorHAnsi"/>
        </w:rPr>
        <w:t xml:space="preserve"> period of regulation followed by a period of around 35 years over which the overall percentage of light vehicles fitted with </w:t>
      </w:r>
      <w:r w:rsidR="00BF34DC" w:rsidRPr="00415B69">
        <w:rPr>
          <w:rFonts w:cstheme="minorHAnsi"/>
        </w:rPr>
        <w:t xml:space="preserve">LKS </w:t>
      </w:r>
      <w:r w:rsidR="009B5726" w:rsidRPr="00415B69">
        <w:rPr>
          <w:rFonts w:cstheme="minorHAnsi"/>
        </w:rPr>
        <w:t xml:space="preserve">in the fleet continues to rise as older vehicles without </w:t>
      </w:r>
      <w:r w:rsidR="00BF34DC" w:rsidRPr="00415B69">
        <w:rPr>
          <w:rFonts w:cstheme="minorHAnsi"/>
        </w:rPr>
        <w:t xml:space="preserve">LKS </w:t>
      </w:r>
      <w:r w:rsidR="009B5726" w:rsidRPr="00415B69">
        <w:rPr>
          <w:rFonts w:cstheme="minorHAnsi"/>
        </w:rPr>
        <w:t>are de</w:t>
      </w:r>
      <w:r w:rsidRPr="00415B69">
        <w:rPr>
          <w:rFonts w:cstheme="minorHAnsi"/>
        </w:rPr>
        <w:t>-</w:t>
      </w:r>
      <w:r w:rsidR="009B5726" w:rsidRPr="00415B69">
        <w:rPr>
          <w:rFonts w:cstheme="minorHAnsi"/>
        </w:rPr>
        <w:t>registered at the end of their service life.</w:t>
      </w:r>
    </w:p>
    <w:p w14:paraId="4F249FAF" w14:textId="40684E90" w:rsidR="00237CAC" w:rsidRPr="00415B69" w:rsidRDefault="00561C69" w:rsidP="00237CAC">
      <w:pPr>
        <w:pStyle w:val="Heading2"/>
        <w:rPr>
          <w:rFonts w:asciiTheme="minorHAnsi" w:hAnsiTheme="minorHAnsi" w:cstheme="minorHAnsi"/>
        </w:rPr>
      </w:pPr>
      <w:bookmarkStart w:id="122" w:name="_Toc87870294"/>
      <w:r w:rsidRPr="00415B69">
        <w:rPr>
          <w:rFonts w:asciiTheme="minorHAnsi" w:hAnsiTheme="minorHAnsi" w:cstheme="minorHAnsi"/>
        </w:rPr>
        <w:t>7</w:t>
      </w:r>
      <w:r w:rsidR="00237CAC" w:rsidRPr="00415B69">
        <w:rPr>
          <w:rFonts w:asciiTheme="minorHAnsi" w:hAnsiTheme="minorHAnsi" w:cstheme="minorHAnsi"/>
        </w:rPr>
        <w:t xml:space="preserve">.2. Casualty </w:t>
      </w:r>
      <w:r w:rsidR="00127B43" w:rsidRPr="00415B69">
        <w:rPr>
          <w:rFonts w:asciiTheme="minorHAnsi" w:hAnsiTheme="minorHAnsi" w:cstheme="minorHAnsi"/>
        </w:rPr>
        <w:t>r</w:t>
      </w:r>
      <w:r w:rsidR="00237CAC" w:rsidRPr="00415B69">
        <w:rPr>
          <w:rFonts w:asciiTheme="minorHAnsi" w:hAnsiTheme="minorHAnsi" w:cstheme="minorHAnsi"/>
        </w:rPr>
        <w:t>eductions</w:t>
      </w:r>
      <w:bookmarkEnd w:id="122"/>
    </w:p>
    <w:p w14:paraId="4C920BBD" w14:textId="14B66EB0" w:rsidR="009B5726" w:rsidRPr="00415B69" w:rsidRDefault="009B5726" w:rsidP="009B5726">
      <w:pPr>
        <w:rPr>
          <w:rFonts w:cstheme="minorHAnsi"/>
        </w:rPr>
      </w:pPr>
      <w:r w:rsidRPr="00415B69">
        <w:rPr>
          <w:rFonts w:cstheme="minorHAnsi"/>
        </w:rPr>
        <w:t xml:space="preserve">Option </w:t>
      </w:r>
      <w:r w:rsidR="00AF17D2" w:rsidRPr="00415B69">
        <w:rPr>
          <w:rFonts w:cstheme="minorHAnsi"/>
        </w:rPr>
        <w:t>2</w:t>
      </w:r>
      <w:r w:rsidRPr="00415B69">
        <w:rPr>
          <w:rFonts w:cstheme="minorHAnsi"/>
        </w:rPr>
        <w:t xml:space="preserve"> provides the greatest reduction in road crash casualties, including 6,</w:t>
      </w:r>
      <w:r w:rsidR="007A7F1D">
        <w:rPr>
          <w:rFonts w:cstheme="minorHAnsi"/>
        </w:rPr>
        <w:t>989</w:t>
      </w:r>
      <w:r w:rsidR="00283EB9" w:rsidRPr="00415B69">
        <w:rPr>
          <w:rFonts w:cstheme="minorHAnsi"/>
        </w:rPr>
        <w:t xml:space="preserve"> </w:t>
      </w:r>
      <w:r w:rsidRPr="00415B69">
        <w:rPr>
          <w:rFonts w:cstheme="minorHAnsi"/>
        </w:rPr>
        <w:t xml:space="preserve">lives saved and </w:t>
      </w:r>
      <w:r w:rsidR="007A7F1D">
        <w:rPr>
          <w:rFonts w:cstheme="minorHAnsi"/>
        </w:rPr>
        <w:t>23,648</w:t>
      </w:r>
      <w:r w:rsidR="001438C4" w:rsidRPr="00415B69">
        <w:rPr>
          <w:rFonts w:cstheme="minorHAnsi"/>
        </w:rPr>
        <w:t xml:space="preserve"> </w:t>
      </w:r>
      <w:r w:rsidRPr="00415B69">
        <w:rPr>
          <w:rFonts w:cstheme="minorHAnsi"/>
        </w:rPr>
        <w:t xml:space="preserve">serious and </w:t>
      </w:r>
      <w:r w:rsidR="00283EB9" w:rsidRPr="00415B69">
        <w:rPr>
          <w:rFonts w:cstheme="minorHAnsi"/>
        </w:rPr>
        <w:t>7,</w:t>
      </w:r>
      <w:r w:rsidR="007A7F1D">
        <w:rPr>
          <w:rFonts w:cstheme="minorHAnsi"/>
        </w:rPr>
        <w:t>385</w:t>
      </w:r>
      <w:r w:rsidRPr="00415B69">
        <w:rPr>
          <w:rFonts w:cstheme="minorHAnsi"/>
        </w:rPr>
        <w:t xml:space="preserve"> minor injuries avoided. </w:t>
      </w:r>
    </w:p>
    <w:p w14:paraId="13F3CA4B" w14:textId="77777777" w:rsidR="00237CAC" w:rsidRPr="00415B69" w:rsidRDefault="00561C69" w:rsidP="00237CAC">
      <w:pPr>
        <w:pStyle w:val="Heading2"/>
        <w:rPr>
          <w:rFonts w:asciiTheme="minorHAnsi" w:hAnsiTheme="minorHAnsi" w:cstheme="minorHAnsi"/>
        </w:rPr>
      </w:pPr>
      <w:bookmarkStart w:id="123" w:name="_Toc87870295"/>
      <w:r w:rsidRPr="00415B69">
        <w:rPr>
          <w:rFonts w:asciiTheme="minorHAnsi" w:hAnsiTheme="minorHAnsi" w:cstheme="minorHAnsi"/>
        </w:rPr>
        <w:t>7</w:t>
      </w:r>
      <w:r w:rsidR="00237CAC" w:rsidRPr="00415B69">
        <w:rPr>
          <w:rFonts w:asciiTheme="minorHAnsi" w:hAnsiTheme="minorHAnsi" w:cstheme="minorHAnsi"/>
        </w:rPr>
        <w:t>.3. Recommendation</w:t>
      </w:r>
      <w:bookmarkEnd w:id="123"/>
    </w:p>
    <w:p w14:paraId="0EA30232" w14:textId="46DF73E1" w:rsidR="009B5726" w:rsidRPr="00415B69" w:rsidRDefault="009B5726" w:rsidP="009B5726">
      <w:pPr>
        <w:rPr>
          <w:rFonts w:cstheme="minorHAnsi"/>
        </w:rPr>
      </w:pPr>
      <w:r w:rsidRPr="00415B69">
        <w:rPr>
          <w:rFonts w:cstheme="minorHAnsi"/>
        </w:rPr>
        <w:t>This RIS identifi</w:t>
      </w:r>
      <w:r w:rsidR="00CA1738" w:rsidRPr="00415B69">
        <w:rPr>
          <w:rFonts w:cstheme="minorHAnsi"/>
        </w:rPr>
        <w:t>es</w:t>
      </w:r>
      <w:r w:rsidRPr="00415B69">
        <w:rPr>
          <w:rFonts w:cstheme="minorHAnsi"/>
        </w:rPr>
        <w:t xml:space="preserve"> the road safety problem in Australia of involving light vehicles </w:t>
      </w:r>
      <w:r w:rsidR="00264A4F" w:rsidRPr="00415B69">
        <w:rPr>
          <w:rFonts w:cstheme="minorHAnsi"/>
        </w:rPr>
        <w:t>that have run-</w:t>
      </w:r>
      <w:r w:rsidR="00CA1738" w:rsidRPr="00415B69">
        <w:rPr>
          <w:rFonts w:cstheme="minorHAnsi"/>
        </w:rPr>
        <w:t xml:space="preserve">off road, head on, or side swipe crashes resulting from unintentional lane departure </w:t>
      </w:r>
      <w:r w:rsidRPr="00415B69">
        <w:rPr>
          <w:rFonts w:cstheme="minorHAnsi"/>
        </w:rPr>
        <w:t xml:space="preserve">that can be substantially alleviated via </w:t>
      </w:r>
      <w:r w:rsidR="00B45326" w:rsidRPr="00415B69">
        <w:rPr>
          <w:rFonts w:cstheme="minorHAnsi"/>
        </w:rPr>
        <w:t xml:space="preserve">the </w:t>
      </w:r>
      <w:r w:rsidRPr="00415B69">
        <w:rPr>
          <w:rFonts w:cstheme="minorHAnsi"/>
        </w:rPr>
        <w:t xml:space="preserve">fitment of </w:t>
      </w:r>
      <w:r w:rsidR="00BF34DC" w:rsidRPr="00415B69">
        <w:rPr>
          <w:rFonts w:cstheme="minorHAnsi"/>
        </w:rPr>
        <w:t>LKS</w:t>
      </w:r>
      <w:r w:rsidRPr="00415B69">
        <w:rPr>
          <w:rFonts w:cstheme="minorHAnsi"/>
        </w:rPr>
        <w:t xml:space="preserve">. Although market uptake is increasing, the current standard fitment of </w:t>
      </w:r>
      <w:r w:rsidR="00BF34DC" w:rsidRPr="00415B69">
        <w:rPr>
          <w:rFonts w:cstheme="minorHAnsi"/>
        </w:rPr>
        <w:t xml:space="preserve">LKS </w:t>
      </w:r>
      <w:r w:rsidRPr="00415B69">
        <w:rPr>
          <w:rFonts w:cstheme="minorHAnsi"/>
        </w:rPr>
        <w:t xml:space="preserve">is moderate at </w:t>
      </w:r>
      <w:r w:rsidR="00CA1738" w:rsidRPr="00415B69">
        <w:rPr>
          <w:rFonts w:cstheme="minorHAnsi"/>
        </w:rPr>
        <w:t>6</w:t>
      </w:r>
      <w:r w:rsidR="00E4645F" w:rsidRPr="00415B69">
        <w:rPr>
          <w:rFonts w:cstheme="minorHAnsi"/>
        </w:rPr>
        <w:t>0.8</w:t>
      </w:r>
      <w:r w:rsidRPr="00415B69">
        <w:rPr>
          <w:rFonts w:cstheme="minorHAnsi"/>
        </w:rPr>
        <w:t xml:space="preserve"> per cent of all new light passenger, </w:t>
      </w:r>
      <w:r w:rsidR="00FC57A4" w:rsidRPr="00415B69">
        <w:rPr>
          <w:rFonts w:cstheme="minorHAnsi"/>
        </w:rPr>
        <w:t>sports utility</w:t>
      </w:r>
      <w:r w:rsidRPr="00415B69">
        <w:rPr>
          <w:rFonts w:cstheme="minorHAnsi"/>
        </w:rPr>
        <w:t xml:space="preserve"> and light commercial vehicles sold. The potential for fitment rate improvements, standardisation of </w:t>
      </w:r>
      <w:r w:rsidR="00BF34DC" w:rsidRPr="00415B69">
        <w:rPr>
          <w:rFonts w:cstheme="minorHAnsi"/>
        </w:rPr>
        <w:t xml:space="preserve">LKS </w:t>
      </w:r>
      <w:r w:rsidRPr="00415B69">
        <w:rPr>
          <w:rFonts w:cstheme="minorHAnsi"/>
        </w:rPr>
        <w:t>use and performance, and t</w:t>
      </w:r>
      <w:r w:rsidR="00CA1738" w:rsidRPr="00415B69">
        <w:rPr>
          <w:rFonts w:cstheme="minorHAnsi"/>
        </w:rPr>
        <w:t xml:space="preserve">he number and severity of crashes resulting from unintended lane departure </w:t>
      </w:r>
      <w:r w:rsidRPr="00415B69">
        <w:rPr>
          <w:rFonts w:cstheme="minorHAnsi"/>
        </w:rPr>
        <w:t>indicates a need for intervention.</w:t>
      </w:r>
    </w:p>
    <w:p w14:paraId="1E97EB91" w14:textId="1485E543" w:rsidR="009B5726" w:rsidRPr="00415B69" w:rsidRDefault="009B5726" w:rsidP="009B5726">
      <w:pPr>
        <w:rPr>
          <w:rFonts w:cstheme="minorHAnsi"/>
        </w:rPr>
      </w:pPr>
      <w:r w:rsidRPr="00415B69">
        <w:rPr>
          <w:rFonts w:cstheme="minorHAnsi"/>
        </w:rPr>
        <w:t xml:space="preserve">There is a strong case for government intervention to increase the fitment of </w:t>
      </w:r>
      <w:r w:rsidR="00BF34DC" w:rsidRPr="00415B69">
        <w:rPr>
          <w:rFonts w:cstheme="minorHAnsi"/>
        </w:rPr>
        <w:t xml:space="preserve">LKS </w:t>
      </w:r>
      <w:r w:rsidRPr="00415B69">
        <w:rPr>
          <w:rFonts w:cstheme="minorHAnsi"/>
        </w:rPr>
        <w:t xml:space="preserve">to light vehicles </w:t>
      </w:r>
      <w:r w:rsidR="00BF34DC" w:rsidRPr="00415B69">
        <w:rPr>
          <w:rFonts w:cstheme="minorHAnsi"/>
        </w:rPr>
        <w:t xml:space="preserve">through </w:t>
      </w:r>
      <w:r w:rsidRPr="00415B69">
        <w:rPr>
          <w:rFonts w:cstheme="minorHAnsi"/>
        </w:rPr>
        <w:t xml:space="preserve">regulation. Analysis shows that such an intervention will provide significant reductions in road trauma while achieving the maximum net benefit for the community. Most benefit derives from the effectiveness of </w:t>
      </w:r>
      <w:r w:rsidR="00BF34DC" w:rsidRPr="00415B69">
        <w:rPr>
          <w:rFonts w:cstheme="minorHAnsi"/>
        </w:rPr>
        <w:t xml:space="preserve">LKS </w:t>
      </w:r>
      <w:r w:rsidR="00CA1738" w:rsidRPr="00415B69">
        <w:rPr>
          <w:rFonts w:cstheme="minorHAnsi"/>
        </w:rPr>
        <w:t>reducing trauma and particularly fatalities at highway speeds</w:t>
      </w:r>
      <w:r w:rsidRPr="00415B69">
        <w:rPr>
          <w:rFonts w:cstheme="minorHAnsi"/>
        </w:rPr>
        <w:t xml:space="preserve">. ANCAP has </w:t>
      </w:r>
      <w:r w:rsidR="00CA1738" w:rsidRPr="00415B69">
        <w:rPr>
          <w:rFonts w:cstheme="minorHAnsi"/>
        </w:rPr>
        <w:t xml:space="preserve">included the fitment of </w:t>
      </w:r>
      <w:r w:rsidR="00BF34DC" w:rsidRPr="00415B69">
        <w:rPr>
          <w:rFonts w:cstheme="minorHAnsi"/>
        </w:rPr>
        <w:t>LKS</w:t>
      </w:r>
      <w:r w:rsidR="00CA1738" w:rsidRPr="00415B69">
        <w:rPr>
          <w:rFonts w:cstheme="minorHAnsi"/>
        </w:rPr>
        <w:t xml:space="preserve"> as one of</w:t>
      </w:r>
      <w:r w:rsidR="00807394" w:rsidRPr="00415B69">
        <w:rPr>
          <w:rFonts w:cstheme="minorHAnsi"/>
        </w:rPr>
        <w:t xml:space="preserve"> the requirements to achieve a five-</w:t>
      </w:r>
      <w:r w:rsidR="00CA1738" w:rsidRPr="00415B69">
        <w:rPr>
          <w:rFonts w:cstheme="minorHAnsi"/>
        </w:rPr>
        <w:t>star rating</w:t>
      </w:r>
      <w:r w:rsidR="00A03343" w:rsidRPr="00415B69">
        <w:rPr>
          <w:rFonts w:cstheme="minorHAnsi"/>
        </w:rPr>
        <w:t>. H</w:t>
      </w:r>
      <w:r w:rsidR="00CA1738" w:rsidRPr="00415B69">
        <w:rPr>
          <w:rFonts w:cstheme="minorHAnsi"/>
        </w:rPr>
        <w:t>owever</w:t>
      </w:r>
      <w:r w:rsidR="00A03343" w:rsidRPr="00415B69">
        <w:rPr>
          <w:rFonts w:cstheme="minorHAnsi"/>
        </w:rPr>
        <w:t>,</w:t>
      </w:r>
      <w:r w:rsidR="00CA1738" w:rsidRPr="00415B69">
        <w:rPr>
          <w:rFonts w:cstheme="minorHAnsi"/>
        </w:rPr>
        <w:t xml:space="preserve"> d</w:t>
      </w:r>
      <w:r w:rsidRPr="00415B69">
        <w:rPr>
          <w:rFonts w:cstheme="minorHAnsi"/>
        </w:rPr>
        <w:t xml:space="preserve">espite ANCAP’s best efforts, there is not universal fitting of </w:t>
      </w:r>
      <w:r w:rsidR="00BF34DC" w:rsidRPr="00415B69">
        <w:rPr>
          <w:rFonts w:cstheme="minorHAnsi"/>
        </w:rPr>
        <w:t xml:space="preserve">LKS </w:t>
      </w:r>
      <w:r w:rsidRPr="00415B69">
        <w:rPr>
          <w:rFonts w:cstheme="minorHAnsi"/>
        </w:rPr>
        <w:t xml:space="preserve">across all new light vehicles. To reach </w:t>
      </w:r>
      <w:r w:rsidR="00CA1738" w:rsidRPr="00415B69">
        <w:rPr>
          <w:rFonts w:cstheme="minorHAnsi"/>
        </w:rPr>
        <w:t xml:space="preserve">a </w:t>
      </w:r>
      <w:r w:rsidRPr="00415B69">
        <w:rPr>
          <w:rFonts w:cstheme="minorHAnsi"/>
        </w:rPr>
        <w:t xml:space="preserve">100 </w:t>
      </w:r>
      <w:r w:rsidR="00CA1738" w:rsidRPr="00415B69">
        <w:rPr>
          <w:rFonts w:cstheme="minorHAnsi"/>
        </w:rPr>
        <w:t>per cent fitment</w:t>
      </w:r>
      <w:r w:rsidRPr="00415B69">
        <w:rPr>
          <w:rFonts w:cstheme="minorHAnsi"/>
        </w:rPr>
        <w:t xml:space="preserve"> rate across the market, a mandatory standard is required to close the gap.</w:t>
      </w:r>
    </w:p>
    <w:p w14:paraId="4534E461" w14:textId="5850963F" w:rsidR="009B5726" w:rsidRPr="00415B69" w:rsidRDefault="008713A5" w:rsidP="009B5726">
      <w:pPr>
        <w:rPr>
          <w:rFonts w:cstheme="minorHAnsi"/>
        </w:rPr>
      </w:pPr>
      <w:r w:rsidRPr="00415B69">
        <w:rPr>
          <w:rFonts w:cstheme="minorHAnsi"/>
        </w:rPr>
        <w:t>ADR 107</w:t>
      </w:r>
      <w:r w:rsidR="00B437E1" w:rsidRPr="00415B69">
        <w:rPr>
          <w:rFonts w:cstheme="minorHAnsi"/>
        </w:rPr>
        <w:t xml:space="preserve"> </w:t>
      </w:r>
      <w:r w:rsidR="008D3C5B" w:rsidRPr="00415B69">
        <w:rPr>
          <w:rFonts w:cstheme="minorHAnsi"/>
        </w:rPr>
        <w:t>requir</w:t>
      </w:r>
      <w:r w:rsidRPr="00415B69">
        <w:rPr>
          <w:rFonts w:cstheme="minorHAnsi"/>
        </w:rPr>
        <w:t>es</w:t>
      </w:r>
      <w:r w:rsidR="008D3C5B" w:rsidRPr="00415B69">
        <w:rPr>
          <w:rFonts w:cstheme="minorHAnsi"/>
        </w:rPr>
        <w:t xml:space="preserve"> fitment of </w:t>
      </w:r>
      <w:r w:rsidR="00BF34DC" w:rsidRPr="00415B69">
        <w:rPr>
          <w:rFonts w:cstheme="minorHAnsi"/>
        </w:rPr>
        <w:t xml:space="preserve">LKS </w:t>
      </w:r>
      <w:r w:rsidR="00A03343" w:rsidRPr="00415B69">
        <w:rPr>
          <w:rFonts w:cstheme="minorHAnsi"/>
        </w:rPr>
        <w:t xml:space="preserve">to light vehicles </w:t>
      </w:r>
      <w:r w:rsidRPr="00415B69">
        <w:rPr>
          <w:rFonts w:cstheme="minorHAnsi"/>
        </w:rPr>
        <w:t xml:space="preserve">providing </w:t>
      </w:r>
      <w:r w:rsidR="008D3C5B" w:rsidRPr="00415B69">
        <w:rPr>
          <w:rFonts w:cstheme="minorHAnsi"/>
        </w:rPr>
        <w:t xml:space="preserve">a </w:t>
      </w:r>
      <w:r w:rsidR="00A03343" w:rsidRPr="00415B69">
        <w:rPr>
          <w:rFonts w:cstheme="minorHAnsi"/>
        </w:rPr>
        <w:t xml:space="preserve">significant </w:t>
      </w:r>
      <w:r w:rsidR="009B5726" w:rsidRPr="00415B69">
        <w:rPr>
          <w:rFonts w:cstheme="minorHAnsi"/>
        </w:rPr>
        <w:t xml:space="preserve">reduction in road crash casualties, including </w:t>
      </w:r>
      <w:r w:rsidR="00283EB9" w:rsidRPr="00415B69">
        <w:rPr>
          <w:rFonts w:cstheme="minorHAnsi"/>
        </w:rPr>
        <w:t>6,</w:t>
      </w:r>
      <w:r w:rsidR="007A7F1D">
        <w:rPr>
          <w:rFonts w:cstheme="minorHAnsi"/>
        </w:rPr>
        <w:t>989</w:t>
      </w:r>
      <w:r w:rsidR="008D3C5B" w:rsidRPr="00415B69">
        <w:rPr>
          <w:rFonts w:cstheme="minorHAnsi"/>
        </w:rPr>
        <w:t xml:space="preserve"> lives saved</w:t>
      </w:r>
      <w:r w:rsidR="00A03343" w:rsidRPr="00415B69">
        <w:rPr>
          <w:rFonts w:cstheme="minorHAnsi"/>
        </w:rPr>
        <w:t>,</w:t>
      </w:r>
      <w:r w:rsidR="008D3C5B" w:rsidRPr="00415B69">
        <w:rPr>
          <w:rFonts w:cstheme="minorHAnsi"/>
        </w:rPr>
        <w:t xml:space="preserve"> </w:t>
      </w:r>
      <w:r w:rsidR="007A7F1D">
        <w:rPr>
          <w:rFonts w:cstheme="minorHAnsi"/>
        </w:rPr>
        <w:t>23,648</w:t>
      </w:r>
      <w:r w:rsidR="00283EB9" w:rsidRPr="00415B69">
        <w:rPr>
          <w:rFonts w:cstheme="minorHAnsi"/>
        </w:rPr>
        <w:t xml:space="preserve"> </w:t>
      </w:r>
      <w:r w:rsidR="009B5726" w:rsidRPr="00415B69">
        <w:rPr>
          <w:rFonts w:cstheme="minorHAnsi"/>
        </w:rPr>
        <w:t xml:space="preserve">serious and </w:t>
      </w:r>
      <w:r w:rsidR="00283EB9" w:rsidRPr="00415B69">
        <w:rPr>
          <w:rFonts w:cstheme="minorHAnsi"/>
        </w:rPr>
        <w:t>7,</w:t>
      </w:r>
      <w:r w:rsidR="007A7F1D">
        <w:rPr>
          <w:rFonts w:cstheme="minorHAnsi"/>
        </w:rPr>
        <w:t>385</w:t>
      </w:r>
      <w:r w:rsidR="009B5726" w:rsidRPr="00415B69">
        <w:rPr>
          <w:rFonts w:cstheme="minorHAnsi"/>
        </w:rPr>
        <w:t xml:space="preserve"> minor injuries avoided. </w:t>
      </w:r>
      <w:r w:rsidRPr="00415B69">
        <w:rPr>
          <w:rFonts w:cstheme="minorHAnsi"/>
        </w:rPr>
        <w:t xml:space="preserve">ADR 107 </w:t>
      </w:r>
      <w:r w:rsidR="00B437E1" w:rsidRPr="00415B69">
        <w:rPr>
          <w:rFonts w:cstheme="minorHAnsi"/>
        </w:rPr>
        <w:t xml:space="preserve">is based on the </w:t>
      </w:r>
      <w:r w:rsidRPr="00415B69">
        <w:rPr>
          <w:rFonts w:cstheme="minorHAnsi"/>
        </w:rPr>
        <w:t xml:space="preserve">performance </w:t>
      </w:r>
      <w:r w:rsidR="00B437E1" w:rsidRPr="00415B69">
        <w:rPr>
          <w:rFonts w:cstheme="minorHAnsi"/>
        </w:rPr>
        <w:t xml:space="preserve">requirements of </w:t>
      </w:r>
      <w:r w:rsidR="007D753D" w:rsidRPr="00415B69">
        <w:rPr>
          <w:rFonts w:cstheme="minorHAnsi"/>
        </w:rPr>
        <w:t>EU</w:t>
      </w:r>
      <w:r w:rsidR="00B437E1" w:rsidRPr="00415B69">
        <w:rPr>
          <w:rFonts w:cstheme="minorHAnsi"/>
        </w:rPr>
        <w:t xml:space="preserve"> 2021/646 and </w:t>
      </w:r>
      <w:r w:rsidRPr="00415B69">
        <w:rPr>
          <w:rFonts w:cstheme="minorHAnsi"/>
        </w:rPr>
        <w:t xml:space="preserve">enables </w:t>
      </w:r>
      <w:r w:rsidR="009B5726" w:rsidRPr="00415B69">
        <w:rPr>
          <w:rFonts w:cstheme="minorHAnsi"/>
        </w:rPr>
        <w:t xml:space="preserve">the </w:t>
      </w:r>
      <w:r w:rsidRPr="00415B69">
        <w:rPr>
          <w:rFonts w:cstheme="minorHAnsi"/>
        </w:rPr>
        <w:t xml:space="preserve">safety </w:t>
      </w:r>
      <w:r w:rsidR="009B5726" w:rsidRPr="00415B69">
        <w:rPr>
          <w:rFonts w:cstheme="minorHAnsi"/>
        </w:rPr>
        <w:t xml:space="preserve">requirements of </w:t>
      </w:r>
      <w:r w:rsidR="007D753D" w:rsidRPr="00415B69">
        <w:rPr>
          <w:rFonts w:cstheme="minorHAnsi"/>
        </w:rPr>
        <w:t>UN</w:t>
      </w:r>
      <w:r w:rsidR="004F1C9F" w:rsidRPr="00415B69">
        <w:rPr>
          <w:rFonts w:cstheme="minorHAnsi"/>
        </w:rPr>
        <w:t xml:space="preserve"> </w:t>
      </w:r>
      <w:r w:rsidR="007D753D" w:rsidRPr="00415B69">
        <w:rPr>
          <w:rFonts w:cstheme="minorHAnsi"/>
        </w:rPr>
        <w:t>R</w:t>
      </w:r>
      <w:r w:rsidR="00EA072A" w:rsidRPr="00415B69">
        <w:rPr>
          <w:rFonts w:cstheme="minorHAnsi"/>
        </w:rPr>
        <w:t>79</w:t>
      </w:r>
      <w:r w:rsidR="009B5726" w:rsidRPr="00415B69">
        <w:rPr>
          <w:rFonts w:cstheme="minorHAnsi"/>
        </w:rPr>
        <w:t xml:space="preserve"> </w:t>
      </w:r>
      <w:r w:rsidR="000B67FF">
        <w:rPr>
          <w:rFonts w:cstheme="minorHAnsi"/>
        </w:rPr>
        <w:t>aligning</w:t>
      </w:r>
      <w:r w:rsidR="000B67FF" w:rsidRPr="00415B69">
        <w:rPr>
          <w:rFonts w:cstheme="minorHAnsi"/>
        </w:rPr>
        <w:t xml:space="preserve"> </w:t>
      </w:r>
      <w:r w:rsidR="009B5726" w:rsidRPr="00415B69">
        <w:rPr>
          <w:rFonts w:cstheme="minorHAnsi"/>
        </w:rPr>
        <w:t>Australian requirements with agreed standards</w:t>
      </w:r>
      <w:r w:rsidR="00A03343" w:rsidRPr="00415B69">
        <w:rPr>
          <w:rFonts w:cstheme="minorHAnsi"/>
        </w:rPr>
        <w:t xml:space="preserve"> from major markets</w:t>
      </w:r>
      <w:r w:rsidR="009B5726" w:rsidRPr="00415B69">
        <w:rPr>
          <w:rFonts w:cstheme="minorHAnsi"/>
        </w:rPr>
        <w:t xml:space="preserve">. </w:t>
      </w:r>
      <w:r w:rsidR="000B67FF">
        <w:rPr>
          <w:rFonts w:cstheme="minorHAnsi"/>
        </w:rPr>
        <w:t xml:space="preserve">Basing the ADR 107 performance requirements on EU 2021/646 </w:t>
      </w:r>
      <w:r w:rsidR="009B5726" w:rsidRPr="00415B69">
        <w:rPr>
          <w:rFonts w:cstheme="minorHAnsi"/>
        </w:rPr>
        <w:t xml:space="preserve">minimises </w:t>
      </w:r>
      <w:r w:rsidR="00AF17D2" w:rsidRPr="00415B69">
        <w:rPr>
          <w:rFonts w:cstheme="minorHAnsi"/>
        </w:rPr>
        <w:t xml:space="preserve">the </w:t>
      </w:r>
      <w:r w:rsidR="009B5726" w:rsidRPr="00415B69">
        <w:rPr>
          <w:rFonts w:cstheme="minorHAnsi"/>
        </w:rPr>
        <w:t xml:space="preserve">costs associated with </w:t>
      </w:r>
      <w:r w:rsidR="00BF34DC" w:rsidRPr="00415B69">
        <w:rPr>
          <w:rFonts w:cstheme="minorHAnsi"/>
        </w:rPr>
        <w:t>LKS</w:t>
      </w:r>
      <w:r w:rsidR="00AF17D2" w:rsidRPr="00415B69">
        <w:rPr>
          <w:rFonts w:cstheme="minorHAnsi"/>
        </w:rPr>
        <w:t xml:space="preserve"> development and</w:t>
      </w:r>
      <w:r w:rsidR="009B5726" w:rsidRPr="00415B69">
        <w:rPr>
          <w:rFonts w:cstheme="minorHAnsi"/>
        </w:rPr>
        <w:t xml:space="preserve"> provides manufacturers </w:t>
      </w:r>
      <w:r w:rsidR="003965E9" w:rsidRPr="00415B69">
        <w:rPr>
          <w:rFonts w:cstheme="minorHAnsi"/>
        </w:rPr>
        <w:t xml:space="preserve">with </w:t>
      </w:r>
      <w:r w:rsidR="009B5726" w:rsidRPr="00415B69">
        <w:rPr>
          <w:rFonts w:cstheme="minorHAnsi"/>
        </w:rPr>
        <w:t xml:space="preserve">the flexibility to incorporate or adapt systems that have already been developed and tested. </w:t>
      </w:r>
      <w:r w:rsidR="00035CA0">
        <w:rPr>
          <w:rFonts w:cstheme="minorHAnsi"/>
        </w:rPr>
        <w:t>During vehicle certification t</w:t>
      </w:r>
      <w:r w:rsidR="009B5726" w:rsidRPr="00415B69">
        <w:rPr>
          <w:rFonts w:cstheme="minorHAnsi"/>
        </w:rPr>
        <w:t xml:space="preserve">his </w:t>
      </w:r>
      <w:r w:rsidR="000B67FF">
        <w:rPr>
          <w:rFonts w:cstheme="minorHAnsi"/>
        </w:rPr>
        <w:t xml:space="preserve">also </w:t>
      </w:r>
      <w:r w:rsidR="009B5726" w:rsidRPr="00415B69">
        <w:rPr>
          <w:rFonts w:cstheme="minorHAnsi"/>
        </w:rPr>
        <w:t>enable</w:t>
      </w:r>
      <w:r w:rsidR="00AF17D2" w:rsidRPr="00415B69">
        <w:rPr>
          <w:rFonts w:cstheme="minorHAnsi"/>
        </w:rPr>
        <w:t>s</w:t>
      </w:r>
      <w:r w:rsidR="009B5726" w:rsidRPr="00415B69">
        <w:rPr>
          <w:rFonts w:cstheme="minorHAnsi"/>
        </w:rPr>
        <w:t xml:space="preserve"> </w:t>
      </w:r>
      <w:r w:rsidR="000B67FF">
        <w:rPr>
          <w:rFonts w:cstheme="minorHAnsi"/>
        </w:rPr>
        <w:t>manufacturers to apply EU 2021/646</w:t>
      </w:r>
      <w:r w:rsidR="009B5726" w:rsidRPr="00415B69">
        <w:rPr>
          <w:rFonts w:cstheme="minorHAnsi"/>
        </w:rPr>
        <w:t xml:space="preserve"> </w:t>
      </w:r>
      <w:r w:rsidR="000B67FF">
        <w:rPr>
          <w:rFonts w:cstheme="minorHAnsi"/>
        </w:rPr>
        <w:t>as an alternate standard to ADR107</w:t>
      </w:r>
      <w:r w:rsidR="009B5726" w:rsidRPr="00415B69">
        <w:rPr>
          <w:rFonts w:cstheme="minorHAnsi"/>
        </w:rPr>
        <w:t>.</w:t>
      </w:r>
    </w:p>
    <w:p w14:paraId="041CA59B" w14:textId="0C8DEDD1" w:rsidR="009B5726" w:rsidRPr="00415B69" w:rsidRDefault="008D3C5B" w:rsidP="009B5726">
      <w:pPr>
        <w:rPr>
          <w:rFonts w:cstheme="minorHAnsi"/>
        </w:rPr>
      </w:pPr>
      <w:r w:rsidRPr="00415B69">
        <w:rPr>
          <w:rFonts w:cstheme="minorHAnsi"/>
        </w:rPr>
        <w:t xml:space="preserve">Regulatory intervention </w:t>
      </w:r>
      <w:r w:rsidR="009B5726" w:rsidRPr="00415B69">
        <w:rPr>
          <w:rFonts w:cstheme="minorHAnsi"/>
        </w:rPr>
        <w:t xml:space="preserve">offers the important advantage of being able to guarantee 100 per cent fitment of </w:t>
      </w:r>
      <w:r w:rsidR="00BF34DC" w:rsidRPr="00415B69">
        <w:rPr>
          <w:rFonts w:cstheme="minorHAnsi"/>
        </w:rPr>
        <w:t xml:space="preserve">LKS </w:t>
      </w:r>
      <w:r w:rsidR="009B5726" w:rsidRPr="00415B69">
        <w:rPr>
          <w:rFonts w:cstheme="minorHAnsi"/>
        </w:rPr>
        <w:t xml:space="preserve">to all light vehicles. There would be no guarantee that </w:t>
      </w:r>
      <w:r w:rsidRPr="00415B69">
        <w:rPr>
          <w:rFonts w:cstheme="minorHAnsi"/>
        </w:rPr>
        <w:t>relying on no intervention and an increase in fitment rate through market forces</w:t>
      </w:r>
      <w:r w:rsidR="009B5726" w:rsidRPr="00415B69">
        <w:rPr>
          <w:rFonts w:cstheme="minorHAnsi"/>
        </w:rPr>
        <w:t xml:space="preserve"> would deliver the </w:t>
      </w:r>
      <w:r w:rsidRPr="00415B69">
        <w:rPr>
          <w:rFonts w:cstheme="minorHAnsi"/>
        </w:rPr>
        <w:t>same</w:t>
      </w:r>
      <w:r w:rsidR="009B5726" w:rsidRPr="00415B69">
        <w:rPr>
          <w:rFonts w:cstheme="minorHAnsi"/>
        </w:rPr>
        <w:t xml:space="preserve"> result</w:t>
      </w:r>
      <w:r w:rsidRPr="00415B69">
        <w:rPr>
          <w:rFonts w:cstheme="minorHAnsi"/>
        </w:rPr>
        <w:t>.</w:t>
      </w:r>
      <w:r w:rsidR="009B5726" w:rsidRPr="00415B69">
        <w:rPr>
          <w:rFonts w:cstheme="minorHAnsi"/>
        </w:rPr>
        <w:t xml:space="preserve"> </w:t>
      </w:r>
      <w:r w:rsidR="004D6048" w:rsidRPr="00415B69">
        <w:rPr>
          <w:rFonts w:cstheme="minorHAnsi"/>
        </w:rPr>
        <w:t xml:space="preserve">Regulatory intervention </w:t>
      </w:r>
      <w:r w:rsidRPr="00415B69">
        <w:rPr>
          <w:rFonts w:cstheme="minorHAnsi"/>
        </w:rPr>
        <w:t xml:space="preserve">may also </w:t>
      </w:r>
      <w:r w:rsidR="009B5726" w:rsidRPr="00415B69">
        <w:rPr>
          <w:rFonts w:cstheme="minorHAnsi"/>
        </w:rPr>
        <w:t xml:space="preserve">fully address the variability in existing </w:t>
      </w:r>
      <w:r w:rsidR="00BF34DC" w:rsidRPr="00415B69">
        <w:rPr>
          <w:rFonts w:cstheme="minorHAnsi"/>
        </w:rPr>
        <w:t xml:space="preserve">LKS </w:t>
      </w:r>
      <w:r w:rsidR="00AF17D2" w:rsidRPr="00415B69">
        <w:rPr>
          <w:rFonts w:cstheme="minorHAnsi"/>
        </w:rPr>
        <w:t xml:space="preserve">performance </w:t>
      </w:r>
      <w:r w:rsidRPr="00415B69">
        <w:rPr>
          <w:rFonts w:cstheme="minorHAnsi"/>
        </w:rPr>
        <w:t xml:space="preserve">and </w:t>
      </w:r>
      <w:r w:rsidR="00AF17D2" w:rsidRPr="00415B69">
        <w:rPr>
          <w:rFonts w:cstheme="minorHAnsi"/>
        </w:rPr>
        <w:t>ensures that</w:t>
      </w:r>
      <w:r w:rsidRPr="00415B69">
        <w:rPr>
          <w:rFonts w:cstheme="minorHAnsi"/>
        </w:rPr>
        <w:t xml:space="preserve"> </w:t>
      </w:r>
      <w:r w:rsidR="00BF34DC" w:rsidRPr="00415B69">
        <w:rPr>
          <w:rFonts w:cstheme="minorHAnsi"/>
        </w:rPr>
        <w:t>LKS</w:t>
      </w:r>
      <w:r w:rsidR="00AF17D2" w:rsidRPr="00415B69">
        <w:rPr>
          <w:rFonts w:cstheme="minorHAnsi"/>
        </w:rPr>
        <w:t xml:space="preserve"> default to being active</w:t>
      </w:r>
      <w:r w:rsidR="009B5726" w:rsidRPr="00415B69">
        <w:rPr>
          <w:rFonts w:cstheme="minorHAnsi"/>
        </w:rPr>
        <w:t xml:space="preserve">. Furthermore, </w:t>
      </w:r>
      <w:r w:rsidR="004D6048" w:rsidRPr="00415B69">
        <w:rPr>
          <w:rFonts w:cstheme="minorHAnsi"/>
        </w:rPr>
        <w:t xml:space="preserve">in a BAU scenario </w:t>
      </w:r>
      <w:r w:rsidR="009B5726" w:rsidRPr="00415B69">
        <w:rPr>
          <w:rFonts w:cstheme="minorHAnsi"/>
        </w:rPr>
        <w:t xml:space="preserve">sections of the market may continue to offer </w:t>
      </w:r>
      <w:r w:rsidR="00BF34DC" w:rsidRPr="00415B69">
        <w:rPr>
          <w:rFonts w:cstheme="minorHAnsi"/>
        </w:rPr>
        <w:t xml:space="preserve">LKS </w:t>
      </w:r>
      <w:r w:rsidR="009B5726" w:rsidRPr="00415B69">
        <w:rPr>
          <w:rFonts w:cstheme="minorHAnsi"/>
        </w:rPr>
        <w:t>as an option only, often as part of a more expensive upgrade package.</w:t>
      </w:r>
    </w:p>
    <w:p w14:paraId="0AA4636F" w14:textId="1856885F" w:rsidR="00237CAC" w:rsidRPr="00415B69" w:rsidRDefault="009B5726" w:rsidP="009B5726">
      <w:pPr>
        <w:rPr>
          <w:rFonts w:cstheme="minorHAnsi"/>
        </w:rPr>
      </w:pPr>
      <w:r w:rsidRPr="00415B69">
        <w:rPr>
          <w:rFonts w:cstheme="minorHAnsi"/>
        </w:rPr>
        <w:lastRenderedPageBreak/>
        <w:t xml:space="preserve">Option </w:t>
      </w:r>
      <w:r w:rsidR="008D3C5B" w:rsidRPr="00415B69">
        <w:rPr>
          <w:rFonts w:cstheme="minorHAnsi"/>
        </w:rPr>
        <w:t>2</w:t>
      </w:r>
      <w:r w:rsidR="00360A0D" w:rsidRPr="00415B69">
        <w:rPr>
          <w:rFonts w:cstheme="minorHAnsi"/>
        </w:rPr>
        <w:t xml:space="preserve"> offers the greatest net benefit and</w:t>
      </w:r>
      <w:r w:rsidRPr="00415B69">
        <w:rPr>
          <w:rFonts w:cstheme="minorHAnsi"/>
        </w:rPr>
        <w:t xml:space="preserve"> is therefore the recommended option. It represents an effective option to influence the new light vehicle fleet in Australia that would guarantee </w:t>
      </w:r>
      <w:r w:rsidR="003965E9" w:rsidRPr="00415B69">
        <w:rPr>
          <w:rFonts w:cstheme="minorHAnsi"/>
        </w:rPr>
        <w:t xml:space="preserve">the </w:t>
      </w:r>
      <w:r w:rsidRPr="00415B69">
        <w:rPr>
          <w:rFonts w:cstheme="minorHAnsi"/>
        </w:rPr>
        <w:t>on-going pro</w:t>
      </w:r>
      <w:r w:rsidR="00AF17D2" w:rsidRPr="00415B69">
        <w:rPr>
          <w:rFonts w:cstheme="minorHAnsi"/>
        </w:rPr>
        <w:t>vision of improved reduction in trauma caused by unintentional lane departure.</w:t>
      </w:r>
    </w:p>
    <w:p w14:paraId="5F87580A" w14:textId="09073BED" w:rsidR="00237CAC" w:rsidRPr="00415B69" w:rsidRDefault="00561C69" w:rsidP="00237CAC">
      <w:pPr>
        <w:pStyle w:val="Heading2"/>
        <w:rPr>
          <w:rFonts w:asciiTheme="minorHAnsi" w:hAnsiTheme="minorHAnsi" w:cstheme="minorHAnsi"/>
        </w:rPr>
      </w:pPr>
      <w:bookmarkStart w:id="124" w:name="_Toc87870296"/>
      <w:r w:rsidRPr="00415B69">
        <w:rPr>
          <w:rFonts w:asciiTheme="minorHAnsi" w:hAnsiTheme="minorHAnsi" w:cstheme="minorHAnsi"/>
        </w:rPr>
        <w:t>7</w:t>
      </w:r>
      <w:r w:rsidR="00237CAC" w:rsidRPr="00415B69">
        <w:rPr>
          <w:rFonts w:asciiTheme="minorHAnsi" w:hAnsiTheme="minorHAnsi" w:cstheme="minorHAnsi"/>
        </w:rPr>
        <w:t xml:space="preserve">.4. Impacts of the </w:t>
      </w:r>
      <w:r w:rsidR="00127B43" w:rsidRPr="00415B69">
        <w:rPr>
          <w:rFonts w:asciiTheme="minorHAnsi" w:hAnsiTheme="minorHAnsi" w:cstheme="minorHAnsi"/>
        </w:rPr>
        <w:t>r</w:t>
      </w:r>
      <w:r w:rsidR="00237CAC" w:rsidRPr="00415B69">
        <w:rPr>
          <w:rFonts w:asciiTheme="minorHAnsi" w:hAnsiTheme="minorHAnsi" w:cstheme="minorHAnsi"/>
        </w:rPr>
        <w:t xml:space="preserve">ecommended </w:t>
      </w:r>
      <w:r w:rsidR="00127B43" w:rsidRPr="00415B69">
        <w:rPr>
          <w:rFonts w:asciiTheme="minorHAnsi" w:hAnsiTheme="minorHAnsi" w:cstheme="minorHAnsi"/>
        </w:rPr>
        <w:t>o</w:t>
      </w:r>
      <w:r w:rsidR="00237CAC" w:rsidRPr="00415B69">
        <w:rPr>
          <w:rFonts w:asciiTheme="minorHAnsi" w:hAnsiTheme="minorHAnsi" w:cstheme="minorHAnsi"/>
        </w:rPr>
        <w:t>ption</w:t>
      </w:r>
      <w:bookmarkEnd w:id="124"/>
    </w:p>
    <w:p w14:paraId="664952BE" w14:textId="7A2B42E1" w:rsidR="00237CAC" w:rsidRDefault="009B5726" w:rsidP="00237CAC">
      <w:pPr>
        <w:rPr>
          <w:rFonts w:cstheme="minorHAnsi"/>
        </w:rPr>
      </w:pPr>
      <w:r w:rsidRPr="00415B69">
        <w:rPr>
          <w:rFonts w:cstheme="minorHAnsi"/>
        </w:rPr>
        <w:t>With regulatory intervention</w:t>
      </w:r>
      <w:r w:rsidR="00AF17D2" w:rsidRPr="00415B69">
        <w:rPr>
          <w:rFonts w:cstheme="minorHAnsi"/>
        </w:rPr>
        <w:t>,</w:t>
      </w:r>
      <w:r w:rsidRPr="00415B69">
        <w:rPr>
          <w:rFonts w:cstheme="minorHAnsi"/>
        </w:rPr>
        <w:t xml:space="preserve"> the fitment of </w:t>
      </w:r>
      <w:r w:rsidR="00BF34DC" w:rsidRPr="00415B69">
        <w:rPr>
          <w:rFonts w:cstheme="minorHAnsi"/>
        </w:rPr>
        <w:t xml:space="preserve">LKS </w:t>
      </w:r>
      <w:r w:rsidRPr="00415B69">
        <w:rPr>
          <w:rFonts w:cstheme="minorHAnsi"/>
        </w:rPr>
        <w:t>would no longer be a commercial decision within this cha</w:t>
      </w:r>
      <w:r w:rsidR="003965E9" w:rsidRPr="00415B69">
        <w:rPr>
          <w:rFonts w:cstheme="minorHAnsi"/>
        </w:rPr>
        <w:t xml:space="preserve">nging </w:t>
      </w:r>
      <w:r w:rsidRPr="00415B69">
        <w:rPr>
          <w:rFonts w:cstheme="minorHAnsi"/>
        </w:rPr>
        <w:t xml:space="preserve">environment. This intervention would </w:t>
      </w:r>
      <w:r w:rsidR="00AF17D2" w:rsidRPr="00415B69">
        <w:rPr>
          <w:rFonts w:cstheme="minorHAnsi"/>
        </w:rPr>
        <w:t>result in</w:t>
      </w:r>
      <w:r w:rsidRPr="00415B69">
        <w:rPr>
          <w:rFonts w:cstheme="minorHAnsi"/>
        </w:rPr>
        <w:t xml:space="preserve"> businesses and the government </w:t>
      </w:r>
      <w:r w:rsidR="00AF17D2" w:rsidRPr="00415B69">
        <w:rPr>
          <w:rFonts w:cstheme="minorHAnsi"/>
        </w:rPr>
        <w:t>being</w:t>
      </w:r>
      <w:r w:rsidRPr="00415B69">
        <w:rPr>
          <w:rFonts w:cstheme="minorHAnsi"/>
        </w:rPr>
        <w:t xml:space="preserve"> impacted by both benefits and costs.</w:t>
      </w:r>
      <w:r w:rsidR="00DC1483">
        <w:rPr>
          <w:rFonts w:cstheme="minorHAnsi"/>
        </w:rPr>
        <w:t xml:space="preserve"> </w:t>
      </w:r>
    </w:p>
    <w:p w14:paraId="68B1A234" w14:textId="617AE54D" w:rsidR="00C2351D" w:rsidRPr="00415B69" w:rsidRDefault="00C2351D" w:rsidP="0040495A">
      <w:pPr>
        <w:rPr>
          <w:rFonts w:cstheme="minorHAnsi"/>
        </w:rPr>
      </w:pPr>
      <w:r>
        <w:rPr>
          <w:rFonts w:cstheme="minorHAnsi"/>
        </w:rPr>
        <w:t xml:space="preserve">The Australian community </w:t>
      </w:r>
      <w:r w:rsidR="0040495A">
        <w:rPr>
          <w:rFonts w:cstheme="minorHAnsi"/>
        </w:rPr>
        <w:t xml:space="preserve">benefits from </w:t>
      </w:r>
      <w:r w:rsidR="0040495A" w:rsidRPr="0040495A">
        <w:rPr>
          <w:rFonts w:cstheme="minorHAnsi"/>
        </w:rPr>
        <w:t>a significant reduction in road crash casualties, including 6,989 lives saved, 23,648 serious and 7,385 minor injuries avoided</w:t>
      </w:r>
      <w:r w:rsidR="0040495A">
        <w:rPr>
          <w:rFonts w:cstheme="minorHAnsi"/>
        </w:rPr>
        <w:t xml:space="preserve"> resulting in a </w:t>
      </w:r>
      <w:r w:rsidR="000618A5">
        <w:rPr>
          <w:rFonts w:cstheme="minorHAnsi"/>
        </w:rPr>
        <w:t xml:space="preserve">total </w:t>
      </w:r>
      <w:r w:rsidR="0040495A">
        <w:rPr>
          <w:rFonts w:cstheme="minorHAnsi"/>
        </w:rPr>
        <w:t xml:space="preserve">benefit of </w:t>
      </w:r>
      <w:r w:rsidRPr="00C2351D">
        <w:rPr>
          <w:rFonts w:cstheme="minorHAnsi"/>
        </w:rPr>
        <w:t>$3,055 million.</w:t>
      </w:r>
      <w:r w:rsidR="0040495A">
        <w:rPr>
          <w:rFonts w:cstheme="minorHAnsi"/>
        </w:rPr>
        <w:t xml:space="preserve"> There will a</w:t>
      </w:r>
      <w:r w:rsidR="0040495A" w:rsidRPr="0040495A">
        <w:rPr>
          <w:rFonts w:cstheme="minorHAnsi"/>
        </w:rPr>
        <w:t xml:space="preserve"> $613 million increased cost for fitment of LKS in vehicles which are likely to be passed on from manufacturers to vehicle owners at the point of sale through an increased purchase price. There would </w:t>
      </w:r>
      <w:r w:rsidR="00EA4D97">
        <w:rPr>
          <w:rFonts w:cstheme="minorHAnsi"/>
        </w:rPr>
        <w:t xml:space="preserve">also </w:t>
      </w:r>
      <w:r w:rsidR="0040495A" w:rsidRPr="0040495A">
        <w:rPr>
          <w:rFonts w:cstheme="minorHAnsi"/>
        </w:rPr>
        <w:t xml:space="preserve">be a cost to governments </w:t>
      </w:r>
      <w:r w:rsidR="0040495A">
        <w:rPr>
          <w:rFonts w:cstheme="minorHAnsi"/>
        </w:rPr>
        <w:t xml:space="preserve">of $0.5 million </w:t>
      </w:r>
      <w:r w:rsidR="0040495A" w:rsidRPr="0040495A">
        <w:rPr>
          <w:rFonts w:cstheme="minorHAnsi"/>
        </w:rPr>
        <w:t xml:space="preserve">for developing, implementing and administering regulations (standards) that mandate the fitment of LKS. </w:t>
      </w:r>
    </w:p>
    <w:p w14:paraId="25F83E6F" w14:textId="4AC1F4B6" w:rsidR="00237CAC" w:rsidRPr="00415B69" w:rsidRDefault="00561C69" w:rsidP="00237CAC">
      <w:pPr>
        <w:pStyle w:val="Heading2"/>
        <w:rPr>
          <w:rFonts w:asciiTheme="minorHAnsi" w:hAnsiTheme="minorHAnsi" w:cstheme="minorHAnsi"/>
        </w:rPr>
      </w:pPr>
      <w:bookmarkStart w:id="125" w:name="_Toc87870297"/>
      <w:r w:rsidRPr="00415B69">
        <w:rPr>
          <w:rFonts w:asciiTheme="minorHAnsi" w:hAnsiTheme="minorHAnsi" w:cstheme="minorHAnsi"/>
        </w:rPr>
        <w:t>7</w:t>
      </w:r>
      <w:r w:rsidR="00237CAC" w:rsidRPr="00415B69">
        <w:rPr>
          <w:rFonts w:asciiTheme="minorHAnsi" w:hAnsiTheme="minorHAnsi" w:cstheme="minorHAnsi"/>
        </w:rPr>
        <w:t xml:space="preserve">.5. Scope of the </w:t>
      </w:r>
      <w:r w:rsidR="00AF17D2" w:rsidRPr="00415B69">
        <w:rPr>
          <w:rFonts w:asciiTheme="minorHAnsi" w:hAnsiTheme="minorHAnsi" w:cstheme="minorHAnsi"/>
        </w:rPr>
        <w:t>r</w:t>
      </w:r>
      <w:r w:rsidR="00237CAC" w:rsidRPr="00415B69">
        <w:rPr>
          <w:rFonts w:asciiTheme="minorHAnsi" w:hAnsiTheme="minorHAnsi" w:cstheme="minorHAnsi"/>
        </w:rPr>
        <w:t xml:space="preserve">ecommended </w:t>
      </w:r>
      <w:r w:rsidR="00AF17D2" w:rsidRPr="00415B69">
        <w:rPr>
          <w:rFonts w:asciiTheme="minorHAnsi" w:hAnsiTheme="minorHAnsi" w:cstheme="minorHAnsi"/>
        </w:rPr>
        <w:t>o</w:t>
      </w:r>
      <w:r w:rsidR="00237CAC" w:rsidRPr="00415B69">
        <w:rPr>
          <w:rFonts w:asciiTheme="minorHAnsi" w:hAnsiTheme="minorHAnsi" w:cstheme="minorHAnsi"/>
        </w:rPr>
        <w:t>ption</w:t>
      </w:r>
      <w:bookmarkEnd w:id="125"/>
    </w:p>
    <w:p w14:paraId="32DACD9E" w14:textId="5FF61ACF" w:rsidR="008D759D" w:rsidRDefault="004C048B" w:rsidP="00555524">
      <w:r w:rsidRPr="00415B69">
        <w:rPr>
          <w:rFonts w:cstheme="minorHAnsi"/>
        </w:rPr>
        <w:t xml:space="preserve">The recommended option would require </w:t>
      </w:r>
      <w:r w:rsidR="00AF17D2" w:rsidRPr="00415B69">
        <w:rPr>
          <w:rFonts w:cstheme="minorHAnsi"/>
        </w:rPr>
        <w:t xml:space="preserve">legislating </w:t>
      </w:r>
      <w:r w:rsidRPr="00415B69">
        <w:rPr>
          <w:rFonts w:cstheme="minorHAnsi"/>
        </w:rPr>
        <w:t xml:space="preserve">ADR </w:t>
      </w:r>
      <w:r w:rsidR="00F917B3" w:rsidRPr="00415B69">
        <w:rPr>
          <w:rFonts w:cstheme="minorHAnsi"/>
        </w:rPr>
        <w:t xml:space="preserve">107 </w:t>
      </w:r>
      <w:r w:rsidR="00CE2626" w:rsidRPr="00415B69">
        <w:rPr>
          <w:rFonts w:cstheme="minorHAnsi"/>
        </w:rPr>
        <w:t xml:space="preserve">under the RVSA mandating the fitment of </w:t>
      </w:r>
      <w:r w:rsidR="00B3620A" w:rsidRPr="00415B69">
        <w:rPr>
          <w:rFonts w:cstheme="minorHAnsi"/>
        </w:rPr>
        <w:t>LKS</w:t>
      </w:r>
      <w:r w:rsidR="00CE2626" w:rsidRPr="00415B69">
        <w:rPr>
          <w:rFonts w:cstheme="minorHAnsi"/>
        </w:rPr>
        <w:t xml:space="preserve">. ADR </w:t>
      </w:r>
      <w:r w:rsidR="00F917B3" w:rsidRPr="00415B69">
        <w:rPr>
          <w:rFonts w:cstheme="minorHAnsi"/>
        </w:rPr>
        <w:t xml:space="preserve">107 </w:t>
      </w:r>
      <w:r w:rsidR="00AF17D2" w:rsidRPr="00415B69">
        <w:rPr>
          <w:rFonts w:cstheme="minorHAnsi"/>
        </w:rPr>
        <w:t xml:space="preserve">is based on the </w:t>
      </w:r>
      <w:r w:rsidR="00CE2626" w:rsidRPr="00415B69">
        <w:rPr>
          <w:rFonts w:cstheme="minorHAnsi"/>
        </w:rPr>
        <w:t xml:space="preserve">performance </w:t>
      </w:r>
      <w:r w:rsidR="00AF17D2" w:rsidRPr="00415B69">
        <w:rPr>
          <w:rFonts w:cstheme="minorHAnsi"/>
        </w:rPr>
        <w:t xml:space="preserve">requirements of EU Regulation No. 2021/646 and </w:t>
      </w:r>
      <w:r w:rsidR="008713A5" w:rsidRPr="00415B69">
        <w:rPr>
          <w:rFonts w:cstheme="minorHAnsi"/>
        </w:rPr>
        <w:t xml:space="preserve">enables </w:t>
      </w:r>
      <w:r w:rsidR="00AF17D2" w:rsidRPr="00415B69">
        <w:rPr>
          <w:rFonts w:cstheme="minorHAnsi"/>
        </w:rPr>
        <w:t xml:space="preserve">the </w:t>
      </w:r>
      <w:r w:rsidR="00CE2626" w:rsidRPr="00415B69">
        <w:rPr>
          <w:rFonts w:cstheme="minorHAnsi"/>
        </w:rPr>
        <w:t xml:space="preserve">safety </w:t>
      </w:r>
      <w:r w:rsidR="00AF17D2" w:rsidRPr="00415B69">
        <w:rPr>
          <w:rFonts w:cstheme="minorHAnsi"/>
        </w:rPr>
        <w:t>requir</w:t>
      </w:r>
      <w:r w:rsidR="00CE2626" w:rsidRPr="00415B69">
        <w:rPr>
          <w:rFonts w:cstheme="minorHAnsi"/>
        </w:rPr>
        <w:t xml:space="preserve">ements of </w:t>
      </w:r>
      <w:r w:rsidR="004F1C9F" w:rsidRPr="00415B69">
        <w:rPr>
          <w:rFonts w:cstheme="minorHAnsi"/>
        </w:rPr>
        <w:t>UN R</w:t>
      </w:r>
      <w:r w:rsidR="00CE2626" w:rsidRPr="00415B69">
        <w:rPr>
          <w:rFonts w:cstheme="minorHAnsi"/>
        </w:rPr>
        <w:t xml:space="preserve">79. </w:t>
      </w:r>
      <w:r w:rsidR="00F917B3" w:rsidRPr="00415B69">
        <w:rPr>
          <w:rFonts w:cstheme="minorHAnsi"/>
        </w:rPr>
        <w:t xml:space="preserve">ADR 107 </w:t>
      </w:r>
      <w:r w:rsidR="00CE2626" w:rsidRPr="00415B69">
        <w:rPr>
          <w:rFonts w:cstheme="minorHAnsi"/>
        </w:rPr>
        <w:t xml:space="preserve">would be a requirement for all MA, MB, MC, and NA category vehicle after </w:t>
      </w:r>
      <w:r w:rsidR="00BF34DC" w:rsidRPr="00415B69">
        <w:rPr>
          <w:rFonts w:cstheme="minorHAnsi"/>
        </w:rPr>
        <w:t xml:space="preserve">the </w:t>
      </w:r>
      <w:r w:rsidR="00CE2626" w:rsidRPr="00415B69">
        <w:rPr>
          <w:rFonts w:cstheme="minorHAnsi"/>
        </w:rPr>
        <w:t>implementation dates.</w:t>
      </w:r>
    </w:p>
    <w:p w14:paraId="280EAE6A" w14:textId="685F80BD" w:rsidR="00237CAC" w:rsidRPr="00415B69" w:rsidRDefault="00561C69" w:rsidP="00237CAC">
      <w:pPr>
        <w:pStyle w:val="Heading2"/>
        <w:rPr>
          <w:rFonts w:asciiTheme="minorHAnsi" w:hAnsiTheme="minorHAnsi" w:cstheme="minorHAnsi"/>
        </w:rPr>
      </w:pPr>
      <w:bookmarkStart w:id="126" w:name="_Toc87870298"/>
      <w:r w:rsidRPr="00415B69">
        <w:rPr>
          <w:rFonts w:asciiTheme="minorHAnsi" w:hAnsiTheme="minorHAnsi" w:cstheme="minorHAnsi"/>
        </w:rPr>
        <w:t>7</w:t>
      </w:r>
      <w:r w:rsidR="00237CAC" w:rsidRPr="00415B69">
        <w:rPr>
          <w:rFonts w:asciiTheme="minorHAnsi" w:hAnsiTheme="minorHAnsi" w:cstheme="minorHAnsi"/>
        </w:rPr>
        <w:t xml:space="preserve">.6. Timing of the </w:t>
      </w:r>
      <w:r w:rsidR="00CE2626" w:rsidRPr="00415B69">
        <w:rPr>
          <w:rFonts w:asciiTheme="minorHAnsi" w:hAnsiTheme="minorHAnsi" w:cstheme="minorHAnsi"/>
        </w:rPr>
        <w:t>r</w:t>
      </w:r>
      <w:r w:rsidR="00237CAC" w:rsidRPr="00415B69">
        <w:rPr>
          <w:rFonts w:asciiTheme="minorHAnsi" w:hAnsiTheme="minorHAnsi" w:cstheme="minorHAnsi"/>
        </w:rPr>
        <w:t xml:space="preserve">ecommended </w:t>
      </w:r>
      <w:r w:rsidR="00CE2626" w:rsidRPr="00415B69">
        <w:rPr>
          <w:rFonts w:asciiTheme="minorHAnsi" w:hAnsiTheme="minorHAnsi" w:cstheme="minorHAnsi"/>
        </w:rPr>
        <w:t>o</w:t>
      </w:r>
      <w:r w:rsidR="00237CAC" w:rsidRPr="00415B69">
        <w:rPr>
          <w:rFonts w:asciiTheme="minorHAnsi" w:hAnsiTheme="minorHAnsi" w:cstheme="minorHAnsi"/>
        </w:rPr>
        <w:t>ption</w:t>
      </w:r>
      <w:bookmarkEnd w:id="126"/>
    </w:p>
    <w:p w14:paraId="25077868" w14:textId="28683BD4" w:rsidR="00113D3F" w:rsidRPr="00415B69" w:rsidRDefault="00113D3F" w:rsidP="00113D3F">
      <w:pPr>
        <w:rPr>
          <w:rFonts w:cstheme="minorHAnsi"/>
        </w:rPr>
      </w:pPr>
      <w:r w:rsidRPr="00415B69">
        <w:rPr>
          <w:rFonts w:cstheme="minorHAnsi"/>
        </w:rPr>
        <w:t xml:space="preserve">The proposed </w:t>
      </w:r>
      <w:r w:rsidR="00F917B3" w:rsidRPr="00415B69">
        <w:rPr>
          <w:rFonts w:cstheme="minorHAnsi"/>
        </w:rPr>
        <w:t>ADR 107</w:t>
      </w:r>
      <w:r w:rsidR="00BF34DC" w:rsidRPr="00415B69">
        <w:rPr>
          <w:rFonts w:cstheme="minorHAnsi"/>
        </w:rPr>
        <w:t xml:space="preserve"> </w:t>
      </w:r>
      <w:r w:rsidRPr="00415B69">
        <w:rPr>
          <w:rFonts w:cstheme="minorHAnsi"/>
        </w:rPr>
        <w:t xml:space="preserve">implementation timeframe for consultative purposes </w:t>
      </w:r>
      <w:r w:rsidR="00BC3F8E" w:rsidRPr="00415B69">
        <w:rPr>
          <w:rFonts w:cstheme="minorHAnsi"/>
        </w:rPr>
        <w:t>are</w:t>
      </w:r>
      <w:r w:rsidRPr="00415B69">
        <w:rPr>
          <w:rFonts w:cstheme="minorHAnsi"/>
        </w:rPr>
        <w:t xml:space="preserve">: </w:t>
      </w:r>
    </w:p>
    <w:p w14:paraId="1A8AC952" w14:textId="3591580E" w:rsidR="00BC3F8E" w:rsidRPr="007A7F1D" w:rsidRDefault="007A7F1D" w:rsidP="00BC3F8E">
      <w:pPr>
        <w:pStyle w:val="Bullet1"/>
        <w:rPr>
          <w:rFonts w:cstheme="minorHAnsi"/>
          <w:lang w:val="en-AU"/>
        </w:rPr>
      </w:pPr>
      <w:r w:rsidRPr="007A7F1D">
        <w:rPr>
          <w:rFonts w:cstheme="minorHAnsi"/>
          <w:lang w:val="en-AU"/>
        </w:rPr>
        <w:t xml:space="preserve">1 March 2024 </w:t>
      </w:r>
      <w:r w:rsidR="00BC3F8E" w:rsidRPr="007A7F1D">
        <w:rPr>
          <w:rFonts w:cstheme="minorHAnsi"/>
          <w:lang w:val="en-AU"/>
        </w:rPr>
        <w:t>for new model vehicles</w:t>
      </w:r>
    </w:p>
    <w:p w14:paraId="595A106D" w14:textId="1C52105E" w:rsidR="00BC3F8E" w:rsidRPr="007A7F1D" w:rsidRDefault="007A7F1D" w:rsidP="00BC3F8E">
      <w:pPr>
        <w:pStyle w:val="Bullet1"/>
        <w:rPr>
          <w:rFonts w:cstheme="minorHAnsi"/>
          <w:lang w:val="en-AU"/>
        </w:rPr>
      </w:pPr>
      <w:r w:rsidRPr="007A7F1D">
        <w:rPr>
          <w:rFonts w:cstheme="minorHAnsi"/>
          <w:lang w:val="en-AU"/>
        </w:rPr>
        <w:t xml:space="preserve">1 March 2026 </w:t>
      </w:r>
      <w:r w:rsidR="00BC3F8E" w:rsidRPr="007A7F1D">
        <w:rPr>
          <w:rFonts w:cstheme="minorHAnsi"/>
          <w:lang w:val="en-AU"/>
        </w:rPr>
        <w:t>for all new vehicles</w:t>
      </w:r>
    </w:p>
    <w:p w14:paraId="276C0FB1" w14:textId="761D5170" w:rsidR="00237CAC" w:rsidRPr="00415B69" w:rsidRDefault="00113D3F" w:rsidP="00237CAC">
      <w:pPr>
        <w:rPr>
          <w:rFonts w:cstheme="minorHAnsi"/>
        </w:rPr>
      </w:pPr>
      <w:r w:rsidRPr="00415B69">
        <w:rPr>
          <w:rFonts w:cstheme="minorHAnsi"/>
        </w:rPr>
        <w:t>The implementation lead-time for an ADR change that results in an increase in stringency is generally no less than 18 months for new models and 24 months for all other models. The proposed timetable would meet these typical minimum lead-times.</w:t>
      </w:r>
    </w:p>
    <w:p w14:paraId="2C5A4823" w14:textId="77777777" w:rsidR="00C21484" w:rsidRDefault="00C21484">
      <w:pPr>
        <w:suppressAutoHyphens w:val="0"/>
        <w:rPr>
          <w:rFonts w:eastAsiaTheme="majorEastAsia" w:cstheme="minorHAnsi"/>
          <w:color w:val="081E3E" w:themeColor="text2"/>
          <w:sz w:val="44"/>
          <w:szCs w:val="32"/>
        </w:rPr>
      </w:pPr>
      <w:r>
        <w:rPr>
          <w:rFonts w:cstheme="minorHAnsi"/>
        </w:rPr>
        <w:br w:type="page"/>
      </w:r>
    </w:p>
    <w:p w14:paraId="0815E46F" w14:textId="1869C293" w:rsidR="00237CAC" w:rsidRPr="00415B69" w:rsidRDefault="003B7C3E" w:rsidP="00237CAC">
      <w:pPr>
        <w:pStyle w:val="Heading1"/>
        <w:rPr>
          <w:rFonts w:asciiTheme="minorHAnsi" w:hAnsiTheme="minorHAnsi" w:cstheme="minorHAnsi"/>
        </w:rPr>
      </w:pPr>
      <w:bookmarkStart w:id="127" w:name="_Toc87870299"/>
      <w:r w:rsidRPr="00415B69">
        <w:rPr>
          <w:rFonts w:asciiTheme="minorHAnsi" w:hAnsiTheme="minorHAnsi" w:cstheme="minorHAnsi"/>
        </w:rPr>
        <w:lastRenderedPageBreak/>
        <w:t>8</w:t>
      </w:r>
      <w:r w:rsidR="00237CAC" w:rsidRPr="00415B69">
        <w:rPr>
          <w:rFonts w:asciiTheme="minorHAnsi" w:hAnsiTheme="minorHAnsi" w:cstheme="minorHAnsi"/>
        </w:rPr>
        <w:t>. Implementation</w:t>
      </w:r>
      <w:r w:rsidR="00273332" w:rsidRPr="00415B69">
        <w:rPr>
          <w:rFonts w:asciiTheme="minorHAnsi" w:hAnsiTheme="minorHAnsi" w:cstheme="minorHAnsi"/>
        </w:rPr>
        <w:t xml:space="preserve"> and Evaluation</w:t>
      </w:r>
      <w:bookmarkEnd w:id="127"/>
    </w:p>
    <w:p w14:paraId="4AE91C50" w14:textId="17CFA65C" w:rsidR="00237CAC" w:rsidRDefault="00273332" w:rsidP="00237CAC">
      <w:pPr>
        <w:rPr>
          <w:rFonts w:cstheme="minorHAnsi"/>
        </w:rPr>
      </w:pPr>
      <w:r w:rsidRPr="00415B69">
        <w:rPr>
          <w:rFonts w:cstheme="minorHAnsi"/>
        </w:rPr>
        <w:t xml:space="preserve">New ADRs or amendments to the ADRs are determined by the responsible minister under </w:t>
      </w:r>
      <w:r w:rsidRPr="00A968A6">
        <w:rPr>
          <w:rFonts w:cstheme="minorHAnsi"/>
        </w:rPr>
        <w:t>Section 12 of the RVSA.</w:t>
      </w:r>
      <w:r w:rsidRPr="00415B69">
        <w:rPr>
          <w:rFonts w:cstheme="minorHAnsi"/>
        </w:rPr>
        <w:t xml:space="preserve"> As Australian Government regulations, ADRs are subject to review every ten years, as resources permit. This ensures that they remain relevant, cost effective and do not become a barrier to the importation of safer vehicles and vehicle components. </w:t>
      </w:r>
      <w:r w:rsidR="00A72EA7">
        <w:rPr>
          <w:rFonts w:cstheme="minorHAnsi"/>
        </w:rPr>
        <w:t xml:space="preserve">If </w:t>
      </w:r>
      <w:r w:rsidR="00457583" w:rsidRPr="00415B69">
        <w:rPr>
          <w:rFonts w:cstheme="minorHAnsi"/>
        </w:rPr>
        <w:t xml:space="preserve">ADR </w:t>
      </w:r>
      <w:r w:rsidR="00457583">
        <w:rPr>
          <w:rFonts w:cstheme="minorHAnsi"/>
        </w:rPr>
        <w:t xml:space="preserve">107 </w:t>
      </w:r>
      <w:r w:rsidR="00A72EA7">
        <w:rPr>
          <w:rFonts w:cstheme="minorHAnsi"/>
        </w:rPr>
        <w:t xml:space="preserve">implementation is chosen as the best </w:t>
      </w:r>
      <w:r w:rsidR="00DA51EC">
        <w:rPr>
          <w:rFonts w:cstheme="minorHAnsi"/>
        </w:rPr>
        <w:t>option,</w:t>
      </w:r>
      <w:r w:rsidR="00A72EA7">
        <w:rPr>
          <w:rFonts w:cstheme="minorHAnsi"/>
        </w:rPr>
        <w:t xml:space="preserve"> it </w:t>
      </w:r>
      <w:r w:rsidRPr="00415B69">
        <w:rPr>
          <w:rFonts w:cstheme="minorHAnsi"/>
        </w:rPr>
        <w:t>would be scheduled for a full review on an ongoing basis and in line with this practice.</w:t>
      </w:r>
    </w:p>
    <w:p w14:paraId="45FCB2F1" w14:textId="77330766" w:rsidR="00A72EA7" w:rsidRDefault="00460DE8" w:rsidP="00A72EA7">
      <w:pPr>
        <w:rPr>
          <w:rFonts w:cstheme="minorHAnsi"/>
        </w:rPr>
      </w:pPr>
      <w:r>
        <w:rPr>
          <w:rFonts w:cstheme="minorHAnsi"/>
        </w:rPr>
        <w:t>T</w:t>
      </w:r>
      <w:r w:rsidR="00A72EA7" w:rsidRPr="00A72EA7">
        <w:rPr>
          <w:rFonts w:cstheme="minorHAnsi"/>
        </w:rPr>
        <w:t>he introduction schedule will endeavour to allow vehicle manufacturers appropriate and sufficient lead times and ensure introduction is not in advance of schedules adopted in Europe.</w:t>
      </w:r>
      <w:r w:rsidR="00457583">
        <w:rPr>
          <w:rFonts w:cstheme="minorHAnsi"/>
        </w:rPr>
        <w:t xml:space="preserve"> There </w:t>
      </w:r>
      <w:r>
        <w:rPr>
          <w:rFonts w:cstheme="minorHAnsi"/>
        </w:rPr>
        <w:t>is</w:t>
      </w:r>
      <w:r w:rsidR="00457583">
        <w:rPr>
          <w:rFonts w:cstheme="minorHAnsi"/>
        </w:rPr>
        <w:t xml:space="preserve"> a phased approach where initially only vehicles applying for a new vehicle type approval will be required to meet this new standard, and 24 months later it would be applicable to all vehicles. This provides vehicle manufacturers with enough time to implement LKS in their vehicles where it doesn’t already exist.</w:t>
      </w:r>
    </w:p>
    <w:p w14:paraId="1C270A75" w14:textId="146D0891" w:rsidR="00A72EA7" w:rsidRPr="00415B69" w:rsidRDefault="00A72EA7" w:rsidP="00A72EA7">
      <w:pPr>
        <w:rPr>
          <w:rFonts w:cstheme="minorHAnsi"/>
        </w:rPr>
      </w:pPr>
      <w:r>
        <w:rPr>
          <w:rFonts w:cstheme="minorHAnsi"/>
        </w:rPr>
        <w:t>A more detailed implementation and evaluation strategy will be developed following the outcomes from consultation.</w:t>
      </w:r>
    </w:p>
    <w:p w14:paraId="7632313D" w14:textId="57188CF5" w:rsidR="00282716" w:rsidRPr="00E13990" w:rsidRDefault="00C21484">
      <w:pPr>
        <w:pStyle w:val="Heading1"/>
      </w:pPr>
      <w:r>
        <w:br w:type="page"/>
      </w:r>
      <w:bookmarkStart w:id="128" w:name="_Toc87870300"/>
      <w:r w:rsidR="00282716">
        <w:lastRenderedPageBreak/>
        <w:t>9. Conclusion and recommended option</w:t>
      </w:r>
      <w:bookmarkEnd w:id="128"/>
    </w:p>
    <w:p w14:paraId="6268541A" w14:textId="2B99D64F" w:rsidR="004654FA" w:rsidRDefault="004654FA" w:rsidP="00237CAC">
      <w:pPr>
        <w:rPr>
          <w:rFonts w:cstheme="minorHAnsi"/>
        </w:rPr>
      </w:pPr>
      <w:r w:rsidRPr="004654FA">
        <w:rPr>
          <w:rFonts w:cstheme="minorHAnsi"/>
        </w:rPr>
        <w:t>The impact of road trauma is significant, costing the Australian economy over $29 billion per annum, with light vehicle crashes constituting almost $13 billion of this. 11 per cent of road crashes are caused by unintentional lane departure and can include head on collisions, side-swipes, and single car run-off road crashes. These types of crashes result in 55 per cent of all road fatalities: this number increases to 72 per cent at highway speeds. The specific road safety problem of crashes caused by unintentional lane departure has been considered in this Regulation Impact Statement (RIS).</w:t>
      </w:r>
    </w:p>
    <w:p w14:paraId="6D23C2B3" w14:textId="291B6009" w:rsidR="00C21484" w:rsidRDefault="00C21484" w:rsidP="00237CAC">
      <w:pPr>
        <w:rPr>
          <w:rFonts w:cstheme="minorHAnsi"/>
        </w:rPr>
      </w:pPr>
      <w:r>
        <w:rPr>
          <w:rFonts w:cstheme="minorHAnsi"/>
        </w:rPr>
        <w:t xml:space="preserve">Lane keeping technologies can help reduce unintended lane departures from occurring. </w:t>
      </w:r>
      <w:r w:rsidRPr="00C21484">
        <w:rPr>
          <w:rFonts w:cstheme="minorHAnsi"/>
        </w:rPr>
        <w:t>MUARC determined the effectiveness of LKA</w:t>
      </w:r>
      <w:r w:rsidR="00E31C42">
        <w:rPr>
          <w:rFonts w:cstheme="minorHAnsi"/>
        </w:rPr>
        <w:t xml:space="preserve"> (analogous to LKS)</w:t>
      </w:r>
      <w:r w:rsidRPr="00C21484">
        <w:rPr>
          <w:rFonts w:cstheme="minorHAnsi"/>
        </w:rPr>
        <w:t xml:space="preserve"> for light vehicles using Australian light vehicle crash data. Reductions in sensitive crashes associated with LKA fitment in light vehicles was determined to be 16 per cent against all sensitive trauma crashes and 22 per cent against fatal crashes. This results in an overall 1.76 per cent reduction in trauma crashes, and 2.2 per cent reduction in trauma. It also represents a 9.09 per cent overall reduction in fatal crashes, and 11.9 per cent reduction in fatalities.</w:t>
      </w:r>
    </w:p>
    <w:p w14:paraId="3DE8B460" w14:textId="752FD716" w:rsidR="001B68B6" w:rsidRDefault="00C21484" w:rsidP="00237CAC">
      <w:pPr>
        <w:rPr>
          <w:rFonts w:cstheme="minorHAnsi"/>
        </w:rPr>
      </w:pPr>
      <w:r w:rsidRPr="00C21484">
        <w:rPr>
          <w:rFonts w:cstheme="minorHAnsi"/>
        </w:rPr>
        <w:t xml:space="preserve">Since 2011, </w:t>
      </w:r>
      <w:r>
        <w:rPr>
          <w:rFonts w:cstheme="minorHAnsi"/>
        </w:rPr>
        <w:t>lane keeping systems</w:t>
      </w:r>
      <w:r w:rsidRPr="00C21484">
        <w:rPr>
          <w:rFonts w:cstheme="minorHAnsi"/>
        </w:rPr>
        <w:t xml:space="preserve"> have been fitted </w:t>
      </w:r>
      <w:r>
        <w:rPr>
          <w:rFonts w:cstheme="minorHAnsi"/>
        </w:rPr>
        <w:t>voluntarily to light vehicles in Australia rising</w:t>
      </w:r>
      <w:r w:rsidRPr="00C21484">
        <w:rPr>
          <w:rFonts w:cstheme="minorHAnsi"/>
        </w:rPr>
        <w:t xml:space="preserve"> from 7 per cent </w:t>
      </w:r>
      <w:r>
        <w:rPr>
          <w:rFonts w:cstheme="minorHAnsi"/>
        </w:rPr>
        <w:t xml:space="preserve">fitment </w:t>
      </w:r>
      <w:r w:rsidRPr="00C21484">
        <w:rPr>
          <w:rFonts w:cstheme="minorHAnsi"/>
        </w:rPr>
        <w:t xml:space="preserve">in 2013 to 61 per cent in 2021. Non regulatory programs, such as ANCAP, may have influenced voluntary uptake by requiring the fitment of lane support systems to achieve a five-star rating. </w:t>
      </w:r>
      <w:r>
        <w:rPr>
          <w:rFonts w:cstheme="minorHAnsi"/>
        </w:rPr>
        <w:t xml:space="preserve">It is estimated that </w:t>
      </w:r>
      <w:r w:rsidR="00E31C42">
        <w:rPr>
          <w:rFonts w:cstheme="minorHAnsi"/>
        </w:rPr>
        <w:t xml:space="preserve">voluntary </w:t>
      </w:r>
      <w:r>
        <w:rPr>
          <w:rFonts w:cstheme="minorHAnsi"/>
        </w:rPr>
        <w:t xml:space="preserve">fitment </w:t>
      </w:r>
      <w:r w:rsidR="00E31C42">
        <w:rPr>
          <w:rFonts w:cstheme="minorHAnsi"/>
        </w:rPr>
        <w:t xml:space="preserve">of lane keeping systems would </w:t>
      </w:r>
      <w:r>
        <w:rPr>
          <w:rFonts w:cstheme="minorHAnsi"/>
        </w:rPr>
        <w:t>continue to increase to approximately 8</w:t>
      </w:r>
      <w:r w:rsidR="00E31C42">
        <w:rPr>
          <w:rFonts w:cstheme="minorHAnsi"/>
        </w:rPr>
        <w:t>5 per cent by 2027 and then</w:t>
      </w:r>
      <w:r>
        <w:rPr>
          <w:rFonts w:cstheme="minorHAnsi"/>
        </w:rPr>
        <w:t xml:space="preserve"> begin to plateau.</w:t>
      </w:r>
    </w:p>
    <w:p w14:paraId="2582B073" w14:textId="20B25BAC" w:rsidR="003D1E7F" w:rsidRDefault="003D1E7F">
      <w:pPr>
        <w:suppressAutoHyphens w:val="0"/>
        <w:rPr>
          <w:rFonts w:cstheme="minorHAnsi"/>
        </w:rPr>
      </w:pPr>
      <w:r>
        <w:rPr>
          <w:rFonts w:cstheme="minorHAnsi"/>
        </w:rPr>
        <w:t xml:space="preserve">In this RIS </w:t>
      </w:r>
      <w:r w:rsidR="00E31C42">
        <w:rPr>
          <w:rFonts w:cstheme="minorHAnsi"/>
        </w:rPr>
        <w:t xml:space="preserve">the </w:t>
      </w:r>
      <w:r w:rsidRPr="003D1E7F">
        <w:rPr>
          <w:rFonts w:cstheme="minorHAnsi"/>
        </w:rPr>
        <w:t>impacts of the following options have been examined:</w:t>
      </w:r>
    </w:p>
    <w:p w14:paraId="46CB60C4" w14:textId="2971FAFE" w:rsidR="003D1E7F" w:rsidRPr="003D1E7F" w:rsidRDefault="00E31C42" w:rsidP="00555524">
      <w:pPr>
        <w:pStyle w:val="Bullet1"/>
      </w:pPr>
      <w:r>
        <w:t>Option 1: No intervention</w:t>
      </w:r>
    </w:p>
    <w:p w14:paraId="51428980" w14:textId="5BBE8DC9" w:rsidR="003D1E7F" w:rsidRDefault="003D1E7F" w:rsidP="00555524">
      <w:pPr>
        <w:pStyle w:val="Bullet1"/>
      </w:pPr>
      <w:r w:rsidRPr="003D1E7F">
        <w:t>Option 2: Mandate a new standard under the RVSA</w:t>
      </w:r>
      <w:r w:rsidR="00E31C42">
        <w:rPr>
          <w:lang w:val="en-AU"/>
        </w:rPr>
        <w:t xml:space="preserve"> (</w:t>
      </w:r>
      <w:r w:rsidRPr="003D1E7F">
        <w:t>ADR 107</w:t>
      </w:r>
      <w:r w:rsidR="00E31C42">
        <w:rPr>
          <w:lang w:val="en-AU"/>
        </w:rPr>
        <w:t>)</w:t>
      </w:r>
      <w:r w:rsidRPr="003D1E7F">
        <w:t xml:space="preserve"> requiring LKS fitment to all new light vehicles </w:t>
      </w:r>
    </w:p>
    <w:p w14:paraId="26D92DFB" w14:textId="35474D15" w:rsidR="004654FA" w:rsidRPr="00E31C42" w:rsidRDefault="003D1E7F" w:rsidP="00237CAC">
      <w:pPr>
        <w:rPr>
          <w:rFonts w:cstheme="minorHAnsi"/>
        </w:rPr>
      </w:pPr>
      <w:r>
        <w:rPr>
          <w:rFonts w:cstheme="minorHAnsi"/>
        </w:rPr>
        <w:t xml:space="preserve">A benefit cost analysis was performed for </w:t>
      </w:r>
      <w:r w:rsidR="00E31C42">
        <w:rPr>
          <w:rFonts w:cstheme="minorHAnsi"/>
        </w:rPr>
        <w:t xml:space="preserve">Option 2 as </w:t>
      </w:r>
      <w:r>
        <w:rPr>
          <w:rFonts w:cstheme="minorHAnsi"/>
        </w:rPr>
        <w:t>compared against Option 1. Option 2 had a likely cost of $568 million</w:t>
      </w:r>
      <w:r w:rsidR="00190569">
        <w:rPr>
          <w:rFonts w:cstheme="minorHAnsi"/>
        </w:rPr>
        <w:t>,</w:t>
      </w:r>
      <w:r>
        <w:rPr>
          <w:rFonts w:cstheme="minorHAnsi"/>
        </w:rPr>
        <w:t xml:space="preserve"> </w:t>
      </w:r>
      <w:r w:rsidR="00E31C42">
        <w:rPr>
          <w:rFonts w:cstheme="minorHAnsi"/>
        </w:rPr>
        <w:t>it</w:t>
      </w:r>
      <w:r>
        <w:rPr>
          <w:rFonts w:cstheme="minorHAnsi"/>
        </w:rPr>
        <w:t xml:space="preserve"> provided a </w:t>
      </w:r>
      <w:r w:rsidR="005D6355">
        <w:rPr>
          <w:rFonts w:cstheme="minorHAnsi"/>
        </w:rPr>
        <w:t>gross</w:t>
      </w:r>
      <w:r>
        <w:rPr>
          <w:rFonts w:cstheme="minorHAnsi"/>
        </w:rPr>
        <w:t xml:space="preserve"> benefit of </w:t>
      </w:r>
      <w:r w:rsidRPr="003D1E7F">
        <w:rPr>
          <w:rFonts w:cstheme="minorHAnsi"/>
        </w:rPr>
        <w:t>$</w:t>
      </w:r>
      <w:r w:rsidR="005D6355" w:rsidRPr="005D6355">
        <w:rPr>
          <w:rFonts w:cstheme="minorHAnsi"/>
        </w:rPr>
        <w:t>3,</w:t>
      </w:r>
      <w:r w:rsidR="00DA7CF5">
        <w:rPr>
          <w:rFonts w:cstheme="minorHAnsi"/>
        </w:rPr>
        <w:t xml:space="preserve">055 </w:t>
      </w:r>
      <w:r w:rsidRPr="003D1E7F">
        <w:rPr>
          <w:rFonts w:cstheme="minorHAnsi"/>
        </w:rPr>
        <w:t>million and a BCR range of 5.</w:t>
      </w:r>
      <w:r w:rsidR="00DA7CF5">
        <w:rPr>
          <w:rFonts w:cstheme="minorHAnsi"/>
        </w:rPr>
        <w:t>0</w:t>
      </w:r>
      <w:r w:rsidR="00DA7CF5" w:rsidRPr="003D1E7F">
        <w:rPr>
          <w:rFonts w:cstheme="minorHAnsi"/>
        </w:rPr>
        <w:t xml:space="preserve"> </w:t>
      </w:r>
      <w:r w:rsidRPr="003D1E7F">
        <w:rPr>
          <w:rFonts w:cstheme="minorHAnsi"/>
        </w:rPr>
        <w:t xml:space="preserve">(likely) to </w:t>
      </w:r>
      <w:r w:rsidR="00DA7CF5">
        <w:rPr>
          <w:rFonts w:cstheme="minorHAnsi"/>
        </w:rPr>
        <w:t>7.8</w:t>
      </w:r>
      <w:r w:rsidRPr="003D1E7F">
        <w:rPr>
          <w:rFonts w:cstheme="minorHAnsi"/>
        </w:rPr>
        <w:t xml:space="preserve"> (best)</w:t>
      </w:r>
      <w:r>
        <w:rPr>
          <w:rFonts w:cstheme="minorHAnsi"/>
        </w:rPr>
        <w:t xml:space="preserve">. It is estimated that </w:t>
      </w:r>
      <w:r w:rsidRPr="00E31C42">
        <w:rPr>
          <w:rFonts w:cstheme="minorHAnsi"/>
        </w:rPr>
        <w:t xml:space="preserve">it will save 6,989 lives, and avoid 23,648 serious injuries during the </w:t>
      </w:r>
      <w:r w:rsidR="00E31C42" w:rsidRPr="00E31C42">
        <w:rPr>
          <w:rFonts w:cstheme="minorHAnsi"/>
        </w:rPr>
        <w:t>15-year</w:t>
      </w:r>
      <w:r w:rsidRPr="00E31C42">
        <w:rPr>
          <w:rFonts w:cstheme="minorHAnsi"/>
        </w:rPr>
        <w:t xml:space="preserve"> policy period.</w:t>
      </w:r>
    </w:p>
    <w:p w14:paraId="228D3329" w14:textId="61305985" w:rsidR="004654FA" w:rsidRPr="00E31C42" w:rsidRDefault="004654FA" w:rsidP="004654FA">
      <w:pPr>
        <w:rPr>
          <w:rFonts w:cstheme="minorHAnsi"/>
        </w:rPr>
      </w:pPr>
      <w:r w:rsidRPr="00E31C42">
        <w:rPr>
          <w:rFonts w:cstheme="minorHAnsi"/>
        </w:rPr>
        <w:t xml:space="preserve">According to the </w:t>
      </w:r>
      <w:r w:rsidRPr="00555524">
        <w:rPr>
          <w:rFonts w:cstheme="minorHAnsi"/>
          <w:i/>
        </w:rPr>
        <w:t>Australian Government Guide to Regulatory Impact Analysis Second Edition</w:t>
      </w:r>
      <w:r w:rsidRPr="00E31C42">
        <w:rPr>
          <w:rFonts w:cstheme="minorHAnsi"/>
        </w:rPr>
        <w:t xml:space="preserve"> (2020), the policy option offering the greatest net benefit should be the recommended option. Therefore</w:t>
      </w:r>
      <w:r w:rsidR="00E31C42">
        <w:rPr>
          <w:rFonts w:cstheme="minorHAnsi"/>
        </w:rPr>
        <w:t>,</w:t>
      </w:r>
      <w:r w:rsidR="00E31C42" w:rsidRPr="00555524">
        <w:rPr>
          <w:rFonts w:cstheme="minorHAnsi"/>
        </w:rPr>
        <w:t xml:space="preserve"> </w:t>
      </w:r>
      <w:r w:rsidR="00E31C42" w:rsidRPr="00E31C42">
        <w:rPr>
          <w:rFonts w:cstheme="minorHAnsi"/>
        </w:rPr>
        <w:t>Option 2 - Mandate a new standard under the RVSA (ADR 107) requiring LKS fitment to all new light vehicles is recommended</w:t>
      </w:r>
      <w:r w:rsidRPr="00E31C42">
        <w:rPr>
          <w:rFonts w:cstheme="minorHAnsi"/>
        </w:rPr>
        <w:t>.</w:t>
      </w:r>
    </w:p>
    <w:p w14:paraId="1DF06332" w14:textId="2AA42D52" w:rsidR="004654FA" w:rsidRPr="00E31C42" w:rsidRDefault="004654FA" w:rsidP="004654FA">
      <w:pPr>
        <w:rPr>
          <w:rFonts w:cstheme="minorHAnsi"/>
        </w:rPr>
      </w:pPr>
      <w:r w:rsidRPr="00E31C42">
        <w:rPr>
          <w:rFonts w:cstheme="minorHAnsi"/>
        </w:rPr>
        <w:t>This consultati</w:t>
      </w:r>
      <w:r w:rsidR="00E31C42" w:rsidRPr="00555524">
        <w:rPr>
          <w:rFonts w:cstheme="minorHAnsi"/>
        </w:rPr>
        <w:t>on RIS will be released for a six-week</w:t>
      </w:r>
      <w:r w:rsidRPr="00E31C42">
        <w:rPr>
          <w:rFonts w:cstheme="minorHAnsi"/>
        </w:rPr>
        <w:t xml:space="preserve"> public comment period. The feedback received during the public consultation will be considered and included in the Final RIS to be published by the Office of Best Practice Regulation.</w:t>
      </w:r>
    </w:p>
    <w:p w14:paraId="2A1A2A97" w14:textId="77777777" w:rsidR="004654FA" w:rsidRPr="00E31C42" w:rsidRDefault="004654FA" w:rsidP="004654FA">
      <w:pPr>
        <w:rPr>
          <w:rFonts w:cstheme="minorHAnsi"/>
        </w:rPr>
      </w:pPr>
      <w:r w:rsidRPr="00E31C42">
        <w:rPr>
          <w:rFonts w:cstheme="minorHAnsi"/>
        </w:rPr>
        <w:t>The indicative implementation timetable for consultative purposes is:</w:t>
      </w:r>
    </w:p>
    <w:p w14:paraId="126007D3" w14:textId="77777777" w:rsidR="005D6355" w:rsidRPr="005D6355" w:rsidRDefault="005D6355" w:rsidP="00555524">
      <w:pPr>
        <w:pStyle w:val="Bullet1"/>
      </w:pPr>
      <w:r w:rsidRPr="005D6355">
        <w:t>1 March 2024 for new model vehicles</w:t>
      </w:r>
    </w:p>
    <w:p w14:paraId="0918E5D3" w14:textId="77777777" w:rsidR="005D6355" w:rsidRPr="005D6355" w:rsidRDefault="005D6355" w:rsidP="00555524">
      <w:pPr>
        <w:pStyle w:val="Bullet1"/>
      </w:pPr>
      <w:r w:rsidRPr="005D6355">
        <w:t>1 March 2026 for all new vehicles</w:t>
      </w:r>
    </w:p>
    <w:p w14:paraId="22DCAD6A" w14:textId="77777777" w:rsidR="00EA072A" w:rsidRPr="00415B69" w:rsidRDefault="00EA072A">
      <w:pPr>
        <w:suppressAutoHyphens w:val="0"/>
        <w:rPr>
          <w:rFonts w:eastAsiaTheme="majorEastAsia" w:cstheme="minorHAnsi"/>
          <w:color w:val="081E3E" w:themeColor="text2"/>
          <w:sz w:val="44"/>
          <w:szCs w:val="32"/>
        </w:rPr>
      </w:pPr>
      <w:r w:rsidRPr="00415B69">
        <w:rPr>
          <w:rFonts w:cstheme="minorHAnsi"/>
        </w:rPr>
        <w:br w:type="page"/>
      </w:r>
    </w:p>
    <w:p w14:paraId="478C5B96" w14:textId="5D4B3B7F" w:rsidR="00237CAC" w:rsidRPr="00415B69" w:rsidRDefault="000868EE" w:rsidP="000868EE">
      <w:pPr>
        <w:pStyle w:val="Heading1"/>
        <w:rPr>
          <w:rFonts w:asciiTheme="minorHAnsi" w:hAnsiTheme="minorHAnsi" w:cstheme="minorHAnsi"/>
        </w:rPr>
      </w:pPr>
      <w:bookmarkStart w:id="129" w:name="_Toc87870301"/>
      <w:r w:rsidRPr="00415B69">
        <w:rPr>
          <w:rFonts w:asciiTheme="minorHAnsi" w:hAnsiTheme="minorHAnsi" w:cstheme="minorHAnsi"/>
        </w:rPr>
        <w:lastRenderedPageBreak/>
        <w:t>1</w:t>
      </w:r>
      <w:r w:rsidR="003B7C3E" w:rsidRPr="00415B69">
        <w:rPr>
          <w:rFonts w:asciiTheme="minorHAnsi" w:hAnsiTheme="minorHAnsi" w:cstheme="minorHAnsi"/>
        </w:rPr>
        <w:t>0</w:t>
      </w:r>
      <w:r w:rsidRPr="00415B69">
        <w:rPr>
          <w:rFonts w:asciiTheme="minorHAnsi" w:hAnsiTheme="minorHAnsi" w:cstheme="minorHAnsi"/>
        </w:rPr>
        <w:t>. References</w:t>
      </w:r>
      <w:bookmarkEnd w:id="129"/>
    </w:p>
    <w:p w14:paraId="017B247E" w14:textId="5419FF15" w:rsidR="00C74EE4" w:rsidRDefault="00C74EE4">
      <w:pPr>
        <w:pStyle w:val="References"/>
        <w:rPr>
          <w:rFonts w:cstheme="minorHAnsi"/>
        </w:rPr>
      </w:pPr>
      <w:r>
        <w:rPr>
          <w:rFonts w:cstheme="minorHAnsi"/>
        </w:rPr>
        <w:t xml:space="preserve">Abelson P., 2008. </w:t>
      </w:r>
      <w:r w:rsidRPr="00C631BA">
        <w:rPr>
          <w:rFonts w:cstheme="minorHAnsi"/>
          <w:i/>
        </w:rPr>
        <w:t>Establishing a Monetary Value for Lives Saved: Issues and Controversies</w:t>
      </w:r>
      <w:r>
        <w:rPr>
          <w:rFonts w:cstheme="minorHAnsi"/>
        </w:rPr>
        <w:t xml:space="preserve">. Office of Best Practice Regulation. Retrieved October 2021 from, </w:t>
      </w:r>
      <w:hyperlink r:id="rId38" w:history="1">
        <w:r w:rsidRPr="00074E50">
          <w:rPr>
            <w:rStyle w:val="Hyperlink"/>
            <w:rFonts w:cstheme="minorHAnsi"/>
          </w:rPr>
          <w:t>https://obpr.pmc.gov.au/sites/default/files/2021-06/Working_paper_2_Peter_Abelson.pdf</w:t>
        </w:r>
      </w:hyperlink>
      <w:r>
        <w:rPr>
          <w:rFonts w:cstheme="minorHAnsi"/>
        </w:rPr>
        <w:t xml:space="preserve"> </w:t>
      </w:r>
    </w:p>
    <w:p w14:paraId="6EA27264" w14:textId="045BBD72" w:rsidR="00CB7CD3" w:rsidRPr="00415B69" w:rsidRDefault="00CB7CD3" w:rsidP="000868EE">
      <w:pPr>
        <w:pStyle w:val="References"/>
        <w:rPr>
          <w:rFonts w:cstheme="minorHAnsi"/>
        </w:rPr>
      </w:pPr>
      <w:r w:rsidRPr="00415B69">
        <w:rPr>
          <w:rFonts w:cstheme="minorHAnsi"/>
        </w:rPr>
        <w:t xml:space="preserve">Australasian New Car Assessment Program (ANCAP), 2020. </w:t>
      </w:r>
      <w:r w:rsidR="00116B11" w:rsidRPr="00415B69">
        <w:rPr>
          <w:rFonts w:cstheme="minorHAnsi"/>
          <w:i/>
        </w:rPr>
        <w:t>Beyond the star</w:t>
      </w:r>
      <w:r w:rsidRPr="00415B69">
        <w:rPr>
          <w:rFonts w:cstheme="minorHAnsi"/>
          <w:i/>
        </w:rPr>
        <w:t xml:space="preserve">s: The facts behind ANCAP 2019-20. </w:t>
      </w:r>
      <w:r w:rsidRPr="00415B69">
        <w:rPr>
          <w:rFonts w:cstheme="minorHAnsi"/>
        </w:rPr>
        <w:t xml:space="preserve">Retrieved July 2021 from, </w:t>
      </w:r>
      <w:hyperlink r:id="rId39" w:history="1">
        <w:r w:rsidRPr="00415B69">
          <w:rPr>
            <w:rStyle w:val="Hyperlink"/>
            <w:rFonts w:cstheme="minorHAnsi"/>
          </w:rPr>
          <w:t>https://s3.amazonaws.com/cdn.ancap.com.au/app/public/assets/22188555637b12cd6c507075b4af3e4f5bc5d855/original.pdf?1606194925</w:t>
        </w:r>
      </w:hyperlink>
      <w:r w:rsidRPr="00415B69">
        <w:rPr>
          <w:rFonts w:cstheme="minorHAnsi"/>
        </w:rPr>
        <w:t xml:space="preserve"> </w:t>
      </w:r>
    </w:p>
    <w:p w14:paraId="1CBC4CDE" w14:textId="4E7F78B5" w:rsidR="0093775A" w:rsidRPr="00415B69" w:rsidRDefault="0093775A" w:rsidP="0093775A">
      <w:pPr>
        <w:pStyle w:val="References"/>
        <w:rPr>
          <w:rFonts w:cstheme="minorHAnsi"/>
        </w:rPr>
      </w:pPr>
      <w:r w:rsidRPr="00415B69">
        <w:rPr>
          <w:rFonts w:cstheme="minorHAnsi"/>
        </w:rPr>
        <w:t>Australian Bureau of Statistics (ABS), 2020</w:t>
      </w:r>
      <w:r w:rsidR="001B31ED">
        <w:rPr>
          <w:rFonts w:cstheme="minorHAnsi"/>
        </w:rPr>
        <w:t>a</w:t>
      </w:r>
      <w:r w:rsidRPr="00415B69">
        <w:rPr>
          <w:rFonts w:cstheme="minorHAnsi"/>
        </w:rPr>
        <w:t xml:space="preserve">. </w:t>
      </w:r>
      <w:r w:rsidRPr="00415B69">
        <w:rPr>
          <w:rFonts w:cstheme="minorHAnsi"/>
          <w:i/>
        </w:rPr>
        <w:t>Survey of Motor Vehicle Use</w:t>
      </w:r>
      <w:r w:rsidRPr="00415B69">
        <w:rPr>
          <w:rFonts w:cstheme="minorHAnsi"/>
        </w:rPr>
        <w:t xml:space="preserve">. Australia, 12 December 2020. Report No. 9208.0.  Retrieved August 2021 from, </w:t>
      </w:r>
      <w:hyperlink r:id="rId40" w:history="1">
        <w:r w:rsidRPr="00415B69">
          <w:rPr>
            <w:rStyle w:val="Hyperlink"/>
            <w:rFonts w:cstheme="minorHAnsi"/>
          </w:rPr>
          <w:t>https://www.abs.gov.au/statistics/industry/tourism-and-transport/survey-motor-vehicle-use-australia/latest-release</w:t>
        </w:r>
      </w:hyperlink>
      <w:r w:rsidRPr="00415B69">
        <w:rPr>
          <w:rFonts w:cstheme="minorHAnsi"/>
        </w:rPr>
        <w:t xml:space="preserve"> </w:t>
      </w:r>
    </w:p>
    <w:p w14:paraId="58D4EBFE" w14:textId="0B469DBC" w:rsidR="001B31ED" w:rsidRPr="00415B69" w:rsidRDefault="001B31ED" w:rsidP="001B31ED">
      <w:pPr>
        <w:ind w:left="567" w:hanging="567"/>
        <w:rPr>
          <w:rFonts w:cstheme="minorHAnsi"/>
        </w:rPr>
      </w:pPr>
      <w:r w:rsidRPr="001B31ED">
        <w:rPr>
          <w:rFonts w:cstheme="minorHAnsi"/>
        </w:rPr>
        <w:t>Australian Bureau of Statistics (ABS), 202</w:t>
      </w:r>
      <w:r>
        <w:rPr>
          <w:rFonts w:cstheme="minorHAnsi"/>
        </w:rPr>
        <w:t>0b</w:t>
      </w:r>
      <w:r w:rsidRPr="001B31ED">
        <w:rPr>
          <w:rFonts w:cstheme="minorHAnsi"/>
        </w:rPr>
        <w:t xml:space="preserve">. </w:t>
      </w:r>
      <w:r>
        <w:rPr>
          <w:rFonts w:cstheme="minorHAnsi"/>
          <w:i/>
        </w:rPr>
        <w:t>Life tables</w:t>
      </w:r>
      <w:r w:rsidRPr="001B31ED">
        <w:rPr>
          <w:rFonts w:cstheme="minorHAnsi"/>
        </w:rPr>
        <w:t xml:space="preserve">, </w:t>
      </w:r>
      <w:r>
        <w:rPr>
          <w:rFonts w:cstheme="minorHAnsi"/>
        </w:rPr>
        <w:t>4 November 2020 (reference period 2017 - 2019)</w:t>
      </w:r>
      <w:r w:rsidRPr="001B31ED">
        <w:rPr>
          <w:rFonts w:cstheme="minorHAnsi"/>
        </w:rPr>
        <w:t xml:space="preserve">. Retrieved </w:t>
      </w:r>
      <w:r>
        <w:rPr>
          <w:rFonts w:cstheme="minorHAnsi"/>
        </w:rPr>
        <w:t>October</w:t>
      </w:r>
      <w:r w:rsidRPr="001B31ED">
        <w:rPr>
          <w:rFonts w:cstheme="minorHAnsi"/>
        </w:rPr>
        <w:t xml:space="preserve"> 2021 from, </w:t>
      </w:r>
      <w:hyperlink r:id="rId41" w:history="1">
        <w:r w:rsidRPr="00074E50">
          <w:rPr>
            <w:rStyle w:val="Hyperlink"/>
            <w:rFonts w:cstheme="minorHAnsi"/>
          </w:rPr>
          <w:t>https://www.abs.gov.au/statistics/people/population/life-tables/2017-2019</w:t>
        </w:r>
      </w:hyperlink>
      <w:r>
        <w:rPr>
          <w:rFonts w:cstheme="minorHAnsi"/>
        </w:rPr>
        <w:t xml:space="preserve"> </w:t>
      </w:r>
    </w:p>
    <w:p w14:paraId="715E6FB5" w14:textId="2F1DF0F1" w:rsidR="00736202" w:rsidRDefault="00954F8F" w:rsidP="000868EE">
      <w:pPr>
        <w:pStyle w:val="References"/>
        <w:rPr>
          <w:rFonts w:cstheme="minorHAnsi"/>
        </w:rPr>
      </w:pPr>
      <w:r w:rsidRPr="00415B69">
        <w:rPr>
          <w:rFonts w:cstheme="minorHAnsi"/>
        </w:rPr>
        <w:t>Australian Bureau of Statistics</w:t>
      </w:r>
      <w:r w:rsidR="00796733" w:rsidRPr="00415B69">
        <w:rPr>
          <w:rFonts w:cstheme="minorHAnsi"/>
        </w:rPr>
        <w:t xml:space="preserve"> (ABS)</w:t>
      </w:r>
      <w:r w:rsidRPr="00415B69">
        <w:rPr>
          <w:rFonts w:cstheme="minorHAnsi"/>
        </w:rPr>
        <w:t xml:space="preserve">, </w:t>
      </w:r>
      <w:r w:rsidR="00F8507E" w:rsidRPr="00415B69">
        <w:rPr>
          <w:rFonts w:cstheme="minorHAnsi"/>
        </w:rPr>
        <w:t>2021</w:t>
      </w:r>
      <w:r w:rsidR="00736202" w:rsidRPr="00415B69">
        <w:rPr>
          <w:rFonts w:cstheme="minorHAnsi"/>
        </w:rPr>
        <w:t xml:space="preserve">. </w:t>
      </w:r>
      <w:r w:rsidR="00736202" w:rsidRPr="00415B69">
        <w:rPr>
          <w:rFonts w:cstheme="minorHAnsi"/>
          <w:i/>
        </w:rPr>
        <w:t>Motor Vehicle Census, Australia</w:t>
      </w:r>
      <w:r w:rsidR="00736202" w:rsidRPr="00415B69">
        <w:rPr>
          <w:rFonts w:cstheme="minorHAnsi"/>
        </w:rPr>
        <w:t xml:space="preserve">, </w:t>
      </w:r>
      <w:r w:rsidR="0093775A" w:rsidRPr="00415B69">
        <w:rPr>
          <w:rFonts w:cstheme="minorHAnsi"/>
        </w:rPr>
        <w:t xml:space="preserve">30 June </w:t>
      </w:r>
      <w:r w:rsidR="00F8507E" w:rsidRPr="00415B69">
        <w:rPr>
          <w:rFonts w:cstheme="minorHAnsi"/>
        </w:rPr>
        <w:t>2021</w:t>
      </w:r>
      <w:r w:rsidR="00736202" w:rsidRPr="00415B69">
        <w:rPr>
          <w:rFonts w:cstheme="minorHAnsi"/>
        </w:rPr>
        <w:t xml:space="preserve">. Report No. 9309.0.  Retrieved </w:t>
      </w:r>
      <w:r w:rsidR="00F8507E" w:rsidRPr="00415B69">
        <w:rPr>
          <w:rFonts w:cstheme="minorHAnsi"/>
        </w:rPr>
        <w:t xml:space="preserve">August </w:t>
      </w:r>
      <w:r w:rsidR="00736202" w:rsidRPr="00415B69">
        <w:rPr>
          <w:rFonts w:cstheme="minorHAnsi"/>
        </w:rPr>
        <w:t>20</w:t>
      </w:r>
      <w:r w:rsidR="00F8507E" w:rsidRPr="00415B69">
        <w:rPr>
          <w:rFonts w:cstheme="minorHAnsi"/>
        </w:rPr>
        <w:t>21</w:t>
      </w:r>
      <w:r w:rsidR="00736202" w:rsidRPr="00415B69">
        <w:rPr>
          <w:rFonts w:cstheme="minorHAnsi"/>
        </w:rPr>
        <w:t xml:space="preserve"> from, </w:t>
      </w:r>
      <w:hyperlink r:id="rId42" w:history="1">
        <w:r w:rsidR="00F8507E" w:rsidRPr="00415B69">
          <w:rPr>
            <w:rStyle w:val="Hyperlink"/>
            <w:rFonts w:cstheme="minorHAnsi"/>
          </w:rPr>
          <w:t>https://www.abs.gov.au/statistics/industry/tourism-and-transport/motor-vehicle-census-australia/latest-release</w:t>
        </w:r>
      </w:hyperlink>
      <w:r w:rsidR="00F8507E" w:rsidRPr="00415B69">
        <w:rPr>
          <w:rFonts w:cstheme="minorHAnsi"/>
        </w:rPr>
        <w:t xml:space="preserve"> </w:t>
      </w:r>
    </w:p>
    <w:p w14:paraId="50F81FB6" w14:textId="2AB11782" w:rsidR="00CA2BCC" w:rsidRPr="00415B69" w:rsidRDefault="00CA2BCC" w:rsidP="000868EE">
      <w:pPr>
        <w:pStyle w:val="References"/>
        <w:rPr>
          <w:rFonts w:cstheme="minorHAnsi"/>
        </w:rPr>
      </w:pPr>
      <w:r w:rsidRPr="00415B69">
        <w:rPr>
          <w:rFonts w:cstheme="minorHAnsi"/>
        </w:rPr>
        <w:t xml:space="preserve">Australian Government, 2021. </w:t>
      </w:r>
      <w:r w:rsidRPr="00415B69">
        <w:rPr>
          <w:rFonts w:cstheme="minorHAnsi"/>
          <w:i/>
        </w:rPr>
        <w:t>Budget 2021-22 Securing Australia’s recovery, overview</w:t>
      </w:r>
      <w:r w:rsidRPr="00415B69">
        <w:rPr>
          <w:rFonts w:cstheme="minorHAnsi"/>
        </w:rPr>
        <w:t xml:space="preserve">. Retrieved August 2021 from, </w:t>
      </w:r>
      <w:hyperlink r:id="rId43" w:history="1">
        <w:r w:rsidRPr="00415B69">
          <w:rPr>
            <w:rStyle w:val="Hyperlink"/>
            <w:rFonts w:cstheme="minorHAnsi"/>
          </w:rPr>
          <w:t>https://budget.gov.au/2021-22/content/download/glossy_overview.pdf</w:t>
        </w:r>
      </w:hyperlink>
      <w:r w:rsidRPr="00415B69">
        <w:rPr>
          <w:rFonts w:cstheme="minorHAnsi"/>
        </w:rPr>
        <w:t xml:space="preserve"> </w:t>
      </w:r>
    </w:p>
    <w:p w14:paraId="7F06EED5" w14:textId="126F4008" w:rsidR="00BD3D41" w:rsidRPr="00415B69" w:rsidRDefault="00BD3D41" w:rsidP="000868EE">
      <w:pPr>
        <w:pStyle w:val="References"/>
        <w:rPr>
          <w:rFonts w:cstheme="minorHAnsi"/>
        </w:rPr>
      </w:pPr>
      <w:r w:rsidRPr="00415B69">
        <w:rPr>
          <w:rFonts w:cstheme="minorHAnsi"/>
        </w:rPr>
        <w:t>Australian Inst</w:t>
      </w:r>
      <w:r w:rsidR="00954F8F" w:rsidRPr="00415B69">
        <w:rPr>
          <w:rFonts w:cstheme="minorHAnsi"/>
        </w:rPr>
        <w:t>itute of Health and Welfare</w:t>
      </w:r>
      <w:r w:rsidR="00116B11" w:rsidRPr="00415B69">
        <w:rPr>
          <w:rFonts w:cstheme="minorHAnsi"/>
        </w:rPr>
        <w:t xml:space="preserve"> (AIHW)</w:t>
      </w:r>
      <w:r w:rsidR="00954F8F" w:rsidRPr="00415B69">
        <w:rPr>
          <w:rFonts w:cstheme="minorHAnsi"/>
        </w:rPr>
        <w:t>, 2018</w:t>
      </w:r>
      <w:r w:rsidRPr="00415B69">
        <w:rPr>
          <w:rFonts w:cstheme="minorHAnsi"/>
        </w:rPr>
        <w:t xml:space="preserve">. </w:t>
      </w:r>
      <w:r w:rsidRPr="00415B69">
        <w:rPr>
          <w:rFonts w:cstheme="minorHAnsi"/>
          <w:i/>
        </w:rPr>
        <w:t>Hospitalised Injury due to land transport crashes</w:t>
      </w:r>
      <w:r w:rsidRPr="00415B69">
        <w:rPr>
          <w:rFonts w:cstheme="minorHAnsi"/>
        </w:rPr>
        <w:t>. Cat. No. INJCAT 195. Injury research and statistics series no. 115. AIHW, Canberra, Australia.</w:t>
      </w:r>
    </w:p>
    <w:p w14:paraId="480555E4" w14:textId="5482DF91" w:rsidR="001172D1" w:rsidRPr="00415B69" w:rsidRDefault="001172D1" w:rsidP="000868EE">
      <w:pPr>
        <w:pStyle w:val="References"/>
        <w:rPr>
          <w:rFonts w:cstheme="minorHAnsi"/>
        </w:rPr>
      </w:pPr>
      <w:r w:rsidRPr="00415B69">
        <w:rPr>
          <w:rFonts w:cstheme="minorHAnsi"/>
        </w:rPr>
        <w:t>Australian Transport Safety Bureau (ATSB)</w:t>
      </w:r>
      <w:r w:rsidR="00954F8F" w:rsidRPr="00415B69">
        <w:rPr>
          <w:rFonts w:cstheme="minorHAnsi"/>
        </w:rPr>
        <w:t>,</w:t>
      </w:r>
      <w:r w:rsidRPr="00415B69">
        <w:rPr>
          <w:rFonts w:cstheme="minorHAnsi"/>
        </w:rPr>
        <w:t xml:space="preserve"> 2004. </w:t>
      </w:r>
      <w:r w:rsidRPr="00415B69">
        <w:rPr>
          <w:rFonts w:cstheme="minorHAnsi"/>
          <w:i/>
        </w:rPr>
        <w:t>Road Safety in Australia: A Publication Commemorating World Health Day 2004</w:t>
      </w:r>
      <w:r w:rsidRPr="00415B69">
        <w:rPr>
          <w:rFonts w:cstheme="minorHAnsi"/>
        </w:rPr>
        <w:t>, ATSB, Canberra ACT.</w:t>
      </w:r>
    </w:p>
    <w:p w14:paraId="0EFA2187" w14:textId="6F3E9B8F" w:rsidR="009F64C7" w:rsidRDefault="009F64C7" w:rsidP="000868EE">
      <w:pPr>
        <w:pStyle w:val="References"/>
        <w:rPr>
          <w:rFonts w:cstheme="minorHAnsi"/>
        </w:rPr>
      </w:pPr>
      <w:r w:rsidRPr="009F64C7">
        <w:rPr>
          <w:rFonts w:cstheme="minorHAnsi"/>
        </w:rPr>
        <w:t>Bureau of Infrastructure, Transport and</w:t>
      </w:r>
      <w:r>
        <w:rPr>
          <w:rFonts w:cstheme="minorHAnsi"/>
        </w:rPr>
        <w:t xml:space="preserve"> Regional Economics (BITRE), 2006</w:t>
      </w:r>
      <w:r w:rsidRPr="009F64C7">
        <w:rPr>
          <w:rFonts w:cstheme="minorHAnsi"/>
        </w:rPr>
        <w:t xml:space="preserve">. </w:t>
      </w:r>
      <w:r w:rsidRPr="00C631BA">
        <w:rPr>
          <w:rFonts w:cstheme="minorHAnsi"/>
          <w:i/>
        </w:rPr>
        <w:t>Cost of road crashes in Australia 2006</w:t>
      </w:r>
      <w:r>
        <w:rPr>
          <w:rFonts w:cstheme="minorHAnsi"/>
          <w:i/>
        </w:rPr>
        <w:t xml:space="preserve"> report 118</w:t>
      </w:r>
      <w:r w:rsidRPr="009F64C7">
        <w:rPr>
          <w:rFonts w:cstheme="minorHAnsi"/>
        </w:rPr>
        <w:t>, BITRE, Canberra ACT.</w:t>
      </w:r>
    </w:p>
    <w:p w14:paraId="5F5E84CA" w14:textId="6EE980AB" w:rsidR="00736202" w:rsidRPr="00415B69" w:rsidRDefault="00736202" w:rsidP="000868EE">
      <w:pPr>
        <w:pStyle w:val="References"/>
        <w:rPr>
          <w:rFonts w:cstheme="minorHAnsi"/>
        </w:rPr>
      </w:pPr>
      <w:r w:rsidRPr="00415B69">
        <w:rPr>
          <w:rFonts w:cstheme="minorHAnsi"/>
        </w:rPr>
        <w:t>Bureau of Infrastructure, Transport and R</w:t>
      </w:r>
      <w:r w:rsidR="004F1531" w:rsidRPr="00415B69">
        <w:rPr>
          <w:rFonts w:cstheme="minorHAnsi"/>
        </w:rPr>
        <w:t>egional Economics (BITRE), 2019</w:t>
      </w:r>
      <w:r w:rsidR="00954F8F" w:rsidRPr="00415B69">
        <w:rPr>
          <w:rFonts w:cstheme="minorHAnsi"/>
        </w:rPr>
        <w:t>.</w:t>
      </w:r>
      <w:r w:rsidRPr="00415B69">
        <w:rPr>
          <w:rFonts w:cstheme="minorHAnsi"/>
        </w:rPr>
        <w:t xml:space="preserve"> </w:t>
      </w:r>
      <w:r w:rsidRPr="00415B69">
        <w:rPr>
          <w:rFonts w:cstheme="minorHAnsi"/>
          <w:i/>
        </w:rPr>
        <w:t>Road trauma Australia 2018 statistical summary</w:t>
      </w:r>
      <w:r w:rsidRPr="00415B69">
        <w:rPr>
          <w:rFonts w:cstheme="minorHAnsi"/>
        </w:rPr>
        <w:t>, BITRE, Canberra ACT.</w:t>
      </w:r>
    </w:p>
    <w:p w14:paraId="0564FEFC" w14:textId="60893BF4" w:rsidR="00106B08" w:rsidRPr="00415B69" w:rsidRDefault="00106B08" w:rsidP="000868EE">
      <w:pPr>
        <w:pStyle w:val="References"/>
        <w:rPr>
          <w:rFonts w:cstheme="minorHAnsi"/>
        </w:rPr>
      </w:pPr>
      <w:r w:rsidRPr="00415B69">
        <w:rPr>
          <w:rFonts w:cstheme="minorHAnsi"/>
        </w:rPr>
        <w:t>Bureau of Infrastructure, Transport and Regional Economics (BITRE), 2020</w:t>
      </w:r>
      <w:r w:rsidR="00954F8F" w:rsidRPr="00415B69">
        <w:rPr>
          <w:rFonts w:cstheme="minorHAnsi"/>
        </w:rPr>
        <w:t>.</w:t>
      </w:r>
      <w:r w:rsidRPr="00415B69">
        <w:rPr>
          <w:rFonts w:cstheme="minorHAnsi"/>
        </w:rPr>
        <w:t xml:space="preserve"> </w:t>
      </w:r>
      <w:r w:rsidRPr="00415B69">
        <w:rPr>
          <w:rFonts w:cstheme="minorHAnsi"/>
          <w:i/>
        </w:rPr>
        <w:t>Road trauma Australia 2019 statistical summary</w:t>
      </w:r>
      <w:r w:rsidRPr="00415B69">
        <w:rPr>
          <w:rFonts w:cstheme="minorHAnsi"/>
        </w:rPr>
        <w:t>, BITRE, Canberra ACT.</w:t>
      </w:r>
    </w:p>
    <w:p w14:paraId="50BB1539" w14:textId="03E85055" w:rsidR="00A416BD" w:rsidRPr="00415B69" w:rsidRDefault="00A416BD" w:rsidP="000868EE">
      <w:pPr>
        <w:pStyle w:val="References"/>
        <w:rPr>
          <w:rFonts w:cstheme="minorHAnsi"/>
        </w:rPr>
      </w:pPr>
      <w:r w:rsidRPr="00415B69">
        <w:rPr>
          <w:rFonts w:cstheme="minorHAnsi"/>
        </w:rPr>
        <w:t xml:space="preserve">Bureau of Transport Economics (BTE), 2000. </w:t>
      </w:r>
      <w:r w:rsidRPr="00415B69">
        <w:rPr>
          <w:rFonts w:cstheme="minorHAnsi"/>
          <w:i/>
        </w:rPr>
        <w:t>Road crash costs in Australia report 102</w:t>
      </w:r>
      <w:r w:rsidRPr="00415B69">
        <w:rPr>
          <w:rFonts w:cstheme="minorHAnsi"/>
        </w:rPr>
        <w:t>. BTE, Canberra ACT.</w:t>
      </w:r>
    </w:p>
    <w:p w14:paraId="0E96C9EA" w14:textId="66DF946A" w:rsidR="00FF5D1B" w:rsidRPr="00415B69" w:rsidRDefault="00FF5D1B" w:rsidP="000868EE">
      <w:pPr>
        <w:pStyle w:val="References"/>
        <w:rPr>
          <w:rFonts w:cstheme="minorHAnsi"/>
        </w:rPr>
      </w:pPr>
      <w:r w:rsidRPr="00415B69">
        <w:rPr>
          <w:rFonts w:cstheme="minorHAnsi"/>
        </w:rPr>
        <w:t xml:space="preserve">Department of Infrastructure, Transport, Regional Development </w:t>
      </w:r>
      <w:r w:rsidR="0075505A" w:rsidRPr="00415B69">
        <w:rPr>
          <w:rFonts w:cstheme="minorHAnsi"/>
        </w:rPr>
        <w:t xml:space="preserve">and Communications </w:t>
      </w:r>
      <w:r w:rsidRPr="00415B69">
        <w:rPr>
          <w:rFonts w:cstheme="minorHAnsi"/>
        </w:rPr>
        <w:t>(</w:t>
      </w:r>
      <w:r w:rsidR="0075505A" w:rsidRPr="00415B69">
        <w:rPr>
          <w:rFonts w:cstheme="minorHAnsi"/>
        </w:rPr>
        <w:t>DITRDC</w:t>
      </w:r>
      <w:r w:rsidRPr="00415B69">
        <w:rPr>
          <w:rFonts w:cstheme="minorHAnsi"/>
        </w:rPr>
        <w:t>)</w:t>
      </w:r>
      <w:r w:rsidR="00954F8F" w:rsidRPr="00415B69">
        <w:rPr>
          <w:rFonts w:cstheme="minorHAnsi"/>
        </w:rPr>
        <w:t>, n.d</w:t>
      </w:r>
      <w:r w:rsidRPr="00415B69">
        <w:rPr>
          <w:rFonts w:cstheme="minorHAnsi"/>
        </w:rPr>
        <w:t xml:space="preserve">. </w:t>
      </w:r>
      <w:r w:rsidRPr="00415B69">
        <w:rPr>
          <w:rFonts w:cstheme="minorHAnsi"/>
          <w:i/>
        </w:rPr>
        <w:t>Road Safety Projects</w:t>
      </w:r>
      <w:r w:rsidRPr="00415B69">
        <w:rPr>
          <w:rFonts w:cstheme="minorHAnsi"/>
        </w:rPr>
        <w:t>. Retrieved January 2020 from</w:t>
      </w:r>
      <w:r w:rsidR="00571B26" w:rsidRPr="00415B69">
        <w:rPr>
          <w:rFonts w:cstheme="minorHAnsi"/>
        </w:rPr>
        <w:t>,</w:t>
      </w:r>
      <w:r w:rsidRPr="00415B69">
        <w:rPr>
          <w:rFonts w:cstheme="minorHAnsi"/>
        </w:rPr>
        <w:t xml:space="preserve"> </w:t>
      </w:r>
      <w:hyperlink r:id="rId44" w:history="1">
        <w:r w:rsidRPr="00415B69">
          <w:rPr>
            <w:rStyle w:val="Hyperlink"/>
            <w:rFonts w:cstheme="minorHAnsi"/>
          </w:rPr>
          <w:t>https://www.roadsafety.gov.au/projects/current-projects</w:t>
        </w:r>
      </w:hyperlink>
      <w:r w:rsidRPr="00415B69">
        <w:rPr>
          <w:rFonts w:cstheme="minorHAnsi"/>
        </w:rPr>
        <w:t xml:space="preserve"> </w:t>
      </w:r>
    </w:p>
    <w:p w14:paraId="3F02F0A7" w14:textId="2A4D9D92" w:rsidR="00516F06" w:rsidRPr="00415B69" w:rsidRDefault="00516F06" w:rsidP="000868EE">
      <w:pPr>
        <w:pStyle w:val="References"/>
        <w:rPr>
          <w:rFonts w:cstheme="minorHAnsi"/>
        </w:rPr>
      </w:pPr>
      <w:r w:rsidRPr="00415B69">
        <w:rPr>
          <w:rFonts w:cstheme="minorHAnsi"/>
        </w:rPr>
        <w:t xml:space="preserve">Department of the Prime Minister and Cabinet (DPMC), 2020. </w:t>
      </w:r>
      <w:r w:rsidRPr="00415B69">
        <w:rPr>
          <w:rFonts w:cstheme="minorHAnsi"/>
          <w:i/>
        </w:rPr>
        <w:t>Australian Government guide to regulatory impact analysis</w:t>
      </w:r>
      <w:r w:rsidRPr="00415B69">
        <w:rPr>
          <w:rFonts w:cstheme="minorHAnsi"/>
        </w:rPr>
        <w:t xml:space="preserve">. Second edition, March 2020. Retrieved from, </w:t>
      </w:r>
      <w:hyperlink r:id="rId45" w:history="1">
        <w:r w:rsidRPr="00415B69">
          <w:rPr>
            <w:rStyle w:val="Hyperlink"/>
            <w:rFonts w:cstheme="minorHAnsi"/>
          </w:rPr>
          <w:t>https://obpr.pmc.gov.au/sites/default/files/2021-06/australian-government-guide-to-regulatory-impact-analysis.pdf</w:t>
        </w:r>
      </w:hyperlink>
      <w:r w:rsidRPr="00415B69">
        <w:rPr>
          <w:rFonts w:cstheme="minorHAnsi"/>
        </w:rPr>
        <w:t xml:space="preserve"> </w:t>
      </w:r>
    </w:p>
    <w:p w14:paraId="49CCCA9B" w14:textId="7EA2B590" w:rsidR="000868EE" w:rsidRPr="00415B69" w:rsidRDefault="00954F8F" w:rsidP="000868EE">
      <w:pPr>
        <w:pStyle w:val="References"/>
        <w:rPr>
          <w:rStyle w:val="Hyperlink"/>
          <w:rFonts w:cstheme="minorHAnsi"/>
        </w:rPr>
      </w:pPr>
      <w:r w:rsidRPr="00415B69">
        <w:rPr>
          <w:rFonts w:cstheme="minorHAnsi"/>
        </w:rPr>
        <w:t>Economic Connections (ECON), 2017</w:t>
      </w:r>
      <w:r w:rsidR="000868EE" w:rsidRPr="00415B69">
        <w:rPr>
          <w:rFonts w:cstheme="minorHAnsi"/>
        </w:rPr>
        <w:t xml:space="preserve">. </w:t>
      </w:r>
      <w:r w:rsidR="000868EE" w:rsidRPr="00415B69">
        <w:rPr>
          <w:rFonts w:cstheme="minorHAnsi"/>
          <w:i/>
        </w:rPr>
        <w:t>Cost of road trauma in Australia 2015. Full report - 2017</w:t>
      </w:r>
      <w:r w:rsidR="000868EE" w:rsidRPr="00415B69">
        <w:rPr>
          <w:rFonts w:cstheme="minorHAnsi"/>
        </w:rPr>
        <w:t>. Retrieved August 2019 from</w:t>
      </w:r>
      <w:r w:rsidR="00736202" w:rsidRPr="00415B69">
        <w:rPr>
          <w:rFonts w:cstheme="minorHAnsi"/>
        </w:rPr>
        <w:t>,</w:t>
      </w:r>
      <w:r w:rsidR="000868EE" w:rsidRPr="00415B69">
        <w:rPr>
          <w:rFonts w:cstheme="minorHAnsi"/>
        </w:rPr>
        <w:t xml:space="preserve"> </w:t>
      </w:r>
      <w:hyperlink r:id="rId46" w:history="1">
        <w:r w:rsidR="000868EE" w:rsidRPr="00415B69">
          <w:rPr>
            <w:rStyle w:val="Hyperlink"/>
            <w:rFonts w:cstheme="minorHAnsi"/>
          </w:rPr>
          <w:t>https://www.aaa.asn.au/wp-content/uploads/2018/03/AAA-ECON_Cost-of-road-trauma-full-report_Sep-2017.pdf</w:t>
        </w:r>
      </w:hyperlink>
    </w:p>
    <w:p w14:paraId="658BE505" w14:textId="431C591D" w:rsidR="0067797F" w:rsidRPr="00415B69" w:rsidRDefault="0067797F" w:rsidP="000868EE">
      <w:pPr>
        <w:pStyle w:val="References"/>
        <w:rPr>
          <w:rFonts w:cstheme="minorHAnsi"/>
        </w:rPr>
      </w:pPr>
      <w:r w:rsidRPr="00415B69">
        <w:rPr>
          <w:rFonts w:cstheme="minorHAnsi"/>
        </w:rPr>
        <w:t>European Union</w:t>
      </w:r>
      <w:r w:rsidR="00954F8F" w:rsidRPr="00415B69">
        <w:rPr>
          <w:rFonts w:cstheme="minorHAnsi"/>
        </w:rPr>
        <w:t xml:space="preserve"> (EU), 2021</w:t>
      </w:r>
      <w:r w:rsidRPr="00415B69">
        <w:rPr>
          <w:rFonts w:cstheme="minorHAnsi"/>
        </w:rPr>
        <w:t xml:space="preserve">. </w:t>
      </w:r>
      <w:r w:rsidRPr="00415B69">
        <w:rPr>
          <w:rFonts w:cstheme="minorHAnsi"/>
          <w:i/>
        </w:rPr>
        <w:t>Commission Implementing Regulation (EU) 2021/646</w:t>
      </w:r>
      <w:r w:rsidRPr="00415B69">
        <w:rPr>
          <w:rFonts w:cstheme="minorHAnsi"/>
        </w:rPr>
        <w:t xml:space="preserve">, retrieved </w:t>
      </w:r>
      <w:r w:rsidR="00377534" w:rsidRPr="00415B69">
        <w:rPr>
          <w:rFonts w:cstheme="minorHAnsi"/>
        </w:rPr>
        <w:t>July</w:t>
      </w:r>
      <w:r w:rsidRPr="00415B69">
        <w:rPr>
          <w:rFonts w:cstheme="minorHAnsi"/>
        </w:rPr>
        <w:t xml:space="preserve"> 2021 from, </w:t>
      </w:r>
      <w:hyperlink r:id="rId47" w:history="1">
        <w:r w:rsidRPr="00415B69">
          <w:rPr>
            <w:rStyle w:val="Hyperlink"/>
            <w:rFonts w:cstheme="minorHAnsi"/>
          </w:rPr>
          <w:t>https://eur-lex.europa.eu/eli/reg_impl/2021/646/oj</w:t>
        </w:r>
      </w:hyperlink>
      <w:r w:rsidRPr="00415B69">
        <w:rPr>
          <w:rFonts w:cstheme="minorHAnsi"/>
        </w:rPr>
        <w:t xml:space="preserve"> </w:t>
      </w:r>
    </w:p>
    <w:p w14:paraId="508589C7" w14:textId="3193747E" w:rsidR="003F57DD" w:rsidRPr="00415B69" w:rsidRDefault="003F57DD" w:rsidP="0064115D">
      <w:pPr>
        <w:pStyle w:val="References"/>
        <w:rPr>
          <w:rFonts w:cstheme="minorHAnsi"/>
        </w:rPr>
      </w:pPr>
      <w:r w:rsidRPr="00415B69">
        <w:rPr>
          <w:rFonts w:cstheme="minorHAnsi"/>
        </w:rPr>
        <w:t>Federal Chamber of Automotive Industries (FCAI)</w:t>
      </w:r>
      <w:r w:rsidR="00954F8F" w:rsidRPr="00415B69">
        <w:rPr>
          <w:rFonts w:cstheme="minorHAnsi"/>
        </w:rPr>
        <w:t>, 2021</w:t>
      </w:r>
      <w:r w:rsidR="00686DEF" w:rsidRPr="00415B69">
        <w:rPr>
          <w:rFonts w:cstheme="minorHAnsi"/>
        </w:rPr>
        <w:t>. VFACTS data as cited in</w:t>
      </w:r>
      <w:r w:rsidR="002B13D0" w:rsidRPr="00415B69">
        <w:rPr>
          <w:rFonts w:cstheme="minorHAnsi"/>
        </w:rPr>
        <w:t xml:space="preserve">, </w:t>
      </w:r>
      <w:r w:rsidR="00686DEF" w:rsidRPr="00415B69">
        <w:rPr>
          <w:rFonts w:cstheme="minorHAnsi"/>
          <w:i/>
        </w:rPr>
        <w:t>VFACTS April 2021: New-car sales results, record month despite semiconductor shortages</w:t>
      </w:r>
      <w:r w:rsidR="00686DEF" w:rsidRPr="00415B69">
        <w:rPr>
          <w:rFonts w:cstheme="minorHAnsi"/>
        </w:rPr>
        <w:t xml:space="preserve">. Retrieved from Car advice website June 2021, </w:t>
      </w:r>
      <w:hyperlink r:id="rId48" w:history="1">
        <w:r w:rsidR="00686DEF" w:rsidRPr="00415B69">
          <w:rPr>
            <w:rStyle w:val="Hyperlink"/>
            <w:rFonts w:cstheme="minorHAnsi"/>
          </w:rPr>
          <w:t>https://www.caradvice.com.au/949024/vfacts-april-2021-new-car-sales-results-record-month-despite-semiconductor-shortages/</w:t>
        </w:r>
      </w:hyperlink>
      <w:r w:rsidR="00686DEF" w:rsidRPr="00415B69">
        <w:rPr>
          <w:rFonts w:cstheme="minorHAnsi"/>
        </w:rPr>
        <w:t xml:space="preserve"> </w:t>
      </w:r>
    </w:p>
    <w:p w14:paraId="2E037F98" w14:textId="68C0D100" w:rsidR="00CB7CD3" w:rsidRPr="00415B69" w:rsidRDefault="00491483" w:rsidP="0064115D">
      <w:pPr>
        <w:pStyle w:val="References"/>
        <w:rPr>
          <w:rFonts w:cstheme="minorHAnsi"/>
        </w:rPr>
      </w:pPr>
      <w:r w:rsidRPr="00415B69">
        <w:rPr>
          <w:rFonts w:cstheme="minorHAnsi"/>
        </w:rPr>
        <w:t>Monash University A</w:t>
      </w:r>
      <w:r w:rsidR="00954F8F" w:rsidRPr="00415B69">
        <w:rPr>
          <w:rFonts w:cstheme="minorHAnsi"/>
        </w:rPr>
        <w:t>ccident Research Centre (MUARC), 2021</w:t>
      </w:r>
      <w:r w:rsidRPr="00415B69">
        <w:rPr>
          <w:rFonts w:cstheme="minorHAnsi"/>
        </w:rPr>
        <w:t xml:space="preserve">. </w:t>
      </w:r>
      <w:r w:rsidRPr="00415B69">
        <w:rPr>
          <w:rFonts w:cstheme="minorHAnsi"/>
          <w:i/>
        </w:rPr>
        <w:t>The Potential Benefits of Lane Keep Assist Systems in Australian Light Vehicles:</w:t>
      </w:r>
      <w:r w:rsidRPr="00415B69">
        <w:rPr>
          <w:rFonts w:cstheme="minorHAnsi"/>
        </w:rPr>
        <w:t>, Clayton Victoria.</w:t>
      </w:r>
    </w:p>
    <w:p w14:paraId="2E15A0CA" w14:textId="00E8E024" w:rsidR="0038415E" w:rsidRDefault="0038415E" w:rsidP="0038415E">
      <w:pPr>
        <w:pStyle w:val="References"/>
        <w:rPr>
          <w:rFonts w:cstheme="minorHAnsi"/>
        </w:rPr>
      </w:pPr>
      <w:r>
        <w:rPr>
          <w:rFonts w:cstheme="minorHAnsi"/>
        </w:rPr>
        <w:lastRenderedPageBreak/>
        <w:t xml:space="preserve">National Road Safety Partnership Program (NRSPP), 2016. </w:t>
      </w:r>
      <w:r w:rsidRPr="0038415E">
        <w:rPr>
          <w:rFonts w:cstheme="minorHAnsi"/>
          <w:i/>
        </w:rPr>
        <w:t>Easter road safety: the fatal five.</w:t>
      </w:r>
      <w:r>
        <w:rPr>
          <w:rFonts w:cstheme="minorHAnsi"/>
        </w:rPr>
        <w:t xml:space="preserve"> Retrieved September 2021 from </w:t>
      </w:r>
      <w:hyperlink r:id="rId49" w:history="1">
        <w:r w:rsidRPr="00BC25EB">
          <w:rPr>
            <w:rStyle w:val="Hyperlink"/>
            <w:rFonts w:cstheme="minorHAnsi"/>
          </w:rPr>
          <w:t>https://www.nrspp.org.au/resources/easter-road-safety-the-fatal-five/</w:t>
        </w:r>
      </w:hyperlink>
      <w:r>
        <w:rPr>
          <w:rFonts w:cstheme="minorHAnsi"/>
        </w:rPr>
        <w:t xml:space="preserve"> </w:t>
      </w:r>
    </w:p>
    <w:p w14:paraId="5742BE10" w14:textId="00EB7ACE" w:rsidR="001172D1" w:rsidRPr="00415B69" w:rsidRDefault="001172D1" w:rsidP="0064115D">
      <w:pPr>
        <w:pStyle w:val="References"/>
        <w:rPr>
          <w:rFonts w:cstheme="minorHAnsi"/>
        </w:rPr>
      </w:pPr>
      <w:r w:rsidRPr="00415B69">
        <w:rPr>
          <w:rFonts w:cstheme="minorHAnsi"/>
        </w:rPr>
        <w:t>Nation</w:t>
      </w:r>
      <w:r w:rsidR="00954F8F" w:rsidRPr="00415B69">
        <w:rPr>
          <w:rFonts w:cstheme="minorHAnsi"/>
        </w:rPr>
        <w:t>al Transport Commission (NTC), 2017</w:t>
      </w:r>
      <w:r w:rsidRPr="00415B69">
        <w:rPr>
          <w:rFonts w:cstheme="minorHAnsi"/>
        </w:rPr>
        <w:t xml:space="preserve">. </w:t>
      </w:r>
      <w:r w:rsidRPr="00415B69">
        <w:rPr>
          <w:rFonts w:cstheme="minorHAnsi"/>
          <w:i/>
        </w:rPr>
        <w:t>Changing driving laws to support automated vehicles – Discussion Paper.</w:t>
      </w:r>
      <w:r w:rsidRPr="00415B69">
        <w:rPr>
          <w:rFonts w:cstheme="minorHAnsi"/>
        </w:rPr>
        <w:t xml:space="preserve"> Retrieved December 2019 from </w:t>
      </w:r>
      <w:hyperlink r:id="rId50" w:history="1">
        <w:r w:rsidRPr="00415B69">
          <w:rPr>
            <w:rStyle w:val="Hyperlink"/>
            <w:rFonts w:cstheme="minorHAnsi"/>
          </w:rPr>
          <w:t>https://www.ntc.gov.au/transport-reform/ntc-projects/changing-driving-laws-support-AVs</w:t>
        </w:r>
      </w:hyperlink>
      <w:r w:rsidRPr="00415B69">
        <w:rPr>
          <w:rFonts w:cstheme="minorHAnsi"/>
        </w:rPr>
        <w:t xml:space="preserve"> </w:t>
      </w:r>
    </w:p>
    <w:p w14:paraId="36824F78" w14:textId="64D2ED61" w:rsidR="00FF5D1B" w:rsidRPr="00415B69" w:rsidRDefault="00954F8F" w:rsidP="0064115D">
      <w:pPr>
        <w:pStyle w:val="References"/>
        <w:rPr>
          <w:rFonts w:cstheme="minorHAnsi"/>
        </w:rPr>
      </w:pPr>
      <w:r w:rsidRPr="00415B69">
        <w:rPr>
          <w:rFonts w:cstheme="minorHAnsi"/>
        </w:rPr>
        <w:t>Office of Road Safety (ORS), 2019</w:t>
      </w:r>
      <w:r w:rsidR="00FF5D1B" w:rsidRPr="00415B69">
        <w:rPr>
          <w:rFonts w:cstheme="minorHAnsi"/>
        </w:rPr>
        <w:t xml:space="preserve">. </w:t>
      </w:r>
      <w:r w:rsidR="00FF5D1B" w:rsidRPr="00415B69">
        <w:rPr>
          <w:rFonts w:cstheme="minorHAnsi"/>
          <w:i/>
        </w:rPr>
        <w:t>Programs - New Grant Opportunities</w:t>
      </w:r>
      <w:r w:rsidR="00FF5D1B" w:rsidRPr="00415B69">
        <w:rPr>
          <w:rFonts w:cstheme="minorHAnsi"/>
        </w:rPr>
        <w:t xml:space="preserve">. Retrieved January 2020 from </w:t>
      </w:r>
      <w:hyperlink r:id="rId51" w:history="1">
        <w:r w:rsidR="00FF5D1B" w:rsidRPr="00415B69">
          <w:rPr>
            <w:rStyle w:val="Hyperlink"/>
            <w:rFonts w:cstheme="minorHAnsi"/>
          </w:rPr>
          <w:t>https://www.officeofroadsafety.gov.au/programs</w:t>
        </w:r>
      </w:hyperlink>
      <w:r w:rsidR="00FF5D1B" w:rsidRPr="00415B69">
        <w:rPr>
          <w:rFonts w:cstheme="minorHAnsi"/>
        </w:rPr>
        <w:t xml:space="preserve"> </w:t>
      </w:r>
    </w:p>
    <w:p w14:paraId="13DA2B4A" w14:textId="6B22A7E2" w:rsidR="00056AB7" w:rsidRPr="00415B69" w:rsidRDefault="00056AB7" w:rsidP="0064115D">
      <w:pPr>
        <w:pStyle w:val="References"/>
        <w:rPr>
          <w:rFonts w:cstheme="minorHAnsi"/>
        </w:rPr>
      </w:pPr>
      <w:r w:rsidRPr="00415B69">
        <w:rPr>
          <w:rFonts w:cstheme="minorHAnsi"/>
        </w:rPr>
        <w:t xml:space="preserve">Office of Road Safety (ORS), 2021. </w:t>
      </w:r>
      <w:r w:rsidRPr="00415B69">
        <w:rPr>
          <w:rFonts w:cstheme="minorHAnsi"/>
          <w:i/>
        </w:rPr>
        <w:t>National Road Safety Strategy 2021-2030</w:t>
      </w:r>
      <w:r w:rsidRPr="00415B69">
        <w:rPr>
          <w:rFonts w:cstheme="minorHAnsi"/>
        </w:rPr>
        <w:t>. Department of Infrastructure, Transport, Regional Development, and Communications, Canberra ACT.</w:t>
      </w:r>
    </w:p>
    <w:p w14:paraId="6A03DAFD" w14:textId="0AE97E97" w:rsidR="002B2B5B" w:rsidRPr="001A6ABE" w:rsidRDefault="002B2B5B" w:rsidP="0064115D">
      <w:pPr>
        <w:pStyle w:val="References"/>
        <w:rPr>
          <w:rFonts w:cstheme="minorHAnsi"/>
        </w:rPr>
      </w:pPr>
      <w:r>
        <w:rPr>
          <w:rFonts w:cstheme="minorHAnsi"/>
        </w:rPr>
        <w:t>Reserv</w:t>
      </w:r>
      <w:r w:rsidR="00E43804">
        <w:rPr>
          <w:rFonts w:cstheme="minorHAnsi"/>
        </w:rPr>
        <w:t>e Bank of Australia (RBA), n.d.,</w:t>
      </w:r>
      <w:r>
        <w:rPr>
          <w:rFonts w:cstheme="minorHAnsi"/>
        </w:rPr>
        <w:t xml:space="preserve"> </w:t>
      </w:r>
      <w:r w:rsidRPr="00C631BA">
        <w:rPr>
          <w:rFonts w:cstheme="minorHAnsi"/>
          <w:i/>
        </w:rPr>
        <w:t>Inflation Calculator</w:t>
      </w:r>
      <w:r>
        <w:rPr>
          <w:rFonts w:cstheme="minorHAnsi"/>
        </w:rPr>
        <w:t xml:space="preserve">. Retrieved October 2021 from </w:t>
      </w:r>
      <w:hyperlink r:id="rId52" w:history="1">
        <w:r w:rsidRPr="002423DF">
          <w:rPr>
            <w:rStyle w:val="Hyperlink"/>
            <w:rFonts w:cstheme="minorHAnsi"/>
          </w:rPr>
          <w:t>https://www.rba.gov.au/calculator/annualDecimal.html</w:t>
        </w:r>
      </w:hyperlink>
      <w:r>
        <w:rPr>
          <w:rFonts w:cstheme="minorHAnsi"/>
        </w:rPr>
        <w:t xml:space="preserve"> </w:t>
      </w:r>
    </w:p>
    <w:p w14:paraId="6CDD0B83" w14:textId="3762F2A8" w:rsidR="005952FE" w:rsidRPr="00415B69" w:rsidRDefault="003118CF" w:rsidP="0064115D">
      <w:pPr>
        <w:pStyle w:val="References"/>
        <w:rPr>
          <w:rFonts w:cstheme="minorHAnsi"/>
        </w:rPr>
      </w:pPr>
      <w:r w:rsidRPr="00415B69">
        <w:rPr>
          <w:rFonts w:cstheme="minorHAnsi"/>
        </w:rPr>
        <w:t>Robinson</w:t>
      </w:r>
      <w:r w:rsidR="005952FE" w:rsidRPr="00415B69">
        <w:rPr>
          <w:rFonts w:cstheme="minorHAnsi"/>
        </w:rPr>
        <w:t xml:space="preserve"> B.,</w:t>
      </w:r>
      <w:r w:rsidR="00954F8F" w:rsidRPr="00415B69">
        <w:rPr>
          <w:rFonts w:cstheme="minorHAnsi"/>
        </w:rPr>
        <w:t xml:space="preserve"> et al.,</w:t>
      </w:r>
      <w:r w:rsidR="00796733" w:rsidRPr="00415B69">
        <w:rPr>
          <w:rFonts w:cstheme="minorHAnsi"/>
        </w:rPr>
        <w:t xml:space="preserve"> </w:t>
      </w:r>
      <w:r w:rsidR="00954F8F" w:rsidRPr="00415B69">
        <w:rPr>
          <w:rFonts w:cstheme="minorHAnsi"/>
        </w:rPr>
        <w:t>2011</w:t>
      </w:r>
      <w:r w:rsidR="005952FE" w:rsidRPr="00415B69">
        <w:rPr>
          <w:rFonts w:cstheme="minorHAnsi"/>
        </w:rPr>
        <w:t xml:space="preserve">. </w:t>
      </w:r>
      <w:r w:rsidR="005952FE" w:rsidRPr="00415B69">
        <w:rPr>
          <w:rFonts w:cstheme="minorHAnsi"/>
          <w:i/>
        </w:rPr>
        <w:t>Cost benefit evaluation of advanced primary safety systems: Final report.</w:t>
      </w:r>
      <w:r w:rsidRPr="00415B69">
        <w:rPr>
          <w:rFonts w:cstheme="minorHAnsi"/>
        </w:rPr>
        <w:t xml:space="preserve"> TRL, U.K.</w:t>
      </w:r>
    </w:p>
    <w:p w14:paraId="5D643EDB" w14:textId="0A53A481" w:rsidR="003118CF" w:rsidRPr="00415B69" w:rsidRDefault="00954F8F" w:rsidP="0064115D">
      <w:pPr>
        <w:pStyle w:val="References"/>
        <w:rPr>
          <w:rFonts w:cstheme="minorHAnsi"/>
        </w:rPr>
      </w:pPr>
      <w:r w:rsidRPr="00415B69">
        <w:rPr>
          <w:rFonts w:cstheme="minorHAnsi"/>
        </w:rPr>
        <w:t>Seidl M., et al., 2017</w:t>
      </w:r>
      <w:r w:rsidR="003118CF" w:rsidRPr="00415B69">
        <w:rPr>
          <w:rFonts w:cstheme="minorHAnsi"/>
        </w:rPr>
        <w:t xml:space="preserve">. </w:t>
      </w:r>
      <w:r w:rsidR="003118CF" w:rsidRPr="00415B69">
        <w:rPr>
          <w:rFonts w:cstheme="minorHAnsi"/>
          <w:i/>
        </w:rPr>
        <w:t>In depth cost-effectiveness analysis of the identified measures and features regarding the way forward for EU vehicle safety.</w:t>
      </w:r>
      <w:r w:rsidR="003118CF" w:rsidRPr="00415B69">
        <w:rPr>
          <w:rFonts w:cstheme="minorHAnsi"/>
        </w:rPr>
        <w:t xml:space="preserve"> European Commission, Brussels.</w:t>
      </w:r>
    </w:p>
    <w:p w14:paraId="5DB090C9" w14:textId="2C518E84" w:rsidR="00CC6437" w:rsidRDefault="00CC6437" w:rsidP="0064115D">
      <w:pPr>
        <w:pStyle w:val="References"/>
        <w:rPr>
          <w:rFonts w:cstheme="minorHAnsi"/>
        </w:rPr>
      </w:pPr>
      <w:r>
        <w:rPr>
          <w:rFonts w:cstheme="minorHAnsi"/>
        </w:rPr>
        <w:t xml:space="preserve">Society of Automotive Engineers (SAE), 2021, </w:t>
      </w:r>
      <w:r w:rsidRPr="00CC6437">
        <w:rPr>
          <w:rFonts w:cstheme="minorHAnsi"/>
          <w:i/>
        </w:rPr>
        <w:t>J3016 Taxonomy and Definitions for Terms Related to Driving Automation Systems for On-Road Motor Vehicles</w:t>
      </w:r>
      <w:r w:rsidRPr="00CC6437">
        <w:rPr>
          <w:rFonts w:cstheme="minorHAnsi"/>
        </w:rPr>
        <w:t>.</w:t>
      </w:r>
      <w:r>
        <w:rPr>
          <w:rFonts w:cstheme="minorHAnsi"/>
        </w:rPr>
        <w:t xml:space="preserve"> Revised April 2021. SAE International/ISO.</w:t>
      </w:r>
    </w:p>
    <w:p w14:paraId="00AB975F" w14:textId="3AAA11A4" w:rsidR="00377534" w:rsidRPr="00415B69" w:rsidRDefault="00377534" w:rsidP="0064115D">
      <w:pPr>
        <w:pStyle w:val="References"/>
        <w:rPr>
          <w:rFonts w:cstheme="minorHAnsi"/>
        </w:rPr>
      </w:pPr>
      <w:r w:rsidRPr="00415B69">
        <w:rPr>
          <w:rFonts w:cstheme="minorHAnsi"/>
        </w:rPr>
        <w:t xml:space="preserve">United Nations Economic Commission for Europe (UNECE), 2017. </w:t>
      </w:r>
      <w:r w:rsidRPr="00415B69">
        <w:rPr>
          <w:rFonts w:cstheme="minorHAnsi"/>
          <w:i/>
        </w:rPr>
        <w:t>UN Regulation No. 79, Revision 4</w:t>
      </w:r>
      <w:r w:rsidRPr="00415B69">
        <w:rPr>
          <w:rFonts w:cstheme="minorHAnsi"/>
        </w:rPr>
        <w:t>. Retrieved July 2021 from</w:t>
      </w:r>
      <w:r w:rsidR="002B13D0" w:rsidRPr="00415B69">
        <w:rPr>
          <w:rFonts w:cstheme="minorHAnsi"/>
        </w:rPr>
        <w:t>,</w:t>
      </w:r>
      <w:r w:rsidRPr="00415B69">
        <w:rPr>
          <w:rFonts w:cstheme="minorHAnsi"/>
        </w:rPr>
        <w:t xml:space="preserve"> </w:t>
      </w:r>
      <w:hyperlink r:id="rId53" w:history="1">
        <w:r w:rsidRPr="00415B69">
          <w:rPr>
            <w:rStyle w:val="Hyperlink"/>
            <w:rFonts w:cstheme="minorHAnsi"/>
          </w:rPr>
          <w:t>https://unece.org/fileadmin/DAM/trans/main/wp29/wp29regs/2018/R079r4e.pd</w:t>
        </w:r>
        <w:bookmarkStart w:id="130" w:name="_GoBack"/>
        <w:bookmarkEnd w:id="130"/>
        <w:r w:rsidRPr="00415B69">
          <w:rPr>
            <w:rStyle w:val="Hyperlink"/>
            <w:rFonts w:cstheme="minorHAnsi"/>
          </w:rPr>
          <w:t>f</w:t>
        </w:r>
      </w:hyperlink>
      <w:r w:rsidRPr="00415B69">
        <w:rPr>
          <w:rFonts w:cstheme="minorHAnsi"/>
        </w:rPr>
        <w:t xml:space="preserve"> </w:t>
      </w:r>
    </w:p>
    <w:p w14:paraId="49F63139" w14:textId="77777777" w:rsidR="000868EE" w:rsidRPr="00415B69" w:rsidRDefault="000868EE" w:rsidP="0064115D">
      <w:pPr>
        <w:pStyle w:val="References"/>
        <w:rPr>
          <w:rFonts w:cstheme="minorHAnsi"/>
        </w:rPr>
      </w:pPr>
    </w:p>
    <w:p w14:paraId="04CB43AF" w14:textId="77777777" w:rsidR="000868EE" w:rsidRPr="00415B69" w:rsidRDefault="000868EE" w:rsidP="0064115D">
      <w:pPr>
        <w:pStyle w:val="References"/>
        <w:rPr>
          <w:rFonts w:cstheme="minorHAnsi"/>
        </w:rPr>
      </w:pPr>
    </w:p>
    <w:p w14:paraId="04F03A3D" w14:textId="77777777" w:rsidR="000868EE" w:rsidRPr="00415B69" w:rsidRDefault="000868EE" w:rsidP="000868EE">
      <w:pPr>
        <w:rPr>
          <w:rFonts w:cstheme="minorHAnsi"/>
        </w:rPr>
      </w:pPr>
    </w:p>
    <w:p w14:paraId="0EF6E957" w14:textId="77777777" w:rsidR="00A54417" w:rsidRPr="00415B69" w:rsidRDefault="00A54417">
      <w:pPr>
        <w:suppressAutoHyphens w:val="0"/>
        <w:rPr>
          <w:rFonts w:cstheme="minorHAnsi"/>
        </w:rPr>
      </w:pPr>
      <w:r w:rsidRPr="00415B69">
        <w:rPr>
          <w:rFonts w:cstheme="minorHAnsi"/>
        </w:rPr>
        <w:br w:type="page"/>
      </w:r>
    </w:p>
    <w:p w14:paraId="71A493F5" w14:textId="48A649FA" w:rsidR="00015A0A" w:rsidRPr="00415B69" w:rsidRDefault="00015A0A" w:rsidP="00A54417">
      <w:pPr>
        <w:pStyle w:val="Heading1"/>
        <w:rPr>
          <w:rFonts w:asciiTheme="minorHAnsi" w:hAnsiTheme="minorHAnsi" w:cstheme="minorHAnsi"/>
        </w:rPr>
      </w:pPr>
      <w:bookmarkStart w:id="131" w:name="_Toc87870302"/>
      <w:r w:rsidRPr="00415B69">
        <w:rPr>
          <w:rFonts w:asciiTheme="minorHAnsi" w:hAnsiTheme="minorHAnsi" w:cstheme="minorHAnsi"/>
        </w:rPr>
        <w:lastRenderedPageBreak/>
        <w:t>1</w:t>
      </w:r>
      <w:r w:rsidR="003B7C3E" w:rsidRPr="00415B69">
        <w:rPr>
          <w:rFonts w:asciiTheme="minorHAnsi" w:hAnsiTheme="minorHAnsi" w:cstheme="minorHAnsi"/>
        </w:rPr>
        <w:t>1</w:t>
      </w:r>
      <w:r w:rsidRPr="00415B69">
        <w:rPr>
          <w:rFonts w:asciiTheme="minorHAnsi" w:hAnsiTheme="minorHAnsi" w:cstheme="minorHAnsi"/>
        </w:rPr>
        <w:t>. Appendices</w:t>
      </w:r>
      <w:bookmarkEnd w:id="131"/>
    </w:p>
    <w:p w14:paraId="29C793A0" w14:textId="4B1D3A6B" w:rsidR="00AA6BED" w:rsidRPr="00415B69" w:rsidRDefault="00AA6BED" w:rsidP="00637E14">
      <w:pPr>
        <w:pStyle w:val="Heading2"/>
      </w:pPr>
      <w:bookmarkStart w:id="132" w:name="_Toc87870303"/>
      <w:r w:rsidRPr="00415B69">
        <w:t xml:space="preserve">Appendix </w:t>
      </w:r>
      <w:r w:rsidR="00DA0108" w:rsidRPr="00415B69">
        <w:t>A</w:t>
      </w:r>
      <w:r w:rsidR="002826D1">
        <w:t xml:space="preserve">: </w:t>
      </w:r>
      <w:r w:rsidRPr="00415B69">
        <w:t>Abbreviations</w:t>
      </w:r>
      <w:bookmarkEnd w:id="132"/>
    </w:p>
    <w:tbl>
      <w:tblPr>
        <w:tblStyle w:val="DefaultTable1"/>
        <w:tblW w:w="0" w:type="auto"/>
        <w:tblLook w:val="04A0" w:firstRow="1" w:lastRow="0" w:firstColumn="1" w:lastColumn="0" w:noHBand="0" w:noVBand="1"/>
      </w:tblPr>
      <w:tblGrid>
        <w:gridCol w:w="1701"/>
        <w:gridCol w:w="7937"/>
      </w:tblGrid>
      <w:tr w:rsidR="00637E14" w:rsidRPr="00415B69" w14:paraId="2430E703" w14:textId="77777777" w:rsidTr="002D50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33F7CD7" w14:textId="2E681BBA" w:rsidR="00AA6BED" w:rsidRPr="00415B69" w:rsidRDefault="00AB4D1A" w:rsidP="00AA6BED">
            <w:pPr>
              <w:suppressAutoHyphens w:val="0"/>
              <w:rPr>
                <w:rFonts w:cstheme="minorHAnsi"/>
              </w:rPr>
            </w:pPr>
            <w:r w:rsidRPr="00415B69">
              <w:rPr>
                <w:rFonts w:cstheme="minorHAnsi"/>
              </w:rPr>
              <w:t>Abbreviation</w:t>
            </w:r>
          </w:p>
        </w:tc>
        <w:tc>
          <w:tcPr>
            <w:tcW w:w="7937" w:type="dxa"/>
          </w:tcPr>
          <w:p w14:paraId="05A4F3FD" w14:textId="7D9FAD5A" w:rsidR="00AA6BED" w:rsidRPr="00415B69" w:rsidRDefault="00AB4D1A" w:rsidP="00AA6BED">
            <w:pPr>
              <w:suppressAutoHyphens w:val="0"/>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Term</w:t>
            </w:r>
          </w:p>
        </w:tc>
      </w:tr>
      <w:tr w:rsidR="00FC57A4" w:rsidRPr="00415B69" w14:paraId="482D7834"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7CE11E93" w14:textId="4CBA59C2" w:rsidR="00FC57A4" w:rsidRPr="00415B69" w:rsidRDefault="00FC57A4" w:rsidP="00AA6BED">
            <w:pPr>
              <w:suppressAutoHyphens w:val="0"/>
              <w:rPr>
                <w:rFonts w:cstheme="minorHAnsi"/>
              </w:rPr>
            </w:pPr>
            <w:r w:rsidRPr="00415B69">
              <w:rPr>
                <w:rFonts w:cstheme="minorHAnsi"/>
              </w:rPr>
              <w:t>AAA</w:t>
            </w:r>
          </w:p>
        </w:tc>
        <w:tc>
          <w:tcPr>
            <w:tcW w:w="7937" w:type="dxa"/>
          </w:tcPr>
          <w:p w14:paraId="635ED565" w14:textId="4DC30885" w:rsidR="00FC57A4" w:rsidRPr="00415B69" w:rsidRDefault="00FC57A4" w:rsidP="00FC57A4">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 xml:space="preserve">Australian Automobile Association </w:t>
            </w:r>
          </w:p>
        </w:tc>
      </w:tr>
      <w:tr w:rsidR="005270B8" w:rsidRPr="00415B69" w14:paraId="49EABD98"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407588D" w14:textId="37F104D3" w:rsidR="005270B8" w:rsidRPr="00415B69" w:rsidRDefault="005270B8" w:rsidP="00AA6BED">
            <w:pPr>
              <w:suppressAutoHyphens w:val="0"/>
              <w:rPr>
                <w:rFonts w:cstheme="minorHAnsi"/>
              </w:rPr>
            </w:pPr>
            <w:r w:rsidRPr="00415B69">
              <w:rPr>
                <w:rFonts w:cstheme="minorHAnsi"/>
              </w:rPr>
              <w:t>ABS</w:t>
            </w:r>
          </w:p>
        </w:tc>
        <w:tc>
          <w:tcPr>
            <w:tcW w:w="7937" w:type="dxa"/>
          </w:tcPr>
          <w:p w14:paraId="78DCCE7E" w14:textId="27A343B2" w:rsidR="005270B8" w:rsidRPr="00415B69" w:rsidRDefault="005270B8" w:rsidP="00AA6BED">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Anti-lock Braking Systems</w:t>
            </w:r>
          </w:p>
        </w:tc>
      </w:tr>
      <w:tr w:rsidR="00637E14" w:rsidRPr="00415B69" w14:paraId="0BE007C2"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46002171" w14:textId="77777777" w:rsidR="00AA6BED" w:rsidRPr="00415B69" w:rsidRDefault="00AA6BED" w:rsidP="00AA6BED">
            <w:pPr>
              <w:suppressAutoHyphens w:val="0"/>
              <w:rPr>
                <w:rFonts w:cstheme="minorHAnsi"/>
              </w:rPr>
            </w:pPr>
            <w:r w:rsidRPr="00415B69">
              <w:rPr>
                <w:rFonts w:cstheme="minorHAnsi"/>
              </w:rPr>
              <w:t>ABS</w:t>
            </w:r>
          </w:p>
        </w:tc>
        <w:tc>
          <w:tcPr>
            <w:tcW w:w="7937" w:type="dxa"/>
          </w:tcPr>
          <w:p w14:paraId="0E0FB6AF" w14:textId="2E620938" w:rsidR="00AA6BED" w:rsidRPr="00415B69" w:rsidRDefault="00AA6BED" w:rsidP="00AA6BED">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Australian Bureau of Statistics</w:t>
            </w:r>
          </w:p>
        </w:tc>
      </w:tr>
      <w:tr w:rsidR="0034228F" w:rsidRPr="00415B69" w14:paraId="65A35933"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14E60CF" w14:textId="751E2512" w:rsidR="0034228F" w:rsidRPr="00415B69" w:rsidRDefault="0034228F" w:rsidP="00AA6BED">
            <w:pPr>
              <w:suppressAutoHyphens w:val="0"/>
              <w:rPr>
                <w:rFonts w:cstheme="minorHAnsi"/>
              </w:rPr>
            </w:pPr>
            <w:r w:rsidRPr="00415B69">
              <w:rPr>
                <w:rFonts w:cstheme="minorHAnsi"/>
              </w:rPr>
              <w:t>ACSF</w:t>
            </w:r>
          </w:p>
        </w:tc>
        <w:tc>
          <w:tcPr>
            <w:tcW w:w="7937" w:type="dxa"/>
          </w:tcPr>
          <w:p w14:paraId="16E4E149" w14:textId="3F8A6BEE" w:rsidR="0034228F" w:rsidRPr="00415B69" w:rsidRDefault="0034228F" w:rsidP="00637E14">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Automated Steering Corrective Function</w:t>
            </w:r>
          </w:p>
        </w:tc>
      </w:tr>
      <w:tr w:rsidR="00637E14" w:rsidRPr="00415B69" w14:paraId="1518489D"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112B8CA4" w14:textId="77777777" w:rsidR="00AA6BED" w:rsidRPr="00415B69" w:rsidRDefault="00AA6BED" w:rsidP="00AA6BED">
            <w:pPr>
              <w:suppressAutoHyphens w:val="0"/>
              <w:rPr>
                <w:rFonts w:cstheme="minorHAnsi"/>
              </w:rPr>
            </w:pPr>
            <w:r w:rsidRPr="00415B69">
              <w:rPr>
                <w:rFonts w:cstheme="minorHAnsi"/>
              </w:rPr>
              <w:t>ADR</w:t>
            </w:r>
          </w:p>
        </w:tc>
        <w:tc>
          <w:tcPr>
            <w:tcW w:w="7937" w:type="dxa"/>
          </w:tcPr>
          <w:p w14:paraId="4EBF1F15" w14:textId="27137C3D" w:rsidR="00AA6BED" w:rsidRPr="00415B69" w:rsidRDefault="00637E14" w:rsidP="00637E14">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Australian Design Rule</w:t>
            </w:r>
          </w:p>
        </w:tc>
      </w:tr>
      <w:tr w:rsidR="0034228F" w:rsidRPr="00415B69" w14:paraId="04DEDA0E"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B879085" w14:textId="4A01C9D5" w:rsidR="0034228F" w:rsidRPr="00415B69" w:rsidRDefault="0034228F" w:rsidP="00AA6BED">
            <w:pPr>
              <w:suppressAutoHyphens w:val="0"/>
              <w:rPr>
                <w:rFonts w:cstheme="minorHAnsi"/>
              </w:rPr>
            </w:pPr>
            <w:r w:rsidRPr="00415B69">
              <w:rPr>
                <w:rFonts w:cstheme="minorHAnsi"/>
              </w:rPr>
              <w:t>ADR 90</w:t>
            </w:r>
          </w:p>
        </w:tc>
        <w:tc>
          <w:tcPr>
            <w:tcW w:w="7937" w:type="dxa"/>
          </w:tcPr>
          <w:p w14:paraId="0AC00DD2" w14:textId="22AD7309" w:rsidR="0034228F" w:rsidRPr="00415B69" w:rsidRDefault="0034228F" w:rsidP="00AA6BED">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Australian Design Rule 90/00 – Steering System) 2018</w:t>
            </w:r>
          </w:p>
        </w:tc>
      </w:tr>
      <w:tr w:rsidR="00DD4A58" w:rsidRPr="00415B69" w14:paraId="737A2EBA"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77BE814B" w14:textId="2C29D55E" w:rsidR="00DD4A58" w:rsidRPr="00415B69" w:rsidRDefault="00DD4A58" w:rsidP="00AA6BED">
            <w:pPr>
              <w:suppressAutoHyphens w:val="0"/>
              <w:rPr>
                <w:rFonts w:cstheme="minorHAnsi"/>
              </w:rPr>
            </w:pPr>
            <w:r w:rsidRPr="00415B69">
              <w:rPr>
                <w:rFonts w:cstheme="minorHAnsi"/>
              </w:rPr>
              <w:t>ADR 107</w:t>
            </w:r>
          </w:p>
        </w:tc>
        <w:tc>
          <w:tcPr>
            <w:tcW w:w="7937" w:type="dxa"/>
          </w:tcPr>
          <w:p w14:paraId="627311AE" w14:textId="33E7F5BD" w:rsidR="00DD4A58" w:rsidRPr="00415B69" w:rsidRDefault="00DD4A58" w:rsidP="00AA6BED">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Australian Design Rule 107/00 – Lane Keeping Systems) 2021</w:t>
            </w:r>
          </w:p>
        </w:tc>
      </w:tr>
      <w:tr w:rsidR="00637E14" w:rsidRPr="00415B69" w14:paraId="4BFD8841"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760CF3" w14:textId="0129714E" w:rsidR="00AA6BED" w:rsidRPr="00415B69" w:rsidRDefault="00AA6BED" w:rsidP="00AA6BED">
            <w:pPr>
              <w:suppressAutoHyphens w:val="0"/>
              <w:rPr>
                <w:rFonts w:cstheme="minorHAnsi"/>
              </w:rPr>
            </w:pPr>
            <w:r w:rsidRPr="00415B69">
              <w:rPr>
                <w:rFonts w:cstheme="minorHAnsi"/>
              </w:rPr>
              <w:t>AEB</w:t>
            </w:r>
          </w:p>
        </w:tc>
        <w:tc>
          <w:tcPr>
            <w:tcW w:w="7937" w:type="dxa"/>
          </w:tcPr>
          <w:p w14:paraId="1BDB6D51" w14:textId="63E46E90" w:rsidR="00AA6BED" w:rsidRPr="00415B69" w:rsidRDefault="003F48F8" w:rsidP="003F48F8">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A</w:t>
            </w:r>
            <w:r>
              <w:rPr>
                <w:rFonts w:cstheme="minorHAnsi"/>
              </w:rPr>
              <w:t>dvanced</w:t>
            </w:r>
            <w:r w:rsidRPr="00415B69">
              <w:rPr>
                <w:rFonts w:cstheme="minorHAnsi"/>
              </w:rPr>
              <w:t xml:space="preserve"> </w:t>
            </w:r>
            <w:r w:rsidR="00AA6BED" w:rsidRPr="00415B69">
              <w:rPr>
                <w:rFonts w:cstheme="minorHAnsi"/>
              </w:rPr>
              <w:t>Emergency Braking</w:t>
            </w:r>
          </w:p>
        </w:tc>
      </w:tr>
      <w:tr w:rsidR="002D508A" w:rsidRPr="00415B69" w14:paraId="16C6A315"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2255A56E" w14:textId="4E38F7A6" w:rsidR="00AA6BED" w:rsidRPr="00415B69" w:rsidRDefault="00AA6BED" w:rsidP="00AA6BED">
            <w:pPr>
              <w:suppressAutoHyphens w:val="0"/>
              <w:rPr>
                <w:rFonts w:cstheme="minorHAnsi"/>
              </w:rPr>
            </w:pPr>
            <w:r w:rsidRPr="00415B69">
              <w:rPr>
                <w:rFonts w:cstheme="minorHAnsi"/>
              </w:rPr>
              <w:t>ANCAP</w:t>
            </w:r>
          </w:p>
        </w:tc>
        <w:tc>
          <w:tcPr>
            <w:tcW w:w="7937" w:type="dxa"/>
          </w:tcPr>
          <w:p w14:paraId="4AB82DEC" w14:textId="77777777" w:rsidR="00AA6BED" w:rsidRPr="00415B69" w:rsidRDefault="00AA6BED" w:rsidP="00AA6BED">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Australian New Car Assessment Program</w:t>
            </w:r>
          </w:p>
        </w:tc>
      </w:tr>
      <w:tr w:rsidR="00FC57A4" w:rsidRPr="00415B69" w14:paraId="4900272D" w14:textId="77777777" w:rsidTr="00637E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372D838" w14:textId="37D1D234" w:rsidR="00FC57A4" w:rsidRPr="00415B69" w:rsidRDefault="00FC57A4" w:rsidP="00AA6BED">
            <w:pPr>
              <w:suppressAutoHyphens w:val="0"/>
              <w:rPr>
                <w:rFonts w:cstheme="minorHAnsi"/>
              </w:rPr>
            </w:pPr>
            <w:r w:rsidRPr="00415B69">
              <w:rPr>
                <w:rFonts w:cstheme="minorHAnsi"/>
              </w:rPr>
              <w:t>ATA</w:t>
            </w:r>
          </w:p>
        </w:tc>
        <w:tc>
          <w:tcPr>
            <w:tcW w:w="7937" w:type="dxa"/>
          </w:tcPr>
          <w:p w14:paraId="37DD89E7" w14:textId="11729613" w:rsidR="00FC57A4" w:rsidRPr="00415B69" w:rsidRDefault="00FC57A4" w:rsidP="00AA6BED">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Australian Trucking Association</w:t>
            </w:r>
          </w:p>
        </w:tc>
      </w:tr>
      <w:tr w:rsidR="005270B8" w:rsidRPr="00415B69" w14:paraId="429689BC" w14:textId="77777777" w:rsidTr="00637E14">
        <w:tc>
          <w:tcPr>
            <w:cnfStyle w:val="001000000000" w:firstRow="0" w:lastRow="0" w:firstColumn="1" w:lastColumn="0" w:oddVBand="0" w:evenVBand="0" w:oddHBand="0" w:evenHBand="0" w:firstRowFirstColumn="0" w:firstRowLastColumn="0" w:lastRowFirstColumn="0" w:lastRowLastColumn="0"/>
            <w:tcW w:w="1701" w:type="dxa"/>
          </w:tcPr>
          <w:p w14:paraId="77B0A128" w14:textId="7C636C62" w:rsidR="005270B8" w:rsidRPr="00415B69" w:rsidRDefault="005270B8" w:rsidP="00AA6BED">
            <w:pPr>
              <w:suppressAutoHyphens w:val="0"/>
              <w:rPr>
                <w:rFonts w:cstheme="minorHAnsi"/>
              </w:rPr>
            </w:pPr>
            <w:r w:rsidRPr="00415B69">
              <w:rPr>
                <w:rFonts w:cstheme="minorHAnsi"/>
              </w:rPr>
              <w:t>AusRAP</w:t>
            </w:r>
          </w:p>
        </w:tc>
        <w:tc>
          <w:tcPr>
            <w:tcW w:w="7937" w:type="dxa"/>
          </w:tcPr>
          <w:p w14:paraId="4E237D9B" w14:textId="4B7DA798" w:rsidR="005270B8" w:rsidRPr="00415B69" w:rsidRDefault="005270B8" w:rsidP="00AA6BED">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Australian Road Assessment Program</w:t>
            </w:r>
          </w:p>
        </w:tc>
      </w:tr>
      <w:tr w:rsidR="005270B8" w:rsidRPr="00415B69" w14:paraId="6EB351A5" w14:textId="77777777" w:rsidTr="00637E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00712E6" w14:textId="73ED47E5" w:rsidR="00AA6BED" w:rsidRPr="00415B69" w:rsidRDefault="00AA6BED" w:rsidP="00AA6BED">
            <w:pPr>
              <w:suppressAutoHyphens w:val="0"/>
              <w:rPr>
                <w:rFonts w:cstheme="minorHAnsi"/>
              </w:rPr>
            </w:pPr>
            <w:r w:rsidRPr="00415B69">
              <w:rPr>
                <w:rFonts w:cstheme="minorHAnsi"/>
              </w:rPr>
              <w:t>BAU</w:t>
            </w:r>
          </w:p>
        </w:tc>
        <w:tc>
          <w:tcPr>
            <w:tcW w:w="7937" w:type="dxa"/>
          </w:tcPr>
          <w:p w14:paraId="6A6CE5A8" w14:textId="77777777" w:rsidR="00AA6BED" w:rsidRPr="00415B69" w:rsidRDefault="00AA6BED" w:rsidP="00AA6BED">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Business as Usual</w:t>
            </w:r>
          </w:p>
        </w:tc>
      </w:tr>
      <w:tr w:rsidR="005270B8" w:rsidRPr="00415B69" w14:paraId="4809A0D7" w14:textId="77777777" w:rsidTr="00637E14">
        <w:tc>
          <w:tcPr>
            <w:cnfStyle w:val="001000000000" w:firstRow="0" w:lastRow="0" w:firstColumn="1" w:lastColumn="0" w:oddVBand="0" w:evenVBand="0" w:oddHBand="0" w:evenHBand="0" w:firstRowFirstColumn="0" w:firstRowLastColumn="0" w:lastRowFirstColumn="0" w:lastRowLastColumn="0"/>
            <w:tcW w:w="1701" w:type="dxa"/>
          </w:tcPr>
          <w:p w14:paraId="3430BF58" w14:textId="4F389BDE" w:rsidR="00AA6BED" w:rsidRPr="00415B69" w:rsidRDefault="00AA6BED" w:rsidP="00AA6BED">
            <w:pPr>
              <w:suppressAutoHyphens w:val="0"/>
              <w:rPr>
                <w:rFonts w:cstheme="minorHAnsi"/>
              </w:rPr>
            </w:pPr>
            <w:r w:rsidRPr="00415B69">
              <w:rPr>
                <w:rFonts w:cstheme="minorHAnsi"/>
              </w:rPr>
              <w:t>BCR</w:t>
            </w:r>
          </w:p>
        </w:tc>
        <w:tc>
          <w:tcPr>
            <w:tcW w:w="7937" w:type="dxa"/>
          </w:tcPr>
          <w:p w14:paraId="4D2964B7" w14:textId="77777777" w:rsidR="00AA6BED" w:rsidRPr="00415B69" w:rsidRDefault="00AA6BED" w:rsidP="00AA6BED">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Benefit-Cost Ratio</w:t>
            </w:r>
          </w:p>
        </w:tc>
      </w:tr>
      <w:tr w:rsidR="00637E14" w:rsidRPr="00415B69" w14:paraId="5036ACB3"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732AC02" w14:textId="4878253E" w:rsidR="00AA6BED" w:rsidRPr="00415B69" w:rsidRDefault="00AA6BED" w:rsidP="00AA6BED">
            <w:pPr>
              <w:suppressAutoHyphens w:val="0"/>
              <w:rPr>
                <w:rFonts w:cstheme="minorHAnsi"/>
              </w:rPr>
            </w:pPr>
            <w:r w:rsidRPr="00415B69">
              <w:rPr>
                <w:rFonts w:cstheme="minorHAnsi"/>
              </w:rPr>
              <w:t>BITRE</w:t>
            </w:r>
          </w:p>
        </w:tc>
        <w:tc>
          <w:tcPr>
            <w:tcW w:w="7937" w:type="dxa"/>
          </w:tcPr>
          <w:p w14:paraId="0DFD79CF" w14:textId="77777777" w:rsidR="00AA6BED" w:rsidRPr="00415B69" w:rsidRDefault="00AA6BED" w:rsidP="00AA6BED">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Bureau of Infrastructure, Transport and Regional Economics</w:t>
            </w:r>
          </w:p>
        </w:tc>
      </w:tr>
      <w:tr w:rsidR="0034228F" w:rsidRPr="00415B69" w14:paraId="0B1FFB38"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7F34DFF0" w14:textId="2B4BFCF6" w:rsidR="0034228F" w:rsidRPr="00415B69" w:rsidRDefault="0034228F" w:rsidP="00AA6BED">
            <w:pPr>
              <w:suppressAutoHyphens w:val="0"/>
              <w:rPr>
                <w:rFonts w:cstheme="minorHAnsi"/>
              </w:rPr>
            </w:pPr>
            <w:r w:rsidRPr="00415B69">
              <w:rPr>
                <w:rFonts w:cstheme="minorHAnsi"/>
              </w:rPr>
              <w:t>CDCF</w:t>
            </w:r>
          </w:p>
        </w:tc>
        <w:tc>
          <w:tcPr>
            <w:tcW w:w="7937" w:type="dxa"/>
          </w:tcPr>
          <w:p w14:paraId="2A7FFD2A" w14:textId="039DF5AD" w:rsidR="0034228F" w:rsidRPr="00415B69" w:rsidRDefault="0034228F" w:rsidP="00AA6BED">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Correctional Directional Control Function</w:t>
            </w:r>
          </w:p>
        </w:tc>
      </w:tr>
      <w:tr w:rsidR="0097787C" w:rsidRPr="00415B69" w14:paraId="20A9E274"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E88F031" w14:textId="2C190407" w:rsidR="0097787C" w:rsidRPr="00415B69" w:rsidRDefault="0097787C" w:rsidP="00AA6BED">
            <w:pPr>
              <w:suppressAutoHyphens w:val="0"/>
              <w:rPr>
                <w:rFonts w:cstheme="minorHAnsi"/>
              </w:rPr>
            </w:pPr>
            <w:r w:rsidRPr="00415B69">
              <w:rPr>
                <w:rFonts w:cstheme="minorHAnsi"/>
              </w:rPr>
              <w:t>CI</w:t>
            </w:r>
          </w:p>
        </w:tc>
        <w:tc>
          <w:tcPr>
            <w:tcW w:w="7937" w:type="dxa"/>
          </w:tcPr>
          <w:p w14:paraId="56734EFB" w14:textId="732125F1" w:rsidR="0097787C" w:rsidRPr="00415B69" w:rsidRDefault="0097787C" w:rsidP="00AA6BED">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Compliance Information</w:t>
            </w:r>
          </w:p>
        </w:tc>
      </w:tr>
      <w:tr w:rsidR="00637E14" w:rsidRPr="00415B69" w14:paraId="30D21AFA"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16C30D50" w14:textId="77777777" w:rsidR="00AA6BED" w:rsidRPr="00415B69" w:rsidRDefault="00AA6BED" w:rsidP="00AA6BED">
            <w:pPr>
              <w:suppressAutoHyphens w:val="0"/>
              <w:rPr>
                <w:rFonts w:cstheme="minorHAnsi"/>
              </w:rPr>
            </w:pPr>
            <w:r w:rsidRPr="00415B69">
              <w:rPr>
                <w:rFonts w:cstheme="minorHAnsi"/>
              </w:rPr>
              <w:t>DITRDC</w:t>
            </w:r>
          </w:p>
        </w:tc>
        <w:tc>
          <w:tcPr>
            <w:tcW w:w="7937" w:type="dxa"/>
          </w:tcPr>
          <w:p w14:paraId="53E26F3B" w14:textId="2FD076F7" w:rsidR="00AA6BED" w:rsidRPr="00415B69" w:rsidRDefault="001E6ED6" w:rsidP="00AA6BED">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The</w:t>
            </w:r>
            <w:r w:rsidR="00AA6BED" w:rsidRPr="00415B69">
              <w:rPr>
                <w:rFonts w:cstheme="minorHAnsi"/>
              </w:rPr>
              <w:t xml:space="preserve"> Department of Infrastructure, Transport, Regional Development and Communications</w:t>
            </w:r>
          </w:p>
        </w:tc>
      </w:tr>
      <w:tr w:rsidR="00637E14" w:rsidRPr="00415B69" w14:paraId="6DF807B7"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1912B7F" w14:textId="1E5E827F" w:rsidR="00637E14" w:rsidRPr="00415B69" w:rsidRDefault="00637E14" w:rsidP="00AA6BED">
            <w:pPr>
              <w:suppressAutoHyphens w:val="0"/>
              <w:rPr>
                <w:rFonts w:cstheme="minorHAnsi"/>
              </w:rPr>
            </w:pPr>
            <w:r w:rsidRPr="00415B69">
              <w:rPr>
                <w:rFonts w:cstheme="minorHAnsi"/>
              </w:rPr>
              <w:t>ELKS</w:t>
            </w:r>
          </w:p>
        </w:tc>
        <w:tc>
          <w:tcPr>
            <w:tcW w:w="7937" w:type="dxa"/>
          </w:tcPr>
          <w:p w14:paraId="793E816C" w14:textId="69FD3D7A" w:rsidR="00637E14" w:rsidRPr="00415B69" w:rsidRDefault="00637E14" w:rsidP="00AA6BED">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Emergency Lane Keeping Systems</w:t>
            </w:r>
          </w:p>
        </w:tc>
      </w:tr>
      <w:tr w:rsidR="005270B8" w:rsidRPr="00415B69" w14:paraId="012FAEEE"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669065D0" w14:textId="5F9FA864" w:rsidR="005270B8" w:rsidRPr="00415B69" w:rsidRDefault="005270B8" w:rsidP="00AA6BED">
            <w:pPr>
              <w:suppressAutoHyphens w:val="0"/>
              <w:rPr>
                <w:rFonts w:cstheme="minorHAnsi"/>
              </w:rPr>
            </w:pPr>
            <w:r w:rsidRPr="00415B69">
              <w:rPr>
                <w:rFonts w:cstheme="minorHAnsi"/>
              </w:rPr>
              <w:t>ESC</w:t>
            </w:r>
          </w:p>
        </w:tc>
        <w:tc>
          <w:tcPr>
            <w:tcW w:w="7937" w:type="dxa"/>
          </w:tcPr>
          <w:p w14:paraId="4C9EBFC4" w14:textId="56970105" w:rsidR="005270B8" w:rsidRPr="00415B69" w:rsidRDefault="005270B8" w:rsidP="00AA6BED">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Electronic Stability Control</w:t>
            </w:r>
          </w:p>
        </w:tc>
      </w:tr>
      <w:tr w:rsidR="00637E14" w:rsidRPr="00415B69" w14:paraId="3F80DA39"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62BD669" w14:textId="1B8481FB" w:rsidR="00AA6BED" w:rsidRPr="00415B69" w:rsidRDefault="00AA6BED" w:rsidP="00AA6BED">
            <w:pPr>
              <w:suppressAutoHyphens w:val="0"/>
              <w:rPr>
                <w:rFonts w:cstheme="minorHAnsi"/>
              </w:rPr>
            </w:pPr>
            <w:r w:rsidRPr="00415B69">
              <w:rPr>
                <w:rFonts w:cstheme="minorHAnsi"/>
              </w:rPr>
              <w:t>EU</w:t>
            </w:r>
          </w:p>
        </w:tc>
        <w:tc>
          <w:tcPr>
            <w:tcW w:w="7937" w:type="dxa"/>
          </w:tcPr>
          <w:p w14:paraId="4ACD429A" w14:textId="77777777" w:rsidR="00AA6BED" w:rsidRPr="00415B69" w:rsidRDefault="00AA6BED" w:rsidP="00AA6BED">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European Union</w:t>
            </w:r>
          </w:p>
        </w:tc>
      </w:tr>
      <w:tr w:rsidR="00BF6966" w:rsidRPr="00415B69" w14:paraId="5F133A48"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2A2B4B86" w14:textId="3ADF7F87" w:rsidR="00BF6966" w:rsidRPr="00415B69" w:rsidRDefault="00BF6966" w:rsidP="00AA6BED">
            <w:pPr>
              <w:suppressAutoHyphens w:val="0"/>
              <w:rPr>
                <w:rFonts w:cstheme="minorHAnsi"/>
              </w:rPr>
            </w:pPr>
            <w:r w:rsidRPr="00415B69">
              <w:rPr>
                <w:rFonts w:cstheme="minorHAnsi"/>
              </w:rPr>
              <w:t>EU 2021/646</w:t>
            </w:r>
          </w:p>
        </w:tc>
        <w:tc>
          <w:tcPr>
            <w:tcW w:w="7937" w:type="dxa"/>
          </w:tcPr>
          <w:p w14:paraId="59FD2221" w14:textId="3BF39D73" w:rsidR="00BF6966" w:rsidRPr="00415B69" w:rsidRDefault="00BF6966" w:rsidP="00AA6BED">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EU Regulation No. 2021/646 (Emergency Lane Keeping Systems)</w:t>
            </w:r>
          </w:p>
        </w:tc>
      </w:tr>
      <w:tr w:rsidR="0034228F" w:rsidRPr="00415B69" w14:paraId="3D27C5BF"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E5B8AD4" w14:textId="1E0589E8" w:rsidR="00AA6BED" w:rsidRPr="00415B69" w:rsidRDefault="00AA6BED" w:rsidP="00AA6BED">
            <w:pPr>
              <w:suppressAutoHyphens w:val="0"/>
              <w:rPr>
                <w:rFonts w:cstheme="minorHAnsi"/>
              </w:rPr>
            </w:pPr>
            <w:r w:rsidRPr="00415B69">
              <w:rPr>
                <w:rFonts w:cstheme="minorHAnsi"/>
              </w:rPr>
              <w:t>FCAI</w:t>
            </w:r>
          </w:p>
        </w:tc>
        <w:tc>
          <w:tcPr>
            <w:tcW w:w="7937" w:type="dxa"/>
          </w:tcPr>
          <w:p w14:paraId="78E9D1EF" w14:textId="77777777" w:rsidR="00AA6BED" w:rsidRPr="00415B69" w:rsidRDefault="00AA6BED" w:rsidP="00AA6BED">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Federal Chamber of Automotive Industries</w:t>
            </w:r>
          </w:p>
        </w:tc>
      </w:tr>
      <w:tr w:rsidR="00FC57A4" w:rsidRPr="00415B69" w14:paraId="08C87A2A"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754970D6" w14:textId="053C68B7" w:rsidR="00FC57A4" w:rsidRPr="00415B69" w:rsidRDefault="00FC57A4" w:rsidP="00AA6BED">
            <w:pPr>
              <w:suppressAutoHyphens w:val="0"/>
              <w:rPr>
                <w:rFonts w:cstheme="minorHAnsi"/>
              </w:rPr>
            </w:pPr>
            <w:r w:rsidRPr="00415B69">
              <w:rPr>
                <w:rFonts w:cstheme="minorHAnsi"/>
              </w:rPr>
              <w:t>FAPM</w:t>
            </w:r>
          </w:p>
        </w:tc>
        <w:tc>
          <w:tcPr>
            <w:tcW w:w="7937" w:type="dxa"/>
          </w:tcPr>
          <w:p w14:paraId="1D7ABD9A" w14:textId="767B704C" w:rsidR="00FC57A4" w:rsidRPr="00415B69" w:rsidRDefault="00FC57A4" w:rsidP="00FC57A4">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 xml:space="preserve">Federation of Automotive Products Manufacturers </w:t>
            </w:r>
          </w:p>
        </w:tc>
      </w:tr>
      <w:tr w:rsidR="0034228F" w:rsidRPr="00415B69" w14:paraId="08174916"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209FF29" w14:textId="68C96465" w:rsidR="0034228F" w:rsidRPr="00415B69" w:rsidRDefault="0034228F" w:rsidP="00AA6BED">
            <w:pPr>
              <w:suppressAutoHyphens w:val="0"/>
              <w:rPr>
                <w:rFonts w:cstheme="minorHAnsi"/>
              </w:rPr>
            </w:pPr>
            <w:r w:rsidRPr="00415B69">
              <w:rPr>
                <w:rFonts w:cstheme="minorHAnsi"/>
              </w:rPr>
              <w:t>GTR</w:t>
            </w:r>
          </w:p>
        </w:tc>
        <w:tc>
          <w:tcPr>
            <w:tcW w:w="7937" w:type="dxa"/>
          </w:tcPr>
          <w:p w14:paraId="248E747B" w14:textId="0B48B58E" w:rsidR="0034228F" w:rsidRPr="00415B69" w:rsidRDefault="0034228F" w:rsidP="00AA6BED">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Global Technical Regulation</w:t>
            </w:r>
          </w:p>
        </w:tc>
      </w:tr>
      <w:tr w:rsidR="00DD4A58" w:rsidRPr="00415B69" w14:paraId="46ABF274"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15DE331F" w14:textId="60C78B1A" w:rsidR="00DD4A58" w:rsidRPr="00415B69" w:rsidRDefault="00DD4A58" w:rsidP="00AA6BED">
            <w:pPr>
              <w:suppressAutoHyphens w:val="0"/>
              <w:rPr>
                <w:rFonts w:cstheme="minorHAnsi"/>
              </w:rPr>
            </w:pPr>
            <w:r w:rsidRPr="00415B69">
              <w:rPr>
                <w:rFonts w:cstheme="minorHAnsi"/>
              </w:rPr>
              <w:t>GVM</w:t>
            </w:r>
          </w:p>
        </w:tc>
        <w:tc>
          <w:tcPr>
            <w:tcW w:w="7937" w:type="dxa"/>
          </w:tcPr>
          <w:p w14:paraId="085BD94C" w14:textId="1510073D" w:rsidR="00DD4A58" w:rsidRPr="00415B69" w:rsidRDefault="00DD4A58" w:rsidP="00AA6BED">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Gross Vehicle Mass</w:t>
            </w:r>
          </w:p>
        </w:tc>
      </w:tr>
      <w:tr w:rsidR="00637E14" w:rsidRPr="00415B69" w14:paraId="447E6F1B"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75B29F" w14:textId="3104049C" w:rsidR="00AA6BED" w:rsidRPr="00415B69" w:rsidRDefault="00AA6BED" w:rsidP="00AA6BED">
            <w:pPr>
              <w:suppressAutoHyphens w:val="0"/>
              <w:rPr>
                <w:rFonts w:cstheme="minorHAnsi"/>
              </w:rPr>
            </w:pPr>
            <w:r w:rsidRPr="00415B69">
              <w:rPr>
                <w:rFonts w:cstheme="minorHAnsi"/>
              </w:rPr>
              <w:t>ITMM</w:t>
            </w:r>
          </w:p>
        </w:tc>
        <w:tc>
          <w:tcPr>
            <w:tcW w:w="7937" w:type="dxa"/>
          </w:tcPr>
          <w:p w14:paraId="055261CB" w14:textId="77777777" w:rsidR="00AA6BED" w:rsidRPr="00415B69" w:rsidRDefault="00AA6BED" w:rsidP="00AA6BED">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Infrastructure and Transport Minister’s Meeting</w:t>
            </w:r>
          </w:p>
        </w:tc>
      </w:tr>
      <w:tr w:rsidR="00637E14" w:rsidRPr="00415B69" w14:paraId="052280BD"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648C8938" w14:textId="4203EAB1" w:rsidR="00AA6BED" w:rsidRPr="00415B69" w:rsidRDefault="00AA6BED" w:rsidP="00AA6BED">
            <w:pPr>
              <w:suppressAutoHyphens w:val="0"/>
              <w:rPr>
                <w:rFonts w:cstheme="minorHAnsi"/>
              </w:rPr>
            </w:pPr>
            <w:r w:rsidRPr="00415B69">
              <w:rPr>
                <w:rFonts w:cstheme="minorHAnsi"/>
              </w:rPr>
              <w:t>ITSOC</w:t>
            </w:r>
          </w:p>
        </w:tc>
        <w:tc>
          <w:tcPr>
            <w:tcW w:w="7937" w:type="dxa"/>
          </w:tcPr>
          <w:p w14:paraId="7E790E32" w14:textId="77777777" w:rsidR="00AA6BED" w:rsidRPr="00415B69" w:rsidRDefault="00AA6BED" w:rsidP="00AA6BED">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Infrastructure and Transport Senior Official’s Committee</w:t>
            </w:r>
          </w:p>
        </w:tc>
      </w:tr>
      <w:tr w:rsidR="00AB4D1A" w:rsidRPr="00415B69" w14:paraId="19F6494C"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3BAAEFB" w14:textId="28E0D3D6" w:rsidR="00637E14" w:rsidRPr="00415B69" w:rsidRDefault="00637E14" w:rsidP="00AA6BED">
            <w:pPr>
              <w:suppressAutoHyphens w:val="0"/>
              <w:rPr>
                <w:rFonts w:cstheme="minorHAnsi"/>
              </w:rPr>
            </w:pPr>
            <w:r w:rsidRPr="00415B69">
              <w:rPr>
                <w:rFonts w:cstheme="minorHAnsi"/>
              </w:rPr>
              <w:t>LDW</w:t>
            </w:r>
          </w:p>
        </w:tc>
        <w:tc>
          <w:tcPr>
            <w:tcW w:w="7937" w:type="dxa"/>
          </w:tcPr>
          <w:p w14:paraId="7BD79EDC" w14:textId="668F3582" w:rsidR="00637E14" w:rsidRPr="00415B69" w:rsidRDefault="00637E14" w:rsidP="00AA6BED">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Lane Departure Warning</w:t>
            </w:r>
          </w:p>
        </w:tc>
      </w:tr>
      <w:tr w:rsidR="00AB4D1A" w:rsidRPr="00415B69" w14:paraId="1216BB6C"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6185973D" w14:textId="28965DAF" w:rsidR="00637E14" w:rsidRPr="00415B69" w:rsidRDefault="00637E14" w:rsidP="00AA6BED">
            <w:pPr>
              <w:suppressAutoHyphens w:val="0"/>
              <w:rPr>
                <w:rFonts w:cstheme="minorHAnsi"/>
              </w:rPr>
            </w:pPr>
            <w:r w:rsidRPr="00415B69">
              <w:rPr>
                <w:rFonts w:cstheme="minorHAnsi"/>
              </w:rPr>
              <w:t>LKA</w:t>
            </w:r>
          </w:p>
        </w:tc>
        <w:tc>
          <w:tcPr>
            <w:tcW w:w="7937" w:type="dxa"/>
          </w:tcPr>
          <w:p w14:paraId="5D07DF84" w14:textId="7C93CC25" w:rsidR="00637E14" w:rsidRPr="00415B69" w:rsidRDefault="00637E14" w:rsidP="00AA6BED">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Lane Keeping Aid</w:t>
            </w:r>
          </w:p>
        </w:tc>
      </w:tr>
      <w:tr w:rsidR="00FC57A4" w:rsidRPr="00415B69" w14:paraId="47D2F73F"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8665C94" w14:textId="3B8457A9" w:rsidR="00637E14" w:rsidRPr="00415B69" w:rsidRDefault="00637E14" w:rsidP="00AA6BED">
            <w:pPr>
              <w:suppressAutoHyphens w:val="0"/>
              <w:rPr>
                <w:rFonts w:cstheme="minorHAnsi"/>
              </w:rPr>
            </w:pPr>
            <w:r w:rsidRPr="00415B69">
              <w:rPr>
                <w:rFonts w:cstheme="minorHAnsi"/>
              </w:rPr>
              <w:lastRenderedPageBreak/>
              <w:t>LKS</w:t>
            </w:r>
          </w:p>
        </w:tc>
        <w:tc>
          <w:tcPr>
            <w:tcW w:w="7937" w:type="dxa"/>
          </w:tcPr>
          <w:p w14:paraId="69FA7121" w14:textId="3EEAD58A" w:rsidR="00637E14" w:rsidRPr="00415B69" w:rsidRDefault="00637E14" w:rsidP="00AA6BED">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Lane Keeping Systems</w:t>
            </w:r>
          </w:p>
        </w:tc>
      </w:tr>
      <w:tr w:rsidR="005270B8" w:rsidRPr="00415B69" w14:paraId="311676D1"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4F59A97B" w14:textId="0D8AE7D8" w:rsidR="005270B8" w:rsidRPr="00415B69" w:rsidRDefault="005270B8" w:rsidP="00AA6BED">
            <w:pPr>
              <w:suppressAutoHyphens w:val="0"/>
              <w:rPr>
                <w:rFonts w:cstheme="minorHAnsi"/>
              </w:rPr>
            </w:pPr>
            <w:r w:rsidRPr="00415B69">
              <w:rPr>
                <w:rFonts w:cstheme="minorHAnsi"/>
              </w:rPr>
              <w:t>LSS</w:t>
            </w:r>
          </w:p>
        </w:tc>
        <w:tc>
          <w:tcPr>
            <w:tcW w:w="7937" w:type="dxa"/>
          </w:tcPr>
          <w:p w14:paraId="3DC7B278" w14:textId="685E1BD8" w:rsidR="005270B8" w:rsidRPr="00415B69" w:rsidRDefault="005270B8" w:rsidP="00AA6BED">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Lane Support Systems</w:t>
            </w:r>
          </w:p>
        </w:tc>
      </w:tr>
      <w:tr w:rsidR="005270B8" w:rsidRPr="00415B69" w14:paraId="098B6626"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2742235" w14:textId="7FDC5D48" w:rsidR="00AA6BED" w:rsidRPr="00415B69" w:rsidRDefault="00AA6BED" w:rsidP="00AA6BED">
            <w:pPr>
              <w:suppressAutoHyphens w:val="0"/>
              <w:rPr>
                <w:rFonts w:cstheme="minorHAnsi"/>
              </w:rPr>
            </w:pPr>
            <w:r w:rsidRPr="00415B69">
              <w:rPr>
                <w:rFonts w:cstheme="minorHAnsi"/>
              </w:rPr>
              <w:t>MUARC</w:t>
            </w:r>
          </w:p>
        </w:tc>
        <w:tc>
          <w:tcPr>
            <w:tcW w:w="7937" w:type="dxa"/>
          </w:tcPr>
          <w:p w14:paraId="3C50F9C9" w14:textId="77777777" w:rsidR="00AA6BED" w:rsidRPr="00415B69" w:rsidRDefault="00AA6BED" w:rsidP="00AA6BED">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Monash University Accident Research Centre</w:t>
            </w:r>
          </w:p>
        </w:tc>
      </w:tr>
      <w:tr w:rsidR="00DD4A58" w:rsidRPr="00415B69" w14:paraId="14486F1A"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17AA0A8D" w14:textId="22C6CA0D" w:rsidR="00AA6BED" w:rsidRPr="00415B69" w:rsidRDefault="00AA6BED" w:rsidP="00AA6BED">
            <w:pPr>
              <w:suppressAutoHyphens w:val="0"/>
              <w:rPr>
                <w:rFonts w:cstheme="minorHAnsi"/>
              </w:rPr>
            </w:pPr>
            <w:r w:rsidRPr="00415B69">
              <w:rPr>
                <w:rFonts w:cstheme="minorHAnsi"/>
              </w:rPr>
              <w:t>MVSA</w:t>
            </w:r>
          </w:p>
        </w:tc>
        <w:tc>
          <w:tcPr>
            <w:tcW w:w="7937" w:type="dxa"/>
          </w:tcPr>
          <w:p w14:paraId="71639498" w14:textId="77777777" w:rsidR="00AA6BED" w:rsidRPr="00415B69" w:rsidRDefault="00AA6BED" w:rsidP="00AA6BED">
            <w:pPr>
              <w:suppressAutoHyphens w:val="0"/>
              <w:cnfStyle w:val="000000000000" w:firstRow="0" w:lastRow="0" w:firstColumn="0" w:lastColumn="0" w:oddVBand="0" w:evenVBand="0" w:oddHBand="0" w:evenHBand="0" w:firstRowFirstColumn="0" w:firstRowLastColumn="0" w:lastRowFirstColumn="0" w:lastRowLastColumn="0"/>
              <w:rPr>
                <w:rFonts w:cstheme="minorHAnsi"/>
                <w:i/>
              </w:rPr>
            </w:pPr>
            <w:r w:rsidRPr="00415B69">
              <w:rPr>
                <w:rFonts w:cstheme="minorHAnsi"/>
                <w:i/>
              </w:rPr>
              <w:t>Motor Vehicle Standards Act 1989</w:t>
            </w:r>
          </w:p>
        </w:tc>
      </w:tr>
      <w:tr w:rsidR="00DD4A58" w:rsidRPr="00415B69" w14:paraId="2314AE0F"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CF4E497" w14:textId="4094B47E" w:rsidR="00AA6BED" w:rsidRPr="00415B69" w:rsidRDefault="00AA6BED" w:rsidP="00AA6BED">
            <w:pPr>
              <w:suppressAutoHyphens w:val="0"/>
              <w:rPr>
                <w:rFonts w:cstheme="minorHAnsi"/>
              </w:rPr>
            </w:pPr>
            <w:r w:rsidRPr="00415B69">
              <w:rPr>
                <w:rFonts w:cstheme="minorHAnsi"/>
              </w:rPr>
              <w:t>NCAP</w:t>
            </w:r>
          </w:p>
        </w:tc>
        <w:tc>
          <w:tcPr>
            <w:tcW w:w="7937" w:type="dxa"/>
          </w:tcPr>
          <w:p w14:paraId="39F264E0" w14:textId="5C656D08" w:rsidR="00AA6BED" w:rsidRPr="00415B69" w:rsidRDefault="0034228F" w:rsidP="00AA6BED">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New Car Assessment Program</w:t>
            </w:r>
          </w:p>
        </w:tc>
      </w:tr>
      <w:tr w:rsidR="00DD4A58" w:rsidRPr="00415B69" w14:paraId="4408E282"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45DA86BE" w14:textId="345A3FA5" w:rsidR="00DD4A58" w:rsidRPr="00415B69" w:rsidRDefault="00DD4A58" w:rsidP="00DD4A58">
            <w:pPr>
              <w:suppressAutoHyphens w:val="0"/>
              <w:rPr>
                <w:rFonts w:cstheme="minorHAnsi"/>
              </w:rPr>
            </w:pPr>
            <w:r w:rsidRPr="00415B69">
              <w:rPr>
                <w:rFonts w:cstheme="minorHAnsi"/>
              </w:rPr>
              <w:t>NPV</w:t>
            </w:r>
          </w:p>
        </w:tc>
        <w:tc>
          <w:tcPr>
            <w:tcW w:w="7937" w:type="dxa"/>
          </w:tcPr>
          <w:p w14:paraId="6B7008A7" w14:textId="05487968" w:rsidR="00DD4A58" w:rsidRPr="00415B69" w:rsidRDefault="00DD4A58" w:rsidP="00DD4A58">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Net Present Value</w:t>
            </w:r>
          </w:p>
        </w:tc>
      </w:tr>
      <w:tr w:rsidR="00FC57A4" w:rsidRPr="00415B69" w14:paraId="4D40A12C"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7B10B57" w14:textId="3D5AADDE" w:rsidR="00DD4A58" w:rsidRPr="00415B69" w:rsidRDefault="00DD4A58" w:rsidP="00DD4A58">
            <w:pPr>
              <w:suppressAutoHyphens w:val="0"/>
              <w:rPr>
                <w:rFonts w:cstheme="minorHAnsi"/>
              </w:rPr>
            </w:pPr>
            <w:r w:rsidRPr="00415B69">
              <w:rPr>
                <w:rFonts w:cstheme="minorHAnsi"/>
              </w:rPr>
              <w:t>NRMA</w:t>
            </w:r>
          </w:p>
        </w:tc>
        <w:tc>
          <w:tcPr>
            <w:tcW w:w="7937" w:type="dxa"/>
          </w:tcPr>
          <w:p w14:paraId="7E0CD47C" w14:textId="77777777" w:rsidR="00DD4A58" w:rsidRPr="00415B69" w:rsidRDefault="00DD4A58" w:rsidP="00DD4A58">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National Roads and Motorists' Association</w:t>
            </w:r>
          </w:p>
        </w:tc>
      </w:tr>
      <w:tr w:rsidR="00FC57A4" w:rsidRPr="00415B69" w14:paraId="7BD7B04B"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157E3746" w14:textId="3A8850F3" w:rsidR="00DD4A58" w:rsidRPr="00415B69" w:rsidRDefault="00DD4A58" w:rsidP="00DD4A58">
            <w:pPr>
              <w:suppressAutoHyphens w:val="0"/>
              <w:rPr>
                <w:rFonts w:cstheme="minorHAnsi"/>
              </w:rPr>
            </w:pPr>
            <w:r w:rsidRPr="00415B69">
              <w:rPr>
                <w:rFonts w:cstheme="minorHAnsi"/>
              </w:rPr>
              <w:t>NRSAP</w:t>
            </w:r>
          </w:p>
        </w:tc>
        <w:tc>
          <w:tcPr>
            <w:tcW w:w="7937" w:type="dxa"/>
          </w:tcPr>
          <w:p w14:paraId="261B2E9B" w14:textId="77777777" w:rsidR="00DD4A58" w:rsidRPr="00415B69" w:rsidRDefault="00DD4A58" w:rsidP="00DD4A58">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National Road Safety Action Plan 2021-2025</w:t>
            </w:r>
          </w:p>
        </w:tc>
      </w:tr>
      <w:tr w:rsidR="00FC57A4" w:rsidRPr="00415B69" w14:paraId="0D8C8831"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519CD4E" w14:textId="487BD7FF" w:rsidR="00DD4A58" w:rsidRPr="00415B69" w:rsidRDefault="00DD4A58" w:rsidP="00DD4A58">
            <w:pPr>
              <w:suppressAutoHyphens w:val="0"/>
              <w:rPr>
                <w:rFonts w:cstheme="minorHAnsi"/>
              </w:rPr>
            </w:pPr>
            <w:r w:rsidRPr="00415B69">
              <w:rPr>
                <w:rFonts w:cstheme="minorHAnsi"/>
              </w:rPr>
              <w:t>NRSS</w:t>
            </w:r>
          </w:p>
        </w:tc>
        <w:tc>
          <w:tcPr>
            <w:tcW w:w="7937" w:type="dxa"/>
          </w:tcPr>
          <w:p w14:paraId="79E627A9" w14:textId="77777777" w:rsidR="00DD4A58" w:rsidRPr="00415B69" w:rsidRDefault="00DD4A58" w:rsidP="00DD4A58">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National Road Safety Strategy 2021-2030</w:t>
            </w:r>
          </w:p>
        </w:tc>
      </w:tr>
      <w:tr w:rsidR="0034228F" w:rsidRPr="00415B69" w14:paraId="0F1DA499"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54C42564" w14:textId="17997D70" w:rsidR="00DD4A58" w:rsidRPr="00415B69" w:rsidRDefault="00DD4A58" w:rsidP="00DD4A58">
            <w:pPr>
              <w:suppressAutoHyphens w:val="0"/>
              <w:rPr>
                <w:rFonts w:cstheme="minorHAnsi"/>
              </w:rPr>
            </w:pPr>
            <w:r w:rsidRPr="00415B69">
              <w:rPr>
                <w:rFonts w:cstheme="minorHAnsi"/>
              </w:rPr>
              <w:t>OBPR</w:t>
            </w:r>
          </w:p>
        </w:tc>
        <w:tc>
          <w:tcPr>
            <w:tcW w:w="7937" w:type="dxa"/>
          </w:tcPr>
          <w:p w14:paraId="03DB4CCA" w14:textId="77777777" w:rsidR="00DD4A58" w:rsidRPr="00415B69" w:rsidRDefault="00DD4A58" w:rsidP="00DD4A58">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Office of Best Practice Regulation</w:t>
            </w:r>
          </w:p>
        </w:tc>
      </w:tr>
      <w:tr w:rsidR="005270B8" w:rsidRPr="00415B69" w14:paraId="6C992D3E"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2B4B96B" w14:textId="34AD3163" w:rsidR="00DD4A58" w:rsidRPr="00415B69" w:rsidRDefault="00DD4A58" w:rsidP="00FC57A4">
            <w:pPr>
              <w:suppressAutoHyphens w:val="0"/>
              <w:rPr>
                <w:rFonts w:cstheme="minorHAnsi"/>
              </w:rPr>
            </w:pPr>
            <w:r w:rsidRPr="00415B69">
              <w:rPr>
                <w:rFonts w:cstheme="minorHAnsi"/>
              </w:rPr>
              <w:t>RAC</w:t>
            </w:r>
          </w:p>
        </w:tc>
        <w:tc>
          <w:tcPr>
            <w:tcW w:w="7937" w:type="dxa"/>
          </w:tcPr>
          <w:p w14:paraId="0A39F5D9" w14:textId="70BC37BE" w:rsidR="00DD4A58" w:rsidRPr="00415B69" w:rsidRDefault="00DD4A58" w:rsidP="00FC57A4">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 xml:space="preserve">Royal Automotive Club of </w:t>
            </w:r>
            <w:r w:rsidR="00FC57A4" w:rsidRPr="00415B69">
              <w:rPr>
                <w:rFonts w:cstheme="minorHAnsi"/>
              </w:rPr>
              <w:t>Western Australia</w:t>
            </w:r>
          </w:p>
        </w:tc>
      </w:tr>
      <w:tr w:rsidR="005270B8" w:rsidRPr="00415B69" w14:paraId="1DF8CF9D"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6BF9D8AD" w14:textId="50F52F74" w:rsidR="00DD4A58" w:rsidRPr="00415B69" w:rsidRDefault="00DD4A58" w:rsidP="00DD4A58">
            <w:pPr>
              <w:suppressAutoHyphens w:val="0"/>
              <w:rPr>
                <w:rFonts w:cstheme="minorHAnsi"/>
              </w:rPr>
            </w:pPr>
            <w:r w:rsidRPr="00415B69">
              <w:rPr>
                <w:rFonts w:cstheme="minorHAnsi"/>
              </w:rPr>
              <w:t>RACV</w:t>
            </w:r>
          </w:p>
        </w:tc>
        <w:tc>
          <w:tcPr>
            <w:tcW w:w="7937" w:type="dxa"/>
          </w:tcPr>
          <w:p w14:paraId="6AFA4368" w14:textId="77777777" w:rsidR="00DD4A58" w:rsidRPr="00415B69" w:rsidRDefault="00DD4A58" w:rsidP="00DD4A58">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Royal Automotive Club of Victoria</w:t>
            </w:r>
          </w:p>
        </w:tc>
      </w:tr>
      <w:tr w:rsidR="005270B8" w:rsidRPr="00415B69" w14:paraId="31406C81"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CE30C5E" w14:textId="02E337D1" w:rsidR="00DD4A58" w:rsidRPr="00415B69" w:rsidRDefault="00DD4A58" w:rsidP="00DD4A58">
            <w:pPr>
              <w:suppressAutoHyphens w:val="0"/>
              <w:rPr>
                <w:rFonts w:cstheme="minorHAnsi"/>
              </w:rPr>
            </w:pPr>
            <w:r w:rsidRPr="00415B69">
              <w:rPr>
                <w:rFonts w:cstheme="minorHAnsi"/>
              </w:rPr>
              <w:t>RBM</w:t>
            </w:r>
          </w:p>
        </w:tc>
        <w:tc>
          <w:tcPr>
            <w:tcW w:w="7937" w:type="dxa"/>
          </w:tcPr>
          <w:p w14:paraId="4D5E2F11" w14:textId="77777777" w:rsidR="00DD4A58" w:rsidRPr="00415B69" w:rsidRDefault="00DD4A58" w:rsidP="00DD4A58">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 xml:space="preserve">Regulatory Burden Measurement </w:t>
            </w:r>
          </w:p>
        </w:tc>
      </w:tr>
      <w:tr w:rsidR="00FC57A4" w:rsidRPr="00415B69" w14:paraId="42A77AF7"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6D7860B0" w14:textId="2069EECC" w:rsidR="00DD4A58" w:rsidRPr="00415B69" w:rsidRDefault="00DD4A58" w:rsidP="00DD4A58">
            <w:pPr>
              <w:suppressAutoHyphens w:val="0"/>
              <w:rPr>
                <w:rFonts w:cstheme="minorHAnsi"/>
              </w:rPr>
            </w:pPr>
            <w:r w:rsidRPr="00415B69">
              <w:rPr>
                <w:rFonts w:cstheme="minorHAnsi"/>
              </w:rPr>
              <w:t>RIS</w:t>
            </w:r>
          </w:p>
        </w:tc>
        <w:tc>
          <w:tcPr>
            <w:tcW w:w="7937" w:type="dxa"/>
          </w:tcPr>
          <w:p w14:paraId="3E223DBE" w14:textId="77777777" w:rsidR="00DD4A58" w:rsidRPr="00415B69" w:rsidRDefault="00DD4A58" w:rsidP="00DD4A58">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Regulation Impact Statement</w:t>
            </w:r>
          </w:p>
        </w:tc>
      </w:tr>
      <w:tr w:rsidR="00FC57A4" w:rsidRPr="00415B69" w14:paraId="73A9AEF9"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07C40B2" w14:textId="6E818CA8" w:rsidR="00DD4A58" w:rsidRPr="00415B69" w:rsidRDefault="00DD4A58" w:rsidP="00DD4A58">
            <w:pPr>
              <w:suppressAutoHyphens w:val="0"/>
              <w:rPr>
                <w:rFonts w:cstheme="minorHAnsi"/>
              </w:rPr>
            </w:pPr>
            <w:r w:rsidRPr="00415B69">
              <w:rPr>
                <w:rFonts w:cstheme="minorHAnsi"/>
              </w:rPr>
              <w:t>RVSA</w:t>
            </w:r>
          </w:p>
        </w:tc>
        <w:tc>
          <w:tcPr>
            <w:tcW w:w="7937" w:type="dxa"/>
          </w:tcPr>
          <w:p w14:paraId="79CAC9B9" w14:textId="77777777" w:rsidR="00DD4A58" w:rsidRPr="00415B69" w:rsidRDefault="00DD4A58" w:rsidP="00DD4A58">
            <w:pPr>
              <w:suppressAutoHyphens w:val="0"/>
              <w:cnfStyle w:val="000000010000" w:firstRow="0" w:lastRow="0" w:firstColumn="0" w:lastColumn="0" w:oddVBand="0" w:evenVBand="0" w:oddHBand="0" w:evenHBand="1" w:firstRowFirstColumn="0" w:firstRowLastColumn="0" w:lastRowFirstColumn="0" w:lastRowLastColumn="0"/>
              <w:rPr>
                <w:rFonts w:cstheme="minorHAnsi"/>
                <w:i/>
              </w:rPr>
            </w:pPr>
            <w:r w:rsidRPr="00415B69">
              <w:rPr>
                <w:rFonts w:cstheme="minorHAnsi"/>
                <w:i/>
              </w:rPr>
              <w:t>Road Vehicle Standards Act 2018</w:t>
            </w:r>
          </w:p>
        </w:tc>
      </w:tr>
      <w:tr w:rsidR="00FC57A4" w:rsidRPr="00415B69" w14:paraId="0965826C"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3E8B7230" w14:textId="6B3A577A" w:rsidR="00DD4A58" w:rsidRPr="00415B69" w:rsidRDefault="00DD4A58" w:rsidP="00DD4A58">
            <w:pPr>
              <w:suppressAutoHyphens w:val="0"/>
              <w:rPr>
                <w:rFonts w:cstheme="minorHAnsi"/>
              </w:rPr>
            </w:pPr>
            <w:r w:rsidRPr="00415B69">
              <w:rPr>
                <w:rFonts w:cstheme="minorHAnsi"/>
              </w:rPr>
              <w:t>SVSEG</w:t>
            </w:r>
          </w:p>
        </w:tc>
        <w:tc>
          <w:tcPr>
            <w:tcW w:w="7937" w:type="dxa"/>
          </w:tcPr>
          <w:p w14:paraId="06A880E5" w14:textId="77777777" w:rsidR="00DD4A58" w:rsidRPr="00415B69" w:rsidRDefault="00DD4A58" w:rsidP="00DD4A58">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Strategic Vehicle Safety and Environment Group</w:t>
            </w:r>
          </w:p>
        </w:tc>
      </w:tr>
      <w:tr w:rsidR="00FC57A4" w:rsidRPr="00415B69" w14:paraId="4FA94FB1"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EB897C9" w14:textId="65EBC9D3" w:rsidR="00DD4A58" w:rsidRPr="00415B69" w:rsidRDefault="00DD4A58" w:rsidP="00DD4A58">
            <w:pPr>
              <w:suppressAutoHyphens w:val="0"/>
              <w:rPr>
                <w:rFonts w:cstheme="minorHAnsi"/>
              </w:rPr>
            </w:pPr>
            <w:r w:rsidRPr="00415B69">
              <w:rPr>
                <w:rFonts w:cstheme="minorHAnsi"/>
              </w:rPr>
              <w:t>TIC</w:t>
            </w:r>
          </w:p>
        </w:tc>
        <w:tc>
          <w:tcPr>
            <w:tcW w:w="7937" w:type="dxa"/>
          </w:tcPr>
          <w:p w14:paraId="0AA3F98D" w14:textId="77777777" w:rsidR="00DD4A58" w:rsidRPr="00415B69" w:rsidRDefault="00DD4A58" w:rsidP="00DD4A58">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Truck Industry Council</w:t>
            </w:r>
          </w:p>
        </w:tc>
      </w:tr>
      <w:tr w:rsidR="0097787C" w:rsidRPr="00415B69" w14:paraId="63B7B715"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3053CC5B" w14:textId="036CCBE2" w:rsidR="00DD4A58" w:rsidRPr="00415B69" w:rsidRDefault="00DD4A58" w:rsidP="00DD4A58">
            <w:pPr>
              <w:suppressAutoHyphens w:val="0"/>
              <w:rPr>
                <w:rFonts w:cstheme="minorHAnsi"/>
              </w:rPr>
            </w:pPr>
            <w:r w:rsidRPr="00415B69">
              <w:rPr>
                <w:rFonts w:cstheme="minorHAnsi"/>
              </w:rPr>
              <w:t>TLG</w:t>
            </w:r>
          </w:p>
        </w:tc>
        <w:tc>
          <w:tcPr>
            <w:tcW w:w="7937" w:type="dxa"/>
          </w:tcPr>
          <w:p w14:paraId="19D38C3D" w14:textId="77777777" w:rsidR="00DD4A58" w:rsidRPr="00415B69" w:rsidRDefault="00DD4A58" w:rsidP="00DD4A58">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Technical Liaison Group</w:t>
            </w:r>
          </w:p>
        </w:tc>
      </w:tr>
      <w:tr w:rsidR="001E6ED6" w:rsidRPr="00415B69" w14:paraId="5B6380D4"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D03A348" w14:textId="34C01392" w:rsidR="001E6ED6" w:rsidRPr="00415B69" w:rsidRDefault="001E6ED6" w:rsidP="00DD4A58">
            <w:pPr>
              <w:suppressAutoHyphens w:val="0"/>
              <w:rPr>
                <w:rFonts w:cstheme="minorHAnsi"/>
              </w:rPr>
            </w:pPr>
            <w:r w:rsidRPr="00415B69">
              <w:rPr>
                <w:rFonts w:cstheme="minorHAnsi"/>
              </w:rPr>
              <w:t>the department</w:t>
            </w:r>
          </w:p>
        </w:tc>
        <w:tc>
          <w:tcPr>
            <w:tcW w:w="7937" w:type="dxa"/>
          </w:tcPr>
          <w:p w14:paraId="3F9BE9C2" w14:textId="528033EC" w:rsidR="001E6ED6" w:rsidRPr="00415B69" w:rsidRDefault="001E6ED6" w:rsidP="00DD4A58">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The Department of Infrastructure, Transport, Regional Development and Communications</w:t>
            </w:r>
          </w:p>
        </w:tc>
      </w:tr>
      <w:tr w:rsidR="0034228F" w:rsidRPr="00415B69" w14:paraId="00218A46"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315B3EBF" w14:textId="3B43B9C3" w:rsidR="00DD4A58" w:rsidRPr="00415B69" w:rsidRDefault="00DD4A58" w:rsidP="00DD4A58">
            <w:pPr>
              <w:suppressAutoHyphens w:val="0"/>
              <w:rPr>
                <w:rFonts w:cstheme="minorHAnsi"/>
              </w:rPr>
            </w:pPr>
            <w:r w:rsidRPr="00415B69">
              <w:rPr>
                <w:rFonts w:cstheme="minorHAnsi"/>
              </w:rPr>
              <w:t>UN</w:t>
            </w:r>
          </w:p>
        </w:tc>
        <w:tc>
          <w:tcPr>
            <w:tcW w:w="7937" w:type="dxa"/>
          </w:tcPr>
          <w:p w14:paraId="1482FC9B" w14:textId="77777777" w:rsidR="00DD4A58" w:rsidRPr="00415B69" w:rsidRDefault="00DD4A58" w:rsidP="00DD4A58">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United Nations</w:t>
            </w:r>
          </w:p>
        </w:tc>
      </w:tr>
      <w:tr w:rsidR="00BE53C1" w:rsidRPr="00415B69" w14:paraId="4D9C292C"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23443F1" w14:textId="2173A892" w:rsidR="00BE53C1" w:rsidRPr="00415B69" w:rsidRDefault="004F1C9F" w:rsidP="00DD4A58">
            <w:pPr>
              <w:suppressAutoHyphens w:val="0"/>
              <w:rPr>
                <w:rFonts w:cstheme="minorHAnsi"/>
              </w:rPr>
            </w:pPr>
            <w:r w:rsidRPr="00415B69">
              <w:rPr>
                <w:rFonts w:cstheme="minorHAnsi"/>
              </w:rPr>
              <w:t>UN R</w:t>
            </w:r>
            <w:r w:rsidR="00BE53C1" w:rsidRPr="00415B69">
              <w:rPr>
                <w:rFonts w:cstheme="minorHAnsi"/>
              </w:rPr>
              <w:t>79</w:t>
            </w:r>
          </w:p>
        </w:tc>
        <w:tc>
          <w:tcPr>
            <w:tcW w:w="7937" w:type="dxa"/>
          </w:tcPr>
          <w:p w14:paraId="6A1F4B64" w14:textId="01B15111" w:rsidR="00BE53C1" w:rsidRPr="00415B69" w:rsidRDefault="00BE53C1" w:rsidP="00DD4A58">
            <w:pPr>
              <w:suppressAutoHyphens w:val="0"/>
              <w:cnfStyle w:val="000000010000" w:firstRow="0" w:lastRow="0" w:firstColumn="0" w:lastColumn="0" w:oddVBand="0" w:evenVBand="0" w:oddHBand="0" w:evenHBand="1" w:firstRowFirstColumn="0" w:firstRowLastColumn="0" w:lastRowFirstColumn="0" w:lastRowLastColumn="0"/>
              <w:rPr>
                <w:rFonts w:cstheme="minorHAnsi"/>
              </w:rPr>
            </w:pPr>
            <w:r w:rsidRPr="00415B69">
              <w:rPr>
                <w:rFonts w:cstheme="minorHAnsi"/>
              </w:rPr>
              <w:t>UN Regulation No. 79 - Steering systems</w:t>
            </w:r>
          </w:p>
        </w:tc>
      </w:tr>
      <w:tr w:rsidR="00EF559F" w:rsidRPr="00415B69" w14:paraId="315D2014"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15FB922A" w14:textId="3372E298" w:rsidR="00EF559F" w:rsidRPr="00415B69" w:rsidRDefault="00EF559F" w:rsidP="00DD4A58">
            <w:pPr>
              <w:suppressAutoHyphens w:val="0"/>
              <w:rPr>
                <w:rFonts w:cstheme="minorHAnsi"/>
              </w:rPr>
            </w:pPr>
            <w:r>
              <w:rPr>
                <w:rFonts w:cstheme="minorHAnsi"/>
              </w:rPr>
              <w:t>VSL</w:t>
            </w:r>
          </w:p>
        </w:tc>
        <w:tc>
          <w:tcPr>
            <w:tcW w:w="7937" w:type="dxa"/>
          </w:tcPr>
          <w:p w14:paraId="6F231EAF" w14:textId="6FB6C36A" w:rsidR="00EF559F" w:rsidRPr="00415B69" w:rsidRDefault="00EF559F" w:rsidP="00DD4A58">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Value of Statistical Life</w:t>
            </w:r>
          </w:p>
        </w:tc>
      </w:tr>
      <w:tr w:rsidR="00AB4D1A" w:rsidRPr="00415B69" w14:paraId="3C8D9358" w14:textId="77777777" w:rsidTr="002D5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5284055" w14:textId="4D17A345" w:rsidR="00DD4A58" w:rsidRPr="00415B69" w:rsidRDefault="00DD4A58" w:rsidP="00DD4A58">
            <w:pPr>
              <w:suppressAutoHyphens w:val="0"/>
              <w:rPr>
                <w:rFonts w:cstheme="minorHAnsi"/>
              </w:rPr>
            </w:pPr>
            <w:r w:rsidRPr="00415B69">
              <w:rPr>
                <w:rFonts w:cstheme="minorHAnsi"/>
              </w:rPr>
              <w:t>WP.29</w:t>
            </w:r>
          </w:p>
        </w:tc>
        <w:tc>
          <w:tcPr>
            <w:tcW w:w="7937" w:type="dxa"/>
          </w:tcPr>
          <w:p w14:paraId="7438A7E3" w14:textId="77777777" w:rsidR="00DD4A58" w:rsidRPr="00415B69" w:rsidRDefault="00DD4A58" w:rsidP="00DD4A58">
            <w:pPr>
              <w:suppressAutoHyphens w:val="0"/>
              <w:cnfStyle w:val="000000010000" w:firstRow="0" w:lastRow="0" w:firstColumn="0" w:lastColumn="0" w:oddVBand="0" w:evenVBand="0" w:oddHBand="0" w:evenHBand="1" w:firstRowFirstColumn="0" w:firstRowLastColumn="0" w:lastRowFirstColumn="0" w:lastRowLastColumn="0"/>
              <w:rPr>
                <w:rFonts w:eastAsiaTheme="majorEastAsia" w:cstheme="minorHAnsi"/>
                <w:color w:val="081E3E" w:themeColor="text2"/>
                <w:sz w:val="36"/>
                <w:szCs w:val="26"/>
              </w:rPr>
            </w:pPr>
            <w:r w:rsidRPr="00415B69">
              <w:rPr>
                <w:rFonts w:cstheme="minorHAnsi"/>
              </w:rPr>
              <w:t>World Forum for the Harmonisation of Vehicle Regulations</w:t>
            </w:r>
          </w:p>
        </w:tc>
      </w:tr>
      <w:tr w:rsidR="005D2472" w:rsidRPr="00415B69" w14:paraId="6BD1F13E" w14:textId="77777777" w:rsidTr="002D508A">
        <w:tc>
          <w:tcPr>
            <w:cnfStyle w:val="001000000000" w:firstRow="0" w:lastRow="0" w:firstColumn="1" w:lastColumn="0" w:oddVBand="0" w:evenVBand="0" w:oddHBand="0" w:evenHBand="0" w:firstRowFirstColumn="0" w:firstRowLastColumn="0" w:lastRowFirstColumn="0" w:lastRowLastColumn="0"/>
            <w:tcW w:w="1701" w:type="dxa"/>
          </w:tcPr>
          <w:p w14:paraId="0163F81E" w14:textId="0C44DFDF" w:rsidR="005D2472" w:rsidRPr="00415B69" w:rsidRDefault="005D2472" w:rsidP="00DD4A58">
            <w:pPr>
              <w:suppressAutoHyphens w:val="0"/>
              <w:rPr>
                <w:rFonts w:cstheme="minorHAnsi"/>
              </w:rPr>
            </w:pPr>
            <w:r w:rsidRPr="00415B69">
              <w:rPr>
                <w:rFonts w:cstheme="minorHAnsi"/>
              </w:rPr>
              <w:t>WTP</w:t>
            </w:r>
          </w:p>
        </w:tc>
        <w:tc>
          <w:tcPr>
            <w:tcW w:w="7937" w:type="dxa"/>
          </w:tcPr>
          <w:p w14:paraId="73324D72" w14:textId="733C8BED" w:rsidR="005D2472" w:rsidRPr="00415B69" w:rsidRDefault="005D2472" w:rsidP="00DD4A58">
            <w:pPr>
              <w:suppressAutoHyphens w:val="0"/>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Willingness To Pay</w:t>
            </w:r>
          </w:p>
        </w:tc>
      </w:tr>
    </w:tbl>
    <w:p w14:paraId="678BE545" w14:textId="41A0070C" w:rsidR="005E5137" w:rsidRPr="00415B69" w:rsidRDefault="00AA6BED">
      <w:pPr>
        <w:suppressAutoHyphens w:val="0"/>
        <w:rPr>
          <w:rFonts w:cstheme="minorHAnsi"/>
        </w:rPr>
      </w:pPr>
      <w:r w:rsidRPr="00415B69">
        <w:rPr>
          <w:rFonts w:cstheme="minorHAnsi"/>
        </w:rPr>
        <w:br w:type="page"/>
      </w:r>
    </w:p>
    <w:p w14:paraId="359FE233" w14:textId="47C43EDD" w:rsidR="005E5137" w:rsidRPr="00415B69" w:rsidRDefault="005E5137" w:rsidP="00866B6B">
      <w:pPr>
        <w:pStyle w:val="Heading2"/>
      </w:pPr>
      <w:bookmarkStart w:id="133" w:name="_Toc87870304"/>
      <w:r w:rsidRPr="00415B69">
        <w:lastRenderedPageBreak/>
        <w:t xml:space="preserve">Appendix </w:t>
      </w:r>
      <w:r w:rsidR="00DA0108" w:rsidRPr="00415B69">
        <w:t>B</w:t>
      </w:r>
      <w:r w:rsidR="002826D1">
        <w:t xml:space="preserve">: </w:t>
      </w:r>
      <w:r w:rsidR="00AA2387" w:rsidRPr="00415B69">
        <w:t>Glossary of t</w:t>
      </w:r>
      <w:r w:rsidRPr="00415B69">
        <w:t>erms</w:t>
      </w:r>
      <w:bookmarkEnd w:id="133"/>
    </w:p>
    <w:tbl>
      <w:tblPr>
        <w:tblStyle w:val="DefaultTable1"/>
        <w:tblW w:w="0" w:type="auto"/>
        <w:tblLook w:val="04A0" w:firstRow="1" w:lastRow="0" w:firstColumn="1" w:lastColumn="0" w:noHBand="0" w:noVBand="1"/>
      </w:tblPr>
      <w:tblGrid>
        <w:gridCol w:w="2835"/>
        <w:gridCol w:w="6803"/>
      </w:tblGrid>
      <w:tr w:rsidR="00637E14" w:rsidRPr="00415B69" w14:paraId="6A12554C" w14:textId="77777777" w:rsidTr="00E32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6C3F0BC" w14:textId="07CDB917" w:rsidR="00623192" w:rsidRPr="00415B69" w:rsidRDefault="00E322CE" w:rsidP="00866B6B">
            <w:r w:rsidRPr="00415B69">
              <w:t>Term</w:t>
            </w:r>
          </w:p>
        </w:tc>
        <w:tc>
          <w:tcPr>
            <w:tcW w:w="6803" w:type="dxa"/>
          </w:tcPr>
          <w:p w14:paraId="35F744AC" w14:textId="17533D6B" w:rsidR="00623192" w:rsidRPr="00415B69" w:rsidRDefault="00DA0108" w:rsidP="00866B6B">
            <w:pPr>
              <w:cnfStyle w:val="100000000000" w:firstRow="1" w:lastRow="0" w:firstColumn="0" w:lastColumn="0" w:oddVBand="0" w:evenVBand="0" w:oddHBand="0" w:evenHBand="0" w:firstRowFirstColumn="0" w:firstRowLastColumn="0" w:lastRowFirstColumn="0" w:lastRowLastColumn="0"/>
            </w:pPr>
            <w:r w:rsidRPr="00415B69">
              <w:t>Description</w:t>
            </w:r>
          </w:p>
        </w:tc>
      </w:tr>
      <w:tr w:rsidR="00623192" w:rsidRPr="00415B69" w14:paraId="0889DE65"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746B77CF" w14:textId="7726167F" w:rsidR="00623192" w:rsidRPr="00415B69" w:rsidRDefault="00623192" w:rsidP="006B72BB">
            <w:r w:rsidRPr="00415B69">
              <w:t xml:space="preserve">1958 </w:t>
            </w:r>
            <w:r w:rsidR="006B72BB" w:rsidRPr="00415B69">
              <w:t>a</w:t>
            </w:r>
            <w:r w:rsidRPr="00415B69">
              <w:t>greement</w:t>
            </w:r>
            <w:r w:rsidRPr="00415B69">
              <w:tab/>
            </w:r>
          </w:p>
        </w:tc>
        <w:tc>
          <w:tcPr>
            <w:tcW w:w="6803" w:type="dxa"/>
          </w:tcPr>
          <w:p w14:paraId="59E02F77" w14:textId="6EE07489" w:rsidR="00623192" w:rsidRPr="00415B69" w:rsidRDefault="00623192" w:rsidP="00623192">
            <w:pPr>
              <w:cnfStyle w:val="000000000000" w:firstRow="0" w:lastRow="0" w:firstColumn="0" w:lastColumn="0" w:oddVBand="0" w:evenVBand="0" w:oddHBand="0" w:evenHBand="0" w:firstRowFirstColumn="0" w:firstRowLastColumn="0" w:lastRowFirstColumn="0" w:lastRowLastColumn="0"/>
            </w:pPr>
            <w:r w:rsidRPr="00415B69">
              <w:t>UN 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of March 1958.</w:t>
            </w:r>
          </w:p>
        </w:tc>
      </w:tr>
      <w:tr w:rsidR="00A138D8" w:rsidRPr="00415B69" w14:paraId="2E0FFC5B"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3779C34" w14:textId="6BBFD3E4" w:rsidR="00A138D8" w:rsidRPr="00415B69" w:rsidRDefault="00A138D8" w:rsidP="00623192">
            <w:r w:rsidRPr="00415B69">
              <w:t>1998 Agreement</w:t>
            </w:r>
          </w:p>
        </w:tc>
        <w:tc>
          <w:tcPr>
            <w:tcW w:w="6803" w:type="dxa"/>
          </w:tcPr>
          <w:p w14:paraId="5EB0573F" w14:textId="1CED3254" w:rsidR="00A138D8" w:rsidRPr="00415B69" w:rsidRDefault="00170F85" w:rsidP="00170F85">
            <w:pPr>
              <w:cnfStyle w:val="000000010000" w:firstRow="0" w:lastRow="0" w:firstColumn="0" w:lastColumn="0" w:oddVBand="0" w:evenVBand="0" w:oddHBand="0" w:evenHBand="1" w:firstRowFirstColumn="0" w:firstRowLastColumn="0" w:lastRowFirstColumn="0" w:lastRowLastColumn="0"/>
            </w:pPr>
            <w:r w:rsidRPr="00415B69">
              <w:t>UN Agreement concerning the establishing of global technical regulations for wheeled vehicles, equipment and parts which can be fitted and/or be used on wheeled vehicles, done at Geneva on 25 June 1998.</w:t>
            </w:r>
          </w:p>
        </w:tc>
      </w:tr>
      <w:tr w:rsidR="006B72BB" w:rsidRPr="00415B69" w14:paraId="0AF4153F"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12F1450B" w14:textId="7ADF12D6" w:rsidR="006B72BB" w:rsidRPr="00415B69" w:rsidRDefault="008752BA" w:rsidP="00623192">
            <w:r w:rsidRPr="00415B69">
              <w:t>Australasian New Car Assessment Program (ANCAP)</w:t>
            </w:r>
          </w:p>
        </w:tc>
        <w:tc>
          <w:tcPr>
            <w:tcW w:w="6803" w:type="dxa"/>
          </w:tcPr>
          <w:p w14:paraId="4CF26AB2" w14:textId="11555171" w:rsidR="006B72BB" w:rsidRPr="00415B69" w:rsidRDefault="00AB14AF" w:rsidP="00AB14AF">
            <w:pPr>
              <w:cnfStyle w:val="000000000000" w:firstRow="0" w:lastRow="0" w:firstColumn="0" w:lastColumn="0" w:oddVBand="0" w:evenVBand="0" w:oddHBand="0" w:evenHBand="0" w:firstRowFirstColumn="0" w:firstRowLastColumn="0" w:lastRowFirstColumn="0" w:lastRowLastColumn="0"/>
            </w:pPr>
            <w:r w:rsidRPr="00415B69">
              <w:t>An independent vehicle safety authority that publishes consumer education information using a rating system of 0 to 5 stars</w:t>
            </w:r>
            <w:r w:rsidR="00235F0A" w:rsidRPr="00415B69">
              <w:t>.</w:t>
            </w:r>
          </w:p>
        </w:tc>
      </w:tr>
      <w:tr w:rsidR="0098217B" w:rsidRPr="00415B69" w14:paraId="372F0998"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8352506" w14:textId="4EFBE186" w:rsidR="0098217B" w:rsidRPr="00415B69" w:rsidRDefault="0098217B" w:rsidP="00623192">
            <w:r w:rsidRPr="00415B69">
              <w:t>Australian Design Rule (ADR)</w:t>
            </w:r>
          </w:p>
        </w:tc>
        <w:tc>
          <w:tcPr>
            <w:tcW w:w="6803" w:type="dxa"/>
          </w:tcPr>
          <w:p w14:paraId="29DA4FAB" w14:textId="19555EEE" w:rsidR="0098217B" w:rsidRPr="00415B69" w:rsidRDefault="00AB14AF" w:rsidP="00623192">
            <w:pPr>
              <w:cnfStyle w:val="000000010000" w:firstRow="0" w:lastRow="0" w:firstColumn="0" w:lastColumn="0" w:oddVBand="0" w:evenVBand="0" w:oddHBand="0" w:evenHBand="1" w:firstRowFirstColumn="0" w:firstRowLastColumn="0" w:lastRowFirstColumn="0" w:lastRowLastColumn="0"/>
            </w:pPr>
            <w:r w:rsidRPr="00415B69">
              <w:t>National standards for vehicle safety, anti-theft and emissions. The standards apply to vehicles newly manufactured in Australia or imported as new or second hand vehicles, and supplied to the Australian market.</w:t>
            </w:r>
          </w:p>
        </w:tc>
      </w:tr>
      <w:tr w:rsidR="000469F0" w:rsidRPr="00415B69" w14:paraId="6D7EC4E5"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6FA90676" w14:textId="5FB52921" w:rsidR="000469F0" w:rsidRPr="00415B69" w:rsidRDefault="00235F0A" w:rsidP="00623192">
            <w:r w:rsidRPr="00415B69">
              <w:t>Australian Design Rule 90/00 – Steering System 2018 (</w:t>
            </w:r>
            <w:r w:rsidR="000469F0" w:rsidRPr="00415B69">
              <w:t>ADR 90</w:t>
            </w:r>
            <w:r w:rsidRPr="00415B69">
              <w:t>)</w:t>
            </w:r>
          </w:p>
        </w:tc>
        <w:tc>
          <w:tcPr>
            <w:tcW w:w="6803" w:type="dxa"/>
          </w:tcPr>
          <w:p w14:paraId="4269BCDA" w14:textId="08EE1A6F" w:rsidR="000469F0" w:rsidRPr="00415B69" w:rsidRDefault="00AB14AF" w:rsidP="00AB14AF">
            <w:pPr>
              <w:cnfStyle w:val="000000000000" w:firstRow="0" w:lastRow="0" w:firstColumn="0" w:lastColumn="0" w:oddVBand="0" w:evenVBand="0" w:oddHBand="0" w:evenHBand="0" w:firstRowFirstColumn="0" w:firstRowLastColumn="0" w:lastRowFirstColumn="0" w:lastRowLastColumn="0"/>
            </w:pPr>
            <w:r w:rsidRPr="00415B69">
              <w:t>This vehicle standard prescribes requirements to ensure safe steering under normal operating and failure conditions.</w:t>
            </w:r>
            <w:r w:rsidR="00235F0A" w:rsidRPr="00415B69">
              <w:t xml:space="preserve"> This standard incorporates requirements from UN Regulation No. 79.</w:t>
            </w:r>
          </w:p>
        </w:tc>
      </w:tr>
      <w:tr w:rsidR="000469F0" w:rsidRPr="00415B69" w14:paraId="5BA86072"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1EE5747" w14:textId="41B3DEA6" w:rsidR="000469F0" w:rsidRPr="00415B69" w:rsidRDefault="00235F0A" w:rsidP="002160C4">
            <w:r w:rsidRPr="00415B69">
              <w:t>Australian Design Rule 107/00 – Lane Keeping Systems 2021 (</w:t>
            </w:r>
            <w:r w:rsidR="002160C4" w:rsidRPr="00415B69">
              <w:t>ADR 107</w:t>
            </w:r>
            <w:r w:rsidRPr="00415B69">
              <w:t>)</w:t>
            </w:r>
          </w:p>
        </w:tc>
        <w:tc>
          <w:tcPr>
            <w:tcW w:w="6803" w:type="dxa"/>
          </w:tcPr>
          <w:p w14:paraId="7F96EA53" w14:textId="2B80BA48" w:rsidR="000469F0" w:rsidRPr="00415B69" w:rsidRDefault="00235F0A" w:rsidP="002160C4">
            <w:pPr>
              <w:cnfStyle w:val="000000010000" w:firstRow="0" w:lastRow="0" w:firstColumn="0" w:lastColumn="0" w:oddVBand="0" w:evenVBand="0" w:oddHBand="0" w:evenHBand="1" w:firstRowFirstColumn="0" w:firstRowLastColumn="0" w:lastRowFirstColumn="0" w:lastRowLastColumn="0"/>
            </w:pPr>
            <w:r w:rsidRPr="00415B69">
              <w:t>The proposed standard to mandate the fitment of LKS to light vehicles. This standard incorporates technical requirements from EU 2021/646.</w:t>
            </w:r>
          </w:p>
        </w:tc>
      </w:tr>
      <w:tr w:rsidR="008752BA" w:rsidRPr="00415B69" w14:paraId="1BE01D24"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45DE6FD9" w14:textId="6E264FC8" w:rsidR="008752BA" w:rsidRPr="00415B69" w:rsidRDefault="008752BA" w:rsidP="00623192">
            <w:r w:rsidRPr="00415B69">
              <w:t>Anti-lock Braking Systems (ABS)</w:t>
            </w:r>
          </w:p>
        </w:tc>
        <w:tc>
          <w:tcPr>
            <w:tcW w:w="6803" w:type="dxa"/>
          </w:tcPr>
          <w:p w14:paraId="0175B652" w14:textId="1FACD736" w:rsidR="008752BA" w:rsidRPr="00415B69" w:rsidRDefault="00235F0A" w:rsidP="00235F0A">
            <w:pPr>
              <w:cnfStyle w:val="000000000000" w:firstRow="0" w:lastRow="0" w:firstColumn="0" w:lastColumn="0" w:oddVBand="0" w:evenVBand="0" w:oddHBand="0" w:evenHBand="0" w:firstRowFirstColumn="0" w:firstRowLastColumn="0" w:lastRowFirstColumn="0" w:lastRowLastColumn="0"/>
            </w:pPr>
            <w:r w:rsidRPr="00415B69">
              <w:t>A safety anti-skid braking system that prevents the wheels from locking up during braking, thereby maintaining traction with the road allowing the driver to maintain more control over the vehicle.</w:t>
            </w:r>
          </w:p>
        </w:tc>
      </w:tr>
      <w:tr w:rsidR="00637E14" w:rsidRPr="00415B69" w14:paraId="09697BAA"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9C55D15" w14:textId="4D72892A" w:rsidR="00623192" w:rsidRPr="00415B69" w:rsidRDefault="00190569" w:rsidP="00623192">
            <w:r>
              <w:t>Advanced</w:t>
            </w:r>
            <w:r w:rsidRPr="00415B69">
              <w:t xml:space="preserve"> </w:t>
            </w:r>
            <w:r w:rsidR="00623192" w:rsidRPr="00415B69">
              <w:t>Emergency Braking (AEB)</w:t>
            </w:r>
            <w:r w:rsidR="00623192" w:rsidRPr="00415B69">
              <w:tab/>
            </w:r>
          </w:p>
        </w:tc>
        <w:tc>
          <w:tcPr>
            <w:tcW w:w="6803" w:type="dxa"/>
          </w:tcPr>
          <w:p w14:paraId="2390E9E3" w14:textId="11FC1421" w:rsidR="00623192" w:rsidRPr="00415B69" w:rsidRDefault="00623192" w:rsidP="005D2472">
            <w:pPr>
              <w:cnfStyle w:val="000000010000" w:firstRow="0" w:lastRow="0" w:firstColumn="0" w:lastColumn="0" w:oddVBand="0" w:evenVBand="0" w:oddHBand="0" w:evenHBand="1" w:firstRowFirstColumn="0" w:firstRowLastColumn="0" w:lastRowFirstColumn="0" w:lastRowLastColumn="0"/>
            </w:pPr>
            <w:r w:rsidRPr="00415B69">
              <w:t>A form of an automatic braking system that stops the vehicle if it senses that the vehicle is about to collide with an object (vehicle</w:t>
            </w:r>
            <w:r w:rsidR="005D2472" w:rsidRPr="00415B69">
              <w:t xml:space="preserve">, </w:t>
            </w:r>
            <w:r w:rsidRPr="00415B69">
              <w:t xml:space="preserve"> pedestrian </w:t>
            </w:r>
            <w:r w:rsidR="00DA51EC" w:rsidRPr="00415B69">
              <w:t>etc.</w:t>
            </w:r>
            <w:r w:rsidR="005D2472" w:rsidRPr="00415B69">
              <w:t>)</w:t>
            </w:r>
            <w:r w:rsidRPr="00415B69">
              <w:t>.</w:t>
            </w:r>
          </w:p>
        </w:tc>
      </w:tr>
      <w:tr w:rsidR="00637E14" w:rsidRPr="00415B69" w14:paraId="2711AB1C"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7FF713BD" w14:textId="5EA5B2F8" w:rsidR="00623192" w:rsidRPr="00415B69" w:rsidRDefault="009F6BCB" w:rsidP="006B72BB">
            <w:r w:rsidRPr="00415B69">
              <w:t>Benefit-</w:t>
            </w:r>
            <w:r w:rsidR="006B72BB" w:rsidRPr="00415B69">
              <w:t>c</w:t>
            </w:r>
            <w:r w:rsidRPr="00415B69">
              <w:t xml:space="preserve">ost </w:t>
            </w:r>
            <w:r w:rsidR="006B72BB" w:rsidRPr="00415B69">
              <w:t>a</w:t>
            </w:r>
            <w:r w:rsidRPr="00415B69">
              <w:t>nalysis</w:t>
            </w:r>
          </w:p>
        </w:tc>
        <w:tc>
          <w:tcPr>
            <w:tcW w:w="6803" w:type="dxa"/>
          </w:tcPr>
          <w:p w14:paraId="44BD23C2" w14:textId="088B0576" w:rsidR="00623192" w:rsidRPr="00415B69" w:rsidRDefault="002160C4" w:rsidP="002160C4">
            <w:pPr>
              <w:cnfStyle w:val="000000000000" w:firstRow="0" w:lastRow="0" w:firstColumn="0" w:lastColumn="0" w:oddVBand="0" w:evenVBand="0" w:oddHBand="0" w:evenHBand="0" w:firstRowFirstColumn="0" w:firstRowLastColumn="0" w:lastRowFirstColumn="0" w:lastRowLastColumn="0"/>
            </w:pPr>
            <w:r w:rsidRPr="00415B69">
              <w:t>This</w:t>
            </w:r>
            <w:r w:rsidR="00623192" w:rsidRPr="00415B69">
              <w:t xml:space="preserve"> analysis identifies the benefits of an action a</w:t>
            </w:r>
            <w:r w:rsidRPr="00415B69">
              <w:t xml:space="preserve">s well as the associated costs </w:t>
            </w:r>
            <w:r w:rsidR="00623192" w:rsidRPr="00415B69">
              <w:t xml:space="preserve">and </w:t>
            </w:r>
            <w:r w:rsidRPr="00415B69">
              <w:t>provides a comparison between two</w:t>
            </w:r>
            <w:r w:rsidR="00623192" w:rsidRPr="00415B69">
              <w:t>.</w:t>
            </w:r>
            <w:r w:rsidRPr="00415B69">
              <w:t xml:space="preserve"> A</w:t>
            </w:r>
            <w:r w:rsidR="00623192" w:rsidRPr="00415B69">
              <w:t xml:space="preserve"> benefi</w:t>
            </w:r>
            <w:r w:rsidRPr="00415B69">
              <w:t xml:space="preserve">t-cost </w:t>
            </w:r>
            <w:r w:rsidR="00623192" w:rsidRPr="00415B69">
              <w:t xml:space="preserve">analysis </w:t>
            </w:r>
            <w:r w:rsidRPr="00415B69">
              <w:t>provides</w:t>
            </w:r>
            <w:r w:rsidR="00623192" w:rsidRPr="00415B69">
              <w:t xml:space="preserve"> results </w:t>
            </w:r>
            <w:r w:rsidRPr="00415B69">
              <w:t>which</w:t>
            </w:r>
            <w:r w:rsidR="00623192" w:rsidRPr="00415B69">
              <w:t xml:space="preserve"> can be used to </w:t>
            </w:r>
            <w:r w:rsidRPr="00415B69">
              <w:t>support</w:t>
            </w:r>
            <w:r w:rsidR="00623192" w:rsidRPr="00415B69">
              <w:t xml:space="preserve"> conclusion</w:t>
            </w:r>
            <w:r w:rsidRPr="00415B69">
              <w:t>s around the feasibility and/</w:t>
            </w:r>
            <w:r w:rsidR="00623192" w:rsidRPr="00415B69">
              <w:t>or advisability of a decision or situation.</w:t>
            </w:r>
          </w:p>
        </w:tc>
      </w:tr>
      <w:tr w:rsidR="00637E14" w:rsidRPr="00415B69" w14:paraId="1FE04959"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BDE1EA5" w14:textId="1279D1DC" w:rsidR="00623192" w:rsidRPr="00415B69" w:rsidRDefault="00623192" w:rsidP="00623192">
            <w:r w:rsidRPr="00415B69">
              <w:t>Benefit-Cost R</w:t>
            </w:r>
            <w:r w:rsidR="009F6BCB" w:rsidRPr="00415B69">
              <w:t>atio (BCR)</w:t>
            </w:r>
          </w:p>
        </w:tc>
        <w:tc>
          <w:tcPr>
            <w:tcW w:w="6803" w:type="dxa"/>
          </w:tcPr>
          <w:p w14:paraId="434A991A" w14:textId="77777777" w:rsidR="00623192" w:rsidRPr="00415B69" w:rsidRDefault="00623192" w:rsidP="00623192">
            <w:pPr>
              <w:cnfStyle w:val="000000010000" w:firstRow="0" w:lastRow="0" w:firstColumn="0" w:lastColumn="0" w:oddVBand="0" w:evenVBand="0" w:oddHBand="0" w:evenHBand="1" w:firstRowFirstColumn="0" w:firstRowLastColumn="0" w:lastRowFirstColumn="0" w:lastRowLastColumn="0"/>
            </w:pPr>
            <w:r w:rsidRPr="00415B69">
              <w:t>The ratio of expected total (gross) benefits to expected total costs (in terms of present monetary value) for a change of policy relative to business as usual</w:t>
            </w:r>
          </w:p>
        </w:tc>
      </w:tr>
      <w:tr w:rsidR="00637E14" w:rsidRPr="00415B69" w14:paraId="3A0D2B7F"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7A6A9912" w14:textId="2AF2AA21" w:rsidR="00623192" w:rsidRPr="00415B69" w:rsidRDefault="009F6BCB" w:rsidP="00623192">
            <w:r w:rsidRPr="00415B69">
              <w:t>Business As Usual (BAU)</w:t>
            </w:r>
          </w:p>
        </w:tc>
        <w:tc>
          <w:tcPr>
            <w:tcW w:w="6803" w:type="dxa"/>
          </w:tcPr>
          <w:p w14:paraId="667F3B27" w14:textId="2171612F" w:rsidR="00623192" w:rsidRPr="00415B69" w:rsidRDefault="00623192" w:rsidP="002160C4">
            <w:pPr>
              <w:cnfStyle w:val="000000000000" w:firstRow="0" w:lastRow="0" w:firstColumn="0" w:lastColumn="0" w:oddVBand="0" w:evenVBand="0" w:oddHBand="0" w:evenHBand="0" w:firstRowFirstColumn="0" w:firstRowLastColumn="0" w:lastRowFirstColumn="0" w:lastRowLastColumn="0"/>
            </w:pPr>
            <w:r w:rsidRPr="00415B69">
              <w:t>The standard functional operations within an organization.</w:t>
            </w:r>
          </w:p>
        </w:tc>
      </w:tr>
      <w:tr w:rsidR="00637E14" w:rsidRPr="00415B69" w14:paraId="549A4D07"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64A894B" w14:textId="36476C11" w:rsidR="00623192" w:rsidRPr="00415B69" w:rsidRDefault="006B72BB" w:rsidP="00637E14">
            <w:r w:rsidRPr="00415B69">
              <w:t>Category M v</w:t>
            </w:r>
            <w:r w:rsidR="009F6BCB" w:rsidRPr="00415B69">
              <w:t>ehicle</w:t>
            </w:r>
          </w:p>
        </w:tc>
        <w:tc>
          <w:tcPr>
            <w:tcW w:w="6803" w:type="dxa"/>
          </w:tcPr>
          <w:p w14:paraId="1481DA24" w14:textId="003518FC" w:rsidR="00623192" w:rsidRPr="00415B69" w:rsidRDefault="00623192" w:rsidP="00623192">
            <w:pPr>
              <w:cnfStyle w:val="000000010000" w:firstRow="0" w:lastRow="0" w:firstColumn="0" w:lastColumn="0" w:oddVBand="0" w:evenVBand="0" w:oddHBand="0" w:evenHBand="1" w:firstRowFirstColumn="0" w:firstRowLastColumn="0" w:lastRowFirstColumn="0" w:lastRowLastColumn="0"/>
            </w:pPr>
            <w:r w:rsidRPr="00415B69">
              <w:t>Power-driven vehicles having at least four wheels and used for the carriage of passengers.</w:t>
            </w:r>
          </w:p>
        </w:tc>
      </w:tr>
      <w:tr w:rsidR="00623192" w:rsidRPr="00415B69" w14:paraId="4B531597"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4C5F15CE" w14:textId="6BFC2DED" w:rsidR="00623192" w:rsidRPr="00415B69" w:rsidRDefault="00623192" w:rsidP="00623192">
            <w:r w:rsidRPr="00415B69">
              <w:t xml:space="preserve">Category MA </w:t>
            </w:r>
            <w:r w:rsidR="006B72BB" w:rsidRPr="00415B69">
              <w:t>vehicle</w:t>
            </w:r>
          </w:p>
        </w:tc>
        <w:tc>
          <w:tcPr>
            <w:tcW w:w="6803" w:type="dxa"/>
          </w:tcPr>
          <w:p w14:paraId="76D45879" w14:textId="34822243" w:rsidR="00623192" w:rsidRPr="00415B69" w:rsidRDefault="00623192" w:rsidP="005C34A4">
            <w:pPr>
              <w:cnfStyle w:val="000000000000" w:firstRow="0" w:lastRow="0" w:firstColumn="0" w:lastColumn="0" w:oddVBand="0" w:evenVBand="0" w:oddHBand="0" w:evenHBand="0" w:firstRowFirstColumn="0" w:firstRowLastColumn="0" w:lastRowFirstColumn="0" w:lastRowLastColumn="0"/>
            </w:pPr>
            <w:r w:rsidRPr="00415B69">
              <w:t xml:space="preserve">See Appendix </w:t>
            </w:r>
            <w:r w:rsidR="005C34A4" w:rsidRPr="00415B69">
              <w:t>C</w:t>
            </w:r>
            <w:r w:rsidRPr="00415B69">
              <w:t xml:space="preserve"> – Vehicle </w:t>
            </w:r>
            <w:r w:rsidR="006B72BB" w:rsidRPr="00415B69">
              <w:t>c</w:t>
            </w:r>
            <w:r w:rsidRPr="00415B69">
              <w:t>ategories</w:t>
            </w:r>
          </w:p>
        </w:tc>
      </w:tr>
      <w:tr w:rsidR="00637E14" w:rsidRPr="00415B69" w14:paraId="0F4FF711"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E89D6FE" w14:textId="3FE54252" w:rsidR="00623192" w:rsidRPr="00415B69" w:rsidRDefault="00623192" w:rsidP="00623192">
            <w:r w:rsidRPr="00415B69">
              <w:t xml:space="preserve">Category MB </w:t>
            </w:r>
            <w:r w:rsidR="006B72BB" w:rsidRPr="00415B69">
              <w:t>vehicle</w:t>
            </w:r>
          </w:p>
        </w:tc>
        <w:tc>
          <w:tcPr>
            <w:tcW w:w="6803" w:type="dxa"/>
          </w:tcPr>
          <w:p w14:paraId="490992C2" w14:textId="0F1488D3" w:rsidR="00623192" w:rsidRPr="00415B69" w:rsidRDefault="00623192" w:rsidP="005C34A4">
            <w:pPr>
              <w:cnfStyle w:val="000000010000" w:firstRow="0" w:lastRow="0" w:firstColumn="0" w:lastColumn="0" w:oddVBand="0" w:evenVBand="0" w:oddHBand="0" w:evenHBand="1" w:firstRowFirstColumn="0" w:firstRowLastColumn="0" w:lastRowFirstColumn="0" w:lastRowLastColumn="0"/>
            </w:pPr>
            <w:r w:rsidRPr="00415B69">
              <w:t xml:space="preserve">See Appendix </w:t>
            </w:r>
            <w:r w:rsidR="005C34A4" w:rsidRPr="00415B69">
              <w:t>C</w:t>
            </w:r>
            <w:r w:rsidRPr="00415B69">
              <w:t xml:space="preserve"> – Vehicle </w:t>
            </w:r>
            <w:r w:rsidR="006B72BB" w:rsidRPr="00415B69">
              <w:t>categories</w:t>
            </w:r>
          </w:p>
        </w:tc>
      </w:tr>
      <w:tr w:rsidR="00637E14" w:rsidRPr="00415B69" w14:paraId="0CEA7537"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09C611CF" w14:textId="46C1A4CB" w:rsidR="00623192" w:rsidRPr="00415B69" w:rsidRDefault="00623192" w:rsidP="00623192">
            <w:r w:rsidRPr="00415B69">
              <w:t xml:space="preserve">Category MC </w:t>
            </w:r>
            <w:r w:rsidR="006B72BB" w:rsidRPr="00415B69">
              <w:t>vehicle</w:t>
            </w:r>
            <w:r w:rsidRPr="00415B69">
              <w:tab/>
            </w:r>
          </w:p>
        </w:tc>
        <w:tc>
          <w:tcPr>
            <w:tcW w:w="6803" w:type="dxa"/>
          </w:tcPr>
          <w:p w14:paraId="0EA5E262" w14:textId="24A9AB71" w:rsidR="00623192" w:rsidRPr="00415B69" w:rsidRDefault="00623192" w:rsidP="005C34A4">
            <w:pPr>
              <w:cnfStyle w:val="000000000000" w:firstRow="0" w:lastRow="0" w:firstColumn="0" w:lastColumn="0" w:oddVBand="0" w:evenVBand="0" w:oddHBand="0" w:evenHBand="0" w:firstRowFirstColumn="0" w:firstRowLastColumn="0" w:lastRowFirstColumn="0" w:lastRowLastColumn="0"/>
            </w:pPr>
            <w:r w:rsidRPr="00415B69">
              <w:t xml:space="preserve">See Appendix </w:t>
            </w:r>
            <w:r w:rsidR="005C34A4" w:rsidRPr="00415B69">
              <w:t>C</w:t>
            </w:r>
            <w:r w:rsidRPr="00415B69">
              <w:t xml:space="preserve"> – Vehicle </w:t>
            </w:r>
            <w:r w:rsidR="006B72BB" w:rsidRPr="00415B69">
              <w:t>categories</w:t>
            </w:r>
          </w:p>
        </w:tc>
      </w:tr>
      <w:tr w:rsidR="00637E14" w:rsidRPr="00415B69" w14:paraId="75A867B3"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99F6785" w14:textId="4C4DE16C" w:rsidR="00623192" w:rsidRPr="00415B69" w:rsidRDefault="00623192" w:rsidP="00623192">
            <w:r w:rsidRPr="00415B69">
              <w:t xml:space="preserve">Category N </w:t>
            </w:r>
            <w:r w:rsidR="006B72BB" w:rsidRPr="00415B69">
              <w:t>vehicle</w:t>
            </w:r>
          </w:p>
        </w:tc>
        <w:tc>
          <w:tcPr>
            <w:tcW w:w="6803" w:type="dxa"/>
          </w:tcPr>
          <w:p w14:paraId="1353170F" w14:textId="64FAAC3B" w:rsidR="00623192" w:rsidRPr="00415B69" w:rsidRDefault="00623192" w:rsidP="00623192">
            <w:pPr>
              <w:cnfStyle w:val="000000010000" w:firstRow="0" w:lastRow="0" w:firstColumn="0" w:lastColumn="0" w:oddVBand="0" w:evenVBand="0" w:oddHBand="0" w:evenHBand="1" w:firstRowFirstColumn="0" w:firstRowLastColumn="0" w:lastRowFirstColumn="0" w:lastRowLastColumn="0"/>
            </w:pPr>
            <w:r w:rsidRPr="00415B69">
              <w:t>Power-driven vehicles having at least four wheels and used for the carriage of goods.</w:t>
            </w:r>
          </w:p>
        </w:tc>
      </w:tr>
      <w:tr w:rsidR="00637E14" w:rsidRPr="00415B69" w14:paraId="64406EB8"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589F2248" w14:textId="103BA5C0" w:rsidR="00623192" w:rsidRPr="00415B69" w:rsidRDefault="00623192" w:rsidP="00623192">
            <w:r w:rsidRPr="00415B69">
              <w:t xml:space="preserve">Category NA </w:t>
            </w:r>
            <w:r w:rsidR="006B72BB" w:rsidRPr="00415B69">
              <w:t>vehicle</w:t>
            </w:r>
          </w:p>
        </w:tc>
        <w:tc>
          <w:tcPr>
            <w:tcW w:w="6803" w:type="dxa"/>
          </w:tcPr>
          <w:p w14:paraId="6BF2FF7E" w14:textId="1067210A" w:rsidR="00623192" w:rsidRPr="00415B69" w:rsidRDefault="00623192" w:rsidP="005C34A4">
            <w:pPr>
              <w:cnfStyle w:val="000000000000" w:firstRow="0" w:lastRow="0" w:firstColumn="0" w:lastColumn="0" w:oddVBand="0" w:evenVBand="0" w:oddHBand="0" w:evenHBand="0" w:firstRowFirstColumn="0" w:firstRowLastColumn="0" w:lastRowFirstColumn="0" w:lastRowLastColumn="0"/>
            </w:pPr>
            <w:r w:rsidRPr="00415B69">
              <w:t xml:space="preserve">See Appendix </w:t>
            </w:r>
            <w:r w:rsidR="005C34A4" w:rsidRPr="00415B69">
              <w:t>C</w:t>
            </w:r>
            <w:r w:rsidRPr="00415B69">
              <w:t xml:space="preserve"> – Vehicle </w:t>
            </w:r>
            <w:r w:rsidR="006B72BB" w:rsidRPr="00415B69">
              <w:t>categories</w:t>
            </w:r>
            <w:r w:rsidRPr="00415B69">
              <w:tab/>
            </w:r>
          </w:p>
        </w:tc>
      </w:tr>
      <w:tr w:rsidR="00637E14" w:rsidRPr="00415B69" w14:paraId="0E64EC0C"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6E4830E" w14:textId="4150EE06" w:rsidR="00623192" w:rsidRPr="00415B69" w:rsidRDefault="006B72BB" w:rsidP="00623192">
            <w:r w:rsidRPr="00415B69">
              <w:t>Category NB v</w:t>
            </w:r>
            <w:r w:rsidR="00623192" w:rsidRPr="00415B69">
              <w:t>ehicle</w:t>
            </w:r>
          </w:p>
        </w:tc>
        <w:tc>
          <w:tcPr>
            <w:tcW w:w="6803" w:type="dxa"/>
          </w:tcPr>
          <w:p w14:paraId="57846D60" w14:textId="74EA1B8F" w:rsidR="00623192" w:rsidRPr="00415B69" w:rsidRDefault="00623192" w:rsidP="005C34A4">
            <w:pPr>
              <w:cnfStyle w:val="000000010000" w:firstRow="0" w:lastRow="0" w:firstColumn="0" w:lastColumn="0" w:oddVBand="0" w:evenVBand="0" w:oddHBand="0" w:evenHBand="1" w:firstRowFirstColumn="0" w:firstRowLastColumn="0" w:lastRowFirstColumn="0" w:lastRowLastColumn="0"/>
            </w:pPr>
            <w:r w:rsidRPr="00415B69">
              <w:t xml:space="preserve">See Appendix </w:t>
            </w:r>
            <w:r w:rsidR="005C34A4" w:rsidRPr="00415B69">
              <w:t>C</w:t>
            </w:r>
            <w:r w:rsidRPr="00415B69">
              <w:t xml:space="preserve"> – Vehicle </w:t>
            </w:r>
            <w:r w:rsidR="006B72BB" w:rsidRPr="00415B69">
              <w:t>categories</w:t>
            </w:r>
            <w:r w:rsidRPr="00415B69">
              <w:tab/>
            </w:r>
          </w:p>
        </w:tc>
      </w:tr>
      <w:tr w:rsidR="00637E14" w:rsidRPr="00415B69" w14:paraId="75C6BC99"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50C0389D" w14:textId="76CE8D77" w:rsidR="00623192" w:rsidRPr="00415B69" w:rsidRDefault="00623192" w:rsidP="00623192">
            <w:r w:rsidRPr="00415B69">
              <w:lastRenderedPageBreak/>
              <w:t>Certification</w:t>
            </w:r>
            <w:r w:rsidRPr="00415B69">
              <w:tab/>
            </w:r>
          </w:p>
        </w:tc>
        <w:tc>
          <w:tcPr>
            <w:tcW w:w="6803" w:type="dxa"/>
          </w:tcPr>
          <w:p w14:paraId="7948B7F9" w14:textId="77E397CC" w:rsidR="00623192" w:rsidRPr="00415B69" w:rsidRDefault="002160C4" w:rsidP="002160C4">
            <w:pPr>
              <w:cnfStyle w:val="000000000000" w:firstRow="0" w:lastRow="0" w:firstColumn="0" w:lastColumn="0" w:oddVBand="0" w:evenVBand="0" w:oddHBand="0" w:evenHBand="0" w:firstRowFirstColumn="0" w:firstRowLastColumn="0" w:lastRowFirstColumn="0" w:lastRowLastColumn="0"/>
            </w:pPr>
            <w:r w:rsidRPr="00415B69">
              <w:t>The process for granting approvals for either vehicles or components. Through this process the applicant may need to provide evidence of compliance with</w:t>
            </w:r>
            <w:r w:rsidR="00623192" w:rsidRPr="00415B69">
              <w:t xml:space="preserve"> </w:t>
            </w:r>
            <w:r w:rsidRPr="00415B69">
              <w:t xml:space="preserve">standards or </w:t>
            </w:r>
            <w:r w:rsidR="00623192" w:rsidRPr="00415B69">
              <w:t>regulation</w:t>
            </w:r>
            <w:r w:rsidRPr="00415B69">
              <w:t>s.</w:t>
            </w:r>
          </w:p>
        </w:tc>
      </w:tr>
      <w:tr w:rsidR="00637E14" w:rsidRPr="00415B69" w14:paraId="001AF8CD"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43E1E35" w14:textId="2E25D21C" w:rsidR="00623192" w:rsidRPr="00415B69" w:rsidRDefault="006B72BB" w:rsidP="00623192">
            <w:r w:rsidRPr="00415B69">
              <w:t>Contracting p</w:t>
            </w:r>
            <w:r w:rsidR="00623192" w:rsidRPr="00415B69">
              <w:t>arty</w:t>
            </w:r>
            <w:r w:rsidR="00623192" w:rsidRPr="00415B69">
              <w:tab/>
            </w:r>
          </w:p>
        </w:tc>
        <w:tc>
          <w:tcPr>
            <w:tcW w:w="6803" w:type="dxa"/>
          </w:tcPr>
          <w:p w14:paraId="3E19D55C" w14:textId="6366D87A" w:rsidR="00623192" w:rsidRPr="00415B69" w:rsidRDefault="00623192" w:rsidP="00623192">
            <w:pPr>
              <w:cnfStyle w:val="000000010000" w:firstRow="0" w:lastRow="0" w:firstColumn="0" w:lastColumn="0" w:oddVBand="0" w:evenVBand="0" w:oddHBand="0" w:evenHBand="1" w:firstRowFirstColumn="0" w:firstRowLastColumn="0" w:lastRowFirstColumn="0" w:lastRowLastColumn="0"/>
            </w:pPr>
            <w:r w:rsidRPr="00415B69">
              <w:t>A country which is a signatory to an international agreement (e.g. the 1958 Agreement).</w:t>
            </w:r>
          </w:p>
        </w:tc>
      </w:tr>
      <w:tr w:rsidR="000469F0" w:rsidRPr="00415B69" w14:paraId="074EE7A2"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3FCE6474" w14:textId="7E94EC77" w:rsidR="000469F0" w:rsidRPr="00415B69" w:rsidRDefault="000469F0" w:rsidP="00623192">
            <w:r w:rsidRPr="00415B69">
              <w:t>Commercial vehicle</w:t>
            </w:r>
          </w:p>
        </w:tc>
        <w:tc>
          <w:tcPr>
            <w:tcW w:w="6803" w:type="dxa"/>
          </w:tcPr>
          <w:p w14:paraId="6BF09346" w14:textId="70144971" w:rsidR="000469F0" w:rsidRPr="00415B69" w:rsidRDefault="00235F0A" w:rsidP="00235F0A">
            <w:pPr>
              <w:cnfStyle w:val="000000000000" w:firstRow="0" w:lastRow="0" w:firstColumn="0" w:lastColumn="0" w:oddVBand="0" w:evenVBand="0" w:oddHBand="0" w:evenHBand="0" w:firstRowFirstColumn="0" w:firstRowLastColumn="0" w:lastRowFirstColumn="0" w:lastRowLastColumn="0"/>
            </w:pPr>
            <w:r w:rsidRPr="00415B69">
              <w:t xml:space="preserve">A class of vehicle which is intended for the carriage of goods. A commercial vehicle is based on its classification not by its use. Commercial vehicles (i.e. utes) are </w:t>
            </w:r>
            <w:r w:rsidR="002160C4" w:rsidRPr="00415B69">
              <w:t xml:space="preserve">also </w:t>
            </w:r>
            <w:r w:rsidRPr="00415B69">
              <w:t>frequently purchased for use as a personal vehicle.</w:t>
            </w:r>
          </w:p>
        </w:tc>
      </w:tr>
      <w:tr w:rsidR="008B45F8" w:rsidRPr="00415B69" w14:paraId="79AB8197"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AF1F526" w14:textId="15CD347F" w:rsidR="008B45F8" w:rsidRPr="00415B69" w:rsidRDefault="008B45F8" w:rsidP="00623192">
            <w:r w:rsidRPr="00415B69">
              <w:t>Compliance Information (CI)</w:t>
            </w:r>
          </w:p>
        </w:tc>
        <w:tc>
          <w:tcPr>
            <w:tcW w:w="6803" w:type="dxa"/>
          </w:tcPr>
          <w:p w14:paraId="3F56A2AC" w14:textId="5B045CBC" w:rsidR="008B45F8" w:rsidRPr="00415B69" w:rsidRDefault="00235F0A" w:rsidP="002160C4">
            <w:pPr>
              <w:cnfStyle w:val="000000010000" w:firstRow="0" w:lastRow="0" w:firstColumn="0" w:lastColumn="0" w:oddVBand="0" w:evenVBand="0" w:oddHBand="0" w:evenHBand="1" w:firstRowFirstColumn="0" w:firstRowLastColumn="0" w:lastRowFirstColumn="0" w:lastRowLastColumn="0"/>
            </w:pPr>
            <w:r w:rsidRPr="00415B69">
              <w:t xml:space="preserve">Information that is collected by the department from </w:t>
            </w:r>
            <w:r w:rsidR="002160C4" w:rsidRPr="00415B69">
              <w:t xml:space="preserve">a vehicle type approval </w:t>
            </w:r>
            <w:r w:rsidRPr="00415B69">
              <w:t>applicant to support the certification process.</w:t>
            </w:r>
          </w:p>
        </w:tc>
      </w:tr>
      <w:tr w:rsidR="00637E14" w:rsidRPr="00415B69" w14:paraId="20A5C846"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25C783CD" w14:textId="449D3C11" w:rsidR="00623192" w:rsidRPr="00415B69" w:rsidRDefault="00623192" w:rsidP="00623192">
            <w:r w:rsidRPr="00415B69">
              <w:t>Crash</w:t>
            </w:r>
            <w:r w:rsidRPr="00415B69">
              <w:tab/>
            </w:r>
          </w:p>
        </w:tc>
        <w:tc>
          <w:tcPr>
            <w:tcW w:w="6803" w:type="dxa"/>
          </w:tcPr>
          <w:p w14:paraId="72181335" w14:textId="16230745" w:rsidR="00623192" w:rsidRPr="00415B69" w:rsidRDefault="000056DF" w:rsidP="000056DF">
            <w:pPr>
              <w:cnfStyle w:val="000000000000" w:firstRow="0" w:lastRow="0" w:firstColumn="0" w:lastColumn="0" w:oddVBand="0" w:evenVBand="0" w:oddHBand="0" w:evenHBand="0" w:firstRowFirstColumn="0" w:firstRowLastColumn="0" w:lastRowFirstColumn="0" w:lastRowLastColumn="0"/>
            </w:pPr>
            <w:r w:rsidRPr="00415B69">
              <w:t>Any collision between a vehicle and, another vehicle, an object, or a vulnerable road user.</w:t>
            </w:r>
          </w:p>
        </w:tc>
      </w:tr>
      <w:tr w:rsidR="00637E14" w:rsidRPr="00415B69" w14:paraId="14D79BFB"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300EE30" w14:textId="142FC455" w:rsidR="00623192" w:rsidRPr="00415B69" w:rsidRDefault="00623192" w:rsidP="006B72BB">
            <w:r w:rsidRPr="00415B69">
              <w:t xml:space="preserve">Discount </w:t>
            </w:r>
            <w:r w:rsidR="006B72BB" w:rsidRPr="00415B69">
              <w:t>r</w:t>
            </w:r>
            <w:r w:rsidRPr="00415B69">
              <w:t>ate</w:t>
            </w:r>
          </w:p>
        </w:tc>
        <w:tc>
          <w:tcPr>
            <w:tcW w:w="6803" w:type="dxa"/>
          </w:tcPr>
          <w:p w14:paraId="25BE693A" w14:textId="55D4E2D9" w:rsidR="00623192" w:rsidRPr="00415B69" w:rsidRDefault="00623192" w:rsidP="00623192">
            <w:pPr>
              <w:cnfStyle w:val="000000010000" w:firstRow="0" w:lastRow="0" w:firstColumn="0" w:lastColumn="0" w:oddVBand="0" w:evenVBand="0" w:oddHBand="0" w:evenHBand="1" w:firstRowFirstColumn="0" w:firstRowLastColumn="0" w:lastRowFirstColumn="0" w:lastRowLastColumn="0"/>
            </w:pPr>
            <w:r w:rsidRPr="00415B69">
              <w:t>A rate of interest used to translate costs which will be incurred and benefits which will be received across future years into present day values.</w:t>
            </w:r>
          </w:p>
        </w:tc>
      </w:tr>
      <w:tr w:rsidR="008752BA" w:rsidRPr="00415B69" w14:paraId="06016066"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78867BDE" w14:textId="1E04917A" w:rsidR="008752BA" w:rsidRPr="00415B69" w:rsidRDefault="008752BA" w:rsidP="006B72BB">
            <w:r w:rsidRPr="00415B69">
              <w:t>Electronic Stability Control (ESC)</w:t>
            </w:r>
          </w:p>
        </w:tc>
        <w:tc>
          <w:tcPr>
            <w:tcW w:w="6803" w:type="dxa"/>
          </w:tcPr>
          <w:p w14:paraId="5A4AE35E" w14:textId="48F0B6A1" w:rsidR="008752BA" w:rsidRPr="00415B69" w:rsidRDefault="004715B1" w:rsidP="004715B1">
            <w:pPr>
              <w:cnfStyle w:val="000000000000" w:firstRow="0" w:lastRow="0" w:firstColumn="0" w:lastColumn="0" w:oddVBand="0" w:evenVBand="0" w:oddHBand="0" w:evenHBand="0" w:firstRowFirstColumn="0" w:firstRowLastColumn="0" w:lastRowFirstColumn="0" w:lastRowLastColumn="0"/>
            </w:pPr>
            <w:r w:rsidRPr="00415B69">
              <w:t>A</w:t>
            </w:r>
            <w:r w:rsidR="00235F0A" w:rsidRPr="00415B69">
              <w:t xml:space="preserve"> computerized technology that improves a vehicle's stability </w:t>
            </w:r>
            <w:r w:rsidRPr="00415B69">
              <w:t xml:space="preserve">mainly while cornering </w:t>
            </w:r>
            <w:r w:rsidR="00235F0A" w:rsidRPr="00415B69">
              <w:t>by detectin</w:t>
            </w:r>
            <w:r w:rsidRPr="00415B69">
              <w:t xml:space="preserve">g and reducing </w:t>
            </w:r>
            <w:r w:rsidR="000056DF" w:rsidRPr="00415B69">
              <w:t xml:space="preserve">a </w:t>
            </w:r>
            <w:r w:rsidRPr="00415B69">
              <w:t>loss of traction.</w:t>
            </w:r>
          </w:p>
        </w:tc>
      </w:tr>
      <w:tr w:rsidR="00A138D8" w:rsidRPr="00415B69" w14:paraId="29B736DF"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DCE8534" w14:textId="6D9757A3" w:rsidR="00A138D8" w:rsidRPr="00415B69" w:rsidRDefault="004F1C9F" w:rsidP="005C0CDA">
            <w:r w:rsidRPr="00415B69">
              <w:t>EU Regulation No.</w:t>
            </w:r>
            <w:r w:rsidR="00605731" w:rsidRPr="00415B69">
              <w:t xml:space="preserve"> 2021/646 </w:t>
            </w:r>
            <w:r w:rsidR="00E911DF" w:rsidRPr="00415B69">
              <w:t xml:space="preserve">- </w:t>
            </w:r>
            <w:r w:rsidR="00A138D8" w:rsidRPr="00415B69">
              <w:t>Emergency Lane Keeping System (</w:t>
            </w:r>
            <w:r w:rsidR="005C0CDA" w:rsidRPr="00415B69">
              <w:t>EU 2021/646)</w:t>
            </w:r>
          </w:p>
        </w:tc>
        <w:tc>
          <w:tcPr>
            <w:tcW w:w="6803" w:type="dxa"/>
          </w:tcPr>
          <w:p w14:paraId="66D8E432" w14:textId="1959A6A3" w:rsidR="00A138D8" w:rsidRPr="00415B69" w:rsidRDefault="00605731" w:rsidP="00605731">
            <w:pPr>
              <w:cnfStyle w:val="000000010000" w:firstRow="0" w:lastRow="0" w:firstColumn="0" w:lastColumn="0" w:oddVBand="0" w:evenVBand="0" w:oddHBand="0" w:evenHBand="1" w:firstRowFirstColumn="0" w:firstRowLastColumn="0" w:lastRowFirstColumn="0" w:lastRowLastColumn="0"/>
            </w:pPr>
            <w:r w:rsidRPr="00415B69">
              <w:t>The EU regulation which requires the fitment of LKS to passenger cars and light commercial vehicles and came into force in April 2021.</w:t>
            </w:r>
          </w:p>
        </w:tc>
      </w:tr>
      <w:tr w:rsidR="0098217B" w:rsidRPr="00415B69" w14:paraId="4BDFDEDD"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7F92EE79" w14:textId="312E44A9" w:rsidR="0098217B" w:rsidRPr="00415B69" w:rsidRDefault="0098217B" w:rsidP="00623192">
            <w:r w:rsidRPr="00415B69">
              <w:t>Fatality</w:t>
            </w:r>
          </w:p>
        </w:tc>
        <w:tc>
          <w:tcPr>
            <w:tcW w:w="6803" w:type="dxa"/>
          </w:tcPr>
          <w:p w14:paraId="42D3A14D" w14:textId="2D539877" w:rsidR="0098217B" w:rsidRPr="00415B69" w:rsidRDefault="004715B1" w:rsidP="00623192">
            <w:pPr>
              <w:cnfStyle w:val="000000000000" w:firstRow="0" w:lastRow="0" w:firstColumn="0" w:lastColumn="0" w:oddVBand="0" w:evenVBand="0" w:oddHBand="0" w:evenHBand="0" w:firstRowFirstColumn="0" w:firstRowLastColumn="0" w:lastRowFirstColumn="0" w:lastRowLastColumn="0"/>
            </w:pPr>
            <w:r w:rsidRPr="00415B69">
              <w:t>A death that occurs as a result of a crash.</w:t>
            </w:r>
          </w:p>
        </w:tc>
      </w:tr>
      <w:tr w:rsidR="00623192" w:rsidRPr="00415B69" w14:paraId="178C2023"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E9BB72E" w14:textId="79C6A573" w:rsidR="00623192" w:rsidRPr="00415B69" w:rsidRDefault="00623192" w:rsidP="00526350">
            <w:r w:rsidRPr="00415B69">
              <w:t xml:space="preserve">Gross </w:t>
            </w:r>
            <w:r w:rsidR="00526350" w:rsidRPr="00415B69">
              <w:t>benefit</w:t>
            </w:r>
          </w:p>
        </w:tc>
        <w:tc>
          <w:tcPr>
            <w:tcW w:w="6803" w:type="dxa"/>
          </w:tcPr>
          <w:p w14:paraId="46CF3E0C" w14:textId="1A42FA43" w:rsidR="00623192" w:rsidRPr="00415B69" w:rsidRDefault="00170F85" w:rsidP="00170F85">
            <w:pPr>
              <w:cnfStyle w:val="000000010000" w:firstRow="0" w:lastRow="0" w:firstColumn="0" w:lastColumn="0" w:oddVBand="0" w:evenVBand="0" w:oddHBand="0" w:evenHBand="1" w:firstRowFirstColumn="0" w:firstRowLastColumn="0" w:lastRowFirstColumn="0" w:lastRowLastColumn="0"/>
            </w:pPr>
            <w:r w:rsidRPr="00415B69">
              <w:t xml:space="preserve">The sum of expected </w:t>
            </w:r>
            <w:r w:rsidR="00526350" w:rsidRPr="00415B69">
              <w:t>benefit provided in monetary terms.</w:t>
            </w:r>
          </w:p>
        </w:tc>
      </w:tr>
      <w:tr w:rsidR="00526350" w:rsidRPr="00415B69" w14:paraId="403BE6F9"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3BF1CDAD" w14:textId="6FDE7587" w:rsidR="00526350" w:rsidRPr="00415B69" w:rsidRDefault="00526350" w:rsidP="00526350">
            <w:r w:rsidRPr="00415B69">
              <w:t>Gross cost</w:t>
            </w:r>
          </w:p>
        </w:tc>
        <w:tc>
          <w:tcPr>
            <w:tcW w:w="6803" w:type="dxa"/>
          </w:tcPr>
          <w:p w14:paraId="466C350C" w14:textId="3F6BE95C" w:rsidR="00526350" w:rsidRPr="00415B69" w:rsidRDefault="00526350" w:rsidP="00526350">
            <w:pPr>
              <w:cnfStyle w:val="000000000000" w:firstRow="0" w:lastRow="0" w:firstColumn="0" w:lastColumn="0" w:oddVBand="0" w:evenVBand="0" w:oddHBand="0" w:evenHBand="0" w:firstRowFirstColumn="0" w:firstRowLastColumn="0" w:lastRowFirstColumn="0" w:lastRowLastColumn="0"/>
            </w:pPr>
            <w:r w:rsidRPr="00415B69">
              <w:t>The entire acquisition cost without any deductions.</w:t>
            </w:r>
          </w:p>
        </w:tc>
      </w:tr>
      <w:tr w:rsidR="006B72BB" w:rsidRPr="00415B69" w14:paraId="2AE1C281"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208579B" w14:textId="6BA4ED24" w:rsidR="006B72BB" w:rsidRPr="00415B69" w:rsidRDefault="006B72BB" w:rsidP="00623192">
            <w:r w:rsidRPr="00415B69">
              <w:t>Gross Vehicle Mass (GVM)</w:t>
            </w:r>
          </w:p>
        </w:tc>
        <w:tc>
          <w:tcPr>
            <w:tcW w:w="6803" w:type="dxa"/>
          </w:tcPr>
          <w:p w14:paraId="0515A82F" w14:textId="28F969EA" w:rsidR="006B72BB" w:rsidRPr="00415B69" w:rsidRDefault="000056DF" w:rsidP="000056DF">
            <w:pPr>
              <w:cnfStyle w:val="000000010000" w:firstRow="0" w:lastRow="0" w:firstColumn="0" w:lastColumn="0" w:oddVBand="0" w:evenVBand="0" w:oddHBand="0" w:evenHBand="1" w:firstRowFirstColumn="0" w:firstRowLastColumn="0" w:lastRowFirstColumn="0" w:lastRowLastColumn="0"/>
            </w:pPr>
            <w:r w:rsidRPr="00415B69">
              <w:t>The maximum laden mass of a motor vehicle as specified by the manufacturer.</w:t>
            </w:r>
          </w:p>
        </w:tc>
      </w:tr>
      <w:tr w:rsidR="0098217B" w:rsidRPr="00415B69" w14:paraId="74A57F4B"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3843E68F" w14:textId="05624346" w:rsidR="0098217B" w:rsidRPr="00415B69" w:rsidRDefault="0098217B" w:rsidP="00623192">
            <w:r w:rsidRPr="00415B69">
              <w:t>Haptic</w:t>
            </w:r>
          </w:p>
        </w:tc>
        <w:tc>
          <w:tcPr>
            <w:tcW w:w="6803" w:type="dxa"/>
          </w:tcPr>
          <w:p w14:paraId="1FF0D198" w14:textId="2266D5B9" w:rsidR="0098217B" w:rsidRPr="00415B69" w:rsidRDefault="000056DF" w:rsidP="000056DF">
            <w:pPr>
              <w:cnfStyle w:val="000000000000" w:firstRow="0" w:lastRow="0" w:firstColumn="0" w:lastColumn="0" w:oddVBand="0" w:evenVBand="0" w:oddHBand="0" w:evenHBand="0" w:firstRowFirstColumn="0" w:firstRowLastColumn="0" w:lastRowFirstColumn="0" w:lastRowLastColumn="0"/>
            </w:pPr>
            <w:r w:rsidRPr="00415B69">
              <w:t>Related to the sense of touch. Haptic feedback is where the vehicle can indicate warnings through inducing vibration.</w:t>
            </w:r>
          </w:p>
        </w:tc>
      </w:tr>
      <w:tr w:rsidR="0098217B" w:rsidRPr="00415B69" w14:paraId="12BD749D"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9A3A69D" w14:textId="6BE76327" w:rsidR="0098217B" w:rsidRPr="00415B69" w:rsidRDefault="0098217B" w:rsidP="00623192">
            <w:r w:rsidRPr="00415B69">
              <w:t>Head on collision</w:t>
            </w:r>
          </w:p>
        </w:tc>
        <w:tc>
          <w:tcPr>
            <w:tcW w:w="6803" w:type="dxa"/>
          </w:tcPr>
          <w:p w14:paraId="663B79D3" w14:textId="34F040D1" w:rsidR="0098217B" w:rsidRPr="00415B69" w:rsidRDefault="000056DF" w:rsidP="00623192">
            <w:pPr>
              <w:cnfStyle w:val="000000010000" w:firstRow="0" w:lastRow="0" w:firstColumn="0" w:lastColumn="0" w:oddVBand="0" w:evenVBand="0" w:oddHBand="0" w:evenHBand="1" w:firstRowFirstColumn="0" w:firstRowLastColumn="0" w:lastRowFirstColumn="0" w:lastRowLastColumn="0"/>
            </w:pPr>
            <w:r w:rsidRPr="00415B69">
              <w:t>A crash of two vehicles that are moving directly toward each other.</w:t>
            </w:r>
          </w:p>
        </w:tc>
      </w:tr>
      <w:tr w:rsidR="00E322CE" w:rsidRPr="00415B69" w14:paraId="08421AFD"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6620D4F9" w14:textId="7CE9DE9B" w:rsidR="00623192" w:rsidRPr="00415B69" w:rsidRDefault="007C04DB" w:rsidP="007C04DB">
            <w:r w:rsidRPr="00415B69">
              <w:t>Hospitalisation</w:t>
            </w:r>
            <w:r w:rsidR="00623192" w:rsidRPr="00415B69">
              <w:tab/>
            </w:r>
          </w:p>
        </w:tc>
        <w:tc>
          <w:tcPr>
            <w:tcW w:w="6803" w:type="dxa"/>
          </w:tcPr>
          <w:p w14:paraId="149737BD" w14:textId="1B3E19DB" w:rsidR="00623192" w:rsidRPr="00415B69" w:rsidRDefault="00623192" w:rsidP="00623192">
            <w:pPr>
              <w:cnfStyle w:val="000000000000" w:firstRow="0" w:lastRow="0" w:firstColumn="0" w:lastColumn="0" w:oddVBand="0" w:evenVBand="0" w:oddHBand="0" w:evenHBand="0" w:firstRowFirstColumn="0" w:firstRowLastColumn="0" w:lastRowFirstColumn="0" w:lastRowLastColumn="0"/>
            </w:pPr>
            <w:r w:rsidRPr="00415B69">
              <w:t>A person admitted to hospital from a crash occurring in traffic. Traffic excludes off-road and unknown location.</w:t>
            </w:r>
          </w:p>
        </w:tc>
      </w:tr>
      <w:tr w:rsidR="008B45F8" w:rsidRPr="00415B69" w14:paraId="5B64919A"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32682A9" w14:textId="277139C0" w:rsidR="008B45F8" w:rsidRPr="00415B69" w:rsidRDefault="008B45F8" w:rsidP="00564B31">
            <w:r w:rsidRPr="00415B69">
              <w:t>Key cycle</w:t>
            </w:r>
          </w:p>
        </w:tc>
        <w:tc>
          <w:tcPr>
            <w:tcW w:w="6803" w:type="dxa"/>
          </w:tcPr>
          <w:p w14:paraId="076F7EEA" w14:textId="539F39EF" w:rsidR="008B45F8" w:rsidRPr="00415B69" w:rsidRDefault="000056DF" w:rsidP="00564B31">
            <w:pPr>
              <w:cnfStyle w:val="000000010000" w:firstRow="0" w:lastRow="0" w:firstColumn="0" w:lastColumn="0" w:oddVBand="0" w:evenVBand="0" w:oddHBand="0" w:evenHBand="1" w:firstRowFirstColumn="0" w:firstRowLastColumn="0" w:lastRowFirstColumn="0" w:lastRowLastColumn="0"/>
            </w:pPr>
            <w:r w:rsidRPr="00415B69">
              <w:t>A key cycle is where in traditional vehicles the ignition key is turned to OFF, removed from the ignition lock, re-inserted and turned to ON. Many modern vehicles don’t use mechanical keys however the term is still used to indicate this change of state.</w:t>
            </w:r>
          </w:p>
        </w:tc>
      </w:tr>
      <w:tr w:rsidR="008752BA" w:rsidRPr="00415B69" w14:paraId="628F83A9"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6873BE67" w14:textId="77777777" w:rsidR="006B72BB" w:rsidRPr="00415B69" w:rsidRDefault="006B72BB" w:rsidP="00564B31">
            <w:r w:rsidRPr="00415B69">
              <w:t>Killed / road fatalities</w:t>
            </w:r>
          </w:p>
        </w:tc>
        <w:tc>
          <w:tcPr>
            <w:tcW w:w="6803" w:type="dxa"/>
          </w:tcPr>
          <w:p w14:paraId="3B5C64B0" w14:textId="77777777" w:rsidR="006B72BB" w:rsidRPr="00415B69" w:rsidRDefault="006B72BB" w:rsidP="00564B31">
            <w:pPr>
              <w:cnfStyle w:val="000000000000" w:firstRow="0" w:lastRow="0" w:firstColumn="0" w:lastColumn="0" w:oddVBand="0" w:evenVBand="0" w:oddHBand="0" w:evenHBand="0" w:firstRowFirstColumn="0" w:firstRowLastColumn="0" w:lastRowFirstColumn="0" w:lastRowLastColumn="0"/>
            </w:pPr>
            <w:r w:rsidRPr="00415B69">
              <w:t>A human casualty who dies immediately or within 30 days after the collision due to injuries received in the crash (International Definition adopted by the Vienna Convention 1968).</w:t>
            </w:r>
          </w:p>
        </w:tc>
      </w:tr>
      <w:tr w:rsidR="00E322CE" w:rsidRPr="00415B69" w14:paraId="3DBA2185"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5F35BC5" w14:textId="0DDC3D60" w:rsidR="0098217B" w:rsidRPr="00415B69" w:rsidRDefault="0098217B" w:rsidP="00623192">
            <w:r w:rsidRPr="00415B69">
              <w:t>Lane Departure Warning (LDW)</w:t>
            </w:r>
          </w:p>
        </w:tc>
        <w:tc>
          <w:tcPr>
            <w:tcW w:w="6803" w:type="dxa"/>
          </w:tcPr>
          <w:p w14:paraId="241466D8" w14:textId="348E55AE" w:rsidR="0098217B" w:rsidRPr="00415B69" w:rsidRDefault="000056DF" w:rsidP="00623192">
            <w:pPr>
              <w:cnfStyle w:val="000000010000" w:firstRow="0" w:lastRow="0" w:firstColumn="0" w:lastColumn="0" w:oddVBand="0" w:evenVBand="0" w:oddHBand="0" w:evenHBand="1" w:firstRowFirstColumn="0" w:firstRowLastColumn="0" w:lastRowFirstColumn="0" w:lastRowLastColumn="0"/>
            </w:pPr>
            <w:r w:rsidRPr="00415B69">
              <w:t>A system that alerts the driver of an unintentional drift of the vehicle out of its travel lane.</w:t>
            </w:r>
          </w:p>
        </w:tc>
      </w:tr>
      <w:tr w:rsidR="00E322CE" w:rsidRPr="00415B69" w14:paraId="0EF7F320"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5AE360EF" w14:textId="69AE2FF9" w:rsidR="0098217B" w:rsidRPr="00415B69" w:rsidRDefault="0098217B" w:rsidP="00623192">
            <w:r w:rsidRPr="00415B69">
              <w:t>Lane Keeping Aid (LKA)</w:t>
            </w:r>
          </w:p>
        </w:tc>
        <w:tc>
          <w:tcPr>
            <w:tcW w:w="6803" w:type="dxa"/>
          </w:tcPr>
          <w:p w14:paraId="600A875D" w14:textId="35869BC7" w:rsidR="0098217B" w:rsidRPr="00415B69" w:rsidRDefault="00565E6B" w:rsidP="00623192">
            <w:pPr>
              <w:cnfStyle w:val="000000000000" w:firstRow="0" w:lastRow="0" w:firstColumn="0" w:lastColumn="0" w:oddVBand="0" w:evenVBand="0" w:oddHBand="0" w:evenHBand="0" w:firstRowFirstColumn="0" w:firstRowLastColumn="0" w:lastRowFirstColumn="0" w:lastRowLastColumn="0"/>
            </w:pPr>
            <w:r w:rsidRPr="00415B69">
              <w:t>A system that provides directional intervention to prevent a vehicle from unintentionally leaving its lane.</w:t>
            </w:r>
          </w:p>
        </w:tc>
      </w:tr>
      <w:tr w:rsidR="00E322CE" w:rsidRPr="00415B69" w14:paraId="1ADD08EE"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B3E1462" w14:textId="51EE308C" w:rsidR="0098217B" w:rsidRPr="00415B69" w:rsidRDefault="0098217B" w:rsidP="00623192">
            <w:r w:rsidRPr="00415B69">
              <w:t>Lane Keeping Systems (LKS)</w:t>
            </w:r>
          </w:p>
        </w:tc>
        <w:tc>
          <w:tcPr>
            <w:tcW w:w="6803" w:type="dxa"/>
          </w:tcPr>
          <w:p w14:paraId="67A0B217" w14:textId="4C225E1C" w:rsidR="0098217B" w:rsidRPr="00415B69" w:rsidRDefault="001C3A8A" w:rsidP="00623192">
            <w:pPr>
              <w:cnfStyle w:val="000000010000" w:firstRow="0" w:lastRow="0" w:firstColumn="0" w:lastColumn="0" w:oddVBand="0" w:evenVBand="0" w:oddHBand="0" w:evenHBand="1" w:firstRowFirstColumn="0" w:firstRowLastColumn="0" w:lastRowFirstColumn="0" w:lastRowLastColumn="0"/>
            </w:pPr>
            <w:r w:rsidRPr="00415B69">
              <w:t>A system that combines the functionality of both LDW and LKA.</w:t>
            </w:r>
          </w:p>
        </w:tc>
      </w:tr>
      <w:tr w:rsidR="000469F0" w:rsidRPr="00415B69" w14:paraId="160BAF64"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6B1220C4" w14:textId="3A71D442" w:rsidR="00623192" w:rsidRPr="00415B69" w:rsidRDefault="00623192" w:rsidP="00564B31">
            <w:r w:rsidRPr="00415B69">
              <w:lastRenderedPageBreak/>
              <w:t>Lane Support Systems</w:t>
            </w:r>
            <w:r w:rsidR="008752BA" w:rsidRPr="00415B69">
              <w:t xml:space="preserve"> (LSS)</w:t>
            </w:r>
          </w:p>
        </w:tc>
        <w:tc>
          <w:tcPr>
            <w:tcW w:w="6803" w:type="dxa"/>
          </w:tcPr>
          <w:p w14:paraId="317FFCA2" w14:textId="0980EDBC" w:rsidR="00623192" w:rsidRPr="00415B69" w:rsidRDefault="00623192" w:rsidP="001C3A8A">
            <w:pPr>
              <w:cnfStyle w:val="000000000000" w:firstRow="0" w:lastRow="0" w:firstColumn="0" w:lastColumn="0" w:oddVBand="0" w:evenVBand="0" w:oddHBand="0" w:evenHBand="0" w:firstRowFirstColumn="0" w:firstRowLastColumn="0" w:lastRowFirstColumn="0" w:lastRowLastColumn="0"/>
            </w:pPr>
            <w:r w:rsidRPr="00415B69">
              <w:t>A broad term for a group of active safety technologies that aim to</w:t>
            </w:r>
            <w:r w:rsidR="001C3A8A" w:rsidRPr="00415B69">
              <w:t xml:space="preserve"> keep your car within its lane.</w:t>
            </w:r>
          </w:p>
        </w:tc>
      </w:tr>
      <w:tr w:rsidR="006B72BB" w:rsidRPr="00415B69" w14:paraId="1F1D332E"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D68EC37" w14:textId="3B1091E9" w:rsidR="006B72BB" w:rsidRPr="00415B69" w:rsidRDefault="006B72BB" w:rsidP="006B72BB">
            <w:r w:rsidRPr="00415B69">
              <w:t>Light vehicles</w:t>
            </w:r>
          </w:p>
        </w:tc>
        <w:tc>
          <w:tcPr>
            <w:tcW w:w="6803" w:type="dxa"/>
          </w:tcPr>
          <w:p w14:paraId="0D3AAD76" w14:textId="4806BFE2" w:rsidR="006B72BB" w:rsidRPr="00415B69" w:rsidRDefault="001C3A8A" w:rsidP="001C3A8A">
            <w:pPr>
              <w:cnfStyle w:val="000000010000" w:firstRow="0" w:lastRow="0" w:firstColumn="0" w:lastColumn="0" w:oddVBand="0" w:evenVBand="0" w:oddHBand="0" w:evenHBand="1" w:firstRowFirstColumn="0" w:firstRowLastColumn="0" w:lastRowFirstColumn="0" w:lastRowLastColumn="0"/>
            </w:pPr>
            <w:r w:rsidRPr="00415B69">
              <w:t>Passenger vehicles (M category) and commercial vehicles (N category) with a GVM of less than 3,500 kg.</w:t>
            </w:r>
          </w:p>
        </w:tc>
      </w:tr>
      <w:tr w:rsidR="008B45F8" w:rsidRPr="00415B69" w14:paraId="4B3F5796"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712AB20C" w14:textId="35936A2F" w:rsidR="00623192" w:rsidRPr="00415B69" w:rsidRDefault="006B72BB" w:rsidP="00623192">
            <w:r w:rsidRPr="00415B69">
              <w:t>Minor i</w:t>
            </w:r>
            <w:r w:rsidR="00623192" w:rsidRPr="00415B69">
              <w:t xml:space="preserve">njury </w:t>
            </w:r>
            <w:r w:rsidR="00623192" w:rsidRPr="00415B69">
              <w:tab/>
            </w:r>
          </w:p>
        </w:tc>
        <w:tc>
          <w:tcPr>
            <w:tcW w:w="6803" w:type="dxa"/>
          </w:tcPr>
          <w:p w14:paraId="0DFD58AB" w14:textId="7A119850" w:rsidR="00623192" w:rsidRPr="00415B69" w:rsidRDefault="00307F53" w:rsidP="00623192">
            <w:pPr>
              <w:cnfStyle w:val="000000000000" w:firstRow="0" w:lastRow="0" w:firstColumn="0" w:lastColumn="0" w:oddVBand="0" w:evenVBand="0" w:oddHBand="0" w:evenHBand="0" w:firstRowFirstColumn="0" w:firstRowLastColumn="0" w:lastRowFirstColumn="0" w:lastRowLastColumn="0"/>
            </w:pPr>
            <w:r w:rsidRPr="00415B69">
              <w:t>Defined as a soft-tissue injuries and / or minor psychological or psychiatric injuries.</w:t>
            </w:r>
          </w:p>
        </w:tc>
      </w:tr>
      <w:tr w:rsidR="008B45F8" w:rsidRPr="00415B69" w14:paraId="0096600F"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368CC27" w14:textId="39011FA2" w:rsidR="008B45F8" w:rsidRPr="00415B69" w:rsidRDefault="008B45F8" w:rsidP="006B72BB">
            <w:r w:rsidRPr="00415B69">
              <w:rPr>
                <w:i/>
              </w:rPr>
              <w:t xml:space="preserve">Motor Vehicle Standards Act 1989 </w:t>
            </w:r>
            <w:r w:rsidRPr="00415B69">
              <w:t>(MVSA)</w:t>
            </w:r>
          </w:p>
        </w:tc>
        <w:tc>
          <w:tcPr>
            <w:tcW w:w="6803" w:type="dxa"/>
          </w:tcPr>
          <w:p w14:paraId="366CA22D" w14:textId="045FB79A" w:rsidR="008B45F8" w:rsidRPr="00415B69" w:rsidRDefault="001C3A8A" w:rsidP="001C3A8A">
            <w:pPr>
              <w:cnfStyle w:val="000000010000" w:firstRow="0" w:lastRow="0" w:firstColumn="0" w:lastColumn="0" w:oddVBand="0" w:evenVBand="0" w:oddHBand="0" w:evenHBand="1" w:firstRowFirstColumn="0" w:firstRowLastColumn="0" w:lastRowFirstColumn="0" w:lastRowLastColumn="0"/>
            </w:pPr>
            <w:r w:rsidRPr="00415B69">
              <w:t xml:space="preserve">The </w:t>
            </w:r>
            <w:r w:rsidRPr="00415B69">
              <w:rPr>
                <w:i/>
              </w:rPr>
              <w:t>Motor Vehicle Standards Act</w:t>
            </w:r>
            <w:r w:rsidRPr="00415B69">
              <w:t xml:space="preserve"> (1989) was the enabling legislation for the regulation of road vehicles in Australia until it was replaced by </w:t>
            </w:r>
            <w:r w:rsidRPr="00415B69">
              <w:rPr>
                <w:i/>
              </w:rPr>
              <w:t xml:space="preserve">The Road Vehicle Standards Act 2018 </w:t>
            </w:r>
            <w:r w:rsidRPr="00415B69">
              <w:t>(RVSA) on 1 July 2021.</w:t>
            </w:r>
          </w:p>
        </w:tc>
      </w:tr>
      <w:tr w:rsidR="00A138D8" w:rsidRPr="00415B69" w14:paraId="6729C313"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2FEB2016" w14:textId="42E8A0F1" w:rsidR="00A138D8" w:rsidRPr="00415B69" w:rsidRDefault="00A138D8" w:rsidP="006B72BB">
            <w:r w:rsidRPr="00415B69">
              <w:t>Nameplate</w:t>
            </w:r>
          </w:p>
        </w:tc>
        <w:tc>
          <w:tcPr>
            <w:tcW w:w="6803" w:type="dxa"/>
          </w:tcPr>
          <w:p w14:paraId="6A3AA71C" w14:textId="26F87D4B" w:rsidR="00A138D8" w:rsidRPr="00415B69" w:rsidRDefault="00DD44E5" w:rsidP="00DD44E5">
            <w:pPr>
              <w:cnfStyle w:val="000000000000" w:firstRow="0" w:lastRow="0" w:firstColumn="0" w:lastColumn="0" w:oddVBand="0" w:evenVBand="0" w:oddHBand="0" w:evenHBand="0" w:firstRowFirstColumn="0" w:firstRowLastColumn="0" w:lastRowFirstColumn="0" w:lastRowLastColumn="0"/>
            </w:pPr>
            <w:r w:rsidRPr="00415B69">
              <w:t>The model name or marque of a motor vehicle.</w:t>
            </w:r>
          </w:p>
        </w:tc>
      </w:tr>
      <w:tr w:rsidR="008B45F8" w:rsidRPr="00415B69" w14:paraId="5BE24C56"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5C1ABBA" w14:textId="523B9090" w:rsidR="00623192" w:rsidRPr="00415B69" w:rsidRDefault="00623192" w:rsidP="006B72BB">
            <w:r w:rsidRPr="00415B69">
              <w:t xml:space="preserve">Net </w:t>
            </w:r>
            <w:r w:rsidR="006B72BB" w:rsidRPr="00415B69">
              <w:t>b</w:t>
            </w:r>
            <w:r w:rsidRPr="00415B69">
              <w:t>enefit</w:t>
            </w:r>
          </w:p>
        </w:tc>
        <w:tc>
          <w:tcPr>
            <w:tcW w:w="6803" w:type="dxa"/>
          </w:tcPr>
          <w:p w14:paraId="31E5E72C" w14:textId="467CE729" w:rsidR="00623192" w:rsidRPr="00415B69" w:rsidRDefault="00705607" w:rsidP="00705607">
            <w:pPr>
              <w:cnfStyle w:val="000000010000" w:firstRow="0" w:lastRow="0" w:firstColumn="0" w:lastColumn="0" w:oddVBand="0" w:evenVBand="0" w:oddHBand="0" w:evenHBand="1" w:firstRowFirstColumn="0" w:firstRowLastColumn="0" w:lastRowFirstColumn="0" w:lastRowLastColumn="0"/>
            </w:pPr>
            <w:r w:rsidRPr="00415B69">
              <w:t>The outcome from the sum of all benefits and subtracting the sum of all costs.</w:t>
            </w:r>
          </w:p>
        </w:tc>
      </w:tr>
      <w:tr w:rsidR="008B45F8" w:rsidRPr="00415B69" w14:paraId="0A71F71E"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139778C7" w14:textId="32FE6064" w:rsidR="00623192" w:rsidRPr="00415B69" w:rsidRDefault="00623192" w:rsidP="006B72BB">
            <w:r w:rsidRPr="00415B69">
              <w:t xml:space="preserve">Net </w:t>
            </w:r>
            <w:r w:rsidR="006B72BB" w:rsidRPr="00415B69">
              <w:t>c</w:t>
            </w:r>
            <w:r w:rsidRPr="00415B69">
              <w:t>ost</w:t>
            </w:r>
            <w:r w:rsidRPr="00415B69">
              <w:tab/>
            </w:r>
          </w:p>
        </w:tc>
        <w:tc>
          <w:tcPr>
            <w:tcW w:w="6803" w:type="dxa"/>
          </w:tcPr>
          <w:p w14:paraId="35013599" w14:textId="535AEB01" w:rsidR="00623192" w:rsidRPr="00415B69" w:rsidRDefault="00623192" w:rsidP="00170F85">
            <w:pPr>
              <w:cnfStyle w:val="000000000000" w:firstRow="0" w:lastRow="0" w:firstColumn="0" w:lastColumn="0" w:oddVBand="0" w:evenVBand="0" w:oddHBand="0" w:evenHBand="0" w:firstRowFirstColumn="0" w:firstRowLastColumn="0" w:lastRowFirstColumn="0" w:lastRowLastColumn="0"/>
            </w:pPr>
            <w:r w:rsidRPr="00415B69">
              <w:t>The gross cost, reduced by any financial benefits gained from owning the object.</w:t>
            </w:r>
          </w:p>
        </w:tc>
      </w:tr>
      <w:tr w:rsidR="008B45F8" w:rsidRPr="00415B69" w14:paraId="282366DF"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121E6C8" w14:textId="77777777" w:rsidR="00623192" w:rsidRPr="00415B69" w:rsidRDefault="00623192" w:rsidP="00623192">
            <w:r w:rsidRPr="00415B69">
              <w:t>Net Present Value (NPV)</w:t>
            </w:r>
          </w:p>
        </w:tc>
        <w:tc>
          <w:tcPr>
            <w:tcW w:w="6803" w:type="dxa"/>
          </w:tcPr>
          <w:p w14:paraId="1C9F58EE" w14:textId="44885670" w:rsidR="00623192" w:rsidRPr="00415B69" w:rsidRDefault="00623192" w:rsidP="00705607">
            <w:pPr>
              <w:cnfStyle w:val="000000010000" w:firstRow="0" w:lastRow="0" w:firstColumn="0" w:lastColumn="0" w:oddVBand="0" w:evenVBand="0" w:oddHBand="0" w:evenHBand="1" w:firstRowFirstColumn="0" w:firstRowLastColumn="0" w:lastRowFirstColumn="0" w:lastRowLastColumn="0"/>
            </w:pPr>
            <w:r w:rsidRPr="00415B69">
              <w:t>The difference between the present economic value (determined using an appropriate discount rate) of all expected benefits and costs over time.</w:t>
            </w:r>
          </w:p>
        </w:tc>
      </w:tr>
      <w:tr w:rsidR="008B45F8" w:rsidRPr="00415B69" w14:paraId="38303730"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712E4CA1" w14:textId="4C15D30F" w:rsidR="00623192" w:rsidRPr="00415B69" w:rsidRDefault="00623192" w:rsidP="006B72BB">
            <w:r w:rsidRPr="00415B69">
              <w:t xml:space="preserve">Net </w:t>
            </w:r>
            <w:r w:rsidR="006B72BB" w:rsidRPr="00415B69">
              <w:t>s</w:t>
            </w:r>
            <w:r w:rsidRPr="00415B69">
              <w:t>avings</w:t>
            </w:r>
          </w:p>
        </w:tc>
        <w:tc>
          <w:tcPr>
            <w:tcW w:w="6803" w:type="dxa"/>
          </w:tcPr>
          <w:p w14:paraId="183EB19B" w14:textId="131BCF1C" w:rsidR="00623192" w:rsidRPr="00415B69" w:rsidRDefault="00623192" w:rsidP="00705607">
            <w:pPr>
              <w:cnfStyle w:val="000000000000" w:firstRow="0" w:lastRow="0" w:firstColumn="0" w:lastColumn="0" w:oddVBand="0" w:evenVBand="0" w:oddHBand="0" w:evenHBand="0" w:firstRowFirstColumn="0" w:firstRowLastColumn="0" w:lastRowFirstColumn="0" w:lastRowLastColumn="0"/>
            </w:pPr>
            <w:r w:rsidRPr="00415B69">
              <w:t>Savings attributable to a program’s intervention in the market</w:t>
            </w:r>
            <w:r w:rsidR="00705607" w:rsidRPr="00415B69">
              <w:t>.</w:t>
            </w:r>
          </w:p>
        </w:tc>
      </w:tr>
      <w:tr w:rsidR="005D2472" w:rsidRPr="00415B69" w14:paraId="015D9ADC"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09755BA" w14:textId="3FCECE25" w:rsidR="005D2472" w:rsidRPr="00415B69" w:rsidRDefault="005D2472" w:rsidP="00623192">
            <w:r w:rsidRPr="00415B69">
              <w:t>Passenger vehicle</w:t>
            </w:r>
          </w:p>
        </w:tc>
        <w:tc>
          <w:tcPr>
            <w:tcW w:w="6803" w:type="dxa"/>
          </w:tcPr>
          <w:p w14:paraId="28C0A3EE" w14:textId="1E56E106" w:rsidR="005D2472" w:rsidRPr="00415B69" w:rsidRDefault="00705607" w:rsidP="00623192">
            <w:pPr>
              <w:cnfStyle w:val="000000010000" w:firstRow="0" w:lastRow="0" w:firstColumn="0" w:lastColumn="0" w:oddVBand="0" w:evenVBand="0" w:oddHBand="0" w:evenHBand="1" w:firstRowFirstColumn="0" w:firstRowLastColumn="0" w:lastRowFirstColumn="0" w:lastRowLastColumn="0"/>
            </w:pPr>
            <w:r w:rsidRPr="00415B69">
              <w:t>Vehicles designed for transporting people (M category)</w:t>
            </w:r>
          </w:p>
        </w:tc>
      </w:tr>
      <w:tr w:rsidR="000469F0" w:rsidRPr="00415B69" w14:paraId="60ECEB93"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2D459236" w14:textId="6D1C0936" w:rsidR="000469F0" w:rsidRPr="00415B69" w:rsidRDefault="000469F0" w:rsidP="00623192">
            <w:r w:rsidRPr="00415B69">
              <w:t>Real discount rate</w:t>
            </w:r>
          </w:p>
        </w:tc>
        <w:tc>
          <w:tcPr>
            <w:tcW w:w="6803" w:type="dxa"/>
          </w:tcPr>
          <w:p w14:paraId="6106E786" w14:textId="2798B426" w:rsidR="000469F0" w:rsidRPr="00415B69" w:rsidRDefault="000469F0" w:rsidP="00623192">
            <w:pPr>
              <w:cnfStyle w:val="000000000000" w:firstRow="0" w:lastRow="0" w:firstColumn="0" w:lastColumn="0" w:oddVBand="0" w:evenVBand="0" w:oddHBand="0" w:evenHBand="0" w:firstRowFirstColumn="0" w:firstRowLastColumn="0" w:lastRowFirstColumn="0" w:lastRowLastColumn="0"/>
            </w:pPr>
            <w:r w:rsidRPr="00415B69">
              <w:t>see discount rate</w:t>
            </w:r>
          </w:p>
        </w:tc>
      </w:tr>
      <w:tr w:rsidR="000469F0" w:rsidRPr="00415B69" w14:paraId="0091A485"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8460CB4" w14:textId="276E7CD7" w:rsidR="000469F0" w:rsidRPr="00415B69" w:rsidRDefault="000469F0" w:rsidP="00623192">
            <w:r w:rsidRPr="00415B69">
              <w:t>Regulatory Burden Measurement (RBM)</w:t>
            </w:r>
          </w:p>
        </w:tc>
        <w:tc>
          <w:tcPr>
            <w:tcW w:w="6803" w:type="dxa"/>
          </w:tcPr>
          <w:p w14:paraId="32624F86" w14:textId="79ACB8B2" w:rsidR="000469F0" w:rsidRPr="00415B69" w:rsidRDefault="00605731" w:rsidP="00623192">
            <w:pPr>
              <w:cnfStyle w:val="000000010000" w:firstRow="0" w:lastRow="0" w:firstColumn="0" w:lastColumn="0" w:oddVBand="0" w:evenVBand="0" w:oddHBand="0" w:evenHBand="1" w:firstRowFirstColumn="0" w:firstRowLastColumn="0" w:lastRowFirstColumn="0" w:lastRowLastColumn="0"/>
            </w:pPr>
            <w:r w:rsidRPr="00415B69">
              <w:t>A calculation of the compliance costs of regulatory proposals on business, individuals and community organisations using an activity-based costing methodology as outlined by the Office of Best Practice Regulation (OBPR).</w:t>
            </w:r>
          </w:p>
        </w:tc>
      </w:tr>
      <w:tr w:rsidR="008B45F8" w:rsidRPr="00415B69" w14:paraId="7AD71295"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2AF0491A" w14:textId="7E60ECCD" w:rsidR="0098217B" w:rsidRPr="00415B69" w:rsidRDefault="0098217B" w:rsidP="00623192">
            <w:r w:rsidRPr="00415B69">
              <w:t>Road trauma</w:t>
            </w:r>
          </w:p>
        </w:tc>
        <w:tc>
          <w:tcPr>
            <w:tcW w:w="6803" w:type="dxa"/>
          </w:tcPr>
          <w:p w14:paraId="5F31214B" w14:textId="455AA952" w:rsidR="0098217B" w:rsidRPr="00415B69" w:rsidRDefault="00605731" w:rsidP="00623192">
            <w:pPr>
              <w:cnfStyle w:val="000000000000" w:firstRow="0" w:lastRow="0" w:firstColumn="0" w:lastColumn="0" w:oddVBand="0" w:evenVBand="0" w:oddHBand="0" w:evenHBand="0" w:firstRowFirstColumn="0" w:firstRowLastColumn="0" w:lastRowFirstColumn="0" w:lastRowLastColumn="0"/>
            </w:pPr>
            <w:r w:rsidRPr="00415B69">
              <w:t>Any injury or fatality that occurs as a result of a crash.</w:t>
            </w:r>
          </w:p>
        </w:tc>
      </w:tr>
      <w:tr w:rsidR="00E322CE" w:rsidRPr="00415B69" w14:paraId="14086DAD"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422806E" w14:textId="381DAC01" w:rsidR="008752BA" w:rsidRPr="00415B69" w:rsidRDefault="008752BA" w:rsidP="0098217B">
            <w:r w:rsidRPr="00415B69">
              <w:rPr>
                <w:i/>
              </w:rPr>
              <w:t>Road Vehicle Standards Act 2018</w:t>
            </w:r>
            <w:r w:rsidRPr="00415B69">
              <w:t xml:space="preserve"> (RVSA)</w:t>
            </w:r>
          </w:p>
        </w:tc>
        <w:tc>
          <w:tcPr>
            <w:tcW w:w="6803" w:type="dxa"/>
          </w:tcPr>
          <w:p w14:paraId="0AA5C1CC" w14:textId="2A15D312" w:rsidR="008752BA" w:rsidRPr="00415B69" w:rsidRDefault="001C3A8A" w:rsidP="001C3A8A">
            <w:pPr>
              <w:cnfStyle w:val="000000010000" w:firstRow="0" w:lastRow="0" w:firstColumn="0" w:lastColumn="0" w:oddVBand="0" w:evenVBand="0" w:oddHBand="0" w:evenHBand="1" w:firstRowFirstColumn="0" w:firstRowLastColumn="0" w:lastRowFirstColumn="0" w:lastRowLastColumn="0"/>
            </w:pPr>
            <w:r w:rsidRPr="00415B69">
              <w:t xml:space="preserve">The enabling legislation for the regulation of road vehicles in Australia. </w:t>
            </w:r>
            <w:r w:rsidRPr="00415B69">
              <w:rPr>
                <w:i/>
              </w:rPr>
              <w:t xml:space="preserve">The Road Vehicle Standards Act 2018 </w:t>
            </w:r>
            <w:r w:rsidRPr="00415B69">
              <w:t xml:space="preserve">(RVSA) replaced the </w:t>
            </w:r>
            <w:r w:rsidRPr="00415B69">
              <w:rPr>
                <w:i/>
              </w:rPr>
              <w:t xml:space="preserve">Motor Vehicle Standards Act 1989 </w:t>
            </w:r>
            <w:r w:rsidRPr="00415B69">
              <w:t>(MVSA) on 1 July 2021.</w:t>
            </w:r>
          </w:p>
        </w:tc>
      </w:tr>
      <w:tr w:rsidR="008B45F8" w:rsidRPr="00415B69" w14:paraId="27E5CDD0"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0BABDC76" w14:textId="2849216D" w:rsidR="0098217B" w:rsidRPr="00415B69" w:rsidRDefault="0098217B" w:rsidP="0098217B">
            <w:r w:rsidRPr="00415B69">
              <w:t>Run-off road</w:t>
            </w:r>
          </w:p>
        </w:tc>
        <w:tc>
          <w:tcPr>
            <w:tcW w:w="6803" w:type="dxa"/>
          </w:tcPr>
          <w:p w14:paraId="5B355409" w14:textId="0AD0C23F" w:rsidR="0098217B" w:rsidRPr="00415B69" w:rsidRDefault="00605731" w:rsidP="00E911DF">
            <w:pPr>
              <w:cnfStyle w:val="000000000000" w:firstRow="0" w:lastRow="0" w:firstColumn="0" w:lastColumn="0" w:oddVBand="0" w:evenVBand="0" w:oddHBand="0" w:evenHBand="0" w:firstRowFirstColumn="0" w:firstRowLastColumn="0" w:lastRowFirstColumn="0" w:lastRowLastColumn="0"/>
            </w:pPr>
            <w:r w:rsidRPr="00415B69">
              <w:t xml:space="preserve">Crashes that occur at bends and on straight sections of road where the vehicle leaves the road and can hit objects such as trees, poles or buildings </w:t>
            </w:r>
            <w:r w:rsidR="00E911DF" w:rsidRPr="00415B69">
              <w:t xml:space="preserve">or into or off </w:t>
            </w:r>
            <w:r w:rsidRPr="00415B69">
              <w:t>a steep embankment or cliff.</w:t>
            </w:r>
            <w:r w:rsidR="00E911DF" w:rsidRPr="00415B69">
              <w:t xml:space="preserve"> These are more common at higher road speeds.</w:t>
            </w:r>
          </w:p>
        </w:tc>
      </w:tr>
      <w:tr w:rsidR="00A138D8" w:rsidRPr="00415B69" w14:paraId="65A5AA35"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B2D5CE7" w14:textId="374BBEDD" w:rsidR="00623192" w:rsidRPr="00415B69" w:rsidRDefault="00623192" w:rsidP="006B72BB">
            <w:r w:rsidRPr="00415B69">
              <w:t xml:space="preserve">Serious </w:t>
            </w:r>
            <w:r w:rsidR="006B72BB" w:rsidRPr="00415B69">
              <w:t>i</w:t>
            </w:r>
            <w:r w:rsidRPr="00415B69">
              <w:t>njury</w:t>
            </w:r>
          </w:p>
        </w:tc>
        <w:tc>
          <w:tcPr>
            <w:tcW w:w="6803" w:type="dxa"/>
          </w:tcPr>
          <w:p w14:paraId="165212BD" w14:textId="77777777" w:rsidR="00623192" w:rsidRPr="00415B69" w:rsidRDefault="00623192" w:rsidP="00623192">
            <w:pPr>
              <w:cnfStyle w:val="000000010000" w:firstRow="0" w:lastRow="0" w:firstColumn="0" w:lastColumn="0" w:oddVBand="0" w:evenVBand="0" w:oddHBand="0" w:evenHBand="1" w:firstRowFirstColumn="0" w:firstRowLastColumn="0" w:lastRowFirstColumn="0" w:lastRowLastColumn="0"/>
            </w:pPr>
            <w:r w:rsidRPr="00415B69">
              <w:t>Defined as a serious long-term impairment or loss of a body function; or permanent serious disfigurement; or severe long-term mental or severe long-term behavioural disturbance or disorder; or loss of a foetus. A serious injury may also be a permanent impairment of 30% or more and may be a single significant injury, or a combination of injuries as a result of a transport accident. Serious injuries takes into account both the injuries sustained by the vehicle occupant and the long-term impact of the transport accident on the lives of the occupant.</w:t>
            </w:r>
          </w:p>
        </w:tc>
      </w:tr>
      <w:tr w:rsidR="008B45F8" w:rsidRPr="00415B69" w14:paraId="450BC650"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17ECC88B" w14:textId="77E953BC" w:rsidR="0098217B" w:rsidRPr="00415B69" w:rsidRDefault="0098217B" w:rsidP="00623192">
            <w:r w:rsidRPr="00415B69">
              <w:t>Side swipe</w:t>
            </w:r>
          </w:p>
        </w:tc>
        <w:tc>
          <w:tcPr>
            <w:tcW w:w="6803" w:type="dxa"/>
          </w:tcPr>
          <w:p w14:paraId="71D64B18" w14:textId="300E206E" w:rsidR="0098217B" w:rsidRPr="00415B69" w:rsidRDefault="00E911DF" w:rsidP="00E911DF">
            <w:pPr>
              <w:cnfStyle w:val="000000000000" w:firstRow="0" w:lastRow="0" w:firstColumn="0" w:lastColumn="0" w:oddVBand="0" w:evenVBand="0" w:oddHBand="0" w:evenHBand="0" w:firstRowFirstColumn="0" w:firstRowLastColumn="0" w:lastRowFirstColumn="0" w:lastRowLastColumn="0"/>
            </w:pPr>
            <w:r w:rsidRPr="00415B69">
              <w:t>An impact between the side of one vehicle and the side of another.</w:t>
            </w:r>
          </w:p>
        </w:tc>
      </w:tr>
      <w:tr w:rsidR="00A138D8" w:rsidRPr="00415B69" w14:paraId="54E85F11"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6631A04" w14:textId="6952B56B" w:rsidR="00A138D8" w:rsidRPr="00415B69" w:rsidRDefault="00A138D8" w:rsidP="006B72BB">
            <w:r w:rsidRPr="00415B69">
              <w:t>Trauma</w:t>
            </w:r>
          </w:p>
        </w:tc>
        <w:tc>
          <w:tcPr>
            <w:tcW w:w="6803" w:type="dxa"/>
          </w:tcPr>
          <w:p w14:paraId="32E9F853" w14:textId="48C761A5" w:rsidR="00A138D8" w:rsidRPr="00415B69" w:rsidRDefault="00605731" w:rsidP="00623192">
            <w:pPr>
              <w:cnfStyle w:val="000000010000" w:firstRow="0" w:lastRow="0" w:firstColumn="0" w:lastColumn="0" w:oddVBand="0" w:evenVBand="0" w:oddHBand="0" w:evenHBand="1" w:firstRowFirstColumn="0" w:firstRowLastColumn="0" w:lastRowFirstColumn="0" w:lastRowLastColumn="0"/>
            </w:pPr>
            <w:r w:rsidRPr="00415B69">
              <w:t>Used interchangeably with road trauma.</w:t>
            </w:r>
          </w:p>
        </w:tc>
      </w:tr>
      <w:tr w:rsidR="00E322CE" w:rsidRPr="00415B69" w14:paraId="179A6AD9"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1F7FB362" w14:textId="140438AA" w:rsidR="00623192" w:rsidRPr="00415B69" w:rsidRDefault="00623192" w:rsidP="006B72BB">
            <w:r w:rsidRPr="00415B69">
              <w:t xml:space="preserve">Type </w:t>
            </w:r>
            <w:r w:rsidR="006B72BB" w:rsidRPr="00415B69">
              <w:t>a</w:t>
            </w:r>
            <w:r w:rsidRPr="00415B69">
              <w:t>pproval</w:t>
            </w:r>
          </w:p>
        </w:tc>
        <w:tc>
          <w:tcPr>
            <w:tcW w:w="6803" w:type="dxa"/>
          </w:tcPr>
          <w:p w14:paraId="0111814F" w14:textId="73FE0050" w:rsidR="00623192" w:rsidRPr="00415B69" w:rsidRDefault="00623192" w:rsidP="00623192">
            <w:pPr>
              <w:cnfStyle w:val="000000000000" w:firstRow="0" w:lastRow="0" w:firstColumn="0" w:lastColumn="0" w:oddVBand="0" w:evenVBand="0" w:oddHBand="0" w:evenHBand="0" w:firstRowFirstColumn="0" w:firstRowLastColumn="0" w:lastRowFirstColumn="0" w:lastRowLastColumn="0"/>
            </w:pPr>
            <w:r w:rsidRPr="00415B69">
              <w:t>Written approval of an authority/body that a vehicle type (i.e. model design) satisfies specific technical requirements.</w:t>
            </w:r>
          </w:p>
        </w:tc>
      </w:tr>
      <w:tr w:rsidR="00A138D8" w:rsidRPr="00415B69" w14:paraId="0BD8EEA1"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B83ECA6" w14:textId="5549B4E4" w:rsidR="0098217B" w:rsidRPr="00415B69" w:rsidRDefault="0098217B" w:rsidP="00623192">
            <w:r w:rsidRPr="00415B69">
              <w:t>Unintentional lane departure</w:t>
            </w:r>
          </w:p>
        </w:tc>
        <w:tc>
          <w:tcPr>
            <w:tcW w:w="6803" w:type="dxa"/>
          </w:tcPr>
          <w:p w14:paraId="0F1AA281" w14:textId="19BECC61" w:rsidR="0098217B" w:rsidRPr="00415B69" w:rsidRDefault="00E911DF" w:rsidP="00623192">
            <w:pPr>
              <w:cnfStyle w:val="000000010000" w:firstRow="0" w:lastRow="0" w:firstColumn="0" w:lastColumn="0" w:oddVBand="0" w:evenVBand="0" w:oddHBand="0" w:evenHBand="1" w:firstRowFirstColumn="0" w:firstRowLastColumn="0" w:lastRowFirstColumn="0" w:lastRowLastColumn="0"/>
            </w:pPr>
            <w:r w:rsidRPr="00415B69">
              <w:t>Where a vehicle leaves its lane and the driver is unaware. This can result in head on, side swipe and run-off road crashes.</w:t>
            </w:r>
          </w:p>
        </w:tc>
      </w:tr>
      <w:tr w:rsidR="000469F0" w:rsidRPr="00415B69" w14:paraId="6BF79344"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7C0A7281" w14:textId="534DB6BA" w:rsidR="000469F0" w:rsidRPr="00415B69" w:rsidRDefault="000469F0" w:rsidP="00623192">
            <w:r w:rsidRPr="00415B69">
              <w:lastRenderedPageBreak/>
              <w:t>UN</w:t>
            </w:r>
            <w:r w:rsidR="00E911DF" w:rsidRPr="00415B69">
              <w:t xml:space="preserve"> </w:t>
            </w:r>
            <w:r w:rsidRPr="00415B69">
              <w:t>R</w:t>
            </w:r>
            <w:r w:rsidR="00E911DF" w:rsidRPr="00415B69">
              <w:t>egulation No.</w:t>
            </w:r>
            <w:r w:rsidRPr="00415B69">
              <w:t xml:space="preserve"> 79</w:t>
            </w:r>
            <w:r w:rsidR="00E911DF" w:rsidRPr="00415B69">
              <w:t xml:space="preserve"> - steering equipment</w:t>
            </w:r>
            <w:r w:rsidR="004F1C9F" w:rsidRPr="00415B69">
              <w:t xml:space="preserve"> (UN R</w:t>
            </w:r>
            <w:r w:rsidR="005C0CDA" w:rsidRPr="00415B69">
              <w:t>79)</w:t>
            </w:r>
          </w:p>
        </w:tc>
        <w:tc>
          <w:tcPr>
            <w:tcW w:w="6803" w:type="dxa"/>
          </w:tcPr>
          <w:p w14:paraId="37D7C6EF" w14:textId="54FFDA43" w:rsidR="000469F0" w:rsidRPr="00415B69" w:rsidRDefault="00E911DF" w:rsidP="00E911DF">
            <w:pPr>
              <w:cnfStyle w:val="000000000000" w:firstRow="0" w:lastRow="0" w:firstColumn="0" w:lastColumn="0" w:oddVBand="0" w:evenVBand="0" w:oddHBand="0" w:evenHBand="0" w:firstRowFirstColumn="0" w:firstRowLastColumn="0" w:lastRowFirstColumn="0" w:lastRowLastColumn="0"/>
            </w:pPr>
            <w:r w:rsidRPr="00415B69">
              <w:t>The UN regulation that covers steering systems and from series 02 has general safety requirements for vehicles where Lane Keeping Aid (LKA) is fitted.</w:t>
            </w:r>
          </w:p>
        </w:tc>
      </w:tr>
      <w:tr w:rsidR="005D2472" w:rsidRPr="00415B69" w14:paraId="417F0E93"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B0E1E1B" w14:textId="0669DC53" w:rsidR="001E6ED6" w:rsidRPr="00415B69" w:rsidRDefault="001E6ED6" w:rsidP="00623192">
            <w:r w:rsidRPr="00415B69">
              <w:t>VFACTS</w:t>
            </w:r>
          </w:p>
        </w:tc>
        <w:tc>
          <w:tcPr>
            <w:tcW w:w="6803" w:type="dxa"/>
          </w:tcPr>
          <w:p w14:paraId="47A5DF94" w14:textId="268B9087" w:rsidR="001E6ED6" w:rsidRPr="00415B69" w:rsidRDefault="00E911DF" w:rsidP="00623192">
            <w:pPr>
              <w:cnfStyle w:val="000000010000" w:firstRow="0" w:lastRow="0" w:firstColumn="0" w:lastColumn="0" w:oddVBand="0" w:evenVBand="0" w:oddHBand="0" w:evenHBand="1" w:firstRowFirstColumn="0" w:firstRowLastColumn="0" w:lastRowFirstColumn="0" w:lastRowLastColumn="0"/>
            </w:pPr>
            <w:r w:rsidRPr="00415B69">
              <w:t>Vehicle sales information that is published by the Federal Chamber for Automotive Industries (FCAI).</w:t>
            </w:r>
          </w:p>
        </w:tc>
      </w:tr>
      <w:tr w:rsidR="00A138D8" w:rsidRPr="00415B69" w14:paraId="1B6042C8"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26AE837E" w14:textId="1B66DD0B" w:rsidR="00A138D8" w:rsidRPr="00415B69" w:rsidRDefault="00A138D8" w:rsidP="006B72BB">
            <w:r w:rsidRPr="00415B69">
              <w:t>Voluntary fitment rate</w:t>
            </w:r>
          </w:p>
        </w:tc>
        <w:tc>
          <w:tcPr>
            <w:tcW w:w="6803" w:type="dxa"/>
          </w:tcPr>
          <w:p w14:paraId="0FF74009" w14:textId="13BDD8A6" w:rsidR="00A138D8" w:rsidRPr="00415B69" w:rsidRDefault="0022139E" w:rsidP="00623192">
            <w:pPr>
              <w:cnfStyle w:val="000000000000" w:firstRow="0" w:lastRow="0" w:firstColumn="0" w:lastColumn="0" w:oddVBand="0" w:evenVBand="0" w:oddHBand="0" w:evenHBand="0" w:firstRowFirstColumn="0" w:firstRowLastColumn="0" w:lastRowFirstColumn="0" w:lastRowLastColumn="0"/>
            </w:pPr>
            <w:r w:rsidRPr="00415B69">
              <w:t>The rate of fitment of safety technology without regulatory intervention.</w:t>
            </w:r>
          </w:p>
        </w:tc>
      </w:tr>
      <w:tr w:rsidR="005D2472" w:rsidRPr="00415B69" w14:paraId="3F79CE24"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01F8CD7" w14:textId="2A0709A5" w:rsidR="007C04DB" w:rsidRPr="00415B69" w:rsidRDefault="007C04DB" w:rsidP="006B72BB">
            <w:r w:rsidRPr="00415B69">
              <w:t>Vulnerable road user</w:t>
            </w:r>
          </w:p>
        </w:tc>
        <w:tc>
          <w:tcPr>
            <w:tcW w:w="6803" w:type="dxa"/>
          </w:tcPr>
          <w:p w14:paraId="156ADBAA" w14:textId="33839C8D" w:rsidR="0022139E" w:rsidRPr="00415B69" w:rsidRDefault="0022139E" w:rsidP="00623192">
            <w:pPr>
              <w:cnfStyle w:val="000000010000" w:firstRow="0" w:lastRow="0" w:firstColumn="0" w:lastColumn="0" w:oddVBand="0" w:evenVBand="0" w:oddHBand="0" w:evenHBand="1" w:firstRowFirstColumn="0" w:firstRowLastColumn="0" w:lastRowFirstColumn="0" w:lastRowLastColumn="0"/>
            </w:pPr>
            <w:r w:rsidRPr="00415B69">
              <w:t>Road users not in a car, bus or truck, generally considered to include pedestrians, bike riders and motorbike riders. In the event of a crash, VRUs have little to no protection from crash forces.</w:t>
            </w:r>
          </w:p>
        </w:tc>
      </w:tr>
      <w:tr w:rsidR="005D2472" w:rsidRPr="00415B69" w14:paraId="79E4B1A6"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55859EDD" w14:textId="3B9C46D5" w:rsidR="005D2472" w:rsidRPr="00415B69" w:rsidRDefault="005D2472" w:rsidP="006B72BB">
            <w:r w:rsidRPr="00415B69">
              <w:t>Willingness To Pay (WTP)</w:t>
            </w:r>
          </w:p>
        </w:tc>
        <w:tc>
          <w:tcPr>
            <w:tcW w:w="6803" w:type="dxa"/>
          </w:tcPr>
          <w:p w14:paraId="022C55D0" w14:textId="23904206" w:rsidR="005D2472" w:rsidRPr="00415B69" w:rsidRDefault="00BC4B4A" w:rsidP="00623192">
            <w:pPr>
              <w:cnfStyle w:val="000000000000" w:firstRow="0" w:lastRow="0" w:firstColumn="0" w:lastColumn="0" w:oddVBand="0" w:evenVBand="0" w:oddHBand="0" w:evenHBand="0" w:firstRowFirstColumn="0" w:firstRowLastColumn="0" w:lastRowFirstColumn="0" w:lastRowLastColumn="0"/>
            </w:pPr>
            <w:r w:rsidRPr="00415B69">
              <w:t>The maximum price a customer is willing to pay for a product or service.</w:t>
            </w:r>
          </w:p>
        </w:tc>
      </w:tr>
      <w:tr w:rsidR="008B45F8" w:rsidRPr="00415B69" w14:paraId="7D2D4C4B" w14:textId="77777777" w:rsidTr="00E32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BF0D3D0" w14:textId="14B6D243" w:rsidR="0098217B" w:rsidRPr="00415B69" w:rsidRDefault="0098217B" w:rsidP="006B72BB">
            <w:r w:rsidRPr="00415B69">
              <w:t xml:space="preserve">World </w:t>
            </w:r>
            <w:r w:rsidR="006B72BB" w:rsidRPr="00415B69">
              <w:t>f</w:t>
            </w:r>
            <w:r w:rsidRPr="00415B69">
              <w:t xml:space="preserve">orum for </w:t>
            </w:r>
            <w:r w:rsidR="006B72BB" w:rsidRPr="00415B69">
              <w:t>h</w:t>
            </w:r>
            <w:r w:rsidRPr="00415B69">
              <w:t xml:space="preserve">armonization of </w:t>
            </w:r>
            <w:r w:rsidR="006B72BB" w:rsidRPr="00415B69">
              <w:t>vehicle r</w:t>
            </w:r>
            <w:r w:rsidRPr="00415B69">
              <w:t>egulations (WP.29)</w:t>
            </w:r>
          </w:p>
        </w:tc>
        <w:tc>
          <w:tcPr>
            <w:tcW w:w="6803" w:type="dxa"/>
          </w:tcPr>
          <w:p w14:paraId="10FAB638" w14:textId="3E6AFD88" w:rsidR="0098217B" w:rsidRPr="00415B69" w:rsidRDefault="00BC4B4A" w:rsidP="00BC4B4A">
            <w:pPr>
              <w:cnfStyle w:val="000000010000" w:firstRow="0" w:lastRow="0" w:firstColumn="0" w:lastColumn="0" w:oddVBand="0" w:evenVBand="0" w:oddHBand="0" w:evenHBand="1" w:firstRowFirstColumn="0" w:firstRowLastColumn="0" w:lastRowFirstColumn="0" w:lastRowLastColumn="0"/>
            </w:pPr>
            <w:r w:rsidRPr="00415B69">
              <w:t>In existence for more than 50 years, and with participants coming from all over the world, the World Forum for Harmonization of Vehicle Regulations (WP.29) offers a unique framework for globally harmonized regulations on vehicles. The benefits of such harmonized regulations are tangible in road safety, environmental protection and trade.</w:t>
            </w:r>
          </w:p>
        </w:tc>
      </w:tr>
      <w:tr w:rsidR="005D2472" w:rsidRPr="00415B69" w14:paraId="3637FD90" w14:textId="77777777" w:rsidTr="00E322CE">
        <w:tc>
          <w:tcPr>
            <w:cnfStyle w:val="001000000000" w:firstRow="0" w:lastRow="0" w:firstColumn="1" w:lastColumn="0" w:oddVBand="0" w:evenVBand="0" w:oddHBand="0" w:evenHBand="0" w:firstRowFirstColumn="0" w:firstRowLastColumn="0" w:lastRowFirstColumn="0" w:lastRowLastColumn="0"/>
            <w:tcW w:w="2835" w:type="dxa"/>
          </w:tcPr>
          <w:p w14:paraId="1A01D4B0" w14:textId="34B0D5A1" w:rsidR="00623192" w:rsidRPr="00415B69" w:rsidRDefault="00623192" w:rsidP="00623192">
            <w:r w:rsidRPr="00415B69">
              <w:t>World Trade Organization Agreement on Technical Barriers to Trade</w:t>
            </w:r>
          </w:p>
        </w:tc>
        <w:tc>
          <w:tcPr>
            <w:tcW w:w="6803" w:type="dxa"/>
          </w:tcPr>
          <w:p w14:paraId="53491859" w14:textId="4A28A659" w:rsidR="00623192" w:rsidRPr="00415B69" w:rsidRDefault="00623192" w:rsidP="00623192">
            <w:pPr>
              <w:cnfStyle w:val="000000000000" w:firstRow="0" w:lastRow="0" w:firstColumn="0" w:lastColumn="0" w:oddVBand="0" w:evenVBand="0" w:oddHBand="0" w:evenHBand="0" w:firstRowFirstColumn="0" w:firstRowLastColumn="0" w:lastRowFirstColumn="0" w:lastRowLastColumn="0"/>
            </w:pPr>
            <w:r w:rsidRPr="00415B69">
              <w:t>World Trade Organization agreement that aims to ensure technical regulations, standards and conformity assessment procedures are non-discriminatory and do not create unnecessary obstacles to trade. Whilst recognising member countries right to implement measures to achieve legitimate policy objectives, the Agreement strongly encourages members to base their measures on international standards as a means to facilitate trade.</w:t>
            </w:r>
          </w:p>
        </w:tc>
      </w:tr>
    </w:tbl>
    <w:p w14:paraId="14B5640A" w14:textId="5E6DB6F0" w:rsidR="00DA0108" w:rsidRPr="00415B69" w:rsidRDefault="00307F53" w:rsidP="00DA0108">
      <w:pPr>
        <w:pStyle w:val="Heading2"/>
        <w:rPr>
          <w:rFonts w:asciiTheme="minorHAnsi" w:hAnsiTheme="minorHAnsi" w:cstheme="minorHAnsi"/>
        </w:rPr>
      </w:pPr>
      <w:r w:rsidRPr="00415B69">
        <w:br w:type="page"/>
      </w:r>
      <w:bookmarkStart w:id="134" w:name="_Toc87870305"/>
      <w:r w:rsidR="00DA0108" w:rsidRPr="00415B69">
        <w:lastRenderedPageBreak/>
        <w:t>Appendix C: Vehicle categories</w:t>
      </w:r>
      <w:bookmarkEnd w:id="134"/>
    </w:p>
    <w:p w14:paraId="0DCBA10A" w14:textId="77777777" w:rsidR="00DA0108" w:rsidRPr="00415B69" w:rsidRDefault="00DA0108" w:rsidP="00DA0108">
      <w:pPr>
        <w:rPr>
          <w:rFonts w:cstheme="minorHAnsi"/>
        </w:rPr>
      </w:pPr>
      <w:r w:rsidRPr="00415B69">
        <w:rPr>
          <w:rFonts w:cstheme="minorHAnsi"/>
        </w:rPr>
        <w:t>A two-character vehicle category code is shown for each vehicle category. This code is used to designate the relevant vehicles in the national standards, as represented by the ADRs, and in related documentation.</w:t>
      </w:r>
    </w:p>
    <w:p w14:paraId="57EDA219" w14:textId="77777777" w:rsidR="00DA0108" w:rsidRPr="00415B69" w:rsidRDefault="00DA0108" w:rsidP="007C5FDB">
      <w:pPr>
        <w:pStyle w:val="Heading3"/>
      </w:pPr>
      <w:bookmarkStart w:id="135" w:name="_Toc87870306"/>
      <w:r w:rsidRPr="00415B69">
        <w:t>Passenger vehicles (other than omnibuses) (M)</w:t>
      </w:r>
      <w:bookmarkEnd w:id="135"/>
    </w:p>
    <w:p w14:paraId="52706C07" w14:textId="77777777" w:rsidR="00DA0108" w:rsidRPr="00415B69" w:rsidRDefault="00DA0108" w:rsidP="00DA0108">
      <w:pPr>
        <w:rPr>
          <w:rFonts w:cstheme="minorHAnsi"/>
          <w:b/>
        </w:rPr>
      </w:pPr>
      <w:r w:rsidRPr="00415B69">
        <w:rPr>
          <w:rFonts w:cstheme="minorHAnsi"/>
          <w:b/>
        </w:rPr>
        <w:t>Passenger car (MA)</w:t>
      </w:r>
    </w:p>
    <w:p w14:paraId="3DED254E" w14:textId="77777777" w:rsidR="00DA0108" w:rsidRPr="00415B69" w:rsidRDefault="00DA0108" w:rsidP="00DA0108">
      <w:pPr>
        <w:spacing w:before="60"/>
        <w:rPr>
          <w:rFonts w:cstheme="minorHAnsi"/>
        </w:rPr>
      </w:pPr>
      <w:r w:rsidRPr="00415B69">
        <w:rPr>
          <w:rFonts w:cstheme="minorHAnsi"/>
        </w:rPr>
        <w:t>A passenger vehicle, not being an off-road passenger vehicle or a forward-control passenger vehicle, having up to 9 seating positions, including that of the driver.</w:t>
      </w:r>
    </w:p>
    <w:p w14:paraId="4DBCF63B" w14:textId="77777777" w:rsidR="00DA0108" w:rsidRPr="00415B69" w:rsidRDefault="00DA0108" w:rsidP="00DA0108">
      <w:pPr>
        <w:rPr>
          <w:rFonts w:cstheme="minorHAnsi"/>
          <w:b/>
        </w:rPr>
      </w:pPr>
      <w:r w:rsidRPr="00415B69">
        <w:rPr>
          <w:rFonts w:cstheme="minorHAnsi"/>
          <w:b/>
        </w:rPr>
        <w:t>Forward-control passenger vehicle (MB)</w:t>
      </w:r>
    </w:p>
    <w:p w14:paraId="653F078E" w14:textId="77777777" w:rsidR="00DA0108" w:rsidRPr="00415B69" w:rsidRDefault="00DA0108" w:rsidP="00DA0108">
      <w:pPr>
        <w:spacing w:before="60"/>
        <w:rPr>
          <w:rFonts w:cstheme="minorHAnsi"/>
        </w:rPr>
      </w:pPr>
      <w:r w:rsidRPr="00415B69">
        <w:rPr>
          <w:rFonts w:cstheme="minorHAnsi"/>
        </w:rPr>
        <w:t>A passenger vehicle, not being an off-road passenger vehicle, having up to 9 seating positions, including that of the driver, and in which the centre of the steering wheel is in the forward quarter of the vehicle’s total Length.</w:t>
      </w:r>
    </w:p>
    <w:p w14:paraId="3E11AF6C" w14:textId="77777777" w:rsidR="00DA0108" w:rsidRPr="00415B69" w:rsidRDefault="00DA0108" w:rsidP="00DA0108">
      <w:pPr>
        <w:spacing w:before="80"/>
        <w:ind w:left="284" w:hanging="284"/>
        <w:rPr>
          <w:rFonts w:cstheme="minorHAnsi"/>
        </w:rPr>
      </w:pPr>
      <w:r w:rsidRPr="00415B69">
        <w:rPr>
          <w:rFonts w:cstheme="minorHAnsi"/>
        </w:rPr>
        <w:t>MB1</w:t>
      </w:r>
      <w:r w:rsidRPr="00415B69">
        <w:rPr>
          <w:rFonts w:cstheme="minorHAnsi"/>
        </w:rPr>
        <w:tab/>
        <w:t>up to 2.7 tonnes Gross Vehicle Mass (GVM)</w:t>
      </w:r>
    </w:p>
    <w:p w14:paraId="47839E19" w14:textId="77777777" w:rsidR="00DA0108" w:rsidRPr="00415B69" w:rsidRDefault="00DA0108" w:rsidP="00DA0108">
      <w:pPr>
        <w:spacing w:before="80"/>
        <w:ind w:left="284" w:hanging="284"/>
        <w:rPr>
          <w:rFonts w:cstheme="minorHAnsi"/>
        </w:rPr>
      </w:pPr>
      <w:r w:rsidRPr="00415B69">
        <w:rPr>
          <w:rFonts w:cstheme="minorHAnsi"/>
        </w:rPr>
        <w:t>MB2</w:t>
      </w:r>
      <w:r w:rsidRPr="00415B69">
        <w:rPr>
          <w:rFonts w:cstheme="minorHAnsi"/>
        </w:rPr>
        <w:tab/>
        <w:t>over 2.7 tonnes GVM</w:t>
      </w:r>
    </w:p>
    <w:p w14:paraId="1F54F316" w14:textId="77777777" w:rsidR="00DA0108" w:rsidRPr="00415B69" w:rsidRDefault="00DA0108" w:rsidP="00DA0108">
      <w:pPr>
        <w:rPr>
          <w:rFonts w:cstheme="minorHAnsi"/>
          <w:b/>
        </w:rPr>
      </w:pPr>
      <w:r w:rsidRPr="00415B69">
        <w:rPr>
          <w:rFonts w:cstheme="minorHAnsi"/>
          <w:b/>
        </w:rPr>
        <w:t>Off-road passenger vehicle (MC)</w:t>
      </w:r>
    </w:p>
    <w:p w14:paraId="18FE49D8" w14:textId="77777777" w:rsidR="00DA0108" w:rsidRPr="00415B69" w:rsidRDefault="00DA0108" w:rsidP="00DA0108">
      <w:pPr>
        <w:spacing w:before="60"/>
        <w:rPr>
          <w:rFonts w:cstheme="minorHAnsi"/>
        </w:rPr>
      </w:pPr>
      <w:r w:rsidRPr="00415B69">
        <w:rPr>
          <w:rFonts w:cstheme="minorHAnsi"/>
        </w:rPr>
        <w:t>A passenger vehicle having up to 9 seating positions, including that of the driver and being designed with special features for off-road operation.</w:t>
      </w:r>
    </w:p>
    <w:p w14:paraId="6E639572" w14:textId="77777777" w:rsidR="00DA0108" w:rsidRPr="00415B69" w:rsidRDefault="00DA0108" w:rsidP="00DA0108">
      <w:pPr>
        <w:spacing w:before="80"/>
        <w:ind w:left="284" w:hanging="284"/>
        <w:rPr>
          <w:rFonts w:cstheme="minorHAnsi"/>
        </w:rPr>
      </w:pPr>
      <w:r w:rsidRPr="00415B69">
        <w:rPr>
          <w:rFonts w:cstheme="minorHAnsi"/>
        </w:rPr>
        <w:t>MC1</w:t>
      </w:r>
      <w:r w:rsidRPr="00415B69">
        <w:rPr>
          <w:rFonts w:cstheme="minorHAnsi"/>
        </w:rPr>
        <w:tab/>
        <w:t>up to 2.7 tonnes GVM</w:t>
      </w:r>
    </w:p>
    <w:p w14:paraId="7D69162B" w14:textId="77777777" w:rsidR="00DA0108" w:rsidRPr="00415B69" w:rsidRDefault="00DA0108" w:rsidP="00DA0108">
      <w:pPr>
        <w:spacing w:before="80"/>
        <w:ind w:left="284" w:hanging="284"/>
        <w:rPr>
          <w:rFonts w:cstheme="minorHAnsi"/>
        </w:rPr>
      </w:pPr>
      <w:r w:rsidRPr="00415B69">
        <w:rPr>
          <w:rFonts w:cstheme="minorHAnsi"/>
        </w:rPr>
        <w:t>MC2</w:t>
      </w:r>
      <w:r w:rsidRPr="00415B69">
        <w:rPr>
          <w:rFonts w:cstheme="minorHAnsi"/>
        </w:rPr>
        <w:tab/>
        <w:t>over 2.7 tonnes GVM</w:t>
      </w:r>
    </w:p>
    <w:p w14:paraId="43847538" w14:textId="77777777" w:rsidR="00DA0108" w:rsidRPr="00415B69" w:rsidRDefault="00DA0108" w:rsidP="007C5FDB">
      <w:pPr>
        <w:pStyle w:val="Heading3"/>
      </w:pPr>
      <w:bookmarkStart w:id="136" w:name="_Toc87870307"/>
      <w:r w:rsidRPr="00415B69">
        <w:t>Goods vehicle (N)</w:t>
      </w:r>
      <w:bookmarkEnd w:id="136"/>
    </w:p>
    <w:p w14:paraId="4B91BA16" w14:textId="77777777" w:rsidR="00DA0108" w:rsidRPr="00415B69" w:rsidRDefault="00DA0108" w:rsidP="00DA0108">
      <w:pPr>
        <w:rPr>
          <w:rFonts w:cstheme="minorHAnsi"/>
        </w:rPr>
      </w:pPr>
      <w:r w:rsidRPr="00415B69">
        <w:rPr>
          <w:rFonts w:cstheme="minorHAnsi"/>
        </w:rPr>
        <w:t>A motor vehicle constructed primarily for the carriage of goods and having at least 4 wheels; or 3 wheels and a GVM exceeding 1.0 tonne.</w:t>
      </w:r>
    </w:p>
    <w:p w14:paraId="309CC88B" w14:textId="77777777" w:rsidR="00DA0108" w:rsidRPr="00415B69" w:rsidRDefault="00DA0108" w:rsidP="00DA0108">
      <w:pPr>
        <w:rPr>
          <w:rFonts w:cstheme="minorHAnsi"/>
          <w:b/>
        </w:rPr>
      </w:pPr>
      <w:r w:rsidRPr="00415B69">
        <w:rPr>
          <w:rFonts w:cstheme="minorHAnsi"/>
          <w:b/>
        </w:rPr>
        <w:t>Light goods vehicle (NA)</w:t>
      </w:r>
    </w:p>
    <w:p w14:paraId="09C63B37" w14:textId="77777777" w:rsidR="00DA0108" w:rsidRPr="00415B69" w:rsidRDefault="00DA0108" w:rsidP="00DA0108">
      <w:pPr>
        <w:spacing w:before="60"/>
        <w:rPr>
          <w:rFonts w:cstheme="minorHAnsi"/>
        </w:rPr>
      </w:pPr>
      <w:r w:rsidRPr="00415B69">
        <w:rPr>
          <w:rFonts w:cstheme="minorHAnsi"/>
        </w:rPr>
        <w:t>A goods vehicle with a GVM not exceeding 3.5 tonnes.</w:t>
      </w:r>
    </w:p>
    <w:p w14:paraId="14DA61BC" w14:textId="77777777" w:rsidR="00DA0108" w:rsidRPr="00415B69" w:rsidRDefault="00DA0108" w:rsidP="00DA0108">
      <w:pPr>
        <w:spacing w:before="80"/>
        <w:ind w:left="284" w:hanging="284"/>
        <w:rPr>
          <w:rFonts w:cstheme="minorHAnsi"/>
        </w:rPr>
      </w:pPr>
      <w:r w:rsidRPr="00415B69">
        <w:rPr>
          <w:rFonts w:cstheme="minorHAnsi"/>
        </w:rPr>
        <w:t>NA1</w:t>
      </w:r>
      <w:r w:rsidRPr="00415B69">
        <w:rPr>
          <w:rFonts w:cstheme="minorHAnsi"/>
        </w:rPr>
        <w:tab/>
        <w:t>up to 2.7 tonnes GVM</w:t>
      </w:r>
    </w:p>
    <w:p w14:paraId="18E417FB" w14:textId="77777777" w:rsidR="00DA0108" w:rsidRPr="00415B69" w:rsidRDefault="00DA0108" w:rsidP="00DA0108">
      <w:pPr>
        <w:spacing w:before="80"/>
        <w:ind w:left="284" w:hanging="284"/>
        <w:rPr>
          <w:rFonts w:cstheme="minorHAnsi"/>
        </w:rPr>
      </w:pPr>
      <w:r w:rsidRPr="00415B69">
        <w:rPr>
          <w:rFonts w:cstheme="minorHAnsi"/>
        </w:rPr>
        <w:t>NA2</w:t>
      </w:r>
      <w:r w:rsidRPr="00415B69">
        <w:rPr>
          <w:rFonts w:cstheme="minorHAnsi"/>
        </w:rPr>
        <w:tab/>
        <w:t>over 2.7 tonnes GVM</w:t>
      </w:r>
    </w:p>
    <w:p w14:paraId="398C777D" w14:textId="77777777" w:rsidR="00DA0108" w:rsidRPr="00415B69" w:rsidRDefault="00DA0108">
      <w:pPr>
        <w:suppressAutoHyphens w:val="0"/>
        <w:rPr>
          <w:rFonts w:asciiTheme="majorHAnsi" w:eastAsiaTheme="majorEastAsia" w:hAnsiTheme="majorHAnsi" w:cstheme="majorBidi"/>
          <w:color w:val="081E3E" w:themeColor="text2"/>
          <w:sz w:val="36"/>
          <w:szCs w:val="26"/>
        </w:rPr>
      </w:pPr>
      <w:r w:rsidRPr="00415B69">
        <w:br w:type="page"/>
      </w:r>
    </w:p>
    <w:p w14:paraId="7926E977" w14:textId="77777777" w:rsidR="000E1288" w:rsidRPr="00415B69" w:rsidRDefault="000E1288" w:rsidP="000E1288">
      <w:pPr>
        <w:pStyle w:val="Heading2"/>
      </w:pPr>
      <w:bookmarkStart w:id="137" w:name="_Toc87870308"/>
      <w:r w:rsidRPr="00415B69">
        <w:lastRenderedPageBreak/>
        <w:t xml:space="preserve">Appendix </w:t>
      </w:r>
      <w:r>
        <w:t>D</w:t>
      </w:r>
      <w:r w:rsidRPr="00415B69">
        <w:t>: Australian Design Rule 107/00 – Lane Keeping Systems 2021 (ADR 107)</w:t>
      </w:r>
      <w:bookmarkEnd w:id="137"/>
    </w:p>
    <w:p w14:paraId="64D77F00" w14:textId="77777777" w:rsidR="000E1288" w:rsidRPr="00415B69" w:rsidRDefault="000E1288" w:rsidP="000E1288">
      <w:pPr>
        <w:pStyle w:val="Heading3"/>
      </w:pPr>
      <w:bookmarkStart w:id="138" w:name="_Toc87870309"/>
      <w:r w:rsidRPr="00415B69">
        <w:t>Purpose</w:t>
      </w:r>
      <w:bookmarkEnd w:id="138"/>
    </w:p>
    <w:p w14:paraId="3A301E1C" w14:textId="6BC35BD2" w:rsidR="000E1288" w:rsidRPr="00415B69" w:rsidRDefault="000E1288" w:rsidP="000E1288">
      <w:r w:rsidRPr="00415B69">
        <w:t>ADR 107</w:t>
      </w:r>
      <w:r w:rsidR="002826D1">
        <w:t xml:space="preserve"> </w:t>
      </w:r>
      <w:r w:rsidRPr="00415B69">
        <w:t xml:space="preserve">applies to MA, MB, MC and NA vehicle categories, as defined in the Australian Design Rule – Definitions and Vehicle Categories.  Under the </w:t>
      </w:r>
      <w:r w:rsidRPr="00415B69">
        <w:rPr>
          <w:i/>
        </w:rPr>
        <w:t>Road Vehicle Standards Rules 2019</w:t>
      </w:r>
      <w:r w:rsidRPr="00415B69">
        <w:t xml:space="preserve">, new vehicles must meet the applicable national road vehicle standards (the Australian Design Rules or ADRs) to satisfy the requirements for entry on the Register of Approved Vehicles via the type approval pathway. As this vehicle standard is made under the </w:t>
      </w:r>
      <w:r w:rsidRPr="00415B69">
        <w:rPr>
          <w:i/>
        </w:rPr>
        <w:t>Road Vehicle Standards Act 2018</w:t>
      </w:r>
      <w:r w:rsidRPr="00415B69">
        <w:t>, it only applies to vehicles subject to this Act.</w:t>
      </w:r>
    </w:p>
    <w:p w14:paraId="62FFDC5B" w14:textId="77777777" w:rsidR="000E1288" w:rsidRPr="00415B69" w:rsidRDefault="000E1288" w:rsidP="000E1288">
      <w:pPr>
        <w:pStyle w:val="Heading3"/>
      </w:pPr>
      <w:bookmarkStart w:id="139" w:name="_Toc87870310"/>
      <w:r w:rsidRPr="00415B69">
        <w:t>Overview</w:t>
      </w:r>
      <w:bookmarkEnd w:id="139"/>
    </w:p>
    <w:p w14:paraId="0CB57424" w14:textId="6BE0031D" w:rsidR="000E1288" w:rsidRPr="00415B69" w:rsidRDefault="000E1288" w:rsidP="000E1288">
      <w:r w:rsidRPr="00415B69">
        <w:t xml:space="preserve">ADR 107 prescribes requirements for Lane Keeping Systems (LKS) which includes Lane Departure Warning (LDW) and Lane Keeping Assist (LKA) which in the standard is called the Corrective Directional Control Function (CDCF). ADR 107 is based on the EU Regulation No. 2021/646 - Emergency Lane Keeping System (EU 2021/646) and accepts vehicles that already have an EU 2021/646 approval as an alternative standard. ADR 107 enables safety requirements for LKS that are in </w:t>
      </w:r>
      <w:r w:rsidR="002826D1" w:rsidRPr="002826D1">
        <w:t>Australian Design Rule 90/00 – Steeri</w:t>
      </w:r>
      <w:r w:rsidR="002826D1">
        <w:t>ng System (ADR 90)</w:t>
      </w:r>
      <w:r w:rsidRPr="00415B69">
        <w:t xml:space="preserve"> which is based on UN Regulation No. 79 - steering equipment (UN R79).</w:t>
      </w:r>
    </w:p>
    <w:p w14:paraId="28353DD4" w14:textId="48B1F559" w:rsidR="000E1288" w:rsidRPr="00415B69" w:rsidRDefault="000E1288" w:rsidP="000E1288">
      <w:r w:rsidRPr="00415B69">
        <w:t>LKS is a driver aid intended to reduce unintentional lane departures</w:t>
      </w:r>
      <w:r>
        <w:t xml:space="preserve"> and crashes that an occur as a result of this</w:t>
      </w:r>
      <w:r w:rsidRPr="00415B69">
        <w:t>. LKS provides the driver with a warning when they are coming to the edge of their lane and if it detects that the vehicle is leaving the lane it will intervene to try and keep the vehicle in the lane.</w:t>
      </w:r>
      <w:r>
        <w:t xml:space="preserve"> LKS has</w:t>
      </w:r>
      <w:r w:rsidRPr="00415B69">
        <w:t xml:space="preserve"> level 1 capability </w:t>
      </w:r>
      <w:r>
        <w:t>as categorised by</w:t>
      </w:r>
      <w:r w:rsidRPr="00415B69">
        <w:t xml:space="preserve"> SAE J3016 ‘</w:t>
      </w:r>
      <w:r w:rsidRPr="00415B69">
        <w:rPr>
          <w:i/>
        </w:rPr>
        <w:t>Taxonomy and Definitions for Terms Related to Driving Automation Systems for On-Road Motor Vehicles’</w:t>
      </w:r>
      <w:r w:rsidR="00CC6437">
        <w:rPr>
          <w:i/>
        </w:rPr>
        <w:t xml:space="preserve"> </w:t>
      </w:r>
      <w:r w:rsidR="00CC6437" w:rsidRPr="00CC6437">
        <w:t>(2021)</w:t>
      </w:r>
      <w:r w:rsidRPr="00CC6437">
        <w:t>.</w:t>
      </w:r>
      <w:r>
        <w:t xml:space="preserve"> This means that LKS is only intended to provide momentary intervention for the driver and that the driver is to be actively involved in the driving task at all times. This is not a form of vehicle automation and it does not take command of the driving task.</w:t>
      </w:r>
      <w:r w:rsidRPr="00415B69">
        <w:t xml:space="preserve"> </w:t>
      </w:r>
    </w:p>
    <w:p w14:paraId="1D91C310" w14:textId="77777777" w:rsidR="000E1288" w:rsidRPr="00415B69" w:rsidRDefault="000E1288" w:rsidP="000E1288">
      <w:pPr>
        <w:pStyle w:val="Heading3"/>
      </w:pPr>
      <w:bookmarkStart w:id="140" w:name="_Toc87870311"/>
      <w:r w:rsidRPr="00415B69">
        <w:t>Activation and deactivation</w:t>
      </w:r>
      <w:bookmarkEnd w:id="140"/>
    </w:p>
    <w:p w14:paraId="7BF4F681" w14:textId="6EA5B7BE" w:rsidR="000E1288" w:rsidRPr="00415B69" w:rsidRDefault="000E1288" w:rsidP="000E1288">
      <w:r w:rsidRPr="00415B69">
        <w:t>For vehicle safety technologies to be effective they need to be used by the driver. ADR 107</w:t>
      </w:r>
      <w:r w:rsidR="002826D1">
        <w:t xml:space="preserve"> </w:t>
      </w:r>
      <w:r>
        <w:t>ensures</w:t>
      </w:r>
      <w:r w:rsidRPr="00415B69">
        <w:t xml:space="preserve"> that LKS defaults to active</w:t>
      </w:r>
      <w:r>
        <w:t xml:space="preserve"> with the requirement that it is </w:t>
      </w:r>
      <w:r w:rsidRPr="003D2EF3">
        <w:t>automatically and fully reinstated upon each activation of the vehicle master control switch.</w:t>
      </w:r>
      <w:r>
        <w:t xml:space="preserve"> ADR 107 also prevents accidental deactivation of the system by requiring at least</w:t>
      </w:r>
      <w:r w:rsidRPr="003D2EF3">
        <w:t xml:space="preserve"> two deliberate actions, e.g. press and hold on a button, or select and confirm on menu option.</w:t>
      </w:r>
    </w:p>
    <w:p w14:paraId="7FA1ADD1" w14:textId="77777777" w:rsidR="000E1288" w:rsidRPr="00415B69" w:rsidRDefault="000E1288" w:rsidP="000E1288">
      <w:pPr>
        <w:pStyle w:val="Heading3"/>
      </w:pPr>
      <w:bookmarkStart w:id="141" w:name="_Toc87870312"/>
      <w:r w:rsidRPr="00415B69">
        <w:t>Lane markings</w:t>
      </w:r>
      <w:bookmarkEnd w:id="141"/>
    </w:p>
    <w:p w14:paraId="78962DF9" w14:textId="5A7E1533" w:rsidR="000E1288" w:rsidRPr="00415B69" w:rsidRDefault="000E1288" w:rsidP="000E1288">
      <w:r>
        <w:t xml:space="preserve">Most LKS systems use cameras to detect lane markings so the system can identify the vehicle’s position within its lane. Lane markings can differ between countries and it is important </w:t>
      </w:r>
      <w:r w:rsidR="002826D1">
        <w:t>that Australian lane markings are considered during system design</w:t>
      </w:r>
      <w:r>
        <w:t xml:space="preserve">. Appendix B of ADR 107/00 has details </w:t>
      </w:r>
      <w:r w:rsidR="00DB5110">
        <w:t xml:space="preserve">of </w:t>
      </w:r>
      <w:r w:rsidR="002826D1" w:rsidRPr="002826D1">
        <w:t xml:space="preserve">Australian </w:t>
      </w:r>
      <w:r w:rsidR="002826D1">
        <w:t>lane markings based on AS1742.2</w:t>
      </w:r>
      <w:r>
        <w:t xml:space="preserve"> and it is a requirement that the system is tested against these.</w:t>
      </w:r>
    </w:p>
    <w:p w14:paraId="346E9DD2" w14:textId="742F3C4B" w:rsidR="000E1288" w:rsidRPr="00415B69" w:rsidRDefault="000E1288" w:rsidP="000E1288">
      <w:pPr>
        <w:pStyle w:val="Heading3"/>
      </w:pPr>
      <w:bookmarkStart w:id="142" w:name="_Toc87870313"/>
      <w:r w:rsidRPr="00415B69">
        <w:t>Speed range</w:t>
      </w:r>
      <w:bookmarkEnd w:id="142"/>
    </w:p>
    <w:p w14:paraId="12A95E94" w14:textId="130CC44B" w:rsidR="000E1288" w:rsidRPr="00415B69" w:rsidRDefault="000E1288" w:rsidP="000E1288">
      <w:r>
        <w:t>ADR 107</w:t>
      </w:r>
      <w:r w:rsidR="002826D1">
        <w:t xml:space="preserve"> has</w:t>
      </w:r>
      <w:r>
        <w:t xml:space="preserve"> a minimum speed range </w:t>
      </w:r>
      <w:r w:rsidR="002826D1">
        <w:t xml:space="preserve">requirement </w:t>
      </w:r>
      <w:r>
        <w:t>for LDW and LKA systems. When active, at a minimum LDW must be functional between 65 km/h and 130 km/h, and LKA between 70 km/h and 130 km/h. If the maximum speed of the vehicle is lower than 130 km/h, then the upper range for functionality is the maximum speed of the vehicle.</w:t>
      </w:r>
    </w:p>
    <w:p w14:paraId="069E0CB7" w14:textId="77777777" w:rsidR="000E1288" w:rsidRPr="00415B69" w:rsidRDefault="000E1288" w:rsidP="000E1288">
      <w:pPr>
        <w:pStyle w:val="Heading3"/>
      </w:pPr>
      <w:bookmarkStart w:id="143" w:name="_Toc87870314"/>
      <w:r w:rsidRPr="00415B69">
        <w:t>Driver detection</w:t>
      </w:r>
      <w:bookmarkEnd w:id="143"/>
    </w:p>
    <w:p w14:paraId="6EFD6E35" w14:textId="40A66CF8" w:rsidR="000E1288" w:rsidRDefault="000E1288" w:rsidP="007402FF">
      <w:r>
        <w:t>LKS requires the driver to be active in the driving task at all times. Vehicles that are certified to ADR 107/00 have safety requirements regarding driver detection for LKS in ADR 90/00. This requires that the vehicle shall be fitted with a means to detect if the driver is holding the steering wheel. If the system cannot detect driver input, the system will provide acoustic and optical warnings.  If there is still no driver detected, then LKS will be temporarily deactivated.</w:t>
      </w:r>
      <w:r>
        <w:br w:type="page"/>
      </w:r>
    </w:p>
    <w:p w14:paraId="793B7F06" w14:textId="1832C6B3" w:rsidR="00DA0108" w:rsidRPr="000E1288" w:rsidRDefault="00DA0108" w:rsidP="002826D1">
      <w:pPr>
        <w:pStyle w:val="Heading2"/>
        <w:rPr>
          <w:rFonts w:eastAsiaTheme="minorHAnsi" w:cstheme="minorBidi"/>
          <w:color w:val="000000" w:themeColor="text1"/>
          <w:sz w:val="20"/>
          <w:szCs w:val="20"/>
        </w:rPr>
      </w:pPr>
      <w:bookmarkStart w:id="144" w:name="_Toc87870315"/>
      <w:r w:rsidRPr="00415B69">
        <w:lastRenderedPageBreak/>
        <w:t xml:space="preserve">Appendix </w:t>
      </w:r>
      <w:r w:rsidR="000E1288">
        <w:t>E</w:t>
      </w:r>
      <w:r w:rsidRPr="00415B69">
        <w:t>: Minimum evaluation requirements</w:t>
      </w:r>
      <w:bookmarkEnd w:id="144"/>
    </w:p>
    <w:p w14:paraId="7A850482" w14:textId="77777777" w:rsidR="00DA0108" w:rsidRPr="00415B69" w:rsidRDefault="00DA0108" w:rsidP="000E1288">
      <w:r w:rsidRPr="00415B69">
        <w:t>The Australian Government certifies vehicles for use on Australian roads using a type approval system. This requires manufacturers to provide evidence of compliance with ADRs or to have an approval of accepted international standards.</w:t>
      </w:r>
    </w:p>
    <w:p w14:paraId="5C0AEED4" w14:textId="77777777" w:rsidR="00DA0108" w:rsidRPr="00415B69" w:rsidRDefault="00DA0108" w:rsidP="00DA0108">
      <w:r w:rsidRPr="00415B69">
        <w:t>The manufacturer is required to record all of the information required to demonstrate compliance with ADR 107. The CI to be collected as a part of the certification process on LKS for each vehicle type approval includes, but is not limited to, the following;</w:t>
      </w:r>
    </w:p>
    <w:p w14:paraId="2A7921BE" w14:textId="77777777" w:rsidR="00DA0108" w:rsidRPr="00415B69" w:rsidRDefault="00DA0108" w:rsidP="00DA0108">
      <w:pPr>
        <w:pStyle w:val="Bullet1"/>
        <w:rPr>
          <w:lang w:val="en-AU"/>
        </w:rPr>
      </w:pPr>
      <w:r w:rsidRPr="00415B69">
        <w:rPr>
          <w:lang w:val="en-AU"/>
        </w:rPr>
        <w:t>Evidence type</w:t>
      </w:r>
    </w:p>
    <w:p w14:paraId="041050FE" w14:textId="77777777" w:rsidR="00DA0108" w:rsidRPr="00415B69" w:rsidRDefault="00DA0108" w:rsidP="00DA0108">
      <w:pPr>
        <w:pStyle w:val="Bullet2"/>
        <w:rPr>
          <w:lang w:val="en-AU"/>
        </w:rPr>
      </w:pPr>
      <w:r w:rsidRPr="00415B69">
        <w:rPr>
          <w:lang w:val="en-AU"/>
        </w:rPr>
        <w:t>Apply applicable approval(s)</w:t>
      </w:r>
    </w:p>
    <w:p w14:paraId="00FFC105" w14:textId="77777777" w:rsidR="00DA0108" w:rsidRPr="00415B69" w:rsidRDefault="00DA0108" w:rsidP="00DA0108">
      <w:pPr>
        <w:pStyle w:val="Bullet2"/>
        <w:rPr>
          <w:lang w:val="en-AU"/>
        </w:rPr>
      </w:pPr>
      <w:r w:rsidRPr="00415B69">
        <w:rPr>
          <w:lang w:val="en-AU"/>
        </w:rPr>
        <w:t>Full evidence</w:t>
      </w:r>
    </w:p>
    <w:p w14:paraId="6E9C9EC0" w14:textId="77777777" w:rsidR="00DA0108" w:rsidRPr="00415B69" w:rsidRDefault="00DA0108" w:rsidP="00DA0108">
      <w:pPr>
        <w:pStyle w:val="Bullet1"/>
        <w:rPr>
          <w:lang w:val="en-AU"/>
        </w:rPr>
      </w:pPr>
      <w:r w:rsidRPr="00415B69">
        <w:rPr>
          <w:lang w:val="en-AU"/>
        </w:rPr>
        <w:t>Approval(s) number(s)</w:t>
      </w:r>
    </w:p>
    <w:p w14:paraId="098325F6" w14:textId="77777777" w:rsidR="00DA0108" w:rsidRPr="00415B69" w:rsidRDefault="00DA0108" w:rsidP="00DA0108">
      <w:pPr>
        <w:pStyle w:val="Bullet1"/>
        <w:rPr>
          <w:lang w:val="en-AU"/>
        </w:rPr>
      </w:pPr>
      <w:r w:rsidRPr="00415B69">
        <w:rPr>
          <w:lang w:val="en-AU"/>
        </w:rPr>
        <w:t>Speed range of LDW (km/h)</w:t>
      </w:r>
    </w:p>
    <w:p w14:paraId="07541747" w14:textId="77777777" w:rsidR="00DA0108" w:rsidRPr="00415B69" w:rsidRDefault="00DA0108" w:rsidP="00DA0108">
      <w:pPr>
        <w:pStyle w:val="Bullet1"/>
        <w:rPr>
          <w:lang w:val="en-AU"/>
        </w:rPr>
      </w:pPr>
      <w:r w:rsidRPr="00415B69">
        <w:rPr>
          <w:lang w:val="en-AU"/>
        </w:rPr>
        <w:t>Speed range of LKA (km/h)</w:t>
      </w:r>
    </w:p>
    <w:p w14:paraId="400DA827" w14:textId="77777777" w:rsidR="00DA0108" w:rsidRPr="00415B69" w:rsidRDefault="00DA0108" w:rsidP="00DA0108">
      <w:pPr>
        <w:pStyle w:val="Bullet1"/>
        <w:rPr>
          <w:lang w:val="en-AU"/>
        </w:rPr>
      </w:pPr>
      <w:r w:rsidRPr="00415B69">
        <w:rPr>
          <w:lang w:val="en-AU"/>
        </w:rPr>
        <w:t>Lane detection sensor type</w:t>
      </w:r>
    </w:p>
    <w:p w14:paraId="66F8C432" w14:textId="77777777" w:rsidR="00DA0108" w:rsidRPr="00415B69" w:rsidRDefault="00DA0108" w:rsidP="00DA0108">
      <w:pPr>
        <w:pStyle w:val="Bullet1"/>
        <w:rPr>
          <w:lang w:val="en-AU"/>
        </w:rPr>
      </w:pPr>
      <w:r w:rsidRPr="00415B69">
        <w:rPr>
          <w:lang w:val="en-AU"/>
        </w:rPr>
        <w:t>Steering intervention method</w:t>
      </w:r>
    </w:p>
    <w:p w14:paraId="708B9ECF" w14:textId="77777777" w:rsidR="00DA0108" w:rsidRPr="00415B69" w:rsidRDefault="00DA0108" w:rsidP="00DA0108">
      <w:pPr>
        <w:pStyle w:val="Bullet1"/>
        <w:rPr>
          <w:lang w:val="en-AU"/>
        </w:rPr>
      </w:pPr>
      <w:r w:rsidRPr="00415B69">
        <w:rPr>
          <w:lang w:val="en-AU"/>
        </w:rPr>
        <w:t xml:space="preserve">Steering control effort to override directional control (N) </w:t>
      </w:r>
    </w:p>
    <w:p w14:paraId="37585393" w14:textId="77777777" w:rsidR="00DA0108" w:rsidRPr="00415B69" w:rsidRDefault="00DA0108" w:rsidP="00DA0108">
      <w:pPr>
        <w:pStyle w:val="Bullet1"/>
        <w:rPr>
          <w:lang w:val="en-AU"/>
        </w:rPr>
      </w:pPr>
      <w:r w:rsidRPr="00415B69">
        <w:rPr>
          <w:lang w:val="en-AU"/>
        </w:rPr>
        <w:t>Method to deactivate LKS</w:t>
      </w:r>
    </w:p>
    <w:p w14:paraId="0D018D10" w14:textId="20C77C47" w:rsidR="00DA0108" w:rsidRPr="00415B69" w:rsidRDefault="00DA0108">
      <w:pPr>
        <w:suppressAutoHyphens w:val="0"/>
        <w:rPr>
          <w:rFonts w:cstheme="minorHAnsi"/>
        </w:rPr>
      </w:pPr>
      <w:r w:rsidRPr="00415B69">
        <w:rPr>
          <w:rFonts w:cstheme="minorHAnsi"/>
        </w:rPr>
        <w:br w:type="page"/>
      </w:r>
    </w:p>
    <w:p w14:paraId="42BCE52F" w14:textId="2F6838F9" w:rsidR="00D81E23" w:rsidRPr="00415B69" w:rsidRDefault="00D81E23" w:rsidP="00D81E23">
      <w:pPr>
        <w:pStyle w:val="Heading2"/>
        <w:rPr>
          <w:rFonts w:asciiTheme="minorHAnsi" w:hAnsiTheme="minorHAnsi" w:cstheme="minorHAnsi"/>
        </w:rPr>
      </w:pPr>
      <w:bookmarkStart w:id="145" w:name="_Toc87870316"/>
      <w:r w:rsidRPr="00415B69">
        <w:rPr>
          <w:rFonts w:asciiTheme="minorHAnsi" w:hAnsiTheme="minorHAnsi" w:cstheme="minorHAnsi"/>
        </w:rPr>
        <w:lastRenderedPageBreak/>
        <w:t xml:space="preserve">Appendix </w:t>
      </w:r>
      <w:r w:rsidR="000E1288">
        <w:rPr>
          <w:rFonts w:asciiTheme="minorHAnsi" w:hAnsiTheme="minorHAnsi" w:cstheme="minorHAnsi"/>
        </w:rPr>
        <w:t>F</w:t>
      </w:r>
      <w:r w:rsidRPr="00415B69">
        <w:rPr>
          <w:rFonts w:asciiTheme="minorHAnsi" w:hAnsiTheme="minorHAnsi" w:cstheme="minorHAnsi"/>
        </w:rPr>
        <w:t xml:space="preserve">: </w:t>
      </w:r>
      <w:r w:rsidR="00127B43" w:rsidRPr="00415B69">
        <w:rPr>
          <w:rFonts w:asciiTheme="minorHAnsi" w:hAnsiTheme="minorHAnsi" w:cstheme="minorHAnsi"/>
        </w:rPr>
        <w:t>Benefit-</w:t>
      </w:r>
      <w:r w:rsidR="00F86758" w:rsidRPr="00415B69">
        <w:rPr>
          <w:rFonts w:asciiTheme="minorHAnsi" w:hAnsiTheme="minorHAnsi" w:cstheme="minorHAnsi"/>
        </w:rPr>
        <w:t xml:space="preserve">cost </w:t>
      </w:r>
      <w:r w:rsidRPr="00415B69">
        <w:rPr>
          <w:rFonts w:asciiTheme="minorHAnsi" w:hAnsiTheme="minorHAnsi" w:cstheme="minorHAnsi"/>
        </w:rPr>
        <w:t>analysis</w:t>
      </w:r>
      <w:bookmarkEnd w:id="145"/>
    </w:p>
    <w:p w14:paraId="40D152C6" w14:textId="66BACA1D" w:rsidR="00D81E23" w:rsidRPr="00415B69" w:rsidRDefault="00D81E23" w:rsidP="00D81E23">
      <w:pPr>
        <w:rPr>
          <w:rFonts w:cstheme="minorHAnsi"/>
        </w:rPr>
      </w:pPr>
      <w:r w:rsidRPr="00415B69">
        <w:rPr>
          <w:rFonts w:cstheme="minorHAnsi"/>
        </w:rPr>
        <w:t xml:space="preserve">The model used in this analysis was the Net Present Value (NPV) model. The costs and expected benefits associated with a number of options for government intervention were summed over time. The further the cost or benefit occurred from the nominal starting date, the more they were discounted. This allowed all costs and benefits to be compared equally among the options, no matter when they occurred. The </w:t>
      </w:r>
      <w:r w:rsidR="00B13C09" w:rsidRPr="00415B69">
        <w:rPr>
          <w:rFonts w:cstheme="minorHAnsi"/>
        </w:rPr>
        <w:fldChar w:fldCharType="begin"/>
      </w:r>
      <w:r w:rsidR="00B13C09" w:rsidRPr="00415B69">
        <w:rPr>
          <w:rFonts w:cstheme="minorHAnsi"/>
        </w:rPr>
        <w:instrText xml:space="preserve"> REF _Ref79131655 \h  \* MERGEFORMAT </w:instrText>
      </w:r>
      <w:r w:rsidR="00B13C09" w:rsidRPr="00415B69">
        <w:rPr>
          <w:rFonts w:cstheme="minorHAnsi"/>
        </w:rPr>
      </w:r>
      <w:r w:rsidR="00B13C09" w:rsidRPr="00415B69">
        <w:rPr>
          <w:rFonts w:cstheme="minorHAnsi"/>
        </w:rPr>
        <w:fldChar w:fldCharType="separate"/>
      </w:r>
      <w:r w:rsidR="005334A6" w:rsidRPr="00415B69">
        <w:t xml:space="preserve">Table </w:t>
      </w:r>
      <w:r w:rsidR="005334A6">
        <w:t>20</w:t>
      </w:r>
      <w:r w:rsidR="00B13C09" w:rsidRPr="00415B69">
        <w:rPr>
          <w:rFonts w:cstheme="minorHAnsi"/>
        </w:rPr>
        <w:fldChar w:fldCharType="end"/>
      </w:r>
      <w:r w:rsidR="00B13C09" w:rsidRPr="00415B69">
        <w:rPr>
          <w:rFonts w:cstheme="minorHAnsi"/>
        </w:rPr>
        <w:t xml:space="preserve"> and </w:t>
      </w:r>
      <w:r w:rsidR="00B13C09" w:rsidRPr="00415B69">
        <w:rPr>
          <w:rFonts w:cstheme="minorHAnsi"/>
        </w:rPr>
        <w:fldChar w:fldCharType="begin"/>
      </w:r>
      <w:r w:rsidR="00B13C09" w:rsidRPr="00415B69">
        <w:rPr>
          <w:rFonts w:cstheme="minorHAnsi"/>
        </w:rPr>
        <w:instrText xml:space="preserve"> REF _Ref79131682 \h  \* MERGEFORMAT </w:instrText>
      </w:r>
      <w:r w:rsidR="00B13C09" w:rsidRPr="00415B69">
        <w:rPr>
          <w:rFonts w:cstheme="minorHAnsi"/>
        </w:rPr>
      </w:r>
      <w:r w:rsidR="00B13C09" w:rsidRPr="00415B69">
        <w:rPr>
          <w:rFonts w:cstheme="minorHAnsi"/>
        </w:rPr>
        <w:fldChar w:fldCharType="separate"/>
      </w:r>
      <w:r w:rsidR="005334A6" w:rsidRPr="00415B69">
        <w:t xml:space="preserve">Table </w:t>
      </w:r>
      <w:r w:rsidR="005334A6">
        <w:t>21</w:t>
      </w:r>
      <w:r w:rsidR="00B13C09" w:rsidRPr="00415B69">
        <w:rPr>
          <w:rFonts w:cstheme="minorHAnsi"/>
        </w:rPr>
        <w:fldChar w:fldCharType="end"/>
      </w:r>
      <w:r w:rsidRPr="00415B69">
        <w:rPr>
          <w:rFonts w:cstheme="minorHAnsi"/>
        </w:rPr>
        <w:t xml:space="preserve"> at the end of this appendix summarises the </w:t>
      </w:r>
      <w:r w:rsidR="00B13C09" w:rsidRPr="00415B69">
        <w:rPr>
          <w:rFonts w:cstheme="minorHAnsi"/>
        </w:rPr>
        <w:t>benefit and the cost</w:t>
      </w:r>
      <w:r w:rsidRPr="00415B69">
        <w:rPr>
          <w:rFonts w:cstheme="minorHAnsi"/>
        </w:rPr>
        <w:t xml:space="preserve"> from this analysis.</w:t>
      </w:r>
    </w:p>
    <w:p w14:paraId="39615B9C" w14:textId="77777777" w:rsidR="00D81E23" w:rsidRPr="00415B69" w:rsidRDefault="00D81E23" w:rsidP="00D81E23">
      <w:pPr>
        <w:rPr>
          <w:rFonts w:cstheme="minorHAnsi"/>
        </w:rPr>
      </w:pPr>
      <w:r w:rsidRPr="00415B69">
        <w:rPr>
          <w:rFonts w:cstheme="minorHAnsi"/>
        </w:rPr>
        <w:t>The analysis was broken up into the steps outlined below.</w:t>
      </w:r>
    </w:p>
    <w:p w14:paraId="0FA80EDB" w14:textId="4D949701" w:rsidR="00A935FD" w:rsidRPr="00415B69" w:rsidRDefault="00A935FD" w:rsidP="00A935FD">
      <w:pPr>
        <w:pStyle w:val="Heading3"/>
      </w:pPr>
      <w:bookmarkStart w:id="146" w:name="_Toc87870317"/>
      <w:r w:rsidRPr="00415B69">
        <w:t>Step 1: New vehicle registrations</w:t>
      </w:r>
      <w:bookmarkEnd w:id="146"/>
    </w:p>
    <w:p w14:paraId="1F19948B" w14:textId="065B0CAE" w:rsidR="005553A4" w:rsidRPr="00415B69" w:rsidRDefault="00D81E23">
      <w:pPr>
        <w:rPr>
          <w:rFonts w:cstheme="minorHAnsi"/>
        </w:rPr>
      </w:pPr>
      <w:r w:rsidRPr="00415B69">
        <w:rPr>
          <w:rFonts w:cstheme="minorHAnsi"/>
        </w:rPr>
        <w:t>The number of new</w:t>
      </w:r>
      <w:r w:rsidR="003965E9" w:rsidRPr="00415B69">
        <w:rPr>
          <w:rFonts w:cstheme="minorHAnsi"/>
        </w:rPr>
        <w:t>ly-</w:t>
      </w:r>
      <w:r w:rsidRPr="00415B69">
        <w:rPr>
          <w:rFonts w:cstheme="minorHAnsi"/>
        </w:rPr>
        <w:t>registered vehicl</w:t>
      </w:r>
      <w:r w:rsidR="005504A5" w:rsidRPr="00415B69">
        <w:rPr>
          <w:rFonts w:cstheme="minorHAnsi"/>
        </w:rPr>
        <w:t xml:space="preserve">es in ADR categories outlined in </w:t>
      </w:r>
      <w:r w:rsidR="00127B43" w:rsidRPr="00415B69">
        <w:rPr>
          <w:rFonts w:cstheme="minorHAnsi"/>
        </w:rPr>
        <w:t>A</w:t>
      </w:r>
      <w:r w:rsidR="005504A5" w:rsidRPr="00415B69">
        <w:rPr>
          <w:rFonts w:cstheme="minorHAnsi"/>
        </w:rPr>
        <w:t xml:space="preserve">ppendix </w:t>
      </w:r>
      <w:r w:rsidR="005C34A4" w:rsidRPr="00415B69">
        <w:rPr>
          <w:rFonts w:cstheme="minorHAnsi"/>
        </w:rPr>
        <w:t>C</w:t>
      </w:r>
      <w:r w:rsidRPr="00415B69">
        <w:rPr>
          <w:rFonts w:cstheme="minorHAnsi"/>
        </w:rPr>
        <w:t xml:space="preserve"> were established for each year between </w:t>
      </w:r>
      <w:r w:rsidR="00D60062" w:rsidRPr="00415B69">
        <w:rPr>
          <w:rFonts w:cstheme="minorHAnsi"/>
        </w:rPr>
        <w:t xml:space="preserve">1971 </w:t>
      </w:r>
      <w:r w:rsidRPr="00415B69">
        <w:rPr>
          <w:rFonts w:cstheme="minorHAnsi"/>
        </w:rPr>
        <w:t xml:space="preserve">and </w:t>
      </w:r>
      <w:r w:rsidR="00F8507E" w:rsidRPr="00415B69">
        <w:rPr>
          <w:rFonts w:cstheme="minorHAnsi"/>
        </w:rPr>
        <w:t xml:space="preserve">2021 </w:t>
      </w:r>
      <w:r w:rsidRPr="00415B69">
        <w:rPr>
          <w:rFonts w:cstheme="minorHAnsi"/>
        </w:rPr>
        <w:t xml:space="preserve">inclusive, utilising available Australian Bureau of Statistics </w:t>
      </w:r>
      <w:r w:rsidR="00796733" w:rsidRPr="00415B69">
        <w:rPr>
          <w:rFonts w:cstheme="minorHAnsi"/>
        </w:rPr>
        <w:t xml:space="preserve">(ABS) </w:t>
      </w:r>
      <w:r w:rsidRPr="00415B69">
        <w:rPr>
          <w:rFonts w:cstheme="minorHAnsi"/>
        </w:rPr>
        <w:t>Motor Vehicle Census (report series 9309.0) data (</w:t>
      </w:r>
      <w:r w:rsidR="00796733" w:rsidRPr="00415B69">
        <w:rPr>
          <w:rFonts w:cstheme="minorHAnsi"/>
        </w:rPr>
        <w:t>ABS</w:t>
      </w:r>
      <w:r w:rsidRPr="00415B69">
        <w:rPr>
          <w:rFonts w:cstheme="minorHAnsi"/>
        </w:rPr>
        <w:t xml:space="preserve">, </w:t>
      </w:r>
      <w:r w:rsidR="00D60062" w:rsidRPr="00415B69">
        <w:rPr>
          <w:rFonts w:cstheme="minorHAnsi"/>
        </w:rPr>
        <w:t>2021</w:t>
      </w:r>
      <w:r w:rsidRPr="00415B69">
        <w:rPr>
          <w:rFonts w:cstheme="minorHAnsi"/>
        </w:rPr>
        <w:t>), and registrations per capita for years prior to availability of census data (</w:t>
      </w:r>
      <w:r w:rsidR="00BB0DD0" w:rsidRPr="00415B69">
        <w:rPr>
          <w:rFonts w:cstheme="minorHAnsi"/>
        </w:rPr>
        <w:fldChar w:fldCharType="begin"/>
      </w:r>
      <w:r w:rsidR="00BB0DD0" w:rsidRPr="00415B69">
        <w:rPr>
          <w:rFonts w:cstheme="minorHAnsi"/>
        </w:rPr>
        <w:instrText xml:space="preserve"> REF _Ref80198011 \h </w:instrText>
      </w:r>
      <w:r w:rsidR="00BB0DD0" w:rsidRPr="00415B69">
        <w:rPr>
          <w:rFonts w:cstheme="minorHAnsi"/>
        </w:rPr>
      </w:r>
      <w:r w:rsidR="00BB0DD0" w:rsidRPr="00415B69">
        <w:rPr>
          <w:rFonts w:cstheme="minorHAnsi"/>
        </w:rPr>
        <w:fldChar w:fldCharType="separate"/>
      </w:r>
      <w:r w:rsidR="005334A6" w:rsidRPr="00415B69">
        <w:t xml:space="preserve">Figure </w:t>
      </w:r>
      <w:r w:rsidR="005334A6">
        <w:rPr>
          <w:noProof/>
        </w:rPr>
        <w:t>10</w:t>
      </w:r>
      <w:r w:rsidR="00BB0DD0" w:rsidRPr="00415B69">
        <w:rPr>
          <w:rFonts w:cstheme="minorHAnsi"/>
        </w:rPr>
        <w:fldChar w:fldCharType="end"/>
      </w:r>
      <w:r w:rsidR="00BB0DD0" w:rsidRPr="00415B69">
        <w:rPr>
          <w:rFonts w:cstheme="minorHAnsi"/>
        </w:rPr>
        <w:t>).</w:t>
      </w:r>
    </w:p>
    <w:p w14:paraId="25475FE7" w14:textId="721006C3" w:rsidR="00BB0DD0" w:rsidRPr="00415B69" w:rsidRDefault="00BB0DD0" w:rsidP="00BB0DD0">
      <w:pPr>
        <w:pStyle w:val="Caption"/>
        <w:rPr>
          <w:rFonts w:cstheme="minorHAnsi"/>
        </w:rPr>
      </w:pPr>
      <w:bookmarkStart w:id="147" w:name="_Ref80198011"/>
      <w:bookmarkStart w:id="148" w:name="_Ref80198002"/>
      <w:bookmarkStart w:id="149" w:name="_Toc87870344"/>
      <w:r w:rsidRPr="00415B69">
        <w:t xml:space="preserve">Figure </w:t>
      </w:r>
      <w:r w:rsidR="005334A6">
        <w:fldChar w:fldCharType="begin"/>
      </w:r>
      <w:r w:rsidR="005334A6">
        <w:instrText xml:space="preserve"> SEQ Figure \* </w:instrText>
      </w:r>
      <w:r w:rsidR="005334A6">
        <w:instrText xml:space="preserve">ARABIC </w:instrText>
      </w:r>
      <w:r w:rsidR="005334A6">
        <w:fldChar w:fldCharType="separate"/>
      </w:r>
      <w:r w:rsidR="005334A6">
        <w:rPr>
          <w:noProof/>
        </w:rPr>
        <w:t>10</w:t>
      </w:r>
      <w:r w:rsidR="005334A6">
        <w:rPr>
          <w:noProof/>
        </w:rPr>
        <w:fldChar w:fldCharType="end"/>
      </w:r>
      <w:bookmarkEnd w:id="147"/>
      <w:r w:rsidRPr="00415B69">
        <w:t>: New vehicle registrations</w:t>
      </w:r>
      <w:bookmarkEnd w:id="148"/>
      <w:bookmarkEnd w:id="149"/>
    </w:p>
    <w:p w14:paraId="407F4A5A" w14:textId="41D98514" w:rsidR="00D81E23" w:rsidRPr="00415B69" w:rsidRDefault="005553A4" w:rsidP="00F86758">
      <w:pPr>
        <w:pStyle w:val="Box1Heading"/>
        <w:rPr>
          <w:rFonts w:cstheme="minorHAnsi"/>
          <w:lang w:val="en-AU"/>
        </w:rPr>
      </w:pPr>
      <w:r w:rsidRPr="00415B69">
        <w:rPr>
          <w:noProof/>
          <w:lang w:val="en-AU" w:eastAsia="en-AU"/>
        </w:rPr>
        <w:drawing>
          <wp:anchor distT="0" distB="0" distL="114300" distR="114300" simplePos="0" relativeHeight="251665408" behindDoc="0" locked="0" layoutInCell="1" allowOverlap="1" wp14:anchorId="35B317C6" wp14:editId="6C4A4533">
            <wp:simplePos x="0" y="0"/>
            <wp:positionH relativeFrom="margin">
              <wp:align>center</wp:align>
            </wp:positionH>
            <wp:positionV relativeFrom="paragraph">
              <wp:posOffset>236397</wp:posOffset>
            </wp:positionV>
            <wp:extent cx="5760000" cy="2880000"/>
            <wp:effectExtent l="0" t="0" r="12700" b="15875"/>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00D81E23" w:rsidRPr="00415B69">
        <w:rPr>
          <w:rFonts w:cstheme="minorHAnsi"/>
          <w:lang w:val="en-AU"/>
        </w:rPr>
        <w:t xml:space="preserve"> </w:t>
      </w:r>
    </w:p>
    <w:p w14:paraId="529869FA" w14:textId="7ACB71DE" w:rsidR="005553A4" w:rsidRPr="00415B69" w:rsidRDefault="005553A4" w:rsidP="00F86758">
      <w:pPr>
        <w:pStyle w:val="Box1Heading"/>
        <w:rPr>
          <w:rFonts w:cstheme="minorHAnsi"/>
          <w:lang w:val="en-AU"/>
        </w:rPr>
      </w:pPr>
    </w:p>
    <w:p w14:paraId="5C65273F" w14:textId="49786852" w:rsidR="005553A4" w:rsidRPr="00415B69" w:rsidRDefault="005553A4" w:rsidP="00F86758">
      <w:pPr>
        <w:pStyle w:val="Box1Heading"/>
        <w:rPr>
          <w:rFonts w:cstheme="minorHAnsi"/>
          <w:lang w:val="en-AU"/>
        </w:rPr>
      </w:pPr>
    </w:p>
    <w:p w14:paraId="2B4700D6" w14:textId="5E82F4F8" w:rsidR="005553A4" w:rsidRPr="00415B69" w:rsidRDefault="005553A4" w:rsidP="00F86758">
      <w:pPr>
        <w:pStyle w:val="Box1Heading"/>
        <w:rPr>
          <w:rFonts w:cstheme="minorHAnsi"/>
          <w:lang w:val="en-AU"/>
        </w:rPr>
      </w:pPr>
    </w:p>
    <w:p w14:paraId="60FCBB0A" w14:textId="52C2BEF1" w:rsidR="005553A4" w:rsidRPr="00415B69" w:rsidRDefault="005553A4" w:rsidP="00F86758">
      <w:pPr>
        <w:pStyle w:val="Box1Heading"/>
        <w:rPr>
          <w:rFonts w:cstheme="minorHAnsi"/>
          <w:lang w:val="en-AU"/>
        </w:rPr>
      </w:pPr>
    </w:p>
    <w:p w14:paraId="1423F96C" w14:textId="2B54392A" w:rsidR="005553A4" w:rsidRPr="00415B69" w:rsidRDefault="005553A4" w:rsidP="00F86758">
      <w:pPr>
        <w:pStyle w:val="Box1Heading"/>
        <w:rPr>
          <w:rFonts w:cstheme="minorHAnsi"/>
          <w:lang w:val="en-AU"/>
        </w:rPr>
      </w:pPr>
    </w:p>
    <w:p w14:paraId="5921CD6F" w14:textId="7D23B5F5" w:rsidR="005553A4" w:rsidRPr="00415B69" w:rsidRDefault="005553A4" w:rsidP="00F86758">
      <w:pPr>
        <w:pStyle w:val="Box1Heading"/>
        <w:rPr>
          <w:rFonts w:cstheme="minorHAnsi"/>
          <w:lang w:val="en-AU"/>
        </w:rPr>
      </w:pPr>
    </w:p>
    <w:p w14:paraId="5E086E77" w14:textId="4A196B16" w:rsidR="005553A4" w:rsidRPr="00415B69" w:rsidRDefault="005553A4" w:rsidP="00F86758">
      <w:pPr>
        <w:pStyle w:val="Box1Heading"/>
        <w:rPr>
          <w:rFonts w:cstheme="minorHAnsi"/>
          <w:lang w:val="en-AU"/>
        </w:rPr>
      </w:pPr>
    </w:p>
    <w:p w14:paraId="4C2E01C2" w14:textId="18CECB62" w:rsidR="005553A4" w:rsidRPr="00415B69" w:rsidRDefault="005553A4" w:rsidP="00F86758">
      <w:pPr>
        <w:pStyle w:val="Box1Heading"/>
        <w:rPr>
          <w:rFonts w:cstheme="minorHAnsi"/>
          <w:lang w:val="en-AU"/>
        </w:rPr>
      </w:pPr>
    </w:p>
    <w:p w14:paraId="505D3EC6" w14:textId="77777777" w:rsidR="005553A4" w:rsidRPr="00415B69" w:rsidRDefault="005553A4" w:rsidP="00F86758">
      <w:pPr>
        <w:pStyle w:val="Box1Heading"/>
        <w:rPr>
          <w:rFonts w:cstheme="minorHAnsi"/>
          <w:lang w:val="en-AU"/>
        </w:rPr>
      </w:pPr>
    </w:p>
    <w:p w14:paraId="0CEBCCFD" w14:textId="14AC0B17" w:rsidR="00F86758" w:rsidRPr="00415B69" w:rsidRDefault="00F86758" w:rsidP="00C93FFC">
      <w:pPr>
        <w:pStyle w:val="Box1Heading"/>
        <w:rPr>
          <w:lang w:val="en-AU"/>
        </w:rPr>
      </w:pPr>
    </w:p>
    <w:p w14:paraId="564A7520" w14:textId="75C71806" w:rsidR="00F86758" w:rsidRPr="00415B69" w:rsidRDefault="00F86758" w:rsidP="00F86758"/>
    <w:p w14:paraId="52C93724" w14:textId="0E745AAD" w:rsidR="00F86758" w:rsidRPr="00415B69" w:rsidRDefault="00F86758" w:rsidP="00F86758"/>
    <w:p w14:paraId="6F95A246" w14:textId="42150E68" w:rsidR="00F86758" w:rsidRPr="00415B69" w:rsidRDefault="00F86758" w:rsidP="00F86758"/>
    <w:p w14:paraId="3CD67908" w14:textId="77777777" w:rsidR="00F86758" w:rsidRPr="00415B69" w:rsidRDefault="00F86758" w:rsidP="00F86758"/>
    <w:p w14:paraId="3CC477F4" w14:textId="77777777" w:rsidR="00F86758" w:rsidRPr="00415B69" w:rsidRDefault="00F86758" w:rsidP="00F86758"/>
    <w:p w14:paraId="67B98440" w14:textId="77777777" w:rsidR="00F86758" w:rsidRPr="00415B69" w:rsidRDefault="00F86758" w:rsidP="00F86758"/>
    <w:p w14:paraId="6273FB68" w14:textId="77777777" w:rsidR="00BF34DC" w:rsidRPr="00415B69" w:rsidRDefault="00BF34DC">
      <w:pPr>
        <w:suppressAutoHyphens w:val="0"/>
        <w:rPr>
          <w:rFonts w:asciiTheme="majorHAnsi" w:eastAsiaTheme="majorEastAsia" w:hAnsiTheme="majorHAnsi" w:cstheme="majorBidi"/>
          <w:color w:val="6D7989" w:themeColor="accent4" w:themeShade="BF"/>
          <w:sz w:val="32"/>
          <w:szCs w:val="24"/>
        </w:rPr>
      </w:pPr>
      <w:r w:rsidRPr="00415B69">
        <w:br w:type="page"/>
      </w:r>
    </w:p>
    <w:p w14:paraId="40B7E06D" w14:textId="3C6AA620" w:rsidR="00A935FD" w:rsidRPr="00415B69" w:rsidRDefault="00A935FD" w:rsidP="00A935FD">
      <w:pPr>
        <w:pStyle w:val="Heading3"/>
      </w:pPr>
      <w:bookmarkStart w:id="150" w:name="_Toc87870318"/>
      <w:r w:rsidRPr="00415B69">
        <w:lastRenderedPageBreak/>
        <w:t>Step 2: Typical crash frequency by vehicle age</w:t>
      </w:r>
      <w:bookmarkEnd w:id="150"/>
    </w:p>
    <w:p w14:paraId="75A3A1B6" w14:textId="47736EB3" w:rsidR="00D81E23" w:rsidRPr="00415B69" w:rsidRDefault="00D81E23" w:rsidP="00D81E23">
      <w:pPr>
        <w:rPr>
          <w:rFonts w:cstheme="minorHAnsi"/>
        </w:rPr>
      </w:pPr>
      <w:r w:rsidRPr="00415B69">
        <w:rPr>
          <w:rFonts w:cstheme="minorHAnsi"/>
        </w:rPr>
        <w:t xml:space="preserve">Data from MUARC </w:t>
      </w:r>
      <w:r w:rsidR="00911065" w:rsidRPr="00415B69">
        <w:rPr>
          <w:rFonts w:cstheme="minorHAnsi"/>
        </w:rPr>
        <w:t xml:space="preserve">(2021) </w:t>
      </w:r>
      <w:r w:rsidRPr="00415B69">
        <w:rPr>
          <w:rFonts w:cstheme="minorHAnsi"/>
        </w:rPr>
        <w:t>was used to determine the typical crash frequency by</w:t>
      </w:r>
      <w:r w:rsidR="00F86758" w:rsidRPr="00415B69">
        <w:rPr>
          <w:rFonts w:cstheme="minorHAnsi"/>
        </w:rPr>
        <w:t xml:space="preserve"> age </w:t>
      </w:r>
      <w:r w:rsidR="009F4F20" w:rsidRPr="00415B69">
        <w:rPr>
          <w:rFonts w:cstheme="minorHAnsi"/>
        </w:rPr>
        <w:t xml:space="preserve">for both sensitive and non-sensitive crashes </w:t>
      </w:r>
      <w:r w:rsidR="00F86758" w:rsidRPr="00415B69">
        <w:rPr>
          <w:rFonts w:cstheme="minorHAnsi"/>
        </w:rPr>
        <w:t xml:space="preserve">for vehicle categories outlined in Appendix </w:t>
      </w:r>
      <w:r w:rsidR="005C34A4" w:rsidRPr="00415B69">
        <w:rPr>
          <w:rFonts w:cstheme="minorHAnsi"/>
        </w:rPr>
        <w:t>C</w:t>
      </w:r>
      <w:r w:rsidRPr="00415B69">
        <w:rPr>
          <w:rFonts w:cstheme="minorHAnsi"/>
        </w:rPr>
        <w:t xml:space="preserve"> </w:t>
      </w:r>
      <w:r w:rsidR="00F86758" w:rsidRPr="00415B69">
        <w:rPr>
          <w:rFonts w:cstheme="minorHAnsi"/>
        </w:rPr>
        <w:t xml:space="preserve">and is shown below in </w:t>
      </w:r>
      <w:r w:rsidR="00F86758" w:rsidRPr="00415B69">
        <w:rPr>
          <w:rFonts w:cstheme="minorHAnsi"/>
          <w:highlight w:val="yellow"/>
        </w:rPr>
        <w:fldChar w:fldCharType="begin"/>
      </w:r>
      <w:r w:rsidR="00F86758" w:rsidRPr="00415B69">
        <w:rPr>
          <w:rFonts w:cstheme="minorHAnsi"/>
        </w:rPr>
        <w:instrText xml:space="preserve"> REF _Ref79133014 \h </w:instrText>
      </w:r>
      <w:r w:rsidR="00F86758" w:rsidRPr="00415B69">
        <w:rPr>
          <w:rFonts w:cstheme="minorHAnsi"/>
          <w:highlight w:val="yellow"/>
        </w:rPr>
      </w:r>
      <w:r w:rsidR="00F86758" w:rsidRPr="00415B69">
        <w:rPr>
          <w:rFonts w:cstheme="minorHAnsi"/>
          <w:highlight w:val="yellow"/>
        </w:rPr>
        <w:fldChar w:fldCharType="separate"/>
      </w:r>
      <w:r w:rsidR="005334A6" w:rsidRPr="00415B69">
        <w:t xml:space="preserve">Figure </w:t>
      </w:r>
      <w:r w:rsidR="005334A6">
        <w:rPr>
          <w:noProof/>
        </w:rPr>
        <w:t>11</w:t>
      </w:r>
      <w:r w:rsidR="00F86758" w:rsidRPr="00415B69">
        <w:rPr>
          <w:rFonts w:cstheme="minorHAnsi"/>
          <w:highlight w:val="yellow"/>
        </w:rPr>
        <w:fldChar w:fldCharType="end"/>
      </w:r>
      <w:r w:rsidR="00F86758" w:rsidRPr="00415B69">
        <w:rPr>
          <w:rFonts w:cstheme="minorHAnsi"/>
        </w:rPr>
        <w:t>:</w:t>
      </w:r>
    </w:p>
    <w:p w14:paraId="217FB563" w14:textId="12F99AB3" w:rsidR="00D81E23" w:rsidRPr="00415B69" w:rsidRDefault="00F86758" w:rsidP="00F86758">
      <w:pPr>
        <w:pStyle w:val="Caption"/>
        <w:rPr>
          <w:rFonts w:cstheme="minorHAnsi"/>
        </w:rPr>
      </w:pPr>
      <w:bookmarkStart w:id="151" w:name="_Ref79133014"/>
      <w:bookmarkStart w:id="152" w:name="_Toc87870345"/>
      <w:r w:rsidRPr="00415B69">
        <w:t xml:space="preserve">Figure </w:t>
      </w:r>
      <w:r w:rsidR="005334A6">
        <w:fldChar w:fldCharType="begin"/>
      </w:r>
      <w:r w:rsidR="005334A6">
        <w:instrText xml:space="preserve"> SEQ Figure \* ARABIC </w:instrText>
      </w:r>
      <w:r w:rsidR="005334A6">
        <w:fldChar w:fldCharType="separate"/>
      </w:r>
      <w:r w:rsidR="005334A6">
        <w:rPr>
          <w:noProof/>
        </w:rPr>
        <w:t>11</w:t>
      </w:r>
      <w:r w:rsidR="005334A6">
        <w:rPr>
          <w:noProof/>
        </w:rPr>
        <w:fldChar w:fldCharType="end"/>
      </w:r>
      <w:bookmarkEnd w:id="151"/>
      <w:r w:rsidRPr="00415B69">
        <w:t>: Typical crash frequency by age</w:t>
      </w:r>
      <w:bookmarkEnd w:id="152"/>
    </w:p>
    <w:p w14:paraId="59F1A372" w14:textId="446F189C" w:rsidR="00EE3415" w:rsidRPr="00415B69" w:rsidRDefault="00F86758" w:rsidP="009F4F20">
      <w:pPr>
        <w:pStyle w:val="Box1Heading"/>
        <w:jc w:val="center"/>
        <w:rPr>
          <w:rFonts w:cstheme="minorHAnsi"/>
          <w:lang w:val="en-AU"/>
        </w:rPr>
      </w:pPr>
      <w:r w:rsidRPr="00415B69">
        <w:rPr>
          <w:noProof/>
          <w:lang w:val="en-AU" w:eastAsia="en-AU"/>
        </w:rPr>
        <w:drawing>
          <wp:inline distT="0" distB="0" distL="0" distR="0" wp14:anchorId="6F64DF55" wp14:editId="7F888B26">
            <wp:extent cx="4784955" cy="288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84955" cy="2880000"/>
                    </a:xfrm>
                    <a:prstGeom prst="rect">
                      <a:avLst/>
                    </a:prstGeom>
                    <a:noFill/>
                    <a:ln>
                      <a:noFill/>
                    </a:ln>
                  </pic:spPr>
                </pic:pic>
              </a:graphicData>
            </a:graphic>
          </wp:inline>
        </w:drawing>
      </w:r>
    </w:p>
    <w:p w14:paraId="7CEEBAC3" w14:textId="78B816FE" w:rsidR="00A935FD" w:rsidRPr="00415B69" w:rsidRDefault="00A935FD" w:rsidP="00A935FD">
      <w:pPr>
        <w:pStyle w:val="Heading3"/>
      </w:pPr>
      <w:bookmarkStart w:id="153" w:name="_Toc87870319"/>
      <w:r w:rsidRPr="00415B69">
        <w:t xml:space="preserve">Step </w:t>
      </w:r>
      <w:r w:rsidR="009F4F20" w:rsidRPr="00415B69">
        <w:t>3</w:t>
      </w:r>
      <w:r w:rsidRPr="00415B69">
        <w:t>: Forecast vehicle sales</w:t>
      </w:r>
      <w:bookmarkEnd w:id="153"/>
    </w:p>
    <w:p w14:paraId="56E89836" w14:textId="3CEBB004" w:rsidR="00D81E23" w:rsidRPr="00415B69" w:rsidRDefault="00D81E23" w:rsidP="00D81E23">
      <w:pPr>
        <w:rPr>
          <w:rFonts w:cstheme="minorHAnsi"/>
        </w:rPr>
      </w:pPr>
      <w:r w:rsidRPr="00415B69">
        <w:rPr>
          <w:rFonts w:cstheme="minorHAnsi"/>
        </w:rPr>
        <w:t>Recent new vehicle combined sales data for the relevant vehicle categories was established (</w:t>
      </w:r>
      <w:r w:rsidR="00726026">
        <w:rPr>
          <w:rFonts w:cstheme="minorHAnsi"/>
          <w:highlight w:val="yellow"/>
        </w:rPr>
        <w:fldChar w:fldCharType="begin"/>
      </w:r>
      <w:r w:rsidR="00726026">
        <w:rPr>
          <w:rFonts w:cstheme="minorHAnsi"/>
        </w:rPr>
        <w:instrText xml:space="preserve"> REF _Ref80198011 \h </w:instrText>
      </w:r>
      <w:r w:rsidR="00726026">
        <w:rPr>
          <w:rFonts w:cstheme="minorHAnsi"/>
          <w:highlight w:val="yellow"/>
        </w:rPr>
      </w:r>
      <w:r w:rsidR="00726026">
        <w:rPr>
          <w:rFonts w:cstheme="minorHAnsi"/>
          <w:highlight w:val="yellow"/>
        </w:rPr>
        <w:fldChar w:fldCharType="separate"/>
      </w:r>
      <w:r w:rsidR="005334A6" w:rsidRPr="00415B69">
        <w:t xml:space="preserve">Figure </w:t>
      </w:r>
      <w:r w:rsidR="005334A6">
        <w:rPr>
          <w:noProof/>
        </w:rPr>
        <w:t>10</w:t>
      </w:r>
      <w:r w:rsidR="00726026">
        <w:rPr>
          <w:rFonts w:cstheme="minorHAnsi"/>
          <w:highlight w:val="yellow"/>
        </w:rPr>
        <w:fldChar w:fldCharType="end"/>
      </w:r>
      <w:r w:rsidR="00726026">
        <w:rPr>
          <w:rFonts w:cstheme="minorHAnsi"/>
        </w:rPr>
        <w:t>)</w:t>
      </w:r>
      <w:r w:rsidR="003F51C5" w:rsidRPr="00415B69">
        <w:rPr>
          <w:rFonts w:cstheme="minorHAnsi"/>
        </w:rPr>
        <w:t xml:space="preserve">. Short to medium term forecast sales were derived from industry data of past sales (VFACTS) and growth factors approximated using data from the </w:t>
      </w:r>
      <w:r w:rsidR="00796733" w:rsidRPr="00415B69">
        <w:rPr>
          <w:rFonts w:cstheme="minorHAnsi"/>
        </w:rPr>
        <w:t>ABS</w:t>
      </w:r>
      <w:r w:rsidR="00C66007" w:rsidRPr="00415B69">
        <w:rPr>
          <w:rFonts w:cstheme="minorHAnsi"/>
        </w:rPr>
        <w:t>, and forecast vehicle sales figures are shown below in</w:t>
      </w:r>
      <w:r w:rsidR="00646558">
        <w:rPr>
          <w:rFonts w:cstheme="minorHAnsi"/>
        </w:rPr>
        <w:t xml:space="preserve"> </w:t>
      </w:r>
      <w:r w:rsidR="00646558">
        <w:rPr>
          <w:rFonts w:cstheme="minorHAnsi"/>
        </w:rPr>
        <w:fldChar w:fldCharType="begin"/>
      </w:r>
      <w:r w:rsidR="00646558">
        <w:rPr>
          <w:rFonts w:cstheme="minorHAnsi"/>
        </w:rPr>
        <w:instrText xml:space="preserve"> REF _Ref79131266 \h </w:instrText>
      </w:r>
      <w:r w:rsidR="00646558">
        <w:rPr>
          <w:rFonts w:cstheme="minorHAnsi"/>
        </w:rPr>
      </w:r>
      <w:r w:rsidR="00646558">
        <w:rPr>
          <w:rFonts w:cstheme="minorHAnsi"/>
        </w:rPr>
        <w:fldChar w:fldCharType="separate"/>
      </w:r>
      <w:r w:rsidR="005334A6" w:rsidRPr="00415B69">
        <w:t xml:space="preserve">Figure </w:t>
      </w:r>
      <w:r w:rsidR="005334A6">
        <w:rPr>
          <w:noProof/>
        </w:rPr>
        <w:t>12</w:t>
      </w:r>
      <w:r w:rsidR="00646558">
        <w:rPr>
          <w:rFonts w:cstheme="minorHAnsi"/>
        </w:rPr>
        <w:fldChar w:fldCharType="end"/>
      </w:r>
      <w:r w:rsidR="00646558">
        <w:rPr>
          <w:rFonts w:cstheme="minorHAnsi"/>
        </w:rPr>
        <w:t>.</w:t>
      </w:r>
      <w:r w:rsidR="00C66007" w:rsidRPr="00415B69">
        <w:rPr>
          <w:rFonts w:cstheme="minorHAnsi"/>
        </w:rPr>
        <w:t xml:space="preserve"> </w:t>
      </w:r>
    </w:p>
    <w:p w14:paraId="34243AB1" w14:textId="6E96A1CD" w:rsidR="00D81E23" w:rsidRPr="00415B69" w:rsidRDefault="004C264D" w:rsidP="004C264D">
      <w:pPr>
        <w:pStyle w:val="Caption"/>
        <w:rPr>
          <w:rFonts w:cstheme="minorHAnsi"/>
        </w:rPr>
      </w:pPr>
      <w:bookmarkStart w:id="154" w:name="_Ref79131266"/>
      <w:bookmarkStart w:id="155" w:name="_Ref83815931"/>
      <w:bookmarkStart w:id="156" w:name="_Toc87870346"/>
      <w:r w:rsidRPr="00415B69">
        <w:t xml:space="preserve">Figure </w:t>
      </w:r>
      <w:r w:rsidR="005334A6">
        <w:fldChar w:fldCharType="begin"/>
      </w:r>
      <w:r w:rsidR="005334A6">
        <w:instrText xml:space="preserve"> SEQ Figure \* ARABIC </w:instrText>
      </w:r>
      <w:r w:rsidR="005334A6">
        <w:fldChar w:fldCharType="separate"/>
      </w:r>
      <w:r w:rsidR="005334A6">
        <w:rPr>
          <w:noProof/>
        </w:rPr>
        <w:t>12</w:t>
      </w:r>
      <w:r w:rsidR="005334A6">
        <w:rPr>
          <w:noProof/>
        </w:rPr>
        <w:fldChar w:fldCharType="end"/>
      </w:r>
      <w:bookmarkEnd w:id="154"/>
      <w:r w:rsidRPr="00415B69">
        <w:t>: New vehicle combined sales data</w:t>
      </w:r>
      <w:bookmarkEnd w:id="155"/>
      <w:bookmarkEnd w:id="156"/>
    </w:p>
    <w:p w14:paraId="740CBAF7" w14:textId="1F2DDFED" w:rsidR="00EE3415" w:rsidRPr="00415B69" w:rsidRDefault="00D81E23" w:rsidP="009F4F20">
      <w:pPr>
        <w:pStyle w:val="Box1Heading"/>
        <w:rPr>
          <w:rFonts w:cstheme="minorHAnsi"/>
          <w:lang w:val="en-AU"/>
        </w:rPr>
      </w:pPr>
      <w:r w:rsidRPr="00415B69">
        <w:rPr>
          <w:rFonts w:cstheme="minorHAnsi"/>
          <w:lang w:val="en-AU"/>
        </w:rPr>
        <w:t xml:space="preserve"> </w:t>
      </w:r>
      <w:r w:rsidR="00EE3415" w:rsidRPr="00415B69">
        <w:rPr>
          <w:rFonts w:cstheme="minorHAnsi"/>
          <w:noProof/>
          <w:lang w:val="en-AU" w:eastAsia="en-AU"/>
        </w:rPr>
        <w:drawing>
          <wp:inline distT="0" distB="0" distL="0" distR="0" wp14:anchorId="1468919D" wp14:editId="6A3721FB">
            <wp:extent cx="5760000" cy="2880000"/>
            <wp:effectExtent l="0" t="0" r="12700" b="15875"/>
            <wp:docPr id="81347912" name="Chart 813479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7B1812B" w14:textId="4549E87F" w:rsidR="00A935FD" w:rsidRPr="00415B69" w:rsidRDefault="00A935FD" w:rsidP="00B22772">
      <w:pPr>
        <w:pStyle w:val="Heading3"/>
        <w:rPr>
          <w:rFonts w:cstheme="minorHAnsi"/>
        </w:rPr>
      </w:pPr>
      <w:bookmarkStart w:id="157" w:name="_Toc87870320"/>
      <w:r w:rsidRPr="00415B69">
        <w:lastRenderedPageBreak/>
        <w:t xml:space="preserve">Step </w:t>
      </w:r>
      <w:r w:rsidR="009F4F20" w:rsidRPr="00415B69">
        <w:t>4</w:t>
      </w:r>
      <w:r w:rsidRPr="00415B69">
        <w:t xml:space="preserve">: Projected </w:t>
      </w:r>
      <w:r w:rsidR="00BF34DC" w:rsidRPr="00415B69">
        <w:t xml:space="preserve">LKS </w:t>
      </w:r>
      <w:r w:rsidRPr="00415B69">
        <w:t>fitment rates</w:t>
      </w:r>
      <w:bookmarkEnd w:id="157"/>
    </w:p>
    <w:p w14:paraId="39448199" w14:textId="640DB587" w:rsidR="00D81E23" w:rsidRPr="00415B69" w:rsidRDefault="00D81E23" w:rsidP="00D81E23">
      <w:pPr>
        <w:rPr>
          <w:rFonts w:cstheme="minorHAnsi"/>
        </w:rPr>
      </w:pPr>
      <w:r w:rsidRPr="00415B69">
        <w:rPr>
          <w:rFonts w:cstheme="minorHAnsi"/>
        </w:rPr>
        <w:t xml:space="preserve">The projected fitment rates at sale </w:t>
      </w:r>
      <w:r w:rsidR="002522B3" w:rsidRPr="00415B69">
        <w:rPr>
          <w:rFonts w:cstheme="minorHAnsi"/>
        </w:rPr>
        <w:t>were</w:t>
      </w:r>
      <w:r w:rsidRPr="00415B69">
        <w:rPr>
          <w:rFonts w:cstheme="minorHAnsi"/>
        </w:rPr>
        <w:t xml:space="preserve"> </w:t>
      </w:r>
      <w:r w:rsidR="002522B3" w:rsidRPr="00415B69">
        <w:rPr>
          <w:rFonts w:cstheme="minorHAnsi"/>
        </w:rPr>
        <w:t>estimated</w:t>
      </w:r>
      <w:r w:rsidRPr="00415B69">
        <w:rPr>
          <w:rFonts w:cstheme="minorHAnsi"/>
        </w:rPr>
        <w:t xml:space="preserve"> for </w:t>
      </w:r>
      <w:r w:rsidR="002522B3" w:rsidRPr="00415B69">
        <w:rPr>
          <w:rFonts w:cstheme="minorHAnsi"/>
        </w:rPr>
        <w:t>both options</w:t>
      </w:r>
      <w:r w:rsidRPr="00415B69">
        <w:rPr>
          <w:rFonts w:cstheme="minorHAnsi"/>
        </w:rPr>
        <w:t xml:space="preserve"> </w:t>
      </w:r>
      <w:r w:rsidR="002522B3" w:rsidRPr="00415B69">
        <w:rPr>
          <w:rFonts w:cstheme="minorHAnsi"/>
        </w:rPr>
        <w:t>and are shown below in</w:t>
      </w:r>
      <w:r w:rsidR="009F4F20" w:rsidRPr="00415B69">
        <w:rPr>
          <w:rFonts w:cstheme="minorHAnsi"/>
        </w:rPr>
        <w:t xml:space="preserve"> </w:t>
      </w:r>
      <w:r w:rsidR="009F4F20" w:rsidRPr="00415B69">
        <w:rPr>
          <w:rFonts w:cstheme="minorHAnsi"/>
          <w:highlight w:val="yellow"/>
        </w:rPr>
        <w:fldChar w:fldCharType="begin"/>
      </w:r>
      <w:r w:rsidR="009F4F20" w:rsidRPr="00415B69">
        <w:rPr>
          <w:rFonts w:cstheme="minorHAnsi"/>
        </w:rPr>
        <w:instrText xml:space="preserve"> REF _Ref79131282 \h </w:instrText>
      </w:r>
      <w:r w:rsidR="009F4F20" w:rsidRPr="00415B69">
        <w:rPr>
          <w:rFonts w:cstheme="minorHAnsi"/>
          <w:highlight w:val="yellow"/>
        </w:rPr>
      </w:r>
      <w:r w:rsidR="009F4F20" w:rsidRPr="00415B69">
        <w:rPr>
          <w:rFonts w:cstheme="minorHAnsi"/>
          <w:highlight w:val="yellow"/>
        </w:rPr>
        <w:fldChar w:fldCharType="separate"/>
      </w:r>
      <w:r w:rsidR="005334A6" w:rsidRPr="00415B69">
        <w:t xml:space="preserve">Figure </w:t>
      </w:r>
      <w:r w:rsidR="005334A6">
        <w:rPr>
          <w:noProof/>
        </w:rPr>
        <w:t>13</w:t>
      </w:r>
      <w:r w:rsidR="009F4F20" w:rsidRPr="00415B69">
        <w:rPr>
          <w:rFonts w:cstheme="minorHAnsi"/>
          <w:highlight w:val="yellow"/>
        </w:rPr>
        <w:fldChar w:fldCharType="end"/>
      </w:r>
      <w:r w:rsidR="002522B3" w:rsidRPr="00415B69">
        <w:rPr>
          <w:rFonts w:cstheme="minorHAnsi"/>
        </w:rPr>
        <w:t>.</w:t>
      </w:r>
    </w:p>
    <w:p w14:paraId="51BD34EA" w14:textId="197E05B5" w:rsidR="007C7252" w:rsidRDefault="004C264D" w:rsidP="007C7252">
      <w:pPr>
        <w:pStyle w:val="Caption"/>
        <w:rPr>
          <w:rFonts w:cstheme="minorHAnsi"/>
          <w:b w:val="0"/>
          <w:sz w:val="22"/>
          <w:szCs w:val="22"/>
        </w:rPr>
      </w:pPr>
      <w:bookmarkStart w:id="158" w:name="_Ref79131282"/>
      <w:bookmarkStart w:id="159" w:name="_Toc87870347"/>
      <w:r w:rsidRPr="00415B69">
        <w:t xml:space="preserve">Figure </w:t>
      </w:r>
      <w:r w:rsidR="005334A6">
        <w:fldChar w:fldCharType="begin"/>
      </w:r>
      <w:r w:rsidR="005334A6">
        <w:instrText xml:space="preserve"> SEQ Figure \* ARABIC </w:instrText>
      </w:r>
      <w:r w:rsidR="005334A6">
        <w:fldChar w:fldCharType="separate"/>
      </w:r>
      <w:r w:rsidR="005334A6">
        <w:rPr>
          <w:noProof/>
        </w:rPr>
        <w:t>13</w:t>
      </w:r>
      <w:r w:rsidR="005334A6">
        <w:rPr>
          <w:noProof/>
        </w:rPr>
        <w:fldChar w:fldCharType="end"/>
      </w:r>
      <w:bookmarkEnd w:id="158"/>
      <w:r w:rsidRPr="00415B69">
        <w:t xml:space="preserve">: </w:t>
      </w:r>
      <w:r w:rsidR="009F4F20" w:rsidRPr="00415B69">
        <w:t>Projected fitment rates</w:t>
      </w:r>
      <w:bookmarkEnd w:id="159"/>
    </w:p>
    <w:p w14:paraId="09FAFE38" w14:textId="74B9EB40" w:rsidR="007C7252" w:rsidRPr="00415B69" w:rsidRDefault="007C7252" w:rsidP="003F51C5">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rPr>
          <w:rFonts w:cstheme="minorHAnsi"/>
          <w:b/>
          <w:sz w:val="22"/>
          <w:szCs w:val="22"/>
        </w:rPr>
      </w:pPr>
      <w:r>
        <w:rPr>
          <w:noProof/>
          <w:lang w:eastAsia="en-AU"/>
        </w:rPr>
        <w:drawing>
          <wp:inline distT="0" distB="0" distL="0" distR="0" wp14:anchorId="1B82DBEE" wp14:editId="3C8479AC">
            <wp:extent cx="5760000" cy="2880000"/>
            <wp:effectExtent l="0" t="0" r="12700" b="158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9EE7775" w14:textId="33F91EF2" w:rsidR="00D81E23" w:rsidRPr="00415B69" w:rsidRDefault="00D81E23" w:rsidP="00D81E23">
      <w:pPr>
        <w:rPr>
          <w:rFonts w:cstheme="minorHAnsi"/>
        </w:rPr>
      </w:pPr>
    </w:p>
    <w:p w14:paraId="0FB4A278" w14:textId="310AC2D4" w:rsidR="00217B1C" w:rsidRPr="00415B69" w:rsidRDefault="00217B1C">
      <w:pPr>
        <w:suppressAutoHyphens w:val="0"/>
        <w:rPr>
          <w:rFonts w:cstheme="minorHAnsi"/>
        </w:rPr>
      </w:pPr>
      <w:r w:rsidRPr="00415B69">
        <w:rPr>
          <w:rFonts w:cstheme="minorHAnsi"/>
        </w:rPr>
        <w:br w:type="page"/>
      </w:r>
    </w:p>
    <w:p w14:paraId="7B827508" w14:textId="7BF233AD" w:rsidR="00A935FD" w:rsidRPr="00415B69" w:rsidRDefault="00A935FD" w:rsidP="00A935FD">
      <w:pPr>
        <w:pStyle w:val="Heading3"/>
      </w:pPr>
      <w:bookmarkStart w:id="160" w:name="_Toc87870321"/>
      <w:r w:rsidRPr="00415B69">
        <w:lastRenderedPageBreak/>
        <w:t xml:space="preserve">Step </w:t>
      </w:r>
      <w:r w:rsidR="009F4F20" w:rsidRPr="00415B69">
        <w:t>5</w:t>
      </w:r>
      <w:r w:rsidRPr="00415B69">
        <w:t xml:space="preserve">: </w:t>
      </w:r>
      <w:r w:rsidR="00BF34DC" w:rsidRPr="00415B69">
        <w:t xml:space="preserve">LKS </w:t>
      </w:r>
      <w:r w:rsidRPr="00415B69">
        <w:t>fitment increase by year</w:t>
      </w:r>
      <w:bookmarkEnd w:id="160"/>
    </w:p>
    <w:p w14:paraId="3C174979" w14:textId="72873031" w:rsidR="00D81E23" w:rsidRPr="00415B69" w:rsidRDefault="00D81E23" w:rsidP="00D81E23">
      <w:pPr>
        <w:rPr>
          <w:rFonts w:cstheme="minorHAnsi"/>
        </w:rPr>
      </w:pPr>
      <w:r w:rsidRPr="00415B69">
        <w:rPr>
          <w:rFonts w:cstheme="minorHAnsi"/>
        </w:rPr>
        <w:t>From sales data (</w:t>
      </w:r>
      <w:r w:rsidR="00795875" w:rsidRPr="00415B69">
        <w:rPr>
          <w:rFonts w:cstheme="minorHAnsi"/>
        </w:rPr>
        <w:t>S</w:t>
      </w:r>
      <w:r w:rsidRPr="00415B69">
        <w:rPr>
          <w:rFonts w:cstheme="minorHAnsi"/>
        </w:rPr>
        <w:t xml:space="preserve">tep </w:t>
      </w:r>
      <w:r w:rsidR="009F4F20" w:rsidRPr="00415B69">
        <w:rPr>
          <w:rFonts w:cstheme="minorHAnsi"/>
        </w:rPr>
        <w:t>3</w:t>
      </w:r>
      <w:r w:rsidRPr="00415B69">
        <w:rPr>
          <w:rFonts w:cstheme="minorHAnsi"/>
        </w:rPr>
        <w:t>) and fitment data (</w:t>
      </w:r>
      <w:r w:rsidR="00795875" w:rsidRPr="00415B69">
        <w:rPr>
          <w:rFonts w:cstheme="minorHAnsi"/>
        </w:rPr>
        <w:t>S</w:t>
      </w:r>
      <w:r w:rsidRPr="00415B69">
        <w:rPr>
          <w:rFonts w:cstheme="minorHAnsi"/>
        </w:rPr>
        <w:t xml:space="preserve">tep </w:t>
      </w:r>
      <w:r w:rsidR="009F4F20" w:rsidRPr="00415B69">
        <w:rPr>
          <w:rFonts w:cstheme="minorHAnsi"/>
        </w:rPr>
        <w:t>4</w:t>
      </w:r>
      <w:r w:rsidR="003A66AA" w:rsidRPr="00415B69">
        <w:rPr>
          <w:rFonts w:cstheme="minorHAnsi"/>
        </w:rPr>
        <w:t>)</w:t>
      </w:r>
      <w:r w:rsidRPr="00415B69">
        <w:rPr>
          <w:rFonts w:cstheme="minorHAnsi"/>
        </w:rPr>
        <w:t xml:space="preserve"> </w:t>
      </w:r>
      <w:r w:rsidR="002522B3" w:rsidRPr="00415B69">
        <w:rPr>
          <w:rFonts w:cstheme="minorHAnsi"/>
        </w:rPr>
        <w:t xml:space="preserve">the fitment increase was determined </w:t>
      </w:r>
      <w:r w:rsidRPr="00415B69">
        <w:rPr>
          <w:rFonts w:cstheme="minorHAnsi"/>
        </w:rPr>
        <w:t xml:space="preserve">by year </w:t>
      </w:r>
      <w:r w:rsidR="00C66007" w:rsidRPr="00415B69">
        <w:rPr>
          <w:rFonts w:cstheme="minorHAnsi"/>
        </w:rPr>
        <w:t xml:space="preserve">and is shown in </w:t>
      </w:r>
      <w:r w:rsidR="00BB02D1" w:rsidRPr="00415B69">
        <w:rPr>
          <w:rFonts w:cstheme="minorHAnsi"/>
          <w:highlight w:val="yellow"/>
        </w:rPr>
        <w:fldChar w:fldCharType="begin"/>
      </w:r>
      <w:r w:rsidR="00BB02D1" w:rsidRPr="00415B69">
        <w:rPr>
          <w:rFonts w:cstheme="minorHAnsi"/>
        </w:rPr>
        <w:instrText xml:space="preserve"> REF _Ref79131591 \h </w:instrText>
      </w:r>
      <w:r w:rsidR="00BB02D1" w:rsidRPr="00415B69">
        <w:rPr>
          <w:rFonts w:cstheme="minorHAnsi"/>
          <w:highlight w:val="yellow"/>
        </w:rPr>
      </w:r>
      <w:r w:rsidR="00BB02D1" w:rsidRPr="00415B69">
        <w:rPr>
          <w:rFonts w:cstheme="minorHAnsi"/>
          <w:highlight w:val="yellow"/>
        </w:rPr>
        <w:fldChar w:fldCharType="separate"/>
      </w:r>
      <w:r w:rsidR="005334A6" w:rsidRPr="00415B69">
        <w:t xml:space="preserve">Table </w:t>
      </w:r>
      <w:r w:rsidR="005334A6">
        <w:rPr>
          <w:noProof/>
        </w:rPr>
        <w:t>12</w:t>
      </w:r>
      <w:r w:rsidR="00BB02D1" w:rsidRPr="00415B69">
        <w:rPr>
          <w:rFonts w:cstheme="minorHAnsi"/>
          <w:highlight w:val="yellow"/>
        </w:rPr>
        <w:fldChar w:fldCharType="end"/>
      </w:r>
      <w:r w:rsidR="00C66007" w:rsidRPr="00415B69">
        <w:rPr>
          <w:rFonts w:cstheme="minorHAnsi"/>
        </w:rPr>
        <w:t>.</w:t>
      </w:r>
    </w:p>
    <w:p w14:paraId="627A7F32" w14:textId="706991E5" w:rsidR="00D81E23" w:rsidRPr="00415B69" w:rsidRDefault="004C264D" w:rsidP="004C264D">
      <w:pPr>
        <w:pStyle w:val="Caption"/>
        <w:rPr>
          <w:rFonts w:cstheme="minorHAnsi"/>
          <w:b w:val="0"/>
        </w:rPr>
      </w:pPr>
      <w:bookmarkStart w:id="161" w:name="_Ref79131591"/>
      <w:bookmarkStart w:id="162" w:name="_Toc87870360"/>
      <w:r w:rsidRPr="00415B69">
        <w:t xml:space="preserve">Table </w:t>
      </w:r>
      <w:r w:rsidR="005334A6">
        <w:fldChar w:fldCharType="begin"/>
      </w:r>
      <w:r w:rsidR="005334A6">
        <w:instrText xml:space="preserve"> SEQ Table \* ARABIC </w:instrText>
      </w:r>
      <w:r w:rsidR="005334A6">
        <w:fldChar w:fldCharType="separate"/>
      </w:r>
      <w:r w:rsidR="005334A6">
        <w:rPr>
          <w:noProof/>
        </w:rPr>
        <w:t>12</w:t>
      </w:r>
      <w:r w:rsidR="005334A6">
        <w:rPr>
          <w:noProof/>
        </w:rPr>
        <w:fldChar w:fldCharType="end"/>
      </w:r>
      <w:bookmarkEnd w:id="161"/>
      <w:r w:rsidRPr="00415B69">
        <w:t>: Fitment increase by year</w:t>
      </w:r>
      <w:bookmarkEnd w:id="162"/>
    </w:p>
    <w:tbl>
      <w:tblPr>
        <w:tblStyle w:val="DefaultTable1"/>
        <w:tblW w:w="5103" w:type="dxa"/>
        <w:tblLook w:val="04A0" w:firstRow="1" w:lastRow="0" w:firstColumn="1" w:lastColumn="0" w:noHBand="0" w:noVBand="1"/>
      </w:tblPr>
      <w:tblGrid>
        <w:gridCol w:w="1701"/>
        <w:gridCol w:w="1701"/>
        <w:gridCol w:w="1701"/>
      </w:tblGrid>
      <w:tr w:rsidR="00CE1DBB" w:rsidRPr="00415B69" w14:paraId="21F6885B" w14:textId="77777777" w:rsidTr="00587E2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03" w:type="dxa"/>
            <w:gridSpan w:val="3"/>
            <w:noWrap/>
            <w:vAlign w:val="center"/>
          </w:tcPr>
          <w:p w14:paraId="643D6271" w14:textId="23C1AE90" w:rsidR="00CE1DBB" w:rsidRPr="00415B69" w:rsidRDefault="00CE1DBB" w:rsidP="0094745B">
            <w:pPr>
              <w:suppressAutoHyphens w:val="0"/>
              <w:spacing w:before="0" w:after="0"/>
              <w:jc w:val="center"/>
              <w:rPr>
                <w:rFonts w:eastAsia="Times New Roman" w:cstheme="minorHAnsi"/>
                <w:color w:val="auto"/>
                <w:kern w:val="0"/>
                <w:sz w:val="18"/>
                <w:szCs w:val="16"/>
                <w:lang w:eastAsia="en-AU"/>
              </w:rPr>
            </w:pPr>
            <w:r w:rsidRPr="00415B69">
              <w:rPr>
                <w:rFonts w:eastAsia="Times New Roman" w:cstheme="minorHAnsi"/>
                <w:color w:val="auto"/>
                <w:kern w:val="0"/>
                <w:sz w:val="18"/>
                <w:szCs w:val="16"/>
                <w:lang w:eastAsia="en-AU"/>
              </w:rPr>
              <w:t>Fitment increase</w:t>
            </w:r>
          </w:p>
        </w:tc>
      </w:tr>
      <w:tr w:rsidR="003F51C5" w:rsidRPr="00415B69" w14:paraId="0BD367FF" w14:textId="77777777" w:rsidTr="00587E2F">
        <w:trPr>
          <w:trHeight w:val="283"/>
        </w:trPr>
        <w:tc>
          <w:tcPr>
            <w:cnfStyle w:val="001000000000" w:firstRow="0" w:lastRow="0" w:firstColumn="1" w:lastColumn="0" w:oddVBand="0" w:evenVBand="0" w:oddHBand="0" w:evenHBand="0" w:firstRowFirstColumn="0" w:firstRowLastColumn="0" w:lastRowFirstColumn="0" w:lastRowLastColumn="0"/>
            <w:tcW w:w="1701" w:type="dxa"/>
            <w:shd w:val="clear" w:color="auto" w:fill="081E3E"/>
            <w:noWrap/>
            <w:vAlign w:val="center"/>
          </w:tcPr>
          <w:p w14:paraId="396667A6" w14:textId="67397B07" w:rsidR="003F51C5" w:rsidRPr="00415B69" w:rsidRDefault="003F51C5" w:rsidP="0094745B">
            <w:pPr>
              <w:suppressAutoHyphens w:val="0"/>
              <w:spacing w:before="0" w:after="0"/>
              <w:jc w:val="center"/>
              <w:rPr>
                <w:rFonts w:eastAsia="Times New Roman" w:cstheme="minorHAnsi"/>
                <w:bCs/>
                <w:color w:val="FFFFFF" w:themeColor="background1"/>
                <w:kern w:val="0"/>
                <w:sz w:val="18"/>
                <w:szCs w:val="16"/>
                <w:lang w:eastAsia="en-AU"/>
              </w:rPr>
            </w:pPr>
            <w:r w:rsidRPr="00415B69">
              <w:rPr>
                <w:rFonts w:eastAsia="Times New Roman" w:cstheme="minorHAnsi"/>
                <w:bCs/>
                <w:color w:val="FFFFFF" w:themeColor="background1"/>
                <w:kern w:val="0"/>
                <w:sz w:val="18"/>
                <w:szCs w:val="16"/>
                <w:lang w:eastAsia="en-AU"/>
              </w:rPr>
              <w:t>Year</w:t>
            </w:r>
          </w:p>
        </w:tc>
        <w:tc>
          <w:tcPr>
            <w:tcW w:w="1701" w:type="dxa"/>
            <w:shd w:val="clear" w:color="auto" w:fill="081E3E"/>
            <w:noWrap/>
            <w:vAlign w:val="center"/>
          </w:tcPr>
          <w:p w14:paraId="28A31C3B" w14:textId="0534FAD6" w:rsidR="003F51C5" w:rsidRPr="00415B69" w:rsidRDefault="003F51C5" w:rsidP="0094745B">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FFFFFF" w:themeColor="background1"/>
                <w:kern w:val="0"/>
                <w:sz w:val="18"/>
                <w:szCs w:val="16"/>
                <w:lang w:eastAsia="en-AU"/>
              </w:rPr>
            </w:pPr>
            <w:r w:rsidRPr="00415B69">
              <w:rPr>
                <w:rFonts w:eastAsia="Times New Roman" w:cstheme="minorHAnsi"/>
                <w:b/>
                <w:color w:val="FFFFFF" w:themeColor="background1"/>
                <w:kern w:val="0"/>
                <w:sz w:val="18"/>
                <w:szCs w:val="16"/>
                <w:lang w:eastAsia="en-AU"/>
              </w:rPr>
              <w:t>Option 1</w:t>
            </w:r>
          </w:p>
        </w:tc>
        <w:tc>
          <w:tcPr>
            <w:tcW w:w="1701" w:type="dxa"/>
            <w:shd w:val="clear" w:color="auto" w:fill="081E3E"/>
            <w:noWrap/>
            <w:vAlign w:val="center"/>
          </w:tcPr>
          <w:p w14:paraId="67679531" w14:textId="7565998C" w:rsidR="003F51C5" w:rsidRPr="00415B69" w:rsidRDefault="003F51C5" w:rsidP="0094745B">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FFFFFF" w:themeColor="background1"/>
                <w:kern w:val="0"/>
                <w:sz w:val="18"/>
                <w:szCs w:val="16"/>
                <w:lang w:eastAsia="en-AU"/>
              </w:rPr>
            </w:pPr>
            <w:r w:rsidRPr="00415B69">
              <w:rPr>
                <w:rFonts w:eastAsia="Times New Roman" w:cstheme="minorHAnsi"/>
                <w:b/>
                <w:color w:val="FFFFFF" w:themeColor="background1"/>
                <w:kern w:val="0"/>
                <w:sz w:val="18"/>
                <w:szCs w:val="16"/>
                <w:lang w:eastAsia="en-AU"/>
              </w:rPr>
              <w:t>Option 2</w:t>
            </w:r>
          </w:p>
        </w:tc>
      </w:tr>
      <w:tr w:rsidR="00521B31" w:rsidRPr="00415B69" w14:paraId="3783CDBF"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62DBB088" w14:textId="0B4DD1C4"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2024</w:t>
            </w:r>
          </w:p>
        </w:tc>
        <w:tc>
          <w:tcPr>
            <w:tcW w:w="1701" w:type="dxa"/>
            <w:noWrap/>
            <w:vAlign w:val="center"/>
          </w:tcPr>
          <w:p w14:paraId="2110300B" w14:textId="377C9883"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094858D0" w14:textId="73B77EE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sz w:val="16"/>
              </w:rPr>
              <w:t>146,279</w:t>
            </w:r>
          </w:p>
        </w:tc>
      </w:tr>
      <w:tr w:rsidR="00521B31" w:rsidRPr="00415B69" w14:paraId="48901512" w14:textId="77777777" w:rsidTr="00521B31">
        <w:trPr>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5678FC57" w14:textId="7C2AF4BD"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2025</w:t>
            </w:r>
          </w:p>
        </w:tc>
        <w:tc>
          <w:tcPr>
            <w:tcW w:w="1701" w:type="dxa"/>
            <w:noWrap/>
            <w:vAlign w:val="center"/>
          </w:tcPr>
          <w:p w14:paraId="7A757B48" w14:textId="7957109C"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3598F8DD" w14:textId="6833829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sz w:val="16"/>
              </w:rPr>
              <w:t>222,225</w:t>
            </w:r>
          </w:p>
        </w:tc>
      </w:tr>
      <w:tr w:rsidR="00521B31" w:rsidRPr="00415B69" w14:paraId="6AFB056F"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5A8524C3" w14:textId="5BBE8815"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2026</w:t>
            </w:r>
          </w:p>
        </w:tc>
        <w:tc>
          <w:tcPr>
            <w:tcW w:w="1701" w:type="dxa"/>
            <w:noWrap/>
            <w:vAlign w:val="center"/>
          </w:tcPr>
          <w:p w14:paraId="40E022C8" w14:textId="24BB816D"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16AFA288" w14:textId="0AE643A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sz w:val="16"/>
              </w:rPr>
              <w:t>275,112</w:t>
            </w:r>
          </w:p>
        </w:tc>
      </w:tr>
      <w:tr w:rsidR="00521B31" w:rsidRPr="00415B69" w14:paraId="71DCC22C" w14:textId="77777777" w:rsidTr="00521B31">
        <w:trPr>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3B0C5ED9" w14:textId="7C198922"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2027</w:t>
            </w:r>
          </w:p>
        </w:tc>
        <w:tc>
          <w:tcPr>
            <w:tcW w:w="1701" w:type="dxa"/>
            <w:noWrap/>
            <w:vAlign w:val="center"/>
          </w:tcPr>
          <w:p w14:paraId="649F777B" w14:textId="65F61889"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123E0F47" w14:textId="18409CA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sz w:val="16"/>
              </w:rPr>
              <w:t>249,047</w:t>
            </w:r>
          </w:p>
        </w:tc>
      </w:tr>
      <w:tr w:rsidR="00521B31" w:rsidRPr="00415B69" w14:paraId="3DA14AD2"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3D1218B5" w14:textId="1E20A8D2"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2028</w:t>
            </w:r>
          </w:p>
        </w:tc>
        <w:tc>
          <w:tcPr>
            <w:tcW w:w="1701" w:type="dxa"/>
            <w:noWrap/>
            <w:vAlign w:val="center"/>
          </w:tcPr>
          <w:p w14:paraId="7A4AA201" w14:textId="1360F002"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66AE0922" w14:textId="6138FA0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sz w:val="16"/>
              </w:rPr>
              <w:t>221,479</w:t>
            </w:r>
          </w:p>
        </w:tc>
      </w:tr>
      <w:tr w:rsidR="00521B31" w:rsidRPr="00415B69" w14:paraId="606734B3" w14:textId="77777777" w:rsidTr="00521B31">
        <w:trPr>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6FC04296" w14:textId="25BF26CE"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2029</w:t>
            </w:r>
          </w:p>
        </w:tc>
        <w:tc>
          <w:tcPr>
            <w:tcW w:w="1701" w:type="dxa"/>
            <w:noWrap/>
            <w:vAlign w:val="center"/>
          </w:tcPr>
          <w:p w14:paraId="3DC76EB3" w14:textId="64EFD0D8"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4B60ECBF" w14:textId="7FDEE6D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sz w:val="16"/>
              </w:rPr>
              <w:t>201,158</w:t>
            </w:r>
          </w:p>
        </w:tc>
      </w:tr>
      <w:tr w:rsidR="00521B31" w:rsidRPr="00415B69" w14:paraId="794FBA3B"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725DA4A5" w14:textId="1261B932"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2030</w:t>
            </w:r>
          </w:p>
        </w:tc>
        <w:tc>
          <w:tcPr>
            <w:tcW w:w="1701" w:type="dxa"/>
            <w:noWrap/>
            <w:vAlign w:val="center"/>
          </w:tcPr>
          <w:p w14:paraId="0D82442F" w14:textId="648C0056"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312BD323" w14:textId="3FD1E00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sz w:val="16"/>
              </w:rPr>
              <w:t>186,498</w:t>
            </w:r>
          </w:p>
        </w:tc>
      </w:tr>
      <w:tr w:rsidR="00521B31" w:rsidRPr="00415B69" w14:paraId="1F56A5F4" w14:textId="77777777" w:rsidTr="00521B31">
        <w:trPr>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02A86572" w14:textId="0F07511C"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2031</w:t>
            </w:r>
          </w:p>
        </w:tc>
        <w:tc>
          <w:tcPr>
            <w:tcW w:w="1701" w:type="dxa"/>
            <w:noWrap/>
            <w:vAlign w:val="center"/>
          </w:tcPr>
          <w:p w14:paraId="11486B35" w14:textId="0F60018B"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6FC2CD9B" w14:textId="1CE50E0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sz w:val="16"/>
              </w:rPr>
              <w:t>176,193</w:t>
            </w:r>
          </w:p>
        </w:tc>
      </w:tr>
      <w:tr w:rsidR="00521B31" w:rsidRPr="00415B69" w14:paraId="4D9B13C9"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5A2931D1" w14:textId="18701256"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2032</w:t>
            </w:r>
          </w:p>
        </w:tc>
        <w:tc>
          <w:tcPr>
            <w:tcW w:w="1701" w:type="dxa"/>
            <w:noWrap/>
            <w:vAlign w:val="center"/>
          </w:tcPr>
          <w:p w14:paraId="79691742" w14:textId="41315F47"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2F7599D4" w14:textId="3EFDF04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sz w:val="16"/>
              </w:rPr>
              <w:t>169,203</w:t>
            </w:r>
          </w:p>
        </w:tc>
      </w:tr>
      <w:tr w:rsidR="00521B31" w:rsidRPr="00415B69" w14:paraId="0832C687" w14:textId="77777777" w:rsidTr="00521B31">
        <w:trPr>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5152E195" w14:textId="1D4A6A23"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2033</w:t>
            </w:r>
          </w:p>
        </w:tc>
        <w:tc>
          <w:tcPr>
            <w:tcW w:w="1701" w:type="dxa"/>
            <w:noWrap/>
            <w:vAlign w:val="center"/>
          </w:tcPr>
          <w:p w14:paraId="73A4E99E" w14:textId="70A98B1B"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7F01EECA" w14:textId="169DE6F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sz w:val="16"/>
              </w:rPr>
              <w:t>164,719</w:t>
            </w:r>
          </w:p>
        </w:tc>
      </w:tr>
      <w:tr w:rsidR="00521B31" w:rsidRPr="00415B69" w14:paraId="2A144F8A"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1EF6E85C" w14:textId="20A1888F"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2034</w:t>
            </w:r>
          </w:p>
        </w:tc>
        <w:tc>
          <w:tcPr>
            <w:tcW w:w="1701" w:type="dxa"/>
            <w:noWrap/>
            <w:vAlign w:val="center"/>
          </w:tcPr>
          <w:p w14:paraId="013CD78F" w14:textId="36731E82"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1CFCD216" w14:textId="243F1EC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sz w:val="16"/>
              </w:rPr>
              <w:t>162,123</w:t>
            </w:r>
          </w:p>
        </w:tc>
      </w:tr>
      <w:tr w:rsidR="00521B31" w:rsidRPr="00415B69" w14:paraId="0068817B" w14:textId="77777777" w:rsidTr="00521B31">
        <w:trPr>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683C27CA" w14:textId="64DAB043"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2035</w:t>
            </w:r>
          </w:p>
        </w:tc>
        <w:tc>
          <w:tcPr>
            <w:tcW w:w="1701" w:type="dxa"/>
            <w:noWrap/>
            <w:vAlign w:val="center"/>
          </w:tcPr>
          <w:p w14:paraId="66CF553C" w14:textId="193C710E"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08034486" w14:textId="3AC16E3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sz w:val="16"/>
              </w:rPr>
              <w:t>160,944</w:t>
            </w:r>
          </w:p>
        </w:tc>
      </w:tr>
      <w:tr w:rsidR="00521B31" w:rsidRPr="00415B69" w14:paraId="17AD1A0D"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443BF305" w14:textId="4CBB308E"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2036</w:t>
            </w:r>
          </w:p>
        </w:tc>
        <w:tc>
          <w:tcPr>
            <w:tcW w:w="1701" w:type="dxa"/>
            <w:noWrap/>
            <w:vAlign w:val="center"/>
          </w:tcPr>
          <w:p w14:paraId="4AE6EE85" w14:textId="67F9784F"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4DA03F66" w14:textId="1CF7AB0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sz w:val="16"/>
              </w:rPr>
              <w:t>160,831</w:t>
            </w:r>
          </w:p>
        </w:tc>
      </w:tr>
      <w:tr w:rsidR="00521B31" w:rsidRPr="00415B69" w14:paraId="71499528" w14:textId="77777777" w:rsidTr="00521B31">
        <w:trPr>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66CD3113" w14:textId="47CF1FE9"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2037</w:t>
            </w:r>
          </w:p>
        </w:tc>
        <w:tc>
          <w:tcPr>
            <w:tcW w:w="1701" w:type="dxa"/>
            <w:noWrap/>
            <w:vAlign w:val="center"/>
          </w:tcPr>
          <w:p w14:paraId="68E08343" w14:textId="0E262905"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12F8E3D8" w14:textId="202A9A96"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sz w:val="16"/>
              </w:rPr>
              <w:t>161,522</w:t>
            </w:r>
          </w:p>
        </w:tc>
      </w:tr>
      <w:tr w:rsidR="00521B31" w:rsidRPr="00415B69" w14:paraId="5DD7386C"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2EEC0882" w14:textId="7D1A087A"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2038</w:t>
            </w:r>
          </w:p>
        </w:tc>
        <w:tc>
          <w:tcPr>
            <w:tcW w:w="1701" w:type="dxa"/>
            <w:noWrap/>
            <w:vAlign w:val="center"/>
          </w:tcPr>
          <w:p w14:paraId="300F2923" w14:textId="46F052AF"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61E65EFF" w14:textId="4C02B0C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sz w:val="16"/>
              </w:rPr>
              <w:t>161,221</w:t>
            </w:r>
          </w:p>
        </w:tc>
      </w:tr>
      <w:tr w:rsidR="00521B31" w:rsidRPr="00415B69" w14:paraId="3797FE2D" w14:textId="77777777" w:rsidTr="00521B31">
        <w:trPr>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249C74A2" w14:textId="02F0DD28"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2039</w:t>
            </w:r>
          </w:p>
        </w:tc>
        <w:tc>
          <w:tcPr>
            <w:tcW w:w="1701" w:type="dxa"/>
            <w:noWrap/>
            <w:vAlign w:val="center"/>
          </w:tcPr>
          <w:p w14:paraId="213325D3" w14:textId="7BAE0C37"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24E9C785" w14:textId="681E715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sz w:val="16"/>
              </w:rPr>
              <w:t>161,324</w:t>
            </w:r>
          </w:p>
        </w:tc>
      </w:tr>
      <w:tr w:rsidR="00521B31" w:rsidRPr="00415B69" w14:paraId="5E533BE7"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5CFEDB6A" w14:textId="3B25DD70"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2040</w:t>
            </w:r>
          </w:p>
        </w:tc>
        <w:tc>
          <w:tcPr>
            <w:tcW w:w="1701" w:type="dxa"/>
            <w:noWrap/>
            <w:vAlign w:val="center"/>
          </w:tcPr>
          <w:p w14:paraId="38344DE5" w14:textId="4333F1CD"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008DE33D" w14:textId="57ACE77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sz w:val="16"/>
              </w:rPr>
              <w:t>159,464</w:t>
            </w:r>
          </w:p>
        </w:tc>
      </w:tr>
      <w:tr w:rsidR="00521B31" w:rsidRPr="00415B69" w14:paraId="14664281" w14:textId="77777777" w:rsidTr="00521B31">
        <w:trPr>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3A2DF538" w14:textId="225031AA"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2041</w:t>
            </w:r>
          </w:p>
        </w:tc>
        <w:tc>
          <w:tcPr>
            <w:tcW w:w="1701" w:type="dxa"/>
            <w:noWrap/>
            <w:vAlign w:val="center"/>
          </w:tcPr>
          <w:p w14:paraId="102544A8" w14:textId="2B8A2C9C"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78C40E51" w14:textId="0460083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sz w:val="16"/>
              </w:rPr>
              <w:t>157,737</w:t>
            </w:r>
          </w:p>
        </w:tc>
      </w:tr>
      <w:tr w:rsidR="00521B31" w:rsidRPr="00415B69" w14:paraId="5B967E36"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321219DE" w14:textId="5C1DE3E9"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2042</w:t>
            </w:r>
          </w:p>
        </w:tc>
        <w:tc>
          <w:tcPr>
            <w:tcW w:w="1701" w:type="dxa"/>
            <w:noWrap/>
            <w:vAlign w:val="center"/>
          </w:tcPr>
          <w:p w14:paraId="7B772CAA" w14:textId="252B4E16"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7FA44275" w14:textId="3639148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sz w:val="16"/>
              </w:rPr>
              <w:t>156,082</w:t>
            </w:r>
          </w:p>
        </w:tc>
      </w:tr>
      <w:tr w:rsidR="00521B31" w:rsidRPr="00415B69" w14:paraId="7B4B158F" w14:textId="77777777" w:rsidTr="00521B31">
        <w:trPr>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3774B343" w14:textId="52D0DF08"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2043</w:t>
            </w:r>
          </w:p>
        </w:tc>
        <w:tc>
          <w:tcPr>
            <w:tcW w:w="1701" w:type="dxa"/>
            <w:noWrap/>
            <w:vAlign w:val="center"/>
          </w:tcPr>
          <w:p w14:paraId="130DDC6C" w14:textId="4373F5CD"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0A5F0B8F" w14:textId="76122E4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sz w:val="16"/>
              </w:rPr>
              <w:t>154,451</w:t>
            </w:r>
          </w:p>
        </w:tc>
      </w:tr>
      <w:tr w:rsidR="00521B31" w:rsidRPr="00415B69" w14:paraId="4502C3DD"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0A86FA06" w14:textId="1F15CD6E"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2044</w:t>
            </w:r>
          </w:p>
        </w:tc>
        <w:tc>
          <w:tcPr>
            <w:tcW w:w="1701" w:type="dxa"/>
            <w:noWrap/>
            <w:vAlign w:val="center"/>
          </w:tcPr>
          <w:p w14:paraId="77328162" w14:textId="25BAE48E"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662F70AF" w14:textId="5A08B53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sz w:val="16"/>
              </w:rPr>
              <w:t>152,810</w:t>
            </w:r>
          </w:p>
        </w:tc>
      </w:tr>
      <w:tr w:rsidR="00521B31" w:rsidRPr="00415B69" w14:paraId="0BDF36D3" w14:textId="77777777" w:rsidTr="00521B31">
        <w:trPr>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1620CA68" w14:textId="3D3141F9"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2045</w:t>
            </w:r>
          </w:p>
        </w:tc>
        <w:tc>
          <w:tcPr>
            <w:tcW w:w="1701" w:type="dxa"/>
            <w:noWrap/>
            <w:vAlign w:val="center"/>
          </w:tcPr>
          <w:p w14:paraId="0301B873" w14:textId="56273551"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36DE5E94" w14:textId="3897D16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sz w:val="16"/>
              </w:rPr>
              <w:t>151,131</w:t>
            </w:r>
          </w:p>
        </w:tc>
      </w:tr>
      <w:tr w:rsidR="00521B31" w:rsidRPr="00415B69" w14:paraId="70722945"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0D46F514" w14:textId="544AF665"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2046</w:t>
            </w:r>
          </w:p>
        </w:tc>
        <w:tc>
          <w:tcPr>
            <w:tcW w:w="1701" w:type="dxa"/>
            <w:noWrap/>
            <w:vAlign w:val="center"/>
          </w:tcPr>
          <w:p w14:paraId="7634AB1F" w14:textId="7C206697"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63F606DD" w14:textId="39D08D4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sz w:val="16"/>
              </w:rPr>
              <w:t>149,395</w:t>
            </w:r>
          </w:p>
        </w:tc>
      </w:tr>
      <w:tr w:rsidR="00521B31" w:rsidRPr="00415B69" w14:paraId="65FA47DB" w14:textId="77777777" w:rsidTr="00521B31">
        <w:trPr>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66A625DD" w14:textId="2E3AED6A"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2047</w:t>
            </w:r>
          </w:p>
        </w:tc>
        <w:tc>
          <w:tcPr>
            <w:tcW w:w="1701" w:type="dxa"/>
            <w:noWrap/>
            <w:vAlign w:val="center"/>
          </w:tcPr>
          <w:p w14:paraId="0F077B69" w14:textId="592091C0"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358FBAB3" w14:textId="0C6CFCC2"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sz w:val="16"/>
              </w:rPr>
              <w:t>147,584</w:t>
            </w:r>
          </w:p>
        </w:tc>
      </w:tr>
      <w:tr w:rsidR="00521B31" w:rsidRPr="00415B69" w14:paraId="37679E76"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4DA38CCD" w14:textId="54D5955D"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2048</w:t>
            </w:r>
          </w:p>
        </w:tc>
        <w:tc>
          <w:tcPr>
            <w:tcW w:w="1701" w:type="dxa"/>
            <w:noWrap/>
            <w:vAlign w:val="center"/>
          </w:tcPr>
          <w:p w14:paraId="165D7210" w14:textId="24646F8B"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15068D4E" w14:textId="69BDDDD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sz w:val="16"/>
              </w:rPr>
              <w:t>145,686</w:t>
            </w:r>
          </w:p>
        </w:tc>
      </w:tr>
      <w:tr w:rsidR="00521B31" w:rsidRPr="00415B69" w14:paraId="1032DBF6" w14:textId="77777777" w:rsidTr="00521B31">
        <w:trPr>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1D36E664" w14:textId="627478CA"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2049</w:t>
            </w:r>
          </w:p>
        </w:tc>
        <w:tc>
          <w:tcPr>
            <w:tcW w:w="1701" w:type="dxa"/>
            <w:noWrap/>
            <w:vAlign w:val="center"/>
          </w:tcPr>
          <w:p w14:paraId="5E3155C8" w14:textId="763568AA"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5D9AA182" w14:textId="545CC0B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sz w:val="16"/>
              </w:rPr>
              <w:t>143,691</w:t>
            </w:r>
          </w:p>
        </w:tc>
      </w:tr>
      <w:tr w:rsidR="00521B31" w:rsidRPr="00415B69" w14:paraId="3102502A"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0A2D16C8" w14:textId="33132F7E"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2050</w:t>
            </w:r>
          </w:p>
        </w:tc>
        <w:tc>
          <w:tcPr>
            <w:tcW w:w="1701" w:type="dxa"/>
            <w:noWrap/>
            <w:vAlign w:val="center"/>
          </w:tcPr>
          <w:p w14:paraId="7ECFA2C9" w14:textId="6D95E969"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1BF56A78" w14:textId="0D914C4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sz w:val="16"/>
              </w:rPr>
              <w:t>141,589</w:t>
            </w:r>
          </w:p>
        </w:tc>
      </w:tr>
      <w:tr w:rsidR="00521B31" w:rsidRPr="00415B69" w14:paraId="19E5F31B" w14:textId="77777777" w:rsidTr="00521B31">
        <w:trPr>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40CA3B8A" w14:textId="7CF17414"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2051</w:t>
            </w:r>
          </w:p>
        </w:tc>
        <w:tc>
          <w:tcPr>
            <w:tcW w:w="1701" w:type="dxa"/>
            <w:noWrap/>
            <w:vAlign w:val="center"/>
          </w:tcPr>
          <w:p w14:paraId="295B06A2" w14:textId="0C1848C1"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226F10D8" w14:textId="7CE2630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sz w:val="16"/>
              </w:rPr>
              <w:t>139,373</w:t>
            </w:r>
          </w:p>
        </w:tc>
      </w:tr>
      <w:tr w:rsidR="00521B31" w:rsidRPr="00415B69" w14:paraId="4F249C40"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25AC14F9" w14:textId="38317925"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2052</w:t>
            </w:r>
          </w:p>
        </w:tc>
        <w:tc>
          <w:tcPr>
            <w:tcW w:w="1701" w:type="dxa"/>
            <w:noWrap/>
            <w:vAlign w:val="center"/>
          </w:tcPr>
          <w:p w14:paraId="55AD56D8" w14:textId="77067945"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7111B39E" w14:textId="20590D2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sz w:val="16"/>
              </w:rPr>
              <w:t>137,037</w:t>
            </w:r>
          </w:p>
        </w:tc>
      </w:tr>
      <w:tr w:rsidR="00521B31" w:rsidRPr="00415B69" w14:paraId="149C5EFA" w14:textId="77777777" w:rsidTr="00521B31">
        <w:trPr>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4A8B13CC" w14:textId="188F66B8"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2053</w:t>
            </w:r>
          </w:p>
        </w:tc>
        <w:tc>
          <w:tcPr>
            <w:tcW w:w="1701" w:type="dxa"/>
            <w:noWrap/>
            <w:vAlign w:val="center"/>
          </w:tcPr>
          <w:p w14:paraId="54835D10" w14:textId="0B5FEFC6"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1512FDB9" w14:textId="0675FD3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sz w:val="16"/>
              </w:rPr>
              <w:t>134,574</w:t>
            </w:r>
          </w:p>
        </w:tc>
      </w:tr>
      <w:tr w:rsidR="00521B31" w:rsidRPr="00415B69" w14:paraId="4AADA97D"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4DF45C36" w14:textId="34797A29"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2054</w:t>
            </w:r>
          </w:p>
        </w:tc>
        <w:tc>
          <w:tcPr>
            <w:tcW w:w="1701" w:type="dxa"/>
            <w:noWrap/>
            <w:vAlign w:val="center"/>
          </w:tcPr>
          <w:p w14:paraId="328250B8" w14:textId="590B476C"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7E7E3469" w14:textId="194CBC6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sz w:val="16"/>
              </w:rPr>
              <w:t>131,979</w:t>
            </w:r>
          </w:p>
        </w:tc>
      </w:tr>
      <w:tr w:rsidR="00521B31" w:rsidRPr="00415B69" w14:paraId="7207D31E" w14:textId="77777777" w:rsidTr="00521B31">
        <w:trPr>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034BF84E" w14:textId="28D1C984"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2055</w:t>
            </w:r>
          </w:p>
        </w:tc>
        <w:tc>
          <w:tcPr>
            <w:tcW w:w="1701" w:type="dxa"/>
            <w:noWrap/>
            <w:vAlign w:val="center"/>
          </w:tcPr>
          <w:p w14:paraId="14817E4A" w14:textId="71193134"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2227F5A7" w14:textId="5C05B40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sz w:val="16"/>
              </w:rPr>
              <w:t>129,246</w:t>
            </w:r>
          </w:p>
        </w:tc>
      </w:tr>
      <w:tr w:rsidR="00521B31" w:rsidRPr="00415B69" w14:paraId="340D3F06"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313B22BB" w14:textId="3246F415"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2056</w:t>
            </w:r>
          </w:p>
        </w:tc>
        <w:tc>
          <w:tcPr>
            <w:tcW w:w="1701" w:type="dxa"/>
            <w:noWrap/>
            <w:vAlign w:val="center"/>
          </w:tcPr>
          <w:p w14:paraId="44B02B16" w14:textId="58AF6E57"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3A85A4BA" w14:textId="694D5AC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sz w:val="16"/>
              </w:rPr>
              <w:t>126,371</w:t>
            </w:r>
          </w:p>
        </w:tc>
      </w:tr>
      <w:tr w:rsidR="00521B31" w:rsidRPr="00415B69" w14:paraId="274E1A0C" w14:textId="77777777" w:rsidTr="00521B31">
        <w:trPr>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7B379FA5" w14:textId="38B317FB"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2057</w:t>
            </w:r>
          </w:p>
        </w:tc>
        <w:tc>
          <w:tcPr>
            <w:tcW w:w="1701" w:type="dxa"/>
            <w:noWrap/>
            <w:vAlign w:val="center"/>
          </w:tcPr>
          <w:p w14:paraId="1FF46E4F" w14:textId="147F809B"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3A77F711" w14:textId="1A932B4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sz w:val="16"/>
              </w:rPr>
              <w:t>123,348</w:t>
            </w:r>
          </w:p>
        </w:tc>
      </w:tr>
      <w:tr w:rsidR="00521B31" w:rsidRPr="00415B69" w14:paraId="1DD1B346"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7A4A1426" w14:textId="5E65F035"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2058</w:t>
            </w:r>
          </w:p>
        </w:tc>
        <w:tc>
          <w:tcPr>
            <w:tcW w:w="1701" w:type="dxa"/>
            <w:noWrap/>
            <w:vAlign w:val="center"/>
          </w:tcPr>
          <w:p w14:paraId="06F3F530" w14:textId="1F2BE16C"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48812769" w14:textId="0BEB5D7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sz w:val="16"/>
              </w:rPr>
              <w:t>120,172</w:t>
            </w:r>
          </w:p>
        </w:tc>
      </w:tr>
      <w:tr w:rsidR="00521B31" w:rsidRPr="00415B69" w14:paraId="19324498" w14:textId="77777777" w:rsidTr="00521B31">
        <w:trPr>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10D74CE3" w14:textId="77783F35"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2059</w:t>
            </w:r>
          </w:p>
        </w:tc>
        <w:tc>
          <w:tcPr>
            <w:tcW w:w="1701" w:type="dxa"/>
            <w:noWrap/>
            <w:vAlign w:val="center"/>
          </w:tcPr>
          <w:p w14:paraId="2EAD6CBE" w14:textId="61FE2DA2"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6872DA6C" w14:textId="08C8F80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sz w:val="16"/>
              </w:rPr>
              <w:t>116,839</w:t>
            </w:r>
          </w:p>
        </w:tc>
      </w:tr>
      <w:tr w:rsidR="00521B31" w:rsidRPr="00415B69" w14:paraId="55E490B7"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387E2927" w14:textId="2166C9F2"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2060</w:t>
            </w:r>
          </w:p>
        </w:tc>
        <w:tc>
          <w:tcPr>
            <w:tcW w:w="1701" w:type="dxa"/>
            <w:noWrap/>
            <w:vAlign w:val="center"/>
          </w:tcPr>
          <w:p w14:paraId="5AFD7DE8" w14:textId="6CFA0D48"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78E3CAB6" w14:textId="236C5CB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sz w:val="16"/>
              </w:rPr>
              <w:t>113,343</w:t>
            </w:r>
          </w:p>
        </w:tc>
      </w:tr>
      <w:tr w:rsidR="00521B31" w:rsidRPr="00415B69" w14:paraId="2FFBA7AD" w14:textId="77777777" w:rsidTr="00521B31">
        <w:trPr>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3C90AC33" w14:textId="580C476F"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2061</w:t>
            </w:r>
          </w:p>
        </w:tc>
        <w:tc>
          <w:tcPr>
            <w:tcW w:w="1701" w:type="dxa"/>
            <w:noWrap/>
            <w:vAlign w:val="center"/>
          </w:tcPr>
          <w:p w14:paraId="152AF3B3" w14:textId="25F6F403"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718FAD63" w14:textId="77F6837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sz w:val="16"/>
              </w:rPr>
              <w:t>109,680</w:t>
            </w:r>
          </w:p>
        </w:tc>
      </w:tr>
      <w:tr w:rsidR="00521B31" w:rsidRPr="00415B69" w14:paraId="535C46FB"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645C634C" w14:textId="002EA8B6"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2062</w:t>
            </w:r>
          </w:p>
        </w:tc>
        <w:tc>
          <w:tcPr>
            <w:tcW w:w="1701" w:type="dxa"/>
            <w:noWrap/>
            <w:vAlign w:val="center"/>
          </w:tcPr>
          <w:p w14:paraId="475A5771" w14:textId="71A0E2ED"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56E96889" w14:textId="7A1DB76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sz w:val="16"/>
              </w:rPr>
              <w:t>105,843</w:t>
            </w:r>
          </w:p>
        </w:tc>
      </w:tr>
      <w:tr w:rsidR="00521B31" w:rsidRPr="00415B69" w14:paraId="17741508" w14:textId="77777777" w:rsidTr="00521B31">
        <w:trPr>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161BE4A7" w14:textId="542C8E34"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2063</w:t>
            </w:r>
          </w:p>
        </w:tc>
        <w:tc>
          <w:tcPr>
            <w:tcW w:w="1701" w:type="dxa"/>
            <w:noWrap/>
            <w:vAlign w:val="center"/>
          </w:tcPr>
          <w:p w14:paraId="471F8980" w14:textId="2A3FFE4A"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78DB7DC0" w14:textId="24D0B47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sz w:val="16"/>
              </w:rPr>
              <w:t>101,829</w:t>
            </w:r>
          </w:p>
        </w:tc>
      </w:tr>
      <w:tr w:rsidR="00521B31" w:rsidRPr="00415B69" w14:paraId="1F706B8A"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5B578522" w14:textId="73074CAB"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2064</w:t>
            </w:r>
          </w:p>
        </w:tc>
        <w:tc>
          <w:tcPr>
            <w:tcW w:w="1701" w:type="dxa"/>
            <w:noWrap/>
            <w:vAlign w:val="center"/>
          </w:tcPr>
          <w:p w14:paraId="479B5027" w14:textId="4794D1EB"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70A906A2" w14:textId="54312C2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sz w:val="16"/>
              </w:rPr>
              <w:t>97,632</w:t>
            </w:r>
          </w:p>
        </w:tc>
      </w:tr>
      <w:tr w:rsidR="00521B31" w:rsidRPr="00415B69" w14:paraId="742AECE2" w14:textId="77777777" w:rsidTr="00521B31">
        <w:trPr>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36DA5C2F" w14:textId="17E999AB"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2065</w:t>
            </w:r>
          </w:p>
        </w:tc>
        <w:tc>
          <w:tcPr>
            <w:tcW w:w="1701" w:type="dxa"/>
            <w:noWrap/>
            <w:vAlign w:val="center"/>
          </w:tcPr>
          <w:p w14:paraId="720F42C0" w14:textId="2C7BDCDB"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413A49B8" w14:textId="794ECFDA"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sz w:val="16"/>
              </w:rPr>
              <w:t>93,245</w:t>
            </w:r>
          </w:p>
        </w:tc>
      </w:tr>
      <w:tr w:rsidR="00521B31" w:rsidRPr="00415B69" w14:paraId="10EC4AF9"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2DCEA086" w14:textId="0E15EC5C"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2066</w:t>
            </w:r>
          </w:p>
        </w:tc>
        <w:tc>
          <w:tcPr>
            <w:tcW w:w="1701" w:type="dxa"/>
            <w:noWrap/>
            <w:vAlign w:val="center"/>
          </w:tcPr>
          <w:p w14:paraId="6AF1096C" w14:textId="78EC5339"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1399DE27" w14:textId="21193D2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sz w:val="16"/>
              </w:rPr>
              <w:t>88,636</w:t>
            </w:r>
          </w:p>
        </w:tc>
      </w:tr>
      <w:tr w:rsidR="00521B31" w:rsidRPr="00415B69" w14:paraId="0358A592" w14:textId="77777777" w:rsidTr="00521B31">
        <w:trPr>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5404ECE6" w14:textId="32A33882"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2067</w:t>
            </w:r>
          </w:p>
        </w:tc>
        <w:tc>
          <w:tcPr>
            <w:tcW w:w="1701" w:type="dxa"/>
            <w:noWrap/>
            <w:vAlign w:val="center"/>
          </w:tcPr>
          <w:p w14:paraId="5C012778" w14:textId="05CC4F69"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hideMark/>
          </w:tcPr>
          <w:p w14:paraId="36A56D23" w14:textId="024A732A"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sz w:val="16"/>
              </w:rPr>
              <w:t>83,803</w:t>
            </w:r>
          </w:p>
        </w:tc>
      </w:tr>
      <w:tr w:rsidR="00521B31" w:rsidRPr="00415B69" w14:paraId="424B9FD2" w14:textId="77777777" w:rsidTr="00521B3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vAlign w:val="center"/>
          </w:tcPr>
          <w:p w14:paraId="3A985193" w14:textId="490E6356" w:rsidR="00521B31" w:rsidRPr="00521B31" w:rsidRDefault="00521B31" w:rsidP="00521B31">
            <w:pPr>
              <w:suppressAutoHyphens w:val="0"/>
              <w:spacing w:before="0" w:after="0"/>
              <w:jc w:val="center"/>
              <w:rPr>
                <w:rFonts w:eastAsia="Times New Roman" w:cstheme="minorHAnsi"/>
                <w:b w:val="0"/>
                <w:color w:val="auto"/>
                <w:kern w:val="0"/>
                <w:sz w:val="16"/>
                <w:szCs w:val="16"/>
                <w:lang w:eastAsia="en-AU"/>
              </w:rPr>
            </w:pPr>
            <w:r w:rsidRPr="00521B31">
              <w:rPr>
                <w:b w:val="0"/>
                <w:sz w:val="16"/>
              </w:rPr>
              <w:t>2068</w:t>
            </w:r>
          </w:p>
        </w:tc>
        <w:tc>
          <w:tcPr>
            <w:tcW w:w="1701" w:type="dxa"/>
            <w:noWrap/>
            <w:vAlign w:val="center"/>
          </w:tcPr>
          <w:p w14:paraId="007E4B53" w14:textId="02CE2E6D"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415B69">
              <w:rPr>
                <w:rFonts w:eastAsia="Times New Roman" w:cstheme="minorHAnsi"/>
                <w:color w:val="auto"/>
                <w:kern w:val="0"/>
                <w:sz w:val="16"/>
                <w:szCs w:val="16"/>
                <w:lang w:eastAsia="en-AU"/>
              </w:rPr>
              <w:t>-</w:t>
            </w:r>
          </w:p>
        </w:tc>
        <w:tc>
          <w:tcPr>
            <w:tcW w:w="1701" w:type="dxa"/>
            <w:noWrap/>
            <w:vAlign w:val="center"/>
          </w:tcPr>
          <w:p w14:paraId="081C573E" w14:textId="5388EA2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sz w:val="16"/>
              </w:rPr>
            </w:pPr>
            <w:r w:rsidRPr="00521B31">
              <w:rPr>
                <w:sz w:val="16"/>
              </w:rPr>
              <w:t>78,746</w:t>
            </w:r>
          </w:p>
        </w:tc>
      </w:tr>
    </w:tbl>
    <w:p w14:paraId="0DEBCA1B" w14:textId="37D60219" w:rsidR="00A935FD" w:rsidRPr="00415B69" w:rsidRDefault="00A935FD" w:rsidP="00A935FD">
      <w:pPr>
        <w:pStyle w:val="Heading3"/>
      </w:pPr>
      <w:bookmarkStart w:id="163" w:name="_Toc87870322"/>
      <w:r w:rsidRPr="00415B69">
        <w:lastRenderedPageBreak/>
        <w:t xml:space="preserve">Step </w:t>
      </w:r>
      <w:r w:rsidR="009F4F20" w:rsidRPr="00415B69">
        <w:t>6</w:t>
      </w:r>
      <w:r w:rsidRPr="00415B69">
        <w:t>: Additional fitment costs</w:t>
      </w:r>
      <w:bookmarkEnd w:id="163"/>
    </w:p>
    <w:p w14:paraId="5CD44523" w14:textId="1B68343F" w:rsidR="00D81E23" w:rsidRPr="00415B69" w:rsidRDefault="002522B3" w:rsidP="00D81E23">
      <w:pPr>
        <w:rPr>
          <w:rFonts w:cstheme="minorHAnsi"/>
          <w:highlight w:val="yellow"/>
        </w:rPr>
      </w:pPr>
      <w:r w:rsidRPr="00415B69">
        <w:rPr>
          <w:rFonts w:cstheme="minorHAnsi"/>
          <w:color w:val="auto"/>
        </w:rPr>
        <w:t>The additional fitment costs were calculated using the fitment increase by year (</w:t>
      </w:r>
      <w:r w:rsidR="00795875" w:rsidRPr="00415B69">
        <w:rPr>
          <w:rFonts w:cstheme="minorHAnsi"/>
          <w:color w:val="auto"/>
        </w:rPr>
        <w:t>S</w:t>
      </w:r>
      <w:r w:rsidRPr="00415B69">
        <w:rPr>
          <w:rFonts w:cstheme="minorHAnsi"/>
          <w:color w:val="auto"/>
        </w:rPr>
        <w:t xml:space="preserve">tep </w:t>
      </w:r>
      <w:r w:rsidR="009F4F20" w:rsidRPr="00415B69">
        <w:rPr>
          <w:rFonts w:cstheme="minorHAnsi"/>
          <w:color w:val="auto"/>
        </w:rPr>
        <w:t>5</w:t>
      </w:r>
      <w:r w:rsidRPr="00415B69">
        <w:rPr>
          <w:rFonts w:cstheme="minorHAnsi"/>
          <w:color w:val="auto"/>
        </w:rPr>
        <w:t xml:space="preserve">), and the fitment cost per vehicle </w:t>
      </w:r>
      <w:r w:rsidR="00A51526" w:rsidRPr="00415B69">
        <w:rPr>
          <w:rFonts w:cstheme="minorHAnsi"/>
          <w:color w:val="auto"/>
        </w:rPr>
        <w:t xml:space="preserve">shown in </w:t>
      </w:r>
      <w:r w:rsidR="00BB02D1" w:rsidRPr="00415B69">
        <w:rPr>
          <w:rFonts w:cstheme="minorHAnsi"/>
          <w:color w:val="auto"/>
          <w:highlight w:val="yellow"/>
        </w:rPr>
        <w:fldChar w:fldCharType="begin"/>
      </w:r>
      <w:r w:rsidR="00BB02D1" w:rsidRPr="00415B69">
        <w:rPr>
          <w:rFonts w:cstheme="minorHAnsi"/>
          <w:color w:val="auto"/>
        </w:rPr>
        <w:instrText xml:space="preserve"> REF _Ref79131603 \h </w:instrText>
      </w:r>
      <w:r w:rsidR="00BB02D1" w:rsidRPr="00415B69">
        <w:rPr>
          <w:rFonts w:cstheme="minorHAnsi"/>
          <w:color w:val="auto"/>
          <w:highlight w:val="yellow"/>
        </w:rPr>
      </w:r>
      <w:r w:rsidR="00BB02D1" w:rsidRPr="00415B69">
        <w:rPr>
          <w:rFonts w:cstheme="minorHAnsi"/>
          <w:color w:val="auto"/>
          <w:highlight w:val="yellow"/>
        </w:rPr>
        <w:fldChar w:fldCharType="separate"/>
      </w:r>
      <w:r w:rsidR="005334A6" w:rsidRPr="00415B69">
        <w:t xml:space="preserve">Table </w:t>
      </w:r>
      <w:r w:rsidR="005334A6">
        <w:rPr>
          <w:noProof/>
        </w:rPr>
        <w:t>13</w:t>
      </w:r>
      <w:r w:rsidR="00BB02D1" w:rsidRPr="00415B69">
        <w:rPr>
          <w:rFonts w:cstheme="minorHAnsi"/>
          <w:color w:val="auto"/>
          <w:highlight w:val="yellow"/>
        </w:rPr>
        <w:fldChar w:fldCharType="end"/>
      </w:r>
      <w:r w:rsidR="00A51526" w:rsidRPr="00415B69">
        <w:rPr>
          <w:rFonts w:cstheme="minorHAnsi"/>
          <w:color w:val="auto"/>
        </w:rPr>
        <w:t>,</w:t>
      </w:r>
      <w:r w:rsidR="004F693C" w:rsidRPr="00415B69">
        <w:rPr>
          <w:rFonts w:cstheme="minorHAnsi"/>
          <w:color w:val="auto"/>
        </w:rPr>
        <w:t xml:space="preserve"> </w:t>
      </w:r>
      <w:r w:rsidR="00A51526" w:rsidRPr="00415B69">
        <w:rPr>
          <w:rFonts w:cstheme="minorHAnsi"/>
          <w:color w:val="auto"/>
        </w:rPr>
        <w:t xml:space="preserve">and the total fitment cost per year </w:t>
      </w:r>
      <w:r w:rsidRPr="00415B69">
        <w:rPr>
          <w:rFonts w:cstheme="minorHAnsi"/>
          <w:color w:val="auto"/>
        </w:rPr>
        <w:t xml:space="preserve">for </w:t>
      </w:r>
      <w:r w:rsidR="00BF34DC" w:rsidRPr="00415B69">
        <w:rPr>
          <w:rFonts w:cstheme="minorHAnsi"/>
          <w:color w:val="auto"/>
        </w:rPr>
        <w:t xml:space="preserve">LKS </w:t>
      </w:r>
      <w:r w:rsidR="00D81E23" w:rsidRPr="00415B69">
        <w:rPr>
          <w:rFonts w:cstheme="minorHAnsi"/>
          <w:color w:val="auto"/>
        </w:rPr>
        <w:t xml:space="preserve">over </w:t>
      </w:r>
      <w:r w:rsidR="00D81E23" w:rsidRPr="00415B69">
        <w:rPr>
          <w:rFonts w:cstheme="minorHAnsi"/>
        </w:rPr>
        <w:t>the intervention policy pe</w:t>
      </w:r>
      <w:r w:rsidRPr="00415B69">
        <w:rPr>
          <w:rFonts w:cstheme="minorHAnsi"/>
        </w:rPr>
        <w:t xml:space="preserve">riod (15 years) and is shown below in </w:t>
      </w:r>
      <w:r w:rsidR="00BB02D1" w:rsidRPr="00415B69">
        <w:rPr>
          <w:rFonts w:cstheme="minorHAnsi"/>
        </w:rPr>
        <w:fldChar w:fldCharType="begin"/>
      </w:r>
      <w:r w:rsidR="00BB02D1" w:rsidRPr="00415B69">
        <w:rPr>
          <w:rFonts w:cstheme="minorHAnsi"/>
        </w:rPr>
        <w:instrText xml:space="preserve"> REF _Ref79131617 \h  \* MERGEFORMAT </w:instrText>
      </w:r>
      <w:r w:rsidR="00BB02D1" w:rsidRPr="00415B69">
        <w:rPr>
          <w:rFonts w:cstheme="minorHAnsi"/>
        </w:rPr>
      </w:r>
      <w:r w:rsidR="00BB02D1" w:rsidRPr="00415B69">
        <w:rPr>
          <w:rFonts w:cstheme="minorHAnsi"/>
        </w:rPr>
        <w:fldChar w:fldCharType="separate"/>
      </w:r>
      <w:r w:rsidR="005334A6" w:rsidRPr="00415B69">
        <w:t xml:space="preserve">Table </w:t>
      </w:r>
      <w:r w:rsidR="005334A6">
        <w:t>14</w:t>
      </w:r>
      <w:r w:rsidR="00BB02D1" w:rsidRPr="00415B69">
        <w:rPr>
          <w:rFonts w:cstheme="minorHAnsi"/>
        </w:rPr>
        <w:fldChar w:fldCharType="end"/>
      </w:r>
      <w:r w:rsidRPr="00415B69">
        <w:rPr>
          <w:rFonts w:cstheme="minorHAnsi"/>
        </w:rPr>
        <w:t>.</w:t>
      </w:r>
    </w:p>
    <w:p w14:paraId="2A54409D" w14:textId="1A64CA80" w:rsidR="00A51526" w:rsidRPr="00415B69" w:rsidRDefault="004C264D" w:rsidP="004C264D">
      <w:pPr>
        <w:pStyle w:val="Caption"/>
        <w:rPr>
          <w:rFonts w:cstheme="minorHAnsi"/>
          <w:b w:val="0"/>
        </w:rPr>
      </w:pPr>
      <w:bookmarkStart w:id="164" w:name="_Ref79131603"/>
      <w:bookmarkStart w:id="165" w:name="_Toc87870361"/>
      <w:r w:rsidRPr="00415B69">
        <w:t xml:space="preserve">Table </w:t>
      </w:r>
      <w:r w:rsidR="005334A6">
        <w:fldChar w:fldCharType="begin"/>
      </w:r>
      <w:r w:rsidR="005334A6">
        <w:instrText xml:space="preserve"> SEQ Table \* ARABIC </w:instrText>
      </w:r>
      <w:r w:rsidR="005334A6">
        <w:fldChar w:fldCharType="separate"/>
      </w:r>
      <w:r w:rsidR="005334A6">
        <w:rPr>
          <w:noProof/>
        </w:rPr>
        <w:t>13</w:t>
      </w:r>
      <w:r w:rsidR="005334A6">
        <w:rPr>
          <w:noProof/>
        </w:rPr>
        <w:fldChar w:fldCharType="end"/>
      </w:r>
      <w:bookmarkEnd w:id="164"/>
      <w:r w:rsidRPr="00415B69">
        <w:t>: Additional fitment costs per vehicle</w:t>
      </w:r>
      <w:bookmarkEnd w:id="165"/>
    </w:p>
    <w:tbl>
      <w:tblPr>
        <w:tblStyle w:val="DefaultTable1"/>
        <w:tblW w:w="5103" w:type="dxa"/>
        <w:tblLook w:val="04A0" w:firstRow="1" w:lastRow="0" w:firstColumn="1" w:lastColumn="0" w:noHBand="0" w:noVBand="1"/>
      </w:tblPr>
      <w:tblGrid>
        <w:gridCol w:w="1701"/>
        <w:gridCol w:w="1701"/>
        <w:gridCol w:w="1701"/>
      </w:tblGrid>
      <w:tr w:rsidR="00A51526" w:rsidRPr="00415B69" w14:paraId="5AA7DC73" w14:textId="77777777" w:rsidTr="00ED1D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89F309F" w14:textId="5981F24B" w:rsidR="00A51526" w:rsidRPr="00415B69" w:rsidRDefault="00ED1D2D" w:rsidP="00ED1D2D">
            <w:pPr>
              <w:jc w:val="center"/>
              <w:rPr>
                <w:rFonts w:cstheme="minorHAnsi"/>
              </w:rPr>
            </w:pPr>
            <w:r w:rsidRPr="00415B69">
              <w:rPr>
                <w:rFonts w:cstheme="minorHAnsi"/>
              </w:rPr>
              <w:t>Case</w:t>
            </w:r>
          </w:p>
        </w:tc>
        <w:tc>
          <w:tcPr>
            <w:tcW w:w="1701" w:type="dxa"/>
            <w:vAlign w:val="center"/>
          </w:tcPr>
          <w:p w14:paraId="0E19386E" w14:textId="5181BBB6" w:rsidR="00A51526" w:rsidRPr="00415B69" w:rsidRDefault="00A51526" w:rsidP="002B327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Option 1</w:t>
            </w:r>
            <w:r w:rsidR="0056342D" w:rsidRPr="00415B69">
              <w:rPr>
                <w:rFonts w:cstheme="minorHAnsi"/>
              </w:rPr>
              <w:t xml:space="preserve"> ($)</w:t>
            </w:r>
          </w:p>
        </w:tc>
        <w:tc>
          <w:tcPr>
            <w:tcW w:w="1701" w:type="dxa"/>
            <w:vAlign w:val="center"/>
          </w:tcPr>
          <w:p w14:paraId="78968064" w14:textId="16E3D6CC" w:rsidR="00A51526" w:rsidRPr="00415B69" w:rsidRDefault="00A51526" w:rsidP="002B327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15B69">
              <w:rPr>
                <w:rFonts w:cstheme="minorHAnsi"/>
              </w:rPr>
              <w:t>Option 2</w:t>
            </w:r>
            <w:r w:rsidR="0056342D" w:rsidRPr="00415B69">
              <w:rPr>
                <w:rFonts w:cstheme="minorHAnsi"/>
              </w:rPr>
              <w:t xml:space="preserve"> ($)</w:t>
            </w:r>
          </w:p>
        </w:tc>
      </w:tr>
      <w:tr w:rsidR="00A51526" w:rsidRPr="00415B69" w14:paraId="5E6EFABD" w14:textId="77777777" w:rsidTr="00ED1D2D">
        <w:tc>
          <w:tcPr>
            <w:cnfStyle w:val="001000000000" w:firstRow="0" w:lastRow="0" w:firstColumn="1" w:lastColumn="0" w:oddVBand="0" w:evenVBand="0" w:oddHBand="0" w:evenHBand="0" w:firstRowFirstColumn="0" w:firstRowLastColumn="0" w:lastRowFirstColumn="0" w:lastRowLastColumn="0"/>
            <w:tcW w:w="1701" w:type="dxa"/>
          </w:tcPr>
          <w:p w14:paraId="74C1068F" w14:textId="37935CAC" w:rsidR="00A51526" w:rsidRPr="00415B69" w:rsidRDefault="0056342D" w:rsidP="00ED1D2D">
            <w:pPr>
              <w:jc w:val="center"/>
              <w:rPr>
                <w:rFonts w:cstheme="minorHAnsi"/>
                <w:b w:val="0"/>
              </w:rPr>
            </w:pPr>
            <w:r w:rsidRPr="00415B69">
              <w:rPr>
                <w:rFonts w:cstheme="minorHAnsi"/>
                <w:b w:val="0"/>
              </w:rPr>
              <w:t>Best c</w:t>
            </w:r>
            <w:r w:rsidR="00A51526" w:rsidRPr="00415B69">
              <w:rPr>
                <w:rFonts w:cstheme="minorHAnsi"/>
                <w:b w:val="0"/>
              </w:rPr>
              <w:t>ase</w:t>
            </w:r>
          </w:p>
        </w:tc>
        <w:tc>
          <w:tcPr>
            <w:tcW w:w="1701" w:type="dxa"/>
            <w:vAlign w:val="center"/>
          </w:tcPr>
          <w:p w14:paraId="2C259389" w14:textId="5FC0E9A0" w:rsidR="00A51526" w:rsidRPr="00415B69" w:rsidRDefault="00A51526" w:rsidP="00A5152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w:t>
            </w:r>
          </w:p>
        </w:tc>
        <w:tc>
          <w:tcPr>
            <w:tcW w:w="1701" w:type="dxa"/>
            <w:vAlign w:val="center"/>
          </w:tcPr>
          <w:p w14:paraId="3899C4B7" w14:textId="67F86506" w:rsidR="00A51526" w:rsidRPr="00415B69" w:rsidRDefault="009A27F0" w:rsidP="001A6AB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2</w:t>
            </w:r>
            <w:r>
              <w:rPr>
                <w:rFonts w:cstheme="minorHAnsi"/>
              </w:rPr>
              <w:t>20</w:t>
            </w:r>
          </w:p>
        </w:tc>
      </w:tr>
      <w:tr w:rsidR="00A51526" w:rsidRPr="00415B69" w14:paraId="5AE20732" w14:textId="77777777" w:rsidTr="00ED1D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296102E" w14:textId="62989823" w:rsidR="00A51526" w:rsidRPr="00415B69" w:rsidRDefault="0056342D" w:rsidP="00ED1D2D">
            <w:pPr>
              <w:jc w:val="center"/>
              <w:rPr>
                <w:rFonts w:cstheme="minorHAnsi"/>
              </w:rPr>
            </w:pPr>
            <w:r w:rsidRPr="00415B69">
              <w:rPr>
                <w:rFonts w:cstheme="minorHAnsi"/>
              </w:rPr>
              <w:t>Likely case</w:t>
            </w:r>
          </w:p>
        </w:tc>
        <w:tc>
          <w:tcPr>
            <w:tcW w:w="1701" w:type="dxa"/>
            <w:vAlign w:val="center"/>
          </w:tcPr>
          <w:p w14:paraId="31F7A7A7" w14:textId="47B92C14" w:rsidR="00A51526" w:rsidRPr="00415B69" w:rsidRDefault="00A51526" w:rsidP="002B3279">
            <w:pPr>
              <w:jc w:val="center"/>
              <w:cnfStyle w:val="000000010000" w:firstRow="0" w:lastRow="0" w:firstColumn="0" w:lastColumn="0" w:oddVBand="0" w:evenVBand="0" w:oddHBand="0" w:evenHBand="1" w:firstRowFirstColumn="0" w:firstRowLastColumn="0" w:lastRowFirstColumn="0" w:lastRowLastColumn="0"/>
              <w:rPr>
                <w:rFonts w:cstheme="minorHAnsi"/>
                <w:b/>
              </w:rPr>
            </w:pPr>
            <w:r w:rsidRPr="00415B69">
              <w:rPr>
                <w:rFonts w:cstheme="minorHAnsi"/>
                <w:b/>
              </w:rPr>
              <w:t>-</w:t>
            </w:r>
          </w:p>
        </w:tc>
        <w:tc>
          <w:tcPr>
            <w:tcW w:w="1701" w:type="dxa"/>
            <w:vAlign w:val="center"/>
          </w:tcPr>
          <w:p w14:paraId="04E77D93" w14:textId="3F4874B1" w:rsidR="00A51526" w:rsidRPr="00415B69" w:rsidRDefault="009A27F0" w:rsidP="001A6ABE">
            <w:pPr>
              <w:jc w:val="center"/>
              <w:cnfStyle w:val="000000010000" w:firstRow="0" w:lastRow="0" w:firstColumn="0" w:lastColumn="0" w:oddVBand="0" w:evenVBand="0" w:oddHBand="0" w:evenHBand="1" w:firstRowFirstColumn="0" w:firstRowLastColumn="0" w:lastRowFirstColumn="0" w:lastRowLastColumn="0"/>
              <w:rPr>
                <w:rFonts w:cstheme="minorHAnsi"/>
                <w:b/>
              </w:rPr>
            </w:pPr>
            <w:r w:rsidRPr="00415B69">
              <w:rPr>
                <w:rFonts w:cstheme="minorHAnsi"/>
                <w:b/>
              </w:rPr>
              <w:t>3</w:t>
            </w:r>
            <w:r>
              <w:rPr>
                <w:rFonts w:cstheme="minorHAnsi"/>
                <w:b/>
              </w:rPr>
              <w:t>45</w:t>
            </w:r>
          </w:p>
        </w:tc>
      </w:tr>
      <w:tr w:rsidR="00A51526" w:rsidRPr="00415B69" w14:paraId="14EB7A9C" w14:textId="77777777" w:rsidTr="00ED1D2D">
        <w:tc>
          <w:tcPr>
            <w:cnfStyle w:val="001000000000" w:firstRow="0" w:lastRow="0" w:firstColumn="1" w:lastColumn="0" w:oddVBand="0" w:evenVBand="0" w:oddHBand="0" w:evenHBand="0" w:firstRowFirstColumn="0" w:firstRowLastColumn="0" w:lastRowFirstColumn="0" w:lastRowLastColumn="0"/>
            <w:tcW w:w="1701" w:type="dxa"/>
          </w:tcPr>
          <w:p w14:paraId="2C3AF7C3" w14:textId="3F46E513" w:rsidR="00A51526" w:rsidRPr="00415B69" w:rsidRDefault="00A51526" w:rsidP="00ED1D2D">
            <w:pPr>
              <w:jc w:val="center"/>
              <w:rPr>
                <w:rFonts w:cstheme="minorHAnsi"/>
                <w:b w:val="0"/>
              </w:rPr>
            </w:pPr>
            <w:r w:rsidRPr="00415B69">
              <w:rPr>
                <w:rFonts w:cstheme="minorHAnsi"/>
                <w:b w:val="0"/>
              </w:rPr>
              <w:t>Worst case</w:t>
            </w:r>
          </w:p>
        </w:tc>
        <w:tc>
          <w:tcPr>
            <w:tcW w:w="1701" w:type="dxa"/>
            <w:vAlign w:val="center"/>
          </w:tcPr>
          <w:p w14:paraId="6D3FC236" w14:textId="327337E7" w:rsidR="00A51526" w:rsidRPr="00415B69" w:rsidRDefault="00A51526" w:rsidP="002B32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w:t>
            </w:r>
          </w:p>
        </w:tc>
        <w:tc>
          <w:tcPr>
            <w:tcW w:w="1701" w:type="dxa"/>
            <w:vAlign w:val="center"/>
          </w:tcPr>
          <w:p w14:paraId="420A91AB" w14:textId="59B17826" w:rsidR="00A51526" w:rsidRPr="00415B69" w:rsidRDefault="009A27F0" w:rsidP="001A6AB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5B69">
              <w:rPr>
                <w:rFonts w:cstheme="minorHAnsi"/>
              </w:rPr>
              <w:t>4</w:t>
            </w:r>
            <w:r>
              <w:rPr>
                <w:rFonts w:cstheme="minorHAnsi"/>
              </w:rPr>
              <w:t>70</w:t>
            </w:r>
          </w:p>
        </w:tc>
      </w:tr>
    </w:tbl>
    <w:p w14:paraId="2D27A5F7" w14:textId="3843E331" w:rsidR="00A51526" w:rsidRPr="00415B69" w:rsidRDefault="00A51526" w:rsidP="00D81E23">
      <w:pPr>
        <w:rPr>
          <w:rFonts w:cstheme="minorHAnsi"/>
          <w:b/>
          <w:highlight w:val="yellow"/>
        </w:rPr>
      </w:pPr>
    </w:p>
    <w:p w14:paraId="566D4341" w14:textId="5B43C36F" w:rsidR="00D81E23" w:rsidRPr="00415B69" w:rsidRDefault="004C264D" w:rsidP="004C264D">
      <w:pPr>
        <w:pStyle w:val="Caption"/>
        <w:rPr>
          <w:rFonts w:cstheme="minorHAnsi"/>
          <w:b w:val="0"/>
        </w:rPr>
      </w:pPr>
      <w:bookmarkStart w:id="166" w:name="_Ref79131617"/>
      <w:bookmarkStart w:id="167" w:name="_Toc87870362"/>
      <w:r w:rsidRPr="00415B69">
        <w:t xml:space="preserve">Table </w:t>
      </w:r>
      <w:r w:rsidR="005334A6">
        <w:fldChar w:fldCharType="begin"/>
      </w:r>
      <w:r w:rsidR="005334A6">
        <w:instrText xml:space="preserve"> SEQ Table \* ARABIC </w:instrText>
      </w:r>
      <w:r w:rsidR="005334A6">
        <w:fldChar w:fldCharType="separate"/>
      </w:r>
      <w:r w:rsidR="005334A6">
        <w:rPr>
          <w:noProof/>
        </w:rPr>
        <w:t>14</w:t>
      </w:r>
      <w:r w:rsidR="005334A6">
        <w:rPr>
          <w:noProof/>
        </w:rPr>
        <w:fldChar w:fldCharType="end"/>
      </w:r>
      <w:bookmarkEnd w:id="166"/>
      <w:r w:rsidRPr="00415B69">
        <w:t>: Additional fitment per year</w:t>
      </w:r>
      <w:bookmarkEnd w:id="167"/>
    </w:p>
    <w:tbl>
      <w:tblPr>
        <w:tblStyle w:val="DefaultTable1"/>
        <w:tblW w:w="5103" w:type="dxa"/>
        <w:tblLook w:val="04A0" w:firstRow="1" w:lastRow="0" w:firstColumn="1" w:lastColumn="0" w:noHBand="0" w:noVBand="1"/>
      </w:tblPr>
      <w:tblGrid>
        <w:gridCol w:w="1701"/>
        <w:gridCol w:w="1701"/>
        <w:gridCol w:w="1701"/>
      </w:tblGrid>
      <w:tr w:rsidR="0094745B" w:rsidRPr="00415B69" w14:paraId="490CC40C" w14:textId="77777777" w:rsidTr="00217B1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shd w:val="clear" w:color="auto" w:fill="081E3E"/>
            <w:noWrap/>
            <w:vAlign w:val="center"/>
          </w:tcPr>
          <w:p w14:paraId="3D9085BA" w14:textId="69DAB9D3" w:rsidR="0094745B" w:rsidRPr="00415B69" w:rsidRDefault="0094745B" w:rsidP="00CE1DBB">
            <w:pPr>
              <w:suppressAutoHyphens w:val="0"/>
              <w:spacing w:before="0" w:after="0"/>
              <w:jc w:val="center"/>
              <w:rPr>
                <w:rFonts w:eastAsia="Times New Roman" w:cstheme="minorHAnsi"/>
                <w:kern w:val="0"/>
                <w:szCs w:val="16"/>
                <w:lang w:eastAsia="en-AU"/>
              </w:rPr>
            </w:pPr>
            <w:r w:rsidRPr="00415B69">
              <w:rPr>
                <w:rFonts w:eastAsia="Times New Roman" w:cstheme="minorHAnsi"/>
                <w:kern w:val="0"/>
                <w:szCs w:val="16"/>
                <w:lang w:eastAsia="en-AU"/>
              </w:rPr>
              <w:t>Year</w:t>
            </w:r>
          </w:p>
        </w:tc>
        <w:tc>
          <w:tcPr>
            <w:tcW w:w="1701" w:type="dxa"/>
            <w:shd w:val="clear" w:color="auto" w:fill="081E3E"/>
            <w:vAlign w:val="center"/>
          </w:tcPr>
          <w:p w14:paraId="62F5FBB5" w14:textId="3AE245BA" w:rsidR="0094745B" w:rsidRPr="00415B69" w:rsidRDefault="00CE1DBB" w:rsidP="00CE1DBB">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Cs w:val="16"/>
                <w:lang w:eastAsia="en-AU"/>
              </w:rPr>
            </w:pPr>
            <w:r w:rsidRPr="00415B69">
              <w:rPr>
                <w:rFonts w:eastAsia="Times New Roman" w:cstheme="minorHAnsi"/>
                <w:kern w:val="0"/>
                <w:szCs w:val="16"/>
                <w:lang w:eastAsia="en-AU"/>
              </w:rPr>
              <w:t>Option 1</w:t>
            </w:r>
            <w:r w:rsidR="0056342D" w:rsidRPr="00415B69">
              <w:rPr>
                <w:rFonts w:eastAsia="Times New Roman" w:cstheme="minorHAnsi"/>
                <w:kern w:val="0"/>
                <w:szCs w:val="16"/>
                <w:lang w:eastAsia="en-AU"/>
              </w:rPr>
              <w:t xml:space="preserve"> ($m)</w:t>
            </w:r>
          </w:p>
        </w:tc>
        <w:tc>
          <w:tcPr>
            <w:tcW w:w="1701" w:type="dxa"/>
            <w:shd w:val="clear" w:color="auto" w:fill="081E3E"/>
            <w:noWrap/>
            <w:vAlign w:val="center"/>
          </w:tcPr>
          <w:p w14:paraId="6C67113A" w14:textId="7A3C7157" w:rsidR="0094745B" w:rsidRPr="00415B69" w:rsidRDefault="00CE1DBB" w:rsidP="00CE1DBB">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Cs w:val="16"/>
                <w:lang w:eastAsia="en-AU"/>
              </w:rPr>
            </w:pPr>
            <w:r w:rsidRPr="00415B69">
              <w:rPr>
                <w:rFonts w:eastAsia="Times New Roman" w:cstheme="minorHAnsi"/>
                <w:kern w:val="0"/>
                <w:szCs w:val="16"/>
                <w:lang w:eastAsia="en-AU"/>
              </w:rPr>
              <w:t>Option 2</w:t>
            </w:r>
            <w:r w:rsidR="0056342D" w:rsidRPr="00415B69">
              <w:rPr>
                <w:rFonts w:eastAsia="Times New Roman" w:cstheme="minorHAnsi"/>
                <w:kern w:val="0"/>
                <w:szCs w:val="16"/>
                <w:lang w:eastAsia="en-AU"/>
              </w:rPr>
              <w:t xml:space="preserve"> ($m)</w:t>
            </w:r>
          </w:p>
        </w:tc>
      </w:tr>
      <w:tr w:rsidR="00DA7CF5" w:rsidRPr="00415B69" w14:paraId="21B97A0E" w14:textId="77777777" w:rsidTr="00C631BA">
        <w:trPr>
          <w:trHeight w:val="34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575AC262" w14:textId="170064A7" w:rsidR="00DA7CF5" w:rsidRPr="00521B31" w:rsidRDefault="00DA7CF5" w:rsidP="00DA7CF5">
            <w:pPr>
              <w:suppressAutoHyphens w:val="0"/>
              <w:spacing w:before="0" w:after="0"/>
              <w:jc w:val="center"/>
              <w:rPr>
                <w:rFonts w:eastAsia="Times New Roman" w:cstheme="minorHAnsi"/>
                <w:b w:val="0"/>
                <w:color w:val="auto"/>
                <w:kern w:val="0"/>
                <w:szCs w:val="16"/>
                <w:lang w:eastAsia="en-AU"/>
              </w:rPr>
            </w:pPr>
            <w:r w:rsidRPr="00521B31">
              <w:rPr>
                <w:b w:val="0"/>
              </w:rPr>
              <w:t>2024</w:t>
            </w:r>
          </w:p>
        </w:tc>
        <w:tc>
          <w:tcPr>
            <w:tcW w:w="1701" w:type="dxa"/>
            <w:vAlign w:val="center"/>
          </w:tcPr>
          <w:p w14:paraId="7B2F93F4" w14:textId="0B9B0C74" w:rsidR="00DA7CF5" w:rsidRPr="00415B69" w:rsidRDefault="00DA7CF5" w:rsidP="00DA7CF5">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Cs w:val="16"/>
                <w:lang w:eastAsia="en-AU"/>
              </w:rPr>
            </w:pPr>
            <w:r w:rsidRPr="00415B69">
              <w:rPr>
                <w:rFonts w:eastAsia="Times New Roman" w:cstheme="minorHAnsi"/>
                <w:color w:val="auto"/>
                <w:kern w:val="0"/>
                <w:szCs w:val="16"/>
                <w:lang w:eastAsia="en-AU"/>
              </w:rPr>
              <w:t>-</w:t>
            </w:r>
          </w:p>
        </w:tc>
        <w:tc>
          <w:tcPr>
            <w:tcW w:w="1701" w:type="dxa"/>
            <w:noWrap/>
            <w:vAlign w:val="center"/>
            <w:hideMark/>
          </w:tcPr>
          <w:p w14:paraId="599E1C88" w14:textId="085B3F72" w:rsidR="00DA7CF5" w:rsidRPr="00415B69" w:rsidRDefault="00DA7CF5" w:rsidP="0040495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lang w:eastAsia="en-AU"/>
              </w:rPr>
            </w:pPr>
            <w:r w:rsidRPr="0084389C">
              <w:t xml:space="preserve">50 </w:t>
            </w:r>
          </w:p>
        </w:tc>
      </w:tr>
      <w:tr w:rsidR="00DA7CF5" w:rsidRPr="00415B69" w14:paraId="50AA3FDD" w14:textId="77777777" w:rsidTr="00C631B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638C2D19" w14:textId="089EFAEF" w:rsidR="00DA7CF5" w:rsidRPr="00521B31" w:rsidRDefault="00DA7CF5" w:rsidP="00DA7CF5">
            <w:pPr>
              <w:suppressAutoHyphens w:val="0"/>
              <w:spacing w:before="0" w:after="0"/>
              <w:jc w:val="center"/>
              <w:rPr>
                <w:rFonts w:eastAsia="Times New Roman" w:cstheme="minorHAnsi"/>
                <w:b w:val="0"/>
                <w:color w:val="auto"/>
                <w:kern w:val="0"/>
                <w:szCs w:val="16"/>
                <w:lang w:eastAsia="en-AU"/>
              </w:rPr>
            </w:pPr>
            <w:r w:rsidRPr="00521B31">
              <w:rPr>
                <w:b w:val="0"/>
              </w:rPr>
              <w:t>2025</w:t>
            </w:r>
          </w:p>
        </w:tc>
        <w:tc>
          <w:tcPr>
            <w:tcW w:w="1701" w:type="dxa"/>
            <w:vAlign w:val="center"/>
          </w:tcPr>
          <w:p w14:paraId="5DDA1AEB" w14:textId="1A9ADCA6" w:rsidR="00DA7CF5" w:rsidRPr="00415B69" w:rsidRDefault="00DA7CF5" w:rsidP="00DA7CF5">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Cs w:val="16"/>
                <w:lang w:eastAsia="en-AU"/>
              </w:rPr>
            </w:pPr>
            <w:r w:rsidRPr="00415B69">
              <w:rPr>
                <w:rFonts w:eastAsia="Times New Roman" w:cstheme="minorHAnsi"/>
                <w:color w:val="auto"/>
                <w:kern w:val="0"/>
                <w:szCs w:val="16"/>
                <w:lang w:eastAsia="en-AU"/>
              </w:rPr>
              <w:t>-</w:t>
            </w:r>
          </w:p>
        </w:tc>
        <w:tc>
          <w:tcPr>
            <w:tcW w:w="1701" w:type="dxa"/>
            <w:noWrap/>
            <w:vAlign w:val="center"/>
            <w:hideMark/>
          </w:tcPr>
          <w:p w14:paraId="7565779A" w14:textId="2F9DB2A2" w:rsidR="00DA7CF5" w:rsidRPr="00415B69" w:rsidRDefault="00DA7CF5" w:rsidP="0040495A">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lang w:eastAsia="en-AU"/>
              </w:rPr>
            </w:pPr>
            <w:r w:rsidRPr="0084389C">
              <w:t xml:space="preserve">77 </w:t>
            </w:r>
          </w:p>
        </w:tc>
      </w:tr>
      <w:tr w:rsidR="00DA7CF5" w:rsidRPr="00415B69" w14:paraId="37D7887F" w14:textId="77777777" w:rsidTr="00C631BA">
        <w:trPr>
          <w:trHeight w:val="34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2E60D0EF" w14:textId="5822003D" w:rsidR="00DA7CF5" w:rsidRPr="00521B31" w:rsidRDefault="00DA7CF5" w:rsidP="00DA7CF5">
            <w:pPr>
              <w:suppressAutoHyphens w:val="0"/>
              <w:spacing w:before="0" w:after="0"/>
              <w:jc w:val="center"/>
              <w:rPr>
                <w:rFonts w:eastAsia="Times New Roman" w:cstheme="minorHAnsi"/>
                <w:b w:val="0"/>
                <w:color w:val="auto"/>
                <w:kern w:val="0"/>
                <w:szCs w:val="16"/>
                <w:lang w:eastAsia="en-AU"/>
              </w:rPr>
            </w:pPr>
            <w:r w:rsidRPr="00521B31">
              <w:rPr>
                <w:b w:val="0"/>
              </w:rPr>
              <w:t>2026</w:t>
            </w:r>
          </w:p>
        </w:tc>
        <w:tc>
          <w:tcPr>
            <w:tcW w:w="1701" w:type="dxa"/>
            <w:vAlign w:val="center"/>
          </w:tcPr>
          <w:p w14:paraId="3D2A9621" w14:textId="48F76DD6" w:rsidR="00DA7CF5" w:rsidRPr="00415B69" w:rsidRDefault="00DA7CF5" w:rsidP="00DA7CF5">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Cs w:val="16"/>
                <w:lang w:eastAsia="en-AU"/>
              </w:rPr>
            </w:pPr>
            <w:r w:rsidRPr="00415B69">
              <w:rPr>
                <w:rFonts w:eastAsia="Times New Roman" w:cstheme="minorHAnsi"/>
                <w:color w:val="auto"/>
                <w:kern w:val="0"/>
                <w:szCs w:val="16"/>
                <w:lang w:eastAsia="en-AU"/>
              </w:rPr>
              <w:t>-</w:t>
            </w:r>
          </w:p>
        </w:tc>
        <w:tc>
          <w:tcPr>
            <w:tcW w:w="1701" w:type="dxa"/>
            <w:noWrap/>
            <w:vAlign w:val="center"/>
            <w:hideMark/>
          </w:tcPr>
          <w:p w14:paraId="1C9C6B92" w14:textId="4FDACFDC" w:rsidR="00DA7CF5" w:rsidRPr="00415B69" w:rsidRDefault="00DA7CF5" w:rsidP="0040495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lang w:eastAsia="en-AU"/>
              </w:rPr>
            </w:pPr>
            <w:r w:rsidRPr="0084389C">
              <w:t xml:space="preserve">95 </w:t>
            </w:r>
          </w:p>
        </w:tc>
      </w:tr>
      <w:tr w:rsidR="00DA7CF5" w:rsidRPr="00415B69" w14:paraId="2689A4A8" w14:textId="77777777" w:rsidTr="00C631B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629C3C69" w14:textId="051F18C4" w:rsidR="00DA7CF5" w:rsidRPr="00521B31" w:rsidRDefault="00DA7CF5" w:rsidP="00DA7CF5">
            <w:pPr>
              <w:suppressAutoHyphens w:val="0"/>
              <w:spacing w:before="0" w:after="0"/>
              <w:jc w:val="center"/>
              <w:rPr>
                <w:rFonts w:eastAsia="Times New Roman" w:cstheme="minorHAnsi"/>
                <w:b w:val="0"/>
                <w:color w:val="auto"/>
                <w:kern w:val="0"/>
                <w:szCs w:val="16"/>
                <w:lang w:eastAsia="en-AU"/>
              </w:rPr>
            </w:pPr>
            <w:r w:rsidRPr="00521B31">
              <w:rPr>
                <w:b w:val="0"/>
              </w:rPr>
              <w:t>2027</w:t>
            </w:r>
          </w:p>
        </w:tc>
        <w:tc>
          <w:tcPr>
            <w:tcW w:w="1701" w:type="dxa"/>
            <w:vAlign w:val="center"/>
          </w:tcPr>
          <w:p w14:paraId="75C51DC1" w14:textId="78B39FFD" w:rsidR="00DA7CF5" w:rsidRPr="00415B69" w:rsidRDefault="00DA7CF5" w:rsidP="00DA7CF5">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Cs w:val="16"/>
                <w:lang w:eastAsia="en-AU"/>
              </w:rPr>
            </w:pPr>
            <w:r w:rsidRPr="00415B69">
              <w:rPr>
                <w:rFonts w:eastAsia="Times New Roman" w:cstheme="minorHAnsi"/>
                <w:color w:val="auto"/>
                <w:kern w:val="0"/>
                <w:szCs w:val="16"/>
                <w:lang w:eastAsia="en-AU"/>
              </w:rPr>
              <w:t>-</w:t>
            </w:r>
          </w:p>
        </w:tc>
        <w:tc>
          <w:tcPr>
            <w:tcW w:w="1701" w:type="dxa"/>
            <w:noWrap/>
            <w:vAlign w:val="center"/>
            <w:hideMark/>
          </w:tcPr>
          <w:p w14:paraId="70BD3AE7" w14:textId="1865110D" w:rsidR="00DA7CF5" w:rsidRPr="00415B69" w:rsidRDefault="00DA7CF5" w:rsidP="0040495A">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lang w:eastAsia="en-AU"/>
              </w:rPr>
            </w:pPr>
            <w:r w:rsidRPr="0084389C">
              <w:t xml:space="preserve">86 </w:t>
            </w:r>
          </w:p>
        </w:tc>
      </w:tr>
      <w:tr w:rsidR="00DA7CF5" w:rsidRPr="00415B69" w14:paraId="6B8F4F25" w14:textId="77777777" w:rsidTr="00C631BA">
        <w:trPr>
          <w:trHeight w:val="34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097E9AE0" w14:textId="1C0C1210" w:rsidR="00DA7CF5" w:rsidRPr="00521B31" w:rsidRDefault="00DA7CF5" w:rsidP="00DA7CF5">
            <w:pPr>
              <w:suppressAutoHyphens w:val="0"/>
              <w:spacing w:before="0" w:after="0"/>
              <w:jc w:val="center"/>
              <w:rPr>
                <w:rFonts w:eastAsia="Times New Roman" w:cstheme="minorHAnsi"/>
                <w:b w:val="0"/>
                <w:color w:val="auto"/>
                <w:kern w:val="0"/>
                <w:szCs w:val="16"/>
                <w:lang w:eastAsia="en-AU"/>
              </w:rPr>
            </w:pPr>
            <w:r w:rsidRPr="00521B31">
              <w:rPr>
                <w:b w:val="0"/>
              </w:rPr>
              <w:t>2028</w:t>
            </w:r>
          </w:p>
        </w:tc>
        <w:tc>
          <w:tcPr>
            <w:tcW w:w="1701" w:type="dxa"/>
            <w:vAlign w:val="center"/>
          </w:tcPr>
          <w:p w14:paraId="51D94992" w14:textId="2B86E6B5" w:rsidR="00DA7CF5" w:rsidRPr="00415B69" w:rsidRDefault="00DA7CF5" w:rsidP="00DA7CF5">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Cs w:val="16"/>
                <w:lang w:eastAsia="en-AU"/>
              </w:rPr>
            </w:pPr>
            <w:r w:rsidRPr="00415B69">
              <w:rPr>
                <w:rFonts w:eastAsia="Times New Roman" w:cstheme="minorHAnsi"/>
                <w:color w:val="auto"/>
                <w:kern w:val="0"/>
                <w:szCs w:val="16"/>
                <w:lang w:eastAsia="en-AU"/>
              </w:rPr>
              <w:t>-</w:t>
            </w:r>
          </w:p>
        </w:tc>
        <w:tc>
          <w:tcPr>
            <w:tcW w:w="1701" w:type="dxa"/>
            <w:noWrap/>
            <w:vAlign w:val="center"/>
            <w:hideMark/>
          </w:tcPr>
          <w:p w14:paraId="63A5D2A7" w14:textId="784BE94D" w:rsidR="00DA7CF5" w:rsidRPr="00415B69" w:rsidRDefault="00DA7CF5" w:rsidP="0040495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lang w:eastAsia="en-AU"/>
              </w:rPr>
            </w:pPr>
            <w:r w:rsidRPr="0084389C">
              <w:t xml:space="preserve">76 </w:t>
            </w:r>
          </w:p>
        </w:tc>
      </w:tr>
      <w:tr w:rsidR="00DA7CF5" w:rsidRPr="00415B69" w14:paraId="7A807D76" w14:textId="77777777" w:rsidTr="00C631B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73DC2FA8" w14:textId="0E0A91A6" w:rsidR="00DA7CF5" w:rsidRPr="00521B31" w:rsidRDefault="00DA7CF5" w:rsidP="00DA7CF5">
            <w:pPr>
              <w:suppressAutoHyphens w:val="0"/>
              <w:spacing w:before="0" w:after="0"/>
              <w:jc w:val="center"/>
              <w:rPr>
                <w:rFonts w:eastAsia="Times New Roman" w:cstheme="minorHAnsi"/>
                <w:b w:val="0"/>
                <w:color w:val="auto"/>
                <w:kern w:val="0"/>
                <w:szCs w:val="16"/>
                <w:lang w:eastAsia="en-AU"/>
              </w:rPr>
            </w:pPr>
            <w:r w:rsidRPr="00521B31">
              <w:rPr>
                <w:b w:val="0"/>
              </w:rPr>
              <w:t>2029</w:t>
            </w:r>
          </w:p>
        </w:tc>
        <w:tc>
          <w:tcPr>
            <w:tcW w:w="1701" w:type="dxa"/>
            <w:vAlign w:val="center"/>
          </w:tcPr>
          <w:p w14:paraId="458839A8" w14:textId="50E89E95" w:rsidR="00DA7CF5" w:rsidRPr="00415B69" w:rsidRDefault="00DA7CF5" w:rsidP="00DA7CF5">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Cs w:val="16"/>
                <w:lang w:eastAsia="en-AU"/>
              </w:rPr>
            </w:pPr>
            <w:r w:rsidRPr="00415B69">
              <w:rPr>
                <w:rFonts w:eastAsia="Times New Roman" w:cstheme="minorHAnsi"/>
                <w:color w:val="auto"/>
                <w:kern w:val="0"/>
                <w:szCs w:val="16"/>
                <w:lang w:eastAsia="en-AU"/>
              </w:rPr>
              <w:t>-</w:t>
            </w:r>
          </w:p>
        </w:tc>
        <w:tc>
          <w:tcPr>
            <w:tcW w:w="1701" w:type="dxa"/>
            <w:noWrap/>
            <w:vAlign w:val="center"/>
            <w:hideMark/>
          </w:tcPr>
          <w:p w14:paraId="5DBB6E3A" w14:textId="1342170D" w:rsidR="00DA7CF5" w:rsidRPr="00415B69" w:rsidRDefault="00DA7CF5" w:rsidP="0040495A">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lang w:eastAsia="en-AU"/>
              </w:rPr>
            </w:pPr>
            <w:r w:rsidRPr="0084389C">
              <w:t xml:space="preserve">69 </w:t>
            </w:r>
          </w:p>
        </w:tc>
      </w:tr>
      <w:tr w:rsidR="00DA7CF5" w:rsidRPr="00415B69" w14:paraId="73B1D70E" w14:textId="77777777" w:rsidTr="00C631BA">
        <w:trPr>
          <w:trHeight w:val="34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2E5A0244" w14:textId="0D247408" w:rsidR="00DA7CF5" w:rsidRPr="00521B31" w:rsidRDefault="00DA7CF5" w:rsidP="00DA7CF5">
            <w:pPr>
              <w:suppressAutoHyphens w:val="0"/>
              <w:spacing w:before="0" w:after="0"/>
              <w:jc w:val="center"/>
              <w:rPr>
                <w:rFonts w:eastAsia="Times New Roman" w:cstheme="minorHAnsi"/>
                <w:b w:val="0"/>
                <w:color w:val="auto"/>
                <w:kern w:val="0"/>
                <w:szCs w:val="16"/>
                <w:lang w:eastAsia="en-AU"/>
              </w:rPr>
            </w:pPr>
            <w:r w:rsidRPr="00521B31">
              <w:rPr>
                <w:b w:val="0"/>
              </w:rPr>
              <w:t>2030</w:t>
            </w:r>
          </w:p>
        </w:tc>
        <w:tc>
          <w:tcPr>
            <w:tcW w:w="1701" w:type="dxa"/>
            <w:vAlign w:val="center"/>
          </w:tcPr>
          <w:p w14:paraId="504AB065" w14:textId="38740AE1" w:rsidR="00DA7CF5" w:rsidRPr="00415B69" w:rsidRDefault="00DA7CF5" w:rsidP="00DA7CF5">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Cs w:val="16"/>
                <w:lang w:eastAsia="en-AU"/>
              </w:rPr>
            </w:pPr>
            <w:r w:rsidRPr="00415B69">
              <w:rPr>
                <w:rFonts w:eastAsia="Times New Roman" w:cstheme="minorHAnsi"/>
                <w:color w:val="auto"/>
                <w:kern w:val="0"/>
                <w:szCs w:val="16"/>
                <w:lang w:eastAsia="en-AU"/>
              </w:rPr>
              <w:t>-</w:t>
            </w:r>
          </w:p>
        </w:tc>
        <w:tc>
          <w:tcPr>
            <w:tcW w:w="1701" w:type="dxa"/>
            <w:noWrap/>
            <w:vAlign w:val="center"/>
            <w:hideMark/>
          </w:tcPr>
          <w:p w14:paraId="19733480" w14:textId="697B0CBC" w:rsidR="00DA7CF5" w:rsidRPr="00415B69" w:rsidRDefault="00DA7CF5" w:rsidP="0040495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lang w:eastAsia="en-AU"/>
              </w:rPr>
            </w:pPr>
            <w:r w:rsidRPr="0084389C">
              <w:t xml:space="preserve">64 </w:t>
            </w:r>
          </w:p>
        </w:tc>
      </w:tr>
      <w:tr w:rsidR="00DA7CF5" w:rsidRPr="00415B69" w14:paraId="588203D4" w14:textId="77777777" w:rsidTr="00C631B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08943C02" w14:textId="46D1404C" w:rsidR="00DA7CF5" w:rsidRPr="00521B31" w:rsidRDefault="00DA7CF5" w:rsidP="00DA7CF5">
            <w:pPr>
              <w:suppressAutoHyphens w:val="0"/>
              <w:spacing w:before="0" w:after="0"/>
              <w:jc w:val="center"/>
              <w:rPr>
                <w:rFonts w:eastAsia="Times New Roman" w:cstheme="minorHAnsi"/>
                <w:b w:val="0"/>
                <w:color w:val="auto"/>
                <w:kern w:val="0"/>
                <w:szCs w:val="16"/>
                <w:lang w:eastAsia="en-AU"/>
              </w:rPr>
            </w:pPr>
            <w:r w:rsidRPr="00521B31">
              <w:rPr>
                <w:b w:val="0"/>
              </w:rPr>
              <w:t>2031</w:t>
            </w:r>
          </w:p>
        </w:tc>
        <w:tc>
          <w:tcPr>
            <w:tcW w:w="1701" w:type="dxa"/>
            <w:vAlign w:val="center"/>
          </w:tcPr>
          <w:p w14:paraId="1C2239BE" w14:textId="47559803" w:rsidR="00DA7CF5" w:rsidRPr="00415B69" w:rsidRDefault="00DA7CF5" w:rsidP="00DA7CF5">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Cs w:val="16"/>
                <w:lang w:eastAsia="en-AU"/>
              </w:rPr>
            </w:pPr>
            <w:r w:rsidRPr="00415B69">
              <w:rPr>
                <w:rFonts w:eastAsia="Times New Roman" w:cstheme="minorHAnsi"/>
                <w:color w:val="auto"/>
                <w:kern w:val="0"/>
                <w:szCs w:val="16"/>
                <w:lang w:eastAsia="en-AU"/>
              </w:rPr>
              <w:t>-</w:t>
            </w:r>
          </w:p>
        </w:tc>
        <w:tc>
          <w:tcPr>
            <w:tcW w:w="1701" w:type="dxa"/>
            <w:noWrap/>
            <w:vAlign w:val="center"/>
            <w:hideMark/>
          </w:tcPr>
          <w:p w14:paraId="7C8369E2" w14:textId="30A47F49" w:rsidR="00DA7CF5" w:rsidRPr="00415B69" w:rsidRDefault="00DA7CF5" w:rsidP="0040495A">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lang w:eastAsia="en-AU"/>
              </w:rPr>
            </w:pPr>
            <w:r w:rsidRPr="0084389C">
              <w:t xml:space="preserve">61 </w:t>
            </w:r>
          </w:p>
        </w:tc>
      </w:tr>
      <w:tr w:rsidR="00DA7CF5" w:rsidRPr="00415B69" w14:paraId="1B49ED14" w14:textId="77777777" w:rsidTr="00C631BA">
        <w:trPr>
          <w:trHeight w:val="34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0ED9B841" w14:textId="657F342D" w:rsidR="00DA7CF5" w:rsidRPr="00521B31" w:rsidRDefault="00DA7CF5" w:rsidP="00DA7CF5">
            <w:pPr>
              <w:suppressAutoHyphens w:val="0"/>
              <w:spacing w:before="0" w:after="0"/>
              <w:jc w:val="center"/>
              <w:rPr>
                <w:rFonts w:eastAsia="Times New Roman" w:cstheme="minorHAnsi"/>
                <w:b w:val="0"/>
                <w:color w:val="auto"/>
                <w:kern w:val="0"/>
                <w:szCs w:val="16"/>
                <w:lang w:eastAsia="en-AU"/>
              </w:rPr>
            </w:pPr>
            <w:r w:rsidRPr="00521B31">
              <w:rPr>
                <w:b w:val="0"/>
              </w:rPr>
              <w:t>2032</w:t>
            </w:r>
          </w:p>
        </w:tc>
        <w:tc>
          <w:tcPr>
            <w:tcW w:w="1701" w:type="dxa"/>
            <w:vAlign w:val="center"/>
          </w:tcPr>
          <w:p w14:paraId="7914CBB6" w14:textId="37FF4867" w:rsidR="00DA7CF5" w:rsidRPr="00415B69" w:rsidRDefault="00DA7CF5" w:rsidP="00DA7CF5">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Cs w:val="16"/>
                <w:lang w:eastAsia="en-AU"/>
              </w:rPr>
            </w:pPr>
            <w:r w:rsidRPr="00415B69">
              <w:rPr>
                <w:rFonts w:eastAsia="Times New Roman" w:cstheme="minorHAnsi"/>
                <w:color w:val="auto"/>
                <w:kern w:val="0"/>
                <w:szCs w:val="16"/>
                <w:lang w:eastAsia="en-AU"/>
              </w:rPr>
              <w:t>-</w:t>
            </w:r>
          </w:p>
        </w:tc>
        <w:tc>
          <w:tcPr>
            <w:tcW w:w="1701" w:type="dxa"/>
            <w:noWrap/>
            <w:vAlign w:val="center"/>
            <w:hideMark/>
          </w:tcPr>
          <w:p w14:paraId="020BD729" w14:textId="31B3D815" w:rsidR="00DA7CF5" w:rsidRPr="00415B69" w:rsidRDefault="00DA7CF5" w:rsidP="0040495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lang w:eastAsia="en-AU"/>
              </w:rPr>
            </w:pPr>
            <w:r w:rsidRPr="0084389C">
              <w:t xml:space="preserve">58 </w:t>
            </w:r>
          </w:p>
        </w:tc>
      </w:tr>
      <w:tr w:rsidR="00DA7CF5" w:rsidRPr="00415B69" w14:paraId="2AC1E035" w14:textId="77777777" w:rsidTr="00C631B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7E18E00C" w14:textId="43058C94" w:rsidR="00DA7CF5" w:rsidRPr="00521B31" w:rsidRDefault="00DA7CF5" w:rsidP="00DA7CF5">
            <w:pPr>
              <w:suppressAutoHyphens w:val="0"/>
              <w:spacing w:before="0" w:after="0"/>
              <w:jc w:val="center"/>
              <w:rPr>
                <w:rFonts w:eastAsia="Times New Roman" w:cstheme="minorHAnsi"/>
                <w:b w:val="0"/>
                <w:color w:val="auto"/>
                <w:kern w:val="0"/>
                <w:szCs w:val="16"/>
                <w:lang w:eastAsia="en-AU"/>
              </w:rPr>
            </w:pPr>
            <w:r w:rsidRPr="00521B31">
              <w:rPr>
                <w:b w:val="0"/>
              </w:rPr>
              <w:t>2033</w:t>
            </w:r>
          </w:p>
        </w:tc>
        <w:tc>
          <w:tcPr>
            <w:tcW w:w="1701" w:type="dxa"/>
            <w:vAlign w:val="center"/>
          </w:tcPr>
          <w:p w14:paraId="505CEE79" w14:textId="096511F7" w:rsidR="00DA7CF5" w:rsidRPr="00415B69" w:rsidRDefault="00DA7CF5" w:rsidP="00DA7CF5">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Cs w:val="16"/>
                <w:lang w:eastAsia="en-AU"/>
              </w:rPr>
            </w:pPr>
            <w:r w:rsidRPr="00415B69">
              <w:rPr>
                <w:rFonts w:eastAsia="Times New Roman" w:cstheme="minorHAnsi"/>
                <w:color w:val="auto"/>
                <w:kern w:val="0"/>
                <w:szCs w:val="16"/>
                <w:lang w:eastAsia="en-AU"/>
              </w:rPr>
              <w:t>-</w:t>
            </w:r>
          </w:p>
        </w:tc>
        <w:tc>
          <w:tcPr>
            <w:tcW w:w="1701" w:type="dxa"/>
            <w:noWrap/>
            <w:vAlign w:val="center"/>
            <w:hideMark/>
          </w:tcPr>
          <w:p w14:paraId="51E71FF5" w14:textId="5B7558D2" w:rsidR="00DA7CF5" w:rsidRPr="00415B69" w:rsidRDefault="00DA7CF5" w:rsidP="0040495A">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lang w:eastAsia="en-AU"/>
              </w:rPr>
            </w:pPr>
            <w:r w:rsidRPr="0084389C">
              <w:t xml:space="preserve">57 </w:t>
            </w:r>
          </w:p>
        </w:tc>
      </w:tr>
      <w:tr w:rsidR="00DA7CF5" w:rsidRPr="00415B69" w14:paraId="4C08C8BE" w14:textId="77777777" w:rsidTr="00C631BA">
        <w:trPr>
          <w:trHeight w:val="34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6AC321CD" w14:textId="5761CEAD" w:rsidR="00DA7CF5" w:rsidRPr="00521B31" w:rsidRDefault="00DA7CF5" w:rsidP="00DA7CF5">
            <w:pPr>
              <w:suppressAutoHyphens w:val="0"/>
              <w:spacing w:before="0" w:after="0"/>
              <w:jc w:val="center"/>
              <w:rPr>
                <w:rFonts w:eastAsia="Times New Roman" w:cstheme="minorHAnsi"/>
                <w:b w:val="0"/>
                <w:color w:val="auto"/>
                <w:kern w:val="0"/>
                <w:szCs w:val="16"/>
                <w:lang w:eastAsia="en-AU"/>
              </w:rPr>
            </w:pPr>
            <w:r w:rsidRPr="00521B31">
              <w:rPr>
                <w:b w:val="0"/>
              </w:rPr>
              <w:t>2034</w:t>
            </w:r>
          </w:p>
        </w:tc>
        <w:tc>
          <w:tcPr>
            <w:tcW w:w="1701" w:type="dxa"/>
            <w:vAlign w:val="center"/>
          </w:tcPr>
          <w:p w14:paraId="56BD00E0" w14:textId="58D43B91" w:rsidR="00DA7CF5" w:rsidRPr="00415B69" w:rsidRDefault="00DA7CF5" w:rsidP="00DA7CF5">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Cs w:val="16"/>
                <w:lang w:eastAsia="en-AU"/>
              </w:rPr>
            </w:pPr>
            <w:r w:rsidRPr="00415B69">
              <w:rPr>
                <w:rFonts w:eastAsia="Times New Roman" w:cstheme="minorHAnsi"/>
                <w:color w:val="auto"/>
                <w:kern w:val="0"/>
                <w:szCs w:val="16"/>
                <w:lang w:eastAsia="en-AU"/>
              </w:rPr>
              <w:t>-</w:t>
            </w:r>
          </w:p>
        </w:tc>
        <w:tc>
          <w:tcPr>
            <w:tcW w:w="1701" w:type="dxa"/>
            <w:noWrap/>
            <w:vAlign w:val="center"/>
            <w:hideMark/>
          </w:tcPr>
          <w:p w14:paraId="3DA3B2A2" w14:textId="3FDD5D29" w:rsidR="00DA7CF5" w:rsidRPr="00415B69" w:rsidRDefault="00DA7CF5" w:rsidP="0040495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lang w:eastAsia="en-AU"/>
              </w:rPr>
            </w:pPr>
            <w:r w:rsidRPr="0084389C">
              <w:t xml:space="preserve">56 </w:t>
            </w:r>
          </w:p>
        </w:tc>
      </w:tr>
      <w:tr w:rsidR="00DA7CF5" w:rsidRPr="00415B69" w14:paraId="798BE790" w14:textId="77777777" w:rsidTr="00C631B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0809FD57" w14:textId="3D36F576" w:rsidR="00DA7CF5" w:rsidRPr="00521B31" w:rsidRDefault="00DA7CF5" w:rsidP="00DA7CF5">
            <w:pPr>
              <w:suppressAutoHyphens w:val="0"/>
              <w:spacing w:before="0" w:after="0"/>
              <w:jc w:val="center"/>
              <w:rPr>
                <w:rFonts w:eastAsia="Times New Roman" w:cstheme="minorHAnsi"/>
                <w:b w:val="0"/>
                <w:color w:val="auto"/>
                <w:kern w:val="0"/>
                <w:szCs w:val="16"/>
                <w:lang w:eastAsia="en-AU"/>
              </w:rPr>
            </w:pPr>
            <w:r w:rsidRPr="00521B31">
              <w:rPr>
                <w:b w:val="0"/>
              </w:rPr>
              <w:t>2035</w:t>
            </w:r>
          </w:p>
        </w:tc>
        <w:tc>
          <w:tcPr>
            <w:tcW w:w="1701" w:type="dxa"/>
            <w:vAlign w:val="center"/>
          </w:tcPr>
          <w:p w14:paraId="00EE5D87" w14:textId="6BBF5CF8" w:rsidR="00DA7CF5" w:rsidRPr="00415B69" w:rsidRDefault="00DA7CF5" w:rsidP="00DA7CF5">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Cs w:val="16"/>
                <w:lang w:eastAsia="en-AU"/>
              </w:rPr>
            </w:pPr>
            <w:r w:rsidRPr="00415B69">
              <w:rPr>
                <w:rFonts w:eastAsia="Times New Roman" w:cstheme="minorHAnsi"/>
                <w:color w:val="auto"/>
                <w:kern w:val="0"/>
                <w:szCs w:val="16"/>
                <w:lang w:eastAsia="en-AU"/>
              </w:rPr>
              <w:t>-</w:t>
            </w:r>
          </w:p>
        </w:tc>
        <w:tc>
          <w:tcPr>
            <w:tcW w:w="1701" w:type="dxa"/>
            <w:noWrap/>
            <w:vAlign w:val="center"/>
            <w:hideMark/>
          </w:tcPr>
          <w:p w14:paraId="3EE886E5" w14:textId="2A4BC4D0" w:rsidR="00DA7CF5" w:rsidRPr="00415B69" w:rsidRDefault="00DA7CF5" w:rsidP="0040495A">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lang w:eastAsia="en-AU"/>
              </w:rPr>
            </w:pPr>
            <w:r w:rsidRPr="0084389C">
              <w:t xml:space="preserve">56 </w:t>
            </w:r>
          </w:p>
        </w:tc>
      </w:tr>
      <w:tr w:rsidR="00DA7CF5" w:rsidRPr="00415B69" w14:paraId="405A9CDE" w14:textId="77777777" w:rsidTr="00C631BA">
        <w:trPr>
          <w:trHeight w:val="34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073F807E" w14:textId="6CBB87CF" w:rsidR="00DA7CF5" w:rsidRPr="00521B31" w:rsidRDefault="00DA7CF5" w:rsidP="00DA7CF5">
            <w:pPr>
              <w:suppressAutoHyphens w:val="0"/>
              <w:spacing w:before="0" w:after="0"/>
              <w:jc w:val="center"/>
              <w:rPr>
                <w:rFonts w:eastAsia="Times New Roman" w:cstheme="minorHAnsi"/>
                <w:b w:val="0"/>
                <w:color w:val="auto"/>
                <w:kern w:val="0"/>
                <w:szCs w:val="16"/>
                <w:lang w:eastAsia="en-AU"/>
              </w:rPr>
            </w:pPr>
            <w:r w:rsidRPr="00521B31">
              <w:rPr>
                <w:b w:val="0"/>
              </w:rPr>
              <w:t>2036</w:t>
            </w:r>
          </w:p>
        </w:tc>
        <w:tc>
          <w:tcPr>
            <w:tcW w:w="1701" w:type="dxa"/>
            <w:vAlign w:val="center"/>
          </w:tcPr>
          <w:p w14:paraId="7432445B" w14:textId="03BF43B4" w:rsidR="00DA7CF5" w:rsidRPr="00415B69" w:rsidRDefault="00DA7CF5" w:rsidP="00DA7CF5">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Cs w:val="16"/>
                <w:lang w:eastAsia="en-AU"/>
              </w:rPr>
            </w:pPr>
            <w:r w:rsidRPr="00415B69">
              <w:rPr>
                <w:rFonts w:eastAsia="Times New Roman" w:cstheme="minorHAnsi"/>
                <w:color w:val="auto"/>
                <w:kern w:val="0"/>
                <w:szCs w:val="16"/>
                <w:lang w:eastAsia="en-AU"/>
              </w:rPr>
              <w:t>-</w:t>
            </w:r>
          </w:p>
        </w:tc>
        <w:tc>
          <w:tcPr>
            <w:tcW w:w="1701" w:type="dxa"/>
            <w:noWrap/>
            <w:vAlign w:val="center"/>
            <w:hideMark/>
          </w:tcPr>
          <w:p w14:paraId="1AFB939D" w14:textId="37CA2E03" w:rsidR="00DA7CF5" w:rsidRPr="00415B69" w:rsidRDefault="00DA7CF5" w:rsidP="0040495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lang w:eastAsia="en-AU"/>
              </w:rPr>
            </w:pPr>
            <w:r w:rsidRPr="0084389C">
              <w:t xml:space="preserve">55 </w:t>
            </w:r>
          </w:p>
        </w:tc>
      </w:tr>
      <w:tr w:rsidR="00DA7CF5" w:rsidRPr="00415B69" w14:paraId="2D89E841" w14:textId="77777777" w:rsidTr="00C631B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6F40B847" w14:textId="0CE2C697" w:rsidR="00DA7CF5" w:rsidRPr="00521B31" w:rsidRDefault="00DA7CF5" w:rsidP="00DA7CF5">
            <w:pPr>
              <w:suppressAutoHyphens w:val="0"/>
              <w:spacing w:before="0" w:after="0"/>
              <w:jc w:val="center"/>
              <w:rPr>
                <w:rFonts w:eastAsia="Times New Roman" w:cstheme="minorHAnsi"/>
                <w:b w:val="0"/>
                <w:color w:val="auto"/>
                <w:kern w:val="0"/>
                <w:szCs w:val="16"/>
                <w:lang w:eastAsia="en-AU"/>
              </w:rPr>
            </w:pPr>
            <w:r w:rsidRPr="00521B31">
              <w:rPr>
                <w:b w:val="0"/>
              </w:rPr>
              <w:t>2037</w:t>
            </w:r>
          </w:p>
        </w:tc>
        <w:tc>
          <w:tcPr>
            <w:tcW w:w="1701" w:type="dxa"/>
            <w:vAlign w:val="center"/>
          </w:tcPr>
          <w:p w14:paraId="78B058F8" w14:textId="46824D03" w:rsidR="00DA7CF5" w:rsidRPr="00415B69" w:rsidRDefault="00DA7CF5" w:rsidP="00DA7CF5">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Cs w:val="16"/>
                <w:lang w:eastAsia="en-AU"/>
              </w:rPr>
            </w:pPr>
            <w:r w:rsidRPr="00415B69">
              <w:rPr>
                <w:rFonts w:eastAsia="Times New Roman" w:cstheme="minorHAnsi"/>
                <w:color w:val="auto"/>
                <w:kern w:val="0"/>
                <w:szCs w:val="16"/>
                <w:lang w:eastAsia="en-AU"/>
              </w:rPr>
              <w:t>-</w:t>
            </w:r>
          </w:p>
        </w:tc>
        <w:tc>
          <w:tcPr>
            <w:tcW w:w="1701" w:type="dxa"/>
            <w:noWrap/>
            <w:vAlign w:val="center"/>
            <w:hideMark/>
          </w:tcPr>
          <w:p w14:paraId="6CAC6ACB" w14:textId="625409BF" w:rsidR="00DA7CF5" w:rsidRPr="00415B69" w:rsidRDefault="00DA7CF5" w:rsidP="0040495A">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lang w:eastAsia="en-AU"/>
              </w:rPr>
            </w:pPr>
            <w:r w:rsidRPr="0084389C">
              <w:t xml:space="preserve">56 </w:t>
            </w:r>
          </w:p>
        </w:tc>
      </w:tr>
      <w:tr w:rsidR="00DA7CF5" w:rsidRPr="00415B69" w14:paraId="77F84668" w14:textId="77777777" w:rsidTr="00C631BA">
        <w:trPr>
          <w:trHeight w:val="340"/>
        </w:trPr>
        <w:tc>
          <w:tcPr>
            <w:cnfStyle w:val="001000000000" w:firstRow="0" w:lastRow="0" w:firstColumn="1" w:lastColumn="0" w:oddVBand="0" w:evenVBand="0" w:oddHBand="0" w:evenHBand="0" w:firstRowFirstColumn="0" w:firstRowLastColumn="0" w:lastRowFirstColumn="0" w:lastRowLastColumn="0"/>
            <w:tcW w:w="1701" w:type="dxa"/>
            <w:noWrap/>
            <w:vAlign w:val="center"/>
          </w:tcPr>
          <w:p w14:paraId="426B3BE0" w14:textId="72E94B52" w:rsidR="00DA7CF5" w:rsidRPr="00521B31" w:rsidRDefault="00DA7CF5" w:rsidP="00DA7CF5">
            <w:pPr>
              <w:suppressAutoHyphens w:val="0"/>
              <w:spacing w:before="0" w:after="0"/>
              <w:jc w:val="center"/>
              <w:rPr>
                <w:rFonts w:eastAsia="Times New Roman" w:cstheme="minorHAnsi"/>
                <w:b w:val="0"/>
                <w:color w:val="auto"/>
                <w:kern w:val="0"/>
                <w:szCs w:val="16"/>
                <w:lang w:eastAsia="en-AU"/>
              </w:rPr>
            </w:pPr>
            <w:r w:rsidRPr="00521B31">
              <w:rPr>
                <w:b w:val="0"/>
              </w:rPr>
              <w:t>2038</w:t>
            </w:r>
          </w:p>
        </w:tc>
        <w:tc>
          <w:tcPr>
            <w:tcW w:w="1701" w:type="dxa"/>
            <w:vAlign w:val="center"/>
          </w:tcPr>
          <w:p w14:paraId="26E4CCF4" w14:textId="4463B225" w:rsidR="00DA7CF5" w:rsidRPr="00415B69" w:rsidRDefault="00DA7CF5" w:rsidP="00DA7CF5">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Cs w:val="16"/>
                <w:lang w:eastAsia="en-AU"/>
              </w:rPr>
            </w:pPr>
            <w:r>
              <w:rPr>
                <w:rFonts w:eastAsia="Times New Roman" w:cstheme="minorHAnsi"/>
                <w:color w:val="auto"/>
                <w:kern w:val="0"/>
                <w:szCs w:val="16"/>
                <w:lang w:eastAsia="en-AU"/>
              </w:rPr>
              <w:t>-</w:t>
            </w:r>
          </w:p>
        </w:tc>
        <w:tc>
          <w:tcPr>
            <w:tcW w:w="1701" w:type="dxa"/>
            <w:noWrap/>
            <w:vAlign w:val="center"/>
          </w:tcPr>
          <w:p w14:paraId="3297788B" w14:textId="4D06CA5D" w:rsidR="00DA7CF5" w:rsidRPr="00415B69" w:rsidRDefault="00DA7CF5" w:rsidP="0040495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84389C">
              <w:t xml:space="preserve">56 </w:t>
            </w:r>
          </w:p>
        </w:tc>
      </w:tr>
    </w:tbl>
    <w:p w14:paraId="5692672B" w14:textId="233F5DA4" w:rsidR="00D81E23" w:rsidRPr="00415B69" w:rsidRDefault="00D81E23" w:rsidP="00D81E23">
      <w:pPr>
        <w:rPr>
          <w:rFonts w:cstheme="minorHAnsi"/>
        </w:rPr>
      </w:pPr>
    </w:p>
    <w:p w14:paraId="2669A925" w14:textId="04058E70" w:rsidR="009206DD" w:rsidRPr="00415B69" w:rsidRDefault="009206DD" w:rsidP="009206DD">
      <w:pPr>
        <w:pStyle w:val="Heading3"/>
      </w:pPr>
      <w:bookmarkStart w:id="168" w:name="_Toc87870323"/>
      <w:r w:rsidRPr="00415B69">
        <w:t xml:space="preserve">Step </w:t>
      </w:r>
      <w:r w:rsidR="009F4F20" w:rsidRPr="00415B69">
        <w:t>7</w:t>
      </w:r>
      <w:r w:rsidRPr="00415B69">
        <w:t xml:space="preserve">: Number of crashes affected by fitment </w:t>
      </w:r>
      <w:r w:rsidR="00CE2626" w:rsidRPr="00415B69">
        <w:t>- O</w:t>
      </w:r>
      <w:r w:rsidR="002522B3" w:rsidRPr="00415B69">
        <w:t>ption 2</w:t>
      </w:r>
      <w:bookmarkEnd w:id="168"/>
    </w:p>
    <w:p w14:paraId="3A962C9F" w14:textId="1CED6DCD" w:rsidR="00D81E23" w:rsidRPr="00415B69" w:rsidRDefault="00D81E23" w:rsidP="00D81E23">
      <w:pPr>
        <w:rPr>
          <w:rFonts w:cstheme="minorHAnsi"/>
        </w:rPr>
      </w:pPr>
      <w:r w:rsidRPr="00415B69">
        <w:rPr>
          <w:rFonts w:cstheme="minorHAnsi"/>
        </w:rPr>
        <w:t>From year 1 of intervention (202</w:t>
      </w:r>
      <w:r w:rsidR="008E1A1C" w:rsidRPr="00415B69">
        <w:rPr>
          <w:rFonts w:cstheme="minorHAnsi"/>
        </w:rPr>
        <w:t>3</w:t>
      </w:r>
      <w:r w:rsidRPr="00415B69">
        <w:rPr>
          <w:rFonts w:cstheme="minorHAnsi"/>
        </w:rPr>
        <w:t>), the number of crashes affected by the increased fitment was determined for each year over a 37 year period (2 year implem</w:t>
      </w:r>
      <w:r w:rsidR="00071DE7" w:rsidRPr="00415B69">
        <w:rPr>
          <w:rFonts w:cstheme="minorHAnsi"/>
        </w:rPr>
        <w:t>entation plus 35 year analysis)</w:t>
      </w:r>
      <w:r w:rsidR="00CE2626" w:rsidRPr="00415B69">
        <w:rPr>
          <w:rFonts w:cstheme="minorHAnsi"/>
        </w:rPr>
        <w:t xml:space="preserve"> for O</w:t>
      </w:r>
      <w:r w:rsidRPr="00415B69">
        <w:rPr>
          <w:rFonts w:cstheme="minorHAnsi"/>
        </w:rPr>
        <w:t>ption</w:t>
      </w:r>
      <w:r w:rsidR="008E1A1C" w:rsidRPr="00415B69">
        <w:rPr>
          <w:rFonts w:cstheme="minorHAnsi"/>
        </w:rPr>
        <w:t xml:space="preserve"> 2</w:t>
      </w:r>
      <w:r w:rsidRPr="00415B69">
        <w:rPr>
          <w:rFonts w:cstheme="minorHAnsi"/>
        </w:rPr>
        <w:t xml:space="preserve"> as shown </w:t>
      </w:r>
      <w:r w:rsidR="00071DE7" w:rsidRPr="00415B69">
        <w:rPr>
          <w:rFonts w:cstheme="minorHAnsi"/>
        </w:rPr>
        <w:t xml:space="preserve">below </w:t>
      </w:r>
      <w:r w:rsidRPr="00415B69">
        <w:rPr>
          <w:rFonts w:cstheme="minorHAnsi"/>
        </w:rPr>
        <w:t xml:space="preserve">in </w:t>
      </w:r>
      <w:r w:rsidR="00BB02D1" w:rsidRPr="00415B69">
        <w:rPr>
          <w:rFonts w:cstheme="minorHAnsi"/>
          <w:highlight w:val="yellow"/>
        </w:rPr>
        <w:fldChar w:fldCharType="begin"/>
      </w:r>
      <w:r w:rsidR="00BB02D1" w:rsidRPr="00415B69">
        <w:rPr>
          <w:rFonts w:cstheme="minorHAnsi"/>
        </w:rPr>
        <w:instrText xml:space="preserve"> REF _Ref79131640 \h </w:instrText>
      </w:r>
      <w:r w:rsidR="00BB02D1" w:rsidRPr="00415B69">
        <w:rPr>
          <w:rFonts w:cstheme="minorHAnsi"/>
          <w:highlight w:val="yellow"/>
        </w:rPr>
      </w:r>
      <w:r w:rsidR="00BB02D1" w:rsidRPr="00415B69">
        <w:rPr>
          <w:rFonts w:cstheme="minorHAnsi"/>
          <w:highlight w:val="yellow"/>
        </w:rPr>
        <w:fldChar w:fldCharType="separate"/>
      </w:r>
      <w:r w:rsidR="005334A6" w:rsidRPr="00415B69">
        <w:t xml:space="preserve">Table </w:t>
      </w:r>
      <w:r w:rsidR="005334A6">
        <w:rPr>
          <w:noProof/>
        </w:rPr>
        <w:t>15</w:t>
      </w:r>
      <w:r w:rsidR="00BB02D1" w:rsidRPr="00415B69">
        <w:rPr>
          <w:rFonts w:cstheme="minorHAnsi"/>
          <w:highlight w:val="yellow"/>
        </w:rPr>
        <w:fldChar w:fldCharType="end"/>
      </w:r>
      <w:r w:rsidRPr="00415B69">
        <w:rPr>
          <w:rFonts w:cstheme="minorHAnsi"/>
        </w:rPr>
        <w:t>. The crashes affected each year are the product of the likelihood</w:t>
      </w:r>
      <w:r w:rsidR="00795875" w:rsidRPr="00415B69">
        <w:rPr>
          <w:rFonts w:cstheme="minorHAnsi"/>
        </w:rPr>
        <w:t xml:space="preserve"> of crash at the vehicle</w:t>
      </w:r>
      <w:r w:rsidR="003A66AA" w:rsidRPr="00415B69">
        <w:rPr>
          <w:rFonts w:cstheme="minorHAnsi"/>
        </w:rPr>
        <w:t>’</w:t>
      </w:r>
      <w:r w:rsidR="00795875" w:rsidRPr="00415B69">
        <w:rPr>
          <w:rFonts w:cstheme="minorHAnsi"/>
        </w:rPr>
        <w:t>s age (S</w:t>
      </w:r>
      <w:r w:rsidRPr="00415B69">
        <w:rPr>
          <w:rFonts w:cstheme="minorHAnsi"/>
        </w:rPr>
        <w:t xml:space="preserve">tep </w:t>
      </w:r>
      <w:r w:rsidR="009F4F20" w:rsidRPr="00415B69">
        <w:rPr>
          <w:rFonts w:cstheme="minorHAnsi"/>
        </w:rPr>
        <w:t>2</w:t>
      </w:r>
      <w:r w:rsidRPr="00415B69">
        <w:rPr>
          <w:rFonts w:cstheme="minorHAnsi"/>
        </w:rPr>
        <w:t xml:space="preserve">) with </w:t>
      </w:r>
      <w:r w:rsidR="00795875" w:rsidRPr="00415B69">
        <w:rPr>
          <w:rFonts w:cstheme="minorHAnsi"/>
        </w:rPr>
        <w:t xml:space="preserve">the increased fitment at </w:t>
      </w:r>
      <w:r w:rsidR="003A66AA" w:rsidRPr="00415B69">
        <w:rPr>
          <w:rFonts w:cstheme="minorHAnsi"/>
        </w:rPr>
        <w:t xml:space="preserve">the </w:t>
      </w:r>
      <w:r w:rsidR="00795875" w:rsidRPr="00415B69">
        <w:rPr>
          <w:rFonts w:cstheme="minorHAnsi"/>
        </w:rPr>
        <w:t>sale (S</w:t>
      </w:r>
      <w:r w:rsidRPr="00415B69">
        <w:rPr>
          <w:rFonts w:cstheme="minorHAnsi"/>
        </w:rPr>
        <w:t xml:space="preserve">tep </w:t>
      </w:r>
      <w:r w:rsidR="009F4F20" w:rsidRPr="00415B69">
        <w:rPr>
          <w:rFonts w:cstheme="minorHAnsi"/>
        </w:rPr>
        <w:t>5</w:t>
      </w:r>
      <w:r w:rsidRPr="00415B69">
        <w:rPr>
          <w:rFonts w:cstheme="minorHAnsi"/>
        </w:rPr>
        <w:t>), summed as they in</w:t>
      </w:r>
      <w:r w:rsidR="00071DE7" w:rsidRPr="00415B69">
        <w:rPr>
          <w:rFonts w:cstheme="minorHAnsi"/>
        </w:rPr>
        <w:t>filtrate the fleet over time.</w:t>
      </w:r>
    </w:p>
    <w:p w14:paraId="2F688522" w14:textId="4186ED35" w:rsidR="00CE1DBB" w:rsidRPr="00415B69" w:rsidRDefault="00CE1DBB" w:rsidP="00D81E23">
      <w:pPr>
        <w:rPr>
          <w:rFonts w:cstheme="minorHAnsi"/>
        </w:rPr>
      </w:pPr>
    </w:p>
    <w:p w14:paraId="7046E61D" w14:textId="5F746908" w:rsidR="00CE1DBB" w:rsidRPr="00415B69" w:rsidRDefault="00CE1DBB" w:rsidP="00D81E23">
      <w:pPr>
        <w:rPr>
          <w:rFonts w:cstheme="minorHAnsi"/>
        </w:rPr>
      </w:pPr>
    </w:p>
    <w:p w14:paraId="0FEE3EA3" w14:textId="03E2D0B0" w:rsidR="00CE1DBB" w:rsidRPr="00415B69" w:rsidRDefault="00CE1DBB" w:rsidP="00D81E23">
      <w:pPr>
        <w:rPr>
          <w:rFonts w:cstheme="minorHAnsi"/>
        </w:rPr>
      </w:pPr>
    </w:p>
    <w:p w14:paraId="27B4A36B" w14:textId="3B5EEBEF" w:rsidR="00CE1DBB" w:rsidRPr="00415B69" w:rsidRDefault="00CE1DBB" w:rsidP="00D81E23">
      <w:pPr>
        <w:rPr>
          <w:rFonts w:cstheme="minorHAnsi"/>
        </w:rPr>
        <w:sectPr w:rsidR="00CE1DBB" w:rsidRPr="00415B69" w:rsidSect="00D87AD8">
          <w:headerReference w:type="even" r:id="rId58"/>
          <w:headerReference w:type="default" r:id="rId59"/>
          <w:headerReference w:type="first" r:id="rId60"/>
          <w:pgSz w:w="11906" w:h="16838" w:code="9"/>
          <w:pgMar w:top="1021" w:right="1021" w:bottom="1021" w:left="1021" w:header="510" w:footer="567" w:gutter="0"/>
          <w:cols w:space="708"/>
          <w:docGrid w:linePitch="360"/>
        </w:sectPr>
      </w:pPr>
    </w:p>
    <w:p w14:paraId="3BA79C7E" w14:textId="76FF1F5E" w:rsidR="00F2557A" w:rsidRPr="00415B69" w:rsidRDefault="004C264D" w:rsidP="00C93FFC">
      <w:pPr>
        <w:pStyle w:val="Caption"/>
        <w:rPr>
          <w:rFonts w:cstheme="minorHAnsi"/>
        </w:rPr>
      </w:pPr>
      <w:bookmarkStart w:id="169" w:name="_Ref79131640"/>
      <w:bookmarkStart w:id="170" w:name="_Toc87870363"/>
      <w:r w:rsidRPr="00415B69">
        <w:lastRenderedPageBreak/>
        <w:t xml:space="preserve">Table </w:t>
      </w:r>
      <w:r w:rsidR="005334A6">
        <w:fldChar w:fldCharType="begin"/>
      </w:r>
      <w:r w:rsidR="005334A6">
        <w:instrText xml:space="preserve"> SEQ Table \* ARABIC </w:instrText>
      </w:r>
      <w:r w:rsidR="005334A6">
        <w:fldChar w:fldCharType="separate"/>
      </w:r>
      <w:r w:rsidR="005334A6">
        <w:rPr>
          <w:noProof/>
        </w:rPr>
        <w:t>15</w:t>
      </w:r>
      <w:r w:rsidR="005334A6">
        <w:rPr>
          <w:noProof/>
        </w:rPr>
        <w:fldChar w:fldCharType="end"/>
      </w:r>
      <w:bookmarkEnd w:id="169"/>
      <w:r w:rsidRPr="00415B69">
        <w:t xml:space="preserve">: The number of crashes affected by fitment - </w:t>
      </w:r>
      <w:r w:rsidR="00CE2626" w:rsidRPr="00415B69">
        <w:t>O</w:t>
      </w:r>
      <w:r w:rsidRPr="00415B69">
        <w:t>ption 2</w:t>
      </w:r>
      <w:bookmarkEnd w:id="170"/>
    </w:p>
    <w:tbl>
      <w:tblPr>
        <w:tblStyle w:val="DefaultTable1"/>
        <w:tblW w:w="14779" w:type="dxa"/>
        <w:tblLayout w:type="fixed"/>
        <w:tblCellMar>
          <w:left w:w="0" w:type="dxa"/>
          <w:right w:w="0" w:type="dxa"/>
        </w:tblCellMar>
        <w:tblLook w:val="04A0" w:firstRow="1" w:lastRow="0" w:firstColumn="1" w:lastColumn="0" w:noHBand="0" w:noVBand="1"/>
      </w:tblPr>
      <w:tblGrid>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567"/>
      </w:tblGrid>
      <w:tr w:rsidR="00A702AE" w:rsidRPr="00415B69" w14:paraId="4ACAE2BD" w14:textId="4C99C80F" w:rsidTr="00521B31">
        <w:trPr>
          <w:cnfStyle w:val="100000000000" w:firstRow="1" w:lastRow="0" w:firstColumn="0" w:lastColumn="0" w:oddVBand="0" w:evenVBand="0" w:oddHBand="0"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21803E4A" w14:textId="1AF3A27B" w:rsidR="00A702AE" w:rsidRPr="00415B69" w:rsidRDefault="00A702AE" w:rsidP="00521B31">
            <w:pPr>
              <w:suppressAutoHyphens w:val="0"/>
              <w:spacing w:before="0" w:after="0"/>
              <w:jc w:val="center"/>
              <w:rPr>
                <w:rFonts w:eastAsia="Times New Roman" w:cstheme="minorHAnsi"/>
                <w:bCs/>
                <w:color w:val="auto"/>
                <w:kern w:val="0"/>
                <w:sz w:val="16"/>
                <w:szCs w:val="14"/>
                <w:lang w:eastAsia="en-AU"/>
              </w:rPr>
            </w:pPr>
            <w:r w:rsidRPr="00415B69">
              <w:rPr>
                <w:rFonts w:eastAsia="Times New Roman" w:cstheme="minorHAnsi"/>
                <w:bCs/>
                <w:color w:val="auto"/>
                <w:kern w:val="0"/>
                <w:sz w:val="16"/>
                <w:szCs w:val="14"/>
                <w:lang w:eastAsia="en-AU"/>
              </w:rPr>
              <w:t>Year</w:t>
            </w:r>
          </w:p>
        </w:tc>
        <w:tc>
          <w:tcPr>
            <w:tcW w:w="13838" w:type="dxa"/>
            <w:gridSpan w:val="37"/>
            <w:noWrap/>
            <w:vAlign w:val="center"/>
          </w:tcPr>
          <w:p w14:paraId="7DE8106B" w14:textId="3BFC4306" w:rsidR="00A702AE" w:rsidRPr="00415B69" w:rsidRDefault="00A702AE" w:rsidP="00521B31">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kern w:val="0"/>
                <w:sz w:val="16"/>
                <w:szCs w:val="14"/>
                <w:lang w:eastAsia="en-AU"/>
              </w:rPr>
            </w:pPr>
            <w:r w:rsidRPr="00415B69">
              <w:rPr>
                <w:rFonts w:eastAsia="Times New Roman" w:cstheme="minorHAnsi"/>
                <w:color w:val="auto"/>
                <w:kern w:val="0"/>
                <w:sz w:val="16"/>
                <w:szCs w:val="14"/>
                <w:lang w:eastAsia="en-AU"/>
              </w:rPr>
              <w:t>Vehicle Age</w:t>
            </w:r>
          </w:p>
        </w:tc>
        <w:tc>
          <w:tcPr>
            <w:tcW w:w="567" w:type="dxa"/>
            <w:vAlign w:val="center"/>
          </w:tcPr>
          <w:p w14:paraId="429CC33D" w14:textId="7B2ADBF4" w:rsidR="00A702AE" w:rsidRPr="00415B69" w:rsidRDefault="00A702AE" w:rsidP="00521B31">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kern w:val="0"/>
                <w:sz w:val="16"/>
                <w:szCs w:val="14"/>
                <w:lang w:eastAsia="en-AU"/>
              </w:rPr>
            </w:pPr>
            <w:r w:rsidRPr="00415B69">
              <w:rPr>
                <w:rFonts w:eastAsia="Times New Roman" w:cstheme="minorHAnsi"/>
                <w:color w:val="auto"/>
                <w:kern w:val="0"/>
                <w:sz w:val="16"/>
                <w:szCs w:val="14"/>
                <w:lang w:eastAsia="en-AU"/>
              </w:rPr>
              <w:t>Total vehicles</w:t>
            </w:r>
          </w:p>
        </w:tc>
      </w:tr>
      <w:tr w:rsidR="00116CFD" w:rsidRPr="00415B69" w14:paraId="2F7FC19F" w14:textId="12FAC232" w:rsidTr="00521B31">
        <w:trPr>
          <w:trHeight w:val="198"/>
        </w:trPr>
        <w:tc>
          <w:tcPr>
            <w:cnfStyle w:val="001000000000" w:firstRow="0" w:lastRow="0" w:firstColumn="1" w:lastColumn="0" w:oddVBand="0" w:evenVBand="0" w:oddHBand="0" w:evenHBand="0" w:firstRowFirstColumn="0" w:firstRowLastColumn="0" w:lastRowFirstColumn="0" w:lastRowLastColumn="0"/>
            <w:tcW w:w="374" w:type="dxa"/>
            <w:shd w:val="clear" w:color="auto" w:fill="0D3064" w:themeFill="accent1" w:themeFillTint="E6"/>
            <w:vAlign w:val="center"/>
          </w:tcPr>
          <w:p w14:paraId="41172360" w14:textId="4D7E02FF" w:rsidR="00A702AE" w:rsidRPr="00415B69" w:rsidRDefault="00A702AE" w:rsidP="00521B31">
            <w:pPr>
              <w:suppressAutoHyphens w:val="0"/>
              <w:spacing w:before="0" w:after="0"/>
              <w:jc w:val="center"/>
              <w:rPr>
                <w:rFonts w:eastAsia="Times New Roman" w:cstheme="minorHAnsi"/>
                <w:color w:val="auto"/>
                <w:kern w:val="0"/>
                <w:sz w:val="14"/>
                <w:szCs w:val="14"/>
                <w:lang w:eastAsia="en-AU"/>
              </w:rPr>
            </w:pPr>
          </w:p>
        </w:tc>
        <w:tc>
          <w:tcPr>
            <w:tcW w:w="374" w:type="dxa"/>
            <w:shd w:val="clear" w:color="auto" w:fill="0D3064" w:themeFill="accent1" w:themeFillTint="E6"/>
            <w:noWrap/>
            <w:vAlign w:val="center"/>
            <w:hideMark/>
          </w:tcPr>
          <w:p w14:paraId="75C10ACD" w14:textId="2DC66114"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1</w:t>
            </w:r>
          </w:p>
        </w:tc>
        <w:tc>
          <w:tcPr>
            <w:tcW w:w="374" w:type="dxa"/>
            <w:shd w:val="clear" w:color="auto" w:fill="0D3064" w:themeFill="accent1" w:themeFillTint="E6"/>
            <w:noWrap/>
            <w:vAlign w:val="center"/>
            <w:hideMark/>
          </w:tcPr>
          <w:p w14:paraId="09C86432" w14:textId="0F599322"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2</w:t>
            </w:r>
          </w:p>
        </w:tc>
        <w:tc>
          <w:tcPr>
            <w:tcW w:w="374" w:type="dxa"/>
            <w:shd w:val="clear" w:color="auto" w:fill="0D3064" w:themeFill="accent1" w:themeFillTint="E6"/>
            <w:noWrap/>
            <w:vAlign w:val="center"/>
            <w:hideMark/>
          </w:tcPr>
          <w:p w14:paraId="67B8803E" w14:textId="724A2D8B"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3</w:t>
            </w:r>
          </w:p>
        </w:tc>
        <w:tc>
          <w:tcPr>
            <w:tcW w:w="374" w:type="dxa"/>
            <w:shd w:val="clear" w:color="auto" w:fill="0D3064" w:themeFill="accent1" w:themeFillTint="E6"/>
            <w:noWrap/>
            <w:vAlign w:val="center"/>
            <w:hideMark/>
          </w:tcPr>
          <w:p w14:paraId="2C1CBF90" w14:textId="0EE9F792"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4</w:t>
            </w:r>
          </w:p>
        </w:tc>
        <w:tc>
          <w:tcPr>
            <w:tcW w:w="374" w:type="dxa"/>
            <w:shd w:val="clear" w:color="auto" w:fill="0D3064" w:themeFill="accent1" w:themeFillTint="E6"/>
            <w:noWrap/>
            <w:vAlign w:val="center"/>
            <w:hideMark/>
          </w:tcPr>
          <w:p w14:paraId="65EDC682" w14:textId="52CA6BB8"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5</w:t>
            </w:r>
          </w:p>
        </w:tc>
        <w:tc>
          <w:tcPr>
            <w:tcW w:w="374" w:type="dxa"/>
            <w:shd w:val="clear" w:color="auto" w:fill="0D3064" w:themeFill="accent1" w:themeFillTint="E6"/>
            <w:noWrap/>
            <w:vAlign w:val="center"/>
            <w:hideMark/>
          </w:tcPr>
          <w:p w14:paraId="6DE56934" w14:textId="41271A99"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6</w:t>
            </w:r>
          </w:p>
        </w:tc>
        <w:tc>
          <w:tcPr>
            <w:tcW w:w="374" w:type="dxa"/>
            <w:shd w:val="clear" w:color="auto" w:fill="0D3064" w:themeFill="accent1" w:themeFillTint="E6"/>
            <w:noWrap/>
            <w:vAlign w:val="center"/>
            <w:hideMark/>
          </w:tcPr>
          <w:p w14:paraId="1501D306" w14:textId="327D568E"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7</w:t>
            </w:r>
          </w:p>
        </w:tc>
        <w:tc>
          <w:tcPr>
            <w:tcW w:w="374" w:type="dxa"/>
            <w:shd w:val="clear" w:color="auto" w:fill="0D3064" w:themeFill="accent1" w:themeFillTint="E6"/>
            <w:noWrap/>
            <w:vAlign w:val="center"/>
            <w:hideMark/>
          </w:tcPr>
          <w:p w14:paraId="02094CA6" w14:textId="5B9529B2"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8</w:t>
            </w:r>
          </w:p>
        </w:tc>
        <w:tc>
          <w:tcPr>
            <w:tcW w:w="374" w:type="dxa"/>
            <w:shd w:val="clear" w:color="auto" w:fill="0D3064" w:themeFill="accent1" w:themeFillTint="E6"/>
            <w:noWrap/>
            <w:vAlign w:val="center"/>
            <w:hideMark/>
          </w:tcPr>
          <w:p w14:paraId="39CE2A03" w14:textId="75491F74"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9</w:t>
            </w:r>
          </w:p>
        </w:tc>
        <w:tc>
          <w:tcPr>
            <w:tcW w:w="374" w:type="dxa"/>
            <w:shd w:val="clear" w:color="auto" w:fill="0D3064" w:themeFill="accent1" w:themeFillTint="E6"/>
            <w:noWrap/>
            <w:vAlign w:val="center"/>
            <w:hideMark/>
          </w:tcPr>
          <w:p w14:paraId="352E874A" w14:textId="2AA2D6A7"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10</w:t>
            </w:r>
          </w:p>
        </w:tc>
        <w:tc>
          <w:tcPr>
            <w:tcW w:w="374" w:type="dxa"/>
            <w:shd w:val="clear" w:color="auto" w:fill="0D3064" w:themeFill="accent1" w:themeFillTint="E6"/>
            <w:noWrap/>
            <w:vAlign w:val="center"/>
            <w:hideMark/>
          </w:tcPr>
          <w:p w14:paraId="5508F653" w14:textId="6F0F8008"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11</w:t>
            </w:r>
          </w:p>
        </w:tc>
        <w:tc>
          <w:tcPr>
            <w:tcW w:w="374" w:type="dxa"/>
            <w:shd w:val="clear" w:color="auto" w:fill="0D3064" w:themeFill="accent1" w:themeFillTint="E6"/>
            <w:noWrap/>
            <w:vAlign w:val="center"/>
            <w:hideMark/>
          </w:tcPr>
          <w:p w14:paraId="53DEC330" w14:textId="2C778D60"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12</w:t>
            </w:r>
          </w:p>
        </w:tc>
        <w:tc>
          <w:tcPr>
            <w:tcW w:w="374" w:type="dxa"/>
            <w:shd w:val="clear" w:color="auto" w:fill="0D3064" w:themeFill="accent1" w:themeFillTint="E6"/>
            <w:noWrap/>
            <w:vAlign w:val="center"/>
            <w:hideMark/>
          </w:tcPr>
          <w:p w14:paraId="23F2FE01" w14:textId="5D05F502"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13</w:t>
            </w:r>
          </w:p>
        </w:tc>
        <w:tc>
          <w:tcPr>
            <w:tcW w:w="374" w:type="dxa"/>
            <w:shd w:val="clear" w:color="auto" w:fill="0D3064" w:themeFill="accent1" w:themeFillTint="E6"/>
            <w:noWrap/>
            <w:vAlign w:val="center"/>
            <w:hideMark/>
          </w:tcPr>
          <w:p w14:paraId="3C071F9D" w14:textId="1DED9960"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14</w:t>
            </w:r>
          </w:p>
        </w:tc>
        <w:tc>
          <w:tcPr>
            <w:tcW w:w="374" w:type="dxa"/>
            <w:shd w:val="clear" w:color="auto" w:fill="0D3064" w:themeFill="accent1" w:themeFillTint="E6"/>
            <w:noWrap/>
            <w:vAlign w:val="center"/>
            <w:hideMark/>
          </w:tcPr>
          <w:p w14:paraId="7854AD2A" w14:textId="095B7182"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15</w:t>
            </w:r>
          </w:p>
        </w:tc>
        <w:tc>
          <w:tcPr>
            <w:tcW w:w="374" w:type="dxa"/>
            <w:shd w:val="clear" w:color="auto" w:fill="0D3064" w:themeFill="accent1" w:themeFillTint="E6"/>
            <w:noWrap/>
            <w:vAlign w:val="center"/>
            <w:hideMark/>
          </w:tcPr>
          <w:p w14:paraId="63840A02" w14:textId="6957DDDE"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16</w:t>
            </w:r>
          </w:p>
        </w:tc>
        <w:tc>
          <w:tcPr>
            <w:tcW w:w="374" w:type="dxa"/>
            <w:shd w:val="clear" w:color="auto" w:fill="0D3064" w:themeFill="accent1" w:themeFillTint="E6"/>
            <w:noWrap/>
            <w:vAlign w:val="center"/>
            <w:hideMark/>
          </w:tcPr>
          <w:p w14:paraId="5B80E257" w14:textId="4DC15251"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17</w:t>
            </w:r>
          </w:p>
        </w:tc>
        <w:tc>
          <w:tcPr>
            <w:tcW w:w="374" w:type="dxa"/>
            <w:shd w:val="clear" w:color="auto" w:fill="0D3064" w:themeFill="accent1" w:themeFillTint="E6"/>
            <w:noWrap/>
            <w:vAlign w:val="center"/>
            <w:hideMark/>
          </w:tcPr>
          <w:p w14:paraId="7A7807DB" w14:textId="20A423FE"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18</w:t>
            </w:r>
          </w:p>
        </w:tc>
        <w:tc>
          <w:tcPr>
            <w:tcW w:w="374" w:type="dxa"/>
            <w:shd w:val="clear" w:color="auto" w:fill="0D3064" w:themeFill="accent1" w:themeFillTint="E6"/>
            <w:noWrap/>
            <w:vAlign w:val="center"/>
            <w:hideMark/>
          </w:tcPr>
          <w:p w14:paraId="69D25E1B" w14:textId="74C980D0"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19</w:t>
            </w:r>
          </w:p>
        </w:tc>
        <w:tc>
          <w:tcPr>
            <w:tcW w:w="374" w:type="dxa"/>
            <w:shd w:val="clear" w:color="auto" w:fill="0D3064" w:themeFill="accent1" w:themeFillTint="E6"/>
            <w:noWrap/>
            <w:vAlign w:val="center"/>
            <w:hideMark/>
          </w:tcPr>
          <w:p w14:paraId="46713442" w14:textId="7A090117"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20</w:t>
            </w:r>
          </w:p>
        </w:tc>
        <w:tc>
          <w:tcPr>
            <w:tcW w:w="374" w:type="dxa"/>
            <w:shd w:val="clear" w:color="auto" w:fill="0D3064" w:themeFill="accent1" w:themeFillTint="E6"/>
            <w:noWrap/>
            <w:vAlign w:val="center"/>
            <w:hideMark/>
          </w:tcPr>
          <w:p w14:paraId="7FEEAAE1" w14:textId="16CAF337"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21</w:t>
            </w:r>
          </w:p>
        </w:tc>
        <w:tc>
          <w:tcPr>
            <w:tcW w:w="374" w:type="dxa"/>
            <w:shd w:val="clear" w:color="auto" w:fill="0D3064" w:themeFill="accent1" w:themeFillTint="E6"/>
            <w:noWrap/>
            <w:vAlign w:val="center"/>
            <w:hideMark/>
          </w:tcPr>
          <w:p w14:paraId="021E70F4" w14:textId="18B22A7A"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22</w:t>
            </w:r>
          </w:p>
        </w:tc>
        <w:tc>
          <w:tcPr>
            <w:tcW w:w="374" w:type="dxa"/>
            <w:shd w:val="clear" w:color="auto" w:fill="0D3064" w:themeFill="accent1" w:themeFillTint="E6"/>
            <w:noWrap/>
            <w:vAlign w:val="center"/>
            <w:hideMark/>
          </w:tcPr>
          <w:p w14:paraId="64DFF3D1" w14:textId="51A20323"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23</w:t>
            </w:r>
          </w:p>
        </w:tc>
        <w:tc>
          <w:tcPr>
            <w:tcW w:w="374" w:type="dxa"/>
            <w:shd w:val="clear" w:color="auto" w:fill="0D3064" w:themeFill="accent1" w:themeFillTint="E6"/>
            <w:noWrap/>
            <w:vAlign w:val="center"/>
            <w:hideMark/>
          </w:tcPr>
          <w:p w14:paraId="7E997516" w14:textId="12EC5E09"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24</w:t>
            </w:r>
          </w:p>
        </w:tc>
        <w:tc>
          <w:tcPr>
            <w:tcW w:w="374" w:type="dxa"/>
            <w:shd w:val="clear" w:color="auto" w:fill="0D3064" w:themeFill="accent1" w:themeFillTint="E6"/>
            <w:noWrap/>
            <w:vAlign w:val="center"/>
            <w:hideMark/>
          </w:tcPr>
          <w:p w14:paraId="602DCDDE" w14:textId="05048FAF"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25</w:t>
            </w:r>
          </w:p>
        </w:tc>
        <w:tc>
          <w:tcPr>
            <w:tcW w:w="374" w:type="dxa"/>
            <w:shd w:val="clear" w:color="auto" w:fill="0D3064" w:themeFill="accent1" w:themeFillTint="E6"/>
            <w:noWrap/>
            <w:vAlign w:val="center"/>
            <w:hideMark/>
          </w:tcPr>
          <w:p w14:paraId="583FA7AC" w14:textId="3BDC032D"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26</w:t>
            </w:r>
          </w:p>
        </w:tc>
        <w:tc>
          <w:tcPr>
            <w:tcW w:w="374" w:type="dxa"/>
            <w:shd w:val="clear" w:color="auto" w:fill="0D3064" w:themeFill="accent1" w:themeFillTint="E6"/>
            <w:noWrap/>
            <w:vAlign w:val="center"/>
            <w:hideMark/>
          </w:tcPr>
          <w:p w14:paraId="1D104C26" w14:textId="0228339A"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27</w:t>
            </w:r>
          </w:p>
        </w:tc>
        <w:tc>
          <w:tcPr>
            <w:tcW w:w="374" w:type="dxa"/>
            <w:shd w:val="clear" w:color="auto" w:fill="0D3064" w:themeFill="accent1" w:themeFillTint="E6"/>
            <w:noWrap/>
            <w:vAlign w:val="center"/>
            <w:hideMark/>
          </w:tcPr>
          <w:p w14:paraId="15461F68" w14:textId="2FE0D04E"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28</w:t>
            </w:r>
          </w:p>
        </w:tc>
        <w:tc>
          <w:tcPr>
            <w:tcW w:w="374" w:type="dxa"/>
            <w:shd w:val="clear" w:color="auto" w:fill="0D3064" w:themeFill="accent1" w:themeFillTint="E6"/>
            <w:noWrap/>
            <w:vAlign w:val="center"/>
            <w:hideMark/>
          </w:tcPr>
          <w:p w14:paraId="3E2F84D7" w14:textId="5947D99D"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29</w:t>
            </w:r>
          </w:p>
        </w:tc>
        <w:tc>
          <w:tcPr>
            <w:tcW w:w="374" w:type="dxa"/>
            <w:shd w:val="clear" w:color="auto" w:fill="0D3064" w:themeFill="accent1" w:themeFillTint="E6"/>
            <w:noWrap/>
            <w:vAlign w:val="center"/>
            <w:hideMark/>
          </w:tcPr>
          <w:p w14:paraId="4007FE74" w14:textId="694C43A8"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30</w:t>
            </w:r>
          </w:p>
        </w:tc>
        <w:tc>
          <w:tcPr>
            <w:tcW w:w="374" w:type="dxa"/>
            <w:shd w:val="clear" w:color="auto" w:fill="0D3064" w:themeFill="accent1" w:themeFillTint="E6"/>
            <w:noWrap/>
            <w:vAlign w:val="center"/>
            <w:hideMark/>
          </w:tcPr>
          <w:p w14:paraId="0DB97386" w14:textId="180E3996"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31</w:t>
            </w:r>
          </w:p>
        </w:tc>
        <w:tc>
          <w:tcPr>
            <w:tcW w:w="374" w:type="dxa"/>
            <w:shd w:val="clear" w:color="auto" w:fill="0D3064" w:themeFill="accent1" w:themeFillTint="E6"/>
            <w:noWrap/>
            <w:vAlign w:val="center"/>
            <w:hideMark/>
          </w:tcPr>
          <w:p w14:paraId="1E9184D1" w14:textId="1BF51E1A"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32</w:t>
            </w:r>
          </w:p>
        </w:tc>
        <w:tc>
          <w:tcPr>
            <w:tcW w:w="374" w:type="dxa"/>
            <w:shd w:val="clear" w:color="auto" w:fill="0D3064" w:themeFill="accent1" w:themeFillTint="E6"/>
            <w:noWrap/>
            <w:vAlign w:val="center"/>
            <w:hideMark/>
          </w:tcPr>
          <w:p w14:paraId="4FA1150D" w14:textId="354A9F6C"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33</w:t>
            </w:r>
          </w:p>
        </w:tc>
        <w:tc>
          <w:tcPr>
            <w:tcW w:w="374" w:type="dxa"/>
            <w:shd w:val="clear" w:color="auto" w:fill="0D3064" w:themeFill="accent1" w:themeFillTint="E6"/>
            <w:noWrap/>
            <w:vAlign w:val="center"/>
            <w:hideMark/>
          </w:tcPr>
          <w:p w14:paraId="71B1665E" w14:textId="525958AE"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34</w:t>
            </w:r>
          </w:p>
        </w:tc>
        <w:tc>
          <w:tcPr>
            <w:tcW w:w="374" w:type="dxa"/>
            <w:shd w:val="clear" w:color="auto" w:fill="0D3064" w:themeFill="accent1" w:themeFillTint="E6"/>
            <w:noWrap/>
            <w:vAlign w:val="center"/>
            <w:hideMark/>
          </w:tcPr>
          <w:p w14:paraId="3DB10B66" w14:textId="05A73396"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35</w:t>
            </w:r>
          </w:p>
        </w:tc>
        <w:tc>
          <w:tcPr>
            <w:tcW w:w="374" w:type="dxa"/>
            <w:shd w:val="clear" w:color="auto" w:fill="0D3064" w:themeFill="accent1" w:themeFillTint="E6"/>
            <w:noWrap/>
            <w:vAlign w:val="center"/>
            <w:hideMark/>
          </w:tcPr>
          <w:p w14:paraId="4C0F2D95" w14:textId="205E3FB2"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36</w:t>
            </w:r>
          </w:p>
        </w:tc>
        <w:tc>
          <w:tcPr>
            <w:tcW w:w="374" w:type="dxa"/>
            <w:shd w:val="clear" w:color="auto" w:fill="0D3064" w:themeFill="accent1" w:themeFillTint="E6"/>
            <w:noWrap/>
            <w:vAlign w:val="center"/>
            <w:hideMark/>
          </w:tcPr>
          <w:p w14:paraId="7D548BAF" w14:textId="4CBFFA00"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14"/>
                <w:szCs w:val="14"/>
                <w:lang w:eastAsia="en-AU"/>
              </w:rPr>
            </w:pPr>
            <w:r w:rsidRPr="00415B69">
              <w:rPr>
                <w:rFonts w:eastAsia="Times New Roman" w:cstheme="minorHAnsi"/>
                <w:b/>
                <w:bCs/>
                <w:color w:val="FFFFFF" w:themeColor="background1"/>
                <w:kern w:val="0"/>
                <w:sz w:val="14"/>
                <w:szCs w:val="14"/>
                <w:lang w:eastAsia="en-AU"/>
              </w:rPr>
              <w:t>37</w:t>
            </w:r>
          </w:p>
        </w:tc>
        <w:tc>
          <w:tcPr>
            <w:tcW w:w="567" w:type="dxa"/>
            <w:shd w:val="clear" w:color="auto" w:fill="0D3064" w:themeFill="accent1" w:themeFillTint="E6"/>
            <w:vAlign w:val="center"/>
          </w:tcPr>
          <w:p w14:paraId="38F8B322" w14:textId="77777777" w:rsidR="00A702AE" w:rsidRPr="00415B69" w:rsidRDefault="00A702AE"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r>
      <w:tr w:rsidR="00116CFD" w:rsidRPr="00415B69" w14:paraId="1F2FEACC" w14:textId="37FCF751" w:rsidTr="00521B31">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2BA377FB" w14:textId="1C5A4FE2" w:rsidR="00521B31" w:rsidRPr="00415B69" w:rsidRDefault="00521B31" w:rsidP="00521B31">
            <w:pPr>
              <w:suppressAutoHyphens w:val="0"/>
              <w:spacing w:before="0" w:after="0"/>
              <w:jc w:val="center"/>
              <w:rPr>
                <w:rFonts w:eastAsia="Times New Roman" w:cstheme="minorHAnsi"/>
                <w:bCs/>
                <w:color w:val="auto"/>
                <w:kern w:val="0"/>
                <w:sz w:val="14"/>
                <w:szCs w:val="14"/>
                <w:lang w:eastAsia="en-AU"/>
              </w:rPr>
            </w:pPr>
            <w:r w:rsidRPr="00415B69">
              <w:rPr>
                <w:rFonts w:eastAsia="Times New Roman" w:cstheme="minorHAnsi"/>
                <w:bCs/>
                <w:color w:val="auto"/>
                <w:kern w:val="0"/>
                <w:sz w:val="14"/>
                <w:szCs w:val="14"/>
                <w:lang w:eastAsia="en-AU"/>
              </w:rPr>
              <w:t>1</w:t>
            </w:r>
          </w:p>
        </w:tc>
        <w:tc>
          <w:tcPr>
            <w:tcW w:w="374" w:type="dxa"/>
            <w:noWrap/>
            <w:vAlign w:val="center"/>
          </w:tcPr>
          <w:p w14:paraId="393EA403" w14:textId="1523481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537</w:t>
            </w:r>
          </w:p>
        </w:tc>
        <w:tc>
          <w:tcPr>
            <w:tcW w:w="374" w:type="dxa"/>
            <w:noWrap/>
            <w:vAlign w:val="center"/>
          </w:tcPr>
          <w:p w14:paraId="3326DA09"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74876807"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09AECFCE"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1266BDAC"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0A872CEE"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7ED357D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0CDDA17C"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2D88C58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730E7759"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0D059117"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299BC74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58395AF7"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2B63A3F4"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28958289"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0ABD92C5"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25B4509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1185174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39DA2DB9"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0218D785"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0E10BD78"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3341684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6F497747"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7071CDA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58ECAC2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0A96596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44F14F9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78880988"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15E29BE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318372D7"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1AD962F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20B78FA7"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3D0ECA4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7B7363C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14C8B765"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73306459"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tcPr>
          <w:p w14:paraId="22868F30"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7EA8C1B4" w14:textId="6105FE8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537</w:t>
            </w:r>
          </w:p>
        </w:tc>
      </w:tr>
      <w:tr w:rsidR="00521B31" w:rsidRPr="00415B69" w14:paraId="31709B82" w14:textId="2B1C0A15" w:rsidTr="00521B31">
        <w:trPr>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49B79F04" w14:textId="1BEF20C5"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2</w:t>
            </w:r>
          </w:p>
        </w:tc>
        <w:tc>
          <w:tcPr>
            <w:tcW w:w="374" w:type="dxa"/>
            <w:noWrap/>
            <w:vAlign w:val="center"/>
            <w:hideMark/>
          </w:tcPr>
          <w:p w14:paraId="5333ACC7" w14:textId="28DB43DA"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1748</w:t>
            </w:r>
          </w:p>
        </w:tc>
        <w:tc>
          <w:tcPr>
            <w:tcW w:w="374" w:type="dxa"/>
            <w:noWrap/>
            <w:vAlign w:val="center"/>
            <w:hideMark/>
          </w:tcPr>
          <w:p w14:paraId="00783B18" w14:textId="294B2C9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816</w:t>
            </w:r>
          </w:p>
        </w:tc>
        <w:tc>
          <w:tcPr>
            <w:tcW w:w="374" w:type="dxa"/>
            <w:noWrap/>
            <w:vAlign w:val="center"/>
            <w:hideMark/>
          </w:tcPr>
          <w:p w14:paraId="1F7FB14E"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0C1CFEA"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651E311"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E80D4F6"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F76BD88"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951CDEB"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2557D1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4AD01EB"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C2F8C68"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72A4B2C"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C92A536"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0D8D45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9580C7D"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1E3F84B"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1B929C4"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78419D8"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1E064EA"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88C18C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19F9E33"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384F9CD"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F6FD6E8"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0946D48"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9312551"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D717D2C"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5DBFEA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3C4A494"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9EABB27"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D1A848A"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D5B4C8B"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29442FE"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CDAE396"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459DF1E"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6D12B6A"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17B26C0"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C8A51CB"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6DBB8C7C" w14:textId="7DDAE57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2564</w:t>
            </w:r>
          </w:p>
        </w:tc>
      </w:tr>
      <w:tr w:rsidR="00116CFD" w:rsidRPr="00415B69" w14:paraId="5A0B544E" w14:textId="4F096E7A" w:rsidTr="00521B31">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03534DA0" w14:textId="3FC8F4C4"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3</w:t>
            </w:r>
          </w:p>
        </w:tc>
        <w:tc>
          <w:tcPr>
            <w:tcW w:w="374" w:type="dxa"/>
            <w:noWrap/>
            <w:vAlign w:val="center"/>
            <w:hideMark/>
          </w:tcPr>
          <w:p w14:paraId="480A9DFF" w14:textId="1AAE6B8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1749</w:t>
            </w:r>
          </w:p>
        </w:tc>
        <w:tc>
          <w:tcPr>
            <w:tcW w:w="374" w:type="dxa"/>
            <w:noWrap/>
            <w:vAlign w:val="center"/>
            <w:hideMark/>
          </w:tcPr>
          <w:p w14:paraId="5A5C1C52" w14:textId="41B01F5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2656</w:t>
            </w:r>
          </w:p>
        </w:tc>
        <w:tc>
          <w:tcPr>
            <w:tcW w:w="374" w:type="dxa"/>
            <w:noWrap/>
            <w:vAlign w:val="center"/>
            <w:hideMark/>
          </w:tcPr>
          <w:p w14:paraId="1AB76A15" w14:textId="2DA3F0F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1010</w:t>
            </w:r>
          </w:p>
        </w:tc>
        <w:tc>
          <w:tcPr>
            <w:tcW w:w="374" w:type="dxa"/>
            <w:noWrap/>
            <w:vAlign w:val="center"/>
            <w:hideMark/>
          </w:tcPr>
          <w:p w14:paraId="096D578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2C2F2B0"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BE5295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16F1165"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CFB2B08"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AAE957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6A9D678"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C958F50"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0A7C21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ECE820A"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35F999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5951B7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44C6320"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1839ED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1724EC5"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9447DD0"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39B4869"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735E429"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97ECC70"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075D2D4"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3260FAA"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633E851"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0643321"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F0A72A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EDE09B9"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727E4E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0867FCA"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2E12F7E"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3E7B6B5"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B5937F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8C4BC0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E6DFBF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C68C92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AFA293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37E01ADC" w14:textId="35C82E6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5415</w:t>
            </w:r>
          </w:p>
        </w:tc>
      </w:tr>
      <w:tr w:rsidR="00521B31" w:rsidRPr="00415B69" w14:paraId="15D5257F" w14:textId="2B7329EA" w:rsidTr="00521B31">
        <w:trPr>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7859B422" w14:textId="1B62DCD2"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4</w:t>
            </w:r>
          </w:p>
        </w:tc>
        <w:tc>
          <w:tcPr>
            <w:tcW w:w="374" w:type="dxa"/>
            <w:noWrap/>
            <w:vAlign w:val="center"/>
            <w:hideMark/>
          </w:tcPr>
          <w:p w14:paraId="7FAE18D0" w14:textId="4DBF50B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1693</w:t>
            </w:r>
          </w:p>
        </w:tc>
        <w:tc>
          <w:tcPr>
            <w:tcW w:w="374" w:type="dxa"/>
            <w:noWrap/>
            <w:vAlign w:val="center"/>
            <w:hideMark/>
          </w:tcPr>
          <w:p w14:paraId="54FAD3A7" w14:textId="53BBF576"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2657</w:t>
            </w:r>
          </w:p>
        </w:tc>
        <w:tc>
          <w:tcPr>
            <w:tcW w:w="374" w:type="dxa"/>
            <w:noWrap/>
            <w:vAlign w:val="center"/>
            <w:hideMark/>
          </w:tcPr>
          <w:p w14:paraId="3596A3AE" w14:textId="4A3CFDE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3288</w:t>
            </w:r>
          </w:p>
        </w:tc>
        <w:tc>
          <w:tcPr>
            <w:tcW w:w="374" w:type="dxa"/>
            <w:noWrap/>
            <w:vAlign w:val="center"/>
            <w:hideMark/>
          </w:tcPr>
          <w:p w14:paraId="6F122745" w14:textId="3E7E286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915</w:t>
            </w:r>
          </w:p>
        </w:tc>
        <w:tc>
          <w:tcPr>
            <w:tcW w:w="374" w:type="dxa"/>
            <w:noWrap/>
            <w:vAlign w:val="center"/>
            <w:hideMark/>
          </w:tcPr>
          <w:p w14:paraId="267972D6"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C373D7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E3D707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60F8F11"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DF06E37"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BC13B87"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F157426"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515A1E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9F21647"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74D9470"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6443CB7"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2DA22E1"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578E8E1"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A8AE318"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D36E403"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DD62E31"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CB6E53E"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F855463"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9034424"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D59DB64"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B425BA8"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BC2E4B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ECD328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11803B1"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1525BF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F9E00B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B8D85D4"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F54012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4BD7881"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3C4DB63"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221155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A3D9E07"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8E43514"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7C1BAE20" w14:textId="175F4CB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8553</w:t>
            </w:r>
          </w:p>
        </w:tc>
      </w:tr>
      <w:tr w:rsidR="00116CFD" w:rsidRPr="00415B69" w14:paraId="0070EAA0" w14:textId="4CF403B3" w:rsidTr="00521B31">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24B10419" w14:textId="3ABE210E"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5</w:t>
            </w:r>
          </w:p>
        </w:tc>
        <w:tc>
          <w:tcPr>
            <w:tcW w:w="374" w:type="dxa"/>
            <w:noWrap/>
            <w:vAlign w:val="center"/>
            <w:hideMark/>
          </w:tcPr>
          <w:p w14:paraId="2D0C3BD3" w14:textId="0B4B350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1619</w:t>
            </w:r>
          </w:p>
        </w:tc>
        <w:tc>
          <w:tcPr>
            <w:tcW w:w="374" w:type="dxa"/>
            <w:noWrap/>
            <w:vAlign w:val="center"/>
            <w:hideMark/>
          </w:tcPr>
          <w:p w14:paraId="495FDA74" w14:textId="428126B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2572</w:t>
            </w:r>
          </w:p>
        </w:tc>
        <w:tc>
          <w:tcPr>
            <w:tcW w:w="374" w:type="dxa"/>
            <w:noWrap/>
            <w:vAlign w:val="center"/>
            <w:hideMark/>
          </w:tcPr>
          <w:p w14:paraId="7D4C74F2" w14:textId="5B93B67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3289</w:t>
            </w:r>
          </w:p>
        </w:tc>
        <w:tc>
          <w:tcPr>
            <w:tcW w:w="374" w:type="dxa"/>
            <w:noWrap/>
            <w:vAlign w:val="center"/>
            <w:hideMark/>
          </w:tcPr>
          <w:p w14:paraId="792F5BD3" w14:textId="5926ED1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2977</w:t>
            </w:r>
          </w:p>
        </w:tc>
        <w:tc>
          <w:tcPr>
            <w:tcW w:w="374" w:type="dxa"/>
            <w:noWrap/>
            <w:vAlign w:val="center"/>
            <w:hideMark/>
          </w:tcPr>
          <w:p w14:paraId="28E2ADDB" w14:textId="0767779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813</w:t>
            </w:r>
          </w:p>
        </w:tc>
        <w:tc>
          <w:tcPr>
            <w:tcW w:w="374" w:type="dxa"/>
            <w:noWrap/>
            <w:vAlign w:val="center"/>
            <w:hideMark/>
          </w:tcPr>
          <w:p w14:paraId="1B347C4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7919CB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83522C5"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983ABB1"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B5E941E"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6653589"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3C3C5A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8834FE5"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09CDA0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C66516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C4EDCF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87F370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36E34C0"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5EA683E"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CADD8BC"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4605F58"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0366B8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2C86C4A"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DEF46F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F81999E"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9EF04DC"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19A4A2E"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71CB3E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32DB19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B034C3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890C48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4D17A49"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34D48A5"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6E89AC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487F23C"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E64A50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61B4D4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483ED074" w14:textId="03964E1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11271</w:t>
            </w:r>
          </w:p>
        </w:tc>
      </w:tr>
      <w:tr w:rsidR="00521B31" w:rsidRPr="00415B69" w14:paraId="50FE9193" w14:textId="2CCFD798" w:rsidTr="00521B31">
        <w:trPr>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5C176C32" w14:textId="2B06FBD7"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6</w:t>
            </w:r>
          </w:p>
        </w:tc>
        <w:tc>
          <w:tcPr>
            <w:tcW w:w="374" w:type="dxa"/>
            <w:noWrap/>
            <w:vAlign w:val="center"/>
            <w:hideMark/>
          </w:tcPr>
          <w:p w14:paraId="06E5AE55" w14:textId="1D53E9D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1670</w:t>
            </w:r>
          </w:p>
        </w:tc>
        <w:tc>
          <w:tcPr>
            <w:tcW w:w="374" w:type="dxa"/>
            <w:noWrap/>
            <w:vAlign w:val="center"/>
            <w:hideMark/>
          </w:tcPr>
          <w:p w14:paraId="345D9AD1" w14:textId="5EC5C41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2460</w:t>
            </w:r>
          </w:p>
        </w:tc>
        <w:tc>
          <w:tcPr>
            <w:tcW w:w="374" w:type="dxa"/>
            <w:noWrap/>
            <w:vAlign w:val="center"/>
            <w:hideMark/>
          </w:tcPr>
          <w:p w14:paraId="06092227" w14:textId="0522AEB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3185</w:t>
            </w:r>
          </w:p>
        </w:tc>
        <w:tc>
          <w:tcPr>
            <w:tcW w:w="374" w:type="dxa"/>
            <w:noWrap/>
            <w:vAlign w:val="center"/>
            <w:hideMark/>
          </w:tcPr>
          <w:p w14:paraId="276FE250" w14:textId="7BDD007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2978</w:t>
            </w:r>
          </w:p>
        </w:tc>
        <w:tc>
          <w:tcPr>
            <w:tcW w:w="374" w:type="dxa"/>
            <w:noWrap/>
            <w:vAlign w:val="center"/>
            <w:hideMark/>
          </w:tcPr>
          <w:p w14:paraId="0A49D25F" w14:textId="0A36436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2647</w:t>
            </w:r>
          </w:p>
        </w:tc>
        <w:tc>
          <w:tcPr>
            <w:tcW w:w="374" w:type="dxa"/>
            <w:noWrap/>
            <w:vAlign w:val="center"/>
            <w:hideMark/>
          </w:tcPr>
          <w:p w14:paraId="4D18444A" w14:textId="4E7D75B6"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739</w:t>
            </w:r>
          </w:p>
        </w:tc>
        <w:tc>
          <w:tcPr>
            <w:tcW w:w="374" w:type="dxa"/>
            <w:noWrap/>
            <w:vAlign w:val="center"/>
            <w:hideMark/>
          </w:tcPr>
          <w:p w14:paraId="3700AECD"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03EBD73"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1F6A97C"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ED0E98B"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F9C37C3"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7140B8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70A41A3"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F84C1A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3065A1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5BC1620"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BA9B2AC"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83863A7"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653B81D"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4CAFE17"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A826BC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86CBC2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E7C0E3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83A6E90"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4B0333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6A9F24A"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0C0DFE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25A13F4"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4BC6796"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ADEA75B"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AC71AE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3612A9A"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1AC1F60"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33C8004"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307E0A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041961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F28F2FD"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3C8EB9CF" w14:textId="6B78D12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13678</w:t>
            </w:r>
          </w:p>
        </w:tc>
      </w:tr>
      <w:tr w:rsidR="00116CFD" w:rsidRPr="00415B69" w14:paraId="4CEFB5CF" w14:textId="4A7B2100" w:rsidTr="00521B31">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2843E6A0" w14:textId="45F83435"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7</w:t>
            </w:r>
          </w:p>
        </w:tc>
        <w:tc>
          <w:tcPr>
            <w:tcW w:w="374" w:type="dxa"/>
            <w:noWrap/>
            <w:vAlign w:val="center"/>
            <w:hideMark/>
          </w:tcPr>
          <w:p w14:paraId="5123A10C" w14:textId="7A8DEE2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1744</w:t>
            </w:r>
          </w:p>
        </w:tc>
        <w:tc>
          <w:tcPr>
            <w:tcW w:w="374" w:type="dxa"/>
            <w:noWrap/>
            <w:vAlign w:val="center"/>
            <w:hideMark/>
          </w:tcPr>
          <w:p w14:paraId="5EE631BC" w14:textId="5C78021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2537</w:t>
            </w:r>
          </w:p>
        </w:tc>
        <w:tc>
          <w:tcPr>
            <w:tcW w:w="374" w:type="dxa"/>
            <w:noWrap/>
            <w:vAlign w:val="center"/>
            <w:hideMark/>
          </w:tcPr>
          <w:p w14:paraId="400ED41C" w14:textId="1F404B6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3046</w:t>
            </w:r>
          </w:p>
        </w:tc>
        <w:tc>
          <w:tcPr>
            <w:tcW w:w="374" w:type="dxa"/>
            <w:noWrap/>
            <w:vAlign w:val="center"/>
            <w:hideMark/>
          </w:tcPr>
          <w:p w14:paraId="13EC15B5" w14:textId="3B053B7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2883</w:t>
            </w:r>
          </w:p>
        </w:tc>
        <w:tc>
          <w:tcPr>
            <w:tcW w:w="374" w:type="dxa"/>
            <w:noWrap/>
            <w:vAlign w:val="center"/>
            <w:hideMark/>
          </w:tcPr>
          <w:p w14:paraId="63098AEE" w14:textId="5317A9F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2648</w:t>
            </w:r>
          </w:p>
        </w:tc>
        <w:tc>
          <w:tcPr>
            <w:tcW w:w="374" w:type="dxa"/>
            <w:noWrap/>
            <w:vAlign w:val="center"/>
            <w:hideMark/>
          </w:tcPr>
          <w:p w14:paraId="0023C5ED" w14:textId="378AAEF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2404</w:t>
            </w:r>
          </w:p>
        </w:tc>
        <w:tc>
          <w:tcPr>
            <w:tcW w:w="374" w:type="dxa"/>
            <w:noWrap/>
            <w:vAlign w:val="center"/>
            <w:hideMark/>
          </w:tcPr>
          <w:p w14:paraId="776CB311" w14:textId="1D05BB7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685</w:t>
            </w:r>
          </w:p>
        </w:tc>
        <w:tc>
          <w:tcPr>
            <w:tcW w:w="374" w:type="dxa"/>
            <w:noWrap/>
            <w:vAlign w:val="center"/>
            <w:hideMark/>
          </w:tcPr>
          <w:p w14:paraId="201E863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E0EE72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CC5DB5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D7B95B5"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92B0E14"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3C8007E"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AC79279"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54B2EB5"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04BAE3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2686E38"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B59312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7C0C5E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975AD4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286302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0F1FF18"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ED3F4AA"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45DF96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435829E"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3E0A298"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BCA67BA"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EFA217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CE386DC"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FB98694"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B6CC1B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6517808"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E7694DC"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639A07A"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BCE392A"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174001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A34215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70ADDEEE" w14:textId="2B91EC8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15947</w:t>
            </w:r>
          </w:p>
        </w:tc>
      </w:tr>
      <w:tr w:rsidR="00521B31" w:rsidRPr="00415B69" w14:paraId="37B1CA72" w14:textId="594E39CF" w:rsidTr="00521B31">
        <w:trPr>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44D74B5D" w14:textId="5DF7AB92"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8</w:t>
            </w:r>
          </w:p>
        </w:tc>
        <w:tc>
          <w:tcPr>
            <w:tcW w:w="374" w:type="dxa"/>
            <w:noWrap/>
            <w:vAlign w:val="center"/>
            <w:hideMark/>
          </w:tcPr>
          <w:p w14:paraId="231EB0AD" w14:textId="01B4495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1703</w:t>
            </w:r>
          </w:p>
        </w:tc>
        <w:tc>
          <w:tcPr>
            <w:tcW w:w="374" w:type="dxa"/>
            <w:noWrap/>
            <w:vAlign w:val="center"/>
            <w:hideMark/>
          </w:tcPr>
          <w:p w14:paraId="6B6C9498" w14:textId="30484A82"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2649</w:t>
            </w:r>
          </w:p>
        </w:tc>
        <w:tc>
          <w:tcPr>
            <w:tcW w:w="374" w:type="dxa"/>
            <w:noWrap/>
            <w:vAlign w:val="center"/>
            <w:hideMark/>
          </w:tcPr>
          <w:p w14:paraId="3F8D6A74" w14:textId="3C274302"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3141</w:t>
            </w:r>
          </w:p>
        </w:tc>
        <w:tc>
          <w:tcPr>
            <w:tcW w:w="374" w:type="dxa"/>
            <w:noWrap/>
            <w:vAlign w:val="center"/>
            <w:hideMark/>
          </w:tcPr>
          <w:p w14:paraId="2F39B8E3" w14:textId="16E374D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2757</w:t>
            </w:r>
          </w:p>
        </w:tc>
        <w:tc>
          <w:tcPr>
            <w:tcW w:w="374" w:type="dxa"/>
            <w:noWrap/>
            <w:vAlign w:val="center"/>
            <w:hideMark/>
          </w:tcPr>
          <w:p w14:paraId="5476A0A6" w14:textId="0E47383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2564</w:t>
            </w:r>
          </w:p>
        </w:tc>
        <w:tc>
          <w:tcPr>
            <w:tcW w:w="374" w:type="dxa"/>
            <w:noWrap/>
            <w:vAlign w:val="center"/>
            <w:hideMark/>
          </w:tcPr>
          <w:p w14:paraId="65FDE562" w14:textId="4F47BBD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2405</w:t>
            </w:r>
          </w:p>
        </w:tc>
        <w:tc>
          <w:tcPr>
            <w:tcW w:w="374" w:type="dxa"/>
            <w:noWrap/>
            <w:vAlign w:val="center"/>
            <w:hideMark/>
          </w:tcPr>
          <w:p w14:paraId="5855BBB7" w14:textId="0EE2ECF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2229</w:t>
            </w:r>
          </w:p>
        </w:tc>
        <w:tc>
          <w:tcPr>
            <w:tcW w:w="374" w:type="dxa"/>
            <w:noWrap/>
            <w:vAlign w:val="center"/>
            <w:hideMark/>
          </w:tcPr>
          <w:p w14:paraId="6C0F3086" w14:textId="588DEE6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647</w:t>
            </w:r>
          </w:p>
        </w:tc>
        <w:tc>
          <w:tcPr>
            <w:tcW w:w="374" w:type="dxa"/>
            <w:noWrap/>
            <w:vAlign w:val="center"/>
            <w:hideMark/>
          </w:tcPr>
          <w:p w14:paraId="1DC564BD"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8B67B68"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BA908F7"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EC9D0C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F5C7051"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84D821B"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08525D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F0A8A3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2664923"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910962C"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C5DFF00"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D0C591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DC2F377"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B02FED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CF7331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26F704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833A18C"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FC9499C"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8199FAA"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A0F2D3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346D63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F942AFC"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241D1D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21B620C"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F8D2A6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5A03BD6"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F243DBD"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C612996"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6856CF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290CA307" w14:textId="36996A6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18095</w:t>
            </w:r>
          </w:p>
        </w:tc>
      </w:tr>
      <w:tr w:rsidR="00116CFD" w:rsidRPr="00415B69" w14:paraId="08ECE288" w14:textId="64D6FB70" w:rsidTr="00521B31">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6083A64A" w14:textId="017DE379"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9</w:t>
            </w:r>
          </w:p>
        </w:tc>
        <w:tc>
          <w:tcPr>
            <w:tcW w:w="374" w:type="dxa"/>
            <w:noWrap/>
            <w:vAlign w:val="center"/>
            <w:hideMark/>
          </w:tcPr>
          <w:p w14:paraId="3AB05048" w14:textId="65D7F19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1575</w:t>
            </w:r>
          </w:p>
        </w:tc>
        <w:tc>
          <w:tcPr>
            <w:tcW w:w="374" w:type="dxa"/>
            <w:noWrap/>
            <w:vAlign w:val="center"/>
            <w:hideMark/>
          </w:tcPr>
          <w:p w14:paraId="19049DF8" w14:textId="5A66E6B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2587</w:t>
            </w:r>
          </w:p>
        </w:tc>
        <w:tc>
          <w:tcPr>
            <w:tcW w:w="374" w:type="dxa"/>
            <w:noWrap/>
            <w:vAlign w:val="center"/>
            <w:hideMark/>
          </w:tcPr>
          <w:p w14:paraId="612CF554" w14:textId="275A16F1"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3280</w:t>
            </w:r>
          </w:p>
        </w:tc>
        <w:tc>
          <w:tcPr>
            <w:tcW w:w="374" w:type="dxa"/>
            <w:noWrap/>
            <w:vAlign w:val="center"/>
            <w:hideMark/>
          </w:tcPr>
          <w:p w14:paraId="14CC873D" w14:textId="11525CF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2843</w:t>
            </w:r>
          </w:p>
        </w:tc>
        <w:tc>
          <w:tcPr>
            <w:tcW w:w="374" w:type="dxa"/>
            <w:noWrap/>
            <w:vAlign w:val="center"/>
            <w:hideMark/>
          </w:tcPr>
          <w:p w14:paraId="056CDBF9" w14:textId="720850A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2452</w:t>
            </w:r>
          </w:p>
        </w:tc>
        <w:tc>
          <w:tcPr>
            <w:tcW w:w="374" w:type="dxa"/>
            <w:noWrap/>
            <w:vAlign w:val="center"/>
            <w:hideMark/>
          </w:tcPr>
          <w:p w14:paraId="3C3F8466" w14:textId="75DE58C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2329</w:t>
            </w:r>
          </w:p>
        </w:tc>
        <w:tc>
          <w:tcPr>
            <w:tcW w:w="374" w:type="dxa"/>
            <w:noWrap/>
            <w:vAlign w:val="center"/>
            <w:hideMark/>
          </w:tcPr>
          <w:p w14:paraId="6BC70595" w14:textId="132DA0F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2230</w:t>
            </w:r>
          </w:p>
        </w:tc>
        <w:tc>
          <w:tcPr>
            <w:tcW w:w="374" w:type="dxa"/>
            <w:noWrap/>
            <w:vAlign w:val="center"/>
            <w:hideMark/>
          </w:tcPr>
          <w:p w14:paraId="4D2E1EBD" w14:textId="7181CE2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2106</w:t>
            </w:r>
          </w:p>
        </w:tc>
        <w:tc>
          <w:tcPr>
            <w:tcW w:w="374" w:type="dxa"/>
            <w:noWrap/>
            <w:vAlign w:val="center"/>
            <w:hideMark/>
          </w:tcPr>
          <w:p w14:paraId="7D5E0B01" w14:textId="06D5E7B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621</w:t>
            </w:r>
          </w:p>
        </w:tc>
        <w:tc>
          <w:tcPr>
            <w:tcW w:w="374" w:type="dxa"/>
            <w:noWrap/>
            <w:vAlign w:val="center"/>
            <w:hideMark/>
          </w:tcPr>
          <w:p w14:paraId="1BD9171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2583674"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D2E0391"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94B9C3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4B5530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B3E49D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FA2CBD1"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371D231"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0995D4C"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69CE8A0"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C952EEC"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235E3AE"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86C832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5F002E1"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3AB1C7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66F2FC9"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288FADA"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C0C45F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DE4636E"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DC738D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EDD888C"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3CC2BE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ABD8DA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4F0B4E8"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15915AE"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1A16F2E"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9330FAE"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6ED4E97"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2678E4DC" w14:textId="3CE0DCA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20023</w:t>
            </w:r>
          </w:p>
        </w:tc>
      </w:tr>
      <w:tr w:rsidR="00521B31" w:rsidRPr="00415B69" w14:paraId="036E98B9" w14:textId="06F0985A" w:rsidTr="00521B31">
        <w:trPr>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556899BB" w14:textId="558C4DDB"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10</w:t>
            </w:r>
          </w:p>
        </w:tc>
        <w:tc>
          <w:tcPr>
            <w:tcW w:w="374" w:type="dxa"/>
            <w:noWrap/>
            <w:vAlign w:val="center"/>
            <w:hideMark/>
          </w:tcPr>
          <w:p w14:paraId="02BB2FA3" w14:textId="0CF3AC2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1556</w:t>
            </w:r>
          </w:p>
        </w:tc>
        <w:tc>
          <w:tcPr>
            <w:tcW w:w="374" w:type="dxa"/>
            <w:noWrap/>
            <w:vAlign w:val="center"/>
            <w:hideMark/>
          </w:tcPr>
          <w:p w14:paraId="621F247A" w14:textId="3839B5D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2393</w:t>
            </w:r>
          </w:p>
        </w:tc>
        <w:tc>
          <w:tcPr>
            <w:tcW w:w="374" w:type="dxa"/>
            <w:noWrap/>
            <w:vAlign w:val="center"/>
            <w:hideMark/>
          </w:tcPr>
          <w:p w14:paraId="5FC7593A" w14:textId="20A034E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3203</w:t>
            </w:r>
          </w:p>
        </w:tc>
        <w:tc>
          <w:tcPr>
            <w:tcW w:w="374" w:type="dxa"/>
            <w:noWrap/>
            <w:vAlign w:val="center"/>
            <w:hideMark/>
          </w:tcPr>
          <w:p w14:paraId="7DB6EF0B" w14:textId="56760B9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2969</w:t>
            </w:r>
          </w:p>
        </w:tc>
        <w:tc>
          <w:tcPr>
            <w:tcW w:w="374" w:type="dxa"/>
            <w:noWrap/>
            <w:vAlign w:val="center"/>
            <w:hideMark/>
          </w:tcPr>
          <w:p w14:paraId="6DFD6531" w14:textId="28FD8A1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2528</w:t>
            </w:r>
          </w:p>
        </w:tc>
        <w:tc>
          <w:tcPr>
            <w:tcW w:w="374" w:type="dxa"/>
            <w:noWrap/>
            <w:vAlign w:val="center"/>
            <w:hideMark/>
          </w:tcPr>
          <w:p w14:paraId="2D1FEDBB" w14:textId="207FEF8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2227</w:t>
            </w:r>
          </w:p>
        </w:tc>
        <w:tc>
          <w:tcPr>
            <w:tcW w:w="374" w:type="dxa"/>
            <w:noWrap/>
            <w:vAlign w:val="center"/>
            <w:hideMark/>
          </w:tcPr>
          <w:p w14:paraId="3CEFEC2F" w14:textId="10A4688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2159</w:t>
            </w:r>
          </w:p>
        </w:tc>
        <w:tc>
          <w:tcPr>
            <w:tcW w:w="374" w:type="dxa"/>
            <w:noWrap/>
            <w:vAlign w:val="center"/>
            <w:hideMark/>
          </w:tcPr>
          <w:p w14:paraId="5B44AB54" w14:textId="062ECC0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2107</w:t>
            </w:r>
          </w:p>
        </w:tc>
        <w:tc>
          <w:tcPr>
            <w:tcW w:w="374" w:type="dxa"/>
            <w:noWrap/>
            <w:vAlign w:val="center"/>
            <w:hideMark/>
          </w:tcPr>
          <w:p w14:paraId="746D90B3" w14:textId="32576A66"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2022</w:t>
            </w:r>
          </w:p>
        </w:tc>
        <w:tc>
          <w:tcPr>
            <w:tcW w:w="374" w:type="dxa"/>
            <w:noWrap/>
            <w:vAlign w:val="center"/>
            <w:hideMark/>
          </w:tcPr>
          <w:p w14:paraId="2A552567" w14:textId="437AE35A"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605</w:t>
            </w:r>
          </w:p>
        </w:tc>
        <w:tc>
          <w:tcPr>
            <w:tcW w:w="374" w:type="dxa"/>
            <w:noWrap/>
            <w:vAlign w:val="center"/>
            <w:hideMark/>
          </w:tcPr>
          <w:p w14:paraId="1F88BC5B"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BAEC407"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AA319A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E1B3491"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4BC7AEA"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DC42D7D"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A11DD04"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A58BCAC"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94ABA46"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2D8D438"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352121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E8C69C7"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BC2A8F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5D91C58"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521252D"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39BF49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102CBAD"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34C73A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6FCC1C7"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9A2C46A"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455EE2E"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F9EFBC0"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12CF8EC"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5565F7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D98F0A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F553F43"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468CC33"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571172A9" w14:textId="70B82D4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21770</w:t>
            </w:r>
          </w:p>
        </w:tc>
      </w:tr>
      <w:tr w:rsidR="00116CFD" w:rsidRPr="00415B69" w14:paraId="1A6D6CA5" w14:textId="53689F8D" w:rsidTr="00521B31">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77D11181" w14:textId="0293AD8B"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11</w:t>
            </w:r>
          </w:p>
        </w:tc>
        <w:tc>
          <w:tcPr>
            <w:tcW w:w="374" w:type="dxa"/>
            <w:noWrap/>
            <w:vAlign w:val="center"/>
            <w:hideMark/>
          </w:tcPr>
          <w:p w14:paraId="44E59CAA" w14:textId="6E33965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1502</w:t>
            </w:r>
          </w:p>
        </w:tc>
        <w:tc>
          <w:tcPr>
            <w:tcW w:w="374" w:type="dxa"/>
            <w:noWrap/>
            <w:vAlign w:val="center"/>
            <w:hideMark/>
          </w:tcPr>
          <w:p w14:paraId="37B80D16" w14:textId="35EDE14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2364</w:t>
            </w:r>
          </w:p>
        </w:tc>
        <w:tc>
          <w:tcPr>
            <w:tcW w:w="374" w:type="dxa"/>
            <w:noWrap/>
            <w:vAlign w:val="center"/>
            <w:hideMark/>
          </w:tcPr>
          <w:p w14:paraId="2ADACAFA" w14:textId="37236B8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2963</w:t>
            </w:r>
          </w:p>
        </w:tc>
        <w:tc>
          <w:tcPr>
            <w:tcW w:w="374" w:type="dxa"/>
            <w:noWrap/>
            <w:vAlign w:val="center"/>
            <w:hideMark/>
          </w:tcPr>
          <w:p w14:paraId="26A9A553" w14:textId="2EE8FB5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2900</w:t>
            </w:r>
          </w:p>
        </w:tc>
        <w:tc>
          <w:tcPr>
            <w:tcW w:w="374" w:type="dxa"/>
            <w:noWrap/>
            <w:vAlign w:val="center"/>
            <w:hideMark/>
          </w:tcPr>
          <w:p w14:paraId="55382616" w14:textId="4DA2CEE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2641</w:t>
            </w:r>
          </w:p>
        </w:tc>
        <w:tc>
          <w:tcPr>
            <w:tcW w:w="374" w:type="dxa"/>
            <w:noWrap/>
            <w:vAlign w:val="center"/>
            <w:hideMark/>
          </w:tcPr>
          <w:p w14:paraId="6619F806" w14:textId="56BB47B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2296</w:t>
            </w:r>
          </w:p>
        </w:tc>
        <w:tc>
          <w:tcPr>
            <w:tcW w:w="374" w:type="dxa"/>
            <w:noWrap/>
            <w:vAlign w:val="center"/>
            <w:hideMark/>
          </w:tcPr>
          <w:p w14:paraId="0D4CFCD0" w14:textId="45BFE90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2065</w:t>
            </w:r>
          </w:p>
        </w:tc>
        <w:tc>
          <w:tcPr>
            <w:tcW w:w="374" w:type="dxa"/>
            <w:noWrap/>
            <w:vAlign w:val="center"/>
            <w:hideMark/>
          </w:tcPr>
          <w:p w14:paraId="5D8B69FD" w14:textId="6BD3AF1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2040</w:t>
            </w:r>
          </w:p>
        </w:tc>
        <w:tc>
          <w:tcPr>
            <w:tcW w:w="374" w:type="dxa"/>
            <w:noWrap/>
            <w:vAlign w:val="center"/>
            <w:hideMark/>
          </w:tcPr>
          <w:p w14:paraId="486DF21D" w14:textId="73555991"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2023</w:t>
            </w:r>
          </w:p>
        </w:tc>
        <w:tc>
          <w:tcPr>
            <w:tcW w:w="374" w:type="dxa"/>
            <w:noWrap/>
            <w:vAlign w:val="center"/>
            <w:hideMark/>
          </w:tcPr>
          <w:p w14:paraId="3CEE2F42" w14:textId="1679188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1969</w:t>
            </w:r>
          </w:p>
        </w:tc>
        <w:tc>
          <w:tcPr>
            <w:tcW w:w="374" w:type="dxa"/>
            <w:noWrap/>
            <w:vAlign w:val="center"/>
            <w:hideMark/>
          </w:tcPr>
          <w:p w14:paraId="1897BFF6" w14:textId="7594DD0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595</w:t>
            </w:r>
          </w:p>
        </w:tc>
        <w:tc>
          <w:tcPr>
            <w:tcW w:w="374" w:type="dxa"/>
            <w:noWrap/>
            <w:vAlign w:val="center"/>
            <w:hideMark/>
          </w:tcPr>
          <w:p w14:paraId="10ABF0B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F3DBC9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E781A0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08C964E"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C6EF4B1"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7AE19A5"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D1AA5C8"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256D781"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8962E6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47FFF24"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D6BD60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CFDBA9A"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CECA8C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E136D1A"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A4D48A0"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1E7F539"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AB7500A"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58682A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44EED2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2EDAD2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3181718"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E3AC577"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FB6469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EBED91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A9BE13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91CA18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6FBDBC1C" w14:textId="238D6FB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23357</w:t>
            </w:r>
          </w:p>
        </w:tc>
      </w:tr>
      <w:tr w:rsidR="00521B31" w:rsidRPr="00415B69" w14:paraId="13C7C97A" w14:textId="5CE680D8" w:rsidTr="00521B31">
        <w:trPr>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5F47AAAD" w14:textId="76756A69"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12</w:t>
            </w:r>
          </w:p>
        </w:tc>
        <w:tc>
          <w:tcPr>
            <w:tcW w:w="374" w:type="dxa"/>
            <w:noWrap/>
            <w:vAlign w:val="center"/>
            <w:hideMark/>
          </w:tcPr>
          <w:p w14:paraId="72EDBD0C" w14:textId="4DF7AD2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1487</w:t>
            </w:r>
          </w:p>
        </w:tc>
        <w:tc>
          <w:tcPr>
            <w:tcW w:w="374" w:type="dxa"/>
            <w:noWrap/>
            <w:vAlign w:val="center"/>
            <w:hideMark/>
          </w:tcPr>
          <w:p w14:paraId="257A5DA9" w14:textId="4ECC3AA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2282</w:t>
            </w:r>
          </w:p>
        </w:tc>
        <w:tc>
          <w:tcPr>
            <w:tcW w:w="374" w:type="dxa"/>
            <w:noWrap/>
            <w:vAlign w:val="center"/>
            <w:hideMark/>
          </w:tcPr>
          <w:p w14:paraId="6267F03D" w14:textId="0B948C1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2927</w:t>
            </w:r>
          </w:p>
        </w:tc>
        <w:tc>
          <w:tcPr>
            <w:tcW w:w="374" w:type="dxa"/>
            <w:noWrap/>
            <w:vAlign w:val="center"/>
            <w:hideMark/>
          </w:tcPr>
          <w:p w14:paraId="487837D1" w14:textId="7CC24F9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2682</w:t>
            </w:r>
          </w:p>
        </w:tc>
        <w:tc>
          <w:tcPr>
            <w:tcW w:w="374" w:type="dxa"/>
            <w:noWrap/>
            <w:vAlign w:val="center"/>
            <w:hideMark/>
          </w:tcPr>
          <w:p w14:paraId="470216BB" w14:textId="47ADD02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2579</w:t>
            </w:r>
          </w:p>
        </w:tc>
        <w:tc>
          <w:tcPr>
            <w:tcW w:w="374" w:type="dxa"/>
            <w:noWrap/>
            <w:vAlign w:val="center"/>
            <w:hideMark/>
          </w:tcPr>
          <w:p w14:paraId="362EDA8D" w14:textId="7F8E8C7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2398</w:t>
            </w:r>
          </w:p>
        </w:tc>
        <w:tc>
          <w:tcPr>
            <w:tcW w:w="374" w:type="dxa"/>
            <w:noWrap/>
            <w:vAlign w:val="center"/>
            <w:hideMark/>
          </w:tcPr>
          <w:p w14:paraId="3E832C2A" w14:textId="3CA7662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2129</w:t>
            </w:r>
          </w:p>
        </w:tc>
        <w:tc>
          <w:tcPr>
            <w:tcW w:w="374" w:type="dxa"/>
            <w:noWrap/>
            <w:vAlign w:val="center"/>
            <w:hideMark/>
          </w:tcPr>
          <w:p w14:paraId="49421209" w14:textId="0C61C07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1951</w:t>
            </w:r>
          </w:p>
        </w:tc>
        <w:tc>
          <w:tcPr>
            <w:tcW w:w="374" w:type="dxa"/>
            <w:noWrap/>
            <w:vAlign w:val="center"/>
            <w:hideMark/>
          </w:tcPr>
          <w:p w14:paraId="06BAC7C1" w14:textId="12C37CA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1959</w:t>
            </w:r>
          </w:p>
        </w:tc>
        <w:tc>
          <w:tcPr>
            <w:tcW w:w="374" w:type="dxa"/>
            <w:noWrap/>
            <w:vAlign w:val="center"/>
            <w:hideMark/>
          </w:tcPr>
          <w:p w14:paraId="468DDA7B" w14:textId="0F9CAF3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1969</w:t>
            </w:r>
          </w:p>
        </w:tc>
        <w:tc>
          <w:tcPr>
            <w:tcW w:w="374" w:type="dxa"/>
            <w:noWrap/>
            <w:vAlign w:val="center"/>
            <w:hideMark/>
          </w:tcPr>
          <w:p w14:paraId="4B037055" w14:textId="3E7F1C62"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1938</w:t>
            </w:r>
          </w:p>
        </w:tc>
        <w:tc>
          <w:tcPr>
            <w:tcW w:w="374" w:type="dxa"/>
            <w:noWrap/>
            <w:vAlign w:val="center"/>
            <w:hideMark/>
          </w:tcPr>
          <w:p w14:paraId="5DF949F0" w14:textId="59ED2AB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591</w:t>
            </w:r>
          </w:p>
        </w:tc>
        <w:tc>
          <w:tcPr>
            <w:tcW w:w="374" w:type="dxa"/>
            <w:noWrap/>
            <w:vAlign w:val="center"/>
            <w:hideMark/>
          </w:tcPr>
          <w:p w14:paraId="3F966CF4"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8DEB4A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2C4D5E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44F3FC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F4ECA53"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CB4B6DB"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BD7CE31"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10E1786"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4A954E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F2B3156"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71056A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8DA320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5BDB75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A306AE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E825DB7"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A51ECA1"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3EFAA56"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C669AE1"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7508A7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7DD0A8B"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5EA2E0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3F4402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C4DAC7A"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ADE806A"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4F12FE8"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11E9D648" w14:textId="6C30D5E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24892</w:t>
            </w:r>
          </w:p>
        </w:tc>
      </w:tr>
      <w:tr w:rsidR="00116CFD" w:rsidRPr="00415B69" w14:paraId="0F241B1C" w14:textId="52CE4CA4" w:rsidTr="00521B31">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490E2699" w14:textId="118031D7"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13</w:t>
            </w:r>
          </w:p>
        </w:tc>
        <w:tc>
          <w:tcPr>
            <w:tcW w:w="374" w:type="dxa"/>
            <w:noWrap/>
            <w:vAlign w:val="center"/>
            <w:hideMark/>
          </w:tcPr>
          <w:p w14:paraId="7288F9E6" w14:textId="6A53D2E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1194</w:t>
            </w:r>
          </w:p>
        </w:tc>
        <w:tc>
          <w:tcPr>
            <w:tcW w:w="374" w:type="dxa"/>
            <w:noWrap/>
            <w:vAlign w:val="center"/>
            <w:hideMark/>
          </w:tcPr>
          <w:p w14:paraId="0BE7EFAF" w14:textId="0EE12FB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2260</w:t>
            </w:r>
          </w:p>
        </w:tc>
        <w:tc>
          <w:tcPr>
            <w:tcW w:w="374" w:type="dxa"/>
            <w:noWrap/>
            <w:vAlign w:val="center"/>
            <w:hideMark/>
          </w:tcPr>
          <w:p w14:paraId="5BE2BB41" w14:textId="652BCB6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2825</w:t>
            </w:r>
          </w:p>
        </w:tc>
        <w:tc>
          <w:tcPr>
            <w:tcW w:w="374" w:type="dxa"/>
            <w:noWrap/>
            <w:vAlign w:val="center"/>
            <w:hideMark/>
          </w:tcPr>
          <w:p w14:paraId="24368CAC" w14:textId="531DB74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2650</w:t>
            </w:r>
          </w:p>
        </w:tc>
        <w:tc>
          <w:tcPr>
            <w:tcW w:w="374" w:type="dxa"/>
            <w:noWrap/>
            <w:vAlign w:val="center"/>
            <w:hideMark/>
          </w:tcPr>
          <w:p w14:paraId="5BBF7714" w14:textId="39A5C401"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2385</w:t>
            </w:r>
          </w:p>
        </w:tc>
        <w:tc>
          <w:tcPr>
            <w:tcW w:w="374" w:type="dxa"/>
            <w:noWrap/>
            <w:vAlign w:val="center"/>
            <w:hideMark/>
          </w:tcPr>
          <w:p w14:paraId="5B4816E0" w14:textId="3BDC9541"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2342</w:t>
            </w:r>
          </w:p>
        </w:tc>
        <w:tc>
          <w:tcPr>
            <w:tcW w:w="374" w:type="dxa"/>
            <w:noWrap/>
            <w:vAlign w:val="center"/>
            <w:hideMark/>
          </w:tcPr>
          <w:p w14:paraId="77A27CB1" w14:textId="52F1C02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2223</w:t>
            </w:r>
          </w:p>
        </w:tc>
        <w:tc>
          <w:tcPr>
            <w:tcW w:w="374" w:type="dxa"/>
            <w:noWrap/>
            <w:vAlign w:val="center"/>
            <w:hideMark/>
          </w:tcPr>
          <w:p w14:paraId="2F969307" w14:textId="3069A81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2011</w:t>
            </w:r>
          </w:p>
        </w:tc>
        <w:tc>
          <w:tcPr>
            <w:tcW w:w="374" w:type="dxa"/>
            <w:noWrap/>
            <w:vAlign w:val="center"/>
            <w:hideMark/>
          </w:tcPr>
          <w:p w14:paraId="3E934FC8" w14:textId="5BE56DF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1873</w:t>
            </w:r>
          </w:p>
        </w:tc>
        <w:tc>
          <w:tcPr>
            <w:tcW w:w="374" w:type="dxa"/>
            <w:noWrap/>
            <w:vAlign w:val="center"/>
            <w:hideMark/>
          </w:tcPr>
          <w:p w14:paraId="34687623" w14:textId="4D7BE60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1907</w:t>
            </w:r>
          </w:p>
        </w:tc>
        <w:tc>
          <w:tcPr>
            <w:tcW w:w="374" w:type="dxa"/>
            <w:noWrap/>
            <w:vAlign w:val="center"/>
            <w:hideMark/>
          </w:tcPr>
          <w:p w14:paraId="2688E552" w14:textId="413D281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1938</w:t>
            </w:r>
          </w:p>
        </w:tc>
        <w:tc>
          <w:tcPr>
            <w:tcW w:w="374" w:type="dxa"/>
            <w:noWrap/>
            <w:vAlign w:val="center"/>
            <w:hideMark/>
          </w:tcPr>
          <w:p w14:paraId="6CD25500" w14:textId="26B9EEA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1924</w:t>
            </w:r>
          </w:p>
        </w:tc>
        <w:tc>
          <w:tcPr>
            <w:tcW w:w="374" w:type="dxa"/>
            <w:noWrap/>
            <w:vAlign w:val="center"/>
            <w:hideMark/>
          </w:tcPr>
          <w:p w14:paraId="5C13D583" w14:textId="707C97E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591</w:t>
            </w:r>
          </w:p>
        </w:tc>
        <w:tc>
          <w:tcPr>
            <w:tcW w:w="374" w:type="dxa"/>
            <w:noWrap/>
            <w:vAlign w:val="center"/>
            <w:hideMark/>
          </w:tcPr>
          <w:p w14:paraId="7FF2EDC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59A1BA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422CC07"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5F9E888"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F5A87E4"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F1C118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2D9C18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6E37067"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E5BF70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91FEE87"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90E92FA"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F2943CE"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D1B1E8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46E57EA"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82F7B0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090BA21"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B414900"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29A43A4"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321BEB9"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09E9860"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F485431"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4D2DA48"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80CC70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D3B832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4F5F0A2A" w14:textId="64EBCEE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26123</w:t>
            </w:r>
          </w:p>
        </w:tc>
      </w:tr>
      <w:tr w:rsidR="00521B31" w:rsidRPr="00415B69" w14:paraId="10D077CB" w14:textId="0C15DE41" w:rsidTr="00521B31">
        <w:trPr>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6FF274D7" w14:textId="7E04BAAD"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14</w:t>
            </w:r>
          </w:p>
        </w:tc>
        <w:tc>
          <w:tcPr>
            <w:tcW w:w="374" w:type="dxa"/>
            <w:noWrap/>
            <w:vAlign w:val="center"/>
            <w:hideMark/>
          </w:tcPr>
          <w:p w14:paraId="7730B8C4" w14:textId="5AB33D9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1143</w:t>
            </w:r>
          </w:p>
        </w:tc>
        <w:tc>
          <w:tcPr>
            <w:tcW w:w="374" w:type="dxa"/>
            <w:noWrap/>
            <w:vAlign w:val="center"/>
            <w:hideMark/>
          </w:tcPr>
          <w:p w14:paraId="232D2EDE" w14:textId="3CCA4102"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1814</w:t>
            </w:r>
          </w:p>
        </w:tc>
        <w:tc>
          <w:tcPr>
            <w:tcW w:w="374" w:type="dxa"/>
            <w:noWrap/>
            <w:vAlign w:val="center"/>
            <w:hideMark/>
          </w:tcPr>
          <w:p w14:paraId="176BB146" w14:textId="6E5D2316"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2797</w:t>
            </w:r>
          </w:p>
        </w:tc>
        <w:tc>
          <w:tcPr>
            <w:tcW w:w="374" w:type="dxa"/>
            <w:noWrap/>
            <w:vAlign w:val="center"/>
            <w:hideMark/>
          </w:tcPr>
          <w:p w14:paraId="197C8DDE" w14:textId="60F1F5E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2557</w:t>
            </w:r>
          </w:p>
        </w:tc>
        <w:tc>
          <w:tcPr>
            <w:tcW w:w="374" w:type="dxa"/>
            <w:noWrap/>
            <w:vAlign w:val="center"/>
            <w:hideMark/>
          </w:tcPr>
          <w:p w14:paraId="5A5B4368" w14:textId="210C6DF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2356</w:t>
            </w:r>
          </w:p>
        </w:tc>
        <w:tc>
          <w:tcPr>
            <w:tcW w:w="374" w:type="dxa"/>
            <w:noWrap/>
            <w:vAlign w:val="center"/>
            <w:hideMark/>
          </w:tcPr>
          <w:p w14:paraId="7A35CABD" w14:textId="3A36288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2166</w:t>
            </w:r>
          </w:p>
        </w:tc>
        <w:tc>
          <w:tcPr>
            <w:tcW w:w="374" w:type="dxa"/>
            <w:noWrap/>
            <w:vAlign w:val="center"/>
            <w:hideMark/>
          </w:tcPr>
          <w:p w14:paraId="7CAFAC51" w14:textId="55E2237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2171</w:t>
            </w:r>
          </w:p>
        </w:tc>
        <w:tc>
          <w:tcPr>
            <w:tcW w:w="374" w:type="dxa"/>
            <w:noWrap/>
            <w:vAlign w:val="center"/>
            <w:hideMark/>
          </w:tcPr>
          <w:p w14:paraId="7A72A2C6" w14:textId="707422F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2101</w:t>
            </w:r>
          </w:p>
        </w:tc>
        <w:tc>
          <w:tcPr>
            <w:tcW w:w="374" w:type="dxa"/>
            <w:noWrap/>
            <w:vAlign w:val="center"/>
            <w:hideMark/>
          </w:tcPr>
          <w:p w14:paraId="1ADB6FCE" w14:textId="28F4A2C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1932</w:t>
            </w:r>
          </w:p>
        </w:tc>
        <w:tc>
          <w:tcPr>
            <w:tcW w:w="374" w:type="dxa"/>
            <w:noWrap/>
            <w:vAlign w:val="center"/>
            <w:hideMark/>
          </w:tcPr>
          <w:p w14:paraId="6F5CFEA3" w14:textId="59A3429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1824</w:t>
            </w:r>
          </w:p>
        </w:tc>
        <w:tc>
          <w:tcPr>
            <w:tcW w:w="374" w:type="dxa"/>
            <w:noWrap/>
            <w:vAlign w:val="center"/>
            <w:hideMark/>
          </w:tcPr>
          <w:p w14:paraId="5DA19405" w14:textId="3C07B85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1877</w:t>
            </w:r>
          </w:p>
        </w:tc>
        <w:tc>
          <w:tcPr>
            <w:tcW w:w="374" w:type="dxa"/>
            <w:noWrap/>
            <w:vAlign w:val="center"/>
            <w:hideMark/>
          </w:tcPr>
          <w:p w14:paraId="1AB877BC" w14:textId="099D744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1924</w:t>
            </w:r>
          </w:p>
        </w:tc>
        <w:tc>
          <w:tcPr>
            <w:tcW w:w="374" w:type="dxa"/>
            <w:noWrap/>
            <w:vAlign w:val="center"/>
            <w:hideMark/>
          </w:tcPr>
          <w:p w14:paraId="31D61AB3" w14:textId="71E581A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1922</w:t>
            </w:r>
          </w:p>
        </w:tc>
        <w:tc>
          <w:tcPr>
            <w:tcW w:w="374" w:type="dxa"/>
            <w:noWrap/>
            <w:vAlign w:val="center"/>
            <w:hideMark/>
          </w:tcPr>
          <w:p w14:paraId="7DCB0FBA" w14:textId="5AB0B36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593</w:t>
            </w:r>
          </w:p>
        </w:tc>
        <w:tc>
          <w:tcPr>
            <w:tcW w:w="374" w:type="dxa"/>
            <w:noWrap/>
            <w:vAlign w:val="center"/>
            <w:hideMark/>
          </w:tcPr>
          <w:p w14:paraId="72275671"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A2C2143"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A04FD0E"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C6CC34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38C2F5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4001D00"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3657C64"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761D7AE"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F9BEF66"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C3BF6F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37D620E"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C27792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15F53EA"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122F8D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5B06EB4"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C939DC6"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618791E"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3EB329D"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1018C26"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36A62D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35EFEE3"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E65456C"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E251CD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3DFC13CB" w14:textId="3AC9714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27177</w:t>
            </w:r>
          </w:p>
        </w:tc>
      </w:tr>
      <w:tr w:rsidR="00116CFD" w:rsidRPr="00415B69" w14:paraId="0880EA73" w14:textId="0A9024B9" w:rsidTr="00521B31">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22A32B57" w14:textId="167A7A2F"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15</w:t>
            </w:r>
          </w:p>
        </w:tc>
        <w:tc>
          <w:tcPr>
            <w:tcW w:w="374" w:type="dxa"/>
            <w:noWrap/>
            <w:vAlign w:val="center"/>
            <w:hideMark/>
          </w:tcPr>
          <w:p w14:paraId="28905AC0" w14:textId="5C956B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880</w:t>
            </w:r>
          </w:p>
        </w:tc>
        <w:tc>
          <w:tcPr>
            <w:tcW w:w="374" w:type="dxa"/>
            <w:noWrap/>
            <w:vAlign w:val="center"/>
            <w:hideMark/>
          </w:tcPr>
          <w:p w14:paraId="44F62D79" w14:textId="5E3943C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1736</w:t>
            </w:r>
          </w:p>
        </w:tc>
        <w:tc>
          <w:tcPr>
            <w:tcW w:w="374" w:type="dxa"/>
            <w:noWrap/>
            <w:vAlign w:val="center"/>
            <w:hideMark/>
          </w:tcPr>
          <w:p w14:paraId="333B5DDD" w14:textId="7AEED72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2246</w:t>
            </w:r>
          </w:p>
        </w:tc>
        <w:tc>
          <w:tcPr>
            <w:tcW w:w="374" w:type="dxa"/>
            <w:noWrap/>
            <w:vAlign w:val="center"/>
            <w:hideMark/>
          </w:tcPr>
          <w:p w14:paraId="078CB823" w14:textId="2D910B8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2532</w:t>
            </w:r>
          </w:p>
        </w:tc>
        <w:tc>
          <w:tcPr>
            <w:tcW w:w="374" w:type="dxa"/>
            <w:noWrap/>
            <w:vAlign w:val="center"/>
            <w:hideMark/>
          </w:tcPr>
          <w:p w14:paraId="3C80C9D1" w14:textId="1D2F704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2274</w:t>
            </w:r>
          </w:p>
        </w:tc>
        <w:tc>
          <w:tcPr>
            <w:tcW w:w="374" w:type="dxa"/>
            <w:noWrap/>
            <w:vAlign w:val="center"/>
            <w:hideMark/>
          </w:tcPr>
          <w:p w14:paraId="33CB2C1F" w14:textId="19542BE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2140</w:t>
            </w:r>
          </w:p>
        </w:tc>
        <w:tc>
          <w:tcPr>
            <w:tcW w:w="374" w:type="dxa"/>
            <w:noWrap/>
            <w:vAlign w:val="center"/>
            <w:hideMark/>
          </w:tcPr>
          <w:p w14:paraId="146868E5" w14:textId="2676192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2009</w:t>
            </w:r>
          </w:p>
        </w:tc>
        <w:tc>
          <w:tcPr>
            <w:tcW w:w="374" w:type="dxa"/>
            <w:noWrap/>
            <w:vAlign w:val="center"/>
            <w:hideMark/>
          </w:tcPr>
          <w:p w14:paraId="048CE58C" w14:textId="41138DA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2051</w:t>
            </w:r>
          </w:p>
        </w:tc>
        <w:tc>
          <w:tcPr>
            <w:tcW w:w="374" w:type="dxa"/>
            <w:noWrap/>
            <w:vAlign w:val="center"/>
            <w:hideMark/>
          </w:tcPr>
          <w:p w14:paraId="2C4EE2DC" w14:textId="65E557F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2017</w:t>
            </w:r>
          </w:p>
        </w:tc>
        <w:tc>
          <w:tcPr>
            <w:tcW w:w="374" w:type="dxa"/>
            <w:noWrap/>
            <w:vAlign w:val="center"/>
            <w:hideMark/>
          </w:tcPr>
          <w:p w14:paraId="6961D1D5" w14:textId="056A09F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1880</w:t>
            </w:r>
          </w:p>
        </w:tc>
        <w:tc>
          <w:tcPr>
            <w:tcW w:w="374" w:type="dxa"/>
            <w:noWrap/>
            <w:vAlign w:val="center"/>
            <w:hideMark/>
          </w:tcPr>
          <w:p w14:paraId="68BBD642" w14:textId="03BFD41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1795</w:t>
            </w:r>
          </w:p>
        </w:tc>
        <w:tc>
          <w:tcPr>
            <w:tcW w:w="374" w:type="dxa"/>
            <w:noWrap/>
            <w:vAlign w:val="center"/>
            <w:hideMark/>
          </w:tcPr>
          <w:p w14:paraId="091781D0" w14:textId="325C54F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1863</w:t>
            </w:r>
          </w:p>
        </w:tc>
        <w:tc>
          <w:tcPr>
            <w:tcW w:w="374" w:type="dxa"/>
            <w:noWrap/>
            <w:vAlign w:val="center"/>
            <w:hideMark/>
          </w:tcPr>
          <w:p w14:paraId="65DBC840" w14:textId="420EC10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1923</w:t>
            </w:r>
          </w:p>
        </w:tc>
        <w:tc>
          <w:tcPr>
            <w:tcW w:w="374" w:type="dxa"/>
            <w:noWrap/>
            <w:vAlign w:val="center"/>
            <w:hideMark/>
          </w:tcPr>
          <w:p w14:paraId="3B9E283A" w14:textId="53D1384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1930</w:t>
            </w:r>
          </w:p>
        </w:tc>
        <w:tc>
          <w:tcPr>
            <w:tcW w:w="374" w:type="dxa"/>
            <w:noWrap/>
            <w:vAlign w:val="center"/>
            <w:hideMark/>
          </w:tcPr>
          <w:p w14:paraId="3D79FEE7" w14:textId="02367BB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592</w:t>
            </w:r>
          </w:p>
        </w:tc>
        <w:tc>
          <w:tcPr>
            <w:tcW w:w="374" w:type="dxa"/>
            <w:noWrap/>
            <w:vAlign w:val="center"/>
            <w:hideMark/>
          </w:tcPr>
          <w:p w14:paraId="0C34C8DA"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009FA0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9C8FC0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E78DE6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DF8CAB1"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C84C7C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CF04734"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8E854C1"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408592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F516D35"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1D77901"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249BA4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17D4338"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D886FA4"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62FDE8A"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579268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3C8E7E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D768734"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72DA56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D2EBC7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50080C9"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F598645"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56DD75BE" w14:textId="758E75C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27870</w:t>
            </w:r>
          </w:p>
        </w:tc>
      </w:tr>
      <w:tr w:rsidR="00521B31" w:rsidRPr="00415B69" w14:paraId="4500F22B" w14:textId="08FADE22" w:rsidTr="00521B31">
        <w:trPr>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077DD353" w14:textId="73AE0FF3"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16</w:t>
            </w:r>
          </w:p>
        </w:tc>
        <w:tc>
          <w:tcPr>
            <w:tcW w:w="374" w:type="dxa"/>
            <w:noWrap/>
            <w:vAlign w:val="center"/>
            <w:hideMark/>
          </w:tcPr>
          <w:p w14:paraId="54AEE809" w14:textId="2023B8B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887</w:t>
            </w:r>
          </w:p>
        </w:tc>
        <w:tc>
          <w:tcPr>
            <w:tcW w:w="374" w:type="dxa"/>
            <w:noWrap/>
            <w:vAlign w:val="center"/>
            <w:hideMark/>
          </w:tcPr>
          <w:p w14:paraId="55088C31" w14:textId="2FCEF96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1337</w:t>
            </w:r>
          </w:p>
        </w:tc>
        <w:tc>
          <w:tcPr>
            <w:tcW w:w="374" w:type="dxa"/>
            <w:noWrap/>
            <w:vAlign w:val="center"/>
            <w:hideMark/>
          </w:tcPr>
          <w:p w14:paraId="43F7155C" w14:textId="6A8C116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2149</w:t>
            </w:r>
          </w:p>
        </w:tc>
        <w:tc>
          <w:tcPr>
            <w:tcW w:w="374" w:type="dxa"/>
            <w:noWrap/>
            <w:vAlign w:val="center"/>
            <w:hideMark/>
          </w:tcPr>
          <w:p w14:paraId="78FB30ED" w14:textId="550D1F3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2033</w:t>
            </w:r>
          </w:p>
        </w:tc>
        <w:tc>
          <w:tcPr>
            <w:tcW w:w="374" w:type="dxa"/>
            <w:noWrap/>
            <w:vAlign w:val="center"/>
            <w:hideMark/>
          </w:tcPr>
          <w:p w14:paraId="5790F160" w14:textId="2057FBB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2252</w:t>
            </w:r>
          </w:p>
        </w:tc>
        <w:tc>
          <w:tcPr>
            <w:tcW w:w="374" w:type="dxa"/>
            <w:noWrap/>
            <w:vAlign w:val="center"/>
            <w:hideMark/>
          </w:tcPr>
          <w:p w14:paraId="6E88E4B0" w14:textId="2EF8491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2065</w:t>
            </w:r>
          </w:p>
        </w:tc>
        <w:tc>
          <w:tcPr>
            <w:tcW w:w="374" w:type="dxa"/>
            <w:noWrap/>
            <w:vAlign w:val="center"/>
            <w:hideMark/>
          </w:tcPr>
          <w:p w14:paraId="14BA1499" w14:textId="1E83AA4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1984</w:t>
            </w:r>
          </w:p>
        </w:tc>
        <w:tc>
          <w:tcPr>
            <w:tcW w:w="374" w:type="dxa"/>
            <w:noWrap/>
            <w:vAlign w:val="center"/>
            <w:hideMark/>
          </w:tcPr>
          <w:p w14:paraId="41B4F159" w14:textId="56BA946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1898</w:t>
            </w:r>
          </w:p>
        </w:tc>
        <w:tc>
          <w:tcPr>
            <w:tcW w:w="374" w:type="dxa"/>
            <w:noWrap/>
            <w:vAlign w:val="center"/>
            <w:hideMark/>
          </w:tcPr>
          <w:p w14:paraId="559BACE9" w14:textId="03BA915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1970</w:t>
            </w:r>
          </w:p>
        </w:tc>
        <w:tc>
          <w:tcPr>
            <w:tcW w:w="374" w:type="dxa"/>
            <w:noWrap/>
            <w:vAlign w:val="center"/>
            <w:hideMark/>
          </w:tcPr>
          <w:p w14:paraId="50454EB8" w14:textId="3BD62D3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1964</w:t>
            </w:r>
          </w:p>
        </w:tc>
        <w:tc>
          <w:tcPr>
            <w:tcW w:w="374" w:type="dxa"/>
            <w:noWrap/>
            <w:vAlign w:val="center"/>
            <w:hideMark/>
          </w:tcPr>
          <w:p w14:paraId="0DE9CE26" w14:textId="1EE13EB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1851</w:t>
            </w:r>
          </w:p>
        </w:tc>
        <w:tc>
          <w:tcPr>
            <w:tcW w:w="374" w:type="dxa"/>
            <w:noWrap/>
            <w:vAlign w:val="center"/>
            <w:hideMark/>
          </w:tcPr>
          <w:p w14:paraId="5D965175" w14:textId="3E28BE3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1782</w:t>
            </w:r>
          </w:p>
        </w:tc>
        <w:tc>
          <w:tcPr>
            <w:tcW w:w="374" w:type="dxa"/>
            <w:noWrap/>
            <w:vAlign w:val="center"/>
            <w:hideMark/>
          </w:tcPr>
          <w:p w14:paraId="6ABFE48C" w14:textId="0CD1FEA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1862</w:t>
            </w:r>
          </w:p>
        </w:tc>
        <w:tc>
          <w:tcPr>
            <w:tcW w:w="374" w:type="dxa"/>
            <w:noWrap/>
            <w:vAlign w:val="center"/>
            <w:hideMark/>
          </w:tcPr>
          <w:p w14:paraId="5EAFB00A" w14:textId="3A9EBDC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1931</w:t>
            </w:r>
          </w:p>
        </w:tc>
        <w:tc>
          <w:tcPr>
            <w:tcW w:w="374" w:type="dxa"/>
            <w:noWrap/>
            <w:vAlign w:val="center"/>
            <w:hideMark/>
          </w:tcPr>
          <w:p w14:paraId="15016007" w14:textId="13BFDDE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1927</w:t>
            </w:r>
          </w:p>
        </w:tc>
        <w:tc>
          <w:tcPr>
            <w:tcW w:w="374" w:type="dxa"/>
            <w:noWrap/>
            <w:vAlign w:val="center"/>
            <w:hideMark/>
          </w:tcPr>
          <w:p w14:paraId="70CDB1B3" w14:textId="65C4A02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592</w:t>
            </w:r>
          </w:p>
        </w:tc>
        <w:tc>
          <w:tcPr>
            <w:tcW w:w="374" w:type="dxa"/>
            <w:noWrap/>
            <w:vAlign w:val="center"/>
            <w:hideMark/>
          </w:tcPr>
          <w:p w14:paraId="1E2712F8"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C0F802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9B3F34A"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78954A4"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A8113F6"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4E78BEC"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1EFC87C"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6EAF82B"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F3F4928"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9E684E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B8692F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4C1459B"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5981B6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760454B"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34EFFED"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8BCEAFB"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28F8EC0"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864475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A11F4E0"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DEC2386"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71B7FC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1B28653E" w14:textId="2EB827C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28484</w:t>
            </w:r>
          </w:p>
        </w:tc>
      </w:tr>
      <w:tr w:rsidR="00116CFD" w:rsidRPr="00415B69" w14:paraId="514368B9" w14:textId="77C0B969" w:rsidTr="00521B31">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62D0AB3C" w14:textId="77A6C3ED"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17</w:t>
            </w:r>
          </w:p>
        </w:tc>
        <w:tc>
          <w:tcPr>
            <w:tcW w:w="374" w:type="dxa"/>
            <w:noWrap/>
            <w:vAlign w:val="center"/>
            <w:hideMark/>
          </w:tcPr>
          <w:p w14:paraId="50573A68" w14:textId="172FF2E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748</w:t>
            </w:r>
          </w:p>
        </w:tc>
        <w:tc>
          <w:tcPr>
            <w:tcW w:w="374" w:type="dxa"/>
            <w:noWrap/>
            <w:vAlign w:val="center"/>
            <w:hideMark/>
          </w:tcPr>
          <w:p w14:paraId="3D687901" w14:textId="4D56481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1347</w:t>
            </w:r>
          </w:p>
        </w:tc>
        <w:tc>
          <w:tcPr>
            <w:tcW w:w="374" w:type="dxa"/>
            <w:noWrap/>
            <w:vAlign w:val="center"/>
            <w:hideMark/>
          </w:tcPr>
          <w:p w14:paraId="6BF6F14E" w14:textId="1866915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1656</w:t>
            </w:r>
          </w:p>
        </w:tc>
        <w:tc>
          <w:tcPr>
            <w:tcW w:w="374" w:type="dxa"/>
            <w:noWrap/>
            <w:vAlign w:val="center"/>
            <w:hideMark/>
          </w:tcPr>
          <w:p w14:paraId="7B942449" w14:textId="082C4EF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1945</w:t>
            </w:r>
          </w:p>
        </w:tc>
        <w:tc>
          <w:tcPr>
            <w:tcW w:w="374" w:type="dxa"/>
            <w:noWrap/>
            <w:vAlign w:val="center"/>
            <w:hideMark/>
          </w:tcPr>
          <w:p w14:paraId="7D40F489" w14:textId="5EF03B9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1808</w:t>
            </w:r>
          </w:p>
        </w:tc>
        <w:tc>
          <w:tcPr>
            <w:tcW w:w="374" w:type="dxa"/>
            <w:noWrap/>
            <w:vAlign w:val="center"/>
            <w:hideMark/>
          </w:tcPr>
          <w:p w14:paraId="3FF21AE3" w14:textId="2B368B1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2045</w:t>
            </w:r>
          </w:p>
        </w:tc>
        <w:tc>
          <w:tcPr>
            <w:tcW w:w="374" w:type="dxa"/>
            <w:noWrap/>
            <w:vAlign w:val="center"/>
            <w:hideMark/>
          </w:tcPr>
          <w:p w14:paraId="45FE5EB1" w14:textId="32F9244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1915</w:t>
            </w:r>
          </w:p>
        </w:tc>
        <w:tc>
          <w:tcPr>
            <w:tcW w:w="374" w:type="dxa"/>
            <w:noWrap/>
            <w:vAlign w:val="center"/>
            <w:hideMark/>
          </w:tcPr>
          <w:p w14:paraId="4A83792D" w14:textId="4474B71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1875</w:t>
            </w:r>
          </w:p>
        </w:tc>
        <w:tc>
          <w:tcPr>
            <w:tcW w:w="374" w:type="dxa"/>
            <w:noWrap/>
            <w:vAlign w:val="center"/>
            <w:hideMark/>
          </w:tcPr>
          <w:p w14:paraId="30CC9B20" w14:textId="57361C8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1822</w:t>
            </w:r>
          </w:p>
        </w:tc>
        <w:tc>
          <w:tcPr>
            <w:tcW w:w="374" w:type="dxa"/>
            <w:noWrap/>
            <w:vAlign w:val="center"/>
            <w:hideMark/>
          </w:tcPr>
          <w:p w14:paraId="3467E40E" w14:textId="5B76936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1918</w:t>
            </w:r>
          </w:p>
        </w:tc>
        <w:tc>
          <w:tcPr>
            <w:tcW w:w="374" w:type="dxa"/>
            <w:noWrap/>
            <w:vAlign w:val="center"/>
            <w:hideMark/>
          </w:tcPr>
          <w:p w14:paraId="10A4C73A" w14:textId="21AD9D1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1933</w:t>
            </w:r>
          </w:p>
        </w:tc>
        <w:tc>
          <w:tcPr>
            <w:tcW w:w="374" w:type="dxa"/>
            <w:noWrap/>
            <w:vAlign w:val="center"/>
            <w:hideMark/>
          </w:tcPr>
          <w:p w14:paraId="1C7BC341" w14:textId="1B3F3F5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1837</w:t>
            </w:r>
          </w:p>
        </w:tc>
        <w:tc>
          <w:tcPr>
            <w:tcW w:w="374" w:type="dxa"/>
            <w:noWrap/>
            <w:vAlign w:val="center"/>
            <w:hideMark/>
          </w:tcPr>
          <w:p w14:paraId="52FE5D85" w14:textId="45C0DED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1781</w:t>
            </w:r>
          </w:p>
        </w:tc>
        <w:tc>
          <w:tcPr>
            <w:tcW w:w="374" w:type="dxa"/>
            <w:noWrap/>
            <w:vAlign w:val="center"/>
            <w:hideMark/>
          </w:tcPr>
          <w:p w14:paraId="0356870B" w14:textId="1D2A46C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1870</w:t>
            </w:r>
          </w:p>
        </w:tc>
        <w:tc>
          <w:tcPr>
            <w:tcW w:w="374" w:type="dxa"/>
            <w:noWrap/>
            <w:vAlign w:val="center"/>
            <w:hideMark/>
          </w:tcPr>
          <w:p w14:paraId="29876EAA" w14:textId="1D95F11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1928</w:t>
            </w:r>
          </w:p>
        </w:tc>
        <w:tc>
          <w:tcPr>
            <w:tcW w:w="374" w:type="dxa"/>
            <w:noWrap/>
            <w:vAlign w:val="center"/>
            <w:hideMark/>
          </w:tcPr>
          <w:p w14:paraId="4BAD360A" w14:textId="440A28D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1928</w:t>
            </w:r>
          </w:p>
        </w:tc>
        <w:tc>
          <w:tcPr>
            <w:tcW w:w="374" w:type="dxa"/>
            <w:noWrap/>
            <w:vAlign w:val="center"/>
            <w:hideMark/>
          </w:tcPr>
          <w:p w14:paraId="4EFF0602" w14:textId="748B260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586</w:t>
            </w:r>
          </w:p>
        </w:tc>
        <w:tc>
          <w:tcPr>
            <w:tcW w:w="374" w:type="dxa"/>
            <w:noWrap/>
            <w:vAlign w:val="center"/>
            <w:hideMark/>
          </w:tcPr>
          <w:p w14:paraId="2896558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A5C6EA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70E604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D913D1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7E09FE1"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F622107"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299DC6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3A9A44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E10F6F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BE030A8"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2B79AD7"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8BBDCA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A0DF05A"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3CA912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D30351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D710FE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57C611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FA4B9F1"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D7E3A8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E99118E"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3795F2B2" w14:textId="5F837F7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28941</w:t>
            </w:r>
          </w:p>
        </w:tc>
      </w:tr>
      <w:tr w:rsidR="00521B31" w:rsidRPr="00415B69" w14:paraId="07A3788E" w14:textId="0E8C72C1" w:rsidTr="00521B31">
        <w:trPr>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6C63A232" w14:textId="53B7559B"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18</w:t>
            </w:r>
          </w:p>
        </w:tc>
        <w:tc>
          <w:tcPr>
            <w:tcW w:w="374" w:type="dxa"/>
            <w:noWrap/>
            <w:vAlign w:val="center"/>
            <w:hideMark/>
          </w:tcPr>
          <w:p w14:paraId="22157007" w14:textId="2CEA58D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663</w:t>
            </w:r>
          </w:p>
        </w:tc>
        <w:tc>
          <w:tcPr>
            <w:tcW w:w="374" w:type="dxa"/>
            <w:noWrap/>
            <w:vAlign w:val="center"/>
            <w:hideMark/>
          </w:tcPr>
          <w:p w14:paraId="2B7788D2" w14:textId="433A205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1137</w:t>
            </w:r>
          </w:p>
        </w:tc>
        <w:tc>
          <w:tcPr>
            <w:tcW w:w="374" w:type="dxa"/>
            <w:noWrap/>
            <w:vAlign w:val="center"/>
            <w:hideMark/>
          </w:tcPr>
          <w:p w14:paraId="23C8B6AF" w14:textId="696454D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1668</w:t>
            </w:r>
          </w:p>
        </w:tc>
        <w:tc>
          <w:tcPr>
            <w:tcW w:w="374" w:type="dxa"/>
            <w:noWrap/>
            <w:vAlign w:val="center"/>
            <w:hideMark/>
          </w:tcPr>
          <w:p w14:paraId="66151B9B" w14:textId="56F243F6"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1499</w:t>
            </w:r>
          </w:p>
        </w:tc>
        <w:tc>
          <w:tcPr>
            <w:tcW w:w="374" w:type="dxa"/>
            <w:noWrap/>
            <w:vAlign w:val="center"/>
            <w:hideMark/>
          </w:tcPr>
          <w:p w14:paraId="52D106D0" w14:textId="7B57A946"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1730</w:t>
            </w:r>
          </w:p>
        </w:tc>
        <w:tc>
          <w:tcPr>
            <w:tcW w:w="374" w:type="dxa"/>
            <w:noWrap/>
            <w:vAlign w:val="center"/>
            <w:hideMark/>
          </w:tcPr>
          <w:p w14:paraId="37FF3CEB" w14:textId="15C5D35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1642</w:t>
            </w:r>
          </w:p>
        </w:tc>
        <w:tc>
          <w:tcPr>
            <w:tcW w:w="374" w:type="dxa"/>
            <w:noWrap/>
            <w:vAlign w:val="center"/>
            <w:hideMark/>
          </w:tcPr>
          <w:p w14:paraId="55D0D7AA" w14:textId="3FF15B6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1896</w:t>
            </w:r>
          </w:p>
        </w:tc>
        <w:tc>
          <w:tcPr>
            <w:tcW w:w="374" w:type="dxa"/>
            <w:noWrap/>
            <w:vAlign w:val="center"/>
            <w:hideMark/>
          </w:tcPr>
          <w:p w14:paraId="47EE7BDC" w14:textId="70E86D6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1809</w:t>
            </w:r>
          </w:p>
        </w:tc>
        <w:tc>
          <w:tcPr>
            <w:tcW w:w="374" w:type="dxa"/>
            <w:noWrap/>
            <w:vAlign w:val="center"/>
            <w:hideMark/>
          </w:tcPr>
          <w:p w14:paraId="23127E5E" w14:textId="269D255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1800</w:t>
            </w:r>
          </w:p>
        </w:tc>
        <w:tc>
          <w:tcPr>
            <w:tcW w:w="374" w:type="dxa"/>
            <w:noWrap/>
            <w:vAlign w:val="center"/>
            <w:hideMark/>
          </w:tcPr>
          <w:p w14:paraId="17868EA7" w14:textId="67C911C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1774</w:t>
            </w:r>
          </w:p>
        </w:tc>
        <w:tc>
          <w:tcPr>
            <w:tcW w:w="374" w:type="dxa"/>
            <w:noWrap/>
            <w:vAlign w:val="center"/>
            <w:hideMark/>
          </w:tcPr>
          <w:p w14:paraId="201B607B" w14:textId="1C32D9E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1887</w:t>
            </w:r>
          </w:p>
        </w:tc>
        <w:tc>
          <w:tcPr>
            <w:tcW w:w="374" w:type="dxa"/>
            <w:noWrap/>
            <w:vAlign w:val="center"/>
            <w:hideMark/>
          </w:tcPr>
          <w:p w14:paraId="555110EB" w14:textId="213B4636"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1919</w:t>
            </w:r>
          </w:p>
        </w:tc>
        <w:tc>
          <w:tcPr>
            <w:tcW w:w="374" w:type="dxa"/>
            <w:noWrap/>
            <w:vAlign w:val="center"/>
            <w:hideMark/>
          </w:tcPr>
          <w:p w14:paraId="2202F717" w14:textId="20EEA63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1836</w:t>
            </w:r>
          </w:p>
        </w:tc>
        <w:tc>
          <w:tcPr>
            <w:tcW w:w="374" w:type="dxa"/>
            <w:noWrap/>
            <w:vAlign w:val="center"/>
            <w:hideMark/>
          </w:tcPr>
          <w:p w14:paraId="66CE0086" w14:textId="0D5892B2"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1788</w:t>
            </w:r>
          </w:p>
        </w:tc>
        <w:tc>
          <w:tcPr>
            <w:tcW w:w="374" w:type="dxa"/>
            <w:noWrap/>
            <w:vAlign w:val="center"/>
            <w:hideMark/>
          </w:tcPr>
          <w:p w14:paraId="07F7065A" w14:textId="1D50B49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1866</w:t>
            </w:r>
          </w:p>
        </w:tc>
        <w:tc>
          <w:tcPr>
            <w:tcW w:w="374" w:type="dxa"/>
            <w:noWrap/>
            <w:vAlign w:val="center"/>
            <w:hideMark/>
          </w:tcPr>
          <w:p w14:paraId="2ABB4CDD" w14:textId="405174C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1929</w:t>
            </w:r>
          </w:p>
        </w:tc>
        <w:tc>
          <w:tcPr>
            <w:tcW w:w="374" w:type="dxa"/>
            <w:noWrap/>
            <w:vAlign w:val="center"/>
            <w:hideMark/>
          </w:tcPr>
          <w:p w14:paraId="6E808D87" w14:textId="12F1055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1906</w:t>
            </w:r>
          </w:p>
        </w:tc>
        <w:tc>
          <w:tcPr>
            <w:tcW w:w="374" w:type="dxa"/>
            <w:noWrap/>
            <w:vAlign w:val="center"/>
            <w:hideMark/>
          </w:tcPr>
          <w:p w14:paraId="54C26CAD" w14:textId="54AF9BE6"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579</w:t>
            </w:r>
          </w:p>
        </w:tc>
        <w:tc>
          <w:tcPr>
            <w:tcW w:w="374" w:type="dxa"/>
            <w:noWrap/>
            <w:vAlign w:val="center"/>
            <w:hideMark/>
          </w:tcPr>
          <w:p w14:paraId="41D013C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6934E1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C28E82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85E3746"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17B208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B9B489D"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F3D6EA6"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2CAB84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60D9F04"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39A4103"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FBCBA6D"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648B321"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E0CB00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7CB1CB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618AC10"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B8D9BA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2995E90"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0CD8EAE"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8E7974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3D1B12A8" w14:textId="5531253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29329</w:t>
            </w:r>
          </w:p>
        </w:tc>
      </w:tr>
      <w:tr w:rsidR="00116CFD" w:rsidRPr="00415B69" w14:paraId="7F1DDF2C" w14:textId="52A787E1" w:rsidTr="00521B31">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039ED9B1" w14:textId="3B5BF48C"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19</w:t>
            </w:r>
          </w:p>
        </w:tc>
        <w:tc>
          <w:tcPr>
            <w:tcW w:w="374" w:type="dxa"/>
            <w:noWrap/>
            <w:vAlign w:val="center"/>
            <w:hideMark/>
          </w:tcPr>
          <w:p w14:paraId="2554996F" w14:textId="495D177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539</w:t>
            </w:r>
          </w:p>
        </w:tc>
        <w:tc>
          <w:tcPr>
            <w:tcW w:w="374" w:type="dxa"/>
            <w:noWrap/>
            <w:vAlign w:val="center"/>
            <w:hideMark/>
          </w:tcPr>
          <w:p w14:paraId="398EF37E" w14:textId="0388807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1007</w:t>
            </w:r>
          </w:p>
        </w:tc>
        <w:tc>
          <w:tcPr>
            <w:tcW w:w="374" w:type="dxa"/>
            <w:noWrap/>
            <w:vAlign w:val="center"/>
            <w:hideMark/>
          </w:tcPr>
          <w:p w14:paraId="3C1FFD25" w14:textId="76AEF92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1408</w:t>
            </w:r>
          </w:p>
        </w:tc>
        <w:tc>
          <w:tcPr>
            <w:tcW w:w="374" w:type="dxa"/>
            <w:noWrap/>
            <w:vAlign w:val="center"/>
            <w:hideMark/>
          </w:tcPr>
          <w:p w14:paraId="323F3C26" w14:textId="65FCD06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1510</w:t>
            </w:r>
          </w:p>
        </w:tc>
        <w:tc>
          <w:tcPr>
            <w:tcW w:w="374" w:type="dxa"/>
            <w:noWrap/>
            <w:vAlign w:val="center"/>
            <w:hideMark/>
          </w:tcPr>
          <w:p w14:paraId="3EF35120" w14:textId="3096365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1333</w:t>
            </w:r>
          </w:p>
        </w:tc>
        <w:tc>
          <w:tcPr>
            <w:tcW w:w="374" w:type="dxa"/>
            <w:noWrap/>
            <w:vAlign w:val="center"/>
            <w:hideMark/>
          </w:tcPr>
          <w:p w14:paraId="177C11DE" w14:textId="02AC01A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1571</w:t>
            </w:r>
          </w:p>
        </w:tc>
        <w:tc>
          <w:tcPr>
            <w:tcW w:w="374" w:type="dxa"/>
            <w:noWrap/>
            <w:vAlign w:val="center"/>
            <w:hideMark/>
          </w:tcPr>
          <w:p w14:paraId="0DC631F1" w14:textId="6DEEFEC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1522</w:t>
            </w:r>
          </w:p>
        </w:tc>
        <w:tc>
          <w:tcPr>
            <w:tcW w:w="374" w:type="dxa"/>
            <w:noWrap/>
            <w:vAlign w:val="center"/>
            <w:hideMark/>
          </w:tcPr>
          <w:p w14:paraId="07769830" w14:textId="6D188BC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1792</w:t>
            </w:r>
          </w:p>
        </w:tc>
        <w:tc>
          <w:tcPr>
            <w:tcW w:w="374" w:type="dxa"/>
            <w:noWrap/>
            <w:vAlign w:val="center"/>
            <w:hideMark/>
          </w:tcPr>
          <w:p w14:paraId="6BB90E4D" w14:textId="758FBEE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1737</w:t>
            </w:r>
          </w:p>
        </w:tc>
        <w:tc>
          <w:tcPr>
            <w:tcW w:w="374" w:type="dxa"/>
            <w:noWrap/>
            <w:vAlign w:val="center"/>
            <w:hideMark/>
          </w:tcPr>
          <w:p w14:paraId="356687E6" w14:textId="311E27E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1752</w:t>
            </w:r>
          </w:p>
        </w:tc>
        <w:tc>
          <w:tcPr>
            <w:tcW w:w="374" w:type="dxa"/>
            <w:noWrap/>
            <w:vAlign w:val="center"/>
            <w:hideMark/>
          </w:tcPr>
          <w:p w14:paraId="397859FF" w14:textId="56DF2851"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1746</w:t>
            </w:r>
          </w:p>
        </w:tc>
        <w:tc>
          <w:tcPr>
            <w:tcW w:w="374" w:type="dxa"/>
            <w:noWrap/>
            <w:vAlign w:val="center"/>
            <w:hideMark/>
          </w:tcPr>
          <w:p w14:paraId="59216480" w14:textId="77D6039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1874</w:t>
            </w:r>
          </w:p>
        </w:tc>
        <w:tc>
          <w:tcPr>
            <w:tcW w:w="374" w:type="dxa"/>
            <w:noWrap/>
            <w:vAlign w:val="center"/>
            <w:hideMark/>
          </w:tcPr>
          <w:p w14:paraId="71196CAC" w14:textId="1A392EB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1917</w:t>
            </w:r>
          </w:p>
        </w:tc>
        <w:tc>
          <w:tcPr>
            <w:tcW w:w="374" w:type="dxa"/>
            <w:noWrap/>
            <w:vAlign w:val="center"/>
            <w:hideMark/>
          </w:tcPr>
          <w:p w14:paraId="776AEB15" w14:textId="3901916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1844</w:t>
            </w:r>
          </w:p>
        </w:tc>
        <w:tc>
          <w:tcPr>
            <w:tcW w:w="374" w:type="dxa"/>
            <w:noWrap/>
            <w:vAlign w:val="center"/>
            <w:hideMark/>
          </w:tcPr>
          <w:p w14:paraId="5BC97458" w14:textId="6F5657F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1785</w:t>
            </w:r>
          </w:p>
        </w:tc>
        <w:tc>
          <w:tcPr>
            <w:tcW w:w="374" w:type="dxa"/>
            <w:noWrap/>
            <w:vAlign w:val="center"/>
            <w:hideMark/>
          </w:tcPr>
          <w:p w14:paraId="5A814D93" w14:textId="7EF1F92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1867</w:t>
            </w:r>
          </w:p>
        </w:tc>
        <w:tc>
          <w:tcPr>
            <w:tcW w:w="374" w:type="dxa"/>
            <w:noWrap/>
            <w:vAlign w:val="center"/>
            <w:hideMark/>
          </w:tcPr>
          <w:p w14:paraId="2D89F90A" w14:textId="7CA8DC9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1907</w:t>
            </w:r>
          </w:p>
        </w:tc>
        <w:tc>
          <w:tcPr>
            <w:tcW w:w="374" w:type="dxa"/>
            <w:noWrap/>
            <w:vAlign w:val="center"/>
            <w:hideMark/>
          </w:tcPr>
          <w:p w14:paraId="2123B90B" w14:textId="0E86099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1885</w:t>
            </w:r>
          </w:p>
        </w:tc>
        <w:tc>
          <w:tcPr>
            <w:tcW w:w="374" w:type="dxa"/>
            <w:noWrap/>
            <w:vAlign w:val="center"/>
            <w:hideMark/>
          </w:tcPr>
          <w:p w14:paraId="727EAE9D" w14:textId="5BE9C17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573</w:t>
            </w:r>
          </w:p>
        </w:tc>
        <w:tc>
          <w:tcPr>
            <w:tcW w:w="374" w:type="dxa"/>
            <w:noWrap/>
            <w:vAlign w:val="center"/>
            <w:hideMark/>
          </w:tcPr>
          <w:p w14:paraId="00FDB227"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FA8320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294D2D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268AD2C"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4C8623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66D99F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5B7C64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63FA607"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2D158E0"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44B464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6D4789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022644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26D357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2A9930A"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E7ABAEC"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561FD3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B3B64F8"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09D56F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00149C35" w14:textId="71C6A1D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29570</w:t>
            </w:r>
          </w:p>
        </w:tc>
      </w:tr>
      <w:tr w:rsidR="00521B31" w:rsidRPr="00415B69" w14:paraId="36DD96F7" w14:textId="31B94C16" w:rsidTr="00521B31">
        <w:trPr>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4FE1D90F" w14:textId="51C18583"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20</w:t>
            </w:r>
          </w:p>
        </w:tc>
        <w:tc>
          <w:tcPr>
            <w:tcW w:w="374" w:type="dxa"/>
            <w:noWrap/>
            <w:vAlign w:val="center"/>
            <w:hideMark/>
          </w:tcPr>
          <w:p w14:paraId="3807A9F3" w14:textId="63EF44B2"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428</w:t>
            </w:r>
          </w:p>
        </w:tc>
        <w:tc>
          <w:tcPr>
            <w:tcW w:w="374" w:type="dxa"/>
            <w:noWrap/>
            <w:vAlign w:val="center"/>
            <w:hideMark/>
          </w:tcPr>
          <w:p w14:paraId="190F98A3" w14:textId="2F6D2D2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819</w:t>
            </w:r>
          </w:p>
        </w:tc>
        <w:tc>
          <w:tcPr>
            <w:tcW w:w="374" w:type="dxa"/>
            <w:noWrap/>
            <w:vAlign w:val="center"/>
            <w:hideMark/>
          </w:tcPr>
          <w:p w14:paraId="065F5207" w14:textId="244E79B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1247</w:t>
            </w:r>
          </w:p>
        </w:tc>
        <w:tc>
          <w:tcPr>
            <w:tcW w:w="374" w:type="dxa"/>
            <w:noWrap/>
            <w:vAlign w:val="center"/>
            <w:hideMark/>
          </w:tcPr>
          <w:p w14:paraId="11DA7B7C" w14:textId="1BC57A9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1274</w:t>
            </w:r>
          </w:p>
        </w:tc>
        <w:tc>
          <w:tcPr>
            <w:tcW w:w="374" w:type="dxa"/>
            <w:noWrap/>
            <w:vAlign w:val="center"/>
            <w:hideMark/>
          </w:tcPr>
          <w:p w14:paraId="05C00C95" w14:textId="6D39C00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1342</w:t>
            </w:r>
          </w:p>
        </w:tc>
        <w:tc>
          <w:tcPr>
            <w:tcW w:w="374" w:type="dxa"/>
            <w:noWrap/>
            <w:vAlign w:val="center"/>
            <w:hideMark/>
          </w:tcPr>
          <w:p w14:paraId="33AF5D03" w14:textId="2DEF385A"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1211</w:t>
            </w:r>
          </w:p>
        </w:tc>
        <w:tc>
          <w:tcPr>
            <w:tcW w:w="374" w:type="dxa"/>
            <w:noWrap/>
            <w:vAlign w:val="center"/>
            <w:hideMark/>
          </w:tcPr>
          <w:p w14:paraId="69900E5C" w14:textId="4E6E544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1457</w:t>
            </w:r>
          </w:p>
        </w:tc>
        <w:tc>
          <w:tcPr>
            <w:tcW w:w="374" w:type="dxa"/>
            <w:noWrap/>
            <w:vAlign w:val="center"/>
            <w:hideMark/>
          </w:tcPr>
          <w:p w14:paraId="5683CA32" w14:textId="4416627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1438</w:t>
            </w:r>
          </w:p>
        </w:tc>
        <w:tc>
          <w:tcPr>
            <w:tcW w:w="374" w:type="dxa"/>
            <w:noWrap/>
            <w:vAlign w:val="center"/>
            <w:hideMark/>
          </w:tcPr>
          <w:p w14:paraId="18F0B3C9" w14:textId="3E6F895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1721</w:t>
            </w:r>
          </w:p>
        </w:tc>
        <w:tc>
          <w:tcPr>
            <w:tcW w:w="374" w:type="dxa"/>
            <w:noWrap/>
            <w:vAlign w:val="center"/>
            <w:hideMark/>
          </w:tcPr>
          <w:p w14:paraId="652DF4C4" w14:textId="0ED892C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1691</w:t>
            </w:r>
          </w:p>
        </w:tc>
        <w:tc>
          <w:tcPr>
            <w:tcW w:w="374" w:type="dxa"/>
            <w:noWrap/>
            <w:vAlign w:val="center"/>
            <w:hideMark/>
          </w:tcPr>
          <w:p w14:paraId="2F13FFBC" w14:textId="32F884F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1725</w:t>
            </w:r>
          </w:p>
        </w:tc>
        <w:tc>
          <w:tcPr>
            <w:tcW w:w="374" w:type="dxa"/>
            <w:noWrap/>
            <w:vAlign w:val="center"/>
            <w:hideMark/>
          </w:tcPr>
          <w:p w14:paraId="2D46A4CB" w14:textId="7AFB8DA6"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1733</w:t>
            </w:r>
          </w:p>
        </w:tc>
        <w:tc>
          <w:tcPr>
            <w:tcW w:w="374" w:type="dxa"/>
            <w:noWrap/>
            <w:vAlign w:val="center"/>
            <w:hideMark/>
          </w:tcPr>
          <w:p w14:paraId="0A2CBCE4" w14:textId="11D16C7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1872</w:t>
            </w:r>
          </w:p>
        </w:tc>
        <w:tc>
          <w:tcPr>
            <w:tcW w:w="374" w:type="dxa"/>
            <w:noWrap/>
            <w:vAlign w:val="center"/>
            <w:hideMark/>
          </w:tcPr>
          <w:p w14:paraId="715732B1" w14:textId="509E5B0A"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1926</w:t>
            </w:r>
          </w:p>
        </w:tc>
        <w:tc>
          <w:tcPr>
            <w:tcW w:w="374" w:type="dxa"/>
            <w:noWrap/>
            <w:vAlign w:val="center"/>
            <w:hideMark/>
          </w:tcPr>
          <w:p w14:paraId="3940B586" w14:textId="2A0467A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1841</w:t>
            </w:r>
          </w:p>
        </w:tc>
        <w:tc>
          <w:tcPr>
            <w:tcW w:w="374" w:type="dxa"/>
            <w:noWrap/>
            <w:vAlign w:val="center"/>
            <w:hideMark/>
          </w:tcPr>
          <w:p w14:paraId="0280AE06" w14:textId="3342AB1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1786</w:t>
            </w:r>
          </w:p>
        </w:tc>
        <w:tc>
          <w:tcPr>
            <w:tcW w:w="374" w:type="dxa"/>
            <w:noWrap/>
            <w:vAlign w:val="center"/>
            <w:hideMark/>
          </w:tcPr>
          <w:p w14:paraId="1DA0D594" w14:textId="7FD83AB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1846</w:t>
            </w:r>
          </w:p>
        </w:tc>
        <w:tc>
          <w:tcPr>
            <w:tcW w:w="374" w:type="dxa"/>
            <w:noWrap/>
            <w:vAlign w:val="center"/>
            <w:hideMark/>
          </w:tcPr>
          <w:p w14:paraId="3E2E477D" w14:textId="4BE7447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1886</w:t>
            </w:r>
          </w:p>
        </w:tc>
        <w:tc>
          <w:tcPr>
            <w:tcW w:w="374" w:type="dxa"/>
            <w:noWrap/>
            <w:vAlign w:val="center"/>
            <w:hideMark/>
          </w:tcPr>
          <w:p w14:paraId="10796426" w14:textId="2FADE78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1865</w:t>
            </w:r>
          </w:p>
        </w:tc>
        <w:tc>
          <w:tcPr>
            <w:tcW w:w="374" w:type="dxa"/>
            <w:noWrap/>
            <w:vAlign w:val="center"/>
            <w:hideMark/>
          </w:tcPr>
          <w:p w14:paraId="1C03C233" w14:textId="24BAA45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567</w:t>
            </w:r>
          </w:p>
        </w:tc>
        <w:tc>
          <w:tcPr>
            <w:tcW w:w="374" w:type="dxa"/>
            <w:noWrap/>
            <w:vAlign w:val="center"/>
            <w:hideMark/>
          </w:tcPr>
          <w:p w14:paraId="573DE170"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BFE6764"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9D1622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0AEA777"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75B566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60E5C8C"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0014A5D"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C8EB40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99CDC4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1BCC14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14EAC83"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23CE586"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53E078B"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7B42C5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617204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03E8063"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8D03713"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2CA8AFA0" w14:textId="607E226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29675</w:t>
            </w:r>
          </w:p>
        </w:tc>
      </w:tr>
      <w:tr w:rsidR="00116CFD" w:rsidRPr="00415B69" w14:paraId="45DEFD79" w14:textId="5E66671D" w:rsidTr="00521B31">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0B2E3C8C" w14:textId="082BC697"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21</w:t>
            </w:r>
          </w:p>
        </w:tc>
        <w:tc>
          <w:tcPr>
            <w:tcW w:w="374" w:type="dxa"/>
            <w:noWrap/>
            <w:vAlign w:val="center"/>
            <w:hideMark/>
          </w:tcPr>
          <w:p w14:paraId="6DF54B02" w14:textId="4327A38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347</w:t>
            </w:r>
          </w:p>
        </w:tc>
        <w:tc>
          <w:tcPr>
            <w:tcW w:w="374" w:type="dxa"/>
            <w:noWrap/>
            <w:vAlign w:val="center"/>
            <w:hideMark/>
          </w:tcPr>
          <w:p w14:paraId="764B7E4A" w14:textId="75DB1A3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649</w:t>
            </w:r>
          </w:p>
        </w:tc>
        <w:tc>
          <w:tcPr>
            <w:tcW w:w="374" w:type="dxa"/>
            <w:noWrap/>
            <w:vAlign w:val="center"/>
            <w:hideMark/>
          </w:tcPr>
          <w:p w14:paraId="4938D2BF" w14:textId="563102F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1014</w:t>
            </w:r>
          </w:p>
        </w:tc>
        <w:tc>
          <w:tcPr>
            <w:tcW w:w="374" w:type="dxa"/>
            <w:noWrap/>
            <w:vAlign w:val="center"/>
            <w:hideMark/>
          </w:tcPr>
          <w:p w14:paraId="23F9B897" w14:textId="344EA66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1128</w:t>
            </w:r>
          </w:p>
        </w:tc>
        <w:tc>
          <w:tcPr>
            <w:tcW w:w="374" w:type="dxa"/>
            <w:noWrap/>
            <w:vAlign w:val="center"/>
            <w:hideMark/>
          </w:tcPr>
          <w:p w14:paraId="3E2B2C1B" w14:textId="49E8565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1133</w:t>
            </w:r>
          </w:p>
        </w:tc>
        <w:tc>
          <w:tcPr>
            <w:tcW w:w="374" w:type="dxa"/>
            <w:noWrap/>
            <w:vAlign w:val="center"/>
            <w:hideMark/>
          </w:tcPr>
          <w:p w14:paraId="1947EAF1" w14:textId="18DB355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1219</w:t>
            </w:r>
          </w:p>
        </w:tc>
        <w:tc>
          <w:tcPr>
            <w:tcW w:w="374" w:type="dxa"/>
            <w:noWrap/>
            <w:vAlign w:val="center"/>
            <w:hideMark/>
          </w:tcPr>
          <w:p w14:paraId="770CDEF0" w14:textId="3FE8492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1122</w:t>
            </w:r>
          </w:p>
        </w:tc>
        <w:tc>
          <w:tcPr>
            <w:tcW w:w="374" w:type="dxa"/>
            <w:noWrap/>
            <w:vAlign w:val="center"/>
            <w:hideMark/>
          </w:tcPr>
          <w:p w14:paraId="43D190A7" w14:textId="3DCE18D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1376</w:t>
            </w:r>
          </w:p>
        </w:tc>
        <w:tc>
          <w:tcPr>
            <w:tcW w:w="374" w:type="dxa"/>
            <w:noWrap/>
            <w:vAlign w:val="center"/>
            <w:hideMark/>
          </w:tcPr>
          <w:p w14:paraId="59A72D0F" w14:textId="37F709C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1381</w:t>
            </w:r>
          </w:p>
        </w:tc>
        <w:tc>
          <w:tcPr>
            <w:tcW w:w="374" w:type="dxa"/>
            <w:noWrap/>
            <w:vAlign w:val="center"/>
            <w:hideMark/>
          </w:tcPr>
          <w:p w14:paraId="7D7882D8" w14:textId="0315CEF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1675</w:t>
            </w:r>
          </w:p>
        </w:tc>
        <w:tc>
          <w:tcPr>
            <w:tcW w:w="374" w:type="dxa"/>
            <w:noWrap/>
            <w:vAlign w:val="center"/>
            <w:hideMark/>
          </w:tcPr>
          <w:p w14:paraId="134095FA" w14:textId="00D6DE8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1665</w:t>
            </w:r>
          </w:p>
        </w:tc>
        <w:tc>
          <w:tcPr>
            <w:tcW w:w="374" w:type="dxa"/>
            <w:noWrap/>
            <w:vAlign w:val="center"/>
            <w:hideMark/>
          </w:tcPr>
          <w:p w14:paraId="2FC654E3" w14:textId="2DD5DA8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1712</w:t>
            </w:r>
          </w:p>
        </w:tc>
        <w:tc>
          <w:tcPr>
            <w:tcW w:w="374" w:type="dxa"/>
            <w:noWrap/>
            <w:vAlign w:val="center"/>
            <w:hideMark/>
          </w:tcPr>
          <w:p w14:paraId="66B363BA" w14:textId="102301A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1732</w:t>
            </w:r>
          </w:p>
        </w:tc>
        <w:tc>
          <w:tcPr>
            <w:tcW w:w="374" w:type="dxa"/>
            <w:noWrap/>
            <w:vAlign w:val="center"/>
            <w:hideMark/>
          </w:tcPr>
          <w:p w14:paraId="0B05B98E" w14:textId="58F1290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1881</w:t>
            </w:r>
          </w:p>
        </w:tc>
        <w:tc>
          <w:tcPr>
            <w:tcW w:w="374" w:type="dxa"/>
            <w:noWrap/>
            <w:vAlign w:val="center"/>
            <w:hideMark/>
          </w:tcPr>
          <w:p w14:paraId="75AC2E09" w14:textId="19A7F02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1922</w:t>
            </w:r>
          </w:p>
        </w:tc>
        <w:tc>
          <w:tcPr>
            <w:tcW w:w="374" w:type="dxa"/>
            <w:noWrap/>
            <w:vAlign w:val="center"/>
            <w:hideMark/>
          </w:tcPr>
          <w:p w14:paraId="696F0AF9" w14:textId="54E817D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1842</w:t>
            </w:r>
          </w:p>
        </w:tc>
        <w:tc>
          <w:tcPr>
            <w:tcW w:w="374" w:type="dxa"/>
            <w:noWrap/>
            <w:vAlign w:val="center"/>
            <w:hideMark/>
          </w:tcPr>
          <w:p w14:paraId="6404EE76" w14:textId="08CFD74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1765</w:t>
            </w:r>
          </w:p>
        </w:tc>
        <w:tc>
          <w:tcPr>
            <w:tcW w:w="374" w:type="dxa"/>
            <w:noWrap/>
            <w:vAlign w:val="center"/>
            <w:hideMark/>
          </w:tcPr>
          <w:p w14:paraId="2C3D164F" w14:textId="19E30A8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1826</w:t>
            </w:r>
          </w:p>
        </w:tc>
        <w:tc>
          <w:tcPr>
            <w:tcW w:w="374" w:type="dxa"/>
            <w:noWrap/>
            <w:vAlign w:val="center"/>
            <w:hideMark/>
          </w:tcPr>
          <w:p w14:paraId="3E8DAEB0" w14:textId="45B61A7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1866</w:t>
            </w:r>
          </w:p>
        </w:tc>
        <w:tc>
          <w:tcPr>
            <w:tcW w:w="374" w:type="dxa"/>
            <w:noWrap/>
            <w:vAlign w:val="center"/>
            <w:hideMark/>
          </w:tcPr>
          <w:p w14:paraId="5C73758B" w14:textId="7C93AA2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1846</w:t>
            </w:r>
          </w:p>
        </w:tc>
        <w:tc>
          <w:tcPr>
            <w:tcW w:w="374" w:type="dxa"/>
            <w:noWrap/>
            <w:vAlign w:val="center"/>
            <w:hideMark/>
          </w:tcPr>
          <w:p w14:paraId="54714D01" w14:textId="541A5F3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561</w:t>
            </w:r>
          </w:p>
        </w:tc>
        <w:tc>
          <w:tcPr>
            <w:tcW w:w="374" w:type="dxa"/>
            <w:noWrap/>
            <w:vAlign w:val="center"/>
            <w:hideMark/>
          </w:tcPr>
          <w:p w14:paraId="19A414B4"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6BB021A"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F4C6894"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154B409"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98B6E9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51DC4C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214228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97CCD90"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3E6DC3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A9AE7B9"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3B8717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5E579C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F7CE2A9"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5106FC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29CB48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0C58DD5"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198EA325" w14:textId="5FB9045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29664</w:t>
            </w:r>
          </w:p>
        </w:tc>
      </w:tr>
      <w:tr w:rsidR="00521B31" w:rsidRPr="00415B69" w14:paraId="013AE65E" w14:textId="10159398" w:rsidTr="00521B31">
        <w:trPr>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240AE3AF" w14:textId="126E33B9"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22</w:t>
            </w:r>
          </w:p>
        </w:tc>
        <w:tc>
          <w:tcPr>
            <w:tcW w:w="374" w:type="dxa"/>
            <w:noWrap/>
            <w:vAlign w:val="center"/>
            <w:hideMark/>
          </w:tcPr>
          <w:p w14:paraId="16AED451" w14:textId="7730C3C6"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285</w:t>
            </w:r>
          </w:p>
        </w:tc>
        <w:tc>
          <w:tcPr>
            <w:tcW w:w="374" w:type="dxa"/>
            <w:noWrap/>
            <w:vAlign w:val="center"/>
            <w:hideMark/>
          </w:tcPr>
          <w:p w14:paraId="4C13D43C" w14:textId="60C7E79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527</w:t>
            </w:r>
          </w:p>
        </w:tc>
        <w:tc>
          <w:tcPr>
            <w:tcW w:w="374" w:type="dxa"/>
            <w:noWrap/>
            <w:vAlign w:val="center"/>
            <w:hideMark/>
          </w:tcPr>
          <w:p w14:paraId="2FC1CD1A" w14:textId="519360E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804</w:t>
            </w:r>
          </w:p>
        </w:tc>
        <w:tc>
          <w:tcPr>
            <w:tcW w:w="374" w:type="dxa"/>
            <w:noWrap/>
            <w:vAlign w:val="center"/>
            <w:hideMark/>
          </w:tcPr>
          <w:p w14:paraId="38E626FA" w14:textId="2038DF2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918</w:t>
            </w:r>
          </w:p>
        </w:tc>
        <w:tc>
          <w:tcPr>
            <w:tcW w:w="374" w:type="dxa"/>
            <w:noWrap/>
            <w:vAlign w:val="center"/>
            <w:hideMark/>
          </w:tcPr>
          <w:p w14:paraId="70721810" w14:textId="36EE4A52"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1004</w:t>
            </w:r>
          </w:p>
        </w:tc>
        <w:tc>
          <w:tcPr>
            <w:tcW w:w="374" w:type="dxa"/>
            <w:noWrap/>
            <w:vAlign w:val="center"/>
            <w:hideMark/>
          </w:tcPr>
          <w:p w14:paraId="64121672" w14:textId="70D412E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1029</w:t>
            </w:r>
          </w:p>
        </w:tc>
        <w:tc>
          <w:tcPr>
            <w:tcW w:w="374" w:type="dxa"/>
            <w:noWrap/>
            <w:vAlign w:val="center"/>
            <w:hideMark/>
          </w:tcPr>
          <w:p w14:paraId="24F3FE57" w14:textId="5125E71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1130</w:t>
            </w:r>
          </w:p>
        </w:tc>
        <w:tc>
          <w:tcPr>
            <w:tcW w:w="374" w:type="dxa"/>
            <w:noWrap/>
            <w:vAlign w:val="center"/>
            <w:hideMark/>
          </w:tcPr>
          <w:p w14:paraId="3F710ACD" w14:textId="5B29EE5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1060</w:t>
            </w:r>
          </w:p>
        </w:tc>
        <w:tc>
          <w:tcPr>
            <w:tcW w:w="374" w:type="dxa"/>
            <w:noWrap/>
            <w:vAlign w:val="center"/>
            <w:hideMark/>
          </w:tcPr>
          <w:p w14:paraId="6EB820FA" w14:textId="03F3C15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1322</w:t>
            </w:r>
          </w:p>
        </w:tc>
        <w:tc>
          <w:tcPr>
            <w:tcW w:w="374" w:type="dxa"/>
            <w:noWrap/>
            <w:vAlign w:val="center"/>
            <w:hideMark/>
          </w:tcPr>
          <w:p w14:paraId="28D6141A" w14:textId="7C89DA5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1345</w:t>
            </w:r>
          </w:p>
        </w:tc>
        <w:tc>
          <w:tcPr>
            <w:tcW w:w="374" w:type="dxa"/>
            <w:noWrap/>
            <w:vAlign w:val="center"/>
            <w:hideMark/>
          </w:tcPr>
          <w:p w14:paraId="37CDF7E5" w14:textId="598E7BF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1649</w:t>
            </w:r>
          </w:p>
        </w:tc>
        <w:tc>
          <w:tcPr>
            <w:tcW w:w="374" w:type="dxa"/>
            <w:noWrap/>
            <w:vAlign w:val="center"/>
            <w:hideMark/>
          </w:tcPr>
          <w:p w14:paraId="73ABECD9" w14:textId="4D45556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1652</w:t>
            </w:r>
          </w:p>
        </w:tc>
        <w:tc>
          <w:tcPr>
            <w:tcW w:w="374" w:type="dxa"/>
            <w:noWrap/>
            <w:vAlign w:val="center"/>
            <w:hideMark/>
          </w:tcPr>
          <w:p w14:paraId="25AA26D0" w14:textId="61E19C3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1711</w:t>
            </w:r>
          </w:p>
        </w:tc>
        <w:tc>
          <w:tcPr>
            <w:tcW w:w="374" w:type="dxa"/>
            <w:noWrap/>
            <w:vAlign w:val="center"/>
            <w:hideMark/>
          </w:tcPr>
          <w:p w14:paraId="0B9FB549" w14:textId="569F5EE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1740</w:t>
            </w:r>
          </w:p>
        </w:tc>
        <w:tc>
          <w:tcPr>
            <w:tcW w:w="374" w:type="dxa"/>
            <w:noWrap/>
            <w:vAlign w:val="center"/>
            <w:hideMark/>
          </w:tcPr>
          <w:p w14:paraId="08FA5C15" w14:textId="74E3F93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1877</w:t>
            </w:r>
          </w:p>
        </w:tc>
        <w:tc>
          <w:tcPr>
            <w:tcW w:w="374" w:type="dxa"/>
            <w:noWrap/>
            <w:vAlign w:val="center"/>
            <w:hideMark/>
          </w:tcPr>
          <w:p w14:paraId="07AB4BB4" w14:textId="64D2E79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1923</w:t>
            </w:r>
          </w:p>
        </w:tc>
        <w:tc>
          <w:tcPr>
            <w:tcW w:w="374" w:type="dxa"/>
            <w:noWrap/>
            <w:vAlign w:val="center"/>
            <w:hideMark/>
          </w:tcPr>
          <w:p w14:paraId="5183E319" w14:textId="1F2A8A6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1820</w:t>
            </w:r>
          </w:p>
        </w:tc>
        <w:tc>
          <w:tcPr>
            <w:tcW w:w="374" w:type="dxa"/>
            <w:noWrap/>
            <w:vAlign w:val="center"/>
            <w:hideMark/>
          </w:tcPr>
          <w:p w14:paraId="4BAC2473" w14:textId="180F828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1746</w:t>
            </w:r>
          </w:p>
        </w:tc>
        <w:tc>
          <w:tcPr>
            <w:tcW w:w="374" w:type="dxa"/>
            <w:noWrap/>
            <w:vAlign w:val="center"/>
            <w:hideMark/>
          </w:tcPr>
          <w:p w14:paraId="25FF3EF9" w14:textId="3E3673D6"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1807</w:t>
            </w:r>
          </w:p>
        </w:tc>
        <w:tc>
          <w:tcPr>
            <w:tcW w:w="374" w:type="dxa"/>
            <w:noWrap/>
            <w:vAlign w:val="center"/>
            <w:hideMark/>
          </w:tcPr>
          <w:p w14:paraId="4C1F9F36" w14:textId="000058A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1847</w:t>
            </w:r>
          </w:p>
        </w:tc>
        <w:tc>
          <w:tcPr>
            <w:tcW w:w="374" w:type="dxa"/>
            <w:noWrap/>
            <w:vAlign w:val="center"/>
            <w:hideMark/>
          </w:tcPr>
          <w:p w14:paraId="742BC2C4" w14:textId="7EFE34C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1826</w:t>
            </w:r>
          </w:p>
        </w:tc>
        <w:tc>
          <w:tcPr>
            <w:tcW w:w="374" w:type="dxa"/>
            <w:noWrap/>
            <w:vAlign w:val="center"/>
            <w:hideMark/>
          </w:tcPr>
          <w:p w14:paraId="4DDBC579" w14:textId="288C658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555</w:t>
            </w:r>
          </w:p>
        </w:tc>
        <w:tc>
          <w:tcPr>
            <w:tcW w:w="374" w:type="dxa"/>
            <w:noWrap/>
            <w:vAlign w:val="center"/>
            <w:hideMark/>
          </w:tcPr>
          <w:p w14:paraId="03339EE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E64E07B"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F04CE97"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67643A8"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20E64D6"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D3F59A8"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25F5BCB"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F516BC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1A1E81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B50EEC0"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AE43177"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F4A637E"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3D7BAA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61F94D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49EF57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26CBD6D5" w14:textId="7AE7926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29577</w:t>
            </w:r>
          </w:p>
        </w:tc>
      </w:tr>
      <w:tr w:rsidR="00116CFD" w:rsidRPr="00415B69" w14:paraId="2995C60E" w14:textId="74FD6E16" w:rsidTr="00521B31">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7441A459" w14:textId="28C301C5"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23</w:t>
            </w:r>
          </w:p>
        </w:tc>
        <w:tc>
          <w:tcPr>
            <w:tcW w:w="374" w:type="dxa"/>
            <w:noWrap/>
            <w:vAlign w:val="center"/>
            <w:hideMark/>
          </w:tcPr>
          <w:p w14:paraId="4BA4505B" w14:textId="5C7810D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203</w:t>
            </w:r>
          </w:p>
        </w:tc>
        <w:tc>
          <w:tcPr>
            <w:tcW w:w="374" w:type="dxa"/>
            <w:noWrap/>
            <w:vAlign w:val="center"/>
            <w:hideMark/>
          </w:tcPr>
          <w:p w14:paraId="79AB9357" w14:textId="43510E41"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433</w:t>
            </w:r>
          </w:p>
        </w:tc>
        <w:tc>
          <w:tcPr>
            <w:tcW w:w="374" w:type="dxa"/>
            <w:noWrap/>
            <w:vAlign w:val="center"/>
            <w:hideMark/>
          </w:tcPr>
          <w:p w14:paraId="46406592" w14:textId="70E50AB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653</w:t>
            </w:r>
          </w:p>
        </w:tc>
        <w:tc>
          <w:tcPr>
            <w:tcW w:w="374" w:type="dxa"/>
            <w:noWrap/>
            <w:vAlign w:val="center"/>
            <w:hideMark/>
          </w:tcPr>
          <w:p w14:paraId="2F855A59" w14:textId="4F20422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728</w:t>
            </w:r>
          </w:p>
        </w:tc>
        <w:tc>
          <w:tcPr>
            <w:tcW w:w="374" w:type="dxa"/>
            <w:noWrap/>
            <w:vAlign w:val="center"/>
            <w:hideMark/>
          </w:tcPr>
          <w:p w14:paraId="29E7C6AD" w14:textId="164C51C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816</w:t>
            </w:r>
          </w:p>
        </w:tc>
        <w:tc>
          <w:tcPr>
            <w:tcW w:w="374" w:type="dxa"/>
            <w:noWrap/>
            <w:vAlign w:val="center"/>
            <w:hideMark/>
          </w:tcPr>
          <w:p w14:paraId="3BBD931F" w14:textId="28ECDA1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911</w:t>
            </w:r>
          </w:p>
        </w:tc>
        <w:tc>
          <w:tcPr>
            <w:tcW w:w="374" w:type="dxa"/>
            <w:noWrap/>
            <w:vAlign w:val="center"/>
            <w:hideMark/>
          </w:tcPr>
          <w:p w14:paraId="72C1CF8B" w14:textId="54696E1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954</w:t>
            </w:r>
          </w:p>
        </w:tc>
        <w:tc>
          <w:tcPr>
            <w:tcW w:w="374" w:type="dxa"/>
            <w:noWrap/>
            <w:vAlign w:val="center"/>
            <w:hideMark/>
          </w:tcPr>
          <w:p w14:paraId="10440C0C" w14:textId="78063BF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1068</w:t>
            </w:r>
          </w:p>
        </w:tc>
        <w:tc>
          <w:tcPr>
            <w:tcW w:w="374" w:type="dxa"/>
            <w:noWrap/>
            <w:vAlign w:val="center"/>
            <w:hideMark/>
          </w:tcPr>
          <w:p w14:paraId="1D8EE847" w14:textId="642A5D0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1018</w:t>
            </w:r>
          </w:p>
        </w:tc>
        <w:tc>
          <w:tcPr>
            <w:tcW w:w="374" w:type="dxa"/>
            <w:noWrap/>
            <w:vAlign w:val="center"/>
            <w:hideMark/>
          </w:tcPr>
          <w:p w14:paraId="0E719CF3" w14:textId="4D82FC6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1287</w:t>
            </w:r>
          </w:p>
        </w:tc>
        <w:tc>
          <w:tcPr>
            <w:tcW w:w="374" w:type="dxa"/>
            <w:noWrap/>
            <w:vAlign w:val="center"/>
            <w:hideMark/>
          </w:tcPr>
          <w:p w14:paraId="379ECFC0" w14:textId="566E7BB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1323</w:t>
            </w:r>
          </w:p>
        </w:tc>
        <w:tc>
          <w:tcPr>
            <w:tcW w:w="374" w:type="dxa"/>
            <w:noWrap/>
            <w:vAlign w:val="center"/>
            <w:hideMark/>
          </w:tcPr>
          <w:p w14:paraId="6294B870" w14:textId="4A8ED3A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1637</w:t>
            </w:r>
          </w:p>
        </w:tc>
        <w:tc>
          <w:tcPr>
            <w:tcW w:w="374" w:type="dxa"/>
            <w:noWrap/>
            <w:vAlign w:val="center"/>
            <w:hideMark/>
          </w:tcPr>
          <w:p w14:paraId="7E7489A9" w14:textId="586D404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1651</w:t>
            </w:r>
          </w:p>
        </w:tc>
        <w:tc>
          <w:tcPr>
            <w:tcW w:w="374" w:type="dxa"/>
            <w:noWrap/>
            <w:vAlign w:val="center"/>
            <w:hideMark/>
          </w:tcPr>
          <w:p w14:paraId="57D20497" w14:textId="56F7D59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1718</w:t>
            </w:r>
          </w:p>
        </w:tc>
        <w:tc>
          <w:tcPr>
            <w:tcW w:w="374" w:type="dxa"/>
            <w:noWrap/>
            <w:vAlign w:val="center"/>
            <w:hideMark/>
          </w:tcPr>
          <w:p w14:paraId="2F06F9C9" w14:textId="535D6F6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1736</w:t>
            </w:r>
          </w:p>
        </w:tc>
        <w:tc>
          <w:tcPr>
            <w:tcW w:w="374" w:type="dxa"/>
            <w:noWrap/>
            <w:vAlign w:val="center"/>
            <w:hideMark/>
          </w:tcPr>
          <w:p w14:paraId="39A96132" w14:textId="6069B361"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1878</w:t>
            </w:r>
          </w:p>
        </w:tc>
        <w:tc>
          <w:tcPr>
            <w:tcW w:w="374" w:type="dxa"/>
            <w:noWrap/>
            <w:vAlign w:val="center"/>
            <w:hideMark/>
          </w:tcPr>
          <w:p w14:paraId="32029873" w14:textId="52E6D8B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1901</w:t>
            </w:r>
          </w:p>
        </w:tc>
        <w:tc>
          <w:tcPr>
            <w:tcW w:w="374" w:type="dxa"/>
            <w:noWrap/>
            <w:vAlign w:val="center"/>
            <w:hideMark/>
          </w:tcPr>
          <w:p w14:paraId="289F5316" w14:textId="460EE93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1801</w:t>
            </w:r>
          </w:p>
        </w:tc>
        <w:tc>
          <w:tcPr>
            <w:tcW w:w="374" w:type="dxa"/>
            <w:noWrap/>
            <w:vAlign w:val="center"/>
            <w:hideMark/>
          </w:tcPr>
          <w:p w14:paraId="03434EA2" w14:textId="0C9B352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1728</w:t>
            </w:r>
          </w:p>
        </w:tc>
        <w:tc>
          <w:tcPr>
            <w:tcW w:w="374" w:type="dxa"/>
            <w:noWrap/>
            <w:vAlign w:val="center"/>
            <w:hideMark/>
          </w:tcPr>
          <w:p w14:paraId="482C55F2" w14:textId="496AA4D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1788</w:t>
            </w:r>
          </w:p>
        </w:tc>
        <w:tc>
          <w:tcPr>
            <w:tcW w:w="374" w:type="dxa"/>
            <w:noWrap/>
            <w:vAlign w:val="center"/>
            <w:hideMark/>
          </w:tcPr>
          <w:p w14:paraId="67EA0E7D" w14:textId="739AF43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1827</w:t>
            </w:r>
          </w:p>
        </w:tc>
        <w:tc>
          <w:tcPr>
            <w:tcW w:w="374" w:type="dxa"/>
            <w:noWrap/>
            <w:vAlign w:val="center"/>
            <w:hideMark/>
          </w:tcPr>
          <w:p w14:paraId="193ABFA2" w14:textId="24082EE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1806</w:t>
            </w:r>
          </w:p>
        </w:tc>
        <w:tc>
          <w:tcPr>
            <w:tcW w:w="374" w:type="dxa"/>
            <w:noWrap/>
            <w:vAlign w:val="center"/>
            <w:hideMark/>
          </w:tcPr>
          <w:p w14:paraId="7DD664BE" w14:textId="5ADF920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549</w:t>
            </w:r>
          </w:p>
        </w:tc>
        <w:tc>
          <w:tcPr>
            <w:tcW w:w="374" w:type="dxa"/>
            <w:noWrap/>
            <w:vAlign w:val="center"/>
            <w:hideMark/>
          </w:tcPr>
          <w:p w14:paraId="24E3C463"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0F1CB14"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708922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EDCFFB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F4A3BB7"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DE18C1C"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0C8E397"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5CFF464"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5DF86AE"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B3E9FD9"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C870B1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3C25C1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25377D5"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728F6E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3975317C" w14:textId="1C505E9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29415</w:t>
            </w:r>
          </w:p>
        </w:tc>
      </w:tr>
      <w:tr w:rsidR="00521B31" w:rsidRPr="00415B69" w14:paraId="2F858E77" w14:textId="5FF846AD" w:rsidTr="00521B31">
        <w:trPr>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7245E748" w14:textId="5C27B9EE"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24</w:t>
            </w:r>
          </w:p>
        </w:tc>
        <w:tc>
          <w:tcPr>
            <w:tcW w:w="374" w:type="dxa"/>
            <w:noWrap/>
            <w:vAlign w:val="center"/>
            <w:hideMark/>
          </w:tcPr>
          <w:p w14:paraId="71DBC666" w14:textId="528EF49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177</w:t>
            </w:r>
          </w:p>
        </w:tc>
        <w:tc>
          <w:tcPr>
            <w:tcW w:w="374" w:type="dxa"/>
            <w:noWrap/>
            <w:vAlign w:val="center"/>
            <w:hideMark/>
          </w:tcPr>
          <w:p w14:paraId="1757238E" w14:textId="1417F62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308</w:t>
            </w:r>
          </w:p>
        </w:tc>
        <w:tc>
          <w:tcPr>
            <w:tcW w:w="374" w:type="dxa"/>
            <w:noWrap/>
            <w:vAlign w:val="center"/>
            <w:hideMark/>
          </w:tcPr>
          <w:p w14:paraId="04FBB2AA" w14:textId="426E1E46"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536</w:t>
            </w:r>
          </w:p>
        </w:tc>
        <w:tc>
          <w:tcPr>
            <w:tcW w:w="374" w:type="dxa"/>
            <w:noWrap/>
            <w:vAlign w:val="center"/>
            <w:hideMark/>
          </w:tcPr>
          <w:p w14:paraId="4701E073" w14:textId="3F429B4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591</w:t>
            </w:r>
          </w:p>
        </w:tc>
        <w:tc>
          <w:tcPr>
            <w:tcW w:w="374" w:type="dxa"/>
            <w:noWrap/>
            <w:vAlign w:val="center"/>
            <w:hideMark/>
          </w:tcPr>
          <w:p w14:paraId="2E0C7A90" w14:textId="199826F2"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647</w:t>
            </w:r>
          </w:p>
        </w:tc>
        <w:tc>
          <w:tcPr>
            <w:tcW w:w="374" w:type="dxa"/>
            <w:noWrap/>
            <w:vAlign w:val="center"/>
            <w:hideMark/>
          </w:tcPr>
          <w:p w14:paraId="2FC6B789" w14:textId="098BC28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741</w:t>
            </w:r>
          </w:p>
        </w:tc>
        <w:tc>
          <w:tcPr>
            <w:tcW w:w="374" w:type="dxa"/>
            <w:noWrap/>
            <w:vAlign w:val="center"/>
            <w:hideMark/>
          </w:tcPr>
          <w:p w14:paraId="757BD8B6" w14:textId="68EFE2E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845</w:t>
            </w:r>
          </w:p>
        </w:tc>
        <w:tc>
          <w:tcPr>
            <w:tcW w:w="374" w:type="dxa"/>
            <w:noWrap/>
            <w:vAlign w:val="center"/>
            <w:hideMark/>
          </w:tcPr>
          <w:p w14:paraId="2B35A512" w14:textId="248C426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901</w:t>
            </w:r>
          </w:p>
        </w:tc>
        <w:tc>
          <w:tcPr>
            <w:tcW w:w="374" w:type="dxa"/>
            <w:noWrap/>
            <w:vAlign w:val="center"/>
            <w:hideMark/>
          </w:tcPr>
          <w:p w14:paraId="440A6D32" w14:textId="28515B82"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1026</w:t>
            </w:r>
          </w:p>
        </w:tc>
        <w:tc>
          <w:tcPr>
            <w:tcW w:w="374" w:type="dxa"/>
            <w:noWrap/>
            <w:vAlign w:val="center"/>
            <w:hideMark/>
          </w:tcPr>
          <w:p w14:paraId="5F0BDFD8" w14:textId="5AB328F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991</w:t>
            </w:r>
          </w:p>
        </w:tc>
        <w:tc>
          <w:tcPr>
            <w:tcW w:w="374" w:type="dxa"/>
            <w:noWrap/>
            <w:vAlign w:val="center"/>
            <w:hideMark/>
          </w:tcPr>
          <w:p w14:paraId="659742A6" w14:textId="1252018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1266</w:t>
            </w:r>
          </w:p>
        </w:tc>
        <w:tc>
          <w:tcPr>
            <w:tcW w:w="374" w:type="dxa"/>
            <w:noWrap/>
            <w:vAlign w:val="center"/>
            <w:hideMark/>
          </w:tcPr>
          <w:p w14:paraId="76E4CAB2" w14:textId="3207BE9A"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1314</w:t>
            </w:r>
          </w:p>
        </w:tc>
        <w:tc>
          <w:tcPr>
            <w:tcW w:w="374" w:type="dxa"/>
            <w:noWrap/>
            <w:vAlign w:val="center"/>
            <w:hideMark/>
          </w:tcPr>
          <w:p w14:paraId="4240FA30" w14:textId="0A33E09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1635</w:t>
            </w:r>
          </w:p>
        </w:tc>
        <w:tc>
          <w:tcPr>
            <w:tcW w:w="374" w:type="dxa"/>
            <w:noWrap/>
            <w:vAlign w:val="center"/>
            <w:hideMark/>
          </w:tcPr>
          <w:p w14:paraId="51CAD017" w14:textId="7BE7C63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1658</w:t>
            </w:r>
          </w:p>
        </w:tc>
        <w:tc>
          <w:tcPr>
            <w:tcW w:w="374" w:type="dxa"/>
            <w:noWrap/>
            <w:vAlign w:val="center"/>
            <w:hideMark/>
          </w:tcPr>
          <w:p w14:paraId="6C9DD539" w14:textId="135C631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1715</w:t>
            </w:r>
          </w:p>
        </w:tc>
        <w:tc>
          <w:tcPr>
            <w:tcW w:w="374" w:type="dxa"/>
            <w:noWrap/>
            <w:vAlign w:val="center"/>
            <w:hideMark/>
          </w:tcPr>
          <w:p w14:paraId="7E09E7DC" w14:textId="74D6427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1737</w:t>
            </w:r>
          </w:p>
        </w:tc>
        <w:tc>
          <w:tcPr>
            <w:tcW w:w="374" w:type="dxa"/>
            <w:noWrap/>
            <w:vAlign w:val="center"/>
            <w:hideMark/>
          </w:tcPr>
          <w:p w14:paraId="5D10E260" w14:textId="0773EFB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1857</w:t>
            </w:r>
          </w:p>
        </w:tc>
        <w:tc>
          <w:tcPr>
            <w:tcW w:w="374" w:type="dxa"/>
            <w:noWrap/>
            <w:vAlign w:val="center"/>
            <w:hideMark/>
          </w:tcPr>
          <w:p w14:paraId="6BC955AA" w14:textId="3AF9128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1881</w:t>
            </w:r>
          </w:p>
        </w:tc>
        <w:tc>
          <w:tcPr>
            <w:tcW w:w="374" w:type="dxa"/>
            <w:noWrap/>
            <w:vAlign w:val="center"/>
            <w:hideMark/>
          </w:tcPr>
          <w:p w14:paraId="25E83DF7" w14:textId="6915DB5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1782</w:t>
            </w:r>
          </w:p>
        </w:tc>
        <w:tc>
          <w:tcPr>
            <w:tcW w:w="374" w:type="dxa"/>
            <w:noWrap/>
            <w:vAlign w:val="center"/>
            <w:hideMark/>
          </w:tcPr>
          <w:p w14:paraId="599DF316" w14:textId="41DEDC7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1710</w:t>
            </w:r>
          </w:p>
        </w:tc>
        <w:tc>
          <w:tcPr>
            <w:tcW w:w="374" w:type="dxa"/>
            <w:noWrap/>
            <w:vAlign w:val="center"/>
            <w:hideMark/>
          </w:tcPr>
          <w:p w14:paraId="1B838257" w14:textId="0CA6884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1769</w:t>
            </w:r>
          </w:p>
        </w:tc>
        <w:tc>
          <w:tcPr>
            <w:tcW w:w="374" w:type="dxa"/>
            <w:noWrap/>
            <w:vAlign w:val="center"/>
            <w:hideMark/>
          </w:tcPr>
          <w:p w14:paraId="1F2BF3F0" w14:textId="72DE804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1807</w:t>
            </w:r>
          </w:p>
        </w:tc>
        <w:tc>
          <w:tcPr>
            <w:tcW w:w="374" w:type="dxa"/>
            <w:noWrap/>
            <w:vAlign w:val="center"/>
            <w:hideMark/>
          </w:tcPr>
          <w:p w14:paraId="7439F7BB" w14:textId="6DB456C6"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1786</w:t>
            </w:r>
          </w:p>
        </w:tc>
        <w:tc>
          <w:tcPr>
            <w:tcW w:w="374" w:type="dxa"/>
            <w:noWrap/>
            <w:vAlign w:val="center"/>
            <w:hideMark/>
          </w:tcPr>
          <w:p w14:paraId="6EE1ADF4" w14:textId="3BF6F12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542</w:t>
            </w:r>
          </w:p>
        </w:tc>
        <w:tc>
          <w:tcPr>
            <w:tcW w:w="374" w:type="dxa"/>
            <w:noWrap/>
            <w:vAlign w:val="center"/>
            <w:hideMark/>
          </w:tcPr>
          <w:p w14:paraId="62DB4E91"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262044B"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54B6F23"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9F36CE7"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AA5B5E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241476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D5CE90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0646444"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66783DB"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C3A4BD6"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37C446E"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15A1B30"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8D1B124"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52BC3283" w14:textId="11A35FDA"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29223</w:t>
            </w:r>
          </w:p>
        </w:tc>
      </w:tr>
      <w:tr w:rsidR="00116CFD" w:rsidRPr="00415B69" w14:paraId="63B7BF90" w14:textId="18EAB95D" w:rsidTr="00521B31">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24BBA3B1" w14:textId="7B14D7B8"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25</w:t>
            </w:r>
          </w:p>
        </w:tc>
        <w:tc>
          <w:tcPr>
            <w:tcW w:w="374" w:type="dxa"/>
            <w:noWrap/>
            <w:vAlign w:val="center"/>
            <w:hideMark/>
          </w:tcPr>
          <w:p w14:paraId="31B743A6" w14:textId="58C9741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129</w:t>
            </w:r>
          </w:p>
        </w:tc>
        <w:tc>
          <w:tcPr>
            <w:tcW w:w="374" w:type="dxa"/>
            <w:noWrap/>
            <w:vAlign w:val="center"/>
            <w:hideMark/>
          </w:tcPr>
          <w:p w14:paraId="5EAAF7AB" w14:textId="3B39AC5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269</w:t>
            </w:r>
          </w:p>
        </w:tc>
        <w:tc>
          <w:tcPr>
            <w:tcW w:w="374" w:type="dxa"/>
            <w:noWrap/>
            <w:vAlign w:val="center"/>
            <w:hideMark/>
          </w:tcPr>
          <w:p w14:paraId="5FEC3615" w14:textId="28F6034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381</w:t>
            </w:r>
          </w:p>
        </w:tc>
        <w:tc>
          <w:tcPr>
            <w:tcW w:w="374" w:type="dxa"/>
            <w:noWrap/>
            <w:vAlign w:val="center"/>
            <w:hideMark/>
          </w:tcPr>
          <w:p w14:paraId="03E3B11A" w14:textId="624D9AD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485</w:t>
            </w:r>
          </w:p>
        </w:tc>
        <w:tc>
          <w:tcPr>
            <w:tcW w:w="374" w:type="dxa"/>
            <w:noWrap/>
            <w:vAlign w:val="center"/>
            <w:hideMark/>
          </w:tcPr>
          <w:p w14:paraId="510DF462" w14:textId="02EE31A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526</w:t>
            </w:r>
          </w:p>
        </w:tc>
        <w:tc>
          <w:tcPr>
            <w:tcW w:w="374" w:type="dxa"/>
            <w:noWrap/>
            <w:vAlign w:val="center"/>
            <w:hideMark/>
          </w:tcPr>
          <w:p w14:paraId="1F652773" w14:textId="6B5A8C1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588</w:t>
            </w:r>
          </w:p>
        </w:tc>
        <w:tc>
          <w:tcPr>
            <w:tcW w:w="374" w:type="dxa"/>
            <w:noWrap/>
            <w:vAlign w:val="center"/>
            <w:hideMark/>
          </w:tcPr>
          <w:p w14:paraId="06A72413" w14:textId="693309C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687</w:t>
            </w:r>
          </w:p>
        </w:tc>
        <w:tc>
          <w:tcPr>
            <w:tcW w:w="374" w:type="dxa"/>
            <w:noWrap/>
            <w:vAlign w:val="center"/>
            <w:hideMark/>
          </w:tcPr>
          <w:p w14:paraId="551F9058" w14:textId="442EFA7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798</w:t>
            </w:r>
          </w:p>
        </w:tc>
        <w:tc>
          <w:tcPr>
            <w:tcW w:w="374" w:type="dxa"/>
            <w:noWrap/>
            <w:vAlign w:val="center"/>
            <w:hideMark/>
          </w:tcPr>
          <w:p w14:paraId="36F15696" w14:textId="4F8F955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866</w:t>
            </w:r>
          </w:p>
        </w:tc>
        <w:tc>
          <w:tcPr>
            <w:tcW w:w="374" w:type="dxa"/>
            <w:noWrap/>
            <w:vAlign w:val="center"/>
            <w:hideMark/>
          </w:tcPr>
          <w:p w14:paraId="6393916E" w14:textId="6A7F2E6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998</w:t>
            </w:r>
          </w:p>
        </w:tc>
        <w:tc>
          <w:tcPr>
            <w:tcW w:w="374" w:type="dxa"/>
            <w:noWrap/>
            <w:vAlign w:val="center"/>
            <w:hideMark/>
          </w:tcPr>
          <w:p w14:paraId="2F3F1A1B" w14:textId="2229015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976</w:t>
            </w:r>
          </w:p>
        </w:tc>
        <w:tc>
          <w:tcPr>
            <w:tcW w:w="374" w:type="dxa"/>
            <w:noWrap/>
            <w:vAlign w:val="center"/>
            <w:hideMark/>
          </w:tcPr>
          <w:p w14:paraId="22D93BED" w14:textId="115708B1"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1257</w:t>
            </w:r>
          </w:p>
        </w:tc>
        <w:tc>
          <w:tcPr>
            <w:tcW w:w="374" w:type="dxa"/>
            <w:noWrap/>
            <w:vAlign w:val="center"/>
            <w:hideMark/>
          </w:tcPr>
          <w:p w14:paraId="02DCBCD5" w14:textId="1FF58E4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1313</w:t>
            </w:r>
          </w:p>
        </w:tc>
        <w:tc>
          <w:tcPr>
            <w:tcW w:w="374" w:type="dxa"/>
            <w:noWrap/>
            <w:vAlign w:val="center"/>
            <w:hideMark/>
          </w:tcPr>
          <w:p w14:paraId="6944E0AA" w14:textId="4EAB179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1642</w:t>
            </w:r>
          </w:p>
        </w:tc>
        <w:tc>
          <w:tcPr>
            <w:tcW w:w="374" w:type="dxa"/>
            <w:noWrap/>
            <w:vAlign w:val="center"/>
            <w:hideMark/>
          </w:tcPr>
          <w:p w14:paraId="126BB6D3" w14:textId="0A3772E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1655</w:t>
            </w:r>
          </w:p>
        </w:tc>
        <w:tc>
          <w:tcPr>
            <w:tcW w:w="374" w:type="dxa"/>
            <w:noWrap/>
            <w:vAlign w:val="center"/>
            <w:hideMark/>
          </w:tcPr>
          <w:p w14:paraId="495177B2" w14:textId="5CA9C8A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1716</w:t>
            </w:r>
          </w:p>
        </w:tc>
        <w:tc>
          <w:tcPr>
            <w:tcW w:w="374" w:type="dxa"/>
            <w:noWrap/>
            <w:vAlign w:val="center"/>
            <w:hideMark/>
          </w:tcPr>
          <w:p w14:paraId="5569C699" w14:textId="663BB5E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1717</w:t>
            </w:r>
          </w:p>
        </w:tc>
        <w:tc>
          <w:tcPr>
            <w:tcW w:w="374" w:type="dxa"/>
            <w:noWrap/>
            <w:vAlign w:val="center"/>
            <w:hideMark/>
          </w:tcPr>
          <w:p w14:paraId="55F4BABD" w14:textId="4589724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1836</w:t>
            </w:r>
          </w:p>
        </w:tc>
        <w:tc>
          <w:tcPr>
            <w:tcW w:w="374" w:type="dxa"/>
            <w:noWrap/>
            <w:vAlign w:val="center"/>
            <w:hideMark/>
          </w:tcPr>
          <w:p w14:paraId="28ACD8BA" w14:textId="372C786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1861</w:t>
            </w:r>
          </w:p>
        </w:tc>
        <w:tc>
          <w:tcPr>
            <w:tcW w:w="374" w:type="dxa"/>
            <w:noWrap/>
            <w:vAlign w:val="center"/>
            <w:hideMark/>
          </w:tcPr>
          <w:p w14:paraId="0A0318E9" w14:textId="6AA3819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1763</w:t>
            </w:r>
          </w:p>
        </w:tc>
        <w:tc>
          <w:tcPr>
            <w:tcW w:w="374" w:type="dxa"/>
            <w:noWrap/>
            <w:vAlign w:val="center"/>
            <w:hideMark/>
          </w:tcPr>
          <w:p w14:paraId="33DF651B" w14:textId="639A2BD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1692</w:t>
            </w:r>
          </w:p>
        </w:tc>
        <w:tc>
          <w:tcPr>
            <w:tcW w:w="374" w:type="dxa"/>
            <w:noWrap/>
            <w:vAlign w:val="center"/>
            <w:hideMark/>
          </w:tcPr>
          <w:p w14:paraId="1C369B12" w14:textId="4EA320B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1749</w:t>
            </w:r>
          </w:p>
        </w:tc>
        <w:tc>
          <w:tcPr>
            <w:tcW w:w="374" w:type="dxa"/>
            <w:noWrap/>
            <w:vAlign w:val="center"/>
            <w:hideMark/>
          </w:tcPr>
          <w:p w14:paraId="75E7C858" w14:textId="7B381E7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1786</w:t>
            </w:r>
          </w:p>
        </w:tc>
        <w:tc>
          <w:tcPr>
            <w:tcW w:w="374" w:type="dxa"/>
            <w:noWrap/>
            <w:vAlign w:val="center"/>
            <w:hideMark/>
          </w:tcPr>
          <w:p w14:paraId="57FDCAC2" w14:textId="2F51582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1764</w:t>
            </w:r>
          </w:p>
        </w:tc>
        <w:tc>
          <w:tcPr>
            <w:tcW w:w="374" w:type="dxa"/>
            <w:noWrap/>
            <w:vAlign w:val="center"/>
            <w:hideMark/>
          </w:tcPr>
          <w:p w14:paraId="3E5858CE" w14:textId="0572A92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535</w:t>
            </w:r>
          </w:p>
        </w:tc>
        <w:tc>
          <w:tcPr>
            <w:tcW w:w="374" w:type="dxa"/>
            <w:noWrap/>
            <w:vAlign w:val="center"/>
            <w:hideMark/>
          </w:tcPr>
          <w:p w14:paraId="5E53B8FE"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CECC02A"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194E79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8849D7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29A88E5"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D8293C8"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56C2A48"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19F0911"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D2B7CC9"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85EF9EC"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EA69BF1"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8B931C9"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7FD5DC3B" w14:textId="0C4688F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28992</w:t>
            </w:r>
          </w:p>
        </w:tc>
      </w:tr>
      <w:tr w:rsidR="00521B31" w:rsidRPr="00415B69" w14:paraId="7E59E450" w14:textId="4A6EAD28" w:rsidTr="00521B31">
        <w:trPr>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4736CC35" w14:textId="69A49C23"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26</w:t>
            </w:r>
          </w:p>
        </w:tc>
        <w:tc>
          <w:tcPr>
            <w:tcW w:w="374" w:type="dxa"/>
            <w:noWrap/>
            <w:vAlign w:val="center"/>
            <w:hideMark/>
          </w:tcPr>
          <w:p w14:paraId="1B3CE576" w14:textId="540E450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103</w:t>
            </w:r>
          </w:p>
        </w:tc>
        <w:tc>
          <w:tcPr>
            <w:tcW w:w="374" w:type="dxa"/>
            <w:noWrap/>
            <w:vAlign w:val="center"/>
            <w:hideMark/>
          </w:tcPr>
          <w:p w14:paraId="0A3B93CC" w14:textId="04E6BFF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196</w:t>
            </w:r>
          </w:p>
        </w:tc>
        <w:tc>
          <w:tcPr>
            <w:tcW w:w="374" w:type="dxa"/>
            <w:noWrap/>
            <w:vAlign w:val="center"/>
            <w:hideMark/>
          </w:tcPr>
          <w:p w14:paraId="2AA1A7DE" w14:textId="03E73CE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333</w:t>
            </w:r>
          </w:p>
        </w:tc>
        <w:tc>
          <w:tcPr>
            <w:tcW w:w="374" w:type="dxa"/>
            <w:noWrap/>
            <w:vAlign w:val="center"/>
            <w:hideMark/>
          </w:tcPr>
          <w:p w14:paraId="16B1B050" w14:textId="2CF62F3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345</w:t>
            </w:r>
          </w:p>
        </w:tc>
        <w:tc>
          <w:tcPr>
            <w:tcW w:w="374" w:type="dxa"/>
            <w:noWrap/>
            <w:vAlign w:val="center"/>
            <w:hideMark/>
          </w:tcPr>
          <w:p w14:paraId="39C5BD89" w14:textId="59C6A49A"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431</w:t>
            </w:r>
          </w:p>
        </w:tc>
        <w:tc>
          <w:tcPr>
            <w:tcW w:w="374" w:type="dxa"/>
            <w:noWrap/>
            <w:vAlign w:val="center"/>
            <w:hideMark/>
          </w:tcPr>
          <w:p w14:paraId="72050DC1" w14:textId="50CC1B8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477</w:t>
            </w:r>
          </w:p>
        </w:tc>
        <w:tc>
          <w:tcPr>
            <w:tcW w:w="374" w:type="dxa"/>
            <w:noWrap/>
            <w:vAlign w:val="center"/>
            <w:hideMark/>
          </w:tcPr>
          <w:p w14:paraId="46ED8EE9" w14:textId="0F225B3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545</w:t>
            </w:r>
          </w:p>
        </w:tc>
        <w:tc>
          <w:tcPr>
            <w:tcW w:w="374" w:type="dxa"/>
            <w:noWrap/>
            <w:vAlign w:val="center"/>
            <w:hideMark/>
          </w:tcPr>
          <w:p w14:paraId="22906CC5" w14:textId="20801FCA"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649</w:t>
            </w:r>
          </w:p>
        </w:tc>
        <w:tc>
          <w:tcPr>
            <w:tcW w:w="374" w:type="dxa"/>
            <w:noWrap/>
            <w:vAlign w:val="center"/>
            <w:hideMark/>
          </w:tcPr>
          <w:p w14:paraId="19A9792A" w14:textId="17D2F01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767</w:t>
            </w:r>
          </w:p>
        </w:tc>
        <w:tc>
          <w:tcPr>
            <w:tcW w:w="374" w:type="dxa"/>
            <w:noWrap/>
            <w:vAlign w:val="center"/>
            <w:hideMark/>
          </w:tcPr>
          <w:p w14:paraId="159A118F" w14:textId="2C82F44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843</w:t>
            </w:r>
          </w:p>
        </w:tc>
        <w:tc>
          <w:tcPr>
            <w:tcW w:w="374" w:type="dxa"/>
            <w:noWrap/>
            <w:vAlign w:val="center"/>
            <w:hideMark/>
          </w:tcPr>
          <w:p w14:paraId="52A0517F" w14:textId="1F7E2F8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983</w:t>
            </w:r>
          </w:p>
        </w:tc>
        <w:tc>
          <w:tcPr>
            <w:tcW w:w="374" w:type="dxa"/>
            <w:noWrap/>
            <w:vAlign w:val="center"/>
            <w:hideMark/>
          </w:tcPr>
          <w:p w14:paraId="6B6357F7" w14:textId="2D088F6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969</w:t>
            </w:r>
          </w:p>
        </w:tc>
        <w:tc>
          <w:tcPr>
            <w:tcW w:w="374" w:type="dxa"/>
            <w:noWrap/>
            <w:vAlign w:val="center"/>
            <w:hideMark/>
          </w:tcPr>
          <w:p w14:paraId="5D328EF9" w14:textId="60F4E67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1256</w:t>
            </w:r>
          </w:p>
        </w:tc>
        <w:tc>
          <w:tcPr>
            <w:tcW w:w="374" w:type="dxa"/>
            <w:noWrap/>
            <w:vAlign w:val="center"/>
            <w:hideMark/>
          </w:tcPr>
          <w:p w14:paraId="77A3C430" w14:textId="19DE851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1319</w:t>
            </w:r>
          </w:p>
        </w:tc>
        <w:tc>
          <w:tcPr>
            <w:tcW w:w="374" w:type="dxa"/>
            <w:noWrap/>
            <w:vAlign w:val="center"/>
            <w:hideMark/>
          </w:tcPr>
          <w:p w14:paraId="60AA6E8E" w14:textId="2A63C48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1639</w:t>
            </w:r>
          </w:p>
        </w:tc>
        <w:tc>
          <w:tcPr>
            <w:tcW w:w="374" w:type="dxa"/>
            <w:noWrap/>
            <w:vAlign w:val="center"/>
            <w:hideMark/>
          </w:tcPr>
          <w:p w14:paraId="05602704" w14:textId="29A7790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1656</w:t>
            </w:r>
          </w:p>
        </w:tc>
        <w:tc>
          <w:tcPr>
            <w:tcW w:w="374" w:type="dxa"/>
            <w:noWrap/>
            <w:vAlign w:val="center"/>
            <w:hideMark/>
          </w:tcPr>
          <w:p w14:paraId="54C5675E" w14:textId="3429DDE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1697</w:t>
            </w:r>
          </w:p>
        </w:tc>
        <w:tc>
          <w:tcPr>
            <w:tcW w:w="374" w:type="dxa"/>
            <w:noWrap/>
            <w:vAlign w:val="center"/>
            <w:hideMark/>
          </w:tcPr>
          <w:p w14:paraId="341B73B7" w14:textId="5C41307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1699</w:t>
            </w:r>
          </w:p>
        </w:tc>
        <w:tc>
          <w:tcPr>
            <w:tcW w:w="374" w:type="dxa"/>
            <w:noWrap/>
            <w:vAlign w:val="center"/>
            <w:hideMark/>
          </w:tcPr>
          <w:p w14:paraId="1C3302E8" w14:textId="1446CD6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1817</w:t>
            </w:r>
          </w:p>
        </w:tc>
        <w:tc>
          <w:tcPr>
            <w:tcW w:w="374" w:type="dxa"/>
            <w:noWrap/>
            <w:vAlign w:val="center"/>
            <w:hideMark/>
          </w:tcPr>
          <w:p w14:paraId="6C03466F" w14:textId="4957445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1841</w:t>
            </w:r>
          </w:p>
        </w:tc>
        <w:tc>
          <w:tcPr>
            <w:tcW w:w="374" w:type="dxa"/>
            <w:noWrap/>
            <w:vAlign w:val="center"/>
            <w:hideMark/>
          </w:tcPr>
          <w:p w14:paraId="54B20D74" w14:textId="0AF8363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1744</w:t>
            </w:r>
          </w:p>
        </w:tc>
        <w:tc>
          <w:tcPr>
            <w:tcW w:w="374" w:type="dxa"/>
            <w:noWrap/>
            <w:vAlign w:val="center"/>
            <w:hideMark/>
          </w:tcPr>
          <w:p w14:paraId="4DBB022B" w14:textId="125D137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1673</w:t>
            </w:r>
          </w:p>
        </w:tc>
        <w:tc>
          <w:tcPr>
            <w:tcW w:w="374" w:type="dxa"/>
            <w:noWrap/>
            <w:vAlign w:val="center"/>
            <w:hideMark/>
          </w:tcPr>
          <w:p w14:paraId="1A4EFC19" w14:textId="6A5CECE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1729</w:t>
            </w:r>
          </w:p>
        </w:tc>
        <w:tc>
          <w:tcPr>
            <w:tcW w:w="374" w:type="dxa"/>
            <w:noWrap/>
            <w:vAlign w:val="center"/>
            <w:hideMark/>
          </w:tcPr>
          <w:p w14:paraId="632A01B4" w14:textId="6A23ECA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1765</w:t>
            </w:r>
          </w:p>
        </w:tc>
        <w:tc>
          <w:tcPr>
            <w:tcW w:w="374" w:type="dxa"/>
            <w:noWrap/>
            <w:vAlign w:val="center"/>
            <w:hideMark/>
          </w:tcPr>
          <w:p w14:paraId="5D904030" w14:textId="3388731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1741</w:t>
            </w:r>
          </w:p>
        </w:tc>
        <w:tc>
          <w:tcPr>
            <w:tcW w:w="374" w:type="dxa"/>
            <w:noWrap/>
            <w:vAlign w:val="center"/>
            <w:hideMark/>
          </w:tcPr>
          <w:p w14:paraId="01FB5D90" w14:textId="495A05C2"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528</w:t>
            </w:r>
          </w:p>
        </w:tc>
        <w:tc>
          <w:tcPr>
            <w:tcW w:w="374" w:type="dxa"/>
            <w:noWrap/>
            <w:vAlign w:val="center"/>
            <w:hideMark/>
          </w:tcPr>
          <w:p w14:paraId="234114E9"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2CBFFF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726B477"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2E612FE"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F738B57"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EB5661D"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01B5AC1"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475471A"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23571A3"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7552EBD"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9EEEF2A"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12F5BCC3" w14:textId="70C814E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28746</w:t>
            </w:r>
          </w:p>
        </w:tc>
      </w:tr>
      <w:tr w:rsidR="00116CFD" w:rsidRPr="00415B69" w14:paraId="4483E352" w14:textId="78574786" w:rsidTr="00521B31">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17C1B3A8" w14:textId="6B06D2F0"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27</w:t>
            </w:r>
          </w:p>
        </w:tc>
        <w:tc>
          <w:tcPr>
            <w:tcW w:w="374" w:type="dxa"/>
            <w:noWrap/>
            <w:vAlign w:val="center"/>
            <w:hideMark/>
          </w:tcPr>
          <w:p w14:paraId="5998CAE5" w14:textId="79F1672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60</w:t>
            </w:r>
          </w:p>
        </w:tc>
        <w:tc>
          <w:tcPr>
            <w:tcW w:w="374" w:type="dxa"/>
            <w:noWrap/>
            <w:vAlign w:val="center"/>
            <w:hideMark/>
          </w:tcPr>
          <w:p w14:paraId="55AC9A84" w14:textId="05044811"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156</w:t>
            </w:r>
          </w:p>
        </w:tc>
        <w:tc>
          <w:tcPr>
            <w:tcW w:w="374" w:type="dxa"/>
            <w:noWrap/>
            <w:vAlign w:val="center"/>
            <w:hideMark/>
          </w:tcPr>
          <w:p w14:paraId="59B0A64C" w14:textId="05EFD37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243</w:t>
            </w:r>
          </w:p>
        </w:tc>
        <w:tc>
          <w:tcPr>
            <w:tcW w:w="374" w:type="dxa"/>
            <w:noWrap/>
            <w:vAlign w:val="center"/>
            <w:hideMark/>
          </w:tcPr>
          <w:p w14:paraId="68E8A479" w14:textId="78FA42C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302</w:t>
            </w:r>
          </w:p>
        </w:tc>
        <w:tc>
          <w:tcPr>
            <w:tcW w:w="374" w:type="dxa"/>
            <w:noWrap/>
            <w:vAlign w:val="center"/>
            <w:hideMark/>
          </w:tcPr>
          <w:p w14:paraId="3FFAA141" w14:textId="70C7B44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307</w:t>
            </w:r>
          </w:p>
        </w:tc>
        <w:tc>
          <w:tcPr>
            <w:tcW w:w="374" w:type="dxa"/>
            <w:noWrap/>
            <w:vAlign w:val="center"/>
            <w:hideMark/>
          </w:tcPr>
          <w:p w14:paraId="0D0918A7" w14:textId="12DB209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392</w:t>
            </w:r>
          </w:p>
        </w:tc>
        <w:tc>
          <w:tcPr>
            <w:tcW w:w="374" w:type="dxa"/>
            <w:noWrap/>
            <w:vAlign w:val="center"/>
            <w:hideMark/>
          </w:tcPr>
          <w:p w14:paraId="31037092" w14:textId="1E4BDA3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443</w:t>
            </w:r>
          </w:p>
        </w:tc>
        <w:tc>
          <w:tcPr>
            <w:tcW w:w="374" w:type="dxa"/>
            <w:noWrap/>
            <w:vAlign w:val="center"/>
            <w:hideMark/>
          </w:tcPr>
          <w:p w14:paraId="6C0269D4" w14:textId="00E2A46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515</w:t>
            </w:r>
          </w:p>
        </w:tc>
        <w:tc>
          <w:tcPr>
            <w:tcW w:w="374" w:type="dxa"/>
            <w:noWrap/>
            <w:vAlign w:val="center"/>
            <w:hideMark/>
          </w:tcPr>
          <w:p w14:paraId="33A2CD39" w14:textId="2F6FBB0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624</w:t>
            </w:r>
          </w:p>
        </w:tc>
        <w:tc>
          <w:tcPr>
            <w:tcW w:w="374" w:type="dxa"/>
            <w:noWrap/>
            <w:vAlign w:val="center"/>
            <w:hideMark/>
          </w:tcPr>
          <w:p w14:paraId="07A7CA12" w14:textId="580F5E1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746</w:t>
            </w:r>
          </w:p>
        </w:tc>
        <w:tc>
          <w:tcPr>
            <w:tcW w:w="374" w:type="dxa"/>
            <w:noWrap/>
            <w:vAlign w:val="center"/>
            <w:hideMark/>
          </w:tcPr>
          <w:p w14:paraId="4AFFB728" w14:textId="05C26F7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829</w:t>
            </w:r>
          </w:p>
        </w:tc>
        <w:tc>
          <w:tcPr>
            <w:tcW w:w="374" w:type="dxa"/>
            <w:noWrap/>
            <w:vAlign w:val="center"/>
            <w:hideMark/>
          </w:tcPr>
          <w:p w14:paraId="4F225039" w14:textId="5A90BF8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976</w:t>
            </w:r>
          </w:p>
        </w:tc>
        <w:tc>
          <w:tcPr>
            <w:tcW w:w="374" w:type="dxa"/>
            <w:noWrap/>
            <w:vAlign w:val="center"/>
            <w:hideMark/>
          </w:tcPr>
          <w:p w14:paraId="726C7A9D" w14:textId="66AF0B2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968</w:t>
            </w:r>
          </w:p>
        </w:tc>
        <w:tc>
          <w:tcPr>
            <w:tcW w:w="374" w:type="dxa"/>
            <w:noWrap/>
            <w:vAlign w:val="center"/>
            <w:hideMark/>
          </w:tcPr>
          <w:p w14:paraId="46A8C60E" w14:textId="7748BD3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1262</w:t>
            </w:r>
          </w:p>
        </w:tc>
        <w:tc>
          <w:tcPr>
            <w:tcW w:w="374" w:type="dxa"/>
            <w:noWrap/>
            <w:vAlign w:val="center"/>
            <w:hideMark/>
          </w:tcPr>
          <w:p w14:paraId="53C2EC03" w14:textId="052F6BD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1316</w:t>
            </w:r>
          </w:p>
        </w:tc>
        <w:tc>
          <w:tcPr>
            <w:tcW w:w="374" w:type="dxa"/>
            <w:noWrap/>
            <w:vAlign w:val="center"/>
            <w:hideMark/>
          </w:tcPr>
          <w:p w14:paraId="77E522A0" w14:textId="291EB5F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1640</w:t>
            </w:r>
          </w:p>
        </w:tc>
        <w:tc>
          <w:tcPr>
            <w:tcW w:w="374" w:type="dxa"/>
            <w:noWrap/>
            <w:vAlign w:val="center"/>
            <w:hideMark/>
          </w:tcPr>
          <w:p w14:paraId="2C6E57C7" w14:textId="45AD880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1637</w:t>
            </w:r>
          </w:p>
        </w:tc>
        <w:tc>
          <w:tcPr>
            <w:tcW w:w="374" w:type="dxa"/>
            <w:noWrap/>
            <w:vAlign w:val="center"/>
            <w:hideMark/>
          </w:tcPr>
          <w:p w14:paraId="202A2651" w14:textId="6F8306A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1678</w:t>
            </w:r>
          </w:p>
        </w:tc>
        <w:tc>
          <w:tcPr>
            <w:tcW w:w="374" w:type="dxa"/>
            <w:noWrap/>
            <w:vAlign w:val="center"/>
            <w:hideMark/>
          </w:tcPr>
          <w:p w14:paraId="0C0CADAC" w14:textId="00BD49E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1681</w:t>
            </w:r>
          </w:p>
        </w:tc>
        <w:tc>
          <w:tcPr>
            <w:tcW w:w="374" w:type="dxa"/>
            <w:noWrap/>
            <w:vAlign w:val="center"/>
            <w:hideMark/>
          </w:tcPr>
          <w:p w14:paraId="5D6F5475" w14:textId="68358B8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1798</w:t>
            </w:r>
          </w:p>
        </w:tc>
        <w:tc>
          <w:tcPr>
            <w:tcW w:w="374" w:type="dxa"/>
            <w:noWrap/>
            <w:vAlign w:val="center"/>
            <w:hideMark/>
          </w:tcPr>
          <w:p w14:paraId="1307F675" w14:textId="1AE08FE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1822</w:t>
            </w:r>
          </w:p>
        </w:tc>
        <w:tc>
          <w:tcPr>
            <w:tcW w:w="374" w:type="dxa"/>
            <w:noWrap/>
            <w:vAlign w:val="center"/>
            <w:hideMark/>
          </w:tcPr>
          <w:p w14:paraId="338693D6" w14:textId="33059C8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1725</w:t>
            </w:r>
          </w:p>
        </w:tc>
        <w:tc>
          <w:tcPr>
            <w:tcW w:w="374" w:type="dxa"/>
            <w:noWrap/>
            <w:vAlign w:val="center"/>
            <w:hideMark/>
          </w:tcPr>
          <w:p w14:paraId="4CE24E76" w14:textId="61B961D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1654</w:t>
            </w:r>
          </w:p>
        </w:tc>
        <w:tc>
          <w:tcPr>
            <w:tcW w:w="374" w:type="dxa"/>
            <w:noWrap/>
            <w:vAlign w:val="center"/>
            <w:hideMark/>
          </w:tcPr>
          <w:p w14:paraId="20E8D6EA" w14:textId="4FBCD42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1708</w:t>
            </w:r>
          </w:p>
        </w:tc>
        <w:tc>
          <w:tcPr>
            <w:tcW w:w="374" w:type="dxa"/>
            <w:noWrap/>
            <w:vAlign w:val="center"/>
            <w:hideMark/>
          </w:tcPr>
          <w:p w14:paraId="1F89A4E1" w14:textId="0B09DDC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1742</w:t>
            </w:r>
          </w:p>
        </w:tc>
        <w:tc>
          <w:tcPr>
            <w:tcW w:w="374" w:type="dxa"/>
            <w:noWrap/>
            <w:vAlign w:val="center"/>
            <w:hideMark/>
          </w:tcPr>
          <w:p w14:paraId="7E87055B" w14:textId="286BC3B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1717</w:t>
            </w:r>
          </w:p>
        </w:tc>
        <w:tc>
          <w:tcPr>
            <w:tcW w:w="374" w:type="dxa"/>
            <w:noWrap/>
            <w:vAlign w:val="center"/>
            <w:hideMark/>
          </w:tcPr>
          <w:p w14:paraId="1CE5680D" w14:textId="321AD2E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520</w:t>
            </w:r>
          </w:p>
        </w:tc>
        <w:tc>
          <w:tcPr>
            <w:tcW w:w="374" w:type="dxa"/>
            <w:noWrap/>
            <w:vAlign w:val="center"/>
            <w:hideMark/>
          </w:tcPr>
          <w:p w14:paraId="27D57518"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2F9E04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71EC7D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2E60D40"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E973149"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94A799C"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9284970"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9961984"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E5DAFE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B31E750"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475FD2D8" w14:textId="68D134B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28461</w:t>
            </w:r>
          </w:p>
        </w:tc>
      </w:tr>
      <w:tr w:rsidR="00521B31" w:rsidRPr="00415B69" w14:paraId="63595332" w14:textId="4228895A" w:rsidTr="00521B31">
        <w:trPr>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4D172F9F" w14:textId="7FD7346C"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28</w:t>
            </w:r>
          </w:p>
        </w:tc>
        <w:tc>
          <w:tcPr>
            <w:tcW w:w="374" w:type="dxa"/>
            <w:noWrap/>
            <w:vAlign w:val="center"/>
            <w:hideMark/>
          </w:tcPr>
          <w:p w14:paraId="12B492FD" w14:textId="5D58510A"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50</w:t>
            </w:r>
          </w:p>
        </w:tc>
        <w:tc>
          <w:tcPr>
            <w:tcW w:w="374" w:type="dxa"/>
            <w:noWrap/>
            <w:vAlign w:val="center"/>
            <w:hideMark/>
          </w:tcPr>
          <w:p w14:paraId="3477B15A" w14:textId="7DD81FD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91</w:t>
            </w:r>
          </w:p>
        </w:tc>
        <w:tc>
          <w:tcPr>
            <w:tcW w:w="374" w:type="dxa"/>
            <w:noWrap/>
            <w:vAlign w:val="center"/>
            <w:hideMark/>
          </w:tcPr>
          <w:p w14:paraId="6EDBA16F" w14:textId="09F406E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193</w:t>
            </w:r>
          </w:p>
        </w:tc>
        <w:tc>
          <w:tcPr>
            <w:tcW w:w="374" w:type="dxa"/>
            <w:noWrap/>
            <w:vAlign w:val="center"/>
            <w:hideMark/>
          </w:tcPr>
          <w:p w14:paraId="7ACD140F" w14:textId="54E5A19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220</w:t>
            </w:r>
          </w:p>
        </w:tc>
        <w:tc>
          <w:tcPr>
            <w:tcW w:w="374" w:type="dxa"/>
            <w:noWrap/>
            <w:vAlign w:val="center"/>
            <w:hideMark/>
          </w:tcPr>
          <w:p w14:paraId="288783A7" w14:textId="209BF87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268</w:t>
            </w:r>
          </w:p>
        </w:tc>
        <w:tc>
          <w:tcPr>
            <w:tcW w:w="374" w:type="dxa"/>
            <w:noWrap/>
            <w:vAlign w:val="center"/>
            <w:hideMark/>
          </w:tcPr>
          <w:p w14:paraId="71D26F69" w14:textId="77B554C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279</w:t>
            </w:r>
          </w:p>
        </w:tc>
        <w:tc>
          <w:tcPr>
            <w:tcW w:w="374" w:type="dxa"/>
            <w:noWrap/>
            <w:vAlign w:val="center"/>
            <w:hideMark/>
          </w:tcPr>
          <w:p w14:paraId="310915DE" w14:textId="4DDB090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363</w:t>
            </w:r>
          </w:p>
        </w:tc>
        <w:tc>
          <w:tcPr>
            <w:tcW w:w="374" w:type="dxa"/>
            <w:noWrap/>
            <w:vAlign w:val="center"/>
            <w:hideMark/>
          </w:tcPr>
          <w:p w14:paraId="4498AFE7" w14:textId="3CDA6F2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418</w:t>
            </w:r>
          </w:p>
        </w:tc>
        <w:tc>
          <w:tcPr>
            <w:tcW w:w="374" w:type="dxa"/>
            <w:noWrap/>
            <w:vAlign w:val="center"/>
            <w:hideMark/>
          </w:tcPr>
          <w:p w14:paraId="30A10AFC" w14:textId="42AD128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495</w:t>
            </w:r>
          </w:p>
        </w:tc>
        <w:tc>
          <w:tcPr>
            <w:tcW w:w="374" w:type="dxa"/>
            <w:noWrap/>
            <w:vAlign w:val="center"/>
            <w:hideMark/>
          </w:tcPr>
          <w:p w14:paraId="2D2F25C3" w14:textId="19E6149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607</w:t>
            </w:r>
          </w:p>
        </w:tc>
        <w:tc>
          <w:tcPr>
            <w:tcW w:w="374" w:type="dxa"/>
            <w:noWrap/>
            <w:vAlign w:val="center"/>
            <w:hideMark/>
          </w:tcPr>
          <w:p w14:paraId="04C876DF" w14:textId="74CE0A9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735</w:t>
            </w:r>
          </w:p>
        </w:tc>
        <w:tc>
          <w:tcPr>
            <w:tcW w:w="374" w:type="dxa"/>
            <w:noWrap/>
            <w:vAlign w:val="center"/>
            <w:hideMark/>
          </w:tcPr>
          <w:p w14:paraId="1984F200" w14:textId="0682111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823</w:t>
            </w:r>
          </w:p>
        </w:tc>
        <w:tc>
          <w:tcPr>
            <w:tcW w:w="374" w:type="dxa"/>
            <w:noWrap/>
            <w:vAlign w:val="center"/>
            <w:hideMark/>
          </w:tcPr>
          <w:p w14:paraId="1C44AB31" w14:textId="055FACB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975</w:t>
            </w:r>
          </w:p>
        </w:tc>
        <w:tc>
          <w:tcPr>
            <w:tcW w:w="374" w:type="dxa"/>
            <w:noWrap/>
            <w:vAlign w:val="center"/>
            <w:hideMark/>
          </w:tcPr>
          <w:p w14:paraId="11682B54" w14:textId="19764ED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972</w:t>
            </w:r>
          </w:p>
        </w:tc>
        <w:tc>
          <w:tcPr>
            <w:tcW w:w="374" w:type="dxa"/>
            <w:noWrap/>
            <w:vAlign w:val="center"/>
            <w:hideMark/>
          </w:tcPr>
          <w:p w14:paraId="6452F5A7" w14:textId="1CCF9B1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1259</w:t>
            </w:r>
          </w:p>
        </w:tc>
        <w:tc>
          <w:tcPr>
            <w:tcW w:w="374" w:type="dxa"/>
            <w:noWrap/>
            <w:vAlign w:val="center"/>
            <w:hideMark/>
          </w:tcPr>
          <w:p w14:paraId="5DA6F416" w14:textId="65167A9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1317</w:t>
            </w:r>
          </w:p>
        </w:tc>
        <w:tc>
          <w:tcPr>
            <w:tcW w:w="374" w:type="dxa"/>
            <w:noWrap/>
            <w:vAlign w:val="center"/>
            <w:hideMark/>
          </w:tcPr>
          <w:p w14:paraId="68EEE9D3" w14:textId="17ECAA4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1621</w:t>
            </w:r>
          </w:p>
        </w:tc>
        <w:tc>
          <w:tcPr>
            <w:tcW w:w="374" w:type="dxa"/>
            <w:noWrap/>
            <w:vAlign w:val="center"/>
            <w:hideMark/>
          </w:tcPr>
          <w:p w14:paraId="308D2AD4" w14:textId="39C7FA3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1620</w:t>
            </w:r>
          </w:p>
        </w:tc>
        <w:tc>
          <w:tcPr>
            <w:tcW w:w="374" w:type="dxa"/>
            <w:noWrap/>
            <w:vAlign w:val="center"/>
            <w:hideMark/>
          </w:tcPr>
          <w:p w14:paraId="32B0E56D" w14:textId="0E2A80D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1661</w:t>
            </w:r>
          </w:p>
        </w:tc>
        <w:tc>
          <w:tcPr>
            <w:tcW w:w="374" w:type="dxa"/>
            <w:noWrap/>
            <w:vAlign w:val="center"/>
            <w:hideMark/>
          </w:tcPr>
          <w:p w14:paraId="475E5B57" w14:textId="2BE077F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1663</w:t>
            </w:r>
          </w:p>
        </w:tc>
        <w:tc>
          <w:tcPr>
            <w:tcW w:w="374" w:type="dxa"/>
            <w:noWrap/>
            <w:vAlign w:val="center"/>
            <w:hideMark/>
          </w:tcPr>
          <w:p w14:paraId="09E30328" w14:textId="6F2DD5F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1779</w:t>
            </w:r>
          </w:p>
        </w:tc>
        <w:tc>
          <w:tcPr>
            <w:tcW w:w="374" w:type="dxa"/>
            <w:noWrap/>
            <w:vAlign w:val="center"/>
            <w:hideMark/>
          </w:tcPr>
          <w:p w14:paraId="64FCD43F" w14:textId="5EA73872"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1802</w:t>
            </w:r>
          </w:p>
        </w:tc>
        <w:tc>
          <w:tcPr>
            <w:tcW w:w="374" w:type="dxa"/>
            <w:noWrap/>
            <w:vAlign w:val="center"/>
            <w:hideMark/>
          </w:tcPr>
          <w:p w14:paraId="52675000" w14:textId="7632A1D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1706</w:t>
            </w:r>
          </w:p>
        </w:tc>
        <w:tc>
          <w:tcPr>
            <w:tcW w:w="374" w:type="dxa"/>
            <w:noWrap/>
            <w:vAlign w:val="center"/>
            <w:hideMark/>
          </w:tcPr>
          <w:p w14:paraId="6074E50B" w14:textId="7CA49E5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1634</w:t>
            </w:r>
          </w:p>
        </w:tc>
        <w:tc>
          <w:tcPr>
            <w:tcW w:w="374" w:type="dxa"/>
            <w:noWrap/>
            <w:vAlign w:val="center"/>
            <w:hideMark/>
          </w:tcPr>
          <w:p w14:paraId="7F83B70D" w14:textId="16D4E16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1686</w:t>
            </w:r>
          </w:p>
        </w:tc>
        <w:tc>
          <w:tcPr>
            <w:tcW w:w="374" w:type="dxa"/>
            <w:noWrap/>
            <w:vAlign w:val="center"/>
            <w:hideMark/>
          </w:tcPr>
          <w:p w14:paraId="7B1268AD" w14:textId="448541B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1718</w:t>
            </w:r>
          </w:p>
        </w:tc>
        <w:tc>
          <w:tcPr>
            <w:tcW w:w="374" w:type="dxa"/>
            <w:noWrap/>
            <w:vAlign w:val="center"/>
            <w:hideMark/>
          </w:tcPr>
          <w:p w14:paraId="0C46B7E7" w14:textId="2CC7BC3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1692</w:t>
            </w:r>
          </w:p>
        </w:tc>
        <w:tc>
          <w:tcPr>
            <w:tcW w:w="374" w:type="dxa"/>
            <w:noWrap/>
            <w:vAlign w:val="center"/>
            <w:hideMark/>
          </w:tcPr>
          <w:p w14:paraId="1009C08F" w14:textId="48D1C7D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512</w:t>
            </w:r>
          </w:p>
        </w:tc>
        <w:tc>
          <w:tcPr>
            <w:tcW w:w="374" w:type="dxa"/>
            <w:noWrap/>
            <w:vAlign w:val="center"/>
            <w:hideMark/>
          </w:tcPr>
          <w:p w14:paraId="612CE4CC"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2523E74"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832A188"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96BE3DA"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B110F5E"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8875593"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AEACCBC"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CBD0418"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A52BE3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282A1637" w14:textId="6DF53F0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28159</w:t>
            </w:r>
          </w:p>
        </w:tc>
      </w:tr>
      <w:tr w:rsidR="00116CFD" w:rsidRPr="00415B69" w14:paraId="01E9F7F4" w14:textId="71A3119F" w:rsidTr="00521B31">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1FB81DDC" w14:textId="7E032185"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29</w:t>
            </w:r>
          </w:p>
        </w:tc>
        <w:tc>
          <w:tcPr>
            <w:tcW w:w="374" w:type="dxa"/>
            <w:noWrap/>
            <w:vAlign w:val="center"/>
            <w:hideMark/>
          </w:tcPr>
          <w:p w14:paraId="74D99CF9" w14:textId="0E04513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41</w:t>
            </w:r>
          </w:p>
        </w:tc>
        <w:tc>
          <w:tcPr>
            <w:tcW w:w="374" w:type="dxa"/>
            <w:noWrap/>
            <w:vAlign w:val="center"/>
            <w:hideMark/>
          </w:tcPr>
          <w:p w14:paraId="5B67E74E" w14:textId="21BE09C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76</w:t>
            </w:r>
          </w:p>
        </w:tc>
        <w:tc>
          <w:tcPr>
            <w:tcW w:w="374" w:type="dxa"/>
            <w:noWrap/>
            <w:vAlign w:val="center"/>
            <w:hideMark/>
          </w:tcPr>
          <w:p w14:paraId="3C217613" w14:textId="5298242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112</w:t>
            </w:r>
          </w:p>
        </w:tc>
        <w:tc>
          <w:tcPr>
            <w:tcW w:w="374" w:type="dxa"/>
            <w:noWrap/>
            <w:vAlign w:val="center"/>
            <w:hideMark/>
          </w:tcPr>
          <w:p w14:paraId="6ABB8F77" w14:textId="2FCD3ED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175</w:t>
            </w:r>
          </w:p>
        </w:tc>
        <w:tc>
          <w:tcPr>
            <w:tcW w:w="374" w:type="dxa"/>
            <w:noWrap/>
            <w:vAlign w:val="center"/>
            <w:hideMark/>
          </w:tcPr>
          <w:p w14:paraId="387BBCE5" w14:textId="259351D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196</w:t>
            </w:r>
          </w:p>
        </w:tc>
        <w:tc>
          <w:tcPr>
            <w:tcW w:w="374" w:type="dxa"/>
            <w:noWrap/>
            <w:vAlign w:val="center"/>
            <w:hideMark/>
          </w:tcPr>
          <w:p w14:paraId="7E0A6FE9" w14:textId="429B11F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244</w:t>
            </w:r>
          </w:p>
        </w:tc>
        <w:tc>
          <w:tcPr>
            <w:tcW w:w="374" w:type="dxa"/>
            <w:noWrap/>
            <w:vAlign w:val="center"/>
            <w:hideMark/>
          </w:tcPr>
          <w:p w14:paraId="71742BDD" w14:textId="5DF5DFB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258</w:t>
            </w:r>
          </w:p>
        </w:tc>
        <w:tc>
          <w:tcPr>
            <w:tcW w:w="374" w:type="dxa"/>
            <w:noWrap/>
            <w:vAlign w:val="center"/>
            <w:hideMark/>
          </w:tcPr>
          <w:p w14:paraId="10C39E9F" w14:textId="773EF39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343</w:t>
            </w:r>
          </w:p>
        </w:tc>
        <w:tc>
          <w:tcPr>
            <w:tcW w:w="374" w:type="dxa"/>
            <w:noWrap/>
            <w:vAlign w:val="center"/>
            <w:hideMark/>
          </w:tcPr>
          <w:p w14:paraId="3BA8EB71" w14:textId="1C351DE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402</w:t>
            </w:r>
          </w:p>
        </w:tc>
        <w:tc>
          <w:tcPr>
            <w:tcW w:w="374" w:type="dxa"/>
            <w:noWrap/>
            <w:vAlign w:val="center"/>
            <w:hideMark/>
          </w:tcPr>
          <w:p w14:paraId="5A5D11EF" w14:textId="6BA675B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481</w:t>
            </w:r>
          </w:p>
        </w:tc>
        <w:tc>
          <w:tcPr>
            <w:tcW w:w="374" w:type="dxa"/>
            <w:noWrap/>
            <w:vAlign w:val="center"/>
            <w:hideMark/>
          </w:tcPr>
          <w:p w14:paraId="3F85ED65" w14:textId="552F806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597</w:t>
            </w:r>
          </w:p>
        </w:tc>
        <w:tc>
          <w:tcPr>
            <w:tcW w:w="374" w:type="dxa"/>
            <w:noWrap/>
            <w:vAlign w:val="center"/>
            <w:hideMark/>
          </w:tcPr>
          <w:p w14:paraId="0FF100EE" w14:textId="1A80405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729</w:t>
            </w:r>
          </w:p>
        </w:tc>
        <w:tc>
          <w:tcPr>
            <w:tcW w:w="374" w:type="dxa"/>
            <w:noWrap/>
            <w:vAlign w:val="center"/>
            <w:hideMark/>
          </w:tcPr>
          <w:p w14:paraId="2BBD57A5" w14:textId="0785F0F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823</w:t>
            </w:r>
          </w:p>
        </w:tc>
        <w:tc>
          <w:tcPr>
            <w:tcW w:w="374" w:type="dxa"/>
            <w:noWrap/>
            <w:vAlign w:val="center"/>
            <w:hideMark/>
          </w:tcPr>
          <w:p w14:paraId="19D81CBA" w14:textId="41443F3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979</w:t>
            </w:r>
          </w:p>
        </w:tc>
        <w:tc>
          <w:tcPr>
            <w:tcW w:w="374" w:type="dxa"/>
            <w:noWrap/>
            <w:vAlign w:val="center"/>
            <w:hideMark/>
          </w:tcPr>
          <w:p w14:paraId="12D2BF80" w14:textId="410B553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970</w:t>
            </w:r>
          </w:p>
        </w:tc>
        <w:tc>
          <w:tcPr>
            <w:tcW w:w="374" w:type="dxa"/>
            <w:noWrap/>
            <w:vAlign w:val="center"/>
            <w:hideMark/>
          </w:tcPr>
          <w:p w14:paraId="3A094042" w14:textId="5CF7A4F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1260</w:t>
            </w:r>
          </w:p>
        </w:tc>
        <w:tc>
          <w:tcPr>
            <w:tcW w:w="374" w:type="dxa"/>
            <w:noWrap/>
            <w:vAlign w:val="center"/>
            <w:hideMark/>
          </w:tcPr>
          <w:p w14:paraId="0FF2E4A5" w14:textId="2E3975A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1302</w:t>
            </w:r>
          </w:p>
        </w:tc>
        <w:tc>
          <w:tcPr>
            <w:tcW w:w="374" w:type="dxa"/>
            <w:noWrap/>
            <w:vAlign w:val="center"/>
            <w:hideMark/>
          </w:tcPr>
          <w:p w14:paraId="743A380C" w14:textId="347F08E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1604</w:t>
            </w:r>
          </w:p>
        </w:tc>
        <w:tc>
          <w:tcPr>
            <w:tcW w:w="374" w:type="dxa"/>
            <w:noWrap/>
            <w:vAlign w:val="center"/>
            <w:hideMark/>
          </w:tcPr>
          <w:p w14:paraId="788527B5" w14:textId="0D534A6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1603</w:t>
            </w:r>
          </w:p>
        </w:tc>
        <w:tc>
          <w:tcPr>
            <w:tcW w:w="374" w:type="dxa"/>
            <w:noWrap/>
            <w:vAlign w:val="center"/>
            <w:hideMark/>
          </w:tcPr>
          <w:p w14:paraId="275134A1" w14:textId="55C9602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1643</w:t>
            </w:r>
          </w:p>
        </w:tc>
        <w:tc>
          <w:tcPr>
            <w:tcW w:w="374" w:type="dxa"/>
            <w:noWrap/>
            <w:vAlign w:val="center"/>
            <w:hideMark/>
          </w:tcPr>
          <w:p w14:paraId="715CD149" w14:textId="4F28D63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1646</w:t>
            </w:r>
          </w:p>
        </w:tc>
        <w:tc>
          <w:tcPr>
            <w:tcW w:w="374" w:type="dxa"/>
            <w:noWrap/>
            <w:vAlign w:val="center"/>
            <w:hideMark/>
          </w:tcPr>
          <w:p w14:paraId="10D5E4B2" w14:textId="06A4952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1760</w:t>
            </w:r>
          </w:p>
        </w:tc>
        <w:tc>
          <w:tcPr>
            <w:tcW w:w="374" w:type="dxa"/>
            <w:noWrap/>
            <w:vAlign w:val="center"/>
            <w:hideMark/>
          </w:tcPr>
          <w:p w14:paraId="78B327D9" w14:textId="6D8B569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1781</w:t>
            </w:r>
          </w:p>
        </w:tc>
        <w:tc>
          <w:tcPr>
            <w:tcW w:w="374" w:type="dxa"/>
            <w:noWrap/>
            <w:vAlign w:val="center"/>
            <w:hideMark/>
          </w:tcPr>
          <w:p w14:paraId="0C0CAFF7" w14:textId="54C6ACB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1685</w:t>
            </w:r>
          </w:p>
        </w:tc>
        <w:tc>
          <w:tcPr>
            <w:tcW w:w="374" w:type="dxa"/>
            <w:noWrap/>
            <w:vAlign w:val="center"/>
            <w:hideMark/>
          </w:tcPr>
          <w:p w14:paraId="5DC73B38" w14:textId="222C5B0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1613</w:t>
            </w:r>
          </w:p>
        </w:tc>
        <w:tc>
          <w:tcPr>
            <w:tcW w:w="374" w:type="dxa"/>
            <w:noWrap/>
            <w:vAlign w:val="center"/>
            <w:hideMark/>
          </w:tcPr>
          <w:p w14:paraId="3F37BECB" w14:textId="4B7E666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1663</w:t>
            </w:r>
          </w:p>
        </w:tc>
        <w:tc>
          <w:tcPr>
            <w:tcW w:w="374" w:type="dxa"/>
            <w:noWrap/>
            <w:vAlign w:val="center"/>
            <w:hideMark/>
          </w:tcPr>
          <w:p w14:paraId="589F375A" w14:textId="68523D4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1693</w:t>
            </w:r>
          </w:p>
        </w:tc>
        <w:tc>
          <w:tcPr>
            <w:tcW w:w="374" w:type="dxa"/>
            <w:noWrap/>
            <w:vAlign w:val="center"/>
            <w:hideMark/>
          </w:tcPr>
          <w:p w14:paraId="6F1B6E14" w14:textId="0C0E0921"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1666</w:t>
            </w:r>
          </w:p>
        </w:tc>
        <w:tc>
          <w:tcPr>
            <w:tcW w:w="374" w:type="dxa"/>
            <w:noWrap/>
            <w:vAlign w:val="center"/>
            <w:hideMark/>
          </w:tcPr>
          <w:p w14:paraId="0A5AF52C" w14:textId="1B78B45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503</w:t>
            </w:r>
          </w:p>
        </w:tc>
        <w:tc>
          <w:tcPr>
            <w:tcW w:w="374" w:type="dxa"/>
            <w:noWrap/>
            <w:vAlign w:val="center"/>
            <w:hideMark/>
          </w:tcPr>
          <w:p w14:paraId="5E7C4ED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1EA186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CB6F005"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4122F065"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46D20D7"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991C341"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7FC64D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8B63A5D"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17E7F235" w14:textId="17F31FA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27849</w:t>
            </w:r>
          </w:p>
        </w:tc>
      </w:tr>
      <w:tr w:rsidR="00521B31" w:rsidRPr="00415B69" w14:paraId="12328A90" w14:textId="38438F08" w:rsidTr="00521B31">
        <w:trPr>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3D2C1AC6" w14:textId="5929E91F"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30</w:t>
            </w:r>
          </w:p>
        </w:tc>
        <w:tc>
          <w:tcPr>
            <w:tcW w:w="374" w:type="dxa"/>
            <w:noWrap/>
            <w:vAlign w:val="center"/>
            <w:hideMark/>
          </w:tcPr>
          <w:p w14:paraId="07D9E9FE" w14:textId="4559982A"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32</w:t>
            </w:r>
          </w:p>
        </w:tc>
        <w:tc>
          <w:tcPr>
            <w:tcW w:w="374" w:type="dxa"/>
            <w:noWrap/>
            <w:vAlign w:val="center"/>
            <w:hideMark/>
          </w:tcPr>
          <w:p w14:paraId="4DF2580B" w14:textId="494A02C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63</w:t>
            </w:r>
          </w:p>
        </w:tc>
        <w:tc>
          <w:tcPr>
            <w:tcW w:w="374" w:type="dxa"/>
            <w:noWrap/>
            <w:vAlign w:val="center"/>
            <w:hideMark/>
          </w:tcPr>
          <w:p w14:paraId="65287341" w14:textId="632FD236"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95</w:t>
            </w:r>
          </w:p>
        </w:tc>
        <w:tc>
          <w:tcPr>
            <w:tcW w:w="374" w:type="dxa"/>
            <w:noWrap/>
            <w:vAlign w:val="center"/>
            <w:hideMark/>
          </w:tcPr>
          <w:p w14:paraId="5BDA6A4A" w14:textId="6C492FD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102</w:t>
            </w:r>
          </w:p>
        </w:tc>
        <w:tc>
          <w:tcPr>
            <w:tcW w:w="374" w:type="dxa"/>
            <w:noWrap/>
            <w:vAlign w:val="center"/>
            <w:hideMark/>
          </w:tcPr>
          <w:p w14:paraId="652C8561" w14:textId="379E34B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156</w:t>
            </w:r>
          </w:p>
        </w:tc>
        <w:tc>
          <w:tcPr>
            <w:tcW w:w="374" w:type="dxa"/>
            <w:noWrap/>
            <w:vAlign w:val="center"/>
            <w:hideMark/>
          </w:tcPr>
          <w:p w14:paraId="7805B4AC" w14:textId="24748FE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178</w:t>
            </w:r>
          </w:p>
        </w:tc>
        <w:tc>
          <w:tcPr>
            <w:tcW w:w="374" w:type="dxa"/>
            <w:noWrap/>
            <w:vAlign w:val="center"/>
            <w:hideMark/>
          </w:tcPr>
          <w:p w14:paraId="0DF133E8" w14:textId="3B8F654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226</w:t>
            </w:r>
          </w:p>
        </w:tc>
        <w:tc>
          <w:tcPr>
            <w:tcW w:w="374" w:type="dxa"/>
            <w:noWrap/>
            <w:vAlign w:val="center"/>
            <w:hideMark/>
          </w:tcPr>
          <w:p w14:paraId="796103D9" w14:textId="0DCD222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244</w:t>
            </w:r>
          </w:p>
        </w:tc>
        <w:tc>
          <w:tcPr>
            <w:tcW w:w="374" w:type="dxa"/>
            <w:noWrap/>
            <w:vAlign w:val="center"/>
            <w:hideMark/>
          </w:tcPr>
          <w:p w14:paraId="19DDA15B" w14:textId="4AAFF23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329</w:t>
            </w:r>
          </w:p>
        </w:tc>
        <w:tc>
          <w:tcPr>
            <w:tcW w:w="374" w:type="dxa"/>
            <w:noWrap/>
            <w:vAlign w:val="center"/>
            <w:hideMark/>
          </w:tcPr>
          <w:p w14:paraId="6683EDE8" w14:textId="54E2253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391</w:t>
            </w:r>
          </w:p>
        </w:tc>
        <w:tc>
          <w:tcPr>
            <w:tcW w:w="374" w:type="dxa"/>
            <w:noWrap/>
            <w:vAlign w:val="center"/>
            <w:hideMark/>
          </w:tcPr>
          <w:p w14:paraId="6E4AD2EB" w14:textId="53B6580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474</w:t>
            </w:r>
          </w:p>
        </w:tc>
        <w:tc>
          <w:tcPr>
            <w:tcW w:w="374" w:type="dxa"/>
            <w:noWrap/>
            <w:vAlign w:val="center"/>
            <w:hideMark/>
          </w:tcPr>
          <w:p w14:paraId="478A61F4" w14:textId="61E77DE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593</w:t>
            </w:r>
          </w:p>
        </w:tc>
        <w:tc>
          <w:tcPr>
            <w:tcW w:w="374" w:type="dxa"/>
            <w:noWrap/>
            <w:vAlign w:val="center"/>
            <w:hideMark/>
          </w:tcPr>
          <w:p w14:paraId="22DCACBA" w14:textId="206448A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729</w:t>
            </w:r>
          </w:p>
        </w:tc>
        <w:tc>
          <w:tcPr>
            <w:tcW w:w="374" w:type="dxa"/>
            <w:noWrap/>
            <w:vAlign w:val="center"/>
            <w:hideMark/>
          </w:tcPr>
          <w:p w14:paraId="06DB224E" w14:textId="2016756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826</w:t>
            </w:r>
          </w:p>
        </w:tc>
        <w:tc>
          <w:tcPr>
            <w:tcW w:w="374" w:type="dxa"/>
            <w:noWrap/>
            <w:vAlign w:val="center"/>
            <w:hideMark/>
          </w:tcPr>
          <w:p w14:paraId="1FBFCFCC" w14:textId="357E76F2"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977</w:t>
            </w:r>
          </w:p>
        </w:tc>
        <w:tc>
          <w:tcPr>
            <w:tcW w:w="374" w:type="dxa"/>
            <w:noWrap/>
            <w:vAlign w:val="center"/>
            <w:hideMark/>
          </w:tcPr>
          <w:p w14:paraId="1C938733" w14:textId="2DA0EDD2"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971</w:t>
            </w:r>
          </w:p>
        </w:tc>
        <w:tc>
          <w:tcPr>
            <w:tcW w:w="374" w:type="dxa"/>
            <w:noWrap/>
            <w:vAlign w:val="center"/>
            <w:hideMark/>
          </w:tcPr>
          <w:p w14:paraId="62B66AF2" w14:textId="02CA6CC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1246</w:t>
            </w:r>
          </w:p>
        </w:tc>
        <w:tc>
          <w:tcPr>
            <w:tcW w:w="374" w:type="dxa"/>
            <w:noWrap/>
            <w:vAlign w:val="center"/>
            <w:hideMark/>
          </w:tcPr>
          <w:p w14:paraId="0B31A155" w14:textId="59E3AB6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1288</w:t>
            </w:r>
          </w:p>
        </w:tc>
        <w:tc>
          <w:tcPr>
            <w:tcW w:w="374" w:type="dxa"/>
            <w:noWrap/>
            <w:vAlign w:val="center"/>
            <w:hideMark/>
          </w:tcPr>
          <w:p w14:paraId="0A06DE13" w14:textId="0FB3742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1587</w:t>
            </w:r>
          </w:p>
        </w:tc>
        <w:tc>
          <w:tcPr>
            <w:tcW w:w="374" w:type="dxa"/>
            <w:noWrap/>
            <w:vAlign w:val="center"/>
            <w:hideMark/>
          </w:tcPr>
          <w:p w14:paraId="4482281D" w14:textId="1055A45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1586</w:t>
            </w:r>
          </w:p>
        </w:tc>
        <w:tc>
          <w:tcPr>
            <w:tcW w:w="374" w:type="dxa"/>
            <w:noWrap/>
            <w:vAlign w:val="center"/>
            <w:hideMark/>
          </w:tcPr>
          <w:p w14:paraId="5049B6A1" w14:textId="52560AD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1626</w:t>
            </w:r>
          </w:p>
        </w:tc>
        <w:tc>
          <w:tcPr>
            <w:tcW w:w="374" w:type="dxa"/>
            <w:noWrap/>
            <w:vAlign w:val="center"/>
            <w:hideMark/>
          </w:tcPr>
          <w:p w14:paraId="36F00D04" w14:textId="62641AF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1628</w:t>
            </w:r>
          </w:p>
        </w:tc>
        <w:tc>
          <w:tcPr>
            <w:tcW w:w="374" w:type="dxa"/>
            <w:noWrap/>
            <w:vAlign w:val="center"/>
            <w:hideMark/>
          </w:tcPr>
          <w:p w14:paraId="323013B8" w14:textId="769DE33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1739</w:t>
            </w:r>
          </w:p>
        </w:tc>
        <w:tc>
          <w:tcPr>
            <w:tcW w:w="374" w:type="dxa"/>
            <w:noWrap/>
            <w:vAlign w:val="center"/>
            <w:hideMark/>
          </w:tcPr>
          <w:p w14:paraId="79713555" w14:textId="43FEE1C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1760</w:t>
            </w:r>
          </w:p>
        </w:tc>
        <w:tc>
          <w:tcPr>
            <w:tcW w:w="374" w:type="dxa"/>
            <w:noWrap/>
            <w:vAlign w:val="center"/>
            <w:hideMark/>
          </w:tcPr>
          <w:p w14:paraId="071806A0" w14:textId="12F896F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1663</w:t>
            </w:r>
          </w:p>
        </w:tc>
        <w:tc>
          <w:tcPr>
            <w:tcW w:w="374" w:type="dxa"/>
            <w:noWrap/>
            <w:vAlign w:val="center"/>
            <w:hideMark/>
          </w:tcPr>
          <w:p w14:paraId="3FC2EEA2" w14:textId="4065CC3A"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1591</w:t>
            </w:r>
          </w:p>
        </w:tc>
        <w:tc>
          <w:tcPr>
            <w:tcW w:w="374" w:type="dxa"/>
            <w:noWrap/>
            <w:vAlign w:val="center"/>
            <w:hideMark/>
          </w:tcPr>
          <w:p w14:paraId="344993C5" w14:textId="0FEE2B7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1639</w:t>
            </w:r>
          </w:p>
        </w:tc>
        <w:tc>
          <w:tcPr>
            <w:tcW w:w="374" w:type="dxa"/>
            <w:noWrap/>
            <w:vAlign w:val="center"/>
            <w:hideMark/>
          </w:tcPr>
          <w:p w14:paraId="05B6BB05" w14:textId="06AAB45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1666</w:t>
            </w:r>
          </w:p>
        </w:tc>
        <w:tc>
          <w:tcPr>
            <w:tcW w:w="374" w:type="dxa"/>
            <w:noWrap/>
            <w:vAlign w:val="center"/>
            <w:hideMark/>
          </w:tcPr>
          <w:p w14:paraId="4E31691C" w14:textId="45C73C8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1638</w:t>
            </w:r>
          </w:p>
        </w:tc>
        <w:tc>
          <w:tcPr>
            <w:tcW w:w="374" w:type="dxa"/>
            <w:noWrap/>
            <w:vAlign w:val="center"/>
            <w:hideMark/>
          </w:tcPr>
          <w:p w14:paraId="589A3D26" w14:textId="2AAAB136"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494</w:t>
            </w:r>
          </w:p>
        </w:tc>
        <w:tc>
          <w:tcPr>
            <w:tcW w:w="374" w:type="dxa"/>
            <w:noWrap/>
            <w:vAlign w:val="center"/>
            <w:hideMark/>
          </w:tcPr>
          <w:p w14:paraId="3028BCD0"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5E0418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73E498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1B96D0ED"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3D9DFA1"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5864DA8F"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0218D32"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12D2ED17" w14:textId="0FB8FBDA"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27535</w:t>
            </w:r>
          </w:p>
        </w:tc>
      </w:tr>
      <w:tr w:rsidR="00116CFD" w:rsidRPr="00415B69" w14:paraId="53C6E649" w14:textId="40DE5443" w:rsidTr="00521B31">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46E509F6" w14:textId="37E12334"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31</w:t>
            </w:r>
          </w:p>
        </w:tc>
        <w:tc>
          <w:tcPr>
            <w:tcW w:w="374" w:type="dxa"/>
            <w:noWrap/>
            <w:vAlign w:val="center"/>
            <w:hideMark/>
          </w:tcPr>
          <w:p w14:paraId="37FA7028" w14:textId="218AFC2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w:t>
            </w:r>
          </w:p>
        </w:tc>
        <w:tc>
          <w:tcPr>
            <w:tcW w:w="374" w:type="dxa"/>
            <w:noWrap/>
            <w:vAlign w:val="center"/>
            <w:hideMark/>
          </w:tcPr>
          <w:p w14:paraId="1DAD9110" w14:textId="427A720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49</w:t>
            </w:r>
          </w:p>
        </w:tc>
        <w:tc>
          <w:tcPr>
            <w:tcW w:w="374" w:type="dxa"/>
            <w:noWrap/>
            <w:vAlign w:val="center"/>
            <w:hideMark/>
          </w:tcPr>
          <w:p w14:paraId="26A2E72F" w14:textId="3AC11DA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77</w:t>
            </w:r>
          </w:p>
        </w:tc>
        <w:tc>
          <w:tcPr>
            <w:tcW w:w="374" w:type="dxa"/>
            <w:noWrap/>
            <w:vAlign w:val="center"/>
            <w:hideMark/>
          </w:tcPr>
          <w:p w14:paraId="528BBDC8" w14:textId="43AE5B4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86</w:t>
            </w:r>
          </w:p>
        </w:tc>
        <w:tc>
          <w:tcPr>
            <w:tcW w:w="374" w:type="dxa"/>
            <w:noWrap/>
            <w:vAlign w:val="center"/>
            <w:hideMark/>
          </w:tcPr>
          <w:p w14:paraId="55FC74FA" w14:textId="22C85BE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91</w:t>
            </w:r>
          </w:p>
        </w:tc>
        <w:tc>
          <w:tcPr>
            <w:tcW w:w="374" w:type="dxa"/>
            <w:noWrap/>
            <w:vAlign w:val="center"/>
            <w:hideMark/>
          </w:tcPr>
          <w:p w14:paraId="5120740F" w14:textId="7887246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141</w:t>
            </w:r>
          </w:p>
        </w:tc>
        <w:tc>
          <w:tcPr>
            <w:tcW w:w="374" w:type="dxa"/>
            <w:noWrap/>
            <w:vAlign w:val="center"/>
            <w:hideMark/>
          </w:tcPr>
          <w:p w14:paraId="65114A19" w14:textId="5090ADD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165</w:t>
            </w:r>
          </w:p>
        </w:tc>
        <w:tc>
          <w:tcPr>
            <w:tcW w:w="374" w:type="dxa"/>
            <w:noWrap/>
            <w:vAlign w:val="center"/>
            <w:hideMark/>
          </w:tcPr>
          <w:p w14:paraId="63549B70" w14:textId="71B78C5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213</w:t>
            </w:r>
          </w:p>
        </w:tc>
        <w:tc>
          <w:tcPr>
            <w:tcW w:w="374" w:type="dxa"/>
            <w:noWrap/>
            <w:vAlign w:val="center"/>
            <w:hideMark/>
          </w:tcPr>
          <w:p w14:paraId="3FDC0947" w14:textId="313F4E0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235</w:t>
            </w:r>
          </w:p>
        </w:tc>
        <w:tc>
          <w:tcPr>
            <w:tcW w:w="374" w:type="dxa"/>
            <w:noWrap/>
            <w:vAlign w:val="center"/>
            <w:hideMark/>
          </w:tcPr>
          <w:p w14:paraId="775CD0B7" w14:textId="42754B0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321</w:t>
            </w:r>
          </w:p>
        </w:tc>
        <w:tc>
          <w:tcPr>
            <w:tcW w:w="374" w:type="dxa"/>
            <w:noWrap/>
            <w:vAlign w:val="center"/>
            <w:hideMark/>
          </w:tcPr>
          <w:p w14:paraId="3EBFFA36" w14:textId="2BE23DA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385</w:t>
            </w:r>
          </w:p>
        </w:tc>
        <w:tc>
          <w:tcPr>
            <w:tcW w:w="374" w:type="dxa"/>
            <w:noWrap/>
            <w:vAlign w:val="center"/>
            <w:hideMark/>
          </w:tcPr>
          <w:p w14:paraId="65EEBBA9" w14:textId="752969D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470</w:t>
            </w:r>
          </w:p>
        </w:tc>
        <w:tc>
          <w:tcPr>
            <w:tcW w:w="374" w:type="dxa"/>
            <w:noWrap/>
            <w:vAlign w:val="center"/>
            <w:hideMark/>
          </w:tcPr>
          <w:p w14:paraId="12A23EA1" w14:textId="1F223DD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593</w:t>
            </w:r>
          </w:p>
        </w:tc>
        <w:tc>
          <w:tcPr>
            <w:tcW w:w="374" w:type="dxa"/>
            <w:noWrap/>
            <w:vAlign w:val="center"/>
            <w:hideMark/>
          </w:tcPr>
          <w:p w14:paraId="7549601B" w14:textId="71A34D1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732</w:t>
            </w:r>
          </w:p>
        </w:tc>
        <w:tc>
          <w:tcPr>
            <w:tcW w:w="374" w:type="dxa"/>
            <w:noWrap/>
            <w:vAlign w:val="center"/>
            <w:hideMark/>
          </w:tcPr>
          <w:p w14:paraId="1AF8DFCD" w14:textId="3B58024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825</w:t>
            </w:r>
          </w:p>
        </w:tc>
        <w:tc>
          <w:tcPr>
            <w:tcW w:w="374" w:type="dxa"/>
            <w:noWrap/>
            <w:vAlign w:val="center"/>
            <w:hideMark/>
          </w:tcPr>
          <w:p w14:paraId="58AE75D7" w14:textId="1483798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978</w:t>
            </w:r>
          </w:p>
        </w:tc>
        <w:tc>
          <w:tcPr>
            <w:tcW w:w="374" w:type="dxa"/>
            <w:noWrap/>
            <w:vAlign w:val="center"/>
            <w:hideMark/>
          </w:tcPr>
          <w:p w14:paraId="37EBA60D" w14:textId="5F3079B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960</w:t>
            </w:r>
          </w:p>
        </w:tc>
        <w:tc>
          <w:tcPr>
            <w:tcW w:w="374" w:type="dxa"/>
            <w:noWrap/>
            <w:vAlign w:val="center"/>
            <w:hideMark/>
          </w:tcPr>
          <w:p w14:paraId="664E1E9B" w14:textId="3BD9A02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1232</w:t>
            </w:r>
          </w:p>
        </w:tc>
        <w:tc>
          <w:tcPr>
            <w:tcW w:w="374" w:type="dxa"/>
            <w:noWrap/>
            <w:vAlign w:val="center"/>
            <w:hideMark/>
          </w:tcPr>
          <w:p w14:paraId="5DF91100" w14:textId="2108700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1274</w:t>
            </w:r>
          </w:p>
        </w:tc>
        <w:tc>
          <w:tcPr>
            <w:tcW w:w="374" w:type="dxa"/>
            <w:noWrap/>
            <w:vAlign w:val="center"/>
            <w:hideMark/>
          </w:tcPr>
          <w:p w14:paraId="370E0E08" w14:textId="604AA1B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1571</w:t>
            </w:r>
          </w:p>
        </w:tc>
        <w:tc>
          <w:tcPr>
            <w:tcW w:w="374" w:type="dxa"/>
            <w:noWrap/>
            <w:vAlign w:val="center"/>
            <w:hideMark/>
          </w:tcPr>
          <w:p w14:paraId="313D2B5D" w14:textId="731C060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1569</w:t>
            </w:r>
          </w:p>
        </w:tc>
        <w:tc>
          <w:tcPr>
            <w:tcW w:w="374" w:type="dxa"/>
            <w:noWrap/>
            <w:vAlign w:val="center"/>
            <w:hideMark/>
          </w:tcPr>
          <w:p w14:paraId="12B55C30" w14:textId="23FB826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1608</w:t>
            </w:r>
          </w:p>
        </w:tc>
        <w:tc>
          <w:tcPr>
            <w:tcW w:w="374" w:type="dxa"/>
            <w:noWrap/>
            <w:vAlign w:val="center"/>
            <w:hideMark/>
          </w:tcPr>
          <w:p w14:paraId="529E6944" w14:textId="2DECC98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1609</w:t>
            </w:r>
          </w:p>
        </w:tc>
        <w:tc>
          <w:tcPr>
            <w:tcW w:w="374" w:type="dxa"/>
            <w:noWrap/>
            <w:vAlign w:val="center"/>
            <w:hideMark/>
          </w:tcPr>
          <w:p w14:paraId="223928A7" w14:textId="4204AB5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1718</w:t>
            </w:r>
          </w:p>
        </w:tc>
        <w:tc>
          <w:tcPr>
            <w:tcW w:w="374" w:type="dxa"/>
            <w:noWrap/>
            <w:vAlign w:val="center"/>
            <w:hideMark/>
          </w:tcPr>
          <w:p w14:paraId="05D94512" w14:textId="0A08FBA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1737</w:t>
            </w:r>
          </w:p>
        </w:tc>
        <w:tc>
          <w:tcPr>
            <w:tcW w:w="374" w:type="dxa"/>
            <w:noWrap/>
            <w:vAlign w:val="center"/>
            <w:hideMark/>
          </w:tcPr>
          <w:p w14:paraId="7B3B7211" w14:textId="060AB86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1640</w:t>
            </w:r>
          </w:p>
        </w:tc>
        <w:tc>
          <w:tcPr>
            <w:tcW w:w="374" w:type="dxa"/>
            <w:noWrap/>
            <w:vAlign w:val="center"/>
            <w:hideMark/>
          </w:tcPr>
          <w:p w14:paraId="3293EEA9" w14:textId="26AF834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1568</w:t>
            </w:r>
          </w:p>
        </w:tc>
        <w:tc>
          <w:tcPr>
            <w:tcW w:w="374" w:type="dxa"/>
            <w:noWrap/>
            <w:vAlign w:val="center"/>
            <w:hideMark/>
          </w:tcPr>
          <w:p w14:paraId="7037A63A" w14:textId="275D44D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1613</w:t>
            </w:r>
          </w:p>
        </w:tc>
        <w:tc>
          <w:tcPr>
            <w:tcW w:w="374" w:type="dxa"/>
            <w:noWrap/>
            <w:vAlign w:val="center"/>
            <w:hideMark/>
          </w:tcPr>
          <w:p w14:paraId="21F1014C" w14:textId="2B6A9C3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1638</w:t>
            </w:r>
          </w:p>
        </w:tc>
        <w:tc>
          <w:tcPr>
            <w:tcW w:w="374" w:type="dxa"/>
            <w:noWrap/>
            <w:vAlign w:val="center"/>
            <w:hideMark/>
          </w:tcPr>
          <w:p w14:paraId="35CB8EC3" w14:textId="67E3398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1608</w:t>
            </w:r>
          </w:p>
        </w:tc>
        <w:tc>
          <w:tcPr>
            <w:tcW w:w="374" w:type="dxa"/>
            <w:noWrap/>
            <w:vAlign w:val="center"/>
            <w:hideMark/>
          </w:tcPr>
          <w:p w14:paraId="5D30939F" w14:textId="570FD68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485</w:t>
            </w:r>
          </w:p>
        </w:tc>
        <w:tc>
          <w:tcPr>
            <w:tcW w:w="374" w:type="dxa"/>
            <w:noWrap/>
            <w:vAlign w:val="center"/>
            <w:hideMark/>
          </w:tcPr>
          <w:p w14:paraId="2B9C313A"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2193838"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C8E6E06"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F1FA011"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B4C7562"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F3FF5D5"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2C535E11" w14:textId="6505127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27208</w:t>
            </w:r>
          </w:p>
        </w:tc>
      </w:tr>
      <w:tr w:rsidR="00521B31" w:rsidRPr="00415B69" w14:paraId="70E5C8B6" w14:textId="154C6FD8" w:rsidTr="00521B31">
        <w:trPr>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566E076C" w14:textId="53104CAB"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32</w:t>
            </w:r>
          </w:p>
        </w:tc>
        <w:tc>
          <w:tcPr>
            <w:tcW w:w="374" w:type="dxa"/>
            <w:noWrap/>
            <w:vAlign w:val="center"/>
            <w:hideMark/>
          </w:tcPr>
          <w:p w14:paraId="107D6CBE" w14:textId="441A221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0</w:t>
            </w:r>
          </w:p>
        </w:tc>
        <w:tc>
          <w:tcPr>
            <w:tcW w:w="374" w:type="dxa"/>
            <w:noWrap/>
            <w:vAlign w:val="center"/>
            <w:hideMark/>
          </w:tcPr>
          <w:p w14:paraId="36C16FEB" w14:textId="142A91E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29</w:t>
            </w:r>
          </w:p>
        </w:tc>
        <w:tc>
          <w:tcPr>
            <w:tcW w:w="374" w:type="dxa"/>
            <w:noWrap/>
            <w:vAlign w:val="center"/>
            <w:hideMark/>
          </w:tcPr>
          <w:p w14:paraId="35EF5B5F" w14:textId="4CE8AEB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60</w:t>
            </w:r>
          </w:p>
        </w:tc>
        <w:tc>
          <w:tcPr>
            <w:tcW w:w="374" w:type="dxa"/>
            <w:noWrap/>
            <w:vAlign w:val="center"/>
            <w:hideMark/>
          </w:tcPr>
          <w:p w14:paraId="3A910C8D" w14:textId="673E0F7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70</w:t>
            </w:r>
          </w:p>
        </w:tc>
        <w:tc>
          <w:tcPr>
            <w:tcW w:w="374" w:type="dxa"/>
            <w:noWrap/>
            <w:vAlign w:val="center"/>
            <w:hideMark/>
          </w:tcPr>
          <w:p w14:paraId="699B4A2C" w14:textId="6EC8D62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76</w:t>
            </w:r>
          </w:p>
        </w:tc>
        <w:tc>
          <w:tcPr>
            <w:tcW w:w="374" w:type="dxa"/>
            <w:noWrap/>
            <w:vAlign w:val="center"/>
            <w:hideMark/>
          </w:tcPr>
          <w:p w14:paraId="057968BB" w14:textId="47F4243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82</w:t>
            </w:r>
          </w:p>
        </w:tc>
        <w:tc>
          <w:tcPr>
            <w:tcW w:w="374" w:type="dxa"/>
            <w:noWrap/>
            <w:vAlign w:val="center"/>
            <w:hideMark/>
          </w:tcPr>
          <w:p w14:paraId="1DB3933F" w14:textId="2D2201D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131</w:t>
            </w:r>
          </w:p>
        </w:tc>
        <w:tc>
          <w:tcPr>
            <w:tcW w:w="374" w:type="dxa"/>
            <w:noWrap/>
            <w:vAlign w:val="center"/>
            <w:hideMark/>
          </w:tcPr>
          <w:p w14:paraId="0D248C0A" w14:textId="007E41B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156</w:t>
            </w:r>
          </w:p>
        </w:tc>
        <w:tc>
          <w:tcPr>
            <w:tcW w:w="374" w:type="dxa"/>
            <w:noWrap/>
            <w:vAlign w:val="center"/>
            <w:hideMark/>
          </w:tcPr>
          <w:p w14:paraId="4E1D1F4B" w14:textId="19796E7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205</w:t>
            </w:r>
          </w:p>
        </w:tc>
        <w:tc>
          <w:tcPr>
            <w:tcW w:w="374" w:type="dxa"/>
            <w:noWrap/>
            <w:vAlign w:val="center"/>
            <w:hideMark/>
          </w:tcPr>
          <w:p w14:paraId="4E465AE9" w14:textId="4D6D397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228</w:t>
            </w:r>
          </w:p>
        </w:tc>
        <w:tc>
          <w:tcPr>
            <w:tcW w:w="374" w:type="dxa"/>
            <w:noWrap/>
            <w:vAlign w:val="center"/>
            <w:hideMark/>
          </w:tcPr>
          <w:p w14:paraId="7C1A6E3D" w14:textId="6DEDAC7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316</w:t>
            </w:r>
          </w:p>
        </w:tc>
        <w:tc>
          <w:tcPr>
            <w:tcW w:w="374" w:type="dxa"/>
            <w:noWrap/>
            <w:vAlign w:val="center"/>
            <w:hideMark/>
          </w:tcPr>
          <w:p w14:paraId="1D0412F2" w14:textId="2D82799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382</w:t>
            </w:r>
          </w:p>
        </w:tc>
        <w:tc>
          <w:tcPr>
            <w:tcW w:w="374" w:type="dxa"/>
            <w:noWrap/>
            <w:vAlign w:val="center"/>
            <w:hideMark/>
          </w:tcPr>
          <w:p w14:paraId="4057A043" w14:textId="2F0196E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470</w:t>
            </w:r>
          </w:p>
        </w:tc>
        <w:tc>
          <w:tcPr>
            <w:tcW w:w="374" w:type="dxa"/>
            <w:noWrap/>
            <w:vAlign w:val="center"/>
            <w:hideMark/>
          </w:tcPr>
          <w:p w14:paraId="7CABF5B7" w14:textId="583ED4CA"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595</w:t>
            </w:r>
          </w:p>
        </w:tc>
        <w:tc>
          <w:tcPr>
            <w:tcW w:w="374" w:type="dxa"/>
            <w:noWrap/>
            <w:vAlign w:val="center"/>
            <w:hideMark/>
          </w:tcPr>
          <w:p w14:paraId="6BFE6357" w14:textId="38BC0D2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730</w:t>
            </w:r>
          </w:p>
        </w:tc>
        <w:tc>
          <w:tcPr>
            <w:tcW w:w="374" w:type="dxa"/>
            <w:noWrap/>
            <w:vAlign w:val="center"/>
            <w:hideMark/>
          </w:tcPr>
          <w:p w14:paraId="1935F62C" w14:textId="67503D2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825</w:t>
            </w:r>
          </w:p>
        </w:tc>
        <w:tc>
          <w:tcPr>
            <w:tcW w:w="374" w:type="dxa"/>
            <w:noWrap/>
            <w:vAlign w:val="center"/>
            <w:hideMark/>
          </w:tcPr>
          <w:p w14:paraId="4631A94F" w14:textId="491B98B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967</w:t>
            </w:r>
          </w:p>
        </w:tc>
        <w:tc>
          <w:tcPr>
            <w:tcW w:w="374" w:type="dxa"/>
            <w:noWrap/>
            <w:vAlign w:val="center"/>
            <w:hideMark/>
          </w:tcPr>
          <w:p w14:paraId="7A3925CB" w14:textId="7ABC9A3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949</w:t>
            </w:r>
          </w:p>
        </w:tc>
        <w:tc>
          <w:tcPr>
            <w:tcW w:w="374" w:type="dxa"/>
            <w:noWrap/>
            <w:vAlign w:val="center"/>
            <w:hideMark/>
          </w:tcPr>
          <w:p w14:paraId="7D6BE4BD" w14:textId="0440104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1219</w:t>
            </w:r>
          </w:p>
        </w:tc>
        <w:tc>
          <w:tcPr>
            <w:tcW w:w="374" w:type="dxa"/>
            <w:noWrap/>
            <w:vAlign w:val="center"/>
            <w:hideMark/>
          </w:tcPr>
          <w:p w14:paraId="2F331A93" w14:textId="5722D7A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1261</w:t>
            </w:r>
          </w:p>
        </w:tc>
        <w:tc>
          <w:tcPr>
            <w:tcW w:w="374" w:type="dxa"/>
            <w:noWrap/>
            <w:vAlign w:val="center"/>
            <w:hideMark/>
          </w:tcPr>
          <w:p w14:paraId="568F533E" w14:textId="2D7EA59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1554</w:t>
            </w:r>
          </w:p>
        </w:tc>
        <w:tc>
          <w:tcPr>
            <w:tcW w:w="374" w:type="dxa"/>
            <w:noWrap/>
            <w:vAlign w:val="center"/>
            <w:hideMark/>
          </w:tcPr>
          <w:p w14:paraId="53794332" w14:textId="6A2E3E8A"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1552</w:t>
            </w:r>
          </w:p>
        </w:tc>
        <w:tc>
          <w:tcPr>
            <w:tcW w:w="374" w:type="dxa"/>
            <w:noWrap/>
            <w:vAlign w:val="center"/>
            <w:hideMark/>
          </w:tcPr>
          <w:p w14:paraId="6E13AE8D" w14:textId="378CB7F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1589</w:t>
            </w:r>
          </w:p>
        </w:tc>
        <w:tc>
          <w:tcPr>
            <w:tcW w:w="374" w:type="dxa"/>
            <w:noWrap/>
            <w:vAlign w:val="center"/>
            <w:hideMark/>
          </w:tcPr>
          <w:p w14:paraId="041C4BD1" w14:textId="5A12409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1589</w:t>
            </w:r>
          </w:p>
        </w:tc>
        <w:tc>
          <w:tcPr>
            <w:tcW w:w="374" w:type="dxa"/>
            <w:noWrap/>
            <w:vAlign w:val="center"/>
            <w:hideMark/>
          </w:tcPr>
          <w:p w14:paraId="4C953651" w14:textId="530AD71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1696</w:t>
            </w:r>
          </w:p>
        </w:tc>
        <w:tc>
          <w:tcPr>
            <w:tcW w:w="374" w:type="dxa"/>
            <w:noWrap/>
            <w:vAlign w:val="center"/>
            <w:hideMark/>
          </w:tcPr>
          <w:p w14:paraId="13518D68" w14:textId="6432E4EA"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1713</w:t>
            </w:r>
          </w:p>
        </w:tc>
        <w:tc>
          <w:tcPr>
            <w:tcW w:w="374" w:type="dxa"/>
            <w:noWrap/>
            <w:vAlign w:val="center"/>
            <w:hideMark/>
          </w:tcPr>
          <w:p w14:paraId="3AAA894D" w14:textId="7507409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1616</w:t>
            </w:r>
          </w:p>
        </w:tc>
        <w:tc>
          <w:tcPr>
            <w:tcW w:w="374" w:type="dxa"/>
            <w:noWrap/>
            <w:vAlign w:val="center"/>
            <w:hideMark/>
          </w:tcPr>
          <w:p w14:paraId="3B62237E" w14:textId="1A1D29B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1543</w:t>
            </w:r>
          </w:p>
        </w:tc>
        <w:tc>
          <w:tcPr>
            <w:tcW w:w="374" w:type="dxa"/>
            <w:noWrap/>
            <w:vAlign w:val="center"/>
            <w:hideMark/>
          </w:tcPr>
          <w:p w14:paraId="3EF86E6B" w14:textId="0C74DD96"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1586</w:t>
            </w:r>
          </w:p>
        </w:tc>
        <w:tc>
          <w:tcPr>
            <w:tcW w:w="374" w:type="dxa"/>
            <w:noWrap/>
            <w:vAlign w:val="center"/>
            <w:hideMark/>
          </w:tcPr>
          <w:p w14:paraId="5BB0C9F3" w14:textId="20166AD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1609</w:t>
            </w:r>
          </w:p>
        </w:tc>
        <w:tc>
          <w:tcPr>
            <w:tcW w:w="374" w:type="dxa"/>
            <w:noWrap/>
            <w:vAlign w:val="center"/>
            <w:hideMark/>
          </w:tcPr>
          <w:p w14:paraId="28404945" w14:textId="7A2EB36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1577</w:t>
            </w:r>
          </w:p>
        </w:tc>
        <w:tc>
          <w:tcPr>
            <w:tcW w:w="374" w:type="dxa"/>
            <w:noWrap/>
            <w:vAlign w:val="center"/>
            <w:hideMark/>
          </w:tcPr>
          <w:p w14:paraId="45479550" w14:textId="3717596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475</w:t>
            </w:r>
          </w:p>
        </w:tc>
        <w:tc>
          <w:tcPr>
            <w:tcW w:w="374" w:type="dxa"/>
            <w:noWrap/>
            <w:vAlign w:val="center"/>
            <w:hideMark/>
          </w:tcPr>
          <w:p w14:paraId="6637EF35" w14:textId="5F29E6B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AE0B998" w14:textId="65858BF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A3CC0ED" w14:textId="4F57827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7C23397" w14:textId="6B359D4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30420C7C" w14:textId="02DF523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306B77C1" w14:textId="69D13DE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26852</w:t>
            </w:r>
          </w:p>
        </w:tc>
      </w:tr>
      <w:tr w:rsidR="00116CFD" w:rsidRPr="00415B69" w14:paraId="6A83D564" w14:textId="25DDE921" w:rsidTr="00521B31">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18DBBC66" w14:textId="335A209A"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33</w:t>
            </w:r>
          </w:p>
        </w:tc>
        <w:tc>
          <w:tcPr>
            <w:tcW w:w="374" w:type="dxa"/>
            <w:noWrap/>
            <w:vAlign w:val="center"/>
            <w:hideMark/>
          </w:tcPr>
          <w:p w14:paraId="3A51DBE3" w14:textId="32FA1D7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0</w:t>
            </w:r>
          </w:p>
        </w:tc>
        <w:tc>
          <w:tcPr>
            <w:tcW w:w="374" w:type="dxa"/>
            <w:noWrap/>
            <w:vAlign w:val="center"/>
            <w:hideMark/>
          </w:tcPr>
          <w:p w14:paraId="716D7159" w14:textId="61ABBE6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0</w:t>
            </w:r>
          </w:p>
        </w:tc>
        <w:tc>
          <w:tcPr>
            <w:tcW w:w="374" w:type="dxa"/>
            <w:noWrap/>
            <w:vAlign w:val="center"/>
            <w:hideMark/>
          </w:tcPr>
          <w:p w14:paraId="0EA25407" w14:textId="11ED9B5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35</w:t>
            </w:r>
          </w:p>
        </w:tc>
        <w:tc>
          <w:tcPr>
            <w:tcW w:w="374" w:type="dxa"/>
            <w:noWrap/>
            <w:vAlign w:val="center"/>
            <w:hideMark/>
          </w:tcPr>
          <w:p w14:paraId="047E4B37" w14:textId="5BE4EF8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54</w:t>
            </w:r>
          </w:p>
        </w:tc>
        <w:tc>
          <w:tcPr>
            <w:tcW w:w="374" w:type="dxa"/>
            <w:noWrap/>
            <w:vAlign w:val="center"/>
            <w:hideMark/>
          </w:tcPr>
          <w:p w14:paraId="7C183912" w14:textId="59F36B11"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62</w:t>
            </w:r>
          </w:p>
        </w:tc>
        <w:tc>
          <w:tcPr>
            <w:tcW w:w="374" w:type="dxa"/>
            <w:noWrap/>
            <w:vAlign w:val="center"/>
            <w:hideMark/>
          </w:tcPr>
          <w:p w14:paraId="48525B4E" w14:textId="66E9D9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69</w:t>
            </w:r>
          </w:p>
        </w:tc>
        <w:tc>
          <w:tcPr>
            <w:tcW w:w="374" w:type="dxa"/>
            <w:noWrap/>
            <w:vAlign w:val="center"/>
            <w:hideMark/>
          </w:tcPr>
          <w:p w14:paraId="1A858B3E" w14:textId="5E24AB0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76</w:t>
            </w:r>
          </w:p>
        </w:tc>
        <w:tc>
          <w:tcPr>
            <w:tcW w:w="374" w:type="dxa"/>
            <w:noWrap/>
            <w:vAlign w:val="center"/>
            <w:hideMark/>
          </w:tcPr>
          <w:p w14:paraId="103B7D14" w14:textId="0603D4A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124</w:t>
            </w:r>
          </w:p>
        </w:tc>
        <w:tc>
          <w:tcPr>
            <w:tcW w:w="374" w:type="dxa"/>
            <w:noWrap/>
            <w:vAlign w:val="center"/>
            <w:hideMark/>
          </w:tcPr>
          <w:p w14:paraId="553A1A8B" w14:textId="34761A2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149</w:t>
            </w:r>
          </w:p>
        </w:tc>
        <w:tc>
          <w:tcPr>
            <w:tcW w:w="374" w:type="dxa"/>
            <w:noWrap/>
            <w:vAlign w:val="center"/>
            <w:hideMark/>
          </w:tcPr>
          <w:p w14:paraId="31191BC4" w14:textId="57E3770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199</w:t>
            </w:r>
          </w:p>
        </w:tc>
        <w:tc>
          <w:tcPr>
            <w:tcW w:w="374" w:type="dxa"/>
            <w:noWrap/>
            <w:vAlign w:val="center"/>
            <w:hideMark/>
          </w:tcPr>
          <w:p w14:paraId="2B4AFCCE" w14:textId="49CAF9F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225</w:t>
            </w:r>
          </w:p>
        </w:tc>
        <w:tc>
          <w:tcPr>
            <w:tcW w:w="374" w:type="dxa"/>
            <w:noWrap/>
            <w:vAlign w:val="center"/>
            <w:hideMark/>
          </w:tcPr>
          <w:p w14:paraId="76D13310" w14:textId="684E065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313</w:t>
            </w:r>
          </w:p>
        </w:tc>
        <w:tc>
          <w:tcPr>
            <w:tcW w:w="374" w:type="dxa"/>
            <w:noWrap/>
            <w:vAlign w:val="center"/>
            <w:hideMark/>
          </w:tcPr>
          <w:p w14:paraId="52A0F0E9" w14:textId="1E4D90B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382</w:t>
            </w:r>
          </w:p>
        </w:tc>
        <w:tc>
          <w:tcPr>
            <w:tcW w:w="374" w:type="dxa"/>
            <w:noWrap/>
            <w:vAlign w:val="center"/>
            <w:hideMark/>
          </w:tcPr>
          <w:p w14:paraId="0346FD7B" w14:textId="679589B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472</w:t>
            </w:r>
          </w:p>
        </w:tc>
        <w:tc>
          <w:tcPr>
            <w:tcW w:w="374" w:type="dxa"/>
            <w:noWrap/>
            <w:vAlign w:val="center"/>
            <w:hideMark/>
          </w:tcPr>
          <w:p w14:paraId="5576FB33" w14:textId="65FF4B3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594</w:t>
            </w:r>
          </w:p>
        </w:tc>
        <w:tc>
          <w:tcPr>
            <w:tcW w:w="374" w:type="dxa"/>
            <w:noWrap/>
            <w:vAlign w:val="center"/>
            <w:hideMark/>
          </w:tcPr>
          <w:p w14:paraId="508FB11D" w14:textId="02DD7C2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731</w:t>
            </w:r>
          </w:p>
        </w:tc>
        <w:tc>
          <w:tcPr>
            <w:tcW w:w="374" w:type="dxa"/>
            <w:noWrap/>
            <w:vAlign w:val="center"/>
            <w:hideMark/>
          </w:tcPr>
          <w:p w14:paraId="338A915C" w14:textId="5C127EE1"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816</w:t>
            </w:r>
          </w:p>
        </w:tc>
        <w:tc>
          <w:tcPr>
            <w:tcW w:w="374" w:type="dxa"/>
            <w:noWrap/>
            <w:vAlign w:val="center"/>
            <w:hideMark/>
          </w:tcPr>
          <w:p w14:paraId="65F73882" w14:textId="5B403A5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956</w:t>
            </w:r>
          </w:p>
        </w:tc>
        <w:tc>
          <w:tcPr>
            <w:tcW w:w="374" w:type="dxa"/>
            <w:noWrap/>
            <w:vAlign w:val="center"/>
            <w:hideMark/>
          </w:tcPr>
          <w:p w14:paraId="583FB502" w14:textId="2700085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939</w:t>
            </w:r>
          </w:p>
        </w:tc>
        <w:tc>
          <w:tcPr>
            <w:tcW w:w="374" w:type="dxa"/>
            <w:noWrap/>
            <w:vAlign w:val="center"/>
            <w:hideMark/>
          </w:tcPr>
          <w:p w14:paraId="1F0FE924" w14:textId="57118AC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1206</w:t>
            </w:r>
          </w:p>
        </w:tc>
        <w:tc>
          <w:tcPr>
            <w:tcW w:w="374" w:type="dxa"/>
            <w:noWrap/>
            <w:vAlign w:val="center"/>
            <w:hideMark/>
          </w:tcPr>
          <w:p w14:paraId="406FD4A2" w14:textId="282BC06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1247</w:t>
            </w:r>
          </w:p>
        </w:tc>
        <w:tc>
          <w:tcPr>
            <w:tcW w:w="374" w:type="dxa"/>
            <w:noWrap/>
            <w:vAlign w:val="center"/>
            <w:hideMark/>
          </w:tcPr>
          <w:p w14:paraId="1D3D1A6E" w14:textId="56C480D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1537</w:t>
            </w:r>
          </w:p>
        </w:tc>
        <w:tc>
          <w:tcPr>
            <w:tcW w:w="374" w:type="dxa"/>
            <w:noWrap/>
            <w:vAlign w:val="center"/>
            <w:hideMark/>
          </w:tcPr>
          <w:p w14:paraId="4C2B9DB1" w14:textId="68E2A3B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1534</w:t>
            </w:r>
          </w:p>
        </w:tc>
        <w:tc>
          <w:tcPr>
            <w:tcW w:w="374" w:type="dxa"/>
            <w:noWrap/>
            <w:vAlign w:val="center"/>
            <w:hideMark/>
          </w:tcPr>
          <w:p w14:paraId="404D5DD3" w14:textId="3FE57C3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1570</w:t>
            </w:r>
          </w:p>
        </w:tc>
        <w:tc>
          <w:tcPr>
            <w:tcW w:w="374" w:type="dxa"/>
            <w:noWrap/>
            <w:vAlign w:val="center"/>
            <w:hideMark/>
          </w:tcPr>
          <w:p w14:paraId="73154F46" w14:textId="54CE2D4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1569</w:t>
            </w:r>
          </w:p>
        </w:tc>
        <w:tc>
          <w:tcPr>
            <w:tcW w:w="374" w:type="dxa"/>
            <w:noWrap/>
            <w:vAlign w:val="center"/>
            <w:hideMark/>
          </w:tcPr>
          <w:p w14:paraId="138F38A7" w14:textId="38D279D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1673</w:t>
            </w:r>
          </w:p>
        </w:tc>
        <w:tc>
          <w:tcPr>
            <w:tcW w:w="374" w:type="dxa"/>
            <w:noWrap/>
            <w:vAlign w:val="center"/>
            <w:hideMark/>
          </w:tcPr>
          <w:p w14:paraId="787D1AD5" w14:textId="580CD63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1688</w:t>
            </w:r>
          </w:p>
        </w:tc>
        <w:tc>
          <w:tcPr>
            <w:tcW w:w="374" w:type="dxa"/>
            <w:noWrap/>
            <w:vAlign w:val="center"/>
            <w:hideMark/>
          </w:tcPr>
          <w:p w14:paraId="727B581C" w14:textId="5D457D7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1591</w:t>
            </w:r>
          </w:p>
        </w:tc>
        <w:tc>
          <w:tcPr>
            <w:tcW w:w="374" w:type="dxa"/>
            <w:noWrap/>
            <w:vAlign w:val="center"/>
            <w:hideMark/>
          </w:tcPr>
          <w:p w14:paraId="00F01865" w14:textId="27D17FD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1517</w:t>
            </w:r>
          </w:p>
        </w:tc>
        <w:tc>
          <w:tcPr>
            <w:tcW w:w="374" w:type="dxa"/>
            <w:noWrap/>
            <w:vAlign w:val="center"/>
            <w:hideMark/>
          </w:tcPr>
          <w:p w14:paraId="15E495AA" w14:textId="3872BFE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1558</w:t>
            </w:r>
          </w:p>
        </w:tc>
        <w:tc>
          <w:tcPr>
            <w:tcW w:w="374" w:type="dxa"/>
            <w:noWrap/>
            <w:vAlign w:val="center"/>
            <w:hideMark/>
          </w:tcPr>
          <w:p w14:paraId="7D4E4C5C" w14:textId="0101D06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1578</w:t>
            </w:r>
          </w:p>
        </w:tc>
        <w:tc>
          <w:tcPr>
            <w:tcW w:w="374" w:type="dxa"/>
            <w:noWrap/>
            <w:vAlign w:val="center"/>
            <w:hideMark/>
          </w:tcPr>
          <w:p w14:paraId="3FD45434" w14:textId="53D3ED6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1545</w:t>
            </w:r>
          </w:p>
        </w:tc>
        <w:tc>
          <w:tcPr>
            <w:tcW w:w="374" w:type="dxa"/>
            <w:noWrap/>
            <w:vAlign w:val="center"/>
            <w:hideMark/>
          </w:tcPr>
          <w:p w14:paraId="4FAF2AFA" w14:textId="4800658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464</w:t>
            </w:r>
          </w:p>
        </w:tc>
        <w:tc>
          <w:tcPr>
            <w:tcW w:w="374" w:type="dxa"/>
            <w:noWrap/>
            <w:vAlign w:val="center"/>
            <w:hideMark/>
          </w:tcPr>
          <w:p w14:paraId="0E109BB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E32FF6B"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757D8555"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6B71096F"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4D454B70" w14:textId="44CCD02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26476</w:t>
            </w:r>
          </w:p>
        </w:tc>
      </w:tr>
      <w:tr w:rsidR="00521B31" w:rsidRPr="00415B69" w14:paraId="66A10555" w14:textId="766BE738" w:rsidTr="00521B31">
        <w:trPr>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1FCC86A6" w14:textId="23A17DAD"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34</w:t>
            </w:r>
          </w:p>
        </w:tc>
        <w:tc>
          <w:tcPr>
            <w:tcW w:w="374" w:type="dxa"/>
            <w:noWrap/>
            <w:vAlign w:val="center"/>
            <w:hideMark/>
          </w:tcPr>
          <w:p w14:paraId="5E9E5716" w14:textId="268B3B1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0</w:t>
            </w:r>
          </w:p>
        </w:tc>
        <w:tc>
          <w:tcPr>
            <w:tcW w:w="374" w:type="dxa"/>
            <w:noWrap/>
            <w:vAlign w:val="center"/>
            <w:hideMark/>
          </w:tcPr>
          <w:p w14:paraId="7B7FC732" w14:textId="575A257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0</w:t>
            </w:r>
          </w:p>
        </w:tc>
        <w:tc>
          <w:tcPr>
            <w:tcW w:w="374" w:type="dxa"/>
            <w:noWrap/>
            <w:vAlign w:val="center"/>
            <w:hideMark/>
          </w:tcPr>
          <w:p w14:paraId="7009D20E" w14:textId="7033A7C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0</w:t>
            </w:r>
          </w:p>
        </w:tc>
        <w:tc>
          <w:tcPr>
            <w:tcW w:w="374" w:type="dxa"/>
            <w:noWrap/>
            <w:vAlign w:val="center"/>
            <w:hideMark/>
          </w:tcPr>
          <w:p w14:paraId="43CC5DE5" w14:textId="069F2B5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32</w:t>
            </w:r>
          </w:p>
        </w:tc>
        <w:tc>
          <w:tcPr>
            <w:tcW w:w="374" w:type="dxa"/>
            <w:noWrap/>
            <w:vAlign w:val="center"/>
            <w:hideMark/>
          </w:tcPr>
          <w:p w14:paraId="123AE8F2" w14:textId="6DC50FA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48</w:t>
            </w:r>
          </w:p>
        </w:tc>
        <w:tc>
          <w:tcPr>
            <w:tcW w:w="374" w:type="dxa"/>
            <w:noWrap/>
            <w:vAlign w:val="center"/>
            <w:hideMark/>
          </w:tcPr>
          <w:p w14:paraId="79073BB7" w14:textId="2348328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57</w:t>
            </w:r>
          </w:p>
        </w:tc>
        <w:tc>
          <w:tcPr>
            <w:tcW w:w="374" w:type="dxa"/>
            <w:noWrap/>
            <w:vAlign w:val="center"/>
            <w:hideMark/>
          </w:tcPr>
          <w:p w14:paraId="258AD757" w14:textId="3375943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64</w:t>
            </w:r>
          </w:p>
        </w:tc>
        <w:tc>
          <w:tcPr>
            <w:tcW w:w="374" w:type="dxa"/>
            <w:noWrap/>
            <w:vAlign w:val="center"/>
            <w:hideMark/>
          </w:tcPr>
          <w:p w14:paraId="5A73E1D2" w14:textId="269ADCD2"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72</w:t>
            </w:r>
          </w:p>
        </w:tc>
        <w:tc>
          <w:tcPr>
            <w:tcW w:w="374" w:type="dxa"/>
            <w:noWrap/>
            <w:vAlign w:val="center"/>
            <w:hideMark/>
          </w:tcPr>
          <w:p w14:paraId="2AAB1E7D" w14:textId="5121A5C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119</w:t>
            </w:r>
          </w:p>
        </w:tc>
        <w:tc>
          <w:tcPr>
            <w:tcW w:w="374" w:type="dxa"/>
            <w:noWrap/>
            <w:vAlign w:val="center"/>
            <w:hideMark/>
          </w:tcPr>
          <w:p w14:paraId="01BD7C27" w14:textId="10BB8BF6"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145</w:t>
            </w:r>
          </w:p>
        </w:tc>
        <w:tc>
          <w:tcPr>
            <w:tcW w:w="374" w:type="dxa"/>
            <w:noWrap/>
            <w:vAlign w:val="center"/>
            <w:hideMark/>
          </w:tcPr>
          <w:p w14:paraId="5D50965E" w14:textId="27422E1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196</w:t>
            </w:r>
          </w:p>
        </w:tc>
        <w:tc>
          <w:tcPr>
            <w:tcW w:w="374" w:type="dxa"/>
            <w:noWrap/>
            <w:vAlign w:val="center"/>
            <w:hideMark/>
          </w:tcPr>
          <w:p w14:paraId="77A588D0" w14:textId="30F65BD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223</w:t>
            </w:r>
          </w:p>
        </w:tc>
        <w:tc>
          <w:tcPr>
            <w:tcW w:w="374" w:type="dxa"/>
            <w:noWrap/>
            <w:vAlign w:val="center"/>
            <w:hideMark/>
          </w:tcPr>
          <w:p w14:paraId="247E7D4A" w14:textId="0ECAD9BA"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313</w:t>
            </w:r>
          </w:p>
        </w:tc>
        <w:tc>
          <w:tcPr>
            <w:tcW w:w="374" w:type="dxa"/>
            <w:noWrap/>
            <w:vAlign w:val="center"/>
            <w:hideMark/>
          </w:tcPr>
          <w:p w14:paraId="23993EC0" w14:textId="45EC1C76"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383</w:t>
            </w:r>
          </w:p>
        </w:tc>
        <w:tc>
          <w:tcPr>
            <w:tcW w:w="374" w:type="dxa"/>
            <w:noWrap/>
            <w:vAlign w:val="center"/>
            <w:hideMark/>
          </w:tcPr>
          <w:p w14:paraId="49090E70" w14:textId="18B6D2D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471</w:t>
            </w:r>
          </w:p>
        </w:tc>
        <w:tc>
          <w:tcPr>
            <w:tcW w:w="374" w:type="dxa"/>
            <w:noWrap/>
            <w:vAlign w:val="center"/>
            <w:hideMark/>
          </w:tcPr>
          <w:p w14:paraId="7B7BAB7C" w14:textId="38BF6F3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594</w:t>
            </w:r>
          </w:p>
        </w:tc>
        <w:tc>
          <w:tcPr>
            <w:tcW w:w="374" w:type="dxa"/>
            <w:noWrap/>
            <w:vAlign w:val="center"/>
            <w:hideMark/>
          </w:tcPr>
          <w:p w14:paraId="526EBB37" w14:textId="23D766B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723</w:t>
            </w:r>
          </w:p>
        </w:tc>
        <w:tc>
          <w:tcPr>
            <w:tcW w:w="374" w:type="dxa"/>
            <w:noWrap/>
            <w:vAlign w:val="center"/>
            <w:hideMark/>
          </w:tcPr>
          <w:p w14:paraId="7D1120E4" w14:textId="21785DB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807</w:t>
            </w:r>
          </w:p>
        </w:tc>
        <w:tc>
          <w:tcPr>
            <w:tcW w:w="374" w:type="dxa"/>
            <w:noWrap/>
            <w:vAlign w:val="center"/>
            <w:hideMark/>
          </w:tcPr>
          <w:p w14:paraId="1527CAF5" w14:textId="7B51028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946</w:t>
            </w:r>
          </w:p>
        </w:tc>
        <w:tc>
          <w:tcPr>
            <w:tcW w:w="374" w:type="dxa"/>
            <w:noWrap/>
            <w:vAlign w:val="center"/>
            <w:hideMark/>
          </w:tcPr>
          <w:p w14:paraId="32A1E3DC" w14:textId="32986AE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930</w:t>
            </w:r>
          </w:p>
        </w:tc>
        <w:tc>
          <w:tcPr>
            <w:tcW w:w="374" w:type="dxa"/>
            <w:noWrap/>
            <w:vAlign w:val="center"/>
            <w:hideMark/>
          </w:tcPr>
          <w:p w14:paraId="07AF3402" w14:textId="075FB11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1194</w:t>
            </w:r>
          </w:p>
        </w:tc>
        <w:tc>
          <w:tcPr>
            <w:tcW w:w="374" w:type="dxa"/>
            <w:noWrap/>
            <w:vAlign w:val="center"/>
            <w:hideMark/>
          </w:tcPr>
          <w:p w14:paraId="676AF655" w14:textId="40AB09A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1234</w:t>
            </w:r>
          </w:p>
        </w:tc>
        <w:tc>
          <w:tcPr>
            <w:tcW w:w="374" w:type="dxa"/>
            <w:noWrap/>
            <w:vAlign w:val="center"/>
            <w:hideMark/>
          </w:tcPr>
          <w:p w14:paraId="0D791145" w14:textId="38B2BE4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1519</w:t>
            </w:r>
          </w:p>
        </w:tc>
        <w:tc>
          <w:tcPr>
            <w:tcW w:w="374" w:type="dxa"/>
            <w:noWrap/>
            <w:vAlign w:val="center"/>
            <w:hideMark/>
          </w:tcPr>
          <w:p w14:paraId="7898373D" w14:textId="0ACA2C4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1515</w:t>
            </w:r>
          </w:p>
        </w:tc>
        <w:tc>
          <w:tcPr>
            <w:tcW w:w="374" w:type="dxa"/>
            <w:noWrap/>
            <w:vAlign w:val="center"/>
            <w:hideMark/>
          </w:tcPr>
          <w:p w14:paraId="028C21B0" w14:textId="631408D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1550</w:t>
            </w:r>
          </w:p>
        </w:tc>
        <w:tc>
          <w:tcPr>
            <w:tcW w:w="374" w:type="dxa"/>
            <w:noWrap/>
            <w:vAlign w:val="center"/>
            <w:hideMark/>
          </w:tcPr>
          <w:p w14:paraId="54F52099" w14:textId="1A4D5D6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1548</w:t>
            </w:r>
          </w:p>
        </w:tc>
        <w:tc>
          <w:tcPr>
            <w:tcW w:w="374" w:type="dxa"/>
            <w:noWrap/>
            <w:vAlign w:val="center"/>
            <w:hideMark/>
          </w:tcPr>
          <w:p w14:paraId="5AF0683F" w14:textId="68175A1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1648</w:t>
            </w:r>
          </w:p>
        </w:tc>
        <w:tc>
          <w:tcPr>
            <w:tcW w:w="374" w:type="dxa"/>
            <w:noWrap/>
            <w:vAlign w:val="center"/>
            <w:hideMark/>
          </w:tcPr>
          <w:p w14:paraId="53DC217C" w14:textId="689F532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1662</w:t>
            </w:r>
          </w:p>
        </w:tc>
        <w:tc>
          <w:tcPr>
            <w:tcW w:w="374" w:type="dxa"/>
            <w:noWrap/>
            <w:vAlign w:val="center"/>
            <w:hideMark/>
          </w:tcPr>
          <w:p w14:paraId="3EFD81C4" w14:textId="021799B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1564</w:t>
            </w:r>
          </w:p>
        </w:tc>
        <w:tc>
          <w:tcPr>
            <w:tcW w:w="374" w:type="dxa"/>
            <w:noWrap/>
            <w:vAlign w:val="center"/>
            <w:hideMark/>
          </w:tcPr>
          <w:p w14:paraId="1E680F60" w14:textId="3BFC624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1490</w:t>
            </w:r>
          </w:p>
        </w:tc>
        <w:tc>
          <w:tcPr>
            <w:tcW w:w="374" w:type="dxa"/>
            <w:noWrap/>
            <w:vAlign w:val="center"/>
            <w:hideMark/>
          </w:tcPr>
          <w:p w14:paraId="1922A12E" w14:textId="6B37066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1528</w:t>
            </w:r>
          </w:p>
        </w:tc>
        <w:tc>
          <w:tcPr>
            <w:tcW w:w="374" w:type="dxa"/>
            <w:noWrap/>
            <w:vAlign w:val="center"/>
            <w:hideMark/>
          </w:tcPr>
          <w:p w14:paraId="608E2A3D" w14:textId="4F83F97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1545</w:t>
            </w:r>
          </w:p>
        </w:tc>
        <w:tc>
          <w:tcPr>
            <w:tcW w:w="374" w:type="dxa"/>
            <w:noWrap/>
            <w:vAlign w:val="center"/>
            <w:hideMark/>
          </w:tcPr>
          <w:p w14:paraId="48F75FC5" w14:textId="49D92E2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1510</w:t>
            </w:r>
          </w:p>
        </w:tc>
        <w:tc>
          <w:tcPr>
            <w:tcW w:w="374" w:type="dxa"/>
            <w:noWrap/>
            <w:vAlign w:val="center"/>
            <w:hideMark/>
          </w:tcPr>
          <w:p w14:paraId="5521DAD6" w14:textId="5F9E99C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453</w:t>
            </w:r>
          </w:p>
        </w:tc>
        <w:tc>
          <w:tcPr>
            <w:tcW w:w="374" w:type="dxa"/>
            <w:noWrap/>
            <w:vAlign w:val="center"/>
            <w:hideMark/>
          </w:tcPr>
          <w:p w14:paraId="0ED52E85"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3665193"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27544327"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24923FE3" w14:textId="42611F4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26084</w:t>
            </w:r>
          </w:p>
        </w:tc>
      </w:tr>
      <w:tr w:rsidR="00116CFD" w:rsidRPr="00415B69" w14:paraId="00DBAE72" w14:textId="19A9BAB6" w:rsidTr="00521B31">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7C3D664A" w14:textId="055F2580"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35</w:t>
            </w:r>
          </w:p>
        </w:tc>
        <w:tc>
          <w:tcPr>
            <w:tcW w:w="374" w:type="dxa"/>
            <w:noWrap/>
            <w:vAlign w:val="center"/>
            <w:hideMark/>
          </w:tcPr>
          <w:p w14:paraId="4A5689BC" w14:textId="25EAE99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0</w:t>
            </w:r>
          </w:p>
        </w:tc>
        <w:tc>
          <w:tcPr>
            <w:tcW w:w="374" w:type="dxa"/>
            <w:noWrap/>
            <w:vAlign w:val="center"/>
            <w:hideMark/>
          </w:tcPr>
          <w:p w14:paraId="74EED4CC" w14:textId="4B25E19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0</w:t>
            </w:r>
          </w:p>
        </w:tc>
        <w:tc>
          <w:tcPr>
            <w:tcW w:w="374" w:type="dxa"/>
            <w:noWrap/>
            <w:vAlign w:val="center"/>
            <w:hideMark/>
          </w:tcPr>
          <w:p w14:paraId="09669EB5" w14:textId="00ED5E0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0</w:t>
            </w:r>
          </w:p>
        </w:tc>
        <w:tc>
          <w:tcPr>
            <w:tcW w:w="374" w:type="dxa"/>
            <w:noWrap/>
            <w:vAlign w:val="center"/>
            <w:hideMark/>
          </w:tcPr>
          <w:p w14:paraId="40E33E53" w14:textId="2D7ADDA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0</w:t>
            </w:r>
          </w:p>
        </w:tc>
        <w:tc>
          <w:tcPr>
            <w:tcW w:w="374" w:type="dxa"/>
            <w:noWrap/>
            <w:vAlign w:val="center"/>
            <w:hideMark/>
          </w:tcPr>
          <w:p w14:paraId="68DAD54F" w14:textId="7EF3F43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29</w:t>
            </w:r>
          </w:p>
        </w:tc>
        <w:tc>
          <w:tcPr>
            <w:tcW w:w="374" w:type="dxa"/>
            <w:noWrap/>
            <w:vAlign w:val="center"/>
            <w:hideMark/>
          </w:tcPr>
          <w:p w14:paraId="2E362BC4" w14:textId="1581CC2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44</w:t>
            </w:r>
          </w:p>
        </w:tc>
        <w:tc>
          <w:tcPr>
            <w:tcW w:w="374" w:type="dxa"/>
            <w:noWrap/>
            <w:vAlign w:val="center"/>
            <w:hideMark/>
          </w:tcPr>
          <w:p w14:paraId="6F39BF8A" w14:textId="462A516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52</w:t>
            </w:r>
          </w:p>
        </w:tc>
        <w:tc>
          <w:tcPr>
            <w:tcW w:w="374" w:type="dxa"/>
            <w:noWrap/>
            <w:vAlign w:val="center"/>
            <w:hideMark/>
          </w:tcPr>
          <w:p w14:paraId="1575F9F6" w14:textId="4E24E29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61</w:t>
            </w:r>
          </w:p>
        </w:tc>
        <w:tc>
          <w:tcPr>
            <w:tcW w:w="374" w:type="dxa"/>
            <w:noWrap/>
            <w:vAlign w:val="center"/>
            <w:hideMark/>
          </w:tcPr>
          <w:p w14:paraId="6A030A56" w14:textId="016BEDB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69</w:t>
            </w:r>
          </w:p>
        </w:tc>
        <w:tc>
          <w:tcPr>
            <w:tcW w:w="374" w:type="dxa"/>
            <w:noWrap/>
            <w:vAlign w:val="center"/>
            <w:hideMark/>
          </w:tcPr>
          <w:p w14:paraId="11B07962" w14:textId="1F93002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116</w:t>
            </w:r>
          </w:p>
        </w:tc>
        <w:tc>
          <w:tcPr>
            <w:tcW w:w="374" w:type="dxa"/>
            <w:noWrap/>
            <w:vAlign w:val="center"/>
            <w:hideMark/>
          </w:tcPr>
          <w:p w14:paraId="3A2D6CE8" w14:textId="1E8CDC8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143</w:t>
            </w:r>
          </w:p>
        </w:tc>
        <w:tc>
          <w:tcPr>
            <w:tcW w:w="374" w:type="dxa"/>
            <w:noWrap/>
            <w:vAlign w:val="center"/>
            <w:hideMark/>
          </w:tcPr>
          <w:p w14:paraId="7BB7E4FB" w14:textId="0B4FF89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195</w:t>
            </w:r>
          </w:p>
        </w:tc>
        <w:tc>
          <w:tcPr>
            <w:tcW w:w="374" w:type="dxa"/>
            <w:noWrap/>
            <w:vAlign w:val="center"/>
            <w:hideMark/>
          </w:tcPr>
          <w:p w14:paraId="58D8762E" w14:textId="31670D0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223</w:t>
            </w:r>
          </w:p>
        </w:tc>
        <w:tc>
          <w:tcPr>
            <w:tcW w:w="374" w:type="dxa"/>
            <w:noWrap/>
            <w:vAlign w:val="center"/>
            <w:hideMark/>
          </w:tcPr>
          <w:p w14:paraId="033AAC70" w14:textId="2F6743D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314</w:t>
            </w:r>
          </w:p>
        </w:tc>
        <w:tc>
          <w:tcPr>
            <w:tcW w:w="374" w:type="dxa"/>
            <w:noWrap/>
            <w:vAlign w:val="center"/>
            <w:hideMark/>
          </w:tcPr>
          <w:p w14:paraId="7CF60379" w14:textId="3AE3A10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383</w:t>
            </w:r>
          </w:p>
        </w:tc>
        <w:tc>
          <w:tcPr>
            <w:tcW w:w="374" w:type="dxa"/>
            <w:noWrap/>
            <w:vAlign w:val="center"/>
            <w:hideMark/>
          </w:tcPr>
          <w:p w14:paraId="04F04168" w14:textId="0E2CAAC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471</w:t>
            </w:r>
          </w:p>
        </w:tc>
        <w:tc>
          <w:tcPr>
            <w:tcW w:w="374" w:type="dxa"/>
            <w:noWrap/>
            <w:vAlign w:val="center"/>
            <w:hideMark/>
          </w:tcPr>
          <w:p w14:paraId="1009F459" w14:textId="46CF2DE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588</w:t>
            </w:r>
          </w:p>
        </w:tc>
        <w:tc>
          <w:tcPr>
            <w:tcW w:w="374" w:type="dxa"/>
            <w:noWrap/>
            <w:vAlign w:val="center"/>
            <w:hideMark/>
          </w:tcPr>
          <w:p w14:paraId="68EFAB55" w14:textId="25AAE30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715</w:t>
            </w:r>
          </w:p>
        </w:tc>
        <w:tc>
          <w:tcPr>
            <w:tcW w:w="374" w:type="dxa"/>
            <w:noWrap/>
            <w:vAlign w:val="center"/>
            <w:hideMark/>
          </w:tcPr>
          <w:p w14:paraId="4D8CD423" w14:textId="0F86D81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799</w:t>
            </w:r>
          </w:p>
        </w:tc>
        <w:tc>
          <w:tcPr>
            <w:tcW w:w="374" w:type="dxa"/>
            <w:noWrap/>
            <w:vAlign w:val="center"/>
            <w:hideMark/>
          </w:tcPr>
          <w:p w14:paraId="2EB33103" w14:textId="25F7A25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936</w:t>
            </w:r>
          </w:p>
        </w:tc>
        <w:tc>
          <w:tcPr>
            <w:tcW w:w="374" w:type="dxa"/>
            <w:noWrap/>
            <w:vAlign w:val="center"/>
            <w:hideMark/>
          </w:tcPr>
          <w:p w14:paraId="2B6C01F4" w14:textId="71027D2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920</w:t>
            </w:r>
          </w:p>
        </w:tc>
        <w:tc>
          <w:tcPr>
            <w:tcW w:w="374" w:type="dxa"/>
            <w:noWrap/>
            <w:vAlign w:val="center"/>
            <w:hideMark/>
          </w:tcPr>
          <w:p w14:paraId="6993BA84" w14:textId="1B3098B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1180</w:t>
            </w:r>
          </w:p>
        </w:tc>
        <w:tc>
          <w:tcPr>
            <w:tcW w:w="374" w:type="dxa"/>
            <w:noWrap/>
            <w:vAlign w:val="center"/>
            <w:hideMark/>
          </w:tcPr>
          <w:p w14:paraId="636741BA" w14:textId="2B06FDE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1220</w:t>
            </w:r>
          </w:p>
        </w:tc>
        <w:tc>
          <w:tcPr>
            <w:tcW w:w="374" w:type="dxa"/>
            <w:noWrap/>
            <w:vAlign w:val="center"/>
            <w:hideMark/>
          </w:tcPr>
          <w:p w14:paraId="0B516C5E" w14:textId="3D998A2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1501</w:t>
            </w:r>
          </w:p>
        </w:tc>
        <w:tc>
          <w:tcPr>
            <w:tcW w:w="374" w:type="dxa"/>
            <w:noWrap/>
            <w:vAlign w:val="center"/>
            <w:hideMark/>
          </w:tcPr>
          <w:p w14:paraId="4DB705EC" w14:textId="67FAA82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1496</w:t>
            </w:r>
          </w:p>
        </w:tc>
        <w:tc>
          <w:tcPr>
            <w:tcW w:w="374" w:type="dxa"/>
            <w:noWrap/>
            <w:vAlign w:val="center"/>
            <w:hideMark/>
          </w:tcPr>
          <w:p w14:paraId="016B1C49" w14:textId="36A588C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1529</w:t>
            </w:r>
          </w:p>
        </w:tc>
        <w:tc>
          <w:tcPr>
            <w:tcW w:w="374" w:type="dxa"/>
            <w:noWrap/>
            <w:vAlign w:val="center"/>
            <w:hideMark/>
          </w:tcPr>
          <w:p w14:paraId="0528BF11" w14:textId="06F5C0D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1525</w:t>
            </w:r>
          </w:p>
        </w:tc>
        <w:tc>
          <w:tcPr>
            <w:tcW w:w="374" w:type="dxa"/>
            <w:noWrap/>
            <w:vAlign w:val="center"/>
            <w:hideMark/>
          </w:tcPr>
          <w:p w14:paraId="0736988B" w14:textId="73D54EF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1623</w:t>
            </w:r>
          </w:p>
        </w:tc>
        <w:tc>
          <w:tcPr>
            <w:tcW w:w="374" w:type="dxa"/>
            <w:noWrap/>
            <w:vAlign w:val="center"/>
            <w:hideMark/>
          </w:tcPr>
          <w:p w14:paraId="5486AF4B" w14:textId="7AC92E4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1634</w:t>
            </w:r>
          </w:p>
        </w:tc>
        <w:tc>
          <w:tcPr>
            <w:tcW w:w="374" w:type="dxa"/>
            <w:noWrap/>
            <w:vAlign w:val="center"/>
            <w:hideMark/>
          </w:tcPr>
          <w:p w14:paraId="4DFFC3EB" w14:textId="61018CF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1536</w:t>
            </w:r>
          </w:p>
        </w:tc>
        <w:tc>
          <w:tcPr>
            <w:tcW w:w="374" w:type="dxa"/>
            <w:noWrap/>
            <w:vAlign w:val="center"/>
            <w:hideMark/>
          </w:tcPr>
          <w:p w14:paraId="680BDB18" w14:textId="36A3C3C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1461</w:t>
            </w:r>
          </w:p>
        </w:tc>
        <w:tc>
          <w:tcPr>
            <w:tcW w:w="374" w:type="dxa"/>
            <w:noWrap/>
            <w:vAlign w:val="center"/>
            <w:hideMark/>
          </w:tcPr>
          <w:p w14:paraId="29E127EC" w14:textId="20CC8EA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1496</w:t>
            </w:r>
          </w:p>
        </w:tc>
        <w:tc>
          <w:tcPr>
            <w:tcW w:w="374" w:type="dxa"/>
            <w:noWrap/>
            <w:vAlign w:val="center"/>
            <w:hideMark/>
          </w:tcPr>
          <w:p w14:paraId="3DC55A68" w14:textId="408DEC6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1511</w:t>
            </w:r>
          </w:p>
        </w:tc>
        <w:tc>
          <w:tcPr>
            <w:tcW w:w="374" w:type="dxa"/>
            <w:noWrap/>
            <w:vAlign w:val="center"/>
            <w:hideMark/>
          </w:tcPr>
          <w:p w14:paraId="572A212B" w14:textId="5544CEE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1474</w:t>
            </w:r>
          </w:p>
        </w:tc>
        <w:tc>
          <w:tcPr>
            <w:tcW w:w="374" w:type="dxa"/>
            <w:noWrap/>
            <w:vAlign w:val="center"/>
            <w:hideMark/>
          </w:tcPr>
          <w:p w14:paraId="06476337" w14:textId="5D15B53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441</w:t>
            </w:r>
          </w:p>
        </w:tc>
        <w:tc>
          <w:tcPr>
            <w:tcW w:w="374" w:type="dxa"/>
            <w:noWrap/>
            <w:vAlign w:val="center"/>
            <w:hideMark/>
          </w:tcPr>
          <w:p w14:paraId="7BB5DA5E"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374" w:type="dxa"/>
            <w:noWrap/>
            <w:vAlign w:val="center"/>
            <w:hideMark/>
          </w:tcPr>
          <w:p w14:paraId="0A873A7E" w14:textId="7777777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1F6CAA64" w14:textId="6C69B34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25683</w:t>
            </w:r>
          </w:p>
        </w:tc>
      </w:tr>
      <w:tr w:rsidR="00521B31" w:rsidRPr="00415B69" w14:paraId="27D73D05" w14:textId="26D182BD" w:rsidTr="00521B31">
        <w:trPr>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017B4635" w14:textId="2E2E5633"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36</w:t>
            </w:r>
          </w:p>
        </w:tc>
        <w:tc>
          <w:tcPr>
            <w:tcW w:w="374" w:type="dxa"/>
            <w:noWrap/>
            <w:vAlign w:val="center"/>
            <w:hideMark/>
          </w:tcPr>
          <w:p w14:paraId="06C00783" w14:textId="364E571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0</w:t>
            </w:r>
          </w:p>
        </w:tc>
        <w:tc>
          <w:tcPr>
            <w:tcW w:w="374" w:type="dxa"/>
            <w:noWrap/>
            <w:vAlign w:val="center"/>
            <w:hideMark/>
          </w:tcPr>
          <w:p w14:paraId="0FECD3A2" w14:textId="614FC45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0</w:t>
            </w:r>
          </w:p>
        </w:tc>
        <w:tc>
          <w:tcPr>
            <w:tcW w:w="374" w:type="dxa"/>
            <w:noWrap/>
            <w:vAlign w:val="center"/>
            <w:hideMark/>
          </w:tcPr>
          <w:p w14:paraId="0B7F9ED2" w14:textId="77215CB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0</w:t>
            </w:r>
          </w:p>
        </w:tc>
        <w:tc>
          <w:tcPr>
            <w:tcW w:w="374" w:type="dxa"/>
            <w:noWrap/>
            <w:vAlign w:val="center"/>
            <w:hideMark/>
          </w:tcPr>
          <w:p w14:paraId="39FC9985" w14:textId="6985758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0</w:t>
            </w:r>
          </w:p>
        </w:tc>
        <w:tc>
          <w:tcPr>
            <w:tcW w:w="374" w:type="dxa"/>
            <w:noWrap/>
            <w:vAlign w:val="center"/>
            <w:hideMark/>
          </w:tcPr>
          <w:p w14:paraId="2A9A607E" w14:textId="7897489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0</w:t>
            </w:r>
          </w:p>
        </w:tc>
        <w:tc>
          <w:tcPr>
            <w:tcW w:w="374" w:type="dxa"/>
            <w:noWrap/>
            <w:vAlign w:val="center"/>
            <w:hideMark/>
          </w:tcPr>
          <w:p w14:paraId="7F748368" w14:textId="7BE9D69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26</w:t>
            </w:r>
          </w:p>
        </w:tc>
        <w:tc>
          <w:tcPr>
            <w:tcW w:w="374" w:type="dxa"/>
            <w:noWrap/>
            <w:vAlign w:val="center"/>
            <w:hideMark/>
          </w:tcPr>
          <w:p w14:paraId="33E2317B" w14:textId="5D547C8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41</w:t>
            </w:r>
          </w:p>
        </w:tc>
        <w:tc>
          <w:tcPr>
            <w:tcW w:w="374" w:type="dxa"/>
            <w:noWrap/>
            <w:vAlign w:val="center"/>
            <w:hideMark/>
          </w:tcPr>
          <w:p w14:paraId="0791098A" w14:textId="1019AA12"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50</w:t>
            </w:r>
          </w:p>
        </w:tc>
        <w:tc>
          <w:tcPr>
            <w:tcW w:w="374" w:type="dxa"/>
            <w:noWrap/>
            <w:vAlign w:val="center"/>
            <w:hideMark/>
          </w:tcPr>
          <w:p w14:paraId="62279C0B" w14:textId="25F34D4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58</w:t>
            </w:r>
          </w:p>
        </w:tc>
        <w:tc>
          <w:tcPr>
            <w:tcW w:w="374" w:type="dxa"/>
            <w:noWrap/>
            <w:vAlign w:val="center"/>
            <w:hideMark/>
          </w:tcPr>
          <w:p w14:paraId="249A3295" w14:textId="773D3CC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67</w:t>
            </w:r>
          </w:p>
        </w:tc>
        <w:tc>
          <w:tcPr>
            <w:tcW w:w="374" w:type="dxa"/>
            <w:noWrap/>
            <w:vAlign w:val="center"/>
            <w:hideMark/>
          </w:tcPr>
          <w:p w14:paraId="4A9336C6" w14:textId="0CDBCA9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114</w:t>
            </w:r>
          </w:p>
        </w:tc>
        <w:tc>
          <w:tcPr>
            <w:tcW w:w="374" w:type="dxa"/>
            <w:noWrap/>
            <w:vAlign w:val="center"/>
            <w:hideMark/>
          </w:tcPr>
          <w:p w14:paraId="0CA9300F" w14:textId="38BB949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142</w:t>
            </w:r>
          </w:p>
        </w:tc>
        <w:tc>
          <w:tcPr>
            <w:tcW w:w="374" w:type="dxa"/>
            <w:noWrap/>
            <w:vAlign w:val="center"/>
            <w:hideMark/>
          </w:tcPr>
          <w:p w14:paraId="51A57907" w14:textId="311368E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195</w:t>
            </w:r>
          </w:p>
        </w:tc>
        <w:tc>
          <w:tcPr>
            <w:tcW w:w="374" w:type="dxa"/>
            <w:noWrap/>
            <w:vAlign w:val="center"/>
            <w:hideMark/>
          </w:tcPr>
          <w:p w14:paraId="5420E99E" w14:textId="1351F01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224</w:t>
            </w:r>
          </w:p>
        </w:tc>
        <w:tc>
          <w:tcPr>
            <w:tcW w:w="374" w:type="dxa"/>
            <w:noWrap/>
            <w:vAlign w:val="center"/>
            <w:hideMark/>
          </w:tcPr>
          <w:p w14:paraId="0DAF37B4" w14:textId="6D8C1FF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314</w:t>
            </w:r>
          </w:p>
        </w:tc>
        <w:tc>
          <w:tcPr>
            <w:tcW w:w="374" w:type="dxa"/>
            <w:noWrap/>
            <w:vAlign w:val="center"/>
            <w:hideMark/>
          </w:tcPr>
          <w:p w14:paraId="15F8BE0C" w14:textId="718973C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383</w:t>
            </w:r>
          </w:p>
        </w:tc>
        <w:tc>
          <w:tcPr>
            <w:tcW w:w="374" w:type="dxa"/>
            <w:noWrap/>
            <w:vAlign w:val="center"/>
            <w:hideMark/>
          </w:tcPr>
          <w:p w14:paraId="029F9B0B" w14:textId="3F28604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466</w:t>
            </w:r>
          </w:p>
        </w:tc>
        <w:tc>
          <w:tcPr>
            <w:tcW w:w="374" w:type="dxa"/>
            <w:noWrap/>
            <w:vAlign w:val="center"/>
            <w:hideMark/>
          </w:tcPr>
          <w:p w14:paraId="400BAFD1" w14:textId="666127B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581</w:t>
            </w:r>
          </w:p>
        </w:tc>
        <w:tc>
          <w:tcPr>
            <w:tcW w:w="374" w:type="dxa"/>
            <w:noWrap/>
            <w:vAlign w:val="center"/>
            <w:hideMark/>
          </w:tcPr>
          <w:p w14:paraId="1B64AEF6" w14:textId="1CD70B36"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707</w:t>
            </w:r>
          </w:p>
        </w:tc>
        <w:tc>
          <w:tcPr>
            <w:tcW w:w="374" w:type="dxa"/>
            <w:noWrap/>
            <w:vAlign w:val="center"/>
            <w:hideMark/>
          </w:tcPr>
          <w:p w14:paraId="0098C92B" w14:textId="281DC53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790</w:t>
            </w:r>
          </w:p>
        </w:tc>
        <w:tc>
          <w:tcPr>
            <w:tcW w:w="374" w:type="dxa"/>
            <w:noWrap/>
            <w:vAlign w:val="center"/>
            <w:hideMark/>
          </w:tcPr>
          <w:p w14:paraId="006A3A23" w14:textId="7957E70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926</w:t>
            </w:r>
          </w:p>
        </w:tc>
        <w:tc>
          <w:tcPr>
            <w:tcW w:w="374" w:type="dxa"/>
            <w:noWrap/>
            <w:vAlign w:val="center"/>
            <w:hideMark/>
          </w:tcPr>
          <w:p w14:paraId="0644F715" w14:textId="68435C2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910</w:t>
            </w:r>
          </w:p>
        </w:tc>
        <w:tc>
          <w:tcPr>
            <w:tcW w:w="374" w:type="dxa"/>
            <w:noWrap/>
            <w:vAlign w:val="center"/>
            <w:hideMark/>
          </w:tcPr>
          <w:p w14:paraId="1EC79F9B" w14:textId="50F92D2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1167</w:t>
            </w:r>
          </w:p>
        </w:tc>
        <w:tc>
          <w:tcPr>
            <w:tcW w:w="374" w:type="dxa"/>
            <w:noWrap/>
            <w:vAlign w:val="center"/>
            <w:hideMark/>
          </w:tcPr>
          <w:p w14:paraId="6B42C6A2" w14:textId="60F3C9B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1205</w:t>
            </w:r>
          </w:p>
        </w:tc>
        <w:tc>
          <w:tcPr>
            <w:tcW w:w="374" w:type="dxa"/>
            <w:noWrap/>
            <w:vAlign w:val="center"/>
            <w:hideMark/>
          </w:tcPr>
          <w:p w14:paraId="7BCB26F7" w14:textId="7B38E13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1481</w:t>
            </w:r>
          </w:p>
        </w:tc>
        <w:tc>
          <w:tcPr>
            <w:tcW w:w="374" w:type="dxa"/>
            <w:noWrap/>
            <w:vAlign w:val="center"/>
            <w:hideMark/>
          </w:tcPr>
          <w:p w14:paraId="3BA2C426" w14:textId="1C45117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1475</w:t>
            </w:r>
          </w:p>
        </w:tc>
        <w:tc>
          <w:tcPr>
            <w:tcW w:w="374" w:type="dxa"/>
            <w:noWrap/>
            <w:vAlign w:val="center"/>
            <w:hideMark/>
          </w:tcPr>
          <w:p w14:paraId="6E4BA75D" w14:textId="44E45F0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1506</w:t>
            </w:r>
          </w:p>
        </w:tc>
        <w:tc>
          <w:tcPr>
            <w:tcW w:w="374" w:type="dxa"/>
            <w:noWrap/>
            <w:vAlign w:val="center"/>
            <w:hideMark/>
          </w:tcPr>
          <w:p w14:paraId="67609883" w14:textId="1DD57AF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1501</w:t>
            </w:r>
          </w:p>
        </w:tc>
        <w:tc>
          <w:tcPr>
            <w:tcW w:w="374" w:type="dxa"/>
            <w:noWrap/>
            <w:vAlign w:val="center"/>
            <w:hideMark/>
          </w:tcPr>
          <w:p w14:paraId="7FC7D1FF" w14:textId="14ED44E6"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1595</w:t>
            </w:r>
          </w:p>
        </w:tc>
        <w:tc>
          <w:tcPr>
            <w:tcW w:w="374" w:type="dxa"/>
            <w:noWrap/>
            <w:vAlign w:val="center"/>
            <w:hideMark/>
          </w:tcPr>
          <w:p w14:paraId="2FD01FDF" w14:textId="4FBAF6F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1604</w:t>
            </w:r>
          </w:p>
        </w:tc>
        <w:tc>
          <w:tcPr>
            <w:tcW w:w="374" w:type="dxa"/>
            <w:noWrap/>
            <w:vAlign w:val="center"/>
            <w:hideMark/>
          </w:tcPr>
          <w:p w14:paraId="5E6367C8" w14:textId="12E96E8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1507</w:t>
            </w:r>
          </w:p>
        </w:tc>
        <w:tc>
          <w:tcPr>
            <w:tcW w:w="374" w:type="dxa"/>
            <w:noWrap/>
            <w:vAlign w:val="center"/>
            <w:hideMark/>
          </w:tcPr>
          <w:p w14:paraId="26913F38" w14:textId="753F85B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1431</w:t>
            </w:r>
          </w:p>
        </w:tc>
        <w:tc>
          <w:tcPr>
            <w:tcW w:w="374" w:type="dxa"/>
            <w:noWrap/>
            <w:vAlign w:val="center"/>
            <w:hideMark/>
          </w:tcPr>
          <w:p w14:paraId="2D331FD6" w14:textId="51CAD232"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1463</w:t>
            </w:r>
          </w:p>
        </w:tc>
        <w:tc>
          <w:tcPr>
            <w:tcW w:w="374" w:type="dxa"/>
            <w:noWrap/>
            <w:vAlign w:val="center"/>
            <w:hideMark/>
          </w:tcPr>
          <w:p w14:paraId="1D591C14" w14:textId="181205D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1475</w:t>
            </w:r>
          </w:p>
        </w:tc>
        <w:tc>
          <w:tcPr>
            <w:tcW w:w="374" w:type="dxa"/>
            <w:noWrap/>
            <w:vAlign w:val="center"/>
            <w:hideMark/>
          </w:tcPr>
          <w:p w14:paraId="7E96DBBE" w14:textId="7FA11E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1436</w:t>
            </w:r>
          </w:p>
        </w:tc>
        <w:tc>
          <w:tcPr>
            <w:tcW w:w="374" w:type="dxa"/>
            <w:noWrap/>
            <w:vAlign w:val="center"/>
            <w:hideMark/>
          </w:tcPr>
          <w:p w14:paraId="7C78F5DD" w14:textId="111CFF8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429</w:t>
            </w:r>
          </w:p>
        </w:tc>
        <w:tc>
          <w:tcPr>
            <w:tcW w:w="374" w:type="dxa"/>
            <w:noWrap/>
            <w:vAlign w:val="center"/>
            <w:hideMark/>
          </w:tcPr>
          <w:p w14:paraId="477D2A94" w14:textId="7777777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p>
        </w:tc>
        <w:tc>
          <w:tcPr>
            <w:tcW w:w="567" w:type="dxa"/>
            <w:vAlign w:val="center"/>
          </w:tcPr>
          <w:p w14:paraId="4E916048" w14:textId="3A620F1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25270</w:t>
            </w:r>
          </w:p>
        </w:tc>
      </w:tr>
      <w:tr w:rsidR="00116CFD" w:rsidRPr="00415B69" w14:paraId="4D0726E0" w14:textId="3A2778E8" w:rsidTr="00521B31">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74" w:type="dxa"/>
            <w:vAlign w:val="center"/>
          </w:tcPr>
          <w:p w14:paraId="68EE3C4D" w14:textId="42ADACEE" w:rsidR="00521B31" w:rsidRPr="00415B69" w:rsidRDefault="00521B31" w:rsidP="00521B31">
            <w:pPr>
              <w:suppressAutoHyphens w:val="0"/>
              <w:spacing w:before="0" w:after="0"/>
              <w:jc w:val="center"/>
              <w:rPr>
                <w:rFonts w:eastAsia="Times New Roman" w:cstheme="minorHAnsi"/>
                <w:color w:val="auto"/>
                <w:kern w:val="0"/>
                <w:sz w:val="14"/>
                <w:szCs w:val="14"/>
                <w:lang w:eastAsia="en-AU"/>
              </w:rPr>
            </w:pPr>
            <w:r w:rsidRPr="00415B69">
              <w:rPr>
                <w:rFonts w:eastAsia="Times New Roman" w:cstheme="minorHAnsi"/>
                <w:bCs/>
                <w:color w:val="auto"/>
                <w:kern w:val="0"/>
                <w:sz w:val="14"/>
                <w:szCs w:val="14"/>
                <w:lang w:eastAsia="en-AU"/>
              </w:rPr>
              <w:t>37</w:t>
            </w:r>
          </w:p>
        </w:tc>
        <w:tc>
          <w:tcPr>
            <w:tcW w:w="374" w:type="dxa"/>
            <w:noWrap/>
            <w:vAlign w:val="center"/>
            <w:hideMark/>
          </w:tcPr>
          <w:p w14:paraId="074CA6B6" w14:textId="71501A0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0</w:t>
            </w:r>
          </w:p>
        </w:tc>
        <w:tc>
          <w:tcPr>
            <w:tcW w:w="374" w:type="dxa"/>
            <w:noWrap/>
            <w:vAlign w:val="center"/>
            <w:hideMark/>
          </w:tcPr>
          <w:p w14:paraId="22A448F2" w14:textId="21F256B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0</w:t>
            </w:r>
          </w:p>
        </w:tc>
        <w:tc>
          <w:tcPr>
            <w:tcW w:w="374" w:type="dxa"/>
            <w:noWrap/>
            <w:vAlign w:val="center"/>
            <w:hideMark/>
          </w:tcPr>
          <w:p w14:paraId="138F2191" w14:textId="3314F39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0</w:t>
            </w:r>
          </w:p>
        </w:tc>
        <w:tc>
          <w:tcPr>
            <w:tcW w:w="374" w:type="dxa"/>
            <w:noWrap/>
            <w:vAlign w:val="center"/>
            <w:hideMark/>
          </w:tcPr>
          <w:p w14:paraId="75076D3F" w14:textId="10F3EF1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0</w:t>
            </w:r>
          </w:p>
        </w:tc>
        <w:tc>
          <w:tcPr>
            <w:tcW w:w="374" w:type="dxa"/>
            <w:noWrap/>
            <w:vAlign w:val="center"/>
            <w:hideMark/>
          </w:tcPr>
          <w:p w14:paraId="38F70538" w14:textId="0882AE9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0</w:t>
            </w:r>
          </w:p>
        </w:tc>
        <w:tc>
          <w:tcPr>
            <w:tcW w:w="374" w:type="dxa"/>
            <w:noWrap/>
            <w:vAlign w:val="center"/>
            <w:hideMark/>
          </w:tcPr>
          <w:p w14:paraId="77900E95" w14:textId="4645F56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0</w:t>
            </w:r>
          </w:p>
        </w:tc>
        <w:tc>
          <w:tcPr>
            <w:tcW w:w="374" w:type="dxa"/>
            <w:noWrap/>
            <w:vAlign w:val="center"/>
            <w:hideMark/>
          </w:tcPr>
          <w:p w14:paraId="6C8C50C7" w14:textId="4169C10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24</w:t>
            </w:r>
          </w:p>
        </w:tc>
        <w:tc>
          <w:tcPr>
            <w:tcW w:w="374" w:type="dxa"/>
            <w:noWrap/>
            <w:vAlign w:val="center"/>
            <w:hideMark/>
          </w:tcPr>
          <w:p w14:paraId="5E03DCCD" w14:textId="75A7FE0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38</w:t>
            </w:r>
          </w:p>
        </w:tc>
        <w:tc>
          <w:tcPr>
            <w:tcW w:w="374" w:type="dxa"/>
            <w:noWrap/>
            <w:vAlign w:val="center"/>
            <w:hideMark/>
          </w:tcPr>
          <w:p w14:paraId="553A7DB6" w14:textId="46458A1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48</w:t>
            </w:r>
          </w:p>
        </w:tc>
        <w:tc>
          <w:tcPr>
            <w:tcW w:w="374" w:type="dxa"/>
            <w:noWrap/>
            <w:vAlign w:val="center"/>
            <w:hideMark/>
          </w:tcPr>
          <w:p w14:paraId="3FF595C5" w14:textId="0142E55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57</w:t>
            </w:r>
          </w:p>
        </w:tc>
        <w:tc>
          <w:tcPr>
            <w:tcW w:w="374" w:type="dxa"/>
            <w:noWrap/>
            <w:vAlign w:val="center"/>
            <w:hideMark/>
          </w:tcPr>
          <w:p w14:paraId="4B7F7A90" w14:textId="65E7E60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66</w:t>
            </w:r>
          </w:p>
        </w:tc>
        <w:tc>
          <w:tcPr>
            <w:tcW w:w="374" w:type="dxa"/>
            <w:noWrap/>
            <w:vAlign w:val="center"/>
            <w:hideMark/>
          </w:tcPr>
          <w:p w14:paraId="748DB18A" w14:textId="3A626BC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113</w:t>
            </w:r>
          </w:p>
        </w:tc>
        <w:tc>
          <w:tcPr>
            <w:tcW w:w="374" w:type="dxa"/>
            <w:noWrap/>
            <w:vAlign w:val="center"/>
            <w:hideMark/>
          </w:tcPr>
          <w:p w14:paraId="7AE0E30E" w14:textId="4CEE15E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142</w:t>
            </w:r>
          </w:p>
        </w:tc>
        <w:tc>
          <w:tcPr>
            <w:tcW w:w="374" w:type="dxa"/>
            <w:noWrap/>
            <w:vAlign w:val="center"/>
            <w:hideMark/>
          </w:tcPr>
          <w:p w14:paraId="20738DE5" w14:textId="58AADF6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196</w:t>
            </w:r>
          </w:p>
        </w:tc>
        <w:tc>
          <w:tcPr>
            <w:tcW w:w="374" w:type="dxa"/>
            <w:noWrap/>
            <w:vAlign w:val="center"/>
            <w:hideMark/>
          </w:tcPr>
          <w:p w14:paraId="0C173CC6" w14:textId="465F5DF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223</w:t>
            </w:r>
          </w:p>
        </w:tc>
        <w:tc>
          <w:tcPr>
            <w:tcW w:w="374" w:type="dxa"/>
            <w:noWrap/>
            <w:vAlign w:val="center"/>
            <w:hideMark/>
          </w:tcPr>
          <w:p w14:paraId="72831C58" w14:textId="59B47141"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314</w:t>
            </w:r>
          </w:p>
        </w:tc>
        <w:tc>
          <w:tcPr>
            <w:tcW w:w="374" w:type="dxa"/>
            <w:noWrap/>
            <w:vAlign w:val="center"/>
            <w:hideMark/>
          </w:tcPr>
          <w:p w14:paraId="2AE34073" w14:textId="4665D34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378</w:t>
            </w:r>
          </w:p>
        </w:tc>
        <w:tc>
          <w:tcPr>
            <w:tcW w:w="374" w:type="dxa"/>
            <w:noWrap/>
            <w:vAlign w:val="center"/>
            <w:hideMark/>
          </w:tcPr>
          <w:p w14:paraId="6B2C4594" w14:textId="795B443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461</w:t>
            </w:r>
          </w:p>
        </w:tc>
        <w:tc>
          <w:tcPr>
            <w:tcW w:w="374" w:type="dxa"/>
            <w:noWrap/>
            <w:vAlign w:val="center"/>
            <w:hideMark/>
          </w:tcPr>
          <w:p w14:paraId="1C763BC0" w14:textId="52F4807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575</w:t>
            </w:r>
          </w:p>
        </w:tc>
        <w:tc>
          <w:tcPr>
            <w:tcW w:w="374" w:type="dxa"/>
            <w:noWrap/>
            <w:vAlign w:val="center"/>
            <w:hideMark/>
          </w:tcPr>
          <w:p w14:paraId="7EDEE753" w14:textId="457D1F9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700</w:t>
            </w:r>
          </w:p>
        </w:tc>
        <w:tc>
          <w:tcPr>
            <w:tcW w:w="374" w:type="dxa"/>
            <w:noWrap/>
            <w:vAlign w:val="center"/>
            <w:hideMark/>
          </w:tcPr>
          <w:p w14:paraId="485D4C4B" w14:textId="4E8BA1B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782</w:t>
            </w:r>
          </w:p>
        </w:tc>
        <w:tc>
          <w:tcPr>
            <w:tcW w:w="374" w:type="dxa"/>
            <w:noWrap/>
            <w:vAlign w:val="center"/>
            <w:hideMark/>
          </w:tcPr>
          <w:p w14:paraId="3E44BDE0" w14:textId="40D10AF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916</w:t>
            </w:r>
          </w:p>
        </w:tc>
        <w:tc>
          <w:tcPr>
            <w:tcW w:w="374" w:type="dxa"/>
            <w:noWrap/>
            <w:vAlign w:val="center"/>
            <w:hideMark/>
          </w:tcPr>
          <w:p w14:paraId="6E35120A" w14:textId="7F3DA8C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899</w:t>
            </w:r>
          </w:p>
        </w:tc>
        <w:tc>
          <w:tcPr>
            <w:tcW w:w="374" w:type="dxa"/>
            <w:noWrap/>
            <w:vAlign w:val="center"/>
            <w:hideMark/>
          </w:tcPr>
          <w:p w14:paraId="0501F768" w14:textId="09C67E9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1153</w:t>
            </w:r>
          </w:p>
        </w:tc>
        <w:tc>
          <w:tcPr>
            <w:tcW w:w="374" w:type="dxa"/>
            <w:noWrap/>
            <w:vAlign w:val="center"/>
            <w:hideMark/>
          </w:tcPr>
          <w:p w14:paraId="377D084E" w14:textId="1562099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1189</w:t>
            </w:r>
          </w:p>
        </w:tc>
        <w:tc>
          <w:tcPr>
            <w:tcW w:w="374" w:type="dxa"/>
            <w:noWrap/>
            <w:vAlign w:val="center"/>
            <w:hideMark/>
          </w:tcPr>
          <w:p w14:paraId="52B462AA" w14:textId="474D777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1461</w:t>
            </w:r>
          </w:p>
        </w:tc>
        <w:tc>
          <w:tcPr>
            <w:tcW w:w="374" w:type="dxa"/>
            <w:noWrap/>
            <w:vAlign w:val="center"/>
            <w:hideMark/>
          </w:tcPr>
          <w:p w14:paraId="6D39F4CA" w14:textId="625089E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1454</w:t>
            </w:r>
          </w:p>
        </w:tc>
        <w:tc>
          <w:tcPr>
            <w:tcW w:w="374" w:type="dxa"/>
            <w:noWrap/>
            <w:vAlign w:val="center"/>
            <w:hideMark/>
          </w:tcPr>
          <w:p w14:paraId="6370CBD6" w14:textId="5CECDDC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1483</w:t>
            </w:r>
          </w:p>
        </w:tc>
        <w:tc>
          <w:tcPr>
            <w:tcW w:w="374" w:type="dxa"/>
            <w:noWrap/>
            <w:vAlign w:val="center"/>
            <w:hideMark/>
          </w:tcPr>
          <w:p w14:paraId="7948C4A7" w14:textId="28260FF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1476</w:t>
            </w:r>
          </w:p>
        </w:tc>
        <w:tc>
          <w:tcPr>
            <w:tcW w:w="374" w:type="dxa"/>
            <w:noWrap/>
            <w:vAlign w:val="center"/>
            <w:hideMark/>
          </w:tcPr>
          <w:p w14:paraId="77AD3ACB" w14:textId="3988D79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1567</w:t>
            </w:r>
          </w:p>
        </w:tc>
        <w:tc>
          <w:tcPr>
            <w:tcW w:w="374" w:type="dxa"/>
            <w:noWrap/>
            <w:vAlign w:val="center"/>
            <w:hideMark/>
          </w:tcPr>
          <w:p w14:paraId="4BB56EF6" w14:textId="3DE3E44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1573</w:t>
            </w:r>
          </w:p>
        </w:tc>
        <w:tc>
          <w:tcPr>
            <w:tcW w:w="374" w:type="dxa"/>
            <w:noWrap/>
            <w:vAlign w:val="center"/>
            <w:hideMark/>
          </w:tcPr>
          <w:p w14:paraId="0A6EBEE5" w14:textId="47769CD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1475</w:t>
            </w:r>
          </w:p>
        </w:tc>
        <w:tc>
          <w:tcPr>
            <w:tcW w:w="374" w:type="dxa"/>
            <w:noWrap/>
            <w:vAlign w:val="center"/>
            <w:hideMark/>
          </w:tcPr>
          <w:p w14:paraId="559DFD67" w14:textId="11924BB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1399</w:t>
            </w:r>
          </w:p>
        </w:tc>
        <w:tc>
          <w:tcPr>
            <w:tcW w:w="374" w:type="dxa"/>
            <w:noWrap/>
            <w:vAlign w:val="center"/>
            <w:hideMark/>
          </w:tcPr>
          <w:p w14:paraId="290F4AAF" w14:textId="277C6C2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1428</w:t>
            </w:r>
          </w:p>
        </w:tc>
        <w:tc>
          <w:tcPr>
            <w:tcW w:w="374" w:type="dxa"/>
            <w:noWrap/>
            <w:vAlign w:val="center"/>
            <w:hideMark/>
          </w:tcPr>
          <w:p w14:paraId="4AB0F57D" w14:textId="4DF1FBC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1437</w:t>
            </w:r>
          </w:p>
        </w:tc>
        <w:tc>
          <w:tcPr>
            <w:tcW w:w="374" w:type="dxa"/>
            <w:noWrap/>
            <w:vAlign w:val="center"/>
            <w:hideMark/>
          </w:tcPr>
          <w:p w14:paraId="01C6950E" w14:textId="78ECB45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1396</w:t>
            </w:r>
          </w:p>
        </w:tc>
        <w:tc>
          <w:tcPr>
            <w:tcW w:w="374" w:type="dxa"/>
            <w:noWrap/>
            <w:vAlign w:val="center"/>
            <w:hideMark/>
          </w:tcPr>
          <w:p w14:paraId="3A50E8FE" w14:textId="42E78361"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rFonts w:cstheme="minorHAnsi"/>
                <w:sz w:val="14"/>
                <w:szCs w:val="14"/>
              </w:rPr>
              <w:t>416</w:t>
            </w:r>
          </w:p>
        </w:tc>
        <w:tc>
          <w:tcPr>
            <w:tcW w:w="567" w:type="dxa"/>
            <w:vAlign w:val="center"/>
          </w:tcPr>
          <w:p w14:paraId="17563274" w14:textId="742BDA1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4"/>
                <w:szCs w:val="14"/>
                <w:lang w:eastAsia="en-AU"/>
              </w:rPr>
            </w:pPr>
            <w:r w:rsidRPr="00521B31">
              <w:rPr>
                <w:sz w:val="14"/>
                <w:szCs w:val="14"/>
              </w:rPr>
              <w:t>24840</w:t>
            </w:r>
          </w:p>
        </w:tc>
      </w:tr>
    </w:tbl>
    <w:p w14:paraId="436B92D9" w14:textId="77777777" w:rsidR="00E5622D" w:rsidRPr="00415B69" w:rsidRDefault="00E5622D" w:rsidP="00D81E23">
      <w:pPr>
        <w:rPr>
          <w:rFonts w:cstheme="minorHAnsi"/>
        </w:rPr>
      </w:pPr>
    </w:p>
    <w:p w14:paraId="1F33968E" w14:textId="77777777" w:rsidR="00E5622D" w:rsidRPr="00415B69" w:rsidRDefault="00E5622D" w:rsidP="00D81E23">
      <w:pPr>
        <w:rPr>
          <w:rFonts w:cstheme="minorHAnsi"/>
        </w:rPr>
        <w:sectPr w:rsidR="00E5622D" w:rsidRPr="00415B69" w:rsidSect="00CE1DBB">
          <w:pgSz w:w="16838" w:h="11906" w:orient="landscape" w:code="9"/>
          <w:pgMar w:top="1021" w:right="1021" w:bottom="1021" w:left="1021" w:header="510" w:footer="567" w:gutter="0"/>
          <w:cols w:space="708"/>
          <w:docGrid w:linePitch="360"/>
        </w:sectPr>
      </w:pPr>
    </w:p>
    <w:p w14:paraId="1AD757B4" w14:textId="24389949" w:rsidR="009206DD" w:rsidRPr="00415B69" w:rsidRDefault="009206DD" w:rsidP="009206DD">
      <w:pPr>
        <w:pStyle w:val="Heading3"/>
      </w:pPr>
      <w:bookmarkStart w:id="171" w:name="_Toc87870324"/>
      <w:r w:rsidRPr="00415B69">
        <w:lastRenderedPageBreak/>
        <w:t xml:space="preserve">Step </w:t>
      </w:r>
      <w:r w:rsidR="009F4F20" w:rsidRPr="00415B69">
        <w:t>8</w:t>
      </w:r>
      <w:r w:rsidRPr="00415B69">
        <w:t xml:space="preserve">: Trauma </w:t>
      </w:r>
      <w:r w:rsidR="00127B43" w:rsidRPr="00415B69">
        <w:t>reduction</w:t>
      </w:r>
      <w:bookmarkEnd w:id="171"/>
    </w:p>
    <w:p w14:paraId="039B8107" w14:textId="29A3DDFC" w:rsidR="00071DE7" w:rsidRPr="00415B69" w:rsidRDefault="009206DD" w:rsidP="00D81E23">
      <w:pPr>
        <w:rPr>
          <w:rFonts w:cstheme="minorHAnsi"/>
        </w:rPr>
      </w:pPr>
      <w:r w:rsidRPr="00415B69">
        <w:rPr>
          <w:rFonts w:cstheme="minorHAnsi"/>
        </w:rPr>
        <w:t xml:space="preserve">From the number of crashes affected </w:t>
      </w:r>
      <w:r w:rsidR="00071DE7" w:rsidRPr="00415B69">
        <w:rPr>
          <w:rFonts w:cstheme="minorHAnsi"/>
        </w:rPr>
        <w:t>(</w:t>
      </w:r>
      <w:r w:rsidR="00795875" w:rsidRPr="00415B69">
        <w:rPr>
          <w:rFonts w:cstheme="minorHAnsi"/>
        </w:rPr>
        <w:t>S</w:t>
      </w:r>
      <w:r w:rsidRPr="00415B69">
        <w:rPr>
          <w:rFonts w:cstheme="minorHAnsi"/>
        </w:rPr>
        <w:t xml:space="preserve">tep </w:t>
      </w:r>
      <w:r w:rsidR="009F4F20" w:rsidRPr="00415B69">
        <w:rPr>
          <w:rFonts w:cstheme="minorHAnsi"/>
        </w:rPr>
        <w:t>7</w:t>
      </w:r>
      <w:r w:rsidR="00071DE7" w:rsidRPr="00415B69">
        <w:rPr>
          <w:rFonts w:cstheme="minorHAnsi"/>
        </w:rPr>
        <w:t xml:space="preserve">) and the effectiveness of </w:t>
      </w:r>
      <w:r w:rsidR="00BF34DC" w:rsidRPr="00415B69">
        <w:rPr>
          <w:rFonts w:cstheme="minorHAnsi"/>
        </w:rPr>
        <w:t xml:space="preserve">LKS </w:t>
      </w:r>
      <w:r w:rsidR="00071DE7" w:rsidRPr="00415B69">
        <w:rPr>
          <w:rFonts w:cstheme="minorHAnsi"/>
        </w:rPr>
        <w:t xml:space="preserve">for each trauma type </w:t>
      </w:r>
      <w:r w:rsidR="00006B3B" w:rsidRPr="00415B69">
        <w:rPr>
          <w:rFonts w:cstheme="minorHAnsi"/>
        </w:rPr>
        <w:t>as outlined in the MUARC report (2021)</w:t>
      </w:r>
      <w:r w:rsidR="004B0DB0" w:rsidRPr="00415B69">
        <w:rPr>
          <w:rFonts w:cstheme="minorHAnsi"/>
        </w:rPr>
        <w:t xml:space="preserve"> and shown </w:t>
      </w:r>
      <w:r w:rsidR="00006B3B" w:rsidRPr="00415B69">
        <w:rPr>
          <w:rFonts w:cstheme="minorHAnsi"/>
        </w:rPr>
        <w:t xml:space="preserve">in </w:t>
      </w:r>
      <w:r w:rsidR="00006B3B" w:rsidRPr="00415B69">
        <w:rPr>
          <w:rFonts w:cstheme="minorHAnsi"/>
        </w:rPr>
        <w:fldChar w:fldCharType="begin"/>
      </w:r>
      <w:r w:rsidR="00006B3B" w:rsidRPr="00415B69">
        <w:rPr>
          <w:rFonts w:cstheme="minorHAnsi"/>
        </w:rPr>
        <w:instrText xml:space="preserve"> REF _Ref79140696 \h </w:instrText>
      </w:r>
      <w:r w:rsidR="00006B3B" w:rsidRPr="00415B69">
        <w:rPr>
          <w:rFonts w:cstheme="minorHAnsi"/>
        </w:rPr>
      </w:r>
      <w:r w:rsidR="00006B3B" w:rsidRPr="00415B69">
        <w:rPr>
          <w:rFonts w:cstheme="minorHAnsi"/>
        </w:rPr>
        <w:fldChar w:fldCharType="separate"/>
      </w:r>
      <w:r w:rsidR="005334A6" w:rsidRPr="00415B69">
        <w:t xml:space="preserve">Table </w:t>
      </w:r>
      <w:r w:rsidR="005334A6">
        <w:rPr>
          <w:noProof/>
        </w:rPr>
        <w:t>16</w:t>
      </w:r>
      <w:r w:rsidR="00006B3B" w:rsidRPr="00415B69">
        <w:rPr>
          <w:rFonts w:cstheme="minorHAnsi"/>
        </w:rPr>
        <w:fldChar w:fldCharType="end"/>
      </w:r>
      <w:r w:rsidR="00006B3B" w:rsidRPr="00415B69">
        <w:rPr>
          <w:rFonts w:cstheme="minorHAnsi"/>
        </w:rPr>
        <w:t xml:space="preserve">, results in </w:t>
      </w:r>
      <w:r w:rsidR="00071DE7" w:rsidRPr="00415B69">
        <w:rPr>
          <w:rFonts w:cstheme="minorHAnsi"/>
        </w:rPr>
        <w:t xml:space="preserve">the trauma </w:t>
      </w:r>
      <w:r w:rsidR="00127B43" w:rsidRPr="00415B69">
        <w:rPr>
          <w:rFonts w:cstheme="minorHAnsi"/>
        </w:rPr>
        <w:t>reduction</w:t>
      </w:r>
      <w:r w:rsidR="00071DE7" w:rsidRPr="00415B69">
        <w:rPr>
          <w:rFonts w:cstheme="minorHAnsi"/>
        </w:rPr>
        <w:t xml:space="preserve"> by year and shown below in </w:t>
      </w:r>
      <w:r w:rsidR="002353A0" w:rsidRPr="00415B69">
        <w:rPr>
          <w:rFonts w:cstheme="minorHAnsi"/>
          <w:highlight w:val="yellow"/>
        </w:rPr>
        <w:fldChar w:fldCharType="begin"/>
      </w:r>
      <w:r w:rsidR="002353A0" w:rsidRPr="00415B69">
        <w:rPr>
          <w:rFonts w:cstheme="minorHAnsi"/>
        </w:rPr>
        <w:instrText xml:space="preserve"> REF _Ref79141834 \h </w:instrText>
      </w:r>
      <w:r w:rsidR="002353A0" w:rsidRPr="00415B69">
        <w:rPr>
          <w:rFonts w:cstheme="minorHAnsi"/>
          <w:highlight w:val="yellow"/>
        </w:rPr>
      </w:r>
      <w:r w:rsidR="002353A0" w:rsidRPr="00415B69">
        <w:rPr>
          <w:rFonts w:cstheme="minorHAnsi"/>
          <w:highlight w:val="yellow"/>
        </w:rPr>
        <w:fldChar w:fldCharType="separate"/>
      </w:r>
      <w:r w:rsidR="005334A6" w:rsidRPr="00415B69">
        <w:t xml:space="preserve">Table </w:t>
      </w:r>
      <w:r w:rsidR="005334A6">
        <w:rPr>
          <w:noProof/>
        </w:rPr>
        <w:t>17</w:t>
      </w:r>
      <w:r w:rsidR="002353A0" w:rsidRPr="00415B69">
        <w:rPr>
          <w:rFonts w:cstheme="minorHAnsi"/>
          <w:highlight w:val="yellow"/>
        </w:rPr>
        <w:fldChar w:fldCharType="end"/>
      </w:r>
      <w:r w:rsidR="00071DE7" w:rsidRPr="00415B69">
        <w:rPr>
          <w:rFonts w:cstheme="minorHAnsi"/>
        </w:rPr>
        <w:t>.</w:t>
      </w:r>
    </w:p>
    <w:p w14:paraId="6F4BA0FF" w14:textId="485880B2" w:rsidR="00071DE7" w:rsidRPr="00415B69" w:rsidRDefault="0023349A" w:rsidP="0023349A">
      <w:pPr>
        <w:pStyle w:val="Caption"/>
        <w:rPr>
          <w:rFonts w:cstheme="minorHAnsi"/>
        </w:rPr>
      </w:pPr>
      <w:bookmarkStart w:id="172" w:name="_Ref79140696"/>
      <w:bookmarkStart w:id="173" w:name="_Toc87870364"/>
      <w:r w:rsidRPr="00415B69">
        <w:t xml:space="preserve">Table </w:t>
      </w:r>
      <w:r w:rsidR="005334A6">
        <w:fldChar w:fldCharType="begin"/>
      </w:r>
      <w:r w:rsidR="005334A6">
        <w:instrText xml:space="preserve"> SEQ Table \* ARABIC </w:instrText>
      </w:r>
      <w:r w:rsidR="005334A6">
        <w:fldChar w:fldCharType="separate"/>
      </w:r>
      <w:r w:rsidR="005334A6">
        <w:rPr>
          <w:noProof/>
        </w:rPr>
        <w:t>16</w:t>
      </w:r>
      <w:r w:rsidR="005334A6">
        <w:rPr>
          <w:noProof/>
        </w:rPr>
        <w:fldChar w:fldCharType="end"/>
      </w:r>
      <w:bookmarkEnd w:id="172"/>
      <w:r w:rsidRPr="00415B69">
        <w:t xml:space="preserve">: Trauma reduction </w:t>
      </w:r>
      <w:r w:rsidR="00816A14" w:rsidRPr="00415B69">
        <w:t>by type for</w:t>
      </w:r>
      <w:r w:rsidRPr="00415B69">
        <w:t xml:space="preserve"> all crashes</w:t>
      </w:r>
      <w:bookmarkEnd w:id="173"/>
    </w:p>
    <w:tbl>
      <w:tblPr>
        <w:tblStyle w:val="DefaultTable1"/>
        <w:tblW w:w="5103" w:type="dxa"/>
        <w:tblLook w:val="04A0" w:firstRow="1" w:lastRow="0" w:firstColumn="1" w:lastColumn="0" w:noHBand="0" w:noVBand="1"/>
      </w:tblPr>
      <w:tblGrid>
        <w:gridCol w:w="1701"/>
        <w:gridCol w:w="1701"/>
        <w:gridCol w:w="1701"/>
      </w:tblGrid>
      <w:tr w:rsidR="0023349A" w:rsidRPr="00415B69" w14:paraId="7DC8818B" w14:textId="77777777" w:rsidTr="0023349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0D9EBB33" w14:textId="77777777" w:rsidR="0023349A" w:rsidRPr="00415B69" w:rsidRDefault="0023349A" w:rsidP="0023349A">
            <w:pPr>
              <w:suppressAutoHyphens w:val="0"/>
              <w:spacing w:before="0" w:after="0"/>
              <w:jc w:val="center"/>
              <w:rPr>
                <w:rFonts w:eastAsia="Times New Roman" w:cs="Arial"/>
                <w:bCs/>
                <w:color w:val="auto"/>
                <w:kern w:val="0"/>
                <w:lang w:eastAsia="en-AU"/>
              </w:rPr>
            </w:pPr>
            <w:r w:rsidRPr="00415B69">
              <w:rPr>
                <w:rFonts w:eastAsia="Times New Roman" w:cs="Arial"/>
                <w:bCs/>
                <w:color w:val="auto"/>
                <w:kern w:val="0"/>
                <w:lang w:eastAsia="en-AU"/>
              </w:rPr>
              <w:t>Trauma type</w:t>
            </w:r>
          </w:p>
        </w:tc>
        <w:tc>
          <w:tcPr>
            <w:tcW w:w="1701" w:type="dxa"/>
            <w:noWrap/>
            <w:vAlign w:val="center"/>
            <w:hideMark/>
          </w:tcPr>
          <w:p w14:paraId="1D803D7D" w14:textId="3ED6D3F4" w:rsidR="0023349A" w:rsidRPr="00415B69" w:rsidRDefault="0023349A" w:rsidP="0023349A">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kern w:val="0"/>
                <w:lang w:eastAsia="en-AU"/>
              </w:rPr>
            </w:pPr>
            <w:r w:rsidRPr="00415B69">
              <w:rPr>
                <w:rFonts w:eastAsia="Times New Roman" w:cs="Arial"/>
                <w:bCs/>
                <w:color w:val="auto"/>
                <w:kern w:val="0"/>
                <w:lang w:eastAsia="en-AU"/>
              </w:rPr>
              <w:t>Option 1</w:t>
            </w:r>
          </w:p>
        </w:tc>
        <w:tc>
          <w:tcPr>
            <w:tcW w:w="1701" w:type="dxa"/>
            <w:noWrap/>
            <w:vAlign w:val="center"/>
            <w:hideMark/>
          </w:tcPr>
          <w:p w14:paraId="5BC3B375" w14:textId="3B4C63A8" w:rsidR="0023349A" w:rsidRPr="00415B69" w:rsidRDefault="0023349A" w:rsidP="0023349A">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kern w:val="0"/>
                <w:lang w:eastAsia="en-AU"/>
              </w:rPr>
            </w:pPr>
            <w:r w:rsidRPr="00415B69">
              <w:rPr>
                <w:rFonts w:eastAsia="Times New Roman" w:cs="Arial"/>
                <w:bCs/>
                <w:color w:val="auto"/>
                <w:kern w:val="0"/>
                <w:lang w:eastAsia="en-AU"/>
              </w:rPr>
              <w:t>Option 2</w:t>
            </w:r>
          </w:p>
        </w:tc>
      </w:tr>
      <w:tr w:rsidR="0023349A" w:rsidRPr="00415B69" w14:paraId="148FC136" w14:textId="77777777" w:rsidTr="0023349A">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center"/>
          </w:tcPr>
          <w:p w14:paraId="4A95B9D6" w14:textId="4A7310DE" w:rsidR="0023349A" w:rsidRPr="00415B69" w:rsidRDefault="0023349A" w:rsidP="0023349A">
            <w:pPr>
              <w:suppressAutoHyphens w:val="0"/>
              <w:spacing w:before="0" w:after="0"/>
              <w:jc w:val="center"/>
              <w:rPr>
                <w:rFonts w:eastAsia="Times New Roman" w:cs="Arial"/>
                <w:b w:val="0"/>
                <w:color w:val="auto"/>
                <w:kern w:val="0"/>
                <w:lang w:eastAsia="en-AU"/>
              </w:rPr>
            </w:pPr>
            <w:r w:rsidRPr="00415B69">
              <w:rPr>
                <w:rFonts w:eastAsia="Times New Roman" w:cs="Arial"/>
                <w:b w:val="0"/>
                <w:color w:val="auto"/>
                <w:kern w:val="0"/>
                <w:lang w:eastAsia="en-AU"/>
              </w:rPr>
              <w:t>Fatality</w:t>
            </w:r>
          </w:p>
        </w:tc>
        <w:tc>
          <w:tcPr>
            <w:tcW w:w="1701" w:type="dxa"/>
            <w:noWrap/>
            <w:vAlign w:val="center"/>
          </w:tcPr>
          <w:p w14:paraId="6D073243" w14:textId="3B5ADF81" w:rsidR="0023349A" w:rsidRPr="00415B69" w:rsidRDefault="0023349A" w:rsidP="0023349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w:t>
            </w:r>
          </w:p>
        </w:tc>
        <w:tc>
          <w:tcPr>
            <w:tcW w:w="1701" w:type="dxa"/>
            <w:noWrap/>
            <w:vAlign w:val="center"/>
          </w:tcPr>
          <w:p w14:paraId="48202748" w14:textId="283D1CF3" w:rsidR="0023349A" w:rsidRPr="00415B69" w:rsidRDefault="0023349A" w:rsidP="0023349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11.90%</w:t>
            </w:r>
          </w:p>
        </w:tc>
      </w:tr>
      <w:tr w:rsidR="0023349A" w:rsidRPr="00415B69" w14:paraId="210E8521" w14:textId="77777777" w:rsidTr="0023349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center"/>
          </w:tcPr>
          <w:p w14:paraId="4B64E212" w14:textId="3E628B05" w:rsidR="0023349A" w:rsidRPr="00415B69" w:rsidRDefault="00AE0E48" w:rsidP="0023349A">
            <w:pPr>
              <w:suppressAutoHyphens w:val="0"/>
              <w:spacing w:before="0" w:after="0"/>
              <w:jc w:val="center"/>
              <w:rPr>
                <w:rFonts w:eastAsia="Times New Roman" w:cs="Arial"/>
                <w:b w:val="0"/>
                <w:color w:val="auto"/>
                <w:kern w:val="0"/>
                <w:lang w:eastAsia="en-AU"/>
              </w:rPr>
            </w:pPr>
            <w:r w:rsidRPr="00415B69">
              <w:rPr>
                <w:rFonts w:eastAsia="Times New Roman" w:cs="Arial"/>
                <w:b w:val="0"/>
                <w:color w:val="auto"/>
                <w:kern w:val="0"/>
                <w:lang w:eastAsia="en-AU"/>
              </w:rPr>
              <w:t>Major</w:t>
            </w:r>
          </w:p>
        </w:tc>
        <w:tc>
          <w:tcPr>
            <w:tcW w:w="1701" w:type="dxa"/>
            <w:noWrap/>
            <w:vAlign w:val="center"/>
          </w:tcPr>
          <w:p w14:paraId="7841A70D" w14:textId="085219A0" w:rsidR="0023349A" w:rsidRPr="00415B69" w:rsidRDefault="0023349A" w:rsidP="0023349A">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w:t>
            </w:r>
          </w:p>
        </w:tc>
        <w:tc>
          <w:tcPr>
            <w:tcW w:w="1701" w:type="dxa"/>
            <w:noWrap/>
            <w:vAlign w:val="center"/>
          </w:tcPr>
          <w:p w14:paraId="09B287C0" w14:textId="50ADCE10" w:rsidR="0023349A" w:rsidRPr="00415B69" w:rsidRDefault="0023349A" w:rsidP="0023349A">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4.98%</w:t>
            </w:r>
          </w:p>
        </w:tc>
      </w:tr>
      <w:tr w:rsidR="0023349A" w:rsidRPr="00415B69" w14:paraId="48233922" w14:textId="77777777" w:rsidTr="0023349A">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254B28CC" w14:textId="021F3E24" w:rsidR="0023349A" w:rsidRPr="00415B69" w:rsidRDefault="00AE0E48" w:rsidP="00AE0E48">
            <w:pPr>
              <w:suppressAutoHyphens w:val="0"/>
              <w:spacing w:before="0" w:after="0"/>
              <w:jc w:val="center"/>
              <w:rPr>
                <w:rFonts w:eastAsia="Times New Roman" w:cs="Arial"/>
                <w:b w:val="0"/>
                <w:color w:val="auto"/>
                <w:kern w:val="0"/>
                <w:lang w:eastAsia="en-AU"/>
              </w:rPr>
            </w:pPr>
            <w:r w:rsidRPr="00415B69">
              <w:rPr>
                <w:rFonts w:eastAsia="Times New Roman" w:cs="Arial"/>
                <w:b w:val="0"/>
                <w:color w:val="auto"/>
                <w:kern w:val="0"/>
                <w:lang w:eastAsia="en-AU"/>
              </w:rPr>
              <w:t>Minor</w:t>
            </w:r>
          </w:p>
        </w:tc>
        <w:tc>
          <w:tcPr>
            <w:tcW w:w="1701" w:type="dxa"/>
            <w:noWrap/>
            <w:vAlign w:val="center"/>
            <w:hideMark/>
          </w:tcPr>
          <w:p w14:paraId="4F68CF4F" w14:textId="77777777" w:rsidR="0023349A" w:rsidRPr="00415B69" w:rsidRDefault="0023349A" w:rsidP="0023349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w:t>
            </w:r>
          </w:p>
        </w:tc>
        <w:tc>
          <w:tcPr>
            <w:tcW w:w="1701" w:type="dxa"/>
            <w:noWrap/>
            <w:vAlign w:val="center"/>
            <w:hideMark/>
          </w:tcPr>
          <w:p w14:paraId="02E5E232" w14:textId="340D6384" w:rsidR="0023349A" w:rsidRPr="00415B69" w:rsidRDefault="00006B3B" w:rsidP="0023349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1.14</w:t>
            </w:r>
            <w:r w:rsidR="0023349A" w:rsidRPr="00415B69">
              <w:rPr>
                <w:rFonts w:eastAsia="Times New Roman" w:cs="Arial"/>
                <w:color w:val="auto"/>
                <w:kern w:val="0"/>
                <w:lang w:eastAsia="en-AU"/>
              </w:rPr>
              <w:t>%</w:t>
            </w:r>
          </w:p>
        </w:tc>
      </w:tr>
    </w:tbl>
    <w:p w14:paraId="72789701" w14:textId="2AA1F8DD" w:rsidR="00006B3B" w:rsidRPr="00415B69" w:rsidRDefault="00006B3B" w:rsidP="00006B3B">
      <w:pPr>
        <w:pStyle w:val="Caption"/>
        <w:rPr>
          <w:rFonts w:cstheme="minorHAnsi"/>
        </w:rPr>
      </w:pPr>
      <w:bookmarkStart w:id="174" w:name="_Ref79141834"/>
      <w:bookmarkStart w:id="175" w:name="_Toc87870365"/>
      <w:r w:rsidRPr="00415B69">
        <w:t xml:space="preserve">Table </w:t>
      </w:r>
      <w:r w:rsidR="005334A6">
        <w:fldChar w:fldCharType="begin"/>
      </w:r>
      <w:r w:rsidR="005334A6">
        <w:instrText xml:space="preserve"> SEQ Table \* ARABIC </w:instrText>
      </w:r>
      <w:r w:rsidR="005334A6">
        <w:fldChar w:fldCharType="separate"/>
      </w:r>
      <w:r w:rsidR="005334A6">
        <w:rPr>
          <w:noProof/>
        </w:rPr>
        <w:t>17</w:t>
      </w:r>
      <w:r w:rsidR="005334A6">
        <w:rPr>
          <w:noProof/>
        </w:rPr>
        <w:fldChar w:fldCharType="end"/>
      </w:r>
      <w:bookmarkEnd w:id="174"/>
      <w:r w:rsidRPr="00415B69">
        <w:t>: Trauma reduction by year</w:t>
      </w:r>
      <w:bookmarkEnd w:id="175"/>
    </w:p>
    <w:tbl>
      <w:tblPr>
        <w:tblStyle w:val="DefaultTable1"/>
        <w:tblW w:w="9919" w:type="dxa"/>
        <w:tblLook w:val="04E0" w:firstRow="1" w:lastRow="1" w:firstColumn="1" w:lastColumn="0" w:noHBand="0" w:noVBand="1"/>
      </w:tblPr>
      <w:tblGrid>
        <w:gridCol w:w="1417"/>
        <w:gridCol w:w="1417"/>
        <w:gridCol w:w="1417"/>
        <w:gridCol w:w="1417"/>
        <w:gridCol w:w="1417"/>
        <w:gridCol w:w="1417"/>
        <w:gridCol w:w="1417"/>
      </w:tblGrid>
      <w:tr w:rsidR="002353A0" w:rsidRPr="00415B69" w14:paraId="5F64B81A" w14:textId="77777777" w:rsidTr="00587E2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tcPr>
          <w:p w14:paraId="4F260694" w14:textId="77777777" w:rsidR="002353A0" w:rsidRPr="00415B69" w:rsidRDefault="002353A0" w:rsidP="00816A14">
            <w:pPr>
              <w:suppressAutoHyphens w:val="0"/>
              <w:spacing w:before="0" w:after="0"/>
              <w:jc w:val="center"/>
              <w:rPr>
                <w:rFonts w:eastAsia="Times New Roman" w:cs="Times New Roman"/>
                <w:color w:val="auto"/>
                <w:kern w:val="0"/>
                <w:sz w:val="18"/>
                <w:szCs w:val="16"/>
                <w:lang w:eastAsia="en-AU"/>
              </w:rPr>
            </w:pPr>
          </w:p>
        </w:tc>
        <w:tc>
          <w:tcPr>
            <w:tcW w:w="4251" w:type="dxa"/>
            <w:gridSpan w:val="3"/>
            <w:tcBorders>
              <w:left w:val="single" w:sz="4" w:space="0" w:color="808080" w:themeColor="background1" w:themeShade="80"/>
              <w:right w:val="single" w:sz="4" w:space="0" w:color="808080" w:themeColor="background1" w:themeShade="80"/>
            </w:tcBorders>
            <w:vAlign w:val="center"/>
          </w:tcPr>
          <w:p w14:paraId="1FE17FED" w14:textId="40C8057A" w:rsidR="002353A0" w:rsidRPr="00415B69" w:rsidRDefault="002353A0" w:rsidP="00816A14">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kern w:val="0"/>
                <w:sz w:val="18"/>
                <w:szCs w:val="16"/>
                <w:lang w:eastAsia="en-AU"/>
              </w:rPr>
            </w:pPr>
            <w:r w:rsidRPr="00415B69">
              <w:rPr>
                <w:rFonts w:eastAsia="Times New Roman" w:cs="Arial"/>
                <w:bCs/>
                <w:color w:val="auto"/>
                <w:kern w:val="0"/>
                <w:sz w:val="18"/>
                <w:szCs w:val="16"/>
                <w:lang w:eastAsia="en-AU"/>
              </w:rPr>
              <w:t>Option 1</w:t>
            </w:r>
          </w:p>
        </w:tc>
        <w:tc>
          <w:tcPr>
            <w:tcW w:w="4251" w:type="dxa"/>
            <w:gridSpan w:val="3"/>
            <w:tcBorders>
              <w:left w:val="single" w:sz="4" w:space="0" w:color="808080" w:themeColor="background1" w:themeShade="80"/>
            </w:tcBorders>
            <w:vAlign w:val="center"/>
          </w:tcPr>
          <w:p w14:paraId="47ECB83C" w14:textId="208A365B" w:rsidR="002353A0" w:rsidRPr="00415B69" w:rsidRDefault="002353A0" w:rsidP="00816A14">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kern w:val="0"/>
                <w:sz w:val="18"/>
                <w:szCs w:val="16"/>
                <w:lang w:eastAsia="en-AU"/>
              </w:rPr>
            </w:pPr>
            <w:r w:rsidRPr="00415B69">
              <w:rPr>
                <w:rFonts w:eastAsia="Times New Roman" w:cs="Arial"/>
                <w:bCs/>
                <w:color w:val="auto"/>
                <w:kern w:val="0"/>
                <w:sz w:val="18"/>
                <w:szCs w:val="16"/>
                <w:lang w:eastAsia="en-AU"/>
              </w:rPr>
              <w:t>Option 2</w:t>
            </w:r>
          </w:p>
        </w:tc>
      </w:tr>
      <w:tr w:rsidR="00816A14" w:rsidRPr="00415B69" w14:paraId="6A3BD321" w14:textId="77777777" w:rsidTr="00587E2F">
        <w:trPr>
          <w:trHeight w:val="283"/>
        </w:trPr>
        <w:tc>
          <w:tcPr>
            <w:cnfStyle w:val="001000000000" w:firstRow="0" w:lastRow="0" w:firstColumn="1" w:lastColumn="0" w:oddVBand="0" w:evenVBand="0" w:oddHBand="0" w:evenHBand="0" w:firstRowFirstColumn="0" w:firstRowLastColumn="0" w:lastRowFirstColumn="0" w:lastRowLastColumn="0"/>
            <w:tcW w:w="1417" w:type="dxa"/>
            <w:tcBorders>
              <w:bottom w:val="single" w:sz="4" w:space="0" w:color="4BB3B5" w:themeColor="accent2"/>
              <w:right w:val="single" w:sz="4" w:space="0" w:color="808080" w:themeColor="background1" w:themeShade="80"/>
            </w:tcBorders>
            <w:noWrap/>
            <w:vAlign w:val="center"/>
            <w:hideMark/>
          </w:tcPr>
          <w:p w14:paraId="3DC6E304" w14:textId="501CFAFF" w:rsidR="00816A14" w:rsidRPr="00415B69" w:rsidRDefault="00816A14" w:rsidP="00816A14">
            <w:pPr>
              <w:suppressAutoHyphens w:val="0"/>
              <w:spacing w:before="0" w:after="0"/>
              <w:jc w:val="center"/>
              <w:rPr>
                <w:rFonts w:eastAsia="Times New Roman" w:cs="Times New Roman"/>
                <w:color w:val="auto"/>
                <w:kern w:val="0"/>
                <w:sz w:val="18"/>
                <w:szCs w:val="16"/>
                <w:lang w:eastAsia="en-AU"/>
              </w:rPr>
            </w:pPr>
            <w:r w:rsidRPr="00415B69">
              <w:rPr>
                <w:rFonts w:eastAsia="Times New Roman" w:cs="Times New Roman"/>
                <w:color w:val="auto"/>
                <w:kern w:val="0"/>
                <w:sz w:val="18"/>
                <w:szCs w:val="16"/>
                <w:lang w:eastAsia="en-AU"/>
              </w:rPr>
              <w:t>Year</w:t>
            </w:r>
          </w:p>
        </w:tc>
        <w:tc>
          <w:tcPr>
            <w:tcW w:w="1417" w:type="dxa"/>
            <w:tcBorders>
              <w:left w:val="single" w:sz="4" w:space="0" w:color="808080" w:themeColor="background1" w:themeShade="80"/>
            </w:tcBorders>
            <w:vAlign w:val="center"/>
          </w:tcPr>
          <w:p w14:paraId="78E12234" w14:textId="42626325" w:rsidR="00816A14" w:rsidRPr="00415B69" w:rsidRDefault="00816A14" w:rsidP="00816A14">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kern w:val="0"/>
                <w:sz w:val="18"/>
                <w:szCs w:val="16"/>
                <w:lang w:eastAsia="en-AU"/>
              </w:rPr>
            </w:pPr>
            <w:r w:rsidRPr="00415B69">
              <w:rPr>
                <w:rFonts w:eastAsia="Times New Roman" w:cs="Arial"/>
                <w:bCs/>
                <w:color w:val="auto"/>
                <w:kern w:val="0"/>
                <w:sz w:val="18"/>
                <w:szCs w:val="16"/>
                <w:lang w:eastAsia="en-AU"/>
              </w:rPr>
              <w:t>Fatal</w:t>
            </w:r>
            <w:r w:rsidR="00AE0E48" w:rsidRPr="00415B69">
              <w:rPr>
                <w:rFonts w:eastAsia="Times New Roman" w:cs="Arial"/>
                <w:bCs/>
                <w:color w:val="auto"/>
                <w:kern w:val="0"/>
                <w:sz w:val="18"/>
                <w:szCs w:val="16"/>
                <w:lang w:eastAsia="en-AU"/>
              </w:rPr>
              <w:t>ity</w:t>
            </w:r>
          </w:p>
        </w:tc>
        <w:tc>
          <w:tcPr>
            <w:tcW w:w="1417" w:type="dxa"/>
            <w:vAlign w:val="center"/>
          </w:tcPr>
          <w:p w14:paraId="6FEA2A56" w14:textId="08CA677E" w:rsidR="00816A14" w:rsidRPr="00415B69" w:rsidRDefault="00816A14" w:rsidP="00816A14">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kern w:val="0"/>
                <w:sz w:val="18"/>
                <w:szCs w:val="16"/>
                <w:lang w:eastAsia="en-AU"/>
              </w:rPr>
            </w:pPr>
            <w:r w:rsidRPr="00415B69">
              <w:rPr>
                <w:rFonts w:eastAsia="Times New Roman" w:cs="Arial"/>
                <w:bCs/>
                <w:color w:val="auto"/>
                <w:kern w:val="0"/>
                <w:sz w:val="18"/>
                <w:szCs w:val="16"/>
                <w:lang w:eastAsia="en-AU"/>
              </w:rPr>
              <w:t>Major</w:t>
            </w:r>
          </w:p>
        </w:tc>
        <w:tc>
          <w:tcPr>
            <w:tcW w:w="1417" w:type="dxa"/>
            <w:tcBorders>
              <w:right w:val="single" w:sz="4" w:space="0" w:color="808080" w:themeColor="background1" w:themeShade="80"/>
            </w:tcBorders>
            <w:vAlign w:val="center"/>
          </w:tcPr>
          <w:p w14:paraId="0567126B" w14:textId="57F10EC9" w:rsidR="00816A14" w:rsidRPr="00415B69" w:rsidRDefault="00816A14" w:rsidP="00816A14">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kern w:val="0"/>
                <w:sz w:val="18"/>
                <w:szCs w:val="16"/>
                <w:lang w:eastAsia="en-AU"/>
              </w:rPr>
            </w:pPr>
            <w:r w:rsidRPr="00415B69">
              <w:rPr>
                <w:rFonts w:eastAsia="Times New Roman" w:cs="Arial"/>
                <w:bCs/>
                <w:color w:val="auto"/>
                <w:kern w:val="0"/>
                <w:sz w:val="18"/>
                <w:szCs w:val="16"/>
                <w:lang w:eastAsia="en-AU"/>
              </w:rPr>
              <w:t>Minor</w:t>
            </w:r>
          </w:p>
        </w:tc>
        <w:tc>
          <w:tcPr>
            <w:tcW w:w="1417" w:type="dxa"/>
            <w:tcBorders>
              <w:left w:val="single" w:sz="4" w:space="0" w:color="808080" w:themeColor="background1" w:themeShade="80"/>
            </w:tcBorders>
            <w:vAlign w:val="center"/>
            <w:hideMark/>
          </w:tcPr>
          <w:p w14:paraId="21A6B29A" w14:textId="4AEA7B0B" w:rsidR="00816A14" w:rsidRPr="00415B69" w:rsidRDefault="00816A14" w:rsidP="00816A14">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auto"/>
                <w:kern w:val="0"/>
                <w:sz w:val="18"/>
                <w:szCs w:val="16"/>
                <w:lang w:eastAsia="en-AU"/>
              </w:rPr>
            </w:pPr>
            <w:r w:rsidRPr="00415B69">
              <w:rPr>
                <w:rFonts w:eastAsia="Times New Roman" w:cs="Arial"/>
                <w:bCs/>
                <w:color w:val="auto"/>
                <w:kern w:val="0"/>
                <w:sz w:val="18"/>
                <w:szCs w:val="16"/>
                <w:lang w:eastAsia="en-AU"/>
              </w:rPr>
              <w:t>Fatal</w:t>
            </w:r>
            <w:r w:rsidR="00AE0E48" w:rsidRPr="00415B69">
              <w:rPr>
                <w:rFonts w:eastAsia="Times New Roman" w:cs="Arial"/>
                <w:bCs/>
                <w:color w:val="auto"/>
                <w:kern w:val="0"/>
                <w:sz w:val="18"/>
                <w:szCs w:val="16"/>
                <w:lang w:eastAsia="en-AU"/>
              </w:rPr>
              <w:t>ity</w:t>
            </w:r>
          </w:p>
        </w:tc>
        <w:tc>
          <w:tcPr>
            <w:tcW w:w="1417" w:type="dxa"/>
            <w:noWrap/>
            <w:vAlign w:val="center"/>
            <w:hideMark/>
          </w:tcPr>
          <w:p w14:paraId="131E802F" w14:textId="77777777" w:rsidR="00816A14" w:rsidRPr="00415B69" w:rsidRDefault="00816A14" w:rsidP="00816A14">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auto"/>
                <w:kern w:val="0"/>
                <w:sz w:val="18"/>
                <w:szCs w:val="16"/>
                <w:lang w:eastAsia="en-AU"/>
              </w:rPr>
            </w:pPr>
            <w:r w:rsidRPr="00415B69">
              <w:rPr>
                <w:rFonts w:eastAsia="Times New Roman" w:cs="Arial"/>
                <w:bCs/>
                <w:color w:val="auto"/>
                <w:kern w:val="0"/>
                <w:sz w:val="18"/>
                <w:szCs w:val="16"/>
                <w:lang w:eastAsia="en-AU"/>
              </w:rPr>
              <w:t>Major</w:t>
            </w:r>
          </w:p>
        </w:tc>
        <w:tc>
          <w:tcPr>
            <w:tcW w:w="1417" w:type="dxa"/>
            <w:noWrap/>
            <w:vAlign w:val="center"/>
            <w:hideMark/>
          </w:tcPr>
          <w:p w14:paraId="1428546F" w14:textId="77777777" w:rsidR="00816A14" w:rsidRPr="00415B69" w:rsidRDefault="00816A14" w:rsidP="00816A14">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auto"/>
                <w:kern w:val="0"/>
                <w:sz w:val="18"/>
                <w:szCs w:val="16"/>
                <w:lang w:eastAsia="en-AU"/>
              </w:rPr>
            </w:pPr>
            <w:r w:rsidRPr="00415B69">
              <w:rPr>
                <w:rFonts w:eastAsia="Times New Roman" w:cs="Arial"/>
                <w:bCs/>
                <w:color w:val="auto"/>
                <w:kern w:val="0"/>
                <w:sz w:val="18"/>
                <w:szCs w:val="16"/>
                <w:lang w:eastAsia="en-AU"/>
              </w:rPr>
              <w:t>Minor</w:t>
            </w:r>
          </w:p>
        </w:tc>
      </w:tr>
      <w:tr w:rsidR="00521B31" w:rsidRPr="00415B69" w14:paraId="729BCB07"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57F2363B" w14:textId="77DD39FD"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2024</w:t>
            </w:r>
          </w:p>
        </w:tc>
        <w:tc>
          <w:tcPr>
            <w:tcW w:w="1417" w:type="dxa"/>
            <w:tcBorders>
              <w:left w:val="single" w:sz="4" w:space="0" w:color="808080" w:themeColor="background1" w:themeShade="80"/>
            </w:tcBorders>
            <w:vAlign w:val="center"/>
          </w:tcPr>
          <w:p w14:paraId="65A255F1" w14:textId="1F55C619"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1FC7EBA6" w14:textId="389D79CF"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53A804C3" w14:textId="0C56D40B"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573CD494" w14:textId="0958A31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1.82</w:t>
            </w:r>
          </w:p>
        </w:tc>
        <w:tc>
          <w:tcPr>
            <w:tcW w:w="1417" w:type="dxa"/>
            <w:noWrap/>
            <w:vAlign w:val="center"/>
            <w:hideMark/>
          </w:tcPr>
          <w:p w14:paraId="53B4125A" w14:textId="31AF22A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14.72</w:t>
            </w:r>
          </w:p>
        </w:tc>
        <w:tc>
          <w:tcPr>
            <w:tcW w:w="1417" w:type="dxa"/>
            <w:noWrap/>
            <w:vAlign w:val="center"/>
            <w:hideMark/>
          </w:tcPr>
          <w:p w14:paraId="3E30D658" w14:textId="62F8573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4.60</w:t>
            </w:r>
          </w:p>
        </w:tc>
      </w:tr>
      <w:tr w:rsidR="00521B31" w:rsidRPr="00415B69" w14:paraId="6509D978" w14:textId="77777777" w:rsidTr="00521B31">
        <w:trPr>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5DC8BC4F" w14:textId="01FBEE52"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2025</w:t>
            </w:r>
          </w:p>
        </w:tc>
        <w:tc>
          <w:tcPr>
            <w:tcW w:w="1417" w:type="dxa"/>
            <w:tcBorders>
              <w:left w:val="single" w:sz="4" w:space="0" w:color="808080" w:themeColor="background1" w:themeShade="80"/>
            </w:tcBorders>
            <w:vAlign w:val="center"/>
          </w:tcPr>
          <w:p w14:paraId="702B19A9" w14:textId="7A11554D"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40846A3F" w14:textId="06026ABB"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32ECC47C" w14:textId="25C52FDF"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38C3333C" w14:textId="3322340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20.77</w:t>
            </w:r>
          </w:p>
        </w:tc>
        <w:tc>
          <w:tcPr>
            <w:tcW w:w="1417" w:type="dxa"/>
            <w:noWrap/>
            <w:vAlign w:val="center"/>
            <w:hideMark/>
          </w:tcPr>
          <w:p w14:paraId="33914E74" w14:textId="394A4A0A"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70.24</w:t>
            </w:r>
          </w:p>
        </w:tc>
        <w:tc>
          <w:tcPr>
            <w:tcW w:w="1417" w:type="dxa"/>
            <w:noWrap/>
            <w:vAlign w:val="center"/>
            <w:hideMark/>
          </w:tcPr>
          <w:p w14:paraId="687B80D2" w14:textId="19BDEB6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21.94</w:t>
            </w:r>
          </w:p>
        </w:tc>
      </w:tr>
      <w:tr w:rsidR="00521B31" w:rsidRPr="00415B69" w14:paraId="199CCC7A"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45E8C0FC" w14:textId="486AC74F"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2026</w:t>
            </w:r>
          </w:p>
        </w:tc>
        <w:tc>
          <w:tcPr>
            <w:tcW w:w="1417" w:type="dxa"/>
            <w:tcBorders>
              <w:left w:val="single" w:sz="4" w:space="0" w:color="808080" w:themeColor="background1" w:themeShade="80"/>
            </w:tcBorders>
            <w:vAlign w:val="center"/>
          </w:tcPr>
          <w:p w14:paraId="236B1CF1" w14:textId="18CA50BC"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5F4214ED" w14:textId="24880428"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0529BDF7" w14:textId="11142D6E"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7BF1D21D" w14:textId="07435EE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43.86</w:t>
            </w:r>
          </w:p>
        </w:tc>
        <w:tc>
          <w:tcPr>
            <w:tcW w:w="1417" w:type="dxa"/>
            <w:noWrap/>
            <w:vAlign w:val="center"/>
            <w:hideMark/>
          </w:tcPr>
          <w:p w14:paraId="071694CE" w14:textId="2E67BAC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148.34</w:t>
            </w:r>
          </w:p>
        </w:tc>
        <w:tc>
          <w:tcPr>
            <w:tcW w:w="1417" w:type="dxa"/>
            <w:noWrap/>
            <w:vAlign w:val="center"/>
            <w:hideMark/>
          </w:tcPr>
          <w:p w14:paraId="08575677" w14:textId="2E04FC6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46.33</w:t>
            </w:r>
          </w:p>
        </w:tc>
      </w:tr>
      <w:tr w:rsidR="00521B31" w:rsidRPr="00415B69" w14:paraId="0ADC4BD1" w14:textId="77777777" w:rsidTr="00521B31">
        <w:trPr>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2F5D3578" w14:textId="463A1778"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2027</w:t>
            </w:r>
          </w:p>
        </w:tc>
        <w:tc>
          <w:tcPr>
            <w:tcW w:w="1417" w:type="dxa"/>
            <w:tcBorders>
              <w:left w:val="single" w:sz="4" w:space="0" w:color="808080" w:themeColor="background1" w:themeShade="80"/>
            </w:tcBorders>
            <w:vAlign w:val="center"/>
          </w:tcPr>
          <w:p w14:paraId="3D01956B" w14:textId="4E1F7F98"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00CE1120" w14:textId="296ED19F"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7C73B7A3" w14:textId="1B6C8DB7"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129DA4C0" w14:textId="50A6404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69.27</w:t>
            </w:r>
          </w:p>
        </w:tc>
        <w:tc>
          <w:tcPr>
            <w:tcW w:w="1417" w:type="dxa"/>
            <w:noWrap/>
            <w:vAlign w:val="center"/>
            <w:hideMark/>
          </w:tcPr>
          <w:p w14:paraId="44C622E1" w14:textId="3D37D63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234.28</w:t>
            </w:r>
          </w:p>
        </w:tc>
        <w:tc>
          <w:tcPr>
            <w:tcW w:w="1417" w:type="dxa"/>
            <w:noWrap/>
            <w:vAlign w:val="center"/>
            <w:hideMark/>
          </w:tcPr>
          <w:p w14:paraId="0034F65F" w14:textId="08175F5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73.17</w:t>
            </w:r>
          </w:p>
        </w:tc>
      </w:tr>
      <w:tr w:rsidR="00521B31" w:rsidRPr="00415B69" w14:paraId="1061FF25"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40555856" w14:textId="3996F7B6"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2028</w:t>
            </w:r>
          </w:p>
        </w:tc>
        <w:tc>
          <w:tcPr>
            <w:tcW w:w="1417" w:type="dxa"/>
            <w:tcBorders>
              <w:left w:val="single" w:sz="4" w:space="0" w:color="808080" w:themeColor="background1" w:themeShade="80"/>
            </w:tcBorders>
            <w:vAlign w:val="center"/>
          </w:tcPr>
          <w:p w14:paraId="32779DFD" w14:textId="2E856DDD"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31F4D37E" w14:textId="4FD47C98"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186267C9" w14:textId="25BCADBC"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6F71DED1" w14:textId="2CCCAAF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91.28</w:t>
            </w:r>
          </w:p>
        </w:tc>
        <w:tc>
          <w:tcPr>
            <w:tcW w:w="1417" w:type="dxa"/>
            <w:noWrap/>
            <w:vAlign w:val="center"/>
            <w:hideMark/>
          </w:tcPr>
          <w:p w14:paraId="7E7DE95D" w14:textId="6A64A5F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308.74</w:t>
            </w:r>
          </w:p>
        </w:tc>
        <w:tc>
          <w:tcPr>
            <w:tcW w:w="1417" w:type="dxa"/>
            <w:noWrap/>
            <w:vAlign w:val="center"/>
            <w:hideMark/>
          </w:tcPr>
          <w:p w14:paraId="3F6E954A" w14:textId="063550B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96.42</w:t>
            </w:r>
          </w:p>
        </w:tc>
      </w:tr>
      <w:tr w:rsidR="00521B31" w:rsidRPr="00415B69" w14:paraId="58CFED28" w14:textId="77777777" w:rsidTr="00521B31">
        <w:trPr>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1A85D7F4" w14:textId="6102A907"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2029</w:t>
            </w:r>
          </w:p>
        </w:tc>
        <w:tc>
          <w:tcPr>
            <w:tcW w:w="1417" w:type="dxa"/>
            <w:tcBorders>
              <w:left w:val="single" w:sz="4" w:space="0" w:color="808080" w:themeColor="background1" w:themeShade="80"/>
            </w:tcBorders>
            <w:vAlign w:val="center"/>
          </w:tcPr>
          <w:p w14:paraId="7AFF6D99" w14:textId="5261C8F5"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341C6EA9" w14:textId="0C6739AC"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41CE0869" w14:textId="6F1C26B7"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5B7D69ED" w14:textId="5A644F0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110.77</w:t>
            </w:r>
          </w:p>
        </w:tc>
        <w:tc>
          <w:tcPr>
            <w:tcW w:w="1417" w:type="dxa"/>
            <w:noWrap/>
            <w:vAlign w:val="center"/>
            <w:hideMark/>
          </w:tcPr>
          <w:p w14:paraId="75559238" w14:textId="51C9474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374.68</w:t>
            </w:r>
          </w:p>
        </w:tc>
        <w:tc>
          <w:tcPr>
            <w:tcW w:w="1417" w:type="dxa"/>
            <w:noWrap/>
            <w:vAlign w:val="center"/>
            <w:hideMark/>
          </w:tcPr>
          <w:p w14:paraId="6ED76879" w14:textId="19D9E3A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117.01</w:t>
            </w:r>
          </w:p>
        </w:tc>
      </w:tr>
      <w:tr w:rsidR="00521B31" w:rsidRPr="00415B69" w14:paraId="1D537F56"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3BC9F378" w14:textId="3D6903C0"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2030</w:t>
            </w:r>
          </w:p>
        </w:tc>
        <w:tc>
          <w:tcPr>
            <w:tcW w:w="1417" w:type="dxa"/>
            <w:tcBorders>
              <w:left w:val="single" w:sz="4" w:space="0" w:color="808080" w:themeColor="background1" w:themeShade="80"/>
            </w:tcBorders>
            <w:vAlign w:val="center"/>
          </w:tcPr>
          <w:p w14:paraId="6FFD6E20" w14:textId="26063344"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6876A32E" w14:textId="56E98A0C"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2A5F08BC" w14:textId="5861E019"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5F2AC867" w14:textId="1C9EE9F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129.15</w:t>
            </w:r>
          </w:p>
        </w:tc>
        <w:tc>
          <w:tcPr>
            <w:tcW w:w="1417" w:type="dxa"/>
            <w:noWrap/>
            <w:vAlign w:val="center"/>
            <w:hideMark/>
          </w:tcPr>
          <w:p w14:paraId="0756F023" w14:textId="08E87DE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436.82</w:t>
            </w:r>
          </w:p>
        </w:tc>
        <w:tc>
          <w:tcPr>
            <w:tcW w:w="1417" w:type="dxa"/>
            <w:noWrap/>
            <w:vAlign w:val="center"/>
            <w:hideMark/>
          </w:tcPr>
          <w:p w14:paraId="2D472497" w14:textId="61FB41D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136.42</w:t>
            </w:r>
          </w:p>
        </w:tc>
      </w:tr>
      <w:tr w:rsidR="00521B31" w:rsidRPr="00415B69" w14:paraId="57C8C36D" w14:textId="77777777" w:rsidTr="00521B31">
        <w:trPr>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2748CED9" w14:textId="20E2E369"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2031</w:t>
            </w:r>
          </w:p>
        </w:tc>
        <w:tc>
          <w:tcPr>
            <w:tcW w:w="1417" w:type="dxa"/>
            <w:tcBorders>
              <w:left w:val="single" w:sz="4" w:space="0" w:color="808080" w:themeColor="background1" w:themeShade="80"/>
            </w:tcBorders>
            <w:vAlign w:val="center"/>
          </w:tcPr>
          <w:p w14:paraId="71495597" w14:textId="3DDF14F2"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25656344" w14:textId="3233570A"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3D9DE046" w14:textId="769EED47"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00E3DB84" w14:textId="2AE8AA4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146.55</w:t>
            </w:r>
          </w:p>
        </w:tc>
        <w:tc>
          <w:tcPr>
            <w:tcW w:w="1417" w:type="dxa"/>
            <w:noWrap/>
            <w:vAlign w:val="center"/>
            <w:hideMark/>
          </w:tcPr>
          <w:p w14:paraId="4068F560" w14:textId="5D1A778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495.67</w:t>
            </w:r>
          </w:p>
        </w:tc>
        <w:tc>
          <w:tcPr>
            <w:tcW w:w="1417" w:type="dxa"/>
            <w:noWrap/>
            <w:vAlign w:val="center"/>
            <w:hideMark/>
          </w:tcPr>
          <w:p w14:paraId="159A33FA" w14:textId="66F3EA1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154.80</w:t>
            </w:r>
          </w:p>
        </w:tc>
      </w:tr>
      <w:tr w:rsidR="00521B31" w:rsidRPr="00415B69" w14:paraId="312091D4"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4BFE22FC" w14:textId="618B1272"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2032</w:t>
            </w:r>
          </w:p>
        </w:tc>
        <w:tc>
          <w:tcPr>
            <w:tcW w:w="1417" w:type="dxa"/>
            <w:tcBorders>
              <w:left w:val="single" w:sz="4" w:space="0" w:color="808080" w:themeColor="background1" w:themeShade="80"/>
            </w:tcBorders>
            <w:vAlign w:val="center"/>
          </w:tcPr>
          <w:p w14:paraId="799CBA8E" w14:textId="4A01A40B"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0CADC15D" w14:textId="3BFF1F86"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00DFD64B" w14:textId="4569363D"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2763E328" w14:textId="33B2E54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162.16</w:t>
            </w:r>
          </w:p>
        </w:tc>
        <w:tc>
          <w:tcPr>
            <w:tcW w:w="1417" w:type="dxa"/>
            <w:noWrap/>
            <w:vAlign w:val="center"/>
            <w:hideMark/>
          </w:tcPr>
          <w:p w14:paraId="3E0E3931" w14:textId="1B17D50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548.48</w:t>
            </w:r>
          </w:p>
        </w:tc>
        <w:tc>
          <w:tcPr>
            <w:tcW w:w="1417" w:type="dxa"/>
            <w:noWrap/>
            <w:vAlign w:val="center"/>
            <w:hideMark/>
          </w:tcPr>
          <w:p w14:paraId="42B4E777" w14:textId="2734C90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171.29</w:t>
            </w:r>
          </w:p>
        </w:tc>
      </w:tr>
      <w:tr w:rsidR="00521B31" w:rsidRPr="00415B69" w14:paraId="75A02303" w14:textId="77777777" w:rsidTr="00521B31">
        <w:trPr>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49874470" w14:textId="194FC8BE"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2033</w:t>
            </w:r>
          </w:p>
        </w:tc>
        <w:tc>
          <w:tcPr>
            <w:tcW w:w="1417" w:type="dxa"/>
            <w:tcBorders>
              <w:left w:val="single" w:sz="4" w:space="0" w:color="808080" w:themeColor="background1" w:themeShade="80"/>
            </w:tcBorders>
            <w:vAlign w:val="center"/>
          </w:tcPr>
          <w:p w14:paraId="1C4E9457" w14:textId="7052A4D7"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0D9D7C07" w14:textId="2D8AAE6A"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6DABCD07" w14:textId="3C51D7F9"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2E39D7A6" w14:textId="1BC89B5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176.30</w:t>
            </w:r>
          </w:p>
        </w:tc>
        <w:tc>
          <w:tcPr>
            <w:tcW w:w="1417" w:type="dxa"/>
            <w:noWrap/>
            <w:vAlign w:val="center"/>
            <w:hideMark/>
          </w:tcPr>
          <w:p w14:paraId="7C12CACD" w14:textId="3101369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596.32</w:t>
            </w:r>
          </w:p>
        </w:tc>
        <w:tc>
          <w:tcPr>
            <w:tcW w:w="1417" w:type="dxa"/>
            <w:noWrap/>
            <w:vAlign w:val="center"/>
            <w:hideMark/>
          </w:tcPr>
          <w:p w14:paraId="77FB0FF5" w14:textId="4E692EA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186.24</w:t>
            </w:r>
          </w:p>
        </w:tc>
      </w:tr>
      <w:tr w:rsidR="00521B31" w:rsidRPr="00415B69" w14:paraId="1B8A42DF"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1B6C116B" w14:textId="14871D10"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2034</w:t>
            </w:r>
          </w:p>
        </w:tc>
        <w:tc>
          <w:tcPr>
            <w:tcW w:w="1417" w:type="dxa"/>
            <w:tcBorders>
              <w:left w:val="single" w:sz="4" w:space="0" w:color="808080" w:themeColor="background1" w:themeShade="80"/>
            </w:tcBorders>
            <w:vAlign w:val="center"/>
          </w:tcPr>
          <w:p w14:paraId="68C9035C" w14:textId="2AD73F87"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0292CA73" w14:textId="1EACF03E"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546D5214" w14:textId="6B8937F6"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3AA1ACEF" w14:textId="10CD41C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189.16</w:t>
            </w:r>
          </w:p>
        </w:tc>
        <w:tc>
          <w:tcPr>
            <w:tcW w:w="1417" w:type="dxa"/>
            <w:noWrap/>
            <w:vAlign w:val="center"/>
            <w:hideMark/>
          </w:tcPr>
          <w:p w14:paraId="67740DA3" w14:textId="7653BD6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639.80</w:t>
            </w:r>
          </w:p>
        </w:tc>
        <w:tc>
          <w:tcPr>
            <w:tcW w:w="1417" w:type="dxa"/>
            <w:noWrap/>
            <w:vAlign w:val="center"/>
            <w:hideMark/>
          </w:tcPr>
          <w:p w14:paraId="6A3C049F" w14:textId="097835B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199.81</w:t>
            </w:r>
          </w:p>
        </w:tc>
      </w:tr>
      <w:tr w:rsidR="00521B31" w:rsidRPr="00415B69" w14:paraId="3C9F94BC" w14:textId="77777777" w:rsidTr="00521B31">
        <w:trPr>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22342933" w14:textId="2F3E9D41"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2035</w:t>
            </w:r>
          </w:p>
        </w:tc>
        <w:tc>
          <w:tcPr>
            <w:tcW w:w="1417" w:type="dxa"/>
            <w:tcBorders>
              <w:left w:val="single" w:sz="4" w:space="0" w:color="808080" w:themeColor="background1" w:themeShade="80"/>
            </w:tcBorders>
            <w:vAlign w:val="center"/>
          </w:tcPr>
          <w:p w14:paraId="762BF9B5" w14:textId="0A34D67A"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10178467" w14:textId="2814AE69"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713F14CB" w14:textId="3C73AC70"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6C694DA2" w14:textId="39FAECB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201.58</w:t>
            </w:r>
          </w:p>
        </w:tc>
        <w:tc>
          <w:tcPr>
            <w:tcW w:w="1417" w:type="dxa"/>
            <w:noWrap/>
            <w:vAlign w:val="center"/>
            <w:hideMark/>
          </w:tcPr>
          <w:p w14:paraId="1ED43B43" w14:textId="2C63714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681.83</w:t>
            </w:r>
          </w:p>
        </w:tc>
        <w:tc>
          <w:tcPr>
            <w:tcW w:w="1417" w:type="dxa"/>
            <w:noWrap/>
            <w:vAlign w:val="center"/>
            <w:hideMark/>
          </w:tcPr>
          <w:p w14:paraId="4EF2331C" w14:textId="16C733A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212.94</w:t>
            </w:r>
          </w:p>
        </w:tc>
      </w:tr>
      <w:tr w:rsidR="00521B31" w:rsidRPr="00415B69" w14:paraId="12471718"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5119C8C9" w14:textId="3F6B0F5C"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2036</w:t>
            </w:r>
          </w:p>
        </w:tc>
        <w:tc>
          <w:tcPr>
            <w:tcW w:w="1417" w:type="dxa"/>
            <w:tcBorders>
              <w:left w:val="single" w:sz="4" w:space="0" w:color="808080" w:themeColor="background1" w:themeShade="80"/>
            </w:tcBorders>
            <w:vAlign w:val="center"/>
          </w:tcPr>
          <w:p w14:paraId="526C02E3" w14:textId="3CAB2AAA"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14B79024" w14:textId="0D909DC4"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6121681A" w14:textId="00013229"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4B79A752" w14:textId="3B139A9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211.56</w:t>
            </w:r>
          </w:p>
        </w:tc>
        <w:tc>
          <w:tcPr>
            <w:tcW w:w="1417" w:type="dxa"/>
            <w:noWrap/>
            <w:vAlign w:val="center"/>
            <w:hideMark/>
          </w:tcPr>
          <w:p w14:paraId="1514E2A3" w14:textId="635AD8E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715.56</w:t>
            </w:r>
          </w:p>
        </w:tc>
        <w:tc>
          <w:tcPr>
            <w:tcW w:w="1417" w:type="dxa"/>
            <w:noWrap/>
            <w:vAlign w:val="center"/>
            <w:hideMark/>
          </w:tcPr>
          <w:p w14:paraId="5D4745A1" w14:textId="5FD5E97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223.47</w:t>
            </w:r>
          </w:p>
        </w:tc>
      </w:tr>
      <w:tr w:rsidR="00521B31" w:rsidRPr="00415B69" w14:paraId="7C553BB2" w14:textId="77777777" w:rsidTr="00521B31">
        <w:trPr>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4C4DB2E2" w14:textId="6D5742AD"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2037</w:t>
            </w:r>
          </w:p>
        </w:tc>
        <w:tc>
          <w:tcPr>
            <w:tcW w:w="1417" w:type="dxa"/>
            <w:tcBorders>
              <w:left w:val="single" w:sz="4" w:space="0" w:color="808080" w:themeColor="background1" w:themeShade="80"/>
            </w:tcBorders>
            <w:vAlign w:val="center"/>
          </w:tcPr>
          <w:p w14:paraId="758BFF05" w14:textId="48EE0D16"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16C35529" w14:textId="6F78D5B0"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5EA6C090" w14:textId="09AAC0B2"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7E734412" w14:textId="27BAC58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220.10</w:t>
            </w:r>
          </w:p>
        </w:tc>
        <w:tc>
          <w:tcPr>
            <w:tcW w:w="1417" w:type="dxa"/>
            <w:noWrap/>
            <w:vAlign w:val="center"/>
            <w:hideMark/>
          </w:tcPr>
          <w:p w14:paraId="27076F36" w14:textId="6E15AE3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744.45</w:t>
            </w:r>
          </w:p>
        </w:tc>
        <w:tc>
          <w:tcPr>
            <w:tcW w:w="1417" w:type="dxa"/>
            <w:noWrap/>
            <w:vAlign w:val="center"/>
            <w:hideMark/>
          </w:tcPr>
          <w:p w14:paraId="63422A14" w14:textId="6226740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232.49</w:t>
            </w:r>
          </w:p>
        </w:tc>
      </w:tr>
      <w:tr w:rsidR="00521B31" w:rsidRPr="00415B69" w14:paraId="2BA89268"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6CE01439" w14:textId="3DEF0579"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2038</w:t>
            </w:r>
          </w:p>
        </w:tc>
        <w:tc>
          <w:tcPr>
            <w:tcW w:w="1417" w:type="dxa"/>
            <w:tcBorders>
              <w:left w:val="single" w:sz="4" w:space="0" w:color="808080" w:themeColor="background1" w:themeShade="80"/>
            </w:tcBorders>
            <w:vAlign w:val="center"/>
          </w:tcPr>
          <w:p w14:paraId="40DFF0F8" w14:textId="76AF1499"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6A2C25EB" w14:textId="35B62AAB"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3AB7A1AE" w14:textId="288FA9FB"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76F40346" w14:textId="58F6BAD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225.70</w:t>
            </w:r>
          </w:p>
        </w:tc>
        <w:tc>
          <w:tcPr>
            <w:tcW w:w="1417" w:type="dxa"/>
            <w:noWrap/>
            <w:vAlign w:val="center"/>
            <w:hideMark/>
          </w:tcPr>
          <w:p w14:paraId="0A2E8C18" w14:textId="040BFE3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763.40</w:t>
            </w:r>
          </w:p>
        </w:tc>
        <w:tc>
          <w:tcPr>
            <w:tcW w:w="1417" w:type="dxa"/>
            <w:noWrap/>
            <w:vAlign w:val="center"/>
            <w:hideMark/>
          </w:tcPr>
          <w:p w14:paraId="36C12B58" w14:textId="6C9182F1"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238.41</w:t>
            </w:r>
          </w:p>
        </w:tc>
      </w:tr>
      <w:tr w:rsidR="00521B31" w:rsidRPr="00415B69" w14:paraId="6560A66C" w14:textId="77777777" w:rsidTr="00521B31">
        <w:trPr>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7D056589" w14:textId="61E21614"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2039</w:t>
            </w:r>
          </w:p>
        </w:tc>
        <w:tc>
          <w:tcPr>
            <w:tcW w:w="1417" w:type="dxa"/>
            <w:tcBorders>
              <w:left w:val="single" w:sz="4" w:space="0" w:color="808080" w:themeColor="background1" w:themeShade="80"/>
            </w:tcBorders>
            <w:vAlign w:val="center"/>
          </w:tcPr>
          <w:p w14:paraId="0ADB615B" w14:textId="2A78BD14"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1D328BD2" w14:textId="74FA7943"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372AADC3" w14:textId="480AE6BE"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70D5932A" w14:textId="6A8092C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230.68</w:t>
            </w:r>
          </w:p>
        </w:tc>
        <w:tc>
          <w:tcPr>
            <w:tcW w:w="1417" w:type="dxa"/>
            <w:noWrap/>
            <w:vAlign w:val="center"/>
            <w:hideMark/>
          </w:tcPr>
          <w:p w14:paraId="4C7B9D1B" w14:textId="6647C96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780.23</w:t>
            </w:r>
          </w:p>
        </w:tc>
        <w:tc>
          <w:tcPr>
            <w:tcW w:w="1417" w:type="dxa"/>
            <w:noWrap/>
            <w:vAlign w:val="center"/>
            <w:hideMark/>
          </w:tcPr>
          <w:p w14:paraId="3D46EF8C" w14:textId="075DAFF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243.67</w:t>
            </w:r>
          </w:p>
        </w:tc>
      </w:tr>
      <w:tr w:rsidR="00521B31" w:rsidRPr="00415B69" w14:paraId="3223162D"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47DD71E6" w14:textId="7E251ACA"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2040</w:t>
            </w:r>
          </w:p>
        </w:tc>
        <w:tc>
          <w:tcPr>
            <w:tcW w:w="1417" w:type="dxa"/>
            <w:tcBorders>
              <w:left w:val="single" w:sz="4" w:space="0" w:color="808080" w:themeColor="background1" w:themeShade="80"/>
            </w:tcBorders>
            <w:vAlign w:val="center"/>
          </w:tcPr>
          <w:p w14:paraId="1DA3E065" w14:textId="6542D3F9"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32E4399D" w14:textId="4FCAE633"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78831B57" w14:textId="35EE1E33"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388C06A6" w14:textId="6581F1B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234.38</w:t>
            </w:r>
          </w:p>
        </w:tc>
        <w:tc>
          <w:tcPr>
            <w:tcW w:w="1417" w:type="dxa"/>
            <w:noWrap/>
            <w:vAlign w:val="center"/>
            <w:hideMark/>
          </w:tcPr>
          <w:p w14:paraId="6EE7EF8F" w14:textId="60E726E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792.76</w:t>
            </w:r>
          </w:p>
        </w:tc>
        <w:tc>
          <w:tcPr>
            <w:tcW w:w="1417" w:type="dxa"/>
            <w:noWrap/>
            <w:vAlign w:val="center"/>
            <w:hideMark/>
          </w:tcPr>
          <w:p w14:paraId="52DE384F" w14:textId="4779130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247.58</w:t>
            </w:r>
          </w:p>
        </w:tc>
      </w:tr>
      <w:tr w:rsidR="00521B31" w:rsidRPr="00415B69" w14:paraId="70A199D5" w14:textId="77777777" w:rsidTr="00521B31">
        <w:trPr>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07169045" w14:textId="39F9F7FF"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2041</w:t>
            </w:r>
          </w:p>
        </w:tc>
        <w:tc>
          <w:tcPr>
            <w:tcW w:w="1417" w:type="dxa"/>
            <w:tcBorders>
              <w:left w:val="single" w:sz="4" w:space="0" w:color="808080" w:themeColor="background1" w:themeShade="80"/>
            </w:tcBorders>
            <w:vAlign w:val="center"/>
          </w:tcPr>
          <w:p w14:paraId="601B4BD7" w14:textId="0B09650B"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123967A7" w14:textId="02761AA9"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3F4A1E67" w14:textId="07E979B3"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09873B34" w14:textId="24E01C4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237.52</w:t>
            </w:r>
          </w:p>
        </w:tc>
        <w:tc>
          <w:tcPr>
            <w:tcW w:w="1417" w:type="dxa"/>
            <w:noWrap/>
            <w:vAlign w:val="center"/>
            <w:hideMark/>
          </w:tcPr>
          <w:p w14:paraId="23F6EA85" w14:textId="60BD54D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803.37</w:t>
            </w:r>
          </w:p>
        </w:tc>
        <w:tc>
          <w:tcPr>
            <w:tcW w:w="1417" w:type="dxa"/>
            <w:noWrap/>
            <w:vAlign w:val="center"/>
            <w:hideMark/>
          </w:tcPr>
          <w:p w14:paraId="528FC5BC" w14:textId="717EF5A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250.90</w:t>
            </w:r>
          </w:p>
        </w:tc>
      </w:tr>
      <w:tr w:rsidR="00521B31" w:rsidRPr="00415B69" w14:paraId="6C6FC9F2"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029766BC" w14:textId="6BE04B06"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2042</w:t>
            </w:r>
          </w:p>
        </w:tc>
        <w:tc>
          <w:tcPr>
            <w:tcW w:w="1417" w:type="dxa"/>
            <w:tcBorders>
              <w:left w:val="single" w:sz="4" w:space="0" w:color="808080" w:themeColor="background1" w:themeShade="80"/>
            </w:tcBorders>
            <w:vAlign w:val="center"/>
          </w:tcPr>
          <w:p w14:paraId="6F51CDC3" w14:textId="22EE7344"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304FAB13" w14:textId="30C8BAC1"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7B62CDD7" w14:textId="1FB15E83"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74028E53" w14:textId="34EF40CF"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239.47</w:t>
            </w:r>
          </w:p>
        </w:tc>
        <w:tc>
          <w:tcPr>
            <w:tcW w:w="1417" w:type="dxa"/>
            <w:noWrap/>
            <w:vAlign w:val="center"/>
            <w:hideMark/>
          </w:tcPr>
          <w:p w14:paraId="211AFB55" w14:textId="6D90C70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809.97</w:t>
            </w:r>
          </w:p>
        </w:tc>
        <w:tc>
          <w:tcPr>
            <w:tcW w:w="1417" w:type="dxa"/>
            <w:noWrap/>
            <w:vAlign w:val="center"/>
            <w:hideMark/>
          </w:tcPr>
          <w:p w14:paraId="2328B9E2" w14:textId="0D60396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252.96</w:t>
            </w:r>
          </w:p>
        </w:tc>
      </w:tr>
      <w:tr w:rsidR="00521B31" w:rsidRPr="00415B69" w14:paraId="34CFFEAC" w14:textId="77777777" w:rsidTr="00521B31">
        <w:trPr>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17A3479F" w14:textId="3B3F5AF5"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2043</w:t>
            </w:r>
          </w:p>
        </w:tc>
        <w:tc>
          <w:tcPr>
            <w:tcW w:w="1417" w:type="dxa"/>
            <w:tcBorders>
              <w:left w:val="single" w:sz="4" w:space="0" w:color="808080" w:themeColor="background1" w:themeShade="80"/>
            </w:tcBorders>
            <w:vAlign w:val="center"/>
          </w:tcPr>
          <w:p w14:paraId="77B8FEE3" w14:textId="728381FE"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0F173983" w14:textId="3A1EF0E3"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09061190" w14:textId="500BFD38"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77E8B57C" w14:textId="2D0223D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240.32</w:t>
            </w:r>
          </w:p>
        </w:tc>
        <w:tc>
          <w:tcPr>
            <w:tcW w:w="1417" w:type="dxa"/>
            <w:noWrap/>
            <w:vAlign w:val="center"/>
            <w:hideMark/>
          </w:tcPr>
          <w:p w14:paraId="35873F2C" w14:textId="21F3DD6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812.84</w:t>
            </w:r>
          </w:p>
        </w:tc>
        <w:tc>
          <w:tcPr>
            <w:tcW w:w="1417" w:type="dxa"/>
            <w:noWrap/>
            <w:vAlign w:val="center"/>
            <w:hideMark/>
          </w:tcPr>
          <w:p w14:paraId="208F4ED5" w14:textId="16489BA1"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253.86</w:t>
            </w:r>
          </w:p>
        </w:tc>
      </w:tr>
      <w:tr w:rsidR="00521B31" w:rsidRPr="00415B69" w14:paraId="007935DF"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2A69D64A" w14:textId="472B90BC"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2044</w:t>
            </w:r>
          </w:p>
        </w:tc>
        <w:tc>
          <w:tcPr>
            <w:tcW w:w="1417" w:type="dxa"/>
            <w:tcBorders>
              <w:left w:val="single" w:sz="4" w:space="0" w:color="808080" w:themeColor="background1" w:themeShade="80"/>
            </w:tcBorders>
            <w:vAlign w:val="center"/>
          </w:tcPr>
          <w:p w14:paraId="4C315E4A" w14:textId="76FE357E"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1CFB0A36" w14:textId="11570F0C"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65C37E79" w14:textId="53E904F8"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1A162671" w14:textId="2BFF1EC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240.23</w:t>
            </w:r>
          </w:p>
        </w:tc>
        <w:tc>
          <w:tcPr>
            <w:tcW w:w="1417" w:type="dxa"/>
            <w:noWrap/>
            <w:vAlign w:val="center"/>
            <w:hideMark/>
          </w:tcPr>
          <w:p w14:paraId="5ECD87D4" w14:textId="2B407A2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812.56</w:t>
            </w:r>
          </w:p>
        </w:tc>
        <w:tc>
          <w:tcPr>
            <w:tcW w:w="1417" w:type="dxa"/>
            <w:noWrap/>
            <w:vAlign w:val="center"/>
            <w:hideMark/>
          </w:tcPr>
          <w:p w14:paraId="0DE0B47F" w14:textId="60CFADC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253.77</w:t>
            </w:r>
          </w:p>
        </w:tc>
      </w:tr>
      <w:tr w:rsidR="00521B31" w:rsidRPr="00415B69" w14:paraId="6D968B79" w14:textId="77777777" w:rsidTr="00521B31">
        <w:trPr>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4514554C" w14:textId="0D104F7B"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2045</w:t>
            </w:r>
          </w:p>
        </w:tc>
        <w:tc>
          <w:tcPr>
            <w:tcW w:w="1417" w:type="dxa"/>
            <w:tcBorders>
              <w:left w:val="single" w:sz="4" w:space="0" w:color="808080" w:themeColor="background1" w:themeShade="80"/>
            </w:tcBorders>
            <w:vAlign w:val="center"/>
          </w:tcPr>
          <w:p w14:paraId="5087E35A" w14:textId="2D706E1E"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0829CC1D" w14:textId="4D3D4E70"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468834E6" w14:textId="43F6FAD9"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372D995A" w14:textId="1005C622"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239.53</w:t>
            </w:r>
          </w:p>
        </w:tc>
        <w:tc>
          <w:tcPr>
            <w:tcW w:w="1417" w:type="dxa"/>
            <w:noWrap/>
            <w:vAlign w:val="center"/>
            <w:hideMark/>
          </w:tcPr>
          <w:p w14:paraId="6B60F1AD" w14:textId="286A3572"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810.18</w:t>
            </w:r>
          </w:p>
        </w:tc>
        <w:tc>
          <w:tcPr>
            <w:tcW w:w="1417" w:type="dxa"/>
            <w:noWrap/>
            <w:vAlign w:val="center"/>
            <w:hideMark/>
          </w:tcPr>
          <w:p w14:paraId="01246DD7" w14:textId="13265F9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253.03</w:t>
            </w:r>
          </w:p>
        </w:tc>
      </w:tr>
      <w:tr w:rsidR="00521B31" w:rsidRPr="00415B69" w14:paraId="5D6B7B9D"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43718DE7" w14:textId="5361029D"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2046</w:t>
            </w:r>
          </w:p>
        </w:tc>
        <w:tc>
          <w:tcPr>
            <w:tcW w:w="1417" w:type="dxa"/>
            <w:tcBorders>
              <w:left w:val="single" w:sz="4" w:space="0" w:color="808080" w:themeColor="background1" w:themeShade="80"/>
            </w:tcBorders>
            <w:vAlign w:val="center"/>
          </w:tcPr>
          <w:p w14:paraId="3CD2536D" w14:textId="750240B4"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6BD73E9B" w14:textId="72792C7A"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3B89C17C" w14:textId="2DAC4486"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05A8B941" w14:textId="20C2A22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238.22</w:t>
            </w:r>
          </w:p>
        </w:tc>
        <w:tc>
          <w:tcPr>
            <w:tcW w:w="1417" w:type="dxa"/>
            <w:noWrap/>
            <w:vAlign w:val="center"/>
            <w:hideMark/>
          </w:tcPr>
          <w:p w14:paraId="34D7989A" w14:textId="2586069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805.73</w:t>
            </w:r>
          </w:p>
        </w:tc>
        <w:tc>
          <w:tcPr>
            <w:tcW w:w="1417" w:type="dxa"/>
            <w:noWrap/>
            <w:vAlign w:val="center"/>
            <w:hideMark/>
          </w:tcPr>
          <w:p w14:paraId="4E06294E" w14:textId="00EE52F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251.64</w:t>
            </w:r>
          </w:p>
        </w:tc>
      </w:tr>
      <w:tr w:rsidR="00521B31" w:rsidRPr="00415B69" w14:paraId="06CD1D3A" w14:textId="77777777" w:rsidTr="00521B31">
        <w:trPr>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7F720D8C" w14:textId="74A82E3F"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2047</w:t>
            </w:r>
          </w:p>
        </w:tc>
        <w:tc>
          <w:tcPr>
            <w:tcW w:w="1417" w:type="dxa"/>
            <w:tcBorders>
              <w:left w:val="single" w:sz="4" w:space="0" w:color="808080" w:themeColor="background1" w:themeShade="80"/>
            </w:tcBorders>
            <w:vAlign w:val="center"/>
          </w:tcPr>
          <w:p w14:paraId="126DCB50" w14:textId="44CD9A6D"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191D68CC" w14:textId="1EAA27F5"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184A1E72" w14:textId="00CBAC1D"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79B49136" w14:textId="3A8ECD9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236.66</w:t>
            </w:r>
          </w:p>
        </w:tc>
        <w:tc>
          <w:tcPr>
            <w:tcW w:w="1417" w:type="dxa"/>
            <w:noWrap/>
            <w:vAlign w:val="center"/>
            <w:hideMark/>
          </w:tcPr>
          <w:p w14:paraId="1F33B490" w14:textId="6D9172A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800.47</w:t>
            </w:r>
          </w:p>
        </w:tc>
        <w:tc>
          <w:tcPr>
            <w:tcW w:w="1417" w:type="dxa"/>
            <w:noWrap/>
            <w:vAlign w:val="center"/>
            <w:hideMark/>
          </w:tcPr>
          <w:p w14:paraId="1DA2BA2D" w14:textId="7D2E8AF5"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249.99</w:t>
            </w:r>
          </w:p>
        </w:tc>
      </w:tr>
      <w:tr w:rsidR="00521B31" w:rsidRPr="00415B69" w14:paraId="060D4C37"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05E6FB7D" w14:textId="59A0BEE1"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2048</w:t>
            </w:r>
          </w:p>
        </w:tc>
        <w:tc>
          <w:tcPr>
            <w:tcW w:w="1417" w:type="dxa"/>
            <w:tcBorders>
              <w:left w:val="single" w:sz="4" w:space="0" w:color="808080" w:themeColor="background1" w:themeShade="80"/>
            </w:tcBorders>
            <w:vAlign w:val="center"/>
          </w:tcPr>
          <w:p w14:paraId="10CE070D" w14:textId="20967A4D"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4AF12D4D" w14:textId="47DEA46E"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2163C9ED" w14:textId="4356E7BD"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0C225B76" w14:textId="757EBD3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234.79</w:t>
            </w:r>
          </w:p>
        </w:tc>
        <w:tc>
          <w:tcPr>
            <w:tcW w:w="1417" w:type="dxa"/>
            <w:noWrap/>
            <w:vAlign w:val="center"/>
            <w:hideMark/>
          </w:tcPr>
          <w:p w14:paraId="1D1B850D" w14:textId="16E9F11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794.14</w:t>
            </w:r>
          </w:p>
        </w:tc>
        <w:tc>
          <w:tcPr>
            <w:tcW w:w="1417" w:type="dxa"/>
            <w:noWrap/>
            <w:vAlign w:val="center"/>
            <w:hideMark/>
          </w:tcPr>
          <w:p w14:paraId="43CC0CA1" w14:textId="48C7437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248.02</w:t>
            </w:r>
          </w:p>
        </w:tc>
      </w:tr>
      <w:tr w:rsidR="00521B31" w:rsidRPr="00415B69" w14:paraId="7AF76198" w14:textId="77777777" w:rsidTr="00521B31">
        <w:trPr>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473197A5" w14:textId="33A70813"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2049</w:t>
            </w:r>
          </w:p>
        </w:tc>
        <w:tc>
          <w:tcPr>
            <w:tcW w:w="1417" w:type="dxa"/>
            <w:tcBorders>
              <w:left w:val="single" w:sz="4" w:space="0" w:color="808080" w:themeColor="background1" w:themeShade="80"/>
            </w:tcBorders>
            <w:vAlign w:val="center"/>
          </w:tcPr>
          <w:p w14:paraId="00DBBF0E" w14:textId="780522A9"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093D3F27" w14:textId="780FA7E6"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0DAC5E17" w14:textId="0BA92229"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39DF3FDE" w14:textId="553BAA5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232.80</w:t>
            </w:r>
          </w:p>
        </w:tc>
        <w:tc>
          <w:tcPr>
            <w:tcW w:w="1417" w:type="dxa"/>
            <w:noWrap/>
            <w:vAlign w:val="center"/>
            <w:hideMark/>
          </w:tcPr>
          <w:p w14:paraId="44A20276" w14:textId="0A83258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787.41</w:t>
            </w:r>
          </w:p>
        </w:tc>
        <w:tc>
          <w:tcPr>
            <w:tcW w:w="1417" w:type="dxa"/>
            <w:noWrap/>
            <w:vAlign w:val="center"/>
            <w:hideMark/>
          </w:tcPr>
          <w:p w14:paraId="16454867" w14:textId="76B446C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245.91</w:t>
            </w:r>
          </w:p>
        </w:tc>
      </w:tr>
      <w:tr w:rsidR="00521B31" w:rsidRPr="00415B69" w14:paraId="3748FEFB"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7F67FDAD" w14:textId="19CF4E49"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2050</w:t>
            </w:r>
          </w:p>
        </w:tc>
        <w:tc>
          <w:tcPr>
            <w:tcW w:w="1417" w:type="dxa"/>
            <w:tcBorders>
              <w:left w:val="single" w:sz="4" w:space="0" w:color="808080" w:themeColor="background1" w:themeShade="80"/>
            </w:tcBorders>
            <w:vAlign w:val="center"/>
          </w:tcPr>
          <w:p w14:paraId="74F20FBC" w14:textId="72903F41"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05528E3B" w14:textId="22D7A1F1"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4B273118" w14:textId="456C61CF"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4D996775" w14:textId="636AAE4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230.49</w:t>
            </w:r>
          </w:p>
        </w:tc>
        <w:tc>
          <w:tcPr>
            <w:tcW w:w="1417" w:type="dxa"/>
            <w:noWrap/>
            <w:vAlign w:val="center"/>
            <w:hideMark/>
          </w:tcPr>
          <w:p w14:paraId="1122C93A" w14:textId="1CC8A88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779.60</w:t>
            </w:r>
          </w:p>
        </w:tc>
        <w:tc>
          <w:tcPr>
            <w:tcW w:w="1417" w:type="dxa"/>
            <w:noWrap/>
            <w:vAlign w:val="center"/>
            <w:hideMark/>
          </w:tcPr>
          <w:p w14:paraId="7E8E61C0" w14:textId="0CA98850"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243.47</w:t>
            </w:r>
          </w:p>
        </w:tc>
      </w:tr>
      <w:tr w:rsidR="00521B31" w:rsidRPr="00415B69" w14:paraId="729F66B2" w14:textId="77777777" w:rsidTr="00521B31">
        <w:trPr>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066AC352" w14:textId="7AC515BB"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2051</w:t>
            </w:r>
          </w:p>
        </w:tc>
        <w:tc>
          <w:tcPr>
            <w:tcW w:w="1417" w:type="dxa"/>
            <w:tcBorders>
              <w:left w:val="single" w:sz="4" w:space="0" w:color="808080" w:themeColor="background1" w:themeShade="80"/>
            </w:tcBorders>
            <w:vAlign w:val="center"/>
          </w:tcPr>
          <w:p w14:paraId="6119C132" w14:textId="69F11212"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341593F3" w14:textId="604F2E81"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3AD9A3A0" w14:textId="58B7EF44"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01C52368" w14:textId="30C5ABE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228.05</w:t>
            </w:r>
          </w:p>
        </w:tc>
        <w:tc>
          <w:tcPr>
            <w:tcW w:w="1417" w:type="dxa"/>
            <w:noWrap/>
            <w:vAlign w:val="center"/>
            <w:hideMark/>
          </w:tcPr>
          <w:p w14:paraId="02EBEDC1" w14:textId="5CDF58F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771.34</w:t>
            </w:r>
          </w:p>
        </w:tc>
        <w:tc>
          <w:tcPr>
            <w:tcW w:w="1417" w:type="dxa"/>
            <w:noWrap/>
            <w:vAlign w:val="center"/>
            <w:hideMark/>
          </w:tcPr>
          <w:p w14:paraId="300CB598" w14:textId="4477102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240.89</w:t>
            </w:r>
          </w:p>
        </w:tc>
      </w:tr>
      <w:tr w:rsidR="00521B31" w:rsidRPr="00415B69" w14:paraId="79E16B56"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6833B518" w14:textId="20C833B4"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2052</w:t>
            </w:r>
          </w:p>
        </w:tc>
        <w:tc>
          <w:tcPr>
            <w:tcW w:w="1417" w:type="dxa"/>
            <w:tcBorders>
              <w:left w:val="single" w:sz="4" w:space="0" w:color="808080" w:themeColor="background1" w:themeShade="80"/>
            </w:tcBorders>
            <w:vAlign w:val="center"/>
          </w:tcPr>
          <w:p w14:paraId="6BF1B05C" w14:textId="2362ECD4"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3207AEE9" w14:textId="252454CA"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6BCDF34A" w14:textId="7DD57FB4"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6DE21156" w14:textId="5377AB6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225.53</w:t>
            </w:r>
          </w:p>
        </w:tc>
        <w:tc>
          <w:tcPr>
            <w:tcW w:w="1417" w:type="dxa"/>
            <w:noWrap/>
            <w:vAlign w:val="center"/>
            <w:hideMark/>
          </w:tcPr>
          <w:p w14:paraId="14C0061B" w14:textId="10A35C3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762.83</w:t>
            </w:r>
          </w:p>
        </w:tc>
        <w:tc>
          <w:tcPr>
            <w:tcW w:w="1417" w:type="dxa"/>
            <w:noWrap/>
            <w:vAlign w:val="center"/>
            <w:hideMark/>
          </w:tcPr>
          <w:p w14:paraId="25B70902" w14:textId="4F63BC4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238.24</w:t>
            </w:r>
          </w:p>
        </w:tc>
      </w:tr>
      <w:tr w:rsidR="00521B31" w:rsidRPr="00415B69" w14:paraId="3DF3F050" w14:textId="77777777" w:rsidTr="00521B31">
        <w:trPr>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57DFCBBC" w14:textId="7823ED35"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2053</w:t>
            </w:r>
          </w:p>
        </w:tc>
        <w:tc>
          <w:tcPr>
            <w:tcW w:w="1417" w:type="dxa"/>
            <w:tcBorders>
              <w:left w:val="single" w:sz="4" w:space="0" w:color="808080" w:themeColor="background1" w:themeShade="80"/>
            </w:tcBorders>
            <w:vAlign w:val="center"/>
          </w:tcPr>
          <w:p w14:paraId="00980EE2" w14:textId="029110AF"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647FAC4C" w14:textId="1239B975"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1101C24B" w14:textId="4B8C739B"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3E3E8CB2" w14:textId="481786C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222.99</w:t>
            </w:r>
          </w:p>
        </w:tc>
        <w:tc>
          <w:tcPr>
            <w:tcW w:w="1417" w:type="dxa"/>
            <w:noWrap/>
            <w:vAlign w:val="center"/>
            <w:hideMark/>
          </w:tcPr>
          <w:p w14:paraId="00A85ADD" w14:textId="7155F518"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754.23</w:t>
            </w:r>
          </w:p>
        </w:tc>
        <w:tc>
          <w:tcPr>
            <w:tcW w:w="1417" w:type="dxa"/>
            <w:noWrap/>
            <w:vAlign w:val="center"/>
            <w:hideMark/>
          </w:tcPr>
          <w:p w14:paraId="55B28DBA" w14:textId="20882E2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235.55</w:t>
            </w:r>
          </w:p>
        </w:tc>
      </w:tr>
      <w:tr w:rsidR="00521B31" w:rsidRPr="00415B69" w14:paraId="474766C0"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525706E7" w14:textId="3AD63A71"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2054</w:t>
            </w:r>
          </w:p>
        </w:tc>
        <w:tc>
          <w:tcPr>
            <w:tcW w:w="1417" w:type="dxa"/>
            <w:tcBorders>
              <w:left w:val="single" w:sz="4" w:space="0" w:color="808080" w:themeColor="background1" w:themeShade="80"/>
            </w:tcBorders>
            <w:vAlign w:val="center"/>
          </w:tcPr>
          <w:p w14:paraId="6812AA7A" w14:textId="663BD154"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2F22F40C" w14:textId="1FDA836C"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6AF92F26" w14:textId="1CF07C09"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659A833E" w14:textId="748625CE"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220.35</w:t>
            </w:r>
          </w:p>
        </w:tc>
        <w:tc>
          <w:tcPr>
            <w:tcW w:w="1417" w:type="dxa"/>
            <w:noWrap/>
            <w:vAlign w:val="center"/>
            <w:hideMark/>
          </w:tcPr>
          <w:p w14:paraId="73A9D62F" w14:textId="1FE47423"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745.29</w:t>
            </w:r>
          </w:p>
        </w:tc>
        <w:tc>
          <w:tcPr>
            <w:tcW w:w="1417" w:type="dxa"/>
            <w:noWrap/>
            <w:vAlign w:val="center"/>
            <w:hideMark/>
          </w:tcPr>
          <w:p w14:paraId="558AC228" w14:textId="5C2EB476"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232.76</w:t>
            </w:r>
          </w:p>
        </w:tc>
      </w:tr>
      <w:tr w:rsidR="00521B31" w:rsidRPr="00415B69" w14:paraId="5A1E6DAF" w14:textId="77777777" w:rsidTr="00521B31">
        <w:trPr>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193DB502" w14:textId="7FCAA49C"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2055</w:t>
            </w:r>
          </w:p>
        </w:tc>
        <w:tc>
          <w:tcPr>
            <w:tcW w:w="1417" w:type="dxa"/>
            <w:tcBorders>
              <w:left w:val="single" w:sz="4" w:space="0" w:color="808080" w:themeColor="background1" w:themeShade="80"/>
            </w:tcBorders>
            <w:vAlign w:val="center"/>
          </w:tcPr>
          <w:p w14:paraId="39192377" w14:textId="50D328C7"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14724D59" w14:textId="4FD04D62"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000DFCE5" w14:textId="05358272"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4C4E469C" w14:textId="2621005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217.46</w:t>
            </w:r>
          </w:p>
        </w:tc>
        <w:tc>
          <w:tcPr>
            <w:tcW w:w="1417" w:type="dxa"/>
            <w:noWrap/>
            <w:vAlign w:val="center"/>
            <w:hideMark/>
          </w:tcPr>
          <w:p w14:paraId="71F79B9F" w14:textId="3B6AE79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735.53</w:t>
            </w:r>
          </w:p>
        </w:tc>
        <w:tc>
          <w:tcPr>
            <w:tcW w:w="1417" w:type="dxa"/>
            <w:noWrap/>
            <w:vAlign w:val="center"/>
            <w:hideMark/>
          </w:tcPr>
          <w:p w14:paraId="431A1182" w14:textId="4C336A1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229.71</w:t>
            </w:r>
          </w:p>
        </w:tc>
      </w:tr>
      <w:tr w:rsidR="00521B31" w:rsidRPr="00415B69" w14:paraId="1B4741C4"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5C62BB06" w14:textId="2CE20F88"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2056</w:t>
            </w:r>
          </w:p>
        </w:tc>
        <w:tc>
          <w:tcPr>
            <w:tcW w:w="1417" w:type="dxa"/>
            <w:tcBorders>
              <w:left w:val="single" w:sz="4" w:space="0" w:color="808080" w:themeColor="background1" w:themeShade="80"/>
            </w:tcBorders>
            <w:vAlign w:val="center"/>
          </w:tcPr>
          <w:p w14:paraId="549DE70A" w14:textId="70D9FAB8"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48B54F43" w14:textId="75746498"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6EAE9501" w14:textId="0D440FE3"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6D50D6C7" w14:textId="698FAC7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214.42</w:t>
            </w:r>
          </w:p>
        </w:tc>
        <w:tc>
          <w:tcPr>
            <w:tcW w:w="1417" w:type="dxa"/>
            <w:noWrap/>
            <w:vAlign w:val="center"/>
            <w:hideMark/>
          </w:tcPr>
          <w:p w14:paraId="514C8136" w14:textId="6B77ECF1"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725.23</w:t>
            </w:r>
          </w:p>
        </w:tc>
        <w:tc>
          <w:tcPr>
            <w:tcW w:w="1417" w:type="dxa"/>
            <w:noWrap/>
            <w:vAlign w:val="center"/>
            <w:hideMark/>
          </w:tcPr>
          <w:p w14:paraId="7F05C443" w14:textId="3F94CDD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226.49</w:t>
            </w:r>
          </w:p>
        </w:tc>
      </w:tr>
      <w:tr w:rsidR="00521B31" w:rsidRPr="00415B69" w14:paraId="3818F747" w14:textId="77777777" w:rsidTr="00521B31">
        <w:trPr>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17B2C6C2" w14:textId="36B82CDD"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2057</w:t>
            </w:r>
          </w:p>
        </w:tc>
        <w:tc>
          <w:tcPr>
            <w:tcW w:w="1417" w:type="dxa"/>
            <w:tcBorders>
              <w:left w:val="single" w:sz="4" w:space="0" w:color="808080" w:themeColor="background1" w:themeShade="80"/>
            </w:tcBorders>
            <w:vAlign w:val="center"/>
          </w:tcPr>
          <w:p w14:paraId="55DE373C" w14:textId="072223E7"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48F9E97D" w14:textId="43C7FD61"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367F4171" w14:textId="6A504F5F"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025D58D2" w14:textId="5AAAB1A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211.24</w:t>
            </w:r>
          </w:p>
        </w:tc>
        <w:tc>
          <w:tcPr>
            <w:tcW w:w="1417" w:type="dxa"/>
            <w:noWrap/>
            <w:vAlign w:val="center"/>
            <w:hideMark/>
          </w:tcPr>
          <w:p w14:paraId="52251873" w14:textId="741842EA"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714.50</w:t>
            </w:r>
          </w:p>
        </w:tc>
        <w:tc>
          <w:tcPr>
            <w:tcW w:w="1417" w:type="dxa"/>
            <w:noWrap/>
            <w:vAlign w:val="center"/>
            <w:hideMark/>
          </w:tcPr>
          <w:p w14:paraId="7427DB67" w14:textId="67C0977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223.14</w:t>
            </w:r>
          </w:p>
        </w:tc>
      </w:tr>
      <w:tr w:rsidR="00521B31" w:rsidRPr="00415B69" w14:paraId="1C3A894A"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30D3382F" w14:textId="0FD68ADF"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2058</w:t>
            </w:r>
          </w:p>
        </w:tc>
        <w:tc>
          <w:tcPr>
            <w:tcW w:w="1417" w:type="dxa"/>
            <w:tcBorders>
              <w:left w:val="single" w:sz="4" w:space="0" w:color="808080" w:themeColor="background1" w:themeShade="80"/>
            </w:tcBorders>
            <w:vAlign w:val="center"/>
          </w:tcPr>
          <w:p w14:paraId="1DE23EA1" w14:textId="2601E740"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0B897252" w14:textId="32113FC4"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32F3605F" w14:textId="5AC820E9"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71B322B9" w14:textId="2B3203BD"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208.00</w:t>
            </w:r>
          </w:p>
        </w:tc>
        <w:tc>
          <w:tcPr>
            <w:tcW w:w="1417" w:type="dxa"/>
            <w:noWrap/>
            <w:vAlign w:val="center"/>
            <w:hideMark/>
          </w:tcPr>
          <w:p w14:paraId="0048058D" w14:textId="296BB36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703.52</w:t>
            </w:r>
          </w:p>
        </w:tc>
        <w:tc>
          <w:tcPr>
            <w:tcW w:w="1417" w:type="dxa"/>
            <w:noWrap/>
            <w:vAlign w:val="center"/>
            <w:hideMark/>
          </w:tcPr>
          <w:p w14:paraId="6609ACE4" w14:textId="58EDA2F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219.71</w:t>
            </w:r>
          </w:p>
        </w:tc>
      </w:tr>
      <w:tr w:rsidR="00521B31" w:rsidRPr="00415B69" w14:paraId="29F008BF" w14:textId="77777777" w:rsidTr="00521B31">
        <w:trPr>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0CB1914F" w14:textId="1C4CD139"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2059</w:t>
            </w:r>
          </w:p>
        </w:tc>
        <w:tc>
          <w:tcPr>
            <w:tcW w:w="1417" w:type="dxa"/>
            <w:tcBorders>
              <w:left w:val="single" w:sz="4" w:space="0" w:color="808080" w:themeColor="background1" w:themeShade="80"/>
            </w:tcBorders>
            <w:vAlign w:val="center"/>
          </w:tcPr>
          <w:p w14:paraId="489BC753" w14:textId="4AA37B43"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1B3A8D47" w14:textId="7CBC9366"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304A9344" w14:textId="696FBCFE"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58DFC944" w14:textId="1B1006C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204.65</w:t>
            </w:r>
          </w:p>
        </w:tc>
        <w:tc>
          <w:tcPr>
            <w:tcW w:w="1417" w:type="dxa"/>
            <w:noWrap/>
            <w:vAlign w:val="center"/>
            <w:hideMark/>
          </w:tcPr>
          <w:p w14:paraId="1C390DAC" w14:textId="71CECDA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692.20</w:t>
            </w:r>
          </w:p>
        </w:tc>
        <w:tc>
          <w:tcPr>
            <w:tcW w:w="1417" w:type="dxa"/>
            <w:noWrap/>
            <w:vAlign w:val="center"/>
            <w:hideMark/>
          </w:tcPr>
          <w:p w14:paraId="53CE3C66" w14:textId="356773F7"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216.18</w:t>
            </w:r>
          </w:p>
        </w:tc>
      </w:tr>
      <w:tr w:rsidR="00521B31" w:rsidRPr="00415B69" w14:paraId="34E4024E"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788C4C3E" w14:textId="790F1F8D"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2060</w:t>
            </w:r>
          </w:p>
        </w:tc>
        <w:tc>
          <w:tcPr>
            <w:tcW w:w="1417" w:type="dxa"/>
            <w:tcBorders>
              <w:left w:val="single" w:sz="4" w:space="0" w:color="808080" w:themeColor="background1" w:themeShade="80"/>
            </w:tcBorders>
            <w:vAlign w:val="center"/>
          </w:tcPr>
          <w:p w14:paraId="045E4FAE" w14:textId="7EB24FBC"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31237D0F" w14:textId="19A9DBFB"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398180CA" w14:textId="2468E941"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2F16E42E" w14:textId="7B068B0C"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201.17</w:t>
            </w:r>
          </w:p>
        </w:tc>
        <w:tc>
          <w:tcPr>
            <w:tcW w:w="1417" w:type="dxa"/>
            <w:noWrap/>
            <w:vAlign w:val="center"/>
            <w:hideMark/>
          </w:tcPr>
          <w:p w14:paraId="1C3C78B4" w14:textId="448C797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680.43</w:t>
            </w:r>
          </w:p>
        </w:tc>
        <w:tc>
          <w:tcPr>
            <w:tcW w:w="1417" w:type="dxa"/>
            <w:noWrap/>
            <w:vAlign w:val="center"/>
            <w:hideMark/>
          </w:tcPr>
          <w:p w14:paraId="56EF4983" w14:textId="5FC4177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212.50</w:t>
            </w:r>
          </w:p>
        </w:tc>
      </w:tr>
      <w:tr w:rsidR="00521B31" w:rsidRPr="00415B69" w14:paraId="6AE3A0BD" w14:textId="77777777" w:rsidTr="00521B31">
        <w:trPr>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2A392A67" w14:textId="5CB317CB"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2061</w:t>
            </w:r>
          </w:p>
        </w:tc>
        <w:tc>
          <w:tcPr>
            <w:tcW w:w="1417" w:type="dxa"/>
            <w:tcBorders>
              <w:left w:val="single" w:sz="4" w:space="0" w:color="808080" w:themeColor="background1" w:themeShade="80"/>
            </w:tcBorders>
            <w:vAlign w:val="center"/>
          </w:tcPr>
          <w:p w14:paraId="236A352A" w14:textId="67C91783"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3C8652FE" w14:textId="2897DF92"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082A9FBC" w14:textId="6568BBDA"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541502D1" w14:textId="1949EBFE"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197.54</w:t>
            </w:r>
          </w:p>
        </w:tc>
        <w:tc>
          <w:tcPr>
            <w:tcW w:w="1417" w:type="dxa"/>
            <w:noWrap/>
            <w:vAlign w:val="center"/>
            <w:hideMark/>
          </w:tcPr>
          <w:p w14:paraId="4519F2CD" w14:textId="4B1FF9E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668.14</w:t>
            </w:r>
          </w:p>
        </w:tc>
        <w:tc>
          <w:tcPr>
            <w:tcW w:w="1417" w:type="dxa"/>
            <w:noWrap/>
            <w:vAlign w:val="center"/>
            <w:hideMark/>
          </w:tcPr>
          <w:p w14:paraId="0F848B60" w14:textId="3E41BE74"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208.66</w:t>
            </w:r>
          </w:p>
        </w:tc>
      </w:tr>
      <w:tr w:rsidR="00521B31" w:rsidRPr="00415B69" w14:paraId="534B37E7"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399A5BB6" w14:textId="144ED704"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2062</w:t>
            </w:r>
          </w:p>
        </w:tc>
        <w:tc>
          <w:tcPr>
            <w:tcW w:w="1417" w:type="dxa"/>
            <w:tcBorders>
              <w:left w:val="single" w:sz="4" w:space="0" w:color="808080" w:themeColor="background1" w:themeShade="80"/>
            </w:tcBorders>
            <w:vAlign w:val="center"/>
          </w:tcPr>
          <w:p w14:paraId="0E27DE63" w14:textId="7DFB95E6"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2A8B3104" w14:textId="37B2947D"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38E43102" w14:textId="58F743AB"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7FD0D4EB" w14:textId="1D1C3FA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193.73</w:t>
            </w:r>
          </w:p>
        </w:tc>
        <w:tc>
          <w:tcPr>
            <w:tcW w:w="1417" w:type="dxa"/>
            <w:noWrap/>
            <w:vAlign w:val="center"/>
            <w:hideMark/>
          </w:tcPr>
          <w:p w14:paraId="09852732" w14:textId="3F068E5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655.27</w:t>
            </w:r>
          </w:p>
        </w:tc>
        <w:tc>
          <w:tcPr>
            <w:tcW w:w="1417" w:type="dxa"/>
            <w:noWrap/>
            <w:vAlign w:val="center"/>
            <w:hideMark/>
          </w:tcPr>
          <w:p w14:paraId="543D6B53" w14:textId="1EF9B1E5"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204.65</w:t>
            </w:r>
          </w:p>
        </w:tc>
      </w:tr>
      <w:tr w:rsidR="00521B31" w:rsidRPr="00415B69" w14:paraId="2ED911A0" w14:textId="77777777" w:rsidTr="00521B31">
        <w:trPr>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07AC7037" w14:textId="770051DD"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2063</w:t>
            </w:r>
          </w:p>
        </w:tc>
        <w:tc>
          <w:tcPr>
            <w:tcW w:w="1417" w:type="dxa"/>
            <w:tcBorders>
              <w:left w:val="single" w:sz="4" w:space="0" w:color="808080" w:themeColor="background1" w:themeShade="80"/>
            </w:tcBorders>
            <w:vAlign w:val="center"/>
          </w:tcPr>
          <w:p w14:paraId="135B0511" w14:textId="20EBE32B"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25DE2BB4" w14:textId="1476BF9E"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573F59A7" w14:textId="2AA1BF74"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7057D0E9" w14:textId="3223B56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189.74</w:t>
            </w:r>
          </w:p>
        </w:tc>
        <w:tc>
          <w:tcPr>
            <w:tcW w:w="1417" w:type="dxa"/>
            <w:noWrap/>
            <w:vAlign w:val="center"/>
            <w:hideMark/>
          </w:tcPr>
          <w:p w14:paraId="73F66291" w14:textId="76296C90"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641.77</w:t>
            </w:r>
          </w:p>
        </w:tc>
        <w:tc>
          <w:tcPr>
            <w:tcW w:w="1417" w:type="dxa"/>
            <w:noWrap/>
            <w:vAlign w:val="center"/>
            <w:hideMark/>
          </w:tcPr>
          <w:p w14:paraId="4E30527B" w14:textId="082966DC"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200.43</w:t>
            </w:r>
          </w:p>
        </w:tc>
      </w:tr>
      <w:tr w:rsidR="00521B31" w:rsidRPr="00415B69" w14:paraId="40B7B57A"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5885F1E7" w14:textId="6CD43291"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2064</w:t>
            </w:r>
          </w:p>
        </w:tc>
        <w:tc>
          <w:tcPr>
            <w:tcW w:w="1417" w:type="dxa"/>
            <w:tcBorders>
              <w:left w:val="single" w:sz="4" w:space="0" w:color="808080" w:themeColor="background1" w:themeShade="80"/>
            </w:tcBorders>
            <w:vAlign w:val="center"/>
          </w:tcPr>
          <w:p w14:paraId="44C82010" w14:textId="1A3AA1AE"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4C82CC3F" w14:textId="56595033"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50E25CD6" w14:textId="3B669303"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3BC185C9" w14:textId="53C7BC8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185.55</w:t>
            </w:r>
          </w:p>
        </w:tc>
        <w:tc>
          <w:tcPr>
            <w:tcW w:w="1417" w:type="dxa"/>
            <w:noWrap/>
            <w:vAlign w:val="center"/>
            <w:hideMark/>
          </w:tcPr>
          <w:p w14:paraId="0A363FAC" w14:textId="645E8684"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627.61</w:t>
            </w:r>
          </w:p>
        </w:tc>
        <w:tc>
          <w:tcPr>
            <w:tcW w:w="1417" w:type="dxa"/>
            <w:noWrap/>
            <w:vAlign w:val="center"/>
            <w:hideMark/>
          </w:tcPr>
          <w:p w14:paraId="5E35602E" w14:textId="6335A0B2"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196.01</w:t>
            </w:r>
          </w:p>
        </w:tc>
      </w:tr>
      <w:tr w:rsidR="00521B31" w:rsidRPr="00415B69" w14:paraId="08A2C348" w14:textId="77777777" w:rsidTr="00521B31">
        <w:trPr>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62B9F152" w14:textId="05B7170B"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2065</w:t>
            </w:r>
          </w:p>
        </w:tc>
        <w:tc>
          <w:tcPr>
            <w:tcW w:w="1417" w:type="dxa"/>
            <w:tcBorders>
              <w:left w:val="single" w:sz="4" w:space="0" w:color="808080" w:themeColor="background1" w:themeShade="80"/>
            </w:tcBorders>
            <w:vAlign w:val="center"/>
          </w:tcPr>
          <w:p w14:paraId="67E5ED58" w14:textId="6922B5CD"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7ACF3277" w14:textId="73A55FE6"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79CFF5D7" w14:textId="2A5CE002"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49105A66" w14:textId="349CFD6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181.16</w:t>
            </w:r>
          </w:p>
        </w:tc>
        <w:tc>
          <w:tcPr>
            <w:tcW w:w="1417" w:type="dxa"/>
            <w:noWrap/>
            <w:vAlign w:val="center"/>
            <w:hideMark/>
          </w:tcPr>
          <w:p w14:paraId="1368E9BA" w14:textId="07DE586B"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612.74</w:t>
            </w:r>
          </w:p>
        </w:tc>
        <w:tc>
          <w:tcPr>
            <w:tcW w:w="1417" w:type="dxa"/>
            <w:noWrap/>
            <w:vAlign w:val="center"/>
            <w:hideMark/>
          </w:tcPr>
          <w:p w14:paraId="3ADB42E9" w14:textId="36259EAF"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191.36</w:t>
            </w:r>
          </w:p>
        </w:tc>
      </w:tr>
      <w:tr w:rsidR="00521B31" w:rsidRPr="00415B69" w14:paraId="4A186C64"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672A6471" w14:textId="5F7B97D4"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2066</w:t>
            </w:r>
          </w:p>
        </w:tc>
        <w:tc>
          <w:tcPr>
            <w:tcW w:w="1417" w:type="dxa"/>
            <w:tcBorders>
              <w:left w:val="single" w:sz="4" w:space="0" w:color="808080" w:themeColor="background1" w:themeShade="80"/>
            </w:tcBorders>
            <w:vAlign w:val="center"/>
          </w:tcPr>
          <w:p w14:paraId="2557FBF8" w14:textId="480A8478"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3B6A2093" w14:textId="5688BDF8"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71708C2E" w14:textId="56ECACC8"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4973E100" w14:textId="6FE26E1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176.55</w:t>
            </w:r>
          </w:p>
        </w:tc>
        <w:tc>
          <w:tcPr>
            <w:tcW w:w="1417" w:type="dxa"/>
            <w:noWrap/>
            <w:vAlign w:val="center"/>
            <w:hideMark/>
          </w:tcPr>
          <w:p w14:paraId="7D8B8D8B" w14:textId="776D830A"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597.14</w:t>
            </w:r>
          </w:p>
        </w:tc>
        <w:tc>
          <w:tcPr>
            <w:tcW w:w="1417" w:type="dxa"/>
            <w:noWrap/>
            <w:vAlign w:val="center"/>
            <w:hideMark/>
          </w:tcPr>
          <w:p w14:paraId="6DC217D0" w14:textId="6DFBAFBB"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186.49</w:t>
            </w:r>
          </w:p>
        </w:tc>
      </w:tr>
      <w:tr w:rsidR="00521B31" w:rsidRPr="00415B69" w14:paraId="15697E00" w14:textId="77777777" w:rsidTr="00521B31">
        <w:trPr>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26030C79" w14:textId="7D974779"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2067</w:t>
            </w:r>
          </w:p>
        </w:tc>
        <w:tc>
          <w:tcPr>
            <w:tcW w:w="1417" w:type="dxa"/>
            <w:tcBorders>
              <w:left w:val="single" w:sz="4" w:space="0" w:color="808080" w:themeColor="background1" w:themeShade="80"/>
            </w:tcBorders>
            <w:vAlign w:val="center"/>
          </w:tcPr>
          <w:p w14:paraId="7DFF3096" w14:textId="50AD5EC1"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41F7EF6A" w14:textId="2618F3BF"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5FA89856" w14:textId="264BB3DD" w:rsidR="00521B31" w:rsidRPr="00415B69"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1AD51FF3" w14:textId="49F4D953"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171.71</w:t>
            </w:r>
          </w:p>
        </w:tc>
        <w:tc>
          <w:tcPr>
            <w:tcW w:w="1417" w:type="dxa"/>
            <w:noWrap/>
            <w:vAlign w:val="center"/>
            <w:hideMark/>
          </w:tcPr>
          <w:p w14:paraId="7D375F07" w14:textId="6F7555E9"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580.77</w:t>
            </w:r>
          </w:p>
        </w:tc>
        <w:tc>
          <w:tcPr>
            <w:tcW w:w="1417" w:type="dxa"/>
            <w:noWrap/>
            <w:vAlign w:val="center"/>
            <w:hideMark/>
          </w:tcPr>
          <w:p w14:paraId="504580C2" w14:textId="23D670BD" w:rsidR="00521B31" w:rsidRPr="00521B31" w:rsidRDefault="00521B31" w:rsidP="00521B3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181.38</w:t>
            </w:r>
          </w:p>
        </w:tc>
      </w:tr>
      <w:tr w:rsidR="00521B31" w:rsidRPr="00415B69" w14:paraId="412FF0E9" w14:textId="77777777" w:rsidTr="00521B31">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tcPr>
          <w:p w14:paraId="105B5BE7" w14:textId="55B1D178" w:rsidR="00521B31" w:rsidRPr="00521B31" w:rsidRDefault="00521B31" w:rsidP="00521B31">
            <w:pPr>
              <w:suppressAutoHyphens w:val="0"/>
              <w:spacing w:before="0" w:after="0"/>
              <w:jc w:val="center"/>
              <w:rPr>
                <w:rFonts w:eastAsia="Times New Roman" w:cs="Arial"/>
                <w:b w:val="0"/>
                <w:color w:val="auto"/>
                <w:kern w:val="0"/>
                <w:sz w:val="16"/>
                <w:szCs w:val="16"/>
                <w:lang w:eastAsia="en-AU"/>
              </w:rPr>
            </w:pPr>
            <w:r w:rsidRPr="00521B31">
              <w:rPr>
                <w:b w:val="0"/>
                <w:sz w:val="16"/>
              </w:rPr>
              <w:t>2068</w:t>
            </w:r>
          </w:p>
        </w:tc>
        <w:tc>
          <w:tcPr>
            <w:tcW w:w="1417" w:type="dxa"/>
            <w:tcBorders>
              <w:left w:val="single" w:sz="4" w:space="0" w:color="808080" w:themeColor="background1" w:themeShade="80"/>
            </w:tcBorders>
            <w:vAlign w:val="center"/>
          </w:tcPr>
          <w:p w14:paraId="1BE17719" w14:textId="2EB6F6F7"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33A2CD2E" w14:textId="53716E94"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07A6220D" w14:textId="7CC02B2E" w:rsidR="00521B31" w:rsidRPr="00415B69"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tcPr>
          <w:p w14:paraId="0B74F304" w14:textId="181B5E27"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166.63</w:t>
            </w:r>
          </w:p>
        </w:tc>
        <w:tc>
          <w:tcPr>
            <w:tcW w:w="1417" w:type="dxa"/>
            <w:noWrap/>
            <w:vAlign w:val="center"/>
          </w:tcPr>
          <w:p w14:paraId="209B8CF6" w14:textId="74F3DDC9"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563.59</w:t>
            </w:r>
          </w:p>
        </w:tc>
        <w:tc>
          <w:tcPr>
            <w:tcW w:w="1417" w:type="dxa"/>
            <w:noWrap/>
            <w:vAlign w:val="center"/>
          </w:tcPr>
          <w:p w14:paraId="0A7B8F2A" w14:textId="1CE4D388" w:rsidR="00521B31" w:rsidRPr="00521B31" w:rsidRDefault="00521B31" w:rsidP="00521B3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kern w:val="0"/>
                <w:sz w:val="16"/>
                <w:szCs w:val="16"/>
                <w:lang w:eastAsia="en-AU"/>
              </w:rPr>
            </w:pPr>
            <w:r w:rsidRPr="00521B31">
              <w:rPr>
                <w:rFonts w:cstheme="minorHAnsi"/>
                <w:sz w:val="16"/>
                <w:szCs w:val="16"/>
              </w:rPr>
              <w:t>176.01</w:t>
            </w:r>
          </w:p>
        </w:tc>
      </w:tr>
      <w:tr w:rsidR="00521B31" w:rsidRPr="00415B69" w14:paraId="345690C2" w14:textId="77777777" w:rsidTr="00521B31">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808080" w:themeColor="background1" w:themeShade="80"/>
            </w:tcBorders>
            <w:noWrap/>
            <w:vAlign w:val="center"/>
            <w:hideMark/>
          </w:tcPr>
          <w:p w14:paraId="0B139295" w14:textId="48758FEE" w:rsidR="00521B31" w:rsidRPr="00415B69" w:rsidRDefault="00521B31" w:rsidP="00521B31">
            <w:pPr>
              <w:suppressAutoHyphens w:val="0"/>
              <w:spacing w:before="0" w:after="0"/>
              <w:jc w:val="center"/>
              <w:rPr>
                <w:rFonts w:eastAsia="Times New Roman" w:cs="Arial"/>
                <w:color w:val="auto"/>
                <w:kern w:val="0"/>
                <w:sz w:val="16"/>
                <w:szCs w:val="16"/>
                <w:lang w:eastAsia="en-AU"/>
              </w:rPr>
            </w:pPr>
            <w:r w:rsidRPr="00415B69">
              <w:rPr>
                <w:rFonts w:eastAsia="Times New Roman" w:cs="Arial"/>
                <w:color w:val="auto"/>
                <w:kern w:val="0"/>
                <w:sz w:val="16"/>
                <w:szCs w:val="16"/>
                <w:lang w:eastAsia="en-AU"/>
              </w:rPr>
              <w:t>Total</w:t>
            </w:r>
          </w:p>
        </w:tc>
        <w:tc>
          <w:tcPr>
            <w:tcW w:w="1417" w:type="dxa"/>
            <w:tcBorders>
              <w:left w:val="single" w:sz="4" w:space="0" w:color="808080" w:themeColor="background1" w:themeShade="80"/>
            </w:tcBorders>
            <w:vAlign w:val="center"/>
          </w:tcPr>
          <w:p w14:paraId="446A71A2" w14:textId="413FF815" w:rsidR="00521B31" w:rsidRPr="00415B69" w:rsidRDefault="00521B31" w:rsidP="00521B31">
            <w:pPr>
              <w:suppressAutoHyphens w:val="0"/>
              <w:spacing w:before="0" w:after="0"/>
              <w:jc w:val="center"/>
              <w:cnfStyle w:val="010000000000" w:firstRow="0" w:lastRow="1"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vAlign w:val="center"/>
          </w:tcPr>
          <w:p w14:paraId="429628AC" w14:textId="4E1D0C74" w:rsidR="00521B31" w:rsidRPr="00415B69" w:rsidRDefault="00521B31" w:rsidP="00521B31">
            <w:pPr>
              <w:suppressAutoHyphens w:val="0"/>
              <w:spacing w:before="0" w:after="0"/>
              <w:jc w:val="center"/>
              <w:cnfStyle w:val="010000000000" w:firstRow="0" w:lastRow="1"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right w:val="single" w:sz="4" w:space="0" w:color="808080" w:themeColor="background1" w:themeShade="80"/>
            </w:tcBorders>
            <w:vAlign w:val="center"/>
          </w:tcPr>
          <w:p w14:paraId="15A319A4" w14:textId="4B739B47" w:rsidR="00521B31" w:rsidRPr="00415B69" w:rsidRDefault="00521B31" w:rsidP="00521B31">
            <w:pPr>
              <w:suppressAutoHyphens w:val="0"/>
              <w:spacing w:before="0" w:after="0"/>
              <w:jc w:val="center"/>
              <w:cnfStyle w:val="010000000000" w:firstRow="0" w:lastRow="1" w:firstColumn="0" w:lastColumn="0" w:oddVBand="0" w:evenVBand="0" w:oddHBand="0" w:evenHBand="0" w:firstRowFirstColumn="0" w:firstRowLastColumn="0" w:lastRowFirstColumn="0" w:lastRowLastColumn="0"/>
              <w:rPr>
                <w:rFonts w:eastAsia="Times New Roman" w:cs="Arial"/>
                <w:color w:val="auto"/>
                <w:kern w:val="0"/>
                <w:sz w:val="16"/>
                <w:szCs w:val="16"/>
                <w:lang w:eastAsia="en-AU"/>
              </w:rPr>
            </w:pPr>
            <w:r w:rsidRPr="00415B69">
              <w:rPr>
                <w:rFonts w:eastAsia="Times New Roman" w:cs="Arial"/>
                <w:color w:val="auto"/>
                <w:kern w:val="0"/>
                <w:sz w:val="16"/>
                <w:szCs w:val="16"/>
                <w:lang w:eastAsia="en-AU"/>
              </w:rPr>
              <w:t>-</w:t>
            </w:r>
          </w:p>
        </w:tc>
        <w:tc>
          <w:tcPr>
            <w:tcW w:w="1417" w:type="dxa"/>
            <w:tcBorders>
              <w:left w:val="single" w:sz="4" w:space="0" w:color="808080" w:themeColor="background1" w:themeShade="80"/>
            </w:tcBorders>
            <w:noWrap/>
            <w:vAlign w:val="center"/>
            <w:hideMark/>
          </w:tcPr>
          <w:p w14:paraId="3AF89109" w14:textId="00F175A4" w:rsidR="00521B31" w:rsidRPr="00521B31" w:rsidRDefault="00521B31" w:rsidP="00521B31">
            <w:pPr>
              <w:suppressAutoHyphens w:val="0"/>
              <w:spacing w:before="0" w:after="0"/>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Pr>
                <w:rFonts w:cstheme="minorHAnsi"/>
                <w:sz w:val="16"/>
                <w:szCs w:val="16"/>
              </w:rPr>
              <w:t>6,989</w:t>
            </w:r>
          </w:p>
        </w:tc>
        <w:tc>
          <w:tcPr>
            <w:tcW w:w="1417" w:type="dxa"/>
            <w:noWrap/>
            <w:vAlign w:val="center"/>
            <w:hideMark/>
          </w:tcPr>
          <w:p w14:paraId="6CE0DEE8" w14:textId="38393BD8" w:rsidR="00521B31" w:rsidRPr="00521B31" w:rsidRDefault="00521B31" w:rsidP="00521B31">
            <w:pPr>
              <w:suppressAutoHyphens w:val="0"/>
              <w:spacing w:before="0" w:after="0"/>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Pr>
                <w:rFonts w:cstheme="minorHAnsi"/>
                <w:sz w:val="16"/>
                <w:szCs w:val="16"/>
              </w:rPr>
              <w:t>23,648</w:t>
            </w:r>
          </w:p>
        </w:tc>
        <w:tc>
          <w:tcPr>
            <w:tcW w:w="1417" w:type="dxa"/>
            <w:noWrap/>
            <w:vAlign w:val="center"/>
            <w:hideMark/>
          </w:tcPr>
          <w:p w14:paraId="09D465EB" w14:textId="06B00D10" w:rsidR="00521B31" w:rsidRPr="00521B31" w:rsidRDefault="00521B31" w:rsidP="00521B31">
            <w:pPr>
              <w:suppressAutoHyphens w:val="0"/>
              <w:spacing w:before="0" w:after="0"/>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auto"/>
                <w:kern w:val="0"/>
                <w:sz w:val="16"/>
                <w:szCs w:val="16"/>
                <w:lang w:eastAsia="en-AU"/>
              </w:rPr>
            </w:pPr>
            <w:r>
              <w:rPr>
                <w:rFonts w:cstheme="minorHAnsi"/>
                <w:sz w:val="16"/>
                <w:szCs w:val="16"/>
              </w:rPr>
              <w:t>7,385</w:t>
            </w:r>
          </w:p>
        </w:tc>
      </w:tr>
    </w:tbl>
    <w:p w14:paraId="7E449FA4" w14:textId="188E33CB" w:rsidR="009206DD" w:rsidRPr="00415B69" w:rsidRDefault="009206DD" w:rsidP="009206DD">
      <w:pPr>
        <w:pStyle w:val="Heading3"/>
      </w:pPr>
      <w:bookmarkStart w:id="176" w:name="_Toc87870325"/>
      <w:r w:rsidRPr="00415B69">
        <w:lastRenderedPageBreak/>
        <w:t xml:space="preserve">Step </w:t>
      </w:r>
      <w:r w:rsidR="009F4F20" w:rsidRPr="00415B69">
        <w:t>9</w:t>
      </w:r>
      <w:r w:rsidRPr="00415B69">
        <w:t xml:space="preserve">: </w:t>
      </w:r>
      <w:r w:rsidR="00EF559F">
        <w:t>Value of Statistical Life (VSL)</w:t>
      </w:r>
      <w:bookmarkEnd w:id="176"/>
    </w:p>
    <w:p w14:paraId="6AFBF71B" w14:textId="1F9EC10A" w:rsidR="005E2059" w:rsidRDefault="005E2059" w:rsidP="00D81E23">
      <w:pPr>
        <w:rPr>
          <w:rFonts w:cstheme="minorHAnsi"/>
        </w:rPr>
      </w:pPr>
      <w:r>
        <w:rPr>
          <w:rFonts w:cstheme="minorHAnsi"/>
        </w:rPr>
        <w:t xml:space="preserve">Using data from the ABS (2020b) </w:t>
      </w:r>
      <w:r w:rsidR="00A86BA6">
        <w:rPr>
          <w:rFonts w:cstheme="minorHAnsi"/>
        </w:rPr>
        <w:t>an average life expectancy of 80</w:t>
      </w:r>
      <w:r>
        <w:rPr>
          <w:rFonts w:cstheme="minorHAnsi"/>
        </w:rPr>
        <w:t>.9</w:t>
      </w:r>
      <w:r w:rsidR="00A86BA6">
        <w:rPr>
          <w:rFonts w:cstheme="minorHAnsi"/>
        </w:rPr>
        <w:t xml:space="preserve"> for males and 8</w:t>
      </w:r>
      <w:r>
        <w:rPr>
          <w:rFonts w:cstheme="minorHAnsi"/>
        </w:rPr>
        <w:t>5.0</w:t>
      </w:r>
      <w:r w:rsidR="00A86BA6">
        <w:rPr>
          <w:rFonts w:cstheme="minorHAnsi"/>
        </w:rPr>
        <w:t xml:space="preserve"> for females was used. </w:t>
      </w:r>
      <w:r>
        <w:rPr>
          <w:rFonts w:cstheme="minorHAnsi"/>
        </w:rPr>
        <w:t>D</w:t>
      </w:r>
      <w:r w:rsidRPr="005E2059">
        <w:rPr>
          <w:rFonts w:cstheme="minorHAnsi"/>
        </w:rPr>
        <w:t>emographic information provided by MUARC (2021)</w:t>
      </w:r>
      <w:r>
        <w:rPr>
          <w:rFonts w:cstheme="minorHAnsi"/>
        </w:rPr>
        <w:t xml:space="preserve"> showed that </w:t>
      </w:r>
      <w:r w:rsidR="00A86BA6">
        <w:rPr>
          <w:rFonts w:cstheme="minorHAnsi"/>
        </w:rPr>
        <w:t>68 percent of sensitive fatalities were males</w:t>
      </w:r>
      <w:r w:rsidR="00EC25CE">
        <w:rPr>
          <w:rFonts w:cstheme="minorHAnsi"/>
        </w:rPr>
        <w:t xml:space="preserve">, </w:t>
      </w:r>
      <w:r>
        <w:rPr>
          <w:rFonts w:cstheme="minorHAnsi"/>
        </w:rPr>
        <w:t>and 32 per cent were females, and the typical fatality age was 38. Using the ABS and MUARC data an</w:t>
      </w:r>
      <w:r w:rsidR="00A86BA6">
        <w:rPr>
          <w:rFonts w:cstheme="minorHAnsi"/>
        </w:rPr>
        <w:t xml:space="preserve"> average life expectancy </w:t>
      </w:r>
      <w:r>
        <w:rPr>
          <w:rFonts w:cstheme="minorHAnsi"/>
        </w:rPr>
        <w:t xml:space="preserve">for sensitive crashes </w:t>
      </w:r>
      <w:r w:rsidR="00EC25CE">
        <w:rPr>
          <w:rFonts w:cstheme="minorHAnsi"/>
        </w:rPr>
        <w:t xml:space="preserve">weighted by gender is </w:t>
      </w:r>
      <w:r>
        <w:rPr>
          <w:rFonts w:cstheme="minorHAnsi"/>
        </w:rPr>
        <w:t>82.2</w:t>
      </w:r>
      <w:r w:rsidR="00EC25CE">
        <w:rPr>
          <w:rFonts w:cstheme="minorHAnsi"/>
        </w:rPr>
        <w:t xml:space="preserve"> years</w:t>
      </w:r>
      <w:r w:rsidR="00950C40">
        <w:rPr>
          <w:rFonts w:cstheme="minorHAnsi"/>
        </w:rPr>
        <w:t xml:space="preserve"> and results</w:t>
      </w:r>
      <w:r>
        <w:rPr>
          <w:rFonts w:cstheme="minorHAnsi"/>
        </w:rPr>
        <w:t xml:space="preserve"> in an average </w:t>
      </w:r>
      <w:r w:rsidR="009757E2">
        <w:rPr>
          <w:rFonts w:cstheme="minorHAnsi"/>
        </w:rPr>
        <w:t>life years lost of 44.2</w:t>
      </w:r>
      <w:r>
        <w:rPr>
          <w:rFonts w:cstheme="minorHAnsi"/>
        </w:rPr>
        <w:t xml:space="preserve"> and this data is shown in </w:t>
      </w:r>
      <w:r>
        <w:rPr>
          <w:rFonts w:cstheme="minorHAnsi"/>
        </w:rPr>
        <w:fldChar w:fldCharType="begin"/>
      </w:r>
      <w:r>
        <w:rPr>
          <w:rFonts w:cstheme="minorHAnsi"/>
        </w:rPr>
        <w:instrText xml:space="preserve"> REF _Ref85797355 \h </w:instrText>
      </w:r>
      <w:r>
        <w:rPr>
          <w:rFonts w:cstheme="minorHAnsi"/>
        </w:rPr>
      </w:r>
      <w:r>
        <w:rPr>
          <w:rFonts w:cstheme="minorHAnsi"/>
        </w:rPr>
        <w:fldChar w:fldCharType="separate"/>
      </w:r>
      <w:r w:rsidR="005334A6">
        <w:t xml:space="preserve">Table </w:t>
      </w:r>
      <w:r w:rsidR="005334A6">
        <w:rPr>
          <w:noProof/>
        </w:rPr>
        <w:t>18</w:t>
      </w:r>
      <w:r>
        <w:rPr>
          <w:rFonts w:cstheme="minorHAnsi"/>
        </w:rPr>
        <w:fldChar w:fldCharType="end"/>
      </w:r>
      <w:r>
        <w:rPr>
          <w:rFonts w:cstheme="minorHAnsi"/>
        </w:rPr>
        <w:t>.</w:t>
      </w:r>
    </w:p>
    <w:p w14:paraId="79EEF95D" w14:textId="319B2A2C" w:rsidR="005E2059" w:rsidRDefault="005E2059" w:rsidP="005E2059">
      <w:pPr>
        <w:pStyle w:val="Caption"/>
        <w:rPr>
          <w:rFonts w:cstheme="minorHAnsi"/>
        </w:rPr>
      </w:pPr>
      <w:bookmarkStart w:id="177" w:name="_Ref85797355"/>
      <w:bookmarkStart w:id="178" w:name="_Toc87870366"/>
      <w:r>
        <w:t xml:space="preserve">Table </w:t>
      </w:r>
      <w:fldSimple w:instr=" SEQ Table \* ARABIC ">
        <w:r w:rsidR="005334A6">
          <w:rPr>
            <w:noProof/>
          </w:rPr>
          <w:t>18</w:t>
        </w:r>
      </w:fldSimple>
      <w:bookmarkEnd w:id="177"/>
      <w:r>
        <w:t>: Average life expectancy and life years lost</w:t>
      </w:r>
      <w:bookmarkEnd w:id="178"/>
    </w:p>
    <w:tbl>
      <w:tblPr>
        <w:tblStyle w:val="DefaultTable1"/>
        <w:tblW w:w="0" w:type="auto"/>
        <w:tblLook w:val="04A0" w:firstRow="1" w:lastRow="0" w:firstColumn="1" w:lastColumn="0" w:noHBand="0" w:noVBand="1"/>
      </w:tblPr>
      <w:tblGrid>
        <w:gridCol w:w="5669"/>
        <w:gridCol w:w="1701"/>
      </w:tblGrid>
      <w:tr w:rsidR="005E2059" w14:paraId="3D650A69" w14:textId="77777777" w:rsidTr="00C631B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69" w:type="dxa"/>
            <w:vAlign w:val="center"/>
          </w:tcPr>
          <w:p w14:paraId="5FE16510" w14:textId="77777777" w:rsidR="005E2059" w:rsidRPr="00287FA4" w:rsidRDefault="005E2059" w:rsidP="00C631BA">
            <w:pPr>
              <w:spacing w:before="0" w:after="0"/>
              <w:rPr>
                <w:b w:val="0"/>
              </w:rPr>
            </w:pPr>
            <w:r w:rsidRPr="00287FA4">
              <w:t>Description</w:t>
            </w:r>
          </w:p>
        </w:tc>
        <w:tc>
          <w:tcPr>
            <w:tcW w:w="1701" w:type="dxa"/>
            <w:vAlign w:val="center"/>
          </w:tcPr>
          <w:p w14:paraId="64EEEF73" w14:textId="77777777" w:rsidR="005E2059" w:rsidRPr="004E160D" w:rsidRDefault="005E2059" w:rsidP="00C631BA">
            <w:pPr>
              <w:spacing w:before="0" w:after="0"/>
              <w:jc w:val="center"/>
              <w:cnfStyle w:val="100000000000" w:firstRow="1" w:lastRow="0" w:firstColumn="0" w:lastColumn="0" w:oddVBand="0" w:evenVBand="0" w:oddHBand="0" w:evenHBand="0" w:firstRowFirstColumn="0" w:firstRowLastColumn="0" w:lastRowFirstColumn="0" w:lastRowLastColumn="0"/>
            </w:pPr>
            <w:r>
              <w:t>Years</w:t>
            </w:r>
          </w:p>
        </w:tc>
      </w:tr>
      <w:tr w:rsidR="005E2059" w14:paraId="508C8222" w14:textId="77777777" w:rsidTr="00C631BA">
        <w:trPr>
          <w:trHeight w:val="340"/>
        </w:trPr>
        <w:tc>
          <w:tcPr>
            <w:cnfStyle w:val="001000000000" w:firstRow="0" w:lastRow="0" w:firstColumn="1" w:lastColumn="0" w:oddVBand="0" w:evenVBand="0" w:oddHBand="0" w:evenHBand="0" w:firstRowFirstColumn="0" w:firstRowLastColumn="0" w:lastRowFirstColumn="0" w:lastRowLastColumn="0"/>
            <w:tcW w:w="5669" w:type="dxa"/>
            <w:vAlign w:val="center"/>
          </w:tcPr>
          <w:p w14:paraId="684D2CBE" w14:textId="77777777" w:rsidR="005E2059" w:rsidRPr="00287FA4" w:rsidRDefault="005E2059" w:rsidP="00C631BA">
            <w:pPr>
              <w:spacing w:before="0" w:after="0"/>
              <w:rPr>
                <w:rFonts w:cstheme="minorHAnsi"/>
                <w:b w:val="0"/>
              </w:rPr>
            </w:pPr>
            <w:r w:rsidRPr="00287FA4">
              <w:rPr>
                <w:b w:val="0"/>
              </w:rPr>
              <w:t xml:space="preserve">Average </w:t>
            </w:r>
            <w:r>
              <w:rPr>
                <w:b w:val="0"/>
              </w:rPr>
              <w:t>l</w:t>
            </w:r>
            <w:r w:rsidRPr="00287FA4">
              <w:rPr>
                <w:b w:val="0"/>
              </w:rPr>
              <w:t xml:space="preserve">ife </w:t>
            </w:r>
            <w:r>
              <w:rPr>
                <w:b w:val="0"/>
              </w:rPr>
              <w:t>e</w:t>
            </w:r>
            <w:r w:rsidRPr="00287FA4">
              <w:rPr>
                <w:b w:val="0"/>
              </w:rPr>
              <w:t>xpectancy male</w:t>
            </w:r>
          </w:p>
        </w:tc>
        <w:tc>
          <w:tcPr>
            <w:tcW w:w="1701" w:type="dxa"/>
            <w:vAlign w:val="center"/>
          </w:tcPr>
          <w:p w14:paraId="73BA639D" w14:textId="77777777" w:rsidR="005E2059" w:rsidRDefault="005E2059" w:rsidP="00C631B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4E160D">
              <w:t>80</w:t>
            </w:r>
            <w:r>
              <w:t>.9</w:t>
            </w:r>
          </w:p>
        </w:tc>
      </w:tr>
      <w:tr w:rsidR="005E2059" w14:paraId="2D990F3A" w14:textId="77777777" w:rsidTr="00C631B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69" w:type="dxa"/>
            <w:vAlign w:val="center"/>
          </w:tcPr>
          <w:p w14:paraId="3969352F" w14:textId="77777777" w:rsidR="005E2059" w:rsidRPr="00287FA4" w:rsidRDefault="005E2059" w:rsidP="00C631BA">
            <w:pPr>
              <w:spacing w:before="0" w:after="0"/>
              <w:rPr>
                <w:rFonts w:cstheme="minorHAnsi"/>
                <w:b w:val="0"/>
              </w:rPr>
            </w:pPr>
            <w:r w:rsidRPr="00287FA4">
              <w:rPr>
                <w:b w:val="0"/>
              </w:rPr>
              <w:t xml:space="preserve">Average </w:t>
            </w:r>
            <w:r>
              <w:rPr>
                <w:b w:val="0"/>
              </w:rPr>
              <w:t>l</w:t>
            </w:r>
            <w:r w:rsidRPr="00287FA4">
              <w:rPr>
                <w:b w:val="0"/>
              </w:rPr>
              <w:t xml:space="preserve">ife </w:t>
            </w:r>
            <w:r>
              <w:rPr>
                <w:b w:val="0"/>
              </w:rPr>
              <w:t>e</w:t>
            </w:r>
            <w:r w:rsidRPr="00287FA4">
              <w:rPr>
                <w:b w:val="0"/>
              </w:rPr>
              <w:t xml:space="preserve">xpectancy </w:t>
            </w:r>
            <w:r>
              <w:rPr>
                <w:b w:val="0"/>
              </w:rPr>
              <w:t>f</w:t>
            </w:r>
            <w:r w:rsidRPr="00287FA4">
              <w:rPr>
                <w:b w:val="0"/>
              </w:rPr>
              <w:t>emale</w:t>
            </w:r>
          </w:p>
        </w:tc>
        <w:tc>
          <w:tcPr>
            <w:tcW w:w="1701" w:type="dxa"/>
            <w:vAlign w:val="center"/>
          </w:tcPr>
          <w:p w14:paraId="142A15F5" w14:textId="4666F146" w:rsidR="005E2059" w:rsidRDefault="005E2059" w:rsidP="00C631BA">
            <w:pPr>
              <w:spacing w:before="0" w:after="0"/>
              <w:jc w:val="center"/>
              <w:cnfStyle w:val="000000010000" w:firstRow="0" w:lastRow="0" w:firstColumn="0" w:lastColumn="0" w:oddVBand="0" w:evenVBand="0" w:oddHBand="0" w:evenHBand="1" w:firstRowFirstColumn="0" w:firstRowLastColumn="0" w:lastRowFirstColumn="0" w:lastRowLastColumn="0"/>
              <w:rPr>
                <w:rFonts w:cstheme="minorHAnsi"/>
              </w:rPr>
            </w:pPr>
            <w:r>
              <w:t>85</w:t>
            </w:r>
            <w:r w:rsidR="00950C40">
              <w:t xml:space="preserve">.0 </w:t>
            </w:r>
          </w:p>
        </w:tc>
      </w:tr>
      <w:tr w:rsidR="005E2059" w14:paraId="2A6B3724" w14:textId="77777777" w:rsidTr="00C631BA">
        <w:trPr>
          <w:trHeight w:val="340"/>
        </w:trPr>
        <w:tc>
          <w:tcPr>
            <w:cnfStyle w:val="001000000000" w:firstRow="0" w:lastRow="0" w:firstColumn="1" w:lastColumn="0" w:oddVBand="0" w:evenVBand="0" w:oddHBand="0" w:evenHBand="0" w:firstRowFirstColumn="0" w:firstRowLastColumn="0" w:lastRowFirstColumn="0" w:lastRowLastColumn="0"/>
            <w:tcW w:w="5669" w:type="dxa"/>
            <w:vAlign w:val="center"/>
          </w:tcPr>
          <w:p w14:paraId="63E9F8E3" w14:textId="77777777" w:rsidR="005E2059" w:rsidRPr="00287FA4" w:rsidRDefault="005E2059" w:rsidP="00C631BA">
            <w:pPr>
              <w:spacing w:before="0" w:after="0"/>
              <w:rPr>
                <w:b w:val="0"/>
              </w:rPr>
            </w:pPr>
            <w:r>
              <w:rPr>
                <w:b w:val="0"/>
              </w:rPr>
              <w:t>Average life expectancy weighted by gender (</w:t>
            </w:r>
            <w:r w:rsidRPr="00EC25CE">
              <w:rPr>
                <w:b w:val="0"/>
              </w:rPr>
              <w:t>sensitive crashes</w:t>
            </w:r>
            <w:r>
              <w:rPr>
                <w:b w:val="0"/>
              </w:rPr>
              <w:t>)</w:t>
            </w:r>
          </w:p>
        </w:tc>
        <w:tc>
          <w:tcPr>
            <w:tcW w:w="1701" w:type="dxa"/>
            <w:vAlign w:val="center"/>
          </w:tcPr>
          <w:p w14:paraId="21FE0DFC" w14:textId="4DAC26EC" w:rsidR="005E2059" w:rsidRPr="004E160D" w:rsidRDefault="005E2059" w:rsidP="00C631BA">
            <w:pPr>
              <w:spacing w:before="0" w:after="0"/>
              <w:jc w:val="center"/>
              <w:cnfStyle w:val="000000000000" w:firstRow="0" w:lastRow="0" w:firstColumn="0" w:lastColumn="0" w:oddVBand="0" w:evenVBand="0" w:oddHBand="0" w:evenHBand="0" w:firstRowFirstColumn="0" w:firstRowLastColumn="0" w:lastRowFirstColumn="0" w:lastRowLastColumn="0"/>
            </w:pPr>
            <w:r>
              <w:t>82.2</w:t>
            </w:r>
          </w:p>
        </w:tc>
      </w:tr>
      <w:tr w:rsidR="005E2059" w14:paraId="7E0D9EFA" w14:textId="77777777" w:rsidTr="00C631B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69" w:type="dxa"/>
            <w:vAlign w:val="center"/>
          </w:tcPr>
          <w:p w14:paraId="6E2F3B90" w14:textId="77777777" w:rsidR="005E2059" w:rsidRPr="00287FA4" w:rsidRDefault="005E2059" w:rsidP="00C631BA">
            <w:pPr>
              <w:spacing w:before="0" w:after="0"/>
              <w:rPr>
                <w:rFonts w:cstheme="minorHAnsi"/>
                <w:b w:val="0"/>
              </w:rPr>
            </w:pPr>
            <w:r w:rsidRPr="00287FA4">
              <w:rPr>
                <w:b w:val="0"/>
              </w:rPr>
              <w:t>Typical fatality age</w:t>
            </w:r>
          </w:p>
        </w:tc>
        <w:tc>
          <w:tcPr>
            <w:tcW w:w="1701" w:type="dxa"/>
            <w:vAlign w:val="center"/>
          </w:tcPr>
          <w:p w14:paraId="250CFB33" w14:textId="7487FFE1" w:rsidR="005E2059" w:rsidRDefault="005E2059" w:rsidP="00C631BA">
            <w:pPr>
              <w:spacing w:before="0" w:after="0"/>
              <w:jc w:val="center"/>
              <w:cnfStyle w:val="000000010000" w:firstRow="0" w:lastRow="0" w:firstColumn="0" w:lastColumn="0" w:oddVBand="0" w:evenVBand="0" w:oddHBand="0" w:evenHBand="1" w:firstRowFirstColumn="0" w:firstRowLastColumn="0" w:lastRowFirstColumn="0" w:lastRowLastColumn="0"/>
              <w:rPr>
                <w:rFonts w:cstheme="minorHAnsi"/>
              </w:rPr>
            </w:pPr>
            <w:r w:rsidRPr="004E160D">
              <w:t>38</w:t>
            </w:r>
            <w:r w:rsidR="00DA7CF5">
              <w:t>.0</w:t>
            </w:r>
          </w:p>
        </w:tc>
      </w:tr>
      <w:tr w:rsidR="005E2059" w14:paraId="4F26A752" w14:textId="77777777" w:rsidTr="00C631BA">
        <w:trPr>
          <w:trHeight w:val="340"/>
        </w:trPr>
        <w:tc>
          <w:tcPr>
            <w:cnfStyle w:val="001000000000" w:firstRow="0" w:lastRow="0" w:firstColumn="1" w:lastColumn="0" w:oddVBand="0" w:evenVBand="0" w:oddHBand="0" w:evenHBand="0" w:firstRowFirstColumn="0" w:firstRowLastColumn="0" w:lastRowFirstColumn="0" w:lastRowLastColumn="0"/>
            <w:tcW w:w="5669" w:type="dxa"/>
            <w:vAlign w:val="center"/>
          </w:tcPr>
          <w:p w14:paraId="6B98D9A6" w14:textId="77777777" w:rsidR="005E2059" w:rsidRPr="00287FA4" w:rsidRDefault="005E2059" w:rsidP="00C631BA">
            <w:pPr>
              <w:spacing w:before="0" w:after="0"/>
              <w:rPr>
                <w:rFonts w:cstheme="minorHAnsi"/>
                <w:b w:val="0"/>
              </w:rPr>
            </w:pPr>
            <w:r w:rsidRPr="00287FA4">
              <w:rPr>
                <w:b w:val="0"/>
              </w:rPr>
              <w:t xml:space="preserve">Average </w:t>
            </w:r>
            <w:r>
              <w:rPr>
                <w:b w:val="0"/>
              </w:rPr>
              <w:t>l</w:t>
            </w:r>
            <w:r w:rsidRPr="00287FA4">
              <w:rPr>
                <w:b w:val="0"/>
              </w:rPr>
              <w:t xml:space="preserve">ife </w:t>
            </w:r>
            <w:r>
              <w:rPr>
                <w:b w:val="0"/>
              </w:rPr>
              <w:t>y</w:t>
            </w:r>
            <w:r w:rsidRPr="00287FA4">
              <w:rPr>
                <w:b w:val="0"/>
              </w:rPr>
              <w:t xml:space="preserve">ears </w:t>
            </w:r>
            <w:r>
              <w:rPr>
                <w:b w:val="0"/>
              </w:rPr>
              <w:t>l</w:t>
            </w:r>
            <w:r w:rsidRPr="00287FA4">
              <w:rPr>
                <w:b w:val="0"/>
              </w:rPr>
              <w:t xml:space="preserve">ost  </w:t>
            </w:r>
          </w:p>
        </w:tc>
        <w:tc>
          <w:tcPr>
            <w:tcW w:w="1701" w:type="dxa"/>
            <w:vAlign w:val="center"/>
          </w:tcPr>
          <w:p w14:paraId="61E2A6D2" w14:textId="398A4D10" w:rsidR="005E2059" w:rsidRDefault="005E2059" w:rsidP="00C631B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4E160D">
              <w:t>4</w:t>
            </w:r>
            <w:r>
              <w:t>4.2</w:t>
            </w:r>
          </w:p>
        </w:tc>
      </w:tr>
    </w:tbl>
    <w:p w14:paraId="2F1D0144" w14:textId="77777777" w:rsidR="001A6ABE" w:rsidRDefault="001A6ABE" w:rsidP="00D81E23">
      <w:pPr>
        <w:rPr>
          <w:rFonts w:cstheme="minorHAnsi"/>
        </w:rPr>
      </w:pPr>
    </w:p>
    <w:p w14:paraId="6381CE7D" w14:textId="6FDFFD94" w:rsidR="009757E2" w:rsidRDefault="009757E2" w:rsidP="00D81E23">
      <w:pPr>
        <w:rPr>
          <w:rFonts w:cstheme="minorHAnsi"/>
        </w:rPr>
      </w:pPr>
      <w:r>
        <w:rPr>
          <w:rFonts w:cstheme="minorHAnsi"/>
        </w:rPr>
        <w:t>T</w:t>
      </w:r>
      <w:r w:rsidR="00D81E23" w:rsidRPr="00415B69">
        <w:rPr>
          <w:rFonts w:cstheme="minorHAnsi"/>
        </w:rPr>
        <w:t xml:space="preserve">he </w:t>
      </w:r>
      <w:r w:rsidR="00EF559F">
        <w:rPr>
          <w:rFonts w:cstheme="minorHAnsi"/>
        </w:rPr>
        <w:t>VSL</w:t>
      </w:r>
      <w:r w:rsidR="00D81E23" w:rsidRPr="00415B69">
        <w:rPr>
          <w:rFonts w:cstheme="minorHAnsi"/>
        </w:rPr>
        <w:t xml:space="preserve"> </w:t>
      </w:r>
      <w:r>
        <w:rPr>
          <w:rFonts w:cstheme="minorHAnsi"/>
        </w:rPr>
        <w:t xml:space="preserve">was determined </w:t>
      </w:r>
      <w:r w:rsidR="00D81E23" w:rsidRPr="00415B69">
        <w:rPr>
          <w:rFonts w:cstheme="minorHAnsi"/>
        </w:rPr>
        <w:t xml:space="preserve">according to the Willingness to Pay (WTP) method. The typical cost of a serious and minor injury was established using methods outlined in </w:t>
      </w:r>
      <w:r w:rsidR="00A416BD" w:rsidRPr="00415B69">
        <w:rPr>
          <w:rFonts w:cstheme="minorHAnsi"/>
        </w:rPr>
        <w:t>Road Crash Costs in Australia report 102 (BTE, 2000)</w:t>
      </w:r>
      <w:r w:rsidR="009F64C7">
        <w:rPr>
          <w:rFonts w:cstheme="minorHAnsi"/>
        </w:rPr>
        <w:t xml:space="preserve"> and road fatality costs were taken from Cost of Road Crashes report 118 (BITRE, 2006).</w:t>
      </w:r>
      <w:r>
        <w:rPr>
          <w:rFonts w:cstheme="minorHAnsi"/>
        </w:rPr>
        <w:t xml:space="preserve"> The cost to society </w:t>
      </w:r>
      <w:r w:rsidR="001A6ABE">
        <w:rPr>
          <w:rFonts w:cstheme="minorHAnsi"/>
        </w:rPr>
        <w:t xml:space="preserve">for each fatality with </w:t>
      </w:r>
      <w:r>
        <w:rPr>
          <w:rFonts w:cstheme="minorHAnsi"/>
        </w:rPr>
        <w:t xml:space="preserve">an average of 44.2 life years lost, and the cost of </w:t>
      </w:r>
      <w:r w:rsidR="001A6ABE">
        <w:rPr>
          <w:rFonts w:cstheme="minorHAnsi"/>
        </w:rPr>
        <w:t xml:space="preserve">each </w:t>
      </w:r>
      <w:r>
        <w:rPr>
          <w:rFonts w:cstheme="minorHAnsi"/>
        </w:rPr>
        <w:t>serious and minor injur</w:t>
      </w:r>
      <w:r w:rsidR="001A6ABE">
        <w:rPr>
          <w:rFonts w:cstheme="minorHAnsi"/>
        </w:rPr>
        <w:t>y</w:t>
      </w:r>
      <w:r>
        <w:rPr>
          <w:rFonts w:cstheme="minorHAnsi"/>
        </w:rPr>
        <w:t xml:space="preserve"> have been</w:t>
      </w:r>
      <w:r w:rsidRPr="009757E2">
        <w:rPr>
          <w:rFonts w:cstheme="minorHAnsi"/>
        </w:rPr>
        <w:t xml:space="preserve"> adjusted to current values (RBA, n.d.) </w:t>
      </w:r>
      <w:r>
        <w:rPr>
          <w:rFonts w:cstheme="minorHAnsi"/>
        </w:rPr>
        <w:t xml:space="preserve">and are shown in </w:t>
      </w:r>
      <w:r>
        <w:rPr>
          <w:rFonts w:cstheme="minorHAnsi"/>
        </w:rPr>
        <w:fldChar w:fldCharType="begin"/>
      </w:r>
      <w:r>
        <w:rPr>
          <w:rFonts w:cstheme="minorHAnsi"/>
        </w:rPr>
        <w:instrText xml:space="preserve"> REF _Ref86059208 \h </w:instrText>
      </w:r>
      <w:r>
        <w:rPr>
          <w:rFonts w:cstheme="minorHAnsi"/>
        </w:rPr>
      </w:r>
      <w:r>
        <w:rPr>
          <w:rFonts w:cstheme="minorHAnsi"/>
        </w:rPr>
        <w:fldChar w:fldCharType="separate"/>
      </w:r>
      <w:r w:rsidR="005334A6">
        <w:t xml:space="preserve">Table </w:t>
      </w:r>
      <w:r w:rsidR="005334A6">
        <w:rPr>
          <w:noProof/>
        </w:rPr>
        <w:t>19</w:t>
      </w:r>
      <w:r>
        <w:rPr>
          <w:rFonts w:cstheme="minorHAnsi"/>
        </w:rPr>
        <w:fldChar w:fldCharType="end"/>
      </w:r>
      <w:r>
        <w:rPr>
          <w:rFonts w:cstheme="minorHAnsi"/>
        </w:rPr>
        <w:t>.</w:t>
      </w:r>
    </w:p>
    <w:p w14:paraId="67D2FBC8" w14:textId="4249B50D" w:rsidR="00D81E23" w:rsidRDefault="009757E2" w:rsidP="00C631BA">
      <w:pPr>
        <w:pStyle w:val="Caption"/>
        <w:rPr>
          <w:rFonts w:cstheme="minorHAnsi"/>
        </w:rPr>
      </w:pPr>
      <w:bookmarkStart w:id="179" w:name="_Ref86059208"/>
      <w:bookmarkStart w:id="180" w:name="_Ref86059202"/>
      <w:bookmarkStart w:id="181" w:name="_Toc87870367"/>
      <w:r>
        <w:t xml:space="preserve">Table </w:t>
      </w:r>
      <w:fldSimple w:instr=" SEQ Table \* ARABIC ">
        <w:r w:rsidR="005334A6">
          <w:rPr>
            <w:noProof/>
          </w:rPr>
          <w:t>19</w:t>
        </w:r>
      </w:fldSimple>
      <w:bookmarkEnd w:id="179"/>
      <w:r>
        <w:t xml:space="preserve">: </w:t>
      </w:r>
      <w:r w:rsidR="00DA05C1">
        <w:t>VSL for</w:t>
      </w:r>
      <w:r>
        <w:t xml:space="preserve"> </w:t>
      </w:r>
      <w:r w:rsidR="001A6ABE">
        <w:t xml:space="preserve">each </w:t>
      </w:r>
      <w:r>
        <w:t>fatalit</w:t>
      </w:r>
      <w:r w:rsidR="001A6ABE">
        <w:t>y</w:t>
      </w:r>
      <w:r>
        <w:t>, serious injur</w:t>
      </w:r>
      <w:r w:rsidR="001A6ABE">
        <w:t>y</w:t>
      </w:r>
      <w:r>
        <w:t xml:space="preserve"> and minor injur</w:t>
      </w:r>
      <w:bookmarkEnd w:id="180"/>
      <w:r w:rsidR="001A6ABE">
        <w:t>y</w:t>
      </w:r>
      <w:bookmarkEnd w:id="181"/>
    </w:p>
    <w:tbl>
      <w:tblPr>
        <w:tblStyle w:val="DefaultTable1"/>
        <w:tblW w:w="0" w:type="auto"/>
        <w:tblLook w:val="04A0" w:firstRow="1" w:lastRow="0" w:firstColumn="1" w:lastColumn="0" w:noHBand="0" w:noVBand="1"/>
      </w:tblPr>
      <w:tblGrid>
        <w:gridCol w:w="1984"/>
        <w:gridCol w:w="1984"/>
      </w:tblGrid>
      <w:tr w:rsidR="001A6ABE" w:rsidRPr="004E160D" w14:paraId="171E1A4F" w14:textId="77777777" w:rsidTr="00C631B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5A896675" w14:textId="77777777" w:rsidR="009757E2" w:rsidRPr="00287FA4" w:rsidRDefault="009757E2" w:rsidP="006E2ADA">
            <w:pPr>
              <w:spacing w:before="0" w:after="0"/>
              <w:rPr>
                <w:b w:val="0"/>
              </w:rPr>
            </w:pPr>
            <w:r w:rsidRPr="00287FA4">
              <w:t>Description</w:t>
            </w:r>
          </w:p>
        </w:tc>
        <w:tc>
          <w:tcPr>
            <w:tcW w:w="1984" w:type="dxa"/>
            <w:vAlign w:val="center"/>
          </w:tcPr>
          <w:p w14:paraId="642C6B52" w14:textId="52B41974" w:rsidR="009757E2" w:rsidRPr="004E160D" w:rsidRDefault="009757E2" w:rsidP="006E2ADA">
            <w:pPr>
              <w:spacing w:before="0" w:after="0"/>
              <w:jc w:val="center"/>
              <w:cnfStyle w:val="100000000000" w:firstRow="1" w:lastRow="0" w:firstColumn="0" w:lastColumn="0" w:oddVBand="0" w:evenVBand="0" w:oddHBand="0" w:evenHBand="0" w:firstRowFirstColumn="0" w:firstRowLastColumn="0" w:lastRowFirstColumn="0" w:lastRowLastColumn="0"/>
            </w:pPr>
            <w:r>
              <w:t>Cost</w:t>
            </w:r>
            <w:r w:rsidR="001A6ABE">
              <w:t xml:space="preserve"> ($)</w:t>
            </w:r>
          </w:p>
        </w:tc>
      </w:tr>
      <w:tr w:rsidR="001A6ABE" w14:paraId="04B710E6" w14:textId="77777777" w:rsidTr="00C631BA">
        <w:trPr>
          <w:trHeight w:val="340"/>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78E4034A" w14:textId="4BE8C5E0" w:rsidR="009757E2" w:rsidRPr="00287FA4" w:rsidRDefault="009757E2" w:rsidP="006E2ADA">
            <w:pPr>
              <w:spacing w:before="0" w:after="0"/>
              <w:rPr>
                <w:rFonts w:cstheme="minorHAnsi"/>
                <w:b w:val="0"/>
              </w:rPr>
            </w:pPr>
            <w:r>
              <w:rPr>
                <w:b w:val="0"/>
              </w:rPr>
              <w:t>Fatality</w:t>
            </w:r>
          </w:p>
        </w:tc>
        <w:tc>
          <w:tcPr>
            <w:tcW w:w="1984" w:type="dxa"/>
            <w:vAlign w:val="center"/>
          </w:tcPr>
          <w:p w14:paraId="5E5F2FBB" w14:textId="4960D308" w:rsidR="009757E2" w:rsidRDefault="001A6ABE" w:rsidP="006E2AD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5,218,245</w:t>
            </w:r>
          </w:p>
        </w:tc>
      </w:tr>
      <w:tr w:rsidR="001A6ABE" w14:paraId="6A729B0D" w14:textId="77777777" w:rsidTr="00C631B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7E0FF39C" w14:textId="40355CEA" w:rsidR="009757E2" w:rsidRPr="00287FA4" w:rsidRDefault="009757E2" w:rsidP="006E2ADA">
            <w:pPr>
              <w:spacing w:before="0" w:after="0"/>
              <w:rPr>
                <w:rFonts w:cstheme="minorHAnsi"/>
                <w:b w:val="0"/>
              </w:rPr>
            </w:pPr>
            <w:r>
              <w:rPr>
                <w:b w:val="0"/>
              </w:rPr>
              <w:t>Serious injury</w:t>
            </w:r>
          </w:p>
        </w:tc>
        <w:tc>
          <w:tcPr>
            <w:tcW w:w="1984" w:type="dxa"/>
            <w:vAlign w:val="center"/>
          </w:tcPr>
          <w:p w14:paraId="4501A062" w14:textId="12A374E0" w:rsidR="009757E2" w:rsidRDefault="001A6ABE" w:rsidP="006E2ADA">
            <w:pPr>
              <w:spacing w:before="0" w:after="0"/>
              <w:jc w:val="center"/>
              <w:cnfStyle w:val="000000010000" w:firstRow="0" w:lastRow="0" w:firstColumn="0" w:lastColumn="0" w:oddVBand="0" w:evenVBand="0" w:oddHBand="0" w:evenHBand="1" w:firstRowFirstColumn="0" w:firstRowLastColumn="0" w:lastRowFirstColumn="0" w:lastRowLastColumn="0"/>
              <w:rPr>
                <w:rFonts w:cstheme="minorHAnsi"/>
              </w:rPr>
            </w:pPr>
            <w:r>
              <w:t>368,357</w:t>
            </w:r>
            <w:r w:rsidR="009757E2">
              <w:t xml:space="preserve"> </w:t>
            </w:r>
          </w:p>
        </w:tc>
      </w:tr>
      <w:tr w:rsidR="001A6ABE" w:rsidRPr="004E160D" w14:paraId="79B1ABDF" w14:textId="77777777" w:rsidTr="00C631BA">
        <w:trPr>
          <w:trHeight w:val="340"/>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49B33E8E" w14:textId="3DE7B8E0" w:rsidR="009757E2" w:rsidRPr="00287FA4" w:rsidRDefault="009757E2" w:rsidP="006E2ADA">
            <w:pPr>
              <w:spacing w:before="0" w:after="0"/>
              <w:rPr>
                <w:b w:val="0"/>
              </w:rPr>
            </w:pPr>
            <w:r>
              <w:rPr>
                <w:b w:val="0"/>
              </w:rPr>
              <w:t>Minor injury</w:t>
            </w:r>
          </w:p>
        </w:tc>
        <w:tc>
          <w:tcPr>
            <w:tcW w:w="1984" w:type="dxa"/>
            <w:vAlign w:val="center"/>
          </w:tcPr>
          <w:p w14:paraId="7C739896" w14:textId="0D63F1D7" w:rsidR="009757E2" w:rsidRPr="004E160D" w:rsidRDefault="001A6ABE" w:rsidP="006E2ADA">
            <w:pPr>
              <w:spacing w:before="0" w:after="0"/>
              <w:jc w:val="center"/>
              <w:cnfStyle w:val="000000000000" w:firstRow="0" w:lastRow="0" w:firstColumn="0" w:lastColumn="0" w:oddVBand="0" w:evenVBand="0" w:oddHBand="0" w:evenHBand="0" w:firstRowFirstColumn="0" w:firstRowLastColumn="0" w:lastRowFirstColumn="0" w:lastRowLastColumn="0"/>
            </w:pPr>
            <w:r>
              <w:t>20,413</w:t>
            </w:r>
          </w:p>
        </w:tc>
      </w:tr>
    </w:tbl>
    <w:p w14:paraId="2FFBED64" w14:textId="77777777" w:rsidR="001A6ABE" w:rsidRDefault="001A6ABE">
      <w:pPr>
        <w:suppressAutoHyphens w:val="0"/>
        <w:rPr>
          <w:rFonts w:asciiTheme="majorHAnsi" w:eastAsiaTheme="majorEastAsia" w:hAnsiTheme="majorHAnsi" w:cstheme="majorBidi"/>
          <w:color w:val="6D7989" w:themeColor="accent4" w:themeShade="BF"/>
          <w:sz w:val="32"/>
          <w:szCs w:val="24"/>
        </w:rPr>
      </w:pPr>
      <w:r>
        <w:br w:type="page"/>
      </w:r>
    </w:p>
    <w:p w14:paraId="31C1F2AA" w14:textId="79D65EB3" w:rsidR="009206DD" w:rsidRPr="00415B69" w:rsidRDefault="009206DD" w:rsidP="009206DD">
      <w:pPr>
        <w:pStyle w:val="Heading3"/>
      </w:pPr>
      <w:bookmarkStart w:id="182" w:name="_Toc87870326"/>
      <w:r w:rsidRPr="00415B69">
        <w:lastRenderedPageBreak/>
        <w:t>Step 1</w:t>
      </w:r>
      <w:r w:rsidR="009F4F20" w:rsidRPr="00415B69">
        <w:t>0</w:t>
      </w:r>
      <w:r w:rsidR="00127B43" w:rsidRPr="00415B69">
        <w:t>: Benefit-</w:t>
      </w:r>
      <w:r w:rsidRPr="00415B69">
        <w:t>cost analysis summary</w:t>
      </w:r>
      <w:bookmarkEnd w:id="182"/>
    </w:p>
    <w:p w14:paraId="3F3774C6" w14:textId="1141E068" w:rsidR="00F2557A" w:rsidRPr="00415B69" w:rsidRDefault="00217B1C" w:rsidP="00D81E23">
      <w:pPr>
        <w:rPr>
          <w:rFonts w:cstheme="minorHAnsi"/>
        </w:rPr>
      </w:pPr>
      <w:r w:rsidRPr="00415B69">
        <w:rPr>
          <w:rFonts w:cstheme="minorHAnsi"/>
        </w:rPr>
        <w:t>A s</w:t>
      </w:r>
      <w:r w:rsidR="00CE2626" w:rsidRPr="00415B69">
        <w:rPr>
          <w:rFonts w:cstheme="minorHAnsi"/>
        </w:rPr>
        <w:t>ummary plot for O</w:t>
      </w:r>
      <w:r w:rsidR="00D81E23" w:rsidRPr="00415B69">
        <w:rPr>
          <w:rFonts w:cstheme="minorHAnsi"/>
        </w:rPr>
        <w:t>ption</w:t>
      </w:r>
      <w:r w:rsidRPr="00415B69">
        <w:rPr>
          <w:rFonts w:cstheme="minorHAnsi"/>
        </w:rPr>
        <w:t xml:space="preserve"> 2</w:t>
      </w:r>
      <w:r w:rsidR="00D81E23" w:rsidRPr="00415B69">
        <w:rPr>
          <w:rFonts w:cstheme="minorHAnsi"/>
        </w:rPr>
        <w:t xml:space="preserve"> by year </w:t>
      </w:r>
      <w:r w:rsidRPr="00415B69">
        <w:rPr>
          <w:rFonts w:cstheme="minorHAnsi"/>
        </w:rPr>
        <w:t>is</w:t>
      </w:r>
      <w:r w:rsidR="00D81E23" w:rsidRPr="00415B69">
        <w:rPr>
          <w:rFonts w:cstheme="minorHAnsi"/>
        </w:rPr>
        <w:t xml:space="preserve"> shown </w:t>
      </w:r>
      <w:r w:rsidR="00C66007" w:rsidRPr="00415B69">
        <w:rPr>
          <w:rFonts w:cstheme="minorHAnsi"/>
        </w:rPr>
        <w:t xml:space="preserve">below </w:t>
      </w:r>
      <w:r w:rsidR="00D81E23" w:rsidRPr="00415B69">
        <w:rPr>
          <w:rFonts w:cstheme="minorHAnsi"/>
        </w:rPr>
        <w:t>in</w:t>
      </w:r>
      <w:r w:rsidR="00C66007" w:rsidRPr="00415B69">
        <w:rPr>
          <w:rFonts w:cstheme="minorHAnsi"/>
        </w:rPr>
        <w:t xml:space="preserve"> </w:t>
      </w:r>
      <w:r w:rsidR="00C66007" w:rsidRPr="00415B69">
        <w:rPr>
          <w:rFonts w:cstheme="minorHAnsi"/>
        </w:rPr>
        <w:fldChar w:fldCharType="begin"/>
      </w:r>
      <w:r w:rsidR="00C66007" w:rsidRPr="00415B69">
        <w:rPr>
          <w:rFonts w:cstheme="minorHAnsi"/>
        </w:rPr>
        <w:instrText xml:space="preserve"> REF _Ref79131299 \h </w:instrText>
      </w:r>
      <w:r w:rsidR="00C66007" w:rsidRPr="00415B69">
        <w:rPr>
          <w:rFonts w:cstheme="minorHAnsi"/>
        </w:rPr>
      </w:r>
      <w:r w:rsidR="00C66007" w:rsidRPr="00415B69">
        <w:rPr>
          <w:rFonts w:cstheme="minorHAnsi"/>
        </w:rPr>
        <w:fldChar w:fldCharType="separate"/>
      </w:r>
      <w:r w:rsidR="005334A6" w:rsidRPr="00415B69">
        <w:t xml:space="preserve">Figure </w:t>
      </w:r>
      <w:r w:rsidR="005334A6">
        <w:rPr>
          <w:b/>
          <w:iCs/>
          <w:noProof/>
        </w:rPr>
        <w:t>14</w:t>
      </w:r>
      <w:r w:rsidR="00C66007" w:rsidRPr="00415B69">
        <w:rPr>
          <w:rFonts w:cstheme="minorHAnsi"/>
        </w:rPr>
        <w:fldChar w:fldCharType="end"/>
      </w:r>
      <w:r w:rsidR="00CE2626" w:rsidRPr="00415B69">
        <w:rPr>
          <w:rFonts w:cstheme="minorHAnsi"/>
        </w:rPr>
        <w:t xml:space="preserve">. </w:t>
      </w:r>
      <w:r w:rsidR="00323E7B" w:rsidRPr="00415B69">
        <w:rPr>
          <w:rFonts w:cstheme="minorHAnsi"/>
        </w:rPr>
        <w:t xml:space="preserve">There’s no BCR for </w:t>
      </w:r>
      <w:r w:rsidR="00CE2626" w:rsidRPr="00415B69">
        <w:rPr>
          <w:rFonts w:cstheme="minorHAnsi"/>
        </w:rPr>
        <w:t>O</w:t>
      </w:r>
      <w:r w:rsidRPr="00415B69">
        <w:rPr>
          <w:rFonts w:cstheme="minorHAnsi"/>
        </w:rPr>
        <w:t xml:space="preserve">ption 1 </w:t>
      </w:r>
      <w:r w:rsidR="00323E7B" w:rsidRPr="00415B69">
        <w:rPr>
          <w:rFonts w:cstheme="minorHAnsi"/>
        </w:rPr>
        <w:t xml:space="preserve">as it </w:t>
      </w:r>
      <w:r w:rsidRPr="00415B69">
        <w:rPr>
          <w:rFonts w:cstheme="minorHAnsi"/>
        </w:rPr>
        <w:t>is BAU</w:t>
      </w:r>
      <w:r w:rsidR="009206DD" w:rsidRPr="00415B69">
        <w:rPr>
          <w:rFonts w:cstheme="minorHAnsi"/>
        </w:rPr>
        <w:t xml:space="preserve">. </w:t>
      </w:r>
    </w:p>
    <w:p w14:paraId="7A919473" w14:textId="38E36719" w:rsidR="006E2ADA" w:rsidRDefault="004C264D" w:rsidP="00C631BA">
      <w:pPr>
        <w:pStyle w:val="Caption"/>
        <w:rPr>
          <w:rFonts w:cstheme="minorHAnsi"/>
        </w:rPr>
      </w:pPr>
      <w:bookmarkStart w:id="183" w:name="_Ref79131299"/>
      <w:bookmarkStart w:id="184" w:name="_Ref79144070"/>
      <w:bookmarkStart w:id="185" w:name="_Toc87870348"/>
      <w:r w:rsidRPr="00415B69">
        <w:t xml:space="preserve">Figure </w:t>
      </w:r>
      <w:r w:rsidR="00DA05C1">
        <w:rPr>
          <w:b w:val="0"/>
          <w:iCs w:val="0"/>
        </w:rPr>
        <w:fldChar w:fldCharType="begin"/>
      </w:r>
      <w:r w:rsidR="00DA05C1">
        <w:rPr>
          <w:b w:val="0"/>
          <w:iCs w:val="0"/>
        </w:rPr>
        <w:instrText xml:space="preserve"> SEQ Figure \* ARABIC </w:instrText>
      </w:r>
      <w:r w:rsidR="00DA05C1">
        <w:rPr>
          <w:b w:val="0"/>
          <w:iCs w:val="0"/>
        </w:rPr>
        <w:fldChar w:fldCharType="separate"/>
      </w:r>
      <w:r w:rsidR="005334A6">
        <w:rPr>
          <w:b w:val="0"/>
          <w:iCs w:val="0"/>
          <w:noProof/>
        </w:rPr>
        <w:t>14</w:t>
      </w:r>
      <w:r w:rsidR="00DA05C1">
        <w:rPr>
          <w:b w:val="0"/>
          <w:iCs w:val="0"/>
          <w:noProof/>
        </w:rPr>
        <w:fldChar w:fldCharType="end"/>
      </w:r>
      <w:bookmarkEnd w:id="183"/>
      <w:r w:rsidR="00127B43" w:rsidRPr="00415B69">
        <w:t>: Benefit-</w:t>
      </w:r>
      <w:r w:rsidR="00CE2626" w:rsidRPr="00415B69">
        <w:t>c</w:t>
      </w:r>
      <w:r w:rsidRPr="00415B69">
        <w:t xml:space="preserve">ost </w:t>
      </w:r>
      <w:r w:rsidR="00795875" w:rsidRPr="00415B69">
        <w:t xml:space="preserve">analysis </w:t>
      </w:r>
      <w:r w:rsidRPr="00415B69">
        <w:t xml:space="preserve">summary </w:t>
      </w:r>
      <w:r w:rsidR="00C66007" w:rsidRPr="00415B69">
        <w:t xml:space="preserve">plot </w:t>
      </w:r>
      <w:r w:rsidR="00CE2626" w:rsidRPr="00415B69">
        <w:t>- O</w:t>
      </w:r>
      <w:r w:rsidR="0056342D" w:rsidRPr="00415B69">
        <w:t>ption 2</w:t>
      </w:r>
      <w:bookmarkEnd w:id="184"/>
      <w:bookmarkEnd w:id="185"/>
    </w:p>
    <w:p w14:paraId="34D5BFD9" w14:textId="33D491DB" w:rsidR="006E2ADA" w:rsidRPr="00415B69" w:rsidRDefault="006E2ADA" w:rsidP="008D33B6">
      <w:pPr>
        <w:pStyle w:val="Box1Heading"/>
        <w:rPr>
          <w:rFonts w:cstheme="minorHAnsi"/>
          <w:lang w:val="en-AU"/>
        </w:rPr>
      </w:pPr>
      <w:r>
        <w:rPr>
          <w:noProof/>
          <w:lang w:val="en-AU" w:eastAsia="en-AU"/>
        </w:rPr>
        <w:drawing>
          <wp:inline distT="0" distB="0" distL="0" distR="0" wp14:anchorId="7CEC3F98" wp14:editId="2FAA2333">
            <wp:extent cx="5760000" cy="2880000"/>
            <wp:effectExtent l="0" t="0" r="12700" b="15875"/>
            <wp:docPr id="674" name="Chart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E2D9D05" w14:textId="66A469D8" w:rsidR="009206DD" w:rsidRPr="00415B69" w:rsidRDefault="001E0E53" w:rsidP="00D81E23">
      <w:pPr>
        <w:rPr>
          <w:rFonts w:cstheme="minorHAnsi"/>
        </w:rPr>
      </w:pPr>
      <w:r w:rsidRPr="00415B69">
        <w:rPr>
          <w:rFonts w:cstheme="minorHAnsi"/>
        </w:rPr>
        <w:t xml:space="preserve">The figures for the benefit and cost for </w:t>
      </w:r>
      <w:r w:rsidR="00071DE7" w:rsidRPr="00415B69">
        <w:rPr>
          <w:rFonts w:cstheme="minorHAnsi"/>
        </w:rPr>
        <w:t>both</w:t>
      </w:r>
      <w:r w:rsidRPr="00415B69">
        <w:rPr>
          <w:rFonts w:cstheme="minorHAnsi"/>
        </w:rPr>
        <w:t xml:space="preserve"> option</w:t>
      </w:r>
      <w:r w:rsidR="00071DE7" w:rsidRPr="00415B69">
        <w:rPr>
          <w:rFonts w:cstheme="minorHAnsi"/>
        </w:rPr>
        <w:t>s</w:t>
      </w:r>
      <w:r w:rsidRPr="00415B69">
        <w:rPr>
          <w:rFonts w:cstheme="minorHAnsi"/>
        </w:rPr>
        <w:t xml:space="preserve"> are listed </w:t>
      </w:r>
      <w:r w:rsidR="00071DE7" w:rsidRPr="00415B69">
        <w:rPr>
          <w:rFonts w:cstheme="minorHAnsi"/>
        </w:rPr>
        <w:t xml:space="preserve">below </w:t>
      </w:r>
      <w:r w:rsidRPr="00415B69">
        <w:rPr>
          <w:rFonts w:cstheme="minorHAnsi"/>
        </w:rPr>
        <w:t>in</w:t>
      </w:r>
      <w:r w:rsidR="00BB02D1" w:rsidRPr="00415B69">
        <w:rPr>
          <w:rFonts w:cstheme="minorHAnsi"/>
        </w:rPr>
        <w:t xml:space="preserve"> </w:t>
      </w:r>
      <w:r w:rsidR="001A6ABE">
        <w:rPr>
          <w:rFonts w:cstheme="minorHAnsi"/>
        </w:rPr>
        <w:fldChar w:fldCharType="begin"/>
      </w:r>
      <w:r w:rsidR="001A6ABE">
        <w:rPr>
          <w:rFonts w:cstheme="minorHAnsi"/>
        </w:rPr>
        <w:instrText xml:space="preserve"> REF _Ref79131655 \h </w:instrText>
      </w:r>
      <w:r w:rsidR="001A6ABE">
        <w:rPr>
          <w:rFonts w:cstheme="minorHAnsi"/>
        </w:rPr>
      </w:r>
      <w:r w:rsidR="001A6ABE">
        <w:rPr>
          <w:rFonts w:cstheme="minorHAnsi"/>
        </w:rPr>
        <w:fldChar w:fldCharType="separate"/>
      </w:r>
      <w:r w:rsidR="005334A6" w:rsidRPr="00415B69">
        <w:t xml:space="preserve">Table </w:t>
      </w:r>
      <w:r w:rsidR="005334A6">
        <w:rPr>
          <w:noProof/>
        </w:rPr>
        <w:t>20</w:t>
      </w:r>
      <w:r w:rsidR="001A6ABE">
        <w:rPr>
          <w:rFonts w:cstheme="minorHAnsi"/>
        </w:rPr>
        <w:fldChar w:fldCharType="end"/>
      </w:r>
      <w:r w:rsidR="001A6ABE">
        <w:rPr>
          <w:rFonts w:cstheme="minorHAnsi"/>
        </w:rPr>
        <w:t xml:space="preserve"> and </w:t>
      </w:r>
      <w:r w:rsidR="001A6ABE">
        <w:rPr>
          <w:rFonts w:cstheme="minorHAnsi"/>
        </w:rPr>
        <w:fldChar w:fldCharType="begin"/>
      </w:r>
      <w:r w:rsidR="001A6ABE">
        <w:rPr>
          <w:rFonts w:cstheme="minorHAnsi"/>
        </w:rPr>
        <w:instrText xml:space="preserve"> REF _Ref79131682 \h </w:instrText>
      </w:r>
      <w:r w:rsidR="001A6ABE">
        <w:rPr>
          <w:rFonts w:cstheme="minorHAnsi"/>
        </w:rPr>
      </w:r>
      <w:r w:rsidR="001A6ABE">
        <w:rPr>
          <w:rFonts w:cstheme="minorHAnsi"/>
        </w:rPr>
        <w:fldChar w:fldCharType="separate"/>
      </w:r>
      <w:r w:rsidR="005334A6" w:rsidRPr="00415B69">
        <w:t xml:space="preserve">Table </w:t>
      </w:r>
      <w:r w:rsidR="005334A6">
        <w:rPr>
          <w:noProof/>
        </w:rPr>
        <w:t>21</w:t>
      </w:r>
      <w:r w:rsidR="001A6ABE">
        <w:rPr>
          <w:rFonts w:cstheme="minorHAnsi"/>
        </w:rPr>
        <w:fldChar w:fldCharType="end"/>
      </w:r>
      <w:r w:rsidR="001A6ABE">
        <w:rPr>
          <w:rFonts w:cstheme="minorHAnsi"/>
        </w:rPr>
        <w:t>.</w:t>
      </w:r>
    </w:p>
    <w:p w14:paraId="4EFD08CE" w14:textId="620A6A49" w:rsidR="00D81E23" w:rsidRPr="00415B69" w:rsidRDefault="004C264D" w:rsidP="004C264D">
      <w:pPr>
        <w:pStyle w:val="Caption"/>
        <w:rPr>
          <w:rFonts w:cstheme="minorHAnsi"/>
          <w:b w:val="0"/>
        </w:rPr>
      </w:pPr>
      <w:bookmarkStart w:id="186" w:name="_Ref79131655"/>
      <w:bookmarkStart w:id="187" w:name="_Ref79144143"/>
      <w:bookmarkStart w:id="188" w:name="_Ref79144157"/>
      <w:bookmarkStart w:id="189" w:name="_Toc87870368"/>
      <w:r w:rsidRPr="00415B69">
        <w:t xml:space="preserve">Table </w:t>
      </w:r>
      <w:r w:rsidR="005334A6">
        <w:fldChar w:fldCharType="begin"/>
      </w:r>
      <w:r w:rsidR="005334A6">
        <w:instrText xml:space="preserve"> SEQ Table \* ARABIC </w:instrText>
      </w:r>
      <w:r w:rsidR="005334A6">
        <w:fldChar w:fldCharType="separate"/>
      </w:r>
      <w:r w:rsidR="005334A6">
        <w:rPr>
          <w:noProof/>
        </w:rPr>
        <w:t>20</w:t>
      </w:r>
      <w:r w:rsidR="005334A6">
        <w:rPr>
          <w:noProof/>
        </w:rPr>
        <w:fldChar w:fldCharType="end"/>
      </w:r>
      <w:bookmarkEnd w:id="186"/>
      <w:r w:rsidR="00795875" w:rsidRPr="00415B69">
        <w:t>: Summary of benefit-</w:t>
      </w:r>
      <w:r w:rsidRPr="00415B69">
        <w:t>cost an</w:t>
      </w:r>
      <w:r w:rsidR="00CE2626" w:rsidRPr="00415B69">
        <w:t>alysis for O</w:t>
      </w:r>
      <w:r w:rsidRPr="00415B69">
        <w:t>ption 1 (BAU)</w:t>
      </w:r>
      <w:bookmarkEnd w:id="187"/>
      <w:bookmarkEnd w:id="188"/>
      <w:bookmarkEnd w:id="189"/>
    </w:p>
    <w:tbl>
      <w:tblPr>
        <w:tblStyle w:val="DefaultTable1"/>
        <w:tblW w:w="9128" w:type="dxa"/>
        <w:tblLook w:val="04A0" w:firstRow="1" w:lastRow="0" w:firstColumn="1" w:lastColumn="0" w:noHBand="0" w:noVBand="1"/>
      </w:tblPr>
      <w:tblGrid>
        <w:gridCol w:w="1304"/>
        <w:gridCol w:w="1304"/>
        <w:gridCol w:w="1304"/>
        <w:gridCol w:w="1304"/>
        <w:gridCol w:w="1304"/>
        <w:gridCol w:w="1304"/>
        <w:gridCol w:w="1304"/>
      </w:tblGrid>
      <w:tr w:rsidR="006414AD" w:rsidRPr="00415B69" w14:paraId="7FC2F242" w14:textId="77777777" w:rsidTr="004A2FC5">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304" w:type="dxa"/>
            <w:noWrap/>
            <w:vAlign w:val="center"/>
            <w:hideMark/>
          </w:tcPr>
          <w:p w14:paraId="354414B1" w14:textId="428EED7B" w:rsidR="006414AD" w:rsidRPr="00415B69" w:rsidRDefault="006414AD" w:rsidP="006414AD">
            <w:pPr>
              <w:suppressAutoHyphens w:val="0"/>
              <w:spacing w:before="0" w:after="0"/>
              <w:jc w:val="center"/>
              <w:rPr>
                <w:rFonts w:eastAsia="Times New Roman" w:cs="Times New Roman"/>
                <w:color w:val="auto"/>
                <w:kern w:val="0"/>
                <w:lang w:eastAsia="en-AU"/>
              </w:rPr>
            </w:pPr>
            <w:r w:rsidRPr="00415B69">
              <w:rPr>
                <w:rFonts w:eastAsia="Times New Roman" w:cs="Times New Roman"/>
                <w:color w:val="auto"/>
                <w:kern w:val="0"/>
                <w:lang w:eastAsia="en-AU"/>
              </w:rPr>
              <w:t>Case</w:t>
            </w:r>
          </w:p>
        </w:tc>
        <w:tc>
          <w:tcPr>
            <w:tcW w:w="1304" w:type="dxa"/>
            <w:noWrap/>
            <w:vAlign w:val="center"/>
            <w:hideMark/>
          </w:tcPr>
          <w:p w14:paraId="0FDA95D5" w14:textId="434E2589" w:rsidR="006414AD" w:rsidRPr="00415B69" w:rsidRDefault="006414AD" w:rsidP="00DD73D5">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kern w:val="0"/>
                <w:lang w:eastAsia="en-AU"/>
              </w:rPr>
            </w:pPr>
            <w:r w:rsidRPr="00415B69">
              <w:rPr>
                <w:rFonts w:eastAsia="Times New Roman" w:cs="Arial"/>
                <w:bCs/>
                <w:color w:val="auto"/>
                <w:kern w:val="0"/>
                <w:lang w:eastAsia="en-AU"/>
              </w:rPr>
              <w:t xml:space="preserve">Net </w:t>
            </w:r>
            <w:r w:rsidR="00DD73D5" w:rsidRPr="00415B69">
              <w:rPr>
                <w:rFonts w:eastAsia="Times New Roman" w:cs="Arial"/>
                <w:bCs/>
                <w:color w:val="auto"/>
                <w:kern w:val="0"/>
                <w:lang w:eastAsia="en-AU"/>
              </w:rPr>
              <w:t>b</w:t>
            </w:r>
            <w:r w:rsidRPr="00415B69">
              <w:rPr>
                <w:rFonts w:eastAsia="Times New Roman" w:cs="Arial"/>
                <w:bCs/>
                <w:color w:val="auto"/>
                <w:kern w:val="0"/>
                <w:lang w:eastAsia="en-AU"/>
              </w:rPr>
              <w:t>enefit ($m)</w:t>
            </w:r>
          </w:p>
        </w:tc>
        <w:tc>
          <w:tcPr>
            <w:tcW w:w="1304" w:type="dxa"/>
            <w:vAlign w:val="center"/>
            <w:hideMark/>
          </w:tcPr>
          <w:p w14:paraId="4FB2C373" w14:textId="62B427F9" w:rsidR="006414AD" w:rsidRPr="00415B69" w:rsidRDefault="006414AD" w:rsidP="0040495A">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kern w:val="0"/>
                <w:lang w:eastAsia="en-AU"/>
              </w:rPr>
            </w:pPr>
            <w:r w:rsidRPr="00415B69">
              <w:rPr>
                <w:rFonts w:eastAsia="Times New Roman" w:cs="Arial"/>
                <w:bCs/>
                <w:color w:val="auto"/>
                <w:kern w:val="0"/>
                <w:lang w:eastAsia="en-AU"/>
              </w:rPr>
              <w:t xml:space="preserve">Cost to </w:t>
            </w:r>
            <w:r w:rsidR="00DA7CF5">
              <w:rPr>
                <w:rFonts w:eastAsia="Times New Roman" w:cs="Arial"/>
                <w:bCs/>
                <w:color w:val="auto"/>
                <w:kern w:val="0"/>
                <w:lang w:eastAsia="en-AU"/>
              </w:rPr>
              <w:t>com</w:t>
            </w:r>
            <w:r w:rsidRPr="00415B69">
              <w:rPr>
                <w:rFonts w:eastAsia="Times New Roman" w:cs="Arial"/>
                <w:bCs/>
                <w:color w:val="auto"/>
                <w:kern w:val="0"/>
                <w:lang w:eastAsia="en-AU"/>
              </w:rPr>
              <w:t>. ($m)</w:t>
            </w:r>
          </w:p>
        </w:tc>
        <w:tc>
          <w:tcPr>
            <w:tcW w:w="1304" w:type="dxa"/>
            <w:vAlign w:val="center"/>
            <w:hideMark/>
          </w:tcPr>
          <w:p w14:paraId="18010007" w14:textId="03125A77" w:rsidR="006414AD" w:rsidRPr="00415B69" w:rsidRDefault="006414AD" w:rsidP="006414AD">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kern w:val="0"/>
                <w:lang w:eastAsia="en-AU"/>
              </w:rPr>
            </w:pPr>
            <w:r w:rsidRPr="00415B69">
              <w:rPr>
                <w:rFonts w:eastAsia="Times New Roman" w:cs="Arial"/>
                <w:bCs/>
                <w:color w:val="auto"/>
                <w:kern w:val="0"/>
                <w:lang w:eastAsia="en-AU"/>
              </w:rPr>
              <w:t>Cost to Gov. ($m)</w:t>
            </w:r>
          </w:p>
        </w:tc>
        <w:tc>
          <w:tcPr>
            <w:tcW w:w="1304" w:type="dxa"/>
            <w:noWrap/>
            <w:vAlign w:val="center"/>
            <w:hideMark/>
          </w:tcPr>
          <w:p w14:paraId="796AB992" w14:textId="2B40E24E" w:rsidR="006414AD" w:rsidRPr="00415B69" w:rsidRDefault="006414AD" w:rsidP="00CE2626">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kern w:val="0"/>
                <w:lang w:eastAsia="en-AU"/>
              </w:rPr>
            </w:pPr>
            <w:r w:rsidRPr="00415B69">
              <w:rPr>
                <w:rFonts w:eastAsia="Times New Roman" w:cs="Arial"/>
                <w:bCs/>
                <w:color w:val="auto"/>
                <w:kern w:val="0"/>
                <w:lang w:eastAsia="en-AU"/>
              </w:rPr>
              <w:t xml:space="preserve">Total </w:t>
            </w:r>
            <w:r w:rsidR="00CE2626" w:rsidRPr="00415B69">
              <w:rPr>
                <w:rFonts w:eastAsia="Times New Roman" w:cs="Arial"/>
                <w:bCs/>
                <w:color w:val="auto"/>
                <w:kern w:val="0"/>
                <w:lang w:eastAsia="en-AU"/>
              </w:rPr>
              <w:t>c</w:t>
            </w:r>
            <w:r w:rsidRPr="00415B69">
              <w:rPr>
                <w:rFonts w:eastAsia="Times New Roman" w:cs="Arial"/>
                <w:bCs/>
                <w:color w:val="auto"/>
                <w:kern w:val="0"/>
                <w:lang w:eastAsia="en-AU"/>
              </w:rPr>
              <w:t>ost ($m)</w:t>
            </w:r>
          </w:p>
        </w:tc>
        <w:tc>
          <w:tcPr>
            <w:tcW w:w="1304" w:type="dxa"/>
            <w:vAlign w:val="center"/>
            <w:hideMark/>
          </w:tcPr>
          <w:p w14:paraId="0E5E1C9D" w14:textId="3281DF1C" w:rsidR="006414AD" w:rsidRPr="00415B69" w:rsidRDefault="00CE2626" w:rsidP="00CE2626">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kern w:val="0"/>
                <w:lang w:eastAsia="en-AU"/>
              </w:rPr>
            </w:pPr>
            <w:r w:rsidRPr="00415B69">
              <w:rPr>
                <w:rFonts w:eastAsia="Times New Roman" w:cs="Arial"/>
                <w:bCs/>
                <w:color w:val="auto"/>
                <w:kern w:val="0"/>
                <w:lang w:eastAsia="en-AU"/>
              </w:rPr>
              <w:t>BCR</w:t>
            </w:r>
          </w:p>
        </w:tc>
        <w:tc>
          <w:tcPr>
            <w:tcW w:w="1304" w:type="dxa"/>
            <w:vAlign w:val="center"/>
            <w:hideMark/>
          </w:tcPr>
          <w:p w14:paraId="4B7C6F34" w14:textId="1E9490E6" w:rsidR="006414AD" w:rsidRPr="00415B69" w:rsidRDefault="006414AD" w:rsidP="00CE2626">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kern w:val="0"/>
                <w:lang w:eastAsia="en-AU"/>
              </w:rPr>
            </w:pPr>
            <w:r w:rsidRPr="00415B69">
              <w:rPr>
                <w:rFonts w:eastAsia="Times New Roman" w:cs="Arial"/>
                <w:bCs/>
                <w:color w:val="auto"/>
                <w:kern w:val="0"/>
                <w:lang w:eastAsia="en-AU"/>
              </w:rPr>
              <w:t xml:space="preserve">Lives </w:t>
            </w:r>
            <w:r w:rsidR="00CE2626" w:rsidRPr="00415B69">
              <w:rPr>
                <w:rFonts w:eastAsia="Times New Roman" w:cs="Arial"/>
                <w:bCs/>
                <w:color w:val="auto"/>
                <w:kern w:val="0"/>
                <w:lang w:eastAsia="en-AU"/>
              </w:rPr>
              <w:t>s</w:t>
            </w:r>
            <w:r w:rsidRPr="00415B69">
              <w:rPr>
                <w:rFonts w:eastAsia="Times New Roman" w:cs="Arial"/>
                <w:bCs/>
                <w:color w:val="auto"/>
                <w:kern w:val="0"/>
                <w:lang w:eastAsia="en-AU"/>
              </w:rPr>
              <w:t>aved</w:t>
            </w:r>
          </w:p>
        </w:tc>
      </w:tr>
      <w:tr w:rsidR="00653912" w:rsidRPr="00415B69" w14:paraId="3FE31B89" w14:textId="77777777" w:rsidTr="00653912">
        <w:trPr>
          <w:trHeight w:val="375"/>
        </w:trPr>
        <w:tc>
          <w:tcPr>
            <w:cnfStyle w:val="001000000000" w:firstRow="0" w:lastRow="0" w:firstColumn="1" w:lastColumn="0" w:oddVBand="0" w:evenVBand="0" w:oddHBand="0" w:evenHBand="0" w:firstRowFirstColumn="0" w:firstRowLastColumn="0" w:lastRowFirstColumn="0" w:lastRowLastColumn="0"/>
            <w:tcW w:w="1304" w:type="dxa"/>
            <w:noWrap/>
            <w:vAlign w:val="center"/>
          </w:tcPr>
          <w:p w14:paraId="5F170F51" w14:textId="00A14BA9" w:rsidR="00653912" w:rsidRPr="00415B69" w:rsidRDefault="00653912" w:rsidP="00795875">
            <w:pPr>
              <w:suppressAutoHyphens w:val="0"/>
              <w:spacing w:before="0" w:after="0"/>
              <w:jc w:val="center"/>
              <w:rPr>
                <w:rFonts w:eastAsia="Times New Roman" w:cs="Arial"/>
                <w:b w:val="0"/>
                <w:color w:val="auto"/>
                <w:kern w:val="0"/>
                <w:lang w:eastAsia="en-AU"/>
              </w:rPr>
            </w:pPr>
            <w:r w:rsidRPr="00415B69">
              <w:rPr>
                <w:rFonts w:eastAsia="Times New Roman" w:cs="Arial"/>
                <w:b w:val="0"/>
                <w:color w:val="auto"/>
                <w:kern w:val="0"/>
                <w:lang w:eastAsia="en-AU"/>
              </w:rPr>
              <w:t>Best case</w:t>
            </w:r>
          </w:p>
        </w:tc>
        <w:tc>
          <w:tcPr>
            <w:tcW w:w="1304" w:type="dxa"/>
            <w:noWrap/>
            <w:vAlign w:val="center"/>
          </w:tcPr>
          <w:p w14:paraId="12B37E21" w14:textId="5965AB89" w:rsidR="00653912" w:rsidRPr="00415B69" w:rsidRDefault="00653912" w:rsidP="00F2557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w:t>
            </w:r>
          </w:p>
        </w:tc>
        <w:tc>
          <w:tcPr>
            <w:tcW w:w="1304" w:type="dxa"/>
            <w:noWrap/>
            <w:vAlign w:val="center"/>
          </w:tcPr>
          <w:p w14:paraId="0AFA7A74" w14:textId="4DAF7683" w:rsidR="00653912" w:rsidRPr="00415B69" w:rsidRDefault="00653912" w:rsidP="00F2557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w:t>
            </w:r>
          </w:p>
        </w:tc>
        <w:tc>
          <w:tcPr>
            <w:tcW w:w="1304" w:type="dxa"/>
            <w:noWrap/>
            <w:vAlign w:val="center"/>
          </w:tcPr>
          <w:p w14:paraId="46386C09" w14:textId="4B301E35" w:rsidR="00653912" w:rsidRPr="00415B69" w:rsidRDefault="00653912" w:rsidP="00F2557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w:t>
            </w:r>
          </w:p>
        </w:tc>
        <w:tc>
          <w:tcPr>
            <w:tcW w:w="1304" w:type="dxa"/>
            <w:noWrap/>
            <w:vAlign w:val="center"/>
          </w:tcPr>
          <w:p w14:paraId="7D958270" w14:textId="366EDC87" w:rsidR="00653912" w:rsidRPr="00415B69" w:rsidRDefault="00653912" w:rsidP="00F2557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w:t>
            </w:r>
          </w:p>
        </w:tc>
        <w:tc>
          <w:tcPr>
            <w:tcW w:w="1304" w:type="dxa"/>
            <w:noWrap/>
            <w:vAlign w:val="center"/>
          </w:tcPr>
          <w:p w14:paraId="6BB9F57A" w14:textId="6AF0C73E" w:rsidR="00653912" w:rsidRPr="00415B69" w:rsidRDefault="00653912" w:rsidP="00F2557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w:t>
            </w:r>
          </w:p>
        </w:tc>
        <w:tc>
          <w:tcPr>
            <w:tcW w:w="1304" w:type="dxa"/>
            <w:vMerge w:val="restart"/>
            <w:noWrap/>
            <w:vAlign w:val="center"/>
          </w:tcPr>
          <w:p w14:paraId="580B2DA6" w14:textId="6B63A7ED" w:rsidR="00653912" w:rsidRPr="00415B69" w:rsidRDefault="00653912" w:rsidP="00653912">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auto"/>
                <w:kern w:val="0"/>
                <w:lang w:eastAsia="en-AU"/>
              </w:rPr>
            </w:pPr>
            <w:r w:rsidRPr="00415B69">
              <w:rPr>
                <w:rFonts w:eastAsia="Times New Roman" w:cs="Arial"/>
                <w:b/>
                <w:color w:val="auto"/>
                <w:kern w:val="0"/>
                <w:lang w:eastAsia="en-AU"/>
              </w:rPr>
              <w:t>-</w:t>
            </w:r>
          </w:p>
        </w:tc>
      </w:tr>
      <w:tr w:rsidR="00653912" w:rsidRPr="00415B69" w14:paraId="71154A24" w14:textId="77777777" w:rsidTr="004A2FC5">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304" w:type="dxa"/>
            <w:noWrap/>
            <w:vAlign w:val="center"/>
          </w:tcPr>
          <w:p w14:paraId="06A435A2" w14:textId="32E90212" w:rsidR="00653912" w:rsidRPr="00415B69" w:rsidRDefault="00653912" w:rsidP="00795875">
            <w:pPr>
              <w:suppressAutoHyphens w:val="0"/>
              <w:spacing w:before="0" w:after="0"/>
              <w:jc w:val="center"/>
              <w:rPr>
                <w:rFonts w:eastAsia="Times New Roman" w:cs="Arial"/>
                <w:color w:val="auto"/>
                <w:kern w:val="0"/>
                <w:lang w:eastAsia="en-AU"/>
              </w:rPr>
            </w:pPr>
            <w:r w:rsidRPr="00415B69">
              <w:rPr>
                <w:rFonts w:eastAsia="Times New Roman" w:cs="Arial"/>
                <w:bCs/>
                <w:color w:val="auto"/>
                <w:kern w:val="0"/>
                <w:lang w:eastAsia="en-AU"/>
              </w:rPr>
              <w:t>Likely case</w:t>
            </w:r>
          </w:p>
        </w:tc>
        <w:tc>
          <w:tcPr>
            <w:tcW w:w="1304" w:type="dxa"/>
            <w:noWrap/>
            <w:vAlign w:val="center"/>
          </w:tcPr>
          <w:p w14:paraId="64AA39AD" w14:textId="5DE17BFA" w:rsidR="00653912" w:rsidRPr="00415B69" w:rsidRDefault="00653912" w:rsidP="00F2557A">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auto"/>
                <w:kern w:val="0"/>
                <w:lang w:eastAsia="en-AU"/>
              </w:rPr>
            </w:pPr>
            <w:r w:rsidRPr="00415B69">
              <w:rPr>
                <w:rFonts w:eastAsia="Times New Roman" w:cs="Arial"/>
                <w:b/>
                <w:color w:val="auto"/>
                <w:kern w:val="0"/>
                <w:lang w:eastAsia="en-AU"/>
              </w:rPr>
              <w:t>-</w:t>
            </w:r>
          </w:p>
        </w:tc>
        <w:tc>
          <w:tcPr>
            <w:tcW w:w="1304" w:type="dxa"/>
            <w:noWrap/>
            <w:vAlign w:val="center"/>
          </w:tcPr>
          <w:p w14:paraId="71739A08" w14:textId="23C407FD" w:rsidR="00653912" w:rsidRPr="00415B69" w:rsidRDefault="00653912" w:rsidP="00F2557A">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auto"/>
                <w:kern w:val="0"/>
                <w:lang w:eastAsia="en-AU"/>
              </w:rPr>
            </w:pPr>
            <w:r w:rsidRPr="00415B69">
              <w:rPr>
                <w:rFonts w:eastAsia="Times New Roman" w:cs="Arial"/>
                <w:b/>
                <w:color w:val="auto"/>
                <w:kern w:val="0"/>
                <w:lang w:eastAsia="en-AU"/>
              </w:rPr>
              <w:t>-</w:t>
            </w:r>
          </w:p>
        </w:tc>
        <w:tc>
          <w:tcPr>
            <w:tcW w:w="1304" w:type="dxa"/>
            <w:noWrap/>
            <w:vAlign w:val="center"/>
          </w:tcPr>
          <w:p w14:paraId="7AE90C3B" w14:textId="60BD732E" w:rsidR="00653912" w:rsidRPr="00415B69" w:rsidRDefault="00653912" w:rsidP="00F2557A">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auto"/>
                <w:kern w:val="0"/>
                <w:lang w:eastAsia="en-AU"/>
              </w:rPr>
            </w:pPr>
            <w:r w:rsidRPr="00415B69">
              <w:rPr>
                <w:rFonts w:eastAsia="Times New Roman" w:cs="Arial"/>
                <w:b/>
                <w:color w:val="auto"/>
                <w:kern w:val="0"/>
                <w:lang w:eastAsia="en-AU"/>
              </w:rPr>
              <w:t>-</w:t>
            </w:r>
          </w:p>
        </w:tc>
        <w:tc>
          <w:tcPr>
            <w:tcW w:w="1304" w:type="dxa"/>
            <w:noWrap/>
            <w:vAlign w:val="center"/>
          </w:tcPr>
          <w:p w14:paraId="59871FDB" w14:textId="7E4260B7" w:rsidR="00653912" w:rsidRPr="00415B69" w:rsidRDefault="00653912" w:rsidP="00F2557A">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auto"/>
                <w:kern w:val="0"/>
                <w:lang w:eastAsia="en-AU"/>
              </w:rPr>
            </w:pPr>
            <w:r w:rsidRPr="00415B69">
              <w:rPr>
                <w:rFonts w:eastAsia="Times New Roman" w:cs="Arial"/>
                <w:b/>
                <w:color w:val="auto"/>
                <w:kern w:val="0"/>
                <w:lang w:eastAsia="en-AU"/>
              </w:rPr>
              <w:t>-</w:t>
            </w:r>
          </w:p>
        </w:tc>
        <w:tc>
          <w:tcPr>
            <w:tcW w:w="1304" w:type="dxa"/>
            <w:noWrap/>
            <w:vAlign w:val="center"/>
          </w:tcPr>
          <w:p w14:paraId="2FDDE81B" w14:textId="745D4798" w:rsidR="00653912" w:rsidRPr="00415B69" w:rsidRDefault="00653912" w:rsidP="00F2557A">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auto"/>
                <w:kern w:val="0"/>
                <w:lang w:eastAsia="en-AU"/>
              </w:rPr>
            </w:pPr>
            <w:r w:rsidRPr="00415B69">
              <w:rPr>
                <w:rFonts w:eastAsia="Times New Roman" w:cs="Arial"/>
                <w:b/>
                <w:color w:val="auto"/>
                <w:kern w:val="0"/>
                <w:lang w:eastAsia="en-AU"/>
              </w:rPr>
              <w:t>-</w:t>
            </w:r>
          </w:p>
        </w:tc>
        <w:tc>
          <w:tcPr>
            <w:tcW w:w="1304" w:type="dxa"/>
            <w:vMerge/>
            <w:noWrap/>
            <w:vAlign w:val="center"/>
          </w:tcPr>
          <w:p w14:paraId="6F1E1B96" w14:textId="35F232E1" w:rsidR="00653912" w:rsidRPr="00415B69" w:rsidRDefault="00653912" w:rsidP="00F2557A">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auto"/>
                <w:kern w:val="0"/>
                <w:lang w:eastAsia="en-AU"/>
              </w:rPr>
            </w:pPr>
          </w:p>
        </w:tc>
      </w:tr>
      <w:tr w:rsidR="00653912" w:rsidRPr="00415B69" w14:paraId="07D01D3D" w14:textId="77777777" w:rsidTr="004A2FC5">
        <w:trPr>
          <w:trHeight w:val="375"/>
        </w:trPr>
        <w:tc>
          <w:tcPr>
            <w:cnfStyle w:val="001000000000" w:firstRow="0" w:lastRow="0" w:firstColumn="1" w:lastColumn="0" w:oddVBand="0" w:evenVBand="0" w:oddHBand="0" w:evenHBand="0" w:firstRowFirstColumn="0" w:firstRowLastColumn="0" w:lastRowFirstColumn="0" w:lastRowLastColumn="0"/>
            <w:tcW w:w="1304" w:type="dxa"/>
            <w:noWrap/>
            <w:vAlign w:val="center"/>
          </w:tcPr>
          <w:p w14:paraId="58CA42A2" w14:textId="1D1134A0" w:rsidR="00653912" w:rsidRPr="00415B69" w:rsidRDefault="00653912" w:rsidP="00795875">
            <w:pPr>
              <w:suppressAutoHyphens w:val="0"/>
              <w:spacing w:before="0" w:after="0"/>
              <w:jc w:val="center"/>
              <w:rPr>
                <w:rFonts w:eastAsia="Times New Roman" w:cs="Arial"/>
                <w:b w:val="0"/>
                <w:color w:val="auto"/>
                <w:kern w:val="0"/>
                <w:lang w:eastAsia="en-AU"/>
              </w:rPr>
            </w:pPr>
            <w:r w:rsidRPr="00415B69">
              <w:rPr>
                <w:rFonts w:eastAsia="Times New Roman" w:cs="Arial"/>
                <w:b w:val="0"/>
                <w:color w:val="auto"/>
                <w:kern w:val="0"/>
                <w:lang w:eastAsia="en-AU"/>
              </w:rPr>
              <w:t>Worst case</w:t>
            </w:r>
          </w:p>
        </w:tc>
        <w:tc>
          <w:tcPr>
            <w:tcW w:w="1304" w:type="dxa"/>
            <w:noWrap/>
            <w:vAlign w:val="center"/>
          </w:tcPr>
          <w:p w14:paraId="626B2EEB" w14:textId="65EE9F34" w:rsidR="00653912" w:rsidRPr="00415B69" w:rsidRDefault="00653912" w:rsidP="00F2557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w:t>
            </w:r>
          </w:p>
        </w:tc>
        <w:tc>
          <w:tcPr>
            <w:tcW w:w="1304" w:type="dxa"/>
            <w:noWrap/>
            <w:vAlign w:val="center"/>
          </w:tcPr>
          <w:p w14:paraId="44F3E70E" w14:textId="3B318FFC" w:rsidR="00653912" w:rsidRPr="00415B69" w:rsidRDefault="00653912" w:rsidP="00F2557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w:t>
            </w:r>
          </w:p>
        </w:tc>
        <w:tc>
          <w:tcPr>
            <w:tcW w:w="1304" w:type="dxa"/>
            <w:noWrap/>
            <w:vAlign w:val="center"/>
          </w:tcPr>
          <w:p w14:paraId="5BF3DD53" w14:textId="79DB8D6C" w:rsidR="00653912" w:rsidRPr="00415B69" w:rsidRDefault="00653912" w:rsidP="00F2557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w:t>
            </w:r>
          </w:p>
        </w:tc>
        <w:tc>
          <w:tcPr>
            <w:tcW w:w="1304" w:type="dxa"/>
            <w:noWrap/>
            <w:vAlign w:val="center"/>
          </w:tcPr>
          <w:p w14:paraId="357E9FCE" w14:textId="67783BAC" w:rsidR="00653912" w:rsidRPr="00415B69" w:rsidRDefault="00653912" w:rsidP="00F2557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w:t>
            </w:r>
          </w:p>
        </w:tc>
        <w:tc>
          <w:tcPr>
            <w:tcW w:w="1304" w:type="dxa"/>
            <w:noWrap/>
            <w:vAlign w:val="center"/>
          </w:tcPr>
          <w:p w14:paraId="55C575D4" w14:textId="56D9B33F" w:rsidR="00653912" w:rsidRPr="00415B69" w:rsidRDefault="00653912" w:rsidP="00F2557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w:t>
            </w:r>
          </w:p>
        </w:tc>
        <w:tc>
          <w:tcPr>
            <w:tcW w:w="1304" w:type="dxa"/>
            <w:vMerge/>
            <w:noWrap/>
            <w:vAlign w:val="center"/>
          </w:tcPr>
          <w:p w14:paraId="1346379C" w14:textId="1587AF9C" w:rsidR="00653912" w:rsidRPr="00415B69" w:rsidRDefault="00653912" w:rsidP="00F2557A">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p>
        </w:tc>
      </w:tr>
    </w:tbl>
    <w:p w14:paraId="04D6334F" w14:textId="62107590" w:rsidR="00F2557A" w:rsidRPr="00415B69" w:rsidRDefault="002B3279" w:rsidP="002B3279">
      <w:pPr>
        <w:pStyle w:val="Caption"/>
        <w:rPr>
          <w:rFonts w:cstheme="minorHAnsi"/>
          <w:b w:val="0"/>
        </w:rPr>
      </w:pPr>
      <w:bookmarkStart w:id="190" w:name="_Ref79131682"/>
      <w:bookmarkStart w:id="191" w:name="_Toc87870369"/>
      <w:r w:rsidRPr="00415B69">
        <w:t xml:space="preserve">Table </w:t>
      </w:r>
      <w:r w:rsidR="005334A6">
        <w:fldChar w:fldCharType="begin"/>
      </w:r>
      <w:r w:rsidR="005334A6">
        <w:instrText xml:space="preserve"> SEQ Table \* ARABIC </w:instrText>
      </w:r>
      <w:r w:rsidR="005334A6">
        <w:fldChar w:fldCharType="separate"/>
      </w:r>
      <w:r w:rsidR="005334A6">
        <w:rPr>
          <w:noProof/>
        </w:rPr>
        <w:t>21</w:t>
      </w:r>
      <w:r w:rsidR="005334A6">
        <w:rPr>
          <w:noProof/>
        </w:rPr>
        <w:fldChar w:fldCharType="end"/>
      </w:r>
      <w:bookmarkEnd w:id="190"/>
      <w:r w:rsidR="00795875" w:rsidRPr="00415B69">
        <w:t>: Summary of benefit-</w:t>
      </w:r>
      <w:r w:rsidRPr="00415B69">
        <w:t>co</w:t>
      </w:r>
      <w:r w:rsidR="00CE2626" w:rsidRPr="00415B69">
        <w:t>st analysis for O</w:t>
      </w:r>
      <w:r w:rsidRPr="00415B69">
        <w:t>ption 2 (regulation)</w:t>
      </w:r>
      <w:bookmarkEnd w:id="191"/>
    </w:p>
    <w:tbl>
      <w:tblPr>
        <w:tblStyle w:val="DefaultTable1"/>
        <w:tblW w:w="9128" w:type="dxa"/>
        <w:tblLook w:val="04A0" w:firstRow="1" w:lastRow="0" w:firstColumn="1" w:lastColumn="0" w:noHBand="0" w:noVBand="1"/>
      </w:tblPr>
      <w:tblGrid>
        <w:gridCol w:w="1304"/>
        <w:gridCol w:w="1304"/>
        <w:gridCol w:w="1304"/>
        <w:gridCol w:w="1304"/>
        <w:gridCol w:w="1304"/>
        <w:gridCol w:w="1304"/>
        <w:gridCol w:w="1304"/>
      </w:tblGrid>
      <w:tr w:rsidR="00F2557A" w:rsidRPr="00415B69" w14:paraId="4C0932F0" w14:textId="77777777" w:rsidTr="004A2FC5">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304" w:type="dxa"/>
            <w:noWrap/>
            <w:vAlign w:val="center"/>
            <w:hideMark/>
          </w:tcPr>
          <w:p w14:paraId="287AFDD8" w14:textId="77777777" w:rsidR="00F2557A" w:rsidRPr="00415B69" w:rsidRDefault="00F2557A" w:rsidP="00CF0A8F">
            <w:pPr>
              <w:suppressAutoHyphens w:val="0"/>
              <w:spacing w:before="0" w:after="0"/>
              <w:jc w:val="center"/>
              <w:rPr>
                <w:rFonts w:eastAsia="Times New Roman" w:cs="Times New Roman"/>
                <w:color w:val="auto"/>
                <w:kern w:val="0"/>
                <w:lang w:eastAsia="en-AU"/>
              </w:rPr>
            </w:pPr>
            <w:r w:rsidRPr="00415B69">
              <w:rPr>
                <w:rFonts w:eastAsia="Times New Roman" w:cs="Times New Roman"/>
                <w:color w:val="auto"/>
                <w:kern w:val="0"/>
                <w:lang w:eastAsia="en-AU"/>
              </w:rPr>
              <w:t>Case</w:t>
            </w:r>
          </w:p>
        </w:tc>
        <w:tc>
          <w:tcPr>
            <w:tcW w:w="1304" w:type="dxa"/>
            <w:noWrap/>
            <w:vAlign w:val="center"/>
            <w:hideMark/>
          </w:tcPr>
          <w:p w14:paraId="11691E64" w14:textId="37BAB593" w:rsidR="00F2557A" w:rsidRPr="00415B69" w:rsidRDefault="00F2557A" w:rsidP="00DD73D5">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kern w:val="0"/>
                <w:lang w:eastAsia="en-AU"/>
              </w:rPr>
            </w:pPr>
            <w:r w:rsidRPr="00415B69">
              <w:rPr>
                <w:rFonts w:eastAsia="Times New Roman" w:cs="Arial"/>
                <w:bCs/>
                <w:color w:val="auto"/>
                <w:kern w:val="0"/>
                <w:lang w:eastAsia="en-AU"/>
              </w:rPr>
              <w:t xml:space="preserve">Net </w:t>
            </w:r>
            <w:r w:rsidR="00DD73D5" w:rsidRPr="00415B69">
              <w:rPr>
                <w:rFonts w:eastAsia="Times New Roman" w:cs="Arial"/>
                <w:bCs/>
                <w:color w:val="auto"/>
                <w:kern w:val="0"/>
                <w:lang w:eastAsia="en-AU"/>
              </w:rPr>
              <w:t>b</w:t>
            </w:r>
            <w:r w:rsidRPr="00415B69">
              <w:rPr>
                <w:rFonts w:eastAsia="Times New Roman" w:cs="Arial"/>
                <w:bCs/>
                <w:color w:val="auto"/>
                <w:kern w:val="0"/>
                <w:lang w:eastAsia="en-AU"/>
              </w:rPr>
              <w:t>enefit</w:t>
            </w:r>
            <w:r w:rsidR="006414AD" w:rsidRPr="00415B69">
              <w:rPr>
                <w:rFonts w:eastAsia="Times New Roman" w:cs="Arial"/>
                <w:bCs/>
                <w:color w:val="auto"/>
                <w:kern w:val="0"/>
                <w:lang w:eastAsia="en-AU"/>
              </w:rPr>
              <w:t xml:space="preserve"> ($m)</w:t>
            </w:r>
          </w:p>
        </w:tc>
        <w:tc>
          <w:tcPr>
            <w:tcW w:w="1304" w:type="dxa"/>
            <w:vAlign w:val="center"/>
            <w:hideMark/>
          </w:tcPr>
          <w:p w14:paraId="08BF8A6B" w14:textId="5963EE39" w:rsidR="00F2557A" w:rsidRPr="00415B69" w:rsidRDefault="00F2557A" w:rsidP="0040495A">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kern w:val="0"/>
                <w:lang w:eastAsia="en-AU"/>
              </w:rPr>
            </w:pPr>
            <w:r w:rsidRPr="00415B69">
              <w:rPr>
                <w:rFonts w:eastAsia="Times New Roman" w:cs="Arial"/>
                <w:bCs/>
                <w:color w:val="auto"/>
                <w:kern w:val="0"/>
                <w:lang w:eastAsia="en-AU"/>
              </w:rPr>
              <w:t xml:space="preserve">Cost to </w:t>
            </w:r>
            <w:r w:rsidR="00DA7CF5">
              <w:rPr>
                <w:rFonts w:eastAsia="Times New Roman" w:cs="Arial"/>
                <w:bCs/>
                <w:color w:val="auto"/>
                <w:kern w:val="0"/>
                <w:lang w:eastAsia="en-AU"/>
              </w:rPr>
              <w:t>com</w:t>
            </w:r>
            <w:r w:rsidRPr="00415B69">
              <w:rPr>
                <w:rFonts w:eastAsia="Times New Roman" w:cs="Arial"/>
                <w:bCs/>
                <w:color w:val="auto"/>
                <w:kern w:val="0"/>
                <w:lang w:eastAsia="en-AU"/>
              </w:rPr>
              <w:t>.</w:t>
            </w:r>
            <w:r w:rsidR="006414AD" w:rsidRPr="00415B69">
              <w:rPr>
                <w:rFonts w:eastAsia="Times New Roman" w:cs="Arial"/>
                <w:bCs/>
                <w:color w:val="auto"/>
                <w:kern w:val="0"/>
                <w:lang w:eastAsia="en-AU"/>
              </w:rPr>
              <w:t xml:space="preserve"> ($m)</w:t>
            </w:r>
          </w:p>
        </w:tc>
        <w:tc>
          <w:tcPr>
            <w:tcW w:w="1304" w:type="dxa"/>
            <w:vAlign w:val="center"/>
            <w:hideMark/>
          </w:tcPr>
          <w:p w14:paraId="372DE52B" w14:textId="438AF64E" w:rsidR="00F2557A" w:rsidRPr="00415B69" w:rsidRDefault="00F2557A" w:rsidP="00CF0A8F">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kern w:val="0"/>
                <w:lang w:eastAsia="en-AU"/>
              </w:rPr>
            </w:pPr>
            <w:r w:rsidRPr="00415B69">
              <w:rPr>
                <w:rFonts w:eastAsia="Times New Roman" w:cs="Arial"/>
                <w:bCs/>
                <w:color w:val="auto"/>
                <w:kern w:val="0"/>
                <w:lang w:eastAsia="en-AU"/>
              </w:rPr>
              <w:t>Cost to Gov.</w:t>
            </w:r>
            <w:r w:rsidR="006414AD" w:rsidRPr="00415B69">
              <w:rPr>
                <w:rFonts w:eastAsia="Times New Roman" w:cs="Arial"/>
                <w:bCs/>
                <w:color w:val="auto"/>
                <w:kern w:val="0"/>
                <w:lang w:eastAsia="en-AU"/>
              </w:rPr>
              <w:t xml:space="preserve"> ($m)</w:t>
            </w:r>
          </w:p>
        </w:tc>
        <w:tc>
          <w:tcPr>
            <w:tcW w:w="1304" w:type="dxa"/>
            <w:noWrap/>
            <w:vAlign w:val="center"/>
            <w:hideMark/>
          </w:tcPr>
          <w:p w14:paraId="76BD623B" w14:textId="0CF08555" w:rsidR="00F2557A" w:rsidRPr="00415B69" w:rsidRDefault="00F2557A" w:rsidP="00DD73D5">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kern w:val="0"/>
                <w:lang w:eastAsia="en-AU"/>
              </w:rPr>
            </w:pPr>
            <w:r w:rsidRPr="00415B69">
              <w:rPr>
                <w:rFonts w:eastAsia="Times New Roman" w:cs="Arial"/>
                <w:bCs/>
                <w:color w:val="auto"/>
                <w:kern w:val="0"/>
                <w:lang w:eastAsia="en-AU"/>
              </w:rPr>
              <w:t xml:space="preserve">Total </w:t>
            </w:r>
            <w:r w:rsidR="00DD73D5" w:rsidRPr="00415B69">
              <w:rPr>
                <w:rFonts w:eastAsia="Times New Roman" w:cs="Arial"/>
                <w:bCs/>
                <w:color w:val="auto"/>
                <w:kern w:val="0"/>
                <w:lang w:eastAsia="en-AU"/>
              </w:rPr>
              <w:t>c</w:t>
            </w:r>
            <w:r w:rsidRPr="00415B69">
              <w:rPr>
                <w:rFonts w:eastAsia="Times New Roman" w:cs="Arial"/>
                <w:bCs/>
                <w:color w:val="auto"/>
                <w:kern w:val="0"/>
                <w:lang w:eastAsia="en-AU"/>
              </w:rPr>
              <w:t>ost</w:t>
            </w:r>
            <w:r w:rsidR="006414AD" w:rsidRPr="00415B69">
              <w:rPr>
                <w:rFonts w:eastAsia="Times New Roman" w:cs="Arial"/>
                <w:bCs/>
                <w:color w:val="auto"/>
                <w:kern w:val="0"/>
                <w:lang w:eastAsia="en-AU"/>
              </w:rPr>
              <w:t xml:space="preserve"> ($m)</w:t>
            </w:r>
          </w:p>
        </w:tc>
        <w:tc>
          <w:tcPr>
            <w:tcW w:w="1304" w:type="dxa"/>
            <w:vAlign w:val="center"/>
            <w:hideMark/>
          </w:tcPr>
          <w:p w14:paraId="5A6E79CD" w14:textId="5ED59E26" w:rsidR="00F2557A" w:rsidRPr="00415B69" w:rsidRDefault="00CE2626" w:rsidP="00CF0A8F">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kern w:val="0"/>
                <w:lang w:eastAsia="en-AU"/>
              </w:rPr>
            </w:pPr>
            <w:r w:rsidRPr="00415B69">
              <w:rPr>
                <w:rFonts w:eastAsia="Times New Roman" w:cs="Arial"/>
                <w:bCs/>
                <w:color w:val="auto"/>
                <w:kern w:val="0"/>
                <w:lang w:eastAsia="en-AU"/>
              </w:rPr>
              <w:t>BCR</w:t>
            </w:r>
          </w:p>
        </w:tc>
        <w:tc>
          <w:tcPr>
            <w:tcW w:w="1304" w:type="dxa"/>
            <w:vAlign w:val="center"/>
            <w:hideMark/>
          </w:tcPr>
          <w:p w14:paraId="5B439DCA" w14:textId="25FD2408" w:rsidR="00F2557A" w:rsidRPr="00415B69" w:rsidRDefault="00F2557A" w:rsidP="00CF0A8F">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kern w:val="0"/>
                <w:lang w:eastAsia="en-AU"/>
              </w:rPr>
            </w:pPr>
            <w:r w:rsidRPr="00415B69">
              <w:rPr>
                <w:rFonts w:eastAsia="Times New Roman" w:cs="Arial"/>
                <w:bCs/>
                <w:color w:val="auto"/>
                <w:kern w:val="0"/>
                <w:lang w:eastAsia="en-AU"/>
              </w:rPr>
              <w:t xml:space="preserve">Lives </w:t>
            </w:r>
            <w:r w:rsidR="00CE2626" w:rsidRPr="00415B69">
              <w:rPr>
                <w:rFonts w:eastAsia="Times New Roman" w:cs="Arial"/>
                <w:bCs/>
                <w:color w:val="auto"/>
                <w:kern w:val="0"/>
                <w:lang w:eastAsia="en-AU"/>
              </w:rPr>
              <w:t>s</w:t>
            </w:r>
            <w:r w:rsidRPr="00415B69">
              <w:rPr>
                <w:rFonts w:eastAsia="Times New Roman" w:cs="Arial"/>
                <w:bCs/>
                <w:color w:val="auto"/>
                <w:kern w:val="0"/>
                <w:lang w:eastAsia="en-AU"/>
              </w:rPr>
              <w:t>aved</w:t>
            </w:r>
          </w:p>
        </w:tc>
      </w:tr>
      <w:tr w:rsidR="00653912" w:rsidRPr="00415B69" w14:paraId="3124D3E8" w14:textId="77777777" w:rsidTr="004A2FC5">
        <w:trPr>
          <w:trHeight w:val="375"/>
        </w:trPr>
        <w:tc>
          <w:tcPr>
            <w:cnfStyle w:val="001000000000" w:firstRow="0" w:lastRow="0" w:firstColumn="1" w:lastColumn="0" w:oddVBand="0" w:evenVBand="0" w:oddHBand="0" w:evenHBand="0" w:firstRowFirstColumn="0" w:firstRowLastColumn="0" w:lastRowFirstColumn="0" w:lastRowLastColumn="0"/>
            <w:tcW w:w="1304" w:type="dxa"/>
            <w:noWrap/>
            <w:vAlign w:val="center"/>
            <w:hideMark/>
          </w:tcPr>
          <w:p w14:paraId="7518074D" w14:textId="1B02A5BC" w:rsidR="00653912" w:rsidRPr="00415B69" w:rsidRDefault="00653912" w:rsidP="00795875">
            <w:pPr>
              <w:suppressAutoHyphens w:val="0"/>
              <w:spacing w:before="0" w:after="0"/>
              <w:jc w:val="center"/>
              <w:rPr>
                <w:rFonts w:eastAsia="Times New Roman" w:cs="Arial"/>
                <w:b w:val="0"/>
                <w:color w:val="auto"/>
                <w:kern w:val="0"/>
                <w:lang w:eastAsia="en-AU"/>
              </w:rPr>
            </w:pPr>
            <w:r w:rsidRPr="00415B69">
              <w:rPr>
                <w:rFonts w:eastAsia="Times New Roman" w:cs="Arial"/>
                <w:b w:val="0"/>
                <w:color w:val="auto"/>
                <w:kern w:val="0"/>
                <w:lang w:eastAsia="en-AU"/>
              </w:rPr>
              <w:t>Best case</w:t>
            </w:r>
          </w:p>
        </w:tc>
        <w:tc>
          <w:tcPr>
            <w:tcW w:w="1304" w:type="dxa"/>
            <w:noWrap/>
            <w:vAlign w:val="center"/>
            <w:hideMark/>
          </w:tcPr>
          <w:p w14:paraId="35DCFAE0" w14:textId="19C1242E" w:rsidR="00653912" w:rsidRPr="00415B69" w:rsidRDefault="00653912" w:rsidP="000A3957">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2,</w:t>
            </w:r>
            <w:r w:rsidR="000A3957">
              <w:rPr>
                <w:rFonts w:eastAsia="Times New Roman" w:cs="Arial"/>
                <w:color w:val="auto"/>
                <w:kern w:val="0"/>
                <w:lang w:eastAsia="en-AU"/>
              </w:rPr>
              <w:t>999</w:t>
            </w:r>
          </w:p>
        </w:tc>
        <w:tc>
          <w:tcPr>
            <w:tcW w:w="1304" w:type="dxa"/>
            <w:noWrap/>
            <w:vAlign w:val="center"/>
            <w:hideMark/>
          </w:tcPr>
          <w:p w14:paraId="79913E69" w14:textId="2A63A82F" w:rsidR="00653912" w:rsidRPr="00415B69" w:rsidRDefault="00653912" w:rsidP="000A3957">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3</w:t>
            </w:r>
            <w:r w:rsidR="000A3957">
              <w:rPr>
                <w:rFonts w:eastAsia="Times New Roman" w:cs="Arial"/>
                <w:color w:val="auto"/>
                <w:kern w:val="0"/>
                <w:lang w:eastAsia="en-AU"/>
              </w:rPr>
              <w:t>55</w:t>
            </w:r>
          </w:p>
        </w:tc>
        <w:tc>
          <w:tcPr>
            <w:tcW w:w="1304" w:type="dxa"/>
            <w:noWrap/>
            <w:vAlign w:val="center"/>
            <w:hideMark/>
          </w:tcPr>
          <w:p w14:paraId="54143695" w14:textId="3ABA96B3" w:rsidR="00653912" w:rsidRPr="00415B69" w:rsidRDefault="00653912" w:rsidP="004A2FC5">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0.5</w:t>
            </w:r>
          </w:p>
        </w:tc>
        <w:tc>
          <w:tcPr>
            <w:tcW w:w="1304" w:type="dxa"/>
            <w:noWrap/>
            <w:vAlign w:val="center"/>
            <w:hideMark/>
          </w:tcPr>
          <w:p w14:paraId="267ED676" w14:textId="23FFDA03" w:rsidR="00653912" w:rsidRPr="00415B69" w:rsidRDefault="00653912" w:rsidP="000A3957">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3</w:t>
            </w:r>
            <w:r w:rsidR="000A3957">
              <w:rPr>
                <w:rFonts w:eastAsia="Times New Roman" w:cs="Arial"/>
                <w:color w:val="auto"/>
                <w:kern w:val="0"/>
                <w:lang w:eastAsia="en-AU"/>
              </w:rPr>
              <w:t>56</w:t>
            </w:r>
          </w:p>
        </w:tc>
        <w:tc>
          <w:tcPr>
            <w:tcW w:w="1304" w:type="dxa"/>
            <w:noWrap/>
            <w:vAlign w:val="center"/>
            <w:hideMark/>
          </w:tcPr>
          <w:p w14:paraId="6AF628A8" w14:textId="2B2F4D64" w:rsidR="00653912" w:rsidRPr="00415B69" w:rsidRDefault="00DA7CF5" w:rsidP="000A3957">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Pr>
                <w:rFonts w:eastAsia="Times New Roman" w:cs="Arial"/>
                <w:color w:val="auto"/>
                <w:kern w:val="0"/>
                <w:lang w:eastAsia="en-AU"/>
              </w:rPr>
              <w:t>7.8</w:t>
            </w:r>
          </w:p>
        </w:tc>
        <w:tc>
          <w:tcPr>
            <w:tcW w:w="1304" w:type="dxa"/>
            <w:vMerge w:val="restart"/>
            <w:noWrap/>
            <w:vAlign w:val="center"/>
            <w:hideMark/>
          </w:tcPr>
          <w:p w14:paraId="0082B34A" w14:textId="56EB3E2F" w:rsidR="00653912" w:rsidRPr="00415B69" w:rsidRDefault="00653912" w:rsidP="000A395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b/>
                <w:bCs/>
                <w:color w:val="auto"/>
                <w:kern w:val="0"/>
                <w:lang w:eastAsia="en-AU"/>
              </w:rPr>
              <w:t>6,</w:t>
            </w:r>
            <w:r w:rsidR="000A3957">
              <w:rPr>
                <w:rFonts w:eastAsia="Times New Roman" w:cs="Arial"/>
                <w:b/>
                <w:bCs/>
                <w:color w:val="auto"/>
                <w:kern w:val="0"/>
                <w:lang w:eastAsia="en-AU"/>
              </w:rPr>
              <w:t>989</w:t>
            </w:r>
          </w:p>
        </w:tc>
      </w:tr>
      <w:tr w:rsidR="00653912" w:rsidRPr="00415B69" w14:paraId="49B5307A" w14:textId="77777777" w:rsidTr="004A2FC5">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304" w:type="dxa"/>
            <w:noWrap/>
            <w:vAlign w:val="center"/>
            <w:hideMark/>
          </w:tcPr>
          <w:p w14:paraId="6CE243B2" w14:textId="03ADB08C" w:rsidR="00653912" w:rsidRPr="00415B69" w:rsidRDefault="00653912" w:rsidP="00795875">
            <w:pPr>
              <w:suppressAutoHyphens w:val="0"/>
              <w:spacing w:before="0" w:after="0"/>
              <w:jc w:val="center"/>
              <w:rPr>
                <w:rFonts w:eastAsia="Times New Roman" w:cs="Arial"/>
                <w:bCs/>
                <w:color w:val="auto"/>
                <w:kern w:val="0"/>
                <w:lang w:eastAsia="en-AU"/>
              </w:rPr>
            </w:pPr>
            <w:r w:rsidRPr="00415B69">
              <w:rPr>
                <w:rFonts w:eastAsia="Times New Roman" w:cs="Arial"/>
                <w:bCs/>
                <w:color w:val="auto"/>
                <w:kern w:val="0"/>
                <w:lang w:eastAsia="en-AU"/>
              </w:rPr>
              <w:t>Likely case</w:t>
            </w:r>
          </w:p>
        </w:tc>
        <w:tc>
          <w:tcPr>
            <w:tcW w:w="1304" w:type="dxa"/>
            <w:noWrap/>
            <w:vAlign w:val="center"/>
            <w:hideMark/>
          </w:tcPr>
          <w:p w14:paraId="3F4BF5E5" w14:textId="50B8AF3F" w:rsidR="00653912" w:rsidRPr="00415B69" w:rsidRDefault="00653912" w:rsidP="0040495A">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auto"/>
                <w:kern w:val="0"/>
                <w:lang w:eastAsia="en-AU"/>
              </w:rPr>
            </w:pPr>
            <w:r w:rsidRPr="00415B69">
              <w:rPr>
                <w:rFonts w:eastAsia="Times New Roman" w:cs="Arial"/>
                <w:b/>
                <w:bCs/>
                <w:color w:val="auto"/>
                <w:kern w:val="0"/>
                <w:lang w:eastAsia="en-AU"/>
              </w:rPr>
              <w:t>2,</w:t>
            </w:r>
            <w:r w:rsidR="00DA7CF5">
              <w:rPr>
                <w:rFonts w:eastAsia="Times New Roman" w:cs="Arial"/>
                <w:b/>
                <w:bCs/>
                <w:color w:val="auto"/>
                <w:kern w:val="0"/>
                <w:lang w:eastAsia="en-AU"/>
              </w:rPr>
              <w:t>442</w:t>
            </w:r>
          </w:p>
        </w:tc>
        <w:tc>
          <w:tcPr>
            <w:tcW w:w="1304" w:type="dxa"/>
            <w:noWrap/>
            <w:vAlign w:val="center"/>
            <w:hideMark/>
          </w:tcPr>
          <w:p w14:paraId="6025158D" w14:textId="0ECABF37" w:rsidR="00653912" w:rsidRPr="00415B69" w:rsidRDefault="00DA7CF5" w:rsidP="000A3957">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auto"/>
                <w:kern w:val="0"/>
                <w:lang w:eastAsia="en-AU"/>
              </w:rPr>
            </w:pPr>
            <w:r>
              <w:rPr>
                <w:rFonts w:eastAsia="Times New Roman" w:cs="Arial"/>
                <w:b/>
                <w:bCs/>
                <w:color w:val="auto"/>
                <w:kern w:val="0"/>
                <w:lang w:eastAsia="en-AU"/>
              </w:rPr>
              <w:t>613</w:t>
            </w:r>
          </w:p>
        </w:tc>
        <w:tc>
          <w:tcPr>
            <w:tcW w:w="1304" w:type="dxa"/>
            <w:noWrap/>
            <w:vAlign w:val="center"/>
            <w:hideMark/>
          </w:tcPr>
          <w:p w14:paraId="09B8A761" w14:textId="6E6E55FC" w:rsidR="00653912" w:rsidRPr="00415B69" w:rsidRDefault="00653912" w:rsidP="00CF0A8F">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auto"/>
                <w:kern w:val="0"/>
                <w:lang w:eastAsia="en-AU"/>
              </w:rPr>
            </w:pPr>
            <w:r w:rsidRPr="00415B69">
              <w:rPr>
                <w:rFonts w:eastAsia="Times New Roman" w:cs="Arial"/>
                <w:b/>
                <w:bCs/>
                <w:color w:val="auto"/>
                <w:kern w:val="0"/>
                <w:lang w:eastAsia="en-AU"/>
              </w:rPr>
              <w:t>0.5</w:t>
            </w:r>
          </w:p>
        </w:tc>
        <w:tc>
          <w:tcPr>
            <w:tcW w:w="1304" w:type="dxa"/>
            <w:noWrap/>
            <w:vAlign w:val="center"/>
            <w:hideMark/>
          </w:tcPr>
          <w:p w14:paraId="0BF9EFF6" w14:textId="13166911" w:rsidR="00653912" w:rsidRPr="00415B69" w:rsidRDefault="00DA7CF5" w:rsidP="004A2FC5">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auto"/>
                <w:kern w:val="0"/>
                <w:lang w:eastAsia="en-AU"/>
              </w:rPr>
            </w:pPr>
            <w:r>
              <w:rPr>
                <w:rFonts w:eastAsia="Times New Roman" w:cs="Arial"/>
                <w:b/>
                <w:bCs/>
                <w:color w:val="auto"/>
                <w:kern w:val="0"/>
                <w:lang w:eastAsia="en-AU"/>
              </w:rPr>
              <w:t>613</w:t>
            </w:r>
          </w:p>
        </w:tc>
        <w:tc>
          <w:tcPr>
            <w:tcW w:w="1304" w:type="dxa"/>
            <w:noWrap/>
            <w:vAlign w:val="center"/>
            <w:hideMark/>
          </w:tcPr>
          <w:p w14:paraId="0E775AEE" w14:textId="10A5FDAC" w:rsidR="00653912" w:rsidRPr="00415B69" w:rsidRDefault="00DA7CF5" w:rsidP="000A3957">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auto"/>
                <w:kern w:val="0"/>
                <w:lang w:eastAsia="en-AU"/>
              </w:rPr>
            </w:pPr>
            <w:r>
              <w:rPr>
                <w:rFonts w:eastAsia="Times New Roman" w:cs="Arial"/>
                <w:b/>
                <w:bCs/>
                <w:color w:val="auto"/>
                <w:kern w:val="0"/>
                <w:lang w:eastAsia="en-AU"/>
              </w:rPr>
              <w:t>5.0</w:t>
            </w:r>
          </w:p>
        </w:tc>
        <w:tc>
          <w:tcPr>
            <w:tcW w:w="1304" w:type="dxa"/>
            <w:vMerge/>
            <w:noWrap/>
            <w:vAlign w:val="center"/>
            <w:hideMark/>
          </w:tcPr>
          <w:p w14:paraId="13E81689" w14:textId="3C4439E5" w:rsidR="00653912" w:rsidRPr="00415B69" w:rsidRDefault="00653912" w:rsidP="00CF0A8F">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auto"/>
                <w:kern w:val="0"/>
                <w:lang w:eastAsia="en-AU"/>
              </w:rPr>
            </w:pPr>
          </w:p>
        </w:tc>
      </w:tr>
      <w:tr w:rsidR="00653912" w:rsidRPr="00415B69" w14:paraId="1D5B9292" w14:textId="77777777" w:rsidTr="004A2FC5">
        <w:trPr>
          <w:trHeight w:val="375"/>
        </w:trPr>
        <w:tc>
          <w:tcPr>
            <w:cnfStyle w:val="001000000000" w:firstRow="0" w:lastRow="0" w:firstColumn="1" w:lastColumn="0" w:oddVBand="0" w:evenVBand="0" w:oddHBand="0" w:evenHBand="0" w:firstRowFirstColumn="0" w:firstRowLastColumn="0" w:lastRowFirstColumn="0" w:lastRowLastColumn="0"/>
            <w:tcW w:w="1304" w:type="dxa"/>
            <w:noWrap/>
            <w:vAlign w:val="center"/>
            <w:hideMark/>
          </w:tcPr>
          <w:p w14:paraId="4711A6B1" w14:textId="5229A329" w:rsidR="00653912" w:rsidRPr="00415B69" w:rsidRDefault="00653912" w:rsidP="00795875">
            <w:pPr>
              <w:suppressAutoHyphens w:val="0"/>
              <w:spacing w:before="0" w:after="0"/>
              <w:jc w:val="center"/>
              <w:rPr>
                <w:rFonts w:eastAsia="Times New Roman" w:cs="Arial"/>
                <w:b w:val="0"/>
                <w:color w:val="auto"/>
                <w:kern w:val="0"/>
                <w:lang w:eastAsia="en-AU"/>
              </w:rPr>
            </w:pPr>
            <w:r w:rsidRPr="00415B69">
              <w:rPr>
                <w:rFonts w:eastAsia="Times New Roman" w:cs="Arial"/>
                <w:b w:val="0"/>
                <w:color w:val="auto"/>
                <w:kern w:val="0"/>
                <w:lang w:eastAsia="en-AU"/>
              </w:rPr>
              <w:t>Worst case</w:t>
            </w:r>
          </w:p>
        </w:tc>
        <w:tc>
          <w:tcPr>
            <w:tcW w:w="1304" w:type="dxa"/>
            <w:noWrap/>
            <w:vAlign w:val="center"/>
            <w:hideMark/>
          </w:tcPr>
          <w:p w14:paraId="0B349D22" w14:textId="0433AB1D" w:rsidR="00653912" w:rsidRPr="00415B69" w:rsidRDefault="00653912" w:rsidP="000A3957">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2,</w:t>
            </w:r>
            <w:r w:rsidR="000A3957">
              <w:rPr>
                <w:rFonts w:eastAsia="Times New Roman" w:cs="Arial"/>
                <w:color w:val="auto"/>
                <w:kern w:val="0"/>
                <w:lang w:eastAsia="en-AU"/>
              </w:rPr>
              <w:t>573</w:t>
            </w:r>
          </w:p>
        </w:tc>
        <w:tc>
          <w:tcPr>
            <w:tcW w:w="1304" w:type="dxa"/>
            <w:noWrap/>
            <w:vAlign w:val="center"/>
            <w:hideMark/>
          </w:tcPr>
          <w:p w14:paraId="7C7CEA1B" w14:textId="4AF00112" w:rsidR="00653912" w:rsidRPr="00415B69" w:rsidRDefault="00653912" w:rsidP="000A3957">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78</w:t>
            </w:r>
            <w:r w:rsidR="000A3957">
              <w:rPr>
                <w:rFonts w:eastAsia="Times New Roman" w:cs="Arial"/>
                <w:color w:val="auto"/>
                <w:kern w:val="0"/>
                <w:lang w:eastAsia="en-AU"/>
              </w:rPr>
              <w:t>1</w:t>
            </w:r>
          </w:p>
        </w:tc>
        <w:tc>
          <w:tcPr>
            <w:tcW w:w="1304" w:type="dxa"/>
            <w:noWrap/>
            <w:vAlign w:val="center"/>
            <w:hideMark/>
          </w:tcPr>
          <w:p w14:paraId="5F2DF5F5" w14:textId="1610845B" w:rsidR="00653912" w:rsidRPr="00415B69" w:rsidRDefault="00653912" w:rsidP="00CF0A8F">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0.5</w:t>
            </w:r>
          </w:p>
        </w:tc>
        <w:tc>
          <w:tcPr>
            <w:tcW w:w="1304" w:type="dxa"/>
            <w:noWrap/>
            <w:vAlign w:val="center"/>
            <w:hideMark/>
          </w:tcPr>
          <w:p w14:paraId="0141A46E" w14:textId="580429D7" w:rsidR="00653912" w:rsidRPr="00415B69" w:rsidRDefault="00653912" w:rsidP="000A3957">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sidRPr="00415B69">
              <w:rPr>
                <w:rFonts w:eastAsia="Times New Roman" w:cs="Arial"/>
                <w:color w:val="auto"/>
                <w:kern w:val="0"/>
                <w:lang w:eastAsia="en-AU"/>
              </w:rPr>
              <w:t>78</w:t>
            </w:r>
            <w:r w:rsidR="000A3957">
              <w:rPr>
                <w:rFonts w:eastAsia="Times New Roman" w:cs="Arial"/>
                <w:color w:val="auto"/>
                <w:kern w:val="0"/>
                <w:lang w:eastAsia="en-AU"/>
              </w:rPr>
              <w:t>2</w:t>
            </w:r>
          </w:p>
        </w:tc>
        <w:tc>
          <w:tcPr>
            <w:tcW w:w="1304" w:type="dxa"/>
            <w:noWrap/>
            <w:vAlign w:val="center"/>
            <w:hideMark/>
          </w:tcPr>
          <w:p w14:paraId="4E4DBD11" w14:textId="1171AFB2" w:rsidR="00653912" w:rsidRPr="00415B69" w:rsidRDefault="00DA7CF5" w:rsidP="000A3957">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r>
              <w:rPr>
                <w:rFonts w:eastAsia="Times New Roman" w:cs="Arial"/>
                <w:color w:val="auto"/>
                <w:kern w:val="0"/>
                <w:lang w:eastAsia="en-AU"/>
              </w:rPr>
              <w:t>3.7</w:t>
            </w:r>
          </w:p>
        </w:tc>
        <w:tc>
          <w:tcPr>
            <w:tcW w:w="1304" w:type="dxa"/>
            <w:vMerge/>
            <w:noWrap/>
            <w:vAlign w:val="center"/>
            <w:hideMark/>
          </w:tcPr>
          <w:p w14:paraId="175B1C5B" w14:textId="77777777" w:rsidR="00653912" w:rsidRPr="00415B69" w:rsidRDefault="00653912" w:rsidP="00CF0A8F">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0"/>
                <w:lang w:eastAsia="en-AU"/>
              </w:rPr>
            </w:pPr>
          </w:p>
        </w:tc>
      </w:tr>
    </w:tbl>
    <w:p w14:paraId="1FAB3602" w14:textId="0D1C88CE" w:rsidR="00D81E23" w:rsidRPr="00415B69" w:rsidRDefault="00D81E23" w:rsidP="001E0E53">
      <w:pPr>
        <w:rPr>
          <w:rFonts w:cstheme="minorHAnsi"/>
        </w:rPr>
      </w:pPr>
    </w:p>
    <w:p w14:paraId="1AB90FAB" w14:textId="3CD6DF1C" w:rsidR="00DA0108" w:rsidRPr="00415B69" w:rsidRDefault="00DA0108">
      <w:pPr>
        <w:suppressAutoHyphens w:val="0"/>
        <w:rPr>
          <w:rFonts w:cstheme="minorHAnsi"/>
        </w:rPr>
      </w:pPr>
      <w:r w:rsidRPr="00415B69">
        <w:rPr>
          <w:rFonts w:cstheme="minorHAnsi"/>
        </w:rPr>
        <w:br w:type="page"/>
      </w:r>
    </w:p>
    <w:p w14:paraId="413CB67A" w14:textId="6F7C373F" w:rsidR="00DA0108" w:rsidRPr="00415B69" w:rsidRDefault="00DA0108" w:rsidP="00DA0108">
      <w:pPr>
        <w:pStyle w:val="Heading2"/>
      </w:pPr>
      <w:bookmarkStart w:id="192" w:name="_Toc87870327"/>
      <w:r w:rsidRPr="00415B69">
        <w:lastRenderedPageBreak/>
        <w:t xml:space="preserve">Appendix </w:t>
      </w:r>
      <w:r w:rsidR="000E1288">
        <w:t>G</w:t>
      </w:r>
      <w:r w:rsidRPr="00415B69">
        <w:t>: Strategic Vehicle Safety and Environment Group (SVSEG)</w:t>
      </w:r>
      <w:bookmarkEnd w:id="192"/>
    </w:p>
    <w:p w14:paraId="51314EC5" w14:textId="77777777" w:rsidR="00DA0108" w:rsidRPr="00415B69" w:rsidRDefault="00DA0108" w:rsidP="005C3521">
      <w:pPr>
        <w:pStyle w:val="Heading3"/>
      </w:pPr>
      <w:bookmarkStart w:id="193" w:name="_Toc87870328"/>
      <w:r w:rsidRPr="00415B69">
        <w:t>Manufacturer Representatives</w:t>
      </w:r>
      <w:bookmarkEnd w:id="193"/>
    </w:p>
    <w:p w14:paraId="6BA7BD58" w14:textId="77777777" w:rsidR="00DA0108" w:rsidRPr="00415B69" w:rsidRDefault="00DA0108" w:rsidP="005C3521">
      <w:pPr>
        <w:pStyle w:val="Bullet1"/>
        <w:rPr>
          <w:lang w:val="en-AU"/>
        </w:rPr>
      </w:pPr>
      <w:r w:rsidRPr="00415B69">
        <w:rPr>
          <w:lang w:val="en-AU"/>
        </w:rPr>
        <w:t>Australian Automobile Association (AAA)</w:t>
      </w:r>
    </w:p>
    <w:p w14:paraId="1D17DABF" w14:textId="77777777" w:rsidR="00DA0108" w:rsidRPr="00415B69" w:rsidRDefault="00DA0108" w:rsidP="005C3521">
      <w:pPr>
        <w:pStyle w:val="Bullet1"/>
        <w:rPr>
          <w:lang w:val="en-AU"/>
        </w:rPr>
      </w:pPr>
      <w:r w:rsidRPr="00415B69">
        <w:rPr>
          <w:lang w:val="en-AU"/>
        </w:rPr>
        <w:t>Australasian New Car Assessment Program (ANCAP)</w:t>
      </w:r>
    </w:p>
    <w:p w14:paraId="372F9BF1" w14:textId="77777777" w:rsidR="00DA0108" w:rsidRPr="00415B69" w:rsidRDefault="00DA0108" w:rsidP="005C3521">
      <w:pPr>
        <w:pStyle w:val="Bullet1"/>
        <w:rPr>
          <w:lang w:val="en-AU"/>
        </w:rPr>
      </w:pPr>
      <w:r w:rsidRPr="00415B69">
        <w:rPr>
          <w:lang w:val="en-AU"/>
        </w:rPr>
        <w:t>Australian Road Transport Suppliers Association (ARTSA)</w:t>
      </w:r>
    </w:p>
    <w:p w14:paraId="387E3C20" w14:textId="77777777" w:rsidR="00DA0108" w:rsidRPr="00415B69" w:rsidRDefault="00DA0108" w:rsidP="005C3521">
      <w:pPr>
        <w:pStyle w:val="Bullet1"/>
        <w:rPr>
          <w:lang w:val="en-AU"/>
        </w:rPr>
      </w:pPr>
      <w:r w:rsidRPr="00415B69">
        <w:rPr>
          <w:lang w:val="en-AU"/>
        </w:rPr>
        <w:t>Australian Trucking Association (ATA)</w:t>
      </w:r>
    </w:p>
    <w:p w14:paraId="5DD56DB7" w14:textId="77777777" w:rsidR="00DA0108" w:rsidRPr="00415B69" w:rsidRDefault="00DA0108" w:rsidP="005C3521">
      <w:pPr>
        <w:pStyle w:val="Bullet1"/>
        <w:rPr>
          <w:lang w:val="en-AU"/>
        </w:rPr>
      </w:pPr>
      <w:r w:rsidRPr="00415B69">
        <w:rPr>
          <w:lang w:val="en-AU"/>
        </w:rPr>
        <w:t>Bus Industry Confederation (BIC)</w:t>
      </w:r>
    </w:p>
    <w:p w14:paraId="5FDEFA5E" w14:textId="77777777" w:rsidR="00DA0108" w:rsidRPr="00415B69" w:rsidRDefault="00DA0108" w:rsidP="005C3521">
      <w:pPr>
        <w:pStyle w:val="Bullet1"/>
        <w:rPr>
          <w:lang w:val="en-AU"/>
        </w:rPr>
      </w:pPr>
      <w:r w:rsidRPr="00415B69">
        <w:rPr>
          <w:lang w:val="en-AU"/>
        </w:rPr>
        <w:t>Caravan Industry Association of Australia (CIAA)</w:t>
      </w:r>
    </w:p>
    <w:p w14:paraId="0837CFC7" w14:textId="77777777" w:rsidR="00DA0108" w:rsidRPr="00415B69" w:rsidRDefault="00DA0108" w:rsidP="005C3521">
      <w:pPr>
        <w:pStyle w:val="Bullet1"/>
        <w:rPr>
          <w:lang w:val="en-AU"/>
        </w:rPr>
      </w:pPr>
      <w:r w:rsidRPr="00415B69">
        <w:rPr>
          <w:lang w:val="en-AU"/>
        </w:rPr>
        <w:t>Commercial Vehicle Industry Association of Australia (CVIAA)</w:t>
      </w:r>
    </w:p>
    <w:p w14:paraId="602AC0C9" w14:textId="77777777" w:rsidR="00DA0108" w:rsidRPr="00415B69" w:rsidRDefault="00DA0108" w:rsidP="005C3521">
      <w:pPr>
        <w:pStyle w:val="Bullet1"/>
        <w:rPr>
          <w:lang w:val="en-AU"/>
        </w:rPr>
      </w:pPr>
      <w:r w:rsidRPr="00415B69">
        <w:rPr>
          <w:lang w:val="en-AU"/>
        </w:rPr>
        <w:t>Federal Chamber of Automotive Industries (FCAI)</w:t>
      </w:r>
    </w:p>
    <w:p w14:paraId="6332C166" w14:textId="77777777" w:rsidR="00DA0108" w:rsidRPr="00415B69" w:rsidRDefault="00DA0108" w:rsidP="005C3521">
      <w:pPr>
        <w:pStyle w:val="Bullet1"/>
        <w:rPr>
          <w:lang w:val="en-AU"/>
        </w:rPr>
      </w:pPr>
      <w:r w:rsidRPr="00415B69">
        <w:rPr>
          <w:lang w:val="en-AU"/>
        </w:rPr>
        <w:t>Heavy Vehicle Industry Australia (HVIA)</w:t>
      </w:r>
    </w:p>
    <w:p w14:paraId="2D3252DA" w14:textId="77777777" w:rsidR="00DA0108" w:rsidRPr="00415B69" w:rsidRDefault="00DA0108" w:rsidP="005C3521">
      <w:pPr>
        <w:pStyle w:val="Bullet1"/>
        <w:rPr>
          <w:lang w:val="en-AU"/>
        </w:rPr>
      </w:pPr>
      <w:r w:rsidRPr="00415B69">
        <w:rPr>
          <w:lang w:val="en-AU"/>
        </w:rPr>
        <w:t>Truck Industry Council (TIC)</w:t>
      </w:r>
    </w:p>
    <w:p w14:paraId="7EA14524" w14:textId="77777777" w:rsidR="00DA0108" w:rsidRPr="00415B69" w:rsidRDefault="00DA0108" w:rsidP="005C3521">
      <w:pPr>
        <w:pStyle w:val="Bullet1"/>
        <w:rPr>
          <w:lang w:val="en-AU"/>
        </w:rPr>
      </w:pPr>
      <w:r w:rsidRPr="00415B69">
        <w:rPr>
          <w:lang w:val="en-AU"/>
        </w:rPr>
        <w:t>Victorian Automobile Chamber of Commerce (VACC)</w:t>
      </w:r>
    </w:p>
    <w:p w14:paraId="0BE66F04" w14:textId="77777777" w:rsidR="00DA0108" w:rsidRPr="00415B69" w:rsidRDefault="00DA0108" w:rsidP="005C3521">
      <w:pPr>
        <w:pStyle w:val="Heading3"/>
      </w:pPr>
      <w:bookmarkStart w:id="194" w:name="_Toc87870329"/>
      <w:r w:rsidRPr="00415B69">
        <w:t>Government Representatives</w:t>
      </w:r>
      <w:bookmarkEnd w:id="194"/>
    </w:p>
    <w:p w14:paraId="223DA686" w14:textId="77777777" w:rsidR="00DA0108" w:rsidRPr="00415B69" w:rsidRDefault="00DA0108" w:rsidP="005C3521">
      <w:pPr>
        <w:pStyle w:val="Bullet1"/>
        <w:rPr>
          <w:lang w:val="en-AU"/>
        </w:rPr>
      </w:pPr>
      <w:r w:rsidRPr="00415B69">
        <w:rPr>
          <w:lang w:val="en-AU"/>
        </w:rPr>
        <w:t xml:space="preserve">Department of Infrastructure, Transport, Regional Development and Communications, Australian Government </w:t>
      </w:r>
    </w:p>
    <w:p w14:paraId="322A33C1" w14:textId="77777777" w:rsidR="00DA0108" w:rsidRPr="00415B69" w:rsidRDefault="00DA0108" w:rsidP="005C3521">
      <w:pPr>
        <w:pStyle w:val="Bullet1"/>
        <w:rPr>
          <w:lang w:val="en-AU"/>
        </w:rPr>
      </w:pPr>
      <w:r w:rsidRPr="00415B69">
        <w:rPr>
          <w:lang w:val="en-AU"/>
        </w:rPr>
        <w:t>National Heavy Vehicle Regulator, Australian Government</w:t>
      </w:r>
    </w:p>
    <w:p w14:paraId="18103B1F" w14:textId="77777777" w:rsidR="00DA0108" w:rsidRPr="00415B69" w:rsidRDefault="00DA0108" w:rsidP="005C3521">
      <w:pPr>
        <w:pStyle w:val="Bullet1"/>
        <w:rPr>
          <w:lang w:val="en-AU"/>
        </w:rPr>
      </w:pPr>
      <w:r w:rsidRPr="00415B69">
        <w:rPr>
          <w:lang w:val="en-AU"/>
        </w:rPr>
        <w:t>Department of Planning, Transport and Infrastructure, SA</w:t>
      </w:r>
    </w:p>
    <w:p w14:paraId="41B8DD18" w14:textId="77777777" w:rsidR="00DA0108" w:rsidRPr="00415B69" w:rsidRDefault="00DA0108" w:rsidP="005C3521">
      <w:pPr>
        <w:pStyle w:val="Bullet1"/>
        <w:rPr>
          <w:lang w:val="en-AU"/>
        </w:rPr>
      </w:pPr>
      <w:r w:rsidRPr="00415B69">
        <w:rPr>
          <w:lang w:val="en-AU"/>
        </w:rPr>
        <w:t>Department of Infrastructure, Planning and Logistics, NT</w:t>
      </w:r>
    </w:p>
    <w:p w14:paraId="6C06AA79" w14:textId="77777777" w:rsidR="00DA0108" w:rsidRPr="00415B69" w:rsidRDefault="00DA0108" w:rsidP="005C3521">
      <w:pPr>
        <w:pStyle w:val="Bullet1"/>
        <w:rPr>
          <w:lang w:val="en-AU"/>
        </w:rPr>
      </w:pPr>
      <w:r w:rsidRPr="00415B69">
        <w:rPr>
          <w:lang w:val="en-AU"/>
        </w:rPr>
        <w:t>Department of State Growth, TAS</w:t>
      </w:r>
    </w:p>
    <w:p w14:paraId="56C6CC1B" w14:textId="77777777" w:rsidR="00DA0108" w:rsidRPr="00415B69" w:rsidRDefault="00DA0108" w:rsidP="005C3521">
      <w:pPr>
        <w:pStyle w:val="Bullet1"/>
        <w:rPr>
          <w:lang w:val="en-AU"/>
        </w:rPr>
      </w:pPr>
      <w:r w:rsidRPr="00415B69">
        <w:rPr>
          <w:lang w:val="en-AU"/>
        </w:rPr>
        <w:t>Department of Transport and Main Roads, QLD</w:t>
      </w:r>
      <w:r w:rsidRPr="00415B69">
        <w:rPr>
          <w:lang w:val="en-AU"/>
        </w:rPr>
        <w:tab/>
      </w:r>
    </w:p>
    <w:p w14:paraId="2391143B" w14:textId="77777777" w:rsidR="00DA0108" w:rsidRPr="00415B69" w:rsidRDefault="00DA0108" w:rsidP="005C3521">
      <w:pPr>
        <w:pStyle w:val="Bullet1"/>
        <w:rPr>
          <w:lang w:val="en-AU"/>
        </w:rPr>
      </w:pPr>
      <w:r w:rsidRPr="00415B69">
        <w:rPr>
          <w:lang w:val="en-AU"/>
        </w:rPr>
        <w:t>Department of Transport, VIC</w:t>
      </w:r>
    </w:p>
    <w:p w14:paraId="0FC1EEE8" w14:textId="77777777" w:rsidR="00DA0108" w:rsidRPr="00415B69" w:rsidRDefault="00DA0108" w:rsidP="005C3521">
      <w:pPr>
        <w:pStyle w:val="Bullet1"/>
        <w:rPr>
          <w:lang w:val="en-AU"/>
        </w:rPr>
      </w:pPr>
      <w:r w:rsidRPr="00415B69">
        <w:rPr>
          <w:lang w:val="en-AU"/>
        </w:rPr>
        <w:t>Department of Transport, WA</w:t>
      </w:r>
    </w:p>
    <w:p w14:paraId="1DF6FB19" w14:textId="77777777" w:rsidR="00DA0108" w:rsidRPr="00415B69" w:rsidRDefault="00DA0108" w:rsidP="005C3521">
      <w:pPr>
        <w:pStyle w:val="Bullet1"/>
        <w:rPr>
          <w:lang w:val="en-AU"/>
        </w:rPr>
      </w:pPr>
      <w:r w:rsidRPr="00415B69">
        <w:rPr>
          <w:lang w:val="en-AU"/>
        </w:rPr>
        <w:t>Road Safety Commission, WA</w:t>
      </w:r>
    </w:p>
    <w:p w14:paraId="270BA621" w14:textId="77777777" w:rsidR="00DA0108" w:rsidRPr="00415B69" w:rsidRDefault="00DA0108" w:rsidP="005C3521">
      <w:pPr>
        <w:pStyle w:val="Bullet1"/>
        <w:rPr>
          <w:lang w:val="en-AU"/>
        </w:rPr>
      </w:pPr>
      <w:r w:rsidRPr="00415B69">
        <w:rPr>
          <w:lang w:val="en-AU"/>
        </w:rPr>
        <w:t>Justice and Community Safety, ACT</w:t>
      </w:r>
    </w:p>
    <w:p w14:paraId="04F114BC" w14:textId="77777777" w:rsidR="00DA0108" w:rsidRPr="00415B69" w:rsidRDefault="00DA0108" w:rsidP="005C3521">
      <w:pPr>
        <w:pStyle w:val="Bullet1"/>
        <w:rPr>
          <w:lang w:val="en-AU"/>
        </w:rPr>
      </w:pPr>
      <w:r w:rsidRPr="00415B69">
        <w:rPr>
          <w:lang w:val="en-AU"/>
        </w:rPr>
        <w:t>Transport for NSW, NSW</w:t>
      </w:r>
    </w:p>
    <w:p w14:paraId="2FB5347C" w14:textId="77777777" w:rsidR="00DA0108" w:rsidRPr="00415B69" w:rsidRDefault="00DA0108" w:rsidP="005C3521">
      <w:pPr>
        <w:pStyle w:val="Bullet1"/>
        <w:rPr>
          <w:lang w:val="en-AU"/>
        </w:rPr>
      </w:pPr>
      <w:r w:rsidRPr="00415B69">
        <w:rPr>
          <w:lang w:val="en-AU"/>
        </w:rPr>
        <w:t xml:space="preserve">New Zealand Transport Agency </w:t>
      </w:r>
    </w:p>
    <w:p w14:paraId="55AB37C3" w14:textId="77777777" w:rsidR="00DA0108" w:rsidRPr="00415B69" w:rsidRDefault="00DA0108" w:rsidP="00825534">
      <w:pPr>
        <w:pStyle w:val="Heading3"/>
      </w:pPr>
      <w:bookmarkStart w:id="195" w:name="_Toc87870330"/>
      <w:r w:rsidRPr="00415B69">
        <w:t>Inter-Governmental Agency</w:t>
      </w:r>
      <w:bookmarkEnd w:id="195"/>
    </w:p>
    <w:p w14:paraId="24870EF4" w14:textId="77777777" w:rsidR="00DA0108" w:rsidRPr="00415B69" w:rsidRDefault="00DA0108" w:rsidP="005C3521">
      <w:pPr>
        <w:pStyle w:val="Bullet1"/>
        <w:rPr>
          <w:lang w:val="en-AU"/>
        </w:rPr>
      </w:pPr>
      <w:r w:rsidRPr="00415B69">
        <w:rPr>
          <w:lang w:val="en-AU"/>
        </w:rPr>
        <w:t>National Transport Commission (NTC)</w:t>
      </w:r>
    </w:p>
    <w:p w14:paraId="07A88E07" w14:textId="77777777" w:rsidR="00DA0108" w:rsidRPr="00415B69" w:rsidRDefault="00DA0108" w:rsidP="00DA0108"/>
    <w:p w14:paraId="363461CE" w14:textId="77777777" w:rsidR="00DA0108" w:rsidRPr="00415B69" w:rsidRDefault="00DA0108">
      <w:pPr>
        <w:suppressAutoHyphens w:val="0"/>
        <w:rPr>
          <w:rFonts w:asciiTheme="majorHAnsi" w:eastAsiaTheme="majorEastAsia" w:hAnsiTheme="majorHAnsi" w:cstheme="majorBidi"/>
          <w:color w:val="081E3E" w:themeColor="text2"/>
          <w:sz w:val="36"/>
          <w:szCs w:val="26"/>
        </w:rPr>
      </w:pPr>
      <w:r w:rsidRPr="00415B69">
        <w:br w:type="page"/>
      </w:r>
    </w:p>
    <w:p w14:paraId="685D4ED3" w14:textId="728A8C1D" w:rsidR="00DA0108" w:rsidRPr="00415B69" w:rsidRDefault="00DA0108" w:rsidP="00825534">
      <w:pPr>
        <w:pStyle w:val="Heading2"/>
        <w:rPr>
          <w:rFonts w:cstheme="minorHAnsi"/>
        </w:rPr>
      </w:pPr>
      <w:bookmarkStart w:id="196" w:name="_Toc87870331"/>
      <w:r w:rsidRPr="00415B69">
        <w:lastRenderedPageBreak/>
        <w:t xml:space="preserve">Appendix </w:t>
      </w:r>
      <w:r w:rsidR="000E1288">
        <w:t>H</w:t>
      </w:r>
      <w:r w:rsidRPr="00415B69">
        <w:t xml:space="preserve"> – Technical Liaison Group (TLG)</w:t>
      </w:r>
      <w:bookmarkEnd w:id="196"/>
    </w:p>
    <w:p w14:paraId="5EA5DBE7" w14:textId="77777777" w:rsidR="00DA0108" w:rsidRPr="00415B69" w:rsidRDefault="00DA0108" w:rsidP="00825534">
      <w:pPr>
        <w:pStyle w:val="Heading3"/>
      </w:pPr>
      <w:bookmarkStart w:id="197" w:name="_Toc87870332"/>
      <w:r w:rsidRPr="00415B69">
        <w:t>Manufacturer Representatives</w:t>
      </w:r>
      <w:bookmarkEnd w:id="197"/>
    </w:p>
    <w:p w14:paraId="1BF2124C" w14:textId="77777777" w:rsidR="00DA0108" w:rsidRPr="00415B69" w:rsidRDefault="00DA0108" w:rsidP="00825534">
      <w:pPr>
        <w:pStyle w:val="Bullet1"/>
        <w:rPr>
          <w:lang w:val="en-AU"/>
        </w:rPr>
      </w:pPr>
      <w:r w:rsidRPr="00415B69">
        <w:rPr>
          <w:lang w:val="en-AU"/>
        </w:rPr>
        <w:t>Australian Automotive Aftermarket Association (AAAA)</w:t>
      </w:r>
    </w:p>
    <w:p w14:paraId="30B4BE3C" w14:textId="77777777" w:rsidR="00DA0108" w:rsidRPr="00415B69" w:rsidRDefault="00DA0108" w:rsidP="00825534">
      <w:pPr>
        <w:pStyle w:val="Bullet1"/>
        <w:rPr>
          <w:lang w:val="en-AU"/>
        </w:rPr>
      </w:pPr>
      <w:r w:rsidRPr="00415B69">
        <w:rPr>
          <w:lang w:val="en-AU"/>
        </w:rPr>
        <w:t>Australian Automobile Association (AAA)</w:t>
      </w:r>
    </w:p>
    <w:p w14:paraId="20F2C85C" w14:textId="77777777" w:rsidR="00DA0108" w:rsidRPr="00415B69" w:rsidRDefault="00DA0108" w:rsidP="00825534">
      <w:pPr>
        <w:pStyle w:val="Bullet1"/>
        <w:rPr>
          <w:lang w:val="en-AU"/>
        </w:rPr>
      </w:pPr>
      <w:r w:rsidRPr="00415B69">
        <w:rPr>
          <w:lang w:val="en-AU"/>
        </w:rPr>
        <w:t>Australian Motorcycle Council</w:t>
      </w:r>
    </w:p>
    <w:p w14:paraId="1CFD2C9E" w14:textId="77777777" w:rsidR="00DA0108" w:rsidRPr="00415B69" w:rsidRDefault="00DA0108" w:rsidP="00825534">
      <w:pPr>
        <w:pStyle w:val="Bullet1"/>
        <w:rPr>
          <w:lang w:val="en-AU"/>
        </w:rPr>
      </w:pPr>
      <w:r w:rsidRPr="00415B69">
        <w:rPr>
          <w:lang w:val="en-AU"/>
        </w:rPr>
        <w:t>Australian Road Transport Suppliers Association (ARTSA)</w:t>
      </w:r>
    </w:p>
    <w:p w14:paraId="37A56FE8" w14:textId="77777777" w:rsidR="00DA0108" w:rsidRPr="00415B69" w:rsidRDefault="00DA0108" w:rsidP="00825534">
      <w:pPr>
        <w:pStyle w:val="Bullet1"/>
        <w:rPr>
          <w:lang w:val="en-AU"/>
        </w:rPr>
      </w:pPr>
      <w:r w:rsidRPr="00415B69">
        <w:rPr>
          <w:lang w:val="en-AU"/>
        </w:rPr>
        <w:t>Australian Trucking Association (ATA)</w:t>
      </w:r>
    </w:p>
    <w:p w14:paraId="60C2EE32" w14:textId="77777777" w:rsidR="00DA0108" w:rsidRPr="00415B69" w:rsidRDefault="00DA0108" w:rsidP="00825534">
      <w:pPr>
        <w:pStyle w:val="Bullet1"/>
        <w:rPr>
          <w:lang w:val="en-AU"/>
        </w:rPr>
      </w:pPr>
      <w:r w:rsidRPr="00415B69">
        <w:rPr>
          <w:lang w:val="en-AU"/>
        </w:rPr>
        <w:t>Bus Industry Confederation (BIC)</w:t>
      </w:r>
    </w:p>
    <w:p w14:paraId="3138E8FA" w14:textId="77777777" w:rsidR="00DA0108" w:rsidRPr="00415B69" w:rsidRDefault="00DA0108" w:rsidP="00825534">
      <w:pPr>
        <w:pStyle w:val="Bullet1"/>
        <w:rPr>
          <w:lang w:val="en-AU"/>
        </w:rPr>
      </w:pPr>
      <w:r w:rsidRPr="00415B69">
        <w:rPr>
          <w:lang w:val="en-AU"/>
        </w:rPr>
        <w:t>Caravan Industry Association of Australia (CIAA)</w:t>
      </w:r>
    </w:p>
    <w:p w14:paraId="6F4E9F7A" w14:textId="77777777" w:rsidR="00DA0108" w:rsidRPr="00415B69" w:rsidRDefault="00DA0108" w:rsidP="00825534">
      <w:pPr>
        <w:pStyle w:val="Bullet1"/>
        <w:rPr>
          <w:lang w:val="en-AU"/>
        </w:rPr>
      </w:pPr>
      <w:r w:rsidRPr="00415B69">
        <w:rPr>
          <w:lang w:val="en-AU"/>
        </w:rPr>
        <w:t>Commercial Vehicle Industry Association of Australia (CVIAA)</w:t>
      </w:r>
    </w:p>
    <w:p w14:paraId="3648F14C" w14:textId="77777777" w:rsidR="00DA0108" w:rsidRPr="00415B69" w:rsidRDefault="00DA0108" w:rsidP="00825534">
      <w:pPr>
        <w:pStyle w:val="Bullet1"/>
        <w:rPr>
          <w:lang w:val="en-AU"/>
        </w:rPr>
      </w:pPr>
      <w:r w:rsidRPr="00415B69">
        <w:rPr>
          <w:lang w:val="en-AU"/>
        </w:rPr>
        <w:t>Federal Chamber of Automotive Industries (FCAI)</w:t>
      </w:r>
    </w:p>
    <w:p w14:paraId="275DD2B1" w14:textId="77777777" w:rsidR="00DA0108" w:rsidRPr="00415B69" w:rsidRDefault="00DA0108" w:rsidP="00825534">
      <w:pPr>
        <w:pStyle w:val="Bullet1"/>
        <w:rPr>
          <w:lang w:val="en-AU"/>
        </w:rPr>
      </w:pPr>
      <w:r w:rsidRPr="00415B69">
        <w:rPr>
          <w:lang w:val="en-AU"/>
        </w:rPr>
        <w:t>Federation of Automotive Product Manufacturers (FAPM)</w:t>
      </w:r>
    </w:p>
    <w:p w14:paraId="5568A139" w14:textId="77777777" w:rsidR="00DA0108" w:rsidRPr="00415B69" w:rsidRDefault="00DA0108" w:rsidP="00825534">
      <w:pPr>
        <w:pStyle w:val="Bullet1"/>
        <w:rPr>
          <w:lang w:val="en-AU"/>
        </w:rPr>
      </w:pPr>
      <w:r w:rsidRPr="00415B69">
        <w:rPr>
          <w:lang w:val="en-AU"/>
        </w:rPr>
        <w:t>Truck Industry Council (TIC)</w:t>
      </w:r>
    </w:p>
    <w:p w14:paraId="29FDE824" w14:textId="77777777" w:rsidR="00DA0108" w:rsidRPr="00415B69" w:rsidRDefault="00DA0108" w:rsidP="00825534">
      <w:pPr>
        <w:pStyle w:val="Bullet1"/>
        <w:rPr>
          <w:lang w:val="en-AU"/>
        </w:rPr>
      </w:pPr>
      <w:r w:rsidRPr="00415B69">
        <w:rPr>
          <w:lang w:val="en-AU"/>
        </w:rPr>
        <w:t>Consumer Representatives</w:t>
      </w:r>
    </w:p>
    <w:p w14:paraId="0CBF7E27" w14:textId="77777777" w:rsidR="00DA0108" w:rsidRPr="00415B69" w:rsidRDefault="00DA0108" w:rsidP="00825534">
      <w:pPr>
        <w:pStyle w:val="Heading3"/>
      </w:pPr>
      <w:bookmarkStart w:id="198" w:name="_Toc87870333"/>
      <w:r w:rsidRPr="00415B69">
        <w:t>Government Representatives</w:t>
      </w:r>
      <w:bookmarkEnd w:id="198"/>
    </w:p>
    <w:p w14:paraId="2957662D" w14:textId="77777777" w:rsidR="00DA0108" w:rsidRPr="00415B69" w:rsidRDefault="00DA0108" w:rsidP="00825534">
      <w:pPr>
        <w:pStyle w:val="Bullet1"/>
        <w:rPr>
          <w:lang w:val="en-AU"/>
        </w:rPr>
      </w:pPr>
      <w:r w:rsidRPr="00415B69">
        <w:rPr>
          <w:lang w:val="en-AU"/>
        </w:rPr>
        <w:t xml:space="preserve">Department of Infrastructure, Transport, Regional Development and Communications, Australian Government </w:t>
      </w:r>
    </w:p>
    <w:p w14:paraId="18F7952E" w14:textId="77777777" w:rsidR="00DA0108" w:rsidRPr="00415B69" w:rsidRDefault="00DA0108" w:rsidP="00825534">
      <w:pPr>
        <w:pStyle w:val="Bullet1"/>
        <w:rPr>
          <w:lang w:val="en-AU"/>
        </w:rPr>
      </w:pPr>
      <w:r w:rsidRPr="00415B69">
        <w:rPr>
          <w:lang w:val="en-AU"/>
        </w:rPr>
        <w:t>Department of Planning, Transport and Infrastructure, SA</w:t>
      </w:r>
    </w:p>
    <w:p w14:paraId="6D22CE77" w14:textId="77777777" w:rsidR="00DA0108" w:rsidRPr="00415B69" w:rsidRDefault="00DA0108" w:rsidP="00825534">
      <w:pPr>
        <w:pStyle w:val="Bullet1"/>
        <w:rPr>
          <w:lang w:val="en-AU"/>
        </w:rPr>
      </w:pPr>
      <w:r w:rsidRPr="00415B69">
        <w:rPr>
          <w:lang w:val="en-AU"/>
        </w:rPr>
        <w:t>Department of Infrastructure, Planning and Logistics, NT</w:t>
      </w:r>
    </w:p>
    <w:p w14:paraId="6B579361" w14:textId="77777777" w:rsidR="00DA0108" w:rsidRPr="00415B69" w:rsidRDefault="00DA0108" w:rsidP="00825534">
      <w:pPr>
        <w:pStyle w:val="Bullet1"/>
        <w:rPr>
          <w:lang w:val="en-AU"/>
        </w:rPr>
      </w:pPr>
      <w:r w:rsidRPr="00415B69">
        <w:rPr>
          <w:lang w:val="en-AU"/>
        </w:rPr>
        <w:t>Department of State Growth, TAS</w:t>
      </w:r>
    </w:p>
    <w:p w14:paraId="19BDDCAA" w14:textId="77777777" w:rsidR="00DA0108" w:rsidRPr="00415B69" w:rsidRDefault="00DA0108" w:rsidP="00825534">
      <w:pPr>
        <w:pStyle w:val="Bullet1"/>
        <w:rPr>
          <w:lang w:val="en-AU"/>
        </w:rPr>
      </w:pPr>
      <w:r w:rsidRPr="00415B69">
        <w:rPr>
          <w:lang w:val="en-AU"/>
        </w:rPr>
        <w:t>Department of Transport and Main Roads, QLD</w:t>
      </w:r>
      <w:r w:rsidRPr="00415B69">
        <w:rPr>
          <w:lang w:val="en-AU"/>
        </w:rPr>
        <w:tab/>
      </w:r>
    </w:p>
    <w:p w14:paraId="23C712F1" w14:textId="77777777" w:rsidR="00DA0108" w:rsidRPr="00415B69" w:rsidRDefault="00DA0108" w:rsidP="00825534">
      <w:pPr>
        <w:pStyle w:val="Bullet1"/>
        <w:rPr>
          <w:lang w:val="en-AU"/>
        </w:rPr>
      </w:pPr>
      <w:r w:rsidRPr="00415B69">
        <w:rPr>
          <w:lang w:val="en-AU"/>
        </w:rPr>
        <w:t>Department of Transport, VIC</w:t>
      </w:r>
    </w:p>
    <w:p w14:paraId="272E6F55" w14:textId="77777777" w:rsidR="00DA0108" w:rsidRPr="00415B69" w:rsidRDefault="00DA0108" w:rsidP="00825534">
      <w:pPr>
        <w:pStyle w:val="Bullet1"/>
        <w:rPr>
          <w:lang w:val="en-AU"/>
        </w:rPr>
      </w:pPr>
      <w:r w:rsidRPr="00415B69">
        <w:rPr>
          <w:lang w:val="en-AU"/>
        </w:rPr>
        <w:t>Department of Transport, WA</w:t>
      </w:r>
    </w:p>
    <w:p w14:paraId="3B71EA2B" w14:textId="77777777" w:rsidR="00DA0108" w:rsidRPr="00415B69" w:rsidRDefault="00DA0108" w:rsidP="00825534">
      <w:pPr>
        <w:pStyle w:val="Bullet1"/>
        <w:rPr>
          <w:lang w:val="en-AU"/>
        </w:rPr>
      </w:pPr>
      <w:r w:rsidRPr="00415B69">
        <w:rPr>
          <w:lang w:val="en-AU"/>
        </w:rPr>
        <w:t>Road Safety Commission, WA</w:t>
      </w:r>
    </w:p>
    <w:p w14:paraId="1C3148BE" w14:textId="77777777" w:rsidR="00DA0108" w:rsidRPr="00415B69" w:rsidRDefault="00DA0108" w:rsidP="00825534">
      <w:pPr>
        <w:pStyle w:val="Bullet1"/>
        <w:rPr>
          <w:lang w:val="en-AU"/>
        </w:rPr>
      </w:pPr>
      <w:r w:rsidRPr="00415B69">
        <w:rPr>
          <w:lang w:val="en-AU"/>
        </w:rPr>
        <w:t>Justice and Community Safety, ACT</w:t>
      </w:r>
    </w:p>
    <w:p w14:paraId="29C061B0" w14:textId="77777777" w:rsidR="00DA0108" w:rsidRPr="00415B69" w:rsidRDefault="00DA0108" w:rsidP="00825534">
      <w:pPr>
        <w:pStyle w:val="Bullet1"/>
        <w:rPr>
          <w:lang w:val="en-AU"/>
        </w:rPr>
      </w:pPr>
      <w:r w:rsidRPr="00415B69">
        <w:rPr>
          <w:lang w:val="en-AU"/>
        </w:rPr>
        <w:t>Transport for NSW, NSW</w:t>
      </w:r>
    </w:p>
    <w:p w14:paraId="54706D69" w14:textId="77777777" w:rsidR="00DA0108" w:rsidRPr="00415B69" w:rsidRDefault="00DA0108" w:rsidP="00825534">
      <w:pPr>
        <w:pStyle w:val="Bullet1"/>
        <w:rPr>
          <w:lang w:val="en-AU"/>
        </w:rPr>
      </w:pPr>
      <w:r w:rsidRPr="00415B69">
        <w:rPr>
          <w:lang w:val="en-AU"/>
        </w:rPr>
        <w:t xml:space="preserve">New Zealand Transport Agency </w:t>
      </w:r>
    </w:p>
    <w:p w14:paraId="78223221" w14:textId="77777777" w:rsidR="00DA0108" w:rsidRPr="00415B69" w:rsidRDefault="00DA0108" w:rsidP="00825534">
      <w:pPr>
        <w:pStyle w:val="Heading3"/>
      </w:pPr>
      <w:bookmarkStart w:id="199" w:name="_Toc87870334"/>
      <w:r w:rsidRPr="00415B69">
        <w:t>Inter-Governmental Agency</w:t>
      </w:r>
      <w:bookmarkEnd w:id="199"/>
    </w:p>
    <w:p w14:paraId="52EA05C9" w14:textId="77777777" w:rsidR="00DA0108" w:rsidRPr="00415B69" w:rsidRDefault="00DA0108" w:rsidP="00825534">
      <w:pPr>
        <w:pStyle w:val="Bullet1"/>
        <w:rPr>
          <w:lang w:val="en-AU"/>
        </w:rPr>
      </w:pPr>
      <w:r w:rsidRPr="00415B69">
        <w:rPr>
          <w:lang w:val="en-AU"/>
        </w:rPr>
        <w:t>National Transport Commission (NTC)</w:t>
      </w:r>
    </w:p>
    <w:p w14:paraId="76ECDC23" w14:textId="77777777" w:rsidR="00DA0108" w:rsidRPr="00415B69" w:rsidRDefault="00DA0108" w:rsidP="007402FF"/>
    <w:p w14:paraId="1A39F96F" w14:textId="2B363AB2" w:rsidR="00DA0108" w:rsidRPr="00415B69" w:rsidRDefault="00DA0108" w:rsidP="007402FF"/>
    <w:sectPr w:rsidR="00DA0108" w:rsidRPr="00415B69" w:rsidSect="00F2557A">
      <w:pgSz w:w="11906" w:h="16838" w:code="9"/>
      <w:pgMar w:top="1021" w:right="1021" w:bottom="1021" w:left="1021"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6C5EE" w14:textId="77777777" w:rsidR="00E43804" w:rsidRDefault="00E43804" w:rsidP="008456D5">
      <w:pPr>
        <w:spacing w:before="0" w:after="0"/>
      </w:pPr>
      <w:r>
        <w:separator/>
      </w:r>
    </w:p>
  </w:endnote>
  <w:endnote w:type="continuationSeparator" w:id="0">
    <w:p w14:paraId="6D084D91" w14:textId="77777777" w:rsidR="00E43804" w:rsidRDefault="00E43804"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Gothic-BookCn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060A0" w14:textId="77777777" w:rsidR="00E43804" w:rsidRDefault="00E43804" w:rsidP="00E50D64">
    <w:pPr>
      <w:pStyle w:val="Footer"/>
      <w:spacing w:before="720"/>
      <w:jc w:val="right"/>
    </w:pPr>
    <w:r>
      <w:rPr>
        <w:noProof/>
        <w:lang w:eastAsia="en-AU"/>
      </w:rPr>
      <mc:AlternateContent>
        <mc:Choice Requires="wps">
          <w:drawing>
            <wp:anchor distT="0" distB="0" distL="114300" distR="114300" simplePos="0" relativeHeight="251662848" behindDoc="1" locked="1" layoutInCell="1" allowOverlap="1" wp14:anchorId="227BF93B" wp14:editId="0915089B">
              <wp:simplePos x="0" y="0"/>
              <wp:positionH relativeFrom="page">
                <wp:align>left</wp:align>
              </wp:positionH>
              <wp:positionV relativeFrom="page">
                <wp:align>bottom</wp:align>
              </wp:positionV>
              <wp:extent cx="1007280" cy="539280"/>
              <wp:effectExtent l="0" t="0" r="2540" b="0"/>
              <wp:wrapNone/>
              <wp:docPr id="16" name="Text Box 16" descr="background" title="background"/>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39CA09EB" w14:textId="4C54C5C8" w:rsidR="00E43804" w:rsidRPr="007A05BE" w:rsidRDefault="00E43804"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5334A6">
                            <w:rPr>
                              <w:rStyle w:val="PageNumber"/>
                              <w:noProof/>
                            </w:rPr>
                            <w:t>65</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BF93B" id="_x0000_t202" coordsize="21600,21600" o:spt="202" path="m,l,21600r21600,l21600,xe">
              <v:stroke joinstyle="miter"/>
              <v:path gradientshapeok="t" o:connecttype="rect"/>
            </v:shapetype>
            <v:shape id="Text Box 16" o:spid="_x0000_s1030" type="#_x0000_t202" alt="Title: background - Description: background" style="position:absolute;left:0;text-align:left;margin-left:0;margin-top:0;width:79.3pt;height:42.45pt;z-index:-2516536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" filled="f" stroked="f" strokeweight=".5pt">
              <v:textbox inset="18mm,0,0,10mm">
                <w:txbxContent>
                  <w:p w14:paraId="39CA09EB" w14:textId="4C54C5C8" w:rsidR="00E43804" w:rsidRPr="007A05BE" w:rsidRDefault="00E43804"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5334A6">
                      <w:rPr>
                        <w:rStyle w:val="PageNumber"/>
                        <w:noProof/>
                      </w:rPr>
                      <w:t>65</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61824" behindDoc="1" locked="1" layoutInCell="1" allowOverlap="1" wp14:anchorId="06F7D052" wp14:editId="6BFF7B21">
              <wp:simplePos x="0" y="0"/>
              <wp:positionH relativeFrom="page">
                <wp:align>left</wp:align>
              </wp:positionH>
              <wp:positionV relativeFrom="page">
                <wp:align>bottom</wp:align>
              </wp:positionV>
              <wp:extent cx="4320000" cy="539280"/>
              <wp:effectExtent l="0" t="0" r="4445" b="0"/>
              <wp:wrapNone/>
              <wp:docPr id="18" name="Text Box 18" descr="background" title="background"/>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EndPr/>
                          <w:sdtContent>
                            <w:p w14:paraId="5E319D75" w14:textId="77777777" w:rsidR="00E43804" w:rsidRDefault="00E43804" w:rsidP="00E50D64">
                              <w:pPr>
                                <w:pStyle w:val="Footer"/>
                              </w:pPr>
                              <w:r>
                                <w:t>Regulation Impact Statement</w:t>
                              </w:r>
                            </w:p>
                          </w:sdtContent>
                        </w:sdt>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7D052" id="Text Box 18" o:spid="_x0000_s1031" type="#_x0000_t202" alt="Title: background - Description: background" style="position:absolute;left:0;text-align:left;margin-left:0;margin-top:0;width:340.15pt;height:42.45pt;z-index:-25165465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" filled="f" stroked="f" strokeweight=".5pt">
              <v:textbox inset="28mm,0,0,10mm">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Content>
                      <w:p w14:paraId="5E319D75" w14:textId="77777777" w:rsidR="00E43804" w:rsidRDefault="00E43804" w:rsidP="00E50D64">
                        <w:pPr>
                          <w:pStyle w:val="Footer"/>
                        </w:pPr>
                        <w:r>
                          <w:t>Regulation Impact Statement</w:t>
                        </w:r>
                      </w:p>
                    </w:sdtContent>
                  </w:sdt>
                </w:txbxContent>
              </v:textbox>
              <w10:wrap anchorx="page" anchory="page"/>
              <w10:anchorlock/>
            </v:shape>
          </w:pict>
        </mc:Fallback>
      </mc:AlternateContent>
    </w:r>
    <w:r>
      <w:rPr>
        <w:noProof/>
        <w:lang w:eastAsia="en-AU"/>
      </w:rPr>
      <w:drawing>
        <wp:anchor distT="0" distB="0" distL="114300" distR="114300" simplePos="0" relativeHeight="251660800" behindDoc="1" locked="1" layoutInCell="1" allowOverlap="1" wp14:anchorId="43239AAC" wp14:editId="47F191B9">
          <wp:simplePos x="0" y="0"/>
          <wp:positionH relativeFrom="page">
            <wp:align>right</wp:align>
          </wp:positionH>
          <wp:positionV relativeFrom="page">
            <wp:align>bottom</wp:align>
          </wp:positionV>
          <wp:extent cx="10692000" cy="183240"/>
          <wp:effectExtent l="0" t="0" r="0" b="7620"/>
          <wp:wrapNone/>
          <wp:docPr id="81347923" name="Picture 8134792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9C78B" w14:textId="77777777" w:rsidR="00E43804" w:rsidRDefault="00E43804" w:rsidP="00546218">
    <w:pPr>
      <w:pStyle w:val="Footer"/>
      <w:spacing w:before="720"/>
    </w:pPr>
    <w:r>
      <w:rPr>
        <w:noProof/>
        <w:lang w:eastAsia="en-AU"/>
      </w:rPr>
      <mc:AlternateContent>
        <mc:Choice Requires="wps">
          <w:drawing>
            <wp:anchor distT="0" distB="0" distL="114300" distR="114300" simplePos="0" relativeHeight="251653632" behindDoc="1" locked="1" layoutInCell="1" allowOverlap="1" wp14:anchorId="19704CDD" wp14:editId="044167EC">
              <wp:simplePos x="0" y="0"/>
              <wp:positionH relativeFrom="page">
                <wp:align>right</wp:align>
              </wp:positionH>
              <wp:positionV relativeFrom="page">
                <wp:align>bottom</wp:align>
              </wp:positionV>
              <wp:extent cx="1007640" cy="539640"/>
              <wp:effectExtent l="0" t="0" r="0" b="0"/>
              <wp:wrapNone/>
              <wp:docPr id="4" name="Text Box 4"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3549EA11" w14:textId="56D94E47" w:rsidR="00E43804" w:rsidRPr="007A05BE" w:rsidRDefault="00E43804"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5334A6">
                            <w:rPr>
                              <w:rStyle w:val="PageNumber"/>
                              <w:noProof/>
                            </w:rPr>
                            <w:t>65</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04CDD" id="_x0000_t202" coordsize="21600,21600" o:spt="202" path="m,l,21600r21600,l21600,xe">
              <v:stroke joinstyle="miter"/>
              <v:path gradientshapeok="t" o:connecttype="rect"/>
            </v:shapetype>
            <v:shape id="Text Box 4" o:spid="_x0000_s1032" type="#_x0000_t202" alt="Title: background - Description: background" style="position:absolute;margin-left:28.15pt;margin-top:0;width:79.35pt;height:42.5pt;z-index:-2516628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COJDCEMCAAB4BAAA&#10;DgAAAAAAAAAAAAAAAAAuAgAAZHJzL2Uyb0RvYy54bWxQSwECLQAUAAYACAAAACEARenxuNwAAAAE&#10;AQAADwAAAAAAAAAAAAAAAACdBAAAZHJzL2Rvd25yZXYueG1sUEsFBgAAAAAEAAQA8wAAAKYFAAAA&#10;AA==&#10;" filled="f" stroked="f" strokeweight=".5pt">
              <v:textbox inset="0,0,18mm,10mm">
                <w:txbxContent>
                  <w:p w14:paraId="3549EA11" w14:textId="56D94E47" w:rsidR="00E43804" w:rsidRPr="007A05BE" w:rsidRDefault="00E43804"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5334A6">
                      <w:rPr>
                        <w:rStyle w:val="PageNumber"/>
                        <w:noProof/>
                      </w:rPr>
                      <w:t>65</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2608" behindDoc="1" locked="1" layoutInCell="1" allowOverlap="1" wp14:anchorId="5C3C6D99" wp14:editId="15456E83">
              <wp:simplePos x="0" y="0"/>
              <wp:positionH relativeFrom="page">
                <wp:align>right</wp:align>
              </wp:positionH>
              <wp:positionV relativeFrom="page">
                <wp:align>bottom</wp:align>
              </wp:positionV>
              <wp:extent cx="4320000" cy="539640"/>
              <wp:effectExtent l="0" t="0" r="0" b="0"/>
              <wp:wrapNone/>
              <wp:docPr id="3" name="Text Box 3"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sdt>
                          <w:sdtPr>
                            <w:alias w:val="Title"/>
                            <w:tag w:val=""/>
                            <w:id w:val="729659418"/>
                            <w:dataBinding w:prefixMappings="xmlns:ns0='http://purl.org/dc/elements/1.1/' xmlns:ns1='http://schemas.openxmlformats.org/package/2006/metadata/core-properties' " w:xpath="/ns1:coreProperties[1]/ns0:title[1]" w:storeItemID="{6C3C8BC8-F283-45AE-878A-BAB7291924A1}"/>
                            <w:text/>
                          </w:sdtPr>
                          <w:sdtEndPr/>
                          <w:sdtContent>
                            <w:p w14:paraId="359A49E3" w14:textId="77777777" w:rsidR="00E43804" w:rsidRDefault="00E43804" w:rsidP="007A05BE">
                              <w:pPr>
                                <w:pStyle w:val="Footer"/>
                                <w:jc w:val="right"/>
                              </w:pPr>
                              <w:r>
                                <w:t>Regulation Impact Statement</w:t>
                              </w:r>
                            </w:p>
                          </w:sdtContent>
                        </w:sdt>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6D99" id="Text Box 3" o:spid="_x0000_s1033" type="#_x0000_t202" alt="Title: background - Description: background" style="position:absolute;margin-left:288.95pt;margin-top:0;width:340.15pt;height:42.5pt;z-index:-25166387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" filled="f" stroked="f" strokeweight=".5pt">
              <v:textbox inset="0,0,28mm,10mm">
                <w:txbxContent>
                  <w:sdt>
                    <w:sdtPr>
                      <w:alias w:val="Title"/>
                      <w:tag w:val=""/>
                      <w:id w:val="729659418"/>
                      <w:dataBinding w:prefixMappings="xmlns:ns0='http://purl.org/dc/elements/1.1/' xmlns:ns1='http://schemas.openxmlformats.org/package/2006/metadata/core-properties' " w:xpath="/ns1:coreProperties[1]/ns0:title[1]" w:storeItemID="{6C3C8BC8-F283-45AE-878A-BAB7291924A1}"/>
                      <w:text/>
                    </w:sdtPr>
                    <w:sdtContent>
                      <w:p w14:paraId="359A49E3" w14:textId="77777777" w:rsidR="00E43804" w:rsidRDefault="00E43804" w:rsidP="007A05BE">
                        <w:pPr>
                          <w:pStyle w:val="Footer"/>
                          <w:jc w:val="right"/>
                        </w:pPr>
                        <w:r>
                          <w:t>Regulation Impact Statement</w:t>
                        </w:r>
                      </w:p>
                    </w:sdtContent>
                  </w:sdt>
                </w:txbxContent>
              </v:textbox>
              <w10:wrap anchorx="page" anchory="page"/>
              <w10:anchorlock/>
            </v:shape>
          </w:pict>
        </mc:Fallback>
      </mc:AlternateContent>
    </w:r>
    <w:r>
      <w:rPr>
        <w:noProof/>
        <w:lang w:eastAsia="en-AU"/>
      </w:rPr>
      <w:drawing>
        <wp:anchor distT="0" distB="0" distL="114300" distR="114300" simplePos="0" relativeHeight="251651584" behindDoc="1" locked="1" layoutInCell="1" allowOverlap="1" wp14:anchorId="23AD4898" wp14:editId="49C6C11D">
          <wp:simplePos x="0" y="0"/>
          <wp:positionH relativeFrom="page">
            <wp:align>right</wp:align>
          </wp:positionH>
          <wp:positionV relativeFrom="page">
            <wp:align>bottom</wp:align>
          </wp:positionV>
          <wp:extent cx="10692000" cy="183240"/>
          <wp:effectExtent l="0" t="0" r="0" b="7620"/>
          <wp:wrapNone/>
          <wp:docPr id="81347924" name="Picture 81347924"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E9CE6" w14:textId="77777777" w:rsidR="00E43804" w:rsidRDefault="00E438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31C2E" w14:textId="77777777" w:rsidR="00E43804" w:rsidRDefault="00E43804" w:rsidP="00546218">
    <w:pPr>
      <w:pStyle w:val="Footer"/>
      <w:spacing w:before="720"/>
    </w:pPr>
    <w:r>
      <w:rPr>
        <w:noProof/>
        <w:lang w:eastAsia="en-AU"/>
      </w:rPr>
      <mc:AlternateContent>
        <mc:Choice Requires="wps">
          <w:drawing>
            <wp:anchor distT="0" distB="0" distL="114300" distR="114300" simplePos="0" relativeHeight="251659776" behindDoc="1" locked="1" layoutInCell="1" allowOverlap="1" wp14:anchorId="73BDA5C3" wp14:editId="4D8D2A31">
              <wp:simplePos x="0" y="0"/>
              <wp:positionH relativeFrom="page">
                <wp:align>right</wp:align>
              </wp:positionH>
              <wp:positionV relativeFrom="page">
                <wp:align>bottom</wp:align>
              </wp:positionV>
              <wp:extent cx="1007640" cy="539640"/>
              <wp:effectExtent l="0" t="0" r="0" b="0"/>
              <wp:wrapNone/>
              <wp:docPr id="11" name="Text Box 11"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6485FFBB" w14:textId="6B212B95" w:rsidR="00E43804" w:rsidRPr="007A05BE" w:rsidRDefault="00E43804"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5334A6">
                            <w:rPr>
                              <w:rStyle w:val="PageNumber"/>
                              <w:noProof/>
                            </w:rPr>
                            <w:t>45</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DA5C3" id="_x0000_t202" coordsize="21600,21600" o:spt="202" path="m,l,21600r21600,l21600,xe">
              <v:stroke joinstyle="miter"/>
              <v:path gradientshapeok="t" o:connecttype="rect"/>
            </v:shapetype>
            <v:shape id="Text Box 11" o:spid="_x0000_s1034" type="#_x0000_t202" alt="Title: background - Description: background" style="position:absolute;margin-left:28.15pt;margin-top:0;width:79.35pt;height:42.5pt;z-index:-25165670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CyNro0MCAAB6BAAA&#10;DgAAAAAAAAAAAAAAAAAuAgAAZHJzL2Uyb0RvYy54bWxQSwECLQAUAAYACAAAACEARenxuNwAAAAE&#10;AQAADwAAAAAAAAAAAAAAAACdBAAAZHJzL2Rvd25yZXYueG1sUEsFBgAAAAAEAAQA8wAAAKYFAAAA&#10;AA==&#10;" filled="f" stroked="f" strokeweight=".5pt">
              <v:textbox inset="0,0,18mm,10mm">
                <w:txbxContent>
                  <w:p w14:paraId="6485FFBB" w14:textId="6B212B95" w:rsidR="00E43804" w:rsidRPr="007A05BE" w:rsidRDefault="00E43804"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5334A6">
                      <w:rPr>
                        <w:rStyle w:val="PageNumber"/>
                        <w:noProof/>
                      </w:rPr>
                      <w:t>45</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8752" behindDoc="1" locked="1" layoutInCell="1" allowOverlap="1" wp14:anchorId="3B98797C" wp14:editId="63796229">
              <wp:simplePos x="0" y="0"/>
              <wp:positionH relativeFrom="page">
                <wp:align>right</wp:align>
              </wp:positionH>
              <wp:positionV relativeFrom="page">
                <wp:align>bottom</wp:align>
              </wp:positionV>
              <wp:extent cx="4320000" cy="539640"/>
              <wp:effectExtent l="0" t="0" r="0" b="0"/>
              <wp:wrapNone/>
              <wp:docPr id="12" name="Text Box 12"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28E89153" w14:textId="76814DF4" w:rsidR="00E43804" w:rsidRDefault="00E43804" w:rsidP="00546218">
                          <w:pPr>
                            <w:pStyle w:val="Footer"/>
                            <w:jc w:val="right"/>
                          </w:pPr>
                          <w:r>
                            <w:t xml:space="preserve">Light Road Vehicle Lane Keeping Systems </w:t>
                          </w:r>
                          <w:sdt>
                            <w:sdtPr>
                              <w:alias w:val="Title"/>
                              <w:tag w:val=""/>
                              <w:id w:val="-555467422"/>
                              <w:dataBinding w:prefixMappings="xmlns:ns0='http://purl.org/dc/elements/1.1/' xmlns:ns1='http://schemas.openxmlformats.org/package/2006/metadata/core-properties' " w:xpath="/ns1:coreProperties[1]/ns0:title[1]" w:storeItemID="{6C3C8BC8-F283-45AE-878A-BAB7291924A1}"/>
                              <w:text/>
                            </w:sdtPr>
                            <w:sdtEndPr/>
                            <w:sdtContent>
                              <w:r>
                                <w:t>Regulation Impact Statement</w:t>
                              </w:r>
                            </w:sdtContent>
                          </w:sdt>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8797C" id="Text Box 12" o:spid="_x0000_s1035" type="#_x0000_t202" alt="Title: background - Description: background" style="position:absolute;margin-left:288.95pt;margin-top:0;width:340.15pt;height:42.5pt;z-index:-25165772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" filled="f" stroked="f" strokeweight=".5pt">
              <v:textbox inset="0,0,28mm,10mm">
                <w:txbxContent>
                  <w:p w14:paraId="28E89153" w14:textId="76814DF4" w:rsidR="00E43804" w:rsidRDefault="00E43804" w:rsidP="00546218">
                    <w:pPr>
                      <w:pStyle w:val="Footer"/>
                      <w:jc w:val="right"/>
                    </w:pPr>
                    <w:r>
                      <w:t xml:space="preserve">Light Road Vehicle Lane Keeping Systems </w:t>
                    </w:r>
                    <w:sdt>
                      <w:sdtPr>
                        <w:alias w:val="Title"/>
                        <w:tag w:val=""/>
                        <w:id w:val="-555467422"/>
                        <w:dataBinding w:prefixMappings="xmlns:ns0='http://purl.org/dc/elements/1.1/' xmlns:ns1='http://schemas.openxmlformats.org/package/2006/metadata/core-properties' " w:xpath="/ns1:coreProperties[1]/ns0:title[1]" w:storeItemID="{6C3C8BC8-F283-45AE-878A-BAB7291924A1}"/>
                        <w:text/>
                      </w:sdtPr>
                      <w:sdtContent>
                        <w:r>
                          <w:t>Regulation Impact Statement</w:t>
                        </w:r>
                      </w:sdtContent>
                    </w:sdt>
                  </w:p>
                </w:txbxContent>
              </v:textbox>
              <w10:wrap anchorx="page" anchory="page"/>
              <w10:anchorlock/>
            </v:shape>
          </w:pict>
        </mc:Fallback>
      </mc:AlternateContent>
    </w:r>
    <w:r>
      <w:rPr>
        <w:noProof/>
        <w:lang w:eastAsia="en-AU"/>
      </w:rPr>
      <w:drawing>
        <wp:anchor distT="0" distB="0" distL="114300" distR="114300" simplePos="0" relativeHeight="251657728" behindDoc="1" locked="1" layoutInCell="1" allowOverlap="1" wp14:anchorId="42B7B01D" wp14:editId="1BEC0D9F">
          <wp:simplePos x="0" y="0"/>
          <wp:positionH relativeFrom="page">
            <wp:align>right</wp:align>
          </wp:positionH>
          <wp:positionV relativeFrom="page">
            <wp:align>bottom</wp:align>
          </wp:positionV>
          <wp:extent cx="10692000" cy="183240"/>
          <wp:effectExtent l="0" t="0" r="0" b="7620"/>
          <wp:wrapNone/>
          <wp:docPr id="31" name="Picture 31"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37ACF" w14:textId="77777777" w:rsidR="00E43804" w:rsidRDefault="00E43804" w:rsidP="00546218">
    <w:pPr>
      <w:pStyle w:val="Footer"/>
      <w:spacing w:before="720"/>
    </w:pPr>
    <w:r>
      <w:rPr>
        <w:noProof/>
        <w:lang w:eastAsia="en-AU"/>
      </w:rPr>
      <mc:AlternateContent>
        <mc:Choice Requires="wps">
          <w:drawing>
            <wp:anchor distT="0" distB="0" distL="114300" distR="114300" simplePos="0" relativeHeight="251656704" behindDoc="1" locked="1" layoutInCell="1" allowOverlap="1" wp14:anchorId="49D3525F" wp14:editId="4B0BD689">
              <wp:simplePos x="0" y="0"/>
              <wp:positionH relativeFrom="page">
                <wp:align>right</wp:align>
              </wp:positionH>
              <wp:positionV relativeFrom="page">
                <wp:align>bottom</wp:align>
              </wp:positionV>
              <wp:extent cx="1007640" cy="539640"/>
              <wp:effectExtent l="0" t="0" r="0" b="0"/>
              <wp:wrapNone/>
              <wp:docPr id="8" name="Text Box 8"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3039357D" w14:textId="7B336DCC" w:rsidR="00E43804" w:rsidRPr="007A05BE" w:rsidRDefault="00E43804"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5334A6">
                            <w:rPr>
                              <w:rStyle w:val="PageNumber"/>
                              <w:noProof/>
                            </w:rPr>
                            <w:t>65</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3525F" id="_x0000_t202" coordsize="21600,21600" o:spt="202" path="m,l,21600r21600,l21600,xe">
              <v:stroke joinstyle="miter"/>
              <v:path gradientshapeok="t" o:connecttype="rect"/>
            </v:shapetype>
            <v:shape id="Text Box 8" o:spid="_x0000_s1036" type="#_x0000_t202" alt="Title: background - Description: background" style="position:absolute;margin-left:28.15pt;margin-top:0;width:79.35pt;height:42.5pt;z-index:-25165977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7/y3qEMCAAB4BAAA&#10;DgAAAAAAAAAAAAAAAAAuAgAAZHJzL2Uyb0RvYy54bWxQSwECLQAUAAYACAAAACEARenxuNwAAAAE&#10;AQAADwAAAAAAAAAAAAAAAACdBAAAZHJzL2Rvd25yZXYueG1sUEsFBgAAAAAEAAQA8wAAAKYFAAAA&#10;AA==&#10;" filled="f" stroked="f" strokeweight=".5pt">
              <v:textbox inset="0,0,18mm,10mm">
                <w:txbxContent>
                  <w:p w14:paraId="3039357D" w14:textId="7B336DCC" w:rsidR="00E43804" w:rsidRPr="007A05BE" w:rsidRDefault="00E43804"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5334A6">
                      <w:rPr>
                        <w:rStyle w:val="PageNumber"/>
                        <w:noProof/>
                      </w:rPr>
                      <w:t>65</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5680" behindDoc="1" locked="1" layoutInCell="1" allowOverlap="1" wp14:anchorId="20321F50" wp14:editId="3DE7F5DD">
              <wp:simplePos x="0" y="0"/>
              <wp:positionH relativeFrom="page">
                <wp:align>right</wp:align>
              </wp:positionH>
              <wp:positionV relativeFrom="page">
                <wp:align>bottom</wp:align>
              </wp:positionV>
              <wp:extent cx="4320000" cy="539640"/>
              <wp:effectExtent l="0" t="0" r="0" b="0"/>
              <wp:wrapNone/>
              <wp:docPr id="9" name="Text Box 9"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sdt>
                          <w:sdtPr>
                            <w:alias w:val="Title"/>
                            <w:tag w:val=""/>
                            <w:id w:val="962004615"/>
                            <w:dataBinding w:prefixMappings="xmlns:ns0='http://purl.org/dc/elements/1.1/' xmlns:ns1='http://schemas.openxmlformats.org/package/2006/metadata/core-properties' " w:xpath="/ns1:coreProperties[1]/ns0:title[1]" w:storeItemID="{6C3C8BC8-F283-45AE-878A-BAB7291924A1}"/>
                            <w:text/>
                          </w:sdtPr>
                          <w:sdtEndPr/>
                          <w:sdtContent>
                            <w:p w14:paraId="469FCA9E" w14:textId="77777777" w:rsidR="00E43804" w:rsidRDefault="00E43804" w:rsidP="00546218">
                              <w:pPr>
                                <w:pStyle w:val="Footer"/>
                                <w:jc w:val="right"/>
                              </w:pPr>
                              <w:r>
                                <w:t>Regulation Impact Statement</w:t>
                              </w:r>
                            </w:p>
                          </w:sdtContent>
                        </w:sdt>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21F50" id="Text Box 9" o:spid="_x0000_s1037" type="#_x0000_t202" alt="Title: background - Description: background" style="position:absolute;margin-left:288.95pt;margin-top:0;width:340.15pt;height:42.5pt;z-index:-25166080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" filled="f" stroked="f" strokeweight=".5pt">
              <v:textbox inset="0,0,28mm,10mm">
                <w:txbxContent>
                  <w:sdt>
                    <w:sdtPr>
                      <w:alias w:val="Title"/>
                      <w:tag w:val=""/>
                      <w:id w:val="962004615"/>
                      <w:dataBinding w:prefixMappings="xmlns:ns0='http://purl.org/dc/elements/1.1/' xmlns:ns1='http://schemas.openxmlformats.org/package/2006/metadata/core-properties' " w:xpath="/ns1:coreProperties[1]/ns0:title[1]" w:storeItemID="{6C3C8BC8-F283-45AE-878A-BAB7291924A1}"/>
                      <w:text/>
                    </w:sdtPr>
                    <w:sdtContent>
                      <w:p w14:paraId="469FCA9E" w14:textId="77777777" w:rsidR="00E43804" w:rsidRDefault="00E43804" w:rsidP="00546218">
                        <w:pPr>
                          <w:pStyle w:val="Footer"/>
                          <w:jc w:val="right"/>
                        </w:pPr>
                        <w:r>
                          <w:t>Regulation Impact Statement</w:t>
                        </w:r>
                      </w:p>
                    </w:sdtContent>
                  </w:sdt>
                </w:txbxContent>
              </v:textbox>
              <w10:wrap anchorx="page" anchory="page"/>
              <w10:anchorlock/>
            </v:shape>
          </w:pict>
        </mc:Fallback>
      </mc:AlternateContent>
    </w:r>
    <w:r>
      <w:rPr>
        <w:noProof/>
        <w:lang w:eastAsia="en-AU"/>
      </w:rPr>
      <w:drawing>
        <wp:anchor distT="0" distB="0" distL="114300" distR="114300" simplePos="0" relativeHeight="251654656" behindDoc="1" locked="1" layoutInCell="1" allowOverlap="1" wp14:anchorId="06CFE2CD" wp14:editId="703C78D5">
          <wp:simplePos x="0" y="0"/>
          <wp:positionH relativeFrom="page">
            <wp:align>right</wp:align>
          </wp:positionH>
          <wp:positionV relativeFrom="page">
            <wp:align>bottom</wp:align>
          </wp:positionV>
          <wp:extent cx="10692000" cy="183240"/>
          <wp:effectExtent l="0" t="0" r="0" b="7620"/>
          <wp:wrapNone/>
          <wp:docPr id="672" name="Picture 67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98BD9" w14:textId="77777777" w:rsidR="00E43804" w:rsidRPr="005912BE" w:rsidRDefault="00E43804" w:rsidP="005912BE">
      <w:pPr>
        <w:spacing w:before="300"/>
        <w:rPr>
          <w:color w:val="4BB3B5" w:themeColor="accent2"/>
        </w:rPr>
      </w:pPr>
      <w:r>
        <w:rPr>
          <w:color w:val="4BB3B5" w:themeColor="accent2"/>
        </w:rPr>
        <w:t>----------</w:t>
      </w:r>
    </w:p>
  </w:footnote>
  <w:footnote w:type="continuationSeparator" w:id="0">
    <w:p w14:paraId="5175AA52" w14:textId="77777777" w:rsidR="00E43804" w:rsidRDefault="00E43804" w:rsidP="008456D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9DA92" w14:textId="79DF095C" w:rsidR="00E43804" w:rsidRDefault="005334A6" w:rsidP="00D87AD8">
    <w:pPr>
      <w:pStyle w:val="Header"/>
      <w:spacing w:after="1320"/>
      <w:jc w:val="left"/>
    </w:pPr>
    <w:r>
      <w:fldChar w:fldCharType="begin"/>
    </w:r>
    <w:r>
      <w:instrText xml:space="preserve"> STYLEREF  "Heading 1"  \* MERGEFORMAT </w:instrText>
    </w:r>
    <w:r>
      <w:fldChar w:fldCharType="separate"/>
    </w:r>
    <w:r>
      <w:rPr>
        <w:noProof/>
      </w:rPr>
      <w:t>Executive summary</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2AEFF" w14:textId="0791B419" w:rsidR="00E43804" w:rsidRDefault="00E43804"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36D04" w14:textId="7531290C" w:rsidR="00E43804" w:rsidRDefault="00E438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69282" w14:textId="307FFB8E" w:rsidR="00E43804" w:rsidRDefault="00E438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FB19D" w14:textId="38E2348D" w:rsidR="00E43804" w:rsidRPr="005912BE" w:rsidRDefault="00E43804" w:rsidP="005912BE">
    <w:pPr>
      <w:pStyle w:val="Header"/>
      <w:spacing w:after="132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4891F" w14:textId="7BB6D7C1" w:rsidR="00E43804" w:rsidRDefault="00E43804" w:rsidP="00546218">
    <w:pPr>
      <w:pStyle w:val="Header"/>
      <w:spacing w:after="132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E433B" w14:textId="78E74C20" w:rsidR="00E43804" w:rsidRDefault="00E4380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06E07" w14:textId="645ED38E" w:rsidR="00E43804" w:rsidRDefault="005334A6" w:rsidP="008E1A1C">
    <w:pPr>
      <w:pStyle w:val="Header"/>
    </w:pPr>
    <w:r>
      <w:fldChar w:fldCharType="begin"/>
    </w:r>
    <w:r>
      <w:instrText xml:space="preserve"> STYLEREF  "Heading 1"  \* MERGEFORMAT </w:instrText>
    </w:r>
    <w:r>
      <w:fldChar w:fldCharType="separate"/>
    </w:r>
    <w:r>
      <w:rPr>
        <w:noProof/>
      </w:rPr>
      <w:t>10. References</w:t>
    </w:r>
    <w:r>
      <w:rPr>
        <w:noProof/>
      </w:rPr>
      <w:fldChar w:fldCharType="end"/>
    </w:r>
  </w:p>
  <w:p w14:paraId="7439EE8E" w14:textId="77777777" w:rsidR="00E43804" w:rsidRDefault="00E43804"/>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365FA" w14:textId="0ABBF690" w:rsidR="00E43804" w:rsidRDefault="005334A6" w:rsidP="005912BE">
    <w:pPr>
      <w:pStyle w:val="Header"/>
      <w:spacing w:after="1320"/>
    </w:pPr>
    <w:r>
      <w:fldChar w:fldCharType="begin"/>
    </w:r>
    <w:r>
      <w:instrText xml:space="preserve"> STYLEREF  "Heading 1"  \* MERGEFORMAT </w:instrText>
    </w:r>
    <w:r>
      <w:fldChar w:fldCharType="separate"/>
    </w:r>
    <w:r>
      <w:rPr>
        <w:noProof/>
      </w:rPr>
      <w:t>Executive summary</w:t>
    </w:r>
    <w:r>
      <w:rPr>
        <w:noProof/>
      </w:rPr>
      <w:fldChar w:fldCharType="end"/>
    </w:r>
  </w:p>
  <w:p w14:paraId="69798301" w14:textId="77777777" w:rsidR="00E43804" w:rsidRDefault="00E4380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D5382"/>
    <w:multiLevelType w:val="hybridMultilevel"/>
    <w:tmpl w:val="EF066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8DA3D9A"/>
    <w:multiLevelType w:val="hybridMultilevel"/>
    <w:tmpl w:val="F3802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621AED"/>
    <w:multiLevelType w:val="multilevel"/>
    <w:tmpl w:val="C2EED61A"/>
    <w:numStyleLink w:val="NumberedHeadings"/>
  </w:abstractNum>
  <w:abstractNum w:abstractNumId="14" w15:restartNumberingAfterBreak="0">
    <w:nsid w:val="103D18A9"/>
    <w:multiLevelType w:val="hybridMultilevel"/>
    <w:tmpl w:val="6A608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5755F7"/>
    <w:multiLevelType w:val="multilevel"/>
    <w:tmpl w:val="695EC0A0"/>
    <w:styleLink w:val="DepartmentChapterHeadersNumbered"/>
    <w:lvl w:ilvl="0">
      <w:start w:val="1"/>
      <w:numFmt w:val="decimal"/>
      <w:pStyle w:val="NumberedHeading1"/>
      <w:lvlText w:val="Chapter %1:"/>
      <w:lvlJc w:val="left"/>
      <w:pPr>
        <w:ind w:left="1134" w:hanging="1134"/>
      </w:pPr>
    </w:lvl>
    <w:lvl w:ilvl="1">
      <w:start w:val="1"/>
      <w:numFmt w:val="decimal"/>
      <w:pStyle w:val="Numberedheading2"/>
      <w:lvlText w:val="%1.%2"/>
      <w:lvlJc w:val="left"/>
      <w:pPr>
        <w:ind w:left="1134" w:hanging="1134"/>
      </w:pPr>
    </w:lvl>
    <w:lvl w:ilvl="2">
      <w:start w:val="1"/>
      <w:numFmt w:val="decimal"/>
      <w:pStyle w:val="NumberedHeading3"/>
      <w:lvlText w:val="%1.%2.%3"/>
      <w:lvlJc w:val="left"/>
      <w:pPr>
        <w:ind w:left="2269" w:hanging="1418"/>
      </w:pPr>
    </w:lvl>
    <w:lvl w:ilvl="3">
      <w:start w:val="1"/>
      <w:numFmt w:val="decimal"/>
      <w:pStyle w:val="Numberedheading4"/>
      <w:lvlText w:val="%1.%2.%3.%4"/>
      <w:lvlJc w:val="left"/>
      <w:pPr>
        <w:ind w:left="1418" w:hanging="1418"/>
      </w:pPr>
      <w:rPr>
        <w:rFonts w:hint="default"/>
      </w:rPr>
    </w:lvl>
    <w:lvl w:ilvl="4">
      <w:start w:val="1"/>
      <w:numFmt w:val="decimal"/>
      <w:pStyle w:val="Numberedheading5"/>
      <w:lvlText w:val="%1.%2.%3.%4.%5"/>
      <w:lvlJc w:val="left"/>
      <w:pPr>
        <w:ind w:left="1701" w:hanging="1701"/>
      </w:pPr>
      <w:rPr>
        <w:rFonts w:hint="default"/>
      </w:rPr>
    </w:lvl>
    <w:lvl w:ilvl="5">
      <w:start w:val="1"/>
      <w:numFmt w:val="decimal"/>
      <w:lvlRestart w:val="1"/>
      <w:pStyle w:val="Figure1"/>
      <w:lvlText w:val="Figure %1.%6"/>
      <w:lvlJc w:val="left"/>
      <w:pPr>
        <w:ind w:left="1418" w:hanging="1418"/>
      </w:pPr>
      <w:rPr>
        <w:rFonts w:hint="default"/>
      </w:rPr>
    </w:lvl>
    <w:lvl w:ilvl="6">
      <w:start w:val="1"/>
      <w:numFmt w:val="decimal"/>
      <w:lvlRestart w:val="1"/>
      <w:pStyle w:val="MapHeading"/>
      <w:lvlText w:val="Map %1.%7"/>
      <w:lvlJc w:val="left"/>
      <w:pPr>
        <w:ind w:left="0" w:firstLine="0"/>
      </w:pPr>
      <w:rPr>
        <w:rFonts w:hint="default"/>
      </w:rPr>
    </w:lvl>
    <w:lvl w:ilvl="7">
      <w:start w:val="1"/>
      <w:numFmt w:val="decimal"/>
      <w:lvlRestart w:val="1"/>
      <w:pStyle w:val="Tableheader"/>
      <w:lvlText w:val="Table %1.%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17CF2476"/>
    <w:multiLevelType w:val="multilevel"/>
    <w:tmpl w:val="695EC0A0"/>
    <w:numStyleLink w:val="DepartmentChapterHeadersNumbered"/>
  </w:abstractNum>
  <w:abstractNum w:abstractNumId="17" w15:restartNumberingAfterBreak="0">
    <w:nsid w:val="1F2A3F78"/>
    <w:multiLevelType w:val="hybridMultilevel"/>
    <w:tmpl w:val="53CC4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551304"/>
    <w:multiLevelType w:val="hybridMultilevel"/>
    <w:tmpl w:val="6310F0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0B533E"/>
    <w:multiLevelType w:val="multilevel"/>
    <w:tmpl w:val="6096E8D8"/>
    <w:lvl w:ilvl="0">
      <w:start w:val="1"/>
      <w:numFmt w:val="decimal"/>
      <w:lvlText w:val="%1."/>
      <w:lvlJc w:val="left"/>
      <w:pPr>
        <w:ind w:left="284" w:hanging="284"/>
      </w:pPr>
      <w:rPr>
        <w:rFonts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E80665"/>
    <w:multiLevelType w:val="hybridMultilevel"/>
    <w:tmpl w:val="F7528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242EAA"/>
    <w:multiLevelType w:val="multilevel"/>
    <w:tmpl w:val="CC52EE6E"/>
    <w:lvl w:ilvl="0">
      <w:start w:val="7"/>
      <w:numFmt w:val="decimal"/>
      <w:lvlText w:val="%1"/>
      <w:lvlJc w:val="left"/>
      <w:pPr>
        <w:ind w:left="645" w:hanging="645"/>
      </w:pPr>
      <w:rPr>
        <w:rFonts w:hint="default"/>
      </w:rPr>
    </w:lvl>
    <w:lvl w:ilvl="1">
      <w:start w:val="4"/>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AA51938"/>
    <w:multiLevelType w:val="multilevel"/>
    <w:tmpl w:val="298C34E4"/>
    <w:numStyleLink w:val="AppendixNumbers"/>
  </w:abstractNum>
  <w:abstractNum w:abstractNumId="24"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11050F3"/>
    <w:multiLevelType w:val="hybridMultilevel"/>
    <w:tmpl w:val="770ED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7" w15:restartNumberingAfterBreak="0">
    <w:nsid w:val="45F4700D"/>
    <w:multiLevelType w:val="hybridMultilevel"/>
    <w:tmpl w:val="C4545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D9133D"/>
    <w:multiLevelType w:val="hybridMultilevel"/>
    <w:tmpl w:val="5CB64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0A8621E"/>
    <w:multiLevelType w:val="multilevel"/>
    <w:tmpl w:val="D90E93CC"/>
    <w:lvl w:ilvl="0">
      <w:start w:val="7"/>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66D67DA2"/>
    <w:multiLevelType w:val="hybridMultilevel"/>
    <w:tmpl w:val="1A5EE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F603E8"/>
    <w:multiLevelType w:val="hybridMultilevel"/>
    <w:tmpl w:val="125A7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FD30DD"/>
    <w:multiLevelType w:val="hybridMultilevel"/>
    <w:tmpl w:val="9AC88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610841"/>
    <w:multiLevelType w:val="hybridMultilevel"/>
    <w:tmpl w:val="0EB81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2F22EB"/>
    <w:multiLevelType w:val="hybridMultilevel"/>
    <w:tmpl w:val="44641982"/>
    <w:lvl w:ilvl="0" w:tplc="9A40202A">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6" w15:restartNumberingAfterBreak="0">
    <w:nsid w:val="73C63A9E"/>
    <w:multiLevelType w:val="multilevel"/>
    <w:tmpl w:val="06DA318A"/>
    <w:lvl w:ilvl="0">
      <w:start w:val="7"/>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79CC4B33"/>
    <w:multiLevelType w:val="hybridMultilevel"/>
    <w:tmpl w:val="3398C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13"/>
  </w:num>
  <w:num w:numId="19">
    <w:abstractNumId w:val="20"/>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9"/>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7"/>
  </w:num>
  <w:num w:numId="26">
    <w:abstractNumId w:val="28"/>
  </w:num>
  <w:num w:numId="27">
    <w:abstractNumId w:val="21"/>
  </w:num>
  <w:num w:numId="28">
    <w:abstractNumId w:val="37"/>
  </w:num>
  <w:num w:numId="29">
    <w:abstractNumId w:val="15"/>
  </w:num>
  <w:num w:numId="30">
    <w:abstractNumId w:val="16"/>
    <w:lvlOverride w:ilvl="5">
      <w:lvl w:ilvl="5">
        <w:start w:val="1"/>
        <w:numFmt w:val="decimal"/>
        <w:lvlRestart w:val="1"/>
        <w:pStyle w:val="Figure1"/>
        <w:lvlText w:val="Figure %1.%6"/>
        <w:lvlJc w:val="left"/>
        <w:pPr>
          <w:ind w:left="1418" w:hanging="1418"/>
        </w:pPr>
        <w:rPr>
          <w:rFonts w:hint="default"/>
        </w:rPr>
      </w:lvl>
    </w:lvlOverride>
    <w:lvlOverride w:ilvl="7">
      <w:lvl w:ilvl="7">
        <w:start w:val="1"/>
        <w:numFmt w:val="decimal"/>
        <w:lvlRestart w:val="1"/>
        <w:pStyle w:val="Tableheader"/>
        <w:lvlText w:val="Table %1.%8"/>
        <w:lvlJc w:val="left"/>
        <w:pPr>
          <w:ind w:left="0" w:firstLine="0"/>
        </w:pPr>
        <w:rPr>
          <w:rFonts w:hint="default"/>
        </w:rPr>
      </w:lvl>
    </w:lvlOverride>
  </w:num>
  <w:num w:numId="31">
    <w:abstractNumId w:val="16"/>
  </w:num>
  <w:num w:numId="32">
    <w:abstractNumId w:val="27"/>
  </w:num>
  <w:num w:numId="33">
    <w:abstractNumId w:val="22"/>
  </w:num>
  <w:num w:numId="34">
    <w:abstractNumId w:val="12"/>
  </w:num>
  <w:num w:numId="35">
    <w:abstractNumId w:val="36"/>
  </w:num>
  <w:num w:numId="36">
    <w:abstractNumId w:val="30"/>
  </w:num>
  <w:num w:numId="37">
    <w:abstractNumId w:val="18"/>
  </w:num>
  <w:num w:numId="38">
    <w:abstractNumId w:val="33"/>
  </w:num>
  <w:num w:numId="39">
    <w:abstractNumId w:val="14"/>
  </w:num>
  <w:num w:numId="40">
    <w:abstractNumId w:val="34"/>
  </w:num>
  <w:num w:numId="41">
    <w:abstractNumId w:val="32"/>
  </w:num>
  <w:num w:numId="42">
    <w:abstractNumId w:val="31"/>
  </w:num>
  <w:num w:numId="43">
    <w:abstractNumId w:val="25"/>
  </w:num>
  <w:num w:numId="44">
    <w:abstractNumId w:val="35"/>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067"/>
    <w:rsid w:val="000005DC"/>
    <w:rsid w:val="000056DF"/>
    <w:rsid w:val="00006B3B"/>
    <w:rsid w:val="00012B7A"/>
    <w:rsid w:val="0001430B"/>
    <w:rsid w:val="00015A0A"/>
    <w:rsid w:val="000203A3"/>
    <w:rsid w:val="000221F6"/>
    <w:rsid w:val="00027602"/>
    <w:rsid w:val="000303A4"/>
    <w:rsid w:val="00034021"/>
    <w:rsid w:val="00035CA0"/>
    <w:rsid w:val="00035DA6"/>
    <w:rsid w:val="00040D5B"/>
    <w:rsid w:val="000461E0"/>
    <w:rsid w:val="000469F0"/>
    <w:rsid w:val="00052E0C"/>
    <w:rsid w:val="0005504F"/>
    <w:rsid w:val="00056AB7"/>
    <w:rsid w:val="00057D70"/>
    <w:rsid w:val="000611B9"/>
    <w:rsid w:val="000618A5"/>
    <w:rsid w:val="00071DE7"/>
    <w:rsid w:val="000756B8"/>
    <w:rsid w:val="000803CC"/>
    <w:rsid w:val="00080429"/>
    <w:rsid w:val="00080CAB"/>
    <w:rsid w:val="00080D0F"/>
    <w:rsid w:val="00084A52"/>
    <w:rsid w:val="00085622"/>
    <w:rsid w:val="000868EE"/>
    <w:rsid w:val="000974CC"/>
    <w:rsid w:val="000A3957"/>
    <w:rsid w:val="000B61C6"/>
    <w:rsid w:val="000B67FF"/>
    <w:rsid w:val="000B78D8"/>
    <w:rsid w:val="000C40BA"/>
    <w:rsid w:val="000C4C3F"/>
    <w:rsid w:val="000C5F36"/>
    <w:rsid w:val="000D20D5"/>
    <w:rsid w:val="000D2258"/>
    <w:rsid w:val="000D4D81"/>
    <w:rsid w:val="000E1288"/>
    <w:rsid w:val="000E1AD1"/>
    <w:rsid w:val="000E24BA"/>
    <w:rsid w:val="000E4710"/>
    <w:rsid w:val="000E5674"/>
    <w:rsid w:val="000E5EF9"/>
    <w:rsid w:val="000F1DAB"/>
    <w:rsid w:val="000F455C"/>
    <w:rsid w:val="00106B08"/>
    <w:rsid w:val="001123EE"/>
    <w:rsid w:val="00113D3F"/>
    <w:rsid w:val="0011505D"/>
    <w:rsid w:val="00116B11"/>
    <w:rsid w:val="00116CFD"/>
    <w:rsid w:val="001172D1"/>
    <w:rsid w:val="0012083D"/>
    <w:rsid w:val="00127095"/>
    <w:rsid w:val="00127B43"/>
    <w:rsid w:val="00133D9D"/>
    <w:rsid w:val="001349C6"/>
    <w:rsid w:val="00135488"/>
    <w:rsid w:val="00135A5E"/>
    <w:rsid w:val="00137067"/>
    <w:rsid w:val="00142276"/>
    <w:rsid w:val="00142DC0"/>
    <w:rsid w:val="001438C4"/>
    <w:rsid w:val="00144558"/>
    <w:rsid w:val="00145FA6"/>
    <w:rsid w:val="001603D4"/>
    <w:rsid w:val="0016229E"/>
    <w:rsid w:val="00167637"/>
    <w:rsid w:val="00170F85"/>
    <w:rsid w:val="00171523"/>
    <w:rsid w:val="00171629"/>
    <w:rsid w:val="00176512"/>
    <w:rsid w:val="001836C6"/>
    <w:rsid w:val="00186798"/>
    <w:rsid w:val="00190569"/>
    <w:rsid w:val="00194CA5"/>
    <w:rsid w:val="001A1921"/>
    <w:rsid w:val="001A489D"/>
    <w:rsid w:val="001A6ABE"/>
    <w:rsid w:val="001B31ED"/>
    <w:rsid w:val="001B3A84"/>
    <w:rsid w:val="001B68B6"/>
    <w:rsid w:val="001C06C9"/>
    <w:rsid w:val="001C3A8A"/>
    <w:rsid w:val="001C6C81"/>
    <w:rsid w:val="001D34AB"/>
    <w:rsid w:val="001D4A97"/>
    <w:rsid w:val="001D695C"/>
    <w:rsid w:val="001D788B"/>
    <w:rsid w:val="001E0E53"/>
    <w:rsid w:val="001E127C"/>
    <w:rsid w:val="001E175F"/>
    <w:rsid w:val="001E6ED6"/>
    <w:rsid w:val="001F1B5A"/>
    <w:rsid w:val="001F22AF"/>
    <w:rsid w:val="00202A12"/>
    <w:rsid w:val="00204105"/>
    <w:rsid w:val="002047C4"/>
    <w:rsid w:val="00211138"/>
    <w:rsid w:val="002144BB"/>
    <w:rsid w:val="0021553A"/>
    <w:rsid w:val="002160C4"/>
    <w:rsid w:val="00216A07"/>
    <w:rsid w:val="00216D2C"/>
    <w:rsid w:val="00217B1C"/>
    <w:rsid w:val="0022139E"/>
    <w:rsid w:val="00225216"/>
    <w:rsid w:val="002254D5"/>
    <w:rsid w:val="0022589F"/>
    <w:rsid w:val="0022611D"/>
    <w:rsid w:val="00232416"/>
    <w:rsid w:val="0023349A"/>
    <w:rsid w:val="002353A0"/>
    <w:rsid w:val="00235F0A"/>
    <w:rsid w:val="00237CAC"/>
    <w:rsid w:val="002415CF"/>
    <w:rsid w:val="00244EB8"/>
    <w:rsid w:val="00247655"/>
    <w:rsid w:val="002522B3"/>
    <w:rsid w:val="0025442D"/>
    <w:rsid w:val="002562FC"/>
    <w:rsid w:val="00264701"/>
    <w:rsid w:val="00264A4F"/>
    <w:rsid w:val="00265EC4"/>
    <w:rsid w:val="002670C2"/>
    <w:rsid w:val="00273332"/>
    <w:rsid w:val="00275F89"/>
    <w:rsid w:val="002826D1"/>
    <w:rsid w:val="00282716"/>
    <w:rsid w:val="00283EB9"/>
    <w:rsid w:val="00284164"/>
    <w:rsid w:val="002849BF"/>
    <w:rsid w:val="00290092"/>
    <w:rsid w:val="00291050"/>
    <w:rsid w:val="002927E2"/>
    <w:rsid w:val="00295108"/>
    <w:rsid w:val="002954C7"/>
    <w:rsid w:val="00297189"/>
    <w:rsid w:val="002A4EAB"/>
    <w:rsid w:val="002A67C4"/>
    <w:rsid w:val="002A750A"/>
    <w:rsid w:val="002B13D0"/>
    <w:rsid w:val="002B2B5B"/>
    <w:rsid w:val="002B3279"/>
    <w:rsid w:val="002B3569"/>
    <w:rsid w:val="002B5481"/>
    <w:rsid w:val="002B7197"/>
    <w:rsid w:val="002C0E9A"/>
    <w:rsid w:val="002C3BC5"/>
    <w:rsid w:val="002D2175"/>
    <w:rsid w:val="002D508A"/>
    <w:rsid w:val="002D771D"/>
    <w:rsid w:val="002E1ADA"/>
    <w:rsid w:val="002F266E"/>
    <w:rsid w:val="002F4939"/>
    <w:rsid w:val="002F770F"/>
    <w:rsid w:val="003008AE"/>
    <w:rsid w:val="003009B5"/>
    <w:rsid w:val="00301A44"/>
    <w:rsid w:val="003041E6"/>
    <w:rsid w:val="00307F53"/>
    <w:rsid w:val="003118CF"/>
    <w:rsid w:val="00314649"/>
    <w:rsid w:val="003227EB"/>
    <w:rsid w:val="00323E7B"/>
    <w:rsid w:val="00324865"/>
    <w:rsid w:val="003261CF"/>
    <w:rsid w:val="00335DD0"/>
    <w:rsid w:val="0034228F"/>
    <w:rsid w:val="003448D2"/>
    <w:rsid w:val="003569C9"/>
    <w:rsid w:val="00360A0D"/>
    <w:rsid w:val="00361732"/>
    <w:rsid w:val="00363756"/>
    <w:rsid w:val="00363A85"/>
    <w:rsid w:val="003720E9"/>
    <w:rsid w:val="0037491F"/>
    <w:rsid w:val="00377534"/>
    <w:rsid w:val="00377DE9"/>
    <w:rsid w:val="0038415E"/>
    <w:rsid w:val="003906B6"/>
    <w:rsid w:val="003923A7"/>
    <w:rsid w:val="003946AC"/>
    <w:rsid w:val="003965E9"/>
    <w:rsid w:val="003A137B"/>
    <w:rsid w:val="003A190A"/>
    <w:rsid w:val="003A1F0B"/>
    <w:rsid w:val="003A3913"/>
    <w:rsid w:val="003A4E9F"/>
    <w:rsid w:val="003A66AA"/>
    <w:rsid w:val="003A7714"/>
    <w:rsid w:val="003B5C0F"/>
    <w:rsid w:val="003B75CD"/>
    <w:rsid w:val="003B7C3E"/>
    <w:rsid w:val="003C20AC"/>
    <w:rsid w:val="003C4B95"/>
    <w:rsid w:val="003C625A"/>
    <w:rsid w:val="003C70EE"/>
    <w:rsid w:val="003D09F7"/>
    <w:rsid w:val="003D1E7F"/>
    <w:rsid w:val="003D27B5"/>
    <w:rsid w:val="003D2EF3"/>
    <w:rsid w:val="003E1EA7"/>
    <w:rsid w:val="003E226F"/>
    <w:rsid w:val="003E313F"/>
    <w:rsid w:val="003E4F43"/>
    <w:rsid w:val="003E762E"/>
    <w:rsid w:val="003E7FE1"/>
    <w:rsid w:val="003F48F8"/>
    <w:rsid w:val="003F51C5"/>
    <w:rsid w:val="003F52EE"/>
    <w:rsid w:val="003F57DD"/>
    <w:rsid w:val="003F775D"/>
    <w:rsid w:val="00402714"/>
    <w:rsid w:val="0040495A"/>
    <w:rsid w:val="004054D8"/>
    <w:rsid w:val="00412F94"/>
    <w:rsid w:val="004133A3"/>
    <w:rsid w:val="00415B69"/>
    <w:rsid w:val="004160AD"/>
    <w:rsid w:val="004200CB"/>
    <w:rsid w:val="00420F04"/>
    <w:rsid w:val="004221B9"/>
    <w:rsid w:val="0042796D"/>
    <w:rsid w:val="004373BD"/>
    <w:rsid w:val="004435FB"/>
    <w:rsid w:val="004451E4"/>
    <w:rsid w:val="00445750"/>
    <w:rsid w:val="004457E0"/>
    <w:rsid w:val="004470C7"/>
    <w:rsid w:val="004472E0"/>
    <w:rsid w:val="00451C89"/>
    <w:rsid w:val="0045308D"/>
    <w:rsid w:val="004545EF"/>
    <w:rsid w:val="004559F8"/>
    <w:rsid w:val="00455C8E"/>
    <w:rsid w:val="00457583"/>
    <w:rsid w:val="0045782D"/>
    <w:rsid w:val="00460DE8"/>
    <w:rsid w:val="0046439F"/>
    <w:rsid w:val="004654FA"/>
    <w:rsid w:val="004715B1"/>
    <w:rsid w:val="00475C47"/>
    <w:rsid w:val="00477E77"/>
    <w:rsid w:val="0048765A"/>
    <w:rsid w:val="00491483"/>
    <w:rsid w:val="0049187C"/>
    <w:rsid w:val="00493B9A"/>
    <w:rsid w:val="004944D3"/>
    <w:rsid w:val="004A2FC5"/>
    <w:rsid w:val="004A3870"/>
    <w:rsid w:val="004A4B1B"/>
    <w:rsid w:val="004A629F"/>
    <w:rsid w:val="004B0DB0"/>
    <w:rsid w:val="004B126D"/>
    <w:rsid w:val="004B21F3"/>
    <w:rsid w:val="004B4007"/>
    <w:rsid w:val="004B5E82"/>
    <w:rsid w:val="004B64A3"/>
    <w:rsid w:val="004C048B"/>
    <w:rsid w:val="004C2011"/>
    <w:rsid w:val="004C264D"/>
    <w:rsid w:val="004C2B2B"/>
    <w:rsid w:val="004C4333"/>
    <w:rsid w:val="004C4BC7"/>
    <w:rsid w:val="004C70CE"/>
    <w:rsid w:val="004D2882"/>
    <w:rsid w:val="004D6048"/>
    <w:rsid w:val="004E04C7"/>
    <w:rsid w:val="004E41F4"/>
    <w:rsid w:val="004E4E9F"/>
    <w:rsid w:val="004E69F7"/>
    <w:rsid w:val="004E6C15"/>
    <w:rsid w:val="004E70BE"/>
    <w:rsid w:val="004F1531"/>
    <w:rsid w:val="004F1C9F"/>
    <w:rsid w:val="004F2814"/>
    <w:rsid w:val="004F35B7"/>
    <w:rsid w:val="004F693C"/>
    <w:rsid w:val="004F73A5"/>
    <w:rsid w:val="0050258C"/>
    <w:rsid w:val="00507D26"/>
    <w:rsid w:val="00510A82"/>
    <w:rsid w:val="00511E83"/>
    <w:rsid w:val="00516F06"/>
    <w:rsid w:val="00521B31"/>
    <w:rsid w:val="00523CB8"/>
    <w:rsid w:val="0052430A"/>
    <w:rsid w:val="00526350"/>
    <w:rsid w:val="005270B8"/>
    <w:rsid w:val="005334A6"/>
    <w:rsid w:val="0053405A"/>
    <w:rsid w:val="00534814"/>
    <w:rsid w:val="005349A8"/>
    <w:rsid w:val="00537740"/>
    <w:rsid w:val="00541213"/>
    <w:rsid w:val="005421C9"/>
    <w:rsid w:val="00543790"/>
    <w:rsid w:val="005444A9"/>
    <w:rsid w:val="00544945"/>
    <w:rsid w:val="005453A2"/>
    <w:rsid w:val="00546218"/>
    <w:rsid w:val="005504A5"/>
    <w:rsid w:val="00553CB8"/>
    <w:rsid w:val="00554E4A"/>
    <w:rsid w:val="005553A4"/>
    <w:rsid w:val="00555524"/>
    <w:rsid w:val="00556C2B"/>
    <w:rsid w:val="00560548"/>
    <w:rsid w:val="00561C69"/>
    <w:rsid w:val="0056342D"/>
    <w:rsid w:val="00564B31"/>
    <w:rsid w:val="00565E6B"/>
    <w:rsid w:val="00566628"/>
    <w:rsid w:val="00566FEB"/>
    <w:rsid w:val="00567959"/>
    <w:rsid w:val="00567DCB"/>
    <w:rsid w:val="00570F4D"/>
    <w:rsid w:val="00571AAC"/>
    <w:rsid w:val="00571B26"/>
    <w:rsid w:val="00574C0D"/>
    <w:rsid w:val="00587E2F"/>
    <w:rsid w:val="005912BE"/>
    <w:rsid w:val="005952FE"/>
    <w:rsid w:val="0059633C"/>
    <w:rsid w:val="0059675E"/>
    <w:rsid w:val="005B3CE7"/>
    <w:rsid w:val="005B6819"/>
    <w:rsid w:val="005C0B91"/>
    <w:rsid w:val="005C0CDA"/>
    <w:rsid w:val="005C34A4"/>
    <w:rsid w:val="005C3521"/>
    <w:rsid w:val="005D12AA"/>
    <w:rsid w:val="005D2472"/>
    <w:rsid w:val="005D6355"/>
    <w:rsid w:val="005D6DD5"/>
    <w:rsid w:val="005D6E3B"/>
    <w:rsid w:val="005E11C4"/>
    <w:rsid w:val="005E2059"/>
    <w:rsid w:val="005E44C0"/>
    <w:rsid w:val="005E5137"/>
    <w:rsid w:val="005F10FE"/>
    <w:rsid w:val="005F14B4"/>
    <w:rsid w:val="005F794B"/>
    <w:rsid w:val="0060354C"/>
    <w:rsid w:val="00605731"/>
    <w:rsid w:val="006060AB"/>
    <w:rsid w:val="006202C2"/>
    <w:rsid w:val="00623192"/>
    <w:rsid w:val="00635000"/>
    <w:rsid w:val="00636999"/>
    <w:rsid w:val="00637104"/>
    <w:rsid w:val="006378F6"/>
    <w:rsid w:val="00637E14"/>
    <w:rsid w:val="00640D7D"/>
    <w:rsid w:val="00640F88"/>
    <w:rsid w:val="0064115D"/>
    <w:rsid w:val="006414AD"/>
    <w:rsid w:val="00646558"/>
    <w:rsid w:val="00652C29"/>
    <w:rsid w:val="00653912"/>
    <w:rsid w:val="00653D12"/>
    <w:rsid w:val="00653F94"/>
    <w:rsid w:val="00661F00"/>
    <w:rsid w:val="00671BD7"/>
    <w:rsid w:val="006740D5"/>
    <w:rsid w:val="006753A5"/>
    <w:rsid w:val="006768D0"/>
    <w:rsid w:val="0067797F"/>
    <w:rsid w:val="0068293D"/>
    <w:rsid w:val="00684D9C"/>
    <w:rsid w:val="00686DEF"/>
    <w:rsid w:val="006921F0"/>
    <w:rsid w:val="006A0569"/>
    <w:rsid w:val="006A0B81"/>
    <w:rsid w:val="006A53DF"/>
    <w:rsid w:val="006B13F5"/>
    <w:rsid w:val="006B1413"/>
    <w:rsid w:val="006B43EA"/>
    <w:rsid w:val="006B72BB"/>
    <w:rsid w:val="006C43C0"/>
    <w:rsid w:val="006C4800"/>
    <w:rsid w:val="006D2023"/>
    <w:rsid w:val="006E0AEF"/>
    <w:rsid w:val="006E1ECA"/>
    <w:rsid w:val="006E2ADA"/>
    <w:rsid w:val="006E7A5D"/>
    <w:rsid w:val="006F7E73"/>
    <w:rsid w:val="00705607"/>
    <w:rsid w:val="00715262"/>
    <w:rsid w:val="00715F1E"/>
    <w:rsid w:val="0071684B"/>
    <w:rsid w:val="0072125C"/>
    <w:rsid w:val="0072572A"/>
    <w:rsid w:val="00726026"/>
    <w:rsid w:val="00732698"/>
    <w:rsid w:val="00734D6C"/>
    <w:rsid w:val="00736202"/>
    <w:rsid w:val="00736B3B"/>
    <w:rsid w:val="007402FF"/>
    <w:rsid w:val="007418B7"/>
    <w:rsid w:val="007463FC"/>
    <w:rsid w:val="007504ED"/>
    <w:rsid w:val="0075505A"/>
    <w:rsid w:val="0075507C"/>
    <w:rsid w:val="00762070"/>
    <w:rsid w:val="00764F97"/>
    <w:rsid w:val="00767B6A"/>
    <w:rsid w:val="00767F19"/>
    <w:rsid w:val="00771172"/>
    <w:rsid w:val="00783AF9"/>
    <w:rsid w:val="00783F86"/>
    <w:rsid w:val="0078424D"/>
    <w:rsid w:val="007947F4"/>
    <w:rsid w:val="00795875"/>
    <w:rsid w:val="00796733"/>
    <w:rsid w:val="007A05BE"/>
    <w:rsid w:val="007A4B8F"/>
    <w:rsid w:val="007A7F1D"/>
    <w:rsid w:val="007B0308"/>
    <w:rsid w:val="007B0772"/>
    <w:rsid w:val="007B388D"/>
    <w:rsid w:val="007B419A"/>
    <w:rsid w:val="007C04DB"/>
    <w:rsid w:val="007C457E"/>
    <w:rsid w:val="007C5145"/>
    <w:rsid w:val="007C5FDB"/>
    <w:rsid w:val="007C7252"/>
    <w:rsid w:val="007C7732"/>
    <w:rsid w:val="007D0250"/>
    <w:rsid w:val="007D753D"/>
    <w:rsid w:val="007E0FE4"/>
    <w:rsid w:val="007E1445"/>
    <w:rsid w:val="007E2598"/>
    <w:rsid w:val="007E2F7B"/>
    <w:rsid w:val="007E4B07"/>
    <w:rsid w:val="007F1856"/>
    <w:rsid w:val="007F285A"/>
    <w:rsid w:val="007F7298"/>
    <w:rsid w:val="007F7555"/>
    <w:rsid w:val="008067A1"/>
    <w:rsid w:val="008069DB"/>
    <w:rsid w:val="00807394"/>
    <w:rsid w:val="0080742C"/>
    <w:rsid w:val="008138B3"/>
    <w:rsid w:val="008150F1"/>
    <w:rsid w:val="00816A14"/>
    <w:rsid w:val="00824806"/>
    <w:rsid w:val="00825534"/>
    <w:rsid w:val="00826681"/>
    <w:rsid w:val="00833FAB"/>
    <w:rsid w:val="0084160B"/>
    <w:rsid w:val="00841ABB"/>
    <w:rsid w:val="008456D5"/>
    <w:rsid w:val="0084634B"/>
    <w:rsid w:val="00853147"/>
    <w:rsid w:val="00853F76"/>
    <w:rsid w:val="00855E41"/>
    <w:rsid w:val="0085631C"/>
    <w:rsid w:val="00863038"/>
    <w:rsid w:val="008652B6"/>
    <w:rsid w:val="00866B6B"/>
    <w:rsid w:val="00867079"/>
    <w:rsid w:val="008713A5"/>
    <w:rsid w:val="008752BA"/>
    <w:rsid w:val="00885740"/>
    <w:rsid w:val="0089095E"/>
    <w:rsid w:val="00893A3D"/>
    <w:rsid w:val="008965C5"/>
    <w:rsid w:val="00897704"/>
    <w:rsid w:val="008A1887"/>
    <w:rsid w:val="008B1D8B"/>
    <w:rsid w:val="008B2F0A"/>
    <w:rsid w:val="008B45F8"/>
    <w:rsid w:val="008B6A81"/>
    <w:rsid w:val="008B7A8D"/>
    <w:rsid w:val="008C3B49"/>
    <w:rsid w:val="008C5935"/>
    <w:rsid w:val="008D0220"/>
    <w:rsid w:val="008D040C"/>
    <w:rsid w:val="008D0ADD"/>
    <w:rsid w:val="008D33B6"/>
    <w:rsid w:val="008D3C5B"/>
    <w:rsid w:val="008D5011"/>
    <w:rsid w:val="008D5A64"/>
    <w:rsid w:val="008D759D"/>
    <w:rsid w:val="008E1A1C"/>
    <w:rsid w:val="008E2A0D"/>
    <w:rsid w:val="008E5E6D"/>
    <w:rsid w:val="008F284F"/>
    <w:rsid w:val="0090189D"/>
    <w:rsid w:val="00902CB9"/>
    <w:rsid w:val="00910BA3"/>
    <w:rsid w:val="00911065"/>
    <w:rsid w:val="00912AF9"/>
    <w:rsid w:val="00915624"/>
    <w:rsid w:val="00917F8C"/>
    <w:rsid w:val="009204C6"/>
    <w:rsid w:val="009206DD"/>
    <w:rsid w:val="00922082"/>
    <w:rsid w:val="009232FD"/>
    <w:rsid w:val="00931709"/>
    <w:rsid w:val="00935EA1"/>
    <w:rsid w:val="0093775A"/>
    <w:rsid w:val="0094065C"/>
    <w:rsid w:val="00941C0A"/>
    <w:rsid w:val="00946B28"/>
    <w:rsid w:val="00946E12"/>
    <w:rsid w:val="0094745B"/>
    <w:rsid w:val="00950C40"/>
    <w:rsid w:val="00954E01"/>
    <w:rsid w:val="00954F8F"/>
    <w:rsid w:val="009552C2"/>
    <w:rsid w:val="009616CD"/>
    <w:rsid w:val="009651A7"/>
    <w:rsid w:val="009705C6"/>
    <w:rsid w:val="00971C00"/>
    <w:rsid w:val="00973D79"/>
    <w:rsid w:val="00974EAA"/>
    <w:rsid w:val="009757E2"/>
    <w:rsid w:val="0097787C"/>
    <w:rsid w:val="009818F2"/>
    <w:rsid w:val="0098217B"/>
    <w:rsid w:val="00982419"/>
    <w:rsid w:val="00985BD3"/>
    <w:rsid w:val="00992508"/>
    <w:rsid w:val="0099308F"/>
    <w:rsid w:val="009966D8"/>
    <w:rsid w:val="00997E5C"/>
    <w:rsid w:val="009A27F0"/>
    <w:rsid w:val="009A3C1E"/>
    <w:rsid w:val="009B00F2"/>
    <w:rsid w:val="009B0927"/>
    <w:rsid w:val="009B3632"/>
    <w:rsid w:val="009B4485"/>
    <w:rsid w:val="009B5726"/>
    <w:rsid w:val="009B72AE"/>
    <w:rsid w:val="009C18D7"/>
    <w:rsid w:val="009D56D5"/>
    <w:rsid w:val="009E6F65"/>
    <w:rsid w:val="009F3A25"/>
    <w:rsid w:val="009F4F20"/>
    <w:rsid w:val="009F64C7"/>
    <w:rsid w:val="009F6BCB"/>
    <w:rsid w:val="00A00142"/>
    <w:rsid w:val="00A01442"/>
    <w:rsid w:val="00A03343"/>
    <w:rsid w:val="00A0560B"/>
    <w:rsid w:val="00A070A2"/>
    <w:rsid w:val="00A10F03"/>
    <w:rsid w:val="00A138D8"/>
    <w:rsid w:val="00A16DAB"/>
    <w:rsid w:val="00A22676"/>
    <w:rsid w:val="00A416BD"/>
    <w:rsid w:val="00A41ECF"/>
    <w:rsid w:val="00A4587E"/>
    <w:rsid w:val="00A45B6C"/>
    <w:rsid w:val="00A47A14"/>
    <w:rsid w:val="00A504ED"/>
    <w:rsid w:val="00A51526"/>
    <w:rsid w:val="00A54417"/>
    <w:rsid w:val="00A55535"/>
    <w:rsid w:val="00A55F3E"/>
    <w:rsid w:val="00A5669C"/>
    <w:rsid w:val="00A702AE"/>
    <w:rsid w:val="00A7246B"/>
    <w:rsid w:val="00A72EA7"/>
    <w:rsid w:val="00A74ACA"/>
    <w:rsid w:val="00A8585E"/>
    <w:rsid w:val="00A86BA6"/>
    <w:rsid w:val="00A90DAF"/>
    <w:rsid w:val="00A935FD"/>
    <w:rsid w:val="00A947C7"/>
    <w:rsid w:val="00A95970"/>
    <w:rsid w:val="00A968A6"/>
    <w:rsid w:val="00AA0130"/>
    <w:rsid w:val="00AA2387"/>
    <w:rsid w:val="00AA6BED"/>
    <w:rsid w:val="00AB14AF"/>
    <w:rsid w:val="00AB1A30"/>
    <w:rsid w:val="00AB2367"/>
    <w:rsid w:val="00AB4D1A"/>
    <w:rsid w:val="00AC11BD"/>
    <w:rsid w:val="00AC461A"/>
    <w:rsid w:val="00AC4C10"/>
    <w:rsid w:val="00AC5B6D"/>
    <w:rsid w:val="00AD31EC"/>
    <w:rsid w:val="00AD45EC"/>
    <w:rsid w:val="00AD4C33"/>
    <w:rsid w:val="00AD763F"/>
    <w:rsid w:val="00AD7703"/>
    <w:rsid w:val="00AD7E37"/>
    <w:rsid w:val="00AE0923"/>
    <w:rsid w:val="00AE0E48"/>
    <w:rsid w:val="00AE201F"/>
    <w:rsid w:val="00AF1038"/>
    <w:rsid w:val="00AF17D2"/>
    <w:rsid w:val="00AF5F28"/>
    <w:rsid w:val="00AF693F"/>
    <w:rsid w:val="00B00A86"/>
    <w:rsid w:val="00B03B1A"/>
    <w:rsid w:val="00B0423C"/>
    <w:rsid w:val="00B064A3"/>
    <w:rsid w:val="00B10EC0"/>
    <w:rsid w:val="00B12E8B"/>
    <w:rsid w:val="00B13C09"/>
    <w:rsid w:val="00B22772"/>
    <w:rsid w:val="00B327BF"/>
    <w:rsid w:val="00B3620A"/>
    <w:rsid w:val="00B37688"/>
    <w:rsid w:val="00B37C3D"/>
    <w:rsid w:val="00B4189D"/>
    <w:rsid w:val="00B42AC2"/>
    <w:rsid w:val="00B437E1"/>
    <w:rsid w:val="00B452C3"/>
    <w:rsid w:val="00B45326"/>
    <w:rsid w:val="00B53C69"/>
    <w:rsid w:val="00B54A9D"/>
    <w:rsid w:val="00B74981"/>
    <w:rsid w:val="00B77051"/>
    <w:rsid w:val="00B9466B"/>
    <w:rsid w:val="00BA217B"/>
    <w:rsid w:val="00BA37FB"/>
    <w:rsid w:val="00BA5299"/>
    <w:rsid w:val="00BB02D1"/>
    <w:rsid w:val="00BB0DD0"/>
    <w:rsid w:val="00BB22B6"/>
    <w:rsid w:val="00BB23AE"/>
    <w:rsid w:val="00BB370C"/>
    <w:rsid w:val="00BB3AAC"/>
    <w:rsid w:val="00BB413C"/>
    <w:rsid w:val="00BC2E08"/>
    <w:rsid w:val="00BC3F8E"/>
    <w:rsid w:val="00BC4B4A"/>
    <w:rsid w:val="00BC57A8"/>
    <w:rsid w:val="00BD3D41"/>
    <w:rsid w:val="00BD5A91"/>
    <w:rsid w:val="00BE4505"/>
    <w:rsid w:val="00BE53C1"/>
    <w:rsid w:val="00BF34DC"/>
    <w:rsid w:val="00BF6966"/>
    <w:rsid w:val="00C01295"/>
    <w:rsid w:val="00C071DD"/>
    <w:rsid w:val="00C10F86"/>
    <w:rsid w:val="00C13515"/>
    <w:rsid w:val="00C1611B"/>
    <w:rsid w:val="00C17939"/>
    <w:rsid w:val="00C21484"/>
    <w:rsid w:val="00C2351D"/>
    <w:rsid w:val="00C278F6"/>
    <w:rsid w:val="00C359A8"/>
    <w:rsid w:val="00C37D4E"/>
    <w:rsid w:val="00C4010D"/>
    <w:rsid w:val="00C52562"/>
    <w:rsid w:val="00C62013"/>
    <w:rsid w:val="00C631BA"/>
    <w:rsid w:val="00C6432A"/>
    <w:rsid w:val="00C66007"/>
    <w:rsid w:val="00C744AF"/>
    <w:rsid w:val="00C74EE4"/>
    <w:rsid w:val="00C81E29"/>
    <w:rsid w:val="00C84090"/>
    <w:rsid w:val="00C84AE8"/>
    <w:rsid w:val="00C84D74"/>
    <w:rsid w:val="00C878AF"/>
    <w:rsid w:val="00C87AC9"/>
    <w:rsid w:val="00C9052F"/>
    <w:rsid w:val="00C93FFC"/>
    <w:rsid w:val="00C94060"/>
    <w:rsid w:val="00CA1738"/>
    <w:rsid w:val="00CA2BCC"/>
    <w:rsid w:val="00CA59B7"/>
    <w:rsid w:val="00CB3206"/>
    <w:rsid w:val="00CB4E1F"/>
    <w:rsid w:val="00CB7CD3"/>
    <w:rsid w:val="00CC099E"/>
    <w:rsid w:val="00CC3B15"/>
    <w:rsid w:val="00CC6437"/>
    <w:rsid w:val="00CD233E"/>
    <w:rsid w:val="00CD3BC5"/>
    <w:rsid w:val="00CD74BC"/>
    <w:rsid w:val="00CE1DBB"/>
    <w:rsid w:val="00CE2626"/>
    <w:rsid w:val="00CF0492"/>
    <w:rsid w:val="00CF07C0"/>
    <w:rsid w:val="00CF0A8F"/>
    <w:rsid w:val="00CF3BE9"/>
    <w:rsid w:val="00CF43EA"/>
    <w:rsid w:val="00CF6CFD"/>
    <w:rsid w:val="00D0568F"/>
    <w:rsid w:val="00D11838"/>
    <w:rsid w:val="00D12CAA"/>
    <w:rsid w:val="00D12EB3"/>
    <w:rsid w:val="00D13E87"/>
    <w:rsid w:val="00D148F6"/>
    <w:rsid w:val="00D162FD"/>
    <w:rsid w:val="00D200C5"/>
    <w:rsid w:val="00D23ADF"/>
    <w:rsid w:val="00D27294"/>
    <w:rsid w:val="00D315EA"/>
    <w:rsid w:val="00D34E98"/>
    <w:rsid w:val="00D40661"/>
    <w:rsid w:val="00D44959"/>
    <w:rsid w:val="00D46E6B"/>
    <w:rsid w:val="00D505E3"/>
    <w:rsid w:val="00D52794"/>
    <w:rsid w:val="00D53162"/>
    <w:rsid w:val="00D55EB4"/>
    <w:rsid w:val="00D5655E"/>
    <w:rsid w:val="00D60062"/>
    <w:rsid w:val="00D607F3"/>
    <w:rsid w:val="00D65889"/>
    <w:rsid w:val="00D76A53"/>
    <w:rsid w:val="00D81E23"/>
    <w:rsid w:val="00D829A0"/>
    <w:rsid w:val="00D87AD8"/>
    <w:rsid w:val="00D91BAD"/>
    <w:rsid w:val="00D95039"/>
    <w:rsid w:val="00DA0108"/>
    <w:rsid w:val="00DA05C1"/>
    <w:rsid w:val="00DA51EC"/>
    <w:rsid w:val="00DA5292"/>
    <w:rsid w:val="00DA7CF5"/>
    <w:rsid w:val="00DB0221"/>
    <w:rsid w:val="00DB29AC"/>
    <w:rsid w:val="00DB40D3"/>
    <w:rsid w:val="00DB4DDB"/>
    <w:rsid w:val="00DB5110"/>
    <w:rsid w:val="00DC0C3E"/>
    <w:rsid w:val="00DC1483"/>
    <w:rsid w:val="00DC568E"/>
    <w:rsid w:val="00DC7E7D"/>
    <w:rsid w:val="00DD38F2"/>
    <w:rsid w:val="00DD44E5"/>
    <w:rsid w:val="00DD4A58"/>
    <w:rsid w:val="00DD63DA"/>
    <w:rsid w:val="00DD73D5"/>
    <w:rsid w:val="00DE1EF2"/>
    <w:rsid w:val="00DE288F"/>
    <w:rsid w:val="00DE3476"/>
    <w:rsid w:val="00DE3C97"/>
    <w:rsid w:val="00DE4362"/>
    <w:rsid w:val="00DE4FE2"/>
    <w:rsid w:val="00DE5295"/>
    <w:rsid w:val="00DF0FC3"/>
    <w:rsid w:val="00DF409A"/>
    <w:rsid w:val="00DF40AD"/>
    <w:rsid w:val="00DF6B60"/>
    <w:rsid w:val="00DF6B66"/>
    <w:rsid w:val="00DF6CF3"/>
    <w:rsid w:val="00E03602"/>
    <w:rsid w:val="00E04908"/>
    <w:rsid w:val="00E0618A"/>
    <w:rsid w:val="00E06292"/>
    <w:rsid w:val="00E12F9A"/>
    <w:rsid w:val="00E13990"/>
    <w:rsid w:val="00E1460B"/>
    <w:rsid w:val="00E20812"/>
    <w:rsid w:val="00E233B3"/>
    <w:rsid w:val="00E23924"/>
    <w:rsid w:val="00E24D48"/>
    <w:rsid w:val="00E31C42"/>
    <w:rsid w:val="00E321A0"/>
    <w:rsid w:val="00E322CE"/>
    <w:rsid w:val="00E32DE8"/>
    <w:rsid w:val="00E3302B"/>
    <w:rsid w:val="00E373D8"/>
    <w:rsid w:val="00E42CF7"/>
    <w:rsid w:val="00E43655"/>
    <w:rsid w:val="00E43804"/>
    <w:rsid w:val="00E447FC"/>
    <w:rsid w:val="00E4645F"/>
    <w:rsid w:val="00E47CB3"/>
    <w:rsid w:val="00E5017F"/>
    <w:rsid w:val="00E50D64"/>
    <w:rsid w:val="00E515A0"/>
    <w:rsid w:val="00E52400"/>
    <w:rsid w:val="00E545D8"/>
    <w:rsid w:val="00E5622D"/>
    <w:rsid w:val="00E61515"/>
    <w:rsid w:val="00E6264E"/>
    <w:rsid w:val="00E63D75"/>
    <w:rsid w:val="00E647FE"/>
    <w:rsid w:val="00E77209"/>
    <w:rsid w:val="00E77F64"/>
    <w:rsid w:val="00E80015"/>
    <w:rsid w:val="00E911DF"/>
    <w:rsid w:val="00EA0432"/>
    <w:rsid w:val="00EA072A"/>
    <w:rsid w:val="00EA34D0"/>
    <w:rsid w:val="00EA4267"/>
    <w:rsid w:val="00EA4D97"/>
    <w:rsid w:val="00EC25CE"/>
    <w:rsid w:val="00EC5399"/>
    <w:rsid w:val="00EC59F7"/>
    <w:rsid w:val="00ED018F"/>
    <w:rsid w:val="00ED02E7"/>
    <w:rsid w:val="00ED09D3"/>
    <w:rsid w:val="00ED1D2D"/>
    <w:rsid w:val="00ED245F"/>
    <w:rsid w:val="00ED2C4B"/>
    <w:rsid w:val="00ED6440"/>
    <w:rsid w:val="00EE2077"/>
    <w:rsid w:val="00EE3415"/>
    <w:rsid w:val="00EE38AE"/>
    <w:rsid w:val="00EE4E87"/>
    <w:rsid w:val="00EE636D"/>
    <w:rsid w:val="00EE735C"/>
    <w:rsid w:val="00EF23D5"/>
    <w:rsid w:val="00EF559F"/>
    <w:rsid w:val="00EF6BE5"/>
    <w:rsid w:val="00F059E4"/>
    <w:rsid w:val="00F12BBA"/>
    <w:rsid w:val="00F135CB"/>
    <w:rsid w:val="00F1428D"/>
    <w:rsid w:val="00F21F4B"/>
    <w:rsid w:val="00F2557A"/>
    <w:rsid w:val="00F350D5"/>
    <w:rsid w:val="00F36159"/>
    <w:rsid w:val="00F462C7"/>
    <w:rsid w:val="00F51970"/>
    <w:rsid w:val="00F53376"/>
    <w:rsid w:val="00F54AB0"/>
    <w:rsid w:val="00F54D69"/>
    <w:rsid w:val="00F560F9"/>
    <w:rsid w:val="00F562F0"/>
    <w:rsid w:val="00F62939"/>
    <w:rsid w:val="00F65C7A"/>
    <w:rsid w:val="00F67CDB"/>
    <w:rsid w:val="00F73FDF"/>
    <w:rsid w:val="00F7518A"/>
    <w:rsid w:val="00F81B49"/>
    <w:rsid w:val="00F8507E"/>
    <w:rsid w:val="00F86758"/>
    <w:rsid w:val="00F90CF1"/>
    <w:rsid w:val="00F915FA"/>
    <w:rsid w:val="00F917B3"/>
    <w:rsid w:val="00F92845"/>
    <w:rsid w:val="00F941E2"/>
    <w:rsid w:val="00FA168A"/>
    <w:rsid w:val="00FA52F5"/>
    <w:rsid w:val="00FA731A"/>
    <w:rsid w:val="00FB0184"/>
    <w:rsid w:val="00FB0A6F"/>
    <w:rsid w:val="00FC2623"/>
    <w:rsid w:val="00FC32B2"/>
    <w:rsid w:val="00FC34AF"/>
    <w:rsid w:val="00FC3F53"/>
    <w:rsid w:val="00FC57A4"/>
    <w:rsid w:val="00FC6719"/>
    <w:rsid w:val="00FD21D4"/>
    <w:rsid w:val="00FD3AF2"/>
    <w:rsid w:val="00FE09F3"/>
    <w:rsid w:val="00FE10B4"/>
    <w:rsid w:val="00FF248B"/>
    <w:rsid w:val="00FF251A"/>
    <w:rsid w:val="00FF5D1B"/>
    <w:rsid w:val="00FF6269"/>
    <w:rsid w:val="00FF70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410625"/>
  <w15:chartTrackingRefBased/>
  <w15:docId w15:val="{A4C13B49-2237-4C5B-9202-7EA90D563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lang w:val="en-AU" w:eastAsia="en-US" w:bidi="ar-SA"/>
      </w:rPr>
    </w:rPrDefault>
    <w:pPrDefault>
      <w:pPr>
        <w:spacing w:before="160"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7E2"/>
    <w:pPr>
      <w:suppressAutoHyphens/>
    </w:pPr>
    <w:rPr>
      <w:kern w:val="12"/>
    </w:r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0203A3"/>
    <w:pPr>
      <w:keepNext/>
      <w:keepLines/>
      <w:spacing w:before="240" w:after="160"/>
      <w:outlineLvl w:val="2"/>
    </w:pPr>
    <w:rPr>
      <w:rFonts w:asciiTheme="majorHAnsi" w:eastAsiaTheme="majorEastAsia" w:hAnsiTheme="majorHAnsi" w:cstheme="majorBidi"/>
      <w:color w:val="6D7989" w:themeColor="accent4" w:themeShade="BF"/>
      <w:sz w:val="32"/>
      <w:szCs w:val="24"/>
    </w:rPr>
  </w:style>
  <w:style w:type="paragraph" w:styleId="Heading4">
    <w:name w:val="heading 4"/>
    <w:basedOn w:val="Normal"/>
    <w:next w:val="Normal"/>
    <w:link w:val="Heading4Char"/>
    <w:uiPriority w:val="9"/>
    <w:unhideWhenUsed/>
    <w:rsid w:val="003261CF"/>
    <w:pPr>
      <w:keepNext/>
      <w:keepLines/>
      <w:spacing w:before="240" w:after="160"/>
      <w:outlineLvl w:val="3"/>
    </w:pPr>
    <w:rPr>
      <w:rFonts w:asciiTheme="majorHAnsi" w:eastAsiaTheme="majorEastAsia" w:hAnsiTheme="majorHAnsi" w:cstheme="majorBidi"/>
      <w:b/>
      <w:iCs/>
      <w:color w:val="6D7989" w:themeColor="accent4" w:themeShade="BF"/>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sz w:val="2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3261CF"/>
    <w:pPr>
      <w:numPr>
        <w:ilvl w:val="1"/>
      </w:numPr>
      <w:spacing w:before="480" w:after="160"/>
    </w:pPr>
    <w:rPr>
      <w:rFonts w:asciiTheme="majorHAnsi" w:eastAsiaTheme="minorEastAsia" w:hAnsiTheme="majorHAnsi"/>
      <w:color w:val="377B88"/>
      <w:sz w:val="44"/>
      <w:szCs w:val="22"/>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sz w:val="22"/>
      <w:szCs w:val="22"/>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0203A3"/>
    <w:rPr>
      <w:rFonts w:asciiTheme="majorHAnsi" w:eastAsiaTheme="majorEastAsia" w:hAnsiTheme="majorHAnsi" w:cstheme="majorBidi"/>
      <w:color w:val="6D7989" w:themeColor="accent4" w:themeShade="BF"/>
      <w:kern w:val="12"/>
      <w:sz w:val="32"/>
      <w:szCs w:val="24"/>
    </w:rPr>
  </w:style>
  <w:style w:type="character" w:customStyle="1" w:styleId="Heading4Char">
    <w:name w:val="Heading 4 Char"/>
    <w:basedOn w:val="DefaultParagraphFont"/>
    <w:link w:val="Heading4"/>
    <w:uiPriority w:val="9"/>
    <w:rsid w:val="003261CF"/>
    <w:rPr>
      <w:rFonts w:asciiTheme="majorHAnsi" w:eastAsiaTheme="majorEastAsia" w:hAnsiTheme="majorHAnsi" w:cstheme="majorBidi"/>
      <w:b/>
      <w:iCs/>
      <w:color w:val="6D7989" w:themeColor="accent4" w:themeShade="BF"/>
      <w:kern w:val="12"/>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6E0AEF"/>
    <w:pPr>
      <w:spacing w:before="24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4BB3B5" w:themeColor="accent2"/>
        <w:bottom w:val="single" w:sz="4" w:space="0" w:color="4BB3B5" w:themeColor="accent2"/>
        <w:insideH w:val="single" w:sz="4" w:space="0" w:color="4BB3B5"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pPr>
    <w:rPr>
      <w:lang w:val="x-none"/>
    </w:rPr>
  </w:style>
  <w:style w:type="paragraph" w:customStyle="1" w:styleId="Box1Heading">
    <w:name w:val="Box 1 Heading"/>
    <w:basedOn w:val="Box1Text"/>
    <w:uiPriority w:val="23"/>
    <w:qFormat/>
    <w:rsid w:val="00CF6CFD"/>
    <w:rPr>
      <w:b/>
      <w:sz w:val="22"/>
      <w:szCs w:val="22"/>
    </w:rPr>
  </w:style>
  <w:style w:type="paragraph" w:customStyle="1" w:styleId="Box1Bullet1">
    <w:name w:val="Box 1 Bullet 1"/>
    <w:basedOn w:val="Box1Text"/>
    <w:uiPriority w:val="24"/>
    <w:qFormat/>
    <w:rsid w:val="00CF6CFD"/>
    <w:pPr>
      <w:spacing w:before="80"/>
    </w:pPr>
  </w:style>
  <w:style w:type="paragraph" w:customStyle="1" w:styleId="Box2Text">
    <w:name w:val="Box 2 Text"/>
    <w:basedOn w:val="Normal"/>
    <w:uiPriority w:val="24"/>
    <w:qFormat/>
    <w:rsid w:val="00CF6CFD"/>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3" w:right="283"/>
    </w:pPr>
    <w:rPr>
      <w:lang w:val="x-none"/>
    </w:rPr>
  </w:style>
  <w:style w:type="paragraph" w:customStyle="1" w:styleId="Box2Heading">
    <w:name w:val="Box 2 Heading"/>
    <w:basedOn w:val="Box2Text"/>
    <w:uiPriority w:val="24"/>
    <w:qFormat/>
    <w:rsid w:val="00541213"/>
    <w:rPr>
      <w:b/>
      <w:sz w:val="22"/>
    </w:rPr>
  </w:style>
  <w:style w:type="paragraph" w:customStyle="1" w:styleId="Box2Bullet1">
    <w:name w:val="Box 2 Bullet 1"/>
    <w:basedOn w:val="Box2Text"/>
    <w:uiPriority w:val="25"/>
    <w:qFormat/>
    <w:rsid w:val="00CF6CFD"/>
    <w:pPr>
      <w:spacing w:before="80"/>
    </w:p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E04908"/>
    <w:pPr>
      <w:pBdr>
        <w:left w:val="single" w:sz="48" w:space="22" w:color="4BB3B5" w:themeColor="accent2"/>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E04908"/>
    <w:rPr>
      <w:b/>
      <w:iCs/>
      <w:color w:val="404040" w:themeColor="text1" w:themeTint="BF"/>
      <w:kern w:val="12"/>
    </w:rPr>
  </w:style>
  <w:style w:type="paragraph" w:styleId="TOC1">
    <w:name w:val="toc 1"/>
    <w:basedOn w:val="Normal"/>
    <w:next w:val="Normal"/>
    <w:autoRedefine/>
    <w:uiPriority w:val="39"/>
    <w:rsid w:val="00291050"/>
    <w:pPr>
      <w:keepLines/>
      <w:tabs>
        <w:tab w:val="right" w:pos="9854"/>
      </w:tabs>
      <w:ind w:left="567" w:hanging="567"/>
    </w:pPr>
    <w:rPr>
      <w:b/>
      <w:sz w:val="24"/>
      <w:u w:val="single" w:color="4BB3B5"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3261CF"/>
    <w:pPr>
      <w:spacing w:before="0"/>
      <w:ind w:left="-1020" w:firstLine="1020"/>
    </w:pPr>
    <w:rPr>
      <w:rFonts w:cs="Times New Roman (Body CS)"/>
      <w:caps/>
      <w:color w:val="6D7989" w:themeColor="accent4" w:themeShade="BF"/>
      <w:sz w:val="21"/>
    </w:rPr>
  </w:style>
  <w:style w:type="paragraph" w:customStyle="1" w:styleId="References">
    <w:name w:val="References"/>
    <w:basedOn w:val="Normal"/>
    <w:link w:val="ReferencesChar"/>
    <w:qFormat/>
    <w:rsid w:val="000868EE"/>
    <w:pPr>
      <w:ind w:left="567" w:hanging="567"/>
    </w:pPr>
  </w:style>
  <w:style w:type="paragraph" w:styleId="ListParagraph">
    <w:name w:val="List Paragraph"/>
    <w:basedOn w:val="Normal"/>
    <w:uiPriority w:val="34"/>
    <w:unhideWhenUsed/>
    <w:qFormat/>
    <w:rsid w:val="00BD3D41"/>
    <w:pPr>
      <w:ind w:left="720"/>
      <w:contextualSpacing/>
    </w:pPr>
  </w:style>
  <w:style w:type="character" w:customStyle="1" w:styleId="ReferencesChar">
    <w:name w:val="References Char"/>
    <w:basedOn w:val="DefaultParagraphFont"/>
    <w:link w:val="References"/>
    <w:rsid w:val="000868EE"/>
    <w:rPr>
      <w:kern w:val="12"/>
    </w:rPr>
  </w:style>
  <w:style w:type="character" w:styleId="CommentReference">
    <w:name w:val="annotation reference"/>
    <w:basedOn w:val="DefaultParagraphFont"/>
    <w:uiPriority w:val="99"/>
    <w:semiHidden/>
    <w:unhideWhenUsed/>
    <w:rsid w:val="00767B6A"/>
    <w:rPr>
      <w:sz w:val="16"/>
      <w:szCs w:val="16"/>
    </w:rPr>
  </w:style>
  <w:style w:type="paragraph" w:styleId="CommentText">
    <w:name w:val="annotation text"/>
    <w:basedOn w:val="Normal"/>
    <w:link w:val="CommentTextChar"/>
    <w:uiPriority w:val="99"/>
    <w:unhideWhenUsed/>
    <w:rsid w:val="00767B6A"/>
  </w:style>
  <w:style w:type="character" w:customStyle="1" w:styleId="CommentTextChar">
    <w:name w:val="Comment Text Char"/>
    <w:basedOn w:val="DefaultParagraphFont"/>
    <w:link w:val="CommentText"/>
    <w:uiPriority w:val="99"/>
    <w:rsid w:val="00767B6A"/>
    <w:rPr>
      <w:kern w:val="12"/>
    </w:rPr>
  </w:style>
  <w:style w:type="paragraph" w:styleId="CommentSubject">
    <w:name w:val="annotation subject"/>
    <w:basedOn w:val="CommentText"/>
    <w:next w:val="CommentText"/>
    <w:link w:val="CommentSubjectChar"/>
    <w:uiPriority w:val="99"/>
    <w:semiHidden/>
    <w:unhideWhenUsed/>
    <w:rsid w:val="00767B6A"/>
    <w:rPr>
      <w:b/>
      <w:bCs/>
    </w:rPr>
  </w:style>
  <w:style w:type="character" w:customStyle="1" w:styleId="CommentSubjectChar">
    <w:name w:val="Comment Subject Char"/>
    <w:basedOn w:val="CommentTextChar"/>
    <w:link w:val="CommentSubject"/>
    <w:uiPriority w:val="99"/>
    <w:semiHidden/>
    <w:rsid w:val="00767B6A"/>
    <w:rPr>
      <w:b/>
      <w:bCs/>
      <w:kern w:val="12"/>
    </w:rPr>
  </w:style>
  <w:style w:type="paragraph" w:styleId="BalloonText">
    <w:name w:val="Balloon Text"/>
    <w:basedOn w:val="Normal"/>
    <w:link w:val="BalloonTextChar"/>
    <w:uiPriority w:val="99"/>
    <w:semiHidden/>
    <w:unhideWhenUsed/>
    <w:rsid w:val="00767B6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B6A"/>
    <w:rPr>
      <w:rFonts w:ascii="Segoe UI" w:hAnsi="Segoe UI" w:cs="Segoe UI"/>
      <w:kern w:val="12"/>
      <w:sz w:val="18"/>
      <w:szCs w:val="18"/>
    </w:rPr>
  </w:style>
  <w:style w:type="paragraph" w:customStyle="1" w:styleId="Numberedheading2">
    <w:name w:val="Numbered heading 2"/>
    <w:basedOn w:val="Normal"/>
    <w:next w:val="Normal"/>
    <w:qFormat/>
    <w:rsid w:val="00F36159"/>
    <w:pPr>
      <w:numPr>
        <w:ilvl w:val="1"/>
        <w:numId w:val="30"/>
      </w:numPr>
      <w:suppressAutoHyphens w:val="0"/>
      <w:spacing w:before="240" w:after="120"/>
    </w:pPr>
    <w:rPr>
      <w:rFonts w:ascii="Arial" w:hAnsi="Arial" w:cs="FranklinGothic-BookCnd"/>
      <w:color w:val="081E3E" w:themeColor="accent1"/>
      <w:spacing w:val="-2"/>
      <w:kern w:val="0"/>
      <w:sz w:val="32"/>
      <w:szCs w:val="32"/>
    </w:rPr>
  </w:style>
  <w:style w:type="paragraph" w:customStyle="1" w:styleId="NumberedHeading1">
    <w:name w:val="Numbered Heading 1"/>
    <w:basedOn w:val="Heading1"/>
    <w:next w:val="Normal"/>
    <w:qFormat/>
    <w:rsid w:val="00F36159"/>
    <w:pPr>
      <w:pageBreakBefore/>
      <w:numPr>
        <w:numId w:val="30"/>
      </w:numPr>
      <w:suppressAutoHyphens w:val="0"/>
      <w:spacing w:before="240" w:after="120"/>
      <w:contextualSpacing w:val="0"/>
    </w:pPr>
    <w:rPr>
      <w:rFonts w:ascii="Arial" w:eastAsiaTheme="minorHAnsi" w:hAnsi="Arial" w:cs="FranklinGothic-BookCnd"/>
      <w:color w:val="002A5B"/>
      <w:spacing w:val="-2"/>
      <w:kern w:val="0"/>
      <w:sz w:val="40"/>
      <w:szCs w:val="40"/>
    </w:rPr>
  </w:style>
  <w:style w:type="paragraph" w:customStyle="1" w:styleId="NumberedHeading3">
    <w:name w:val="Numbered Heading 3"/>
    <w:next w:val="Normal"/>
    <w:link w:val="NumberedHeading3Char"/>
    <w:qFormat/>
    <w:rsid w:val="00F36159"/>
    <w:pPr>
      <w:keepNext/>
      <w:keepLines/>
      <w:numPr>
        <w:ilvl w:val="2"/>
        <w:numId w:val="30"/>
      </w:numPr>
      <w:tabs>
        <w:tab w:val="left" w:pos="1134"/>
        <w:tab w:val="left" w:pos="1701"/>
      </w:tabs>
      <w:spacing w:before="0" w:after="200" w:line="276" w:lineRule="auto"/>
      <w:outlineLvl w:val="0"/>
    </w:pPr>
    <w:rPr>
      <w:rFonts w:ascii="Arial" w:eastAsia="Times New Roman" w:hAnsi="Arial" w:cs="FranklinGothic-BookCnd"/>
      <w:color w:val="081E3E" w:themeColor="accent1"/>
      <w:spacing w:val="1"/>
      <w:sz w:val="28"/>
      <w:szCs w:val="28"/>
    </w:rPr>
  </w:style>
  <w:style w:type="character" w:customStyle="1" w:styleId="NumberedHeading3Char">
    <w:name w:val="Numbered Heading 3 Char"/>
    <w:basedOn w:val="DefaultParagraphFont"/>
    <w:link w:val="NumberedHeading3"/>
    <w:locked/>
    <w:rsid w:val="00F36159"/>
    <w:rPr>
      <w:rFonts w:ascii="Arial" w:eastAsia="Times New Roman" w:hAnsi="Arial" w:cs="FranklinGothic-BookCnd"/>
      <w:color w:val="081E3E" w:themeColor="accent1"/>
      <w:spacing w:val="1"/>
      <w:sz w:val="28"/>
      <w:szCs w:val="28"/>
    </w:rPr>
  </w:style>
  <w:style w:type="paragraph" w:customStyle="1" w:styleId="Numberedheading4">
    <w:name w:val="Numbered heading 4"/>
    <w:basedOn w:val="NumberedHeading3"/>
    <w:qFormat/>
    <w:rsid w:val="00F36159"/>
    <w:pPr>
      <w:numPr>
        <w:ilvl w:val="3"/>
      </w:numPr>
      <w:spacing w:before="240" w:after="120" w:line="240" w:lineRule="auto"/>
      <w:ind w:left="2880" w:hanging="360"/>
    </w:pPr>
    <w:rPr>
      <w:sz w:val="24"/>
      <w:szCs w:val="24"/>
    </w:rPr>
  </w:style>
  <w:style w:type="paragraph" w:customStyle="1" w:styleId="Numberedheading5">
    <w:name w:val="Numbered heading 5"/>
    <w:basedOn w:val="NumberedHeading3"/>
    <w:qFormat/>
    <w:rsid w:val="00F36159"/>
    <w:pPr>
      <w:numPr>
        <w:ilvl w:val="4"/>
      </w:numPr>
      <w:tabs>
        <w:tab w:val="clear" w:pos="1134"/>
        <w:tab w:val="clear" w:pos="1701"/>
        <w:tab w:val="left" w:pos="1418"/>
        <w:tab w:val="left" w:pos="1985"/>
      </w:tabs>
      <w:spacing w:before="240" w:after="120" w:line="240" w:lineRule="auto"/>
      <w:ind w:left="3600" w:hanging="360"/>
    </w:pPr>
    <w:rPr>
      <w:sz w:val="22"/>
      <w:szCs w:val="22"/>
    </w:rPr>
  </w:style>
  <w:style w:type="paragraph" w:customStyle="1" w:styleId="Figure1">
    <w:name w:val="Figure 1"/>
    <w:basedOn w:val="Normal"/>
    <w:autoRedefine/>
    <w:rsid w:val="00F36159"/>
    <w:pPr>
      <w:numPr>
        <w:ilvl w:val="5"/>
        <w:numId w:val="30"/>
      </w:numPr>
      <w:suppressAutoHyphens w:val="0"/>
      <w:spacing w:before="0" w:after="120" w:line="276" w:lineRule="auto"/>
    </w:pPr>
    <w:rPr>
      <w:rFonts w:ascii="Arial" w:hAnsi="Arial" w:cs="Arial"/>
      <w:color w:val="081E3E" w:themeColor="accent1"/>
      <w:kern w:val="0"/>
      <w:u w:color="1C68D9" w:themeColor="text2" w:themeTint="99"/>
    </w:rPr>
  </w:style>
  <w:style w:type="paragraph" w:customStyle="1" w:styleId="Tableheader">
    <w:name w:val="Table header"/>
    <w:next w:val="Normal"/>
    <w:qFormat/>
    <w:rsid w:val="00F36159"/>
    <w:pPr>
      <w:numPr>
        <w:ilvl w:val="7"/>
        <w:numId w:val="30"/>
      </w:numPr>
      <w:tabs>
        <w:tab w:val="left" w:pos="1418"/>
      </w:tabs>
      <w:spacing w:before="240" w:after="0" w:line="276" w:lineRule="auto"/>
      <w:ind w:left="1418" w:hanging="1418"/>
    </w:pPr>
    <w:rPr>
      <w:rFonts w:ascii="Arial" w:hAnsi="Arial" w:cs="Arial"/>
      <w:color w:val="081E3E" w:themeColor="accent1"/>
      <w:u w:color="1C68D9" w:themeColor="text2" w:themeTint="99"/>
    </w:rPr>
  </w:style>
  <w:style w:type="paragraph" w:customStyle="1" w:styleId="MapHeading">
    <w:name w:val="Map Heading"/>
    <w:next w:val="Normal"/>
    <w:qFormat/>
    <w:rsid w:val="00F36159"/>
    <w:pPr>
      <w:numPr>
        <w:ilvl w:val="6"/>
        <w:numId w:val="30"/>
      </w:numPr>
      <w:tabs>
        <w:tab w:val="left" w:pos="1418"/>
      </w:tabs>
      <w:spacing w:before="0" w:after="200" w:line="276" w:lineRule="auto"/>
      <w:ind w:left="1418" w:hanging="1418"/>
    </w:pPr>
    <w:rPr>
      <w:rFonts w:ascii="Arial" w:hAnsi="Arial" w:cs="Arial"/>
      <w:color w:val="081E3E" w:themeColor="accent1"/>
      <w:u w:color="1C68D9" w:themeColor="text2" w:themeTint="99"/>
    </w:rPr>
  </w:style>
  <w:style w:type="numbering" w:customStyle="1" w:styleId="DepartmentChapterHeadersNumbered">
    <w:name w:val="Department Chapter Headers Numbered"/>
    <w:uiPriority w:val="99"/>
    <w:rsid w:val="00F36159"/>
    <w:pPr>
      <w:numPr>
        <w:numId w:val="29"/>
      </w:numPr>
    </w:pPr>
  </w:style>
  <w:style w:type="paragraph" w:customStyle="1" w:styleId="Heading-4">
    <w:name w:val="Heading - 4"/>
    <w:basedOn w:val="Normal"/>
    <w:link w:val="Heading-4Char"/>
    <w:qFormat/>
    <w:rsid w:val="004A3870"/>
    <w:pPr>
      <w:spacing w:before="240" w:after="0"/>
    </w:pPr>
    <w:rPr>
      <w:rFonts w:asciiTheme="majorHAnsi" w:eastAsiaTheme="majorEastAsia" w:hAnsiTheme="majorHAnsi" w:cstheme="majorBidi"/>
      <w:color w:val="6D7989" w:themeColor="accent4" w:themeShade="BF"/>
      <w:sz w:val="24"/>
      <w:szCs w:val="24"/>
    </w:rPr>
  </w:style>
  <w:style w:type="character" w:customStyle="1" w:styleId="Heading-4Char">
    <w:name w:val="Heading - 4 Char"/>
    <w:basedOn w:val="DefaultParagraphFont"/>
    <w:link w:val="Heading-4"/>
    <w:rsid w:val="004A3870"/>
    <w:rPr>
      <w:rFonts w:asciiTheme="majorHAnsi" w:eastAsiaTheme="majorEastAsia" w:hAnsiTheme="majorHAnsi" w:cstheme="majorBidi"/>
      <w:color w:val="6D7989" w:themeColor="accent4" w:themeShade="BF"/>
      <w:kern w:val="12"/>
      <w:sz w:val="24"/>
      <w:szCs w:val="24"/>
    </w:rPr>
  </w:style>
  <w:style w:type="character" w:styleId="FollowedHyperlink">
    <w:name w:val="FollowedHyperlink"/>
    <w:basedOn w:val="DefaultParagraphFont"/>
    <w:uiPriority w:val="99"/>
    <w:semiHidden/>
    <w:unhideWhenUsed/>
    <w:rsid w:val="0075505A"/>
    <w:rPr>
      <w:color w:val="0046FF" w:themeColor="followedHyperlink"/>
      <w:u w:val="single"/>
    </w:rPr>
  </w:style>
  <w:style w:type="paragraph" w:customStyle="1" w:styleId="msonormal0">
    <w:name w:val="msonormal"/>
    <w:basedOn w:val="Normal"/>
    <w:rsid w:val="00CE1DBB"/>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paragraph" w:customStyle="1" w:styleId="font5">
    <w:name w:val="font5"/>
    <w:basedOn w:val="Normal"/>
    <w:rsid w:val="00CE1DBB"/>
    <w:pPr>
      <w:suppressAutoHyphens w:val="0"/>
      <w:spacing w:before="100" w:beforeAutospacing="1" w:after="100" w:afterAutospacing="1"/>
    </w:pPr>
    <w:rPr>
      <w:rFonts w:ascii="Tahoma" w:eastAsia="Times New Roman" w:hAnsi="Tahoma" w:cs="Tahoma"/>
      <w:color w:val="000000"/>
      <w:kern w:val="0"/>
      <w:sz w:val="18"/>
      <w:szCs w:val="18"/>
      <w:lang w:eastAsia="en-AU"/>
    </w:rPr>
  </w:style>
  <w:style w:type="paragraph" w:customStyle="1" w:styleId="font6">
    <w:name w:val="font6"/>
    <w:basedOn w:val="Normal"/>
    <w:rsid w:val="00CE1DBB"/>
    <w:pPr>
      <w:suppressAutoHyphens w:val="0"/>
      <w:spacing w:before="100" w:beforeAutospacing="1" w:after="100" w:afterAutospacing="1"/>
    </w:pPr>
    <w:rPr>
      <w:rFonts w:ascii="Tahoma" w:eastAsia="Times New Roman" w:hAnsi="Tahoma" w:cs="Tahoma"/>
      <w:b/>
      <w:bCs/>
      <w:color w:val="000000"/>
      <w:kern w:val="0"/>
      <w:sz w:val="18"/>
      <w:szCs w:val="18"/>
      <w:lang w:eastAsia="en-AU"/>
    </w:rPr>
  </w:style>
  <w:style w:type="paragraph" w:customStyle="1" w:styleId="xl427">
    <w:name w:val="xl427"/>
    <w:basedOn w:val="Normal"/>
    <w:rsid w:val="00CE1DBB"/>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eastAsia="Times New Roman" w:hAnsi="Arial" w:cs="Arial"/>
      <w:b/>
      <w:bCs/>
      <w:color w:val="auto"/>
      <w:kern w:val="0"/>
      <w:sz w:val="24"/>
      <w:szCs w:val="24"/>
      <w:lang w:eastAsia="en-AU"/>
    </w:rPr>
  </w:style>
  <w:style w:type="paragraph" w:customStyle="1" w:styleId="xl428">
    <w:name w:val="xl428"/>
    <w:basedOn w:val="Normal"/>
    <w:rsid w:val="00CE1DBB"/>
    <w:pPr>
      <w:pBdr>
        <w:top w:val="single" w:sz="8" w:space="0" w:color="auto"/>
        <w:bottom w:val="single" w:sz="8" w:space="0" w:color="auto"/>
      </w:pBdr>
      <w:suppressAutoHyphens w:val="0"/>
      <w:spacing w:before="100" w:beforeAutospacing="1" w:after="100" w:afterAutospacing="1"/>
      <w:jc w:val="center"/>
      <w:textAlignment w:val="center"/>
    </w:pPr>
    <w:rPr>
      <w:rFonts w:ascii="Arial" w:eastAsia="Times New Roman" w:hAnsi="Arial" w:cs="Arial"/>
      <w:b/>
      <w:bCs/>
      <w:color w:val="auto"/>
      <w:kern w:val="0"/>
      <w:sz w:val="24"/>
      <w:szCs w:val="24"/>
      <w:lang w:eastAsia="en-AU"/>
    </w:rPr>
  </w:style>
  <w:style w:type="paragraph" w:customStyle="1" w:styleId="xl429">
    <w:name w:val="xl429"/>
    <w:basedOn w:val="Normal"/>
    <w:rsid w:val="00CE1DBB"/>
    <w:pPr>
      <w:pBdr>
        <w:top w:val="single" w:sz="8" w:space="0" w:color="auto"/>
        <w:left w:val="single" w:sz="8" w:space="0" w:color="auto"/>
        <w:right w:val="single" w:sz="8" w:space="0" w:color="auto"/>
      </w:pBdr>
      <w:shd w:val="clear" w:color="000000" w:fill="FFFF00"/>
      <w:suppressAutoHyphens w:val="0"/>
      <w:spacing w:before="100" w:beforeAutospacing="1" w:after="100" w:afterAutospacing="1"/>
      <w:jc w:val="center"/>
      <w:textAlignment w:val="center"/>
    </w:pPr>
    <w:rPr>
      <w:rFonts w:ascii="Arial" w:eastAsia="Times New Roman" w:hAnsi="Arial" w:cs="Arial"/>
      <w:b/>
      <w:bCs/>
      <w:color w:val="auto"/>
      <w:kern w:val="0"/>
      <w:sz w:val="24"/>
      <w:szCs w:val="24"/>
      <w:lang w:eastAsia="en-AU"/>
    </w:rPr>
  </w:style>
  <w:style w:type="paragraph" w:customStyle="1" w:styleId="xl430">
    <w:name w:val="xl430"/>
    <w:basedOn w:val="Normal"/>
    <w:rsid w:val="00CE1DBB"/>
    <w:pPr>
      <w:pBdr>
        <w:top w:val="single" w:sz="8" w:space="0" w:color="auto"/>
        <w:bottom w:val="single" w:sz="8" w:space="0" w:color="auto"/>
      </w:pBdr>
      <w:suppressAutoHyphens w:val="0"/>
      <w:spacing w:before="100" w:beforeAutospacing="1" w:after="100" w:afterAutospacing="1"/>
      <w:jc w:val="center"/>
      <w:textAlignment w:val="center"/>
    </w:pPr>
    <w:rPr>
      <w:rFonts w:ascii="Arial" w:eastAsia="Times New Roman" w:hAnsi="Arial" w:cs="Arial"/>
      <w:b/>
      <w:bCs/>
      <w:color w:val="auto"/>
      <w:kern w:val="0"/>
      <w:sz w:val="24"/>
      <w:szCs w:val="24"/>
      <w:lang w:eastAsia="en-AU"/>
    </w:rPr>
  </w:style>
  <w:style w:type="paragraph" w:customStyle="1" w:styleId="xl431">
    <w:name w:val="xl431"/>
    <w:basedOn w:val="Normal"/>
    <w:rsid w:val="00CE1DBB"/>
    <w:pPr>
      <w:suppressAutoHyphens w:val="0"/>
      <w:spacing w:before="100" w:beforeAutospacing="1" w:after="100" w:afterAutospacing="1"/>
      <w:textAlignment w:val="center"/>
    </w:pPr>
    <w:rPr>
      <w:rFonts w:ascii="Times New Roman" w:eastAsia="Times New Roman" w:hAnsi="Times New Roman" w:cs="Times New Roman"/>
      <w:color w:val="auto"/>
      <w:kern w:val="0"/>
      <w:sz w:val="24"/>
      <w:szCs w:val="24"/>
      <w:lang w:eastAsia="en-AU"/>
    </w:rPr>
  </w:style>
  <w:style w:type="paragraph" w:customStyle="1" w:styleId="xl432">
    <w:name w:val="xl432"/>
    <w:basedOn w:val="Normal"/>
    <w:rsid w:val="00CE1DBB"/>
    <w:pPr>
      <w:pBdr>
        <w:right w:val="single" w:sz="8" w:space="0" w:color="auto"/>
      </w:pBdr>
      <w:suppressAutoHyphens w:val="0"/>
      <w:spacing w:before="100" w:beforeAutospacing="1" w:after="100" w:afterAutospacing="1"/>
      <w:textAlignment w:val="center"/>
    </w:pPr>
    <w:rPr>
      <w:rFonts w:ascii="Times New Roman" w:eastAsia="Times New Roman" w:hAnsi="Times New Roman" w:cs="Times New Roman"/>
      <w:color w:val="auto"/>
      <w:kern w:val="0"/>
      <w:sz w:val="24"/>
      <w:szCs w:val="24"/>
      <w:lang w:eastAsia="en-AU"/>
    </w:rPr>
  </w:style>
  <w:style w:type="paragraph" w:customStyle="1" w:styleId="xl433">
    <w:name w:val="xl433"/>
    <w:basedOn w:val="Normal"/>
    <w:rsid w:val="00CE1DBB"/>
    <w:pPr>
      <w:pBdr>
        <w:top w:val="single" w:sz="8" w:space="0" w:color="auto"/>
      </w:pBdr>
      <w:suppressAutoHyphens w:val="0"/>
      <w:spacing w:before="100" w:beforeAutospacing="1" w:after="100" w:afterAutospacing="1"/>
      <w:textAlignment w:val="center"/>
    </w:pPr>
    <w:rPr>
      <w:rFonts w:ascii="Arial" w:eastAsia="Times New Roman" w:hAnsi="Arial" w:cs="Arial"/>
      <w:color w:val="auto"/>
      <w:kern w:val="0"/>
      <w:sz w:val="16"/>
      <w:szCs w:val="16"/>
      <w:lang w:eastAsia="en-AU"/>
    </w:rPr>
  </w:style>
  <w:style w:type="paragraph" w:customStyle="1" w:styleId="xl434">
    <w:name w:val="xl434"/>
    <w:basedOn w:val="Normal"/>
    <w:rsid w:val="00CE1DBB"/>
    <w:pPr>
      <w:suppressAutoHyphens w:val="0"/>
      <w:spacing w:before="100" w:beforeAutospacing="1" w:after="100" w:afterAutospacing="1"/>
      <w:textAlignment w:val="center"/>
    </w:pPr>
    <w:rPr>
      <w:rFonts w:ascii="Arial" w:eastAsia="Times New Roman" w:hAnsi="Arial" w:cs="Arial"/>
      <w:color w:val="auto"/>
      <w:kern w:val="0"/>
      <w:sz w:val="16"/>
      <w:szCs w:val="16"/>
      <w:lang w:eastAsia="en-AU"/>
    </w:rPr>
  </w:style>
  <w:style w:type="paragraph" w:customStyle="1" w:styleId="xl435">
    <w:name w:val="xl435"/>
    <w:basedOn w:val="Normal"/>
    <w:rsid w:val="00CE1DBB"/>
    <w:pPr>
      <w:suppressAutoHyphens w:val="0"/>
      <w:spacing w:before="100" w:beforeAutospacing="1" w:after="100" w:afterAutospacing="1"/>
      <w:textAlignment w:val="center"/>
    </w:pPr>
    <w:rPr>
      <w:rFonts w:ascii="Times New Roman" w:eastAsia="Times New Roman" w:hAnsi="Times New Roman" w:cs="Times New Roman"/>
      <w:color w:val="auto"/>
      <w:kern w:val="0"/>
      <w:sz w:val="24"/>
      <w:szCs w:val="24"/>
      <w:lang w:eastAsia="en-AU"/>
    </w:rPr>
  </w:style>
  <w:style w:type="paragraph" w:customStyle="1" w:styleId="xl436">
    <w:name w:val="xl436"/>
    <w:basedOn w:val="Normal"/>
    <w:rsid w:val="00CE1DBB"/>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auto"/>
      <w:kern w:val="0"/>
      <w:sz w:val="24"/>
      <w:szCs w:val="24"/>
      <w:lang w:eastAsia="en-AU"/>
    </w:rPr>
  </w:style>
  <w:style w:type="paragraph" w:customStyle="1" w:styleId="xl437">
    <w:name w:val="xl437"/>
    <w:basedOn w:val="Normal"/>
    <w:rsid w:val="00CE1DBB"/>
    <w:pPr>
      <w:pBdr>
        <w:top w:val="single" w:sz="8" w:space="0" w:color="auto"/>
        <w:bottom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auto"/>
      <w:kern w:val="0"/>
      <w:sz w:val="24"/>
      <w:szCs w:val="24"/>
      <w:lang w:eastAsia="en-AU"/>
    </w:rPr>
  </w:style>
  <w:style w:type="paragraph" w:customStyle="1" w:styleId="xl438">
    <w:name w:val="xl438"/>
    <w:basedOn w:val="Normal"/>
    <w:rsid w:val="00CE1DBB"/>
    <w:pPr>
      <w:pBdr>
        <w:top w:val="single" w:sz="8" w:space="0" w:color="auto"/>
        <w:bottom w:val="single" w:sz="8" w:space="0" w:color="auto"/>
      </w:pBdr>
      <w:suppressAutoHyphens w:val="0"/>
      <w:spacing w:before="100" w:beforeAutospacing="1" w:after="100" w:afterAutospacing="1"/>
      <w:textAlignment w:val="center"/>
    </w:pPr>
    <w:rPr>
      <w:rFonts w:ascii="Times New Roman" w:eastAsia="Times New Roman" w:hAnsi="Times New Roman" w:cs="Times New Roman"/>
      <w:color w:val="auto"/>
      <w:kern w:val="0"/>
      <w:sz w:val="24"/>
      <w:szCs w:val="24"/>
      <w:lang w:eastAsia="en-AU"/>
    </w:rPr>
  </w:style>
  <w:style w:type="paragraph" w:customStyle="1" w:styleId="xl439">
    <w:name w:val="xl439"/>
    <w:basedOn w:val="Normal"/>
    <w:rsid w:val="00CE1DBB"/>
    <w:pPr>
      <w:pBdr>
        <w:top w:val="single" w:sz="8" w:space="0" w:color="auto"/>
        <w:bottom w:val="single" w:sz="8" w:space="0" w:color="auto"/>
      </w:pBdr>
      <w:suppressAutoHyphens w:val="0"/>
      <w:spacing w:before="100" w:beforeAutospacing="1" w:after="100" w:afterAutospacing="1"/>
      <w:textAlignment w:val="center"/>
    </w:pPr>
    <w:rPr>
      <w:rFonts w:ascii="Times New Roman" w:eastAsia="Times New Roman" w:hAnsi="Times New Roman" w:cs="Times New Roman"/>
      <w:color w:val="auto"/>
      <w:kern w:val="0"/>
      <w:sz w:val="24"/>
      <w:szCs w:val="24"/>
      <w:lang w:eastAsia="en-AU"/>
    </w:rPr>
  </w:style>
  <w:style w:type="paragraph" w:customStyle="1" w:styleId="xl440">
    <w:name w:val="xl440"/>
    <w:basedOn w:val="Normal"/>
    <w:rsid w:val="00CE1DBB"/>
    <w:pPr>
      <w:pBdr>
        <w:top w:val="single" w:sz="8" w:space="0" w:color="auto"/>
        <w:bottom w:val="single" w:sz="8" w:space="0" w:color="auto"/>
      </w:pBdr>
      <w:suppressAutoHyphens w:val="0"/>
      <w:spacing w:before="100" w:beforeAutospacing="1" w:after="100" w:afterAutospacing="1"/>
      <w:textAlignment w:val="center"/>
    </w:pPr>
    <w:rPr>
      <w:rFonts w:ascii="Times New Roman" w:eastAsia="Times New Roman" w:hAnsi="Times New Roman" w:cs="Times New Roman"/>
      <w:color w:val="auto"/>
      <w:kern w:val="0"/>
      <w:sz w:val="24"/>
      <w:szCs w:val="24"/>
      <w:lang w:eastAsia="en-AU"/>
    </w:rPr>
  </w:style>
  <w:style w:type="paragraph" w:customStyle="1" w:styleId="xl441">
    <w:name w:val="xl441"/>
    <w:basedOn w:val="Normal"/>
    <w:rsid w:val="00CE1DBB"/>
    <w:pPr>
      <w:pBdr>
        <w:top w:val="single" w:sz="8" w:space="0" w:color="auto"/>
        <w:left w:val="single" w:sz="8" w:space="0" w:color="auto"/>
        <w:bottom w:val="single" w:sz="8" w:space="0" w:color="auto"/>
        <w:right w:val="single" w:sz="8" w:space="0" w:color="auto"/>
      </w:pBdr>
      <w:shd w:val="clear" w:color="000000" w:fill="D9D9D9"/>
      <w:suppressAutoHyphens w:val="0"/>
      <w:spacing w:before="100" w:beforeAutospacing="1" w:after="100" w:afterAutospacing="1"/>
      <w:textAlignment w:val="center"/>
    </w:pPr>
    <w:rPr>
      <w:rFonts w:ascii="Times New Roman" w:eastAsia="Times New Roman" w:hAnsi="Times New Roman" w:cs="Times New Roman"/>
      <w:color w:val="auto"/>
      <w:kern w:val="0"/>
      <w:sz w:val="24"/>
      <w:szCs w:val="24"/>
      <w:lang w:eastAsia="en-AU"/>
    </w:rPr>
  </w:style>
  <w:style w:type="paragraph" w:customStyle="1" w:styleId="xl442">
    <w:name w:val="xl442"/>
    <w:basedOn w:val="Normal"/>
    <w:rsid w:val="00CE1DBB"/>
    <w:pPr>
      <w:shd w:val="clear" w:color="000000" w:fill="D9D9D9"/>
      <w:suppressAutoHyphens w:val="0"/>
      <w:spacing w:before="100" w:beforeAutospacing="1" w:after="100" w:afterAutospacing="1"/>
      <w:textAlignment w:val="center"/>
    </w:pPr>
    <w:rPr>
      <w:rFonts w:ascii="Arial" w:eastAsia="Times New Roman" w:hAnsi="Arial" w:cs="Arial"/>
      <w:b/>
      <w:bCs/>
      <w:color w:val="auto"/>
      <w:kern w:val="0"/>
      <w:sz w:val="24"/>
      <w:szCs w:val="24"/>
      <w:lang w:eastAsia="en-AU"/>
    </w:rPr>
  </w:style>
  <w:style w:type="paragraph" w:customStyle="1" w:styleId="xl443">
    <w:name w:val="xl443"/>
    <w:basedOn w:val="Normal"/>
    <w:rsid w:val="00CE1DBB"/>
    <w:pPr>
      <w:pBdr>
        <w:top w:val="single" w:sz="8" w:space="0" w:color="auto"/>
        <w:left w:val="single" w:sz="8" w:space="0" w:color="auto"/>
        <w:right w:val="single" w:sz="8" w:space="0" w:color="auto"/>
      </w:pBdr>
      <w:shd w:val="clear" w:color="000000" w:fill="D9D9D9"/>
      <w:suppressAutoHyphens w:val="0"/>
      <w:spacing w:before="100" w:beforeAutospacing="1" w:after="100" w:afterAutospacing="1"/>
      <w:textAlignment w:val="center"/>
    </w:pPr>
    <w:rPr>
      <w:rFonts w:ascii="Times New Roman" w:eastAsia="Times New Roman" w:hAnsi="Times New Roman" w:cs="Times New Roman"/>
      <w:color w:val="auto"/>
      <w:kern w:val="0"/>
      <w:sz w:val="24"/>
      <w:szCs w:val="24"/>
      <w:lang w:eastAsia="en-AU"/>
    </w:rPr>
  </w:style>
  <w:style w:type="paragraph" w:customStyle="1" w:styleId="xl444">
    <w:name w:val="xl444"/>
    <w:basedOn w:val="Normal"/>
    <w:rsid w:val="00CE1DBB"/>
    <w:pPr>
      <w:pBdr>
        <w:top w:val="single" w:sz="8" w:space="0" w:color="auto"/>
        <w:right w:val="single" w:sz="8" w:space="0" w:color="auto"/>
      </w:pBdr>
      <w:shd w:val="clear" w:color="000000" w:fill="D9D9D9"/>
      <w:suppressAutoHyphens w:val="0"/>
      <w:spacing w:before="100" w:beforeAutospacing="1" w:after="100" w:afterAutospacing="1"/>
      <w:textAlignment w:val="center"/>
    </w:pPr>
    <w:rPr>
      <w:rFonts w:ascii="Times New Roman" w:eastAsia="Times New Roman" w:hAnsi="Times New Roman" w:cs="Times New Roman"/>
      <w:color w:val="auto"/>
      <w:kern w:val="0"/>
      <w:sz w:val="24"/>
      <w:szCs w:val="24"/>
      <w:lang w:eastAsia="en-AU"/>
    </w:rPr>
  </w:style>
  <w:style w:type="paragraph" w:customStyle="1" w:styleId="xl445">
    <w:name w:val="xl445"/>
    <w:basedOn w:val="Normal"/>
    <w:rsid w:val="00CE1DBB"/>
    <w:pPr>
      <w:pBdr>
        <w:top w:val="single" w:sz="8" w:space="0" w:color="auto"/>
        <w:left w:val="single" w:sz="8" w:space="0" w:color="auto"/>
        <w:right w:val="single" w:sz="8" w:space="0" w:color="auto"/>
      </w:pBdr>
      <w:shd w:val="clear" w:color="000000" w:fill="D9D9D9"/>
      <w:suppressAutoHyphens w:val="0"/>
      <w:spacing w:before="100" w:beforeAutospacing="1" w:after="100" w:afterAutospacing="1"/>
      <w:textAlignment w:val="center"/>
    </w:pPr>
    <w:rPr>
      <w:rFonts w:ascii="Arial" w:eastAsia="Times New Roman" w:hAnsi="Arial" w:cs="Arial"/>
      <w:b/>
      <w:bCs/>
      <w:color w:val="auto"/>
      <w:kern w:val="0"/>
      <w:sz w:val="24"/>
      <w:szCs w:val="24"/>
      <w:lang w:eastAsia="en-AU"/>
    </w:rPr>
  </w:style>
  <w:style w:type="paragraph" w:customStyle="1" w:styleId="xl446">
    <w:name w:val="xl446"/>
    <w:basedOn w:val="Normal"/>
    <w:rsid w:val="00CE1DBB"/>
    <w:pPr>
      <w:pBdr>
        <w:top w:val="single" w:sz="8" w:space="0" w:color="auto"/>
      </w:pBdr>
      <w:suppressAutoHyphens w:val="0"/>
      <w:spacing w:before="100" w:beforeAutospacing="1" w:after="100" w:afterAutospacing="1"/>
      <w:textAlignment w:val="center"/>
    </w:pPr>
    <w:rPr>
      <w:rFonts w:ascii="Times New Roman" w:eastAsia="Times New Roman" w:hAnsi="Times New Roman" w:cs="Times New Roman"/>
      <w:color w:val="auto"/>
      <w:kern w:val="0"/>
      <w:sz w:val="24"/>
      <w:szCs w:val="24"/>
      <w:lang w:eastAsia="en-AU"/>
    </w:rPr>
  </w:style>
  <w:style w:type="paragraph" w:customStyle="1" w:styleId="xl447">
    <w:name w:val="xl447"/>
    <w:basedOn w:val="Normal"/>
    <w:rsid w:val="00CE1DBB"/>
    <w:pPr>
      <w:pBdr>
        <w:top w:val="single" w:sz="8" w:space="0" w:color="auto"/>
      </w:pBdr>
      <w:suppressAutoHyphens w:val="0"/>
      <w:spacing w:before="100" w:beforeAutospacing="1" w:after="100" w:afterAutospacing="1"/>
      <w:textAlignment w:val="center"/>
    </w:pPr>
    <w:rPr>
      <w:rFonts w:ascii="Times New Roman" w:eastAsia="Times New Roman" w:hAnsi="Times New Roman" w:cs="Times New Roman"/>
      <w:color w:val="auto"/>
      <w:kern w:val="0"/>
      <w:sz w:val="24"/>
      <w:szCs w:val="24"/>
      <w:lang w:eastAsia="en-AU"/>
    </w:rPr>
  </w:style>
  <w:style w:type="paragraph" w:customStyle="1" w:styleId="xl448">
    <w:name w:val="xl448"/>
    <w:basedOn w:val="Normal"/>
    <w:rsid w:val="00CE1DBB"/>
    <w:pPr>
      <w:pBdr>
        <w:top w:val="single" w:sz="8" w:space="0" w:color="auto"/>
      </w:pBdr>
      <w:suppressAutoHyphens w:val="0"/>
      <w:spacing w:before="100" w:beforeAutospacing="1" w:after="100" w:afterAutospacing="1"/>
      <w:textAlignment w:val="center"/>
    </w:pPr>
    <w:rPr>
      <w:rFonts w:ascii="Times New Roman" w:eastAsia="Times New Roman" w:hAnsi="Times New Roman" w:cs="Times New Roman"/>
      <w:color w:val="auto"/>
      <w:kern w:val="0"/>
      <w:sz w:val="24"/>
      <w:szCs w:val="24"/>
      <w:lang w:eastAsia="en-AU"/>
    </w:rPr>
  </w:style>
  <w:style w:type="paragraph" w:customStyle="1" w:styleId="xl449">
    <w:name w:val="xl449"/>
    <w:basedOn w:val="Normal"/>
    <w:rsid w:val="00CE1DBB"/>
    <w:pPr>
      <w:pBdr>
        <w:top w:val="single" w:sz="8" w:space="0" w:color="auto"/>
        <w:left w:val="single" w:sz="8" w:space="0" w:color="auto"/>
        <w:right w:val="single" w:sz="8" w:space="0" w:color="auto"/>
      </w:pBdr>
      <w:suppressAutoHyphens w:val="0"/>
      <w:spacing w:before="100" w:beforeAutospacing="1" w:after="100" w:afterAutospacing="1"/>
      <w:textAlignment w:val="center"/>
    </w:pPr>
    <w:rPr>
      <w:rFonts w:ascii="Arial" w:eastAsia="Times New Roman" w:hAnsi="Arial" w:cs="Arial"/>
      <w:color w:val="auto"/>
      <w:kern w:val="0"/>
      <w:sz w:val="16"/>
      <w:szCs w:val="16"/>
      <w:lang w:eastAsia="en-AU"/>
    </w:rPr>
  </w:style>
  <w:style w:type="paragraph" w:customStyle="1" w:styleId="xl450">
    <w:name w:val="xl450"/>
    <w:basedOn w:val="Normal"/>
    <w:rsid w:val="00CE1DBB"/>
    <w:pPr>
      <w:pBdr>
        <w:left w:val="single" w:sz="8" w:space="0" w:color="auto"/>
        <w:right w:val="single" w:sz="8" w:space="0" w:color="auto"/>
      </w:pBdr>
      <w:shd w:val="clear" w:color="000000" w:fill="D9D9D9"/>
      <w:suppressAutoHyphens w:val="0"/>
      <w:spacing w:before="100" w:beforeAutospacing="1" w:after="100" w:afterAutospacing="1"/>
      <w:textAlignment w:val="center"/>
    </w:pPr>
    <w:rPr>
      <w:rFonts w:ascii="Arial" w:eastAsia="Times New Roman" w:hAnsi="Arial" w:cs="Arial"/>
      <w:b/>
      <w:bCs/>
      <w:color w:val="auto"/>
      <w:kern w:val="0"/>
      <w:sz w:val="24"/>
      <w:szCs w:val="24"/>
      <w:lang w:eastAsia="en-AU"/>
    </w:rPr>
  </w:style>
  <w:style w:type="paragraph" w:customStyle="1" w:styleId="xl451">
    <w:name w:val="xl451"/>
    <w:basedOn w:val="Normal"/>
    <w:rsid w:val="00CE1DBB"/>
    <w:pPr>
      <w:suppressAutoHyphens w:val="0"/>
      <w:spacing w:before="100" w:beforeAutospacing="1" w:after="100" w:afterAutospacing="1"/>
      <w:textAlignment w:val="center"/>
    </w:pPr>
    <w:rPr>
      <w:rFonts w:ascii="Times New Roman" w:eastAsia="Times New Roman" w:hAnsi="Times New Roman" w:cs="Times New Roman"/>
      <w:color w:val="auto"/>
      <w:kern w:val="0"/>
      <w:sz w:val="24"/>
      <w:szCs w:val="24"/>
      <w:lang w:eastAsia="en-AU"/>
    </w:rPr>
  </w:style>
  <w:style w:type="paragraph" w:customStyle="1" w:styleId="xl452">
    <w:name w:val="xl452"/>
    <w:basedOn w:val="Normal"/>
    <w:rsid w:val="00CE1DBB"/>
    <w:pPr>
      <w:pBdr>
        <w:left w:val="single" w:sz="8" w:space="0" w:color="auto"/>
        <w:right w:val="single" w:sz="8" w:space="0" w:color="auto"/>
      </w:pBdr>
      <w:suppressAutoHyphens w:val="0"/>
      <w:spacing w:before="100" w:beforeAutospacing="1" w:after="100" w:afterAutospacing="1"/>
      <w:textAlignment w:val="center"/>
    </w:pPr>
    <w:rPr>
      <w:rFonts w:ascii="Arial" w:eastAsia="Times New Roman" w:hAnsi="Arial" w:cs="Arial"/>
      <w:color w:val="auto"/>
      <w:kern w:val="0"/>
      <w:sz w:val="16"/>
      <w:szCs w:val="16"/>
      <w:lang w:eastAsia="en-AU"/>
    </w:rPr>
  </w:style>
  <w:style w:type="paragraph" w:customStyle="1" w:styleId="xl453">
    <w:name w:val="xl453"/>
    <w:basedOn w:val="Normal"/>
    <w:rsid w:val="00CE1DBB"/>
    <w:pPr>
      <w:pBdr>
        <w:left w:val="single" w:sz="8" w:space="0" w:color="auto"/>
        <w:bottom w:val="single" w:sz="8" w:space="0" w:color="auto"/>
        <w:right w:val="single" w:sz="8" w:space="0" w:color="auto"/>
      </w:pBdr>
      <w:suppressAutoHyphens w:val="0"/>
      <w:spacing w:before="100" w:beforeAutospacing="1" w:after="100" w:afterAutospacing="1"/>
      <w:textAlignment w:val="center"/>
    </w:pPr>
    <w:rPr>
      <w:rFonts w:ascii="Arial" w:eastAsia="Times New Roman" w:hAnsi="Arial" w:cs="Arial"/>
      <w:color w:val="auto"/>
      <w:kern w:val="0"/>
      <w:sz w:val="16"/>
      <w:szCs w:val="16"/>
      <w:lang w:eastAsia="en-AU"/>
    </w:rPr>
  </w:style>
  <w:style w:type="paragraph" w:customStyle="1" w:styleId="xl454">
    <w:name w:val="xl454"/>
    <w:basedOn w:val="Normal"/>
    <w:rsid w:val="00CE1DBB"/>
    <w:pPr>
      <w:pBdr>
        <w:top w:val="single" w:sz="8" w:space="0" w:color="auto"/>
        <w:right w:val="single" w:sz="8" w:space="0" w:color="auto"/>
      </w:pBdr>
      <w:suppressAutoHyphens w:val="0"/>
      <w:spacing w:before="100" w:beforeAutospacing="1" w:after="100" w:afterAutospacing="1"/>
      <w:textAlignment w:val="center"/>
    </w:pPr>
    <w:rPr>
      <w:rFonts w:ascii="Times New Roman" w:eastAsia="Times New Roman" w:hAnsi="Times New Roman" w:cs="Times New Roman"/>
      <w:color w:val="auto"/>
      <w:kern w:val="0"/>
      <w:sz w:val="24"/>
      <w:szCs w:val="24"/>
      <w:lang w:eastAsia="en-AU"/>
    </w:rPr>
  </w:style>
  <w:style w:type="paragraph" w:styleId="Revision">
    <w:name w:val="Revision"/>
    <w:hidden/>
    <w:uiPriority w:val="99"/>
    <w:semiHidden/>
    <w:rsid w:val="00C93FFC"/>
    <w:pPr>
      <w:spacing w:before="0" w:after="0"/>
    </w:pPr>
    <w:rPr>
      <w:kern w:val="12"/>
    </w:rPr>
  </w:style>
  <w:style w:type="paragraph" w:styleId="NormalWeb">
    <w:name w:val="Normal (Web)"/>
    <w:basedOn w:val="Normal"/>
    <w:uiPriority w:val="99"/>
    <w:semiHidden/>
    <w:unhideWhenUsed/>
    <w:rsid w:val="00F562F0"/>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paragraph" w:styleId="TOC4">
    <w:name w:val="toc 4"/>
    <w:basedOn w:val="Normal"/>
    <w:next w:val="Normal"/>
    <w:autoRedefine/>
    <w:uiPriority w:val="39"/>
    <w:unhideWhenUsed/>
    <w:rsid w:val="00866B6B"/>
    <w:pPr>
      <w:suppressAutoHyphens w:val="0"/>
      <w:spacing w:before="0" w:after="100" w:line="259" w:lineRule="auto"/>
      <w:ind w:left="660"/>
    </w:pPr>
    <w:rPr>
      <w:rFonts w:eastAsiaTheme="minorEastAsia"/>
      <w:color w:val="auto"/>
      <w:kern w:val="0"/>
      <w:sz w:val="22"/>
      <w:szCs w:val="22"/>
      <w:lang w:eastAsia="en-AU"/>
    </w:rPr>
  </w:style>
  <w:style w:type="paragraph" w:styleId="TOC5">
    <w:name w:val="toc 5"/>
    <w:basedOn w:val="Normal"/>
    <w:next w:val="Normal"/>
    <w:autoRedefine/>
    <w:uiPriority w:val="39"/>
    <w:unhideWhenUsed/>
    <w:rsid w:val="00866B6B"/>
    <w:pPr>
      <w:suppressAutoHyphens w:val="0"/>
      <w:spacing w:before="0" w:after="100" w:line="259" w:lineRule="auto"/>
      <w:ind w:left="880"/>
    </w:pPr>
    <w:rPr>
      <w:rFonts w:eastAsiaTheme="minorEastAsia"/>
      <w:color w:val="auto"/>
      <w:kern w:val="0"/>
      <w:sz w:val="22"/>
      <w:szCs w:val="22"/>
      <w:lang w:eastAsia="en-AU"/>
    </w:rPr>
  </w:style>
  <w:style w:type="paragraph" w:styleId="TOC6">
    <w:name w:val="toc 6"/>
    <w:basedOn w:val="Normal"/>
    <w:next w:val="Normal"/>
    <w:autoRedefine/>
    <w:uiPriority w:val="39"/>
    <w:unhideWhenUsed/>
    <w:rsid w:val="00866B6B"/>
    <w:pPr>
      <w:suppressAutoHyphens w:val="0"/>
      <w:spacing w:before="0" w:after="100" w:line="259" w:lineRule="auto"/>
      <w:ind w:left="1100"/>
    </w:pPr>
    <w:rPr>
      <w:rFonts w:eastAsiaTheme="minorEastAsia"/>
      <w:color w:val="auto"/>
      <w:kern w:val="0"/>
      <w:sz w:val="22"/>
      <w:szCs w:val="22"/>
      <w:lang w:eastAsia="en-AU"/>
    </w:rPr>
  </w:style>
  <w:style w:type="paragraph" w:styleId="TOC7">
    <w:name w:val="toc 7"/>
    <w:basedOn w:val="Normal"/>
    <w:next w:val="Normal"/>
    <w:autoRedefine/>
    <w:uiPriority w:val="39"/>
    <w:unhideWhenUsed/>
    <w:rsid w:val="00866B6B"/>
    <w:pPr>
      <w:suppressAutoHyphens w:val="0"/>
      <w:spacing w:before="0" w:after="100" w:line="259" w:lineRule="auto"/>
      <w:ind w:left="1320"/>
    </w:pPr>
    <w:rPr>
      <w:rFonts w:eastAsiaTheme="minorEastAsia"/>
      <w:color w:val="auto"/>
      <w:kern w:val="0"/>
      <w:sz w:val="22"/>
      <w:szCs w:val="22"/>
      <w:lang w:eastAsia="en-AU"/>
    </w:rPr>
  </w:style>
  <w:style w:type="paragraph" w:styleId="TOC8">
    <w:name w:val="toc 8"/>
    <w:basedOn w:val="Normal"/>
    <w:next w:val="Normal"/>
    <w:autoRedefine/>
    <w:uiPriority w:val="39"/>
    <w:unhideWhenUsed/>
    <w:rsid w:val="00866B6B"/>
    <w:pPr>
      <w:suppressAutoHyphens w:val="0"/>
      <w:spacing w:before="0" w:after="100" w:line="259" w:lineRule="auto"/>
      <w:ind w:left="1540"/>
    </w:pPr>
    <w:rPr>
      <w:rFonts w:eastAsiaTheme="minorEastAsia"/>
      <w:color w:val="auto"/>
      <w:kern w:val="0"/>
      <w:sz w:val="22"/>
      <w:szCs w:val="22"/>
      <w:lang w:eastAsia="en-AU"/>
    </w:rPr>
  </w:style>
  <w:style w:type="paragraph" w:styleId="TOC9">
    <w:name w:val="toc 9"/>
    <w:basedOn w:val="Normal"/>
    <w:next w:val="Normal"/>
    <w:autoRedefine/>
    <w:uiPriority w:val="39"/>
    <w:unhideWhenUsed/>
    <w:rsid w:val="00866B6B"/>
    <w:pPr>
      <w:suppressAutoHyphens w:val="0"/>
      <w:spacing w:before="0" w:after="100" w:line="259" w:lineRule="auto"/>
      <w:ind w:left="1760"/>
    </w:pPr>
    <w:rPr>
      <w:rFonts w:eastAsiaTheme="minorEastAsia"/>
      <w:color w:val="auto"/>
      <w:kern w:val="0"/>
      <w:sz w:val="22"/>
      <w:szCs w:val="22"/>
      <w:lang w:eastAsia="en-AU"/>
    </w:rPr>
  </w:style>
  <w:style w:type="numbering" w:customStyle="1" w:styleId="Bullets1">
    <w:name w:val="Bullets1"/>
    <w:uiPriority w:val="99"/>
    <w:rsid w:val="004A4B1B"/>
  </w:style>
  <w:style w:type="numbering" w:customStyle="1" w:styleId="Bullets2">
    <w:name w:val="Bullets2"/>
    <w:uiPriority w:val="99"/>
    <w:rsid w:val="007504ED"/>
  </w:style>
  <w:style w:type="numbering" w:customStyle="1" w:styleId="Bullets3">
    <w:name w:val="Bullets3"/>
    <w:uiPriority w:val="99"/>
    <w:rsid w:val="00DA0108"/>
  </w:style>
  <w:style w:type="numbering" w:customStyle="1" w:styleId="Bullets4">
    <w:name w:val="Bullets4"/>
    <w:uiPriority w:val="99"/>
    <w:rsid w:val="00DA0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23671">
      <w:bodyDiv w:val="1"/>
      <w:marLeft w:val="0"/>
      <w:marRight w:val="0"/>
      <w:marTop w:val="0"/>
      <w:marBottom w:val="0"/>
      <w:divBdr>
        <w:top w:val="none" w:sz="0" w:space="0" w:color="auto"/>
        <w:left w:val="none" w:sz="0" w:space="0" w:color="auto"/>
        <w:bottom w:val="none" w:sz="0" w:space="0" w:color="auto"/>
        <w:right w:val="none" w:sz="0" w:space="0" w:color="auto"/>
      </w:divBdr>
    </w:div>
    <w:div w:id="160581360">
      <w:bodyDiv w:val="1"/>
      <w:marLeft w:val="0"/>
      <w:marRight w:val="0"/>
      <w:marTop w:val="0"/>
      <w:marBottom w:val="0"/>
      <w:divBdr>
        <w:top w:val="none" w:sz="0" w:space="0" w:color="auto"/>
        <w:left w:val="none" w:sz="0" w:space="0" w:color="auto"/>
        <w:bottom w:val="none" w:sz="0" w:space="0" w:color="auto"/>
        <w:right w:val="none" w:sz="0" w:space="0" w:color="auto"/>
      </w:divBdr>
    </w:div>
    <w:div w:id="189727664">
      <w:bodyDiv w:val="1"/>
      <w:marLeft w:val="0"/>
      <w:marRight w:val="0"/>
      <w:marTop w:val="0"/>
      <w:marBottom w:val="0"/>
      <w:divBdr>
        <w:top w:val="none" w:sz="0" w:space="0" w:color="auto"/>
        <w:left w:val="none" w:sz="0" w:space="0" w:color="auto"/>
        <w:bottom w:val="none" w:sz="0" w:space="0" w:color="auto"/>
        <w:right w:val="none" w:sz="0" w:space="0" w:color="auto"/>
      </w:divBdr>
    </w:div>
    <w:div w:id="398525989">
      <w:bodyDiv w:val="1"/>
      <w:marLeft w:val="0"/>
      <w:marRight w:val="0"/>
      <w:marTop w:val="0"/>
      <w:marBottom w:val="0"/>
      <w:divBdr>
        <w:top w:val="none" w:sz="0" w:space="0" w:color="auto"/>
        <w:left w:val="none" w:sz="0" w:space="0" w:color="auto"/>
        <w:bottom w:val="none" w:sz="0" w:space="0" w:color="auto"/>
        <w:right w:val="none" w:sz="0" w:space="0" w:color="auto"/>
      </w:divBdr>
    </w:div>
    <w:div w:id="516309816">
      <w:bodyDiv w:val="1"/>
      <w:marLeft w:val="0"/>
      <w:marRight w:val="0"/>
      <w:marTop w:val="0"/>
      <w:marBottom w:val="0"/>
      <w:divBdr>
        <w:top w:val="none" w:sz="0" w:space="0" w:color="auto"/>
        <w:left w:val="none" w:sz="0" w:space="0" w:color="auto"/>
        <w:bottom w:val="none" w:sz="0" w:space="0" w:color="auto"/>
        <w:right w:val="none" w:sz="0" w:space="0" w:color="auto"/>
      </w:divBdr>
    </w:div>
    <w:div w:id="619579785">
      <w:bodyDiv w:val="1"/>
      <w:marLeft w:val="0"/>
      <w:marRight w:val="0"/>
      <w:marTop w:val="0"/>
      <w:marBottom w:val="0"/>
      <w:divBdr>
        <w:top w:val="none" w:sz="0" w:space="0" w:color="auto"/>
        <w:left w:val="none" w:sz="0" w:space="0" w:color="auto"/>
        <w:bottom w:val="none" w:sz="0" w:space="0" w:color="auto"/>
        <w:right w:val="none" w:sz="0" w:space="0" w:color="auto"/>
      </w:divBdr>
    </w:div>
    <w:div w:id="665595868">
      <w:bodyDiv w:val="1"/>
      <w:marLeft w:val="0"/>
      <w:marRight w:val="0"/>
      <w:marTop w:val="0"/>
      <w:marBottom w:val="0"/>
      <w:divBdr>
        <w:top w:val="none" w:sz="0" w:space="0" w:color="auto"/>
        <w:left w:val="none" w:sz="0" w:space="0" w:color="auto"/>
        <w:bottom w:val="none" w:sz="0" w:space="0" w:color="auto"/>
        <w:right w:val="none" w:sz="0" w:space="0" w:color="auto"/>
      </w:divBdr>
    </w:div>
    <w:div w:id="711155150">
      <w:bodyDiv w:val="1"/>
      <w:marLeft w:val="0"/>
      <w:marRight w:val="0"/>
      <w:marTop w:val="0"/>
      <w:marBottom w:val="0"/>
      <w:divBdr>
        <w:top w:val="none" w:sz="0" w:space="0" w:color="auto"/>
        <w:left w:val="none" w:sz="0" w:space="0" w:color="auto"/>
        <w:bottom w:val="none" w:sz="0" w:space="0" w:color="auto"/>
        <w:right w:val="none" w:sz="0" w:space="0" w:color="auto"/>
      </w:divBdr>
    </w:div>
    <w:div w:id="758139859">
      <w:bodyDiv w:val="1"/>
      <w:marLeft w:val="0"/>
      <w:marRight w:val="0"/>
      <w:marTop w:val="0"/>
      <w:marBottom w:val="0"/>
      <w:divBdr>
        <w:top w:val="none" w:sz="0" w:space="0" w:color="auto"/>
        <w:left w:val="none" w:sz="0" w:space="0" w:color="auto"/>
        <w:bottom w:val="none" w:sz="0" w:space="0" w:color="auto"/>
        <w:right w:val="none" w:sz="0" w:space="0" w:color="auto"/>
      </w:divBdr>
    </w:div>
    <w:div w:id="899560565">
      <w:bodyDiv w:val="1"/>
      <w:marLeft w:val="0"/>
      <w:marRight w:val="0"/>
      <w:marTop w:val="0"/>
      <w:marBottom w:val="0"/>
      <w:divBdr>
        <w:top w:val="none" w:sz="0" w:space="0" w:color="auto"/>
        <w:left w:val="none" w:sz="0" w:space="0" w:color="auto"/>
        <w:bottom w:val="none" w:sz="0" w:space="0" w:color="auto"/>
        <w:right w:val="none" w:sz="0" w:space="0" w:color="auto"/>
      </w:divBdr>
    </w:div>
    <w:div w:id="1043595269">
      <w:bodyDiv w:val="1"/>
      <w:marLeft w:val="0"/>
      <w:marRight w:val="0"/>
      <w:marTop w:val="0"/>
      <w:marBottom w:val="0"/>
      <w:divBdr>
        <w:top w:val="none" w:sz="0" w:space="0" w:color="auto"/>
        <w:left w:val="none" w:sz="0" w:space="0" w:color="auto"/>
        <w:bottom w:val="none" w:sz="0" w:space="0" w:color="auto"/>
        <w:right w:val="none" w:sz="0" w:space="0" w:color="auto"/>
      </w:divBdr>
    </w:div>
    <w:div w:id="1148715466">
      <w:bodyDiv w:val="1"/>
      <w:marLeft w:val="0"/>
      <w:marRight w:val="0"/>
      <w:marTop w:val="0"/>
      <w:marBottom w:val="0"/>
      <w:divBdr>
        <w:top w:val="none" w:sz="0" w:space="0" w:color="auto"/>
        <w:left w:val="none" w:sz="0" w:space="0" w:color="auto"/>
        <w:bottom w:val="none" w:sz="0" w:space="0" w:color="auto"/>
        <w:right w:val="none" w:sz="0" w:space="0" w:color="auto"/>
      </w:divBdr>
    </w:div>
    <w:div w:id="1196238513">
      <w:bodyDiv w:val="1"/>
      <w:marLeft w:val="0"/>
      <w:marRight w:val="0"/>
      <w:marTop w:val="0"/>
      <w:marBottom w:val="0"/>
      <w:divBdr>
        <w:top w:val="none" w:sz="0" w:space="0" w:color="auto"/>
        <w:left w:val="none" w:sz="0" w:space="0" w:color="auto"/>
        <w:bottom w:val="none" w:sz="0" w:space="0" w:color="auto"/>
        <w:right w:val="none" w:sz="0" w:space="0" w:color="auto"/>
      </w:divBdr>
    </w:div>
    <w:div w:id="1218711923">
      <w:bodyDiv w:val="1"/>
      <w:marLeft w:val="0"/>
      <w:marRight w:val="0"/>
      <w:marTop w:val="0"/>
      <w:marBottom w:val="0"/>
      <w:divBdr>
        <w:top w:val="none" w:sz="0" w:space="0" w:color="auto"/>
        <w:left w:val="none" w:sz="0" w:space="0" w:color="auto"/>
        <w:bottom w:val="none" w:sz="0" w:space="0" w:color="auto"/>
        <w:right w:val="none" w:sz="0" w:space="0" w:color="auto"/>
      </w:divBdr>
    </w:div>
    <w:div w:id="1237979656">
      <w:bodyDiv w:val="1"/>
      <w:marLeft w:val="0"/>
      <w:marRight w:val="0"/>
      <w:marTop w:val="0"/>
      <w:marBottom w:val="0"/>
      <w:divBdr>
        <w:top w:val="none" w:sz="0" w:space="0" w:color="auto"/>
        <w:left w:val="none" w:sz="0" w:space="0" w:color="auto"/>
        <w:bottom w:val="none" w:sz="0" w:space="0" w:color="auto"/>
        <w:right w:val="none" w:sz="0" w:space="0" w:color="auto"/>
      </w:divBdr>
    </w:div>
    <w:div w:id="1267812457">
      <w:bodyDiv w:val="1"/>
      <w:marLeft w:val="0"/>
      <w:marRight w:val="0"/>
      <w:marTop w:val="0"/>
      <w:marBottom w:val="0"/>
      <w:divBdr>
        <w:top w:val="none" w:sz="0" w:space="0" w:color="auto"/>
        <w:left w:val="none" w:sz="0" w:space="0" w:color="auto"/>
        <w:bottom w:val="none" w:sz="0" w:space="0" w:color="auto"/>
        <w:right w:val="none" w:sz="0" w:space="0" w:color="auto"/>
      </w:divBdr>
    </w:div>
    <w:div w:id="1295789462">
      <w:bodyDiv w:val="1"/>
      <w:marLeft w:val="0"/>
      <w:marRight w:val="0"/>
      <w:marTop w:val="0"/>
      <w:marBottom w:val="0"/>
      <w:divBdr>
        <w:top w:val="none" w:sz="0" w:space="0" w:color="auto"/>
        <w:left w:val="none" w:sz="0" w:space="0" w:color="auto"/>
        <w:bottom w:val="none" w:sz="0" w:space="0" w:color="auto"/>
        <w:right w:val="none" w:sz="0" w:space="0" w:color="auto"/>
      </w:divBdr>
    </w:div>
    <w:div w:id="1396859443">
      <w:bodyDiv w:val="1"/>
      <w:marLeft w:val="0"/>
      <w:marRight w:val="0"/>
      <w:marTop w:val="0"/>
      <w:marBottom w:val="0"/>
      <w:divBdr>
        <w:top w:val="none" w:sz="0" w:space="0" w:color="auto"/>
        <w:left w:val="none" w:sz="0" w:space="0" w:color="auto"/>
        <w:bottom w:val="none" w:sz="0" w:space="0" w:color="auto"/>
        <w:right w:val="none" w:sz="0" w:space="0" w:color="auto"/>
      </w:divBdr>
    </w:div>
    <w:div w:id="1445417029">
      <w:bodyDiv w:val="1"/>
      <w:marLeft w:val="0"/>
      <w:marRight w:val="0"/>
      <w:marTop w:val="0"/>
      <w:marBottom w:val="0"/>
      <w:divBdr>
        <w:top w:val="none" w:sz="0" w:space="0" w:color="auto"/>
        <w:left w:val="none" w:sz="0" w:space="0" w:color="auto"/>
        <w:bottom w:val="none" w:sz="0" w:space="0" w:color="auto"/>
        <w:right w:val="none" w:sz="0" w:space="0" w:color="auto"/>
      </w:divBdr>
    </w:div>
    <w:div w:id="1664695421">
      <w:bodyDiv w:val="1"/>
      <w:marLeft w:val="0"/>
      <w:marRight w:val="0"/>
      <w:marTop w:val="0"/>
      <w:marBottom w:val="0"/>
      <w:divBdr>
        <w:top w:val="none" w:sz="0" w:space="0" w:color="auto"/>
        <w:left w:val="none" w:sz="0" w:space="0" w:color="auto"/>
        <w:bottom w:val="none" w:sz="0" w:space="0" w:color="auto"/>
        <w:right w:val="none" w:sz="0" w:space="0" w:color="auto"/>
      </w:divBdr>
    </w:div>
    <w:div w:id="1706247505">
      <w:bodyDiv w:val="1"/>
      <w:marLeft w:val="0"/>
      <w:marRight w:val="0"/>
      <w:marTop w:val="0"/>
      <w:marBottom w:val="0"/>
      <w:divBdr>
        <w:top w:val="none" w:sz="0" w:space="0" w:color="auto"/>
        <w:left w:val="none" w:sz="0" w:space="0" w:color="auto"/>
        <w:bottom w:val="none" w:sz="0" w:space="0" w:color="auto"/>
        <w:right w:val="none" w:sz="0" w:space="0" w:color="auto"/>
      </w:divBdr>
    </w:div>
    <w:div w:id="1764956793">
      <w:bodyDiv w:val="1"/>
      <w:marLeft w:val="0"/>
      <w:marRight w:val="0"/>
      <w:marTop w:val="0"/>
      <w:marBottom w:val="0"/>
      <w:divBdr>
        <w:top w:val="none" w:sz="0" w:space="0" w:color="auto"/>
        <w:left w:val="none" w:sz="0" w:space="0" w:color="auto"/>
        <w:bottom w:val="none" w:sz="0" w:space="0" w:color="auto"/>
        <w:right w:val="none" w:sz="0" w:space="0" w:color="auto"/>
      </w:divBdr>
    </w:div>
    <w:div w:id="1779258647">
      <w:bodyDiv w:val="1"/>
      <w:marLeft w:val="0"/>
      <w:marRight w:val="0"/>
      <w:marTop w:val="0"/>
      <w:marBottom w:val="0"/>
      <w:divBdr>
        <w:top w:val="none" w:sz="0" w:space="0" w:color="auto"/>
        <w:left w:val="none" w:sz="0" w:space="0" w:color="auto"/>
        <w:bottom w:val="none" w:sz="0" w:space="0" w:color="auto"/>
        <w:right w:val="none" w:sz="0" w:space="0" w:color="auto"/>
      </w:divBdr>
    </w:div>
    <w:div w:id="1833914277">
      <w:bodyDiv w:val="1"/>
      <w:marLeft w:val="0"/>
      <w:marRight w:val="0"/>
      <w:marTop w:val="0"/>
      <w:marBottom w:val="0"/>
      <w:divBdr>
        <w:top w:val="none" w:sz="0" w:space="0" w:color="auto"/>
        <w:left w:val="none" w:sz="0" w:space="0" w:color="auto"/>
        <w:bottom w:val="none" w:sz="0" w:space="0" w:color="auto"/>
        <w:right w:val="none" w:sz="0" w:space="0" w:color="auto"/>
      </w:divBdr>
    </w:div>
    <w:div w:id="1874728249">
      <w:bodyDiv w:val="1"/>
      <w:marLeft w:val="0"/>
      <w:marRight w:val="0"/>
      <w:marTop w:val="0"/>
      <w:marBottom w:val="0"/>
      <w:divBdr>
        <w:top w:val="none" w:sz="0" w:space="0" w:color="auto"/>
        <w:left w:val="none" w:sz="0" w:space="0" w:color="auto"/>
        <w:bottom w:val="none" w:sz="0" w:space="0" w:color="auto"/>
        <w:right w:val="none" w:sz="0" w:space="0" w:color="auto"/>
      </w:divBdr>
    </w:div>
    <w:div w:id="1882285843">
      <w:bodyDiv w:val="1"/>
      <w:marLeft w:val="0"/>
      <w:marRight w:val="0"/>
      <w:marTop w:val="0"/>
      <w:marBottom w:val="0"/>
      <w:divBdr>
        <w:top w:val="none" w:sz="0" w:space="0" w:color="auto"/>
        <w:left w:val="none" w:sz="0" w:space="0" w:color="auto"/>
        <w:bottom w:val="none" w:sz="0" w:space="0" w:color="auto"/>
        <w:right w:val="none" w:sz="0" w:space="0" w:color="auto"/>
      </w:divBdr>
    </w:div>
    <w:div w:id="1936940182">
      <w:bodyDiv w:val="1"/>
      <w:marLeft w:val="0"/>
      <w:marRight w:val="0"/>
      <w:marTop w:val="0"/>
      <w:marBottom w:val="0"/>
      <w:divBdr>
        <w:top w:val="none" w:sz="0" w:space="0" w:color="auto"/>
        <w:left w:val="none" w:sz="0" w:space="0" w:color="auto"/>
        <w:bottom w:val="none" w:sz="0" w:space="0" w:color="auto"/>
        <w:right w:val="none" w:sz="0" w:space="0" w:color="auto"/>
      </w:divBdr>
    </w:div>
    <w:div w:id="195146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pmc.gov.au/" TargetMode="External"/><Relationship Id="rId39" Type="http://schemas.openxmlformats.org/officeDocument/2006/relationships/hyperlink" Target="https://s3.amazonaws.com/cdn.ancap.com.au/app/public/assets/22188555637b12cd6c507075b4af3e4f5bc5d855/original.pdf?1606194925" TargetMode="External"/><Relationship Id="rId21" Type="http://schemas.openxmlformats.org/officeDocument/2006/relationships/footer" Target="footer4.xml"/><Relationship Id="rId34" Type="http://schemas.openxmlformats.org/officeDocument/2006/relationships/image" Target="media/image7.emf"/><Relationship Id="rId42" Type="http://schemas.openxmlformats.org/officeDocument/2006/relationships/hyperlink" Target="https://www.abs.gov.au/statistics/industry/tourism-and-transport/motor-vehicle-census-australia/latest-release" TargetMode="External"/><Relationship Id="rId47" Type="http://schemas.openxmlformats.org/officeDocument/2006/relationships/hyperlink" Target="https://eur-lex.europa.eu/eli/reg_impl/2021/646/oj" TargetMode="External"/><Relationship Id="rId50" Type="http://schemas.openxmlformats.org/officeDocument/2006/relationships/hyperlink" Target="https://www.ntc.gov.au/transport-reform/ntc-projects/changing-driving-laws-support-AVs" TargetMode="External"/><Relationship Id="rId55" Type="http://schemas.openxmlformats.org/officeDocument/2006/relationships/image" Target="media/image8.emf"/><Relationship Id="rId63"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oleObject" Target="embeddings/Microsoft_Excel_Chart.xls"/><Relationship Id="rId41" Type="http://schemas.openxmlformats.org/officeDocument/2006/relationships/hyperlink" Target="https://www.abs.gov.au/statistics/people/population/life-tables/2017-2019" TargetMode="External"/><Relationship Id="rId54" Type="http://schemas.openxmlformats.org/officeDocument/2006/relationships/chart" Target="charts/chart7.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image" Target="media/image6.jpeg"/><Relationship Id="rId37" Type="http://schemas.openxmlformats.org/officeDocument/2006/relationships/chart" Target="charts/chart6.xml"/><Relationship Id="rId40" Type="http://schemas.openxmlformats.org/officeDocument/2006/relationships/hyperlink" Target="https://www.abs.gov.au/statistics/industry/tourism-and-transport/survey-motor-vehicle-use-australia/latest-release" TargetMode="External"/><Relationship Id="rId45" Type="http://schemas.openxmlformats.org/officeDocument/2006/relationships/hyperlink" Target="https://obpr.pmc.gov.au/sites/default/files/2021-06/australian-government-guide-to-regulatory-impact-analysis.pdf" TargetMode="External"/><Relationship Id="rId53" Type="http://schemas.openxmlformats.org/officeDocument/2006/relationships/hyperlink" Target="https://unece.org/fileadmin/DAM/trans/main/wp29/wp29regs/2018/R079r4e.pdf" TargetMode="External"/><Relationship Id="rId58"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4.png"/><Relationship Id="rId36" Type="http://schemas.openxmlformats.org/officeDocument/2006/relationships/chart" Target="charts/chart5.xml"/><Relationship Id="rId49" Type="http://schemas.openxmlformats.org/officeDocument/2006/relationships/hyperlink" Target="https://www.nrspp.org.au/resources/easter-road-safety-the-fatal-five/" TargetMode="External"/><Relationship Id="rId57" Type="http://schemas.openxmlformats.org/officeDocument/2006/relationships/chart" Target="charts/chart9.xml"/><Relationship Id="rId61" Type="http://schemas.openxmlformats.org/officeDocument/2006/relationships/chart" Target="charts/chart10.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chart" Target="charts/chart3.xml"/><Relationship Id="rId44" Type="http://schemas.openxmlformats.org/officeDocument/2006/relationships/hyperlink" Target="https://www.roadsafety.gov.au/projects/current-projects" TargetMode="External"/><Relationship Id="rId52" Type="http://schemas.openxmlformats.org/officeDocument/2006/relationships/hyperlink" Target="https://www.rba.gov.au/calculator/annualDecimal.html" TargetMode="External"/><Relationship Id="rId60" Type="http://schemas.openxmlformats.org/officeDocument/2006/relationships/header" Target="header9.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header" Target="header6.xml"/><Relationship Id="rId30" Type="http://schemas.openxmlformats.org/officeDocument/2006/relationships/image" Target="media/image5.png"/><Relationship Id="rId35" Type="http://schemas.openxmlformats.org/officeDocument/2006/relationships/chart" Target="charts/chart4.xml"/><Relationship Id="rId43" Type="http://schemas.openxmlformats.org/officeDocument/2006/relationships/hyperlink" Target="https://budget.gov.au/2021-22/content/download/glossy_overview.pdf" TargetMode="External"/><Relationship Id="rId48" Type="http://schemas.openxmlformats.org/officeDocument/2006/relationships/hyperlink" Target="https://www.caradvice.com.au/949024/vfacts-april-2021-new-car-sales-results-record-month-despite-semiconductor-shortages/" TargetMode="External"/><Relationship Id="rId56" Type="http://schemas.openxmlformats.org/officeDocument/2006/relationships/chart" Target="charts/chart8.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officeofroadsafety.gov.au/programs"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creativecommons.org/licenses/by/4.0/" TargetMode="External"/><Relationship Id="rId25" Type="http://schemas.openxmlformats.org/officeDocument/2006/relationships/chart" Target="charts/chart2.xml"/><Relationship Id="rId33" Type="http://schemas.openxmlformats.org/officeDocument/2006/relationships/image" Target="media/image7.jpeg"/><Relationship Id="rId38" Type="http://schemas.openxmlformats.org/officeDocument/2006/relationships/hyperlink" Target="https://obpr.pmc.gov.au/sites/default/files/2021-06/Working_paper_2_Peter_Abelson.pdf" TargetMode="External"/><Relationship Id="rId46" Type="http://schemas.openxmlformats.org/officeDocument/2006/relationships/hyperlink" Target="https://www.aaa.asn.au/wp-content/uploads/2018/03/AAA-ECON_Cost-of-road-trauma-full-report_Sep-2017.pdf" TargetMode="External"/><Relationship Id="rId59"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DoITRDC%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internal.dotars.gov.au\DFS\CBR1\Group\ISTP\Vehicle%20Safety%20Standards\Standards%20&amp;%20International\ADR%20Development\ADR%20Proposals\Lane%20Keeping%20Assist%20(light%20vehicles)\RIS%20-%20OBPR%20ID%2044693\Version%202.2\LKS%20-%20Benefit%20cost%20analysis%20-%20v2.2.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internal.dotars.gov.au\DFS\CBR1\Group\ISTP\Vehicle%20Safety%20Standards\Standards%20&amp;%20International\ADR%20Development\ADR%20Proposals\Lane%20Keeping%20Assist%20(light%20vehicles)\Cost%20benefit%20analysis\LKA%20Benefit%20cost%20analysis%20-%2021070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internal.dotars.gov.au\DFS\CBR1\Group\ISTP\Vehicle%20Safety%20Standards\Standards%20&amp;%20International\ADR%20Development\ADR%20Proposals\Lane%20Keeping%20Assist%20(light%20vehicles)\Cost%20benefit%20analysis\LKA%20Benefit%20cost%20analysis%20-%2021070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internal.dotars.gov.au\DFS\CBR1\Group\ISTP\Vehicle%20Safety%20Standards\Standards%20&amp;%20International\ADR%20Development\ADR%20Proposals\Lane%20Keeping%20Assist%20(light%20vehicles)\RIS\Version%202\LKS%20-%20Benefit%20cost%20analysis%20-%20v2%20-%20Start%20by%20months.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internal.dotars.gov.au\DFS\CBR1\Group\ISTP\Vehicle%20Safety%20Standards\Standards%20&amp;%20International\ADR%20Development\ADR%20Proposals\Lane%20Keeping%20Assist%20(light%20vehicles)\Cost%20benefit%20analysis\Copy%20of%20LKA%20Benefit%20cost%20analysis%20-%20210817.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internal\dfs\cbr1\group\ISTP\Vehicle%20Safety%20Standards\Standards%20&amp;%20International\ADR%20Development\ADR%20Proposals\Lane%20Keeping%20Assist%20(light%20vehicles)\Cost%20benefit%20analysis\LKA%20Benefit%20cost%20analysis%20-%2021070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internal.dotars.gov.au\DFS\CBR1\Group\ISTP\Vehicle%20Safety%20Standards\Standards%20&amp;%20International\ADR%20Development\ADR%20Proposals\Lane%20Keeping%20Assist%20(light%20vehicles)\RIS\Version%202\LKS%20-%20Benefit%20cost%20analysis%20-%20v2%20-%20Start%20by%20mont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Light Vehicles</c:v>
                </c:pt>
              </c:strCache>
            </c:strRef>
          </c:tx>
          <c:spPr>
            <a:solidFill>
              <a:srgbClr val="4BB3B5"/>
            </a:solidFill>
            <a:ln>
              <a:noFill/>
            </a:ln>
            <a:effectLst/>
          </c:spPr>
          <c:invertIfNegative val="0"/>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Sheet1!$B$2:$B$11</c:f>
              <c:numCache>
                <c:formatCode>#,##0</c:formatCode>
                <c:ptCount val="10"/>
                <c:pt idx="0">
                  <c:v>1275</c:v>
                </c:pt>
                <c:pt idx="1">
                  <c:v>1139</c:v>
                </c:pt>
                <c:pt idx="2">
                  <c:v>1072</c:v>
                </c:pt>
                <c:pt idx="3">
                  <c:v>1061</c:v>
                </c:pt>
                <c:pt idx="4">
                  <c:v>1011</c:v>
                </c:pt>
                <c:pt idx="5" formatCode="General">
                  <c:v>949</c:v>
                </c:pt>
                <c:pt idx="6">
                  <c:v>1014</c:v>
                </c:pt>
                <c:pt idx="7">
                  <c:v>1108</c:v>
                </c:pt>
                <c:pt idx="8">
                  <c:v>1035</c:v>
                </c:pt>
                <c:pt idx="9" formatCode="General">
                  <c:v>990</c:v>
                </c:pt>
              </c:numCache>
            </c:numRef>
          </c:val>
          <c:extLst>
            <c:ext xmlns:c16="http://schemas.microsoft.com/office/drawing/2014/chart" uri="{C3380CC4-5D6E-409C-BE32-E72D297353CC}">
              <c16:uniqueId val="{00000000-90E4-4715-9544-B229566B31C9}"/>
            </c:ext>
          </c:extLst>
        </c:ser>
        <c:ser>
          <c:idx val="1"/>
          <c:order val="1"/>
          <c:tx>
            <c:strRef>
              <c:f>Sheet1!$C$1</c:f>
              <c:strCache>
                <c:ptCount val="1"/>
                <c:pt idx="0">
                  <c:v>Prime Movers</c:v>
                </c:pt>
              </c:strCache>
            </c:strRef>
          </c:tx>
          <c:spPr>
            <a:solidFill>
              <a:srgbClr val="9AA3AF"/>
            </a:solidFill>
            <a:ln>
              <a:solidFill>
                <a:schemeClr val="accent2">
                  <a:lumMod val="75000"/>
                </a:schemeClr>
              </a:solidFill>
            </a:ln>
            <a:effectLst/>
          </c:spPr>
          <c:invertIfNegative val="0"/>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Sheet1!$C$2:$C$11</c:f>
              <c:numCache>
                <c:formatCode>General</c:formatCode>
                <c:ptCount val="10"/>
                <c:pt idx="0">
                  <c:v>145</c:v>
                </c:pt>
                <c:pt idx="1">
                  <c:v>146</c:v>
                </c:pt>
                <c:pt idx="2">
                  <c:v>142</c:v>
                </c:pt>
                <c:pt idx="3">
                  <c:v>153</c:v>
                </c:pt>
                <c:pt idx="4">
                  <c:v>115</c:v>
                </c:pt>
                <c:pt idx="5">
                  <c:v>115</c:v>
                </c:pt>
                <c:pt idx="6">
                  <c:v>115</c:v>
                </c:pt>
                <c:pt idx="7">
                  <c:v>106</c:v>
                </c:pt>
                <c:pt idx="8">
                  <c:v>105</c:v>
                </c:pt>
                <c:pt idx="9">
                  <c:v>89</c:v>
                </c:pt>
              </c:numCache>
            </c:numRef>
          </c:val>
          <c:extLst>
            <c:ext xmlns:c16="http://schemas.microsoft.com/office/drawing/2014/chart" uri="{C3380CC4-5D6E-409C-BE32-E72D297353CC}">
              <c16:uniqueId val="{00000001-90E4-4715-9544-B229566B31C9}"/>
            </c:ext>
          </c:extLst>
        </c:ser>
        <c:ser>
          <c:idx val="2"/>
          <c:order val="2"/>
          <c:tx>
            <c:strRef>
              <c:f>Sheet1!$D$1</c:f>
              <c:strCache>
                <c:ptCount val="1"/>
                <c:pt idx="0">
                  <c:v>Rigid Trucks</c:v>
                </c:pt>
              </c:strCache>
            </c:strRef>
          </c:tx>
          <c:spPr>
            <a:solidFill>
              <a:srgbClr val="6FC197"/>
            </a:solidFill>
            <a:ln>
              <a:noFill/>
            </a:ln>
            <a:effectLst/>
          </c:spPr>
          <c:invertIfNegative val="0"/>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Sheet1!$D$2:$D$11</c:f>
              <c:numCache>
                <c:formatCode>General</c:formatCode>
                <c:ptCount val="10"/>
                <c:pt idx="0">
                  <c:v>79</c:v>
                </c:pt>
                <c:pt idx="1">
                  <c:v>78</c:v>
                </c:pt>
                <c:pt idx="2">
                  <c:v>68</c:v>
                </c:pt>
                <c:pt idx="3">
                  <c:v>91</c:v>
                </c:pt>
                <c:pt idx="4">
                  <c:v>66</c:v>
                </c:pt>
                <c:pt idx="5">
                  <c:v>88</c:v>
                </c:pt>
                <c:pt idx="6">
                  <c:v>81</c:v>
                </c:pt>
                <c:pt idx="7">
                  <c:v>84</c:v>
                </c:pt>
                <c:pt idx="8">
                  <c:v>93</c:v>
                </c:pt>
                <c:pt idx="9">
                  <c:v>75</c:v>
                </c:pt>
              </c:numCache>
            </c:numRef>
          </c:val>
          <c:extLst>
            <c:ext xmlns:c16="http://schemas.microsoft.com/office/drawing/2014/chart" uri="{C3380CC4-5D6E-409C-BE32-E72D297353CC}">
              <c16:uniqueId val="{00000002-90E4-4715-9544-B229566B31C9}"/>
            </c:ext>
          </c:extLst>
        </c:ser>
        <c:ser>
          <c:idx val="3"/>
          <c:order val="3"/>
          <c:tx>
            <c:strRef>
              <c:f>Sheet1!$E$1</c:f>
              <c:strCache>
                <c:ptCount val="1"/>
                <c:pt idx="0">
                  <c:v>Buses</c:v>
                </c:pt>
              </c:strCache>
            </c:strRef>
          </c:tx>
          <c:spPr>
            <a:solidFill>
              <a:schemeClr val="accent2">
                <a:lumMod val="60000"/>
              </a:schemeClr>
            </a:solidFill>
            <a:ln>
              <a:noFill/>
            </a:ln>
            <a:effectLst/>
          </c:spPr>
          <c:invertIfNegative val="0"/>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Sheet1!$E$2:$E$11</c:f>
              <c:numCache>
                <c:formatCode>General</c:formatCode>
                <c:ptCount val="10"/>
                <c:pt idx="0">
                  <c:v>31</c:v>
                </c:pt>
                <c:pt idx="1">
                  <c:v>21</c:v>
                </c:pt>
                <c:pt idx="2">
                  <c:v>25</c:v>
                </c:pt>
                <c:pt idx="3">
                  <c:v>18</c:v>
                </c:pt>
                <c:pt idx="4">
                  <c:v>12</c:v>
                </c:pt>
                <c:pt idx="5">
                  <c:v>20</c:v>
                </c:pt>
                <c:pt idx="6">
                  <c:v>22</c:v>
                </c:pt>
                <c:pt idx="7">
                  <c:v>24</c:v>
                </c:pt>
                <c:pt idx="8">
                  <c:v>32</c:v>
                </c:pt>
                <c:pt idx="9">
                  <c:v>22</c:v>
                </c:pt>
              </c:numCache>
            </c:numRef>
          </c:val>
          <c:extLst>
            <c:ext xmlns:c16="http://schemas.microsoft.com/office/drawing/2014/chart" uri="{C3380CC4-5D6E-409C-BE32-E72D297353CC}">
              <c16:uniqueId val="{00000003-90E4-4715-9544-B229566B31C9}"/>
            </c:ext>
          </c:extLst>
        </c:ser>
        <c:dLbls>
          <c:showLegendKey val="0"/>
          <c:showVal val="0"/>
          <c:showCatName val="0"/>
          <c:showSerName val="0"/>
          <c:showPercent val="0"/>
          <c:showBubbleSize val="0"/>
        </c:dLbls>
        <c:gapWidth val="219"/>
        <c:overlap val="-27"/>
        <c:axId val="799728456"/>
        <c:axId val="799725176"/>
      </c:barChart>
      <c:catAx>
        <c:axId val="79972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725176"/>
        <c:crosses val="autoZero"/>
        <c:auto val="1"/>
        <c:lblAlgn val="ctr"/>
        <c:lblOffset val="100"/>
        <c:noMultiLvlLbl val="0"/>
      </c:catAx>
      <c:valAx>
        <c:axId val="799725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7284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Benefit</c:v>
          </c:tx>
          <c:spPr>
            <a:ln w="19050">
              <a:solidFill>
                <a:srgbClr val="898989"/>
              </a:solidFill>
            </a:ln>
          </c:spPr>
          <c:marker>
            <c:symbol val="none"/>
          </c:marker>
          <c:cat>
            <c:numRef>
              <c:f>'Option 3'!$B$33:$B$78</c:f>
              <c:numCache>
                <c:formatCode>General</c:formatCode>
                <c:ptCount val="46"/>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pt idx="41">
                  <c:v>2064</c:v>
                </c:pt>
                <c:pt idx="42">
                  <c:v>2065</c:v>
                </c:pt>
                <c:pt idx="43">
                  <c:v>2066</c:v>
                </c:pt>
                <c:pt idx="44">
                  <c:v>2067</c:v>
                </c:pt>
                <c:pt idx="45">
                  <c:v>2068</c:v>
                </c:pt>
              </c:numCache>
            </c:numRef>
          </c:cat>
          <c:val>
            <c:numRef>
              <c:f>'Option 3'!$C$33:$C$78</c:f>
              <c:numCache>
                <c:formatCode>#,##0.0</c:formatCode>
                <c:ptCount val="46"/>
                <c:pt idx="0">
                  <c:v>0</c:v>
                </c:pt>
                <c:pt idx="1">
                  <c:v>6.8053098220865023</c:v>
                </c:pt>
                <c:pt idx="2">
                  <c:v>32.485921215213466</c:v>
                </c:pt>
                <c:pt idx="3">
                  <c:v>68.6005710470764</c:v>
                </c:pt>
                <c:pt idx="4">
                  <c:v>108.34870577769652</c:v>
                </c:pt>
                <c:pt idx="5">
                  <c:v>142.78266714750913</c:v>
                </c:pt>
                <c:pt idx="6">
                  <c:v>173.27710437521469</c:v>
                </c:pt>
                <c:pt idx="7">
                  <c:v>202.01400438877343</c:v>
                </c:pt>
                <c:pt idx="8">
                  <c:v>229.23150250510568</c:v>
                </c:pt>
                <c:pt idx="9">
                  <c:v>253.65513140901052</c:v>
                </c:pt>
                <c:pt idx="10">
                  <c:v>275.78063569475245</c:v>
                </c:pt>
                <c:pt idx="11">
                  <c:v>295.88538004169175</c:v>
                </c:pt>
                <c:pt idx="12">
                  <c:v>315.325227817712</c:v>
                </c:pt>
                <c:pt idx="13">
                  <c:v>330.92293145848106</c:v>
                </c:pt>
                <c:pt idx="14">
                  <c:v>344.28202775918692</c:v>
                </c:pt>
                <c:pt idx="15">
                  <c:v>353.04872151355073</c:v>
                </c:pt>
                <c:pt idx="16">
                  <c:v>360.83120278000382</c:v>
                </c:pt>
                <c:pt idx="17">
                  <c:v>366.6245039863731</c:v>
                </c:pt>
                <c:pt idx="18">
                  <c:v>371.53421622083295</c:v>
                </c:pt>
                <c:pt idx="19">
                  <c:v>374.58639699073814</c:v>
                </c:pt>
                <c:pt idx="20">
                  <c:v>375.9146048077136</c:v>
                </c:pt>
                <c:pt idx="21">
                  <c:v>375.78291959124897</c:v>
                </c:pt>
                <c:pt idx="22">
                  <c:v>374.68399806234925</c:v>
                </c:pt>
                <c:pt idx="23">
                  <c:v>372.62570184365808</c:v>
                </c:pt>
                <c:pt idx="24">
                  <c:v>370.1908287660641</c:v>
                </c:pt>
                <c:pt idx="25">
                  <c:v>367.26472726580869</c:v>
                </c:pt>
                <c:pt idx="26">
                  <c:v>364.1510755461735</c:v>
                </c:pt>
                <c:pt idx="27">
                  <c:v>360.54085011841329</c:v>
                </c:pt>
                <c:pt idx="28">
                  <c:v>356.71956618678462</c:v>
                </c:pt>
                <c:pt idx="29">
                  <c:v>352.78342270740268</c:v>
                </c:pt>
                <c:pt idx="30">
                  <c:v>348.80610349467105</c:v>
                </c:pt>
                <c:pt idx="31">
                  <c:v>344.67197019086763</c:v>
                </c:pt>
                <c:pt idx="32">
                  <c:v>340.16082003346992</c:v>
                </c:pt>
                <c:pt idx="33">
                  <c:v>335.39598422530025</c:v>
                </c:pt>
                <c:pt idx="34">
                  <c:v>330.4344979147973</c:v>
                </c:pt>
                <c:pt idx="35">
                  <c:v>325.35616196845376</c:v>
                </c:pt>
                <c:pt idx="36">
                  <c:v>320.11842142353373</c:v>
                </c:pt>
                <c:pt idx="37">
                  <c:v>314.67731883481162</c:v>
                </c:pt>
                <c:pt idx="38">
                  <c:v>308.99258020809293</c:v>
                </c:pt>
                <c:pt idx="39">
                  <c:v>303.04215965987402</c:v>
                </c:pt>
                <c:pt idx="40">
                  <c:v>296.7988585910914</c:v>
                </c:pt>
                <c:pt idx="41">
                  <c:v>290.2484559286878</c:v>
                </c:pt>
                <c:pt idx="42">
                  <c:v>283.37282529696881</c:v>
                </c:pt>
                <c:pt idx="43">
                  <c:v>276.15917169498169</c:v>
                </c:pt>
                <c:pt idx="44">
                  <c:v>268.58802946856395</c:v>
                </c:pt>
                <c:pt idx="45">
                  <c:v>260.64301222294495</c:v>
                </c:pt>
              </c:numCache>
            </c:numRef>
          </c:val>
          <c:smooth val="0"/>
          <c:extLst>
            <c:ext xmlns:c16="http://schemas.microsoft.com/office/drawing/2014/chart" uri="{C3380CC4-5D6E-409C-BE32-E72D297353CC}">
              <c16:uniqueId val="{00000000-827D-472E-95BA-49B720EB50EC}"/>
            </c:ext>
          </c:extLst>
        </c:ser>
        <c:ser>
          <c:idx val="1"/>
          <c:order val="1"/>
          <c:tx>
            <c:v>Cost</c:v>
          </c:tx>
          <c:spPr>
            <a:ln w="19050">
              <a:solidFill>
                <a:srgbClr val="4BB3B5"/>
              </a:solidFill>
              <a:prstDash val="dash"/>
            </a:ln>
          </c:spPr>
          <c:marker>
            <c:symbol val="none"/>
          </c:marker>
          <c:cat>
            <c:numRef>
              <c:f>'Option 3'!$B$33:$B$78</c:f>
              <c:numCache>
                <c:formatCode>General</c:formatCode>
                <c:ptCount val="46"/>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pt idx="41">
                  <c:v>2064</c:v>
                </c:pt>
                <c:pt idx="42">
                  <c:v>2065</c:v>
                </c:pt>
                <c:pt idx="43">
                  <c:v>2066</c:v>
                </c:pt>
                <c:pt idx="44">
                  <c:v>2067</c:v>
                </c:pt>
                <c:pt idx="45">
                  <c:v>2068</c:v>
                </c:pt>
              </c:numCache>
            </c:numRef>
          </c:cat>
          <c:val>
            <c:numRef>
              <c:f>'Option 3'!$F$33:$F$78</c:f>
              <c:numCache>
                <c:formatCode>#,##0.0</c:formatCode>
                <c:ptCount val="46"/>
                <c:pt idx="0">
                  <c:v>0</c:v>
                </c:pt>
                <c:pt idx="1">
                  <c:v>50.796685130773234</c:v>
                </c:pt>
                <c:pt idx="2">
                  <c:v>76.998257314364466</c:v>
                </c:pt>
                <c:pt idx="3">
                  <c:v>95.244006984834684</c:v>
                </c:pt>
                <c:pt idx="4">
                  <c:v>86.251808362547081</c:v>
                </c:pt>
                <c:pt idx="5">
                  <c:v>76.740847721121824</c:v>
                </c:pt>
                <c:pt idx="6">
                  <c:v>69.729985940613247</c:v>
                </c:pt>
                <c:pt idx="7">
                  <c:v>64.672244667011569</c:v>
                </c:pt>
                <c:pt idx="8">
                  <c:v>61.117022928262045</c:v>
                </c:pt>
                <c:pt idx="9">
                  <c:v>58.70555401597489</c:v>
                </c:pt>
                <c:pt idx="10">
                  <c:v>57.158724738756653</c:v>
                </c:pt>
                <c:pt idx="11">
                  <c:v>56.262855186154937</c:v>
                </c:pt>
                <c:pt idx="12">
                  <c:v>55.856207106278688</c:v>
                </c:pt>
                <c:pt idx="13">
                  <c:v>55.817350549837144</c:v>
                </c:pt>
                <c:pt idx="14">
                  <c:v>56.055657247771805</c:v>
                </c:pt>
                <c:pt idx="15">
                  <c:v>55.951633901482111</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numCache>
            </c:numRef>
          </c:val>
          <c:smooth val="0"/>
          <c:extLst>
            <c:ext xmlns:c16="http://schemas.microsoft.com/office/drawing/2014/chart" uri="{C3380CC4-5D6E-409C-BE32-E72D297353CC}">
              <c16:uniqueId val="{00000001-827D-472E-95BA-49B720EB50EC}"/>
            </c:ext>
          </c:extLst>
        </c:ser>
        <c:dLbls>
          <c:showLegendKey val="0"/>
          <c:showVal val="0"/>
          <c:showCatName val="0"/>
          <c:showSerName val="0"/>
          <c:showPercent val="0"/>
          <c:showBubbleSize val="0"/>
        </c:dLbls>
        <c:marker val="1"/>
        <c:smooth val="0"/>
        <c:axId val="155624192"/>
        <c:axId val="155626112"/>
      </c:lineChart>
      <c:lineChart>
        <c:grouping val="standard"/>
        <c:varyColors val="0"/>
        <c:ser>
          <c:idx val="2"/>
          <c:order val="2"/>
          <c:tx>
            <c:v>BCR</c:v>
          </c:tx>
          <c:spPr>
            <a:ln>
              <a:solidFill>
                <a:srgbClr val="C0D48F"/>
              </a:solidFill>
            </a:ln>
          </c:spPr>
          <c:marker>
            <c:symbol val="none"/>
          </c:marker>
          <c:cat>
            <c:numRef>
              <c:f>'Option 3'!$B$34:$B$78</c:f>
              <c:numCache>
                <c:formatCode>General</c:formatCode>
                <c:ptCount val="4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pt idx="27">
                  <c:v>2051</c:v>
                </c:pt>
                <c:pt idx="28">
                  <c:v>2052</c:v>
                </c:pt>
                <c:pt idx="29">
                  <c:v>2053</c:v>
                </c:pt>
                <c:pt idx="30">
                  <c:v>2054</c:v>
                </c:pt>
                <c:pt idx="31">
                  <c:v>2055</c:v>
                </c:pt>
                <c:pt idx="32">
                  <c:v>2056</c:v>
                </c:pt>
                <c:pt idx="33">
                  <c:v>2057</c:v>
                </c:pt>
                <c:pt idx="34">
                  <c:v>2058</c:v>
                </c:pt>
                <c:pt idx="35">
                  <c:v>2059</c:v>
                </c:pt>
                <c:pt idx="36">
                  <c:v>2060</c:v>
                </c:pt>
                <c:pt idx="37">
                  <c:v>2061</c:v>
                </c:pt>
                <c:pt idx="38">
                  <c:v>2062</c:v>
                </c:pt>
                <c:pt idx="39">
                  <c:v>2063</c:v>
                </c:pt>
                <c:pt idx="40">
                  <c:v>2064</c:v>
                </c:pt>
                <c:pt idx="41">
                  <c:v>2065</c:v>
                </c:pt>
                <c:pt idx="42">
                  <c:v>2066</c:v>
                </c:pt>
                <c:pt idx="43">
                  <c:v>2067</c:v>
                </c:pt>
                <c:pt idx="44">
                  <c:v>2068</c:v>
                </c:pt>
              </c:numCache>
            </c:numRef>
          </c:cat>
          <c:val>
            <c:numRef>
              <c:f>'Option 3'!$G$33:$G$78</c:f>
              <c:numCache>
                <c:formatCode>0.0</c:formatCode>
                <c:ptCount val="46"/>
                <c:pt idx="0">
                  <c:v>0</c:v>
                </c:pt>
                <c:pt idx="1">
                  <c:v>0.1339715338622316</c:v>
                </c:pt>
                <c:pt idx="2">
                  <c:v>0.42190462938117734</c:v>
                </c:pt>
                <c:pt idx="3">
                  <c:v>0.72026128696999692</c:v>
                </c:pt>
                <c:pt idx="4">
                  <c:v>1.2561905406350242</c:v>
                </c:pt>
                <c:pt idx="5">
                  <c:v>1.8605823546070919</c:v>
                </c:pt>
                <c:pt idx="6">
                  <c:v>2.4849725987724871</c:v>
                </c:pt>
                <c:pt idx="7">
                  <c:v>3.1236584632080664</c:v>
                </c:pt>
                <c:pt idx="8">
                  <c:v>3.7506981119511185</c:v>
                </c:pt>
                <c:pt idx="9">
                  <c:v>4.3208029574167064</c:v>
                </c:pt>
                <c:pt idx="10">
                  <c:v>4.8248213541363096</c:v>
                </c:pt>
                <c:pt idx="11">
                  <c:v>5.2589826638322243</c:v>
                </c:pt>
                <c:pt idx="12">
                  <c:v>5.645303255513511</c:v>
                </c:pt>
                <c:pt idx="13">
                  <c:v>5.9286750123156207</c:v>
                </c:pt>
                <c:pt idx="14">
                  <c:v>6.1417891549719013</c:v>
                </c:pt>
                <c:pt idx="15">
                  <c:v>6.3098911845038854</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numCache>
            </c:numRef>
          </c:val>
          <c:smooth val="0"/>
          <c:extLst>
            <c:ext xmlns:c16="http://schemas.microsoft.com/office/drawing/2014/chart" uri="{C3380CC4-5D6E-409C-BE32-E72D297353CC}">
              <c16:uniqueId val="{00000002-827D-472E-95BA-49B720EB50EC}"/>
            </c:ext>
          </c:extLst>
        </c:ser>
        <c:dLbls>
          <c:showLegendKey val="0"/>
          <c:showVal val="0"/>
          <c:showCatName val="0"/>
          <c:showSerName val="0"/>
          <c:showPercent val="0"/>
          <c:showBubbleSize val="0"/>
        </c:dLbls>
        <c:marker val="1"/>
        <c:smooth val="0"/>
        <c:axId val="552833912"/>
        <c:axId val="552837520"/>
      </c:lineChart>
      <c:catAx>
        <c:axId val="155624192"/>
        <c:scaling>
          <c:orientation val="minMax"/>
        </c:scaling>
        <c:delete val="0"/>
        <c:axPos val="b"/>
        <c:title>
          <c:tx>
            <c:rich>
              <a:bodyPr/>
              <a:lstStyle/>
              <a:p>
                <a:pPr>
                  <a:defRPr b="1"/>
                </a:pPr>
                <a:r>
                  <a:rPr lang="en-AU" sz="1100" b="1"/>
                  <a:t>Year</a:t>
                </a:r>
                <a:endParaRPr lang="en-AU" b="1"/>
              </a:p>
            </c:rich>
          </c:tx>
          <c:layout/>
          <c:overlay val="0"/>
        </c:title>
        <c:numFmt formatCode="General" sourceLinked="1"/>
        <c:majorTickMark val="out"/>
        <c:minorTickMark val="none"/>
        <c:tickLblPos val="nextTo"/>
        <c:crossAx val="155626112"/>
        <c:crosses val="autoZero"/>
        <c:auto val="1"/>
        <c:lblAlgn val="ctr"/>
        <c:lblOffset val="100"/>
        <c:tickLblSkip val="5"/>
        <c:tickMarkSkip val="5"/>
        <c:noMultiLvlLbl val="0"/>
      </c:catAx>
      <c:valAx>
        <c:axId val="155626112"/>
        <c:scaling>
          <c:orientation val="minMax"/>
          <c:max val="400"/>
          <c:min val="0"/>
        </c:scaling>
        <c:delete val="0"/>
        <c:axPos val="l"/>
        <c:majorGridlines>
          <c:spPr>
            <a:ln>
              <a:solidFill>
                <a:srgbClr val="D9D9D9"/>
              </a:solidFill>
            </a:ln>
          </c:spPr>
        </c:majorGridlines>
        <c:title>
          <c:tx>
            <c:rich>
              <a:bodyPr rot="-5400000" vert="horz"/>
              <a:lstStyle/>
              <a:p>
                <a:pPr>
                  <a:defRPr/>
                </a:pPr>
                <a:r>
                  <a:rPr lang="en-AU" sz="1100" b="1"/>
                  <a:t>$ million</a:t>
                </a:r>
              </a:p>
            </c:rich>
          </c:tx>
          <c:layout/>
          <c:overlay val="0"/>
        </c:title>
        <c:numFmt formatCode="#,##0" sourceLinked="0"/>
        <c:majorTickMark val="out"/>
        <c:minorTickMark val="none"/>
        <c:tickLblPos val="nextTo"/>
        <c:crossAx val="155624192"/>
        <c:crosses val="autoZero"/>
        <c:crossBetween val="midCat"/>
        <c:majorUnit val="50"/>
      </c:valAx>
      <c:valAx>
        <c:axId val="552837520"/>
        <c:scaling>
          <c:orientation val="minMax"/>
          <c:max val="8"/>
        </c:scaling>
        <c:delete val="0"/>
        <c:axPos val="r"/>
        <c:title>
          <c:tx>
            <c:rich>
              <a:bodyPr/>
              <a:lstStyle/>
              <a:p>
                <a:pPr>
                  <a:defRPr sz="1100">
                    <a:solidFill>
                      <a:srgbClr val="98B954"/>
                    </a:solidFill>
                  </a:defRPr>
                </a:pPr>
                <a:r>
                  <a:rPr lang="en-US" sz="1100">
                    <a:solidFill>
                      <a:srgbClr val="98B954"/>
                    </a:solidFill>
                  </a:rPr>
                  <a:t>Benefit / cost</a:t>
                </a:r>
              </a:p>
            </c:rich>
          </c:tx>
          <c:layout/>
          <c:overlay val="0"/>
        </c:title>
        <c:numFmt formatCode="0" sourceLinked="0"/>
        <c:majorTickMark val="out"/>
        <c:minorTickMark val="none"/>
        <c:tickLblPos val="nextTo"/>
        <c:crossAx val="552833912"/>
        <c:crosses val="max"/>
        <c:crossBetween val="between"/>
        <c:majorUnit val="1"/>
      </c:valAx>
      <c:catAx>
        <c:axId val="552833912"/>
        <c:scaling>
          <c:orientation val="minMax"/>
        </c:scaling>
        <c:delete val="1"/>
        <c:axPos val="b"/>
        <c:numFmt formatCode="General" sourceLinked="1"/>
        <c:majorTickMark val="out"/>
        <c:minorTickMark val="none"/>
        <c:tickLblPos val="nextTo"/>
        <c:crossAx val="552837520"/>
        <c:crosses val="autoZero"/>
        <c:auto val="1"/>
        <c:lblAlgn val="ctr"/>
        <c:lblOffset val="100"/>
        <c:noMultiLvlLbl val="0"/>
      </c:catAx>
    </c:plotArea>
    <c:legend>
      <c:legendPos val="r"/>
      <c:layout>
        <c:manualLayout>
          <c:xMode val="edge"/>
          <c:yMode val="edge"/>
          <c:x val="0.74966654802107835"/>
          <c:y val="0.61619182387207105"/>
          <c:w val="0.1425033033033033"/>
          <c:h val="0.16050664559984029"/>
        </c:manualLayout>
      </c:layout>
      <c:overlay val="1"/>
      <c:spPr>
        <a:solidFill>
          <a:schemeClr val="bg1"/>
        </a:solidFill>
        <a:ln w="3175">
          <a:solidFill>
            <a:prstClr val="black"/>
          </a:solidFill>
        </a:ln>
      </c:spPr>
      <c:txPr>
        <a:bodyPr/>
        <a:lstStyle/>
        <a:p>
          <a:pPr>
            <a:defRPr sz="8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fatalities</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5713-4531-B582-1C7159EC48C7}"/>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2-5713-4531-B582-1C7159EC48C7}"/>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3-5713-4531-B582-1C7159EC48C7}"/>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4-5713-4531-B582-1C7159EC48C7}"/>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5-5713-4531-B582-1C7159EC48C7}"/>
              </c:ext>
            </c:extLst>
          </c:dPt>
          <c:dLbls>
            <c:dLbl>
              <c:idx val="0"/>
              <c:layout>
                <c:manualLayout>
                  <c:x val="8.8202866593164279E-3"/>
                  <c:y val="3.0871003307607496E-2"/>
                </c:manualLayout>
              </c:layout>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001909904591583"/>
                      <c:h val="0.10000954952295792"/>
                    </c:manualLayout>
                  </c15:layout>
                </c:ext>
                <c:ext xmlns:c16="http://schemas.microsoft.com/office/drawing/2014/chart" uri="{C3380CC4-5D6E-409C-BE32-E72D297353CC}">
                  <c16:uniqueId val="{00000001-5713-4531-B582-1C7159EC48C7}"/>
                </c:ext>
              </c:extLst>
            </c:dLbl>
            <c:dLbl>
              <c:idx val="1"/>
              <c:layout/>
              <c:spPr>
                <a:xfrm>
                  <a:off x="4056977" y="1167785"/>
                  <a:ext cx="576000" cy="288925"/>
                </a:xfrm>
                <a:solidFill>
                  <a:srgbClr val="FFFFFF"/>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4643"/>
                        <a:gd name="adj2" fmla="val 19063"/>
                      </a:avLst>
                    </a:prstGeom>
                    <a:noFill/>
                    <a:ln>
                      <a:noFill/>
                    </a:ln>
                  </c15:spPr>
                  <c15:layout>
                    <c:manualLayout>
                      <c:w val="0.10000954952295792"/>
                      <c:h val="0.10033076074972437"/>
                    </c:manualLayout>
                  </c15:layout>
                </c:ext>
                <c:ext xmlns:c16="http://schemas.microsoft.com/office/drawing/2014/chart" uri="{C3380CC4-5D6E-409C-BE32-E72D297353CC}">
                  <c16:uniqueId val="{00000002-5713-4531-B582-1C7159EC48C7}"/>
                </c:ext>
              </c:extLst>
            </c:dLbl>
            <c:dLbl>
              <c:idx val="2"/>
              <c:layout>
                <c:manualLayout>
                  <c:x val="5.2921719955898568E-2"/>
                  <c:y val="-0.10584343991179722"/>
                </c:manualLayout>
              </c:layout>
              <c:spPr>
                <a:xfrm>
                  <a:off x="3877467" y="2080913"/>
                  <a:ext cx="576000" cy="288925"/>
                </a:xfrm>
                <a:solidFill>
                  <a:srgbClr val="FFFFFF"/>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0245"/>
                        <a:gd name="adj2" fmla="val -30520"/>
                      </a:avLst>
                    </a:prstGeom>
                    <a:noFill/>
                    <a:ln>
                      <a:noFill/>
                    </a:ln>
                  </c15:spPr>
                  <c15:layout>
                    <c:manualLayout>
                      <c:w val="0.10000954952295792"/>
                      <c:h val="0.10033076074972437"/>
                    </c:manualLayout>
                  </c15:layout>
                </c:ext>
                <c:ext xmlns:c16="http://schemas.microsoft.com/office/drawing/2014/chart" uri="{C3380CC4-5D6E-409C-BE32-E72D297353CC}">
                  <c16:uniqueId val="{00000003-5713-4531-B582-1C7159EC48C7}"/>
                </c:ext>
              </c:extLst>
            </c:dLbl>
            <c:dLbl>
              <c:idx val="3"/>
              <c:layout>
                <c:manualLayout>
                  <c:x val="-3.0871003307607496E-2"/>
                  <c:y val="-6.1742006615215159E-2"/>
                </c:manualLayout>
              </c:layout>
              <c:spPr>
                <a:xfrm>
                  <a:off x="1344757" y="2138545"/>
                  <a:ext cx="576000" cy="288925"/>
                </a:xfrm>
                <a:solidFill>
                  <a:srgbClr val="FFFFFF"/>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9544"/>
                        <a:gd name="adj2" fmla="val -38253"/>
                      </a:avLst>
                    </a:prstGeom>
                    <a:noFill/>
                    <a:ln>
                      <a:noFill/>
                    </a:ln>
                  </c15:spPr>
                  <c15:layout>
                    <c:manualLayout>
                      <c:w val="0.10000954952295792"/>
                      <c:h val="0.10033076074972437"/>
                    </c:manualLayout>
                  </c15:layout>
                </c:ext>
                <c:ext xmlns:c16="http://schemas.microsoft.com/office/drawing/2014/chart" uri="{C3380CC4-5D6E-409C-BE32-E72D297353CC}">
                  <c16:uniqueId val="{00000004-5713-4531-B582-1C7159EC48C7}"/>
                </c:ext>
              </c:extLst>
            </c:dLbl>
            <c:dLbl>
              <c:idx val="4"/>
              <c:layout>
                <c:manualLayout>
                  <c:x val="-3.0871003307607538E-2"/>
                  <c:y val="5.2921719955898568E-2"/>
                </c:manualLayout>
              </c:layout>
              <c:spPr>
                <a:xfrm>
                  <a:off x="1384741" y="393721"/>
                  <a:ext cx="576000" cy="288925"/>
                </a:xfrm>
                <a:solidFill>
                  <a:srgbClr val="FFFFFF"/>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6610"/>
                        <a:gd name="adj2" fmla="val 32149"/>
                      </a:avLst>
                    </a:prstGeom>
                    <a:noFill/>
                    <a:ln>
                      <a:noFill/>
                    </a:ln>
                  </c15:spPr>
                  <c15:layout>
                    <c:manualLayout>
                      <c:w val="0.10000954952295792"/>
                      <c:h val="0.10033076074972437"/>
                    </c:manualLayout>
                  </c15:layout>
                </c:ext>
                <c:ext xmlns:c16="http://schemas.microsoft.com/office/drawing/2014/chart" uri="{C3380CC4-5D6E-409C-BE32-E72D297353CC}">
                  <c16:uniqueId val="{00000005-5713-4531-B582-1C7159EC48C7}"/>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Unrestrained occupants</c:v>
                </c:pt>
                <c:pt idx="1">
                  <c:v>Intoxication</c:v>
                </c:pt>
                <c:pt idx="2">
                  <c:v>Fatigue</c:v>
                </c:pt>
                <c:pt idx="3">
                  <c:v>Distraction</c:v>
                </c:pt>
                <c:pt idx="4">
                  <c:v>Speeding</c:v>
                </c:pt>
              </c:strCache>
            </c:strRef>
          </c:cat>
          <c:val>
            <c:numRef>
              <c:f>Sheet1!$B$2:$B$6</c:f>
              <c:numCache>
                <c:formatCode>#,##0</c:formatCode>
                <c:ptCount val="5"/>
                <c:pt idx="0">
                  <c:v>156</c:v>
                </c:pt>
                <c:pt idx="1">
                  <c:v>167</c:v>
                </c:pt>
                <c:pt idx="2">
                  <c:v>300</c:v>
                </c:pt>
                <c:pt idx="3">
                  <c:v>301</c:v>
                </c:pt>
                <c:pt idx="4">
                  <c:v>481</c:v>
                </c:pt>
              </c:numCache>
            </c:numRef>
          </c:val>
          <c:extLst>
            <c:ext xmlns:c16="http://schemas.microsoft.com/office/drawing/2014/chart" uri="{C3380CC4-5D6E-409C-BE32-E72D297353CC}">
              <c16:uniqueId val="{00000000-5713-4531-B582-1C7159EC48C7}"/>
            </c:ext>
          </c:extLst>
        </c:ser>
        <c:dLbls>
          <c:showLegendKey val="0"/>
          <c:showVal val="0"/>
          <c:showCatName val="0"/>
          <c:showSerName val="0"/>
          <c:showPercent val="0"/>
          <c:showBubbleSize val="0"/>
          <c:showLeaderLines val="0"/>
        </c:dLbls>
        <c:firstSliceAng val="23"/>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fatalities</c:v>
                </c:pt>
              </c:strCache>
            </c:strRef>
          </c:tx>
          <c:spPr>
            <a:ln>
              <a:solidFill>
                <a:schemeClr val="bg1"/>
              </a:solidFill>
            </a:ln>
          </c:spPr>
          <c:dPt>
            <c:idx val="0"/>
            <c:bubble3D val="0"/>
            <c:spPr>
              <a:solidFill>
                <a:schemeClr val="accent2"/>
              </a:solidFill>
              <a:ln w="19050">
                <a:solidFill>
                  <a:schemeClr val="bg1"/>
                </a:solidFill>
              </a:ln>
              <a:effectLst/>
            </c:spPr>
            <c:extLst>
              <c:ext xmlns:c16="http://schemas.microsoft.com/office/drawing/2014/chart" uri="{C3380CC4-5D6E-409C-BE32-E72D297353CC}">
                <c16:uniqueId val="{00000001-251B-4C23-B565-B679129DE0EC}"/>
              </c:ext>
            </c:extLst>
          </c:dPt>
          <c:dPt>
            <c:idx val="1"/>
            <c:bubble3D val="0"/>
            <c:spPr>
              <a:solidFill>
                <a:schemeClr val="accent4"/>
              </a:solidFill>
              <a:ln w="19050">
                <a:solidFill>
                  <a:schemeClr val="bg1"/>
                </a:solidFill>
              </a:ln>
              <a:effectLst/>
            </c:spPr>
            <c:extLst>
              <c:ext xmlns:c16="http://schemas.microsoft.com/office/drawing/2014/chart" uri="{C3380CC4-5D6E-409C-BE32-E72D297353CC}">
                <c16:uniqueId val="{00000003-251B-4C23-B565-B679129DE0EC}"/>
              </c:ext>
            </c:extLst>
          </c:dPt>
          <c:dPt>
            <c:idx val="2"/>
            <c:bubble3D val="0"/>
            <c:spPr>
              <a:solidFill>
                <a:schemeClr val="accent6"/>
              </a:solidFill>
              <a:ln w="19050">
                <a:solidFill>
                  <a:schemeClr val="bg1"/>
                </a:solidFill>
              </a:ln>
              <a:effectLst/>
            </c:spPr>
            <c:extLst>
              <c:ext xmlns:c16="http://schemas.microsoft.com/office/drawing/2014/chart" uri="{C3380CC4-5D6E-409C-BE32-E72D297353CC}">
                <c16:uniqueId val="{00000005-251B-4C23-B565-B679129DE0EC}"/>
              </c:ext>
            </c:extLst>
          </c:dPt>
          <c:dPt>
            <c:idx val="3"/>
            <c:bubble3D val="0"/>
            <c:spPr>
              <a:solidFill>
                <a:schemeClr val="accent2">
                  <a:lumMod val="60000"/>
                </a:schemeClr>
              </a:solidFill>
              <a:ln w="19050">
                <a:solidFill>
                  <a:schemeClr val="bg1"/>
                </a:solidFill>
              </a:ln>
              <a:effectLst/>
            </c:spPr>
            <c:extLst>
              <c:ext xmlns:c16="http://schemas.microsoft.com/office/drawing/2014/chart" uri="{C3380CC4-5D6E-409C-BE32-E72D297353CC}">
                <c16:uniqueId val="{00000007-251B-4C23-B565-B679129DE0EC}"/>
              </c:ext>
            </c:extLst>
          </c:dPt>
          <c:dPt>
            <c:idx val="4"/>
            <c:bubble3D val="0"/>
            <c:spPr>
              <a:solidFill>
                <a:schemeClr val="accent4">
                  <a:lumMod val="60000"/>
                </a:schemeClr>
              </a:solidFill>
              <a:ln w="19050">
                <a:solidFill>
                  <a:schemeClr val="bg1"/>
                </a:solidFill>
              </a:ln>
              <a:effectLst/>
            </c:spPr>
            <c:extLst>
              <c:ext xmlns:c16="http://schemas.microsoft.com/office/drawing/2014/chart" uri="{C3380CC4-5D6E-409C-BE32-E72D297353CC}">
                <c16:uniqueId val="{00000009-251B-4C23-B565-B679129DE0EC}"/>
              </c:ext>
            </c:extLst>
          </c:dPt>
          <c:dPt>
            <c:idx val="5"/>
            <c:bubble3D val="0"/>
            <c:spPr>
              <a:solidFill>
                <a:schemeClr val="accent6">
                  <a:lumMod val="60000"/>
                </a:schemeClr>
              </a:solidFill>
              <a:ln w="19050">
                <a:solidFill>
                  <a:schemeClr val="bg1"/>
                </a:solidFill>
              </a:ln>
              <a:effectLst/>
            </c:spPr>
            <c:extLst>
              <c:ext xmlns:c16="http://schemas.microsoft.com/office/drawing/2014/chart" uri="{C3380CC4-5D6E-409C-BE32-E72D297353CC}">
                <c16:uniqueId val="{0000000B-0BD4-41B9-881E-0DAB47328757}"/>
              </c:ext>
            </c:extLst>
          </c:dPt>
          <c:dLbls>
            <c:dLbl>
              <c:idx val="0"/>
              <c:layout>
                <c:manualLayout>
                  <c:x val="-3.0874407321645165E-2"/>
                  <c:y val="-5.2933392148213659E-2"/>
                </c:manualLayout>
              </c:layout>
              <c:spPr>
                <a:xfrm>
                  <a:off x="879611" y="2199722"/>
                  <a:ext cx="1080000" cy="288925"/>
                </a:xfrm>
                <a:solidFill>
                  <a:srgbClr val="FFFFFF"/>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4727"/>
                        <a:gd name="adj2" fmla="val -34107"/>
                      </a:avLst>
                    </a:prstGeom>
                    <a:noFill/>
                    <a:ln>
                      <a:noFill/>
                    </a:ln>
                  </c15:spPr>
                  <c15:layout>
                    <c:manualLayout>
                      <c:w val="0.18753858215622485"/>
                      <c:h val="0.10035288928098809"/>
                    </c:manualLayout>
                  </c15:layout>
                </c:ext>
                <c:ext xmlns:c16="http://schemas.microsoft.com/office/drawing/2014/chart" uri="{C3380CC4-5D6E-409C-BE32-E72D297353CC}">
                  <c16:uniqueId val="{00000001-251B-4C23-B565-B679129DE0EC}"/>
                </c:ext>
              </c:extLst>
            </c:dLbl>
            <c:dLbl>
              <c:idx val="1"/>
              <c:layout>
                <c:manualLayout>
                  <c:x val="-2.0195474242530799E-2"/>
                  <c:y val="4.85455473778173E-2"/>
                </c:manualLayout>
              </c:layout>
              <c:spPr>
                <a:xfrm>
                  <a:off x="678360" y="719806"/>
                  <a:ext cx="1080000" cy="288861"/>
                </a:xfrm>
                <a:solidFill>
                  <a:srgbClr val="FFFFFF"/>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3190"/>
                        <a:gd name="adj2" fmla="val 22661"/>
                      </a:avLst>
                    </a:prstGeom>
                    <a:noFill/>
                    <a:ln>
                      <a:noFill/>
                    </a:ln>
                  </c15:spPr>
                  <c15:layout>
                    <c:manualLayout>
                      <c:w val="0.18753858215622485"/>
                      <c:h val="0.10033076074972437"/>
                    </c:manualLayout>
                  </c15:layout>
                </c:ext>
                <c:ext xmlns:c16="http://schemas.microsoft.com/office/drawing/2014/chart" uri="{C3380CC4-5D6E-409C-BE32-E72D297353CC}">
                  <c16:uniqueId val="{00000003-251B-4C23-B565-B679129DE0EC}"/>
                </c:ext>
              </c:extLst>
            </c:dLbl>
            <c:dLbl>
              <c:idx val="2"/>
              <c:layout>
                <c:manualLayout>
                  <c:x val="5.991822970524318E-2"/>
                  <c:y val="7.4982025570579591E-2"/>
                </c:manualLayout>
              </c:layout>
              <c:spPr>
                <a:xfrm>
                  <a:off x="3664918" y="283193"/>
                  <a:ext cx="1080000" cy="287936"/>
                </a:xfrm>
                <a:solidFill>
                  <a:srgbClr val="FFFFFF"/>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1845"/>
                        <a:gd name="adj2" fmla="val 42861"/>
                      </a:avLst>
                    </a:prstGeom>
                    <a:noFill/>
                    <a:ln>
                      <a:noFill/>
                    </a:ln>
                  </c15:spPr>
                  <c15:layout>
                    <c:manualLayout>
                      <c:w val="0.18753858215622485"/>
                      <c:h val="0.10000954952295792"/>
                    </c:manualLayout>
                  </c15:layout>
                </c:ext>
                <c:ext xmlns:c16="http://schemas.microsoft.com/office/drawing/2014/chart" uri="{C3380CC4-5D6E-409C-BE32-E72D297353CC}">
                  <c16:uniqueId val="{00000005-251B-4C23-B565-B679129DE0EC}"/>
                </c:ext>
              </c:extLst>
            </c:dLbl>
            <c:dLbl>
              <c:idx val="3"/>
              <c:layout>
                <c:manualLayout>
                  <c:x val="6.6159444260668211E-3"/>
                  <c:y val="0"/>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3752829358123156"/>
                      <c:h val="0.10035288928098809"/>
                    </c:manualLayout>
                  </c15:layout>
                </c:ext>
                <c:ext xmlns:c16="http://schemas.microsoft.com/office/drawing/2014/chart" uri="{C3380CC4-5D6E-409C-BE32-E72D297353CC}">
                  <c16:uniqueId val="{00000007-251B-4C23-B565-B679129DE0EC}"/>
                </c:ext>
              </c:extLst>
            </c:dLbl>
            <c:dLbl>
              <c:idx val="4"/>
              <c:layout>
                <c:manualLayout>
                  <c:x val="8.482821552697908E-3"/>
                  <c:y val="1.3221538750091093E-2"/>
                </c:manualLayout>
              </c:layout>
              <c:spPr>
                <a:xfrm>
                  <a:off x="4091462" y="1598969"/>
                  <a:ext cx="1080000" cy="288861"/>
                </a:xfrm>
                <a:solidFill>
                  <a:srgbClr val="FFFFFF"/>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4275"/>
                        <a:gd name="adj2" fmla="val 11889"/>
                      </a:avLst>
                    </a:prstGeom>
                    <a:noFill/>
                    <a:ln>
                      <a:noFill/>
                    </a:ln>
                  </c15:spPr>
                  <c15:layout>
                    <c:manualLayout>
                      <c:w val="0.18753858215622485"/>
                      <c:h val="0.10033076074972437"/>
                    </c:manualLayout>
                  </c15:layout>
                </c:ext>
                <c:ext xmlns:c16="http://schemas.microsoft.com/office/drawing/2014/chart" uri="{C3380CC4-5D6E-409C-BE32-E72D297353CC}">
                  <c16:uniqueId val="{00000009-251B-4C23-B565-B679129DE0EC}"/>
                </c:ext>
              </c:extLst>
            </c:dLbl>
            <c:dLbl>
              <c:idx val="5"/>
              <c:layout>
                <c:manualLayout>
                  <c:x val="1.4352084586846345E-2"/>
                  <c:y val="-1.7630918102594918E-2"/>
                </c:manualLayout>
              </c:layout>
              <c:spPr>
                <a:xfrm>
                  <a:off x="3633498" y="2350693"/>
                  <a:ext cx="792000" cy="288861"/>
                </a:xfrm>
                <a:solidFill>
                  <a:srgbClr val="FFFFFF"/>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8078"/>
                        <a:gd name="adj2" fmla="val -50915"/>
                      </a:avLst>
                    </a:prstGeom>
                    <a:noFill/>
                    <a:ln>
                      <a:noFill/>
                    </a:ln>
                  </c15:spPr>
                  <c15:layout>
                    <c:manualLayout>
                      <c:w val="0.13752829358123156"/>
                      <c:h val="0.10033076074972437"/>
                    </c:manualLayout>
                  </c15:layout>
                </c:ext>
                <c:ext xmlns:c16="http://schemas.microsoft.com/office/drawing/2014/chart" uri="{C3380CC4-5D6E-409C-BE32-E72D297353CC}">
                  <c16:uniqueId val="{0000000B-0BD4-41B9-881E-0DAB47328757}"/>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Run-off road (straight)</c:v>
                </c:pt>
                <c:pt idx="1">
                  <c:v>Run-off road (curve)</c:v>
                </c:pt>
                <c:pt idx="2">
                  <c:v>Opposing direction</c:v>
                </c:pt>
                <c:pt idx="3">
                  <c:v>Same direction</c:v>
                </c:pt>
                <c:pt idx="4">
                  <c:v>Adjacent direction</c:v>
                </c:pt>
                <c:pt idx="5">
                  <c:v>Pedestristian</c:v>
                </c:pt>
              </c:strCache>
            </c:strRef>
          </c:cat>
          <c:val>
            <c:numRef>
              <c:f>Sheet1!$B$2:$B$7</c:f>
              <c:numCache>
                <c:formatCode>#,##0</c:formatCode>
                <c:ptCount val="6"/>
                <c:pt idx="0">
                  <c:v>242</c:v>
                </c:pt>
                <c:pt idx="1">
                  <c:v>237</c:v>
                </c:pt>
                <c:pt idx="2">
                  <c:v>214</c:v>
                </c:pt>
                <c:pt idx="3" formatCode="General">
                  <c:v>83</c:v>
                </c:pt>
                <c:pt idx="4">
                  <c:v>78</c:v>
                </c:pt>
                <c:pt idx="5">
                  <c:v>173</c:v>
                </c:pt>
              </c:numCache>
            </c:numRef>
          </c:val>
          <c:extLst>
            <c:ext xmlns:c16="http://schemas.microsoft.com/office/drawing/2014/chart" uri="{C3380CC4-5D6E-409C-BE32-E72D297353CC}">
              <c16:uniqueId val="{0000000A-251B-4C23-B565-B679129DE0EC}"/>
            </c:ext>
          </c:extLst>
        </c:ser>
        <c:dLbls>
          <c:showLegendKey val="0"/>
          <c:showVal val="0"/>
          <c:showCatName val="0"/>
          <c:showSerName val="0"/>
          <c:showPercent val="0"/>
          <c:showBubbleSize val="0"/>
          <c:showLeaderLines val="0"/>
        </c:dLbls>
        <c:firstSliceAng val="176"/>
      </c:pieChart>
      <c:spPr>
        <a:noFill/>
        <a:ln>
          <a:noFill/>
        </a:ln>
        <a:effectLst/>
      </c:spPr>
    </c:plotArea>
    <c:plotVisOnly val="1"/>
    <c:dispBlanksAs val="gap"/>
    <c:showDLblsOverMax val="0"/>
  </c:chart>
  <c:spPr>
    <a:noFill/>
    <a:ln w="9525" cap="flat" cmpd="sng" algn="ctr">
      <a:solidFill>
        <a:srgbClr val="D9D9D9"/>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Fitment!$X$4</c:f>
              <c:strCache>
                <c:ptCount val="1"/>
                <c:pt idx="0">
                  <c:v>DITRDC</c:v>
                </c:pt>
              </c:strCache>
            </c:strRef>
          </c:tx>
          <c:spPr>
            <a:ln w="19050">
              <a:solidFill>
                <a:schemeClr val="tx1">
                  <a:lumMod val="50000"/>
                  <a:lumOff val="50000"/>
                </a:schemeClr>
              </a:solidFill>
            </a:ln>
          </c:spPr>
          <c:marker>
            <c:symbol val="none"/>
          </c:marker>
          <c:cat>
            <c:numRef>
              <c:f>Fitment!$W$12:$W$22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Fitment!$X$12:$X$22</c:f>
              <c:numCache>
                <c:formatCode>0.0%</c:formatCode>
                <c:ptCount val="11"/>
                <c:pt idx="0">
                  <c:v>1.7000000000000001E-2</c:v>
                </c:pt>
                <c:pt idx="1">
                  <c:v>4.2500000000000003E-2</c:v>
                </c:pt>
                <c:pt idx="2">
                  <c:v>6.8000000000000005E-2</c:v>
                </c:pt>
                <c:pt idx="3">
                  <c:v>9.35E-2</c:v>
                </c:pt>
                <c:pt idx="4">
                  <c:v>0.1275</c:v>
                </c:pt>
                <c:pt idx="5">
                  <c:v>0.187</c:v>
                </c:pt>
                <c:pt idx="6">
                  <c:v>0.255</c:v>
                </c:pt>
                <c:pt idx="7">
                  <c:v>0.34</c:v>
                </c:pt>
                <c:pt idx="8">
                  <c:v>0.43</c:v>
                </c:pt>
                <c:pt idx="9">
                  <c:v>0.51849999999999996</c:v>
                </c:pt>
                <c:pt idx="10">
                  <c:v>0.61462598454498729</c:v>
                </c:pt>
              </c:numCache>
            </c:numRef>
          </c:val>
          <c:smooth val="0"/>
          <c:extLst>
            <c:ext xmlns:c16="http://schemas.microsoft.com/office/drawing/2014/chart" uri="{C3380CC4-5D6E-409C-BE32-E72D297353CC}">
              <c16:uniqueId val="{00000000-0C9D-45F9-84D0-513EC63977BC}"/>
            </c:ext>
          </c:extLst>
        </c:ser>
        <c:dLbls>
          <c:showLegendKey val="0"/>
          <c:showVal val="0"/>
          <c:showCatName val="0"/>
          <c:showSerName val="0"/>
          <c:showPercent val="0"/>
          <c:showBubbleSize val="0"/>
        </c:dLbls>
        <c:smooth val="0"/>
        <c:axId val="155635072"/>
        <c:axId val="155883008"/>
        <c:extLst>
          <c:ext xmlns:c15="http://schemas.microsoft.com/office/drawing/2012/chart" uri="{02D57815-91ED-43cb-92C2-25804820EDAC}">
            <c15:filteredLineSeries>
              <c15:ser>
                <c:idx val="0"/>
                <c:order val="1"/>
                <c:tx>
                  <c:strRef>
                    <c:extLst>
                      <c:ext uri="{02D57815-91ED-43cb-92C2-25804820EDAC}">
                        <c15:formulaRef>
                          <c15:sqref>Fitment!$AA$4</c15:sqref>
                        </c15:formulaRef>
                      </c:ext>
                    </c:extLst>
                    <c:strCache>
                      <c:ptCount val="1"/>
                      <c:pt idx="0">
                        <c:v>MUARC</c:v>
                      </c:pt>
                    </c:strCache>
                  </c:strRef>
                </c:tx>
                <c:spPr>
                  <a:ln w="19050">
                    <a:solidFill>
                      <a:schemeClr val="tx1"/>
                    </a:solidFill>
                    <a:prstDash val="lgDashDot"/>
                  </a:ln>
                </c:spPr>
                <c:marker>
                  <c:symbol val="none"/>
                </c:marker>
                <c:val>
                  <c:numRef>
                    <c:extLst>
                      <c:ext uri="{02D57815-91ED-43cb-92C2-25804820EDAC}">
                        <c15:formulaRef>
                          <c15:sqref>Fitment!$AA$12:$AA$22</c15:sqref>
                        </c15:formulaRef>
                      </c:ext>
                    </c:extLst>
                    <c:numCache>
                      <c:formatCode>0%</c:formatCode>
                      <c:ptCount val="11"/>
                      <c:pt idx="0">
                        <c:v>0.02</c:v>
                      </c:pt>
                      <c:pt idx="1">
                        <c:v>0.05</c:v>
                      </c:pt>
                      <c:pt idx="2">
                        <c:v>0.08</c:v>
                      </c:pt>
                      <c:pt idx="3">
                        <c:v>0.11</c:v>
                      </c:pt>
                      <c:pt idx="4">
                        <c:v>0.15</c:v>
                      </c:pt>
                      <c:pt idx="5">
                        <c:v>0.22</c:v>
                      </c:pt>
                      <c:pt idx="6">
                        <c:v>0.3</c:v>
                      </c:pt>
                      <c:pt idx="7">
                        <c:v>0.4</c:v>
                      </c:pt>
                      <c:pt idx="8">
                        <c:v>0.52</c:v>
                      </c:pt>
                      <c:pt idx="9">
                        <c:v>0.61</c:v>
                      </c:pt>
                    </c:numCache>
                  </c:numRef>
                </c:val>
                <c:smooth val="0"/>
                <c:extLst>
                  <c:ext xmlns:c16="http://schemas.microsoft.com/office/drawing/2014/chart" uri="{C3380CC4-5D6E-409C-BE32-E72D297353CC}">
                    <c16:uniqueId val="{00000001-0C9D-45F9-84D0-513EC63977BC}"/>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Fitment!$Y$4</c15:sqref>
                        </c15:formulaRef>
                      </c:ext>
                    </c:extLst>
                    <c:strCache>
                      <c:ptCount val="1"/>
                      <c:pt idx="0">
                        <c:v>ANCAP low</c:v>
                      </c:pt>
                    </c:strCache>
                  </c:strRef>
                </c:tx>
                <c:spPr>
                  <a:ln w="19050">
                    <a:solidFill>
                      <a:schemeClr val="tx1"/>
                    </a:solidFill>
                    <a:prstDash val="sysDash"/>
                  </a:ln>
                </c:spPr>
                <c:marker>
                  <c:symbol val="none"/>
                </c:marker>
                <c:val>
                  <c:numRef>
                    <c:extLst xmlns:c15="http://schemas.microsoft.com/office/drawing/2012/chart">
                      <c:ext xmlns:c15="http://schemas.microsoft.com/office/drawing/2012/chart" uri="{02D57815-91ED-43cb-92C2-25804820EDAC}">
                        <c15:formulaRef>
                          <c15:sqref>Fitment!$Y$12:$Y$22</c15:sqref>
                        </c15:formulaRef>
                      </c:ext>
                    </c:extLst>
                    <c:numCache>
                      <c:formatCode>General</c:formatCode>
                      <c:ptCount val="11"/>
                      <c:pt idx="8" formatCode="0%">
                        <c:v>0.35</c:v>
                      </c:pt>
                      <c:pt idx="9" formatCode="0%">
                        <c:v>0.53</c:v>
                      </c:pt>
                    </c:numCache>
                  </c:numRef>
                </c:val>
                <c:smooth val="0"/>
                <c:extLst xmlns:c15="http://schemas.microsoft.com/office/drawing/2012/chart">
                  <c:ext xmlns:c16="http://schemas.microsoft.com/office/drawing/2014/chart" uri="{C3380CC4-5D6E-409C-BE32-E72D297353CC}">
                    <c16:uniqueId val="{00000002-0C9D-45F9-84D0-513EC63977BC}"/>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Fitment!$Z$4</c15:sqref>
                        </c15:formulaRef>
                      </c:ext>
                    </c:extLst>
                    <c:strCache>
                      <c:ptCount val="1"/>
                      <c:pt idx="0">
                        <c:v>ANCAP high</c:v>
                      </c:pt>
                    </c:strCache>
                  </c:strRef>
                </c:tx>
                <c:spPr>
                  <a:ln w="19050">
                    <a:solidFill>
                      <a:schemeClr val="tx1"/>
                    </a:solidFill>
                    <a:prstDash val="sysDash"/>
                  </a:ln>
                </c:spPr>
                <c:marker>
                  <c:symbol val="none"/>
                </c:marker>
                <c:val>
                  <c:numRef>
                    <c:extLst xmlns:c15="http://schemas.microsoft.com/office/drawing/2012/chart">
                      <c:ext xmlns:c15="http://schemas.microsoft.com/office/drawing/2012/chart" uri="{02D57815-91ED-43cb-92C2-25804820EDAC}">
                        <c15:formulaRef>
                          <c15:sqref>Fitment!$Z$12:$Z$22</c15:sqref>
                        </c15:formulaRef>
                      </c:ext>
                    </c:extLst>
                    <c:numCache>
                      <c:formatCode>General</c:formatCode>
                      <c:ptCount val="11"/>
                      <c:pt idx="8" formatCode="0%">
                        <c:v>0.65</c:v>
                      </c:pt>
                      <c:pt idx="9" formatCode="0%">
                        <c:v>0.8</c:v>
                      </c:pt>
                    </c:numCache>
                  </c:numRef>
                </c:val>
                <c:smooth val="0"/>
                <c:extLst xmlns:c15="http://schemas.microsoft.com/office/drawing/2012/chart">
                  <c:ext xmlns:c16="http://schemas.microsoft.com/office/drawing/2014/chart" uri="{C3380CC4-5D6E-409C-BE32-E72D297353CC}">
                    <c16:uniqueId val="{00000003-0C9D-45F9-84D0-513EC63977BC}"/>
                  </c:ext>
                </c:extLst>
              </c15:ser>
            </c15:filteredLineSeries>
          </c:ext>
        </c:extLst>
      </c:lineChart>
      <c:catAx>
        <c:axId val="155635072"/>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txPr>
          <a:bodyPr rot="0" vert="horz"/>
          <a:lstStyle/>
          <a:p>
            <a:pPr>
              <a:defRPr/>
            </a:pPr>
            <a:endParaRPr lang="en-US"/>
          </a:p>
        </c:txPr>
        <c:crossAx val="155883008"/>
        <c:crosses val="autoZero"/>
        <c:auto val="1"/>
        <c:lblAlgn val="ctr"/>
        <c:lblOffset val="100"/>
        <c:tickLblSkip val="2"/>
        <c:noMultiLvlLbl val="0"/>
      </c:catAx>
      <c:valAx>
        <c:axId val="155883008"/>
        <c:scaling>
          <c:orientation val="minMax"/>
          <c:max val="0.8"/>
          <c:min val="0"/>
        </c:scaling>
        <c:delete val="0"/>
        <c:axPos val="l"/>
        <c:majorGridlines>
          <c:spPr>
            <a:ln w="6350">
              <a:solidFill>
                <a:schemeClr val="bg1">
                  <a:lumMod val="85000"/>
                </a:schemeClr>
              </a:solidFill>
            </a:ln>
          </c:spPr>
        </c:majorGridlines>
        <c:numFmt formatCode="0%" sourceLinked="0"/>
        <c:majorTickMark val="out"/>
        <c:minorTickMark val="none"/>
        <c:tickLblPos val="nextTo"/>
        <c:crossAx val="155635072"/>
        <c:crossesAt val="1"/>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Fitment!$X$4</c:f>
              <c:strCache>
                <c:ptCount val="1"/>
                <c:pt idx="0">
                  <c:v>DITRDC</c:v>
                </c:pt>
              </c:strCache>
            </c:strRef>
          </c:tx>
          <c:spPr>
            <a:ln w="19050">
              <a:solidFill>
                <a:schemeClr val="tx1">
                  <a:lumMod val="50000"/>
                  <a:lumOff val="50000"/>
                </a:schemeClr>
              </a:solidFill>
            </a:ln>
          </c:spPr>
          <c:marker>
            <c:symbol val="none"/>
          </c:marker>
          <c:cat>
            <c:numRef>
              <c:f>Fitment!$W$12:$W$22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Fitment!$X$12:$X$22</c:f>
              <c:numCache>
                <c:formatCode>0.0%</c:formatCode>
                <c:ptCount val="11"/>
                <c:pt idx="0">
                  <c:v>1.7000000000000001E-2</c:v>
                </c:pt>
                <c:pt idx="1">
                  <c:v>4.2500000000000003E-2</c:v>
                </c:pt>
                <c:pt idx="2">
                  <c:v>6.8000000000000005E-2</c:v>
                </c:pt>
                <c:pt idx="3">
                  <c:v>9.35E-2</c:v>
                </c:pt>
                <c:pt idx="4">
                  <c:v>0.1275</c:v>
                </c:pt>
                <c:pt idx="5">
                  <c:v>0.187</c:v>
                </c:pt>
                <c:pt idx="6">
                  <c:v>0.255</c:v>
                </c:pt>
                <c:pt idx="7">
                  <c:v>0.34</c:v>
                </c:pt>
                <c:pt idx="8">
                  <c:v>0.43</c:v>
                </c:pt>
                <c:pt idx="9">
                  <c:v>0.51849999999999996</c:v>
                </c:pt>
                <c:pt idx="10">
                  <c:v>0.61462598454498729</c:v>
                </c:pt>
              </c:numCache>
            </c:numRef>
          </c:val>
          <c:smooth val="0"/>
          <c:extLst>
            <c:ext xmlns:c16="http://schemas.microsoft.com/office/drawing/2014/chart" uri="{C3380CC4-5D6E-409C-BE32-E72D297353CC}">
              <c16:uniqueId val="{00000000-BEA0-40EF-8894-A2E09E5FEA91}"/>
            </c:ext>
          </c:extLst>
        </c:ser>
        <c:ser>
          <c:idx val="0"/>
          <c:order val="1"/>
          <c:tx>
            <c:strRef>
              <c:f>Fitment!$AA$4</c:f>
              <c:strCache>
                <c:ptCount val="1"/>
                <c:pt idx="0">
                  <c:v>MUARC</c:v>
                </c:pt>
              </c:strCache>
            </c:strRef>
          </c:tx>
          <c:spPr>
            <a:ln w="19050">
              <a:solidFill>
                <a:schemeClr val="accent6"/>
              </a:solidFill>
              <a:prstDash val="lgDashDot"/>
            </a:ln>
          </c:spPr>
          <c:marker>
            <c:symbol val="none"/>
          </c:marker>
          <c:val>
            <c:numRef>
              <c:f>Fitment!$AA$12:$AA$22</c:f>
              <c:numCache>
                <c:formatCode>0%</c:formatCode>
                <c:ptCount val="11"/>
                <c:pt idx="0">
                  <c:v>0.02</c:v>
                </c:pt>
                <c:pt idx="1">
                  <c:v>0.05</c:v>
                </c:pt>
                <c:pt idx="2">
                  <c:v>0.08</c:v>
                </c:pt>
                <c:pt idx="3">
                  <c:v>0.11</c:v>
                </c:pt>
                <c:pt idx="4">
                  <c:v>0.15</c:v>
                </c:pt>
                <c:pt idx="5">
                  <c:v>0.22</c:v>
                </c:pt>
                <c:pt idx="6">
                  <c:v>0.3</c:v>
                </c:pt>
                <c:pt idx="7">
                  <c:v>0.4</c:v>
                </c:pt>
                <c:pt idx="8">
                  <c:v>0.52</c:v>
                </c:pt>
                <c:pt idx="9">
                  <c:v>0.61</c:v>
                </c:pt>
              </c:numCache>
            </c:numRef>
          </c:val>
          <c:smooth val="0"/>
          <c:extLst>
            <c:ext xmlns:c16="http://schemas.microsoft.com/office/drawing/2014/chart" uri="{C3380CC4-5D6E-409C-BE32-E72D297353CC}">
              <c16:uniqueId val="{00000001-BEA0-40EF-8894-A2E09E5FEA91}"/>
            </c:ext>
          </c:extLst>
        </c:ser>
        <c:ser>
          <c:idx val="2"/>
          <c:order val="2"/>
          <c:tx>
            <c:strRef>
              <c:f>Fitment!$Y$4</c:f>
              <c:strCache>
                <c:ptCount val="1"/>
                <c:pt idx="0">
                  <c:v>ANCAP low</c:v>
                </c:pt>
              </c:strCache>
            </c:strRef>
          </c:tx>
          <c:spPr>
            <a:ln w="19050">
              <a:solidFill>
                <a:schemeClr val="accent3"/>
              </a:solidFill>
              <a:prstDash val="sysDash"/>
            </a:ln>
          </c:spPr>
          <c:marker>
            <c:symbol val="none"/>
          </c:marker>
          <c:val>
            <c:numRef>
              <c:f>Fitment!$Y$12:$Y$22</c:f>
              <c:numCache>
                <c:formatCode>General</c:formatCode>
                <c:ptCount val="11"/>
                <c:pt idx="8" formatCode="0%">
                  <c:v>0.35</c:v>
                </c:pt>
                <c:pt idx="9" formatCode="0%">
                  <c:v>0.53</c:v>
                </c:pt>
              </c:numCache>
            </c:numRef>
          </c:val>
          <c:smooth val="0"/>
          <c:extLst>
            <c:ext xmlns:c16="http://schemas.microsoft.com/office/drawing/2014/chart" uri="{C3380CC4-5D6E-409C-BE32-E72D297353CC}">
              <c16:uniqueId val="{00000002-BEA0-40EF-8894-A2E09E5FEA91}"/>
            </c:ext>
          </c:extLst>
        </c:ser>
        <c:ser>
          <c:idx val="4"/>
          <c:order val="3"/>
          <c:tx>
            <c:strRef>
              <c:f>Fitment!$Z$4</c:f>
              <c:strCache>
                <c:ptCount val="1"/>
                <c:pt idx="0">
                  <c:v>ANCAP high</c:v>
                </c:pt>
              </c:strCache>
            </c:strRef>
          </c:tx>
          <c:spPr>
            <a:ln w="19050">
              <a:solidFill>
                <a:schemeClr val="accent3"/>
              </a:solidFill>
              <a:prstDash val="sysDash"/>
            </a:ln>
          </c:spPr>
          <c:marker>
            <c:symbol val="none"/>
          </c:marker>
          <c:val>
            <c:numRef>
              <c:f>Fitment!$Z$12:$Z$22</c:f>
              <c:numCache>
                <c:formatCode>General</c:formatCode>
                <c:ptCount val="11"/>
                <c:pt idx="8" formatCode="0%">
                  <c:v>0.65</c:v>
                </c:pt>
                <c:pt idx="9" formatCode="0%">
                  <c:v>0.8</c:v>
                </c:pt>
              </c:numCache>
            </c:numRef>
          </c:val>
          <c:smooth val="0"/>
          <c:extLst>
            <c:ext xmlns:c16="http://schemas.microsoft.com/office/drawing/2014/chart" uri="{C3380CC4-5D6E-409C-BE32-E72D297353CC}">
              <c16:uniqueId val="{00000003-BEA0-40EF-8894-A2E09E5FEA91}"/>
            </c:ext>
          </c:extLst>
        </c:ser>
        <c:dLbls>
          <c:showLegendKey val="0"/>
          <c:showVal val="0"/>
          <c:showCatName val="0"/>
          <c:showSerName val="0"/>
          <c:showPercent val="0"/>
          <c:showBubbleSize val="0"/>
        </c:dLbls>
        <c:smooth val="0"/>
        <c:axId val="155635072"/>
        <c:axId val="155883008"/>
      </c:lineChart>
      <c:catAx>
        <c:axId val="155635072"/>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txPr>
          <a:bodyPr rot="0" vert="horz"/>
          <a:lstStyle/>
          <a:p>
            <a:pPr>
              <a:defRPr/>
            </a:pPr>
            <a:endParaRPr lang="en-US"/>
          </a:p>
        </c:txPr>
        <c:crossAx val="155883008"/>
        <c:crosses val="autoZero"/>
        <c:auto val="1"/>
        <c:lblAlgn val="ctr"/>
        <c:lblOffset val="100"/>
        <c:tickLblSkip val="2"/>
        <c:noMultiLvlLbl val="0"/>
      </c:catAx>
      <c:valAx>
        <c:axId val="155883008"/>
        <c:scaling>
          <c:orientation val="minMax"/>
          <c:max val="0.8"/>
          <c:min val="0"/>
        </c:scaling>
        <c:delete val="0"/>
        <c:axPos val="l"/>
        <c:majorGridlines>
          <c:spPr>
            <a:ln w="6350">
              <a:solidFill>
                <a:schemeClr val="bg1">
                  <a:lumMod val="85000"/>
                </a:schemeClr>
              </a:solidFill>
            </a:ln>
          </c:spPr>
        </c:majorGridlines>
        <c:numFmt formatCode="0%" sourceLinked="0"/>
        <c:majorTickMark val="out"/>
        <c:minorTickMark val="none"/>
        <c:tickLblPos val="nextTo"/>
        <c:crossAx val="155635072"/>
        <c:crossesAt val="1"/>
        <c:crossBetween val="midCat"/>
      </c:valAx>
    </c:plotArea>
    <c:legend>
      <c:legendPos val="r"/>
      <c:layout>
        <c:manualLayout>
          <c:xMode val="edge"/>
          <c:yMode val="edge"/>
          <c:x val="0.75917058052418196"/>
          <c:y val="0.58340917969597794"/>
          <c:w val="0.19267239583333329"/>
          <c:h val="0.19969270833333333"/>
        </c:manualLayout>
      </c:layout>
      <c:overlay val="1"/>
      <c:spPr>
        <a:solidFill>
          <a:sysClr val="window" lastClr="FFFFFF"/>
        </a:solidFill>
        <a:ln>
          <a:solidFill>
            <a:srgbClr val="000000"/>
          </a:solidFill>
        </a:ln>
      </c:spPr>
      <c:txPr>
        <a:bodyPr/>
        <a:lstStyle/>
        <a:p>
          <a:pPr>
            <a:defRPr sz="800" baseline="0"/>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092231029004511E-2"/>
          <c:y val="4.8963703131375394E-2"/>
          <c:w val="0.86929255397650818"/>
          <c:h val="0.76026808115358235"/>
        </c:manualLayout>
      </c:layout>
      <c:lineChart>
        <c:grouping val="standard"/>
        <c:varyColors val="0"/>
        <c:ser>
          <c:idx val="0"/>
          <c:order val="0"/>
          <c:tx>
            <c:strRef>
              <c:f>Fitment!$D$4</c:f>
              <c:strCache>
                <c:ptCount val="1"/>
                <c:pt idx="0">
                  <c:v>Option 1: BAU</c:v>
                </c:pt>
              </c:strCache>
            </c:strRef>
          </c:tx>
          <c:spPr>
            <a:ln w="19050">
              <a:solidFill>
                <a:schemeClr val="tx1">
                  <a:lumMod val="50000"/>
                  <a:lumOff val="50000"/>
                </a:schemeClr>
              </a:solidFill>
            </a:ln>
          </c:spPr>
          <c:marker>
            <c:symbol val="none"/>
          </c:marker>
          <c:cat>
            <c:numRef>
              <c:f>Fitment!$B$18:$B$66</c:f>
              <c:numCache>
                <c:formatCode>General</c:formatCode>
                <c:ptCount val="4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pt idx="34">
                  <c:v>2051</c:v>
                </c:pt>
                <c:pt idx="35">
                  <c:v>2052</c:v>
                </c:pt>
                <c:pt idx="36">
                  <c:v>2053</c:v>
                </c:pt>
                <c:pt idx="37">
                  <c:v>2054</c:v>
                </c:pt>
                <c:pt idx="38">
                  <c:v>2055</c:v>
                </c:pt>
                <c:pt idx="39">
                  <c:v>2056</c:v>
                </c:pt>
                <c:pt idx="40">
                  <c:v>2057</c:v>
                </c:pt>
                <c:pt idx="41">
                  <c:v>2058</c:v>
                </c:pt>
                <c:pt idx="42">
                  <c:v>2059</c:v>
                </c:pt>
                <c:pt idx="43">
                  <c:v>2060</c:v>
                </c:pt>
                <c:pt idx="44">
                  <c:v>2061</c:v>
                </c:pt>
                <c:pt idx="45">
                  <c:v>2062</c:v>
                </c:pt>
                <c:pt idx="46">
                  <c:v>2063</c:v>
                </c:pt>
                <c:pt idx="47">
                  <c:v>2064</c:v>
                </c:pt>
                <c:pt idx="48">
                  <c:v>2065</c:v>
                </c:pt>
              </c:numCache>
            </c:numRef>
          </c:cat>
          <c:val>
            <c:numRef>
              <c:f>Fitment!$D$18:$D$66</c:f>
              <c:numCache>
                <c:formatCode>0.0%</c:formatCode>
                <c:ptCount val="49"/>
                <c:pt idx="0">
                  <c:v>0.255</c:v>
                </c:pt>
                <c:pt idx="1">
                  <c:v>0.34</c:v>
                </c:pt>
                <c:pt idx="2">
                  <c:v>0.43</c:v>
                </c:pt>
                <c:pt idx="3">
                  <c:v>0.51849999999999996</c:v>
                </c:pt>
                <c:pt idx="4">
                  <c:v>0.61462598454498729</c:v>
                </c:pt>
                <c:pt idx="5">
                  <c:v>0.68143472981317821</c:v>
                </c:pt>
                <c:pt idx="6">
                  <c:v>0.73501173350425297</c:v>
                </c:pt>
                <c:pt idx="7">
                  <c:v>0.77683552376350273</c:v>
                </c:pt>
                <c:pt idx="8">
                  <c:v>0.80882881793636174</c:v>
                </c:pt>
                <c:pt idx="9">
                  <c:v>0.83293519121053916</c:v>
                </c:pt>
                <c:pt idx="10">
                  <c:v>0.85089719067383063</c:v>
                </c:pt>
                <c:pt idx="11">
                  <c:v>0.86417156754827162</c:v>
                </c:pt>
                <c:pt idx="12">
                  <c:v>0.87392296900793243</c:v>
                </c:pt>
                <c:pt idx="13">
                  <c:v>0.88105509997698572</c:v>
                </c:pt>
                <c:pt idx="14">
                  <c:v>0.88625492760687052</c:v>
                </c:pt>
                <c:pt idx="15">
                  <c:v>0.89003721454431484</c:v>
                </c:pt>
                <c:pt idx="16">
                  <c:v>0.89278379092660298</c:v>
                </c:pt>
                <c:pt idx="17">
                  <c:v>0.89477584484678085</c:v>
                </c:pt>
                <c:pt idx="18">
                  <c:v>0.8962193829697721</c:v>
                </c:pt>
                <c:pt idx="19">
                  <c:v>0.8982647739121522</c:v>
                </c:pt>
                <c:pt idx="20">
                  <c:v>0.90002148306241436</c:v>
                </c:pt>
                <c:pt idx="21">
                  <c:v>0.90156904643253055</c:v>
                </c:pt>
                <c:pt idx="22">
                  <c:v>0.90296517395439302</c:v>
                </c:pt>
                <c:pt idx="23">
                  <c:v>0.90425169720649079</c:v>
                </c:pt>
                <c:pt idx="24">
                  <c:v>0.90545891637646214</c:v>
                </c:pt>
                <c:pt idx="25">
                  <c:v>0.9066087676242558</c:v>
                </c:pt>
                <c:pt idx="26">
                  <c:v>0.90771712591513043</c:v>
                </c:pt>
                <c:pt idx="27">
                  <c:v>0.90879547667502958</c:v>
                </c:pt>
                <c:pt idx="28">
                  <c:v>0.90985212789948611</c:v>
                </c:pt>
                <c:pt idx="29">
                  <c:v>0.91089308833443983</c:v>
                </c:pt>
                <c:pt idx="30">
                  <c:v>0.91192270335158776</c:v>
                </c:pt>
                <c:pt idx="31">
                  <c:v>0.91294411518008711</c:v>
                </c:pt>
                <c:pt idx="32">
                  <c:v>0.91395959590990472</c:v>
                </c:pt>
                <c:pt idx="33">
                  <c:v>0.91497078838526125</c:v>
                </c:pt>
                <c:pt idx="34">
                  <c:v>0.91597888043834719</c:v>
                </c:pt>
                <c:pt idx="35">
                  <c:v>0.91698473089482313</c:v>
                </c:pt>
                <c:pt idx="36">
                  <c:v>0.91798896069317992</c:v>
                </c:pt>
                <c:pt idx="37">
                  <c:v>0.91899201877264836</c:v>
                </c:pt>
                <c:pt idx="38">
                  <c:v>0.9199942297143201</c:v>
                </c:pt>
                <c:pt idx="39">
                  <c:v>0.92099582818759984</c:v>
                </c:pt>
                <c:pt idx="40">
                  <c:v>0.92199698385582107</c:v>
                </c:pt>
                <c:pt idx="41">
                  <c:v>0.9229978193833055</c:v>
                </c:pt>
                <c:pt idx="42">
                  <c:v>0.92399842345453198</c:v>
                </c:pt>
                <c:pt idx="43">
                  <c:v>0.92499886018696409</c:v>
                </c:pt>
                <c:pt idx="44">
                  <c:v>0.92599917593645253</c:v>
                </c:pt>
                <c:pt idx="45">
                  <c:v>0.92699940421747207</c:v>
                </c:pt>
                <c:pt idx="46">
                  <c:v>0.92799956926039728</c:v>
                </c:pt>
                <c:pt idx="47">
                  <c:v>0.92899968858334891</c:v>
                </c:pt>
                <c:pt idx="48">
                  <c:v>0.92999977485160867</c:v>
                </c:pt>
              </c:numCache>
            </c:numRef>
          </c:val>
          <c:smooth val="0"/>
          <c:extLst>
            <c:ext xmlns:c16="http://schemas.microsoft.com/office/drawing/2014/chart" uri="{C3380CC4-5D6E-409C-BE32-E72D297353CC}">
              <c16:uniqueId val="{00000000-9705-4A48-8A7A-9BCE9DD9C4BD}"/>
            </c:ext>
          </c:extLst>
        </c:ser>
        <c:ser>
          <c:idx val="1"/>
          <c:order val="1"/>
          <c:tx>
            <c:strRef>
              <c:f>Fitment!$M$4</c:f>
              <c:strCache>
                <c:ptCount val="1"/>
                <c:pt idx="0">
                  <c:v>Option 2: Regulation</c:v>
                </c:pt>
              </c:strCache>
            </c:strRef>
          </c:tx>
          <c:spPr>
            <a:ln w="19050">
              <a:solidFill>
                <a:srgbClr val="4BB3B5"/>
              </a:solidFill>
              <a:prstDash val="dash"/>
            </a:ln>
          </c:spPr>
          <c:marker>
            <c:symbol val="none"/>
          </c:marker>
          <c:cat>
            <c:numRef>
              <c:f>Fitment!$B$18:$B$66</c:f>
              <c:numCache>
                <c:formatCode>General</c:formatCode>
                <c:ptCount val="4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pt idx="34">
                  <c:v>2051</c:v>
                </c:pt>
                <c:pt idx="35">
                  <c:v>2052</c:v>
                </c:pt>
                <c:pt idx="36">
                  <c:v>2053</c:v>
                </c:pt>
                <c:pt idx="37">
                  <c:v>2054</c:v>
                </c:pt>
                <c:pt idx="38">
                  <c:v>2055</c:v>
                </c:pt>
                <c:pt idx="39">
                  <c:v>2056</c:v>
                </c:pt>
                <c:pt idx="40">
                  <c:v>2057</c:v>
                </c:pt>
                <c:pt idx="41">
                  <c:v>2058</c:v>
                </c:pt>
                <c:pt idx="42">
                  <c:v>2059</c:v>
                </c:pt>
                <c:pt idx="43">
                  <c:v>2060</c:v>
                </c:pt>
                <c:pt idx="44">
                  <c:v>2061</c:v>
                </c:pt>
                <c:pt idx="45">
                  <c:v>2062</c:v>
                </c:pt>
                <c:pt idx="46">
                  <c:v>2063</c:v>
                </c:pt>
                <c:pt idx="47">
                  <c:v>2064</c:v>
                </c:pt>
                <c:pt idx="48">
                  <c:v>2065</c:v>
                </c:pt>
              </c:numCache>
            </c:numRef>
          </c:cat>
          <c:val>
            <c:numRef>
              <c:f>Fitment!$M$18:$M$66</c:f>
              <c:numCache>
                <c:formatCode>0.0%</c:formatCode>
                <c:ptCount val="49"/>
                <c:pt idx="0">
                  <c:v>0.255</c:v>
                </c:pt>
                <c:pt idx="1">
                  <c:v>0.34</c:v>
                </c:pt>
                <c:pt idx="2">
                  <c:v>0.43</c:v>
                </c:pt>
                <c:pt idx="3">
                  <c:v>0.51849999999999996</c:v>
                </c:pt>
                <c:pt idx="4">
                  <c:v>0.61462598454498729</c:v>
                </c:pt>
                <c:pt idx="5">
                  <c:v>0.68143472981317821</c:v>
                </c:pt>
                <c:pt idx="6">
                  <c:v>0.73501173350425297</c:v>
                </c:pt>
                <c:pt idx="7">
                  <c:v>0.82300782233616865</c:v>
                </c:pt>
                <c:pt idx="8">
                  <c:v>0.91100391116808432</c:v>
                </c:pt>
                <c:pt idx="9">
                  <c:v>0.999</c:v>
                </c:pt>
                <c:pt idx="10">
                  <c:v>0.999</c:v>
                </c:pt>
                <c:pt idx="11">
                  <c:v>0.999</c:v>
                </c:pt>
                <c:pt idx="12">
                  <c:v>0.999</c:v>
                </c:pt>
                <c:pt idx="13">
                  <c:v>0.999</c:v>
                </c:pt>
                <c:pt idx="14">
                  <c:v>0.999</c:v>
                </c:pt>
                <c:pt idx="15">
                  <c:v>0.999</c:v>
                </c:pt>
                <c:pt idx="16">
                  <c:v>0.999</c:v>
                </c:pt>
                <c:pt idx="17">
                  <c:v>0.999</c:v>
                </c:pt>
                <c:pt idx="18">
                  <c:v>0.999</c:v>
                </c:pt>
                <c:pt idx="19">
                  <c:v>0.999</c:v>
                </c:pt>
                <c:pt idx="20">
                  <c:v>0.999</c:v>
                </c:pt>
                <c:pt idx="21">
                  <c:v>0.999</c:v>
                </c:pt>
                <c:pt idx="22">
                  <c:v>0.999</c:v>
                </c:pt>
                <c:pt idx="23">
                  <c:v>0.99763888888888885</c:v>
                </c:pt>
                <c:pt idx="24">
                  <c:v>0.99627777777777771</c:v>
                </c:pt>
                <c:pt idx="25">
                  <c:v>0.99491666666666656</c:v>
                </c:pt>
                <c:pt idx="26">
                  <c:v>0.99355555555555541</c:v>
                </c:pt>
                <c:pt idx="27">
                  <c:v>0.99219444444444427</c:v>
                </c:pt>
                <c:pt idx="28">
                  <c:v>0.99083333333333312</c:v>
                </c:pt>
                <c:pt idx="29">
                  <c:v>0.98947222222222198</c:v>
                </c:pt>
                <c:pt idx="30">
                  <c:v>0.98811111111111083</c:v>
                </c:pt>
                <c:pt idx="31">
                  <c:v>0.98674999999999968</c:v>
                </c:pt>
                <c:pt idx="32">
                  <c:v>0.98538888888888854</c:v>
                </c:pt>
                <c:pt idx="33">
                  <c:v>0.98402777777777739</c:v>
                </c:pt>
                <c:pt idx="34">
                  <c:v>0.98266666666666624</c:v>
                </c:pt>
                <c:pt idx="35">
                  <c:v>0.9813055555555551</c:v>
                </c:pt>
                <c:pt idx="36">
                  <c:v>0.97994444444444395</c:v>
                </c:pt>
                <c:pt idx="37">
                  <c:v>0.97858333333333281</c:v>
                </c:pt>
                <c:pt idx="38">
                  <c:v>0.97722222222222166</c:v>
                </c:pt>
                <c:pt idx="39">
                  <c:v>0.97586111111111051</c:v>
                </c:pt>
                <c:pt idx="40">
                  <c:v>0.97449999999999937</c:v>
                </c:pt>
                <c:pt idx="41">
                  <c:v>0.97313888888888822</c:v>
                </c:pt>
                <c:pt idx="42">
                  <c:v>0.97177777777777707</c:v>
                </c:pt>
                <c:pt idx="43">
                  <c:v>0.97041666666666593</c:v>
                </c:pt>
                <c:pt idx="44">
                  <c:v>0.96905555555555478</c:v>
                </c:pt>
                <c:pt idx="45">
                  <c:v>0.96769444444444364</c:v>
                </c:pt>
                <c:pt idx="46">
                  <c:v>0.96633333333333249</c:v>
                </c:pt>
                <c:pt idx="47">
                  <c:v>0.96497222222222134</c:v>
                </c:pt>
                <c:pt idx="48">
                  <c:v>0.9636111111111102</c:v>
                </c:pt>
              </c:numCache>
            </c:numRef>
          </c:val>
          <c:smooth val="0"/>
          <c:extLst>
            <c:ext xmlns:c16="http://schemas.microsoft.com/office/drawing/2014/chart" uri="{C3380CC4-5D6E-409C-BE32-E72D297353CC}">
              <c16:uniqueId val="{00000001-9705-4A48-8A7A-9BCE9DD9C4BD}"/>
            </c:ext>
          </c:extLst>
        </c:ser>
        <c:dLbls>
          <c:showLegendKey val="0"/>
          <c:showVal val="0"/>
          <c:showCatName val="0"/>
          <c:showSerName val="0"/>
          <c:showPercent val="0"/>
          <c:showBubbleSize val="0"/>
        </c:dLbls>
        <c:smooth val="0"/>
        <c:axId val="156111232"/>
        <c:axId val="156113152"/>
      </c:lineChart>
      <c:catAx>
        <c:axId val="156111232"/>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txPr>
          <a:bodyPr rot="0" vert="horz"/>
          <a:lstStyle/>
          <a:p>
            <a:pPr>
              <a:defRPr/>
            </a:pPr>
            <a:endParaRPr lang="en-US"/>
          </a:p>
        </c:txPr>
        <c:crossAx val="156113152"/>
        <c:crosses val="autoZero"/>
        <c:auto val="1"/>
        <c:lblAlgn val="ctr"/>
        <c:lblOffset val="100"/>
        <c:tickLblSkip val="5"/>
        <c:noMultiLvlLbl val="0"/>
      </c:catAx>
      <c:valAx>
        <c:axId val="156113152"/>
        <c:scaling>
          <c:orientation val="minMax"/>
          <c:max val="1"/>
        </c:scaling>
        <c:delete val="0"/>
        <c:axPos val="l"/>
        <c:majorGridlines>
          <c:spPr>
            <a:ln>
              <a:solidFill>
                <a:srgbClr val="D9D9D9"/>
              </a:solidFill>
            </a:ln>
          </c:spPr>
        </c:majorGridlines>
        <c:numFmt formatCode="0%" sourceLinked="0"/>
        <c:majorTickMark val="out"/>
        <c:minorTickMark val="none"/>
        <c:tickLblPos val="nextTo"/>
        <c:crossAx val="156111232"/>
        <c:crosses val="autoZero"/>
        <c:crossBetween val="midCat"/>
      </c:valAx>
    </c:plotArea>
    <c:legend>
      <c:legendPos val="r"/>
      <c:layout>
        <c:manualLayout>
          <c:xMode val="edge"/>
          <c:yMode val="edge"/>
          <c:x val="0.72355589509414975"/>
          <c:y val="0.65253973903758178"/>
          <c:w val="0.22832746516441538"/>
          <c:h val="0.14115688129942963"/>
        </c:manualLayout>
      </c:layout>
      <c:overlay val="1"/>
      <c:spPr>
        <a:solidFill>
          <a:sysClr val="window" lastClr="FFFFFF"/>
        </a:solidFill>
        <a:ln>
          <a:solidFill>
            <a:schemeClr val="bg1">
              <a:lumMod val="65000"/>
            </a:schemeClr>
          </a:solidFill>
        </a:ln>
      </c:spPr>
      <c:txPr>
        <a:bodyPr/>
        <a:lstStyle/>
        <a:p>
          <a:pPr>
            <a:defRPr sz="800"/>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67301565253627"/>
          <c:y val="4.8511576626240352E-2"/>
          <c:w val="0.83096094245110208"/>
          <c:h val="0.78653447811857036"/>
        </c:manualLayout>
      </c:layout>
      <c:lineChart>
        <c:grouping val="standard"/>
        <c:varyColors val="0"/>
        <c:ser>
          <c:idx val="0"/>
          <c:order val="0"/>
          <c:spPr>
            <a:ln w="19050" cap="rnd">
              <a:solidFill>
                <a:srgbClr val="4BB3B5"/>
              </a:solidFill>
              <a:round/>
            </a:ln>
            <a:effectLst/>
          </c:spPr>
          <c:marker>
            <c:symbol val="none"/>
          </c:marker>
          <c:cat>
            <c:numRef>
              <c:f>'Crashes by age'!$E$121:$E$171</c:f>
              <c:numCache>
                <c:formatCode>General</c:formatCode>
                <c:ptCount val="51"/>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numCache>
            </c:numRef>
          </c:cat>
          <c:val>
            <c:numRef>
              <c:f>'Crashes by age'!$F$121:$F$171</c:f>
              <c:numCache>
                <c:formatCode>_-* #,##0_-;\-* #,##0_-;_-* "-"??_-;_-@_-</c:formatCode>
                <c:ptCount val="51"/>
                <c:pt idx="0">
                  <c:v>459679.94688268489</c:v>
                </c:pt>
                <c:pt idx="1">
                  <c:v>466680.14911947708</c:v>
                </c:pt>
                <c:pt idx="2">
                  <c:v>473786.95342078892</c:v>
                </c:pt>
                <c:pt idx="3">
                  <c:v>481001.98316831363</c:v>
                </c:pt>
                <c:pt idx="4">
                  <c:v>488326.88646529301</c:v>
                </c:pt>
                <c:pt idx="5">
                  <c:v>495763.33651298785</c:v>
                </c:pt>
                <c:pt idx="6">
                  <c:v>503313.03199288109</c:v>
                </c:pt>
                <c:pt idx="7">
                  <c:v>510977.69745470164</c:v>
                </c:pt>
                <c:pt idx="8">
                  <c:v>518759.08371035702</c:v>
                </c:pt>
                <c:pt idx="9">
                  <c:v>526658.96823386499</c:v>
                </c:pt>
                <c:pt idx="10">
                  <c:v>534679.15556737559</c:v>
                </c:pt>
                <c:pt idx="11">
                  <c:v>542821.4777333762</c:v>
                </c:pt>
                <c:pt idx="12">
                  <c:v>551087.79465317377</c:v>
                </c:pt>
                <c:pt idx="13">
                  <c:v>559479.99457175005</c:v>
                </c:pt>
                <c:pt idx="14">
                  <c:v>567999.99448908633</c:v>
                </c:pt>
                <c:pt idx="15">
                  <c:v>576649.74059805716</c:v>
                </c:pt>
                <c:pt idx="16">
                  <c:v>585431.20872899203</c:v>
                </c:pt>
                <c:pt idx="17">
                  <c:v>594346.40480100713</c:v>
                </c:pt>
                <c:pt idx="18">
                  <c:v>603397.36528021027</c:v>
                </c:pt>
                <c:pt idx="19">
                  <c:v>612586.1576448835</c:v>
                </c:pt>
                <c:pt idx="20">
                  <c:v>621914.88085774973</c:v>
                </c:pt>
                <c:pt idx="21">
                  <c:v>631385.66584543115</c:v>
                </c:pt>
                <c:pt idx="22">
                  <c:v>641000.67598520929</c:v>
                </c:pt>
                <c:pt idx="23">
                  <c:v>650762.1075991973</c:v>
                </c:pt>
                <c:pt idx="24">
                  <c:v>660672.19045603788</c:v>
                </c:pt>
                <c:pt idx="25">
                  <c:v>670733.18828024156</c:v>
                </c:pt>
                <c:pt idx="26">
                  <c:v>680947.39926928084</c:v>
                </c:pt>
                <c:pt idx="27">
                  <c:v>691317.15661855927</c:v>
                </c:pt>
                <c:pt idx="28">
                  <c:v>701844.82905437495</c:v>
                </c:pt>
                <c:pt idx="29">
                  <c:v>712532.82137499994</c:v>
                </c:pt>
                <c:pt idx="30">
                  <c:v>723383.57499999995</c:v>
                </c:pt>
                <c:pt idx="31">
                  <c:v>737844.34499999997</c:v>
                </c:pt>
                <c:pt idx="32">
                  <c:v>759784.19000000006</c:v>
                </c:pt>
                <c:pt idx="33">
                  <c:v>779678.3600000001</c:v>
                </c:pt>
                <c:pt idx="34">
                  <c:v>824426.04500000004</c:v>
                </c:pt>
                <c:pt idx="35">
                  <c:v>807077.24</c:v>
                </c:pt>
                <c:pt idx="36">
                  <c:v>913051.45500000007</c:v>
                </c:pt>
                <c:pt idx="37">
                  <c:v>787028.56500000006</c:v>
                </c:pt>
                <c:pt idx="38">
                  <c:v>835955.32000000007</c:v>
                </c:pt>
                <c:pt idx="39">
                  <c:v>784440.3</c:v>
                </c:pt>
                <c:pt idx="40">
                  <c:v>849604.55500000005</c:v>
                </c:pt>
                <c:pt idx="41">
                  <c:v>919180.59000000008</c:v>
                </c:pt>
                <c:pt idx="42">
                  <c:v>946406.19000000006</c:v>
                </c:pt>
                <c:pt idx="43">
                  <c:v>892760.29</c:v>
                </c:pt>
                <c:pt idx="44">
                  <c:v>915902.92</c:v>
                </c:pt>
                <c:pt idx="45">
                  <c:v>941126.92500000005</c:v>
                </c:pt>
                <c:pt idx="46">
                  <c:v>958037.46500000008</c:v>
                </c:pt>
                <c:pt idx="47">
                  <c:v>912637.46000000008</c:v>
                </c:pt>
                <c:pt idx="48">
                  <c:v>893988.70500000007</c:v>
                </c:pt>
                <c:pt idx="49">
                  <c:v>920234.81</c:v>
                </c:pt>
                <c:pt idx="50">
                  <c:v>1038869.5869999992</c:v>
                </c:pt>
              </c:numCache>
            </c:numRef>
          </c:val>
          <c:smooth val="0"/>
          <c:extLst>
            <c:ext xmlns:c16="http://schemas.microsoft.com/office/drawing/2014/chart" uri="{C3380CC4-5D6E-409C-BE32-E72D297353CC}">
              <c16:uniqueId val="{00000000-8036-4F37-B58D-72034B8D220F}"/>
            </c:ext>
          </c:extLst>
        </c:ser>
        <c:dLbls>
          <c:showLegendKey val="0"/>
          <c:showVal val="0"/>
          <c:showCatName val="0"/>
          <c:showSerName val="0"/>
          <c:showPercent val="0"/>
          <c:showBubbleSize val="0"/>
        </c:dLbls>
        <c:smooth val="0"/>
        <c:axId val="704121528"/>
        <c:axId val="704115624"/>
      </c:lineChart>
      <c:catAx>
        <c:axId val="7041215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Year</a:t>
                </a:r>
              </a:p>
            </c:rich>
          </c:tx>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898989"/>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4115624"/>
        <c:crosses val="autoZero"/>
        <c:auto val="1"/>
        <c:lblAlgn val="ctr"/>
        <c:lblOffset val="100"/>
        <c:tickLblSkip val="5"/>
        <c:noMultiLvlLbl val="0"/>
      </c:catAx>
      <c:valAx>
        <c:axId val="704115624"/>
        <c:scaling>
          <c:orientation val="minMax"/>
          <c:max val="11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AU" sz="1000" b="1" i="0" baseline="0">
                    <a:solidFill>
                      <a:sysClr val="windowText" lastClr="000000"/>
                    </a:solidFill>
                    <a:effectLst/>
                  </a:rPr>
                  <a:t>Registrations (1000s)</a:t>
                </a:r>
                <a:endParaRPr lang="en-AU" sz="1000">
                  <a:solidFill>
                    <a:sysClr val="windowText" lastClr="000000"/>
                  </a:solidFill>
                  <a:effectLst/>
                </a:endParaRPr>
              </a:p>
            </c:rich>
          </c:tx>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solidFill>
              <a:srgbClr val="898989"/>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4121528"/>
        <c:crosses val="autoZero"/>
        <c:crossBetween val="midCat"/>
        <c:majorUnit val="100000"/>
        <c:dispUnits>
          <c:builtInUnit val="thousands"/>
        </c:dispUnits>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298988618704911"/>
          <c:y val="0.10058826711211191"/>
          <c:w val="0.84233286164477505"/>
          <c:h val="0.74915723027216086"/>
        </c:manualLayout>
      </c:layout>
      <c:lineChart>
        <c:grouping val="standard"/>
        <c:varyColors val="0"/>
        <c:ser>
          <c:idx val="0"/>
          <c:order val="0"/>
          <c:tx>
            <c:v>Sales</c:v>
          </c:tx>
          <c:spPr>
            <a:ln>
              <a:solidFill>
                <a:srgbClr val="4BB3B5"/>
              </a:solidFill>
            </a:ln>
          </c:spPr>
          <c:marker>
            <c:symbol val="none"/>
          </c:marker>
          <c:cat>
            <c:numRef>
              <c:f>'Sales projection'!$B$24:$B$76</c:f>
              <c:numCache>
                <c:formatCode>General</c:formatCode>
                <c:ptCount val="5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pt idx="28">
                  <c:v>2041</c:v>
                </c:pt>
                <c:pt idx="29">
                  <c:v>2042</c:v>
                </c:pt>
                <c:pt idx="30">
                  <c:v>2043</c:v>
                </c:pt>
                <c:pt idx="31">
                  <c:v>2044</c:v>
                </c:pt>
                <c:pt idx="32">
                  <c:v>2045</c:v>
                </c:pt>
                <c:pt idx="33">
                  <c:v>2046</c:v>
                </c:pt>
                <c:pt idx="34">
                  <c:v>2047</c:v>
                </c:pt>
                <c:pt idx="35">
                  <c:v>2048</c:v>
                </c:pt>
                <c:pt idx="36">
                  <c:v>2049</c:v>
                </c:pt>
                <c:pt idx="37">
                  <c:v>2050</c:v>
                </c:pt>
                <c:pt idx="38">
                  <c:v>2051</c:v>
                </c:pt>
                <c:pt idx="39">
                  <c:v>2052</c:v>
                </c:pt>
                <c:pt idx="40">
                  <c:v>2053</c:v>
                </c:pt>
                <c:pt idx="41">
                  <c:v>2054</c:v>
                </c:pt>
                <c:pt idx="42">
                  <c:v>2055</c:v>
                </c:pt>
                <c:pt idx="43">
                  <c:v>2056</c:v>
                </c:pt>
                <c:pt idx="44">
                  <c:v>2057</c:v>
                </c:pt>
                <c:pt idx="45">
                  <c:v>2058</c:v>
                </c:pt>
                <c:pt idx="46">
                  <c:v>2059</c:v>
                </c:pt>
                <c:pt idx="47">
                  <c:v>2060</c:v>
                </c:pt>
                <c:pt idx="48">
                  <c:v>2061</c:v>
                </c:pt>
                <c:pt idx="49">
                  <c:v>2062</c:v>
                </c:pt>
                <c:pt idx="50">
                  <c:v>2063</c:v>
                </c:pt>
                <c:pt idx="51">
                  <c:v>2064</c:v>
                </c:pt>
                <c:pt idx="52" formatCode="0">
                  <c:v>2065</c:v>
                </c:pt>
              </c:numCache>
            </c:numRef>
          </c:cat>
          <c:val>
            <c:numRef>
              <c:f>'Sales projection'!$G$24:$G$76</c:f>
              <c:numCache>
                <c:formatCode>0</c:formatCode>
                <c:ptCount val="53"/>
                <c:pt idx="0">
                  <c:v>1103803</c:v>
                </c:pt>
                <c:pt idx="1">
                  <c:v>1081315</c:v>
                </c:pt>
                <c:pt idx="2">
                  <c:v>1122618</c:v>
                </c:pt>
                <c:pt idx="3">
                  <c:v>1144442</c:v>
                </c:pt>
                <c:pt idx="4">
                  <c:v>1151603</c:v>
                </c:pt>
                <c:pt idx="5">
                  <c:v>1111403</c:v>
                </c:pt>
                <c:pt idx="6">
                  <c:v>1131852.8152000001</c:v>
                </c:pt>
                <c:pt idx="7">
                  <c:v>1152678.90699968</c:v>
                </c:pt>
                <c:pt idx="8">
                  <c:v>1173888.1988884741</c:v>
                </c:pt>
                <c:pt idx="9">
                  <c:v>1195487.7417480221</c:v>
                </c:pt>
                <c:pt idx="10">
                  <c:v>1217484.7161961857</c:v>
                </c:pt>
                <c:pt idx="11">
                  <c:v>1239886.4349741954</c:v>
                </c:pt>
                <c:pt idx="12">
                  <c:v>1262700.3453777207</c:v>
                </c:pt>
                <c:pt idx="13">
                  <c:v>1285934.0317326707</c:v>
                </c:pt>
                <c:pt idx="14">
                  <c:v>1309595.2179165517</c:v>
                </c:pt>
                <c:pt idx="15">
                  <c:v>1333691.7699262162</c:v>
                </c:pt>
                <c:pt idx="16">
                  <c:v>1358231.6984928586</c:v>
                </c:pt>
                <c:pt idx="17">
                  <c:v>1383223.1617451271</c:v>
                </c:pt>
                <c:pt idx="18">
                  <c:v>1408674.4679212375</c:v>
                </c:pt>
                <c:pt idx="19">
                  <c:v>1434594.0781309882</c:v>
                </c:pt>
                <c:pt idx="20">
                  <c:v>1460990.6091685984</c:v>
                </c:pt>
                <c:pt idx="21">
                  <c:v>1487872.8363773006</c:v>
                </c:pt>
                <c:pt idx="22">
                  <c:v>1515249.6965666427</c:v>
                </c:pt>
                <c:pt idx="23">
                  <c:v>1543130.290983469</c:v>
                </c:pt>
                <c:pt idx="24">
                  <c:v>1571523.8883375649</c:v>
                </c:pt>
                <c:pt idx="25">
                  <c:v>1600439.9278829761</c:v>
                </c:pt>
                <c:pt idx="26">
                  <c:v>1629888.0225560227</c:v>
                </c:pt>
                <c:pt idx="27">
                  <c:v>1659877.9621710535</c:v>
                </c:pt>
                <c:pt idx="28">
                  <c:v>1690419.716675001</c:v>
                </c:pt>
                <c:pt idx="29">
                  <c:v>1721523.439461821</c:v>
                </c:pt>
                <c:pt idx="30">
                  <c:v>1753199.4707479184</c:v>
                </c:pt>
                <c:pt idx="31">
                  <c:v>1785458.3410096799</c:v>
                </c:pt>
                <c:pt idx="32">
                  <c:v>1818310.7744842579</c:v>
                </c:pt>
                <c:pt idx="33">
                  <c:v>1851767.6927347681</c:v>
                </c:pt>
                <c:pt idx="34">
                  <c:v>1885840.2182810879</c:v>
                </c:pt>
                <c:pt idx="35">
                  <c:v>1920539.6782974598</c:v>
                </c:pt>
                <c:pt idx="36">
                  <c:v>1955877.608378133</c:v>
                </c:pt>
                <c:pt idx="37">
                  <c:v>1991865.7563722907</c:v>
                </c:pt>
                <c:pt idx="38">
                  <c:v>2028516.0862895409</c:v>
                </c:pt>
                <c:pt idx="39">
                  <c:v>2065840.7822772684</c:v>
                </c:pt>
                <c:pt idx="40">
                  <c:v>2103852.25267117</c:v>
                </c:pt>
                <c:pt idx="41">
                  <c:v>2142563.1341203195</c:v>
                </c:pt>
                <c:pt idx="42">
                  <c:v>2181986.2957881335</c:v>
                </c:pt>
                <c:pt idx="43">
                  <c:v>2222134.8436306352</c:v>
                </c:pt>
                <c:pt idx="44">
                  <c:v>2263022.1247534389</c:v>
                </c:pt>
                <c:pt idx="45">
                  <c:v>2304661.7318489021</c:v>
                </c:pt>
                <c:pt idx="46">
                  <c:v>2347067.5077149216</c:v>
                </c:pt>
                <c:pt idx="47">
                  <c:v>2390253.549856876</c:v>
                </c:pt>
                <c:pt idx="48">
                  <c:v>2434234.2151742424</c:v>
                </c:pt>
                <c:pt idx="49">
                  <c:v>2479024.1247334485</c:v>
                </c:pt>
                <c:pt idx="50">
                  <c:v>2524638.1686285441</c:v>
                </c:pt>
                <c:pt idx="51">
                  <c:v>2571091.5109313093</c:v>
                </c:pt>
                <c:pt idx="52">
                  <c:v>2618399.5947324452</c:v>
                </c:pt>
              </c:numCache>
            </c:numRef>
          </c:val>
          <c:smooth val="0"/>
          <c:extLst>
            <c:ext xmlns:c16="http://schemas.microsoft.com/office/drawing/2014/chart" uri="{C3380CC4-5D6E-409C-BE32-E72D297353CC}">
              <c16:uniqueId val="{00000000-DCE2-42A3-8420-C432877E5350}"/>
            </c:ext>
          </c:extLst>
        </c:ser>
        <c:dLbls>
          <c:showLegendKey val="0"/>
          <c:showVal val="0"/>
          <c:showCatName val="0"/>
          <c:showSerName val="0"/>
          <c:showPercent val="0"/>
          <c:showBubbleSize val="0"/>
        </c:dLbls>
        <c:smooth val="0"/>
        <c:axId val="157680768"/>
        <c:axId val="157682688"/>
      </c:lineChart>
      <c:catAx>
        <c:axId val="157680768"/>
        <c:scaling>
          <c:orientation val="minMax"/>
        </c:scaling>
        <c:delete val="0"/>
        <c:axPos val="b"/>
        <c:majorGridlines>
          <c:spPr>
            <a:ln>
              <a:solidFill>
                <a:schemeClr val="bg1">
                  <a:lumMod val="75000"/>
                </a:schemeClr>
              </a:solidFill>
              <a:prstDash val="dash"/>
            </a:ln>
          </c:spPr>
        </c:majorGridlines>
        <c:title>
          <c:tx>
            <c:rich>
              <a:bodyPr/>
              <a:lstStyle/>
              <a:p>
                <a:pPr>
                  <a:defRPr sz="1000" b="1">
                    <a:solidFill>
                      <a:sysClr val="windowText" lastClr="000000"/>
                    </a:solidFill>
                  </a:defRPr>
                </a:pPr>
                <a:r>
                  <a:rPr lang="en-AU" sz="1000" b="1">
                    <a:solidFill>
                      <a:sysClr val="windowText" lastClr="000000"/>
                    </a:solidFill>
                  </a:rPr>
                  <a:t>Year</a:t>
                </a:r>
              </a:p>
            </c:rich>
          </c:tx>
          <c:layout/>
          <c:overlay val="0"/>
        </c:title>
        <c:numFmt formatCode="General" sourceLinked="1"/>
        <c:majorTickMark val="out"/>
        <c:minorTickMark val="none"/>
        <c:tickLblPos val="nextTo"/>
        <c:spPr>
          <a:ln>
            <a:solidFill>
              <a:srgbClr val="898989"/>
            </a:solidFill>
          </a:ln>
        </c:spPr>
        <c:txPr>
          <a:bodyPr rot="0" vert="horz" anchor="ctr" anchorCtr="0"/>
          <a:lstStyle/>
          <a:p>
            <a:pPr>
              <a:defRPr/>
            </a:pPr>
            <a:endParaRPr lang="en-US"/>
          </a:p>
        </c:txPr>
        <c:crossAx val="157682688"/>
        <c:crosses val="autoZero"/>
        <c:auto val="0"/>
        <c:lblAlgn val="ctr"/>
        <c:lblOffset val="100"/>
        <c:tickLblSkip val="5"/>
        <c:noMultiLvlLbl val="0"/>
      </c:catAx>
      <c:valAx>
        <c:axId val="157682688"/>
        <c:scaling>
          <c:orientation val="minMax"/>
        </c:scaling>
        <c:delete val="0"/>
        <c:axPos val="l"/>
        <c:majorGridlines>
          <c:spPr>
            <a:ln>
              <a:solidFill>
                <a:srgbClr val="D9D9D9"/>
              </a:solidFill>
            </a:ln>
          </c:spPr>
        </c:majorGridlines>
        <c:title>
          <c:tx>
            <c:rich>
              <a:bodyPr/>
              <a:lstStyle/>
              <a:p>
                <a:pPr>
                  <a:defRPr sz="1000" b="1">
                    <a:solidFill>
                      <a:sysClr val="windowText" lastClr="000000"/>
                    </a:solidFill>
                  </a:defRPr>
                </a:pPr>
                <a:r>
                  <a:rPr lang="en-AU" sz="1000" b="1">
                    <a:solidFill>
                      <a:sysClr val="windowText" lastClr="000000"/>
                    </a:solidFill>
                  </a:rPr>
                  <a:t>Number of vehicles (1000s)</a:t>
                </a:r>
              </a:p>
            </c:rich>
          </c:tx>
          <c:layout/>
          <c:overlay val="0"/>
        </c:title>
        <c:numFmt formatCode="#,##0" sourceLinked="0"/>
        <c:majorTickMark val="none"/>
        <c:minorTickMark val="none"/>
        <c:tickLblPos val="nextTo"/>
        <c:crossAx val="157680768"/>
        <c:crosses val="autoZero"/>
        <c:crossBetween val="between"/>
        <c:dispUnits>
          <c:builtInUnit val="thousands"/>
        </c:dispUnits>
      </c:valAx>
    </c:plotArea>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092231029004511E-2"/>
          <c:y val="4.8963703131375394E-2"/>
          <c:w val="0.86929255397650818"/>
          <c:h val="0.76026808115358235"/>
        </c:manualLayout>
      </c:layout>
      <c:lineChart>
        <c:grouping val="standard"/>
        <c:varyColors val="0"/>
        <c:ser>
          <c:idx val="0"/>
          <c:order val="0"/>
          <c:tx>
            <c:strRef>
              <c:f>Fitment!$D$4</c:f>
              <c:strCache>
                <c:ptCount val="1"/>
                <c:pt idx="0">
                  <c:v>Option 1: BAU</c:v>
                </c:pt>
              </c:strCache>
            </c:strRef>
          </c:tx>
          <c:spPr>
            <a:ln w="19050">
              <a:solidFill>
                <a:schemeClr val="tx1">
                  <a:lumMod val="50000"/>
                  <a:lumOff val="50000"/>
                </a:schemeClr>
              </a:solidFill>
            </a:ln>
          </c:spPr>
          <c:marker>
            <c:symbol val="none"/>
          </c:marker>
          <c:cat>
            <c:numRef>
              <c:f>Fitment!$B$18:$B$66</c:f>
              <c:numCache>
                <c:formatCode>General</c:formatCode>
                <c:ptCount val="4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pt idx="34">
                  <c:v>2051</c:v>
                </c:pt>
                <c:pt idx="35">
                  <c:v>2052</c:v>
                </c:pt>
                <c:pt idx="36">
                  <c:v>2053</c:v>
                </c:pt>
                <c:pt idx="37">
                  <c:v>2054</c:v>
                </c:pt>
                <c:pt idx="38">
                  <c:v>2055</c:v>
                </c:pt>
                <c:pt idx="39">
                  <c:v>2056</c:v>
                </c:pt>
                <c:pt idx="40">
                  <c:v>2057</c:v>
                </c:pt>
                <c:pt idx="41">
                  <c:v>2058</c:v>
                </c:pt>
                <c:pt idx="42">
                  <c:v>2059</c:v>
                </c:pt>
                <c:pt idx="43">
                  <c:v>2060</c:v>
                </c:pt>
                <c:pt idx="44">
                  <c:v>2061</c:v>
                </c:pt>
                <c:pt idx="45">
                  <c:v>2062</c:v>
                </c:pt>
                <c:pt idx="46">
                  <c:v>2063</c:v>
                </c:pt>
                <c:pt idx="47">
                  <c:v>2064</c:v>
                </c:pt>
                <c:pt idx="48">
                  <c:v>2065</c:v>
                </c:pt>
              </c:numCache>
            </c:numRef>
          </c:cat>
          <c:val>
            <c:numRef>
              <c:f>Fitment!$D$18:$D$66</c:f>
              <c:numCache>
                <c:formatCode>0.0%</c:formatCode>
                <c:ptCount val="49"/>
                <c:pt idx="0">
                  <c:v>0.255</c:v>
                </c:pt>
                <c:pt idx="1">
                  <c:v>0.34</c:v>
                </c:pt>
                <c:pt idx="2">
                  <c:v>0.43</c:v>
                </c:pt>
                <c:pt idx="3">
                  <c:v>0.51849999999999996</c:v>
                </c:pt>
                <c:pt idx="4">
                  <c:v>0.61462598454498729</c:v>
                </c:pt>
                <c:pt idx="5">
                  <c:v>0.68143472981317821</c:v>
                </c:pt>
                <c:pt idx="6">
                  <c:v>0.73501173350425297</c:v>
                </c:pt>
                <c:pt idx="7">
                  <c:v>0.77683552376350273</c:v>
                </c:pt>
                <c:pt idx="8">
                  <c:v>0.80882881793636174</c:v>
                </c:pt>
                <c:pt idx="9">
                  <c:v>0.83293519121053916</c:v>
                </c:pt>
                <c:pt idx="10">
                  <c:v>0.85089719067383063</c:v>
                </c:pt>
                <c:pt idx="11">
                  <c:v>0.86417156754827162</c:v>
                </c:pt>
                <c:pt idx="12">
                  <c:v>0.87392296900793243</c:v>
                </c:pt>
                <c:pt idx="13">
                  <c:v>0.88105509997698572</c:v>
                </c:pt>
                <c:pt idx="14">
                  <c:v>0.88625492760687052</c:v>
                </c:pt>
                <c:pt idx="15">
                  <c:v>0.89003721454431484</c:v>
                </c:pt>
                <c:pt idx="16">
                  <c:v>0.89278379092660298</c:v>
                </c:pt>
                <c:pt idx="17">
                  <c:v>0.89477584484678085</c:v>
                </c:pt>
                <c:pt idx="18">
                  <c:v>0.8962193829697721</c:v>
                </c:pt>
                <c:pt idx="19">
                  <c:v>0.8982647739121522</c:v>
                </c:pt>
                <c:pt idx="20">
                  <c:v>0.90002148306241436</c:v>
                </c:pt>
                <c:pt idx="21">
                  <c:v>0.90156904643253055</c:v>
                </c:pt>
                <c:pt idx="22">
                  <c:v>0.90296517395439302</c:v>
                </c:pt>
                <c:pt idx="23">
                  <c:v>0.90425169720649079</c:v>
                </c:pt>
                <c:pt idx="24">
                  <c:v>0.90545891637646214</c:v>
                </c:pt>
                <c:pt idx="25">
                  <c:v>0.9066087676242558</c:v>
                </c:pt>
                <c:pt idx="26">
                  <c:v>0.90771712591513043</c:v>
                </c:pt>
                <c:pt idx="27">
                  <c:v>0.90879547667502958</c:v>
                </c:pt>
                <c:pt idx="28">
                  <c:v>0.90985212789948611</c:v>
                </c:pt>
                <c:pt idx="29">
                  <c:v>0.91089308833443983</c:v>
                </c:pt>
                <c:pt idx="30">
                  <c:v>0.91192270335158776</c:v>
                </c:pt>
                <c:pt idx="31">
                  <c:v>0.91294411518008711</c:v>
                </c:pt>
                <c:pt idx="32">
                  <c:v>0.91395959590990472</c:v>
                </c:pt>
                <c:pt idx="33">
                  <c:v>0.91497078838526125</c:v>
                </c:pt>
                <c:pt idx="34">
                  <c:v>0.91597888043834719</c:v>
                </c:pt>
                <c:pt idx="35">
                  <c:v>0.91698473089482313</c:v>
                </c:pt>
                <c:pt idx="36">
                  <c:v>0.91798896069317992</c:v>
                </c:pt>
                <c:pt idx="37">
                  <c:v>0.91899201877264836</c:v>
                </c:pt>
                <c:pt idx="38">
                  <c:v>0.9199942297143201</c:v>
                </c:pt>
                <c:pt idx="39">
                  <c:v>0.92099582818759984</c:v>
                </c:pt>
                <c:pt idx="40">
                  <c:v>0.92199698385582107</c:v>
                </c:pt>
                <c:pt idx="41">
                  <c:v>0.9229978193833055</c:v>
                </c:pt>
                <c:pt idx="42">
                  <c:v>0.92399842345453198</c:v>
                </c:pt>
                <c:pt idx="43">
                  <c:v>0.92499886018696409</c:v>
                </c:pt>
                <c:pt idx="44">
                  <c:v>0.92599917593645253</c:v>
                </c:pt>
                <c:pt idx="45">
                  <c:v>0.92699940421747207</c:v>
                </c:pt>
                <c:pt idx="46">
                  <c:v>0.92799956926039728</c:v>
                </c:pt>
                <c:pt idx="47">
                  <c:v>0.92899968858334891</c:v>
                </c:pt>
                <c:pt idx="48">
                  <c:v>0.92999977485160867</c:v>
                </c:pt>
              </c:numCache>
            </c:numRef>
          </c:val>
          <c:smooth val="0"/>
          <c:extLst>
            <c:ext xmlns:c16="http://schemas.microsoft.com/office/drawing/2014/chart" uri="{C3380CC4-5D6E-409C-BE32-E72D297353CC}">
              <c16:uniqueId val="{00000000-8347-4146-997C-4B2B76906C7C}"/>
            </c:ext>
          </c:extLst>
        </c:ser>
        <c:ser>
          <c:idx val="1"/>
          <c:order val="1"/>
          <c:tx>
            <c:strRef>
              <c:f>Fitment!$M$4</c:f>
              <c:strCache>
                <c:ptCount val="1"/>
                <c:pt idx="0">
                  <c:v>Option 2: Regulation</c:v>
                </c:pt>
              </c:strCache>
            </c:strRef>
          </c:tx>
          <c:spPr>
            <a:ln w="19050">
              <a:solidFill>
                <a:srgbClr val="4BB3B5"/>
              </a:solidFill>
              <a:prstDash val="dash"/>
            </a:ln>
          </c:spPr>
          <c:marker>
            <c:symbol val="none"/>
          </c:marker>
          <c:cat>
            <c:numRef>
              <c:f>Fitment!$B$18:$B$66</c:f>
              <c:numCache>
                <c:formatCode>General</c:formatCode>
                <c:ptCount val="4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pt idx="34">
                  <c:v>2051</c:v>
                </c:pt>
                <c:pt idx="35">
                  <c:v>2052</c:v>
                </c:pt>
                <c:pt idx="36">
                  <c:v>2053</c:v>
                </c:pt>
                <c:pt idx="37">
                  <c:v>2054</c:v>
                </c:pt>
                <c:pt idx="38">
                  <c:v>2055</c:v>
                </c:pt>
                <c:pt idx="39">
                  <c:v>2056</c:v>
                </c:pt>
                <c:pt idx="40">
                  <c:v>2057</c:v>
                </c:pt>
                <c:pt idx="41">
                  <c:v>2058</c:v>
                </c:pt>
                <c:pt idx="42">
                  <c:v>2059</c:v>
                </c:pt>
                <c:pt idx="43">
                  <c:v>2060</c:v>
                </c:pt>
                <c:pt idx="44">
                  <c:v>2061</c:v>
                </c:pt>
                <c:pt idx="45">
                  <c:v>2062</c:v>
                </c:pt>
                <c:pt idx="46">
                  <c:v>2063</c:v>
                </c:pt>
                <c:pt idx="47">
                  <c:v>2064</c:v>
                </c:pt>
                <c:pt idx="48">
                  <c:v>2065</c:v>
                </c:pt>
              </c:numCache>
            </c:numRef>
          </c:cat>
          <c:val>
            <c:numRef>
              <c:f>Fitment!$M$18:$M$66</c:f>
              <c:numCache>
                <c:formatCode>0.0%</c:formatCode>
                <c:ptCount val="49"/>
                <c:pt idx="0">
                  <c:v>0.255</c:v>
                </c:pt>
                <c:pt idx="1">
                  <c:v>0.34</c:v>
                </c:pt>
                <c:pt idx="2">
                  <c:v>0.43</c:v>
                </c:pt>
                <c:pt idx="3">
                  <c:v>0.51849999999999996</c:v>
                </c:pt>
                <c:pt idx="4">
                  <c:v>0.61462598454498729</c:v>
                </c:pt>
                <c:pt idx="5">
                  <c:v>0.68143472981317821</c:v>
                </c:pt>
                <c:pt idx="6">
                  <c:v>0.73501173350425297</c:v>
                </c:pt>
                <c:pt idx="7">
                  <c:v>0.82300782233616865</c:v>
                </c:pt>
                <c:pt idx="8">
                  <c:v>0.91100391116808432</c:v>
                </c:pt>
                <c:pt idx="9">
                  <c:v>0.999</c:v>
                </c:pt>
                <c:pt idx="10">
                  <c:v>0.999</c:v>
                </c:pt>
                <c:pt idx="11">
                  <c:v>0.999</c:v>
                </c:pt>
                <c:pt idx="12">
                  <c:v>0.999</c:v>
                </c:pt>
                <c:pt idx="13">
                  <c:v>0.999</c:v>
                </c:pt>
                <c:pt idx="14">
                  <c:v>0.999</c:v>
                </c:pt>
                <c:pt idx="15">
                  <c:v>0.999</c:v>
                </c:pt>
                <c:pt idx="16">
                  <c:v>0.999</c:v>
                </c:pt>
                <c:pt idx="17">
                  <c:v>0.999</c:v>
                </c:pt>
                <c:pt idx="18">
                  <c:v>0.999</c:v>
                </c:pt>
                <c:pt idx="19">
                  <c:v>0.999</c:v>
                </c:pt>
                <c:pt idx="20">
                  <c:v>0.999</c:v>
                </c:pt>
                <c:pt idx="21">
                  <c:v>0.999</c:v>
                </c:pt>
                <c:pt idx="22">
                  <c:v>0.999</c:v>
                </c:pt>
                <c:pt idx="23">
                  <c:v>0.99763888888888885</c:v>
                </c:pt>
                <c:pt idx="24">
                  <c:v>0.99627777777777771</c:v>
                </c:pt>
                <c:pt idx="25">
                  <c:v>0.99491666666666656</c:v>
                </c:pt>
                <c:pt idx="26">
                  <c:v>0.99355555555555541</c:v>
                </c:pt>
                <c:pt idx="27">
                  <c:v>0.99219444444444427</c:v>
                </c:pt>
                <c:pt idx="28">
                  <c:v>0.99083333333333312</c:v>
                </c:pt>
                <c:pt idx="29">
                  <c:v>0.98947222222222198</c:v>
                </c:pt>
                <c:pt idx="30">
                  <c:v>0.98811111111111083</c:v>
                </c:pt>
                <c:pt idx="31">
                  <c:v>0.98674999999999968</c:v>
                </c:pt>
                <c:pt idx="32">
                  <c:v>0.98538888888888854</c:v>
                </c:pt>
                <c:pt idx="33">
                  <c:v>0.98402777777777739</c:v>
                </c:pt>
                <c:pt idx="34">
                  <c:v>0.98266666666666624</c:v>
                </c:pt>
                <c:pt idx="35">
                  <c:v>0.9813055555555551</c:v>
                </c:pt>
                <c:pt idx="36">
                  <c:v>0.97994444444444395</c:v>
                </c:pt>
                <c:pt idx="37">
                  <c:v>0.97858333333333281</c:v>
                </c:pt>
                <c:pt idx="38">
                  <c:v>0.97722222222222166</c:v>
                </c:pt>
                <c:pt idx="39">
                  <c:v>0.97586111111111051</c:v>
                </c:pt>
                <c:pt idx="40">
                  <c:v>0.97449999999999937</c:v>
                </c:pt>
                <c:pt idx="41">
                  <c:v>0.97313888888888822</c:v>
                </c:pt>
                <c:pt idx="42">
                  <c:v>0.97177777777777707</c:v>
                </c:pt>
                <c:pt idx="43">
                  <c:v>0.97041666666666593</c:v>
                </c:pt>
                <c:pt idx="44">
                  <c:v>0.96905555555555478</c:v>
                </c:pt>
                <c:pt idx="45">
                  <c:v>0.96769444444444364</c:v>
                </c:pt>
                <c:pt idx="46">
                  <c:v>0.96633333333333249</c:v>
                </c:pt>
                <c:pt idx="47">
                  <c:v>0.96497222222222134</c:v>
                </c:pt>
                <c:pt idx="48">
                  <c:v>0.9636111111111102</c:v>
                </c:pt>
              </c:numCache>
            </c:numRef>
          </c:val>
          <c:smooth val="0"/>
          <c:extLst>
            <c:ext xmlns:c16="http://schemas.microsoft.com/office/drawing/2014/chart" uri="{C3380CC4-5D6E-409C-BE32-E72D297353CC}">
              <c16:uniqueId val="{00000001-8347-4146-997C-4B2B76906C7C}"/>
            </c:ext>
          </c:extLst>
        </c:ser>
        <c:dLbls>
          <c:showLegendKey val="0"/>
          <c:showVal val="0"/>
          <c:showCatName val="0"/>
          <c:showSerName val="0"/>
          <c:showPercent val="0"/>
          <c:showBubbleSize val="0"/>
        </c:dLbls>
        <c:smooth val="0"/>
        <c:axId val="156111232"/>
        <c:axId val="156113152"/>
      </c:lineChart>
      <c:catAx>
        <c:axId val="156111232"/>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txPr>
          <a:bodyPr rot="0" vert="horz"/>
          <a:lstStyle/>
          <a:p>
            <a:pPr>
              <a:defRPr/>
            </a:pPr>
            <a:endParaRPr lang="en-US"/>
          </a:p>
        </c:txPr>
        <c:crossAx val="156113152"/>
        <c:crosses val="autoZero"/>
        <c:auto val="1"/>
        <c:lblAlgn val="ctr"/>
        <c:lblOffset val="100"/>
        <c:tickLblSkip val="5"/>
        <c:noMultiLvlLbl val="0"/>
      </c:catAx>
      <c:valAx>
        <c:axId val="156113152"/>
        <c:scaling>
          <c:orientation val="minMax"/>
          <c:max val="1"/>
        </c:scaling>
        <c:delete val="0"/>
        <c:axPos val="l"/>
        <c:majorGridlines>
          <c:spPr>
            <a:ln>
              <a:solidFill>
                <a:srgbClr val="D9D9D9"/>
              </a:solidFill>
            </a:ln>
          </c:spPr>
        </c:majorGridlines>
        <c:numFmt formatCode="0%" sourceLinked="0"/>
        <c:majorTickMark val="out"/>
        <c:minorTickMark val="none"/>
        <c:tickLblPos val="nextTo"/>
        <c:crossAx val="156111232"/>
        <c:crosses val="autoZero"/>
        <c:crossBetween val="midCat"/>
      </c:valAx>
    </c:plotArea>
    <c:legend>
      <c:legendPos val="r"/>
      <c:layout>
        <c:manualLayout>
          <c:xMode val="edge"/>
          <c:yMode val="edge"/>
          <c:x val="0.72355589509414975"/>
          <c:y val="0.65253973903758178"/>
          <c:w val="0.22832746516441538"/>
          <c:h val="0.14115688129942963"/>
        </c:manualLayout>
      </c:layout>
      <c:overlay val="1"/>
      <c:spPr>
        <a:solidFill>
          <a:sysClr val="window" lastClr="FFFFFF"/>
        </a:solidFill>
        <a:ln>
          <a:solidFill>
            <a:schemeClr val="bg1">
              <a:lumMod val="65000"/>
            </a:schemeClr>
          </a:solidFill>
        </a:ln>
      </c:spPr>
      <c:txPr>
        <a:bodyPr/>
        <a:lstStyle/>
        <a:p>
          <a:pPr>
            <a:defRPr sz="800"/>
          </a:pPr>
          <a:endParaRPr lang="en-US"/>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0.27308</cdr:x>
      <cdr:y>0.10243</cdr:y>
    </cdr:from>
    <cdr:to>
      <cdr:x>0.97192</cdr:x>
      <cdr:y>0.84584</cdr:y>
    </cdr:to>
    <cdr:sp macro="" textlink="">
      <cdr:nvSpPr>
        <cdr:cNvPr id="4" name="Rectangle 3"/>
        <cdr:cNvSpPr/>
      </cdr:nvSpPr>
      <cdr:spPr>
        <a:xfrm xmlns:a="http://schemas.openxmlformats.org/drawingml/2006/main">
          <a:off x="1572767" y="294970"/>
          <a:ext cx="4024957" cy="2140817"/>
        </a:xfrm>
        <a:prstGeom xmlns:a="http://schemas.openxmlformats.org/drawingml/2006/main" prst="rect">
          <a:avLst/>
        </a:prstGeom>
        <a:solidFill xmlns:a="http://schemas.openxmlformats.org/drawingml/2006/main">
          <a:schemeClr val="bg1">
            <a:lumMod val="75000"/>
            <a:alpha val="25000"/>
          </a:schemeClr>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a:t>
          </a:r>
        </a:p>
      </cdr:txBody>
    </cdr:sp>
  </cdr:relSizeAnchor>
  <cdr:relSizeAnchor xmlns:cdr="http://schemas.openxmlformats.org/drawingml/2006/chartDrawing">
    <cdr:from>
      <cdr:x>0.58059</cdr:x>
      <cdr:y>0.26302</cdr:y>
    </cdr:from>
    <cdr:to>
      <cdr:x>0.77138</cdr:x>
      <cdr:y>0.32292</cdr:y>
    </cdr:to>
    <cdr:sp macro="" textlink="">
      <cdr:nvSpPr>
        <cdr:cNvPr id="5" name="TextBox 4"/>
        <cdr:cNvSpPr txBox="1"/>
      </cdr:nvSpPr>
      <cdr:spPr>
        <a:xfrm xmlns:a="http://schemas.openxmlformats.org/drawingml/2006/main">
          <a:off x="3362324" y="962025"/>
          <a:ext cx="11049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0.27058</cdr:x>
      <cdr:y>0.10326</cdr:y>
    </cdr:from>
    <cdr:to>
      <cdr:x>0.43302</cdr:x>
      <cdr:y>0.1892</cdr:y>
    </cdr:to>
    <cdr:sp macro="" textlink="">
      <cdr:nvSpPr>
        <cdr:cNvPr id="6" name="TextBox 5"/>
        <cdr:cNvSpPr txBox="1"/>
      </cdr:nvSpPr>
      <cdr:spPr>
        <a:xfrm xmlns:a="http://schemas.openxmlformats.org/drawingml/2006/main">
          <a:off x="1558414" y="297359"/>
          <a:ext cx="935565" cy="2474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Forecast</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3152B305A0C4D50A05AE25C9AA0C9DA"/>
        <w:category>
          <w:name w:val="General"/>
          <w:gallery w:val="placeholder"/>
        </w:category>
        <w:types>
          <w:type w:val="bbPlcHdr"/>
        </w:types>
        <w:behaviors>
          <w:behavior w:val="content"/>
        </w:behaviors>
        <w:guid w:val="{04EB25CA-EF4D-417C-9FF2-1CF752D4DE9B}"/>
      </w:docPartPr>
      <w:docPartBody>
        <w:p w:rsidR="000E3F8D" w:rsidRDefault="000E3F8D">
          <w:pPr>
            <w:pStyle w:val="23152B305A0C4D50A05AE25C9AA0C9DA"/>
          </w:pPr>
          <w:r w:rsidRPr="00EC51DD">
            <w:rPr>
              <w:rStyle w:val="PlaceholderText"/>
            </w:rPr>
            <w:t>[Title]</w:t>
          </w:r>
        </w:p>
      </w:docPartBody>
    </w:docPart>
    <w:docPart>
      <w:docPartPr>
        <w:name w:val="AEAB0674390348909B7408292130FB20"/>
        <w:category>
          <w:name w:val="General"/>
          <w:gallery w:val="placeholder"/>
        </w:category>
        <w:types>
          <w:type w:val="bbPlcHdr"/>
        </w:types>
        <w:behaviors>
          <w:behavior w:val="content"/>
        </w:behaviors>
        <w:guid w:val="{1A71DE58-4A65-4F76-AE3D-CC06E8C26F00}"/>
      </w:docPartPr>
      <w:docPartBody>
        <w:p w:rsidR="000E3F8D" w:rsidRDefault="000E3F8D">
          <w:pPr>
            <w:pStyle w:val="AEAB0674390348909B7408292130FB20"/>
          </w:pPr>
          <w:r w:rsidRPr="00EC51D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Gothic-BookCn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F8D"/>
    <w:rsid w:val="000117FD"/>
    <w:rsid w:val="00033676"/>
    <w:rsid w:val="00075388"/>
    <w:rsid w:val="00085AFD"/>
    <w:rsid w:val="00091F06"/>
    <w:rsid w:val="000C4F95"/>
    <w:rsid w:val="000E3F8D"/>
    <w:rsid w:val="00114745"/>
    <w:rsid w:val="001B6043"/>
    <w:rsid w:val="001D5C74"/>
    <w:rsid w:val="002014C3"/>
    <w:rsid w:val="002F6BB7"/>
    <w:rsid w:val="00315062"/>
    <w:rsid w:val="00330333"/>
    <w:rsid w:val="00430B10"/>
    <w:rsid w:val="00436A4A"/>
    <w:rsid w:val="004C5165"/>
    <w:rsid w:val="00507494"/>
    <w:rsid w:val="00544D5E"/>
    <w:rsid w:val="00553CD9"/>
    <w:rsid w:val="00583D8F"/>
    <w:rsid w:val="00637E96"/>
    <w:rsid w:val="00684549"/>
    <w:rsid w:val="006E627D"/>
    <w:rsid w:val="00716247"/>
    <w:rsid w:val="007839BC"/>
    <w:rsid w:val="00784D58"/>
    <w:rsid w:val="007C3A2F"/>
    <w:rsid w:val="007D758E"/>
    <w:rsid w:val="0089158E"/>
    <w:rsid w:val="008E757C"/>
    <w:rsid w:val="008F327D"/>
    <w:rsid w:val="009101AF"/>
    <w:rsid w:val="009805A1"/>
    <w:rsid w:val="00A27986"/>
    <w:rsid w:val="00A35294"/>
    <w:rsid w:val="00A90A6A"/>
    <w:rsid w:val="00B024D6"/>
    <w:rsid w:val="00B22F6A"/>
    <w:rsid w:val="00B74A3B"/>
    <w:rsid w:val="00BB19C8"/>
    <w:rsid w:val="00BF2D4A"/>
    <w:rsid w:val="00C75D06"/>
    <w:rsid w:val="00C8544E"/>
    <w:rsid w:val="00C94508"/>
    <w:rsid w:val="00CD321B"/>
    <w:rsid w:val="00CE51B2"/>
    <w:rsid w:val="00D2680B"/>
    <w:rsid w:val="00D74DC1"/>
    <w:rsid w:val="00D90364"/>
    <w:rsid w:val="00D90FD9"/>
    <w:rsid w:val="00DB5751"/>
    <w:rsid w:val="00DC3719"/>
    <w:rsid w:val="00DD1EC9"/>
    <w:rsid w:val="00DD7601"/>
    <w:rsid w:val="00E13910"/>
    <w:rsid w:val="00E26941"/>
    <w:rsid w:val="00F91FD2"/>
    <w:rsid w:val="00FD0F56"/>
    <w:rsid w:val="00FD1E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3152B305A0C4D50A05AE25C9AA0C9DA">
    <w:name w:val="23152B305A0C4D50A05AE25C9AA0C9DA"/>
  </w:style>
  <w:style w:type="paragraph" w:customStyle="1" w:styleId="AEAB0674390348909B7408292130FB20">
    <w:name w:val="AEAB0674390348909B7408292130FB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DoITRDC Interim Branding 2020">
      <a:dk1>
        <a:srgbClr val="000000"/>
      </a:dk1>
      <a:lt1>
        <a:srgbClr val="FFFFFF"/>
      </a:lt1>
      <a:dk2>
        <a:srgbClr val="081E3E"/>
      </a:dk2>
      <a:lt2>
        <a:srgbClr val="E7E7E7"/>
      </a:lt2>
      <a:accent1>
        <a:srgbClr val="081E3E"/>
      </a:accent1>
      <a:accent2>
        <a:srgbClr val="4BB3B5"/>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2021-11-26T00:00:00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AAC197-6D81-4F2B-9DDB-7A633E690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DoITRDC Report Template.dotx</Template>
  <TotalTime>57</TotalTime>
  <Pages>65</Pages>
  <Words>22508</Words>
  <Characters>128298</Characters>
  <Application>Microsoft Office Word</Application>
  <DocSecurity>0</DocSecurity>
  <Lines>1069</Lines>
  <Paragraphs>301</Paragraphs>
  <ScaleCrop>false</ScaleCrop>
  <HeadingPairs>
    <vt:vector size="2" baseType="variant">
      <vt:variant>
        <vt:lpstr>Title</vt:lpstr>
      </vt:variant>
      <vt:variant>
        <vt:i4>1</vt:i4>
      </vt:variant>
    </vt:vector>
  </HeadingPairs>
  <TitlesOfParts>
    <vt:vector size="1" baseType="lpstr">
      <vt:lpstr>Regulation Impact Statement</vt:lpstr>
    </vt:vector>
  </TitlesOfParts>
  <Company>Department of Infrastructure &amp; Regional Development</Company>
  <LinksUpToDate>false</LinksUpToDate>
  <CharactersWithSpaces>150505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Regulation Impact Statement</dc:title>
  <dc:subject/>
  <dc:creator>WRIGHT Christopher</dc:creator>
  <cp:keywords/>
  <dc:description/>
  <cp:lastModifiedBy>RASMUSSEN Linda</cp:lastModifiedBy>
  <cp:revision>5</cp:revision>
  <cp:lastPrinted>2021-11-30T23:52:00Z</cp:lastPrinted>
  <dcterms:created xsi:type="dcterms:W3CDTF">2021-11-30T03:55:00Z</dcterms:created>
  <dcterms:modified xsi:type="dcterms:W3CDTF">2021-11-30T23:55:00Z</dcterms:modified>
</cp:coreProperties>
</file>