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84A9E" w14:textId="77777777" w:rsidR="008456D5" w:rsidRDefault="007A05BE" w:rsidP="00F33FCE">
      <w:pPr>
        <w:spacing w:before="0" w:after="760"/>
      </w:pPr>
      <w:r>
        <w:rPr>
          <w:noProof/>
          <w:lang w:eastAsia="en-AU"/>
        </w:rPr>
        <w:drawing>
          <wp:inline distT="0" distB="0" distL="0" distR="0" wp14:anchorId="2DAF4211" wp14:editId="37865FA4">
            <wp:extent cx="3139394" cy="900000"/>
            <wp:effectExtent l="0" t="0" r="4445" b="0"/>
            <wp:docPr id="5" name="Picture 5" descr="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partment of Infrastructure, Transport, Regional Development and Communications"/>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39394" cy="900000"/>
                    </a:xfrm>
                    <a:prstGeom prst="rect">
                      <a:avLst/>
                    </a:prstGeom>
                  </pic:spPr>
                </pic:pic>
              </a:graphicData>
            </a:graphic>
          </wp:inline>
        </w:drawing>
      </w:r>
      <w:r w:rsidR="00DF7ADB">
        <w:rPr>
          <w:noProof/>
          <w:lang w:eastAsia="en-AU"/>
        </w:rPr>
        <w:drawing>
          <wp:inline distT="0" distB="0" distL="0" distR="0" wp14:anchorId="390FEBC6" wp14:editId="32D4D290">
            <wp:extent cx="936364" cy="900000"/>
            <wp:effectExtent l="0" t="0" r="0" b="0"/>
            <wp:docPr id="12" name="Picture 12"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imag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364" cy="900000"/>
                    </a:xfrm>
                    <a:prstGeom prst="rect">
                      <a:avLst/>
                    </a:prstGeom>
                  </pic:spPr>
                </pic:pic>
              </a:graphicData>
            </a:graphic>
          </wp:inline>
        </w:drawing>
      </w:r>
      <w:r w:rsidR="00DF7ADB">
        <w:rPr>
          <w:noProof/>
          <w:lang w:eastAsia="en-AU"/>
        </w:rPr>
        <w:drawing>
          <wp:inline distT="0" distB="0" distL="0" distR="0" wp14:anchorId="299EAAAB" wp14:editId="4706191E">
            <wp:extent cx="1272727" cy="900000"/>
            <wp:effectExtent l="0" t="0" r="3810" b="0"/>
            <wp:docPr id="13" name="Picture 13" descr="Queens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ueensland Govern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727" cy="900000"/>
                    </a:xfrm>
                    <a:prstGeom prst="rect">
                      <a:avLst/>
                    </a:prstGeom>
                  </pic:spPr>
                </pic:pic>
              </a:graphicData>
            </a:graphic>
          </wp:inline>
        </w:drawing>
      </w:r>
    </w:p>
    <w:p w14:paraId="2A633AA2" w14:textId="77777777" w:rsidR="00DF7ADB" w:rsidRDefault="00DF7ADB" w:rsidP="00DF7ADB">
      <w:pPr>
        <w:pStyle w:val="Subtitle"/>
        <w:sectPr w:rsidR="00DF7ADB" w:rsidSect="00DF7ADB">
          <w:headerReference w:type="even" r:id="rId12"/>
          <w:headerReference w:type="default" r:id="rId13"/>
          <w:footerReference w:type="even" r:id="rId14"/>
          <w:footerReference w:type="default" r:id="rId15"/>
          <w:headerReference w:type="first" r:id="rId16"/>
          <w:footerReference w:type="first" r:id="rId17"/>
          <w:pgSz w:w="11906" w:h="16838" w:code="9"/>
          <w:pgMar w:top="624" w:right="1021" w:bottom="1021" w:left="1021" w:header="510" w:footer="567" w:gutter="0"/>
          <w:cols w:space="708"/>
          <w:titlePg/>
          <w:docGrid w:linePitch="360"/>
        </w:sectPr>
      </w:pPr>
    </w:p>
    <w:p w14:paraId="3BCD2B47" w14:textId="77777777" w:rsidR="00DF7ADB" w:rsidRDefault="001B0F32" w:rsidP="00DF7ADB">
      <w:pPr>
        <w:pStyle w:val="Subtitle"/>
      </w:pPr>
      <w:r w:rsidRPr="0069456D">
        <w:t>Stage 2 Reforms of the Disability Standards for Accessible Public Transport 2002</w:t>
      </w:r>
    </w:p>
    <w:p w14:paraId="490205C7" w14:textId="77777777" w:rsidR="00DF7ADB" w:rsidRPr="00DF7ADB" w:rsidRDefault="00223FAD" w:rsidP="00DF7ADB">
      <w:r>
        <w:rPr>
          <w:noProof/>
          <w:lang w:eastAsia="en-AU"/>
        </w:rPr>
        <w:drawing>
          <wp:anchor distT="0" distB="0" distL="114300" distR="114300" simplePos="0" relativeHeight="251661312" behindDoc="0" locked="1" layoutInCell="1" allowOverlap="1" wp14:anchorId="4FFE7A2D" wp14:editId="2BAEE60A">
            <wp:simplePos x="0" y="0"/>
            <wp:positionH relativeFrom="column">
              <wp:posOffset>-34925</wp:posOffset>
            </wp:positionH>
            <wp:positionV relativeFrom="page">
              <wp:posOffset>2518410</wp:posOffset>
            </wp:positionV>
            <wp:extent cx="1123315" cy="1123315"/>
            <wp:effectExtent l="0" t="0" r="635" b="635"/>
            <wp:wrapNone/>
            <wp:docPr id="21" name="Picture 21" descr="Signs, symbols, braille and raised letter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igns, symbols, braille and raised lettering icon"/>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23315" cy="1123315"/>
                    </a:xfrm>
                    <a:prstGeom prst="rect">
                      <a:avLst/>
                    </a:prstGeom>
                    <a:noFill/>
                  </pic:spPr>
                </pic:pic>
              </a:graphicData>
            </a:graphic>
            <wp14:sizeRelH relativeFrom="margin">
              <wp14:pctWidth>0</wp14:pctWidth>
            </wp14:sizeRelH>
            <wp14:sizeRelV relativeFrom="margin">
              <wp14:pctHeight>0</wp14:pctHeight>
            </wp14:sizeRelV>
          </wp:anchor>
        </w:drawing>
      </w:r>
    </w:p>
    <w:sdt>
      <w:sdtPr>
        <w:alias w:val="Title"/>
        <w:tag w:val=""/>
        <w:id w:val="975726233"/>
        <w:placeholder>
          <w:docPart w:val="658BC5825164453EAD254DFBD25A7A4A"/>
        </w:placeholder>
        <w:dataBinding w:prefixMappings="xmlns:ns0='http://purl.org/dc/elements/1.1/' xmlns:ns1='http://schemas.openxmlformats.org/package/2006/metadata/core-properties' " w:xpath="/ns1:coreProperties[1]/ns0:title[1]" w:storeItemID="{6C3C8BC8-F283-45AE-878A-BAB7291924A1}"/>
        <w:text/>
      </w:sdtPr>
      <w:sdtEndPr/>
      <w:sdtContent>
        <w:p w14:paraId="6DA48BF7" w14:textId="41D8499E" w:rsidR="007A0008" w:rsidRPr="00BE3AD8" w:rsidRDefault="004E4D8D" w:rsidP="00A65874">
          <w:pPr>
            <w:pStyle w:val="Title"/>
          </w:pPr>
          <w:r>
            <w:t>Signs, symbols, braille: Letter heights and luminance contrast of signs</w:t>
          </w:r>
        </w:p>
      </w:sdtContent>
    </w:sdt>
    <w:p w14:paraId="5C9A796A" w14:textId="40451126" w:rsidR="00F36474" w:rsidRPr="004E4D8D" w:rsidRDefault="00D4323B" w:rsidP="00F36474">
      <w:pPr>
        <w:pStyle w:val="Introduction"/>
        <w:rPr>
          <w:b/>
          <w:color w:val="auto"/>
          <w:sz w:val="20"/>
        </w:rPr>
      </w:pPr>
      <w:r>
        <w:rPr>
          <w:color w:val="auto"/>
          <w:lang w:val="en-US"/>
        </w:rPr>
        <w:t>Currently, t</w:t>
      </w:r>
      <w:r w:rsidR="004E4D8D" w:rsidRPr="00722258">
        <w:rPr>
          <w:color w:val="auto"/>
        </w:rPr>
        <w:t>he Transport Standards lack clarity regarding font type and luminance contrast and do not provide certainty that signage design will be consistent and accessible to people with disability. There is an opportunity to simplify and clarify requirements concerning letter heights and luminance contrast of static, non-braille or non-tactile signs.</w:t>
      </w:r>
    </w:p>
    <w:p w14:paraId="2D30CCEC" w14:textId="77777777" w:rsidR="00EA4E7E" w:rsidRPr="005F794B" w:rsidRDefault="00EA4E7E" w:rsidP="00EA4E7E">
      <w:pPr>
        <w:pStyle w:val="Heading2"/>
      </w:pPr>
      <w:r>
        <w:t>Reform options</w:t>
      </w:r>
    </w:p>
    <w:p w14:paraId="44324569" w14:textId="77777777" w:rsidR="00EA4E7E" w:rsidRPr="005F794B" w:rsidRDefault="00EA4E7E" w:rsidP="00EA4E7E">
      <w:pPr>
        <w:pStyle w:val="Heading3"/>
      </w:pPr>
      <w:r>
        <w:t>Maintain current requirements in the Transport Standards</w:t>
      </w:r>
    </w:p>
    <w:p w14:paraId="579DB884" w14:textId="77777777" w:rsidR="00F36474" w:rsidRPr="002A7AC6" w:rsidRDefault="00F36474" w:rsidP="00F36474">
      <w:r>
        <w:t>Transport Standards</w:t>
      </w:r>
      <w:r w:rsidRPr="002A7AC6">
        <w:t xml:space="preserve"> Section 17.1 </w:t>
      </w:r>
      <w:r w:rsidRPr="00722258">
        <w:rPr>
          <w:i/>
        </w:rPr>
        <w:t>Height and illumination</w:t>
      </w:r>
      <w:r w:rsidRPr="002A7AC6">
        <w:t>, would remain unchanged and no new additional requirements or guidance would be issued.</w:t>
      </w:r>
    </w:p>
    <w:p w14:paraId="58BC84F5" w14:textId="77777777" w:rsidR="00EA4E7E" w:rsidRPr="005F794B" w:rsidRDefault="00EA4E7E" w:rsidP="00EA4E7E">
      <w:pPr>
        <w:pStyle w:val="Heading3"/>
      </w:pPr>
      <w:r>
        <w:t>Non-regulatory option</w:t>
      </w:r>
    </w:p>
    <w:p w14:paraId="53457F26" w14:textId="77777777" w:rsidR="00F36474" w:rsidRPr="002A7AC6" w:rsidRDefault="00F36474" w:rsidP="00F36474">
      <w:r w:rsidRPr="002A7AC6">
        <w:t xml:space="preserve">Guidance would be provided in the </w:t>
      </w:r>
      <w:r>
        <w:t>Transport Standards</w:t>
      </w:r>
      <w:r w:rsidRPr="002A7AC6">
        <w:t xml:space="preserve"> Guidelines and / or The Whole Journey Guide to include advice related to signage. </w:t>
      </w:r>
    </w:p>
    <w:p w14:paraId="2C2BADF9" w14:textId="77777777" w:rsidR="00F36474" w:rsidRDefault="00F36474" w:rsidP="00F36474">
      <w:r w:rsidRPr="002A7AC6">
        <w:t>Specific advice may include the following:</w:t>
      </w:r>
    </w:p>
    <w:p w14:paraId="22BDE2C7" w14:textId="77777777" w:rsidR="00F36474" w:rsidRPr="00F36474" w:rsidRDefault="00F36474" w:rsidP="00F36474">
      <w:pPr>
        <w:pStyle w:val="Bullet1"/>
      </w:pPr>
      <w:r>
        <w:rPr>
          <w:lang w:val="en-US"/>
        </w:rPr>
        <w:t>Accessible fonts and typefaces, such as Sans Serif</w:t>
      </w:r>
    </w:p>
    <w:p w14:paraId="69B1C468" w14:textId="77777777" w:rsidR="00F36474" w:rsidRPr="00F36474" w:rsidRDefault="00F36474" w:rsidP="00F36474">
      <w:pPr>
        <w:pStyle w:val="Bullet1"/>
      </w:pPr>
      <w:r>
        <w:rPr>
          <w:lang w:val="en-US"/>
        </w:rPr>
        <w:t>Guidance on letter height</w:t>
      </w:r>
    </w:p>
    <w:p w14:paraId="63C8BAFF" w14:textId="77777777" w:rsidR="00F36474" w:rsidRPr="00F36474" w:rsidRDefault="00F36474" w:rsidP="00F36474">
      <w:pPr>
        <w:pStyle w:val="Bullet1"/>
      </w:pPr>
      <w:r>
        <w:rPr>
          <w:lang w:val="en-US"/>
        </w:rPr>
        <w:t xml:space="preserve">Luminance contrast design requirements </w:t>
      </w:r>
    </w:p>
    <w:p w14:paraId="26BAB416" w14:textId="77777777" w:rsidR="00EA4E7E" w:rsidRPr="005F794B" w:rsidRDefault="00EA4E7E" w:rsidP="00EA4E7E">
      <w:pPr>
        <w:pStyle w:val="Heading3"/>
      </w:pPr>
      <w:r>
        <w:t>Regulatory option</w:t>
      </w:r>
    </w:p>
    <w:p w14:paraId="639B7599" w14:textId="61604056" w:rsidR="00F36474" w:rsidRPr="002A7AC6" w:rsidRDefault="00F36474" w:rsidP="00F36474">
      <w:r>
        <w:t xml:space="preserve">Transport Standards Section 17.1 </w:t>
      </w:r>
      <w:r w:rsidRPr="00B56F6D">
        <w:t>would be amended to include the following (including any requirements retained or amended from the status quo)</w:t>
      </w:r>
      <w:r w:rsidR="00D4323B">
        <w:t>.</w:t>
      </w:r>
    </w:p>
    <w:p w14:paraId="5DFB64F8" w14:textId="77777777" w:rsidR="008536D8" w:rsidRDefault="00F36474" w:rsidP="00F36474">
      <w:r w:rsidRPr="002A7AC6">
        <w:t>There are two regu</w:t>
      </w:r>
      <w:r w:rsidR="008536D8">
        <w:t xml:space="preserve">latory options for consideration. Both options require the following: </w:t>
      </w:r>
    </w:p>
    <w:p w14:paraId="105D57A3" w14:textId="5A744F51" w:rsidR="008536D8" w:rsidRPr="002A7AC6" w:rsidRDefault="008536D8" w:rsidP="008536D8">
      <w:pPr>
        <w:pStyle w:val="Bullet1"/>
      </w:pPr>
      <w:r w:rsidRPr="002A7AC6">
        <w:t xml:space="preserve">use </w:t>
      </w:r>
      <w:r w:rsidR="004E4D8D">
        <w:rPr>
          <w:lang w:val="en-US"/>
        </w:rPr>
        <w:t xml:space="preserve">of </w:t>
      </w:r>
      <w:r w:rsidRPr="002A7AC6">
        <w:t>Sans Serif font</w:t>
      </w:r>
    </w:p>
    <w:p w14:paraId="67F7BE03" w14:textId="77777777" w:rsidR="008536D8" w:rsidRPr="002A7AC6" w:rsidRDefault="008536D8" w:rsidP="008536D8">
      <w:pPr>
        <w:pStyle w:val="Bullet1"/>
      </w:pPr>
      <w:r w:rsidRPr="002A7AC6">
        <w:t>provide characters, icons and symbols with a minimum luminance contrast of 30 per cent to the background sign surface</w:t>
      </w:r>
    </w:p>
    <w:p w14:paraId="264162F7" w14:textId="77777777" w:rsidR="008536D8" w:rsidRDefault="008536D8" w:rsidP="00722258">
      <w:pPr>
        <w:pStyle w:val="Heading5"/>
        <w:rPr>
          <w:lang w:val="en-US"/>
        </w:rPr>
      </w:pPr>
      <w:r>
        <w:rPr>
          <w:lang w:val="en-US"/>
        </w:rPr>
        <w:lastRenderedPageBreak/>
        <w:t xml:space="preserve">Option 1: </w:t>
      </w:r>
    </w:p>
    <w:p w14:paraId="19B6DF8C" w14:textId="77777777" w:rsidR="00D4323B" w:rsidRPr="00D4323B" w:rsidRDefault="00D4323B" w:rsidP="00722258">
      <w:pPr>
        <w:rPr>
          <w:lang w:val="en-US"/>
        </w:rPr>
      </w:pPr>
      <w:r w:rsidRPr="00D4323B">
        <w:rPr>
          <w:lang w:val="en-US"/>
        </w:rPr>
        <w:t>The Transport Standards would require that static signs that are not provided in braille and tactile must be provided so they are clear and legible and must:</w:t>
      </w:r>
    </w:p>
    <w:p w14:paraId="17AAC8CA" w14:textId="45AF7142" w:rsidR="00D4323B" w:rsidRPr="00D4323B" w:rsidRDefault="00D4323B" w:rsidP="00722258">
      <w:pPr>
        <w:pStyle w:val="Bullet1"/>
      </w:pPr>
      <w:r w:rsidRPr="00D4323B">
        <w:t>use Sans Serif font</w:t>
      </w:r>
    </w:p>
    <w:p w14:paraId="0DE5B970" w14:textId="74ACFE01" w:rsidR="00D4323B" w:rsidRPr="00D4323B" w:rsidRDefault="00D4323B" w:rsidP="00722258">
      <w:pPr>
        <w:pStyle w:val="Bullet1"/>
      </w:pPr>
      <w:r w:rsidRPr="00D4323B">
        <w:t>provide characters, icons and symbols with a minimum luminance contrast of 30 per cent to the background sign surface</w:t>
      </w:r>
    </w:p>
    <w:p w14:paraId="4107BF2D" w14:textId="62D138AD" w:rsidR="00D4323B" w:rsidRPr="00D4323B" w:rsidRDefault="00D4323B" w:rsidP="00722258">
      <w:pPr>
        <w:pStyle w:val="Bullet1"/>
      </w:pPr>
      <w:r w:rsidRPr="00D4323B">
        <w:t>comply with AS1428.2 (1992) Clause 17.2 Height of letters in signs, Table 2 – Height of letters for varying viewing distances.</w:t>
      </w:r>
    </w:p>
    <w:p w14:paraId="357E6A75" w14:textId="09448D8F" w:rsidR="008536D8" w:rsidRPr="00722258" w:rsidRDefault="00D4323B" w:rsidP="00722258">
      <w:pPr>
        <w:rPr>
          <w:iCs/>
        </w:rPr>
      </w:pPr>
      <w:r w:rsidRPr="00D4323B">
        <w:rPr>
          <w:lang w:val="en-US"/>
        </w:rPr>
        <w:t>These requirements would apply to conveyances, premises (except premises to which the Premises Standards apply) and infrastructure.</w:t>
      </w:r>
    </w:p>
    <w:p w14:paraId="4DC6E458" w14:textId="77777777" w:rsidR="008536D8" w:rsidRPr="00722258" w:rsidRDefault="008536D8" w:rsidP="00722258">
      <w:pPr>
        <w:pStyle w:val="Heading5"/>
        <w:rPr>
          <w:b w:val="0"/>
          <w:lang w:val="en-US"/>
        </w:rPr>
      </w:pPr>
      <w:r w:rsidRPr="00722258">
        <w:rPr>
          <w:lang w:val="en-US"/>
        </w:rPr>
        <w:t xml:space="preserve">Option 2: </w:t>
      </w:r>
    </w:p>
    <w:p w14:paraId="2B733E82" w14:textId="77777777" w:rsidR="00D4323B" w:rsidRPr="00D4323B" w:rsidRDefault="00D4323B" w:rsidP="00722258">
      <w:r w:rsidRPr="00D4323B">
        <w:t>The Transport Standards would require that static signs that are not provided in Braille and tactile must be provided so they are clear and legible and must:</w:t>
      </w:r>
    </w:p>
    <w:p w14:paraId="7F31BCDE" w14:textId="12D70E2F" w:rsidR="00D4323B" w:rsidRPr="00D4323B" w:rsidRDefault="00D4323B" w:rsidP="00722258">
      <w:pPr>
        <w:pStyle w:val="Bullet1"/>
      </w:pPr>
      <w:r w:rsidRPr="00D4323B">
        <w:t>use Sans Serif font</w:t>
      </w:r>
    </w:p>
    <w:p w14:paraId="322780F8" w14:textId="13884C71" w:rsidR="00D4323B" w:rsidRPr="00D4323B" w:rsidRDefault="00D4323B" w:rsidP="00722258">
      <w:pPr>
        <w:pStyle w:val="Bullet1"/>
      </w:pPr>
      <w:r w:rsidRPr="00D4323B">
        <w:t>provide characters, icons and symbols with a minimum luminance contrast of 30 per cent to the background sign surface</w:t>
      </w:r>
    </w:p>
    <w:p w14:paraId="308B685C" w14:textId="7CB0E2EC" w:rsidR="00D4323B" w:rsidRPr="00D4323B" w:rsidRDefault="00D4323B" w:rsidP="00722258">
      <w:pPr>
        <w:pStyle w:val="Bullet1"/>
      </w:pPr>
      <w:r w:rsidRPr="00D4323B">
        <w:t>provide a luminance contrast on a sign of no less than 30 per cent when viewed against the background or against other surfaces that are within two metres.</w:t>
      </w:r>
    </w:p>
    <w:p w14:paraId="6F2F6916" w14:textId="2754C005" w:rsidR="00D4323B" w:rsidRPr="00D4323B" w:rsidRDefault="00D4323B" w:rsidP="00722258">
      <w:pPr>
        <w:pStyle w:val="Bullet1"/>
      </w:pPr>
      <w:r w:rsidRPr="00D4323B">
        <w:t>provide minimum letter heights (by one of the two sub-options below):</w:t>
      </w:r>
    </w:p>
    <w:p w14:paraId="7C433CB9" w14:textId="77777777" w:rsidR="00D4323B" w:rsidRPr="00D4323B" w:rsidRDefault="00D4323B" w:rsidP="00722258">
      <w:pPr>
        <w:pStyle w:val="Heading6"/>
        <w:ind w:left="709"/>
        <w:rPr>
          <w:rFonts w:eastAsiaTheme="minorHAnsi"/>
        </w:rPr>
      </w:pPr>
      <w:r w:rsidRPr="00D4323B">
        <w:rPr>
          <w:rFonts w:eastAsiaTheme="minorHAnsi"/>
          <w:b/>
          <w:i w:val="0"/>
        </w:rPr>
        <w:t>Sub-option 1</w:t>
      </w:r>
    </w:p>
    <w:p w14:paraId="3A7D75E6" w14:textId="77777777" w:rsidR="00D4323B" w:rsidRPr="00D4323B" w:rsidRDefault="00D4323B" w:rsidP="00722258">
      <w:pPr>
        <w:ind w:left="709"/>
      </w:pPr>
      <w:r w:rsidRPr="00D4323B">
        <w:t>By using the Viewing Distance formula.</w:t>
      </w:r>
    </w:p>
    <w:p w14:paraId="7A20D995" w14:textId="77777777" w:rsidR="00D4323B" w:rsidRPr="00722258" w:rsidRDefault="00D4323B" w:rsidP="00722258">
      <w:pPr>
        <w:pStyle w:val="Heading6"/>
        <w:ind w:left="709"/>
        <w:rPr>
          <w:rFonts w:eastAsiaTheme="minorHAnsi"/>
          <w:b/>
        </w:rPr>
      </w:pPr>
      <w:r w:rsidRPr="00722258">
        <w:rPr>
          <w:rFonts w:eastAsiaTheme="minorHAnsi"/>
          <w:b/>
          <w:i w:val="0"/>
        </w:rPr>
        <w:t>Sub-option 2</w:t>
      </w:r>
    </w:p>
    <w:p w14:paraId="594831F2" w14:textId="77777777" w:rsidR="00D4323B" w:rsidRPr="00D4323B" w:rsidRDefault="00D4323B" w:rsidP="00722258">
      <w:pPr>
        <w:ind w:left="709"/>
      </w:pPr>
      <w:r w:rsidRPr="00D4323B">
        <w:t>In accordance with AS1428.2 (1992) Clause 17.2 Height of letters in signs, Table 2, Height of letters for varying viewing distances.</w:t>
      </w:r>
    </w:p>
    <w:p w14:paraId="6F7ABE5B" w14:textId="77777777" w:rsidR="00D4323B" w:rsidRDefault="00D4323B" w:rsidP="00722258">
      <w:r w:rsidRPr="00D4323B">
        <w:t>These requirements would apply to conveyances, premises (except premises to which the Premises Standards apply) and infrastructure.</w:t>
      </w:r>
    </w:p>
    <w:p w14:paraId="79FDFA78" w14:textId="0AD50964" w:rsidR="00EA4E7E" w:rsidRDefault="00D4323B" w:rsidP="00722258">
      <w:r>
        <w:t>For both options, g</w:t>
      </w:r>
      <w:r w:rsidRPr="002A7AC6">
        <w:t xml:space="preserve">uidance would be provided in the </w:t>
      </w:r>
      <w:r>
        <w:t>Transport Standards</w:t>
      </w:r>
      <w:r w:rsidRPr="002A7AC6">
        <w:t xml:space="preserve"> Guidelines and / or The Whole Journey Guide to reflect </w:t>
      </w:r>
      <w:r>
        <w:t>the new requirements.</w:t>
      </w:r>
      <w:r w:rsidDel="00D4323B">
        <w:t xml:space="preserve"> </w:t>
      </w:r>
    </w:p>
    <w:p w14:paraId="1F7ED4D7" w14:textId="77777777" w:rsidR="00EA4E7E" w:rsidRDefault="00EA4E7E" w:rsidP="00EA4E7E">
      <w:pPr>
        <w:pStyle w:val="Heading2"/>
      </w:pPr>
      <w:r>
        <w:t>Have your say</w:t>
      </w:r>
    </w:p>
    <w:p w14:paraId="5FB810B3" w14:textId="3004C01C" w:rsidR="00EA4E7E" w:rsidRPr="0020602B" w:rsidRDefault="00EA4E7E" w:rsidP="00EA4E7E">
      <w:r w:rsidRPr="0020602B">
        <w:t>Public consultation on the Stage 2 reform of the Transport Standards will open from</w:t>
      </w:r>
      <w:r w:rsidR="00637605">
        <w:t xml:space="preserve"> 15 March</w:t>
      </w:r>
      <w:r w:rsidRPr="0020602B">
        <w:t xml:space="preserve"> to </w:t>
      </w:r>
      <w:r w:rsidR="00637605">
        <w:t xml:space="preserve">9 March </w:t>
      </w:r>
      <w:r w:rsidRPr="0020602B">
        <w:t xml:space="preserve">2022. </w:t>
      </w:r>
    </w:p>
    <w:p w14:paraId="33657FA4" w14:textId="77777777" w:rsidR="00EA4E7E" w:rsidRPr="0020602B" w:rsidRDefault="00EA4E7E" w:rsidP="00EA4E7E">
      <w:r w:rsidRPr="0020602B">
        <w:t>For further information:</w:t>
      </w:r>
    </w:p>
    <w:p w14:paraId="57DE7D89" w14:textId="760BA902" w:rsidR="00EA4E7E" w:rsidRPr="0020602B" w:rsidRDefault="00EA4E7E" w:rsidP="00EA4E7E">
      <w:pPr>
        <w:pStyle w:val="Bullet1"/>
      </w:pPr>
      <w:r w:rsidRPr="0020602B">
        <w:rPr>
          <w:b/>
          <w:lang w:val="en-US"/>
        </w:rPr>
        <w:t xml:space="preserve">Website: </w:t>
      </w:r>
      <w:hyperlink r:id="rId19" w:history="1">
        <w:r w:rsidRPr="0020602B">
          <w:rPr>
            <w:rStyle w:val="Hyperlink"/>
            <w:lang w:val="en-US"/>
          </w:rPr>
          <w:t>https://www.infrastructure.gov.au</w:t>
        </w:r>
      </w:hyperlink>
    </w:p>
    <w:p w14:paraId="0D82CB23" w14:textId="77777777" w:rsidR="00EA4E7E" w:rsidRPr="0020602B" w:rsidRDefault="00EA4E7E" w:rsidP="00EA4E7E">
      <w:pPr>
        <w:pStyle w:val="Bullet1"/>
      </w:pPr>
      <w:r w:rsidRPr="0020602B">
        <w:rPr>
          <w:b/>
          <w:lang w:val="en-US"/>
        </w:rPr>
        <w:t>Call:</w:t>
      </w:r>
      <w:r w:rsidRPr="0020602B">
        <w:rPr>
          <w:lang w:val="en-US"/>
        </w:rPr>
        <w:t xml:space="preserve"> 1800 621 372</w:t>
      </w:r>
    </w:p>
    <w:p w14:paraId="6DB7B370" w14:textId="68F4CFD8" w:rsidR="00EA4E7E" w:rsidRPr="00D323DF" w:rsidRDefault="00EA4E7E" w:rsidP="00EA4E7E">
      <w:pPr>
        <w:pStyle w:val="Bullet1"/>
      </w:pPr>
      <w:r w:rsidRPr="0020602B">
        <w:rPr>
          <w:b/>
          <w:lang w:val="en-US"/>
        </w:rPr>
        <w:t>Email:</w:t>
      </w:r>
      <w:r w:rsidRPr="0020602B">
        <w:rPr>
          <w:lang w:val="en-US"/>
        </w:rPr>
        <w:t xml:space="preserve"> DisabilityTransport@infrastructure.gov.au </w:t>
      </w:r>
    </w:p>
    <w:p w14:paraId="12D68756" w14:textId="385FAEEF" w:rsidR="00D323DF" w:rsidRPr="0020602B" w:rsidRDefault="00D323DF" w:rsidP="00EA4E7E">
      <w:pPr>
        <w:pStyle w:val="Bullet1"/>
      </w:pPr>
      <w:r>
        <w:rPr>
          <w:b/>
          <w:lang w:val="en-US"/>
        </w:rPr>
        <w:t>Survey:</w:t>
      </w:r>
      <w:r>
        <w:rPr>
          <w:lang w:val="en-US"/>
        </w:rPr>
        <w:t xml:space="preserve"> </w:t>
      </w:r>
      <w:hyperlink r:id="rId20" w:tgtFrame="_blank" w:history="1">
        <w:r w:rsidRPr="00BD17CA">
          <w:rPr>
            <w:rStyle w:val="Hyperlink"/>
            <w:color w:val="0000FF"/>
            <w:szCs w:val="22"/>
            <w:lang w:val="en-US"/>
          </w:rPr>
          <w:t>https://edm.infrastructure.gov.au/survey.php?sid=28691&amp;name=letter-heights-and-luminance-contrast-of-signs</w:t>
        </w:r>
      </w:hyperlink>
      <w:bookmarkStart w:id="0" w:name="_GoBack"/>
      <w:bookmarkEnd w:id="0"/>
    </w:p>
    <w:p w14:paraId="3B6BB298" w14:textId="77777777" w:rsidR="00DE4FE2" w:rsidRDefault="00DE4FE2"/>
    <w:sectPr w:rsidR="00DE4FE2" w:rsidSect="00DF7ADB">
      <w:type w:val="continuous"/>
      <w:pgSz w:w="11906" w:h="16838" w:code="9"/>
      <w:pgMar w:top="1021" w:right="1021" w:bottom="1021" w:left="102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0049" w14:textId="77777777" w:rsidR="00173492" w:rsidRDefault="00173492" w:rsidP="008456D5">
      <w:pPr>
        <w:spacing w:before="0" w:after="0"/>
      </w:pPr>
      <w:r>
        <w:separator/>
      </w:r>
    </w:p>
  </w:endnote>
  <w:endnote w:type="continuationSeparator" w:id="0">
    <w:p w14:paraId="7831DAF3" w14:textId="77777777" w:rsidR="00173492" w:rsidRDefault="0017349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1562C" w14:textId="77777777" w:rsidR="009A2D48" w:rsidRDefault="009A2D48" w:rsidP="009A2D48">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2F927AAB" wp14:editId="2178B5B5">
              <wp:simplePos x="0" y="0"/>
              <wp:positionH relativeFrom="page">
                <wp:align>left</wp:align>
              </wp:positionH>
              <wp:positionV relativeFrom="page">
                <wp:align>bottom</wp:align>
              </wp:positionV>
              <wp:extent cx="1007280" cy="539280"/>
              <wp:effectExtent l="0" t="0" r="2540" b="0"/>
              <wp:wrapNone/>
              <wp:docPr id="8" name="Text Box 8"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EB22A47"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27AAB" id="_x0000_t202" coordsize="21600,21600" o:spt="202" path="m,l,21600r21600,l21600,xe">
              <v:stroke joinstyle="miter"/>
              <v:path gradientshapeok="t" o:connecttype="rect"/>
            </v:shapetype>
            <v:shape id="Text Box 8" o:spid="_x0000_s1026" type="#_x0000_t202" alt="Title: background - Description: background"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c7VQAIAAHEEAAAOAAAAZHJzL2Uyb0RvYy54bWysVMFu2zAMvQ/YPwi6L3aTNcuMOkXWIsOA&#10;oi2QDj0rspwYk0VNUmJnX78nOUmLbqdhF4UmqUfxPTJX132r2V4535Ap+cUo50wZSVVjNiX//rT8&#10;MOPMB2Eqocmokh+U59fz9++uOluoMW1JV8oxgBhfdLbk2xBskWVeblUr/IisMgjW5FoR8Ok2WeVE&#10;B/RWZ+M8n2Yduco6ksp7eG+HIJ8n/LpWMjzUtVeB6ZLjbSGdLp3reGbzK1FsnLDbRh6fIf7hFa1o&#10;DIqeoW5FEGznmj+g2kY68lSHkaQ2o7pupEo9oJuL/E03q62wKvUCcrw90+T/H6y83z861lQlh1BG&#10;tJDoSfWBfaGewVMpL8HWWsgfG0c7U4HCJmhkvXKBw876AlArC7DQ4zJmIXIb/R7OSE1fuzb+ommG&#10;ONQ4nBWIJWW8lOefxjOEJGKXk8/RBkz2cts6H74qalk0Su6gcCJe7O98GFJPKbGYoWWjNfyi0IZ1&#10;JZ9OLvN04RwBuDao8fLWaIV+3R8bWFN1QF+OhunxVi4bFL8TPjwKh3HBe7EC4QFHrQlF6GhxtiX3&#10;62/+mA8VEeWsw/iV3P/cCac4098M9J1+nOV5HNj0BcOdjHUyJlOE4Ta79oYw2xdYMyuTGZODPpm1&#10;o/YZO7KI9RASRqIq9DuZN2FYB+yYVItFSsJsWhHuzMrKCB3Zi6Q+9c/C2SPzAZrd02lERfFGgCF3&#10;kGCxC1Q3SZ1I7cDnkXHMddL3uINxcV5/p6yXf4r5bwA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jFXO1UACAABxBAAADgAA&#10;AAAAAAAAAAAAAAAuAgAAZHJzL2Uyb0RvYy54bWxQSwECLQAUAAYACAAAACEASQyQeNwAAAAEAQAA&#10;DwAAAAAAAAAAAAAAAACaBAAAZHJzL2Rvd25yZXYueG1sUEsFBgAAAAAEAAQA8wAAAKMFAAAAAA==&#10;" filled="f" stroked="f" strokeweight=".5pt">
              <v:textbox inset="18mm,0,0,10mm">
                <w:txbxContent>
                  <w:p w14:paraId="2EB22A47" w14:textId="77777777" w:rsidR="009A2D48" w:rsidRPr="007A05BE" w:rsidRDefault="009A2D48" w:rsidP="009A2D4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4</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2EDFB473" wp14:editId="571A757F">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59F785C" w14:textId="38DF4B92" w:rsidR="009A2D48" w:rsidRDefault="004E4D8D" w:rsidP="009A2D48">
                              <w:pPr>
                                <w:pStyle w:val="Footer"/>
                              </w:pPr>
                              <w:r>
                                <w:t>Signs, symbols, braille: Letter heights and luminance contrast of signs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B473" id="Text Box 18" o:spid="_x0000_s1027" type="#_x0000_t202" alt="Title: background - Description: background"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59F785C" w14:textId="38DF4B92" w:rsidR="009A2D48" w:rsidRDefault="004E4D8D" w:rsidP="009A2D48">
                        <w:pPr>
                          <w:pStyle w:val="Footer"/>
                        </w:pPr>
                        <w:r>
                          <w:t>Signs, symbols, braille: Letter heights and luminance contrast of signs</w:t>
                        </w:r>
                      </w:p>
                    </w:sdtContent>
                  </w:sdt>
                </w:txbxContent>
              </v:textbox>
              <w10:wrap anchorx="page" anchory="page"/>
              <w10:anchorlock/>
            </v:shape>
          </w:pict>
        </mc:Fallback>
      </mc:AlternateContent>
    </w:r>
    <w:r>
      <w:rPr>
        <w:noProof/>
        <w:lang w:eastAsia="en-AU"/>
      </w:rPr>
      <w:drawing>
        <wp:anchor distT="0" distB="0" distL="114300" distR="114300" simplePos="0" relativeHeight="251678720" behindDoc="1" locked="1" layoutInCell="1" allowOverlap="1" wp14:anchorId="2D1A5B2F" wp14:editId="6728EFF1">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14E9" w14:textId="77777777" w:rsidR="008456D5" w:rsidRDefault="007A05BE" w:rsidP="00223FAD">
    <w:pPr>
      <w:pStyle w:val="Footer"/>
      <w:spacing w:before="360"/>
    </w:pPr>
    <w:r>
      <w:rPr>
        <w:noProof/>
        <w:lang w:eastAsia="en-AU"/>
      </w:rPr>
      <mc:AlternateContent>
        <mc:Choice Requires="wps">
          <w:drawing>
            <wp:anchor distT="0" distB="0" distL="114300" distR="114300" simplePos="0" relativeHeight="251662336" behindDoc="1" locked="1" layoutInCell="1" allowOverlap="1" wp14:anchorId="2889D089" wp14:editId="4A11E565">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B2FACB3" w14:textId="5843AFE9"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32983">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89D089"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0B2FACB3" w14:textId="5843AFE9"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32983">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2B9A346D" wp14:editId="55DA002E">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778F89F" w14:textId="1172C872" w:rsidR="007A05BE" w:rsidRDefault="004E4D8D" w:rsidP="007A05BE">
                              <w:pPr>
                                <w:pStyle w:val="Footer"/>
                                <w:jc w:val="right"/>
                              </w:pPr>
                              <w:r>
                                <w:t>Signs, symbols, braille: Letter heights and luminance contrast of signs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A346D" id="Text Box 3" o:spid="_x0000_s1029" type="#_x0000_t202" alt="Title: background - Description: background"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778F89F" w14:textId="1172C872" w:rsidR="007A05BE" w:rsidRDefault="004E4D8D" w:rsidP="007A05BE">
                        <w:pPr>
                          <w:pStyle w:val="Footer"/>
                          <w:jc w:val="right"/>
                        </w:pPr>
                        <w:r>
                          <w:t>Signs, symbols, braille: Letter heights and luminance contrast of signs</w:t>
                        </w:r>
                      </w:p>
                    </w:sdtContent>
                  </w:sdt>
                </w:txbxContent>
              </v:textbox>
              <w10:wrap anchorx="page" anchory="page"/>
              <w10:anchorlock/>
            </v:shape>
          </w:pict>
        </mc:Fallback>
      </mc:AlternateContent>
    </w:r>
    <w:r w:rsidR="00DF7ADB">
      <w:rPr>
        <w:noProof/>
        <w:lang w:eastAsia="en-AU"/>
      </w:rPr>
      <mc:AlternateContent>
        <mc:Choice Requires="wps">
          <w:drawing>
            <wp:anchor distT="0" distB="0" distL="114300" distR="114300" simplePos="0" relativeHeight="251684864" behindDoc="1" locked="1" layoutInCell="1" allowOverlap="1" wp14:anchorId="2745C299" wp14:editId="3A4731E9">
              <wp:simplePos x="0" y="0"/>
              <wp:positionH relativeFrom="page">
                <wp:align>center</wp:align>
              </wp:positionH>
              <wp:positionV relativeFrom="page">
                <wp:align>bottom</wp:align>
              </wp:positionV>
              <wp:extent cx="10691640" cy="178920"/>
              <wp:effectExtent l="0" t="0" r="0" b="0"/>
              <wp:wrapNone/>
              <wp:docPr id="11" name="Rectangle 11" descr="background image"/>
              <wp:cNvGraphicFramePr/>
              <a:graphic xmlns:a="http://schemas.openxmlformats.org/drawingml/2006/main">
                <a:graphicData uri="http://schemas.microsoft.com/office/word/2010/wordprocessingShape">
                  <wps:wsp>
                    <wps:cNvSpPr/>
                    <wps:spPr>
                      <a:xfrm>
                        <a:off x="0" y="0"/>
                        <a:ext cx="10691640" cy="1789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A6BE" id="Rectangle 11" o:spid="_x0000_s1026" alt="background image" style="position:absolute;margin-left:0;margin-top:0;width:841.85pt;height:14.1pt;z-index:-2516316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CCDpgIAAKAFAAAOAAAAZHJzL2Uyb0RvYy54bWysVE1vGyEQvVfqf0Dcm9218tFYWUdWolSV&#10;oiRKUuWMWfCiAkMBe+3++g7sh9M06qGqD2tgZt7MPB5zcbkzmmyFDwpsTaujkhJhOTTKrmv67fnm&#10;02dKQmS2YRqsqOleBHq5+PjhonNzMYMWdCM8QRAb5p2raRujmxdF4K0wLByBExaNErxhEbd+XTSe&#10;dYhudDEry9OiA984D1yEgKfXvZEuMr6Ugsd7KYOIRNcUa4v56/N3lb7F4oLN1565VvGhDPYPVRim&#10;LCadoK5ZZGTj1R9QRnEPAWQ84mAKkFJxkXvAbqryTTdPLXMi94LkBDfRFP4fLL/bPniiGry7ihLL&#10;DN7RI7LG7FoLks4aETgStmL8+9rDxjZEGbYWibnOhTkCPLkHP+wCLhMNO+lN+scGyS6zvZ/YFrtI&#10;OB5W5el5dXqMt8LRWJ19Pp/l+ygO4c6H+EWAIWlRU4+FZZbZ9jZETImuo0vKFkCr5kZpnTdJQuJK&#10;e7JlePlxN0slY8RvXtomXwspqjenkyJ11veSV3GvRfLT9lFIZAurn+VCsk4PSRjnwsaqN7WsEX3u&#10;kxJ/Y/axrFxLBkzIEvNP2APA6NmDjNh9lYN/ChVZ5lNw+bfC+uApImcGG6dgoyz49wA0djVk7v1H&#10;knpqEksraPaoJQ/9IwuO3yi8tlsW4gPz+KrwpnFSxHv8SA1dTWFYUdKC//neefJHsaOVkg5faU3D&#10;jw3zghL91eIzOK+Ok4Bi3hyfnKGCiH9tWb222I25AtQCqhqry8vkH/W4lB7MCw6UZcqKJmY55q4p&#10;j37cXMV+euBI4mK5zG74lB2Lt/bJ8QSeWE2yfN69MO8G7UaU/R2ML5rN30i4902RFpabCFJlfR94&#10;HfjGMZCFM4ysNGde77PXYbAufgEAAP//AwBQSwMEFAAGAAgAAAAhAMNRl+feAAAABQEAAA8AAABk&#10;cnMvZG93bnJldi54bWxMj0FLw0AQhe+C/2EZwZvdGKGmMZMiggcREdsi7W2THbOx2dmQ3TbRX+/W&#10;i14GHu/x3jfFcrKdONLgW8cI17MEBHHtdMsNwmb9eJWB8EGxVp1jQvgiD8vy/KxQuXYjv9FxFRoR&#10;S9jnCsGE0OdS+tqQVX7meuLofbjBqhDl0Eg9qDGW206mSTKXVrUcF4zq6cFQvV8dLIL7/F5snseX&#10;fbU2i/p9lzbbp9cR8fJiur8DEWgKf2E44Ud0KCNT5Q6svegQ4iPh9568eXZzC6JCSLMUZFnI//Tl&#10;DwAAAP//AwBQSwECLQAUAAYACAAAACEAtoM4kv4AAADhAQAAEwAAAAAAAAAAAAAAAAAAAAAAW0Nv&#10;bnRlbnRfVHlwZXNdLnhtbFBLAQItABQABgAIAAAAIQA4/SH/1gAAAJQBAAALAAAAAAAAAAAAAAAA&#10;AC8BAABfcmVscy8ucmVsc1BLAQItABQABgAIAAAAIQDnQCCDpgIAAKAFAAAOAAAAAAAAAAAAAAAA&#10;AC4CAABkcnMvZTJvRG9jLnhtbFBLAQItABQABgAIAAAAIQDDUZfn3gAAAAUBAAAPAAAAAAAAAAAA&#10;AAAAAAAFAABkcnMvZG93bnJldi54bWxQSwUGAAAAAAQABADzAAAACwYAAAAA&#10;" fillcolor="#081e3e [3215]" stroked="f" strokeweight="1pt">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98438" w14:textId="77777777" w:rsidR="00D02062" w:rsidRDefault="00DF7ADB" w:rsidP="00223FAD">
    <w:pPr>
      <w:pStyle w:val="Footer"/>
      <w:spacing w:before="360"/>
    </w:pPr>
    <w:r>
      <w:rPr>
        <w:noProof/>
        <w:lang w:eastAsia="en-AU"/>
      </w:rPr>
      <mc:AlternateContent>
        <mc:Choice Requires="wps">
          <w:drawing>
            <wp:anchor distT="0" distB="0" distL="114300" distR="114300" simplePos="0" relativeHeight="251682816" behindDoc="1" locked="1" layoutInCell="1" allowOverlap="1" wp14:anchorId="75FD08BC" wp14:editId="07450691">
              <wp:simplePos x="0" y="0"/>
              <wp:positionH relativeFrom="page">
                <wp:align>center</wp:align>
              </wp:positionH>
              <wp:positionV relativeFrom="page">
                <wp:align>bottom</wp:align>
              </wp:positionV>
              <wp:extent cx="10691640" cy="179640"/>
              <wp:effectExtent l="0" t="0" r="0" b="0"/>
              <wp:wrapNone/>
              <wp:docPr id="10" name="Rectangle 10" descr="background image"/>
              <wp:cNvGraphicFramePr/>
              <a:graphic xmlns:a="http://schemas.openxmlformats.org/drawingml/2006/main">
                <a:graphicData uri="http://schemas.microsoft.com/office/word/2010/wordprocessingShape">
                  <wps:wsp>
                    <wps:cNvSpPr/>
                    <wps:spPr>
                      <a:xfrm>
                        <a:off x="0" y="0"/>
                        <a:ext cx="10691640" cy="1796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98460" id="Rectangle 10" o:spid="_x0000_s1026" alt="background image" style="position:absolute;margin-left:0;margin-top:0;width:841.85pt;height:14.15pt;z-index:-25163366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bnMogIAAKAFAAAOAAAAZHJzL2Uyb0RvYy54bWysVE1v2zAMvQ/YfxB0X20H/ViDOkXQosOA&#10;oi3aDj0rshQbk0RNUuJkv36UZDtdV+wwLAeHFMlH8onixeVOK7IVzndgalodlZQIw6HpzLqm355v&#10;Pn2mxAdmGqbAiJruhaeXi48fLno7FzNoQTXCEQQxft7bmrYh2HlReN4KzfwRWGHQKMFpFlB166Jx&#10;rEd0rYpZWZ4WPbjGOuDCezy9zka6SPhSCh7upfQiEFVTrC2kr0vfVfwWiws2Xztm244PZbB/qEKz&#10;zmDSCeqaBUY2rvsDSnfcgQcZjjjoAqTsuEg9YDdV+aabp5ZZkXpBcrydaPL/D5bfbR8c6Rq8O6TH&#10;MI139IisMbNWgsSzRniOhK0Y/752sDEN6TRbi8hcb/0cAZ7sgxs0j2KkYSedjv/YINkltvcT22IX&#10;CMfDqjw9r06PMQVHY3V2HmXEKQ7h1vnwRYAmUaipw8ISy2x760N2HV1iNg+qa246pZISR0hcKUe2&#10;DC8/7GYD+G9eykRfAzEqA8aTInaWe0lS2CsR/ZR5FBLZwupnqZA0p4ckjHNhQpVNLWtEzn1S4m/M&#10;PpaVGk2AEVli/gl7ABg9M8iInasc/GOoSGM+BZd/KywHTxEpM5gwBevOgHsPQGFXQ+bsP5KUqYks&#10;raDZ4yw5yI/MW37T4bXdMh8emMNXhTeNmyLc40cq6GsKg0RJC+7ne+fRH4cdrZT0+Epr6n9smBOU&#10;qK8Gn8F5dRwHKCTl+ORshop7bVm9tpiNvgKchQp3kuVJjP5BjaJ0oF9woSxjVjQxwzF3TXlwo3IV&#10;8vbAlcTFcpnc8ClbFm7Nk+URPLIax/J598KcHWY34Njfwfii2fzNCGffGGlguQkguzTfB14HvnEN&#10;pMEZVlbcM6/15HVYrItfAAAA//8DAFBLAwQUAAYACAAAACEAm9F1MN4AAAAFAQAADwAAAGRycy9k&#10;b3ducmV2LnhtbEyPQUvDQBCF74L/YRnBm92YQk1jJkUEDyIitkX0tsmO2djsbMhum+ivd9uLXgYe&#10;7/HeN8Vqsp040OBbxwjXswQEce10yw3CdvNwlYHwQbFWnWNC+CYPq/L8rFC5diO/0mEdGhFL2OcK&#10;wYTQ51L62pBVfuZ64uh9usGqEOXQSD2oMZbbTqZJspBWtRwXjOrp3lC9W+8tgvv6WW6fxuddtTHL&#10;+u0jbd4fX0bEy4vp7hZEoCn8heGIH9GhjEyV27P2okOIj4TTPXqLbH4DokJIsznIspD/6ctfAAAA&#10;//8DAFBLAQItABQABgAIAAAAIQC2gziS/gAAAOEBAAATAAAAAAAAAAAAAAAAAAAAAABbQ29udGVu&#10;dF9UeXBlc10ueG1sUEsBAi0AFAAGAAgAAAAhADj9If/WAAAAlAEAAAsAAAAAAAAAAAAAAAAALwEA&#10;AF9yZWxzLy5yZWxzUEsBAi0AFAAGAAgAAAAhAGHducyiAgAAoAUAAA4AAAAAAAAAAAAAAAAALgIA&#10;AGRycy9lMm9Eb2MueG1sUEsBAi0AFAAGAAgAAAAhAJvRdTDeAAAABQEAAA8AAAAAAAAAAAAAAAAA&#10;/AQAAGRycy9kb3ducmV2LnhtbFBLBQYAAAAABAAEAPMAAAAHBgAAAAA=&#10;" fillcolor="#081e3e [3215]" stroked="f" strokeweight="1pt">
              <w10:wrap anchorx="page" anchory="page"/>
              <w10:anchorlock/>
            </v:rect>
          </w:pict>
        </mc:Fallback>
      </mc:AlternateContent>
    </w:r>
    <w:r w:rsidR="00D02062">
      <w:rPr>
        <w:noProof/>
        <w:lang w:eastAsia="en-AU"/>
      </w:rPr>
      <mc:AlternateContent>
        <mc:Choice Requires="wps">
          <w:drawing>
            <wp:anchor distT="0" distB="0" distL="114300" distR="114300" simplePos="0" relativeHeight="251676672" behindDoc="1" locked="1" layoutInCell="1" allowOverlap="1" wp14:anchorId="7E199C4C" wp14:editId="378E1595">
              <wp:simplePos x="0" y="0"/>
              <wp:positionH relativeFrom="page">
                <wp:align>right</wp:align>
              </wp:positionH>
              <wp:positionV relativeFrom="page">
                <wp:align>bottom</wp:align>
              </wp:positionV>
              <wp:extent cx="1007640" cy="539640"/>
              <wp:effectExtent l="0" t="0" r="0" b="0"/>
              <wp:wrapNone/>
              <wp:docPr id="6" name="Text Box 6"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3C600BD4" w14:textId="128C7EE0"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32983">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99C4C" id="_x0000_t202" coordsize="21600,21600" o:spt="202" path="m,l,21600r21600,l21600,xe">
              <v:stroke joinstyle="miter"/>
              <v:path gradientshapeok="t" o:connecttype="rect"/>
            </v:shapetype>
            <v:shape id="Text Box 6" o:spid="_x0000_s1030" type="#_x0000_t202" alt="Title: background - Description: background"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k1QwIAAHgEAAAOAAAAZHJzL2Uyb0RvYy54bWysVE1v2zAMvQ/YfxB0X+z0I2uNOEXWIsOA&#10;oi2QDj0rspwYk0VNUmJnv35PcpIW3U7DLjJFUvx4j/T0pm812ynnGzIlH49yzpSRVDVmXfLvz4tP&#10;V5z5IEwlNBlV8r3y/Gb28cO0s4U6ow3pSjmGIMYXnS35JgRbZJmXG9UKPyKrDIw1uVYEXN06q5zo&#10;EL3V2VmeT7KOXGUdSeU9tHeDkc9S/LpWMjzWtVeB6ZKjtpBOl85VPLPZVBRrJ+ymkYcyxD9U0YrG&#10;IOkp1J0Igm1d80eotpGOPNVhJKnNqK4bqVIP6Gacv+tmuRFWpV4AjrcnmPz/Cysfdk+ONVXJJ5wZ&#10;0YKiZ9UH9oV6Bk2lvARaKyF/rB1tTQUIm6Dh9UYFDDvrC4RaWgQLPR5jFiK2Ue+hjND0tWvjF00z&#10;2MHG/sRATCnjozz/PLmAScJ2eX4dZYTJXl9b58NXRS2LQskdGE7Ai929D4Pr0SUmM7RotIZeFNqw&#10;Dm2eX+bpwcmC4Nogx2utUQr9qk+4XBz7WFG1R3uOhiHyVi4a1HAvfHgSDlODsrEJ4RFHrQm56CBx&#10;tiH362/66A8yYeWswxSW3P/cCqc4098MaI4jexRcEiYXV3kO9Srdzie44Ga27S1hxMfYNiuTCK0L&#10;+ijWjtoXrMo85oNJGImsoPEo3oZhK7BqUs3nyQkjakW4N0srY+gIYsT2uX8Rzh4ICKDugY6TKop3&#10;PAy+AxPzbaC6SSRFhAc8D8BjvBPNh1WM+/P2nrxefxiz3wA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nwnpNUMCAAB4BAAA&#10;DgAAAAAAAAAAAAAAAAAuAgAAZHJzL2Uyb0RvYy54bWxQSwECLQAUAAYACAAAACEARenxuNwAAAAE&#10;AQAADwAAAAAAAAAAAAAAAACdBAAAZHJzL2Rvd25yZXYueG1sUEsFBgAAAAAEAAQA8wAAAKYFAAAA&#10;AA==&#10;" filled="f" stroked="f" strokeweight=".5pt">
              <v:textbox inset="0,0,18mm,10mm">
                <w:txbxContent>
                  <w:p w14:paraId="3C600BD4" w14:textId="128C7EE0"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932983">
                      <w:rPr>
                        <w:rStyle w:val="PageNumber"/>
                        <w:noProof/>
                      </w:rPr>
                      <w:t>1</w:t>
                    </w:r>
                    <w:r w:rsidRPr="007A05BE">
                      <w:rPr>
                        <w:rStyle w:val="PageNumber"/>
                      </w:rPr>
                      <w:fldChar w:fldCharType="end"/>
                    </w:r>
                  </w:p>
                </w:txbxContent>
              </v:textbox>
              <w10:wrap anchorx="page" anchory="page"/>
              <w10:anchorlock/>
            </v:shape>
          </w:pict>
        </mc:Fallback>
      </mc:AlternateContent>
    </w:r>
    <w:r w:rsidR="00D02062">
      <w:rPr>
        <w:noProof/>
        <w:lang w:eastAsia="en-AU"/>
      </w:rPr>
      <mc:AlternateContent>
        <mc:Choice Requires="wps">
          <w:drawing>
            <wp:anchor distT="0" distB="0" distL="114300" distR="114300" simplePos="0" relativeHeight="251675648" behindDoc="1" locked="1" layoutInCell="1" allowOverlap="1" wp14:anchorId="60DEC646" wp14:editId="5D6960C4">
              <wp:simplePos x="0" y="0"/>
              <wp:positionH relativeFrom="page">
                <wp:align>right</wp:align>
              </wp:positionH>
              <wp:positionV relativeFrom="page">
                <wp:align>bottom</wp:align>
              </wp:positionV>
              <wp:extent cx="4320000" cy="539640"/>
              <wp:effectExtent l="0" t="0" r="0" b="0"/>
              <wp:wrapNone/>
              <wp:docPr id="7" name="Text Box 7"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1C1A065B" w14:textId="08E51319" w:rsidR="00D02062" w:rsidRDefault="004E4D8D" w:rsidP="00D02062">
                              <w:pPr>
                                <w:pStyle w:val="Footer"/>
                                <w:jc w:val="right"/>
                              </w:pPr>
                              <w:r>
                                <w:t>Signs, symbols, braille: Letter heights and luminance contrast of signs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EC646" id="Text Box 7" o:spid="_x0000_s1031" type="#_x0000_t202" alt="Title: background - Description: background"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TLAQgIAAHkEAAAOAAAAZHJzL2Uyb0RvYy54bWysVE1vGjEQvVfqf7B8L7uEQBPEEtFEVJWi&#10;JBJUORuvF1b1elzbZDf99X328hGlPVW9mNn5nvdmmN10jWYvyvmaTMGHg5wzZSSVtdkW/Pt6+emK&#10;Mx+EKYUmowr+qjy/mX/8MGvtVF3QjnSpHEMS46etLfguBDvNMi93qhF+QFYZGCtyjQj4dNusdKJF&#10;9kZnF3k+yVpypXUklffQ3vVGPk/5q0rJ8FhVXgWmC47eQnpdejfxzeYzMd06YXe1PLQh/qGLRtQG&#10;RU+p7kQQbO/qP1I1tXTkqQoDSU1GVVVLlWbANMP83TSrnbAqzQJwvD3B5P9fWvnw8uRYXRb8M2dG&#10;NKBorbrAvlDHoCmVl0BrI+SPraO9KQFhHTS83qiAYWv9FKlWFslCh2DsQsQ26j2UEZquck38xdAM&#10;drDxemIglpRQXo5Aag6ThG08up5cJoqyc7R1PnxV1LAoFNyB4QS8eLn3ARXhenSJxQwta60Ty9qw&#10;tuCT0ThPAScLIrRB4LnXKIVu0yVcxsc5NlS+YjxH/RJ5K5c1ergXPjwJh61B27iE8Iin0oRadJA4&#10;25H79Td99AeZsHLWYgsL7n/uhVOc6W8GNMeVPQouCcM8v0oIbdLnaNLjZfbNLWHHhzg3K5OIWBf0&#10;UawcNc+4lUUsCJMwEmXB41G8Df1Z4NakWiySE3bUinBvVlbG1BHQCO66exbOHhgI4O6Bjqsqpu+I&#10;6H17Khb7QFWdWIoQ94AekMd+J/IOtxgP6O138jr/Y8x/AwAA//8DAFBLAwQUAAYACAAAACEA+rQK&#10;g9oAAAAEAQAADwAAAGRycy9kb3ducmV2LnhtbEyPwU7DMBBE70j8g7WVuFG7BUoU4lQVEjcOpHDp&#10;zY03cVR7bcVum/L1GC70stJoRjNvq/XkLDvhGAdPEhZzAQyp9XqgXsLX59t9ASwmRVpZTyjhghHW&#10;9e1NpUrtz9TgaZt6lksolkqCSSmUnMfWoFNx7gNS9jo/OpWyHHuuR3XO5c7ypRAr7tRAecGogK8G&#10;28P26CQ09gMv3Wb5vPt+fzyI0IXG0E7Ku9m0eQGWcEr/YfjFz+hQZ6a9P5KOzErIj6S/m71VIR6A&#10;7SUUTwJ4XfFr+PoHAAD//wMAUEsBAi0AFAAGAAgAAAAhALaDOJL+AAAA4QEAABMAAAAAAAAAAAAA&#10;AAAAAAAAAFtDb250ZW50X1R5cGVzXS54bWxQSwECLQAUAAYACAAAACEAOP0h/9YAAACUAQAACwAA&#10;AAAAAAAAAAAAAAAvAQAAX3JlbHMvLnJlbHNQSwECLQAUAAYACAAAACEA7+UywEICAAB5BAAADgAA&#10;AAAAAAAAAAAAAAAuAgAAZHJzL2Uyb0RvYy54bWxQSwECLQAUAAYACAAAACEA+rQKg9oAAAAEAQAA&#10;DwAAAAAAAAAAAAAAAACcBAAAZHJzL2Rvd25yZXYueG1sUEsFBgAAAAAEAAQA8wAAAKMFA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1C1A065B" w14:textId="08E51319" w:rsidR="00D02062" w:rsidRDefault="004E4D8D" w:rsidP="00D02062">
                        <w:pPr>
                          <w:pStyle w:val="Footer"/>
                          <w:jc w:val="right"/>
                        </w:pPr>
                        <w:r>
                          <w:t>Signs, symbols, braille: Letter heights and luminance contrast of signs</w:t>
                        </w:r>
                      </w:p>
                    </w:sdtContent>
                  </w:sdt>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439DE" w14:textId="77777777" w:rsidR="00173492" w:rsidRPr="005912BE" w:rsidRDefault="00173492" w:rsidP="005912BE">
      <w:pPr>
        <w:spacing w:before="300"/>
        <w:rPr>
          <w:color w:val="008089" w:themeColor="accent2"/>
        </w:rPr>
      </w:pPr>
      <w:r>
        <w:rPr>
          <w:color w:val="008089" w:themeColor="accent2"/>
        </w:rPr>
        <w:t>----------</w:t>
      </w:r>
    </w:p>
  </w:footnote>
  <w:footnote w:type="continuationSeparator" w:id="0">
    <w:p w14:paraId="767B62C0" w14:textId="77777777" w:rsidR="00173492" w:rsidRDefault="00173492"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C501" w14:textId="0D431CA9" w:rsidR="009A2D48" w:rsidRDefault="00932983" w:rsidP="009A2D48">
    <w:pPr>
      <w:pStyle w:val="Header"/>
      <w:spacing w:after="1320"/>
      <w:jc w:val="left"/>
    </w:pPr>
    <w:r>
      <w:fldChar w:fldCharType="begin"/>
    </w:r>
    <w:r>
      <w:instrText xml:space="preserve"> STYLEREF  "Heading 1" \l  \* MERGEFORMAT </w:instrText>
    </w:r>
    <w:r>
      <w:fldChar w:fldCharType="separate"/>
    </w:r>
    <w:r>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1455D" w14:textId="0D758C63" w:rsidR="00A65874" w:rsidRDefault="00722258">
    <w:pPr>
      <w:pStyle w:val="Header"/>
    </w:pPr>
    <w:fldSimple w:instr=" STYLEREF  Subtitle  \* MERGEFORMAT ">
      <w:r w:rsidR="00932983">
        <w:rPr>
          <w:noProof/>
        </w:rPr>
        <w:t>Stage 2 Reforms of the Disability Standards for Accessible Public Transport 2002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A6E3" w14:textId="77777777" w:rsidR="008456D5" w:rsidRDefault="00DF7ADB" w:rsidP="00DF7ADB">
    <w:pPr>
      <w:pStyle w:val="Header"/>
      <w:jc w:val="left"/>
    </w:pPr>
    <w:r>
      <w:rPr>
        <w:noProof/>
        <w:lang w:eastAsia="en-AU"/>
      </w:rPr>
      <w:drawing>
        <wp:anchor distT="0" distB="0" distL="114300" distR="114300" simplePos="0" relativeHeight="251681792" behindDoc="1" locked="1" layoutInCell="1" allowOverlap="1" wp14:anchorId="585298AD" wp14:editId="73B8074D">
          <wp:simplePos x="0" y="0"/>
          <wp:positionH relativeFrom="page">
            <wp:align>left</wp:align>
          </wp:positionH>
          <wp:positionV relativeFrom="page">
            <wp:align>top</wp:align>
          </wp:positionV>
          <wp:extent cx="10692000" cy="2126880"/>
          <wp:effectExtent l="0" t="0" r="0" b="6985"/>
          <wp:wrapNone/>
          <wp:docPr id="9" name="Picture 9" descr="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ground image"/>
                  <pic:cNvPicPr/>
                </pic:nvPicPr>
                <pic:blipFill>
                  <a:blip r:embed="rId1">
                    <a:extLst>
                      <a:ext uri="{28A0092B-C50C-407E-A947-70E740481C1C}">
                        <a14:useLocalDpi xmlns:a14="http://schemas.microsoft.com/office/drawing/2010/main" val="0"/>
                      </a:ext>
                    </a:extLst>
                  </a:blip>
                  <a:stretch>
                    <a:fillRect/>
                  </a:stretch>
                </pic:blipFill>
                <pic:spPr>
                  <a:xfrm>
                    <a:off x="0" y="0"/>
                    <a:ext cx="10692000" cy="21268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0E77942"/>
    <w:multiLevelType w:val="hybridMultilevel"/>
    <w:tmpl w:val="7C7AB876"/>
    <w:lvl w:ilvl="0" w:tplc="836899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3425F2"/>
    <w:multiLevelType w:val="hybridMultilevel"/>
    <w:tmpl w:val="B1EE7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A51938"/>
    <w:multiLevelType w:val="multilevel"/>
    <w:tmpl w:val="298C34E4"/>
    <w:numStyleLink w:val="AppendixNumbers"/>
  </w:abstractNum>
  <w:abstractNum w:abstractNumId="16"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0473C3"/>
    <w:multiLevelType w:val="multilevel"/>
    <w:tmpl w:val="7C901C90"/>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E554E84"/>
    <w:multiLevelType w:val="multilevel"/>
    <w:tmpl w:val="8FCE6D18"/>
    <w:styleLink w:val="ListLegal"/>
    <w:lvl w:ilvl="0">
      <w:start w:val="1"/>
      <w:numFmt w:val="decimal"/>
      <w:pStyle w:val="ListLegal1"/>
      <w:lvlText w:val="%1."/>
      <w:lvlJc w:val="left"/>
      <w:pPr>
        <w:ind w:left="568" w:hanging="284"/>
      </w:pPr>
      <w:rPr>
        <w:rFonts w:hint="default"/>
      </w:rPr>
    </w:lvl>
    <w:lvl w:ilvl="1">
      <w:start w:val="1"/>
      <w:numFmt w:val="lowerLetter"/>
      <w:pStyle w:val="ListLegal2"/>
      <w:lvlText w:val="%2."/>
      <w:lvlJc w:val="left"/>
      <w:pPr>
        <w:ind w:left="852" w:hanging="284"/>
      </w:pPr>
      <w:rPr>
        <w:rFonts w:hint="default"/>
      </w:rPr>
    </w:lvl>
    <w:lvl w:ilvl="2">
      <w:start w:val="1"/>
      <w:numFmt w:val="lowerRoman"/>
      <w:pStyle w:val="ListLegal3"/>
      <w:lvlText w:val="%3."/>
      <w:lvlJc w:val="left"/>
      <w:pPr>
        <w:ind w:left="1136" w:hanging="284"/>
      </w:pPr>
      <w:rPr>
        <w:rFonts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5" w:hanging="281"/>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8"/>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7E"/>
    <w:rsid w:val="0001430B"/>
    <w:rsid w:val="000B5AB5"/>
    <w:rsid w:val="000E24BA"/>
    <w:rsid w:val="000E5674"/>
    <w:rsid w:val="001349C6"/>
    <w:rsid w:val="00154DD4"/>
    <w:rsid w:val="00173492"/>
    <w:rsid w:val="001B0F32"/>
    <w:rsid w:val="001D1414"/>
    <w:rsid w:val="002037D1"/>
    <w:rsid w:val="00223FAD"/>
    <w:rsid w:val="002254D5"/>
    <w:rsid w:val="0022611D"/>
    <w:rsid w:val="0025334C"/>
    <w:rsid w:val="0026422D"/>
    <w:rsid w:val="00284164"/>
    <w:rsid w:val="002B3569"/>
    <w:rsid w:val="002B7197"/>
    <w:rsid w:val="002D699C"/>
    <w:rsid w:val="002E1ADA"/>
    <w:rsid w:val="0034356C"/>
    <w:rsid w:val="003720E9"/>
    <w:rsid w:val="003C625A"/>
    <w:rsid w:val="003F775D"/>
    <w:rsid w:val="0041661B"/>
    <w:rsid w:val="00420F04"/>
    <w:rsid w:val="00450D0E"/>
    <w:rsid w:val="00477E77"/>
    <w:rsid w:val="004E4D8D"/>
    <w:rsid w:val="00541213"/>
    <w:rsid w:val="00546218"/>
    <w:rsid w:val="00563BBC"/>
    <w:rsid w:val="005912BE"/>
    <w:rsid w:val="005F041F"/>
    <w:rsid w:val="005F794B"/>
    <w:rsid w:val="00637605"/>
    <w:rsid w:val="00686A7B"/>
    <w:rsid w:val="006A266A"/>
    <w:rsid w:val="006E1ECA"/>
    <w:rsid w:val="00722258"/>
    <w:rsid w:val="007646BA"/>
    <w:rsid w:val="0078240C"/>
    <w:rsid w:val="007A05BE"/>
    <w:rsid w:val="007F4A24"/>
    <w:rsid w:val="008067A1"/>
    <w:rsid w:val="008456D5"/>
    <w:rsid w:val="0084634B"/>
    <w:rsid w:val="008536D8"/>
    <w:rsid w:val="008A1887"/>
    <w:rsid w:val="008B6A81"/>
    <w:rsid w:val="008E2A0D"/>
    <w:rsid w:val="009044BD"/>
    <w:rsid w:val="00932983"/>
    <w:rsid w:val="009A2D48"/>
    <w:rsid w:val="009B00F2"/>
    <w:rsid w:val="009B07D1"/>
    <w:rsid w:val="00A070A2"/>
    <w:rsid w:val="00A61545"/>
    <w:rsid w:val="00A65874"/>
    <w:rsid w:val="00A664CD"/>
    <w:rsid w:val="00A95970"/>
    <w:rsid w:val="00AD7703"/>
    <w:rsid w:val="00B42AC2"/>
    <w:rsid w:val="00BB3AAC"/>
    <w:rsid w:val="00BE3AD8"/>
    <w:rsid w:val="00CD233E"/>
    <w:rsid w:val="00CF6CFD"/>
    <w:rsid w:val="00D02062"/>
    <w:rsid w:val="00D323DF"/>
    <w:rsid w:val="00D4323B"/>
    <w:rsid w:val="00D5655E"/>
    <w:rsid w:val="00DE4362"/>
    <w:rsid w:val="00DE4FE2"/>
    <w:rsid w:val="00DF7ADB"/>
    <w:rsid w:val="00E04908"/>
    <w:rsid w:val="00E07637"/>
    <w:rsid w:val="00E07ED4"/>
    <w:rsid w:val="00E12031"/>
    <w:rsid w:val="00E25F1C"/>
    <w:rsid w:val="00E308C7"/>
    <w:rsid w:val="00EA4E7E"/>
    <w:rsid w:val="00F11869"/>
    <w:rsid w:val="00F1428D"/>
    <w:rsid w:val="00F33FCE"/>
    <w:rsid w:val="00F36474"/>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CE21A6"/>
  <w15:chartTrackingRefBased/>
  <w15:docId w15:val="{A987F6A3-C085-4C62-9CC5-B82BE658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61B"/>
    <w:pPr>
      <w:suppressAutoHyphens/>
    </w:pPr>
    <w:rPr>
      <w:kern w:val="12"/>
      <w:sz w:val="2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037D1"/>
    <w:pPr>
      <w:keepNext/>
      <w:keepLines/>
      <w:spacing w:before="240" w:after="160"/>
      <w:outlineLvl w:val="2"/>
    </w:pPr>
    <w:rPr>
      <w:rFonts w:asciiTheme="majorHAnsi" w:eastAsiaTheme="majorEastAsia" w:hAnsiTheme="majorHAnsi" w:cstheme="majorBidi"/>
      <w:color w:val="008089" w:themeColor="accent2"/>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A65874"/>
    <w:pPr>
      <w:spacing w:before="360" w:after="480" w:line="216" w:lineRule="auto"/>
      <w:ind w:left="2041"/>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A65874"/>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664CD"/>
    <w:pPr>
      <w:numPr>
        <w:ilvl w:val="1"/>
      </w:numPr>
      <w:spacing w:after="160"/>
    </w:pPr>
    <w:rPr>
      <w:rFonts w:asciiTheme="majorHAnsi" w:eastAsiaTheme="minorEastAsia" w:hAnsiTheme="majorHAnsi"/>
      <w:b/>
      <w:color w:val="081E3E" w:themeColor="text2"/>
      <w:szCs w:val="22"/>
    </w:rPr>
  </w:style>
  <w:style w:type="character" w:customStyle="1" w:styleId="SubtitleChar">
    <w:name w:val="Subtitle Char"/>
    <w:basedOn w:val="DefaultParagraphFont"/>
    <w:link w:val="Subtitle"/>
    <w:uiPriority w:val="18"/>
    <w:rsid w:val="00A664CD"/>
    <w:rPr>
      <w:rFonts w:asciiTheme="majorHAnsi" w:eastAsiaTheme="minorEastAsia" w:hAnsiTheme="majorHAnsi"/>
      <w:b/>
      <w:color w:val="081E3E" w:themeColor="text2"/>
      <w:kern w:val="12"/>
      <w:sz w:val="22"/>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5F794B"/>
    <w:pPr>
      <w:spacing w:before="240" w:after="240"/>
    </w:pPr>
    <w:rPr>
      <w:color w:val="008089" w:themeColor="accent2"/>
      <w:sz w:val="26"/>
      <w:lang w:val="x-none"/>
    </w:rPr>
  </w:style>
  <w:style w:type="character" w:customStyle="1" w:styleId="Heading3Char">
    <w:name w:val="Heading 3 Char"/>
    <w:basedOn w:val="DefaultParagraphFont"/>
    <w:link w:val="Heading3"/>
    <w:uiPriority w:val="9"/>
    <w:rsid w:val="002037D1"/>
    <w:rPr>
      <w:rFonts w:asciiTheme="majorHAnsi" w:eastAsiaTheme="majorEastAsia" w:hAnsiTheme="majorHAnsi" w:cstheme="majorBidi"/>
      <w:color w:val="008089" w:themeColor="accent2"/>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A65874"/>
    <w:rPr>
      <w:color w:val="081E3E" w:themeColor="text2"/>
      <w:sz w:val="36"/>
      <w:szCs w:val="22"/>
    </w:rPr>
  </w:style>
  <w:style w:type="paragraph" w:customStyle="1" w:styleId="Box1Bullet1">
    <w:name w:val="Box 1 Bullet 1"/>
    <w:basedOn w:val="Box1Text"/>
    <w:uiPriority w:val="24"/>
    <w:qFormat/>
    <w:rsid w:val="002037D1"/>
    <w:pPr>
      <w:numPr>
        <w:numId w:val="24"/>
      </w:numPr>
      <w:spacing w:before="80"/>
    </w:pPr>
  </w:style>
  <w:style w:type="paragraph" w:customStyle="1" w:styleId="Box2Text">
    <w:name w:val="Box 2 Text"/>
    <w:basedOn w:val="Normal"/>
    <w:uiPriority w:val="24"/>
    <w:qFormat/>
    <w:rsid w:val="002037D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0" w:right="280"/>
    </w:pPr>
    <w:rPr>
      <w:lang w:val="x-none"/>
    </w:rPr>
  </w:style>
  <w:style w:type="paragraph" w:customStyle="1" w:styleId="Box2Heading">
    <w:name w:val="Box 2 Heading"/>
    <w:basedOn w:val="Box2Text"/>
    <w:uiPriority w:val="24"/>
    <w:qFormat/>
    <w:rsid w:val="002037D1"/>
    <w:rPr>
      <w:b/>
    </w:rPr>
  </w:style>
  <w:style w:type="paragraph" w:customStyle="1" w:styleId="Box2Bullet1">
    <w:name w:val="Box 2 Bullet 1"/>
    <w:basedOn w:val="Box2Text"/>
    <w:uiPriority w:val="25"/>
    <w:qFormat/>
    <w:rsid w:val="002037D1"/>
    <w:pPr>
      <w:numPr>
        <w:ilvl w:val="1"/>
        <w:numId w:val="24"/>
      </w:numPr>
      <w:spacing w:before="80"/>
      <w:ind w:hanging="287"/>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008089"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Box1Heading2">
    <w:name w:val="Box 1 Heading 2"/>
    <w:basedOn w:val="Box1Heading"/>
    <w:uiPriority w:val="23"/>
    <w:qFormat/>
    <w:rsid w:val="00A65874"/>
    <w:rPr>
      <w:b/>
      <w:sz w:val="24"/>
    </w:rPr>
  </w:style>
  <w:style w:type="numbering" w:customStyle="1" w:styleId="BoxedBullets">
    <w:name w:val="Boxed Bullets"/>
    <w:uiPriority w:val="99"/>
    <w:rsid w:val="002037D1"/>
    <w:pPr>
      <w:numPr>
        <w:numId w:val="24"/>
      </w:numPr>
    </w:pPr>
  </w:style>
  <w:style w:type="paragraph" w:customStyle="1" w:styleId="Tabletext">
    <w:name w:val="Table text"/>
    <w:basedOn w:val="Normal"/>
    <w:qFormat/>
    <w:rsid w:val="00F36474"/>
    <w:pPr>
      <w:suppressAutoHyphens w:val="0"/>
      <w:spacing w:before="60" w:after="60"/>
    </w:pPr>
    <w:rPr>
      <w:rFonts w:ascii="Calibri" w:eastAsia="Times New Roman" w:hAnsi="Calibri" w:cs="Times New Roman"/>
      <w:color w:val="auto"/>
      <w:kern w:val="0"/>
    </w:rPr>
  </w:style>
  <w:style w:type="character" w:styleId="CommentReference">
    <w:name w:val="annotation reference"/>
    <w:basedOn w:val="DefaultParagraphFont"/>
    <w:uiPriority w:val="99"/>
    <w:semiHidden/>
    <w:unhideWhenUsed/>
    <w:rsid w:val="00F36474"/>
    <w:rPr>
      <w:sz w:val="16"/>
      <w:szCs w:val="16"/>
    </w:rPr>
  </w:style>
  <w:style w:type="paragraph" w:styleId="CommentText">
    <w:name w:val="annotation text"/>
    <w:basedOn w:val="Normal"/>
    <w:link w:val="CommentTextChar"/>
    <w:uiPriority w:val="99"/>
    <w:semiHidden/>
    <w:unhideWhenUsed/>
    <w:rsid w:val="00F36474"/>
  </w:style>
  <w:style w:type="character" w:customStyle="1" w:styleId="CommentTextChar">
    <w:name w:val="Comment Text Char"/>
    <w:basedOn w:val="DefaultParagraphFont"/>
    <w:link w:val="CommentText"/>
    <w:uiPriority w:val="99"/>
    <w:semiHidden/>
    <w:rsid w:val="00F36474"/>
    <w:rPr>
      <w:kern w:val="12"/>
    </w:rPr>
  </w:style>
  <w:style w:type="paragraph" w:styleId="CommentSubject">
    <w:name w:val="annotation subject"/>
    <w:basedOn w:val="CommentText"/>
    <w:next w:val="CommentText"/>
    <w:link w:val="CommentSubjectChar"/>
    <w:uiPriority w:val="99"/>
    <w:semiHidden/>
    <w:unhideWhenUsed/>
    <w:rsid w:val="00F36474"/>
    <w:rPr>
      <w:b/>
      <w:bCs/>
    </w:rPr>
  </w:style>
  <w:style w:type="character" w:customStyle="1" w:styleId="CommentSubjectChar">
    <w:name w:val="Comment Subject Char"/>
    <w:basedOn w:val="CommentTextChar"/>
    <w:link w:val="CommentSubject"/>
    <w:uiPriority w:val="99"/>
    <w:semiHidden/>
    <w:rsid w:val="00F36474"/>
    <w:rPr>
      <w:b/>
      <w:bCs/>
      <w:kern w:val="12"/>
    </w:rPr>
  </w:style>
  <w:style w:type="paragraph" w:styleId="BalloonText">
    <w:name w:val="Balloon Text"/>
    <w:basedOn w:val="Normal"/>
    <w:link w:val="BalloonTextChar"/>
    <w:uiPriority w:val="99"/>
    <w:semiHidden/>
    <w:unhideWhenUsed/>
    <w:rsid w:val="00F3647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74"/>
    <w:rPr>
      <w:rFonts w:ascii="Segoe UI" w:hAnsi="Segoe UI" w:cs="Segoe UI"/>
      <w:kern w:val="12"/>
      <w:sz w:val="18"/>
      <w:szCs w:val="18"/>
    </w:rPr>
  </w:style>
  <w:style w:type="paragraph" w:styleId="ListParagraph">
    <w:name w:val="List Paragraph"/>
    <w:basedOn w:val="Normal"/>
    <w:uiPriority w:val="99"/>
    <w:unhideWhenUsed/>
    <w:qFormat/>
    <w:rsid w:val="00F36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dm.infrastructure.gov.au/survey.php?sid=28691&amp;name=letter-heights-and-luminance-contrast-of-sig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infrastructure.gov.au/infrastructure-transport-vehicles/transport-accessibilit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egan\Music\Factsheet%20templates\DTSR%20Factsheet%20-%2004%20Signs%20Symbols%20Braille%20-%20Title_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8BC5825164453EAD254DFBD25A7A4A"/>
        <w:category>
          <w:name w:val="General"/>
          <w:gallery w:val="placeholder"/>
        </w:category>
        <w:types>
          <w:type w:val="bbPlcHdr"/>
        </w:types>
        <w:behaviors>
          <w:behavior w:val="content"/>
        </w:behaviors>
        <w:guid w:val="{E1E4C4CC-B963-4443-81A8-482BE32B4BFE}"/>
      </w:docPartPr>
      <w:docPartBody>
        <w:p w:rsidR="002D20F4" w:rsidRDefault="00697F09">
          <w:pPr>
            <w:pStyle w:val="658BC5825164453EAD254DFBD25A7A4A"/>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09"/>
    <w:rsid w:val="002D20F4"/>
    <w:rsid w:val="00697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58BC5825164453EAD254DFBD25A7A4A">
    <w:name w:val="658BC5825164453EAD254DFBD25A7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2020-09-01T00:00:00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CF6C69-A547-423E-936C-0CBD61719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DTSR Factsheet - 04 Signs Symbols Braille - Title_01.dotx</Template>
  <TotalTime>31</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Signs, symbols, braille: Letter heights and luminance contrast of signs</vt:lpstr>
    </vt:vector>
  </TitlesOfParts>
  <Company>Department of Infrastructure &amp; Regional Development</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symbols, braille: Letter heights and luminance contrast of signs</dc:title>
  <dc:subject/>
  <dc:creator>EGAN Harry</dc:creator>
  <cp:keywords/>
  <dc:description/>
  <cp:lastModifiedBy>EGAN Harry</cp:lastModifiedBy>
  <cp:revision>13</cp:revision>
  <cp:lastPrinted>2022-03-08T04:26:00Z</cp:lastPrinted>
  <dcterms:created xsi:type="dcterms:W3CDTF">2022-02-17T22:13:00Z</dcterms:created>
  <dcterms:modified xsi:type="dcterms:W3CDTF">2022-03-08T04:26:00Z</dcterms:modified>
</cp:coreProperties>
</file>