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21ADD" w14:textId="77777777" w:rsidR="00302FBA" w:rsidRDefault="00302FBA" w:rsidP="00302FBA">
      <w:pPr>
        <w:spacing w:before="0" w:after="1440"/>
      </w:pPr>
      <w:bookmarkStart w:id="0" w:name="_GoBack"/>
      <w:bookmarkEnd w:id="0"/>
      <w:r>
        <w:rPr>
          <w:noProof/>
          <w:lang w:eastAsia="ko"/>
        </w:rPr>
        <w:drawing>
          <wp:anchor distT="0" distB="0" distL="114300" distR="114300" simplePos="0" relativeHeight="251662336" behindDoc="1" locked="1" layoutInCell="1" allowOverlap="1" wp14:anchorId="5A707445" wp14:editId="27296A7D">
            <wp:simplePos x="0" y="0"/>
            <wp:positionH relativeFrom="page">
              <wp:align>right</wp:align>
            </wp:positionH>
            <wp:positionV relativeFrom="page">
              <wp:align>top</wp:align>
            </wp:positionV>
            <wp:extent cx="10691640" cy="194364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ko"/>
        </w:rPr>
        <w:drawing>
          <wp:inline distT="0" distB="0" distL="0" distR="0" wp14:anchorId="7AE6F4B4" wp14:editId="09469F8B">
            <wp:extent cx="3647611" cy="669240"/>
            <wp:effectExtent l="0" t="0" r="0" b="0"/>
            <wp:docPr id="4" name="Picture 4" descr="호주 기반시설교통지역개발통신예술부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p w14:paraId="2F6D8300" w14:textId="72019BDF" w:rsidR="00302FBA" w:rsidRPr="00BE3AD8" w:rsidRDefault="00302FBA" w:rsidP="00302FBA">
      <w:pPr>
        <w:pStyle w:val="Title"/>
        <w:spacing w:before="0"/>
        <w:rPr>
          <w:lang w:eastAsia="ko-KR"/>
        </w:rPr>
      </w:pPr>
      <w:r>
        <w:rPr>
          <w:rFonts w:hint="eastAsia"/>
          <w:bCs/>
          <w:lang w:eastAsia="ko-KR"/>
        </w:rPr>
        <w:t>논의서</w:t>
      </w:r>
    </w:p>
    <w:p w14:paraId="1747745D" w14:textId="77777777" w:rsidR="00302FBA" w:rsidRDefault="00302FBA" w:rsidP="00550004">
      <w:pPr>
        <w:pStyle w:val="Subtitle"/>
        <w:rPr>
          <w:b/>
          <w:lang w:eastAsia="ko-KR"/>
        </w:rPr>
      </w:pPr>
      <w:r>
        <w:rPr>
          <w:rFonts w:ascii="Batang" w:eastAsia="Batang" w:hAnsi="Batang" w:cs="Batang" w:hint="eastAsia"/>
          <w:lang w:eastAsia="ko-KR"/>
        </w:rPr>
        <w:t>장애인을</w:t>
      </w:r>
      <w:r>
        <w:rPr>
          <w:rFonts w:hint="eastAsia"/>
          <w:lang w:eastAsia="ko-KR"/>
        </w:rPr>
        <w:t xml:space="preserve"> </w:t>
      </w:r>
      <w:r>
        <w:rPr>
          <w:rFonts w:ascii="Batang" w:eastAsia="Batang" w:hAnsi="Batang" w:cs="Batang" w:hint="eastAsia"/>
          <w:lang w:eastAsia="ko-KR"/>
        </w:rPr>
        <w:t>위한</w:t>
      </w:r>
      <w:r>
        <w:rPr>
          <w:rFonts w:hint="eastAsia"/>
          <w:lang w:eastAsia="ko-KR"/>
        </w:rPr>
        <w:t xml:space="preserve"> </w:t>
      </w:r>
      <w:r>
        <w:rPr>
          <w:rFonts w:ascii="Batang" w:eastAsia="Batang" w:hAnsi="Batang" w:cs="Batang" w:hint="eastAsia"/>
          <w:lang w:eastAsia="ko-KR"/>
        </w:rPr>
        <w:t>접근가능한</w:t>
      </w:r>
      <w:r>
        <w:rPr>
          <w:rFonts w:hint="eastAsia"/>
          <w:lang w:eastAsia="ko-KR"/>
        </w:rPr>
        <w:t xml:space="preserve"> </w:t>
      </w:r>
      <w:r>
        <w:rPr>
          <w:rFonts w:ascii="Batang" w:eastAsia="Batang" w:hAnsi="Batang" w:cs="Batang" w:hint="eastAsia"/>
          <w:lang w:eastAsia="ko-KR"/>
        </w:rPr>
        <w:t>대중교통</w:t>
      </w:r>
      <w:r>
        <w:rPr>
          <w:rFonts w:hint="eastAsia"/>
          <w:lang w:eastAsia="ko-KR"/>
        </w:rPr>
        <w:t xml:space="preserve"> </w:t>
      </w:r>
      <w:r>
        <w:rPr>
          <w:rFonts w:ascii="Batang" w:eastAsia="Batang" w:hAnsi="Batang" w:cs="Batang" w:hint="eastAsia"/>
          <w:lang w:eastAsia="ko-KR"/>
        </w:rPr>
        <w:t>기준</w:t>
      </w:r>
      <w:r>
        <w:rPr>
          <w:rFonts w:hint="eastAsia"/>
          <w:lang w:eastAsia="ko-KR"/>
        </w:rPr>
        <w:t xml:space="preserve"> 2002 (Disability Standards for Accessible Public Transport 2002)</w:t>
      </w:r>
      <w:r>
        <w:rPr>
          <w:rFonts w:ascii="Batang" w:eastAsia="Batang" w:hAnsi="Batang" w:cs="Batang" w:hint="eastAsia"/>
          <w:lang w:eastAsia="ko-KR"/>
        </w:rPr>
        <w:t>에</w:t>
      </w:r>
      <w:r>
        <w:rPr>
          <w:rFonts w:hint="eastAsia"/>
          <w:lang w:eastAsia="ko-KR"/>
        </w:rPr>
        <w:t xml:space="preserve"> </w:t>
      </w:r>
      <w:r>
        <w:rPr>
          <w:rFonts w:ascii="Batang" w:eastAsia="Batang" w:hAnsi="Batang" w:cs="Batang" w:hint="eastAsia"/>
          <w:lang w:eastAsia="ko-KR"/>
        </w:rPr>
        <w:t>대한</w:t>
      </w:r>
      <w:r>
        <w:rPr>
          <w:rFonts w:hint="eastAsia"/>
          <w:lang w:eastAsia="ko-KR"/>
        </w:rPr>
        <w:t xml:space="preserve"> 2022</w:t>
      </w:r>
      <w:r>
        <w:rPr>
          <w:rFonts w:ascii="Batang" w:eastAsia="Batang" w:hAnsi="Batang" w:cs="Batang" w:hint="eastAsia"/>
          <w:lang w:eastAsia="ko-KR"/>
        </w:rPr>
        <w:t>년</w:t>
      </w:r>
      <w:r>
        <w:rPr>
          <w:rFonts w:hint="eastAsia"/>
          <w:lang w:eastAsia="ko-KR"/>
        </w:rPr>
        <w:t xml:space="preserve"> </w:t>
      </w:r>
      <w:r>
        <w:rPr>
          <w:rFonts w:ascii="Batang" w:eastAsia="Batang" w:hAnsi="Batang" w:cs="Batang" w:hint="eastAsia"/>
          <w:lang w:eastAsia="ko-KR"/>
        </w:rPr>
        <w:t>심의</w:t>
      </w:r>
    </w:p>
    <w:p w14:paraId="2B47D3B3" w14:textId="721C6AEE" w:rsidR="00302FBA" w:rsidRDefault="00A823EE" w:rsidP="00302FBA">
      <w:pPr>
        <w:pStyle w:val="CoverDate"/>
        <w:rPr>
          <w:lang w:eastAsia="ko-KR"/>
        </w:rPr>
      </w:pPr>
      <w:r>
        <w:rPr>
          <w:rFonts w:hint="eastAsia"/>
          <w:bCs/>
          <w:lang w:eastAsia="ko-KR"/>
        </w:rPr>
        <w:t>2022년 12월</w:t>
      </w:r>
    </w:p>
    <w:p w14:paraId="7D91518A" w14:textId="77777777" w:rsidR="00302FBA" w:rsidRDefault="00302FBA" w:rsidP="00302FBA">
      <w:pPr>
        <w:pBdr>
          <w:bottom w:val="single" w:sz="4" w:space="1" w:color="C0D48F" w:themeColor="accent5"/>
        </w:pBdr>
        <w:rPr>
          <w:lang w:eastAsia="ko-KR"/>
        </w:rPr>
      </w:pPr>
    </w:p>
    <w:p w14:paraId="4AF22154" w14:textId="77777777" w:rsidR="00302FBA" w:rsidRPr="00550004" w:rsidRDefault="00302FBA" w:rsidP="00550004">
      <w:pPr>
        <w:pStyle w:val="Heading2"/>
        <w:rPr>
          <w:lang w:eastAsia="ko-KR"/>
        </w:rPr>
      </w:pPr>
      <w:r w:rsidRPr="00550004">
        <w:rPr>
          <w:rFonts w:ascii="Batang" w:eastAsia="Batang" w:hAnsi="Batang" w:cs="Batang" w:hint="eastAsia"/>
          <w:lang w:eastAsia="ko-KR"/>
        </w:rPr>
        <w:t>서론</w:t>
      </w:r>
    </w:p>
    <w:p w14:paraId="45F579A5" w14:textId="77777777" w:rsidR="00302FBA" w:rsidRDefault="00302FBA" w:rsidP="00302FBA">
      <w:pPr>
        <w:rPr>
          <w:lang w:eastAsia="ko-KR"/>
        </w:rPr>
      </w:pPr>
      <w:r>
        <w:rPr>
          <w:rFonts w:hint="eastAsia"/>
          <w:lang w:eastAsia="ko-KR"/>
        </w:rPr>
        <w:t>이 논의서는 장애인을 위한 접근가능한 대중교통 기준 2002 (Disability Standards for Accessible Public Transport 2002. 이하, 대중교통 기준 (Transport Standards))에 대한 2022년 심의 (이하, 심의)를 지원합니다. 이 논의서는 대중교통 기준 (Transport Standards)의 의의와 목적, 이전 심의들이 밝힌 시사점들, 그리고  대중교통 기준을 심의하고 있는 이유들에 대해 설명합니다.</w:t>
      </w:r>
    </w:p>
    <w:p w14:paraId="75487885" w14:textId="18756E62" w:rsidR="00302FBA" w:rsidRPr="001E0CE9" w:rsidRDefault="00302FBA" w:rsidP="00302FBA">
      <w:pPr>
        <w:rPr>
          <w:lang w:eastAsia="ko-KR"/>
        </w:rPr>
      </w:pPr>
      <w:r>
        <w:rPr>
          <w:rFonts w:hint="eastAsia"/>
          <w:lang w:eastAsia="ko-KR"/>
        </w:rPr>
        <w:t>이 논의서는 심의의 범위를 비롯하여 저희가 피드백을 요청하는 사안들에 대해 안내해드릴 뿐만 아니라, 대중교통 기준이 여러분을 지원하는 방식에 대해 직접 의견을 제시하는 방법도 간략하게 설명해 드립니다. 이 논의서를 읽으시면 본 심의에 대해 응답하는 데 도움이 될 것입니다. 2023년 6월 30일까지 여러분의 피드백을 요청드리는 바입니다.</w:t>
      </w:r>
    </w:p>
    <w:p w14:paraId="78446E64" w14:textId="77777777" w:rsidR="00302FBA" w:rsidRPr="00F53B45" w:rsidRDefault="00302FBA" w:rsidP="00302FBA">
      <w:pPr>
        <w:rPr>
          <w:b/>
          <w:shd w:val="clear" w:color="auto" w:fill="FFFFFF"/>
          <w:lang w:eastAsia="ko-KR"/>
        </w:rPr>
      </w:pPr>
      <w:r>
        <w:rPr>
          <w:rFonts w:hint="eastAsia"/>
          <w:noProof/>
          <w:lang w:eastAsia="ko-KR"/>
        </w:rPr>
        <w:drawing>
          <wp:anchor distT="0" distB="0" distL="114300" distR="114300" simplePos="0" relativeHeight="251663360" behindDoc="0" locked="0" layoutInCell="1" allowOverlap="1" wp14:anchorId="75635E9A" wp14:editId="00312240">
            <wp:simplePos x="0" y="0"/>
            <wp:positionH relativeFrom="margin">
              <wp:posOffset>0</wp:posOffset>
            </wp:positionH>
            <wp:positionV relativeFrom="paragraph">
              <wp:posOffset>132080</wp:posOffset>
            </wp:positionV>
            <wp:extent cx="1209675" cy="1485900"/>
            <wp:effectExtent l="0" t="0" r="9525" b="0"/>
            <wp:wrapSquare wrapText="bothSides"/>
            <wp:docPr id="6" name="Picture 6" descr="6명의 사람 그림. 한 사람만 다른 사람들과 다른 색깔로 그려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 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485900"/>
                    </a:xfrm>
                    <a:prstGeom prst="rect">
                      <a:avLst/>
                    </a:prstGeom>
                  </pic:spPr>
                </pic:pic>
              </a:graphicData>
            </a:graphic>
            <wp14:sizeRelH relativeFrom="margin">
              <wp14:pctWidth>0</wp14:pctWidth>
            </wp14:sizeRelH>
            <wp14:sizeRelV relativeFrom="margin">
              <wp14:pctHeight>0</wp14:pctHeight>
            </wp14:sizeRelV>
          </wp:anchor>
        </w:drawing>
      </w:r>
      <w:r>
        <w:rPr>
          <w:rFonts w:hint="eastAsia"/>
          <w:b/>
          <w:bCs/>
          <w:shd w:val="clear" w:color="auto" w:fill="FFFFFF"/>
          <w:lang w:eastAsia="ko-KR"/>
        </w:rPr>
        <w:t>15세 이상의 장애인 6명 중 1명이 대중교통 이용에 어려움을 겪습니다.</w:t>
      </w:r>
      <w:r>
        <w:rPr>
          <w:rStyle w:val="EndnoteReference"/>
          <w:rFonts w:hint="eastAsia"/>
          <w:b/>
          <w:bCs/>
          <w:shd w:val="clear" w:color="auto" w:fill="FFFFFF"/>
          <w:lang w:eastAsia="ko-KR"/>
        </w:rPr>
        <w:endnoteReference w:id="1"/>
      </w:r>
      <w:r>
        <w:rPr>
          <w:rFonts w:hint="eastAsia"/>
          <w:b/>
          <w:bCs/>
          <w:shd w:val="clear" w:color="auto" w:fill="FFFFFF"/>
          <w:lang w:eastAsia="ko-KR"/>
        </w:rPr>
        <w:t xml:space="preserve"> </w:t>
      </w:r>
    </w:p>
    <w:p w14:paraId="744BD7B4" w14:textId="77777777" w:rsidR="00302FBA" w:rsidRPr="009B713E" w:rsidRDefault="00302FBA" w:rsidP="00302FBA">
      <w:pPr>
        <w:rPr>
          <w:lang w:eastAsia="ko-KR"/>
        </w:rPr>
      </w:pPr>
      <w:r>
        <w:rPr>
          <w:rFonts w:hint="eastAsia"/>
          <w:lang w:eastAsia="ko-KR"/>
        </w:rPr>
        <w:t>장애인들이 대중교통을 이용할 때 다음과 같은 어려움들을 직면할 수 있습니다:</w:t>
      </w:r>
    </w:p>
    <w:p w14:paraId="1C9F0B74" w14:textId="77777777" w:rsidR="00302FBA" w:rsidRPr="009B713E" w:rsidRDefault="00302FBA" w:rsidP="00302FBA">
      <w:pPr>
        <w:pStyle w:val="Bullet1"/>
        <w:ind w:left="2410" w:hanging="2410"/>
        <w:rPr>
          <w:lang w:eastAsia="ko-KR"/>
        </w:rPr>
      </w:pPr>
      <w:r>
        <w:rPr>
          <w:rFonts w:hint="eastAsia"/>
          <w:lang w:eastAsia="ko-KR"/>
        </w:rPr>
        <w:t>역, 정거장 및 터미널에 대한 접근성 부족</w:t>
      </w:r>
    </w:p>
    <w:p w14:paraId="1C872CBF" w14:textId="77777777" w:rsidR="00302FBA" w:rsidRPr="009B713E" w:rsidRDefault="00302FBA" w:rsidP="00302FBA">
      <w:pPr>
        <w:pStyle w:val="Bullet1"/>
        <w:ind w:left="2410" w:hanging="2410"/>
        <w:rPr>
          <w:lang w:eastAsia="ko-KR"/>
        </w:rPr>
      </w:pPr>
      <w:r>
        <w:rPr>
          <w:rFonts w:hint="eastAsia"/>
          <w:lang w:eastAsia="ko-KR"/>
        </w:rPr>
        <w:t>자신의 필요에 적합한 정보 이용에 대한 어려움</w:t>
      </w:r>
    </w:p>
    <w:p w14:paraId="08CC596E" w14:textId="77777777" w:rsidR="00302FBA" w:rsidRPr="00FD16E7" w:rsidRDefault="00302FBA" w:rsidP="00302FBA">
      <w:pPr>
        <w:pStyle w:val="Bullet1"/>
        <w:ind w:left="2410" w:hanging="2410"/>
        <w:rPr>
          <w:b/>
          <w:shd w:val="clear" w:color="auto" w:fill="FFFFFF"/>
          <w:lang w:eastAsia="ko-KR"/>
        </w:rPr>
      </w:pPr>
      <w:r>
        <w:rPr>
          <w:rFonts w:hint="eastAsia"/>
          <w:lang w:eastAsia="ko-KR"/>
        </w:rPr>
        <w:t>대중교통 여정을 계획하고 이행하는 데 따르는 안전 문제들.</w:t>
      </w:r>
      <w:r>
        <w:rPr>
          <w:rFonts w:hint="eastAsia"/>
          <w:lang w:eastAsia="ko-KR"/>
        </w:rPr>
        <w:br w:type="textWrapping" w:clear="all"/>
      </w:r>
    </w:p>
    <w:p w14:paraId="228F93B9" w14:textId="77777777" w:rsidR="00302FBA" w:rsidRDefault="00302FBA" w:rsidP="00302FBA">
      <w:pPr>
        <w:rPr>
          <w:lang w:eastAsia="ko-KR"/>
        </w:rPr>
      </w:pPr>
      <w:r>
        <w:rPr>
          <w:rFonts w:hint="eastAsia"/>
          <w:lang w:eastAsia="ko-KR"/>
        </w:rPr>
        <w:t>대중교통에 대한 접근성은 호주인들이 지역사회에 참여할 수 있도록 해줍니다. 대중교통 기준은 사람들의 출퇴근과 등하교를 돕고, 가족, 친구, 지역사회와의 관계를 유지할 뿐만 아니라 헬스케어 서비스를 이용할 수 있도록 돕습니다. 장애인에게 공정한 접근성이 부여되지 않을 때, 그 결과로 차별이 야기될 수 있습니다.</w:t>
      </w:r>
    </w:p>
    <w:p w14:paraId="7922F3F9" w14:textId="77777777" w:rsidR="00302FBA" w:rsidRPr="005F794B" w:rsidRDefault="00302FBA" w:rsidP="00302FBA">
      <w:pPr>
        <w:suppressAutoHyphens w:val="0"/>
        <w:rPr>
          <w:lang w:eastAsia="ko-KR"/>
        </w:rPr>
      </w:pPr>
      <w:r>
        <w:rPr>
          <w:rFonts w:hint="eastAsia"/>
          <w:lang w:eastAsia="ko-KR"/>
        </w:rPr>
        <w:br w:type="page"/>
      </w:r>
    </w:p>
    <w:p w14:paraId="4CF69A82" w14:textId="77777777" w:rsidR="00302FBA" w:rsidRPr="003D4D99" w:rsidRDefault="00302FBA" w:rsidP="00302FBA">
      <w:pPr>
        <w:pStyle w:val="Heading3"/>
        <w:rPr>
          <w:lang w:eastAsia="ko-KR"/>
        </w:rPr>
      </w:pPr>
      <w:r>
        <w:rPr>
          <w:rFonts w:hint="eastAsia"/>
          <w:bCs/>
          <w:lang w:eastAsia="ko-KR"/>
        </w:rPr>
        <w:lastRenderedPageBreak/>
        <w:t>대중교통</w:t>
      </w:r>
      <w:r>
        <w:rPr>
          <w:rFonts w:hint="eastAsia"/>
          <w:bCs/>
          <w:lang w:eastAsia="ko-KR"/>
        </w:rPr>
        <w:t xml:space="preserve"> </w:t>
      </w:r>
      <w:r>
        <w:rPr>
          <w:rFonts w:hint="eastAsia"/>
          <w:bCs/>
          <w:lang w:eastAsia="ko-KR"/>
        </w:rPr>
        <w:t>기준의</w:t>
      </w:r>
      <w:r>
        <w:rPr>
          <w:rFonts w:hint="eastAsia"/>
          <w:bCs/>
          <w:lang w:eastAsia="ko-KR"/>
        </w:rPr>
        <w:t xml:space="preserve"> </w:t>
      </w:r>
      <w:r>
        <w:rPr>
          <w:rFonts w:hint="eastAsia"/>
          <w:bCs/>
          <w:lang w:eastAsia="ko-KR"/>
        </w:rPr>
        <w:t>역할</w:t>
      </w:r>
    </w:p>
    <w:p w14:paraId="2B923B3A" w14:textId="77777777" w:rsidR="00302FBA" w:rsidRDefault="00302FBA" w:rsidP="00302FBA">
      <w:pPr>
        <w:spacing w:after="120"/>
        <w:rPr>
          <w:lang w:eastAsia="ko-KR"/>
        </w:rPr>
      </w:pPr>
      <w:r>
        <w:rPr>
          <w:rFonts w:hint="eastAsia"/>
          <w:i/>
          <w:iCs/>
          <w:lang w:eastAsia="ko-KR"/>
        </w:rPr>
        <w:t>장애인차별금지법 1992</w:t>
      </w:r>
      <w:r>
        <w:rPr>
          <w:rFonts w:hint="eastAsia"/>
          <w:lang w:eastAsia="ko-KR"/>
        </w:rPr>
        <w:t xml:space="preserve"> (DDA)는 장애인에 대한 차별을 최대한 근절하려고 합니다. 장애인차별금지법 (DDA)에 대중교통이 포함됩니다.</w:t>
      </w:r>
    </w:p>
    <w:p w14:paraId="23F6FD48" w14:textId="77777777" w:rsidR="00302FBA" w:rsidRDefault="00302FBA" w:rsidP="00302FBA">
      <w:pPr>
        <w:rPr>
          <w:lang w:eastAsia="ko-KR"/>
        </w:rPr>
      </w:pPr>
      <w:r>
        <w:rPr>
          <w:rFonts w:hint="eastAsia"/>
          <w:lang w:eastAsia="ko-KR"/>
        </w:rPr>
        <w:t>장애인차별금지법 (DDA)은 일련의 장애기준들로 보충됩니다. 이들 기준은, 장애인차별금지법 (DDA) 하에서, 장애인을 위한 평등한 접근성 및 기회에 대한 권리와 책임을 더욱 상세하게 제시합니다.</w:t>
      </w:r>
    </w:p>
    <w:p w14:paraId="555F8B7F" w14:textId="77777777" w:rsidR="00302FBA" w:rsidRPr="00B102AC" w:rsidRDefault="00302FBA" w:rsidP="00302FBA">
      <w:pPr>
        <w:rPr>
          <w:lang w:eastAsia="ko-KR"/>
        </w:rPr>
      </w:pPr>
      <w:r>
        <w:rPr>
          <w:rFonts w:hint="eastAsia"/>
          <w:lang w:eastAsia="ko-KR"/>
        </w:rPr>
        <w:t xml:space="preserve">장애인차별금지법 (DDA) 하에서 장애인을 위한 다음과 같은 기준들이 설정되었습니다: </w:t>
      </w:r>
    </w:p>
    <w:p w14:paraId="4D7766E5" w14:textId="77777777" w:rsidR="00302FBA" w:rsidRPr="001650E3" w:rsidRDefault="00302FBA" w:rsidP="00302FBA">
      <w:pPr>
        <w:pStyle w:val="Bullet1"/>
        <w:rPr>
          <w:lang w:eastAsia="ko-KR"/>
        </w:rPr>
      </w:pPr>
      <w:r>
        <w:rPr>
          <w:rFonts w:hint="eastAsia"/>
          <w:lang w:eastAsia="ko-KR"/>
        </w:rPr>
        <w:t>장애인을 위한 접근가능한 대중교통 기준 2002 (Disability Standards for Accessible Public Transport 2002. 이하 대중교통 기준 (Transport Standards))</w:t>
      </w:r>
    </w:p>
    <w:p w14:paraId="78B33E46" w14:textId="77777777" w:rsidR="00302FBA" w:rsidRPr="001650E3" w:rsidRDefault="00302FBA" w:rsidP="00302FBA">
      <w:pPr>
        <w:pStyle w:val="Bullet1"/>
        <w:rPr>
          <w:lang w:eastAsia="ko-KR"/>
        </w:rPr>
      </w:pPr>
      <w:r>
        <w:rPr>
          <w:rFonts w:hint="eastAsia"/>
          <w:lang w:eastAsia="ko-KR"/>
        </w:rPr>
        <w:t xml:space="preserve">장애인을 위한 교육 기준 2005 (Disability Standards for Education 2005) </w:t>
      </w:r>
    </w:p>
    <w:p w14:paraId="0F68F087" w14:textId="77777777" w:rsidR="00302FBA" w:rsidRPr="00D97537" w:rsidRDefault="00302FBA" w:rsidP="00302FBA">
      <w:pPr>
        <w:pStyle w:val="Bullet1"/>
        <w:rPr>
          <w:lang w:eastAsia="ko-KR"/>
        </w:rPr>
      </w:pPr>
      <w:r>
        <w:rPr>
          <w:rFonts w:hint="eastAsia"/>
          <w:lang w:eastAsia="ko-KR"/>
        </w:rPr>
        <w:t>장애인을 위한 기준 (</w:t>
      </w:r>
      <w:proofErr w:type="spellStart"/>
      <w:r>
        <w:rPr>
          <w:rFonts w:hint="eastAsia"/>
          <w:lang w:eastAsia="ko-KR"/>
        </w:rPr>
        <w:t>시설</w:t>
      </w:r>
      <w:proofErr w:type="spellEnd"/>
      <w:r>
        <w:rPr>
          <w:rFonts w:hint="eastAsia"/>
          <w:lang w:eastAsia="ko-KR"/>
        </w:rPr>
        <w:t xml:space="preserve"> 접근성 - 건물) 2010 (Disability (Access to Premises – Buildings) Standards 2010). </w:t>
      </w:r>
    </w:p>
    <w:p w14:paraId="47E03080" w14:textId="77777777" w:rsidR="00302FBA" w:rsidRDefault="00302FBA" w:rsidP="006651E3">
      <w:pPr>
        <w:rPr>
          <w:lang w:eastAsia="ko-KR"/>
        </w:rPr>
      </w:pPr>
      <w:r>
        <w:rPr>
          <w:rFonts w:hint="eastAsia"/>
          <w:lang w:eastAsia="ko-KR"/>
        </w:rPr>
        <w:t>대중교통 기준의 목적은 대중교통 운영자들과 제공자들이 대중교통 서비스에서 차별을 근절하도록 하는 것입니다. 대중교통 기준은 2002년 10월 23일에 발효되었습니다.</w:t>
      </w:r>
    </w:p>
    <w:p w14:paraId="7EB186F2" w14:textId="77777777" w:rsidR="00302FBA" w:rsidRPr="00A65609" w:rsidRDefault="00302FBA" w:rsidP="006651E3">
      <w:pPr>
        <w:rPr>
          <w:lang w:eastAsia="ko-KR"/>
        </w:rPr>
      </w:pPr>
      <w:r>
        <w:rPr>
          <w:rFonts w:hint="eastAsia"/>
          <w:lang w:eastAsia="ko-KR"/>
        </w:rPr>
        <w:t>대중교통 기준에 포함되는 대중교통 서비스에는 버스, 고속 버스 (코치), 기차, 트램 (경전철 포함), 페리, 택시, 공유차량 및 여객기가 있습니다. 버스 정류장, 기차역, 트램 및 경전철 정류장, 페리 터미널 및 공항들을 비롯한 대중교통 기반시설도 포함됩니다.</w:t>
      </w:r>
    </w:p>
    <w:p w14:paraId="7B92FA0E" w14:textId="77777777" w:rsidR="00302FBA" w:rsidRPr="00925FD1" w:rsidRDefault="00302FBA" w:rsidP="00302FBA">
      <w:pPr>
        <w:rPr>
          <w:lang w:eastAsia="ko-KR"/>
        </w:rPr>
      </w:pPr>
      <w:r>
        <w:rPr>
          <w:rFonts w:hint="eastAsia"/>
          <w:lang w:eastAsia="ko-KR"/>
        </w:rPr>
        <w:t>이들 기준은, 장애인차별금지법 (DDA) 하에서, 법무장관이 정한 규정으로 법적 구속력을 가집니다. 대중교통 운영자들과 제공자들은 대중교통 기준을 반드시 준수해야 합니다.</w:t>
      </w:r>
    </w:p>
    <w:p w14:paraId="508FECF0" w14:textId="77777777" w:rsidR="00302FBA" w:rsidRDefault="00302FBA" w:rsidP="00302FBA">
      <w:pPr>
        <w:pStyle w:val="Heading3"/>
        <w:rPr>
          <w:lang w:eastAsia="ko-KR"/>
        </w:rPr>
      </w:pPr>
      <w:r>
        <w:rPr>
          <w:rFonts w:hint="eastAsia"/>
          <w:bCs/>
          <w:lang w:eastAsia="ko-KR"/>
        </w:rPr>
        <w:t>지침</w:t>
      </w:r>
    </w:p>
    <w:p w14:paraId="3C8184C9" w14:textId="77777777" w:rsidR="00302FBA" w:rsidRDefault="00302FBA" w:rsidP="00302FBA">
      <w:pPr>
        <w:spacing w:after="120"/>
        <w:rPr>
          <w:lang w:eastAsia="ko-KR"/>
        </w:rPr>
      </w:pPr>
      <w:r>
        <w:rPr>
          <w:rFonts w:hint="eastAsia"/>
          <w:lang w:eastAsia="ko-KR"/>
        </w:rPr>
        <w:t>대중교통 기준에는 지침 및 권고 자료가 수반됩니다. 승객들, 운영자들, 제공자들은 대중교통 기준들을 해석할 때 장애인을 위한 접근가능한 대중교통 기준 지침 2004 (Disability Standards for Accessible Public Transport Guidelines 2004 (이하, 대중교통 기준 지침 (Transport Standards Guidelines))을 참조해야 합니다.</w:t>
      </w:r>
    </w:p>
    <w:p w14:paraId="4FCFE571" w14:textId="77777777" w:rsidR="00302FBA" w:rsidRPr="0022521C" w:rsidRDefault="00302FBA" w:rsidP="00302FBA">
      <w:pPr>
        <w:spacing w:after="120"/>
        <w:rPr>
          <w:color w:val="auto"/>
          <w:lang w:eastAsia="ko-KR"/>
        </w:rPr>
      </w:pPr>
      <w:r>
        <w:rPr>
          <w:rFonts w:hint="eastAsia"/>
          <w:color w:val="auto"/>
          <w:lang w:eastAsia="ko-KR"/>
        </w:rPr>
        <w:t xml:space="preserve">대중교통 기준 지침은 연방입법등록부 (Federal Register of Legislation)의 웹사이트에서 이용 가능합니다:  </w:t>
      </w:r>
      <w:hyperlink r:id="rId12" w:history="1">
        <w:r>
          <w:rPr>
            <w:rStyle w:val="Hyperlink"/>
            <w:rFonts w:hint="eastAsia"/>
            <w:lang w:eastAsia="ko-KR"/>
          </w:rPr>
          <w:t>legislation.gov.au/Details/F2005B01059/Supporting%20Material%203/Text</w:t>
        </w:r>
      </w:hyperlink>
      <w:r>
        <w:rPr>
          <w:rFonts w:hint="eastAsia"/>
          <w:color w:val="auto"/>
          <w:lang w:eastAsia="ko-KR"/>
        </w:rPr>
        <w:t xml:space="preserve">. </w:t>
      </w:r>
    </w:p>
    <w:p w14:paraId="75A1F265" w14:textId="77777777" w:rsidR="00302FBA" w:rsidRDefault="00302FBA" w:rsidP="00302FBA">
      <w:pPr>
        <w:spacing w:after="120"/>
        <w:rPr>
          <w:lang w:eastAsia="ko-KR"/>
        </w:rPr>
      </w:pPr>
      <w:r>
        <w:rPr>
          <w:rFonts w:hint="eastAsia"/>
          <w:color w:val="auto"/>
          <w:lang w:eastAsia="ko-KR"/>
        </w:rPr>
        <w:t>호주 기반시설교통지역개발통신예술부 (Department of Infrastructure, Transport, Regional Development, Communications and the Arts) (해당 부처)</w:t>
      </w:r>
      <w:r>
        <w:rPr>
          <w:rFonts w:hint="eastAsia"/>
          <w:lang w:eastAsia="ko-KR"/>
        </w:rPr>
        <w:t xml:space="preserve">는 여정 전반에 있어서 승객의 접근성을 확보하도록 지원하기 위한 권고를 발표하였습니다. 이 권고서의 제목은 The Whole Journey입니다. 접근가능한 대중교통 여정을 만들기 위한 목적으로, 준수보다 한 단계 더 나아가는 생각을 위한 권고서 (The Whole Journey Guide). </w:t>
      </w:r>
    </w:p>
    <w:p w14:paraId="60DCFE6E" w14:textId="35FCED7D" w:rsidR="00302FBA" w:rsidRDefault="00302FBA" w:rsidP="00302FBA">
      <w:pPr>
        <w:spacing w:after="120"/>
        <w:rPr>
          <w:color w:val="auto"/>
          <w:lang w:eastAsia="ko-KR"/>
        </w:rPr>
      </w:pPr>
      <w:r>
        <w:rPr>
          <w:rFonts w:hint="eastAsia"/>
          <w:color w:val="auto"/>
          <w:lang w:eastAsia="ko-KR"/>
        </w:rPr>
        <w:t xml:space="preserve">이 권고서는 해당 부처 웹사이트에서 이용 가능합니다: </w:t>
      </w:r>
      <w:r w:rsidR="00550004">
        <w:rPr>
          <w:rFonts w:hint="eastAsia"/>
          <w:color w:val="auto"/>
          <w:lang w:eastAsia="ko-KR"/>
        </w:rPr>
        <w:t xml:space="preserve"> </w:t>
      </w:r>
      <w:hyperlink r:id="rId13" w:history="1">
        <w:r>
          <w:rPr>
            <w:rStyle w:val="Hyperlink"/>
            <w:rFonts w:hint="eastAsia"/>
            <w:lang w:eastAsia="ko-KR"/>
          </w:rPr>
          <w:t>infrastructure.gov.au/infrastructure-transport-vehicles/transport-accessibility/whole-journey-guide</w:t>
        </w:r>
      </w:hyperlink>
      <w:r>
        <w:rPr>
          <w:rFonts w:hint="eastAsia"/>
          <w:lang w:eastAsia="ko-KR"/>
        </w:rPr>
        <w:t>.</w:t>
      </w:r>
      <w:r>
        <w:rPr>
          <w:rFonts w:hint="eastAsia"/>
          <w:color w:val="auto"/>
          <w:lang w:eastAsia="ko-KR"/>
        </w:rPr>
        <w:t xml:space="preserve"> </w:t>
      </w:r>
    </w:p>
    <w:p w14:paraId="1919B7FA" w14:textId="77777777" w:rsidR="00302FBA" w:rsidRPr="00FD16E7" w:rsidRDefault="00302FBA" w:rsidP="00302FBA">
      <w:pPr>
        <w:pStyle w:val="Heading3"/>
        <w:rPr>
          <w:lang w:eastAsia="ko-KR"/>
        </w:rPr>
      </w:pPr>
      <w:r>
        <w:rPr>
          <w:rFonts w:hint="eastAsia"/>
          <w:bCs/>
          <w:lang w:eastAsia="ko-KR"/>
        </w:rPr>
        <w:t>불만제기</w:t>
      </w:r>
      <w:r>
        <w:rPr>
          <w:rFonts w:hint="eastAsia"/>
          <w:bCs/>
          <w:lang w:eastAsia="ko-KR"/>
        </w:rPr>
        <w:t xml:space="preserve"> </w:t>
      </w:r>
    </w:p>
    <w:p w14:paraId="0AB3A886" w14:textId="77777777" w:rsidR="00302FBA" w:rsidRPr="000768FF" w:rsidRDefault="00302FBA" w:rsidP="00302FBA">
      <w:pPr>
        <w:rPr>
          <w:lang w:eastAsia="ko-KR"/>
        </w:rPr>
      </w:pPr>
      <w:r>
        <w:rPr>
          <w:rFonts w:hint="eastAsia"/>
          <w:lang w:eastAsia="ko-KR"/>
        </w:rPr>
        <w:t>대중교통 운영자나 제공자가 장애인차별금지법 (DDA)이나 대중교통 기준을 준수하지 않는다고 여기는 사람은 호주 인권위원회 (Australian Human Rights Commission, AHRC)에 불만을 제기할 수 있습니다. 호주 인권위원회 (AHRC)는 차별에 대한 불만을 조사하고 조정합니다. 이 절차가 성공적이지 않으면, 개인이 호주 연방법원 (Federal Court of Australia)이나 호주 연방순회법원 (Federal Circuit Court)에서 법적 소송을 개시할 수 있습니다.</w:t>
      </w:r>
    </w:p>
    <w:p w14:paraId="2954C0B9" w14:textId="77777777" w:rsidR="00302FBA" w:rsidRPr="000768FF" w:rsidRDefault="00302FBA" w:rsidP="00302FBA">
      <w:pPr>
        <w:rPr>
          <w:lang w:eastAsia="ko-KR"/>
        </w:rPr>
      </w:pPr>
      <w:r>
        <w:rPr>
          <w:rFonts w:hint="eastAsia"/>
          <w:b/>
          <w:bCs/>
          <w:lang w:eastAsia="ko-KR"/>
        </w:rPr>
        <w:lastRenderedPageBreak/>
        <w:t xml:space="preserve">호주 인권위원회 (AHRC) 불만처리 절차에 대한 상세 정보는 AHRC 웹사이트에서 이용 가능합니다: </w:t>
      </w:r>
      <w:hyperlink r:id="rId14" w:history="1">
        <w:r>
          <w:rPr>
            <w:rStyle w:val="Hyperlink"/>
            <w:rFonts w:hint="eastAsia"/>
            <w:lang w:eastAsia="ko-KR"/>
          </w:rPr>
          <w:t>humanrights.gov.au/complaints/make-complaint</w:t>
        </w:r>
      </w:hyperlink>
      <w:r>
        <w:rPr>
          <w:rFonts w:hint="eastAsia"/>
          <w:lang w:eastAsia="ko-KR"/>
        </w:rPr>
        <w:t>. 또는, AHRC 전국 정보 안내처에 1300 656 419번이나 (02) 9284 9600번으로 연락하십시오.</w:t>
      </w:r>
    </w:p>
    <w:p w14:paraId="33723AD8" w14:textId="77777777" w:rsidR="00302FBA" w:rsidRPr="000768FF" w:rsidRDefault="00302FBA" w:rsidP="00302FBA">
      <w:pPr>
        <w:rPr>
          <w:lang w:eastAsia="ko-KR"/>
        </w:rPr>
      </w:pPr>
      <w:r>
        <w:rPr>
          <w:rFonts w:hint="eastAsia"/>
          <w:lang w:eastAsia="ko-KR"/>
        </w:rPr>
        <w:t xml:space="preserve">또한, 호주 인권위원회 (AHRC)는 다음과 같은 자료들도 마련하였습니다: </w:t>
      </w:r>
    </w:p>
    <w:p w14:paraId="40484ECE" w14:textId="77777777" w:rsidR="00302FBA" w:rsidRPr="00C37ED8" w:rsidRDefault="00302FBA" w:rsidP="00302FBA">
      <w:pPr>
        <w:pStyle w:val="Bullet1"/>
        <w:rPr>
          <w:lang w:eastAsia="ko-KR"/>
        </w:rPr>
      </w:pPr>
      <w:r>
        <w:rPr>
          <w:rFonts w:hint="eastAsia"/>
          <w:color w:val="auto"/>
          <w:lang w:eastAsia="ko-KR"/>
        </w:rPr>
        <w:t xml:space="preserve">불만처리 절차의 작동 방식을 설명하는 </w:t>
      </w:r>
      <w:proofErr w:type="spellStart"/>
      <w:r>
        <w:rPr>
          <w:rFonts w:hint="eastAsia"/>
          <w:color w:val="auto"/>
          <w:lang w:eastAsia="ko-KR"/>
        </w:rPr>
        <w:t>Auslan</w:t>
      </w:r>
      <w:proofErr w:type="spellEnd"/>
      <w:r>
        <w:rPr>
          <w:rFonts w:hint="eastAsia"/>
          <w:color w:val="auto"/>
          <w:lang w:eastAsia="ko-KR"/>
        </w:rPr>
        <w:t xml:space="preserve"> 프리젠테이션이 이용가능한 웹사이트: </w:t>
      </w:r>
      <w:hyperlink r:id="rId15" w:history="1">
        <w:r>
          <w:rPr>
            <w:rStyle w:val="Hyperlink"/>
            <w:rFonts w:hint="eastAsia"/>
            <w:lang w:eastAsia="ko-KR"/>
          </w:rPr>
          <w:t>humanrights.gov.au/complaints/complaint-guides/complaint-information-auslan</w:t>
        </w:r>
      </w:hyperlink>
      <w:r>
        <w:rPr>
          <w:rFonts w:hint="eastAsia"/>
          <w:lang w:eastAsia="ko-KR"/>
        </w:rPr>
        <w:t>.</w:t>
      </w:r>
    </w:p>
    <w:p w14:paraId="3104029D" w14:textId="3AE56FFE" w:rsidR="00302FBA" w:rsidRPr="00C37ED8" w:rsidRDefault="00302FBA" w:rsidP="00302FBA">
      <w:pPr>
        <w:pStyle w:val="Bullet1"/>
        <w:rPr>
          <w:color w:val="auto"/>
          <w:lang w:eastAsia="ko-KR"/>
        </w:rPr>
      </w:pPr>
      <w:r>
        <w:rPr>
          <w:rFonts w:hint="eastAsia"/>
          <w:color w:val="auto"/>
          <w:lang w:eastAsia="ko-KR"/>
        </w:rPr>
        <w:t xml:space="preserve">63개 언어로 번역된 불만제기 안내서, PDF 및 Word 형식, 이용가능한 웹사이트: </w:t>
      </w:r>
      <w:hyperlink r:id="rId16" w:history="1">
        <w:r>
          <w:rPr>
            <w:rStyle w:val="Hyperlink"/>
            <w:rFonts w:hint="eastAsia"/>
            <w:lang w:eastAsia="ko-KR"/>
          </w:rPr>
          <w:t>humanrights.gov.au/about/translated-information?_ga=2.122582603.1552785458.1639964315-1107795329.1639964314</w:t>
        </w:r>
      </w:hyperlink>
      <w:r>
        <w:rPr>
          <w:rFonts w:hint="eastAsia"/>
          <w:color w:val="auto"/>
          <w:lang w:eastAsia="ko-KR"/>
        </w:rPr>
        <w:t xml:space="preserve">. </w:t>
      </w:r>
    </w:p>
    <w:p w14:paraId="01E50958" w14:textId="77777777" w:rsidR="00302FBA" w:rsidRDefault="00302FBA" w:rsidP="00302FBA">
      <w:pPr>
        <w:pStyle w:val="Heading2"/>
        <w:rPr>
          <w:lang w:eastAsia="ko-KR"/>
        </w:rPr>
      </w:pPr>
      <w:r>
        <w:rPr>
          <w:rFonts w:hint="eastAsia"/>
          <w:lang w:eastAsia="ko-KR"/>
        </w:rPr>
        <w:t>이전</w:t>
      </w:r>
      <w:r>
        <w:rPr>
          <w:rFonts w:hint="eastAsia"/>
          <w:lang w:eastAsia="ko-KR"/>
        </w:rPr>
        <w:t xml:space="preserve"> </w:t>
      </w:r>
      <w:r>
        <w:rPr>
          <w:rFonts w:hint="eastAsia"/>
          <w:lang w:eastAsia="ko-KR"/>
        </w:rPr>
        <w:t>심의들</w:t>
      </w:r>
    </w:p>
    <w:p w14:paraId="4AA4334F" w14:textId="5D4E1787" w:rsidR="00302FBA" w:rsidRDefault="00302FBA" w:rsidP="00302FBA">
      <w:pPr>
        <w:rPr>
          <w:lang w:eastAsia="ko-KR"/>
        </w:rPr>
      </w:pPr>
      <w:r>
        <w:rPr>
          <w:rFonts w:hint="eastAsia"/>
          <w:lang w:eastAsia="ko-KR"/>
        </w:rPr>
        <w:t>기반시설교통지역개발부 (Minister for Infrastructure, Transport, Regional Development) 및 지역 정부는, 법무장관과의 협의 하에, 5년마다 대중교통 기준의 효율성과 효과를 심의해야 합니다.</w:t>
      </w:r>
    </w:p>
    <w:p w14:paraId="18513C57" w14:textId="77777777" w:rsidR="00302FBA" w:rsidRDefault="00302FBA" w:rsidP="00302FBA">
      <w:pPr>
        <w:rPr>
          <w:lang w:eastAsia="ko-KR"/>
        </w:rPr>
      </w:pPr>
      <w:r>
        <w:rPr>
          <w:rFonts w:hint="eastAsia"/>
          <w:lang w:eastAsia="ko-KR"/>
        </w:rPr>
        <w:t>이전 심의들을 통해 대중교통 기준들의 효율성과 효과에 영향을 미치는 핵심 장벽들이 파악되었고, 그 예는 다음과 같습니다:</w:t>
      </w:r>
    </w:p>
    <w:p w14:paraId="7F848987" w14:textId="77777777" w:rsidR="00302FBA" w:rsidRPr="000101AE" w:rsidRDefault="00302FBA" w:rsidP="00302FBA">
      <w:pPr>
        <w:pStyle w:val="Bullet1"/>
        <w:rPr>
          <w:lang w:eastAsia="ko-KR"/>
        </w:rPr>
      </w:pPr>
      <w:r>
        <w:rPr>
          <w:rFonts w:hint="eastAsia"/>
          <w:lang w:eastAsia="ko-KR"/>
        </w:rPr>
        <w:t>특정 요건들에 대한 명료성 부족, 그리고 다른 기준이나 규제와의 부조화나 모순.</w:t>
      </w:r>
    </w:p>
    <w:p w14:paraId="1A9CFB87" w14:textId="77777777" w:rsidR="00302FBA" w:rsidRPr="000101AE" w:rsidRDefault="00302FBA" w:rsidP="00302FBA">
      <w:pPr>
        <w:pStyle w:val="Bullet1"/>
        <w:rPr>
          <w:lang w:eastAsia="ko-KR"/>
        </w:rPr>
      </w:pPr>
      <w:r>
        <w:rPr>
          <w:rFonts w:hint="eastAsia"/>
          <w:lang w:eastAsia="ko-KR"/>
        </w:rPr>
        <w:t>다음과 같이, 호주 사회가 현재와 미래에 요구하는 바를 반영해야 할 필요성:</w:t>
      </w:r>
    </w:p>
    <w:p w14:paraId="136A2AB6" w14:textId="77777777" w:rsidR="00302FBA" w:rsidRPr="000101AE" w:rsidRDefault="00302FBA" w:rsidP="00302FBA">
      <w:pPr>
        <w:pStyle w:val="Bullet2"/>
        <w:rPr>
          <w:lang w:eastAsia="ko-KR"/>
        </w:rPr>
      </w:pPr>
      <w:r>
        <w:rPr>
          <w:rFonts w:hint="eastAsia"/>
          <w:lang w:eastAsia="ko-KR"/>
        </w:rPr>
        <w:t>새로운 첨단 이동수단 및 기술을 적절하게 포착해야 할 필요성.</w:t>
      </w:r>
    </w:p>
    <w:p w14:paraId="6AF53239" w14:textId="77777777" w:rsidR="00302FBA" w:rsidRPr="000101AE" w:rsidRDefault="00302FBA" w:rsidP="00302FBA">
      <w:pPr>
        <w:pStyle w:val="Bullet2"/>
        <w:rPr>
          <w:lang w:eastAsia="ko-KR"/>
        </w:rPr>
      </w:pPr>
      <w:r>
        <w:rPr>
          <w:rFonts w:hint="eastAsia"/>
          <w:lang w:eastAsia="ko-KR"/>
        </w:rPr>
        <w:t>시대에 뒤떨어지거나, 목적에 부합하지 않거나, 현대적인 호주 기준에 모순될 수도 있는 오래된 호주 기준들에 대한 참조들을 검토해야 할 필요성. (</w:t>
      </w:r>
      <w:proofErr w:type="spellStart"/>
      <w:r>
        <w:rPr>
          <w:rFonts w:hint="eastAsia"/>
          <w:lang w:eastAsia="ko-KR"/>
        </w:rPr>
        <w:t>호주</w:t>
      </w:r>
      <w:proofErr w:type="spellEnd"/>
      <w:r>
        <w:rPr>
          <w:rFonts w:hint="eastAsia"/>
          <w:lang w:eastAsia="ko-KR"/>
        </w:rPr>
        <w:t xml:space="preserve"> 기준은 대중교통 기준에 참조된 문서들로서, 설계 명세, 절차 및 지침들을 포함함). </w:t>
      </w:r>
    </w:p>
    <w:p w14:paraId="5B94B80E" w14:textId="77777777" w:rsidR="00302FBA" w:rsidRDefault="00302FBA" w:rsidP="00302FBA">
      <w:pPr>
        <w:pStyle w:val="Bullet2"/>
        <w:rPr>
          <w:lang w:eastAsia="ko-KR"/>
        </w:rPr>
      </w:pPr>
      <w:r>
        <w:rPr>
          <w:rFonts w:hint="eastAsia"/>
          <w:lang w:eastAsia="ko-KR"/>
        </w:rPr>
        <w:t xml:space="preserve">대중교통 운영자자들의 혁신적 솔루션 이행 역량을 제한할 수도 있는 일부 조항들의 규범적 특성. </w:t>
      </w:r>
    </w:p>
    <w:p w14:paraId="7365DAF5" w14:textId="77777777" w:rsidR="00302FBA" w:rsidRDefault="00302FBA" w:rsidP="00302FBA">
      <w:pPr>
        <w:rPr>
          <w:lang w:eastAsia="ko-KR"/>
        </w:rPr>
      </w:pPr>
      <w:r>
        <w:rPr>
          <w:rFonts w:hint="eastAsia"/>
          <w:lang w:eastAsia="ko-KR"/>
        </w:rPr>
        <w:t>이들 장벽은 다음과 같은 상황들을 야기할 수 있습니다:</w:t>
      </w:r>
    </w:p>
    <w:p w14:paraId="258DDC18" w14:textId="77777777" w:rsidR="00302FBA" w:rsidRPr="00E91B93" w:rsidRDefault="00302FBA" w:rsidP="00302FBA">
      <w:pPr>
        <w:pStyle w:val="Bullet1"/>
        <w:rPr>
          <w:lang w:eastAsia="ko-KR"/>
        </w:rPr>
      </w:pPr>
      <w:r>
        <w:rPr>
          <w:rFonts w:hint="eastAsia"/>
          <w:lang w:eastAsia="ko-KR"/>
        </w:rPr>
        <w:t xml:space="preserve">대중교통 기준에 포함된 특정 조항들이 장애인의 독립적인 이동에 추가 장벽을 야기하거나, 장벽의 제거를 방해함. </w:t>
      </w:r>
    </w:p>
    <w:p w14:paraId="4E415E8F" w14:textId="77777777" w:rsidR="00302FBA" w:rsidRPr="00E91B93" w:rsidRDefault="00302FBA" w:rsidP="00302FBA">
      <w:pPr>
        <w:pStyle w:val="Bullet1"/>
        <w:rPr>
          <w:lang w:eastAsia="ko-KR"/>
        </w:rPr>
      </w:pPr>
      <w:r>
        <w:rPr>
          <w:rFonts w:hint="eastAsia"/>
          <w:lang w:eastAsia="ko-KR"/>
        </w:rPr>
        <w:t>대중교통 운영자들과 제공자들이 대중교통 기준의 특정 조항들을 준수하는 것이 현실적이지 않거나 실행 불가함.</w:t>
      </w:r>
    </w:p>
    <w:p w14:paraId="3CD5659F" w14:textId="77777777" w:rsidR="00302FBA" w:rsidRPr="003106CB" w:rsidRDefault="00302FBA" w:rsidP="00302FBA">
      <w:pPr>
        <w:pStyle w:val="Bullet1"/>
        <w:rPr>
          <w:lang w:eastAsia="ko-KR"/>
        </w:rPr>
      </w:pPr>
      <w:r>
        <w:rPr>
          <w:rFonts w:hint="eastAsia"/>
          <w:lang w:eastAsia="ko-KR"/>
        </w:rPr>
        <w:t>대중교통 기준의 해석에 있어서 모순적인 결과나 오류가 발생함. 이들 모순은 장애인들, 대중교통 운영자들과 제공자들에게 추가 비용을 야기할 수도 있음.</w:t>
      </w:r>
    </w:p>
    <w:p w14:paraId="61A85E26" w14:textId="77777777" w:rsidR="00302FBA" w:rsidRDefault="00302FBA" w:rsidP="00302FBA">
      <w:pPr>
        <w:rPr>
          <w:lang w:eastAsia="ko-KR"/>
        </w:rPr>
      </w:pPr>
      <w:r>
        <w:rPr>
          <w:rFonts w:hint="eastAsia"/>
          <w:lang w:eastAsia="ko-KR"/>
        </w:rPr>
        <w:t>대중교통 운영자들과 제공자들은 대중교통 기준 준수에 대한 책임을 가집니다. 이전 심의들은 대중교통 기준에 있어서 준수 목표 일자들을 준수하는 데 따르는 어려움들을 인정하였습니다. 이전 심의들에 대한 개진에 따르면, 2022년 12월 31일까지 대중교통 서비스 및 기발시설의 100 퍼센트 준수 달성이 불가할 듯 보입니다 (2032년까지 준수가 요구되는 기차 및 트램은 제외됨).</w:t>
      </w:r>
    </w:p>
    <w:p w14:paraId="1330CC65" w14:textId="77777777" w:rsidR="00302FBA" w:rsidRDefault="00302FBA" w:rsidP="00302FBA">
      <w:pPr>
        <w:rPr>
          <w:lang w:eastAsia="ko-KR"/>
        </w:rPr>
      </w:pPr>
      <w:r>
        <w:rPr>
          <w:rFonts w:hint="eastAsia"/>
          <w:lang w:eastAsia="ko-KR"/>
        </w:rPr>
        <w:t>대중교통 기준에는 전국 보고 요건이 포함되지 않기 때문에, 해당 기준에 대한 준수를 모니터링하는 것이 어렵습니다. 대중교통 기준에 대한 이전 심의들은 이 사안을 주목하였고, 전국적으로 일관된 보고 체계를 적용하는 잠재적 솔루션들이 개발되고 있으며, 이해관계자들과 테스트를 실시하고 있습니다.</w:t>
      </w:r>
    </w:p>
    <w:p w14:paraId="521E0A71" w14:textId="77777777" w:rsidR="00302FBA" w:rsidRDefault="00302FBA" w:rsidP="00302FBA">
      <w:pPr>
        <w:pStyle w:val="Heading3"/>
        <w:rPr>
          <w:lang w:eastAsia="ko-KR"/>
        </w:rPr>
      </w:pPr>
      <w:r>
        <w:rPr>
          <w:rFonts w:hint="eastAsia"/>
          <w:bCs/>
          <w:lang w:eastAsia="ko-KR"/>
        </w:rPr>
        <w:t>대중교통</w:t>
      </w:r>
      <w:r>
        <w:rPr>
          <w:rFonts w:hint="eastAsia"/>
          <w:bCs/>
          <w:lang w:eastAsia="ko-KR"/>
        </w:rPr>
        <w:t xml:space="preserve"> </w:t>
      </w:r>
      <w:r>
        <w:rPr>
          <w:rFonts w:hint="eastAsia"/>
          <w:bCs/>
          <w:lang w:eastAsia="ko-KR"/>
        </w:rPr>
        <w:t>기준의</w:t>
      </w:r>
      <w:r>
        <w:rPr>
          <w:rFonts w:hint="eastAsia"/>
          <w:bCs/>
          <w:lang w:eastAsia="ko-KR"/>
        </w:rPr>
        <w:t xml:space="preserve"> </w:t>
      </w:r>
      <w:r>
        <w:rPr>
          <w:rFonts w:hint="eastAsia"/>
          <w:bCs/>
          <w:lang w:eastAsia="ko-KR"/>
        </w:rPr>
        <w:t>현대화</w:t>
      </w:r>
    </w:p>
    <w:p w14:paraId="65838364" w14:textId="77777777" w:rsidR="00302FBA" w:rsidRDefault="00302FBA" w:rsidP="00302FBA">
      <w:pPr>
        <w:rPr>
          <w:color w:val="auto"/>
          <w:lang w:eastAsia="ko-KR"/>
        </w:rPr>
      </w:pPr>
      <w:r>
        <w:rPr>
          <w:rFonts w:hint="eastAsia"/>
          <w:color w:val="auto"/>
          <w:lang w:eastAsia="ko-KR"/>
        </w:rPr>
        <w:t xml:space="preserve">이전 심의들의 권고사항들 및 다른 이해관계자 피드백을 처리하기 위해, 정부들은 장애인을 위한 접근가능한 대중교통 기준 개편 (이하, 개편 절차)을 진행하고 있습니다. </w:t>
      </w:r>
    </w:p>
    <w:p w14:paraId="01547437" w14:textId="77777777" w:rsidR="00302FBA" w:rsidRDefault="00302FBA" w:rsidP="00302FBA">
      <w:pPr>
        <w:rPr>
          <w:color w:val="auto"/>
          <w:lang w:eastAsia="ko-KR"/>
        </w:rPr>
      </w:pPr>
      <w:r>
        <w:rPr>
          <w:rFonts w:hint="eastAsia"/>
          <w:lang w:eastAsia="ko-KR"/>
        </w:rPr>
        <w:lastRenderedPageBreak/>
        <w:t>2019년 8월에, 대중교통 기준의 효율성 및 효과를 유지하고, 목적에 부합하고, 호주 사회의 현재 필요를 충족하기 위해, 기반시설교통 부처 장관들은 대중교통 기준을 개편하기로 동의하였습니다. 잠재적 개편안의 54개 영역을 다루는 제2단계 개편에 대한 공공협의가 2022년 8월 9일에 마감되었습니다. 추천된 개편안을 담은 의사결정규제영향평가서 (Decision Regulation Impact Statement)가 기반시설교통 장관들을 위해 2023년 중반에 준비될 것입니다. 이는 제1단계 개편 절차에 근거하며, 제1단계에서는 장관들이 2022년 2월에 대중교통 기준에 대한 개편안의 16개 영역에 동의하였습니다.</w:t>
      </w:r>
    </w:p>
    <w:p w14:paraId="1FFB1023" w14:textId="77777777" w:rsidR="00302FBA" w:rsidRDefault="00302FBA" w:rsidP="00302FBA">
      <w:pPr>
        <w:rPr>
          <w:color w:val="auto"/>
          <w:lang w:eastAsia="ko-KR"/>
        </w:rPr>
      </w:pPr>
      <w:r>
        <w:rPr>
          <w:rFonts w:hint="eastAsia"/>
          <w:color w:val="auto"/>
          <w:lang w:eastAsia="ko-KR"/>
        </w:rPr>
        <w:t xml:space="preserve">현대화 개편 절차에는, 이 심의와는 별도로, 고유한 목적과 지침 원칙들이 있습니다. </w:t>
      </w:r>
    </w:p>
    <w:p w14:paraId="7DA6E45B" w14:textId="77777777" w:rsidR="00302FBA" w:rsidRPr="00B5607D" w:rsidRDefault="00302FBA" w:rsidP="00302FBA">
      <w:pPr>
        <w:rPr>
          <w:color w:val="auto"/>
          <w:lang w:eastAsia="ko-KR"/>
        </w:rPr>
      </w:pPr>
      <w:r>
        <w:rPr>
          <w:rFonts w:hint="eastAsia"/>
          <w:color w:val="auto"/>
          <w:lang w:eastAsia="ko-KR"/>
        </w:rPr>
        <w:t>호주 정부는 이 개편 절차와 본 심의 간의 관련성을 인정합니다. 이 개편 절차를 통해 도출된 결과와 피드백은 본 심의에 포함될 것입니다.</w:t>
      </w:r>
    </w:p>
    <w:p w14:paraId="06937401" w14:textId="471523CF" w:rsidR="00302FBA" w:rsidRDefault="00302FBA" w:rsidP="00302FBA">
      <w:pPr>
        <w:rPr>
          <w:lang w:eastAsia="ko-KR"/>
        </w:rPr>
      </w:pPr>
      <w:r>
        <w:rPr>
          <w:rFonts w:hint="eastAsia"/>
          <w:lang w:eastAsia="ko-KR"/>
        </w:rPr>
        <w:t xml:space="preserve">이 개편 절차에 대한 상세 정보는 해당 부처 </w:t>
      </w:r>
      <w:r>
        <w:rPr>
          <w:rFonts w:hint="eastAsia"/>
          <w:color w:val="auto"/>
          <w:lang w:eastAsia="ko-KR"/>
        </w:rPr>
        <w:t xml:space="preserve">웹사이트에서 이용 가능합니다: </w:t>
      </w:r>
      <w:hyperlink r:id="rId17" w:history="1">
        <w:r>
          <w:rPr>
            <w:rStyle w:val="Hyperlink"/>
            <w:rFonts w:hint="eastAsia"/>
            <w:lang w:eastAsia="ko-KR"/>
          </w:rPr>
          <w:t>infrastructure.gov.au/transport-accessibility</w:t>
        </w:r>
      </w:hyperlink>
      <w:r>
        <w:rPr>
          <w:rFonts w:hint="eastAsia"/>
          <w:lang w:eastAsia="ko-KR"/>
        </w:rPr>
        <w:t>.</w:t>
      </w:r>
    </w:p>
    <w:p w14:paraId="61D60CAC" w14:textId="77777777" w:rsidR="00302FBA" w:rsidRDefault="00302FBA" w:rsidP="00302FBA">
      <w:pPr>
        <w:pStyle w:val="Heading2"/>
        <w:rPr>
          <w:lang w:eastAsia="ko-KR"/>
        </w:rPr>
      </w:pPr>
      <w:r>
        <w:rPr>
          <w:rFonts w:hint="eastAsia"/>
          <w:lang w:eastAsia="ko-KR"/>
        </w:rPr>
        <w:t>2022</w:t>
      </w:r>
      <w:r>
        <w:rPr>
          <w:rFonts w:hint="eastAsia"/>
          <w:lang w:eastAsia="ko-KR"/>
        </w:rPr>
        <w:t>년</w:t>
      </w:r>
      <w:r>
        <w:rPr>
          <w:rFonts w:hint="eastAsia"/>
          <w:lang w:eastAsia="ko-KR"/>
        </w:rPr>
        <w:t xml:space="preserve"> </w:t>
      </w:r>
      <w:r>
        <w:rPr>
          <w:rFonts w:hint="eastAsia"/>
          <w:lang w:eastAsia="ko-KR"/>
        </w:rPr>
        <w:t>심의의</w:t>
      </w:r>
      <w:r>
        <w:rPr>
          <w:rFonts w:hint="eastAsia"/>
          <w:lang w:eastAsia="ko-KR"/>
        </w:rPr>
        <w:t xml:space="preserve"> </w:t>
      </w:r>
      <w:r>
        <w:rPr>
          <w:rFonts w:hint="eastAsia"/>
          <w:lang w:eastAsia="ko-KR"/>
        </w:rPr>
        <w:t>범위</w:t>
      </w:r>
    </w:p>
    <w:p w14:paraId="6BB1192B" w14:textId="77777777" w:rsidR="00302FBA" w:rsidRDefault="00302FBA" w:rsidP="00302FBA">
      <w:pPr>
        <w:rPr>
          <w:lang w:eastAsia="ko-KR"/>
        </w:rPr>
      </w:pPr>
      <w:r>
        <w:rPr>
          <w:rFonts w:hint="eastAsia"/>
          <w:b/>
          <w:bCs/>
          <w:lang w:eastAsia="ko-KR"/>
        </w:rPr>
        <w:t>여러분의 의견을 듣고자 합니다.</w:t>
      </w:r>
      <w:r>
        <w:rPr>
          <w:rFonts w:hint="eastAsia"/>
          <w:lang w:eastAsia="ko-KR"/>
        </w:rPr>
        <w:t xml:space="preserve"> 저희는 대중교통 기준이 잘 작동하고 있는지 여부에 대해 알고자 하며, 따라서 장애를 가진 분들의 일상 경험들 뿐만 아니라 그들의 가족 및 간병인, 옹호자, 대중교통 운영자 및 제공자, 주 및 준주 정부들의 일상 경험을 들어야 합니다. </w:t>
      </w:r>
    </w:p>
    <w:p w14:paraId="041F7C0A" w14:textId="77777777" w:rsidR="00302FBA" w:rsidRPr="008C397D" w:rsidRDefault="00302FBA" w:rsidP="00302FBA">
      <w:pPr>
        <w:rPr>
          <w:lang w:eastAsia="ko-KR"/>
        </w:rPr>
      </w:pPr>
      <w:r>
        <w:rPr>
          <w:rFonts w:hint="eastAsia"/>
          <w:lang w:eastAsia="ko-KR"/>
        </w:rPr>
        <w:t xml:space="preserve">본 심의를 위한 핵심 질문은 대중교통 기준이 대중교통과 관련하여 장애인에 대한 차별을 줄이고 있는지 여부입니다. 여러분의 경험에 근거하여, 여러분의 우려가 현재 개편 절차에 반영되고 있는지 여부에 대한 의견을 듣고자 합니다. 현재 개편 절차에 포함되지 않는 사안들이 있다면, 저희는 그 사안들에 대해 듣고 싶습니다. 대중교통 기준의 향후 변화를 이해하는 데 도움이 될 것입니다. </w:t>
      </w:r>
    </w:p>
    <w:p w14:paraId="46E63106" w14:textId="77777777" w:rsidR="00302FBA" w:rsidRPr="00FD16E7" w:rsidRDefault="00302FBA" w:rsidP="00302FBA">
      <w:pPr>
        <w:pStyle w:val="Heading3"/>
        <w:rPr>
          <w:lang w:eastAsia="ko-KR"/>
        </w:rPr>
      </w:pPr>
      <w:r>
        <w:rPr>
          <w:rFonts w:hint="eastAsia"/>
          <w:bCs/>
          <w:lang w:eastAsia="ko-KR"/>
        </w:rPr>
        <w:t>위임사항</w:t>
      </w:r>
      <w:r>
        <w:rPr>
          <w:rFonts w:hint="eastAsia"/>
          <w:bCs/>
          <w:lang w:eastAsia="ko-KR"/>
        </w:rPr>
        <w:t xml:space="preserve"> </w:t>
      </w:r>
    </w:p>
    <w:p w14:paraId="07F37F29" w14:textId="77777777" w:rsidR="00302FBA" w:rsidRPr="00571BE7" w:rsidRDefault="00302FBA" w:rsidP="00302FBA">
      <w:pPr>
        <w:rPr>
          <w:lang w:eastAsia="ko-KR"/>
        </w:rPr>
      </w:pPr>
      <w:r>
        <w:rPr>
          <w:rFonts w:hint="eastAsia"/>
          <w:lang w:eastAsia="ko-KR"/>
        </w:rPr>
        <w:t xml:space="preserve">본 심의는 다음과 같은 대중교통 기준의 효율성과 효과를 고려할 것입니다: </w:t>
      </w:r>
    </w:p>
    <w:p w14:paraId="2362026A" w14:textId="77777777" w:rsidR="00302FBA" w:rsidRPr="00571BE7" w:rsidRDefault="00302FBA" w:rsidP="00D84AA6">
      <w:pPr>
        <w:pStyle w:val="ListNumbered1"/>
        <w:rPr>
          <w:lang w:eastAsia="ko-KR"/>
        </w:rPr>
      </w:pPr>
      <w:r>
        <w:rPr>
          <w:rFonts w:hint="eastAsia"/>
          <w:lang w:eastAsia="ko-KR"/>
        </w:rPr>
        <w:t>대중교통 기준의 제1목록에 명시된 준수 요건들에 따라 차별이 최대한 제거되었는지 여부</w:t>
      </w:r>
    </w:p>
    <w:p w14:paraId="02037108" w14:textId="77777777" w:rsidR="00302FBA" w:rsidRPr="00571BE7" w:rsidRDefault="00302FBA" w:rsidP="00D84AA6">
      <w:pPr>
        <w:pStyle w:val="ListNumbered1"/>
        <w:rPr>
          <w:lang w:eastAsia="ko-KR"/>
        </w:rPr>
      </w:pPr>
      <w:r>
        <w:rPr>
          <w:rFonts w:hint="eastAsia"/>
          <w:lang w:eastAsia="ko-KR"/>
        </w:rPr>
        <w:t>대중교통 기준에 필요한 개정 사항들.</w:t>
      </w:r>
    </w:p>
    <w:p w14:paraId="5913EF2F" w14:textId="77777777" w:rsidR="00302FBA" w:rsidRPr="00571BE7" w:rsidRDefault="00302FBA" w:rsidP="00302FBA">
      <w:pPr>
        <w:rPr>
          <w:lang w:eastAsia="ko-KR"/>
        </w:rPr>
      </w:pPr>
      <w:r>
        <w:rPr>
          <w:rFonts w:hint="eastAsia"/>
          <w:lang w:eastAsia="ko-KR"/>
        </w:rPr>
        <w:t xml:space="preserve">본 심의는 다음과 같은 사안에 주목할 것입니다: </w:t>
      </w:r>
    </w:p>
    <w:p w14:paraId="6CCBCF84" w14:textId="77777777" w:rsidR="00302FBA" w:rsidRDefault="00302FBA" w:rsidP="00302FBA">
      <w:pPr>
        <w:pStyle w:val="Bullet1"/>
        <w:rPr>
          <w:lang w:eastAsia="ko-KR"/>
        </w:rPr>
      </w:pPr>
      <w:r>
        <w:rPr>
          <w:rFonts w:hint="eastAsia"/>
          <w:lang w:eastAsia="ko-KR"/>
        </w:rPr>
        <w:t>대중의 의견들에 대한 평가와 보고</w:t>
      </w:r>
    </w:p>
    <w:p w14:paraId="61E4EBF1" w14:textId="77777777" w:rsidR="00302FBA" w:rsidRPr="00372705" w:rsidRDefault="00302FBA" w:rsidP="00302FBA">
      <w:pPr>
        <w:pStyle w:val="Bullet1"/>
        <w:rPr>
          <w:lang w:eastAsia="ko-KR"/>
        </w:rPr>
      </w:pPr>
      <w:r>
        <w:rPr>
          <w:rFonts w:hint="eastAsia"/>
          <w:lang w:eastAsia="ko-KR"/>
        </w:rPr>
        <w:t>대중교통 서비스에 있어서 장애인 차별 근절 경과</w:t>
      </w:r>
    </w:p>
    <w:p w14:paraId="263C7975" w14:textId="77777777" w:rsidR="00302FBA" w:rsidRPr="00571BE7" w:rsidRDefault="00302FBA" w:rsidP="00302FBA">
      <w:pPr>
        <w:pStyle w:val="Bullet1"/>
        <w:rPr>
          <w:lang w:eastAsia="ko-KR"/>
        </w:rPr>
      </w:pPr>
      <w:r>
        <w:rPr>
          <w:rFonts w:hint="eastAsia"/>
          <w:lang w:eastAsia="ko-KR"/>
        </w:rPr>
        <w:t xml:space="preserve">대중교통 기준에 대한 개편 영역들을 파악 </w:t>
      </w:r>
    </w:p>
    <w:p w14:paraId="790C4F79" w14:textId="6476EF7C" w:rsidR="00302FBA" w:rsidRPr="00253773" w:rsidRDefault="00302FBA" w:rsidP="00302FBA">
      <w:pPr>
        <w:pStyle w:val="Bullet1"/>
        <w:rPr>
          <w:lang w:eastAsia="ko-KR"/>
        </w:rPr>
      </w:pPr>
      <w:r>
        <w:rPr>
          <w:rFonts w:hint="eastAsia"/>
          <w:lang w:eastAsia="ko-KR"/>
        </w:rPr>
        <w:t>대중교통 기준의 제1목록, 제4편에 포함된 준수 목표 일자들을 포함하여, 대중교통 기준의 제1목록에 명시된 요건들에 대한 대중교통 운영자와 제공자의 규정 준수 평가.</w:t>
      </w:r>
    </w:p>
    <w:p w14:paraId="6851CA38" w14:textId="77777777" w:rsidR="00302FBA" w:rsidRPr="008C1285" w:rsidRDefault="00302FBA" w:rsidP="00302FBA">
      <w:pPr>
        <w:pStyle w:val="Heading3"/>
        <w:rPr>
          <w:lang w:eastAsia="ko-KR"/>
        </w:rPr>
      </w:pPr>
      <w:r>
        <w:rPr>
          <w:rFonts w:hint="eastAsia"/>
          <w:bCs/>
          <w:lang w:eastAsia="ko-KR"/>
        </w:rPr>
        <w:t>정부에</w:t>
      </w:r>
      <w:r>
        <w:rPr>
          <w:rFonts w:hint="eastAsia"/>
          <w:bCs/>
          <w:lang w:eastAsia="ko-KR"/>
        </w:rPr>
        <w:t xml:space="preserve"> </w:t>
      </w:r>
      <w:r>
        <w:rPr>
          <w:rFonts w:hint="eastAsia"/>
          <w:bCs/>
          <w:lang w:eastAsia="ko-KR"/>
        </w:rPr>
        <w:t>제공되는</w:t>
      </w:r>
      <w:r>
        <w:rPr>
          <w:rFonts w:hint="eastAsia"/>
          <w:bCs/>
          <w:lang w:eastAsia="ko-KR"/>
        </w:rPr>
        <w:t xml:space="preserve"> </w:t>
      </w:r>
      <w:r>
        <w:rPr>
          <w:rFonts w:hint="eastAsia"/>
          <w:bCs/>
          <w:lang w:eastAsia="ko-KR"/>
        </w:rPr>
        <w:t>조언</w:t>
      </w:r>
    </w:p>
    <w:p w14:paraId="24C7AA86" w14:textId="77777777" w:rsidR="00302FBA" w:rsidRDefault="00302FBA" w:rsidP="00302FBA">
      <w:pPr>
        <w:rPr>
          <w:lang w:eastAsia="ko-KR"/>
        </w:rPr>
      </w:pPr>
      <w:r>
        <w:rPr>
          <w:rFonts w:hint="eastAsia"/>
          <w:lang w:eastAsia="ko-KR"/>
        </w:rPr>
        <w:t>이 심의에 대한 여러분의 피드백은 대중교통 기준이 장애인들에 대한 차별을 줄이고 있는지 여부를 저희가 평가하는 데 도움이 될 것입니다.</w:t>
      </w:r>
    </w:p>
    <w:p w14:paraId="1AE5AAE7" w14:textId="77777777" w:rsidR="00302FBA" w:rsidRDefault="00302FBA" w:rsidP="00302FBA">
      <w:pPr>
        <w:rPr>
          <w:lang w:eastAsia="ko-KR"/>
        </w:rPr>
      </w:pPr>
      <w:r>
        <w:rPr>
          <w:rFonts w:hint="eastAsia"/>
          <w:lang w:eastAsia="ko-KR"/>
        </w:rPr>
        <w:t>저희가 대중교통 기준이 제대로 작용하지 않고 있다고 생각하거나, 특정 영역에 개선이 필요하다고 생각하는 경우, 변화가 필요한 사안들과 그 변화를 실현하는 방식을 추천할 것입니다.</w:t>
      </w:r>
    </w:p>
    <w:p w14:paraId="77DA19AF" w14:textId="77777777" w:rsidR="00302FBA" w:rsidRDefault="00302FBA" w:rsidP="00302FBA">
      <w:pPr>
        <w:rPr>
          <w:rFonts w:cstheme="minorHAnsi"/>
          <w:lang w:eastAsia="ko-KR"/>
        </w:rPr>
      </w:pPr>
      <w:r>
        <w:rPr>
          <w:rFonts w:cstheme="minorHAnsi" w:hint="eastAsia"/>
          <w:lang w:eastAsia="ko-KR"/>
        </w:rPr>
        <w:t xml:space="preserve">심의 권고사항들을 추진하고 시행하는 데 있어서 장애인, 호주 정부, 주 및 준주 정부 그리고 대중교통 산업계 간의 협력적 조치가 필수적입니다. 이는 공동 조치를 위한 기회 뿐만 아니라 대중교통 기준에 대한 향후 변경사항을 파악하는 기회도 제공할 것입니다. </w:t>
      </w:r>
    </w:p>
    <w:p w14:paraId="05185081" w14:textId="77777777" w:rsidR="00302FBA" w:rsidRPr="00F21380" w:rsidRDefault="00302FBA" w:rsidP="00302FBA">
      <w:pPr>
        <w:rPr>
          <w:lang w:eastAsia="ko-KR"/>
        </w:rPr>
      </w:pPr>
      <w:r>
        <w:rPr>
          <w:rFonts w:hint="eastAsia"/>
          <w:lang w:eastAsia="ko-KR"/>
        </w:rPr>
        <w:lastRenderedPageBreak/>
        <w:t>이 심의 보고서는 2023년 말에 기반시설교통지역개발부 장관, 지역정부 및 법무장관에게 제출될 것입니다.</w:t>
      </w:r>
    </w:p>
    <w:p w14:paraId="10D51725" w14:textId="77777777" w:rsidR="00302FBA" w:rsidRPr="00FD16E7" w:rsidRDefault="00302FBA" w:rsidP="00302FBA">
      <w:pPr>
        <w:pStyle w:val="Heading2"/>
        <w:rPr>
          <w:sz w:val="44"/>
          <w:szCs w:val="32"/>
          <w:lang w:eastAsia="ko-KR"/>
        </w:rPr>
      </w:pPr>
      <w:r>
        <w:rPr>
          <w:rFonts w:hint="eastAsia"/>
          <w:lang w:eastAsia="ko-KR"/>
        </w:rPr>
        <w:t>여러분의</w:t>
      </w:r>
      <w:r>
        <w:rPr>
          <w:rFonts w:hint="eastAsia"/>
          <w:lang w:eastAsia="ko-KR"/>
        </w:rPr>
        <w:t xml:space="preserve"> </w:t>
      </w:r>
      <w:r>
        <w:rPr>
          <w:rFonts w:hint="eastAsia"/>
          <w:lang w:eastAsia="ko-KR"/>
        </w:rPr>
        <w:t>의견</w:t>
      </w:r>
      <w:r>
        <w:rPr>
          <w:rFonts w:hint="eastAsia"/>
          <w:lang w:eastAsia="ko-KR"/>
        </w:rPr>
        <w:t xml:space="preserve"> </w:t>
      </w:r>
      <w:r>
        <w:rPr>
          <w:rFonts w:hint="eastAsia"/>
          <w:lang w:eastAsia="ko-KR"/>
        </w:rPr>
        <w:t>말하기</w:t>
      </w:r>
    </w:p>
    <w:p w14:paraId="59E59558" w14:textId="77777777" w:rsidR="00302FBA" w:rsidRDefault="00302FBA" w:rsidP="00302FBA">
      <w:pPr>
        <w:rPr>
          <w:lang w:eastAsia="ko-KR"/>
        </w:rPr>
      </w:pPr>
      <w:r>
        <w:rPr>
          <w:rFonts w:hint="eastAsia"/>
          <w:lang w:eastAsia="ko-KR"/>
        </w:rPr>
        <w:t xml:space="preserve">여러분은 의견서 제출, 아래 질문들에 대한 답변 또는 공공협의 참여를 통해 자신의 의견을 알릴 수 있습니다. </w:t>
      </w:r>
    </w:p>
    <w:p w14:paraId="579F45EE" w14:textId="77777777" w:rsidR="00302FBA" w:rsidRDefault="00302FBA" w:rsidP="00302FBA">
      <w:pPr>
        <w:rPr>
          <w:lang w:eastAsia="ko-KR"/>
        </w:rPr>
      </w:pPr>
      <w:r>
        <w:rPr>
          <w:rFonts w:hint="eastAsia"/>
          <w:lang w:eastAsia="ko-KR"/>
        </w:rPr>
        <w:t xml:space="preserve">이 심의에 대한 여러분의 의견 제시를 돕기 위해 다음과 같은 질문들을 마련하였습니다. 여러분은 모든 질문에 답할 필요는 없습니다. 이 질문들은 대중교통 기준의 다양한 영역들과 관련하여 여러분의 의견과 경험을 저희가 이해하는 데 도움을 주는 가이드입니다. 여러분에게 중요한 다른 경험들도 함께 공유해 주시기를 부탁드립니다. </w:t>
      </w:r>
    </w:p>
    <w:p w14:paraId="144AAA0F" w14:textId="77777777" w:rsidR="00302FBA" w:rsidRDefault="00302FBA" w:rsidP="00302FBA">
      <w:pPr>
        <w:rPr>
          <w:lang w:eastAsia="ko-KR"/>
        </w:rPr>
      </w:pPr>
      <w:r>
        <w:rPr>
          <w:rFonts w:hint="eastAsia"/>
          <w:lang w:eastAsia="ko-KR"/>
        </w:rPr>
        <w:t>답변을 제공하실 때, 본인이 장애가 있는 당사자인지, 장애인의 가족이나 간병인인지, 장애인이나 산업 옹호자인지, 대중교통 운영자나 제공자인지, 주나 준주 정부의 이해관계자이거나 기타에 해당하는 사람인지를 알려주십시오.</w:t>
      </w:r>
    </w:p>
    <w:p w14:paraId="0F6AB8D3" w14:textId="77777777" w:rsidR="00302FBA" w:rsidRDefault="00302FBA" w:rsidP="00302FBA">
      <w:pPr>
        <w:pStyle w:val="Heading3"/>
        <w:rPr>
          <w:lang w:eastAsia="ko-KR"/>
        </w:rPr>
      </w:pPr>
      <w:r>
        <w:rPr>
          <w:rFonts w:hint="eastAsia"/>
          <w:bCs/>
          <w:lang w:eastAsia="ko-KR"/>
        </w:rPr>
        <w:t>대중교통을</w:t>
      </w:r>
      <w:r>
        <w:rPr>
          <w:rFonts w:hint="eastAsia"/>
          <w:bCs/>
          <w:lang w:eastAsia="ko-KR"/>
        </w:rPr>
        <w:t xml:space="preserve"> </w:t>
      </w:r>
      <w:r>
        <w:rPr>
          <w:rFonts w:hint="eastAsia"/>
          <w:bCs/>
          <w:lang w:eastAsia="ko-KR"/>
        </w:rPr>
        <w:t>이용하는</w:t>
      </w:r>
      <w:r>
        <w:rPr>
          <w:rFonts w:hint="eastAsia"/>
          <w:bCs/>
          <w:lang w:eastAsia="ko-KR"/>
        </w:rPr>
        <w:t xml:space="preserve"> </w:t>
      </w:r>
      <w:r>
        <w:rPr>
          <w:rFonts w:hint="eastAsia"/>
          <w:bCs/>
          <w:lang w:eastAsia="ko-KR"/>
        </w:rPr>
        <w:t>사람들을</w:t>
      </w:r>
      <w:r>
        <w:rPr>
          <w:rFonts w:hint="eastAsia"/>
          <w:bCs/>
          <w:lang w:eastAsia="ko-KR"/>
        </w:rPr>
        <w:t xml:space="preserve"> </w:t>
      </w:r>
      <w:r>
        <w:rPr>
          <w:rFonts w:hint="eastAsia"/>
          <w:bCs/>
          <w:lang w:eastAsia="ko-KR"/>
        </w:rPr>
        <w:t>위한</w:t>
      </w:r>
      <w:r>
        <w:rPr>
          <w:rFonts w:hint="eastAsia"/>
          <w:bCs/>
          <w:lang w:eastAsia="ko-KR"/>
        </w:rPr>
        <w:t xml:space="preserve"> </w:t>
      </w:r>
      <w:r>
        <w:rPr>
          <w:rFonts w:hint="eastAsia"/>
          <w:bCs/>
          <w:lang w:eastAsia="ko-KR"/>
        </w:rPr>
        <w:t>질문들</w:t>
      </w:r>
      <w:r>
        <w:rPr>
          <w:rFonts w:hint="eastAsia"/>
          <w:bCs/>
          <w:lang w:eastAsia="ko-KR"/>
        </w:rPr>
        <w:t xml:space="preserve"> </w:t>
      </w:r>
    </w:p>
    <w:p w14:paraId="0C41330C" w14:textId="77777777" w:rsidR="00302FBA" w:rsidRPr="007A5933" w:rsidRDefault="00302FBA" w:rsidP="00302FBA">
      <w:pPr>
        <w:pStyle w:val="Heading4"/>
        <w:rPr>
          <w:lang w:eastAsia="ko-KR"/>
        </w:rPr>
      </w:pPr>
      <w:r>
        <w:rPr>
          <w:rFonts w:hint="eastAsia"/>
          <w:bCs/>
          <w:iCs w:val="0"/>
          <w:lang w:eastAsia="ko-KR"/>
        </w:rPr>
        <w:t>저희는</w:t>
      </w:r>
      <w:r>
        <w:rPr>
          <w:rFonts w:hint="eastAsia"/>
          <w:bCs/>
          <w:iCs w:val="0"/>
          <w:lang w:eastAsia="ko-KR"/>
        </w:rPr>
        <w:t xml:space="preserve"> </w:t>
      </w:r>
      <w:r>
        <w:rPr>
          <w:rFonts w:hint="eastAsia"/>
          <w:bCs/>
          <w:iCs w:val="0"/>
          <w:lang w:eastAsia="ko-KR"/>
        </w:rPr>
        <w:t>귀하가</w:t>
      </w:r>
      <w:r>
        <w:rPr>
          <w:rFonts w:hint="eastAsia"/>
          <w:bCs/>
          <w:iCs w:val="0"/>
          <w:lang w:eastAsia="ko-KR"/>
        </w:rPr>
        <w:t xml:space="preserve"> </w:t>
      </w:r>
      <w:r>
        <w:rPr>
          <w:rFonts w:hint="eastAsia"/>
          <w:bCs/>
          <w:iCs w:val="0"/>
          <w:lang w:eastAsia="ko-KR"/>
        </w:rPr>
        <w:t>대중교통</w:t>
      </w:r>
      <w:r>
        <w:rPr>
          <w:rFonts w:hint="eastAsia"/>
          <w:bCs/>
          <w:iCs w:val="0"/>
          <w:lang w:eastAsia="ko-KR"/>
        </w:rPr>
        <w:t xml:space="preserve"> </w:t>
      </w:r>
      <w:r>
        <w:rPr>
          <w:rFonts w:hint="eastAsia"/>
          <w:bCs/>
          <w:iCs w:val="0"/>
          <w:lang w:eastAsia="ko-KR"/>
        </w:rPr>
        <w:t>기준에</w:t>
      </w:r>
      <w:r>
        <w:rPr>
          <w:rFonts w:hint="eastAsia"/>
          <w:bCs/>
          <w:iCs w:val="0"/>
          <w:lang w:eastAsia="ko-KR"/>
        </w:rPr>
        <w:t xml:space="preserve"> </w:t>
      </w:r>
      <w:r>
        <w:rPr>
          <w:rFonts w:hint="eastAsia"/>
          <w:bCs/>
          <w:iCs w:val="0"/>
          <w:lang w:eastAsia="ko-KR"/>
        </w:rPr>
        <w:t>대해</w:t>
      </w:r>
      <w:r>
        <w:rPr>
          <w:rFonts w:hint="eastAsia"/>
          <w:bCs/>
          <w:iCs w:val="0"/>
          <w:lang w:eastAsia="ko-KR"/>
        </w:rPr>
        <w:t xml:space="preserve"> </w:t>
      </w:r>
      <w:r>
        <w:rPr>
          <w:rFonts w:hint="eastAsia"/>
          <w:bCs/>
          <w:iCs w:val="0"/>
          <w:lang w:eastAsia="ko-KR"/>
        </w:rPr>
        <w:t>어떻게</w:t>
      </w:r>
      <w:r>
        <w:rPr>
          <w:rFonts w:hint="eastAsia"/>
          <w:bCs/>
          <w:iCs w:val="0"/>
          <w:lang w:eastAsia="ko-KR"/>
        </w:rPr>
        <w:t xml:space="preserve"> </w:t>
      </w:r>
      <w:r>
        <w:rPr>
          <w:rFonts w:hint="eastAsia"/>
          <w:bCs/>
          <w:iCs w:val="0"/>
          <w:lang w:eastAsia="ko-KR"/>
        </w:rPr>
        <w:t>생각하는지</w:t>
      </w:r>
      <w:r>
        <w:rPr>
          <w:rFonts w:hint="eastAsia"/>
          <w:bCs/>
          <w:iCs w:val="0"/>
          <w:lang w:eastAsia="ko-KR"/>
        </w:rPr>
        <w:t xml:space="preserve"> </w:t>
      </w:r>
      <w:r>
        <w:rPr>
          <w:rFonts w:hint="eastAsia"/>
          <w:bCs/>
          <w:iCs w:val="0"/>
          <w:lang w:eastAsia="ko-KR"/>
        </w:rPr>
        <w:t>알고자</w:t>
      </w:r>
      <w:r>
        <w:rPr>
          <w:rFonts w:hint="eastAsia"/>
          <w:bCs/>
          <w:iCs w:val="0"/>
          <w:lang w:eastAsia="ko-KR"/>
        </w:rPr>
        <w:t xml:space="preserve"> </w:t>
      </w:r>
      <w:r>
        <w:rPr>
          <w:rFonts w:hint="eastAsia"/>
          <w:bCs/>
          <w:iCs w:val="0"/>
          <w:lang w:eastAsia="ko-KR"/>
        </w:rPr>
        <w:t>합니다</w:t>
      </w:r>
      <w:r>
        <w:rPr>
          <w:rFonts w:hint="eastAsia"/>
          <w:bCs/>
          <w:iCs w:val="0"/>
          <w:lang w:eastAsia="ko-KR"/>
        </w:rPr>
        <w:t>.</w:t>
      </w:r>
    </w:p>
    <w:p w14:paraId="3C501645" w14:textId="77777777" w:rsidR="00302FBA" w:rsidRDefault="00302FBA" w:rsidP="00302FBA">
      <w:pPr>
        <w:pStyle w:val="Bullet1"/>
        <w:rPr>
          <w:lang w:eastAsia="ko-KR"/>
        </w:rPr>
      </w:pPr>
      <w:r>
        <w:rPr>
          <w:rFonts w:hint="eastAsia"/>
          <w:lang w:eastAsia="ko-KR"/>
        </w:rPr>
        <w:t>귀하는 대중교통 기준에 대해, 그리고 그 기준이 어떤 목적으로 만들어졌는지 알고 계십니까? 만약 그렇다면, 어디서 대중교통 기준에 대해 알게되셨습니까? 대중교통 기준에 대한 인식을 높여야 할 필요가 있을까요? 만약 그렇다면, 그 방법이 무엇일까요?</w:t>
      </w:r>
    </w:p>
    <w:p w14:paraId="677336C5" w14:textId="77777777" w:rsidR="00302FBA" w:rsidRDefault="00302FBA" w:rsidP="00302FBA">
      <w:pPr>
        <w:pStyle w:val="Bullet1"/>
        <w:rPr>
          <w:lang w:eastAsia="ko-KR"/>
        </w:rPr>
      </w:pPr>
      <w:r>
        <w:rPr>
          <w:rFonts w:hint="eastAsia"/>
          <w:lang w:eastAsia="ko-KR"/>
        </w:rPr>
        <w:t>대중교통 기준이 대중교통 서비스의 차별을 어느 정도나 근절했다고 생각하십니까?</w:t>
      </w:r>
    </w:p>
    <w:p w14:paraId="4A091E60" w14:textId="77777777" w:rsidR="00302FBA" w:rsidRPr="00C521F5" w:rsidRDefault="00302FBA" w:rsidP="00302FBA">
      <w:pPr>
        <w:pStyle w:val="Bullet1"/>
        <w:rPr>
          <w:lang w:eastAsia="ko-KR"/>
        </w:rPr>
      </w:pPr>
      <w:r>
        <w:rPr>
          <w:rFonts w:hint="eastAsia"/>
          <w:lang w:eastAsia="ko-KR"/>
        </w:rPr>
        <w:t>지난 5년 내에, 대중교통 서비스에서 장애인을 위한 접근성 및 안전성이 증진된 것을 보셨습니까? 어떤 면에서 증진된 것을 보셨나요?</w:t>
      </w:r>
    </w:p>
    <w:p w14:paraId="5ADF178C" w14:textId="77777777" w:rsidR="00302FBA" w:rsidRPr="00FD16E7" w:rsidRDefault="00302FBA" w:rsidP="00302FBA">
      <w:pPr>
        <w:pStyle w:val="Bullet1"/>
        <w:rPr>
          <w:lang w:eastAsia="ko-KR"/>
        </w:rPr>
      </w:pPr>
      <w:r>
        <w:rPr>
          <w:rFonts w:hint="eastAsia"/>
          <w:lang w:eastAsia="ko-KR"/>
        </w:rPr>
        <w:t>대중교통 이용을 원하거나 대중교통을 이용하는 장애인들에게 여전히 장벽들이 존재하나요? 만약 그렇다면, 대중교통 기준이 그러한 장벽들을 처리하는 데 어떻게 도움이 될 수 있다고 생각하시나요?</w:t>
      </w:r>
    </w:p>
    <w:p w14:paraId="3B974B6C" w14:textId="77777777" w:rsidR="00302FBA" w:rsidRPr="00FD16E7" w:rsidRDefault="00302FBA" w:rsidP="00302FBA">
      <w:pPr>
        <w:pStyle w:val="Bullet1"/>
        <w:rPr>
          <w:lang w:eastAsia="ko-KR"/>
        </w:rPr>
      </w:pPr>
      <w:r>
        <w:rPr>
          <w:rFonts w:hint="eastAsia"/>
          <w:lang w:eastAsia="ko-KR"/>
        </w:rPr>
        <w:t>대중교통 기준에 변화가 필요한가요? 만약 그렇다면, 대중교통 기준이 어떻게 변할 수 있는지 그리고 그 이유가 무엇인지 알려주십시오.</w:t>
      </w:r>
    </w:p>
    <w:p w14:paraId="363547D9" w14:textId="77777777" w:rsidR="00302FBA" w:rsidRDefault="00302FBA" w:rsidP="00302FBA">
      <w:pPr>
        <w:pStyle w:val="Bullet1"/>
        <w:rPr>
          <w:lang w:eastAsia="ko-KR"/>
        </w:rPr>
      </w:pPr>
      <w:r>
        <w:rPr>
          <w:rFonts w:hint="eastAsia"/>
          <w:lang w:eastAsia="ko-KR"/>
        </w:rPr>
        <w:t>대중교통 기준을 해석할 때 승객들, 운영자들, 제공자들을 지원하는 지침이 있다는 사실을 알고 계셨습니까? 만약 그렇다면, 그 지침이 유용하다고 생각하시나요? 만약 그렇지 않다면, 그 이유가 무엇인가요?</w:t>
      </w:r>
    </w:p>
    <w:p w14:paraId="351232F7" w14:textId="77777777" w:rsidR="00302FBA" w:rsidRPr="007A5933" w:rsidRDefault="00302FBA" w:rsidP="00302FBA">
      <w:pPr>
        <w:pStyle w:val="Heading4"/>
        <w:rPr>
          <w:lang w:eastAsia="ko-KR"/>
        </w:rPr>
      </w:pPr>
      <w:r>
        <w:rPr>
          <w:rFonts w:hint="eastAsia"/>
          <w:bCs/>
          <w:iCs w:val="0"/>
          <w:lang w:eastAsia="ko-KR"/>
        </w:rPr>
        <w:t>대중교통에</w:t>
      </w:r>
      <w:r>
        <w:rPr>
          <w:rFonts w:hint="eastAsia"/>
          <w:bCs/>
          <w:iCs w:val="0"/>
          <w:lang w:eastAsia="ko-KR"/>
        </w:rPr>
        <w:t xml:space="preserve"> </w:t>
      </w:r>
      <w:r>
        <w:rPr>
          <w:rFonts w:hint="eastAsia"/>
          <w:bCs/>
          <w:iCs w:val="0"/>
          <w:lang w:eastAsia="ko-KR"/>
        </w:rPr>
        <w:t>대한</w:t>
      </w:r>
      <w:r>
        <w:rPr>
          <w:rFonts w:hint="eastAsia"/>
          <w:bCs/>
          <w:iCs w:val="0"/>
          <w:lang w:eastAsia="ko-KR"/>
        </w:rPr>
        <w:t xml:space="preserve"> </w:t>
      </w:r>
      <w:r>
        <w:rPr>
          <w:rFonts w:hint="eastAsia"/>
          <w:bCs/>
          <w:iCs w:val="0"/>
          <w:lang w:eastAsia="ko-KR"/>
        </w:rPr>
        <w:t>접근과</w:t>
      </w:r>
      <w:r>
        <w:rPr>
          <w:rFonts w:hint="eastAsia"/>
          <w:bCs/>
          <w:iCs w:val="0"/>
          <w:lang w:eastAsia="ko-KR"/>
        </w:rPr>
        <w:t xml:space="preserve"> </w:t>
      </w:r>
      <w:r>
        <w:rPr>
          <w:rFonts w:hint="eastAsia"/>
          <w:bCs/>
          <w:iCs w:val="0"/>
          <w:lang w:eastAsia="ko-KR"/>
        </w:rPr>
        <w:t>이용에</w:t>
      </w:r>
      <w:r>
        <w:rPr>
          <w:rFonts w:hint="eastAsia"/>
          <w:bCs/>
          <w:iCs w:val="0"/>
          <w:lang w:eastAsia="ko-KR"/>
        </w:rPr>
        <w:t xml:space="preserve"> </w:t>
      </w:r>
      <w:r>
        <w:rPr>
          <w:rFonts w:hint="eastAsia"/>
          <w:bCs/>
          <w:iCs w:val="0"/>
          <w:lang w:eastAsia="ko-KR"/>
        </w:rPr>
        <w:t>관한</w:t>
      </w:r>
      <w:r>
        <w:rPr>
          <w:rFonts w:hint="eastAsia"/>
          <w:bCs/>
          <w:iCs w:val="0"/>
          <w:lang w:eastAsia="ko-KR"/>
        </w:rPr>
        <w:t xml:space="preserve"> </w:t>
      </w:r>
      <w:r>
        <w:rPr>
          <w:rFonts w:hint="eastAsia"/>
          <w:bCs/>
          <w:iCs w:val="0"/>
          <w:lang w:eastAsia="ko-KR"/>
        </w:rPr>
        <w:t>여러분의</w:t>
      </w:r>
      <w:r>
        <w:rPr>
          <w:rFonts w:hint="eastAsia"/>
          <w:bCs/>
          <w:iCs w:val="0"/>
          <w:lang w:eastAsia="ko-KR"/>
        </w:rPr>
        <w:t xml:space="preserve"> </w:t>
      </w:r>
      <w:r>
        <w:rPr>
          <w:rFonts w:hint="eastAsia"/>
          <w:bCs/>
          <w:iCs w:val="0"/>
          <w:lang w:eastAsia="ko-KR"/>
        </w:rPr>
        <w:t>경험을</w:t>
      </w:r>
      <w:r>
        <w:rPr>
          <w:rFonts w:hint="eastAsia"/>
          <w:bCs/>
          <w:iCs w:val="0"/>
          <w:lang w:eastAsia="ko-KR"/>
        </w:rPr>
        <w:t xml:space="preserve"> </w:t>
      </w:r>
      <w:r>
        <w:rPr>
          <w:rFonts w:hint="eastAsia"/>
          <w:bCs/>
          <w:iCs w:val="0"/>
          <w:lang w:eastAsia="ko-KR"/>
        </w:rPr>
        <w:t>알려주십시오</w:t>
      </w:r>
      <w:r>
        <w:rPr>
          <w:rFonts w:hint="eastAsia"/>
          <w:bCs/>
          <w:iCs w:val="0"/>
          <w:lang w:eastAsia="ko-KR"/>
        </w:rPr>
        <w:t>.</w:t>
      </w:r>
    </w:p>
    <w:p w14:paraId="1639ED1F" w14:textId="77777777" w:rsidR="00302FBA" w:rsidRDefault="00302FBA" w:rsidP="00302FBA">
      <w:pPr>
        <w:pStyle w:val="Bullet1"/>
        <w:rPr>
          <w:lang w:eastAsia="ko-KR"/>
        </w:rPr>
      </w:pPr>
      <w:r>
        <w:rPr>
          <w:rFonts w:hint="eastAsia"/>
          <w:b/>
          <w:bCs/>
          <w:lang w:eastAsia="ko-KR"/>
        </w:rPr>
        <w:t>여정 계획하기</w:t>
      </w:r>
      <w:r>
        <w:rPr>
          <w:rFonts w:hint="eastAsia"/>
          <w:lang w:eastAsia="ko-KR"/>
        </w:rPr>
        <w:t xml:space="preserve"> - 대중교통 노선, 시간표, 필요한 환승, 목적지에 대한 정보를 여러분의 필요에 적합한 형식으로 이용할 때 겪은 자신의 경험을 알려주십시오. 대중교통을 이용한 여정을 계획할 때 여러분의 상황이 어떤 영향을 미쳤습니까?</w:t>
      </w:r>
    </w:p>
    <w:p w14:paraId="474A8B5D" w14:textId="77777777" w:rsidR="00302FBA" w:rsidRDefault="00302FBA" w:rsidP="00302FBA">
      <w:pPr>
        <w:pStyle w:val="Bullet1"/>
        <w:rPr>
          <w:lang w:eastAsia="ko-KR"/>
        </w:rPr>
      </w:pPr>
      <w:r>
        <w:rPr>
          <w:rFonts w:hint="eastAsia"/>
          <w:b/>
          <w:bCs/>
          <w:lang w:eastAsia="ko-KR"/>
        </w:rPr>
        <w:t>대중교통 정류장, 역 또는 터미널</w:t>
      </w:r>
      <w:r>
        <w:rPr>
          <w:rFonts w:hint="eastAsia"/>
          <w:lang w:eastAsia="ko-KR"/>
        </w:rPr>
        <w:t xml:space="preserve"> - 대중교통 정류장, 역, 터미널, 부두, 공항 및 기타 탑승 지점에 도착할 때부터 승차할 때까지 겪은 여러분의 경험을 알려주십시오. 여러분은 적절하고 안전한 탑승 지점 및 대기 구역을 쉽게 파악할 수 있나요? 여러분이 선호하는 형식으로 된 정보를 쉽게 이용할 수 있나요?</w:t>
      </w:r>
    </w:p>
    <w:p w14:paraId="11D1451B" w14:textId="77777777" w:rsidR="00302FBA" w:rsidRPr="00722E90" w:rsidRDefault="00302FBA" w:rsidP="00302FBA">
      <w:pPr>
        <w:pStyle w:val="Bullet1"/>
        <w:rPr>
          <w:lang w:eastAsia="ko-KR"/>
        </w:rPr>
      </w:pPr>
      <w:r>
        <w:rPr>
          <w:rFonts w:hint="eastAsia"/>
          <w:b/>
          <w:bCs/>
          <w:lang w:eastAsia="ko-KR"/>
        </w:rPr>
        <w:t>대중교통 서비스 탑승</w:t>
      </w:r>
      <w:r>
        <w:rPr>
          <w:rFonts w:hint="eastAsia"/>
          <w:lang w:eastAsia="ko-KR"/>
        </w:rPr>
        <w:t xml:space="preserve"> - 대중교통에 탑승 후 이동하는 동안 겪은 여러분의 경험을 알려주십시오. 여러분은 독립적으로 신속하고 효과적으로 탑승할 수 있나요, 탑승 후 이동하는 동안 겪은 경험이 안전하고 편안한가요? 만약 그렇지 않다면, 그 이유가 무엇인가요?</w:t>
      </w:r>
    </w:p>
    <w:p w14:paraId="2454D9E1" w14:textId="77777777" w:rsidR="00302FBA" w:rsidRDefault="00302FBA" w:rsidP="00302FBA">
      <w:pPr>
        <w:pStyle w:val="Bullet1"/>
        <w:rPr>
          <w:lang w:eastAsia="ko-KR"/>
        </w:rPr>
      </w:pPr>
      <w:r>
        <w:rPr>
          <w:rFonts w:hint="eastAsia"/>
          <w:b/>
          <w:bCs/>
          <w:lang w:eastAsia="ko-KR"/>
        </w:rPr>
        <w:lastRenderedPageBreak/>
        <w:t>여정의 방해요소</w:t>
      </w:r>
      <w:r>
        <w:rPr>
          <w:rFonts w:hint="eastAsia"/>
          <w:lang w:eastAsia="ko-KR"/>
        </w:rPr>
        <w:t xml:space="preserve"> - 일상적인 대중교통 운영에 있어서 계획되거나 계획되지 않은 방해요소에 관한 여러분의 경험을 알려주십시오. 방해요소가 발생할 때, 여러분에게 어떻게 영향을 미쳤고, 안전하고 자신감있는 여행을 지속하기 위해 여러분이 어떤 조치를 취해야 하나요?</w:t>
      </w:r>
    </w:p>
    <w:p w14:paraId="663741A3" w14:textId="77777777" w:rsidR="00302FBA" w:rsidRDefault="00302FBA" w:rsidP="00302FBA">
      <w:pPr>
        <w:pStyle w:val="Bullet1"/>
        <w:rPr>
          <w:lang w:eastAsia="ko-KR"/>
        </w:rPr>
      </w:pPr>
      <w:r>
        <w:rPr>
          <w:rFonts w:hint="eastAsia"/>
          <w:b/>
          <w:bCs/>
          <w:lang w:eastAsia="ko-KR"/>
        </w:rPr>
        <w:t>불만제기</w:t>
      </w:r>
      <w:r>
        <w:rPr>
          <w:rFonts w:hint="eastAsia"/>
          <w:lang w:eastAsia="ko-KR"/>
        </w:rPr>
        <w:t xml:space="preserve"> - 대중교통 운영자나 제공자가 자신들의 의무를 이행하지 않는다고 여겨질 때, 여러분은 그 상황을 어떻게 대처하시나요? 불만제기 방법을 알고 계십니까? 만약 그렇다면, 여러분의 경험을 알려주십시오.</w:t>
      </w:r>
    </w:p>
    <w:p w14:paraId="70DDED31" w14:textId="77777777" w:rsidR="00302FBA" w:rsidRDefault="00302FBA" w:rsidP="00302FBA">
      <w:pPr>
        <w:pStyle w:val="Heading3"/>
        <w:rPr>
          <w:lang w:eastAsia="ko-KR"/>
        </w:rPr>
      </w:pPr>
      <w:r>
        <w:rPr>
          <w:rFonts w:hint="eastAsia"/>
          <w:bCs/>
          <w:lang w:eastAsia="ko-KR"/>
        </w:rPr>
        <w:t>대중교통</w:t>
      </w:r>
      <w:r>
        <w:rPr>
          <w:rFonts w:hint="eastAsia"/>
          <w:bCs/>
          <w:lang w:eastAsia="ko-KR"/>
        </w:rPr>
        <w:t xml:space="preserve"> </w:t>
      </w:r>
      <w:r>
        <w:rPr>
          <w:rFonts w:hint="eastAsia"/>
          <w:bCs/>
          <w:lang w:eastAsia="ko-KR"/>
        </w:rPr>
        <w:t>운영자들</w:t>
      </w:r>
      <w:r>
        <w:rPr>
          <w:rFonts w:hint="eastAsia"/>
          <w:bCs/>
          <w:lang w:eastAsia="ko-KR"/>
        </w:rPr>
        <w:t xml:space="preserve"> </w:t>
      </w:r>
      <w:r>
        <w:rPr>
          <w:rFonts w:hint="eastAsia"/>
          <w:bCs/>
          <w:lang w:eastAsia="ko-KR"/>
        </w:rPr>
        <w:t>및</w:t>
      </w:r>
      <w:r>
        <w:rPr>
          <w:rFonts w:hint="eastAsia"/>
          <w:bCs/>
          <w:lang w:eastAsia="ko-KR"/>
        </w:rPr>
        <w:t xml:space="preserve"> </w:t>
      </w:r>
      <w:r>
        <w:rPr>
          <w:rFonts w:hint="eastAsia"/>
          <w:bCs/>
          <w:lang w:eastAsia="ko-KR"/>
        </w:rPr>
        <w:t>제공자들을</w:t>
      </w:r>
      <w:r>
        <w:rPr>
          <w:rFonts w:hint="eastAsia"/>
          <w:bCs/>
          <w:lang w:eastAsia="ko-KR"/>
        </w:rPr>
        <w:t xml:space="preserve"> </w:t>
      </w:r>
      <w:r>
        <w:rPr>
          <w:rFonts w:hint="eastAsia"/>
          <w:bCs/>
          <w:lang w:eastAsia="ko-KR"/>
        </w:rPr>
        <w:t>위한</w:t>
      </w:r>
      <w:r>
        <w:rPr>
          <w:rFonts w:hint="eastAsia"/>
          <w:bCs/>
          <w:lang w:eastAsia="ko-KR"/>
        </w:rPr>
        <w:t xml:space="preserve"> </w:t>
      </w:r>
      <w:r>
        <w:rPr>
          <w:rFonts w:hint="eastAsia"/>
          <w:bCs/>
          <w:lang w:eastAsia="ko-KR"/>
        </w:rPr>
        <w:t>질문들</w:t>
      </w:r>
      <w:r>
        <w:rPr>
          <w:rFonts w:hint="eastAsia"/>
          <w:bCs/>
          <w:lang w:eastAsia="ko-KR"/>
        </w:rPr>
        <w:t xml:space="preserve"> </w:t>
      </w:r>
    </w:p>
    <w:p w14:paraId="0CE16EFC" w14:textId="77777777" w:rsidR="00302FBA" w:rsidRPr="007A5933" w:rsidRDefault="00302FBA" w:rsidP="00302FBA">
      <w:pPr>
        <w:pStyle w:val="Heading4"/>
        <w:rPr>
          <w:lang w:eastAsia="ko-KR"/>
        </w:rPr>
      </w:pPr>
      <w:r>
        <w:rPr>
          <w:rFonts w:hint="eastAsia"/>
          <w:bCs/>
          <w:iCs w:val="0"/>
          <w:lang w:eastAsia="ko-KR"/>
        </w:rPr>
        <w:t>귀하가</w:t>
      </w:r>
      <w:r>
        <w:rPr>
          <w:rFonts w:hint="eastAsia"/>
          <w:bCs/>
          <w:iCs w:val="0"/>
          <w:lang w:eastAsia="ko-KR"/>
        </w:rPr>
        <w:t xml:space="preserve"> </w:t>
      </w:r>
      <w:r>
        <w:rPr>
          <w:rFonts w:hint="eastAsia"/>
          <w:bCs/>
          <w:iCs w:val="0"/>
          <w:lang w:eastAsia="ko-KR"/>
        </w:rPr>
        <w:t>대중교통</w:t>
      </w:r>
      <w:r>
        <w:rPr>
          <w:rFonts w:hint="eastAsia"/>
          <w:bCs/>
          <w:iCs w:val="0"/>
          <w:lang w:eastAsia="ko-KR"/>
        </w:rPr>
        <w:t xml:space="preserve"> </w:t>
      </w:r>
      <w:r>
        <w:rPr>
          <w:rFonts w:hint="eastAsia"/>
          <w:bCs/>
          <w:iCs w:val="0"/>
          <w:lang w:eastAsia="ko-KR"/>
        </w:rPr>
        <w:t>기준에</w:t>
      </w:r>
      <w:r>
        <w:rPr>
          <w:rFonts w:hint="eastAsia"/>
          <w:bCs/>
          <w:iCs w:val="0"/>
          <w:lang w:eastAsia="ko-KR"/>
        </w:rPr>
        <w:t xml:space="preserve"> </w:t>
      </w:r>
      <w:r>
        <w:rPr>
          <w:rFonts w:hint="eastAsia"/>
          <w:bCs/>
          <w:iCs w:val="0"/>
          <w:lang w:eastAsia="ko-KR"/>
        </w:rPr>
        <w:t>대해</w:t>
      </w:r>
      <w:r>
        <w:rPr>
          <w:rFonts w:hint="eastAsia"/>
          <w:bCs/>
          <w:iCs w:val="0"/>
          <w:lang w:eastAsia="ko-KR"/>
        </w:rPr>
        <w:t xml:space="preserve"> </w:t>
      </w:r>
      <w:r>
        <w:rPr>
          <w:rFonts w:hint="eastAsia"/>
          <w:bCs/>
          <w:iCs w:val="0"/>
          <w:lang w:eastAsia="ko-KR"/>
        </w:rPr>
        <w:t>어떻게</w:t>
      </w:r>
      <w:r>
        <w:rPr>
          <w:rFonts w:hint="eastAsia"/>
          <w:bCs/>
          <w:iCs w:val="0"/>
          <w:lang w:eastAsia="ko-KR"/>
        </w:rPr>
        <w:t xml:space="preserve"> </w:t>
      </w:r>
      <w:r>
        <w:rPr>
          <w:rFonts w:hint="eastAsia"/>
          <w:bCs/>
          <w:iCs w:val="0"/>
          <w:lang w:eastAsia="ko-KR"/>
        </w:rPr>
        <w:t>생각하시는지</w:t>
      </w:r>
      <w:r>
        <w:rPr>
          <w:rFonts w:hint="eastAsia"/>
          <w:bCs/>
          <w:iCs w:val="0"/>
          <w:lang w:eastAsia="ko-KR"/>
        </w:rPr>
        <w:t xml:space="preserve"> </w:t>
      </w:r>
      <w:r>
        <w:rPr>
          <w:rFonts w:hint="eastAsia"/>
          <w:bCs/>
          <w:iCs w:val="0"/>
          <w:lang w:eastAsia="ko-KR"/>
        </w:rPr>
        <w:t>알고자</w:t>
      </w:r>
      <w:r>
        <w:rPr>
          <w:rFonts w:hint="eastAsia"/>
          <w:bCs/>
          <w:iCs w:val="0"/>
          <w:lang w:eastAsia="ko-KR"/>
        </w:rPr>
        <w:t xml:space="preserve"> </w:t>
      </w:r>
      <w:r>
        <w:rPr>
          <w:rFonts w:hint="eastAsia"/>
          <w:bCs/>
          <w:iCs w:val="0"/>
          <w:lang w:eastAsia="ko-KR"/>
        </w:rPr>
        <w:t>합니다</w:t>
      </w:r>
      <w:r>
        <w:rPr>
          <w:rFonts w:hint="eastAsia"/>
          <w:bCs/>
          <w:iCs w:val="0"/>
          <w:lang w:eastAsia="ko-KR"/>
        </w:rPr>
        <w:t>.</w:t>
      </w:r>
    </w:p>
    <w:p w14:paraId="3F6B6887" w14:textId="77777777" w:rsidR="00302FBA" w:rsidRPr="00E70665" w:rsidRDefault="00302FBA" w:rsidP="00302FBA">
      <w:pPr>
        <w:pStyle w:val="Bullet1"/>
        <w:rPr>
          <w:lang w:eastAsia="ko-KR"/>
        </w:rPr>
      </w:pPr>
      <w:r>
        <w:rPr>
          <w:rFonts w:hint="eastAsia"/>
          <w:lang w:eastAsia="ko-KR"/>
        </w:rPr>
        <w:t>귀하는 대중교통 기준에 대해, 그리고 그 기준이 어떤 목적으로 만들어졌는지 알고 계십니까? 만약 그렇다면, 어디서 대중교통 기준에 대해 알게되셨습니까? 대중교통 기준에 대한 인식을 높여야 할 필요가 있을까요? 만약 그렇다면, 그 방법이 무엇일까요?</w:t>
      </w:r>
    </w:p>
    <w:p w14:paraId="1695D89D" w14:textId="77777777" w:rsidR="00302FBA" w:rsidRDefault="00302FBA" w:rsidP="00302FBA">
      <w:pPr>
        <w:pStyle w:val="Bullet1"/>
        <w:rPr>
          <w:lang w:eastAsia="ko-KR"/>
        </w:rPr>
      </w:pPr>
      <w:r>
        <w:rPr>
          <w:rFonts w:hint="eastAsia"/>
          <w:lang w:eastAsia="ko-KR"/>
        </w:rPr>
        <w:t>귀사는 장애인 인식이나 대중교통 기준에 대한 교육을 제공하나요? 그 교육에는 어떤 내용이 수반되나요?</w:t>
      </w:r>
    </w:p>
    <w:p w14:paraId="0DA3C326" w14:textId="77777777" w:rsidR="00302FBA" w:rsidRPr="0076220B" w:rsidRDefault="00302FBA" w:rsidP="00302FBA">
      <w:pPr>
        <w:pStyle w:val="Bullet1"/>
        <w:rPr>
          <w:lang w:eastAsia="ko-KR"/>
        </w:rPr>
      </w:pPr>
      <w:r>
        <w:rPr>
          <w:rFonts w:hint="eastAsia"/>
          <w:lang w:eastAsia="ko-KR"/>
        </w:rPr>
        <w:t xml:space="preserve">대중교통 서비스에서의 차별 근절과 관련하여 귀사의 의무를 이해하시나요? 대중교통 기준이 귀사의 의무를 이해하는 데 어떻게 도움이 되었나요? </w:t>
      </w:r>
    </w:p>
    <w:p w14:paraId="5E82408D" w14:textId="77777777" w:rsidR="00302FBA" w:rsidRDefault="00302FBA" w:rsidP="00302FBA">
      <w:pPr>
        <w:pStyle w:val="Bullet1"/>
        <w:rPr>
          <w:lang w:eastAsia="ko-KR"/>
        </w:rPr>
      </w:pPr>
      <w:r>
        <w:rPr>
          <w:rFonts w:hint="eastAsia"/>
          <w:lang w:eastAsia="ko-KR"/>
        </w:rPr>
        <w:t>대중교통 기준이 대중교통 서비스에서의 차별을 없앴다고 생각하시나요? 그렇게 생각하는, 또는 그렇지 않은 이유가 무엇인가요?</w:t>
      </w:r>
    </w:p>
    <w:p w14:paraId="45F34075" w14:textId="77777777" w:rsidR="00302FBA" w:rsidRPr="00CE5BF4" w:rsidRDefault="00302FBA" w:rsidP="00302FBA">
      <w:pPr>
        <w:pStyle w:val="Bullet1"/>
        <w:rPr>
          <w:lang w:eastAsia="ko-KR"/>
        </w:rPr>
      </w:pPr>
      <w:r>
        <w:rPr>
          <w:rFonts w:hint="eastAsia"/>
          <w:lang w:eastAsia="ko-KR"/>
        </w:rPr>
        <w:t>대중교통 기준을 해석할 때 승객들, 운영자들, 제공자들을 지원하는 지침이 있다는 사실을 알고 계셨습니까? 귀사는 대중교통 기준을 해석할 때 도움이 되는 지침을 참조하시나요? 만약 그렇지 않다면, 그 이유가 무엇인가요?</w:t>
      </w:r>
    </w:p>
    <w:p w14:paraId="1FFC9D2D" w14:textId="77777777" w:rsidR="00302FBA" w:rsidRDefault="00302FBA" w:rsidP="00302FBA">
      <w:pPr>
        <w:pStyle w:val="Bullet1"/>
        <w:rPr>
          <w:lang w:eastAsia="ko-KR"/>
        </w:rPr>
      </w:pPr>
      <w:r>
        <w:rPr>
          <w:rFonts w:hint="eastAsia"/>
          <w:lang w:eastAsia="ko-KR"/>
        </w:rPr>
        <w:t>대중교통 이용을 원하거나 대중교통을 이용하는 장애인들에게 여전히 장벽들이 존재하나요? 만약 그렇다면, 대중교통 기준이 그러한 장벽들을 처리하는 데 도움이 되기 위해 어떻게 개선될 수 있다고 생각하시나요?</w:t>
      </w:r>
    </w:p>
    <w:p w14:paraId="39268491" w14:textId="77777777" w:rsidR="00302FBA" w:rsidRPr="00CE5BF4" w:rsidRDefault="00302FBA" w:rsidP="00302FBA">
      <w:pPr>
        <w:pStyle w:val="Bullet1"/>
        <w:rPr>
          <w:lang w:eastAsia="ko-KR"/>
        </w:rPr>
      </w:pPr>
      <w:r>
        <w:rPr>
          <w:rFonts w:hint="eastAsia"/>
          <w:lang w:eastAsia="ko-KR"/>
        </w:rPr>
        <w:t>귀사가 장애인차별금지법 (DDA) 하에서 귀사의 의무를 준수할 수 있도록, 대중교통 기준이 장벽들을 처리하는 방식을 명확하게 제시한다고 생각하시나요?</w:t>
      </w:r>
    </w:p>
    <w:p w14:paraId="15B87184" w14:textId="77777777" w:rsidR="00302FBA" w:rsidRPr="00CE5BF4" w:rsidRDefault="00302FBA" w:rsidP="00302FBA">
      <w:pPr>
        <w:pStyle w:val="Bullet1"/>
        <w:rPr>
          <w:lang w:eastAsia="ko-KR"/>
        </w:rPr>
      </w:pPr>
      <w:r>
        <w:rPr>
          <w:rFonts w:hint="eastAsia"/>
          <w:lang w:eastAsia="ko-KR"/>
        </w:rPr>
        <w:t>대중교통 기준에 변화가 필요한가요? 만약 그렇다면, 대중교통 기준이 어떻게 변할 수 있는지 그리고 그 이유가 무엇인지 알려주십시오.</w:t>
      </w:r>
    </w:p>
    <w:p w14:paraId="5FE78954" w14:textId="77777777" w:rsidR="00302FBA" w:rsidRPr="007A5933" w:rsidRDefault="00302FBA" w:rsidP="00302FBA">
      <w:pPr>
        <w:pStyle w:val="Heading4"/>
        <w:rPr>
          <w:lang w:eastAsia="ko-KR"/>
        </w:rPr>
      </w:pPr>
      <w:r>
        <w:rPr>
          <w:rFonts w:hint="eastAsia"/>
          <w:bCs/>
          <w:iCs w:val="0"/>
          <w:lang w:eastAsia="ko-KR"/>
        </w:rPr>
        <w:t>대중교통에</w:t>
      </w:r>
      <w:r>
        <w:rPr>
          <w:rFonts w:hint="eastAsia"/>
          <w:bCs/>
          <w:iCs w:val="0"/>
          <w:lang w:eastAsia="ko-KR"/>
        </w:rPr>
        <w:t xml:space="preserve"> </w:t>
      </w:r>
      <w:r>
        <w:rPr>
          <w:rFonts w:hint="eastAsia"/>
          <w:bCs/>
          <w:iCs w:val="0"/>
          <w:lang w:eastAsia="ko-KR"/>
        </w:rPr>
        <w:t>접근하고</w:t>
      </w:r>
      <w:r>
        <w:rPr>
          <w:rFonts w:hint="eastAsia"/>
          <w:bCs/>
          <w:iCs w:val="0"/>
          <w:lang w:eastAsia="ko-KR"/>
        </w:rPr>
        <w:t xml:space="preserve"> </w:t>
      </w:r>
      <w:r>
        <w:rPr>
          <w:rFonts w:hint="eastAsia"/>
          <w:bCs/>
          <w:iCs w:val="0"/>
          <w:lang w:eastAsia="ko-KR"/>
        </w:rPr>
        <w:t>대중교통을</w:t>
      </w:r>
      <w:r>
        <w:rPr>
          <w:rFonts w:hint="eastAsia"/>
          <w:bCs/>
          <w:iCs w:val="0"/>
          <w:lang w:eastAsia="ko-KR"/>
        </w:rPr>
        <w:t xml:space="preserve"> </w:t>
      </w:r>
      <w:r>
        <w:rPr>
          <w:rFonts w:hint="eastAsia"/>
          <w:bCs/>
          <w:iCs w:val="0"/>
          <w:lang w:eastAsia="ko-KR"/>
        </w:rPr>
        <w:t>이용하는</w:t>
      </w:r>
      <w:r>
        <w:rPr>
          <w:rFonts w:hint="eastAsia"/>
          <w:bCs/>
          <w:iCs w:val="0"/>
          <w:lang w:eastAsia="ko-KR"/>
        </w:rPr>
        <w:t xml:space="preserve"> </w:t>
      </w:r>
      <w:r>
        <w:rPr>
          <w:rFonts w:hint="eastAsia"/>
          <w:bCs/>
          <w:iCs w:val="0"/>
          <w:lang w:eastAsia="ko-KR"/>
        </w:rPr>
        <w:t>사람들에</w:t>
      </w:r>
      <w:r>
        <w:rPr>
          <w:rFonts w:hint="eastAsia"/>
          <w:bCs/>
          <w:iCs w:val="0"/>
          <w:lang w:eastAsia="ko-KR"/>
        </w:rPr>
        <w:t xml:space="preserve"> </w:t>
      </w:r>
      <w:r>
        <w:rPr>
          <w:rFonts w:hint="eastAsia"/>
          <w:bCs/>
          <w:iCs w:val="0"/>
          <w:lang w:eastAsia="ko-KR"/>
        </w:rPr>
        <w:t>대한</w:t>
      </w:r>
      <w:r>
        <w:rPr>
          <w:rFonts w:hint="eastAsia"/>
          <w:bCs/>
          <w:iCs w:val="0"/>
          <w:lang w:eastAsia="ko-KR"/>
        </w:rPr>
        <w:t xml:space="preserve"> </w:t>
      </w:r>
      <w:r>
        <w:rPr>
          <w:rFonts w:hint="eastAsia"/>
          <w:bCs/>
          <w:iCs w:val="0"/>
          <w:lang w:eastAsia="ko-KR"/>
        </w:rPr>
        <w:t>귀사의</w:t>
      </w:r>
      <w:r>
        <w:rPr>
          <w:rFonts w:hint="eastAsia"/>
          <w:bCs/>
          <w:iCs w:val="0"/>
          <w:lang w:eastAsia="ko-KR"/>
        </w:rPr>
        <w:t xml:space="preserve"> </w:t>
      </w:r>
      <w:r>
        <w:rPr>
          <w:rFonts w:hint="eastAsia"/>
          <w:bCs/>
          <w:iCs w:val="0"/>
          <w:lang w:eastAsia="ko-KR"/>
        </w:rPr>
        <w:t>경험을</w:t>
      </w:r>
      <w:r>
        <w:rPr>
          <w:rFonts w:hint="eastAsia"/>
          <w:bCs/>
          <w:iCs w:val="0"/>
          <w:lang w:eastAsia="ko-KR"/>
        </w:rPr>
        <w:t xml:space="preserve"> </w:t>
      </w:r>
      <w:r>
        <w:rPr>
          <w:rFonts w:hint="eastAsia"/>
          <w:bCs/>
          <w:iCs w:val="0"/>
          <w:lang w:eastAsia="ko-KR"/>
        </w:rPr>
        <w:t>알려주십시오</w:t>
      </w:r>
      <w:r>
        <w:rPr>
          <w:rFonts w:hint="eastAsia"/>
          <w:bCs/>
          <w:iCs w:val="0"/>
          <w:lang w:eastAsia="ko-KR"/>
        </w:rPr>
        <w:t>.</w:t>
      </w:r>
    </w:p>
    <w:p w14:paraId="508C3415" w14:textId="77777777" w:rsidR="00302FBA" w:rsidRDefault="00302FBA" w:rsidP="00302FBA">
      <w:pPr>
        <w:pStyle w:val="Bullet1"/>
        <w:rPr>
          <w:lang w:eastAsia="ko-KR"/>
        </w:rPr>
      </w:pPr>
      <w:r>
        <w:rPr>
          <w:rFonts w:hint="eastAsia"/>
          <w:b/>
          <w:bCs/>
          <w:lang w:eastAsia="ko-KR"/>
        </w:rPr>
        <w:t xml:space="preserve">여정 계획하기 </w:t>
      </w:r>
      <w:r>
        <w:rPr>
          <w:rFonts w:hint="eastAsia"/>
          <w:lang w:eastAsia="ko-KR"/>
        </w:rPr>
        <w:t>- 장애인들 (</w:t>
      </w:r>
      <w:proofErr w:type="spellStart"/>
      <w:r>
        <w:rPr>
          <w:rFonts w:hint="eastAsia"/>
          <w:lang w:eastAsia="ko-KR"/>
        </w:rPr>
        <w:t>그들의</w:t>
      </w:r>
      <w:proofErr w:type="spellEnd"/>
      <w:r>
        <w:rPr>
          <w:rFonts w:hint="eastAsia"/>
          <w:lang w:eastAsia="ko-KR"/>
        </w:rPr>
        <w:t xml:space="preserve"> 가족 및 간병인 포함)이 대중교통 여정을 계획하는 것을 지원할 때 겪는 귀사의 경험은 무엇인가요? 대중교통 기준이 충분히 명료하여, 장애인이 대중교통 여정을 계획할 때, 귀하의 조직이 장애인에 대한 차별을 없앨 수 있나요?</w:t>
      </w:r>
    </w:p>
    <w:p w14:paraId="2DB6D7EE" w14:textId="77777777" w:rsidR="00302FBA" w:rsidRPr="00EE57E4" w:rsidRDefault="00302FBA" w:rsidP="00302FBA">
      <w:pPr>
        <w:pStyle w:val="Bullet1"/>
        <w:rPr>
          <w:lang w:eastAsia="ko-KR"/>
        </w:rPr>
      </w:pPr>
      <w:r>
        <w:rPr>
          <w:rFonts w:hint="eastAsia"/>
          <w:b/>
          <w:bCs/>
          <w:lang w:eastAsia="ko-KR"/>
        </w:rPr>
        <w:t>대중교통 정류장, 역 또는 터미널</w:t>
      </w:r>
      <w:r>
        <w:rPr>
          <w:rFonts w:hint="eastAsia"/>
          <w:lang w:eastAsia="ko-KR"/>
        </w:rPr>
        <w:t xml:space="preserve"> - 대중교통 정류장, 역, 터미널, 부두 및 기타 탑승 지점에서 장애인들 (</w:t>
      </w:r>
      <w:proofErr w:type="spellStart"/>
      <w:r>
        <w:rPr>
          <w:rFonts w:hint="eastAsia"/>
          <w:lang w:eastAsia="ko-KR"/>
        </w:rPr>
        <w:t>그들의</w:t>
      </w:r>
      <w:proofErr w:type="spellEnd"/>
      <w:r>
        <w:rPr>
          <w:rFonts w:hint="eastAsia"/>
          <w:lang w:eastAsia="ko-KR"/>
        </w:rPr>
        <w:t xml:space="preserve"> 가족 및 간병인 포함)을 지원할 때 겪는 귀사의 경험은 무엇인가요? 대중교통 기준이 충분히 명료하여, 장애인이 도착해서 탑승을 기다리는 과정에서, 귀하의 조직이 장애인에 대한 차별을 없앨 수 있나요?</w:t>
      </w:r>
    </w:p>
    <w:p w14:paraId="5A86982E" w14:textId="77777777" w:rsidR="00302FBA" w:rsidRPr="00722E90" w:rsidRDefault="00302FBA" w:rsidP="00302FBA">
      <w:pPr>
        <w:pStyle w:val="Bullet1"/>
        <w:rPr>
          <w:lang w:eastAsia="ko-KR"/>
        </w:rPr>
      </w:pPr>
      <w:r>
        <w:rPr>
          <w:rFonts w:hint="eastAsia"/>
          <w:b/>
          <w:bCs/>
          <w:lang w:eastAsia="ko-KR"/>
        </w:rPr>
        <w:t>대중교통 서비스 탑승</w:t>
      </w:r>
      <w:r>
        <w:rPr>
          <w:rFonts w:hint="eastAsia"/>
          <w:lang w:eastAsia="ko-KR"/>
        </w:rPr>
        <w:t xml:space="preserve"> - 대중교통에 탑승 후 이동하는 동안 장애인들 (</w:t>
      </w:r>
      <w:proofErr w:type="spellStart"/>
      <w:r>
        <w:rPr>
          <w:rFonts w:hint="eastAsia"/>
          <w:lang w:eastAsia="ko-KR"/>
        </w:rPr>
        <w:t>그들의</w:t>
      </w:r>
      <w:proofErr w:type="spellEnd"/>
      <w:r>
        <w:rPr>
          <w:rFonts w:hint="eastAsia"/>
          <w:lang w:eastAsia="ko-KR"/>
        </w:rPr>
        <w:t xml:space="preserve"> 가족 및 간병인 포함)을 지원할 때 겪는 귀사의 경험은 무엇인가요. 대중교통 기준이 충분히 명료하여, 장애인이 대중교통에 탑승해서 이동하는 동안, 귀하의 조직이 장애인에 대한 차별을 없앨 수 있나요?</w:t>
      </w:r>
    </w:p>
    <w:p w14:paraId="78890AED" w14:textId="77777777" w:rsidR="00302FBA" w:rsidRPr="00D54AEF" w:rsidRDefault="00302FBA" w:rsidP="00302FBA">
      <w:pPr>
        <w:pStyle w:val="Bullet1"/>
        <w:rPr>
          <w:lang w:eastAsia="ko-KR"/>
        </w:rPr>
      </w:pPr>
      <w:r>
        <w:rPr>
          <w:rFonts w:hint="eastAsia"/>
          <w:b/>
          <w:bCs/>
          <w:lang w:eastAsia="ko-KR"/>
        </w:rPr>
        <w:t>여정의 방해요소</w:t>
      </w:r>
      <w:r>
        <w:rPr>
          <w:rFonts w:hint="eastAsia"/>
          <w:lang w:eastAsia="ko-KR"/>
        </w:rPr>
        <w:t xml:space="preserve"> - 일상적인 대중교통 운영에 있어서 계획되거나 계획되지 않은 방해요소와 관련하여 장애인들 (</w:t>
      </w:r>
      <w:proofErr w:type="spellStart"/>
      <w:r>
        <w:rPr>
          <w:rFonts w:hint="eastAsia"/>
          <w:lang w:eastAsia="ko-KR"/>
        </w:rPr>
        <w:t>그들의</w:t>
      </w:r>
      <w:proofErr w:type="spellEnd"/>
      <w:r>
        <w:rPr>
          <w:rFonts w:hint="eastAsia"/>
          <w:lang w:eastAsia="ko-KR"/>
        </w:rPr>
        <w:t xml:space="preserve"> 가족 및 간병인 포함)을 지원할 때 겪는 귀사의 경험은 </w:t>
      </w:r>
      <w:r>
        <w:rPr>
          <w:rFonts w:hint="eastAsia"/>
          <w:lang w:eastAsia="ko-KR"/>
        </w:rPr>
        <w:lastRenderedPageBreak/>
        <w:t>무엇인가요?대중교통 기준이 충분히 명료하여, 계획되거나 계획되지 않은 방해요소가 발생할 때, 귀하의 조직이 장애인에 대한 차별을 없앨 수 있나요?</w:t>
      </w:r>
    </w:p>
    <w:p w14:paraId="3C752DB8" w14:textId="77777777" w:rsidR="00302FBA" w:rsidRDefault="00302FBA" w:rsidP="00302FBA">
      <w:pPr>
        <w:pStyle w:val="Bullet1"/>
        <w:rPr>
          <w:lang w:eastAsia="ko-KR"/>
        </w:rPr>
      </w:pPr>
      <w:r>
        <w:rPr>
          <w:rFonts w:hint="eastAsia"/>
          <w:b/>
          <w:bCs/>
          <w:lang w:eastAsia="ko-KR"/>
        </w:rPr>
        <w:t>불만제기</w:t>
      </w:r>
      <w:r>
        <w:rPr>
          <w:rFonts w:hint="eastAsia"/>
          <w:lang w:eastAsia="ko-KR"/>
        </w:rPr>
        <w:t xml:space="preserve"> - 지난 5년 동안, 귀사가 대중교통 기준 하에서 귀사의 의무를 이행하지 않고 있다는 고객의 불만제기를 받은 적이 있나요? 귀사는 이러한 우려를 어떻게 처리했나요?</w:t>
      </w:r>
    </w:p>
    <w:p w14:paraId="7667BCFD" w14:textId="77777777" w:rsidR="00302FBA" w:rsidRDefault="00302FBA" w:rsidP="00302FBA">
      <w:pPr>
        <w:pStyle w:val="Heading4"/>
        <w:rPr>
          <w:lang w:eastAsia="ko-KR"/>
        </w:rPr>
      </w:pPr>
      <w:r>
        <w:rPr>
          <w:rFonts w:hint="eastAsia"/>
          <w:bCs/>
          <w:iCs w:val="0"/>
          <w:lang w:eastAsia="ko-KR"/>
        </w:rPr>
        <w:t>대중교통</w:t>
      </w:r>
      <w:r>
        <w:rPr>
          <w:rFonts w:hint="eastAsia"/>
          <w:bCs/>
          <w:iCs w:val="0"/>
          <w:lang w:eastAsia="ko-KR"/>
        </w:rPr>
        <w:t xml:space="preserve"> </w:t>
      </w:r>
      <w:r>
        <w:rPr>
          <w:rFonts w:hint="eastAsia"/>
          <w:bCs/>
          <w:iCs w:val="0"/>
          <w:lang w:eastAsia="ko-KR"/>
        </w:rPr>
        <w:t>기준</w:t>
      </w:r>
      <w:r>
        <w:rPr>
          <w:rFonts w:hint="eastAsia"/>
          <w:bCs/>
          <w:iCs w:val="0"/>
          <w:lang w:eastAsia="ko-KR"/>
        </w:rPr>
        <w:t xml:space="preserve"> </w:t>
      </w:r>
      <w:r>
        <w:rPr>
          <w:rFonts w:hint="eastAsia"/>
          <w:bCs/>
          <w:iCs w:val="0"/>
          <w:lang w:eastAsia="ko-KR"/>
        </w:rPr>
        <w:t>준수</w:t>
      </w:r>
    </w:p>
    <w:p w14:paraId="04CA2B40" w14:textId="2229CE70" w:rsidR="00302FBA" w:rsidRPr="00D54AEF" w:rsidRDefault="00302FBA" w:rsidP="00302FBA">
      <w:pPr>
        <w:pStyle w:val="Bullet1"/>
        <w:numPr>
          <w:ilvl w:val="0"/>
          <w:numId w:val="29"/>
        </w:numPr>
        <w:rPr>
          <w:lang w:eastAsia="ko-KR"/>
        </w:rPr>
      </w:pPr>
      <w:r>
        <w:rPr>
          <w:rFonts w:hint="eastAsia"/>
          <w:lang w:eastAsia="ko-KR"/>
        </w:rPr>
        <w:t xml:space="preserve">대중교통 기준 (제4목록, 제4편) 하에서 요구되는 바에 따라, 2022년 12월 31일까지 100퍼센트의 모든 대중교통 서비스 및 기반시설은 규정 준수를 달성해야 합니다 (단, 90퍼센트로 정해진 철도 차량은 제외). </w:t>
      </w:r>
    </w:p>
    <w:p w14:paraId="5AE9FB1C" w14:textId="77777777" w:rsidR="00302FBA" w:rsidRPr="000706C0" w:rsidRDefault="00302FBA" w:rsidP="00302FBA">
      <w:pPr>
        <w:pStyle w:val="Bullet2"/>
        <w:numPr>
          <w:ilvl w:val="1"/>
          <w:numId w:val="29"/>
        </w:numPr>
        <w:rPr>
          <w:lang w:eastAsia="ko-KR"/>
        </w:rPr>
      </w:pPr>
      <w:r>
        <w:rPr>
          <w:rFonts w:hint="eastAsia"/>
          <w:lang w:eastAsia="ko-KR"/>
        </w:rPr>
        <w:t>귀사가 준수하는 데 어려움을 겪고 있는 대중교통 기준의 항목들은 무엇이며, 그 이유가 무엇인가요?</w:t>
      </w:r>
    </w:p>
    <w:p w14:paraId="5D53383D" w14:textId="77777777" w:rsidR="00302FBA" w:rsidRPr="00592A37" w:rsidRDefault="00302FBA" w:rsidP="00302FBA">
      <w:pPr>
        <w:pStyle w:val="Bullet2"/>
        <w:numPr>
          <w:ilvl w:val="1"/>
          <w:numId w:val="29"/>
        </w:numPr>
        <w:rPr>
          <w:lang w:eastAsia="ko-KR"/>
        </w:rPr>
      </w:pPr>
      <w:r>
        <w:rPr>
          <w:rFonts w:hint="eastAsia"/>
          <w:lang w:eastAsia="ko-KR"/>
        </w:rPr>
        <w:t>귀하의 조직에 관련된 각 대중교통 자산과 관련하여, 대중교통 기준의 요건들에 대한 준수 범위를 평가하는 근거로서 귀사가 제공할 수 있는 간단하고 신뢰할 수 있는 판단기준 (</w:t>
      </w:r>
      <w:proofErr w:type="spellStart"/>
      <w:r>
        <w:rPr>
          <w:rFonts w:hint="eastAsia"/>
          <w:lang w:eastAsia="ko-KR"/>
        </w:rPr>
        <w:t>양적</w:t>
      </w:r>
      <w:proofErr w:type="spellEnd"/>
      <w:r>
        <w:rPr>
          <w:rFonts w:hint="eastAsia"/>
          <w:lang w:eastAsia="ko-KR"/>
        </w:rPr>
        <w:t xml:space="preserve"> 혹은 질적)이 무엇입니까?</w:t>
      </w:r>
    </w:p>
    <w:p w14:paraId="5CA1588C" w14:textId="77777777" w:rsidR="00302FBA" w:rsidRPr="00864D5A" w:rsidRDefault="00302FBA" w:rsidP="00302FBA">
      <w:pPr>
        <w:pStyle w:val="Bullet2"/>
        <w:numPr>
          <w:ilvl w:val="1"/>
          <w:numId w:val="29"/>
        </w:numPr>
        <w:rPr>
          <w:lang w:eastAsia="ko-KR"/>
        </w:rPr>
      </w:pPr>
      <w:r>
        <w:rPr>
          <w:rFonts w:hint="eastAsia"/>
          <w:lang w:eastAsia="ko-KR"/>
        </w:rPr>
        <w:t>지난 5년 동안, 귀사는 장애인을 위한 대중교통 서비스의 접근성 및 안전을 어떻게 증진하셨나요?</w:t>
      </w:r>
    </w:p>
    <w:p w14:paraId="34CECB47" w14:textId="77777777" w:rsidR="00302FBA" w:rsidRDefault="00302FBA" w:rsidP="00302FBA">
      <w:pPr>
        <w:pStyle w:val="Bullet1"/>
        <w:numPr>
          <w:ilvl w:val="0"/>
          <w:numId w:val="29"/>
        </w:numPr>
        <w:rPr>
          <w:lang w:eastAsia="ko-KR"/>
        </w:rPr>
      </w:pPr>
      <w:r>
        <w:rPr>
          <w:rFonts w:eastAsia="Times New Roman" w:hint="eastAsia"/>
          <w:lang w:eastAsia="ko-KR"/>
        </w:rPr>
        <w:t xml:space="preserve">2022년 12월 31일을 </w:t>
      </w:r>
      <w:proofErr w:type="spellStart"/>
      <w:r>
        <w:rPr>
          <w:rFonts w:eastAsia="Times New Roman" w:hint="eastAsia"/>
          <w:lang w:eastAsia="ko-KR"/>
        </w:rPr>
        <w:t>기준으로</w:t>
      </w:r>
      <w:proofErr w:type="spellEnd"/>
      <w:r>
        <w:rPr>
          <w:rFonts w:eastAsia="Times New Roman" w:hint="eastAsia"/>
          <w:lang w:eastAsia="ko-KR"/>
        </w:rPr>
        <w:t xml:space="preserve">, </w:t>
      </w:r>
      <w:proofErr w:type="spellStart"/>
      <w:r>
        <w:rPr>
          <w:rFonts w:eastAsia="Times New Roman" w:hint="eastAsia"/>
          <w:lang w:eastAsia="ko-KR"/>
        </w:rPr>
        <w:t>귀하</w:t>
      </w:r>
      <w:proofErr w:type="spellEnd"/>
      <w:r>
        <w:rPr>
          <w:rFonts w:eastAsia="Times New Roman" w:hint="eastAsia"/>
          <w:lang w:eastAsia="ko-KR"/>
        </w:rPr>
        <w:t xml:space="preserve"> </w:t>
      </w:r>
      <w:proofErr w:type="spellStart"/>
      <w:r>
        <w:rPr>
          <w:rFonts w:eastAsia="Times New Roman" w:hint="eastAsia"/>
          <w:lang w:eastAsia="ko-KR"/>
        </w:rPr>
        <w:t>조직의</w:t>
      </w:r>
      <w:proofErr w:type="spellEnd"/>
      <w:r>
        <w:rPr>
          <w:rFonts w:eastAsia="Times New Roman" w:hint="eastAsia"/>
          <w:lang w:eastAsia="ko-KR"/>
        </w:rPr>
        <w:t xml:space="preserve"> </w:t>
      </w:r>
      <w:proofErr w:type="spellStart"/>
      <w:r>
        <w:rPr>
          <w:rFonts w:eastAsia="Times New Roman" w:hint="eastAsia"/>
          <w:lang w:eastAsia="ko-KR"/>
        </w:rPr>
        <w:t>대중교통</w:t>
      </w:r>
      <w:proofErr w:type="spellEnd"/>
      <w:r>
        <w:rPr>
          <w:rFonts w:eastAsia="Times New Roman" w:hint="eastAsia"/>
          <w:lang w:eastAsia="ko-KR"/>
        </w:rPr>
        <w:t xml:space="preserve"> </w:t>
      </w:r>
      <w:proofErr w:type="spellStart"/>
      <w:r>
        <w:rPr>
          <w:rFonts w:eastAsia="Times New Roman" w:hint="eastAsia"/>
          <w:lang w:eastAsia="ko-KR"/>
        </w:rPr>
        <w:t>자산은</w:t>
      </w:r>
      <w:proofErr w:type="spellEnd"/>
      <w:r>
        <w:rPr>
          <w:rFonts w:eastAsia="Times New Roman" w:hint="eastAsia"/>
          <w:lang w:eastAsia="ko-KR"/>
        </w:rPr>
        <w:t xml:space="preserve"> </w:t>
      </w:r>
      <w:proofErr w:type="spellStart"/>
      <w:r>
        <w:rPr>
          <w:rFonts w:eastAsia="Times New Roman" w:hint="eastAsia"/>
          <w:lang w:eastAsia="ko-KR"/>
        </w:rPr>
        <w:t>대중교통</w:t>
      </w:r>
      <w:proofErr w:type="spellEnd"/>
      <w:r>
        <w:rPr>
          <w:rFonts w:eastAsia="Times New Roman" w:hint="eastAsia"/>
          <w:lang w:eastAsia="ko-KR"/>
        </w:rPr>
        <w:t xml:space="preserve"> </w:t>
      </w:r>
      <w:proofErr w:type="spellStart"/>
      <w:r>
        <w:rPr>
          <w:rFonts w:eastAsia="Times New Roman" w:hint="eastAsia"/>
          <w:lang w:eastAsia="ko-KR"/>
        </w:rPr>
        <w:t>기준</w:t>
      </w:r>
      <w:proofErr w:type="spellEnd"/>
      <w:r>
        <w:rPr>
          <w:rFonts w:eastAsia="Times New Roman" w:hint="eastAsia"/>
          <w:lang w:eastAsia="ko-KR"/>
        </w:rPr>
        <w:t xml:space="preserve"> </w:t>
      </w:r>
      <w:proofErr w:type="spellStart"/>
      <w:r>
        <w:rPr>
          <w:rFonts w:eastAsia="Times New Roman" w:hint="eastAsia"/>
          <w:lang w:eastAsia="ko-KR"/>
        </w:rPr>
        <w:t>요건들을</w:t>
      </w:r>
      <w:proofErr w:type="spellEnd"/>
      <w:r>
        <w:rPr>
          <w:rFonts w:eastAsia="Times New Roman" w:hint="eastAsia"/>
          <w:lang w:eastAsia="ko-KR"/>
        </w:rPr>
        <w:t xml:space="preserve"> </w:t>
      </w:r>
      <w:proofErr w:type="spellStart"/>
      <w:r>
        <w:rPr>
          <w:rFonts w:eastAsia="Times New Roman" w:hint="eastAsia"/>
          <w:lang w:eastAsia="ko-KR"/>
        </w:rPr>
        <w:t>어느</w:t>
      </w:r>
      <w:proofErr w:type="spellEnd"/>
      <w:r>
        <w:rPr>
          <w:rFonts w:eastAsia="Times New Roman" w:hint="eastAsia"/>
          <w:lang w:eastAsia="ko-KR"/>
        </w:rPr>
        <w:t xml:space="preserve"> </w:t>
      </w:r>
      <w:proofErr w:type="spellStart"/>
      <w:r>
        <w:rPr>
          <w:rFonts w:eastAsia="Times New Roman" w:hint="eastAsia"/>
          <w:lang w:eastAsia="ko-KR"/>
        </w:rPr>
        <w:t>정도로</w:t>
      </w:r>
      <w:proofErr w:type="spellEnd"/>
      <w:r>
        <w:rPr>
          <w:rFonts w:eastAsia="Times New Roman" w:hint="eastAsia"/>
          <w:lang w:eastAsia="ko-KR"/>
        </w:rPr>
        <w:t xml:space="preserve"> </w:t>
      </w:r>
      <w:proofErr w:type="spellStart"/>
      <w:r>
        <w:rPr>
          <w:rFonts w:eastAsia="Times New Roman" w:hint="eastAsia"/>
          <w:lang w:eastAsia="ko-KR"/>
        </w:rPr>
        <w:t>준수했습니까</w:t>
      </w:r>
      <w:proofErr w:type="spellEnd"/>
      <w:r>
        <w:rPr>
          <w:rFonts w:eastAsia="Times New Roman" w:hint="eastAsia"/>
          <w:lang w:eastAsia="ko-KR"/>
        </w:rPr>
        <w:t xml:space="preserve">? </w:t>
      </w:r>
      <w:proofErr w:type="spellStart"/>
      <w:r>
        <w:rPr>
          <w:rFonts w:eastAsia="Times New Roman" w:hint="eastAsia"/>
          <w:lang w:eastAsia="ko-KR"/>
        </w:rPr>
        <w:t>귀하</w:t>
      </w:r>
      <w:proofErr w:type="spellEnd"/>
      <w:r>
        <w:rPr>
          <w:rFonts w:eastAsia="Times New Roman" w:hint="eastAsia"/>
          <w:lang w:eastAsia="ko-KR"/>
        </w:rPr>
        <w:t xml:space="preserve"> </w:t>
      </w:r>
      <w:proofErr w:type="spellStart"/>
      <w:r>
        <w:rPr>
          <w:rFonts w:eastAsia="Times New Roman" w:hint="eastAsia"/>
          <w:lang w:eastAsia="ko-KR"/>
        </w:rPr>
        <w:t>조직에</w:t>
      </w:r>
      <w:proofErr w:type="spellEnd"/>
      <w:r>
        <w:rPr>
          <w:rFonts w:eastAsia="Times New Roman" w:hint="eastAsia"/>
          <w:lang w:eastAsia="ko-KR"/>
        </w:rPr>
        <w:t xml:space="preserve"> </w:t>
      </w:r>
      <w:proofErr w:type="spellStart"/>
      <w:r>
        <w:rPr>
          <w:rFonts w:eastAsia="Times New Roman" w:hint="eastAsia"/>
          <w:lang w:eastAsia="ko-KR"/>
        </w:rPr>
        <w:t>관련된</w:t>
      </w:r>
      <w:proofErr w:type="spellEnd"/>
      <w:r>
        <w:rPr>
          <w:rFonts w:eastAsia="Times New Roman" w:hint="eastAsia"/>
          <w:lang w:eastAsia="ko-KR"/>
        </w:rPr>
        <w:t xml:space="preserve"> </w:t>
      </w:r>
      <w:proofErr w:type="spellStart"/>
      <w:r>
        <w:rPr>
          <w:rFonts w:eastAsia="Times New Roman" w:hint="eastAsia"/>
          <w:lang w:eastAsia="ko-KR"/>
        </w:rPr>
        <w:t>모든</w:t>
      </w:r>
      <w:proofErr w:type="spellEnd"/>
      <w:r>
        <w:rPr>
          <w:rFonts w:eastAsia="Times New Roman" w:hint="eastAsia"/>
          <w:lang w:eastAsia="ko-KR"/>
        </w:rPr>
        <w:t xml:space="preserve"> </w:t>
      </w:r>
      <w:proofErr w:type="spellStart"/>
      <w:r>
        <w:rPr>
          <w:rFonts w:eastAsia="Times New Roman" w:hint="eastAsia"/>
          <w:lang w:eastAsia="ko-KR"/>
        </w:rPr>
        <w:t>자산들에</w:t>
      </w:r>
      <w:proofErr w:type="spellEnd"/>
      <w:r>
        <w:rPr>
          <w:rFonts w:eastAsia="Times New Roman" w:hint="eastAsia"/>
          <w:lang w:eastAsia="ko-KR"/>
        </w:rPr>
        <w:t xml:space="preserve"> </w:t>
      </w:r>
      <w:proofErr w:type="spellStart"/>
      <w:r>
        <w:rPr>
          <w:rFonts w:eastAsia="Times New Roman" w:hint="eastAsia"/>
          <w:lang w:eastAsia="ko-KR"/>
        </w:rPr>
        <w:t>대해</w:t>
      </w:r>
      <w:proofErr w:type="spellEnd"/>
      <w:r>
        <w:rPr>
          <w:rFonts w:eastAsia="Times New Roman" w:hint="eastAsia"/>
          <w:lang w:eastAsia="ko-KR"/>
        </w:rPr>
        <w:t xml:space="preserve"> </w:t>
      </w:r>
      <w:proofErr w:type="spellStart"/>
      <w:r>
        <w:rPr>
          <w:rFonts w:eastAsia="Times New Roman" w:hint="eastAsia"/>
          <w:lang w:eastAsia="ko-KR"/>
        </w:rPr>
        <w:t>답변해</w:t>
      </w:r>
      <w:proofErr w:type="spellEnd"/>
      <w:r>
        <w:rPr>
          <w:rFonts w:eastAsia="Times New Roman" w:hint="eastAsia"/>
          <w:lang w:eastAsia="ko-KR"/>
        </w:rPr>
        <w:t xml:space="preserve"> </w:t>
      </w:r>
      <w:proofErr w:type="spellStart"/>
      <w:r>
        <w:rPr>
          <w:rFonts w:eastAsia="Times New Roman" w:hint="eastAsia"/>
          <w:lang w:eastAsia="ko-KR"/>
        </w:rPr>
        <w:t>주십시오</w:t>
      </w:r>
      <w:proofErr w:type="spellEnd"/>
      <w:r>
        <w:rPr>
          <w:rFonts w:eastAsia="Times New Roman" w:hint="eastAsia"/>
          <w:lang w:eastAsia="ko-KR"/>
        </w:rPr>
        <w:t xml:space="preserve">. </w:t>
      </w:r>
    </w:p>
    <w:p w14:paraId="7C592327" w14:textId="77777777" w:rsidR="00302FBA" w:rsidRDefault="00302FBA" w:rsidP="00302FBA">
      <w:pPr>
        <w:pStyle w:val="Bullet1"/>
        <w:numPr>
          <w:ilvl w:val="0"/>
          <w:numId w:val="0"/>
        </w:numPr>
        <w:ind w:left="284"/>
        <w:rPr>
          <w:lang w:eastAsia="ko-KR"/>
        </w:rPr>
      </w:pPr>
      <w:r>
        <w:rPr>
          <w:rFonts w:hint="eastAsia"/>
          <w:lang w:eastAsia="ko-KR"/>
        </w:rPr>
        <w:t>아래 표를 참조하시면 답변에 도움이 될 수 있습니다. 귀사가 이 정보를 제공하는 방식은 유연하며, 귀하 조직에 적절한 방식으로 제공될 수 있습니다 (예: 귀사가 현재 규정 준수 정보를 모니터링하고 자산을 정의하는 방식에 맞는 방식). 귀사가 양적 데이터를 제공할 수 없는 경우에는, 추청치를 제공해서 저희의 분석이 최대한 완료될 수 있도록 해주십시오.</w:t>
      </w:r>
    </w:p>
    <w:p w14:paraId="02A69080" w14:textId="77777777" w:rsidR="00302FBA" w:rsidRDefault="00302FBA" w:rsidP="00302FBA">
      <w:pPr>
        <w:pStyle w:val="Bullet1"/>
        <w:numPr>
          <w:ilvl w:val="0"/>
          <w:numId w:val="0"/>
        </w:numPr>
        <w:ind w:left="284" w:hanging="284"/>
        <w:rPr>
          <w:lang w:eastAsia="ko-KR"/>
        </w:rPr>
      </w:pPr>
    </w:p>
    <w:tbl>
      <w:tblPr>
        <w:tblStyle w:val="TableGrid"/>
        <w:tblW w:w="0" w:type="auto"/>
        <w:tblInd w:w="284" w:type="dxa"/>
        <w:tblLook w:val="04A0" w:firstRow="1" w:lastRow="0" w:firstColumn="1" w:lastColumn="0" w:noHBand="0" w:noVBand="1"/>
      </w:tblPr>
      <w:tblGrid>
        <w:gridCol w:w="1696"/>
        <w:gridCol w:w="3084"/>
        <w:gridCol w:w="2388"/>
        <w:gridCol w:w="2402"/>
      </w:tblGrid>
      <w:tr w:rsidR="00302FBA" w14:paraId="3E1B0AB9"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4B021F65" w14:textId="77777777" w:rsidR="00302FBA" w:rsidRDefault="00302FBA" w:rsidP="00D84AA6">
            <w:pPr>
              <w:rPr>
                <w:lang w:eastAsia="ko-KR"/>
              </w:rPr>
            </w:pPr>
            <w:r>
              <w:rPr>
                <w:rFonts w:hint="eastAsia"/>
                <w:lang w:eastAsia="ko-KR"/>
              </w:rPr>
              <w:t>자산</w:t>
            </w:r>
          </w:p>
        </w:tc>
        <w:tc>
          <w:tcPr>
            <w:tcW w:w="3084" w:type="dxa"/>
            <w:tcBorders>
              <w:top w:val="single" w:sz="4" w:space="0" w:color="auto"/>
              <w:left w:val="single" w:sz="4" w:space="0" w:color="auto"/>
              <w:bottom w:val="single" w:sz="4" w:space="0" w:color="auto"/>
              <w:right w:val="single" w:sz="4" w:space="0" w:color="auto"/>
            </w:tcBorders>
            <w:hideMark/>
          </w:tcPr>
          <w:p w14:paraId="2B7B3592" w14:textId="77777777" w:rsidR="00302FBA" w:rsidRDefault="00302FBA" w:rsidP="00D84AA6">
            <w:pPr>
              <w:rPr>
                <w:lang w:eastAsia="ko-KR"/>
              </w:rPr>
            </w:pPr>
            <w:r>
              <w:rPr>
                <w:rFonts w:hint="eastAsia"/>
                <w:lang w:eastAsia="ko-KR"/>
              </w:rPr>
              <w:t>DSAPT 규정 준수 % (해당 자산에 적용되는 모든 관련 섹션들을 포함해야 합니다)</w:t>
            </w:r>
          </w:p>
        </w:tc>
        <w:tc>
          <w:tcPr>
            <w:tcW w:w="2388" w:type="dxa"/>
            <w:tcBorders>
              <w:top w:val="single" w:sz="4" w:space="0" w:color="auto"/>
              <w:left w:val="single" w:sz="4" w:space="0" w:color="auto"/>
              <w:bottom w:val="single" w:sz="4" w:space="0" w:color="auto"/>
              <w:right w:val="single" w:sz="4" w:space="0" w:color="auto"/>
            </w:tcBorders>
            <w:hideMark/>
          </w:tcPr>
          <w:p w14:paraId="30C2DE48" w14:textId="77777777" w:rsidR="00302FBA" w:rsidRDefault="00302FBA" w:rsidP="00D84AA6">
            <w:pPr>
              <w:rPr>
                <w:lang w:eastAsia="ko-KR"/>
              </w:rPr>
            </w:pPr>
            <w:r>
              <w:rPr>
                <w:rFonts w:hint="eastAsia"/>
                <w:lang w:eastAsia="ko-KR"/>
              </w:rPr>
              <w:t>완전한 규정 준수를 달성하지 못한 경우, 준수에 어려움이 있는 DSAPT 영역들을 파악하십시오</w:t>
            </w:r>
          </w:p>
        </w:tc>
        <w:tc>
          <w:tcPr>
            <w:tcW w:w="2402" w:type="dxa"/>
            <w:tcBorders>
              <w:top w:val="single" w:sz="4" w:space="0" w:color="auto"/>
              <w:left w:val="single" w:sz="4" w:space="0" w:color="auto"/>
              <w:bottom w:val="single" w:sz="4" w:space="0" w:color="auto"/>
              <w:right w:val="single" w:sz="4" w:space="0" w:color="auto"/>
            </w:tcBorders>
            <w:hideMark/>
          </w:tcPr>
          <w:p w14:paraId="3ED64B7F" w14:textId="77777777" w:rsidR="00302FBA" w:rsidRDefault="00302FBA" w:rsidP="00D84AA6">
            <w:pPr>
              <w:rPr>
                <w:lang w:eastAsia="ko-KR"/>
              </w:rPr>
            </w:pPr>
            <w:r>
              <w:rPr>
                <w:rFonts w:hint="eastAsia"/>
                <w:lang w:eastAsia="ko-KR"/>
              </w:rPr>
              <w:t>미준수에 관한 부연 설명 및 이유</w:t>
            </w:r>
          </w:p>
        </w:tc>
      </w:tr>
      <w:tr w:rsidR="00302FBA" w14:paraId="65EEDC8D" w14:textId="77777777" w:rsidTr="009A077B">
        <w:tc>
          <w:tcPr>
            <w:tcW w:w="1696" w:type="dxa"/>
            <w:tcBorders>
              <w:top w:val="single" w:sz="4" w:space="0" w:color="auto"/>
              <w:left w:val="single" w:sz="4" w:space="0" w:color="auto"/>
              <w:bottom w:val="single" w:sz="4" w:space="0" w:color="auto"/>
              <w:right w:val="single" w:sz="4" w:space="0" w:color="auto"/>
            </w:tcBorders>
            <w:hideMark/>
          </w:tcPr>
          <w:p w14:paraId="2E772EE7" w14:textId="77777777" w:rsidR="00302FBA" w:rsidRDefault="00302FBA" w:rsidP="00D84AA6">
            <w:pPr>
              <w:rPr>
                <w:i/>
                <w:lang w:eastAsia="ko-KR"/>
              </w:rPr>
            </w:pPr>
            <w:r>
              <w:rPr>
                <w:rFonts w:hint="eastAsia"/>
                <w:i/>
                <w:iCs/>
                <w:lang w:eastAsia="ko-KR"/>
              </w:rPr>
              <w:t xml:space="preserve">예 </w:t>
            </w:r>
          </w:p>
          <w:p w14:paraId="2D4F29A3" w14:textId="77777777" w:rsidR="00302FBA" w:rsidRDefault="00302FBA" w:rsidP="00D84AA6">
            <w:pPr>
              <w:rPr>
                <w:i/>
                <w:lang w:eastAsia="ko-KR"/>
              </w:rPr>
            </w:pPr>
            <w:r>
              <w:rPr>
                <w:rFonts w:hint="eastAsia"/>
                <w:i/>
                <w:iCs/>
                <w:lang w:eastAsia="ko-KR"/>
              </w:rPr>
              <w:t>버스 /</w:t>
            </w:r>
          </w:p>
          <w:p w14:paraId="50FD2443" w14:textId="77777777" w:rsidR="00302FBA" w:rsidRDefault="00302FBA" w:rsidP="00D84AA6">
            <w:pPr>
              <w:rPr>
                <w:i/>
                <w:lang w:eastAsia="ko-KR"/>
              </w:rPr>
            </w:pPr>
            <w:r>
              <w:rPr>
                <w:rFonts w:hint="eastAsia"/>
                <w:i/>
                <w:iCs/>
                <w:lang w:eastAsia="ko-KR"/>
              </w:rPr>
              <w:t xml:space="preserve">승강장 / </w:t>
            </w:r>
          </w:p>
          <w:p w14:paraId="1A64F436" w14:textId="77777777" w:rsidR="00302FBA" w:rsidRDefault="00302FBA" w:rsidP="00D84AA6">
            <w:pPr>
              <w:rPr>
                <w:i/>
                <w:lang w:eastAsia="ko-KR"/>
              </w:rPr>
            </w:pPr>
            <w:r>
              <w:rPr>
                <w:rFonts w:hint="eastAsia"/>
                <w:i/>
                <w:iCs/>
                <w:lang w:eastAsia="ko-KR"/>
              </w:rPr>
              <w:t xml:space="preserve">비주얼 디스플레이 등. </w:t>
            </w:r>
          </w:p>
        </w:tc>
        <w:tc>
          <w:tcPr>
            <w:tcW w:w="3084" w:type="dxa"/>
            <w:tcBorders>
              <w:top w:val="single" w:sz="4" w:space="0" w:color="auto"/>
              <w:left w:val="single" w:sz="4" w:space="0" w:color="auto"/>
              <w:bottom w:val="single" w:sz="4" w:space="0" w:color="auto"/>
              <w:right w:val="single" w:sz="4" w:space="0" w:color="auto"/>
            </w:tcBorders>
            <w:hideMark/>
          </w:tcPr>
          <w:p w14:paraId="2DF9753D" w14:textId="77777777" w:rsidR="00302FBA" w:rsidRDefault="00302FBA" w:rsidP="00D84AA6">
            <w:pPr>
              <w:rPr>
                <w:i/>
                <w:lang w:eastAsia="ko-KR"/>
              </w:rPr>
            </w:pPr>
            <w:r>
              <w:rPr>
                <w:rFonts w:hint="eastAsia"/>
                <w:i/>
                <w:iCs/>
                <w:lang w:eastAsia="ko-KR"/>
              </w:rPr>
              <w:t>80%</w:t>
            </w:r>
          </w:p>
        </w:tc>
        <w:tc>
          <w:tcPr>
            <w:tcW w:w="2388" w:type="dxa"/>
            <w:tcBorders>
              <w:top w:val="single" w:sz="4" w:space="0" w:color="auto"/>
              <w:left w:val="single" w:sz="4" w:space="0" w:color="auto"/>
              <w:bottom w:val="single" w:sz="4" w:space="0" w:color="auto"/>
              <w:right w:val="single" w:sz="4" w:space="0" w:color="auto"/>
            </w:tcBorders>
            <w:hideMark/>
          </w:tcPr>
          <w:p w14:paraId="561372C9" w14:textId="77777777" w:rsidR="00302FBA" w:rsidRDefault="00302FBA" w:rsidP="00D84AA6">
            <w:pPr>
              <w:rPr>
                <w:i/>
                <w:lang w:eastAsia="ko-KR"/>
              </w:rPr>
            </w:pPr>
            <w:r>
              <w:rPr>
                <w:rFonts w:hint="eastAsia"/>
                <w:i/>
                <w:iCs/>
                <w:lang w:eastAsia="ko-KR"/>
              </w:rPr>
              <w:t>난간 및 조명에 관한 섹션들</w:t>
            </w:r>
          </w:p>
        </w:tc>
        <w:tc>
          <w:tcPr>
            <w:tcW w:w="2402" w:type="dxa"/>
            <w:tcBorders>
              <w:top w:val="single" w:sz="4" w:space="0" w:color="auto"/>
              <w:left w:val="single" w:sz="4" w:space="0" w:color="auto"/>
              <w:bottom w:val="single" w:sz="4" w:space="0" w:color="auto"/>
              <w:right w:val="single" w:sz="4" w:space="0" w:color="auto"/>
            </w:tcBorders>
            <w:hideMark/>
          </w:tcPr>
          <w:p w14:paraId="432769C1" w14:textId="77777777" w:rsidR="00302FBA" w:rsidRDefault="00302FBA" w:rsidP="00D84AA6">
            <w:pPr>
              <w:rPr>
                <w:i/>
                <w:lang w:eastAsia="ko-KR"/>
              </w:rPr>
            </w:pPr>
            <w:r>
              <w:rPr>
                <w:rFonts w:hint="eastAsia"/>
                <w:i/>
                <w:iCs/>
                <w:lang w:eastAsia="ko-KR"/>
              </w:rPr>
              <w:t>난간 및 조명에 관련된 준수가 어려웠고 그 이유는...</w:t>
            </w:r>
          </w:p>
          <w:p w14:paraId="5A10D7B2" w14:textId="77777777" w:rsidR="00302FBA" w:rsidRDefault="00302FBA" w:rsidP="00D84AA6">
            <w:pPr>
              <w:rPr>
                <w:i/>
                <w:lang w:eastAsia="ko-KR"/>
              </w:rPr>
            </w:pPr>
            <w:r>
              <w:rPr>
                <w:rFonts w:hint="eastAsia"/>
                <w:i/>
                <w:iCs/>
                <w:lang w:eastAsia="ko-KR"/>
              </w:rPr>
              <w:t>이들 영역의 준수는 xx까지 이행될 것임...</w:t>
            </w:r>
          </w:p>
          <w:p w14:paraId="532FA58C" w14:textId="77777777" w:rsidR="00302FBA" w:rsidRDefault="00302FBA" w:rsidP="00D84AA6">
            <w:pPr>
              <w:rPr>
                <w:i/>
                <w:lang w:eastAsia="ko-KR"/>
              </w:rPr>
            </w:pPr>
            <w:r>
              <w:rPr>
                <w:rFonts w:hint="eastAsia"/>
                <w:i/>
                <w:iCs/>
                <w:lang w:eastAsia="ko-KR"/>
              </w:rPr>
              <w:t>xxx이 제공될 수 없는 경우에는 그에 상응하는 액세스가 이용됨.</w:t>
            </w:r>
          </w:p>
        </w:tc>
      </w:tr>
    </w:tbl>
    <w:p w14:paraId="178FEE42" w14:textId="77777777" w:rsidR="00302FBA" w:rsidRPr="00185188" w:rsidRDefault="00302FBA" w:rsidP="00302FBA">
      <w:pPr>
        <w:pStyle w:val="Bullet1"/>
        <w:numPr>
          <w:ilvl w:val="0"/>
          <w:numId w:val="0"/>
        </w:numPr>
        <w:rPr>
          <w:kern w:val="12"/>
          <w:szCs w:val="20"/>
          <w:lang w:eastAsia="ko-KR"/>
        </w:rPr>
      </w:pPr>
      <w:r>
        <w:rPr>
          <w:rFonts w:hint="eastAsia"/>
          <w:lang w:eastAsia="ko-KR"/>
        </w:rPr>
        <w:t>귀하 조직에만 적용되는 자산들을 나열하고, 각 자산을 정의하는 방식과 관련된 매개변수를 포함하여, 귀사와의 관련성에 따라 각 자산을 정의하십시오. 운송 방식 (예: 버스, 기차, 페리 등), 기반시설의 구성 요소 (예: 승강장 또는 버스 정류장) 또는 정보 제공 (예: 정보 디스플레이, 커뮤니케이션)을 기준으로 할 수 있습니다. 예를 들어, 기차 승강장들을 촉각 바닥 표면 방향표시등, 액세스 통로, 청각 증강기 등을 포함하는 하나의 자산으로 고려할 수 있습니다.</w:t>
      </w:r>
    </w:p>
    <w:p w14:paraId="07B41613" w14:textId="77777777" w:rsidR="00302FBA" w:rsidRPr="00FD16E7" w:rsidRDefault="00302FBA" w:rsidP="00302FBA">
      <w:pPr>
        <w:pStyle w:val="Heading2"/>
        <w:rPr>
          <w:lang w:eastAsia="ko-KR"/>
        </w:rPr>
      </w:pPr>
      <w:r>
        <w:rPr>
          <w:rFonts w:hint="eastAsia"/>
          <w:lang w:eastAsia="ko-KR"/>
        </w:rPr>
        <w:lastRenderedPageBreak/>
        <w:t>제출하기</w:t>
      </w:r>
    </w:p>
    <w:p w14:paraId="22BF7DF1" w14:textId="77777777" w:rsidR="00302FBA" w:rsidRPr="00FD16E7" w:rsidRDefault="00302FBA" w:rsidP="00302FBA">
      <w:pPr>
        <w:rPr>
          <w:lang w:eastAsia="ko-KR"/>
        </w:rPr>
      </w:pPr>
      <w:r>
        <w:rPr>
          <w:rFonts w:hint="eastAsia"/>
          <w:lang w:eastAsia="ko-KR"/>
        </w:rPr>
        <w:t>다음과 같은 방식으로 본 심의에 대한 답변을 제공해 주시거나 여러분의 경험을 저희에게 알려주실 수 있습니다:</w:t>
      </w:r>
    </w:p>
    <w:p w14:paraId="274F5261" w14:textId="77777777" w:rsidR="00302FBA" w:rsidRPr="002243D2" w:rsidRDefault="00302FBA" w:rsidP="00302FBA">
      <w:pPr>
        <w:pStyle w:val="Bullet1"/>
        <w:rPr>
          <w:color w:val="212529"/>
          <w:lang w:eastAsia="ko-KR"/>
        </w:rPr>
      </w:pPr>
      <w:r>
        <w:rPr>
          <w:rFonts w:hint="eastAsia"/>
          <w:color w:val="212529"/>
          <w:lang w:eastAsia="ko-KR"/>
        </w:rPr>
        <w:t xml:space="preserve">서면, 또는 동영상이나 음성 녹음을 보낼 이메일 주소 </w:t>
      </w:r>
      <w:hyperlink r:id="rId18" w:history="1">
        <w:r>
          <w:rPr>
            <w:rStyle w:val="Hyperlink"/>
            <w:rFonts w:cstheme="minorHAnsi" w:hint="eastAsia"/>
            <w:color w:val="1E4486"/>
            <w:lang w:eastAsia="ko-KR"/>
          </w:rPr>
          <w:t>DisabilityTransport@infrastructure.gov.au</w:t>
        </w:r>
      </w:hyperlink>
    </w:p>
    <w:p w14:paraId="29182630" w14:textId="77777777" w:rsidR="00302FBA" w:rsidRPr="002243D2" w:rsidRDefault="00302FBA" w:rsidP="00302FBA">
      <w:pPr>
        <w:pStyle w:val="Bullet1"/>
        <w:rPr>
          <w:color w:val="212529"/>
          <w:lang w:eastAsia="ko-KR"/>
        </w:rPr>
      </w:pPr>
      <w:r>
        <w:rPr>
          <w:rFonts w:hint="eastAsia"/>
          <w:color w:val="212529"/>
          <w:lang w:eastAsia="ko-KR"/>
        </w:rPr>
        <w:t>전화 (</w:t>
      </w:r>
      <w:proofErr w:type="spellStart"/>
      <w:r>
        <w:rPr>
          <w:rFonts w:hint="eastAsia"/>
          <w:color w:val="212529"/>
          <w:lang w:eastAsia="ko-KR"/>
        </w:rPr>
        <w:t>무료</w:t>
      </w:r>
      <w:proofErr w:type="spellEnd"/>
      <w:r>
        <w:rPr>
          <w:rFonts w:hint="eastAsia"/>
          <w:color w:val="212529"/>
          <w:lang w:eastAsia="ko-KR"/>
        </w:rPr>
        <w:t xml:space="preserve">) </w:t>
      </w:r>
      <w:hyperlink r:id="rId19" w:history="1">
        <w:r>
          <w:rPr>
            <w:rStyle w:val="Hyperlink"/>
            <w:rFonts w:cstheme="minorHAnsi" w:hint="eastAsia"/>
            <w:color w:val="1E4486"/>
            <w:lang w:eastAsia="ko-KR"/>
          </w:rPr>
          <w:t>1800 621 372</w:t>
        </w:r>
      </w:hyperlink>
    </w:p>
    <w:p w14:paraId="1E7DB5D6" w14:textId="77777777" w:rsidR="00302FBA" w:rsidRPr="002243D2" w:rsidRDefault="00302FBA" w:rsidP="00302FBA">
      <w:pPr>
        <w:pStyle w:val="Bullet1"/>
        <w:rPr>
          <w:lang w:eastAsia="ko-KR"/>
        </w:rPr>
      </w:pPr>
      <w:r>
        <w:rPr>
          <w:rFonts w:hint="eastAsia"/>
          <w:lang w:eastAsia="ko-KR"/>
        </w:rPr>
        <w:t>우편:</w:t>
      </w:r>
    </w:p>
    <w:p w14:paraId="57B5A7A3" w14:textId="77777777" w:rsidR="00302FBA" w:rsidRDefault="00302FBA" w:rsidP="00302FBA">
      <w:pPr>
        <w:pStyle w:val="Bullet1"/>
        <w:numPr>
          <w:ilvl w:val="0"/>
          <w:numId w:val="0"/>
        </w:numPr>
        <w:ind w:left="284"/>
        <w:rPr>
          <w:lang w:eastAsia="ko-KR"/>
        </w:rPr>
      </w:pPr>
      <w:r>
        <w:rPr>
          <w:rFonts w:hint="eastAsia"/>
          <w:lang w:eastAsia="ko-KR"/>
        </w:rPr>
        <w:t>Director</w:t>
      </w:r>
    </w:p>
    <w:p w14:paraId="6EECEA55" w14:textId="77777777" w:rsidR="00302FBA" w:rsidRDefault="00302FBA" w:rsidP="00302FBA">
      <w:pPr>
        <w:pStyle w:val="Bullet1"/>
        <w:numPr>
          <w:ilvl w:val="0"/>
          <w:numId w:val="0"/>
        </w:numPr>
        <w:ind w:left="284"/>
        <w:rPr>
          <w:lang w:eastAsia="ko-KR"/>
        </w:rPr>
      </w:pPr>
      <w:r>
        <w:rPr>
          <w:rFonts w:hint="eastAsia"/>
          <w:lang w:eastAsia="ko-KR"/>
        </w:rPr>
        <w:t>Disability and Transport Standards</w:t>
      </w:r>
    </w:p>
    <w:p w14:paraId="11E6C215" w14:textId="77777777" w:rsidR="00302FBA" w:rsidRPr="0022521C" w:rsidRDefault="00302FBA" w:rsidP="00302FBA">
      <w:pPr>
        <w:pStyle w:val="Bullet1"/>
        <w:numPr>
          <w:ilvl w:val="0"/>
          <w:numId w:val="0"/>
        </w:numPr>
        <w:ind w:left="284"/>
        <w:rPr>
          <w:lang w:eastAsia="ko-KR"/>
        </w:rPr>
      </w:pPr>
      <w:r>
        <w:rPr>
          <w:rFonts w:hint="eastAsia"/>
          <w:lang w:eastAsia="ko-KR"/>
        </w:rPr>
        <w:t>Land Transport Policy</w:t>
      </w:r>
      <w:r>
        <w:rPr>
          <w:rFonts w:hint="eastAsia"/>
          <w:lang w:eastAsia="ko-KR"/>
        </w:rPr>
        <w:br/>
        <w:t>Department of Infrastructure, Transport, Regional Development, Communications and the Arts</w:t>
      </w:r>
      <w:r>
        <w:rPr>
          <w:rFonts w:hint="eastAsia"/>
          <w:lang w:eastAsia="ko-KR"/>
        </w:rPr>
        <w:br/>
        <w:t>GPO Box 594</w:t>
      </w:r>
      <w:r>
        <w:rPr>
          <w:rFonts w:hint="eastAsia"/>
          <w:lang w:eastAsia="ko-KR"/>
        </w:rPr>
        <w:br/>
        <w:t>Canberra ACT 2601</w:t>
      </w:r>
    </w:p>
    <w:p w14:paraId="5CB05534" w14:textId="77777777" w:rsidR="00302FBA" w:rsidRPr="0022521C" w:rsidRDefault="00302FBA" w:rsidP="00302FBA">
      <w:pPr>
        <w:pStyle w:val="Bullet1"/>
        <w:rPr>
          <w:color w:val="212529"/>
          <w:lang w:eastAsia="ko-KR"/>
        </w:rPr>
      </w:pPr>
      <w:r>
        <w:rPr>
          <w:rFonts w:hint="eastAsia"/>
          <w:color w:val="212529"/>
          <w:lang w:eastAsia="ko-KR"/>
        </w:rPr>
        <w:t>해당 부처</w:t>
      </w:r>
      <w:r>
        <w:rPr>
          <w:rFonts w:hint="eastAsia"/>
          <w:lang w:eastAsia="ko-KR"/>
        </w:rPr>
        <w:t xml:space="preserve"> 웹사이트에서 2023년에 이용가능한 온라인 설문조사, 또는</w:t>
      </w:r>
    </w:p>
    <w:p w14:paraId="73C180DB" w14:textId="302384DB" w:rsidR="00302FBA" w:rsidRDefault="00302FBA" w:rsidP="00302FBA">
      <w:pPr>
        <w:pStyle w:val="Bullet1"/>
        <w:rPr>
          <w:color w:val="212529"/>
          <w:lang w:eastAsia="ko-KR"/>
        </w:rPr>
      </w:pPr>
      <w:r>
        <w:rPr>
          <w:rFonts w:hint="eastAsia"/>
          <w:color w:val="212529"/>
          <w:lang w:eastAsia="ko-KR"/>
        </w:rPr>
        <w:t xml:space="preserve">2023년에 열리는 공공협의에 참석. 공공협의 이벤트에 대한 상세 정보는 2023년 초에 이용가능할 것입니다. 공공협의 이벤트에 대한 최신 소식을 받아보시려면 이메일로 등록하십시오 - </w:t>
      </w:r>
      <w:hyperlink r:id="rId20" w:history="1">
        <w:r>
          <w:rPr>
            <w:rStyle w:val="Hyperlink"/>
            <w:rFonts w:cstheme="minorHAnsi" w:hint="eastAsia"/>
            <w:color w:val="1E4486"/>
            <w:lang w:eastAsia="ko-KR"/>
          </w:rPr>
          <w:t>DisabilityTransport@infrastructure.gov.au</w:t>
        </w:r>
      </w:hyperlink>
      <w:r>
        <w:rPr>
          <w:rFonts w:hint="eastAsia"/>
          <w:color w:val="212529"/>
          <w:lang w:eastAsia="ko-KR"/>
        </w:rPr>
        <w:t>.</w:t>
      </w:r>
    </w:p>
    <w:p w14:paraId="5DAC8B64" w14:textId="145BDC54" w:rsidR="00C877C4" w:rsidRDefault="00C877C4" w:rsidP="00C877C4">
      <w:pPr>
        <w:pStyle w:val="Bullet1"/>
        <w:numPr>
          <w:ilvl w:val="0"/>
          <w:numId w:val="0"/>
        </w:numPr>
        <w:rPr>
          <w:color w:val="212529"/>
          <w:lang w:eastAsia="ko-KR"/>
        </w:rPr>
      </w:pPr>
      <w:r>
        <w:rPr>
          <w:rFonts w:eastAsia="Times New Roman" w:hint="eastAsia"/>
          <w:lang w:eastAsia="ko-KR"/>
        </w:rPr>
        <w:t xml:space="preserve">2023년 6월 30일까지 </w:t>
      </w:r>
      <w:proofErr w:type="spellStart"/>
      <w:r>
        <w:rPr>
          <w:rFonts w:eastAsia="Times New Roman" w:hint="eastAsia"/>
          <w:lang w:eastAsia="ko-KR"/>
        </w:rPr>
        <w:t>여러분의</w:t>
      </w:r>
      <w:proofErr w:type="spellEnd"/>
      <w:r>
        <w:rPr>
          <w:rFonts w:eastAsia="Times New Roman" w:hint="eastAsia"/>
          <w:lang w:eastAsia="ko-KR"/>
        </w:rPr>
        <w:t xml:space="preserve"> </w:t>
      </w:r>
      <w:proofErr w:type="spellStart"/>
      <w:r>
        <w:rPr>
          <w:rFonts w:eastAsia="Times New Roman" w:hint="eastAsia"/>
          <w:lang w:eastAsia="ko-KR"/>
        </w:rPr>
        <w:t>피드백을</w:t>
      </w:r>
      <w:proofErr w:type="spellEnd"/>
      <w:r>
        <w:rPr>
          <w:rFonts w:eastAsia="Times New Roman" w:hint="eastAsia"/>
          <w:lang w:eastAsia="ko-KR"/>
        </w:rPr>
        <w:t xml:space="preserve"> </w:t>
      </w:r>
      <w:proofErr w:type="spellStart"/>
      <w:r>
        <w:rPr>
          <w:rFonts w:eastAsia="Times New Roman" w:hint="eastAsia"/>
          <w:lang w:eastAsia="ko-KR"/>
        </w:rPr>
        <w:t>요청드리는</w:t>
      </w:r>
      <w:proofErr w:type="spellEnd"/>
      <w:r>
        <w:rPr>
          <w:rFonts w:eastAsia="Times New Roman" w:hint="eastAsia"/>
          <w:lang w:eastAsia="ko-KR"/>
        </w:rPr>
        <w:t xml:space="preserve"> </w:t>
      </w:r>
      <w:proofErr w:type="spellStart"/>
      <w:r>
        <w:rPr>
          <w:rFonts w:eastAsia="Times New Roman" w:hint="eastAsia"/>
          <w:lang w:eastAsia="ko-KR"/>
        </w:rPr>
        <w:t>바입니다</w:t>
      </w:r>
      <w:proofErr w:type="spellEnd"/>
      <w:r>
        <w:rPr>
          <w:rFonts w:eastAsia="Times New Roman" w:hint="eastAsia"/>
          <w:lang w:eastAsia="ko-KR"/>
        </w:rPr>
        <w:t>.</w:t>
      </w:r>
    </w:p>
    <w:p w14:paraId="61795103" w14:textId="77777777" w:rsidR="00302FBA" w:rsidRPr="00FD16E7" w:rsidRDefault="00302FBA" w:rsidP="00302FBA">
      <w:pPr>
        <w:pStyle w:val="Heading2"/>
        <w:rPr>
          <w:lang w:eastAsia="ko-KR"/>
        </w:rPr>
      </w:pPr>
      <w:r>
        <w:rPr>
          <w:rFonts w:hint="eastAsia"/>
          <w:lang w:eastAsia="ko-KR"/>
        </w:rPr>
        <w:t>연락처</w:t>
      </w:r>
    </w:p>
    <w:p w14:paraId="0625B8E2" w14:textId="77777777" w:rsidR="00302FBA" w:rsidRDefault="00302FBA" w:rsidP="00302FBA">
      <w:pPr>
        <w:rPr>
          <w:lang w:eastAsia="ko-KR"/>
        </w:rPr>
      </w:pPr>
      <w:r>
        <w:rPr>
          <w:rFonts w:hint="eastAsia"/>
          <w:lang w:eastAsia="ko-KR"/>
        </w:rPr>
        <w:t xml:space="preserve">이 논의서를 포함하여, 본 심의에 대한 문의사항이 있을 경우 해당 부처에 이메일로 연락해 주십시오 - </w:t>
      </w:r>
      <w:hyperlink r:id="rId21" w:history="1">
        <w:r>
          <w:rPr>
            <w:rStyle w:val="Hyperlink"/>
            <w:rFonts w:cstheme="minorHAnsi" w:hint="eastAsia"/>
            <w:color w:val="1E4486"/>
            <w:lang w:eastAsia="ko-KR"/>
          </w:rPr>
          <w:t>DisabilityTransport@infrastructure.gov.au</w:t>
        </w:r>
      </w:hyperlink>
      <w:r>
        <w:rPr>
          <w:rStyle w:val="Hyperlink"/>
          <w:rFonts w:cstheme="minorHAnsi" w:hint="eastAsia"/>
          <w:color w:val="1E4486"/>
          <w:lang w:eastAsia="ko-KR"/>
        </w:rPr>
        <w:t>.</w:t>
      </w:r>
    </w:p>
    <w:p w14:paraId="703272F1" w14:textId="77777777" w:rsidR="00302FBA" w:rsidRPr="00D80D9A" w:rsidRDefault="00302FBA" w:rsidP="00302FBA">
      <w:pPr>
        <w:rPr>
          <w:lang w:eastAsia="ko-KR"/>
        </w:rPr>
      </w:pPr>
    </w:p>
    <w:p w14:paraId="431AD09B" w14:textId="59CC2A7D" w:rsidR="003640EC" w:rsidRPr="00D80D9A" w:rsidRDefault="003640EC" w:rsidP="00D80D9A">
      <w:pPr>
        <w:rPr>
          <w:lang w:eastAsia="ko-KR"/>
        </w:rPr>
      </w:pPr>
    </w:p>
    <w:sectPr w:rsidR="003640EC" w:rsidRPr="00D80D9A" w:rsidSect="001606C9">
      <w:headerReference w:type="even" r:id="rId22"/>
      <w:headerReference w:type="default" r:id="rId23"/>
      <w:footerReference w:type="even" r:id="rId24"/>
      <w:footerReference w:type="default" r:id="rId25"/>
      <w:footerReference w:type="first" r:id="rId26"/>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AA909" w14:textId="77777777" w:rsidR="00BF59B1" w:rsidRDefault="00BF59B1" w:rsidP="008456D5">
      <w:pPr>
        <w:spacing w:before="0" w:after="0"/>
      </w:pPr>
      <w:r>
        <w:separator/>
      </w:r>
    </w:p>
  </w:endnote>
  <w:endnote w:type="continuationSeparator" w:id="0">
    <w:p w14:paraId="51050C23" w14:textId="77777777" w:rsidR="00BF59B1" w:rsidRDefault="00BF59B1" w:rsidP="008456D5">
      <w:pPr>
        <w:spacing w:before="0" w:after="0"/>
      </w:pPr>
      <w:r>
        <w:continuationSeparator/>
      </w:r>
    </w:p>
  </w:endnote>
  <w:endnote w:id="1">
    <w:p w14:paraId="77FB9EBA" w14:textId="77777777" w:rsidR="00302FBA" w:rsidRDefault="00302FBA" w:rsidP="00302FBA">
      <w:pPr>
        <w:pStyle w:val="EndnoteText"/>
      </w:pPr>
      <w:r>
        <w:rPr>
          <w:rStyle w:val="EndnoteReference"/>
          <w:lang w:eastAsia="ko"/>
        </w:rPr>
        <w:endnoteRef/>
      </w:r>
      <w:r>
        <w:rPr>
          <w:lang w:eastAsia="ko"/>
        </w:rPr>
        <w:t xml:space="preserve"> Australian Government Australian Institute of Health and Welfare, 2020년 호주 장애인 현황, 2021년 11월 15일 </w:t>
      </w:r>
      <w:hyperlink r:id="rId1" w:history="1">
        <w:r>
          <w:rPr>
            <w:rStyle w:val="Hyperlink"/>
            <w:lang w:eastAsia="ko"/>
          </w:rPr>
          <w:t>https://www.aihw.gov.au/getmedia/ee5ee3c2-152d-4b5f-9901-71d483b47f03/aihw-dis-72.pdf.aspx?inline=true</w:t>
        </w:r>
      </w:hyperlink>
      <w:r>
        <w:rPr>
          <w:lang w:eastAsia="ko"/>
        </w:rPr>
        <w:t xml:space="preserve"> </w:t>
      </w:r>
    </w:p>
    <w:p w14:paraId="0B054F98" w14:textId="77777777" w:rsidR="00302FBA" w:rsidRPr="00FD16E7" w:rsidRDefault="00302FBA" w:rsidP="00302FB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6768E" w14:textId="77777777" w:rsidR="00052436" w:rsidRDefault="00052436" w:rsidP="00180B5B">
    <w:pPr>
      <w:pStyle w:val="Footer"/>
      <w:spacing w:before="720"/>
      <w:jc w:val="right"/>
    </w:pPr>
    <w:r>
      <w:rPr>
        <w:noProof/>
        <w:lang w:eastAsia="ko"/>
      </w:rPr>
      <mc:AlternateContent>
        <mc:Choice Requires="wps">
          <w:drawing>
            <wp:inline distT="0" distB="0" distL="0" distR="0" wp14:anchorId="669A9A68" wp14:editId="54227BC5">
              <wp:extent cx="1007280" cy="539280"/>
              <wp:effectExtent l="0" t="0" r="2540" b="0"/>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86DF958" w14:textId="77777777" w:rsidR="00052436" w:rsidRPr="007A05BE" w:rsidRDefault="00052436" w:rsidP="00180B5B">
                          <w:pPr>
                            <w:pStyle w:val="Footer"/>
                            <w:rPr>
                              <w:rStyle w:val="PageNumber"/>
                            </w:rPr>
                          </w:pPr>
                          <w:r>
                            <w:rPr>
                              <w:rStyle w:val="PageNumber"/>
                              <w:b w:val="0"/>
                              <w:lang w:eastAsia="ko"/>
                            </w:rPr>
                            <w:fldChar w:fldCharType="begin"/>
                          </w:r>
                          <w:r>
                            <w:rPr>
                              <w:rStyle w:val="PageNumber"/>
                              <w:b w:val="0"/>
                              <w:lang w:eastAsia="ko"/>
                            </w:rPr>
                            <w:instrText xml:space="preserve"> PAGE   \* MERGEFORMAT </w:instrText>
                          </w:r>
                          <w:r>
                            <w:rPr>
                              <w:rStyle w:val="PageNumber"/>
                              <w:b w:val="0"/>
                              <w:lang w:eastAsia="ko"/>
                            </w:rPr>
                            <w:fldChar w:fldCharType="separate"/>
                          </w:r>
                          <w:r>
                            <w:rPr>
                              <w:rStyle w:val="PageNumber"/>
                              <w:bCs/>
                              <w:noProof/>
                              <w:lang w:eastAsia="ko"/>
                            </w:rPr>
                            <w:t>2</w:t>
                          </w:r>
                          <w:r>
                            <w:rPr>
                              <w:rStyle w:val="PageNumber"/>
                              <w:b w:val="0"/>
                              <w:lang w:eastAsia="ko"/>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inline>
          </w:drawing>
        </mc:Choice>
        <mc:Fallback>
          <w:pict>
            <v:shapetype w14:anchorId="669A9A68" id="_x0000_t202" coordsize="21600,21600" o:spt="202" path="m,l,21600r21600,l21600,xe">
              <v:stroke joinstyle="miter"/>
              <v:path gradientshapeok="t" o:connecttype="rect"/>
            </v:shapetype>
            <v:shape id="Text Box 16" o:spid="_x0000_s1026" type="#_x0000_t202" style="width:79.3pt;height:42.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186DF958" w14:textId="77777777" w:rsidR="00052436" w:rsidRPr="007A05BE" w:rsidRDefault="00052436" w:rsidP="00180B5B">
                    <w:pPr>
                      <w:pStyle w:val="Footer"/>
                      <w:rPr>
                        <w:rStyle w:val="PageNumber"/>
                      </w:rPr>
                    </w:pPr>
                    <w:r>
                      <w:rPr>
                        <w:rStyle w:val="PageNumber"/>
                        <w:b w:val="0"/>
                        <w:lang w:eastAsia="ko"/>
                      </w:rPr>
                      <w:fldChar w:fldCharType="begin"/>
                    </w:r>
                    <w:r>
                      <w:rPr>
                        <w:rStyle w:val="PageNumber"/>
                        <w:b w:val="0"/>
                        <w:lang w:eastAsia="ko"/>
                      </w:rPr>
                      <w:instrText xml:space="preserve"> PAGE   \* MERGEFORMAT </w:instrText>
                    </w:r>
                    <w:r>
                      <w:rPr>
                        <w:rStyle w:val="PageNumber"/>
                        <w:b w:val="0"/>
                        <w:lang w:eastAsia="ko"/>
                      </w:rPr>
                      <w:fldChar w:fldCharType="separate"/>
                    </w:r>
                    <w:r>
                      <w:rPr>
                        <w:rStyle w:val="PageNumber"/>
                        <w:bCs/>
                        <w:noProof/>
                        <w:lang w:eastAsia="ko"/>
                      </w:rPr>
                      <w:t>2</w:t>
                    </w:r>
                    <w:r>
                      <w:rPr>
                        <w:rStyle w:val="PageNumber"/>
                        <w:b w:val="0"/>
                        <w:lang w:eastAsia="ko"/>
                      </w:rPr>
                      <w:fldChar w:fldCharType="end"/>
                    </w:r>
                  </w:p>
                </w:txbxContent>
              </v:textbox>
              <w10:anchorlock/>
            </v:shape>
          </w:pict>
        </mc:Fallback>
      </mc:AlternateContent>
    </w:r>
    <w:r>
      <w:rPr>
        <w:noProof/>
        <w:lang w:eastAsia="ko"/>
      </w:rPr>
      <mc:AlternateContent>
        <mc:Choice Requires="wps">
          <w:drawing>
            <wp:anchor distT="0" distB="0" distL="114300" distR="114300" simplePos="0" relativeHeight="251679744" behindDoc="1" locked="1" layoutInCell="1" allowOverlap="1" wp14:anchorId="49F3154C" wp14:editId="0D84F18F">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741C7FC9" w14:textId="36C1FEF0" w:rsidR="00052436" w:rsidRDefault="00052436" w:rsidP="00180B5B">
                          <w:pPr>
                            <w:pStyle w:val="Footer"/>
                          </w:pPr>
                          <w:r>
                            <w:rPr>
                              <w:lang w:eastAsia="ko"/>
                            </w:rPr>
                            <w:t>논의서</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3154C" id="Text Box 18" o:spid="_x0000_s1027"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p w14:paraId="741C7FC9" w14:textId="36C1FEF0" w:rsidR="00052436" w:rsidRDefault="00052436" w:rsidP="00180B5B">
                    <w:pPr>
                      <w:pStyle w:val="Footer"/>
                    </w:pPr>
                    <w:r>
                      <w:rPr>
                        <w:lang w:eastAsia="ko"/>
                      </w:rPr>
                      <w:t>논의서</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C96C" w14:textId="77777777" w:rsidR="00052436" w:rsidRDefault="00052436" w:rsidP="00546218">
    <w:pPr>
      <w:pStyle w:val="Footer"/>
      <w:spacing w:before="720"/>
    </w:pPr>
    <w:r>
      <w:rPr>
        <w:noProof/>
        <w:lang w:eastAsia="ko"/>
      </w:rPr>
      <w:drawing>
        <wp:anchor distT="0" distB="0" distL="114300" distR="114300" simplePos="0" relativeHeight="251659264" behindDoc="1" locked="1" layoutInCell="1" allowOverlap="1" wp14:anchorId="4033B279" wp14:editId="1A52964A">
          <wp:simplePos x="0" y="0"/>
          <wp:positionH relativeFrom="page">
            <wp:align>right</wp:align>
          </wp:positionH>
          <wp:positionV relativeFrom="page">
            <wp:align>bottom</wp:align>
          </wp:positionV>
          <wp:extent cx="10692000" cy="183240"/>
          <wp:effectExtent l="0" t="0" r="0" b="762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81069" w14:textId="06D8FA1D" w:rsidR="00052436" w:rsidRDefault="00052436" w:rsidP="00D02062">
    <w:pPr>
      <w:pStyle w:val="Footer"/>
      <w:spacing w:before="720"/>
    </w:pPr>
    <w:r>
      <w:rPr>
        <w:noProof/>
        <w:lang w:eastAsia="ko"/>
      </w:rPr>
      <w:drawing>
        <wp:anchor distT="0" distB="0" distL="114300" distR="114300" simplePos="0" relativeHeight="251674624" behindDoc="1" locked="1" layoutInCell="1" allowOverlap="1" wp14:anchorId="6D5C4F8D" wp14:editId="0964B6AF">
          <wp:simplePos x="0" y="0"/>
          <wp:positionH relativeFrom="page">
            <wp:align>right</wp:align>
          </wp:positionH>
          <wp:positionV relativeFrom="page">
            <wp:align>bottom</wp:align>
          </wp:positionV>
          <wp:extent cx="10692000" cy="183240"/>
          <wp:effectExtent l="0" t="0" r="0" b="762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C6251" w14:textId="77777777" w:rsidR="00BF59B1" w:rsidRPr="005912BE" w:rsidRDefault="00BF59B1" w:rsidP="005912BE">
      <w:pPr>
        <w:spacing w:before="300"/>
        <w:rPr>
          <w:color w:val="008089" w:themeColor="accent2"/>
        </w:rPr>
      </w:pPr>
      <w:r>
        <w:rPr>
          <w:color w:val="004044" w:themeColor="accent2" w:themeShade="80"/>
        </w:rPr>
        <w:t>----------</w:t>
      </w:r>
    </w:p>
  </w:footnote>
  <w:footnote w:type="continuationSeparator" w:id="0">
    <w:p w14:paraId="657A21C5" w14:textId="77777777" w:rsidR="00BF59B1" w:rsidRDefault="00BF59B1"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E7B0" w14:textId="40496E62" w:rsidR="00052436" w:rsidRDefault="00052436" w:rsidP="00180B5B">
    <w:pPr>
      <w:pStyle w:val="Header"/>
      <w:spacing w:after="1320"/>
      <w:jc w:val="left"/>
      <w:rPr>
        <w:lang w:eastAsia="ko-KR"/>
      </w:rPr>
    </w:pPr>
    <w:r>
      <w:rPr>
        <w:lang w:eastAsia="ko"/>
      </w:rPr>
      <w:fldChar w:fldCharType="begin"/>
    </w:r>
    <w:r>
      <w:rPr>
        <w:lang w:eastAsia="ko"/>
      </w:rPr>
      <w:instrText xml:space="preserve"> STYLEREF  "Heading 1" \l  \* MERGEFORMAT </w:instrText>
    </w:r>
    <w:r>
      <w:rPr>
        <w:lang w:eastAsia="ko"/>
      </w:rPr>
      <w:fldChar w:fldCharType="separate"/>
    </w:r>
    <w:r w:rsidR="001E3DE6">
      <w:rPr>
        <w:b/>
        <w:bCs/>
        <w:noProof/>
        <w:lang w:val="en-US" w:eastAsia="ko"/>
      </w:rPr>
      <w:t>Error! No text of specified style in document.</w:t>
    </w:r>
    <w:r>
      <w:rPr>
        <w:noProof/>
        <w:lang w:eastAsia="k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584933"/>
      <w:docPartObj>
        <w:docPartGallery w:val="Page Numbers (Top of Page)"/>
        <w:docPartUnique/>
      </w:docPartObj>
    </w:sdtPr>
    <w:sdtEndPr>
      <w:rPr>
        <w:noProof/>
      </w:rPr>
    </w:sdtEndPr>
    <w:sdtContent>
      <w:p w14:paraId="2518EAA7" w14:textId="2CD167D2" w:rsidR="0088276C" w:rsidRDefault="0088276C">
        <w:pPr>
          <w:pStyle w:val="Header"/>
        </w:pPr>
        <w:r>
          <w:rPr>
            <w:lang w:eastAsia="ko"/>
          </w:rPr>
          <w:fldChar w:fldCharType="begin"/>
        </w:r>
        <w:r>
          <w:rPr>
            <w:lang w:eastAsia="ko"/>
          </w:rPr>
          <w:instrText xml:space="preserve"> PAGE   \* MERGEFORMAT </w:instrText>
        </w:r>
        <w:r>
          <w:rPr>
            <w:lang w:eastAsia="ko"/>
          </w:rPr>
          <w:fldChar w:fldCharType="separate"/>
        </w:r>
        <w:r>
          <w:rPr>
            <w:noProof/>
            <w:lang w:eastAsia="ko"/>
          </w:rPr>
          <w:t>2</w:t>
        </w:r>
        <w:r>
          <w:rPr>
            <w:noProof/>
            <w:lang w:eastAsia="ko"/>
          </w:rPr>
          <w:fldChar w:fldCharType="end"/>
        </w:r>
      </w:p>
    </w:sdtContent>
  </w:sdt>
  <w:p w14:paraId="4CF9CBB7" w14:textId="77777777" w:rsidR="0088276C" w:rsidRDefault="0088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6B2200"/>
    <w:multiLevelType w:val="hybridMultilevel"/>
    <w:tmpl w:val="9BD6FF80"/>
    <w:lvl w:ilvl="0" w:tplc="0C09000F">
      <w:start w:val="1"/>
      <w:numFmt w:val="decimal"/>
      <w:lvlText w:val="%1."/>
      <w:lvlJc w:val="left"/>
      <w:pPr>
        <w:ind w:left="294" w:hanging="360"/>
      </w:pPr>
    </w:lvl>
    <w:lvl w:ilvl="1" w:tplc="0C090019">
      <w:start w:val="1"/>
      <w:numFmt w:val="lowerLetter"/>
      <w:lvlText w:val="%2."/>
      <w:lvlJc w:val="left"/>
      <w:pPr>
        <w:ind w:left="1014" w:hanging="360"/>
      </w:pPr>
    </w:lvl>
    <w:lvl w:ilvl="2" w:tplc="0C09001B" w:tentative="1">
      <w:start w:val="1"/>
      <w:numFmt w:val="lowerRoman"/>
      <w:lvlText w:val="%3."/>
      <w:lvlJc w:val="right"/>
      <w:pPr>
        <w:ind w:left="1734" w:hanging="180"/>
      </w:pPr>
    </w:lvl>
    <w:lvl w:ilvl="3" w:tplc="0C09000F" w:tentative="1">
      <w:start w:val="1"/>
      <w:numFmt w:val="decimal"/>
      <w:lvlText w:val="%4."/>
      <w:lvlJc w:val="left"/>
      <w:pPr>
        <w:ind w:left="2454" w:hanging="360"/>
      </w:pPr>
    </w:lvl>
    <w:lvl w:ilvl="4" w:tplc="0C090019" w:tentative="1">
      <w:start w:val="1"/>
      <w:numFmt w:val="lowerLetter"/>
      <w:lvlText w:val="%5."/>
      <w:lvlJc w:val="left"/>
      <w:pPr>
        <w:ind w:left="3174" w:hanging="360"/>
      </w:pPr>
    </w:lvl>
    <w:lvl w:ilvl="5" w:tplc="0C09001B" w:tentative="1">
      <w:start w:val="1"/>
      <w:numFmt w:val="lowerRoman"/>
      <w:lvlText w:val="%6."/>
      <w:lvlJc w:val="right"/>
      <w:pPr>
        <w:ind w:left="3894" w:hanging="180"/>
      </w:pPr>
    </w:lvl>
    <w:lvl w:ilvl="6" w:tplc="0C09000F" w:tentative="1">
      <w:start w:val="1"/>
      <w:numFmt w:val="decimal"/>
      <w:lvlText w:val="%7."/>
      <w:lvlJc w:val="left"/>
      <w:pPr>
        <w:ind w:left="4614" w:hanging="360"/>
      </w:pPr>
    </w:lvl>
    <w:lvl w:ilvl="7" w:tplc="0C090019" w:tentative="1">
      <w:start w:val="1"/>
      <w:numFmt w:val="lowerLetter"/>
      <w:lvlText w:val="%8."/>
      <w:lvlJc w:val="left"/>
      <w:pPr>
        <w:ind w:left="5334" w:hanging="360"/>
      </w:pPr>
    </w:lvl>
    <w:lvl w:ilvl="8" w:tplc="0C09001B" w:tentative="1">
      <w:start w:val="1"/>
      <w:numFmt w:val="lowerRoman"/>
      <w:lvlText w:val="%9."/>
      <w:lvlJc w:val="right"/>
      <w:pPr>
        <w:ind w:left="6054" w:hanging="180"/>
      </w:pPr>
    </w:lvl>
  </w:abstractNum>
  <w:abstractNum w:abstractNumId="12" w15:restartNumberingAfterBreak="0">
    <w:nsid w:val="0D621AED"/>
    <w:multiLevelType w:val="multilevel"/>
    <w:tmpl w:val="C2EED61A"/>
    <w:numStyleLink w:val="NumberedHeadings"/>
  </w:abstractNum>
  <w:abstractNum w:abstractNumId="13" w15:restartNumberingAfterBreak="0">
    <w:nsid w:val="2E507233"/>
    <w:multiLevelType w:val="hybridMultilevel"/>
    <w:tmpl w:val="A22A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AA51938"/>
    <w:multiLevelType w:val="multilevel"/>
    <w:tmpl w:val="298C34E4"/>
    <w:numStyleLink w:val="AppendixNumbers"/>
  </w:abstractNum>
  <w:abstractNum w:abstractNumId="17"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13B3B24"/>
    <w:multiLevelType w:val="hybridMultilevel"/>
    <w:tmpl w:val="02641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693A6B"/>
    <w:multiLevelType w:val="hybridMultilevel"/>
    <w:tmpl w:val="8530188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2"/>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1"/>
  </w:num>
  <w:num w:numId="26">
    <w:abstractNumId w:val="21"/>
  </w:num>
  <w:num w:numId="27">
    <w:abstractNumId w:val="21"/>
  </w:num>
  <w:num w:numId="28">
    <w:abstractNumId w:val="11"/>
  </w:num>
  <w:num w:numId="29">
    <w:abstractNumId w:val="19"/>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30">
    <w:abstractNumId w:val="15"/>
  </w:num>
  <w:num w:numId="31">
    <w:abstractNumId w:val="13"/>
  </w:num>
  <w:num w:numId="32">
    <w:abstractNumId w:val="18"/>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0EC"/>
    <w:rsid w:val="0000451A"/>
    <w:rsid w:val="0001430B"/>
    <w:rsid w:val="00052436"/>
    <w:rsid w:val="00063202"/>
    <w:rsid w:val="0006331C"/>
    <w:rsid w:val="000654ED"/>
    <w:rsid w:val="000706C0"/>
    <w:rsid w:val="000A3AE1"/>
    <w:rsid w:val="000C4EAB"/>
    <w:rsid w:val="000E24BA"/>
    <w:rsid w:val="000E5674"/>
    <w:rsid w:val="000E7E9F"/>
    <w:rsid w:val="000F5608"/>
    <w:rsid w:val="00106946"/>
    <w:rsid w:val="001349C6"/>
    <w:rsid w:val="00157FF2"/>
    <w:rsid w:val="001606C9"/>
    <w:rsid w:val="00171A34"/>
    <w:rsid w:val="00180B5B"/>
    <w:rsid w:val="001964DF"/>
    <w:rsid w:val="00197F87"/>
    <w:rsid w:val="001B3243"/>
    <w:rsid w:val="001B5DDE"/>
    <w:rsid w:val="001E1321"/>
    <w:rsid w:val="001E1FA2"/>
    <w:rsid w:val="001E3DE6"/>
    <w:rsid w:val="001F6402"/>
    <w:rsid w:val="002007F9"/>
    <w:rsid w:val="00203702"/>
    <w:rsid w:val="0020777D"/>
    <w:rsid w:val="0021547E"/>
    <w:rsid w:val="00222604"/>
    <w:rsid w:val="002254D5"/>
    <w:rsid w:val="0022611D"/>
    <w:rsid w:val="002348C5"/>
    <w:rsid w:val="00247175"/>
    <w:rsid w:val="002472F6"/>
    <w:rsid w:val="00254A18"/>
    <w:rsid w:val="0026422D"/>
    <w:rsid w:val="00266955"/>
    <w:rsid w:val="00284164"/>
    <w:rsid w:val="00295602"/>
    <w:rsid w:val="002959FB"/>
    <w:rsid w:val="002B3569"/>
    <w:rsid w:val="002B7197"/>
    <w:rsid w:val="002C3E56"/>
    <w:rsid w:val="002D1E6D"/>
    <w:rsid w:val="002E1ADA"/>
    <w:rsid w:val="00302FBA"/>
    <w:rsid w:val="00307492"/>
    <w:rsid w:val="00322E97"/>
    <w:rsid w:val="00337939"/>
    <w:rsid w:val="00340411"/>
    <w:rsid w:val="0034742C"/>
    <w:rsid w:val="003640EC"/>
    <w:rsid w:val="003668D6"/>
    <w:rsid w:val="003720E9"/>
    <w:rsid w:val="00372705"/>
    <w:rsid w:val="00380F60"/>
    <w:rsid w:val="00382F0F"/>
    <w:rsid w:val="003C625A"/>
    <w:rsid w:val="003F1371"/>
    <w:rsid w:val="003F775D"/>
    <w:rsid w:val="00420F04"/>
    <w:rsid w:val="00430511"/>
    <w:rsid w:val="00443D41"/>
    <w:rsid w:val="00450D0E"/>
    <w:rsid w:val="00452701"/>
    <w:rsid w:val="00453EF9"/>
    <w:rsid w:val="00475291"/>
    <w:rsid w:val="00477E77"/>
    <w:rsid w:val="00483596"/>
    <w:rsid w:val="004E5F93"/>
    <w:rsid w:val="004F3276"/>
    <w:rsid w:val="004F77AA"/>
    <w:rsid w:val="00531546"/>
    <w:rsid w:val="00540430"/>
    <w:rsid w:val="00541213"/>
    <w:rsid w:val="00546218"/>
    <w:rsid w:val="005463AF"/>
    <w:rsid w:val="00550004"/>
    <w:rsid w:val="005653A9"/>
    <w:rsid w:val="005912BE"/>
    <w:rsid w:val="00592357"/>
    <w:rsid w:val="005A0FC7"/>
    <w:rsid w:val="005A7C05"/>
    <w:rsid w:val="005C384A"/>
    <w:rsid w:val="005C3E65"/>
    <w:rsid w:val="005F794B"/>
    <w:rsid w:val="006114A6"/>
    <w:rsid w:val="00611CC1"/>
    <w:rsid w:val="006651E3"/>
    <w:rsid w:val="00686A7B"/>
    <w:rsid w:val="00690144"/>
    <w:rsid w:val="00691398"/>
    <w:rsid w:val="006A0F8A"/>
    <w:rsid w:val="006A266A"/>
    <w:rsid w:val="006A547C"/>
    <w:rsid w:val="006D2F43"/>
    <w:rsid w:val="006E1ECA"/>
    <w:rsid w:val="006F2D85"/>
    <w:rsid w:val="00715F3A"/>
    <w:rsid w:val="0071682F"/>
    <w:rsid w:val="00744DB2"/>
    <w:rsid w:val="007923F6"/>
    <w:rsid w:val="007A05BE"/>
    <w:rsid w:val="007A3166"/>
    <w:rsid w:val="007E0089"/>
    <w:rsid w:val="007E012D"/>
    <w:rsid w:val="007F6DE2"/>
    <w:rsid w:val="008067A1"/>
    <w:rsid w:val="008456D5"/>
    <w:rsid w:val="0084634B"/>
    <w:rsid w:val="00851360"/>
    <w:rsid w:val="00864D5A"/>
    <w:rsid w:val="00872FF6"/>
    <w:rsid w:val="00877E6C"/>
    <w:rsid w:val="0088276C"/>
    <w:rsid w:val="008840F0"/>
    <w:rsid w:val="008A1887"/>
    <w:rsid w:val="008B6A81"/>
    <w:rsid w:val="008C397D"/>
    <w:rsid w:val="008C6942"/>
    <w:rsid w:val="008E2A0D"/>
    <w:rsid w:val="008E4F9D"/>
    <w:rsid w:val="00901216"/>
    <w:rsid w:val="00901F86"/>
    <w:rsid w:val="00952280"/>
    <w:rsid w:val="009909EC"/>
    <w:rsid w:val="00996B8C"/>
    <w:rsid w:val="009B00F2"/>
    <w:rsid w:val="009B67D2"/>
    <w:rsid w:val="009C170C"/>
    <w:rsid w:val="009D5E93"/>
    <w:rsid w:val="009D6A3B"/>
    <w:rsid w:val="009F64D7"/>
    <w:rsid w:val="00A00F02"/>
    <w:rsid w:val="00A070A2"/>
    <w:rsid w:val="00A146EE"/>
    <w:rsid w:val="00A15CDD"/>
    <w:rsid w:val="00A248B0"/>
    <w:rsid w:val="00A55479"/>
    <w:rsid w:val="00A65609"/>
    <w:rsid w:val="00A77551"/>
    <w:rsid w:val="00A823EE"/>
    <w:rsid w:val="00A951CE"/>
    <w:rsid w:val="00A95491"/>
    <w:rsid w:val="00A95970"/>
    <w:rsid w:val="00AB5F21"/>
    <w:rsid w:val="00AC69C9"/>
    <w:rsid w:val="00AC7180"/>
    <w:rsid w:val="00AD7703"/>
    <w:rsid w:val="00AF1030"/>
    <w:rsid w:val="00B0484D"/>
    <w:rsid w:val="00B11F7F"/>
    <w:rsid w:val="00B26205"/>
    <w:rsid w:val="00B304DD"/>
    <w:rsid w:val="00B42AC2"/>
    <w:rsid w:val="00B53CFA"/>
    <w:rsid w:val="00B57DD3"/>
    <w:rsid w:val="00B719F8"/>
    <w:rsid w:val="00B9430D"/>
    <w:rsid w:val="00BB3AAC"/>
    <w:rsid w:val="00BE3AD8"/>
    <w:rsid w:val="00BF3831"/>
    <w:rsid w:val="00BF59B1"/>
    <w:rsid w:val="00C20D8B"/>
    <w:rsid w:val="00C250EC"/>
    <w:rsid w:val="00C34261"/>
    <w:rsid w:val="00C356C5"/>
    <w:rsid w:val="00C52AC2"/>
    <w:rsid w:val="00C71A3A"/>
    <w:rsid w:val="00C877C4"/>
    <w:rsid w:val="00CA0415"/>
    <w:rsid w:val="00CA04B5"/>
    <w:rsid w:val="00CC4FD4"/>
    <w:rsid w:val="00CD1061"/>
    <w:rsid w:val="00CD233E"/>
    <w:rsid w:val="00CF6CFD"/>
    <w:rsid w:val="00CF763F"/>
    <w:rsid w:val="00CF78A5"/>
    <w:rsid w:val="00D01017"/>
    <w:rsid w:val="00D02062"/>
    <w:rsid w:val="00D217B7"/>
    <w:rsid w:val="00D43856"/>
    <w:rsid w:val="00D5655E"/>
    <w:rsid w:val="00D62C1B"/>
    <w:rsid w:val="00D67670"/>
    <w:rsid w:val="00D7116C"/>
    <w:rsid w:val="00D76CA8"/>
    <w:rsid w:val="00D80D9A"/>
    <w:rsid w:val="00D84AA6"/>
    <w:rsid w:val="00D96BC0"/>
    <w:rsid w:val="00DB3C79"/>
    <w:rsid w:val="00DD09C2"/>
    <w:rsid w:val="00DE4362"/>
    <w:rsid w:val="00DE4FE2"/>
    <w:rsid w:val="00E03D0A"/>
    <w:rsid w:val="00E04908"/>
    <w:rsid w:val="00E0663D"/>
    <w:rsid w:val="00E2218A"/>
    <w:rsid w:val="00E30EB4"/>
    <w:rsid w:val="00E828CB"/>
    <w:rsid w:val="00E85556"/>
    <w:rsid w:val="00E94C46"/>
    <w:rsid w:val="00E94FDD"/>
    <w:rsid w:val="00E95BA5"/>
    <w:rsid w:val="00EC65E9"/>
    <w:rsid w:val="00F10CD1"/>
    <w:rsid w:val="00F11869"/>
    <w:rsid w:val="00F1428D"/>
    <w:rsid w:val="00F61B5D"/>
    <w:rsid w:val="00F6453B"/>
    <w:rsid w:val="00F66D89"/>
    <w:rsid w:val="00F67420"/>
    <w:rsid w:val="00F67CDB"/>
    <w:rsid w:val="00F73FFD"/>
    <w:rsid w:val="00F84CA5"/>
    <w:rsid w:val="00FC20F8"/>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637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A"/>
    <w:pPr>
      <w:suppressAutoHyphens/>
    </w:p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autoRedefine/>
    <w:uiPriority w:val="9"/>
    <w:unhideWhenUsed/>
    <w:qFormat/>
    <w:rsid w:val="00D43856"/>
    <w:pPr>
      <w:keepNext/>
      <w:keepLines/>
      <w:spacing w:before="240" w:after="160"/>
      <w:outlineLvl w:val="2"/>
    </w:pPr>
    <w:rPr>
      <w:rFonts w:asciiTheme="majorHAnsi" w:eastAsiaTheme="majorEastAsia" w:hAnsiTheme="majorHAnsi" w:cstheme="majorBidi"/>
      <w:b/>
      <w:color w:val="49515C" w:themeColor="accent4" w:themeShade="80"/>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D43856"/>
    <w:rPr>
      <w:rFonts w:asciiTheme="majorHAnsi" w:eastAsiaTheme="majorEastAsia" w:hAnsiTheme="majorHAnsi" w:cstheme="majorBidi"/>
      <w:b/>
      <w:color w:val="49515C" w:themeColor="accent4" w:themeShade="80"/>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styleId="EndnoteText">
    <w:name w:val="endnote text"/>
    <w:basedOn w:val="Normal"/>
    <w:link w:val="EndnoteTextChar"/>
    <w:uiPriority w:val="99"/>
    <w:semiHidden/>
    <w:unhideWhenUsed/>
    <w:rsid w:val="003640EC"/>
    <w:pPr>
      <w:spacing w:before="0" w:after="0"/>
    </w:pPr>
    <w:rPr>
      <w:kern w:val="12"/>
      <w:sz w:val="20"/>
      <w:szCs w:val="20"/>
    </w:rPr>
  </w:style>
  <w:style w:type="character" w:customStyle="1" w:styleId="EndnoteTextChar">
    <w:name w:val="Endnote Text Char"/>
    <w:basedOn w:val="DefaultParagraphFont"/>
    <w:link w:val="EndnoteText"/>
    <w:uiPriority w:val="99"/>
    <w:semiHidden/>
    <w:rsid w:val="003640EC"/>
    <w:rPr>
      <w:kern w:val="12"/>
      <w:sz w:val="20"/>
      <w:szCs w:val="20"/>
    </w:rPr>
  </w:style>
  <w:style w:type="character" w:styleId="EndnoteReference">
    <w:name w:val="endnote reference"/>
    <w:basedOn w:val="DefaultParagraphFont"/>
    <w:uiPriority w:val="99"/>
    <w:semiHidden/>
    <w:unhideWhenUsed/>
    <w:rsid w:val="003640EC"/>
    <w:rPr>
      <w:vertAlign w:val="superscript"/>
    </w:rPr>
  </w:style>
  <w:style w:type="character" w:styleId="CommentReference">
    <w:name w:val="annotation reference"/>
    <w:basedOn w:val="DefaultParagraphFont"/>
    <w:uiPriority w:val="99"/>
    <w:semiHidden/>
    <w:unhideWhenUsed/>
    <w:rsid w:val="005A0FC7"/>
    <w:rPr>
      <w:sz w:val="16"/>
      <w:szCs w:val="16"/>
    </w:rPr>
  </w:style>
  <w:style w:type="paragraph" w:styleId="CommentText">
    <w:name w:val="annotation text"/>
    <w:basedOn w:val="Normal"/>
    <w:link w:val="CommentTextChar"/>
    <w:uiPriority w:val="99"/>
    <w:semiHidden/>
    <w:unhideWhenUsed/>
    <w:rsid w:val="005A0FC7"/>
    <w:rPr>
      <w:sz w:val="20"/>
      <w:szCs w:val="20"/>
    </w:rPr>
  </w:style>
  <w:style w:type="character" w:customStyle="1" w:styleId="CommentTextChar">
    <w:name w:val="Comment Text Char"/>
    <w:basedOn w:val="DefaultParagraphFont"/>
    <w:link w:val="CommentText"/>
    <w:uiPriority w:val="99"/>
    <w:semiHidden/>
    <w:rsid w:val="005A0FC7"/>
    <w:rPr>
      <w:sz w:val="20"/>
      <w:szCs w:val="20"/>
    </w:rPr>
  </w:style>
  <w:style w:type="paragraph" w:styleId="CommentSubject">
    <w:name w:val="annotation subject"/>
    <w:basedOn w:val="CommentText"/>
    <w:next w:val="CommentText"/>
    <w:link w:val="CommentSubjectChar"/>
    <w:uiPriority w:val="99"/>
    <w:semiHidden/>
    <w:unhideWhenUsed/>
    <w:rsid w:val="005A0FC7"/>
    <w:rPr>
      <w:b/>
      <w:bCs/>
    </w:rPr>
  </w:style>
  <w:style w:type="character" w:customStyle="1" w:styleId="CommentSubjectChar">
    <w:name w:val="Comment Subject Char"/>
    <w:basedOn w:val="CommentTextChar"/>
    <w:link w:val="CommentSubject"/>
    <w:uiPriority w:val="99"/>
    <w:semiHidden/>
    <w:rsid w:val="005A0FC7"/>
    <w:rPr>
      <w:b/>
      <w:bCs/>
      <w:sz w:val="20"/>
      <w:szCs w:val="20"/>
    </w:rPr>
  </w:style>
  <w:style w:type="paragraph" w:styleId="BalloonText">
    <w:name w:val="Balloon Text"/>
    <w:basedOn w:val="Normal"/>
    <w:link w:val="BalloonTextChar"/>
    <w:uiPriority w:val="99"/>
    <w:semiHidden/>
    <w:unhideWhenUsed/>
    <w:rsid w:val="005A0FC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FC7"/>
    <w:rPr>
      <w:rFonts w:ascii="Segoe UI" w:hAnsi="Segoe UI" w:cs="Segoe UI"/>
      <w:sz w:val="18"/>
      <w:szCs w:val="18"/>
    </w:rPr>
  </w:style>
  <w:style w:type="character" w:styleId="UnresolvedMention">
    <w:name w:val="Unresolved Mention"/>
    <w:basedOn w:val="DefaultParagraphFont"/>
    <w:uiPriority w:val="99"/>
    <w:semiHidden/>
    <w:unhideWhenUsed/>
    <w:rsid w:val="00B719F8"/>
    <w:rPr>
      <w:color w:val="605E5C"/>
      <w:shd w:val="clear" w:color="auto" w:fill="E1DFDD"/>
    </w:rPr>
  </w:style>
  <w:style w:type="character" w:styleId="FollowedHyperlink">
    <w:name w:val="FollowedHyperlink"/>
    <w:basedOn w:val="DefaultParagraphFont"/>
    <w:uiPriority w:val="99"/>
    <w:semiHidden/>
    <w:unhideWhenUsed/>
    <w:rsid w:val="00540430"/>
    <w:rPr>
      <w:color w:val="0046FF" w:themeColor="followedHyperlink"/>
      <w:u w:val="single"/>
    </w:rPr>
  </w:style>
  <w:style w:type="paragraph" w:styleId="ListParagraph">
    <w:name w:val="List Paragraph"/>
    <w:basedOn w:val="Normal"/>
    <w:uiPriority w:val="34"/>
    <w:qFormat/>
    <w:rsid w:val="001964DF"/>
    <w:pPr>
      <w:numPr>
        <w:numId w:val="30"/>
      </w:numPr>
      <w:suppressAutoHyphens w:val="0"/>
      <w:spacing w:before="0" w:after="200" w:line="276" w:lineRule="auto"/>
    </w:pPr>
    <w:rPr>
      <w:rFonts w:ascii="Arial" w:eastAsia="Calibri" w:hAnsi="Arial" w:cs="Times New Roman"/>
      <w:color w:val="auto"/>
    </w:rPr>
  </w:style>
  <w:style w:type="paragraph" w:customStyle="1" w:styleId="GNText">
    <w:name w:val="GN Text"/>
    <w:basedOn w:val="Normal"/>
    <w:next w:val="Normal"/>
    <w:rsid w:val="007E012D"/>
    <w:pPr>
      <w:shd w:val="clear" w:color="auto" w:fill="FFFFFF"/>
      <w:suppressAutoHyphens w:val="0"/>
      <w:spacing w:before="0" w:after="240"/>
    </w:pPr>
    <w:rPr>
      <w:rFonts w:ascii="Times New Roman" w:eastAsia="Times New Roman" w:hAnsi="Times New Roman" w:cs="Times New Roman"/>
      <w:color w:val="auto"/>
      <w:lang w:val="en-US"/>
    </w:rPr>
  </w:style>
  <w:style w:type="paragraph" w:customStyle="1" w:styleId="hr">
    <w:name w:val="hr"/>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charsectno">
    <w:name w:val="charsectno"/>
    <w:basedOn w:val="DefaultParagraphFont"/>
    <w:rsid w:val="00A00F02"/>
  </w:style>
  <w:style w:type="paragraph" w:customStyle="1" w:styleId="r1">
    <w:name w:val="r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p1">
    <w:name w:val="p1"/>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r2">
    <w:name w:val="r2"/>
    <w:basedOn w:val="Normal"/>
    <w:rsid w:val="00A00F02"/>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styleId="Emphasis">
    <w:name w:val="Emphasis"/>
    <w:basedOn w:val="DefaultParagraphFont"/>
    <w:uiPriority w:val="20"/>
    <w:qFormat/>
    <w:rsid w:val="00CC4F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9103">
      <w:bodyDiv w:val="1"/>
      <w:marLeft w:val="0"/>
      <w:marRight w:val="0"/>
      <w:marTop w:val="0"/>
      <w:marBottom w:val="0"/>
      <w:divBdr>
        <w:top w:val="none" w:sz="0" w:space="0" w:color="auto"/>
        <w:left w:val="none" w:sz="0" w:space="0" w:color="auto"/>
        <w:bottom w:val="none" w:sz="0" w:space="0" w:color="auto"/>
        <w:right w:val="none" w:sz="0" w:space="0" w:color="auto"/>
      </w:divBdr>
    </w:div>
    <w:div w:id="498423834">
      <w:bodyDiv w:val="1"/>
      <w:marLeft w:val="0"/>
      <w:marRight w:val="0"/>
      <w:marTop w:val="0"/>
      <w:marBottom w:val="0"/>
      <w:divBdr>
        <w:top w:val="none" w:sz="0" w:space="0" w:color="auto"/>
        <w:left w:val="none" w:sz="0" w:space="0" w:color="auto"/>
        <w:bottom w:val="none" w:sz="0" w:space="0" w:color="auto"/>
        <w:right w:val="none" w:sz="0" w:space="0" w:color="auto"/>
      </w:divBdr>
    </w:div>
    <w:div w:id="1260599296">
      <w:bodyDiv w:val="1"/>
      <w:marLeft w:val="0"/>
      <w:marRight w:val="0"/>
      <w:marTop w:val="0"/>
      <w:marBottom w:val="0"/>
      <w:divBdr>
        <w:top w:val="none" w:sz="0" w:space="0" w:color="auto"/>
        <w:left w:val="none" w:sz="0" w:space="0" w:color="auto"/>
        <w:bottom w:val="none" w:sz="0" w:space="0" w:color="auto"/>
        <w:right w:val="none" w:sz="0" w:space="0" w:color="auto"/>
      </w:divBdr>
    </w:div>
    <w:div w:id="1545483122">
      <w:bodyDiv w:val="1"/>
      <w:marLeft w:val="0"/>
      <w:marRight w:val="0"/>
      <w:marTop w:val="0"/>
      <w:marBottom w:val="0"/>
      <w:divBdr>
        <w:top w:val="none" w:sz="0" w:space="0" w:color="auto"/>
        <w:left w:val="none" w:sz="0" w:space="0" w:color="auto"/>
        <w:bottom w:val="none" w:sz="0" w:space="0" w:color="auto"/>
        <w:right w:val="none" w:sz="0" w:space="0" w:color="auto"/>
      </w:divBdr>
    </w:div>
    <w:div w:id="1955668235">
      <w:bodyDiv w:val="1"/>
      <w:marLeft w:val="0"/>
      <w:marRight w:val="0"/>
      <w:marTop w:val="0"/>
      <w:marBottom w:val="0"/>
      <w:divBdr>
        <w:top w:val="none" w:sz="0" w:space="0" w:color="auto"/>
        <w:left w:val="none" w:sz="0" w:space="0" w:color="auto"/>
        <w:bottom w:val="none" w:sz="0" w:space="0" w:color="auto"/>
        <w:right w:val="none" w:sz="0" w:space="0" w:color="auto"/>
      </w:divBdr>
    </w:div>
    <w:div w:id="211158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frastructure.gov.au/infrastructure-transport-vehicles/transport-accessibility/whole-journey-guide" TargetMode="External"/><Relationship Id="rId18" Type="http://schemas.openxmlformats.org/officeDocument/2006/relationships/hyperlink" Target="mailto:DisabilityTransport@infrastructure.gov.a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isabilityTransport@infrastructure.gov.au" TargetMode="External"/><Relationship Id="rId7" Type="http://schemas.openxmlformats.org/officeDocument/2006/relationships/footnotes" Target="footnotes.xml"/><Relationship Id="rId12" Type="http://schemas.openxmlformats.org/officeDocument/2006/relationships/hyperlink" Target="http://www.legislation.gov.au/Details/F2005B01059/Supporting%20Material%203/Text" TargetMode="External"/><Relationship Id="rId17" Type="http://schemas.openxmlformats.org/officeDocument/2006/relationships/hyperlink" Target="https://www.infrastructure.gov.au/infrastructure-transport-vehicles/transport-accessibilit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umanrights.gov.au/about/translated-information?_ga=2.122582603.1552785458.1639964315-1107795329.1639964314" TargetMode="External"/><Relationship Id="rId20" Type="http://schemas.openxmlformats.org/officeDocument/2006/relationships/hyperlink" Target="mailto:DisabilityTransport@infrastructure.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humanrights.gov.au/complaints/complaint-guides/complaint-information-auslan"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51204;&#54868;:1800621372"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humanrights.gov.au/complaints/make-complaint" TargetMode="External"/><Relationship Id="rId22" Type="http://schemas.openxmlformats.org/officeDocument/2006/relationships/header" Target="header1.xm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aihw.gov.au/getmedia/ee5ee3c2-152d-4b5f-9901-71d483b47f03/aihw-dis-72.pdf.aspx?inline=tr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53D368-AA03-45DA-8C46-3A136256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1780</Words>
  <Characters>10487</Characters>
  <Application>Microsoft Office Word</Application>
  <DocSecurity>0</DocSecurity>
  <Lines>1310</Lines>
  <Paragraphs>817</Paragraphs>
  <ScaleCrop>false</ScaleCrop>
  <HeadingPairs>
    <vt:vector size="2" baseType="variant">
      <vt:variant>
        <vt:lpstr>Title</vt:lpstr>
      </vt:variant>
      <vt:variant>
        <vt:i4>1</vt:i4>
      </vt:variant>
    </vt:vector>
  </HeadingPairs>
  <TitlesOfParts>
    <vt:vector size="1" baseType="lpstr">
      <vt:lpstr>2022 Review of the Disability Standards for Accessible Public Transport 2002</vt:lpstr>
    </vt:vector>
  </TitlesOfParts>
  <Manager/>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Review of the Disability Standards for Accessible Public Transport 2002</dc:title>
  <dc:subject/>
  <dc:creator/>
  <cp:keywords/>
  <dc:description/>
  <cp:lastModifiedBy/>
  <cp:revision>1</cp:revision>
  <dcterms:created xsi:type="dcterms:W3CDTF">2022-12-19T03:40:00Z</dcterms:created>
  <dcterms:modified xsi:type="dcterms:W3CDTF">2023-01-06T05:34:00Z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7092d4ad4d436f8fd3978aac8ed2d48f0bf6c0b8f92944828c800c5371d61fea</vt:lpwstr>
  </property>
</Properties>
</file>