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84E90" w14:textId="5B8F5A3E" w:rsidR="00C46060" w:rsidRPr="00D33B0C" w:rsidRDefault="00A76266" w:rsidP="000F1BAB">
      <w:pPr>
        <w:pStyle w:val="Title"/>
      </w:pPr>
      <w:r w:rsidRPr="00D33B0C">
        <w:t>Report to I</w:t>
      </w:r>
      <w:r w:rsidR="000F1BAB">
        <w:t>nfrastructure and Transport Ministers Meeting (I</w:t>
      </w:r>
      <w:r w:rsidRPr="00D33B0C">
        <w:t>TMM</w:t>
      </w:r>
      <w:r w:rsidR="000F1BAB">
        <w:t>)</w:t>
      </w:r>
      <w:r w:rsidRPr="00D33B0C">
        <w:t xml:space="preserve"> – Ken Kanofski</w:t>
      </w:r>
    </w:p>
    <w:p w14:paraId="3BB348EB" w14:textId="2A90465C" w:rsidR="00E75010" w:rsidRPr="007B1DA9" w:rsidRDefault="00E75010" w:rsidP="00A76266">
      <w:pPr>
        <w:spacing w:before="100" w:beforeAutospacing="1" w:after="100" w:afterAutospacing="1"/>
        <w:rPr>
          <w:rFonts w:cstheme="minorHAnsi"/>
          <w:i/>
          <w:iCs/>
          <w:sz w:val="22"/>
          <w:szCs w:val="22"/>
        </w:rPr>
      </w:pPr>
      <w:r w:rsidRPr="007B1DA9">
        <w:rPr>
          <w:rFonts w:cstheme="minorHAnsi"/>
          <w:i/>
          <w:iCs/>
          <w:sz w:val="22"/>
          <w:szCs w:val="22"/>
        </w:rPr>
        <w:t xml:space="preserve">This version of the report is for </w:t>
      </w:r>
      <w:r w:rsidR="00B21F54" w:rsidRPr="007B1DA9">
        <w:rPr>
          <w:rFonts w:cstheme="minorHAnsi"/>
          <w:i/>
          <w:iCs/>
          <w:sz w:val="22"/>
          <w:szCs w:val="22"/>
        </w:rPr>
        <w:t>public release</w:t>
      </w:r>
      <w:r w:rsidR="00D7422A">
        <w:rPr>
          <w:rFonts w:cstheme="minorHAnsi"/>
          <w:i/>
          <w:iCs/>
          <w:sz w:val="22"/>
          <w:szCs w:val="22"/>
        </w:rPr>
        <w:t xml:space="preserve">. It remains consistent with </w:t>
      </w:r>
      <w:r w:rsidR="00305C75" w:rsidRPr="007B1DA9">
        <w:rPr>
          <w:rFonts w:cstheme="minorHAnsi"/>
          <w:i/>
          <w:iCs/>
          <w:sz w:val="22"/>
          <w:szCs w:val="22"/>
        </w:rPr>
        <w:t>the version considered by Min</w:t>
      </w:r>
      <w:r w:rsidR="008F6C7B" w:rsidRPr="007B1DA9">
        <w:rPr>
          <w:rFonts w:cstheme="minorHAnsi"/>
          <w:i/>
          <w:iCs/>
          <w:sz w:val="22"/>
          <w:szCs w:val="22"/>
        </w:rPr>
        <w:t>isters</w:t>
      </w:r>
      <w:r w:rsidR="007B1DA9">
        <w:rPr>
          <w:rFonts w:cstheme="minorHAnsi"/>
          <w:i/>
          <w:iCs/>
          <w:sz w:val="22"/>
          <w:szCs w:val="22"/>
        </w:rPr>
        <w:t xml:space="preserve"> on Friday 5 August 2022</w:t>
      </w:r>
      <w:r w:rsidR="008F6C7B" w:rsidRPr="007B1DA9">
        <w:rPr>
          <w:rFonts w:cstheme="minorHAnsi"/>
          <w:i/>
          <w:iCs/>
          <w:sz w:val="22"/>
          <w:szCs w:val="22"/>
        </w:rPr>
        <w:t xml:space="preserve">.  The views of stakeholders have been made less attributable and </w:t>
      </w:r>
      <w:r w:rsidR="00993509" w:rsidRPr="007B1DA9">
        <w:rPr>
          <w:rFonts w:cstheme="minorHAnsi"/>
          <w:i/>
          <w:iCs/>
          <w:sz w:val="22"/>
          <w:szCs w:val="22"/>
        </w:rPr>
        <w:t xml:space="preserve">more general to respect the basis on which those views were shared. </w:t>
      </w:r>
    </w:p>
    <w:p w14:paraId="71761AD3" w14:textId="35C51328" w:rsidR="00A76266" w:rsidRPr="00D33B0C" w:rsidRDefault="00A76266" w:rsidP="00A76266">
      <w:pPr>
        <w:spacing w:before="100" w:beforeAutospacing="1" w:after="100" w:afterAutospacing="1"/>
        <w:rPr>
          <w:rFonts w:cstheme="minorHAnsi"/>
          <w:sz w:val="22"/>
          <w:szCs w:val="22"/>
        </w:rPr>
      </w:pPr>
      <w:r w:rsidRPr="00D33B0C">
        <w:rPr>
          <w:rFonts w:cstheme="minorHAnsi"/>
          <w:sz w:val="22"/>
          <w:szCs w:val="22"/>
        </w:rPr>
        <w:t xml:space="preserve">In February 2022 </w:t>
      </w:r>
      <w:r w:rsidR="00055C98">
        <w:rPr>
          <w:rFonts w:cstheme="minorHAnsi"/>
          <w:sz w:val="22"/>
          <w:szCs w:val="22"/>
        </w:rPr>
        <w:t>I was asked by Infrastructure and Transport Ministers</w:t>
      </w:r>
      <w:r w:rsidRPr="00D33B0C">
        <w:rPr>
          <w:rFonts w:cstheme="minorHAnsi"/>
          <w:sz w:val="22"/>
          <w:szCs w:val="22"/>
        </w:rPr>
        <w:t xml:space="preserve"> to undertake stakeholder consultation </w:t>
      </w:r>
      <w:r w:rsidR="00A24AA6" w:rsidRPr="00D33B0C">
        <w:rPr>
          <w:rFonts w:cstheme="minorHAnsi"/>
          <w:sz w:val="22"/>
          <w:szCs w:val="22"/>
        </w:rPr>
        <w:t xml:space="preserve">on the Heavy Vehicle National Law (HVNL) </w:t>
      </w:r>
      <w:r w:rsidR="00101131">
        <w:rPr>
          <w:rFonts w:cstheme="minorHAnsi"/>
          <w:sz w:val="22"/>
          <w:szCs w:val="22"/>
        </w:rPr>
        <w:t xml:space="preserve">Safety and Productivity Program </w:t>
      </w:r>
      <w:r w:rsidR="00A24AA6" w:rsidRPr="00D33B0C">
        <w:rPr>
          <w:rFonts w:cstheme="minorHAnsi"/>
          <w:sz w:val="22"/>
          <w:szCs w:val="22"/>
        </w:rPr>
        <w:t>and to report back on:</w:t>
      </w:r>
    </w:p>
    <w:p w14:paraId="7CB46F05" w14:textId="28B98D7F" w:rsidR="00A76266" w:rsidRPr="00D33B0C" w:rsidRDefault="00A76266" w:rsidP="00A76266">
      <w:pPr>
        <w:pStyle w:val="ListParagraph"/>
        <w:numPr>
          <w:ilvl w:val="0"/>
          <w:numId w:val="4"/>
        </w:numPr>
        <w:spacing w:before="100" w:beforeAutospacing="1" w:after="100" w:afterAutospacing="1"/>
        <w:rPr>
          <w:rFonts w:cstheme="minorHAnsi"/>
          <w:sz w:val="22"/>
          <w:szCs w:val="22"/>
        </w:rPr>
      </w:pPr>
      <w:r w:rsidRPr="00D33B0C">
        <w:rPr>
          <w:rFonts w:cstheme="minorHAnsi"/>
          <w:sz w:val="22"/>
          <w:szCs w:val="22"/>
        </w:rPr>
        <w:t>Policy settings for a new Heavy Vehicle National Law demonstrating how safety and productivity improvements can be achieved</w:t>
      </w:r>
    </w:p>
    <w:p w14:paraId="31141D5C" w14:textId="5F3D3DA7" w:rsidR="00A76266" w:rsidRPr="00D33B0C" w:rsidRDefault="00A76266" w:rsidP="00A76266">
      <w:pPr>
        <w:pStyle w:val="ListParagraph"/>
        <w:numPr>
          <w:ilvl w:val="0"/>
          <w:numId w:val="4"/>
        </w:numPr>
        <w:spacing w:before="100" w:beforeAutospacing="1" w:after="100" w:afterAutospacing="1"/>
        <w:rPr>
          <w:rFonts w:cstheme="minorHAnsi"/>
          <w:sz w:val="22"/>
          <w:szCs w:val="22"/>
        </w:rPr>
      </w:pPr>
      <w:r w:rsidRPr="00D33B0C">
        <w:rPr>
          <w:rFonts w:cstheme="minorHAnsi"/>
          <w:sz w:val="22"/>
          <w:szCs w:val="22"/>
        </w:rPr>
        <w:t>Highlight areas where policy positions are unresolved and recommend ways forward</w:t>
      </w:r>
    </w:p>
    <w:p w14:paraId="3E8FABAB" w14:textId="26EFC6CD" w:rsidR="00A76266" w:rsidRPr="00D33B0C" w:rsidRDefault="00A76266" w:rsidP="00A76266">
      <w:pPr>
        <w:pStyle w:val="ListParagraph"/>
        <w:numPr>
          <w:ilvl w:val="0"/>
          <w:numId w:val="4"/>
        </w:numPr>
        <w:spacing w:before="100" w:beforeAutospacing="1" w:after="100" w:afterAutospacing="1"/>
        <w:rPr>
          <w:rFonts w:cstheme="minorHAnsi"/>
          <w:sz w:val="22"/>
          <w:szCs w:val="22"/>
        </w:rPr>
      </w:pPr>
      <w:r w:rsidRPr="00D33B0C">
        <w:rPr>
          <w:rFonts w:cstheme="minorHAnsi"/>
          <w:sz w:val="22"/>
          <w:szCs w:val="22"/>
        </w:rPr>
        <w:t>Outline the forward work required to deliver a new HVNL, including timeframes, process and cost benefit analysis</w:t>
      </w:r>
    </w:p>
    <w:p w14:paraId="69F1CF8E" w14:textId="16E705FB" w:rsidR="00A76266" w:rsidRDefault="00A76266" w:rsidP="00A24AA6">
      <w:pPr>
        <w:pStyle w:val="ListParagraph"/>
        <w:numPr>
          <w:ilvl w:val="0"/>
          <w:numId w:val="4"/>
        </w:numPr>
        <w:spacing w:before="100" w:beforeAutospacing="1" w:after="100" w:afterAutospacing="1"/>
        <w:rPr>
          <w:rFonts w:cstheme="minorHAnsi"/>
          <w:sz w:val="22"/>
          <w:szCs w:val="22"/>
        </w:rPr>
      </w:pPr>
      <w:r w:rsidRPr="00D33B0C">
        <w:rPr>
          <w:rFonts w:cstheme="minorHAnsi"/>
          <w:sz w:val="22"/>
          <w:szCs w:val="22"/>
        </w:rPr>
        <w:t>Any systemic barriers to national heavy vehicle reform.</w:t>
      </w:r>
    </w:p>
    <w:p w14:paraId="4D2117C7" w14:textId="738C8EED" w:rsidR="00D33285" w:rsidRPr="00EE54BA" w:rsidRDefault="00D33285" w:rsidP="00EE54BA">
      <w:pPr>
        <w:spacing w:before="100" w:beforeAutospacing="1" w:after="100" w:afterAutospacing="1"/>
        <w:rPr>
          <w:rFonts w:cstheme="minorHAnsi"/>
          <w:sz w:val="22"/>
          <w:szCs w:val="22"/>
        </w:rPr>
      </w:pPr>
      <w:r>
        <w:rPr>
          <w:rFonts w:cstheme="minorHAnsi"/>
          <w:sz w:val="22"/>
          <w:szCs w:val="22"/>
        </w:rPr>
        <w:t xml:space="preserve">The process also involved testing a range of </w:t>
      </w:r>
      <w:r w:rsidR="00551B0E">
        <w:rPr>
          <w:rFonts w:cstheme="minorHAnsi"/>
          <w:sz w:val="22"/>
          <w:szCs w:val="22"/>
        </w:rPr>
        <w:t xml:space="preserve">National Transport Commission (NTC) </w:t>
      </w:r>
      <w:r w:rsidR="00983016">
        <w:rPr>
          <w:rFonts w:cstheme="minorHAnsi"/>
          <w:sz w:val="22"/>
          <w:szCs w:val="22"/>
        </w:rPr>
        <w:t xml:space="preserve">policy proposals with industry. </w:t>
      </w:r>
      <w:r w:rsidR="00E920C0">
        <w:rPr>
          <w:rFonts w:cstheme="minorHAnsi"/>
          <w:sz w:val="22"/>
          <w:szCs w:val="22"/>
        </w:rPr>
        <w:t xml:space="preserve"> It became clear </w:t>
      </w:r>
      <w:r w:rsidR="006E66DD">
        <w:rPr>
          <w:rFonts w:cstheme="minorHAnsi"/>
          <w:sz w:val="22"/>
          <w:szCs w:val="22"/>
        </w:rPr>
        <w:t>th</w:t>
      </w:r>
      <w:r w:rsidR="0002677E">
        <w:rPr>
          <w:rFonts w:cstheme="minorHAnsi"/>
          <w:sz w:val="22"/>
          <w:szCs w:val="22"/>
        </w:rPr>
        <w:t xml:space="preserve">at many of the issues of most concern for industry </w:t>
      </w:r>
      <w:r w:rsidR="006E66DD">
        <w:rPr>
          <w:rFonts w:cstheme="minorHAnsi"/>
          <w:sz w:val="22"/>
          <w:szCs w:val="22"/>
        </w:rPr>
        <w:t xml:space="preserve">did not relate </w:t>
      </w:r>
      <w:r w:rsidR="0002677E">
        <w:rPr>
          <w:rFonts w:cstheme="minorHAnsi"/>
          <w:sz w:val="22"/>
          <w:szCs w:val="22"/>
        </w:rPr>
        <w:t xml:space="preserve">to the law itself </w:t>
      </w:r>
      <w:r w:rsidR="003E663D">
        <w:rPr>
          <w:rFonts w:cstheme="minorHAnsi"/>
          <w:sz w:val="22"/>
          <w:szCs w:val="22"/>
        </w:rPr>
        <w:t>but were issues of implementation</w:t>
      </w:r>
      <w:r w:rsidR="006E66DD">
        <w:rPr>
          <w:rFonts w:cstheme="minorHAnsi"/>
          <w:sz w:val="22"/>
          <w:szCs w:val="22"/>
        </w:rPr>
        <w:t xml:space="preserve"> of</w:t>
      </w:r>
      <w:r w:rsidR="003E663D">
        <w:rPr>
          <w:rFonts w:cstheme="minorHAnsi"/>
          <w:sz w:val="22"/>
          <w:szCs w:val="22"/>
        </w:rPr>
        <w:t xml:space="preserve"> systems and process</w:t>
      </w:r>
      <w:r w:rsidR="006E66DD">
        <w:rPr>
          <w:rFonts w:cstheme="minorHAnsi"/>
          <w:sz w:val="22"/>
          <w:szCs w:val="22"/>
        </w:rPr>
        <w:t>es</w:t>
      </w:r>
      <w:r w:rsidR="00725DAD">
        <w:rPr>
          <w:rFonts w:cstheme="minorHAnsi"/>
          <w:sz w:val="22"/>
          <w:szCs w:val="22"/>
        </w:rPr>
        <w:t>,</w:t>
      </w:r>
      <w:r w:rsidR="006E66DD">
        <w:rPr>
          <w:rFonts w:cstheme="minorHAnsi"/>
          <w:sz w:val="22"/>
          <w:szCs w:val="22"/>
        </w:rPr>
        <w:t xml:space="preserve"> and broader road reform</w:t>
      </w:r>
      <w:r w:rsidR="003E663D">
        <w:rPr>
          <w:rFonts w:cstheme="minorHAnsi"/>
          <w:sz w:val="22"/>
          <w:szCs w:val="22"/>
        </w:rPr>
        <w:t xml:space="preserve">. </w:t>
      </w:r>
    </w:p>
    <w:p w14:paraId="4DB09EF8" w14:textId="1BAD99E6" w:rsidR="00E13818" w:rsidRDefault="00C46060">
      <w:pPr>
        <w:rPr>
          <w:rFonts w:cstheme="minorHAnsi"/>
          <w:sz w:val="22"/>
          <w:szCs w:val="22"/>
        </w:rPr>
      </w:pPr>
      <w:r w:rsidRPr="00D33B0C">
        <w:rPr>
          <w:rFonts w:cstheme="minorHAnsi"/>
          <w:sz w:val="22"/>
          <w:szCs w:val="22"/>
        </w:rPr>
        <w:t>During the consultation, a range of proposals were explored and discussed with representatives from industry, jurisdictions, the regulator and law enforcement</w:t>
      </w:r>
      <w:r w:rsidR="006E66DD">
        <w:rPr>
          <w:rFonts w:cstheme="minorHAnsi"/>
          <w:sz w:val="22"/>
          <w:szCs w:val="22"/>
        </w:rPr>
        <w:t>. This included</w:t>
      </w:r>
      <w:r w:rsidR="00E13818">
        <w:rPr>
          <w:rFonts w:cstheme="minorHAnsi"/>
          <w:sz w:val="22"/>
          <w:szCs w:val="22"/>
        </w:rPr>
        <w:t>:</w:t>
      </w:r>
    </w:p>
    <w:p w14:paraId="2A7F2DC9" w14:textId="77777777" w:rsidR="00E13818" w:rsidRDefault="00E13818">
      <w:pPr>
        <w:rPr>
          <w:rFonts w:cstheme="minorHAnsi"/>
          <w:sz w:val="22"/>
          <w:szCs w:val="22"/>
        </w:rPr>
      </w:pPr>
    </w:p>
    <w:p w14:paraId="2E658557" w14:textId="615A442C" w:rsidR="00E13818" w:rsidRDefault="00CB1EE3" w:rsidP="00E13818">
      <w:pPr>
        <w:pStyle w:val="ListParagraph"/>
        <w:numPr>
          <w:ilvl w:val="0"/>
          <w:numId w:val="10"/>
        </w:numPr>
        <w:rPr>
          <w:rFonts w:cstheme="minorHAnsi"/>
          <w:sz w:val="22"/>
          <w:szCs w:val="22"/>
        </w:rPr>
      </w:pPr>
      <w:r>
        <w:rPr>
          <w:rFonts w:cstheme="minorHAnsi"/>
          <w:sz w:val="22"/>
          <w:szCs w:val="22"/>
        </w:rPr>
        <w:t>1</w:t>
      </w:r>
      <w:r w:rsidR="00084595">
        <w:rPr>
          <w:rFonts w:cstheme="minorHAnsi"/>
          <w:sz w:val="22"/>
          <w:szCs w:val="22"/>
        </w:rPr>
        <w:t>1</w:t>
      </w:r>
      <w:r w:rsidR="00E12F77">
        <w:rPr>
          <w:rFonts w:cstheme="minorHAnsi"/>
          <w:sz w:val="22"/>
          <w:szCs w:val="22"/>
        </w:rPr>
        <w:t xml:space="preserve"> </w:t>
      </w:r>
      <w:r w:rsidR="00084595">
        <w:rPr>
          <w:rFonts w:cstheme="minorHAnsi"/>
          <w:sz w:val="22"/>
          <w:szCs w:val="22"/>
        </w:rPr>
        <w:t xml:space="preserve">multi-lateral </w:t>
      </w:r>
      <w:r w:rsidR="00E12F77">
        <w:rPr>
          <w:rFonts w:cstheme="minorHAnsi"/>
          <w:sz w:val="22"/>
          <w:szCs w:val="22"/>
        </w:rPr>
        <w:t xml:space="preserve">meetings </w:t>
      </w:r>
    </w:p>
    <w:p w14:paraId="34FD6D53" w14:textId="5D181719" w:rsidR="00E12F77" w:rsidRDefault="00E12F77" w:rsidP="00E13818">
      <w:pPr>
        <w:pStyle w:val="ListParagraph"/>
        <w:numPr>
          <w:ilvl w:val="0"/>
          <w:numId w:val="10"/>
        </w:numPr>
        <w:rPr>
          <w:rFonts w:cstheme="minorHAnsi"/>
          <w:sz w:val="22"/>
          <w:szCs w:val="22"/>
        </w:rPr>
      </w:pPr>
      <w:r>
        <w:rPr>
          <w:rFonts w:cstheme="minorHAnsi"/>
          <w:sz w:val="22"/>
          <w:szCs w:val="22"/>
        </w:rPr>
        <w:t xml:space="preserve">2 all day workshops </w:t>
      </w:r>
    </w:p>
    <w:p w14:paraId="71EB880C" w14:textId="5F8B3CD6" w:rsidR="00E12F77" w:rsidRDefault="00CB1EE3" w:rsidP="00E13818">
      <w:pPr>
        <w:pStyle w:val="ListParagraph"/>
        <w:numPr>
          <w:ilvl w:val="0"/>
          <w:numId w:val="10"/>
        </w:numPr>
        <w:rPr>
          <w:rFonts w:cstheme="minorHAnsi"/>
          <w:sz w:val="22"/>
          <w:szCs w:val="22"/>
        </w:rPr>
      </w:pPr>
      <w:r>
        <w:rPr>
          <w:rFonts w:cstheme="minorHAnsi"/>
          <w:sz w:val="22"/>
          <w:szCs w:val="22"/>
        </w:rPr>
        <w:t>3</w:t>
      </w:r>
      <w:r w:rsidR="00084595">
        <w:rPr>
          <w:rFonts w:cstheme="minorHAnsi"/>
          <w:sz w:val="22"/>
          <w:szCs w:val="22"/>
        </w:rPr>
        <w:t>7</w:t>
      </w:r>
      <w:r w:rsidR="00CC3CF3">
        <w:rPr>
          <w:rFonts w:cstheme="minorHAnsi"/>
          <w:sz w:val="22"/>
          <w:szCs w:val="22"/>
        </w:rPr>
        <w:t xml:space="preserve"> </w:t>
      </w:r>
      <w:r w:rsidR="00993C54">
        <w:rPr>
          <w:rFonts w:cstheme="minorHAnsi"/>
          <w:sz w:val="22"/>
          <w:szCs w:val="22"/>
        </w:rPr>
        <w:t>individual</w:t>
      </w:r>
      <w:r w:rsidR="00CC3CF3">
        <w:rPr>
          <w:rFonts w:cstheme="minorHAnsi"/>
          <w:sz w:val="22"/>
          <w:szCs w:val="22"/>
        </w:rPr>
        <w:t xml:space="preserve"> stakeholder meetings</w:t>
      </w:r>
      <w:r w:rsidR="006E66DD">
        <w:rPr>
          <w:rFonts w:cstheme="minorHAnsi"/>
          <w:sz w:val="22"/>
          <w:szCs w:val="22"/>
        </w:rPr>
        <w:t>.</w:t>
      </w:r>
    </w:p>
    <w:p w14:paraId="36DE27D8" w14:textId="77777777" w:rsidR="00CC3CF3" w:rsidRDefault="00CC3CF3" w:rsidP="00CC3CF3">
      <w:pPr>
        <w:rPr>
          <w:rFonts w:cstheme="minorHAnsi"/>
          <w:sz w:val="22"/>
          <w:szCs w:val="22"/>
        </w:rPr>
      </w:pPr>
    </w:p>
    <w:p w14:paraId="7215D0EB" w14:textId="23CE4025" w:rsidR="00A24AA6" w:rsidRDefault="00960A7E">
      <w:pPr>
        <w:rPr>
          <w:rFonts w:cstheme="minorHAnsi"/>
          <w:sz w:val="22"/>
          <w:szCs w:val="22"/>
        </w:rPr>
      </w:pPr>
      <w:r w:rsidRPr="00960A7E">
        <w:rPr>
          <w:rFonts w:cstheme="minorHAnsi"/>
          <w:sz w:val="22"/>
          <w:szCs w:val="22"/>
        </w:rPr>
        <w:t>In total 80 people representing industry organisations and jurisdictions</w:t>
      </w:r>
      <w:r>
        <w:rPr>
          <w:rFonts w:cstheme="minorHAnsi"/>
          <w:sz w:val="22"/>
          <w:szCs w:val="22"/>
        </w:rPr>
        <w:t xml:space="preserve"> </w:t>
      </w:r>
      <w:r w:rsidR="00CC3CF3">
        <w:rPr>
          <w:rFonts w:cstheme="minorHAnsi"/>
          <w:sz w:val="22"/>
          <w:szCs w:val="22"/>
        </w:rPr>
        <w:t xml:space="preserve">were </w:t>
      </w:r>
      <w:r w:rsidR="006E66DD">
        <w:rPr>
          <w:rFonts w:cstheme="minorHAnsi"/>
          <w:sz w:val="22"/>
          <w:szCs w:val="22"/>
        </w:rPr>
        <w:t xml:space="preserve">consulted </w:t>
      </w:r>
      <w:r w:rsidR="00993C54">
        <w:rPr>
          <w:rFonts w:cstheme="minorHAnsi"/>
          <w:sz w:val="22"/>
          <w:szCs w:val="22"/>
        </w:rPr>
        <w:t>and I thank them for being generous with their time and</w:t>
      </w:r>
      <w:r w:rsidR="00750796">
        <w:rPr>
          <w:rFonts w:cstheme="minorHAnsi"/>
          <w:sz w:val="22"/>
          <w:szCs w:val="22"/>
        </w:rPr>
        <w:t xml:space="preserve"> positive contribution</w:t>
      </w:r>
      <w:r w:rsidR="006E66DD">
        <w:rPr>
          <w:rFonts w:cstheme="minorHAnsi"/>
          <w:sz w:val="22"/>
          <w:szCs w:val="22"/>
        </w:rPr>
        <w:t>s</w:t>
      </w:r>
      <w:r w:rsidR="00750796">
        <w:rPr>
          <w:rFonts w:cstheme="minorHAnsi"/>
          <w:sz w:val="22"/>
          <w:szCs w:val="22"/>
        </w:rPr>
        <w:t xml:space="preserve">. </w:t>
      </w:r>
      <w:r w:rsidR="00A24AA6" w:rsidRPr="00D33B0C">
        <w:rPr>
          <w:rFonts w:cstheme="minorHAnsi"/>
          <w:sz w:val="22"/>
          <w:szCs w:val="22"/>
        </w:rPr>
        <w:t xml:space="preserve">The details of the consultation undertaken is outlined at </w:t>
      </w:r>
      <w:r w:rsidR="00A24AA6" w:rsidRPr="003F50AD">
        <w:rPr>
          <w:rFonts w:cstheme="minorHAnsi"/>
          <w:sz w:val="22"/>
          <w:szCs w:val="22"/>
        </w:rPr>
        <w:t xml:space="preserve">Attachment </w:t>
      </w:r>
      <w:r w:rsidR="009557DD">
        <w:rPr>
          <w:rFonts w:cstheme="minorHAnsi"/>
          <w:sz w:val="22"/>
          <w:szCs w:val="22"/>
        </w:rPr>
        <w:t>C</w:t>
      </w:r>
      <w:r w:rsidR="00A24AA6" w:rsidRPr="00D33B0C">
        <w:rPr>
          <w:rFonts w:cstheme="minorHAnsi"/>
          <w:sz w:val="22"/>
          <w:szCs w:val="22"/>
        </w:rPr>
        <w:t>.</w:t>
      </w:r>
    </w:p>
    <w:p w14:paraId="7C446F62" w14:textId="77777777" w:rsidR="003E663D" w:rsidRDefault="003E663D">
      <w:pPr>
        <w:rPr>
          <w:rFonts w:cstheme="minorHAnsi"/>
          <w:sz w:val="22"/>
          <w:szCs w:val="22"/>
        </w:rPr>
      </w:pPr>
    </w:p>
    <w:p w14:paraId="28D6859E" w14:textId="40BB974A" w:rsidR="003E663D" w:rsidRPr="00D33B0C" w:rsidRDefault="007D39AC">
      <w:pPr>
        <w:rPr>
          <w:rFonts w:cstheme="minorHAnsi"/>
          <w:sz w:val="22"/>
          <w:szCs w:val="22"/>
        </w:rPr>
      </w:pPr>
      <w:r w:rsidRPr="003F50AD">
        <w:rPr>
          <w:rFonts w:cstheme="minorHAnsi"/>
          <w:sz w:val="22"/>
          <w:szCs w:val="22"/>
        </w:rPr>
        <w:t>Attachment</w:t>
      </w:r>
      <w:r w:rsidR="003E663D" w:rsidRPr="003F50AD">
        <w:rPr>
          <w:rFonts w:cstheme="minorHAnsi"/>
          <w:sz w:val="22"/>
          <w:szCs w:val="22"/>
        </w:rPr>
        <w:t xml:space="preserve"> </w:t>
      </w:r>
      <w:r w:rsidR="00630E67" w:rsidRPr="003F50AD">
        <w:rPr>
          <w:rFonts w:cstheme="minorHAnsi"/>
          <w:sz w:val="22"/>
          <w:szCs w:val="22"/>
        </w:rPr>
        <w:t>A</w:t>
      </w:r>
      <w:r w:rsidR="003E663D">
        <w:rPr>
          <w:rFonts w:cstheme="minorHAnsi"/>
          <w:sz w:val="22"/>
          <w:szCs w:val="22"/>
        </w:rPr>
        <w:t xml:space="preserve"> provides a </w:t>
      </w:r>
      <w:r>
        <w:rPr>
          <w:rFonts w:cstheme="minorHAnsi"/>
          <w:sz w:val="22"/>
          <w:szCs w:val="22"/>
        </w:rPr>
        <w:t xml:space="preserve">package of recommended propositions </w:t>
      </w:r>
      <w:r w:rsidR="006E66DD">
        <w:rPr>
          <w:rFonts w:cstheme="minorHAnsi"/>
          <w:sz w:val="22"/>
          <w:szCs w:val="22"/>
        </w:rPr>
        <w:t>that</w:t>
      </w:r>
      <w:r>
        <w:rPr>
          <w:rFonts w:cstheme="minorHAnsi"/>
          <w:sz w:val="22"/>
          <w:szCs w:val="22"/>
        </w:rPr>
        <w:t xml:space="preserve"> have broad support. </w:t>
      </w:r>
      <w:r w:rsidR="004D6D8A">
        <w:rPr>
          <w:rFonts w:cstheme="minorHAnsi"/>
          <w:sz w:val="22"/>
          <w:szCs w:val="22"/>
        </w:rPr>
        <w:t>The document</w:t>
      </w:r>
      <w:r w:rsidR="0021686E">
        <w:rPr>
          <w:rFonts w:cstheme="minorHAnsi"/>
          <w:sz w:val="22"/>
          <w:szCs w:val="22"/>
        </w:rPr>
        <w:t xml:space="preserve"> </w:t>
      </w:r>
      <w:r w:rsidR="001A3193">
        <w:rPr>
          <w:rFonts w:cstheme="minorHAnsi"/>
          <w:sz w:val="22"/>
          <w:szCs w:val="22"/>
        </w:rPr>
        <w:t xml:space="preserve">distinguishes between </w:t>
      </w:r>
      <w:r w:rsidR="0021686E">
        <w:rPr>
          <w:rFonts w:cstheme="minorHAnsi"/>
          <w:sz w:val="22"/>
          <w:szCs w:val="22"/>
        </w:rPr>
        <w:t xml:space="preserve">matters pertaining to the law </w:t>
      </w:r>
      <w:r w:rsidR="006E66DD">
        <w:rPr>
          <w:rFonts w:cstheme="minorHAnsi"/>
          <w:sz w:val="22"/>
          <w:szCs w:val="22"/>
        </w:rPr>
        <w:t xml:space="preserve">that can </w:t>
      </w:r>
      <w:r w:rsidR="001A3193">
        <w:rPr>
          <w:rFonts w:cstheme="minorHAnsi"/>
          <w:sz w:val="22"/>
          <w:szCs w:val="22"/>
        </w:rPr>
        <w:t xml:space="preserve">be taken </w:t>
      </w:r>
      <w:r w:rsidR="00475A09">
        <w:rPr>
          <w:rFonts w:cstheme="minorHAnsi"/>
          <w:sz w:val="22"/>
          <w:szCs w:val="22"/>
        </w:rPr>
        <w:t xml:space="preserve">forward as part of the </w:t>
      </w:r>
      <w:r w:rsidR="0021686E">
        <w:rPr>
          <w:rFonts w:cstheme="minorHAnsi"/>
          <w:sz w:val="22"/>
          <w:szCs w:val="22"/>
        </w:rPr>
        <w:t xml:space="preserve">NTC law review </w:t>
      </w:r>
      <w:r w:rsidR="00475A09">
        <w:rPr>
          <w:rFonts w:cstheme="minorHAnsi"/>
          <w:sz w:val="22"/>
          <w:szCs w:val="22"/>
        </w:rPr>
        <w:t xml:space="preserve">process and items that should be taken forward </w:t>
      </w:r>
      <w:r w:rsidR="00E036A1">
        <w:rPr>
          <w:rFonts w:cstheme="minorHAnsi"/>
          <w:sz w:val="22"/>
          <w:szCs w:val="22"/>
        </w:rPr>
        <w:t>via a</w:t>
      </w:r>
      <w:r w:rsidR="00B21AF7">
        <w:rPr>
          <w:rFonts w:cstheme="minorHAnsi"/>
          <w:sz w:val="22"/>
          <w:szCs w:val="22"/>
        </w:rPr>
        <w:t>dditional</w:t>
      </w:r>
      <w:r w:rsidR="00E036A1">
        <w:rPr>
          <w:rFonts w:cstheme="minorHAnsi"/>
          <w:sz w:val="22"/>
          <w:szCs w:val="22"/>
        </w:rPr>
        <w:t xml:space="preserve"> work streams. </w:t>
      </w:r>
    </w:p>
    <w:p w14:paraId="102BA5AA" w14:textId="77777777" w:rsidR="00B7240B" w:rsidRDefault="00B7240B">
      <w:pPr>
        <w:rPr>
          <w:rFonts w:cstheme="minorHAnsi"/>
          <w:sz w:val="22"/>
          <w:szCs w:val="22"/>
        </w:rPr>
      </w:pPr>
    </w:p>
    <w:p w14:paraId="77CA9F5B" w14:textId="5447BC43" w:rsidR="00B7240B" w:rsidRPr="00D33B0C" w:rsidRDefault="00B7240B">
      <w:pPr>
        <w:rPr>
          <w:rFonts w:cstheme="minorHAnsi"/>
          <w:sz w:val="22"/>
          <w:szCs w:val="22"/>
        </w:rPr>
      </w:pPr>
      <w:bookmarkStart w:id="0" w:name="_Hlk107429649"/>
      <w:r>
        <w:rPr>
          <w:rFonts w:cstheme="minorHAnsi"/>
          <w:sz w:val="22"/>
          <w:szCs w:val="22"/>
        </w:rPr>
        <w:t>The</w:t>
      </w:r>
      <w:r w:rsidR="00034826">
        <w:rPr>
          <w:rFonts w:cstheme="minorHAnsi"/>
          <w:sz w:val="22"/>
          <w:szCs w:val="22"/>
        </w:rPr>
        <w:t>se</w:t>
      </w:r>
      <w:r>
        <w:rPr>
          <w:rFonts w:cstheme="minorHAnsi"/>
          <w:sz w:val="22"/>
          <w:szCs w:val="22"/>
        </w:rPr>
        <w:t xml:space="preserve"> pro</w:t>
      </w:r>
      <w:r w:rsidR="00966740">
        <w:rPr>
          <w:rFonts w:cstheme="minorHAnsi"/>
          <w:sz w:val="22"/>
          <w:szCs w:val="22"/>
        </w:rPr>
        <w:t>po</w:t>
      </w:r>
      <w:r>
        <w:rPr>
          <w:rFonts w:cstheme="minorHAnsi"/>
          <w:sz w:val="22"/>
          <w:szCs w:val="22"/>
        </w:rPr>
        <w:t>s</w:t>
      </w:r>
      <w:r w:rsidR="00E036A1">
        <w:rPr>
          <w:rFonts w:cstheme="minorHAnsi"/>
          <w:sz w:val="22"/>
          <w:szCs w:val="22"/>
        </w:rPr>
        <w:t>itions,</w:t>
      </w:r>
      <w:r>
        <w:rPr>
          <w:rFonts w:cstheme="minorHAnsi"/>
          <w:sz w:val="22"/>
          <w:szCs w:val="22"/>
        </w:rPr>
        <w:t xml:space="preserve"> </w:t>
      </w:r>
      <w:r w:rsidR="008A4032">
        <w:rPr>
          <w:rFonts w:cstheme="minorHAnsi"/>
          <w:sz w:val="22"/>
          <w:szCs w:val="22"/>
        </w:rPr>
        <w:t xml:space="preserve">if adopted will </w:t>
      </w:r>
      <w:r w:rsidR="00A67274">
        <w:rPr>
          <w:rFonts w:cstheme="minorHAnsi"/>
          <w:sz w:val="22"/>
          <w:szCs w:val="22"/>
        </w:rPr>
        <w:t>lead to improvements</w:t>
      </w:r>
      <w:r w:rsidR="00E036A1">
        <w:rPr>
          <w:rFonts w:cstheme="minorHAnsi"/>
          <w:sz w:val="22"/>
          <w:szCs w:val="22"/>
        </w:rPr>
        <w:t xml:space="preserve"> in </w:t>
      </w:r>
      <w:r w:rsidR="00A67274">
        <w:rPr>
          <w:rFonts w:cstheme="minorHAnsi"/>
          <w:sz w:val="22"/>
          <w:szCs w:val="22"/>
        </w:rPr>
        <w:t xml:space="preserve">safety and </w:t>
      </w:r>
      <w:r w:rsidR="00966740">
        <w:rPr>
          <w:rFonts w:cstheme="minorHAnsi"/>
          <w:sz w:val="22"/>
          <w:szCs w:val="22"/>
        </w:rPr>
        <w:t>productivity, reduc</w:t>
      </w:r>
      <w:r w:rsidR="00E036A1">
        <w:rPr>
          <w:rFonts w:cstheme="minorHAnsi"/>
          <w:sz w:val="22"/>
          <w:szCs w:val="22"/>
        </w:rPr>
        <w:t>tion in</w:t>
      </w:r>
      <w:r w:rsidR="00966740">
        <w:rPr>
          <w:rFonts w:cstheme="minorHAnsi"/>
          <w:sz w:val="22"/>
          <w:szCs w:val="22"/>
        </w:rPr>
        <w:t xml:space="preserve"> red tape and streamline</w:t>
      </w:r>
      <w:r w:rsidR="00E036A1">
        <w:rPr>
          <w:rFonts w:cstheme="minorHAnsi"/>
          <w:sz w:val="22"/>
          <w:szCs w:val="22"/>
        </w:rPr>
        <w:t>d</w:t>
      </w:r>
      <w:r w:rsidR="00966740">
        <w:rPr>
          <w:rFonts w:cstheme="minorHAnsi"/>
          <w:sz w:val="22"/>
          <w:szCs w:val="22"/>
        </w:rPr>
        <w:t xml:space="preserve"> governance</w:t>
      </w:r>
      <w:r w:rsidR="008F1430">
        <w:rPr>
          <w:rFonts w:cstheme="minorHAnsi"/>
          <w:sz w:val="22"/>
          <w:szCs w:val="22"/>
        </w:rPr>
        <w:t xml:space="preserve"> and administration</w:t>
      </w:r>
      <w:r w:rsidR="00966740">
        <w:rPr>
          <w:rFonts w:cstheme="minorHAnsi"/>
          <w:sz w:val="22"/>
          <w:szCs w:val="22"/>
        </w:rPr>
        <w:t xml:space="preserve">. </w:t>
      </w:r>
      <w:r w:rsidR="00CA2AB2">
        <w:rPr>
          <w:rFonts w:cstheme="minorHAnsi"/>
          <w:sz w:val="22"/>
          <w:szCs w:val="22"/>
        </w:rPr>
        <w:t xml:space="preserve">The following sections provides a </w:t>
      </w:r>
      <w:r w:rsidR="00A41AA7">
        <w:rPr>
          <w:rFonts w:cstheme="minorHAnsi"/>
          <w:sz w:val="22"/>
          <w:szCs w:val="22"/>
        </w:rPr>
        <w:t>high-level</w:t>
      </w:r>
      <w:r w:rsidR="00CA2AB2">
        <w:rPr>
          <w:rFonts w:cstheme="minorHAnsi"/>
          <w:sz w:val="22"/>
          <w:szCs w:val="22"/>
        </w:rPr>
        <w:t xml:space="preserve"> summary</w:t>
      </w:r>
      <w:r w:rsidR="00034826">
        <w:rPr>
          <w:rFonts w:cstheme="minorHAnsi"/>
          <w:sz w:val="22"/>
          <w:szCs w:val="22"/>
        </w:rPr>
        <w:t>.</w:t>
      </w:r>
    </w:p>
    <w:bookmarkEnd w:id="0"/>
    <w:p w14:paraId="18F44851" w14:textId="6E87074A" w:rsidR="00C46060" w:rsidRPr="00D33B0C" w:rsidRDefault="00C46060">
      <w:pPr>
        <w:rPr>
          <w:rFonts w:cstheme="minorHAnsi"/>
          <w:sz w:val="22"/>
          <w:szCs w:val="22"/>
        </w:rPr>
      </w:pPr>
    </w:p>
    <w:p w14:paraId="4D2FA71B" w14:textId="01BF6B50" w:rsidR="00C46060" w:rsidRPr="007F11DC" w:rsidRDefault="00825F69" w:rsidP="0062627C">
      <w:pPr>
        <w:pStyle w:val="Heading1"/>
      </w:pPr>
      <w:r w:rsidRPr="00C873CB">
        <w:t xml:space="preserve">Policy Propositions </w:t>
      </w:r>
      <w:r w:rsidR="00C873CB" w:rsidRPr="00C873CB">
        <w:t>to be taken forward as part of the NTC Law reform</w:t>
      </w:r>
      <w:r w:rsidR="00C873CB">
        <w:t xml:space="preserve"> </w:t>
      </w:r>
    </w:p>
    <w:p w14:paraId="4CFD5945" w14:textId="77777777" w:rsidR="00C0354C" w:rsidRDefault="00C0354C">
      <w:pPr>
        <w:rPr>
          <w:rFonts w:cstheme="minorHAnsi"/>
          <w:sz w:val="22"/>
          <w:szCs w:val="22"/>
        </w:rPr>
      </w:pPr>
    </w:p>
    <w:p w14:paraId="59761488" w14:textId="4A65FDBD" w:rsidR="00EC3EF8" w:rsidRPr="00D33B0C" w:rsidRDefault="00606A51">
      <w:pPr>
        <w:rPr>
          <w:rFonts w:cstheme="minorHAnsi"/>
          <w:sz w:val="22"/>
          <w:szCs w:val="22"/>
        </w:rPr>
      </w:pPr>
      <w:r>
        <w:rPr>
          <w:rFonts w:cstheme="minorHAnsi"/>
          <w:sz w:val="22"/>
          <w:szCs w:val="22"/>
        </w:rPr>
        <w:t xml:space="preserve">The </w:t>
      </w:r>
      <w:r w:rsidR="00C46060" w:rsidRPr="00D33B0C">
        <w:rPr>
          <w:rFonts w:cstheme="minorHAnsi"/>
          <w:sz w:val="22"/>
          <w:szCs w:val="22"/>
        </w:rPr>
        <w:t xml:space="preserve">package of </w:t>
      </w:r>
      <w:r w:rsidR="00C0354C">
        <w:rPr>
          <w:rFonts w:cstheme="minorHAnsi"/>
          <w:sz w:val="22"/>
          <w:szCs w:val="22"/>
        </w:rPr>
        <w:t xml:space="preserve">policy </w:t>
      </w:r>
      <w:r w:rsidR="00C46060" w:rsidRPr="00D33B0C">
        <w:rPr>
          <w:rFonts w:cstheme="minorHAnsi"/>
          <w:sz w:val="22"/>
          <w:szCs w:val="22"/>
        </w:rPr>
        <w:t>propos</w:t>
      </w:r>
      <w:r w:rsidR="00C0354C">
        <w:rPr>
          <w:rFonts w:cstheme="minorHAnsi"/>
          <w:sz w:val="22"/>
          <w:szCs w:val="22"/>
        </w:rPr>
        <w:t xml:space="preserve">itions </w:t>
      </w:r>
      <w:r w:rsidR="00305A22">
        <w:rPr>
          <w:rFonts w:cstheme="minorHAnsi"/>
          <w:sz w:val="22"/>
          <w:szCs w:val="22"/>
        </w:rPr>
        <w:t xml:space="preserve">has been developed after </w:t>
      </w:r>
      <w:r w:rsidR="00862EF9">
        <w:rPr>
          <w:rFonts w:cstheme="minorHAnsi"/>
          <w:sz w:val="22"/>
          <w:szCs w:val="22"/>
        </w:rPr>
        <w:t xml:space="preserve">considering </w:t>
      </w:r>
      <w:r w:rsidR="00862EF9" w:rsidRPr="00D33B0C">
        <w:rPr>
          <w:rFonts w:cstheme="minorHAnsi"/>
          <w:sz w:val="22"/>
          <w:szCs w:val="22"/>
        </w:rPr>
        <w:t>work</w:t>
      </w:r>
      <w:r w:rsidR="00E856E1" w:rsidRPr="00D33B0C">
        <w:rPr>
          <w:rFonts w:cstheme="minorHAnsi"/>
          <w:sz w:val="22"/>
          <w:szCs w:val="22"/>
        </w:rPr>
        <w:t xml:space="preserve"> previously developed by the</w:t>
      </w:r>
      <w:r w:rsidR="00551B0E">
        <w:rPr>
          <w:rFonts w:cstheme="minorHAnsi"/>
          <w:sz w:val="22"/>
          <w:szCs w:val="22"/>
        </w:rPr>
        <w:t xml:space="preserve"> NTC</w:t>
      </w:r>
      <w:r w:rsidR="00305A22">
        <w:rPr>
          <w:rFonts w:cstheme="minorHAnsi"/>
          <w:sz w:val="22"/>
          <w:szCs w:val="22"/>
        </w:rPr>
        <w:t xml:space="preserve">, proposals </w:t>
      </w:r>
      <w:r w:rsidR="00C0354C">
        <w:rPr>
          <w:rFonts w:cstheme="minorHAnsi"/>
          <w:sz w:val="22"/>
          <w:szCs w:val="22"/>
        </w:rPr>
        <w:t xml:space="preserve">put forward </w:t>
      </w:r>
      <w:r w:rsidR="00305A22">
        <w:rPr>
          <w:rFonts w:cstheme="minorHAnsi"/>
          <w:sz w:val="22"/>
          <w:szCs w:val="22"/>
        </w:rPr>
        <w:t>by the A</w:t>
      </w:r>
      <w:r w:rsidR="00551B0E">
        <w:rPr>
          <w:rFonts w:cstheme="minorHAnsi"/>
          <w:sz w:val="22"/>
          <w:szCs w:val="22"/>
        </w:rPr>
        <w:t xml:space="preserve">ustralian </w:t>
      </w:r>
      <w:r w:rsidR="00305A22">
        <w:rPr>
          <w:rFonts w:cstheme="minorHAnsi"/>
          <w:sz w:val="22"/>
          <w:szCs w:val="22"/>
        </w:rPr>
        <w:t>T</w:t>
      </w:r>
      <w:r w:rsidR="00551B0E">
        <w:rPr>
          <w:rFonts w:cstheme="minorHAnsi"/>
          <w:sz w:val="22"/>
          <w:szCs w:val="22"/>
        </w:rPr>
        <w:t xml:space="preserve">rucking </w:t>
      </w:r>
      <w:r w:rsidR="00305A22">
        <w:rPr>
          <w:rFonts w:cstheme="minorHAnsi"/>
          <w:sz w:val="22"/>
          <w:szCs w:val="22"/>
        </w:rPr>
        <w:t>A</w:t>
      </w:r>
      <w:r w:rsidR="00551B0E">
        <w:rPr>
          <w:rFonts w:cstheme="minorHAnsi"/>
          <w:sz w:val="22"/>
          <w:szCs w:val="22"/>
        </w:rPr>
        <w:t>ssociation (ATA)</w:t>
      </w:r>
      <w:r w:rsidR="00305A22">
        <w:rPr>
          <w:rFonts w:cstheme="minorHAnsi"/>
          <w:sz w:val="22"/>
          <w:szCs w:val="22"/>
        </w:rPr>
        <w:t xml:space="preserve"> </w:t>
      </w:r>
      <w:r w:rsidR="0042270B">
        <w:rPr>
          <w:rFonts w:cstheme="minorHAnsi"/>
          <w:sz w:val="22"/>
          <w:szCs w:val="22"/>
        </w:rPr>
        <w:t xml:space="preserve">and proposals raised during the consultation for this report. </w:t>
      </w:r>
      <w:r w:rsidR="00C46060" w:rsidRPr="00D33B0C">
        <w:rPr>
          <w:rFonts w:cstheme="minorHAnsi"/>
          <w:sz w:val="22"/>
          <w:szCs w:val="22"/>
        </w:rPr>
        <w:t xml:space="preserve"> </w:t>
      </w:r>
      <w:r w:rsidR="0042270B">
        <w:rPr>
          <w:rFonts w:cstheme="minorHAnsi"/>
          <w:sz w:val="22"/>
          <w:szCs w:val="22"/>
        </w:rPr>
        <w:t xml:space="preserve">The </w:t>
      </w:r>
      <w:r w:rsidR="00C2498B">
        <w:rPr>
          <w:rFonts w:cstheme="minorHAnsi"/>
          <w:sz w:val="22"/>
          <w:szCs w:val="22"/>
        </w:rPr>
        <w:t xml:space="preserve">NTC had </w:t>
      </w:r>
      <w:r w:rsidR="007A7616" w:rsidRPr="00D33B0C">
        <w:rPr>
          <w:rFonts w:cstheme="minorHAnsi"/>
          <w:sz w:val="22"/>
          <w:szCs w:val="22"/>
        </w:rPr>
        <w:t xml:space="preserve">already </w:t>
      </w:r>
      <w:r w:rsidR="00C2498B">
        <w:rPr>
          <w:rFonts w:cstheme="minorHAnsi"/>
          <w:sz w:val="22"/>
          <w:szCs w:val="22"/>
        </w:rPr>
        <w:t xml:space="preserve">developed </w:t>
      </w:r>
      <w:r w:rsidR="00B7240B">
        <w:rPr>
          <w:rFonts w:cstheme="minorHAnsi"/>
          <w:sz w:val="22"/>
          <w:szCs w:val="22"/>
        </w:rPr>
        <w:t xml:space="preserve">proposals to </w:t>
      </w:r>
      <w:r w:rsidR="007A7616" w:rsidRPr="00D33B0C">
        <w:rPr>
          <w:rFonts w:cstheme="minorHAnsi"/>
          <w:sz w:val="22"/>
          <w:szCs w:val="22"/>
        </w:rPr>
        <w:t xml:space="preserve">improve </w:t>
      </w:r>
      <w:r w:rsidR="00055C98">
        <w:rPr>
          <w:rFonts w:cstheme="minorHAnsi"/>
          <w:sz w:val="22"/>
          <w:szCs w:val="22"/>
        </w:rPr>
        <w:t xml:space="preserve">the </w:t>
      </w:r>
      <w:r w:rsidR="007A7616" w:rsidRPr="00D33B0C">
        <w:rPr>
          <w:rFonts w:cstheme="minorHAnsi"/>
          <w:sz w:val="22"/>
          <w:szCs w:val="22"/>
        </w:rPr>
        <w:lastRenderedPageBreak/>
        <w:t>structure, purpose and focus of the new HVN</w:t>
      </w:r>
      <w:r w:rsidR="00B7240B">
        <w:rPr>
          <w:rFonts w:cstheme="minorHAnsi"/>
          <w:sz w:val="22"/>
          <w:szCs w:val="22"/>
        </w:rPr>
        <w:t>L</w:t>
      </w:r>
      <w:r w:rsidR="00873FC6">
        <w:rPr>
          <w:rFonts w:cstheme="minorHAnsi"/>
          <w:sz w:val="22"/>
          <w:szCs w:val="22"/>
        </w:rPr>
        <w:t>, which w</w:t>
      </w:r>
      <w:r w:rsidR="00055C98">
        <w:rPr>
          <w:rFonts w:cstheme="minorHAnsi"/>
          <w:sz w:val="22"/>
          <w:szCs w:val="22"/>
        </w:rPr>
        <w:t>ere</w:t>
      </w:r>
      <w:r w:rsidR="00B242AB">
        <w:rPr>
          <w:rFonts w:cstheme="minorHAnsi"/>
          <w:sz w:val="22"/>
          <w:szCs w:val="22"/>
        </w:rPr>
        <w:t xml:space="preserve"> thoroughly tested with industry as part of th</w:t>
      </w:r>
      <w:r w:rsidR="00873FC6">
        <w:rPr>
          <w:rFonts w:cstheme="minorHAnsi"/>
          <w:sz w:val="22"/>
          <w:szCs w:val="22"/>
        </w:rPr>
        <w:t>is</w:t>
      </w:r>
      <w:r w:rsidR="00B242AB">
        <w:rPr>
          <w:rFonts w:cstheme="minorHAnsi"/>
          <w:sz w:val="22"/>
          <w:szCs w:val="22"/>
        </w:rPr>
        <w:t xml:space="preserve"> process. </w:t>
      </w:r>
    </w:p>
    <w:p w14:paraId="3EE83415" w14:textId="77777777" w:rsidR="00EC3EF8" w:rsidRPr="00D33B0C" w:rsidRDefault="00EC3EF8">
      <w:pPr>
        <w:rPr>
          <w:rFonts w:cstheme="minorHAnsi"/>
          <w:sz w:val="22"/>
          <w:szCs w:val="22"/>
        </w:rPr>
      </w:pPr>
    </w:p>
    <w:p w14:paraId="6F3AFBBA" w14:textId="606ACDA7" w:rsidR="00EC3EF8" w:rsidRPr="00D33B0C" w:rsidRDefault="00EC3EF8">
      <w:pPr>
        <w:rPr>
          <w:rFonts w:cstheme="minorHAnsi"/>
          <w:sz w:val="22"/>
          <w:szCs w:val="22"/>
        </w:rPr>
      </w:pPr>
      <w:bookmarkStart w:id="1" w:name="_Hlk107389719"/>
      <w:r w:rsidRPr="00D33B0C">
        <w:rPr>
          <w:rFonts w:cstheme="minorHAnsi"/>
          <w:sz w:val="22"/>
          <w:szCs w:val="22"/>
        </w:rPr>
        <w:t>Overall</w:t>
      </w:r>
      <w:r w:rsidR="00706DB5" w:rsidRPr="00D33B0C">
        <w:rPr>
          <w:rFonts w:cstheme="minorHAnsi"/>
          <w:sz w:val="22"/>
          <w:szCs w:val="22"/>
        </w:rPr>
        <w:t>, a</w:t>
      </w:r>
      <w:r w:rsidRPr="00D33B0C">
        <w:rPr>
          <w:rFonts w:cstheme="minorHAnsi"/>
          <w:sz w:val="22"/>
          <w:szCs w:val="22"/>
        </w:rPr>
        <w:t xml:space="preserve"> strong consensus was reached on a package of legislative reforms</w:t>
      </w:r>
      <w:r w:rsidR="00055C98">
        <w:rPr>
          <w:rFonts w:cstheme="minorHAnsi"/>
          <w:sz w:val="22"/>
          <w:szCs w:val="22"/>
        </w:rPr>
        <w:t>,</w:t>
      </w:r>
      <w:r w:rsidRPr="00D33B0C">
        <w:rPr>
          <w:rFonts w:cstheme="minorHAnsi"/>
          <w:sz w:val="22"/>
          <w:szCs w:val="22"/>
        </w:rPr>
        <w:t xml:space="preserve"> </w:t>
      </w:r>
      <w:r w:rsidR="00593CB7">
        <w:rPr>
          <w:rFonts w:cstheme="minorHAnsi"/>
          <w:sz w:val="22"/>
          <w:szCs w:val="22"/>
        </w:rPr>
        <w:t>which if</w:t>
      </w:r>
      <w:r w:rsidR="00B242AB">
        <w:rPr>
          <w:rFonts w:cstheme="minorHAnsi"/>
          <w:sz w:val="22"/>
          <w:szCs w:val="22"/>
        </w:rPr>
        <w:t xml:space="preserve"> taken forward by the NTC and</w:t>
      </w:r>
      <w:r w:rsidR="00593CB7">
        <w:rPr>
          <w:rFonts w:cstheme="minorHAnsi"/>
          <w:sz w:val="22"/>
          <w:szCs w:val="22"/>
        </w:rPr>
        <w:t xml:space="preserve"> implemented w</w:t>
      </w:r>
      <w:r w:rsidR="00FE11F3">
        <w:rPr>
          <w:rFonts w:cstheme="minorHAnsi"/>
          <w:sz w:val="22"/>
          <w:szCs w:val="22"/>
        </w:rPr>
        <w:t>ill</w:t>
      </w:r>
      <w:r w:rsidRPr="00D33B0C">
        <w:rPr>
          <w:rFonts w:cstheme="minorHAnsi"/>
          <w:sz w:val="22"/>
          <w:szCs w:val="22"/>
        </w:rPr>
        <w:t>:</w:t>
      </w:r>
    </w:p>
    <w:bookmarkEnd w:id="1"/>
    <w:p w14:paraId="08305BAF" w14:textId="5E420C45" w:rsidR="00F97569" w:rsidRDefault="00180181" w:rsidP="00082ABF">
      <w:pPr>
        <w:pStyle w:val="ListParagraph"/>
        <w:numPr>
          <w:ilvl w:val="0"/>
          <w:numId w:val="5"/>
        </w:numPr>
        <w:rPr>
          <w:rFonts w:eastAsia="Times New Roman" w:cstheme="minorHAnsi"/>
          <w:sz w:val="22"/>
          <w:szCs w:val="22"/>
        </w:rPr>
      </w:pPr>
      <w:r>
        <w:rPr>
          <w:rFonts w:eastAsia="Times New Roman" w:cstheme="minorHAnsi"/>
          <w:sz w:val="22"/>
          <w:szCs w:val="22"/>
        </w:rPr>
        <w:t>Improve both flexibility</w:t>
      </w:r>
      <w:r w:rsidR="00D87B20">
        <w:rPr>
          <w:rFonts w:eastAsia="Times New Roman" w:cstheme="minorHAnsi"/>
          <w:sz w:val="22"/>
          <w:szCs w:val="22"/>
        </w:rPr>
        <w:t xml:space="preserve"> for industry</w:t>
      </w:r>
      <w:r>
        <w:rPr>
          <w:rFonts w:eastAsia="Times New Roman" w:cstheme="minorHAnsi"/>
          <w:sz w:val="22"/>
          <w:szCs w:val="22"/>
        </w:rPr>
        <w:t xml:space="preserve"> and </w:t>
      </w:r>
      <w:r w:rsidR="00564270">
        <w:rPr>
          <w:rFonts w:eastAsia="Times New Roman" w:cstheme="minorHAnsi"/>
          <w:sz w:val="22"/>
          <w:szCs w:val="22"/>
        </w:rPr>
        <w:t xml:space="preserve">safety </w:t>
      </w:r>
      <w:r w:rsidR="00055C98">
        <w:rPr>
          <w:rFonts w:eastAsia="Times New Roman" w:cstheme="minorHAnsi"/>
          <w:sz w:val="22"/>
          <w:szCs w:val="22"/>
        </w:rPr>
        <w:t>through</w:t>
      </w:r>
      <w:r w:rsidR="00564270">
        <w:rPr>
          <w:rFonts w:eastAsia="Times New Roman" w:cstheme="minorHAnsi"/>
          <w:sz w:val="22"/>
          <w:szCs w:val="22"/>
        </w:rPr>
        <w:t xml:space="preserve"> a </w:t>
      </w:r>
      <w:r w:rsidR="00F97569">
        <w:rPr>
          <w:rFonts w:eastAsia="Times New Roman" w:cstheme="minorHAnsi"/>
          <w:sz w:val="22"/>
          <w:szCs w:val="22"/>
        </w:rPr>
        <w:t>two-tiered</w:t>
      </w:r>
      <w:r w:rsidR="00564270">
        <w:rPr>
          <w:rFonts w:eastAsia="Times New Roman" w:cstheme="minorHAnsi"/>
          <w:sz w:val="22"/>
          <w:szCs w:val="22"/>
        </w:rPr>
        <w:t xml:space="preserve"> fatigue management system</w:t>
      </w:r>
      <w:r w:rsidR="00987318">
        <w:rPr>
          <w:rFonts w:eastAsia="Times New Roman" w:cstheme="minorHAnsi"/>
          <w:sz w:val="22"/>
          <w:szCs w:val="22"/>
        </w:rPr>
        <w:t xml:space="preserve">, with a mandatory safety management system </w:t>
      </w:r>
      <w:r w:rsidR="003B5173">
        <w:rPr>
          <w:rFonts w:eastAsia="Times New Roman" w:cstheme="minorHAnsi"/>
          <w:sz w:val="22"/>
          <w:szCs w:val="22"/>
        </w:rPr>
        <w:t xml:space="preserve">a key feature of the second tier, where the NHVR will </w:t>
      </w:r>
      <w:r w:rsidR="00055C98">
        <w:rPr>
          <w:rFonts w:eastAsia="Times New Roman" w:cstheme="minorHAnsi"/>
          <w:sz w:val="22"/>
          <w:szCs w:val="22"/>
        </w:rPr>
        <w:t>be able to provide</w:t>
      </w:r>
      <w:r w:rsidR="009F6D4D">
        <w:rPr>
          <w:rFonts w:eastAsia="Times New Roman" w:cstheme="minorHAnsi"/>
          <w:sz w:val="22"/>
          <w:szCs w:val="22"/>
        </w:rPr>
        <w:t xml:space="preserve"> greater </w:t>
      </w:r>
      <w:r w:rsidR="00F97569">
        <w:rPr>
          <w:rFonts w:eastAsia="Times New Roman" w:cstheme="minorHAnsi"/>
          <w:sz w:val="22"/>
          <w:szCs w:val="22"/>
        </w:rPr>
        <w:t>flexibility</w:t>
      </w:r>
      <w:r w:rsidR="009F6D4D">
        <w:rPr>
          <w:rFonts w:eastAsia="Times New Roman" w:cstheme="minorHAnsi"/>
          <w:sz w:val="22"/>
          <w:szCs w:val="22"/>
        </w:rPr>
        <w:t xml:space="preserve"> to operators who </w:t>
      </w:r>
      <w:r w:rsidR="00F97569">
        <w:rPr>
          <w:rFonts w:eastAsia="Times New Roman" w:cstheme="minorHAnsi"/>
          <w:sz w:val="22"/>
          <w:szCs w:val="22"/>
        </w:rPr>
        <w:t>show greater systemic focus on safety.</w:t>
      </w:r>
    </w:p>
    <w:p w14:paraId="7E6BFEA3" w14:textId="3039A200" w:rsidR="00D87B20" w:rsidRPr="00AE7A76" w:rsidRDefault="003F1490" w:rsidP="00D87B20">
      <w:pPr>
        <w:pStyle w:val="ListParagraph"/>
        <w:numPr>
          <w:ilvl w:val="0"/>
          <w:numId w:val="5"/>
        </w:numPr>
        <w:spacing w:after="120" w:line="264" w:lineRule="auto"/>
        <w:rPr>
          <w:rFonts w:eastAsiaTheme="minorEastAsia" w:cstheme="minorHAnsi"/>
          <w:color w:val="2F5496" w:themeColor="accent1" w:themeShade="BF"/>
          <w:sz w:val="22"/>
          <w:szCs w:val="22"/>
        </w:rPr>
      </w:pPr>
      <w:r w:rsidRPr="003F1490">
        <w:rPr>
          <w:rFonts w:eastAsia="Times New Roman" w:cstheme="minorHAnsi"/>
          <w:sz w:val="22"/>
          <w:szCs w:val="22"/>
        </w:rPr>
        <w:t>Ensure that safety obligations for drivers, operators and third parties in the chain of responsibility are more clearly articulated and encourage all parties to manage risks so far as is reasonably practical, by prescribing specific obligations on off-road parties and developing specific penalties in the new HVNL.</w:t>
      </w:r>
      <w:r w:rsidR="00D87B20" w:rsidRPr="00D33B0C">
        <w:rPr>
          <w:rFonts w:cstheme="minorHAnsi"/>
          <w:sz w:val="22"/>
          <w:szCs w:val="22"/>
        </w:rPr>
        <w:t xml:space="preserve"> </w:t>
      </w:r>
    </w:p>
    <w:p w14:paraId="43284736" w14:textId="7FBE136C" w:rsidR="00C5744D" w:rsidRPr="00AE7A76" w:rsidRDefault="007B4212" w:rsidP="00101131">
      <w:pPr>
        <w:pStyle w:val="ListParagraph"/>
        <w:numPr>
          <w:ilvl w:val="0"/>
          <w:numId w:val="1"/>
        </w:numPr>
        <w:spacing w:after="120" w:line="264" w:lineRule="auto"/>
        <w:rPr>
          <w:rFonts w:eastAsiaTheme="minorEastAsia" w:cstheme="minorHAnsi"/>
          <w:color w:val="2F5496" w:themeColor="accent1" w:themeShade="BF"/>
          <w:sz w:val="22"/>
          <w:szCs w:val="22"/>
        </w:rPr>
      </w:pPr>
      <w:bookmarkStart w:id="2" w:name="_Hlk107429800"/>
      <w:r>
        <w:rPr>
          <w:rFonts w:eastAsia="Times New Roman" w:cstheme="minorHAnsi"/>
          <w:sz w:val="22"/>
          <w:szCs w:val="22"/>
        </w:rPr>
        <w:t xml:space="preserve">Improve safety by examining mandatory risk-based medical screening of drivers via the Assessing Fitness to Drive Guidelines (note that </w:t>
      </w:r>
      <w:r w:rsidR="00055C98">
        <w:rPr>
          <w:rFonts w:eastAsia="Times New Roman" w:cstheme="minorHAnsi"/>
          <w:sz w:val="22"/>
          <w:szCs w:val="22"/>
        </w:rPr>
        <w:t>Ministers have</w:t>
      </w:r>
      <w:r>
        <w:rPr>
          <w:rFonts w:eastAsia="Times New Roman" w:cstheme="minorHAnsi"/>
          <w:sz w:val="22"/>
          <w:szCs w:val="22"/>
        </w:rPr>
        <w:t xml:space="preserve"> already asked the NTC to examine this)</w:t>
      </w:r>
      <w:bookmarkEnd w:id="2"/>
    </w:p>
    <w:p w14:paraId="594C3B43" w14:textId="0B25E1E7" w:rsidR="003E70B8" w:rsidRPr="003A2C9E" w:rsidRDefault="005773F1" w:rsidP="00D87B20">
      <w:pPr>
        <w:pStyle w:val="ListParagraph"/>
        <w:numPr>
          <w:ilvl w:val="0"/>
          <w:numId w:val="5"/>
        </w:numPr>
        <w:spacing w:after="120" w:line="264" w:lineRule="auto"/>
        <w:rPr>
          <w:rFonts w:eastAsiaTheme="minorEastAsia" w:cstheme="minorHAnsi"/>
          <w:color w:val="2F5496" w:themeColor="accent1" w:themeShade="BF"/>
          <w:sz w:val="22"/>
          <w:szCs w:val="22"/>
        </w:rPr>
      </w:pPr>
      <w:r>
        <w:rPr>
          <w:rFonts w:eastAsia="Times New Roman" w:cstheme="minorHAnsi"/>
          <w:sz w:val="22"/>
          <w:szCs w:val="22"/>
        </w:rPr>
        <w:t>Re-f</w:t>
      </w:r>
      <w:r w:rsidR="003E70B8">
        <w:rPr>
          <w:rFonts w:eastAsia="Times New Roman" w:cstheme="minorHAnsi"/>
          <w:sz w:val="22"/>
          <w:szCs w:val="22"/>
        </w:rPr>
        <w:t xml:space="preserve">ocus roadside enforcement </w:t>
      </w:r>
      <w:r w:rsidR="00B80CF8">
        <w:rPr>
          <w:rFonts w:eastAsia="Times New Roman" w:cstheme="minorHAnsi"/>
          <w:sz w:val="22"/>
          <w:szCs w:val="22"/>
        </w:rPr>
        <w:t xml:space="preserve">to be more safety </w:t>
      </w:r>
      <w:r w:rsidR="00EE3AC4">
        <w:rPr>
          <w:rFonts w:eastAsia="Times New Roman" w:cstheme="minorHAnsi"/>
          <w:sz w:val="22"/>
          <w:szCs w:val="22"/>
        </w:rPr>
        <w:t>risk-based</w:t>
      </w:r>
      <w:r w:rsidR="003A2C9E">
        <w:rPr>
          <w:rFonts w:eastAsia="Times New Roman" w:cstheme="minorHAnsi"/>
          <w:sz w:val="22"/>
          <w:szCs w:val="22"/>
        </w:rPr>
        <w:t xml:space="preserve"> </w:t>
      </w:r>
      <w:r w:rsidR="00C83C5A">
        <w:rPr>
          <w:rFonts w:eastAsia="Times New Roman" w:cstheme="minorHAnsi"/>
          <w:sz w:val="22"/>
          <w:szCs w:val="22"/>
        </w:rPr>
        <w:t xml:space="preserve">on deliberate and systemic failures rather than administrative processes. </w:t>
      </w:r>
    </w:p>
    <w:p w14:paraId="0627C5AB" w14:textId="47580BB2" w:rsidR="003A2C9E" w:rsidRPr="007F11DC" w:rsidRDefault="003A2C9E" w:rsidP="00D87B20">
      <w:pPr>
        <w:pStyle w:val="ListParagraph"/>
        <w:numPr>
          <w:ilvl w:val="0"/>
          <w:numId w:val="1"/>
        </w:numPr>
        <w:spacing w:after="120" w:line="264" w:lineRule="auto"/>
        <w:rPr>
          <w:rFonts w:eastAsiaTheme="minorEastAsia" w:cstheme="minorHAnsi"/>
          <w:color w:val="2F5496" w:themeColor="accent1" w:themeShade="BF"/>
          <w:sz w:val="22"/>
          <w:szCs w:val="22"/>
        </w:rPr>
      </w:pPr>
      <w:r>
        <w:rPr>
          <w:rFonts w:eastAsia="Times New Roman" w:cstheme="minorHAnsi"/>
          <w:sz w:val="22"/>
          <w:szCs w:val="22"/>
        </w:rPr>
        <w:t>Overh</w:t>
      </w:r>
      <w:r w:rsidR="00186340">
        <w:rPr>
          <w:rFonts w:eastAsia="Times New Roman" w:cstheme="minorHAnsi"/>
          <w:sz w:val="22"/>
          <w:szCs w:val="22"/>
        </w:rPr>
        <w:t xml:space="preserve">aul the </w:t>
      </w:r>
      <w:r w:rsidR="00186340" w:rsidRPr="003F1490">
        <w:rPr>
          <w:rFonts w:eastAsia="Times New Roman" w:cstheme="minorHAnsi"/>
          <w:sz w:val="22"/>
          <w:szCs w:val="22"/>
        </w:rPr>
        <w:t>P</w:t>
      </w:r>
      <w:r w:rsidR="003F1490" w:rsidRPr="003F1490">
        <w:rPr>
          <w:rFonts w:eastAsia="Times New Roman" w:cstheme="minorHAnsi"/>
          <w:sz w:val="22"/>
          <w:szCs w:val="22"/>
        </w:rPr>
        <w:t xml:space="preserve">erformance </w:t>
      </w:r>
      <w:r w:rsidR="00186340" w:rsidRPr="003F1490">
        <w:rPr>
          <w:rFonts w:eastAsia="Times New Roman" w:cstheme="minorHAnsi"/>
          <w:sz w:val="22"/>
          <w:szCs w:val="22"/>
        </w:rPr>
        <w:t>B</w:t>
      </w:r>
      <w:r w:rsidR="003F1490" w:rsidRPr="003F1490">
        <w:rPr>
          <w:rFonts w:eastAsia="Times New Roman" w:cstheme="minorHAnsi"/>
          <w:sz w:val="22"/>
          <w:szCs w:val="22"/>
        </w:rPr>
        <w:t>ased Standards</w:t>
      </w:r>
      <w:r w:rsidR="003F1490">
        <w:rPr>
          <w:rFonts w:eastAsia="Times New Roman" w:cstheme="minorHAnsi"/>
          <w:sz w:val="22"/>
          <w:szCs w:val="22"/>
        </w:rPr>
        <w:t xml:space="preserve"> (PBS)</w:t>
      </w:r>
      <w:r w:rsidR="00186340">
        <w:rPr>
          <w:rFonts w:eastAsia="Times New Roman" w:cstheme="minorHAnsi"/>
          <w:sz w:val="22"/>
          <w:szCs w:val="22"/>
        </w:rPr>
        <w:t xml:space="preserve"> approval </w:t>
      </w:r>
      <w:r w:rsidR="00F51B03">
        <w:rPr>
          <w:rFonts w:eastAsia="Times New Roman" w:cstheme="minorHAnsi"/>
          <w:sz w:val="22"/>
          <w:szCs w:val="22"/>
        </w:rPr>
        <w:t xml:space="preserve">process </w:t>
      </w:r>
      <w:r w:rsidR="00186340">
        <w:rPr>
          <w:rFonts w:eastAsia="Times New Roman" w:cstheme="minorHAnsi"/>
          <w:sz w:val="22"/>
          <w:szCs w:val="22"/>
        </w:rPr>
        <w:t xml:space="preserve">to </w:t>
      </w:r>
      <w:r w:rsidR="00EE3AC4">
        <w:rPr>
          <w:rFonts w:eastAsia="Times New Roman" w:cstheme="minorHAnsi"/>
          <w:sz w:val="22"/>
          <w:szCs w:val="22"/>
        </w:rPr>
        <w:t>maximise</w:t>
      </w:r>
      <w:r w:rsidR="00186340">
        <w:rPr>
          <w:rFonts w:eastAsia="Times New Roman" w:cstheme="minorHAnsi"/>
          <w:sz w:val="22"/>
          <w:szCs w:val="22"/>
        </w:rPr>
        <w:t xml:space="preserve"> the opportunities</w:t>
      </w:r>
      <w:r w:rsidR="00043AF5">
        <w:rPr>
          <w:rFonts w:eastAsia="Times New Roman" w:cstheme="minorHAnsi"/>
          <w:sz w:val="22"/>
          <w:szCs w:val="22"/>
        </w:rPr>
        <w:t xml:space="preserve"> for use of these safer and more productive vehicles </w:t>
      </w:r>
    </w:p>
    <w:p w14:paraId="0D426187" w14:textId="110C871D" w:rsidR="006836E9" w:rsidRPr="007F11DC" w:rsidRDefault="00551B0E" w:rsidP="00D87B20">
      <w:pPr>
        <w:pStyle w:val="ListParagraph"/>
        <w:numPr>
          <w:ilvl w:val="0"/>
          <w:numId w:val="1"/>
        </w:numPr>
        <w:spacing w:after="120" w:line="264" w:lineRule="auto"/>
        <w:rPr>
          <w:rFonts w:eastAsiaTheme="minorEastAsia" w:cstheme="minorHAnsi"/>
          <w:color w:val="2F5496" w:themeColor="accent1" w:themeShade="BF"/>
          <w:sz w:val="22"/>
          <w:szCs w:val="22"/>
        </w:rPr>
      </w:pPr>
      <w:r>
        <w:rPr>
          <w:rFonts w:eastAsia="Times New Roman" w:cstheme="minorHAnsi"/>
          <w:sz w:val="22"/>
          <w:szCs w:val="22"/>
        </w:rPr>
        <w:t xml:space="preserve">Consider how to end </w:t>
      </w:r>
      <w:r w:rsidR="006836E9">
        <w:rPr>
          <w:rFonts w:eastAsia="Times New Roman" w:cstheme="minorHAnsi"/>
          <w:sz w:val="22"/>
          <w:szCs w:val="22"/>
        </w:rPr>
        <w:t xml:space="preserve">the multiple </w:t>
      </w:r>
      <w:r w:rsidR="00A03137">
        <w:rPr>
          <w:rFonts w:eastAsia="Times New Roman" w:cstheme="minorHAnsi"/>
          <w:sz w:val="22"/>
          <w:szCs w:val="22"/>
        </w:rPr>
        <w:t xml:space="preserve">and </w:t>
      </w:r>
      <w:r w:rsidR="00F85F30">
        <w:rPr>
          <w:rFonts w:eastAsia="Times New Roman" w:cstheme="minorHAnsi"/>
          <w:sz w:val="22"/>
          <w:szCs w:val="22"/>
        </w:rPr>
        <w:t xml:space="preserve">duplicative </w:t>
      </w:r>
      <w:r w:rsidR="006836E9">
        <w:rPr>
          <w:rFonts w:eastAsia="Times New Roman" w:cstheme="minorHAnsi"/>
          <w:sz w:val="22"/>
          <w:szCs w:val="22"/>
        </w:rPr>
        <w:t>ass</w:t>
      </w:r>
      <w:r w:rsidR="00A03137">
        <w:rPr>
          <w:rFonts w:eastAsia="Times New Roman" w:cstheme="minorHAnsi"/>
          <w:sz w:val="22"/>
          <w:szCs w:val="22"/>
        </w:rPr>
        <w:t xml:space="preserve">urance </w:t>
      </w:r>
      <w:r w:rsidR="006836E9">
        <w:rPr>
          <w:rFonts w:eastAsia="Times New Roman" w:cstheme="minorHAnsi"/>
          <w:sz w:val="22"/>
          <w:szCs w:val="22"/>
        </w:rPr>
        <w:t xml:space="preserve">audits which operators </w:t>
      </w:r>
      <w:r w:rsidR="00A03137">
        <w:rPr>
          <w:rFonts w:eastAsia="Times New Roman" w:cstheme="minorHAnsi"/>
          <w:sz w:val="22"/>
          <w:szCs w:val="22"/>
        </w:rPr>
        <w:t xml:space="preserve">are currently required to </w:t>
      </w:r>
      <w:r w:rsidR="00883954">
        <w:rPr>
          <w:rFonts w:eastAsia="Times New Roman" w:cstheme="minorHAnsi"/>
          <w:sz w:val="22"/>
          <w:szCs w:val="22"/>
        </w:rPr>
        <w:t>do</w:t>
      </w:r>
    </w:p>
    <w:p w14:paraId="6BDC27AB" w14:textId="28A82446" w:rsidR="00F11FA0" w:rsidRPr="00D33B0C" w:rsidRDefault="00914FB4" w:rsidP="00D87B20">
      <w:pPr>
        <w:pStyle w:val="ListParagraph"/>
        <w:numPr>
          <w:ilvl w:val="0"/>
          <w:numId w:val="1"/>
        </w:numPr>
        <w:spacing w:after="120" w:line="264" w:lineRule="auto"/>
        <w:rPr>
          <w:rFonts w:eastAsiaTheme="minorEastAsia" w:cstheme="minorHAnsi"/>
          <w:color w:val="2F5496" w:themeColor="accent1" w:themeShade="BF"/>
          <w:sz w:val="22"/>
          <w:szCs w:val="22"/>
        </w:rPr>
      </w:pPr>
      <w:r>
        <w:rPr>
          <w:rFonts w:eastAsia="Times New Roman" w:cstheme="minorHAnsi"/>
          <w:sz w:val="22"/>
          <w:szCs w:val="22"/>
        </w:rPr>
        <w:t xml:space="preserve">Make modest improvements to general access mass and </w:t>
      </w:r>
      <w:r w:rsidR="00570BD7">
        <w:rPr>
          <w:rFonts w:eastAsia="Times New Roman" w:cstheme="minorHAnsi"/>
          <w:sz w:val="22"/>
          <w:szCs w:val="22"/>
        </w:rPr>
        <w:t xml:space="preserve">dimension (subject to a cost benefit </w:t>
      </w:r>
      <w:r w:rsidR="00F04D90">
        <w:rPr>
          <w:rFonts w:eastAsia="Times New Roman" w:cstheme="minorHAnsi"/>
          <w:sz w:val="22"/>
          <w:szCs w:val="22"/>
        </w:rPr>
        <w:t>analysis and regulatory impact assessment)</w:t>
      </w:r>
    </w:p>
    <w:p w14:paraId="22EB2677" w14:textId="53B80BE0" w:rsidR="00082ABF" w:rsidRPr="00D33B0C" w:rsidRDefault="007B4212" w:rsidP="00082ABF">
      <w:pPr>
        <w:pStyle w:val="ListParagraph"/>
        <w:numPr>
          <w:ilvl w:val="0"/>
          <w:numId w:val="5"/>
        </w:numPr>
        <w:rPr>
          <w:rFonts w:eastAsia="Times New Roman" w:cstheme="minorHAnsi"/>
          <w:sz w:val="22"/>
          <w:szCs w:val="22"/>
        </w:rPr>
      </w:pPr>
      <w:r>
        <w:rPr>
          <w:rFonts w:eastAsia="Times New Roman" w:cstheme="minorHAnsi"/>
          <w:sz w:val="22"/>
          <w:szCs w:val="22"/>
        </w:rPr>
        <w:t>Tak</w:t>
      </w:r>
      <w:r w:rsidR="00F85F30">
        <w:rPr>
          <w:rFonts w:eastAsia="Times New Roman" w:cstheme="minorHAnsi"/>
          <w:sz w:val="22"/>
          <w:szCs w:val="22"/>
        </w:rPr>
        <w:t xml:space="preserve">e </w:t>
      </w:r>
      <w:r w:rsidR="00082ABF" w:rsidRPr="00D33B0C">
        <w:rPr>
          <w:rFonts w:eastAsia="Times New Roman" w:cstheme="minorHAnsi"/>
          <w:sz w:val="22"/>
          <w:szCs w:val="22"/>
        </w:rPr>
        <w:t>an outcome-based approach to regulation which en</w:t>
      </w:r>
      <w:r w:rsidR="00883954">
        <w:rPr>
          <w:rFonts w:eastAsia="Times New Roman" w:cstheme="minorHAnsi"/>
          <w:sz w:val="22"/>
          <w:szCs w:val="22"/>
        </w:rPr>
        <w:t>courages and en</w:t>
      </w:r>
      <w:r w:rsidR="00082ABF" w:rsidRPr="00D33B0C">
        <w:rPr>
          <w:rFonts w:eastAsia="Times New Roman" w:cstheme="minorHAnsi"/>
          <w:sz w:val="22"/>
          <w:szCs w:val="22"/>
        </w:rPr>
        <w:t>ables innovative practices, while also allowing for prescriptive measures for HV businesses that prefer to follow the rules-based system.</w:t>
      </w:r>
    </w:p>
    <w:p w14:paraId="322F6398" w14:textId="56AC7A8C" w:rsidR="00082ABF" w:rsidRPr="00D33B0C" w:rsidRDefault="00155652" w:rsidP="00082ABF">
      <w:pPr>
        <w:pStyle w:val="ListParagraph"/>
        <w:numPr>
          <w:ilvl w:val="0"/>
          <w:numId w:val="5"/>
        </w:numPr>
        <w:rPr>
          <w:rFonts w:eastAsia="Times New Roman" w:cstheme="minorHAnsi"/>
          <w:sz w:val="22"/>
          <w:szCs w:val="22"/>
        </w:rPr>
      </w:pPr>
      <w:r>
        <w:rPr>
          <w:rFonts w:eastAsia="Times New Roman" w:cstheme="minorHAnsi"/>
          <w:sz w:val="22"/>
          <w:szCs w:val="22"/>
        </w:rPr>
        <w:t xml:space="preserve">Provide a </w:t>
      </w:r>
      <w:r w:rsidR="00082ABF" w:rsidRPr="00D33B0C">
        <w:rPr>
          <w:rFonts w:eastAsia="Times New Roman" w:cstheme="minorHAnsi"/>
          <w:sz w:val="22"/>
          <w:szCs w:val="22"/>
        </w:rPr>
        <w:t xml:space="preserve">more flexible legislative framework that moves many rules down from primary legislation to regulation and other subordinate instruments </w:t>
      </w:r>
      <w:r w:rsidR="00883954">
        <w:rPr>
          <w:rFonts w:eastAsia="Times New Roman" w:cstheme="minorHAnsi"/>
          <w:sz w:val="22"/>
          <w:szCs w:val="22"/>
        </w:rPr>
        <w:t>such as</w:t>
      </w:r>
      <w:r w:rsidR="00082ABF" w:rsidRPr="00D33B0C">
        <w:rPr>
          <w:rFonts w:eastAsia="Times New Roman" w:cstheme="minorHAnsi"/>
          <w:sz w:val="22"/>
          <w:szCs w:val="22"/>
        </w:rPr>
        <w:t xml:space="preserve"> Codes of Practice. This will allow the Regulator to deliver real time safety and productivity improvements and easily adapt to future industry developments. </w:t>
      </w:r>
    </w:p>
    <w:p w14:paraId="16DC3249" w14:textId="44B34216" w:rsidR="00682A47" w:rsidRPr="002B6B06" w:rsidRDefault="00082ABF" w:rsidP="002B6B06">
      <w:pPr>
        <w:pStyle w:val="ListParagraph"/>
        <w:numPr>
          <w:ilvl w:val="0"/>
          <w:numId w:val="5"/>
        </w:numPr>
        <w:rPr>
          <w:rFonts w:eastAsia="Times New Roman" w:cstheme="minorHAnsi"/>
          <w:sz w:val="22"/>
          <w:szCs w:val="22"/>
        </w:rPr>
      </w:pPr>
      <w:r w:rsidRPr="00D33B0C">
        <w:rPr>
          <w:rFonts w:eastAsia="Times New Roman" w:cstheme="minorHAnsi"/>
          <w:sz w:val="22"/>
          <w:szCs w:val="22"/>
        </w:rPr>
        <w:t>Optimis</w:t>
      </w:r>
      <w:r w:rsidR="005773F1">
        <w:rPr>
          <w:rFonts w:eastAsia="Times New Roman" w:cstheme="minorHAnsi"/>
          <w:sz w:val="22"/>
          <w:szCs w:val="22"/>
        </w:rPr>
        <w:t>e the</w:t>
      </w:r>
      <w:r w:rsidRPr="00D33B0C">
        <w:rPr>
          <w:rFonts w:eastAsia="Times New Roman" w:cstheme="minorHAnsi"/>
          <w:sz w:val="22"/>
          <w:szCs w:val="22"/>
        </w:rPr>
        <w:t xml:space="preserve"> use of technology and data for both </w:t>
      </w:r>
      <w:r w:rsidR="00B242AB">
        <w:rPr>
          <w:rFonts w:eastAsia="Times New Roman" w:cstheme="minorHAnsi"/>
          <w:sz w:val="22"/>
          <w:szCs w:val="22"/>
        </w:rPr>
        <w:t xml:space="preserve">regulatory </w:t>
      </w:r>
      <w:r w:rsidRPr="00D33B0C">
        <w:rPr>
          <w:rFonts w:eastAsia="Times New Roman" w:cstheme="minorHAnsi"/>
          <w:sz w:val="22"/>
          <w:szCs w:val="22"/>
        </w:rPr>
        <w:t xml:space="preserve">and </w:t>
      </w:r>
      <w:r w:rsidR="00B242AB">
        <w:rPr>
          <w:rFonts w:eastAsia="Times New Roman" w:cstheme="minorHAnsi"/>
          <w:sz w:val="22"/>
          <w:szCs w:val="22"/>
        </w:rPr>
        <w:t>road manager</w:t>
      </w:r>
      <w:r w:rsidRPr="00D33B0C">
        <w:rPr>
          <w:rFonts w:eastAsia="Times New Roman" w:cstheme="minorHAnsi"/>
          <w:sz w:val="22"/>
          <w:szCs w:val="22"/>
        </w:rPr>
        <w:t xml:space="preserve"> purposes by </w:t>
      </w:r>
      <w:r w:rsidR="008512E8">
        <w:rPr>
          <w:rFonts w:eastAsia="Times New Roman" w:cstheme="minorHAnsi"/>
          <w:sz w:val="22"/>
          <w:szCs w:val="22"/>
        </w:rPr>
        <w:t xml:space="preserve">enabling the </w:t>
      </w:r>
      <w:r w:rsidRPr="00D33B0C">
        <w:rPr>
          <w:rFonts w:eastAsia="Times New Roman" w:cstheme="minorHAnsi"/>
          <w:sz w:val="22"/>
          <w:szCs w:val="22"/>
        </w:rPr>
        <w:t>develop</w:t>
      </w:r>
      <w:r w:rsidR="008512E8">
        <w:rPr>
          <w:rFonts w:eastAsia="Times New Roman" w:cstheme="minorHAnsi"/>
          <w:sz w:val="22"/>
          <w:szCs w:val="22"/>
        </w:rPr>
        <w:t xml:space="preserve">ment of </w:t>
      </w:r>
      <w:r w:rsidRPr="00D33B0C">
        <w:rPr>
          <w:rFonts w:eastAsia="Times New Roman" w:cstheme="minorHAnsi"/>
          <w:sz w:val="22"/>
          <w:szCs w:val="22"/>
        </w:rPr>
        <w:t>technology and data standards, protections for privacy and security</w:t>
      </w:r>
      <w:r w:rsidR="00BA5593">
        <w:rPr>
          <w:rFonts w:eastAsia="Times New Roman" w:cstheme="minorHAnsi"/>
          <w:sz w:val="22"/>
          <w:szCs w:val="22"/>
        </w:rPr>
        <w:t xml:space="preserve"> and a </w:t>
      </w:r>
      <w:r w:rsidRPr="00D33B0C">
        <w:rPr>
          <w:rFonts w:eastAsia="Times New Roman" w:cstheme="minorHAnsi"/>
          <w:sz w:val="22"/>
          <w:szCs w:val="22"/>
        </w:rPr>
        <w:t xml:space="preserve">certification system, via a new technology and data framework. </w:t>
      </w:r>
    </w:p>
    <w:p w14:paraId="6C151AB5" w14:textId="77777777" w:rsidR="00034826" w:rsidRDefault="00034826">
      <w:pPr>
        <w:rPr>
          <w:rFonts w:cstheme="minorHAnsi"/>
          <w:sz w:val="22"/>
          <w:szCs w:val="22"/>
        </w:rPr>
      </w:pPr>
    </w:p>
    <w:p w14:paraId="1DB4DEE0" w14:textId="33A8FCBB" w:rsidR="00132A4A" w:rsidRDefault="00132A4A">
      <w:pPr>
        <w:rPr>
          <w:rFonts w:cstheme="minorHAnsi"/>
          <w:sz w:val="22"/>
          <w:szCs w:val="22"/>
        </w:rPr>
      </w:pPr>
      <w:r>
        <w:rPr>
          <w:rFonts w:cstheme="minorHAnsi"/>
          <w:sz w:val="22"/>
          <w:szCs w:val="22"/>
        </w:rPr>
        <w:t xml:space="preserve">This </w:t>
      </w:r>
      <w:r w:rsidR="00E13D64">
        <w:rPr>
          <w:rFonts w:cstheme="minorHAnsi"/>
          <w:sz w:val="22"/>
          <w:szCs w:val="22"/>
        </w:rPr>
        <w:t xml:space="preserve">package </w:t>
      </w:r>
      <w:r w:rsidR="00836444">
        <w:rPr>
          <w:rFonts w:cstheme="minorHAnsi"/>
          <w:sz w:val="22"/>
          <w:szCs w:val="22"/>
        </w:rPr>
        <w:t>has</w:t>
      </w:r>
      <w:r w:rsidR="00D80BD8">
        <w:rPr>
          <w:rFonts w:cstheme="minorHAnsi"/>
          <w:sz w:val="22"/>
          <w:szCs w:val="22"/>
        </w:rPr>
        <w:t xml:space="preserve"> broad support</w:t>
      </w:r>
      <w:r w:rsidR="007A7616" w:rsidRPr="00D33B0C">
        <w:rPr>
          <w:rFonts w:cstheme="minorHAnsi"/>
          <w:sz w:val="22"/>
          <w:szCs w:val="22"/>
        </w:rPr>
        <w:t xml:space="preserve">, </w:t>
      </w:r>
      <w:r w:rsidR="00836444">
        <w:rPr>
          <w:rFonts w:cstheme="minorHAnsi"/>
          <w:sz w:val="22"/>
          <w:szCs w:val="22"/>
        </w:rPr>
        <w:t>even though</w:t>
      </w:r>
      <w:r w:rsidR="00836444" w:rsidRPr="00D33B0C">
        <w:rPr>
          <w:rFonts w:cstheme="minorHAnsi"/>
          <w:sz w:val="22"/>
          <w:szCs w:val="22"/>
        </w:rPr>
        <w:t xml:space="preserve"> </w:t>
      </w:r>
      <w:r w:rsidR="007A7616" w:rsidRPr="00D33B0C">
        <w:rPr>
          <w:rFonts w:cstheme="minorHAnsi"/>
          <w:sz w:val="22"/>
          <w:szCs w:val="22"/>
        </w:rPr>
        <w:t xml:space="preserve">individual aspects </w:t>
      </w:r>
      <w:r w:rsidR="009E135A">
        <w:rPr>
          <w:rFonts w:cstheme="minorHAnsi"/>
          <w:sz w:val="22"/>
          <w:szCs w:val="22"/>
        </w:rPr>
        <w:t xml:space="preserve">may not be </w:t>
      </w:r>
      <w:r w:rsidR="007A7616" w:rsidRPr="00D33B0C">
        <w:rPr>
          <w:rFonts w:cstheme="minorHAnsi"/>
          <w:sz w:val="22"/>
          <w:szCs w:val="22"/>
        </w:rPr>
        <w:t>everyone</w:t>
      </w:r>
      <w:r w:rsidR="009B4011">
        <w:rPr>
          <w:rFonts w:cstheme="minorHAnsi"/>
          <w:sz w:val="22"/>
          <w:szCs w:val="22"/>
        </w:rPr>
        <w:t>’s first preference</w:t>
      </w:r>
      <w:r w:rsidR="007A7616" w:rsidRPr="00D33B0C">
        <w:rPr>
          <w:rFonts w:cstheme="minorHAnsi"/>
          <w:sz w:val="22"/>
          <w:szCs w:val="22"/>
        </w:rPr>
        <w:t xml:space="preserve">. </w:t>
      </w:r>
      <w:r w:rsidR="00873FC6">
        <w:rPr>
          <w:rFonts w:cstheme="minorHAnsi"/>
          <w:sz w:val="22"/>
          <w:szCs w:val="22"/>
        </w:rPr>
        <w:t>Substantial compromise and reconciliation of views has been reached through the consultation process between historically</w:t>
      </w:r>
      <w:r w:rsidR="00873FC6" w:rsidRPr="00D33B0C">
        <w:rPr>
          <w:rFonts w:cstheme="minorHAnsi"/>
          <w:sz w:val="22"/>
          <w:szCs w:val="22"/>
        </w:rPr>
        <w:t xml:space="preserve"> entrenched and often competing views of stakeholders</w:t>
      </w:r>
      <w:r w:rsidR="00873FC6">
        <w:rPr>
          <w:rFonts w:cstheme="minorHAnsi"/>
          <w:sz w:val="22"/>
          <w:szCs w:val="22"/>
        </w:rPr>
        <w:t xml:space="preserve">. </w:t>
      </w:r>
      <w:r w:rsidR="009E135A">
        <w:rPr>
          <w:rFonts w:cstheme="minorHAnsi"/>
          <w:sz w:val="22"/>
          <w:szCs w:val="22"/>
        </w:rPr>
        <w:t>C</w:t>
      </w:r>
      <w:r w:rsidR="007A7616" w:rsidRPr="00D33B0C">
        <w:rPr>
          <w:rFonts w:cstheme="minorHAnsi"/>
          <w:sz w:val="22"/>
          <w:szCs w:val="22"/>
        </w:rPr>
        <w:t xml:space="preserve">onsideration of matters as a package </w:t>
      </w:r>
      <w:r w:rsidR="00E73960">
        <w:rPr>
          <w:rFonts w:cstheme="minorHAnsi"/>
          <w:sz w:val="22"/>
          <w:szCs w:val="22"/>
        </w:rPr>
        <w:t xml:space="preserve">will allow the reform to move forward </w:t>
      </w:r>
      <w:r w:rsidR="007A7616" w:rsidRPr="00D33B0C">
        <w:rPr>
          <w:rFonts w:cstheme="minorHAnsi"/>
          <w:sz w:val="22"/>
          <w:szCs w:val="22"/>
        </w:rPr>
        <w:t xml:space="preserve">maximising the goodwill </w:t>
      </w:r>
      <w:r w:rsidR="009E135A">
        <w:rPr>
          <w:rFonts w:cstheme="minorHAnsi"/>
          <w:sz w:val="22"/>
          <w:szCs w:val="22"/>
        </w:rPr>
        <w:t xml:space="preserve">and momentum </w:t>
      </w:r>
      <w:r w:rsidR="00E41AA5">
        <w:rPr>
          <w:rFonts w:cstheme="minorHAnsi"/>
          <w:sz w:val="22"/>
          <w:szCs w:val="22"/>
        </w:rPr>
        <w:t xml:space="preserve">that </w:t>
      </w:r>
      <w:r w:rsidR="00E41AA5" w:rsidRPr="00D33B0C">
        <w:rPr>
          <w:rFonts w:cstheme="minorHAnsi"/>
          <w:sz w:val="22"/>
          <w:szCs w:val="22"/>
        </w:rPr>
        <w:t>has</w:t>
      </w:r>
      <w:r w:rsidR="007A7616" w:rsidRPr="00D33B0C">
        <w:rPr>
          <w:rFonts w:cstheme="minorHAnsi"/>
          <w:sz w:val="22"/>
          <w:szCs w:val="22"/>
        </w:rPr>
        <w:t xml:space="preserve"> been built</w:t>
      </w:r>
      <w:r w:rsidR="00873FC6">
        <w:rPr>
          <w:rFonts w:cstheme="minorHAnsi"/>
          <w:sz w:val="22"/>
          <w:szCs w:val="22"/>
        </w:rPr>
        <w:t xml:space="preserve"> through consultation</w:t>
      </w:r>
      <w:r>
        <w:rPr>
          <w:rFonts w:cstheme="minorHAnsi"/>
          <w:sz w:val="22"/>
          <w:szCs w:val="22"/>
        </w:rPr>
        <w:t>.</w:t>
      </w:r>
    </w:p>
    <w:p w14:paraId="3A3A577E" w14:textId="77777777" w:rsidR="007A7616" w:rsidRPr="00D33B0C" w:rsidRDefault="007A7616">
      <w:pPr>
        <w:rPr>
          <w:rFonts w:cstheme="minorHAnsi"/>
          <w:sz w:val="22"/>
          <w:szCs w:val="22"/>
        </w:rPr>
      </w:pPr>
    </w:p>
    <w:p w14:paraId="7312860F" w14:textId="5F93468F" w:rsidR="00EC3EF8" w:rsidRPr="00D33B0C" w:rsidRDefault="00132A4A">
      <w:pPr>
        <w:rPr>
          <w:rFonts w:cstheme="minorHAnsi"/>
          <w:sz w:val="22"/>
          <w:szCs w:val="22"/>
        </w:rPr>
      </w:pPr>
      <w:r>
        <w:rPr>
          <w:rFonts w:cstheme="minorHAnsi"/>
          <w:sz w:val="22"/>
          <w:szCs w:val="22"/>
        </w:rPr>
        <w:t>The proposed</w:t>
      </w:r>
      <w:r w:rsidR="003C28B1" w:rsidRPr="00D33B0C">
        <w:rPr>
          <w:rFonts w:cstheme="minorHAnsi"/>
          <w:sz w:val="22"/>
          <w:szCs w:val="22"/>
        </w:rPr>
        <w:t xml:space="preserve"> flexible operator certification scheme</w:t>
      </w:r>
      <w:r w:rsidR="002939B0" w:rsidRPr="00D33B0C">
        <w:rPr>
          <w:rFonts w:cstheme="minorHAnsi"/>
          <w:sz w:val="22"/>
          <w:szCs w:val="22"/>
        </w:rPr>
        <w:t xml:space="preserve"> based on Safety Management Systems</w:t>
      </w:r>
      <w:r w:rsidR="00883954">
        <w:rPr>
          <w:rFonts w:cstheme="minorHAnsi"/>
          <w:sz w:val="22"/>
          <w:szCs w:val="22"/>
        </w:rPr>
        <w:t xml:space="preserve"> w</w:t>
      </w:r>
      <w:r>
        <w:rPr>
          <w:rFonts w:cstheme="minorHAnsi"/>
          <w:sz w:val="22"/>
          <w:szCs w:val="22"/>
        </w:rPr>
        <w:t>ill</w:t>
      </w:r>
      <w:r w:rsidR="00883954">
        <w:rPr>
          <w:rFonts w:cstheme="minorHAnsi"/>
          <w:sz w:val="22"/>
          <w:szCs w:val="22"/>
        </w:rPr>
        <w:t xml:space="preserve"> provide </w:t>
      </w:r>
      <w:r w:rsidR="003C28B1" w:rsidRPr="00D33B0C">
        <w:rPr>
          <w:rFonts w:cstheme="minorHAnsi"/>
          <w:sz w:val="22"/>
          <w:szCs w:val="22"/>
        </w:rPr>
        <w:t>greater flexibility for</w:t>
      </w:r>
      <w:r w:rsidR="00F16092">
        <w:rPr>
          <w:rFonts w:cstheme="minorHAnsi"/>
          <w:sz w:val="22"/>
          <w:szCs w:val="22"/>
        </w:rPr>
        <w:t xml:space="preserve"> the NHVR to approve</w:t>
      </w:r>
      <w:r w:rsidR="003C28B1" w:rsidRPr="00D33B0C">
        <w:rPr>
          <w:rFonts w:cstheme="minorHAnsi"/>
          <w:sz w:val="22"/>
          <w:szCs w:val="22"/>
        </w:rPr>
        <w:t xml:space="preserve"> alternative compliance </w:t>
      </w:r>
      <w:r w:rsidR="00883954">
        <w:rPr>
          <w:rFonts w:cstheme="minorHAnsi"/>
          <w:sz w:val="22"/>
          <w:szCs w:val="22"/>
        </w:rPr>
        <w:t>and</w:t>
      </w:r>
      <w:r w:rsidR="003C28B1" w:rsidRPr="00D33B0C">
        <w:rPr>
          <w:rFonts w:cstheme="minorHAnsi"/>
          <w:sz w:val="22"/>
          <w:szCs w:val="22"/>
        </w:rPr>
        <w:t xml:space="preserve"> encourage and reward operators that are more proactive in their risk management and invest in safety and productivity technology. Supported by </w:t>
      </w:r>
      <w:r w:rsidR="00766CB5">
        <w:rPr>
          <w:rFonts w:cstheme="minorHAnsi"/>
          <w:sz w:val="22"/>
          <w:szCs w:val="22"/>
        </w:rPr>
        <w:t xml:space="preserve">a </w:t>
      </w:r>
      <w:r w:rsidR="003C28B1" w:rsidRPr="00D33B0C">
        <w:rPr>
          <w:rFonts w:cstheme="minorHAnsi"/>
          <w:sz w:val="22"/>
          <w:szCs w:val="22"/>
        </w:rPr>
        <w:t xml:space="preserve">technology and data framework that protects privacy and controls </w:t>
      </w:r>
      <w:r w:rsidR="00883954">
        <w:rPr>
          <w:rFonts w:cstheme="minorHAnsi"/>
          <w:sz w:val="22"/>
          <w:szCs w:val="22"/>
        </w:rPr>
        <w:t xml:space="preserve">on </w:t>
      </w:r>
      <w:r w:rsidR="003C28B1" w:rsidRPr="00D33B0C">
        <w:rPr>
          <w:rFonts w:cstheme="minorHAnsi"/>
          <w:sz w:val="22"/>
          <w:szCs w:val="22"/>
        </w:rPr>
        <w:t>the use of data for compliance purposes, the expanded operator certification scheme w</w:t>
      </w:r>
      <w:r w:rsidR="009709D1">
        <w:rPr>
          <w:rFonts w:cstheme="minorHAnsi"/>
          <w:sz w:val="22"/>
          <w:szCs w:val="22"/>
        </w:rPr>
        <w:t>ill</w:t>
      </w:r>
      <w:r w:rsidR="003C28B1" w:rsidRPr="00D33B0C">
        <w:rPr>
          <w:rFonts w:cstheme="minorHAnsi"/>
          <w:sz w:val="22"/>
          <w:szCs w:val="22"/>
        </w:rPr>
        <w:t xml:space="preserve"> support continuous improvement in the heavy vehicle industry.</w:t>
      </w:r>
    </w:p>
    <w:p w14:paraId="6148887C" w14:textId="36A8F1C9" w:rsidR="003C28B1" w:rsidRPr="00D33B0C" w:rsidRDefault="003C28B1">
      <w:pPr>
        <w:rPr>
          <w:rFonts w:cstheme="minorHAnsi"/>
          <w:sz w:val="22"/>
          <w:szCs w:val="22"/>
        </w:rPr>
      </w:pPr>
    </w:p>
    <w:p w14:paraId="0A5085B6" w14:textId="6B853CDA" w:rsidR="003C28B1" w:rsidRPr="00D33B0C" w:rsidRDefault="003C28B1">
      <w:pPr>
        <w:rPr>
          <w:rFonts w:cstheme="minorHAnsi"/>
          <w:sz w:val="22"/>
          <w:szCs w:val="22"/>
        </w:rPr>
      </w:pPr>
      <w:r w:rsidRPr="00D33B0C">
        <w:rPr>
          <w:rFonts w:cstheme="minorHAnsi"/>
          <w:sz w:val="22"/>
          <w:szCs w:val="22"/>
        </w:rPr>
        <w:t xml:space="preserve">Applying the </w:t>
      </w:r>
      <w:r w:rsidR="00EA3A50" w:rsidRPr="00D33B0C">
        <w:rPr>
          <w:rFonts w:cstheme="minorHAnsi"/>
          <w:sz w:val="22"/>
          <w:szCs w:val="22"/>
        </w:rPr>
        <w:t xml:space="preserve">operator certification model to fatigue will allow for a two-tier system with a base tier, that provides simple, easy to follow rules for operators that want simplicity; and </w:t>
      </w:r>
      <w:r w:rsidR="007B08C7">
        <w:rPr>
          <w:rFonts w:cstheme="minorHAnsi"/>
          <w:sz w:val="22"/>
          <w:szCs w:val="22"/>
        </w:rPr>
        <w:t xml:space="preserve">a certified tier that </w:t>
      </w:r>
      <w:r w:rsidR="007B08C7">
        <w:rPr>
          <w:rFonts w:cstheme="minorHAnsi"/>
          <w:sz w:val="22"/>
          <w:szCs w:val="22"/>
        </w:rPr>
        <w:lastRenderedPageBreak/>
        <w:t xml:space="preserve">provides </w:t>
      </w:r>
      <w:r w:rsidR="00EA3A50" w:rsidRPr="00D33B0C">
        <w:rPr>
          <w:rFonts w:cstheme="minorHAnsi"/>
          <w:sz w:val="22"/>
          <w:szCs w:val="22"/>
        </w:rPr>
        <w:t xml:space="preserve">flexibility for those operators who can demonstrate better risk management. </w:t>
      </w:r>
      <w:r w:rsidR="00B366D5">
        <w:rPr>
          <w:rFonts w:cstheme="minorHAnsi"/>
          <w:sz w:val="22"/>
          <w:szCs w:val="22"/>
        </w:rPr>
        <w:t xml:space="preserve">The </w:t>
      </w:r>
      <w:r w:rsidR="00EA3A50" w:rsidRPr="00D33B0C">
        <w:rPr>
          <w:rFonts w:cstheme="minorHAnsi"/>
          <w:sz w:val="22"/>
          <w:szCs w:val="22"/>
        </w:rPr>
        <w:t>general schedule</w:t>
      </w:r>
      <w:r w:rsidR="00B366D5">
        <w:rPr>
          <w:rFonts w:cstheme="minorHAnsi"/>
          <w:sz w:val="22"/>
          <w:szCs w:val="22"/>
        </w:rPr>
        <w:t>, which has been modestly simplified</w:t>
      </w:r>
      <w:r w:rsidR="00EA3A50" w:rsidRPr="00D33B0C">
        <w:rPr>
          <w:rFonts w:cstheme="minorHAnsi"/>
          <w:sz w:val="22"/>
          <w:szCs w:val="22"/>
        </w:rPr>
        <w:t>, should be tested in the field with operators</w:t>
      </w:r>
      <w:r w:rsidR="007B08C7">
        <w:rPr>
          <w:rFonts w:cstheme="minorHAnsi"/>
          <w:sz w:val="22"/>
          <w:szCs w:val="22"/>
        </w:rPr>
        <w:t xml:space="preserve"> and by independent safety experts</w:t>
      </w:r>
      <w:r w:rsidR="009709D1">
        <w:rPr>
          <w:rFonts w:cstheme="minorHAnsi"/>
          <w:sz w:val="22"/>
          <w:szCs w:val="22"/>
        </w:rPr>
        <w:t>.</w:t>
      </w:r>
      <w:r w:rsidR="00EA3A50" w:rsidRPr="00D33B0C">
        <w:rPr>
          <w:rFonts w:cstheme="minorHAnsi"/>
          <w:sz w:val="22"/>
          <w:szCs w:val="22"/>
        </w:rPr>
        <w:t xml:space="preserve"> </w:t>
      </w:r>
      <w:r w:rsidR="009709D1">
        <w:rPr>
          <w:rFonts w:cstheme="minorHAnsi"/>
          <w:sz w:val="22"/>
          <w:szCs w:val="22"/>
        </w:rPr>
        <w:t>T</w:t>
      </w:r>
      <w:r w:rsidR="003529FF">
        <w:rPr>
          <w:rFonts w:cstheme="minorHAnsi"/>
          <w:sz w:val="22"/>
          <w:szCs w:val="22"/>
        </w:rPr>
        <w:t>his schedule</w:t>
      </w:r>
      <w:r w:rsidR="009709D1">
        <w:rPr>
          <w:rFonts w:cstheme="minorHAnsi"/>
          <w:sz w:val="22"/>
          <w:szCs w:val="22"/>
        </w:rPr>
        <w:t>,</w:t>
      </w:r>
      <w:r w:rsidR="003529FF">
        <w:rPr>
          <w:rFonts w:cstheme="minorHAnsi"/>
          <w:sz w:val="22"/>
          <w:szCs w:val="22"/>
        </w:rPr>
        <w:t xml:space="preserve"> </w:t>
      </w:r>
      <w:r w:rsidR="00EA3A50" w:rsidRPr="00D33B0C">
        <w:rPr>
          <w:rFonts w:cstheme="minorHAnsi"/>
          <w:sz w:val="22"/>
          <w:szCs w:val="22"/>
        </w:rPr>
        <w:t xml:space="preserve">combined with a more risk-based approach to fatigue enforcement and penalties will provide a fairer, more balanced system that </w:t>
      </w:r>
      <w:r w:rsidR="00EA3A50" w:rsidRPr="003F1490">
        <w:rPr>
          <w:rFonts w:cstheme="minorHAnsi"/>
          <w:sz w:val="22"/>
          <w:szCs w:val="22"/>
        </w:rPr>
        <w:t>maintains</w:t>
      </w:r>
      <w:r w:rsidR="00EA3A50" w:rsidRPr="00D33B0C">
        <w:rPr>
          <w:rFonts w:cstheme="minorHAnsi"/>
          <w:sz w:val="22"/>
          <w:szCs w:val="22"/>
        </w:rPr>
        <w:t xml:space="preserve"> community safety.</w:t>
      </w:r>
    </w:p>
    <w:p w14:paraId="3F9756AF" w14:textId="2BE54580" w:rsidR="002939B0" w:rsidRPr="00D33B0C" w:rsidRDefault="002939B0">
      <w:pPr>
        <w:rPr>
          <w:rFonts w:cstheme="minorHAnsi"/>
          <w:sz w:val="22"/>
          <w:szCs w:val="22"/>
        </w:rPr>
      </w:pPr>
    </w:p>
    <w:p w14:paraId="4E16629A" w14:textId="375AB3B5" w:rsidR="009017AE" w:rsidRPr="00D33B0C" w:rsidRDefault="002939B0">
      <w:pPr>
        <w:rPr>
          <w:rFonts w:cstheme="minorHAnsi"/>
          <w:sz w:val="22"/>
          <w:szCs w:val="22"/>
        </w:rPr>
      </w:pPr>
      <w:r w:rsidRPr="00D33B0C">
        <w:rPr>
          <w:rFonts w:cstheme="minorHAnsi"/>
          <w:sz w:val="22"/>
          <w:szCs w:val="22"/>
        </w:rPr>
        <w:t xml:space="preserve">Fatigue record keeping </w:t>
      </w:r>
      <w:r w:rsidR="006D79AF">
        <w:rPr>
          <w:rFonts w:cstheme="minorHAnsi"/>
          <w:sz w:val="22"/>
          <w:szCs w:val="22"/>
        </w:rPr>
        <w:t>(logbooks)</w:t>
      </w:r>
      <w:r w:rsidRPr="00D33B0C">
        <w:rPr>
          <w:rFonts w:cstheme="minorHAnsi"/>
          <w:sz w:val="22"/>
          <w:szCs w:val="22"/>
        </w:rPr>
        <w:t xml:space="preserve"> should be </w:t>
      </w:r>
      <w:r w:rsidR="002B29A4" w:rsidRPr="00D33B0C">
        <w:rPr>
          <w:rFonts w:cstheme="minorHAnsi"/>
          <w:sz w:val="22"/>
          <w:szCs w:val="22"/>
        </w:rPr>
        <w:t>retained but</w:t>
      </w:r>
      <w:r w:rsidRPr="00D33B0C">
        <w:rPr>
          <w:rFonts w:cstheme="minorHAnsi"/>
          <w:sz w:val="22"/>
          <w:szCs w:val="22"/>
        </w:rPr>
        <w:t xml:space="preserve"> should be as light-weight and simple as possible. Electronic record-keeping should be encouraged </w:t>
      </w:r>
      <w:r w:rsidR="00AB47E0">
        <w:rPr>
          <w:rFonts w:cstheme="minorHAnsi"/>
          <w:sz w:val="22"/>
          <w:szCs w:val="22"/>
        </w:rPr>
        <w:t xml:space="preserve">(but not mandated) </w:t>
      </w:r>
      <w:r w:rsidRPr="00D33B0C">
        <w:rPr>
          <w:rFonts w:cstheme="minorHAnsi"/>
          <w:sz w:val="22"/>
          <w:szCs w:val="22"/>
        </w:rPr>
        <w:t>and many of the proposed enforcement changes would allay industry’s concerns with electronic work diaries.</w:t>
      </w:r>
      <w:r w:rsidR="002B29A4" w:rsidRPr="00D33B0C">
        <w:rPr>
          <w:rFonts w:cstheme="minorHAnsi"/>
          <w:sz w:val="22"/>
          <w:szCs w:val="22"/>
        </w:rPr>
        <w:t xml:space="preserve"> I</w:t>
      </w:r>
      <w:r w:rsidR="009017AE" w:rsidRPr="00D33B0C">
        <w:rPr>
          <w:rFonts w:cstheme="minorHAnsi"/>
          <w:sz w:val="22"/>
          <w:szCs w:val="22"/>
        </w:rPr>
        <w:t xml:space="preserve">mportantly, there was broad agreement that the use of fatigue detection technology should be </w:t>
      </w:r>
      <w:r w:rsidR="002B29A4" w:rsidRPr="00D33B0C">
        <w:rPr>
          <w:rFonts w:cstheme="minorHAnsi"/>
          <w:sz w:val="22"/>
          <w:szCs w:val="22"/>
        </w:rPr>
        <w:t>encouraged,</w:t>
      </w:r>
      <w:r w:rsidR="009017AE" w:rsidRPr="00D33B0C">
        <w:rPr>
          <w:rFonts w:cstheme="minorHAnsi"/>
          <w:sz w:val="22"/>
          <w:szCs w:val="22"/>
        </w:rPr>
        <w:t xml:space="preserve"> and that this technology should be adopted </w:t>
      </w:r>
      <w:r w:rsidRPr="00D33B0C">
        <w:rPr>
          <w:rFonts w:cstheme="minorHAnsi"/>
          <w:sz w:val="22"/>
          <w:szCs w:val="22"/>
        </w:rPr>
        <w:t>when it is proven.</w:t>
      </w:r>
    </w:p>
    <w:p w14:paraId="0EB8D388" w14:textId="6397BD74" w:rsidR="00EA3A50" w:rsidRPr="00D33B0C" w:rsidRDefault="00EA3A50">
      <w:pPr>
        <w:rPr>
          <w:rFonts w:cstheme="minorHAnsi"/>
          <w:sz w:val="22"/>
          <w:szCs w:val="22"/>
        </w:rPr>
      </w:pPr>
    </w:p>
    <w:p w14:paraId="4F4BFC0F" w14:textId="3E6F99FC" w:rsidR="00EA3A50" w:rsidRPr="00D33B0C" w:rsidRDefault="00EA3A50">
      <w:pPr>
        <w:rPr>
          <w:rFonts w:cstheme="minorHAnsi"/>
          <w:sz w:val="22"/>
          <w:szCs w:val="22"/>
        </w:rPr>
      </w:pPr>
      <w:r w:rsidRPr="00D33B0C">
        <w:rPr>
          <w:rFonts w:cstheme="minorHAnsi"/>
          <w:sz w:val="22"/>
          <w:szCs w:val="22"/>
        </w:rPr>
        <w:t xml:space="preserve">The new law will </w:t>
      </w:r>
      <w:r w:rsidR="005519CE" w:rsidRPr="00D33B0C">
        <w:rPr>
          <w:rFonts w:cstheme="minorHAnsi"/>
          <w:sz w:val="22"/>
          <w:szCs w:val="22"/>
        </w:rPr>
        <w:t xml:space="preserve">mean that a one size fits all approach to compliance and enforcement and operator certification will not be appropriate and the regulator will </w:t>
      </w:r>
      <w:r w:rsidR="00F12B8E">
        <w:rPr>
          <w:rFonts w:cstheme="minorHAnsi"/>
          <w:sz w:val="22"/>
          <w:szCs w:val="22"/>
        </w:rPr>
        <w:t xml:space="preserve">have the opportunity to provide a </w:t>
      </w:r>
      <w:r w:rsidR="005519CE" w:rsidRPr="00D33B0C">
        <w:rPr>
          <w:rFonts w:cstheme="minorHAnsi"/>
          <w:sz w:val="22"/>
          <w:szCs w:val="22"/>
        </w:rPr>
        <w:t>more tailored approach to performing its duties. To ensure the expectations of ministers</w:t>
      </w:r>
      <w:r w:rsidR="003E7881">
        <w:rPr>
          <w:rFonts w:cstheme="minorHAnsi"/>
          <w:sz w:val="22"/>
          <w:szCs w:val="22"/>
        </w:rPr>
        <w:t xml:space="preserve"> are met</w:t>
      </w:r>
      <w:r w:rsidR="005519CE" w:rsidRPr="00D33B0C">
        <w:rPr>
          <w:rFonts w:cstheme="minorHAnsi"/>
          <w:sz w:val="22"/>
          <w:szCs w:val="22"/>
        </w:rPr>
        <w:t>, certain governance controls, such as the ability to issue ministerial directions</w:t>
      </w:r>
      <w:r w:rsidR="002B29A4" w:rsidRPr="00D33B0C">
        <w:rPr>
          <w:rFonts w:cstheme="minorHAnsi"/>
          <w:sz w:val="22"/>
          <w:szCs w:val="22"/>
        </w:rPr>
        <w:t xml:space="preserve"> and a more robust Statement of Expectations</w:t>
      </w:r>
      <w:r w:rsidR="005519CE" w:rsidRPr="00D33B0C">
        <w:rPr>
          <w:rFonts w:cstheme="minorHAnsi"/>
          <w:sz w:val="22"/>
          <w:szCs w:val="22"/>
        </w:rPr>
        <w:t xml:space="preserve">, should be </w:t>
      </w:r>
      <w:r w:rsidR="002B29A4" w:rsidRPr="00D33B0C">
        <w:rPr>
          <w:rFonts w:cstheme="minorHAnsi"/>
          <w:sz w:val="22"/>
          <w:szCs w:val="22"/>
        </w:rPr>
        <w:t>implemented</w:t>
      </w:r>
      <w:r w:rsidR="005519CE" w:rsidRPr="00D33B0C">
        <w:rPr>
          <w:rFonts w:cstheme="minorHAnsi"/>
          <w:sz w:val="22"/>
          <w:szCs w:val="22"/>
        </w:rPr>
        <w:t>.</w:t>
      </w:r>
    </w:p>
    <w:p w14:paraId="143B9410" w14:textId="77777777" w:rsidR="005519CE" w:rsidRPr="00D33B0C" w:rsidRDefault="005519CE">
      <w:pPr>
        <w:rPr>
          <w:rFonts w:cstheme="minorHAnsi"/>
          <w:sz w:val="22"/>
          <w:szCs w:val="22"/>
        </w:rPr>
      </w:pPr>
    </w:p>
    <w:p w14:paraId="3F799A19" w14:textId="1BA97204" w:rsidR="00954B6D" w:rsidRPr="00D33B0C" w:rsidRDefault="00FD1F5E" w:rsidP="0062627C">
      <w:pPr>
        <w:pStyle w:val="Heading1"/>
      </w:pPr>
      <w:r>
        <w:t xml:space="preserve">Additional </w:t>
      </w:r>
      <w:r w:rsidR="00323B59">
        <w:t>Policy Matters to be taken forward as separate workstreams</w:t>
      </w:r>
    </w:p>
    <w:p w14:paraId="08AAE1F0" w14:textId="0A20A2D8" w:rsidR="00493CCD" w:rsidRDefault="009709D1" w:rsidP="00C403FF">
      <w:pPr>
        <w:spacing w:before="100" w:beforeAutospacing="1" w:after="100" w:afterAutospacing="1"/>
        <w:rPr>
          <w:rFonts w:cstheme="minorHAnsi"/>
          <w:sz w:val="22"/>
          <w:szCs w:val="22"/>
        </w:rPr>
      </w:pPr>
      <w:r>
        <w:rPr>
          <w:rFonts w:cstheme="minorHAnsi"/>
          <w:sz w:val="22"/>
          <w:szCs w:val="22"/>
        </w:rPr>
        <w:t xml:space="preserve">It </w:t>
      </w:r>
      <w:r w:rsidR="00C403FF" w:rsidRPr="00D33B0C">
        <w:rPr>
          <w:rFonts w:cstheme="minorHAnsi"/>
          <w:sz w:val="22"/>
          <w:szCs w:val="22"/>
        </w:rPr>
        <w:t>became clear through</w:t>
      </w:r>
      <w:r w:rsidR="008C5223" w:rsidRPr="00D33B0C">
        <w:rPr>
          <w:rFonts w:cstheme="minorHAnsi"/>
          <w:sz w:val="22"/>
          <w:szCs w:val="22"/>
        </w:rPr>
        <w:t xml:space="preserve">out the consultation that industry’s concerns with how heavy vehicle access is </w:t>
      </w:r>
      <w:r w:rsidR="00BF6470">
        <w:rPr>
          <w:rFonts w:cstheme="minorHAnsi"/>
          <w:sz w:val="22"/>
          <w:szCs w:val="22"/>
        </w:rPr>
        <w:t xml:space="preserve">regulated are </w:t>
      </w:r>
      <w:r w:rsidR="008C5223" w:rsidRPr="00D33B0C">
        <w:rPr>
          <w:rFonts w:cstheme="minorHAnsi"/>
          <w:sz w:val="22"/>
          <w:szCs w:val="22"/>
        </w:rPr>
        <w:t xml:space="preserve">a </w:t>
      </w:r>
      <w:r w:rsidR="00E30014" w:rsidRPr="00D33B0C">
        <w:rPr>
          <w:rFonts w:cstheme="minorHAnsi"/>
          <w:sz w:val="22"/>
          <w:szCs w:val="22"/>
        </w:rPr>
        <w:t xml:space="preserve">matter of operational and system deficiencies as opposed to problems inherent in the law. </w:t>
      </w:r>
      <w:r w:rsidR="005C5F52">
        <w:rPr>
          <w:rFonts w:cstheme="minorHAnsi"/>
          <w:sz w:val="22"/>
          <w:szCs w:val="22"/>
        </w:rPr>
        <w:t>Industr</w:t>
      </w:r>
      <w:r w:rsidR="00034826">
        <w:rPr>
          <w:rFonts w:cstheme="minorHAnsi"/>
          <w:sz w:val="22"/>
          <w:szCs w:val="22"/>
        </w:rPr>
        <w:t>y’s</w:t>
      </w:r>
      <w:r w:rsidR="005C5F52">
        <w:rPr>
          <w:rFonts w:cstheme="minorHAnsi"/>
          <w:sz w:val="22"/>
          <w:szCs w:val="22"/>
        </w:rPr>
        <w:t xml:space="preserve"> productivity concerns also relate to broader </w:t>
      </w:r>
      <w:r w:rsidR="006A1BE5">
        <w:rPr>
          <w:rFonts w:cstheme="minorHAnsi"/>
          <w:sz w:val="22"/>
          <w:szCs w:val="22"/>
        </w:rPr>
        <w:t>road</w:t>
      </w:r>
      <w:r w:rsidR="005C5F52">
        <w:rPr>
          <w:rFonts w:cstheme="minorHAnsi"/>
          <w:sz w:val="22"/>
          <w:szCs w:val="22"/>
        </w:rPr>
        <w:t xml:space="preserve"> </w:t>
      </w:r>
      <w:r w:rsidR="00DC3954">
        <w:rPr>
          <w:rFonts w:cstheme="minorHAnsi"/>
          <w:sz w:val="22"/>
          <w:szCs w:val="22"/>
        </w:rPr>
        <w:t xml:space="preserve">reform issues outside of the scope of the </w:t>
      </w:r>
      <w:r w:rsidR="00B840F5">
        <w:rPr>
          <w:rFonts w:cstheme="minorHAnsi"/>
          <w:sz w:val="22"/>
          <w:szCs w:val="22"/>
        </w:rPr>
        <w:t>HVNL</w:t>
      </w:r>
      <w:r w:rsidR="00DC3954">
        <w:rPr>
          <w:rFonts w:cstheme="minorHAnsi"/>
          <w:sz w:val="22"/>
          <w:szCs w:val="22"/>
        </w:rPr>
        <w:t>.</w:t>
      </w:r>
    </w:p>
    <w:p w14:paraId="6DF478D7" w14:textId="4B06659B" w:rsidR="00F43FC5" w:rsidRDefault="009709D1" w:rsidP="00C403FF">
      <w:pPr>
        <w:spacing w:before="100" w:beforeAutospacing="1" w:after="100" w:afterAutospacing="1"/>
        <w:rPr>
          <w:rFonts w:cstheme="minorHAnsi"/>
          <w:sz w:val="22"/>
          <w:szCs w:val="22"/>
        </w:rPr>
      </w:pPr>
      <w:r>
        <w:rPr>
          <w:rFonts w:cstheme="minorHAnsi"/>
          <w:sz w:val="22"/>
          <w:szCs w:val="22"/>
        </w:rPr>
        <w:t xml:space="preserve">Taking these ‘out of scope’ issues forward as part of an overall policy package is critical to </w:t>
      </w:r>
      <w:r w:rsidR="00015A77">
        <w:rPr>
          <w:rFonts w:cstheme="minorHAnsi"/>
          <w:sz w:val="22"/>
          <w:szCs w:val="22"/>
        </w:rPr>
        <w:t xml:space="preserve">maintaining industry support for the </w:t>
      </w:r>
      <w:r w:rsidR="00F43FC5">
        <w:rPr>
          <w:rFonts w:cstheme="minorHAnsi"/>
          <w:sz w:val="22"/>
          <w:szCs w:val="22"/>
        </w:rPr>
        <w:t xml:space="preserve">policy propositions </w:t>
      </w:r>
      <w:r w:rsidR="007B08C7">
        <w:rPr>
          <w:rFonts w:cstheme="minorHAnsi"/>
          <w:sz w:val="22"/>
          <w:szCs w:val="22"/>
        </w:rPr>
        <w:t>that</w:t>
      </w:r>
      <w:r w:rsidR="00F43FC5">
        <w:rPr>
          <w:rFonts w:cstheme="minorHAnsi"/>
          <w:sz w:val="22"/>
          <w:szCs w:val="22"/>
        </w:rPr>
        <w:t xml:space="preserve"> do relate the </w:t>
      </w:r>
      <w:r w:rsidR="00034826">
        <w:rPr>
          <w:rFonts w:cstheme="minorHAnsi"/>
          <w:sz w:val="22"/>
          <w:szCs w:val="22"/>
        </w:rPr>
        <w:t>HVNL</w:t>
      </w:r>
      <w:r>
        <w:rPr>
          <w:rFonts w:cstheme="minorHAnsi"/>
          <w:sz w:val="22"/>
          <w:szCs w:val="22"/>
        </w:rPr>
        <w:t xml:space="preserve">. </w:t>
      </w:r>
      <w:r w:rsidR="0003278D">
        <w:rPr>
          <w:rFonts w:cstheme="minorHAnsi"/>
          <w:sz w:val="22"/>
          <w:szCs w:val="22"/>
        </w:rPr>
        <w:t>I</w:t>
      </w:r>
      <w:r w:rsidR="00DE306F">
        <w:rPr>
          <w:rFonts w:cstheme="minorHAnsi"/>
          <w:sz w:val="22"/>
          <w:szCs w:val="22"/>
        </w:rPr>
        <w:t xml:space="preserve">t is </w:t>
      </w:r>
      <w:r w:rsidR="00C41896">
        <w:rPr>
          <w:rFonts w:cstheme="minorHAnsi"/>
          <w:sz w:val="22"/>
          <w:szCs w:val="22"/>
        </w:rPr>
        <w:t>recommended</w:t>
      </w:r>
      <w:r w:rsidR="00DE306F">
        <w:rPr>
          <w:rFonts w:cstheme="minorHAnsi"/>
          <w:sz w:val="22"/>
          <w:szCs w:val="22"/>
        </w:rPr>
        <w:t xml:space="preserve"> that </w:t>
      </w:r>
      <w:r w:rsidR="0003278D">
        <w:rPr>
          <w:rFonts w:cstheme="minorHAnsi"/>
          <w:sz w:val="22"/>
          <w:szCs w:val="22"/>
        </w:rPr>
        <w:t xml:space="preserve">the non-HVNL propositions </w:t>
      </w:r>
      <w:r w:rsidR="00C41896">
        <w:rPr>
          <w:rFonts w:cstheme="minorHAnsi"/>
          <w:sz w:val="22"/>
          <w:szCs w:val="22"/>
        </w:rPr>
        <w:t xml:space="preserve">are taken forward as additional </w:t>
      </w:r>
      <w:r w:rsidR="0003278D">
        <w:rPr>
          <w:rFonts w:cstheme="minorHAnsi"/>
          <w:sz w:val="22"/>
          <w:szCs w:val="22"/>
        </w:rPr>
        <w:t>work streams</w:t>
      </w:r>
      <w:r w:rsidR="00C41896">
        <w:rPr>
          <w:rFonts w:cstheme="minorHAnsi"/>
          <w:sz w:val="22"/>
          <w:szCs w:val="22"/>
        </w:rPr>
        <w:t xml:space="preserve"> by</w:t>
      </w:r>
      <w:r w:rsidR="00B635EE">
        <w:rPr>
          <w:rFonts w:cstheme="minorHAnsi"/>
          <w:sz w:val="22"/>
          <w:szCs w:val="22"/>
        </w:rPr>
        <w:t xml:space="preserve"> an </w:t>
      </w:r>
      <w:r w:rsidR="00945FF7" w:rsidRPr="00A37357">
        <w:rPr>
          <w:rFonts w:cstheme="minorHAnsi"/>
          <w:sz w:val="22"/>
          <w:szCs w:val="22"/>
        </w:rPr>
        <w:t>appropriate body</w:t>
      </w:r>
      <w:r w:rsidR="00945FF7">
        <w:rPr>
          <w:rFonts w:cstheme="minorHAnsi"/>
          <w:sz w:val="22"/>
          <w:szCs w:val="22"/>
        </w:rPr>
        <w:t xml:space="preserve">. </w:t>
      </w:r>
    </w:p>
    <w:p w14:paraId="6BF0C672" w14:textId="231FC12B" w:rsidR="003E2DBC" w:rsidRDefault="00CD5B57" w:rsidP="00493CCD">
      <w:pPr>
        <w:spacing w:before="100" w:beforeAutospacing="1" w:after="100" w:afterAutospacing="1"/>
        <w:rPr>
          <w:rFonts w:cstheme="minorHAnsi"/>
          <w:sz w:val="22"/>
          <w:szCs w:val="22"/>
        </w:rPr>
      </w:pPr>
      <w:r>
        <w:rPr>
          <w:rFonts w:cstheme="minorHAnsi"/>
          <w:sz w:val="22"/>
          <w:szCs w:val="22"/>
        </w:rPr>
        <w:t>I</w:t>
      </w:r>
      <w:r w:rsidRPr="00D33B0C">
        <w:rPr>
          <w:rFonts w:cstheme="minorHAnsi"/>
          <w:sz w:val="22"/>
          <w:szCs w:val="22"/>
        </w:rPr>
        <w:t>t was universally agreed that moving towards an online access system</w:t>
      </w:r>
      <w:r w:rsidR="000A6C94">
        <w:rPr>
          <w:rFonts w:cstheme="minorHAnsi"/>
          <w:sz w:val="22"/>
          <w:szCs w:val="22"/>
        </w:rPr>
        <w:t xml:space="preserve"> based on </w:t>
      </w:r>
      <w:r w:rsidR="008469B2">
        <w:rPr>
          <w:rFonts w:cstheme="minorHAnsi"/>
          <w:sz w:val="22"/>
          <w:szCs w:val="22"/>
        </w:rPr>
        <w:t>pre-agreed network access</w:t>
      </w:r>
      <w:r w:rsidR="00836444">
        <w:rPr>
          <w:rFonts w:cstheme="minorHAnsi"/>
          <w:sz w:val="22"/>
          <w:szCs w:val="22"/>
        </w:rPr>
        <w:t xml:space="preserve"> </w:t>
      </w:r>
      <w:r w:rsidRPr="00D33B0C">
        <w:rPr>
          <w:rFonts w:cstheme="minorHAnsi"/>
          <w:sz w:val="22"/>
          <w:szCs w:val="22"/>
        </w:rPr>
        <w:t xml:space="preserve">similar in concept to the Tasmanian HVAMS is the preferred way forward for improving access. Such a system </w:t>
      </w:r>
      <w:r w:rsidR="00BF6470" w:rsidRPr="00D33B0C">
        <w:rPr>
          <w:rFonts w:cstheme="minorHAnsi"/>
          <w:sz w:val="22"/>
          <w:szCs w:val="22"/>
        </w:rPr>
        <w:t>will require</w:t>
      </w:r>
      <w:r w:rsidRPr="00D33B0C">
        <w:rPr>
          <w:rFonts w:cstheme="minorHAnsi"/>
          <w:sz w:val="22"/>
          <w:szCs w:val="22"/>
        </w:rPr>
        <w:t xml:space="preserve"> financial investment by jurisdictions</w:t>
      </w:r>
      <w:r w:rsidR="00211AE2">
        <w:rPr>
          <w:rFonts w:cstheme="minorHAnsi"/>
          <w:sz w:val="22"/>
          <w:szCs w:val="22"/>
        </w:rPr>
        <w:t xml:space="preserve">, however, will deliver future cost savings for government and substantial </w:t>
      </w:r>
      <w:r w:rsidR="00EA4AA3">
        <w:rPr>
          <w:rFonts w:cstheme="minorHAnsi"/>
          <w:sz w:val="22"/>
          <w:szCs w:val="22"/>
        </w:rPr>
        <w:t xml:space="preserve">benefits for operators. </w:t>
      </w:r>
      <w:r w:rsidRPr="00D33B0C">
        <w:rPr>
          <w:rFonts w:cstheme="minorHAnsi"/>
          <w:sz w:val="22"/>
          <w:szCs w:val="22"/>
        </w:rPr>
        <w:t xml:space="preserve"> </w:t>
      </w:r>
      <w:r w:rsidR="00EA4AA3">
        <w:rPr>
          <w:rFonts w:cstheme="minorHAnsi"/>
          <w:sz w:val="22"/>
          <w:szCs w:val="22"/>
        </w:rPr>
        <w:t>W</w:t>
      </w:r>
      <w:r w:rsidRPr="00D33B0C">
        <w:rPr>
          <w:rFonts w:cstheme="minorHAnsi"/>
          <w:sz w:val="22"/>
          <w:szCs w:val="22"/>
        </w:rPr>
        <w:t>ork should proceed to cost this project</w:t>
      </w:r>
      <w:r>
        <w:rPr>
          <w:rFonts w:cstheme="minorHAnsi"/>
          <w:sz w:val="22"/>
          <w:szCs w:val="22"/>
        </w:rPr>
        <w:t xml:space="preserve"> as a priority</w:t>
      </w:r>
      <w:r w:rsidRPr="00D33B0C">
        <w:rPr>
          <w:rFonts w:cstheme="minorHAnsi"/>
          <w:sz w:val="22"/>
          <w:szCs w:val="22"/>
        </w:rPr>
        <w:t>.</w:t>
      </w:r>
      <w:r>
        <w:rPr>
          <w:rFonts w:cstheme="minorHAnsi"/>
          <w:sz w:val="22"/>
          <w:szCs w:val="22"/>
        </w:rPr>
        <w:t xml:space="preserve"> Such a system would improve decision making and in time negate the need for most </w:t>
      </w:r>
      <w:r w:rsidR="005164EC">
        <w:rPr>
          <w:rFonts w:cstheme="minorHAnsi"/>
          <w:sz w:val="22"/>
          <w:szCs w:val="22"/>
        </w:rPr>
        <w:t xml:space="preserve">access </w:t>
      </w:r>
      <w:r>
        <w:rPr>
          <w:rFonts w:cstheme="minorHAnsi"/>
          <w:sz w:val="22"/>
          <w:szCs w:val="22"/>
        </w:rPr>
        <w:t>permits as better asset management practices are embedded for road managers.</w:t>
      </w:r>
      <w:r w:rsidR="005164EC">
        <w:rPr>
          <w:rFonts w:cstheme="minorHAnsi"/>
          <w:sz w:val="22"/>
          <w:szCs w:val="22"/>
        </w:rPr>
        <w:t xml:space="preserve"> </w:t>
      </w:r>
    </w:p>
    <w:p w14:paraId="5C34C334" w14:textId="14425FEC" w:rsidR="00BE7714" w:rsidRDefault="00BE7714" w:rsidP="00493CCD">
      <w:pPr>
        <w:spacing w:before="100" w:beforeAutospacing="1" w:after="100" w:afterAutospacing="1"/>
        <w:rPr>
          <w:rFonts w:cstheme="minorHAnsi"/>
          <w:sz w:val="22"/>
          <w:szCs w:val="22"/>
        </w:rPr>
      </w:pPr>
      <w:r>
        <w:rPr>
          <w:rFonts w:cstheme="minorHAnsi"/>
          <w:sz w:val="22"/>
          <w:szCs w:val="22"/>
        </w:rPr>
        <w:t>Other non</w:t>
      </w:r>
      <w:r w:rsidR="009709D1">
        <w:rPr>
          <w:rFonts w:cstheme="minorHAnsi"/>
          <w:sz w:val="22"/>
          <w:szCs w:val="22"/>
        </w:rPr>
        <w:t>-</w:t>
      </w:r>
      <w:r>
        <w:rPr>
          <w:rFonts w:cstheme="minorHAnsi"/>
          <w:sz w:val="22"/>
          <w:szCs w:val="22"/>
        </w:rPr>
        <w:t xml:space="preserve">HNVL </w:t>
      </w:r>
      <w:r w:rsidR="008313E6">
        <w:rPr>
          <w:rFonts w:cstheme="minorHAnsi"/>
          <w:sz w:val="22"/>
          <w:szCs w:val="22"/>
        </w:rPr>
        <w:t>propositions include:</w:t>
      </w:r>
    </w:p>
    <w:p w14:paraId="784FBE1F" w14:textId="70D7BB06" w:rsidR="00C13B13" w:rsidRDefault="008313E6" w:rsidP="00C13B13">
      <w:pPr>
        <w:pStyle w:val="ListParagraph"/>
        <w:numPr>
          <w:ilvl w:val="0"/>
          <w:numId w:val="10"/>
        </w:numPr>
        <w:spacing w:before="100" w:beforeAutospacing="1" w:after="100" w:afterAutospacing="1"/>
        <w:rPr>
          <w:rFonts w:cstheme="minorHAnsi"/>
          <w:sz w:val="22"/>
          <w:szCs w:val="22"/>
        </w:rPr>
      </w:pPr>
      <w:r>
        <w:rPr>
          <w:rFonts w:cstheme="minorHAnsi"/>
          <w:sz w:val="22"/>
          <w:szCs w:val="22"/>
        </w:rPr>
        <w:t xml:space="preserve">Measures to encourage more transparency on heavy vehicle productivity issues by road managers </w:t>
      </w:r>
    </w:p>
    <w:p w14:paraId="472D6E82" w14:textId="3412DF05" w:rsidR="00C13B13" w:rsidRDefault="00C13B13" w:rsidP="00C13B13">
      <w:pPr>
        <w:pStyle w:val="ListParagraph"/>
        <w:numPr>
          <w:ilvl w:val="0"/>
          <w:numId w:val="10"/>
        </w:numPr>
        <w:spacing w:before="100" w:beforeAutospacing="1" w:after="100" w:afterAutospacing="1"/>
        <w:rPr>
          <w:rFonts w:cstheme="minorHAnsi"/>
          <w:sz w:val="22"/>
          <w:szCs w:val="22"/>
        </w:rPr>
      </w:pPr>
      <w:r>
        <w:rPr>
          <w:rFonts w:cstheme="minorHAnsi"/>
          <w:sz w:val="22"/>
          <w:szCs w:val="22"/>
        </w:rPr>
        <w:t>Overhauling the PBS approval process</w:t>
      </w:r>
      <w:r w:rsidR="002952BA">
        <w:rPr>
          <w:rFonts w:cstheme="minorHAnsi"/>
          <w:sz w:val="22"/>
          <w:szCs w:val="22"/>
        </w:rPr>
        <w:t>,</w:t>
      </w:r>
      <w:r>
        <w:rPr>
          <w:rFonts w:cstheme="minorHAnsi"/>
          <w:sz w:val="22"/>
          <w:szCs w:val="22"/>
        </w:rPr>
        <w:t xml:space="preserve"> </w:t>
      </w:r>
      <w:r w:rsidR="007E6B42">
        <w:rPr>
          <w:rFonts w:cstheme="minorHAnsi"/>
          <w:sz w:val="22"/>
          <w:szCs w:val="22"/>
        </w:rPr>
        <w:t xml:space="preserve">and </w:t>
      </w:r>
      <w:r>
        <w:rPr>
          <w:rFonts w:cstheme="minorHAnsi"/>
          <w:sz w:val="22"/>
          <w:szCs w:val="22"/>
        </w:rPr>
        <w:t xml:space="preserve">making some changes to the law </w:t>
      </w:r>
      <w:r w:rsidR="002952BA">
        <w:rPr>
          <w:rFonts w:cstheme="minorHAnsi"/>
          <w:sz w:val="22"/>
          <w:szCs w:val="22"/>
        </w:rPr>
        <w:t>in this area</w:t>
      </w:r>
    </w:p>
    <w:p w14:paraId="0D70627C" w14:textId="51669748" w:rsidR="00EA275E" w:rsidRPr="00EE54BA" w:rsidRDefault="00EA275E" w:rsidP="00EE54BA">
      <w:pPr>
        <w:pStyle w:val="ListParagraph"/>
        <w:numPr>
          <w:ilvl w:val="0"/>
          <w:numId w:val="10"/>
        </w:numPr>
        <w:spacing w:before="100" w:beforeAutospacing="1" w:after="100" w:afterAutospacing="1"/>
        <w:rPr>
          <w:rFonts w:cstheme="minorHAnsi"/>
          <w:sz w:val="22"/>
          <w:szCs w:val="22"/>
        </w:rPr>
      </w:pPr>
      <w:r>
        <w:rPr>
          <w:rFonts w:cstheme="minorHAnsi"/>
          <w:sz w:val="22"/>
          <w:szCs w:val="22"/>
        </w:rPr>
        <w:t>Measures relating to driver health</w:t>
      </w:r>
      <w:r w:rsidR="009709D1">
        <w:rPr>
          <w:rFonts w:cstheme="minorHAnsi"/>
          <w:sz w:val="22"/>
          <w:szCs w:val="22"/>
        </w:rPr>
        <w:t>.</w:t>
      </w:r>
    </w:p>
    <w:p w14:paraId="784FA1BD" w14:textId="3F546387" w:rsidR="00AE7A76" w:rsidRPr="007F11DC" w:rsidRDefault="00AE7A76" w:rsidP="0062627C">
      <w:pPr>
        <w:pStyle w:val="Heading1"/>
      </w:pPr>
      <w:r w:rsidRPr="007F11DC">
        <w:t xml:space="preserve">Barriers to Reform </w:t>
      </w:r>
    </w:p>
    <w:p w14:paraId="43429CBD" w14:textId="572BC27D" w:rsidR="00D73355" w:rsidRPr="00D73355" w:rsidRDefault="00D73355" w:rsidP="00D73355">
      <w:pPr>
        <w:spacing w:after="160" w:line="259" w:lineRule="auto"/>
        <w:rPr>
          <w:sz w:val="22"/>
          <w:szCs w:val="22"/>
        </w:rPr>
      </w:pPr>
      <w:r w:rsidRPr="00D73355">
        <w:rPr>
          <w:sz w:val="22"/>
          <w:szCs w:val="22"/>
        </w:rPr>
        <w:t xml:space="preserve">The </w:t>
      </w:r>
      <w:r w:rsidR="00B840F5">
        <w:rPr>
          <w:sz w:val="22"/>
          <w:szCs w:val="22"/>
        </w:rPr>
        <w:t>P</w:t>
      </w:r>
      <w:r w:rsidR="00B840F5" w:rsidRPr="00D73355">
        <w:rPr>
          <w:sz w:val="22"/>
          <w:szCs w:val="22"/>
        </w:rPr>
        <w:t xml:space="preserve">roductivity </w:t>
      </w:r>
      <w:r w:rsidR="00B840F5">
        <w:rPr>
          <w:sz w:val="22"/>
          <w:szCs w:val="22"/>
        </w:rPr>
        <w:t>C</w:t>
      </w:r>
      <w:r w:rsidR="00B840F5" w:rsidRPr="00D73355">
        <w:rPr>
          <w:sz w:val="22"/>
          <w:szCs w:val="22"/>
        </w:rPr>
        <w:t xml:space="preserve">ommission </w:t>
      </w:r>
      <w:r w:rsidR="007562A3" w:rsidRPr="00D73355">
        <w:rPr>
          <w:sz w:val="22"/>
          <w:szCs w:val="22"/>
        </w:rPr>
        <w:t>Report</w:t>
      </w:r>
      <w:r w:rsidRPr="00D73355">
        <w:rPr>
          <w:sz w:val="22"/>
          <w:szCs w:val="22"/>
        </w:rPr>
        <w:t xml:space="preserve"> </w:t>
      </w:r>
      <w:r w:rsidR="00B840F5">
        <w:rPr>
          <w:sz w:val="22"/>
          <w:szCs w:val="22"/>
        </w:rPr>
        <w:t>National Transport Regulatory Reform from October 2020</w:t>
      </w:r>
      <w:r w:rsidRPr="00D73355">
        <w:rPr>
          <w:sz w:val="22"/>
          <w:szCs w:val="22"/>
        </w:rPr>
        <w:t xml:space="preserve"> notes that the HVNL has not achieved the productivity improvements that were envisaged.  My observation is that there is a mismatch between the productivity objective and therefore </w:t>
      </w:r>
      <w:r w:rsidR="00192C2A">
        <w:rPr>
          <w:sz w:val="22"/>
          <w:szCs w:val="22"/>
        </w:rPr>
        <w:t xml:space="preserve">the </w:t>
      </w:r>
      <w:r w:rsidRPr="00D73355">
        <w:rPr>
          <w:sz w:val="22"/>
          <w:szCs w:val="22"/>
        </w:rPr>
        <w:lastRenderedPageBreak/>
        <w:t xml:space="preserve">ambition </w:t>
      </w:r>
      <w:r w:rsidR="00D30D70">
        <w:rPr>
          <w:sz w:val="22"/>
          <w:szCs w:val="22"/>
        </w:rPr>
        <w:t xml:space="preserve">of </w:t>
      </w:r>
      <w:r w:rsidR="00D30D70" w:rsidRPr="00D73355">
        <w:rPr>
          <w:sz w:val="22"/>
          <w:szCs w:val="22"/>
        </w:rPr>
        <w:t>the</w:t>
      </w:r>
      <w:r w:rsidRPr="00D73355">
        <w:rPr>
          <w:sz w:val="22"/>
          <w:szCs w:val="22"/>
        </w:rPr>
        <w:t xml:space="preserve"> law</w:t>
      </w:r>
      <w:r w:rsidR="00192C2A">
        <w:rPr>
          <w:sz w:val="22"/>
          <w:szCs w:val="22"/>
        </w:rPr>
        <w:t>,</w:t>
      </w:r>
      <w:r w:rsidRPr="00D73355">
        <w:rPr>
          <w:sz w:val="22"/>
          <w:szCs w:val="22"/>
        </w:rPr>
        <w:t xml:space="preserve"> and the levers that are contained within the law to impact productivity.  The largest drive</w:t>
      </w:r>
      <w:r w:rsidR="003C6A0F">
        <w:rPr>
          <w:sz w:val="22"/>
          <w:szCs w:val="22"/>
        </w:rPr>
        <w:t>rs</w:t>
      </w:r>
      <w:r w:rsidRPr="00D73355">
        <w:rPr>
          <w:sz w:val="22"/>
          <w:szCs w:val="22"/>
        </w:rPr>
        <w:t xml:space="preserve"> for heavy vehicle productivity are likely to </w:t>
      </w:r>
      <w:r w:rsidR="000F2E33">
        <w:rPr>
          <w:sz w:val="22"/>
          <w:szCs w:val="22"/>
        </w:rPr>
        <w:t>be</w:t>
      </w:r>
      <w:r w:rsidR="00296B47">
        <w:rPr>
          <w:sz w:val="22"/>
          <w:szCs w:val="22"/>
        </w:rPr>
        <w:t xml:space="preserve"> prioritisation</w:t>
      </w:r>
      <w:r w:rsidR="00D30D70">
        <w:rPr>
          <w:sz w:val="22"/>
          <w:szCs w:val="22"/>
        </w:rPr>
        <w:t xml:space="preserve"> of </w:t>
      </w:r>
      <w:r w:rsidR="00296B47">
        <w:rPr>
          <w:sz w:val="22"/>
          <w:szCs w:val="22"/>
        </w:rPr>
        <w:t>infrastructure</w:t>
      </w:r>
      <w:r w:rsidR="00D30D70">
        <w:rPr>
          <w:sz w:val="22"/>
          <w:szCs w:val="22"/>
        </w:rPr>
        <w:t xml:space="preserve"> </w:t>
      </w:r>
      <w:r w:rsidR="00296B47">
        <w:rPr>
          <w:sz w:val="22"/>
          <w:szCs w:val="22"/>
        </w:rPr>
        <w:t>spending</w:t>
      </w:r>
      <w:r w:rsidRPr="00D73355">
        <w:rPr>
          <w:sz w:val="22"/>
          <w:szCs w:val="22"/>
        </w:rPr>
        <w:t xml:space="preserve"> and efficient road pricing, both of which are matters that are outside </w:t>
      </w:r>
      <w:r w:rsidR="00192C2A">
        <w:rPr>
          <w:sz w:val="22"/>
          <w:szCs w:val="22"/>
        </w:rPr>
        <w:t>the scope of the current or any future Heavy Vehicle National Law</w:t>
      </w:r>
      <w:r w:rsidRPr="00D73355">
        <w:rPr>
          <w:sz w:val="22"/>
          <w:szCs w:val="22"/>
        </w:rPr>
        <w:t>.</w:t>
      </w:r>
    </w:p>
    <w:p w14:paraId="6D83D653" w14:textId="2469E9DB" w:rsidR="00D73355" w:rsidRPr="00D73355" w:rsidRDefault="00D73355" w:rsidP="00D73355">
      <w:pPr>
        <w:spacing w:after="160" w:line="259" w:lineRule="auto"/>
        <w:rPr>
          <w:sz w:val="22"/>
          <w:szCs w:val="22"/>
        </w:rPr>
      </w:pPr>
      <w:r w:rsidRPr="00D73355">
        <w:rPr>
          <w:sz w:val="22"/>
          <w:szCs w:val="22"/>
        </w:rPr>
        <w:t xml:space="preserve">The law can and should </w:t>
      </w:r>
      <w:r w:rsidR="000F2E33">
        <w:rPr>
          <w:sz w:val="22"/>
          <w:szCs w:val="22"/>
        </w:rPr>
        <w:t xml:space="preserve">ensure that </w:t>
      </w:r>
      <w:r w:rsidRPr="00D73355">
        <w:rPr>
          <w:sz w:val="22"/>
          <w:szCs w:val="22"/>
        </w:rPr>
        <w:t xml:space="preserve">access </w:t>
      </w:r>
      <w:r w:rsidR="000F2E33">
        <w:rPr>
          <w:sz w:val="22"/>
          <w:szCs w:val="22"/>
        </w:rPr>
        <w:t xml:space="preserve">decisions </w:t>
      </w:r>
      <w:r w:rsidR="0099690D">
        <w:rPr>
          <w:sz w:val="22"/>
          <w:szCs w:val="22"/>
        </w:rPr>
        <w:t>are made</w:t>
      </w:r>
      <w:r w:rsidRPr="00D73355">
        <w:rPr>
          <w:sz w:val="22"/>
          <w:szCs w:val="22"/>
        </w:rPr>
        <w:t xml:space="preserve"> in an efficien</w:t>
      </w:r>
      <w:r w:rsidR="00FF0727">
        <w:rPr>
          <w:sz w:val="22"/>
          <w:szCs w:val="22"/>
        </w:rPr>
        <w:t xml:space="preserve">t, </w:t>
      </w:r>
      <w:r w:rsidR="007562A3">
        <w:rPr>
          <w:sz w:val="22"/>
          <w:szCs w:val="22"/>
        </w:rPr>
        <w:t>transparent</w:t>
      </w:r>
      <w:r w:rsidR="00FF0727">
        <w:rPr>
          <w:sz w:val="22"/>
          <w:szCs w:val="22"/>
        </w:rPr>
        <w:t xml:space="preserve"> </w:t>
      </w:r>
      <w:r w:rsidR="0099690D">
        <w:rPr>
          <w:sz w:val="22"/>
          <w:szCs w:val="22"/>
        </w:rPr>
        <w:t>and accountable way</w:t>
      </w:r>
      <w:r w:rsidRPr="00D73355">
        <w:rPr>
          <w:sz w:val="22"/>
          <w:szCs w:val="22"/>
        </w:rPr>
        <w:t xml:space="preserve"> and several recommendations are directed at red tape reduction </w:t>
      </w:r>
      <w:r w:rsidR="0099690D">
        <w:rPr>
          <w:sz w:val="22"/>
          <w:szCs w:val="22"/>
        </w:rPr>
        <w:t xml:space="preserve">and more accountability </w:t>
      </w:r>
      <w:r w:rsidRPr="00D73355">
        <w:rPr>
          <w:sz w:val="22"/>
          <w:szCs w:val="22"/>
        </w:rPr>
        <w:t xml:space="preserve">in this area. </w:t>
      </w:r>
    </w:p>
    <w:p w14:paraId="75C21BEB" w14:textId="7775282A" w:rsidR="00D73355" w:rsidRPr="00D73355" w:rsidRDefault="00D73355" w:rsidP="00D73355">
      <w:pPr>
        <w:spacing w:after="160" w:line="259" w:lineRule="auto"/>
        <w:rPr>
          <w:sz w:val="22"/>
          <w:szCs w:val="22"/>
        </w:rPr>
      </w:pPr>
      <w:r w:rsidRPr="00D73355">
        <w:rPr>
          <w:sz w:val="22"/>
          <w:szCs w:val="22"/>
        </w:rPr>
        <w:t>A separate but related issue is a tension between the role of the NHVR and the role of road managers in the granting of access</w:t>
      </w:r>
      <w:r w:rsidR="0066714A">
        <w:rPr>
          <w:sz w:val="22"/>
          <w:szCs w:val="22"/>
        </w:rPr>
        <w:t xml:space="preserve"> to the road network</w:t>
      </w:r>
      <w:r w:rsidR="00B840F5">
        <w:rPr>
          <w:sz w:val="22"/>
          <w:szCs w:val="22"/>
        </w:rPr>
        <w:t xml:space="preserve">. </w:t>
      </w:r>
      <w:r w:rsidR="00192C2A">
        <w:rPr>
          <w:sz w:val="22"/>
          <w:szCs w:val="22"/>
        </w:rPr>
        <w:t>I recommend that governments make clear their expectations in this regard</w:t>
      </w:r>
      <w:r w:rsidRPr="00D73355">
        <w:rPr>
          <w:sz w:val="22"/>
          <w:szCs w:val="22"/>
        </w:rPr>
        <w:t xml:space="preserve">. </w:t>
      </w:r>
    </w:p>
    <w:p w14:paraId="7D4036E7" w14:textId="31214076" w:rsidR="00101131" w:rsidRDefault="00EA2D3D" w:rsidP="002B6B06">
      <w:pPr>
        <w:spacing w:after="160" w:line="259" w:lineRule="auto"/>
        <w:rPr>
          <w:sz w:val="22"/>
          <w:szCs w:val="22"/>
        </w:rPr>
      </w:pPr>
      <w:r>
        <w:rPr>
          <w:sz w:val="22"/>
          <w:szCs w:val="22"/>
        </w:rPr>
        <w:t xml:space="preserve">My work also noted that in some cases the </w:t>
      </w:r>
      <w:r w:rsidR="0011609E">
        <w:rPr>
          <w:sz w:val="22"/>
          <w:szCs w:val="22"/>
        </w:rPr>
        <w:t>philosophical</w:t>
      </w:r>
      <w:r>
        <w:rPr>
          <w:sz w:val="22"/>
          <w:szCs w:val="22"/>
        </w:rPr>
        <w:t xml:space="preserve"> app</w:t>
      </w:r>
      <w:r w:rsidR="00D62891">
        <w:rPr>
          <w:sz w:val="22"/>
          <w:szCs w:val="22"/>
        </w:rPr>
        <w:t xml:space="preserve">roach to </w:t>
      </w:r>
      <w:r w:rsidR="00C11484">
        <w:rPr>
          <w:sz w:val="22"/>
          <w:szCs w:val="22"/>
        </w:rPr>
        <w:t xml:space="preserve">access </w:t>
      </w:r>
      <w:r w:rsidR="00E15AD9">
        <w:rPr>
          <w:sz w:val="22"/>
          <w:szCs w:val="22"/>
        </w:rPr>
        <w:t xml:space="preserve">decision making was </w:t>
      </w:r>
      <w:r w:rsidR="00780330">
        <w:rPr>
          <w:sz w:val="22"/>
          <w:szCs w:val="22"/>
        </w:rPr>
        <w:t xml:space="preserve">one of </w:t>
      </w:r>
      <w:r w:rsidR="00E76451">
        <w:rPr>
          <w:sz w:val="22"/>
          <w:szCs w:val="22"/>
        </w:rPr>
        <w:t xml:space="preserve">asset protection in a </w:t>
      </w:r>
      <w:r w:rsidR="0011609E">
        <w:rPr>
          <w:sz w:val="22"/>
          <w:szCs w:val="22"/>
        </w:rPr>
        <w:t>constrained</w:t>
      </w:r>
      <w:r w:rsidR="00E76451">
        <w:rPr>
          <w:sz w:val="22"/>
          <w:szCs w:val="22"/>
        </w:rPr>
        <w:t xml:space="preserve"> budget environment.  While the </w:t>
      </w:r>
      <w:r w:rsidR="0011609E">
        <w:rPr>
          <w:sz w:val="22"/>
          <w:szCs w:val="22"/>
        </w:rPr>
        <w:t>budget</w:t>
      </w:r>
      <w:r w:rsidR="00E76451">
        <w:rPr>
          <w:sz w:val="22"/>
          <w:szCs w:val="22"/>
        </w:rPr>
        <w:t xml:space="preserve"> </w:t>
      </w:r>
      <w:r w:rsidR="0011609E">
        <w:rPr>
          <w:sz w:val="22"/>
          <w:szCs w:val="22"/>
        </w:rPr>
        <w:t>constraints</w:t>
      </w:r>
      <w:r w:rsidR="00E76451">
        <w:rPr>
          <w:sz w:val="22"/>
          <w:szCs w:val="22"/>
        </w:rPr>
        <w:t xml:space="preserve"> are real and acknowledged</w:t>
      </w:r>
      <w:r w:rsidR="00FC1D53">
        <w:rPr>
          <w:sz w:val="22"/>
          <w:szCs w:val="22"/>
        </w:rPr>
        <w:t>,</w:t>
      </w:r>
      <w:r w:rsidR="00E76451">
        <w:rPr>
          <w:sz w:val="22"/>
          <w:szCs w:val="22"/>
        </w:rPr>
        <w:t xml:space="preserve"> </w:t>
      </w:r>
      <w:r w:rsidR="00832BB4">
        <w:rPr>
          <w:sz w:val="22"/>
          <w:szCs w:val="22"/>
        </w:rPr>
        <w:t xml:space="preserve">the interests of the community are maximised if access is seen through the </w:t>
      </w:r>
      <w:r w:rsidR="0011609E">
        <w:rPr>
          <w:sz w:val="22"/>
          <w:szCs w:val="22"/>
        </w:rPr>
        <w:t>philosophical</w:t>
      </w:r>
      <w:r w:rsidR="00832BB4">
        <w:rPr>
          <w:sz w:val="22"/>
          <w:szCs w:val="22"/>
        </w:rPr>
        <w:t xml:space="preserve"> prism of roads </w:t>
      </w:r>
      <w:r w:rsidR="0011609E">
        <w:rPr>
          <w:sz w:val="22"/>
          <w:szCs w:val="22"/>
        </w:rPr>
        <w:t>fulfilling</w:t>
      </w:r>
      <w:r w:rsidR="00244B1C">
        <w:rPr>
          <w:sz w:val="22"/>
          <w:szCs w:val="22"/>
        </w:rPr>
        <w:t xml:space="preserve"> a </w:t>
      </w:r>
      <w:r w:rsidR="005B26FE">
        <w:rPr>
          <w:sz w:val="22"/>
          <w:szCs w:val="22"/>
        </w:rPr>
        <w:t xml:space="preserve">significant </w:t>
      </w:r>
      <w:r w:rsidR="0011609E">
        <w:rPr>
          <w:sz w:val="22"/>
          <w:szCs w:val="22"/>
        </w:rPr>
        <w:t>economic</w:t>
      </w:r>
      <w:r w:rsidR="005B26FE">
        <w:rPr>
          <w:sz w:val="22"/>
          <w:szCs w:val="22"/>
        </w:rPr>
        <w:t xml:space="preserve"> purpose of moving people </w:t>
      </w:r>
      <w:r w:rsidR="0011609E">
        <w:rPr>
          <w:sz w:val="22"/>
          <w:szCs w:val="22"/>
        </w:rPr>
        <w:t>and</w:t>
      </w:r>
      <w:r w:rsidR="005B26FE">
        <w:rPr>
          <w:sz w:val="22"/>
          <w:szCs w:val="22"/>
        </w:rPr>
        <w:t xml:space="preserve"> </w:t>
      </w:r>
      <w:r w:rsidR="0011609E">
        <w:rPr>
          <w:sz w:val="22"/>
          <w:szCs w:val="22"/>
        </w:rPr>
        <w:t>freight</w:t>
      </w:r>
      <w:r w:rsidR="00BE64E3">
        <w:rPr>
          <w:sz w:val="22"/>
          <w:szCs w:val="22"/>
        </w:rPr>
        <w:t xml:space="preserve">.  </w:t>
      </w:r>
      <w:r w:rsidR="009D35FB">
        <w:rPr>
          <w:sz w:val="22"/>
          <w:szCs w:val="22"/>
        </w:rPr>
        <w:t xml:space="preserve">The goal in </w:t>
      </w:r>
      <w:r w:rsidR="0079265A">
        <w:rPr>
          <w:sz w:val="22"/>
          <w:szCs w:val="22"/>
        </w:rPr>
        <w:t>gra</w:t>
      </w:r>
      <w:r w:rsidR="0011609E">
        <w:rPr>
          <w:sz w:val="22"/>
          <w:szCs w:val="22"/>
        </w:rPr>
        <w:t>nt</w:t>
      </w:r>
      <w:r w:rsidR="0079265A">
        <w:rPr>
          <w:sz w:val="22"/>
          <w:szCs w:val="22"/>
        </w:rPr>
        <w:t xml:space="preserve">ing </w:t>
      </w:r>
      <w:r w:rsidR="0011609E">
        <w:rPr>
          <w:sz w:val="22"/>
          <w:szCs w:val="22"/>
        </w:rPr>
        <w:t xml:space="preserve">heavy vehicle </w:t>
      </w:r>
      <w:r w:rsidR="0079265A">
        <w:rPr>
          <w:sz w:val="22"/>
          <w:szCs w:val="22"/>
        </w:rPr>
        <w:t xml:space="preserve">access should be </w:t>
      </w:r>
      <w:r w:rsidR="0011609E">
        <w:rPr>
          <w:sz w:val="22"/>
          <w:szCs w:val="22"/>
        </w:rPr>
        <w:t>to</w:t>
      </w:r>
      <w:r w:rsidR="0079265A">
        <w:rPr>
          <w:sz w:val="22"/>
          <w:szCs w:val="22"/>
        </w:rPr>
        <w:t xml:space="preserve"> </w:t>
      </w:r>
      <w:r w:rsidR="0011609E">
        <w:rPr>
          <w:sz w:val="22"/>
          <w:szCs w:val="22"/>
        </w:rPr>
        <w:t>maximise</w:t>
      </w:r>
      <w:r w:rsidR="0079265A">
        <w:rPr>
          <w:sz w:val="22"/>
          <w:szCs w:val="22"/>
        </w:rPr>
        <w:t xml:space="preserve"> the </w:t>
      </w:r>
      <w:r w:rsidR="001C71CB">
        <w:rPr>
          <w:sz w:val="22"/>
          <w:szCs w:val="22"/>
        </w:rPr>
        <w:t xml:space="preserve">safe use of roads </w:t>
      </w:r>
      <w:r w:rsidR="00192C2A">
        <w:rPr>
          <w:sz w:val="22"/>
          <w:szCs w:val="22"/>
        </w:rPr>
        <w:t>and infrastructure</w:t>
      </w:r>
      <w:r w:rsidR="00ED26A6">
        <w:rPr>
          <w:sz w:val="22"/>
          <w:szCs w:val="22"/>
        </w:rPr>
        <w:t xml:space="preserve"> </w:t>
      </w:r>
      <w:r w:rsidR="001C71CB">
        <w:rPr>
          <w:sz w:val="22"/>
          <w:szCs w:val="22"/>
        </w:rPr>
        <w:t>t</w:t>
      </w:r>
      <w:r w:rsidR="007D3F47">
        <w:rPr>
          <w:sz w:val="22"/>
          <w:szCs w:val="22"/>
        </w:rPr>
        <w:t xml:space="preserve">o </w:t>
      </w:r>
      <w:r w:rsidR="0011609E">
        <w:rPr>
          <w:sz w:val="22"/>
          <w:szCs w:val="22"/>
        </w:rPr>
        <w:t>efficiently</w:t>
      </w:r>
      <w:r w:rsidR="007D3F47">
        <w:rPr>
          <w:sz w:val="22"/>
          <w:szCs w:val="22"/>
        </w:rPr>
        <w:t xml:space="preserve"> move </w:t>
      </w:r>
      <w:r w:rsidR="0011609E">
        <w:rPr>
          <w:sz w:val="22"/>
          <w:szCs w:val="22"/>
        </w:rPr>
        <w:t>freight</w:t>
      </w:r>
      <w:r w:rsidR="00FC1D53">
        <w:rPr>
          <w:sz w:val="22"/>
          <w:szCs w:val="22"/>
        </w:rPr>
        <w:t xml:space="preserve"> rather than protect the asset</w:t>
      </w:r>
      <w:r w:rsidR="002D1025">
        <w:rPr>
          <w:sz w:val="22"/>
          <w:szCs w:val="22"/>
        </w:rPr>
        <w:t xml:space="preserve">. The success of the </w:t>
      </w:r>
      <w:r w:rsidR="00A85E15">
        <w:rPr>
          <w:sz w:val="22"/>
          <w:szCs w:val="22"/>
        </w:rPr>
        <w:t>Tasmanian</w:t>
      </w:r>
      <w:r w:rsidR="002D1025">
        <w:rPr>
          <w:sz w:val="22"/>
          <w:szCs w:val="22"/>
        </w:rPr>
        <w:t xml:space="preserve"> HVAMS </w:t>
      </w:r>
      <w:r w:rsidR="00A16745">
        <w:rPr>
          <w:sz w:val="22"/>
          <w:szCs w:val="22"/>
        </w:rPr>
        <w:t>system owe as much to this philosophical change as it does to the systems that support the decision making</w:t>
      </w:r>
      <w:r w:rsidR="00B45945">
        <w:rPr>
          <w:sz w:val="22"/>
          <w:szCs w:val="22"/>
        </w:rPr>
        <w:t>.</w:t>
      </w:r>
    </w:p>
    <w:p w14:paraId="6DF26714" w14:textId="20F70B74" w:rsidR="00B45945" w:rsidRPr="002B6B06" w:rsidRDefault="00B45945" w:rsidP="002B6B06">
      <w:pPr>
        <w:spacing w:after="160" w:line="259" w:lineRule="auto"/>
        <w:rPr>
          <w:sz w:val="22"/>
          <w:szCs w:val="22"/>
        </w:rPr>
      </w:pPr>
      <w:r>
        <w:rPr>
          <w:sz w:val="22"/>
          <w:szCs w:val="22"/>
        </w:rPr>
        <w:t>The NHVR is now mature in its operation</w:t>
      </w:r>
      <w:r w:rsidR="00B840F5">
        <w:rPr>
          <w:sz w:val="22"/>
          <w:szCs w:val="22"/>
        </w:rPr>
        <w:t xml:space="preserve"> and</w:t>
      </w:r>
      <w:r>
        <w:rPr>
          <w:sz w:val="22"/>
          <w:szCs w:val="22"/>
        </w:rPr>
        <w:t xml:space="preserve"> a new law based </w:t>
      </w:r>
      <w:r w:rsidR="00E36466">
        <w:rPr>
          <w:sz w:val="22"/>
          <w:szCs w:val="22"/>
        </w:rPr>
        <w:t>on the policy positions put forward in this report will enable them to be more effective</w:t>
      </w:r>
      <w:r w:rsidR="00B840F5">
        <w:rPr>
          <w:sz w:val="22"/>
          <w:szCs w:val="22"/>
        </w:rPr>
        <w:t>. H</w:t>
      </w:r>
      <w:r w:rsidR="00E36466">
        <w:rPr>
          <w:sz w:val="22"/>
          <w:szCs w:val="22"/>
        </w:rPr>
        <w:t xml:space="preserve">owever, </w:t>
      </w:r>
      <w:r w:rsidR="00ED26A6">
        <w:rPr>
          <w:sz w:val="22"/>
          <w:szCs w:val="22"/>
        </w:rPr>
        <w:t xml:space="preserve">the new law </w:t>
      </w:r>
      <w:r w:rsidR="00E36466">
        <w:rPr>
          <w:sz w:val="22"/>
          <w:szCs w:val="22"/>
        </w:rPr>
        <w:t xml:space="preserve">on its own this will not address </w:t>
      </w:r>
      <w:r w:rsidR="00182596">
        <w:rPr>
          <w:sz w:val="22"/>
          <w:szCs w:val="22"/>
        </w:rPr>
        <w:t>productivity in the heavy vehicle secto</w:t>
      </w:r>
      <w:r w:rsidR="00B840F5">
        <w:rPr>
          <w:sz w:val="22"/>
          <w:szCs w:val="22"/>
        </w:rPr>
        <w:t>r a</w:t>
      </w:r>
      <w:r w:rsidR="00ED26A6">
        <w:rPr>
          <w:sz w:val="22"/>
          <w:szCs w:val="22"/>
        </w:rPr>
        <w:t>nd</w:t>
      </w:r>
      <w:r w:rsidR="00EE54BA">
        <w:rPr>
          <w:sz w:val="22"/>
          <w:szCs w:val="22"/>
        </w:rPr>
        <w:t xml:space="preserve"> </w:t>
      </w:r>
      <w:r w:rsidR="009709D1">
        <w:rPr>
          <w:sz w:val="22"/>
          <w:szCs w:val="22"/>
        </w:rPr>
        <w:t>i</w:t>
      </w:r>
      <w:r w:rsidR="00473A8E">
        <w:rPr>
          <w:sz w:val="22"/>
          <w:szCs w:val="22"/>
        </w:rPr>
        <w:t xml:space="preserve">t </w:t>
      </w:r>
      <w:r w:rsidR="00182596">
        <w:rPr>
          <w:sz w:val="22"/>
          <w:szCs w:val="22"/>
        </w:rPr>
        <w:t xml:space="preserve">needs to be coupled with </w:t>
      </w:r>
      <w:r w:rsidR="00440E26">
        <w:rPr>
          <w:sz w:val="22"/>
          <w:szCs w:val="22"/>
        </w:rPr>
        <w:t xml:space="preserve">an ambitious micro economic reform policy agenda. </w:t>
      </w:r>
      <w:r w:rsidR="00623751">
        <w:rPr>
          <w:sz w:val="22"/>
          <w:szCs w:val="22"/>
        </w:rPr>
        <w:t xml:space="preserve"> Industry sees the</w:t>
      </w:r>
      <w:r w:rsidR="00EE54BA">
        <w:rPr>
          <w:sz w:val="22"/>
          <w:szCs w:val="22"/>
        </w:rPr>
        <w:t>se</w:t>
      </w:r>
      <w:r w:rsidR="00623751">
        <w:rPr>
          <w:sz w:val="22"/>
          <w:szCs w:val="22"/>
        </w:rPr>
        <w:t xml:space="preserve"> issues as highly interrelated. </w:t>
      </w:r>
    </w:p>
    <w:p w14:paraId="02E10A7C" w14:textId="755BE871" w:rsidR="001B27B2" w:rsidRPr="00D33B0C" w:rsidRDefault="007F070E" w:rsidP="0062627C">
      <w:pPr>
        <w:pStyle w:val="Heading1"/>
      </w:pPr>
      <w:r w:rsidRPr="00D33B0C">
        <w:t>Areas of disagreement and a way forward</w:t>
      </w:r>
    </w:p>
    <w:p w14:paraId="61F13CCC" w14:textId="2BF6B0C4" w:rsidR="00216F25" w:rsidRPr="00D33B0C" w:rsidRDefault="00216F25" w:rsidP="001B27B2">
      <w:pPr>
        <w:rPr>
          <w:rFonts w:cstheme="minorHAnsi"/>
          <w:sz w:val="22"/>
          <w:szCs w:val="22"/>
        </w:rPr>
      </w:pPr>
    </w:p>
    <w:p w14:paraId="319E06A1" w14:textId="5D7D0EB2" w:rsidR="00216F25" w:rsidRPr="00D33B0C" w:rsidRDefault="006508F5" w:rsidP="00216F25">
      <w:pPr>
        <w:rPr>
          <w:rFonts w:cstheme="minorHAnsi"/>
          <w:sz w:val="22"/>
          <w:szCs w:val="22"/>
        </w:rPr>
      </w:pPr>
      <w:r>
        <w:rPr>
          <w:rFonts w:cstheme="minorHAnsi"/>
          <w:sz w:val="22"/>
          <w:szCs w:val="22"/>
        </w:rPr>
        <w:t xml:space="preserve">The consultation </w:t>
      </w:r>
      <w:r w:rsidR="00BF7129">
        <w:rPr>
          <w:rFonts w:cstheme="minorHAnsi"/>
          <w:sz w:val="22"/>
          <w:szCs w:val="22"/>
        </w:rPr>
        <w:t>showed</w:t>
      </w:r>
      <w:r w:rsidR="00216F25" w:rsidRPr="00D33B0C">
        <w:rPr>
          <w:rFonts w:cstheme="minorHAnsi"/>
          <w:sz w:val="22"/>
          <w:szCs w:val="22"/>
        </w:rPr>
        <w:t xml:space="preserve"> that the level of agreement on the future direction</w:t>
      </w:r>
      <w:r w:rsidR="00BF7129">
        <w:rPr>
          <w:rFonts w:cstheme="minorHAnsi"/>
          <w:sz w:val="22"/>
          <w:szCs w:val="22"/>
        </w:rPr>
        <w:t xml:space="preserve"> of the HVNL at principles level</w:t>
      </w:r>
      <w:r w:rsidR="00216F25" w:rsidRPr="00D33B0C">
        <w:rPr>
          <w:rFonts w:cstheme="minorHAnsi"/>
          <w:sz w:val="22"/>
          <w:szCs w:val="22"/>
        </w:rPr>
        <w:t xml:space="preserve"> was very high; and discussions focussed primarily on policy refinement. However, there are some areas where there are divergent views. </w:t>
      </w:r>
    </w:p>
    <w:p w14:paraId="16710BEF" w14:textId="77777777" w:rsidR="00216F25" w:rsidRPr="00D33B0C" w:rsidRDefault="00216F25" w:rsidP="00216F25">
      <w:pPr>
        <w:rPr>
          <w:rFonts w:cstheme="minorHAnsi"/>
          <w:sz w:val="22"/>
          <w:szCs w:val="22"/>
        </w:rPr>
      </w:pPr>
    </w:p>
    <w:p w14:paraId="117F6746" w14:textId="43FDAB58" w:rsidR="0028001E" w:rsidRDefault="00216F25" w:rsidP="00216F25">
      <w:pPr>
        <w:rPr>
          <w:rFonts w:cstheme="minorHAnsi"/>
          <w:sz w:val="22"/>
          <w:szCs w:val="22"/>
        </w:rPr>
      </w:pPr>
      <w:r w:rsidRPr="00D33B0C">
        <w:rPr>
          <w:rFonts w:cstheme="minorHAnsi"/>
          <w:sz w:val="22"/>
          <w:szCs w:val="22"/>
        </w:rPr>
        <w:t xml:space="preserve">The </w:t>
      </w:r>
      <w:r w:rsidR="00C00FAF">
        <w:rPr>
          <w:rFonts w:cstheme="minorHAnsi"/>
          <w:sz w:val="22"/>
          <w:szCs w:val="22"/>
        </w:rPr>
        <w:t>policy po</w:t>
      </w:r>
      <w:r w:rsidR="003865B1">
        <w:rPr>
          <w:rFonts w:cstheme="minorHAnsi"/>
          <w:sz w:val="22"/>
          <w:szCs w:val="22"/>
        </w:rPr>
        <w:t>sitions</w:t>
      </w:r>
      <w:r w:rsidR="00C00FAF">
        <w:rPr>
          <w:rFonts w:cstheme="minorHAnsi"/>
          <w:sz w:val="22"/>
          <w:szCs w:val="22"/>
        </w:rPr>
        <w:t xml:space="preserve"> included in Appendix </w:t>
      </w:r>
      <w:r w:rsidR="00C00FAF" w:rsidRPr="003F50AD">
        <w:rPr>
          <w:rFonts w:cstheme="minorHAnsi"/>
          <w:sz w:val="22"/>
          <w:szCs w:val="22"/>
        </w:rPr>
        <w:t>A</w:t>
      </w:r>
      <w:r w:rsidR="00C00FAF">
        <w:rPr>
          <w:rFonts w:cstheme="minorHAnsi"/>
          <w:sz w:val="22"/>
          <w:szCs w:val="22"/>
        </w:rPr>
        <w:t xml:space="preserve"> reco</w:t>
      </w:r>
      <w:r w:rsidR="003E4FB7">
        <w:rPr>
          <w:rFonts w:cstheme="minorHAnsi"/>
          <w:sz w:val="22"/>
          <w:szCs w:val="22"/>
        </w:rPr>
        <w:t xml:space="preserve">mmend that the new law enable ministers to appoint a </w:t>
      </w:r>
      <w:r w:rsidR="00D80246">
        <w:rPr>
          <w:rFonts w:cstheme="minorHAnsi"/>
          <w:sz w:val="22"/>
          <w:szCs w:val="22"/>
        </w:rPr>
        <w:t xml:space="preserve">technology and data framework </w:t>
      </w:r>
      <w:r w:rsidR="00013C10">
        <w:rPr>
          <w:rFonts w:cstheme="minorHAnsi"/>
          <w:sz w:val="22"/>
          <w:szCs w:val="22"/>
        </w:rPr>
        <w:t>administrator,</w:t>
      </w:r>
      <w:r w:rsidR="007011AB">
        <w:rPr>
          <w:rFonts w:cstheme="minorHAnsi"/>
          <w:sz w:val="22"/>
          <w:szCs w:val="22"/>
        </w:rPr>
        <w:t xml:space="preserve"> define the role of the </w:t>
      </w:r>
      <w:r w:rsidR="00013C10">
        <w:rPr>
          <w:rFonts w:cstheme="minorHAnsi"/>
          <w:sz w:val="22"/>
          <w:szCs w:val="22"/>
        </w:rPr>
        <w:t>administrator</w:t>
      </w:r>
      <w:r w:rsidR="007011AB">
        <w:rPr>
          <w:rFonts w:cstheme="minorHAnsi"/>
          <w:sz w:val="22"/>
          <w:szCs w:val="22"/>
        </w:rPr>
        <w:t xml:space="preserve"> for </w:t>
      </w:r>
      <w:r w:rsidR="00013C10">
        <w:rPr>
          <w:rFonts w:cstheme="minorHAnsi"/>
          <w:sz w:val="22"/>
          <w:szCs w:val="22"/>
        </w:rPr>
        <w:t>regulatory</w:t>
      </w:r>
      <w:r w:rsidR="007011AB">
        <w:rPr>
          <w:rFonts w:cstheme="minorHAnsi"/>
          <w:sz w:val="22"/>
          <w:szCs w:val="22"/>
        </w:rPr>
        <w:t xml:space="preserve"> and </w:t>
      </w:r>
      <w:r w:rsidR="00013C10">
        <w:rPr>
          <w:rFonts w:cstheme="minorHAnsi"/>
          <w:sz w:val="22"/>
          <w:szCs w:val="22"/>
        </w:rPr>
        <w:t>non-regulatory</w:t>
      </w:r>
      <w:r w:rsidR="007011AB">
        <w:rPr>
          <w:rFonts w:cstheme="minorHAnsi"/>
          <w:sz w:val="22"/>
          <w:szCs w:val="22"/>
        </w:rPr>
        <w:t xml:space="preserve"> purposes</w:t>
      </w:r>
      <w:r w:rsidR="00013C10">
        <w:rPr>
          <w:rFonts w:cstheme="minorHAnsi"/>
          <w:sz w:val="22"/>
          <w:szCs w:val="22"/>
        </w:rPr>
        <w:t xml:space="preserve"> and make a range of other related decisions.  This </w:t>
      </w:r>
      <w:r w:rsidR="0028001E">
        <w:rPr>
          <w:rFonts w:cstheme="minorHAnsi"/>
          <w:sz w:val="22"/>
          <w:szCs w:val="22"/>
        </w:rPr>
        <w:t xml:space="preserve">proposition has </w:t>
      </w:r>
      <w:r w:rsidR="00D80246">
        <w:rPr>
          <w:rFonts w:cstheme="minorHAnsi"/>
          <w:sz w:val="22"/>
          <w:szCs w:val="22"/>
        </w:rPr>
        <w:t xml:space="preserve">broad support.  </w:t>
      </w:r>
    </w:p>
    <w:p w14:paraId="24AC7B87" w14:textId="77777777" w:rsidR="0028001E" w:rsidRDefault="0028001E" w:rsidP="00216F25">
      <w:pPr>
        <w:rPr>
          <w:rFonts w:cstheme="minorHAnsi"/>
          <w:sz w:val="22"/>
          <w:szCs w:val="22"/>
        </w:rPr>
      </w:pPr>
    </w:p>
    <w:p w14:paraId="52F4C328" w14:textId="70487B03" w:rsidR="00511C38" w:rsidRDefault="00BA32AA" w:rsidP="00216F25">
      <w:pPr>
        <w:rPr>
          <w:rFonts w:cstheme="minorHAnsi"/>
          <w:sz w:val="22"/>
          <w:szCs w:val="22"/>
        </w:rPr>
      </w:pPr>
      <w:r>
        <w:rPr>
          <w:rFonts w:cstheme="minorHAnsi"/>
          <w:sz w:val="22"/>
          <w:szCs w:val="22"/>
        </w:rPr>
        <w:t xml:space="preserve">Some stakeholders </w:t>
      </w:r>
      <w:r w:rsidR="0028001E" w:rsidRPr="003F1490">
        <w:rPr>
          <w:rFonts w:cstheme="minorHAnsi"/>
          <w:sz w:val="22"/>
          <w:szCs w:val="22"/>
        </w:rPr>
        <w:t>want to go further and have ministers name the T</w:t>
      </w:r>
      <w:r w:rsidR="003F1490" w:rsidRPr="003F1490">
        <w:rPr>
          <w:rFonts w:cstheme="minorHAnsi"/>
          <w:sz w:val="22"/>
          <w:szCs w:val="22"/>
        </w:rPr>
        <w:t xml:space="preserve">ransport </w:t>
      </w:r>
      <w:r w:rsidR="0028001E" w:rsidRPr="003F1490">
        <w:rPr>
          <w:rFonts w:cstheme="minorHAnsi"/>
          <w:sz w:val="22"/>
          <w:szCs w:val="22"/>
        </w:rPr>
        <w:t>C</w:t>
      </w:r>
      <w:r w:rsidR="003F1490" w:rsidRPr="003F1490">
        <w:rPr>
          <w:rFonts w:cstheme="minorHAnsi"/>
          <w:sz w:val="22"/>
          <w:szCs w:val="22"/>
        </w:rPr>
        <w:t xml:space="preserve">ertification </w:t>
      </w:r>
      <w:r w:rsidR="0028001E" w:rsidRPr="003F1490">
        <w:rPr>
          <w:rFonts w:cstheme="minorHAnsi"/>
          <w:sz w:val="22"/>
          <w:szCs w:val="22"/>
        </w:rPr>
        <w:t>A</w:t>
      </w:r>
      <w:r w:rsidR="003F1490" w:rsidRPr="003F1490">
        <w:rPr>
          <w:rFonts w:cstheme="minorHAnsi"/>
          <w:sz w:val="22"/>
          <w:szCs w:val="22"/>
        </w:rPr>
        <w:t>ustralia</w:t>
      </w:r>
      <w:r w:rsidR="003F1490">
        <w:rPr>
          <w:rFonts w:cstheme="minorHAnsi"/>
          <w:sz w:val="22"/>
          <w:szCs w:val="22"/>
        </w:rPr>
        <w:t xml:space="preserve"> (TCA)</w:t>
      </w:r>
      <w:r w:rsidR="0028001E">
        <w:rPr>
          <w:rFonts w:cstheme="minorHAnsi"/>
          <w:sz w:val="22"/>
          <w:szCs w:val="22"/>
        </w:rPr>
        <w:t xml:space="preserve"> as the </w:t>
      </w:r>
      <w:r w:rsidR="00F85472">
        <w:rPr>
          <w:rFonts w:cstheme="minorHAnsi"/>
          <w:sz w:val="22"/>
          <w:szCs w:val="22"/>
        </w:rPr>
        <w:t>Framework</w:t>
      </w:r>
      <w:r w:rsidR="0028001E">
        <w:rPr>
          <w:rFonts w:cstheme="minorHAnsi"/>
          <w:sz w:val="22"/>
          <w:szCs w:val="22"/>
        </w:rPr>
        <w:t xml:space="preserve"> </w:t>
      </w:r>
      <w:r w:rsidR="00F85472">
        <w:rPr>
          <w:rFonts w:cstheme="minorHAnsi"/>
          <w:sz w:val="22"/>
          <w:szCs w:val="22"/>
        </w:rPr>
        <w:t xml:space="preserve">Administrator.  </w:t>
      </w:r>
      <w:r>
        <w:rPr>
          <w:rFonts w:cstheme="minorHAnsi"/>
          <w:sz w:val="22"/>
          <w:szCs w:val="22"/>
        </w:rPr>
        <w:t>Other stakeholders do not support this position</w:t>
      </w:r>
      <w:r w:rsidR="00DE209C">
        <w:rPr>
          <w:rFonts w:cstheme="minorHAnsi"/>
          <w:sz w:val="22"/>
          <w:szCs w:val="22"/>
        </w:rPr>
        <w:t xml:space="preserve">. </w:t>
      </w:r>
      <w:r w:rsidR="00F85472">
        <w:rPr>
          <w:rFonts w:cstheme="minorHAnsi"/>
          <w:sz w:val="22"/>
          <w:szCs w:val="22"/>
        </w:rPr>
        <w:t xml:space="preserve">  It is outside the scope of </w:t>
      </w:r>
      <w:r w:rsidR="00511C38">
        <w:rPr>
          <w:rFonts w:cstheme="minorHAnsi"/>
          <w:sz w:val="22"/>
          <w:szCs w:val="22"/>
        </w:rPr>
        <w:t>this</w:t>
      </w:r>
      <w:r w:rsidR="00F85472">
        <w:rPr>
          <w:rFonts w:cstheme="minorHAnsi"/>
          <w:sz w:val="22"/>
          <w:szCs w:val="22"/>
        </w:rPr>
        <w:t xml:space="preserve"> report to nominate roles for </w:t>
      </w:r>
      <w:r w:rsidR="00511C38">
        <w:rPr>
          <w:rFonts w:cstheme="minorHAnsi"/>
          <w:sz w:val="22"/>
          <w:szCs w:val="22"/>
        </w:rPr>
        <w:t>particular</w:t>
      </w:r>
      <w:r w:rsidR="00F85472">
        <w:rPr>
          <w:rFonts w:cstheme="minorHAnsi"/>
          <w:sz w:val="22"/>
          <w:szCs w:val="22"/>
        </w:rPr>
        <w:t xml:space="preserve"> government bodies</w:t>
      </w:r>
      <w:r w:rsidR="00B158D5">
        <w:rPr>
          <w:rFonts w:cstheme="minorHAnsi"/>
          <w:sz w:val="22"/>
          <w:szCs w:val="22"/>
        </w:rPr>
        <w:t xml:space="preserve">. </w:t>
      </w:r>
    </w:p>
    <w:p w14:paraId="2EF655F5" w14:textId="3B4C531F" w:rsidR="00BF1E20" w:rsidRDefault="00BF1E20" w:rsidP="00216F25">
      <w:pPr>
        <w:rPr>
          <w:rFonts w:cstheme="minorHAnsi"/>
          <w:sz w:val="22"/>
          <w:szCs w:val="22"/>
        </w:rPr>
      </w:pPr>
    </w:p>
    <w:p w14:paraId="470AE9E6" w14:textId="3F26C8FC" w:rsidR="00A818FB" w:rsidRDefault="00A818FB" w:rsidP="00216F25">
      <w:pPr>
        <w:rPr>
          <w:rFonts w:cstheme="minorHAnsi"/>
          <w:sz w:val="22"/>
          <w:szCs w:val="22"/>
        </w:rPr>
      </w:pPr>
      <w:r>
        <w:rPr>
          <w:rFonts w:cstheme="minorHAnsi"/>
          <w:sz w:val="22"/>
          <w:szCs w:val="22"/>
        </w:rPr>
        <w:t xml:space="preserve">There is unanimous support for the implementation of an on-line </w:t>
      </w:r>
      <w:r w:rsidR="00BA76B8">
        <w:rPr>
          <w:rFonts w:cstheme="minorHAnsi"/>
          <w:sz w:val="22"/>
          <w:szCs w:val="22"/>
        </w:rPr>
        <w:t>access approval process using a pre-approved network</w:t>
      </w:r>
      <w:r w:rsidR="00563097">
        <w:rPr>
          <w:rFonts w:cstheme="minorHAnsi"/>
          <w:sz w:val="22"/>
          <w:szCs w:val="22"/>
        </w:rPr>
        <w:t xml:space="preserve"> (similar to the Tasmanian </w:t>
      </w:r>
      <w:r w:rsidR="003F1490">
        <w:rPr>
          <w:rFonts w:cstheme="minorHAnsi"/>
          <w:sz w:val="22"/>
          <w:szCs w:val="22"/>
        </w:rPr>
        <w:t>Heavy Vehicle Access Management System (</w:t>
      </w:r>
      <w:r w:rsidR="00563097">
        <w:rPr>
          <w:rFonts w:cstheme="minorHAnsi"/>
          <w:sz w:val="22"/>
          <w:szCs w:val="22"/>
        </w:rPr>
        <w:t>HVAMS)</w:t>
      </w:r>
      <w:r w:rsidR="003F1490">
        <w:rPr>
          <w:rFonts w:cstheme="minorHAnsi"/>
          <w:sz w:val="22"/>
          <w:szCs w:val="22"/>
        </w:rPr>
        <w:t>)</w:t>
      </w:r>
      <w:r w:rsidR="005C2CAC">
        <w:rPr>
          <w:rFonts w:cstheme="minorHAnsi"/>
          <w:sz w:val="22"/>
          <w:szCs w:val="22"/>
        </w:rPr>
        <w:t>.</w:t>
      </w:r>
      <w:r w:rsidR="00563097">
        <w:rPr>
          <w:rFonts w:cstheme="minorHAnsi"/>
          <w:sz w:val="22"/>
          <w:szCs w:val="22"/>
        </w:rPr>
        <w:t xml:space="preserve"> </w:t>
      </w:r>
      <w:r w:rsidR="005C2CAC">
        <w:rPr>
          <w:rFonts w:cstheme="minorHAnsi"/>
          <w:sz w:val="22"/>
          <w:szCs w:val="22"/>
        </w:rPr>
        <w:t>S</w:t>
      </w:r>
      <w:r w:rsidR="00563097">
        <w:rPr>
          <w:rFonts w:cstheme="minorHAnsi"/>
          <w:sz w:val="22"/>
          <w:szCs w:val="22"/>
        </w:rPr>
        <w:t xml:space="preserve">ome jurisdictions </w:t>
      </w:r>
      <w:r w:rsidR="00A923E6">
        <w:rPr>
          <w:rFonts w:cstheme="minorHAnsi"/>
          <w:sz w:val="22"/>
          <w:szCs w:val="22"/>
        </w:rPr>
        <w:t>and Austroads have commenced projects in this regard</w:t>
      </w:r>
      <w:r w:rsidR="005C2CAC">
        <w:rPr>
          <w:rFonts w:cstheme="minorHAnsi"/>
          <w:sz w:val="22"/>
          <w:szCs w:val="22"/>
        </w:rPr>
        <w:t xml:space="preserve"> and t</w:t>
      </w:r>
      <w:r w:rsidR="00A923E6">
        <w:rPr>
          <w:rFonts w:cstheme="minorHAnsi"/>
          <w:sz w:val="22"/>
          <w:szCs w:val="22"/>
        </w:rPr>
        <w:t xml:space="preserve">he NHVR has also done </w:t>
      </w:r>
      <w:r w:rsidR="00C45979">
        <w:rPr>
          <w:rFonts w:cstheme="minorHAnsi"/>
          <w:sz w:val="22"/>
          <w:szCs w:val="22"/>
        </w:rPr>
        <w:t>considerable</w:t>
      </w:r>
      <w:r w:rsidR="00A923E6">
        <w:rPr>
          <w:rFonts w:cstheme="minorHAnsi"/>
          <w:sz w:val="22"/>
          <w:szCs w:val="22"/>
        </w:rPr>
        <w:t xml:space="preserve"> work on </w:t>
      </w:r>
      <w:r w:rsidR="005C2CAC">
        <w:rPr>
          <w:rFonts w:cstheme="minorHAnsi"/>
          <w:sz w:val="22"/>
          <w:szCs w:val="22"/>
        </w:rPr>
        <w:t xml:space="preserve">an </w:t>
      </w:r>
      <w:r w:rsidR="00A923E6">
        <w:rPr>
          <w:rFonts w:cstheme="minorHAnsi"/>
          <w:sz w:val="22"/>
          <w:szCs w:val="22"/>
        </w:rPr>
        <w:t xml:space="preserve">on-line access </w:t>
      </w:r>
      <w:r w:rsidR="00C45979">
        <w:rPr>
          <w:rFonts w:cstheme="minorHAnsi"/>
          <w:sz w:val="22"/>
          <w:szCs w:val="22"/>
        </w:rPr>
        <w:t>system</w:t>
      </w:r>
      <w:r w:rsidR="005C2CAC">
        <w:rPr>
          <w:rFonts w:cstheme="minorHAnsi"/>
          <w:sz w:val="22"/>
          <w:szCs w:val="22"/>
        </w:rPr>
        <w:t xml:space="preserve">. There </w:t>
      </w:r>
      <w:r w:rsidR="00EE54BA">
        <w:rPr>
          <w:rFonts w:cstheme="minorHAnsi"/>
          <w:sz w:val="22"/>
          <w:szCs w:val="22"/>
        </w:rPr>
        <w:t>is</w:t>
      </w:r>
      <w:r w:rsidR="00A923E6">
        <w:rPr>
          <w:rFonts w:cstheme="minorHAnsi"/>
          <w:sz w:val="22"/>
          <w:szCs w:val="22"/>
        </w:rPr>
        <w:t xml:space="preserve"> </w:t>
      </w:r>
      <w:r w:rsidR="00C45979">
        <w:rPr>
          <w:rFonts w:cstheme="minorHAnsi"/>
          <w:sz w:val="22"/>
          <w:szCs w:val="22"/>
        </w:rPr>
        <w:t>unanimous</w:t>
      </w:r>
      <w:r w:rsidR="00A923E6">
        <w:rPr>
          <w:rFonts w:cstheme="minorHAnsi"/>
          <w:sz w:val="22"/>
          <w:szCs w:val="22"/>
        </w:rPr>
        <w:t xml:space="preserve"> support for </w:t>
      </w:r>
      <w:r w:rsidR="00C45979">
        <w:rPr>
          <w:rFonts w:cstheme="minorHAnsi"/>
          <w:sz w:val="22"/>
          <w:szCs w:val="22"/>
        </w:rPr>
        <w:t xml:space="preserve">the </w:t>
      </w:r>
      <w:r w:rsidR="003F1490">
        <w:rPr>
          <w:rFonts w:cstheme="minorHAnsi"/>
          <w:sz w:val="22"/>
          <w:szCs w:val="22"/>
        </w:rPr>
        <w:t xml:space="preserve">NHVR </w:t>
      </w:r>
      <w:r w:rsidR="00C45979">
        <w:rPr>
          <w:rFonts w:cstheme="minorHAnsi"/>
          <w:sz w:val="22"/>
          <w:szCs w:val="22"/>
        </w:rPr>
        <w:t>portal being the entry point for customers to access any on-line approval process.</w:t>
      </w:r>
    </w:p>
    <w:p w14:paraId="1CD7A746" w14:textId="77777777" w:rsidR="005C2CAC" w:rsidRDefault="005C2CAC" w:rsidP="00216F25">
      <w:pPr>
        <w:rPr>
          <w:rFonts w:cstheme="minorHAnsi"/>
          <w:sz w:val="22"/>
          <w:szCs w:val="22"/>
        </w:rPr>
      </w:pPr>
    </w:p>
    <w:p w14:paraId="7A1DB229" w14:textId="0377D745" w:rsidR="00BF1E20" w:rsidRPr="00D33B0C" w:rsidRDefault="00987BCA" w:rsidP="00216F25">
      <w:pPr>
        <w:rPr>
          <w:rFonts w:cstheme="minorHAnsi"/>
          <w:sz w:val="22"/>
          <w:szCs w:val="22"/>
        </w:rPr>
      </w:pPr>
      <w:r>
        <w:rPr>
          <w:rFonts w:cstheme="minorHAnsi"/>
          <w:sz w:val="22"/>
          <w:szCs w:val="22"/>
        </w:rPr>
        <w:t xml:space="preserve">It is likely that the ultimate solution requires </w:t>
      </w:r>
      <w:r w:rsidR="005D01C0">
        <w:rPr>
          <w:rFonts w:cstheme="minorHAnsi"/>
          <w:sz w:val="22"/>
          <w:szCs w:val="22"/>
        </w:rPr>
        <w:t xml:space="preserve">improvements to both NHVR and </w:t>
      </w:r>
      <w:r w:rsidR="001C211E">
        <w:rPr>
          <w:rFonts w:cstheme="minorHAnsi"/>
          <w:sz w:val="22"/>
          <w:szCs w:val="22"/>
        </w:rPr>
        <w:t>jurisdictional</w:t>
      </w:r>
      <w:r w:rsidR="005D01C0">
        <w:rPr>
          <w:rFonts w:cstheme="minorHAnsi"/>
          <w:sz w:val="22"/>
          <w:szCs w:val="22"/>
        </w:rPr>
        <w:t xml:space="preserve"> systems working in </w:t>
      </w:r>
      <w:r w:rsidR="001C211E">
        <w:rPr>
          <w:rFonts w:cstheme="minorHAnsi"/>
          <w:sz w:val="22"/>
          <w:szCs w:val="22"/>
        </w:rPr>
        <w:t xml:space="preserve">concert.  </w:t>
      </w:r>
      <w:r w:rsidR="00D422C3">
        <w:rPr>
          <w:rFonts w:cstheme="minorHAnsi"/>
          <w:sz w:val="22"/>
          <w:szCs w:val="22"/>
        </w:rPr>
        <w:t>This report</w:t>
      </w:r>
      <w:r w:rsidR="001C211E">
        <w:rPr>
          <w:rFonts w:cstheme="minorHAnsi"/>
          <w:sz w:val="22"/>
          <w:szCs w:val="22"/>
        </w:rPr>
        <w:t xml:space="preserve"> recommend</w:t>
      </w:r>
      <w:r w:rsidR="00D422C3">
        <w:rPr>
          <w:rFonts w:cstheme="minorHAnsi"/>
          <w:sz w:val="22"/>
          <w:szCs w:val="22"/>
        </w:rPr>
        <w:t>s</w:t>
      </w:r>
      <w:r w:rsidR="001C211E">
        <w:rPr>
          <w:rFonts w:cstheme="minorHAnsi"/>
          <w:sz w:val="22"/>
          <w:szCs w:val="22"/>
        </w:rPr>
        <w:t xml:space="preserve"> that an implementation plan is developed </w:t>
      </w:r>
      <w:r w:rsidR="00064E5D">
        <w:rPr>
          <w:rFonts w:cstheme="minorHAnsi"/>
          <w:sz w:val="22"/>
          <w:szCs w:val="22"/>
        </w:rPr>
        <w:t xml:space="preserve">and costed </w:t>
      </w:r>
      <w:r w:rsidR="001C211E">
        <w:rPr>
          <w:rFonts w:cstheme="minorHAnsi"/>
          <w:sz w:val="22"/>
          <w:szCs w:val="22"/>
        </w:rPr>
        <w:t xml:space="preserve">over the next 6 months to address this issue. </w:t>
      </w:r>
    </w:p>
    <w:p w14:paraId="77E07643" w14:textId="77777777" w:rsidR="00216F25" w:rsidRPr="00D33B0C" w:rsidRDefault="00216F25" w:rsidP="00216F25">
      <w:pPr>
        <w:rPr>
          <w:rFonts w:cstheme="minorHAnsi"/>
          <w:sz w:val="22"/>
          <w:szCs w:val="22"/>
        </w:rPr>
      </w:pPr>
    </w:p>
    <w:p w14:paraId="7925E864" w14:textId="03009ADD" w:rsidR="00216F25" w:rsidRDefault="005C780A" w:rsidP="00216F25">
      <w:pPr>
        <w:rPr>
          <w:rFonts w:cstheme="minorHAnsi"/>
          <w:sz w:val="22"/>
          <w:szCs w:val="22"/>
        </w:rPr>
      </w:pPr>
      <w:r>
        <w:rPr>
          <w:rFonts w:cstheme="minorHAnsi"/>
          <w:sz w:val="22"/>
          <w:szCs w:val="22"/>
        </w:rPr>
        <w:t xml:space="preserve">A small minority of stakeholders </w:t>
      </w:r>
      <w:r w:rsidR="00926E1F">
        <w:rPr>
          <w:rFonts w:cstheme="minorHAnsi"/>
          <w:sz w:val="22"/>
          <w:szCs w:val="22"/>
        </w:rPr>
        <w:t>ra</w:t>
      </w:r>
      <w:r w:rsidR="0030632F">
        <w:rPr>
          <w:rFonts w:cstheme="minorHAnsi"/>
          <w:sz w:val="22"/>
          <w:szCs w:val="22"/>
        </w:rPr>
        <w:t>ised some concerns of ease of enforcement of the more complex two tiered syste</w:t>
      </w:r>
      <w:r w:rsidR="00EF380E">
        <w:rPr>
          <w:rFonts w:cstheme="minorHAnsi"/>
          <w:sz w:val="22"/>
          <w:szCs w:val="22"/>
        </w:rPr>
        <w:t xml:space="preserve">m, however, increasingly technology and </w:t>
      </w:r>
      <w:r w:rsidR="00691593">
        <w:rPr>
          <w:rFonts w:cstheme="minorHAnsi"/>
          <w:sz w:val="22"/>
          <w:szCs w:val="22"/>
        </w:rPr>
        <w:t xml:space="preserve">a shift to risk based enforcement will </w:t>
      </w:r>
      <w:r w:rsidR="00D45770">
        <w:rPr>
          <w:rFonts w:cstheme="minorHAnsi"/>
          <w:sz w:val="22"/>
          <w:szCs w:val="22"/>
        </w:rPr>
        <w:t>inevitably</w:t>
      </w:r>
      <w:r w:rsidR="00691593">
        <w:rPr>
          <w:rFonts w:cstheme="minorHAnsi"/>
          <w:sz w:val="22"/>
          <w:szCs w:val="22"/>
        </w:rPr>
        <w:t xml:space="preserve"> drive change</w:t>
      </w:r>
      <w:r w:rsidR="00D45770">
        <w:rPr>
          <w:rFonts w:cstheme="minorHAnsi"/>
          <w:sz w:val="22"/>
          <w:szCs w:val="22"/>
        </w:rPr>
        <w:t xml:space="preserve"> in this area</w:t>
      </w:r>
      <w:r w:rsidR="0030632F">
        <w:rPr>
          <w:rFonts w:cstheme="minorHAnsi"/>
          <w:sz w:val="22"/>
          <w:szCs w:val="22"/>
        </w:rPr>
        <w:t xml:space="preserve">. </w:t>
      </w:r>
      <w:r w:rsidR="00216F25" w:rsidRPr="00D33B0C">
        <w:rPr>
          <w:rFonts w:cstheme="minorHAnsi"/>
          <w:sz w:val="22"/>
          <w:szCs w:val="22"/>
        </w:rPr>
        <w:t>While prescriptive rules must and should remain</w:t>
      </w:r>
      <w:r w:rsidR="00F44CB6">
        <w:rPr>
          <w:rFonts w:cstheme="minorHAnsi"/>
          <w:sz w:val="22"/>
          <w:szCs w:val="22"/>
        </w:rPr>
        <w:t xml:space="preserve"> in the near term</w:t>
      </w:r>
      <w:r w:rsidR="00216F25" w:rsidRPr="00D33B0C">
        <w:rPr>
          <w:rFonts w:cstheme="minorHAnsi"/>
          <w:sz w:val="22"/>
          <w:szCs w:val="22"/>
        </w:rPr>
        <w:t>, the focus on these should lessen over time.</w:t>
      </w:r>
    </w:p>
    <w:p w14:paraId="2359C43F" w14:textId="77777777" w:rsidR="007D4199" w:rsidRDefault="007D4199" w:rsidP="00216F25">
      <w:pPr>
        <w:rPr>
          <w:rFonts w:cstheme="minorHAnsi"/>
          <w:sz w:val="22"/>
          <w:szCs w:val="22"/>
        </w:rPr>
      </w:pPr>
    </w:p>
    <w:p w14:paraId="6608C24E" w14:textId="43E88AC2" w:rsidR="007D4199" w:rsidRPr="00D33B0C" w:rsidRDefault="00915CA9" w:rsidP="00216F25">
      <w:pPr>
        <w:rPr>
          <w:rFonts w:cstheme="minorHAnsi"/>
          <w:sz w:val="22"/>
          <w:szCs w:val="22"/>
        </w:rPr>
      </w:pPr>
      <w:r>
        <w:rPr>
          <w:rFonts w:cstheme="minorHAnsi"/>
          <w:sz w:val="22"/>
          <w:szCs w:val="22"/>
        </w:rPr>
        <w:t xml:space="preserve">Some </w:t>
      </w:r>
      <w:r w:rsidR="00693787">
        <w:rPr>
          <w:rFonts w:cstheme="minorHAnsi"/>
          <w:sz w:val="22"/>
          <w:szCs w:val="22"/>
        </w:rPr>
        <w:t>concerns</w:t>
      </w:r>
      <w:r>
        <w:rPr>
          <w:rFonts w:cstheme="minorHAnsi"/>
          <w:sz w:val="22"/>
          <w:szCs w:val="22"/>
        </w:rPr>
        <w:t xml:space="preserve"> w</w:t>
      </w:r>
      <w:r w:rsidR="00693787">
        <w:rPr>
          <w:rFonts w:cstheme="minorHAnsi"/>
          <w:sz w:val="22"/>
          <w:szCs w:val="22"/>
        </w:rPr>
        <w:t xml:space="preserve">ere </w:t>
      </w:r>
      <w:r w:rsidR="007D4199">
        <w:rPr>
          <w:rFonts w:cstheme="minorHAnsi"/>
          <w:sz w:val="22"/>
          <w:szCs w:val="22"/>
        </w:rPr>
        <w:t xml:space="preserve">expressed </w:t>
      </w:r>
      <w:r w:rsidR="00693787">
        <w:rPr>
          <w:rFonts w:cstheme="minorHAnsi"/>
          <w:sz w:val="22"/>
          <w:szCs w:val="22"/>
        </w:rPr>
        <w:t xml:space="preserve">about the </w:t>
      </w:r>
      <w:r w:rsidR="00D5432A">
        <w:rPr>
          <w:rFonts w:cstheme="minorHAnsi"/>
          <w:sz w:val="22"/>
          <w:szCs w:val="22"/>
        </w:rPr>
        <w:t>technology and data framework</w:t>
      </w:r>
      <w:r w:rsidR="00754878">
        <w:rPr>
          <w:rFonts w:cstheme="minorHAnsi"/>
          <w:sz w:val="22"/>
          <w:szCs w:val="22"/>
        </w:rPr>
        <w:t xml:space="preserve">, however, </w:t>
      </w:r>
      <w:r w:rsidR="00D5432A">
        <w:rPr>
          <w:rFonts w:cstheme="minorHAnsi"/>
          <w:sz w:val="22"/>
          <w:szCs w:val="22"/>
        </w:rPr>
        <w:t xml:space="preserve"> </w:t>
      </w:r>
      <w:r w:rsidR="00754878">
        <w:rPr>
          <w:rFonts w:cstheme="minorHAnsi"/>
          <w:sz w:val="22"/>
          <w:szCs w:val="22"/>
        </w:rPr>
        <w:t>t</w:t>
      </w:r>
      <w:r w:rsidR="005F3502">
        <w:rPr>
          <w:rFonts w:cstheme="minorHAnsi"/>
          <w:sz w:val="22"/>
          <w:szCs w:val="22"/>
        </w:rPr>
        <w:t xml:space="preserve">hese concerns can be addressed in the design of </w:t>
      </w:r>
      <w:r w:rsidR="002E6912">
        <w:rPr>
          <w:rFonts w:cstheme="minorHAnsi"/>
          <w:sz w:val="22"/>
          <w:szCs w:val="22"/>
        </w:rPr>
        <w:t xml:space="preserve">schemes that are approved under the technology and data framework. </w:t>
      </w:r>
    </w:p>
    <w:p w14:paraId="0B413AA5" w14:textId="3ACBB266" w:rsidR="009F0FA4" w:rsidRDefault="00557D0B" w:rsidP="00D605C0">
      <w:pPr>
        <w:spacing w:before="100" w:beforeAutospacing="1" w:after="100" w:afterAutospacing="1"/>
        <w:rPr>
          <w:rFonts w:cstheme="minorHAnsi"/>
          <w:sz w:val="22"/>
          <w:szCs w:val="22"/>
        </w:rPr>
      </w:pPr>
      <w:r>
        <w:rPr>
          <w:rFonts w:cstheme="minorHAnsi"/>
          <w:sz w:val="22"/>
          <w:szCs w:val="22"/>
        </w:rPr>
        <w:t xml:space="preserve">Road </w:t>
      </w:r>
      <w:r w:rsidR="0083164E">
        <w:rPr>
          <w:rFonts w:cstheme="minorHAnsi"/>
          <w:sz w:val="22"/>
          <w:szCs w:val="22"/>
        </w:rPr>
        <w:t xml:space="preserve">managers generally are concerned about the balance of heavy vehicle access and </w:t>
      </w:r>
      <w:r w:rsidR="00560460">
        <w:rPr>
          <w:rFonts w:cstheme="minorHAnsi"/>
          <w:sz w:val="22"/>
          <w:szCs w:val="22"/>
        </w:rPr>
        <w:t xml:space="preserve">degradation and funding of roads. </w:t>
      </w:r>
      <w:r w:rsidR="001C1B66" w:rsidRPr="0009118B" w:rsidDel="001C1B66">
        <w:rPr>
          <w:rFonts w:cstheme="minorHAnsi"/>
          <w:sz w:val="22"/>
          <w:szCs w:val="22"/>
        </w:rPr>
        <w:t xml:space="preserve"> </w:t>
      </w:r>
      <w:r w:rsidR="009F0FA4">
        <w:rPr>
          <w:rFonts w:cstheme="minorHAnsi"/>
          <w:sz w:val="22"/>
          <w:szCs w:val="22"/>
        </w:rPr>
        <w:t>An access matter that is within the scope of the legislation</w:t>
      </w:r>
      <w:r w:rsidR="0006268A">
        <w:rPr>
          <w:rFonts w:cstheme="minorHAnsi"/>
          <w:sz w:val="22"/>
          <w:szCs w:val="22"/>
        </w:rPr>
        <w:t xml:space="preserve"> and is not a</w:t>
      </w:r>
      <w:r w:rsidR="006E0907">
        <w:rPr>
          <w:rFonts w:cstheme="minorHAnsi"/>
          <w:sz w:val="22"/>
          <w:szCs w:val="22"/>
        </w:rPr>
        <w:t>greed</w:t>
      </w:r>
      <w:r w:rsidR="009F0FA4">
        <w:rPr>
          <w:rFonts w:cstheme="minorHAnsi"/>
          <w:sz w:val="22"/>
          <w:szCs w:val="22"/>
        </w:rPr>
        <w:t xml:space="preserve"> is the issue of deemed refusal of access applications when the time limit has expired</w:t>
      </w:r>
      <w:r w:rsidR="006E0907">
        <w:rPr>
          <w:rFonts w:cstheme="minorHAnsi"/>
          <w:sz w:val="22"/>
          <w:szCs w:val="22"/>
        </w:rPr>
        <w:t xml:space="preserve">, </w:t>
      </w:r>
      <w:r w:rsidR="009F0FA4">
        <w:rPr>
          <w:rFonts w:cstheme="minorHAnsi"/>
          <w:sz w:val="22"/>
          <w:szCs w:val="22"/>
        </w:rPr>
        <w:t xml:space="preserve">combined with a </w:t>
      </w:r>
      <w:r w:rsidR="007F11DC">
        <w:rPr>
          <w:rFonts w:cstheme="minorHAnsi"/>
          <w:sz w:val="22"/>
          <w:szCs w:val="22"/>
        </w:rPr>
        <w:t>merit-based</w:t>
      </w:r>
      <w:r w:rsidR="009F0FA4">
        <w:rPr>
          <w:rFonts w:cstheme="minorHAnsi"/>
          <w:sz w:val="22"/>
          <w:szCs w:val="22"/>
        </w:rPr>
        <w:t xml:space="preserve"> appeal.  Most decisions of government of this type are subject to </w:t>
      </w:r>
      <w:r w:rsidR="007F11DC">
        <w:rPr>
          <w:rFonts w:cstheme="minorHAnsi"/>
          <w:sz w:val="22"/>
          <w:szCs w:val="22"/>
        </w:rPr>
        <w:t>merit-based</w:t>
      </w:r>
      <w:r w:rsidR="009F0FA4">
        <w:rPr>
          <w:rFonts w:cstheme="minorHAnsi"/>
          <w:sz w:val="22"/>
          <w:szCs w:val="22"/>
        </w:rPr>
        <w:t xml:space="preserve"> appeal and my observation is that heavy vehicle access decisions should be no different. A </w:t>
      </w:r>
      <w:r w:rsidR="007F11DC">
        <w:rPr>
          <w:rFonts w:cstheme="minorHAnsi"/>
          <w:sz w:val="22"/>
          <w:szCs w:val="22"/>
        </w:rPr>
        <w:t>merit-based</w:t>
      </w:r>
      <w:r w:rsidR="009F0FA4">
        <w:rPr>
          <w:rFonts w:cstheme="minorHAnsi"/>
          <w:sz w:val="22"/>
          <w:szCs w:val="22"/>
        </w:rPr>
        <w:t xml:space="preserve"> appeal combined with a </w:t>
      </w:r>
      <w:r w:rsidR="00224693">
        <w:rPr>
          <w:rFonts w:cstheme="minorHAnsi"/>
          <w:sz w:val="22"/>
          <w:szCs w:val="22"/>
        </w:rPr>
        <w:t>time-based</w:t>
      </w:r>
      <w:r w:rsidR="009F0FA4">
        <w:rPr>
          <w:rFonts w:cstheme="minorHAnsi"/>
          <w:sz w:val="22"/>
          <w:szCs w:val="22"/>
        </w:rPr>
        <w:t xml:space="preserve"> deemed refusal would provide a remedy for operators who at present can simply be left in limbo by a road manager</w:t>
      </w:r>
      <w:r w:rsidR="005C2CAC">
        <w:rPr>
          <w:rFonts w:cstheme="minorHAnsi"/>
          <w:sz w:val="22"/>
          <w:szCs w:val="22"/>
        </w:rPr>
        <w:t>’</w:t>
      </w:r>
      <w:r w:rsidR="009F0FA4">
        <w:rPr>
          <w:rFonts w:cstheme="minorHAnsi"/>
          <w:sz w:val="22"/>
          <w:szCs w:val="22"/>
        </w:rPr>
        <w:t xml:space="preserve">s failure to </w:t>
      </w:r>
      <w:r w:rsidR="00E41AA5">
        <w:rPr>
          <w:rFonts w:cstheme="minorHAnsi"/>
          <w:sz w:val="22"/>
          <w:szCs w:val="22"/>
        </w:rPr>
        <w:t>decide</w:t>
      </w:r>
      <w:r w:rsidR="009F0FA4">
        <w:rPr>
          <w:rFonts w:cstheme="minorHAnsi"/>
          <w:sz w:val="22"/>
          <w:szCs w:val="22"/>
        </w:rPr>
        <w:t xml:space="preserve">. </w:t>
      </w:r>
    </w:p>
    <w:p w14:paraId="67D907AB" w14:textId="27A41FE5" w:rsidR="00216F25" w:rsidRPr="00D33B0C" w:rsidRDefault="009F0FA4" w:rsidP="007F11DC">
      <w:pPr>
        <w:spacing w:before="100" w:beforeAutospacing="1" w:after="100" w:afterAutospacing="1"/>
        <w:rPr>
          <w:rFonts w:cstheme="minorHAnsi"/>
          <w:sz w:val="22"/>
          <w:szCs w:val="22"/>
        </w:rPr>
      </w:pPr>
      <w:r>
        <w:rPr>
          <w:rFonts w:cstheme="minorHAnsi"/>
          <w:sz w:val="22"/>
          <w:szCs w:val="22"/>
        </w:rPr>
        <w:t xml:space="preserve"> I have not recommended </w:t>
      </w:r>
      <w:r w:rsidR="008C47D5">
        <w:rPr>
          <w:rFonts w:cstheme="minorHAnsi"/>
          <w:sz w:val="22"/>
          <w:szCs w:val="22"/>
        </w:rPr>
        <w:t xml:space="preserve">a </w:t>
      </w:r>
      <w:r w:rsidR="007F11DC">
        <w:rPr>
          <w:rFonts w:cstheme="minorHAnsi"/>
          <w:sz w:val="22"/>
          <w:szCs w:val="22"/>
        </w:rPr>
        <w:t>merits-based</w:t>
      </w:r>
      <w:r>
        <w:rPr>
          <w:rFonts w:cstheme="minorHAnsi"/>
          <w:sz w:val="22"/>
          <w:szCs w:val="22"/>
        </w:rPr>
        <w:t xml:space="preserve"> appeals </w:t>
      </w:r>
      <w:r w:rsidR="008C47D5">
        <w:rPr>
          <w:rFonts w:cstheme="minorHAnsi"/>
          <w:sz w:val="22"/>
          <w:szCs w:val="22"/>
        </w:rPr>
        <w:t xml:space="preserve">process </w:t>
      </w:r>
      <w:r>
        <w:rPr>
          <w:rFonts w:cstheme="minorHAnsi"/>
          <w:sz w:val="22"/>
          <w:szCs w:val="22"/>
        </w:rPr>
        <w:t xml:space="preserve">because </w:t>
      </w:r>
      <w:r w:rsidR="006B1E58">
        <w:rPr>
          <w:rFonts w:cstheme="minorHAnsi"/>
          <w:sz w:val="22"/>
          <w:szCs w:val="22"/>
        </w:rPr>
        <w:t xml:space="preserve">there are highly divergent views </w:t>
      </w:r>
      <w:r w:rsidR="00224576">
        <w:rPr>
          <w:rFonts w:cstheme="minorHAnsi"/>
          <w:sz w:val="22"/>
          <w:szCs w:val="22"/>
        </w:rPr>
        <w:t xml:space="preserve">on this issue </w:t>
      </w:r>
      <w:r w:rsidR="000B22A6">
        <w:rPr>
          <w:rFonts w:cstheme="minorHAnsi"/>
          <w:sz w:val="22"/>
          <w:szCs w:val="22"/>
        </w:rPr>
        <w:t>and</w:t>
      </w:r>
      <w:r>
        <w:rPr>
          <w:rFonts w:cstheme="minorHAnsi"/>
          <w:sz w:val="22"/>
          <w:szCs w:val="22"/>
        </w:rPr>
        <w:t xml:space="preserve"> because industry regarded implementing an on-line</w:t>
      </w:r>
      <w:r w:rsidR="0099628B">
        <w:rPr>
          <w:rFonts w:cstheme="minorHAnsi"/>
          <w:sz w:val="22"/>
          <w:szCs w:val="22"/>
        </w:rPr>
        <w:t xml:space="preserve">, </w:t>
      </w:r>
      <w:r>
        <w:rPr>
          <w:rFonts w:cstheme="minorHAnsi"/>
          <w:sz w:val="22"/>
          <w:szCs w:val="22"/>
        </w:rPr>
        <w:t xml:space="preserve">pre-agreed network approach to access decisions </w:t>
      </w:r>
      <w:r w:rsidR="0099628B">
        <w:rPr>
          <w:rFonts w:cstheme="minorHAnsi"/>
          <w:sz w:val="22"/>
          <w:szCs w:val="22"/>
        </w:rPr>
        <w:t xml:space="preserve">as </w:t>
      </w:r>
      <w:r>
        <w:rPr>
          <w:rFonts w:cstheme="minorHAnsi"/>
          <w:sz w:val="22"/>
          <w:szCs w:val="22"/>
        </w:rPr>
        <w:t>a more important reform</w:t>
      </w:r>
      <w:r w:rsidR="000B22A6">
        <w:rPr>
          <w:rFonts w:cstheme="minorHAnsi"/>
          <w:sz w:val="22"/>
          <w:szCs w:val="22"/>
        </w:rPr>
        <w:t xml:space="preserve"> to be pursued</w:t>
      </w:r>
      <w:r>
        <w:rPr>
          <w:rFonts w:cstheme="minorHAnsi"/>
          <w:sz w:val="22"/>
          <w:szCs w:val="22"/>
        </w:rPr>
        <w:t>. Deemed refusals with</w:t>
      </w:r>
      <w:r w:rsidR="00681984">
        <w:rPr>
          <w:rFonts w:cstheme="minorHAnsi"/>
          <w:sz w:val="22"/>
          <w:szCs w:val="22"/>
        </w:rPr>
        <w:t>out</w:t>
      </w:r>
      <w:r>
        <w:rPr>
          <w:rFonts w:cstheme="minorHAnsi"/>
          <w:sz w:val="22"/>
          <w:szCs w:val="22"/>
        </w:rPr>
        <w:t xml:space="preserve"> a </w:t>
      </w:r>
      <w:r w:rsidR="007F11DC">
        <w:rPr>
          <w:rFonts w:cstheme="minorHAnsi"/>
          <w:sz w:val="22"/>
          <w:szCs w:val="22"/>
        </w:rPr>
        <w:t>merit-based</w:t>
      </w:r>
      <w:r>
        <w:rPr>
          <w:rFonts w:cstheme="minorHAnsi"/>
          <w:sz w:val="22"/>
          <w:szCs w:val="22"/>
        </w:rPr>
        <w:t xml:space="preserve"> appeal do not help anyone and </w:t>
      </w:r>
      <w:r w:rsidR="0099628B">
        <w:rPr>
          <w:rFonts w:cstheme="minorHAnsi"/>
          <w:sz w:val="22"/>
          <w:szCs w:val="22"/>
        </w:rPr>
        <w:t xml:space="preserve">are </w:t>
      </w:r>
      <w:r>
        <w:rPr>
          <w:rFonts w:cstheme="minorHAnsi"/>
          <w:sz w:val="22"/>
          <w:szCs w:val="22"/>
        </w:rPr>
        <w:t xml:space="preserve">therefore </w:t>
      </w:r>
      <w:r w:rsidR="0099628B">
        <w:rPr>
          <w:rFonts w:cstheme="minorHAnsi"/>
          <w:sz w:val="22"/>
          <w:szCs w:val="22"/>
        </w:rPr>
        <w:t xml:space="preserve">also </w:t>
      </w:r>
      <w:r>
        <w:rPr>
          <w:rFonts w:cstheme="minorHAnsi"/>
          <w:sz w:val="22"/>
          <w:szCs w:val="22"/>
        </w:rPr>
        <w:t xml:space="preserve">not recommended. </w:t>
      </w:r>
    </w:p>
    <w:p w14:paraId="3A8C47C9" w14:textId="089AB367" w:rsidR="00216F25" w:rsidRDefault="00216F25" w:rsidP="00216F25">
      <w:pPr>
        <w:rPr>
          <w:rFonts w:cstheme="minorHAnsi"/>
          <w:sz w:val="22"/>
          <w:szCs w:val="22"/>
        </w:rPr>
      </w:pPr>
      <w:r w:rsidRPr="00D33B0C">
        <w:rPr>
          <w:rFonts w:cstheme="minorHAnsi"/>
          <w:sz w:val="22"/>
          <w:szCs w:val="22"/>
        </w:rPr>
        <w:t>In summary, the package of law changes discussed and presented to stakeholders is broadly supported</w:t>
      </w:r>
      <w:r w:rsidR="00571592">
        <w:rPr>
          <w:rFonts w:cstheme="minorHAnsi"/>
          <w:sz w:val="22"/>
          <w:szCs w:val="22"/>
        </w:rPr>
        <w:t xml:space="preserve">, noting the exceptions above </w:t>
      </w:r>
      <w:r w:rsidR="00E70E7D" w:rsidRPr="00D33B0C">
        <w:rPr>
          <w:rFonts w:cstheme="minorHAnsi"/>
          <w:sz w:val="22"/>
          <w:szCs w:val="22"/>
        </w:rPr>
        <w:t>and, on that basis,</w:t>
      </w:r>
      <w:r w:rsidRPr="00D33B0C">
        <w:rPr>
          <w:rFonts w:cstheme="minorHAnsi"/>
          <w:sz w:val="22"/>
          <w:szCs w:val="22"/>
        </w:rPr>
        <w:t xml:space="preserve"> the NTC’s work program </w:t>
      </w:r>
      <w:r w:rsidR="00571592">
        <w:rPr>
          <w:rFonts w:cstheme="minorHAnsi"/>
          <w:sz w:val="22"/>
          <w:szCs w:val="22"/>
        </w:rPr>
        <w:t xml:space="preserve">(which is </w:t>
      </w:r>
      <w:r w:rsidR="00017907">
        <w:rPr>
          <w:rFonts w:cstheme="minorHAnsi"/>
          <w:sz w:val="22"/>
          <w:szCs w:val="22"/>
        </w:rPr>
        <w:t>consistent with this report</w:t>
      </w:r>
      <w:r w:rsidR="005C2CAC">
        <w:rPr>
          <w:rFonts w:cstheme="minorHAnsi"/>
          <w:sz w:val="22"/>
          <w:szCs w:val="22"/>
        </w:rPr>
        <w:t>’</w:t>
      </w:r>
      <w:r w:rsidR="00017907">
        <w:rPr>
          <w:rFonts w:cstheme="minorHAnsi"/>
          <w:sz w:val="22"/>
          <w:szCs w:val="22"/>
        </w:rPr>
        <w:t xml:space="preserve">s position on legislative reform issues) </w:t>
      </w:r>
      <w:r w:rsidRPr="00D33B0C">
        <w:rPr>
          <w:rFonts w:cstheme="minorHAnsi"/>
          <w:sz w:val="22"/>
          <w:szCs w:val="22"/>
        </w:rPr>
        <w:t>should be progressed</w:t>
      </w:r>
      <w:r w:rsidR="007E6B42">
        <w:rPr>
          <w:rFonts w:cstheme="minorHAnsi"/>
          <w:sz w:val="22"/>
          <w:szCs w:val="22"/>
        </w:rPr>
        <w:t>. P</w:t>
      </w:r>
      <w:r w:rsidR="003532CE">
        <w:rPr>
          <w:rFonts w:cstheme="minorHAnsi"/>
          <w:sz w:val="22"/>
          <w:szCs w:val="22"/>
        </w:rPr>
        <w:t>ropositions</w:t>
      </w:r>
      <w:r w:rsidR="00BC69AA">
        <w:rPr>
          <w:rFonts w:cstheme="minorHAnsi"/>
          <w:sz w:val="22"/>
          <w:szCs w:val="22"/>
        </w:rPr>
        <w:t xml:space="preserve"> which are outside the scope of the NTC</w:t>
      </w:r>
      <w:r w:rsidR="0053208A">
        <w:rPr>
          <w:rFonts w:cstheme="minorHAnsi"/>
          <w:sz w:val="22"/>
          <w:szCs w:val="22"/>
        </w:rPr>
        <w:t xml:space="preserve"> law review</w:t>
      </w:r>
      <w:r w:rsidR="00BC69AA">
        <w:rPr>
          <w:rFonts w:cstheme="minorHAnsi"/>
          <w:sz w:val="22"/>
          <w:szCs w:val="22"/>
        </w:rPr>
        <w:t xml:space="preserve"> should be </w:t>
      </w:r>
      <w:r w:rsidR="003532CE">
        <w:rPr>
          <w:rFonts w:cstheme="minorHAnsi"/>
          <w:sz w:val="22"/>
          <w:szCs w:val="22"/>
        </w:rPr>
        <w:t>progressed as a</w:t>
      </w:r>
      <w:r w:rsidR="0053208A">
        <w:rPr>
          <w:rFonts w:cstheme="minorHAnsi"/>
          <w:sz w:val="22"/>
          <w:szCs w:val="22"/>
        </w:rPr>
        <w:t xml:space="preserve">dditional </w:t>
      </w:r>
      <w:r w:rsidR="003532CE">
        <w:rPr>
          <w:rFonts w:cstheme="minorHAnsi"/>
          <w:sz w:val="22"/>
          <w:szCs w:val="22"/>
        </w:rPr>
        <w:t>work streams</w:t>
      </w:r>
    </w:p>
    <w:p w14:paraId="1614D0FA" w14:textId="77777777" w:rsidR="003532CE" w:rsidRDefault="003532CE" w:rsidP="00216F25">
      <w:pPr>
        <w:rPr>
          <w:rFonts w:cstheme="minorHAnsi"/>
          <w:sz w:val="22"/>
          <w:szCs w:val="22"/>
        </w:rPr>
      </w:pPr>
    </w:p>
    <w:p w14:paraId="07DB543C" w14:textId="3400E992" w:rsidR="00CA1F9F" w:rsidRDefault="00D07458" w:rsidP="00216F25">
      <w:pPr>
        <w:rPr>
          <w:rFonts w:cstheme="minorHAnsi"/>
          <w:sz w:val="22"/>
          <w:szCs w:val="22"/>
        </w:rPr>
      </w:pPr>
      <w:r w:rsidRPr="003F50AD">
        <w:rPr>
          <w:rFonts w:cstheme="minorHAnsi"/>
          <w:sz w:val="22"/>
          <w:szCs w:val="22"/>
        </w:rPr>
        <w:t xml:space="preserve">A survey of stakeholders concluded </w:t>
      </w:r>
      <w:r w:rsidR="00146877">
        <w:rPr>
          <w:rFonts w:cstheme="minorHAnsi"/>
          <w:sz w:val="22"/>
          <w:szCs w:val="22"/>
        </w:rPr>
        <w:t>that there is broad support for the package</w:t>
      </w:r>
      <w:r w:rsidRPr="003F50AD">
        <w:rPr>
          <w:rFonts w:cstheme="minorHAnsi"/>
          <w:sz w:val="22"/>
          <w:szCs w:val="22"/>
        </w:rPr>
        <w:t xml:space="preserve">.  The </w:t>
      </w:r>
      <w:r w:rsidR="00146877">
        <w:rPr>
          <w:rFonts w:cstheme="minorHAnsi"/>
          <w:sz w:val="22"/>
          <w:szCs w:val="22"/>
        </w:rPr>
        <w:t xml:space="preserve">full </w:t>
      </w:r>
      <w:r w:rsidRPr="0016163D">
        <w:rPr>
          <w:rFonts w:cstheme="minorHAnsi"/>
          <w:sz w:val="22"/>
          <w:szCs w:val="22"/>
        </w:rPr>
        <w:t xml:space="preserve">report </w:t>
      </w:r>
      <w:r w:rsidR="003B6D88">
        <w:rPr>
          <w:rFonts w:cstheme="minorHAnsi"/>
          <w:sz w:val="22"/>
          <w:szCs w:val="22"/>
        </w:rPr>
        <w:t xml:space="preserve">detailing the support for individual propositions </w:t>
      </w:r>
      <w:r w:rsidR="00146877">
        <w:rPr>
          <w:rFonts w:cstheme="minorHAnsi"/>
          <w:sz w:val="22"/>
          <w:szCs w:val="22"/>
        </w:rPr>
        <w:t>has been</w:t>
      </w:r>
      <w:r w:rsidR="00A97AE2">
        <w:rPr>
          <w:rFonts w:cstheme="minorHAnsi"/>
          <w:sz w:val="22"/>
          <w:szCs w:val="22"/>
        </w:rPr>
        <w:t xml:space="preserve"> </w:t>
      </w:r>
      <w:r w:rsidR="003B6D88">
        <w:rPr>
          <w:rFonts w:cstheme="minorHAnsi"/>
          <w:sz w:val="22"/>
          <w:szCs w:val="22"/>
        </w:rPr>
        <w:t>distributed</w:t>
      </w:r>
      <w:r w:rsidR="00A97AE2">
        <w:rPr>
          <w:rFonts w:cstheme="minorHAnsi"/>
          <w:sz w:val="22"/>
          <w:szCs w:val="22"/>
        </w:rPr>
        <w:t xml:space="preserve"> to </w:t>
      </w:r>
      <w:r w:rsidR="003B6D88">
        <w:rPr>
          <w:rFonts w:cstheme="minorHAnsi"/>
          <w:sz w:val="22"/>
          <w:szCs w:val="22"/>
        </w:rPr>
        <w:t>jurisdictions</w:t>
      </w:r>
      <w:r w:rsidR="009557DD">
        <w:rPr>
          <w:rFonts w:cstheme="minorHAnsi"/>
          <w:sz w:val="22"/>
          <w:szCs w:val="22"/>
        </w:rPr>
        <w:t xml:space="preserve">, the </w:t>
      </w:r>
      <w:r w:rsidR="003B6D88">
        <w:rPr>
          <w:rFonts w:cstheme="minorHAnsi"/>
          <w:sz w:val="22"/>
          <w:szCs w:val="22"/>
        </w:rPr>
        <w:t>summary</w:t>
      </w:r>
      <w:r w:rsidR="009557DD">
        <w:rPr>
          <w:rFonts w:cstheme="minorHAnsi"/>
          <w:sz w:val="22"/>
          <w:szCs w:val="22"/>
        </w:rPr>
        <w:t xml:space="preserve"> results are provided in </w:t>
      </w:r>
      <w:r w:rsidR="0016163D">
        <w:rPr>
          <w:rFonts w:cstheme="minorHAnsi"/>
          <w:sz w:val="22"/>
          <w:szCs w:val="22"/>
        </w:rPr>
        <w:t xml:space="preserve">Attachment </w:t>
      </w:r>
      <w:r w:rsidR="009557DD">
        <w:rPr>
          <w:rFonts w:cstheme="minorHAnsi"/>
          <w:sz w:val="22"/>
          <w:szCs w:val="22"/>
        </w:rPr>
        <w:t>B</w:t>
      </w:r>
      <w:r w:rsidR="00E54739">
        <w:rPr>
          <w:rFonts w:cstheme="minorHAnsi"/>
          <w:sz w:val="22"/>
          <w:szCs w:val="22"/>
        </w:rPr>
        <w:t xml:space="preserve">. </w:t>
      </w:r>
    </w:p>
    <w:p w14:paraId="48C83C2E" w14:textId="77777777" w:rsidR="00FD79B8" w:rsidRDefault="00FD79B8" w:rsidP="00216F25">
      <w:pPr>
        <w:rPr>
          <w:rFonts w:cstheme="minorHAnsi"/>
          <w:sz w:val="22"/>
          <w:szCs w:val="22"/>
        </w:rPr>
      </w:pPr>
    </w:p>
    <w:p w14:paraId="0FC1032F" w14:textId="5E686D21" w:rsidR="00D623F8" w:rsidRDefault="00D623F8" w:rsidP="00B36F3B">
      <w:pPr>
        <w:pStyle w:val="Heading2"/>
      </w:pPr>
      <w:r>
        <w:t xml:space="preserve">The </w:t>
      </w:r>
      <w:r w:rsidR="00FA1B34">
        <w:t>s</w:t>
      </w:r>
      <w:r>
        <w:t>urvey highlights</w:t>
      </w:r>
      <w:r w:rsidR="009336A7">
        <w:t>:</w:t>
      </w:r>
    </w:p>
    <w:p w14:paraId="0675C54E" w14:textId="77777777" w:rsidR="00EE5F50" w:rsidRDefault="00EE5F50" w:rsidP="00216F25">
      <w:pPr>
        <w:rPr>
          <w:rFonts w:cstheme="minorHAnsi"/>
          <w:sz w:val="22"/>
          <w:szCs w:val="22"/>
        </w:rPr>
      </w:pPr>
    </w:p>
    <w:p w14:paraId="3990D049" w14:textId="23B9E278" w:rsidR="009336A7" w:rsidRDefault="00EE5F50" w:rsidP="00B36F3B">
      <w:pPr>
        <w:pStyle w:val="Heading3"/>
      </w:pPr>
      <w:r w:rsidRPr="00FD79B8">
        <w:t>Overall Support</w:t>
      </w:r>
    </w:p>
    <w:p w14:paraId="6AD3265E" w14:textId="16BD93DA" w:rsidR="009336A7" w:rsidRDefault="000C39D6" w:rsidP="009336A7">
      <w:pPr>
        <w:pStyle w:val="ListParagraph"/>
        <w:numPr>
          <w:ilvl w:val="0"/>
          <w:numId w:val="10"/>
        </w:numPr>
        <w:rPr>
          <w:rFonts w:cstheme="minorHAnsi"/>
          <w:sz w:val="22"/>
          <w:szCs w:val="22"/>
        </w:rPr>
      </w:pPr>
      <w:proofErr w:type="spellStart"/>
      <w:r>
        <w:rPr>
          <w:rFonts w:cstheme="minorHAnsi"/>
          <w:sz w:val="22"/>
          <w:szCs w:val="22"/>
        </w:rPr>
        <w:t>Overall</w:t>
      </w:r>
      <w:proofErr w:type="spellEnd"/>
      <w:r>
        <w:rPr>
          <w:rFonts w:cstheme="minorHAnsi"/>
          <w:sz w:val="22"/>
          <w:szCs w:val="22"/>
        </w:rPr>
        <w:t>,</w:t>
      </w:r>
      <w:r w:rsidR="009336A7">
        <w:rPr>
          <w:rFonts w:cstheme="minorHAnsi"/>
          <w:sz w:val="22"/>
          <w:szCs w:val="22"/>
        </w:rPr>
        <w:t xml:space="preserve"> </w:t>
      </w:r>
      <w:r w:rsidR="00BC7F10">
        <w:rPr>
          <w:rFonts w:cstheme="minorHAnsi"/>
          <w:sz w:val="22"/>
          <w:szCs w:val="22"/>
        </w:rPr>
        <w:t>78</w:t>
      </w:r>
      <w:r w:rsidR="007A4425">
        <w:rPr>
          <w:rFonts w:cstheme="minorHAnsi"/>
          <w:sz w:val="22"/>
          <w:szCs w:val="22"/>
        </w:rPr>
        <w:t xml:space="preserve">% of stakeholders either support or strongly support the overall </w:t>
      </w:r>
      <w:r w:rsidR="00723501">
        <w:rPr>
          <w:rFonts w:cstheme="minorHAnsi"/>
          <w:sz w:val="22"/>
          <w:szCs w:val="22"/>
        </w:rPr>
        <w:t xml:space="preserve">package, </w:t>
      </w:r>
      <w:r w:rsidR="00BC7F10">
        <w:rPr>
          <w:rFonts w:cstheme="minorHAnsi"/>
          <w:sz w:val="22"/>
          <w:szCs w:val="22"/>
        </w:rPr>
        <w:t>13</w:t>
      </w:r>
      <w:r w:rsidR="00723501">
        <w:rPr>
          <w:rFonts w:cstheme="minorHAnsi"/>
          <w:sz w:val="22"/>
          <w:szCs w:val="22"/>
        </w:rPr>
        <w:t xml:space="preserve">% oppose </w:t>
      </w:r>
      <w:r w:rsidR="006B4DF4">
        <w:rPr>
          <w:rFonts w:cstheme="minorHAnsi"/>
          <w:sz w:val="22"/>
          <w:szCs w:val="22"/>
        </w:rPr>
        <w:t xml:space="preserve"> </w:t>
      </w:r>
      <w:r w:rsidR="00723501">
        <w:rPr>
          <w:rFonts w:cstheme="minorHAnsi"/>
          <w:sz w:val="22"/>
          <w:szCs w:val="22"/>
        </w:rPr>
        <w:t>and 9</w:t>
      </w:r>
      <w:r w:rsidR="00353118">
        <w:rPr>
          <w:rFonts w:cstheme="minorHAnsi"/>
          <w:sz w:val="22"/>
          <w:szCs w:val="22"/>
        </w:rPr>
        <w:t xml:space="preserve">% are neutral </w:t>
      </w:r>
    </w:p>
    <w:p w14:paraId="4D9DAB9C" w14:textId="77777777" w:rsidR="00FA1B34" w:rsidRDefault="00FA1B34" w:rsidP="00FD79B8">
      <w:pPr>
        <w:rPr>
          <w:rFonts w:cstheme="minorHAnsi"/>
          <w:b/>
          <w:bCs/>
          <w:sz w:val="22"/>
          <w:szCs w:val="22"/>
        </w:rPr>
      </w:pPr>
    </w:p>
    <w:p w14:paraId="4B3B9CC2" w14:textId="2D31DF53" w:rsidR="00EE5F50" w:rsidRPr="00FD79B8" w:rsidRDefault="005C6332" w:rsidP="00B36F3B">
      <w:pPr>
        <w:pStyle w:val="Heading3"/>
      </w:pPr>
      <w:r w:rsidRPr="00FD79B8">
        <w:t xml:space="preserve">Improving Productivity </w:t>
      </w:r>
    </w:p>
    <w:p w14:paraId="4C741E26" w14:textId="738A3629" w:rsidR="000C39D6" w:rsidRDefault="00BB0E43" w:rsidP="009336A7">
      <w:pPr>
        <w:pStyle w:val="ListParagraph"/>
        <w:numPr>
          <w:ilvl w:val="0"/>
          <w:numId w:val="10"/>
        </w:numPr>
        <w:rPr>
          <w:rFonts w:cstheme="minorHAnsi"/>
          <w:sz w:val="22"/>
          <w:szCs w:val="22"/>
        </w:rPr>
      </w:pPr>
      <w:r>
        <w:rPr>
          <w:rFonts w:cstheme="minorHAnsi"/>
          <w:sz w:val="22"/>
          <w:szCs w:val="22"/>
        </w:rPr>
        <w:t>8</w:t>
      </w:r>
      <w:r w:rsidR="005C6332">
        <w:rPr>
          <w:rFonts w:cstheme="minorHAnsi"/>
          <w:sz w:val="22"/>
          <w:szCs w:val="22"/>
        </w:rPr>
        <w:t>3</w:t>
      </w:r>
      <w:r>
        <w:rPr>
          <w:rFonts w:cstheme="minorHAnsi"/>
          <w:sz w:val="22"/>
          <w:szCs w:val="22"/>
        </w:rPr>
        <w:t xml:space="preserve">% of stakeholders agree </w:t>
      </w:r>
      <w:r w:rsidR="007A648C">
        <w:rPr>
          <w:rFonts w:cstheme="minorHAnsi"/>
          <w:sz w:val="22"/>
          <w:szCs w:val="22"/>
        </w:rPr>
        <w:t xml:space="preserve">or </w:t>
      </w:r>
      <w:r>
        <w:rPr>
          <w:rFonts w:cstheme="minorHAnsi"/>
          <w:sz w:val="22"/>
          <w:szCs w:val="22"/>
        </w:rPr>
        <w:t xml:space="preserve">strongly </w:t>
      </w:r>
      <w:r w:rsidR="007A648C">
        <w:rPr>
          <w:rFonts w:cstheme="minorHAnsi"/>
          <w:sz w:val="22"/>
          <w:szCs w:val="22"/>
        </w:rPr>
        <w:t xml:space="preserve">agree </w:t>
      </w:r>
      <w:r w:rsidR="00C34B4E">
        <w:rPr>
          <w:rFonts w:cstheme="minorHAnsi"/>
          <w:sz w:val="22"/>
          <w:szCs w:val="22"/>
        </w:rPr>
        <w:t xml:space="preserve">that the overall package </w:t>
      </w:r>
      <w:r w:rsidR="007A648C">
        <w:rPr>
          <w:rFonts w:cstheme="minorHAnsi"/>
          <w:sz w:val="22"/>
          <w:szCs w:val="22"/>
        </w:rPr>
        <w:t>will improve productivity</w:t>
      </w:r>
      <w:r w:rsidR="004C5A32">
        <w:rPr>
          <w:rFonts w:cstheme="minorHAnsi"/>
          <w:sz w:val="22"/>
          <w:szCs w:val="22"/>
        </w:rPr>
        <w:t xml:space="preserve"> compared to the current system.  </w:t>
      </w:r>
      <w:r w:rsidR="005C6332">
        <w:rPr>
          <w:rFonts w:cstheme="minorHAnsi"/>
          <w:sz w:val="22"/>
          <w:szCs w:val="22"/>
        </w:rPr>
        <w:t xml:space="preserve">4 </w:t>
      </w:r>
      <w:r w:rsidR="004C5A32">
        <w:rPr>
          <w:rFonts w:cstheme="minorHAnsi"/>
          <w:sz w:val="22"/>
          <w:szCs w:val="22"/>
        </w:rPr>
        <w:t xml:space="preserve">% </w:t>
      </w:r>
      <w:r w:rsidR="0082384A">
        <w:rPr>
          <w:rFonts w:cstheme="minorHAnsi"/>
          <w:sz w:val="22"/>
          <w:szCs w:val="22"/>
        </w:rPr>
        <w:t xml:space="preserve">disagreed that the package will improve productivity and </w:t>
      </w:r>
      <w:r w:rsidR="00FF4153">
        <w:rPr>
          <w:rFonts w:cstheme="minorHAnsi"/>
          <w:sz w:val="22"/>
          <w:szCs w:val="22"/>
        </w:rPr>
        <w:t>13% were neutral</w:t>
      </w:r>
      <w:r w:rsidR="00563BF3">
        <w:rPr>
          <w:rFonts w:cstheme="minorHAnsi"/>
          <w:sz w:val="22"/>
          <w:szCs w:val="22"/>
        </w:rPr>
        <w:t>.</w:t>
      </w:r>
    </w:p>
    <w:p w14:paraId="0878CE72" w14:textId="77777777" w:rsidR="00FA1B34" w:rsidRDefault="00FA1B34" w:rsidP="00FD79B8">
      <w:pPr>
        <w:rPr>
          <w:rFonts w:cstheme="minorHAnsi"/>
          <w:b/>
          <w:bCs/>
          <w:sz w:val="22"/>
          <w:szCs w:val="22"/>
        </w:rPr>
      </w:pPr>
    </w:p>
    <w:p w14:paraId="79BCC627" w14:textId="6D5142CC" w:rsidR="00A041C1" w:rsidRPr="00FD79B8" w:rsidRDefault="00D6409D" w:rsidP="00B36F3B">
      <w:pPr>
        <w:pStyle w:val="Heading3"/>
      </w:pPr>
      <w:r w:rsidRPr="00FD79B8">
        <w:t xml:space="preserve">Improving Safety </w:t>
      </w:r>
    </w:p>
    <w:p w14:paraId="1B6A2D44" w14:textId="7B6B3AEE" w:rsidR="007A648C" w:rsidRDefault="00330DEC">
      <w:pPr>
        <w:pStyle w:val="ListParagraph"/>
        <w:numPr>
          <w:ilvl w:val="0"/>
          <w:numId w:val="10"/>
        </w:numPr>
        <w:rPr>
          <w:rFonts w:cstheme="minorHAnsi"/>
          <w:sz w:val="22"/>
          <w:szCs w:val="22"/>
        </w:rPr>
      </w:pPr>
      <w:r>
        <w:rPr>
          <w:rFonts w:cstheme="minorHAnsi"/>
          <w:sz w:val="22"/>
          <w:szCs w:val="22"/>
        </w:rPr>
        <w:t>5</w:t>
      </w:r>
      <w:r w:rsidR="00DB7BF1">
        <w:rPr>
          <w:rFonts w:cstheme="minorHAnsi"/>
          <w:sz w:val="22"/>
          <w:szCs w:val="22"/>
        </w:rPr>
        <w:t>7</w:t>
      </w:r>
      <w:r>
        <w:rPr>
          <w:rFonts w:cstheme="minorHAnsi"/>
          <w:sz w:val="22"/>
          <w:szCs w:val="22"/>
        </w:rPr>
        <w:t xml:space="preserve">% of stakeholders agree or strongly agree that the package will improve safety compared to the </w:t>
      </w:r>
      <w:r w:rsidR="00555D45">
        <w:rPr>
          <w:rFonts w:cstheme="minorHAnsi"/>
          <w:sz w:val="22"/>
          <w:szCs w:val="22"/>
        </w:rPr>
        <w:t xml:space="preserve">current system, </w:t>
      </w:r>
      <w:r w:rsidR="00DB7BF1">
        <w:rPr>
          <w:rFonts w:cstheme="minorHAnsi"/>
          <w:sz w:val="22"/>
          <w:szCs w:val="22"/>
        </w:rPr>
        <w:t>13</w:t>
      </w:r>
      <w:r w:rsidR="00555D45">
        <w:rPr>
          <w:rFonts w:cstheme="minorHAnsi"/>
          <w:sz w:val="22"/>
          <w:szCs w:val="22"/>
        </w:rPr>
        <w:t>% disagree and 3</w:t>
      </w:r>
      <w:r w:rsidR="00DB7BF1">
        <w:rPr>
          <w:rFonts w:cstheme="minorHAnsi"/>
          <w:sz w:val="22"/>
          <w:szCs w:val="22"/>
        </w:rPr>
        <w:t>0</w:t>
      </w:r>
      <w:r w:rsidR="00555D45">
        <w:rPr>
          <w:rFonts w:cstheme="minorHAnsi"/>
          <w:sz w:val="22"/>
          <w:szCs w:val="22"/>
        </w:rPr>
        <w:t xml:space="preserve">% were neutral </w:t>
      </w:r>
    </w:p>
    <w:p w14:paraId="0866EC54" w14:textId="69E071C9" w:rsidR="00440DE9" w:rsidRDefault="00440DE9" w:rsidP="00440DE9">
      <w:pPr>
        <w:rPr>
          <w:rFonts w:cstheme="minorHAnsi"/>
          <w:sz w:val="22"/>
          <w:szCs w:val="22"/>
        </w:rPr>
      </w:pPr>
    </w:p>
    <w:p w14:paraId="06E82593" w14:textId="1DC86036" w:rsidR="00BF20FE" w:rsidRPr="00862EF9" w:rsidRDefault="00BF20FE" w:rsidP="00B36F3B">
      <w:pPr>
        <w:pStyle w:val="Heading2"/>
      </w:pPr>
      <w:r w:rsidRPr="00862EF9">
        <w:t xml:space="preserve">ATA Proposal </w:t>
      </w:r>
    </w:p>
    <w:p w14:paraId="0B73AC17" w14:textId="3527DC55" w:rsidR="00BF20FE" w:rsidRPr="00BF20FE" w:rsidRDefault="00BF20FE" w:rsidP="00BF20FE">
      <w:pPr>
        <w:spacing w:after="160" w:line="259" w:lineRule="auto"/>
        <w:rPr>
          <w:sz w:val="22"/>
          <w:szCs w:val="22"/>
        </w:rPr>
      </w:pPr>
      <w:r w:rsidRPr="00BF20FE">
        <w:rPr>
          <w:sz w:val="22"/>
          <w:szCs w:val="22"/>
        </w:rPr>
        <w:t xml:space="preserve">While my work was </w:t>
      </w:r>
      <w:r w:rsidR="00060A80">
        <w:rPr>
          <w:sz w:val="22"/>
          <w:szCs w:val="22"/>
        </w:rPr>
        <w:t>underway</w:t>
      </w:r>
      <w:r w:rsidRPr="00BF20FE">
        <w:rPr>
          <w:sz w:val="22"/>
          <w:szCs w:val="22"/>
        </w:rPr>
        <w:t xml:space="preserve"> the ATA </w:t>
      </w:r>
      <w:r w:rsidR="0079226C">
        <w:rPr>
          <w:sz w:val="22"/>
          <w:szCs w:val="22"/>
        </w:rPr>
        <w:t>publicly put</w:t>
      </w:r>
      <w:r w:rsidRPr="00BF20FE">
        <w:rPr>
          <w:sz w:val="22"/>
          <w:szCs w:val="22"/>
        </w:rPr>
        <w:t xml:space="preserve"> forward a set of policy proposals for the new law.  This was very helpful for my process and the ATA engaged in a very positive manner with my work.  </w:t>
      </w:r>
      <w:r w:rsidR="00316F84">
        <w:rPr>
          <w:sz w:val="22"/>
          <w:szCs w:val="22"/>
        </w:rPr>
        <w:lastRenderedPageBreak/>
        <w:t>My analysis</w:t>
      </w:r>
      <w:r w:rsidR="00B33337" w:rsidRPr="00B33337">
        <w:rPr>
          <w:sz w:val="22"/>
          <w:szCs w:val="22"/>
        </w:rPr>
        <w:t xml:space="preserve"> shows that 13 of 17 ATA proposals are fully or substantially aligned with proposals in this report.  Two ATA proposals are out of scope and two are not supported</w:t>
      </w:r>
      <w:r w:rsidR="006C28DA">
        <w:rPr>
          <w:sz w:val="22"/>
          <w:szCs w:val="22"/>
        </w:rPr>
        <w:t xml:space="preserve"> by this report</w:t>
      </w:r>
      <w:r w:rsidR="0079226C">
        <w:rPr>
          <w:sz w:val="22"/>
          <w:szCs w:val="22"/>
        </w:rPr>
        <w:t>.</w:t>
      </w:r>
    </w:p>
    <w:p w14:paraId="31B32417" w14:textId="617C8F88" w:rsidR="00F07B01" w:rsidRDefault="00A31A37" w:rsidP="00B36F3B">
      <w:pPr>
        <w:pStyle w:val="Heading3"/>
      </w:pPr>
      <w:r w:rsidRPr="00D33B0C">
        <w:t xml:space="preserve">Next steps </w:t>
      </w:r>
    </w:p>
    <w:p w14:paraId="314E2CB1" w14:textId="56FC05CD" w:rsidR="00F07B01" w:rsidRPr="00F07B01" w:rsidRDefault="00F07B01" w:rsidP="00F07B01">
      <w:pPr>
        <w:rPr>
          <w:rFonts w:cstheme="minorHAnsi"/>
          <w:sz w:val="22"/>
          <w:szCs w:val="22"/>
        </w:rPr>
      </w:pPr>
      <w:r w:rsidRPr="00F07B01">
        <w:rPr>
          <w:rFonts w:cstheme="minorHAnsi"/>
          <w:sz w:val="22"/>
          <w:szCs w:val="22"/>
        </w:rPr>
        <w:t>The law reform</w:t>
      </w:r>
      <w:r w:rsidR="001928F5">
        <w:rPr>
          <w:rFonts w:cstheme="minorHAnsi"/>
          <w:sz w:val="22"/>
          <w:szCs w:val="22"/>
        </w:rPr>
        <w:t xml:space="preserve"> prop</w:t>
      </w:r>
      <w:r w:rsidR="00DA1641">
        <w:rPr>
          <w:rFonts w:cstheme="minorHAnsi"/>
          <w:sz w:val="22"/>
          <w:szCs w:val="22"/>
        </w:rPr>
        <w:t>o</w:t>
      </w:r>
      <w:r w:rsidR="001928F5">
        <w:rPr>
          <w:rFonts w:cstheme="minorHAnsi"/>
          <w:sz w:val="22"/>
          <w:szCs w:val="22"/>
        </w:rPr>
        <w:t>sals</w:t>
      </w:r>
      <w:r w:rsidRPr="00F07B01">
        <w:rPr>
          <w:rFonts w:cstheme="minorHAnsi"/>
          <w:sz w:val="22"/>
          <w:szCs w:val="22"/>
        </w:rPr>
        <w:t xml:space="preserve"> discussed during this process</w:t>
      </w:r>
      <w:r w:rsidR="00DA1641">
        <w:rPr>
          <w:rFonts w:cstheme="minorHAnsi"/>
          <w:sz w:val="22"/>
          <w:szCs w:val="22"/>
        </w:rPr>
        <w:t xml:space="preserve">, </w:t>
      </w:r>
      <w:r w:rsidRPr="00F07B01">
        <w:rPr>
          <w:rFonts w:cstheme="minorHAnsi"/>
          <w:sz w:val="22"/>
          <w:szCs w:val="22"/>
        </w:rPr>
        <w:t>outlined above</w:t>
      </w:r>
      <w:r w:rsidR="00DA1641">
        <w:rPr>
          <w:rFonts w:cstheme="minorHAnsi"/>
          <w:sz w:val="22"/>
          <w:szCs w:val="22"/>
        </w:rPr>
        <w:t xml:space="preserve"> and included in full in </w:t>
      </w:r>
      <w:r w:rsidR="00933C1F">
        <w:rPr>
          <w:rFonts w:cstheme="minorHAnsi"/>
          <w:sz w:val="22"/>
          <w:szCs w:val="22"/>
        </w:rPr>
        <w:t>A</w:t>
      </w:r>
      <w:r w:rsidR="00D82378">
        <w:rPr>
          <w:rFonts w:cstheme="minorHAnsi"/>
          <w:sz w:val="22"/>
          <w:szCs w:val="22"/>
        </w:rPr>
        <w:t>ttachment</w:t>
      </w:r>
      <w:r w:rsidR="00DA1641" w:rsidRPr="00D82378">
        <w:rPr>
          <w:rFonts w:cstheme="minorHAnsi"/>
          <w:sz w:val="22"/>
          <w:szCs w:val="22"/>
        </w:rPr>
        <w:t xml:space="preserve"> </w:t>
      </w:r>
      <w:r w:rsidR="00933C1F">
        <w:rPr>
          <w:rFonts w:cstheme="minorHAnsi"/>
          <w:sz w:val="22"/>
          <w:szCs w:val="22"/>
        </w:rPr>
        <w:t>A</w:t>
      </w:r>
      <w:r w:rsidR="00DA1641">
        <w:rPr>
          <w:rFonts w:cstheme="minorHAnsi"/>
          <w:sz w:val="22"/>
          <w:szCs w:val="22"/>
        </w:rPr>
        <w:t xml:space="preserve"> </w:t>
      </w:r>
      <w:r w:rsidRPr="00F07B01">
        <w:rPr>
          <w:rFonts w:cstheme="minorHAnsi"/>
          <w:sz w:val="22"/>
          <w:szCs w:val="22"/>
        </w:rPr>
        <w:t>have broad agreement</w:t>
      </w:r>
      <w:r w:rsidR="00D1513C">
        <w:rPr>
          <w:rFonts w:cstheme="minorHAnsi"/>
          <w:sz w:val="22"/>
          <w:szCs w:val="22"/>
        </w:rPr>
        <w:t>, noting the exceptions above</w:t>
      </w:r>
      <w:r w:rsidRPr="00F07B01">
        <w:rPr>
          <w:rFonts w:cstheme="minorHAnsi"/>
          <w:sz w:val="22"/>
          <w:szCs w:val="22"/>
        </w:rPr>
        <w:t xml:space="preserve">. </w:t>
      </w:r>
      <w:r w:rsidR="00CB5423">
        <w:rPr>
          <w:rFonts w:cstheme="minorHAnsi"/>
          <w:sz w:val="22"/>
          <w:szCs w:val="22"/>
        </w:rPr>
        <w:t xml:space="preserve">All stakeholders have </w:t>
      </w:r>
      <w:r w:rsidR="000F1861">
        <w:rPr>
          <w:rFonts w:cstheme="minorHAnsi"/>
          <w:sz w:val="22"/>
          <w:szCs w:val="22"/>
        </w:rPr>
        <w:t>participated</w:t>
      </w:r>
      <w:r w:rsidR="00CB5423">
        <w:rPr>
          <w:rFonts w:cstheme="minorHAnsi"/>
          <w:sz w:val="22"/>
          <w:szCs w:val="22"/>
        </w:rPr>
        <w:t xml:space="preserve"> in d</w:t>
      </w:r>
      <w:r w:rsidRPr="00F07B01">
        <w:rPr>
          <w:rFonts w:cstheme="minorHAnsi"/>
          <w:sz w:val="22"/>
          <w:szCs w:val="22"/>
        </w:rPr>
        <w:t xml:space="preserve">iscussions </w:t>
      </w:r>
      <w:r w:rsidR="000F1861">
        <w:rPr>
          <w:rFonts w:cstheme="minorHAnsi"/>
          <w:sz w:val="22"/>
          <w:szCs w:val="22"/>
        </w:rPr>
        <w:t xml:space="preserve">in good faith and their contributions </w:t>
      </w:r>
      <w:r w:rsidRPr="00F07B01">
        <w:rPr>
          <w:rFonts w:cstheme="minorHAnsi"/>
          <w:sz w:val="22"/>
          <w:szCs w:val="22"/>
        </w:rPr>
        <w:t xml:space="preserve">have been productive and assisted in refining </w:t>
      </w:r>
      <w:r w:rsidR="00DA1641">
        <w:rPr>
          <w:rFonts w:cstheme="minorHAnsi"/>
          <w:sz w:val="22"/>
          <w:szCs w:val="22"/>
        </w:rPr>
        <w:t xml:space="preserve">the </w:t>
      </w:r>
      <w:r w:rsidRPr="00F07B01">
        <w:rPr>
          <w:rFonts w:cstheme="minorHAnsi"/>
          <w:sz w:val="22"/>
          <w:szCs w:val="22"/>
        </w:rPr>
        <w:t xml:space="preserve">policy proposals. </w:t>
      </w:r>
    </w:p>
    <w:p w14:paraId="796364A1" w14:textId="77777777" w:rsidR="000F1861" w:rsidRDefault="000F1861" w:rsidP="00F07B01">
      <w:pPr>
        <w:rPr>
          <w:rFonts w:cstheme="minorHAnsi"/>
          <w:sz w:val="22"/>
          <w:szCs w:val="22"/>
        </w:rPr>
      </w:pPr>
    </w:p>
    <w:p w14:paraId="22A6AD0B" w14:textId="6D959E00" w:rsidR="007573BC" w:rsidRDefault="00CC4B80" w:rsidP="00F07B01">
      <w:pPr>
        <w:rPr>
          <w:rFonts w:cstheme="minorHAnsi"/>
          <w:sz w:val="22"/>
          <w:szCs w:val="22"/>
        </w:rPr>
      </w:pPr>
      <w:r>
        <w:rPr>
          <w:rFonts w:cstheme="minorHAnsi"/>
          <w:sz w:val="22"/>
          <w:szCs w:val="22"/>
        </w:rPr>
        <w:t xml:space="preserve">The package needs to be considered </w:t>
      </w:r>
      <w:r w:rsidR="00526578">
        <w:rPr>
          <w:rFonts w:cstheme="minorHAnsi"/>
          <w:sz w:val="22"/>
          <w:szCs w:val="22"/>
        </w:rPr>
        <w:t xml:space="preserve">as whole, </w:t>
      </w:r>
      <w:r w:rsidR="00BF2609">
        <w:rPr>
          <w:rFonts w:cstheme="minorHAnsi"/>
          <w:sz w:val="22"/>
          <w:szCs w:val="22"/>
        </w:rPr>
        <w:t xml:space="preserve">while allowing for </w:t>
      </w:r>
      <w:r w:rsidR="00825AA9">
        <w:rPr>
          <w:rFonts w:cstheme="minorHAnsi"/>
          <w:sz w:val="22"/>
          <w:szCs w:val="22"/>
        </w:rPr>
        <w:t>multiple implementation pathways</w:t>
      </w:r>
      <w:r w:rsidR="00526578">
        <w:rPr>
          <w:rFonts w:cstheme="minorHAnsi"/>
          <w:sz w:val="22"/>
          <w:szCs w:val="22"/>
        </w:rPr>
        <w:t xml:space="preserve">. </w:t>
      </w:r>
      <w:r w:rsidR="00F07B01" w:rsidRPr="00F07B01">
        <w:rPr>
          <w:rFonts w:cstheme="minorHAnsi"/>
          <w:sz w:val="22"/>
          <w:szCs w:val="22"/>
        </w:rPr>
        <w:t xml:space="preserve"> Individual components rely on others and removing an element will undermine</w:t>
      </w:r>
      <w:r w:rsidR="005A7A09">
        <w:rPr>
          <w:rFonts w:cstheme="minorHAnsi"/>
          <w:sz w:val="22"/>
          <w:szCs w:val="22"/>
        </w:rPr>
        <w:t xml:space="preserve"> support for the package </w:t>
      </w:r>
      <w:r w:rsidR="005D626F">
        <w:rPr>
          <w:rFonts w:cstheme="minorHAnsi"/>
          <w:sz w:val="22"/>
          <w:szCs w:val="22"/>
        </w:rPr>
        <w:t>as a whole</w:t>
      </w:r>
      <w:r w:rsidR="00F07B01" w:rsidRPr="00F07B01">
        <w:rPr>
          <w:rFonts w:cstheme="minorHAnsi"/>
          <w:sz w:val="22"/>
          <w:szCs w:val="22"/>
        </w:rPr>
        <w:t>.</w:t>
      </w:r>
      <w:r w:rsidR="00FE0BC2">
        <w:rPr>
          <w:rFonts w:cstheme="minorHAnsi"/>
          <w:sz w:val="22"/>
          <w:szCs w:val="22"/>
        </w:rPr>
        <w:t xml:space="preserve"> </w:t>
      </w:r>
    </w:p>
    <w:p w14:paraId="47E10142" w14:textId="77777777" w:rsidR="007573BC" w:rsidRDefault="007573BC" w:rsidP="00F07B01">
      <w:pPr>
        <w:rPr>
          <w:rFonts w:cstheme="minorHAnsi"/>
          <w:sz w:val="22"/>
          <w:szCs w:val="22"/>
        </w:rPr>
      </w:pPr>
    </w:p>
    <w:p w14:paraId="3748245F" w14:textId="45817306" w:rsidR="007573BC" w:rsidRDefault="007573BC" w:rsidP="00F07B01">
      <w:pPr>
        <w:rPr>
          <w:rFonts w:cstheme="minorHAnsi"/>
          <w:sz w:val="22"/>
          <w:szCs w:val="22"/>
        </w:rPr>
      </w:pPr>
      <w:r>
        <w:rPr>
          <w:rFonts w:cstheme="minorHAnsi"/>
          <w:sz w:val="22"/>
          <w:szCs w:val="22"/>
        </w:rPr>
        <w:t xml:space="preserve">Propositions </w:t>
      </w:r>
      <w:r w:rsidR="00825AA9">
        <w:rPr>
          <w:rFonts w:cstheme="minorHAnsi"/>
          <w:sz w:val="22"/>
          <w:szCs w:val="22"/>
        </w:rPr>
        <w:t xml:space="preserve">in </w:t>
      </w:r>
      <w:r w:rsidR="00C51C51">
        <w:rPr>
          <w:rFonts w:cstheme="minorHAnsi"/>
          <w:sz w:val="22"/>
          <w:szCs w:val="22"/>
        </w:rPr>
        <w:t xml:space="preserve">appendix A that relate to the law </w:t>
      </w:r>
      <w:r w:rsidR="00ED26A6">
        <w:rPr>
          <w:rFonts w:cstheme="minorHAnsi"/>
          <w:sz w:val="22"/>
          <w:szCs w:val="22"/>
        </w:rPr>
        <w:t>should be progressed</w:t>
      </w:r>
      <w:r>
        <w:rPr>
          <w:rFonts w:cstheme="minorHAnsi"/>
          <w:sz w:val="22"/>
          <w:szCs w:val="22"/>
        </w:rPr>
        <w:t xml:space="preserve">.  </w:t>
      </w:r>
    </w:p>
    <w:p w14:paraId="68DA559C" w14:textId="77777777" w:rsidR="007573BC" w:rsidRDefault="007573BC" w:rsidP="00F07B01">
      <w:pPr>
        <w:rPr>
          <w:rFonts w:cstheme="minorHAnsi"/>
          <w:sz w:val="22"/>
          <w:szCs w:val="22"/>
        </w:rPr>
      </w:pPr>
    </w:p>
    <w:p w14:paraId="3DAEC26F" w14:textId="1A599D27" w:rsidR="007573BC" w:rsidRDefault="00D2064E" w:rsidP="00F07B01">
      <w:pPr>
        <w:rPr>
          <w:rFonts w:cstheme="minorHAnsi"/>
          <w:sz w:val="22"/>
          <w:szCs w:val="22"/>
        </w:rPr>
      </w:pPr>
      <w:r>
        <w:rPr>
          <w:rFonts w:cstheme="minorHAnsi"/>
          <w:sz w:val="22"/>
          <w:szCs w:val="22"/>
        </w:rPr>
        <w:t>Propositions</w:t>
      </w:r>
      <w:r w:rsidR="007573BC">
        <w:rPr>
          <w:rFonts w:cstheme="minorHAnsi"/>
          <w:sz w:val="22"/>
          <w:szCs w:val="22"/>
        </w:rPr>
        <w:t xml:space="preserve"> </w:t>
      </w:r>
      <w:r>
        <w:rPr>
          <w:rFonts w:cstheme="minorHAnsi"/>
          <w:sz w:val="22"/>
          <w:szCs w:val="22"/>
        </w:rPr>
        <w:t xml:space="preserve">in Appendix A which </w:t>
      </w:r>
      <w:r w:rsidR="0017633B">
        <w:rPr>
          <w:rFonts w:cstheme="minorHAnsi"/>
          <w:sz w:val="22"/>
          <w:szCs w:val="22"/>
        </w:rPr>
        <w:t xml:space="preserve">are </w:t>
      </w:r>
      <w:r>
        <w:rPr>
          <w:rFonts w:cstheme="minorHAnsi"/>
          <w:sz w:val="22"/>
          <w:szCs w:val="22"/>
        </w:rPr>
        <w:t>categorised as outside the NTC law reform project should be p</w:t>
      </w:r>
      <w:r w:rsidR="00E624DD">
        <w:rPr>
          <w:rFonts w:cstheme="minorHAnsi"/>
          <w:sz w:val="22"/>
          <w:szCs w:val="22"/>
        </w:rPr>
        <w:t xml:space="preserve">rogressed </w:t>
      </w:r>
      <w:r>
        <w:rPr>
          <w:rFonts w:cstheme="minorHAnsi"/>
          <w:sz w:val="22"/>
          <w:szCs w:val="22"/>
        </w:rPr>
        <w:t xml:space="preserve">by </w:t>
      </w:r>
      <w:r w:rsidR="00ED26A6">
        <w:rPr>
          <w:rFonts w:cstheme="minorHAnsi"/>
          <w:sz w:val="22"/>
          <w:szCs w:val="22"/>
        </w:rPr>
        <w:t>an appropriate</w:t>
      </w:r>
      <w:r>
        <w:rPr>
          <w:rFonts w:cstheme="minorHAnsi"/>
          <w:sz w:val="22"/>
          <w:szCs w:val="22"/>
        </w:rPr>
        <w:t xml:space="preserve"> </w:t>
      </w:r>
      <w:r w:rsidR="00543C7E">
        <w:rPr>
          <w:rFonts w:cstheme="minorHAnsi"/>
          <w:sz w:val="22"/>
          <w:szCs w:val="22"/>
        </w:rPr>
        <w:t xml:space="preserve">body </w:t>
      </w:r>
      <w:r w:rsidR="00BB24B7">
        <w:rPr>
          <w:rFonts w:cstheme="minorHAnsi"/>
          <w:sz w:val="22"/>
          <w:szCs w:val="22"/>
        </w:rPr>
        <w:t xml:space="preserve">as additional work streams. </w:t>
      </w:r>
    </w:p>
    <w:p w14:paraId="4736B072" w14:textId="77777777" w:rsidR="007573BC" w:rsidRDefault="007573BC" w:rsidP="00F07B01">
      <w:pPr>
        <w:rPr>
          <w:rFonts w:cstheme="minorHAnsi"/>
          <w:sz w:val="22"/>
          <w:szCs w:val="22"/>
        </w:rPr>
      </w:pPr>
    </w:p>
    <w:p w14:paraId="24327423" w14:textId="732AE37D" w:rsidR="003E7D1A" w:rsidRDefault="00E70E7D" w:rsidP="003E7D1A">
      <w:pPr>
        <w:rPr>
          <w:rFonts w:cstheme="minorHAnsi"/>
          <w:sz w:val="22"/>
          <w:szCs w:val="22"/>
        </w:rPr>
      </w:pPr>
      <w:r>
        <w:rPr>
          <w:rFonts w:cstheme="minorHAnsi"/>
          <w:sz w:val="22"/>
          <w:szCs w:val="22"/>
        </w:rPr>
        <w:t>In addition</w:t>
      </w:r>
      <w:r w:rsidR="00CB57C3">
        <w:rPr>
          <w:rFonts w:cstheme="minorHAnsi"/>
          <w:sz w:val="22"/>
          <w:szCs w:val="22"/>
        </w:rPr>
        <w:t>, o</w:t>
      </w:r>
      <w:r w:rsidR="003E7D1A" w:rsidRPr="00D33B0C">
        <w:rPr>
          <w:rFonts w:cstheme="minorHAnsi"/>
          <w:sz w:val="22"/>
          <w:szCs w:val="22"/>
        </w:rPr>
        <w:t xml:space="preserve">ther matters, such as the scope of fatigue regulated heavy vehicles, a new general schedule </w:t>
      </w:r>
      <w:r w:rsidR="00E75D9F">
        <w:rPr>
          <w:rFonts w:cstheme="minorHAnsi"/>
          <w:sz w:val="22"/>
          <w:szCs w:val="22"/>
        </w:rPr>
        <w:t xml:space="preserve">for fatigue (the basic rules) </w:t>
      </w:r>
      <w:r w:rsidR="003E7D1A" w:rsidRPr="00D33B0C">
        <w:rPr>
          <w:rFonts w:cstheme="minorHAnsi"/>
          <w:sz w:val="22"/>
          <w:szCs w:val="22"/>
        </w:rPr>
        <w:t xml:space="preserve">and potential changes to general mass and dimension </w:t>
      </w:r>
      <w:r w:rsidR="00E75D9F">
        <w:rPr>
          <w:rFonts w:cstheme="minorHAnsi"/>
          <w:sz w:val="22"/>
          <w:szCs w:val="22"/>
        </w:rPr>
        <w:t>(ie increases to</w:t>
      </w:r>
      <w:r w:rsidR="00D547A6">
        <w:rPr>
          <w:rFonts w:cstheme="minorHAnsi"/>
          <w:sz w:val="22"/>
          <w:szCs w:val="22"/>
        </w:rPr>
        <w:t xml:space="preserve"> height and width) </w:t>
      </w:r>
      <w:r w:rsidR="003E7D1A" w:rsidRPr="00D33B0C">
        <w:rPr>
          <w:rFonts w:cstheme="minorHAnsi"/>
          <w:sz w:val="22"/>
          <w:szCs w:val="22"/>
        </w:rPr>
        <w:t xml:space="preserve">will need to be tested through a regulatory impact process before final positions can be confirmed. </w:t>
      </w:r>
      <w:r w:rsidR="00ED26A6">
        <w:rPr>
          <w:rFonts w:cstheme="minorHAnsi"/>
          <w:sz w:val="22"/>
          <w:szCs w:val="22"/>
        </w:rPr>
        <w:t>O</w:t>
      </w:r>
      <w:r w:rsidR="000E0691">
        <w:rPr>
          <w:rFonts w:cstheme="minorHAnsi"/>
          <w:sz w:val="22"/>
          <w:szCs w:val="22"/>
        </w:rPr>
        <w:t xml:space="preserve">nce the analysis is complete Ministers will </w:t>
      </w:r>
      <w:r w:rsidR="00D547A6">
        <w:rPr>
          <w:rFonts w:cstheme="minorHAnsi"/>
          <w:sz w:val="22"/>
          <w:szCs w:val="22"/>
        </w:rPr>
        <w:t>be able to</w:t>
      </w:r>
      <w:r w:rsidR="000E0691">
        <w:rPr>
          <w:rFonts w:cstheme="minorHAnsi"/>
          <w:sz w:val="22"/>
          <w:szCs w:val="22"/>
        </w:rPr>
        <w:t xml:space="preserve"> decide whether they should proceed. </w:t>
      </w:r>
      <w:r w:rsidR="003436DC">
        <w:rPr>
          <w:rFonts w:cstheme="minorHAnsi"/>
          <w:sz w:val="22"/>
          <w:szCs w:val="22"/>
        </w:rPr>
        <w:t xml:space="preserve">Issues requiring a </w:t>
      </w:r>
      <w:r w:rsidR="00EE54BA">
        <w:rPr>
          <w:rFonts w:cstheme="minorHAnsi"/>
          <w:sz w:val="22"/>
          <w:szCs w:val="22"/>
        </w:rPr>
        <w:t>benefit</w:t>
      </w:r>
      <w:r w:rsidR="003436DC">
        <w:rPr>
          <w:rFonts w:cstheme="minorHAnsi"/>
          <w:sz w:val="22"/>
          <w:szCs w:val="22"/>
        </w:rPr>
        <w:t xml:space="preserve"> cost assessment as part of the </w:t>
      </w:r>
      <w:r w:rsidR="00936F89">
        <w:rPr>
          <w:rFonts w:cstheme="minorHAnsi"/>
          <w:sz w:val="22"/>
          <w:szCs w:val="22"/>
        </w:rPr>
        <w:t xml:space="preserve">regulatory impact process are </w:t>
      </w:r>
      <w:r w:rsidR="00EE54BA">
        <w:rPr>
          <w:rFonts w:cstheme="minorHAnsi"/>
          <w:sz w:val="22"/>
          <w:szCs w:val="22"/>
        </w:rPr>
        <w:t xml:space="preserve">also </w:t>
      </w:r>
      <w:r w:rsidR="00936F89">
        <w:rPr>
          <w:rFonts w:cstheme="minorHAnsi"/>
          <w:sz w:val="22"/>
          <w:szCs w:val="22"/>
        </w:rPr>
        <w:t>identified in A</w:t>
      </w:r>
      <w:r w:rsidR="003100CB">
        <w:rPr>
          <w:rFonts w:cstheme="minorHAnsi"/>
          <w:sz w:val="22"/>
          <w:szCs w:val="22"/>
        </w:rPr>
        <w:t>ttachment</w:t>
      </w:r>
      <w:r w:rsidR="00936F89">
        <w:rPr>
          <w:rFonts w:cstheme="minorHAnsi"/>
          <w:sz w:val="22"/>
          <w:szCs w:val="22"/>
        </w:rPr>
        <w:t xml:space="preserve"> A</w:t>
      </w:r>
      <w:r w:rsidR="000453B2">
        <w:rPr>
          <w:rFonts w:cstheme="minorHAnsi"/>
          <w:sz w:val="22"/>
          <w:szCs w:val="22"/>
        </w:rPr>
        <w:t>.</w:t>
      </w:r>
      <w:r w:rsidR="00936F89">
        <w:rPr>
          <w:rFonts w:cstheme="minorHAnsi"/>
          <w:sz w:val="22"/>
          <w:szCs w:val="22"/>
        </w:rPr>
        <w:t xml:space="preserve"> </w:t>
      </w:r>
    </w:p>
    <w:p w14:paraId="7D0F7378" w14:textId="77777777" w:rsidR="002A2075" w:rsidRPr="00D33B0C" w:rsidRDefault="002A2075" w:rsidP="003E7D1A">
      <w:pPr>
        <w:rPr>
          <w:rFonts w:cstheme="minorHAnsi"/>
          <w:sz w:val="22"/>
          <w:szCs w:val="22"/>
        </w:rPr>
      </w:pPr>
    </w:p>
    <w:p w14:paraId="1DBBBADB" w14:textId="029B4554" w:rsidR="00CB252D" w:rsidRDefault="00CB252D" w:rsidP="00B36F3B">
      <w:pPr>
        <w:pStyle w:val="Heading3"/>
      </w:pPr>
      <w:r>
        <w:t>T</w:t>
      </w:r>
      <w:r w:rsidR="00AA563E" w:rsidRPr="00D33B0C">
        <w:t>he need for ongoing engagement</w:t>
      </w:r>
    </w:p>
    <w:p w14:paraId="397B812A" w14:textId="61025802" w:rsidR="007B5D98" w:rsidRDefault="00CB252D">
      <w:pPr>
        <w:rPr>
          <w:rFonts w:cstheme="minorHAnsi"/>
          <w:sz w:val="22"/>
          <w:szCs w:val="22"/>
        </w:rPr>
      </w:pPr>
      <w:r>
        <w:rPr>
          <w:rFonts w:cstheme="minorHAnsi"/>
          <w:sz w:val="22"/>
          <w:szCs w:val="22"/>
        </w:rPr>
        <w:t xml:space="preserve">As previously </w:t>
      </w:r>
      <w:r w:rsidR="00A011E8">
        <w:rPr>
          <w:rFonts w:cstheme="minorHAnsi"/>
          <w:sz w:val="22"/>
          <w:szCs w:val="22"/>
        </w:rPr>
        <w:t>stated, the stakeholder engagement process over t</w:t>
      </w:r>
      <w:r w:rsidR="001B1A31">
        <w:rPr>
          <w:rFonts w:cstheme="minorHAnsi"/>
          <w:sz w:val="22"/>
          <w:szCs w:val="22"/>
        </w:rPr>
        <w:t xml:space="preserve">he last </w:t>
      </w:r>
      <w:r w:rsidR="00152518">
        <w:rPr>
          <w:rFonts w:cstheme="minorHAnsi"/>
          <w:sz w:val="22"/>
          <w:szCs w:val="22"/>
        </w:rPr>
        <w:t xml:space="preserve">few </w:t>
      </w:r>
      <w:r w:rsidR="001B1A31">
        <w:rPr>
          <w:rFonts w:cstheme="minorHAnsi"/>
          <w:sz w:val="22"/>
          <w:szCs w:val="22"/>
        </w:rPr>
        <w:t>month</w:t>
      </w:r>
      <w:r w:rsidR="003B3BF9">
        <w:rPr>
          <w:rFonts w:cstheme="minorHAnsi"/>
          <w:sz w:val="22"/>
          <w:szCs w:val="22"/>
        </w:rPr>
        <w:t xml:space="preserve">s has been undertaken in a very positive and </w:t>
      </w:r>
      <w:r w:rsidR="0099468D">
        <w:rPr>
          <w:rFonts w:cstheme="minorHAnsi"/>
          <w:sz w:val="22"/>
          <w:szCs w:val="22"/>
        </w:rPr>
        <w:t>cooperative</w:t>
      </w:r>
      <w:r w:rsidR="003B3BF9">
        <w:rPr>
          <w:rFonts w:cstheme="minorHAnsi"/>
          <w:sz w:val="22"/>
          <w:szCs w:val="22"/>
        </w:rPr>
        <w:t xml:space="preserve"> spirit. </w:t>
      </w:r>
      <w:r w:rsidR="00152518">
        <w:rPr>
          <w:rFonts w:cstheme="minorHAnsi"/>
          <w:sz w:val="22"/>
          <w:szCs w:val="22"/>
        </w:rPr>
        <w:t xml:space="preserve">However, there is much detail to still work through and </w:t>
      </w:r>
      <w:r w:rsidR="007B5D98">
        <w:rPr>
          <w:rFonts w:cstheme="minorHAnsi"/>
          <w:sz w:val="22"/>
          <w:szCs w:val="22"/>
        </w:rPr>
        <w:t xml:space="preserve">finalise. </w:t>
      </w:r>
    </w:p>
    <w:p w14:paraId="549C0E94" w14:textId="77777777" w:rsidR="007B5D98" w:rsidRDefault="007B5D98">
      <w:pPr>
        <w:rPr>
          <w:rFonts w:cstheme="minorHAnsi"/>
          <w:sz w:val="22"/>
          <w:szCs w:val="22"/>
        </w:rPr>
      </w:pPr>
    </w:p>
    <w:p w14:paraId="72D122CA" w14:textId="23E78E84" w:rsidR="00D52C65" w:rsidRDefault="007B5D98">
      <w:pPr>
        <w:rPr>
          <w:rFonts w:cstheme="minorHAnsi"/>
          <w:sz w:val="22"/>
          <w:szCs w:val="22"/>
        </w:rPr>
      </w:pPr>
      <w:r>
        <w:rPr>
          <w:rFonts w:cstheme="minorHAnsi"/>
          <w:sz w:val="22"/>
          <w:szCs w:val="22"/>
        </w:rPr>
        <w:t xml:space="preserve">As such, most of the arrangements </w:t>
      </w:r>
      <w:r w:rsidR="001017A1">
        <w:rPr>
          <w:rFonts w:cstheme="minorHAnsi"/>
          <w:sz w:val="22"/>
          <w:szCs w:val="22"/>
        </w:rPr>
        <w:t xml:space="preserve">put in place should be maintained over the next 12 to 18 months to deal with both </w:t>
      </w:r>
      <w:r w:rsidR="00826B44">
        <w:rPr>
          <w:rFonts w:cstheme="minorHAnsi"/>
          <w:sz w:val="22"/>
          <w:szCs w:val="22"/>
        </w:rPr>
        <w:t>NTC law reform process issues and issues that are iden</w:t>
      </w:r>
      <w:r w:rsidR="00E56A57">
        <w:rPr>
          <w:rFonts w:cstheme="minorHAnsi"/>
          <w:sz w:val="22"/>
          <w:szCs w:val="22"/>
        </w:rPr>
        <w:t>tified for additional work streams</w:t>
      </w:r>
      <w:r w:rsidR="00C468FB">
        <w:rPr>
          <w:rFonts w:cstheme="minorHAnsi"/>
          <w:sz w:val="22"/>
          <w:szCs w:val="22"/>
        </w:rPr>
        <w:t xml:space="preserve">. </w:t>
      </w:r>
      <w:r w:rsidR="00D52C65">
        <w:rPr>
          <w:rFonts w:cstheme="minorHAnsi"/>
          <w:sz w:val="22"/>
          <w:szCs w:val="22"/>
        </w:rPr>
        <w:t>More specifically</w:t>
      </w:r>
      <w:r w:rsidR="00E36A4F">
        <w:rPr>
          <w:rFonts w:cstheme="minorHAnsi"/>
          <w:sz w:val="22"/>
          <w:szCs w:val="22"/>
        </w:rPr>
        <w:t>, the enhanced Reform Advisory Committee</w:t>
      </w:r>
      <w:r w:rsidR="001A0B01">
        <w:rPr>
          <w:rFonts w:cstheme="minorHAnsi"/>
          <w:sz w:val="22"/>
          <w:szCs w:val="22"/>
        </w:rPr>
        <w:t xml:space="preserve"> (</w:t>
      </w:r>
      <w:r w:rsidR="00D20E85">
        <w:rPr>
          <w:rFonts w:cstheme="minorHAnsi"/>
          <w:sz w:val="22"/>
          <w:szCs w:val="22"/>
        </w:rPr>
        <w:t xml:space="preserve">a committee of industry, </w:t>
      </w:r>
      <w:r w:rsidR="008B0CC1">
        <w:rPr>
          <w:rFonts w:cstheme="minorHAnsi"/>
          <w:sz w:val="22"/>
          <w:szCs w:val="22"/>
        </w:rPr>
        <w:t xml:space="preserve">jurisdictions </w:t>
      </w:r>
      <w:r w:rsidR="00D20E85">
        <w:rPr>
          <w:rFonts w:cstheme="minorHAnsi"/>
          <w:sz w:val="22"/>
          <w:szCs w:val="22"/>
        </w:rPr>
        <w:t>and regulators)</w:t>
      </w:r>
      <w:r w:rsidR="00106DA8">
        <w:rPr>
          <w:rFonts w:cstheme="minorHAnsi"/>
          <w:sz w:val="22"/>
          <w:szCs w:val="22"/>
        </w:rPr>
        <w:t xml:space="preserve">, which was central to developing </w:t>
      </w:r>
      <w:r w:rsidR="00777EC8">
        <w:rPr>
          <w:rFonts w:cstheme="minorHAnsi"/>
          <w:sz w:val="22"/>
          <w:szCs w:val="22"/>
        </w:rPr>
        <w:t>broad agreement</w:t>
      </w:r>
      <w:r w:rsidR="00106DA8">
        <w:rPr>
          <w:rFonts w:cstheme="minorHAnsi"/>
          <w:sz w:val="22"/>
          <w:szCs w:val="22"/>
        </w:rPr>
        <w:t xml:space="preserve"> around the proposed package</w:t>
      </w:r>
      <w:r w:rsidR="00E36A4F">
        <w:rPr>
          <w:rFonts w:cstheme="minorHAnsi"/>
          <w:sz w:val="22"/>
          <w:szCs w:val="22"/>
        </w:rPr>
        <w:t xml:space="preserve"> should continue </w:t>
      </w:r>
      <w:r w:rsidR="00106DA8">
        <w:rPr>
          <w:rFonts w:cstheme="minorHAnsi"/>
          <w:sz w:val="22"/>
          <w:szCs w:val="22"/>
        </w:rPr>
        <w:t>to play a strong role</w:t>
      </w:r>
      <w:r w:rsidR="00E36A4F">
        <w:rPr>
          <w:rFonts w:cstheme="minorHAnsi"/>
          <w:sz w:val="22"/>
          <w:szCs w:val="22"/>
        </w:rPr>
        <w:t xml:space="preserve">. </w:t>
      </w:r>
    </w:p>
    <w:p w14:paraId="4E1CA99F" w14:textId="77777777" w:rsidR="00D52C65" w:rsidRDefault="00D52C65">
      <w:pPr>
        <w:rPr>
          <w:rFonts w:cstheme="minorHAnsi"/>
          <w:sz w:val="22"/>
          <w:szCs w:val="22"/>
        </w:rPr>
      </w:pPr>
    </w:p>
    <w:p w14:paraId="1D4D6BD4" w14:textId="383D051F" w:rsidR="00D52C65" w:rsidRDefault="00C468FB">
      <w:pPr>
        <w:rPr>
          <w:rFonts w:cstheme="minorHAnsi"/>
          <w:sz w:val="22"/>
          <w:szCs w:val="22"/>
        </w:rPr>
      </w:pPr>
      <w:r>
        <w:rPr>
          <w:rFonts w:cstheme="minorHAnsi"/>
          <w:sz w:val="22"/>
          <w:szCs w:val="22"/>
        </w:rPr>
        <w:t>Th</w:t>
      </w:r>
      <w:r w:rsidR="00D10D81">
        <w:rPr>
          <w:rFonts w:cstheme="minorHAnsi"/>
          <w:sz w:val="22"/>
          <w:szCs w:val="22"/>
        </w:rPr>
        <w:t>is</w:t>
      </w:r>
      <w:r>
        <w:rPr>
          <w:rFonts w:cstheme="minorHAnsi"/>
          <w:sz w:val="22"/>
          <w:szCs w:val="22"/>
        </w:rPr>
        <w:t xml:space="preserve"> forum will act as </w:t>
      </w:r>
      <w:r w:rsidR="00D10D81">
        <w:rPr>
          <w:rFonts w:cstheme="minorHAnsi"/>
          <w:sz w:val="22"/>
          <w:szCs w:val="22"/>
        </w:rPr>
        <w:t xml:space="preserve">an </w:t>
      </w:r>
      <w:r>
        <w:rPr>
          <w:rFonts w:cstheme="minorHAnsi"/>
          <w:sz w:val="22"/>
          <w:szCs w:val="22"/>
        </w:rPr>
        <w:t>opportunit</w:t>
      </w:r>
      <w:r w:rsidR="00D10D81">
        <w:rPr>
          <w:rFonts w:cstheme="minorHAnsi"/>
          <w:sz w:val="22"/>
          <w:szCs w:val="22"/>
        </w:rPr>
        <w:t>y</w:t>
      </w:r>
      <w:r>
        <w:rPr>
          <w:rFonts w:cstheme="minorHAnsi"/>
          <w:sz w:val="22"/>
          <w:szCs w:val="22"/>
        </w:rPr>
        <w:t xml:space="preserve"> to test</w:t>
      </w:r>
      <w:r w:rsidR="00B7474C">
        <w:rPr>
          <w:rFonts w:cstheme="minorHAnsi"/>
          <w:sz w:val="22"/>
          <w:szCs w:val="22"/>
        </w:rPr>
        <w:t xml:space="preserve"> and refine</w:t>
      </w:r>
      <w:r>
        <w:rPr>
          <w:rFonts w:cstheme="minorHAnsi"/>
          <w:sz w:val="22"/>
          <w:szCs w:val="22"/>
        </w:rPr>
        <w:t xml:space="preserve"> the practical </w:t>
      </w:r>
      <w:r w:rsidR="00B7474C">
        <w:rPr>
          <w:rFonts w:cstheme="minorHAnsi"/>
          <w:sz w:val="22"/>
          <w:szCs w:val="22"/>
        </w:rPr>
        <w:t xml:space="preserve">and implementation </w:t>
      </w:r>
      <w:r w:rsidR="00E75D9F">
        <w:rPr>
          <w:rFonts w:cstheme="minorHAnsi"/>
          <w:sz w:val="22"/>
          <w:szCs w:val="22"/>
        </w:rPr>
        <w:t>impacts of proposals.</w:t>
      </w:r>
      <w:r>
        <w:rPr>
          <w:rFonts w:cstheme="minorHAnsi"/>
          <w:sz w:val="22"/>
          <w:szCs w:val="22"/>
        </w:rPr>
        <w:t xml:space="preserve"> </w:t>
      </w:r>
      <w:r w:rsidR="00EB7C9E">
        <w:rPr>
          <w:rFonts w:cstheme="minorHAnsi"/>
          <w:sz w:val="22"/>
          <w:szCs w:val="22"/>
        </w:rPr>
        <w:t>From an i</w:t>
      </w:r>
      <w:r w:rsidR="00552FB2" w:rsidRPr="00D33B0C">
        <w:rPr>
          <w:rFonts w:cstheme="minorHAnsi"/>
          <w:sz w:val="22"/>
          <w:szCs w:val="22"/>
        </w:rPr>
        <w:t xml:space="preserve">ndustry </w:t>
      </w:r>
      <w:r w:rsidR="00EB7C9E">
        <w:rPr>
          <w:rFonts w:cstheme="minorHAnsi"/>
          <w:sz w:val="22"/>
          <w:szCs w:val="22"/>
        </w:rPr>
        <w:t xml:space="preserve">perspective these arrangements </w:t>
      </w:r>
      <w:r w:rsidR="00E63FEE">
        <w:rPr>
          <w:rFonts w:cstheme="minorHAnsi"/>
          <w:sz w:val="22"/>
          <w:szCs w:val="22"/>
        </w:rPr>
        <w:t xml:space="preserve">will also respond to a </w:t>
      </w:r>
      <w:r w:rsidR="00552FB2" w:rsidRPr="00D33B0C">
        <w:rPr>
          <w:rFonts w:cstheme="minorHAnsi"/>
          <w:sz w:val="22"/>
          <w:szCs w:val="22"/>
        </w:rPr>
        <w:t>strong view that there needs to be more transparency in the proce</w:t>
      </w:r>
      <w:r w:rsidR="002B1840">
        <w:rPr>
          <w:rFonts w:cstheme="minorHAnsi"/>
          <w:sz w:val="22"/>
          <w:szCs w:val="22"/>
        </w:rPr>
        <w:t>ss</w:t>
      </w:r>
      <w:r w:rsidR="00E63FEE">
        <w:rPr>
          <w:rFonts w:cstheme="minorHAnsi"/>
          <w:sz w:val="22"/>
          <w:szCs w:val="22"/>
        </w:rPr>
        <w:t>.</w:t>
      </w:r>
      <w:r w:rsidR="00D10D81">
        <w:rPr>
          <w:rFonts w:cstheme="minorHAnsi"/>
          <w:sz w:val="22"/>
          <w:szCs w:val="22"/>
        </w:rPr>
        <w:t xml:space="preserve"> </w:t>
      </w:r>
      <w:r w:rsidR="00E44D06">
        <w:rPr>
          <w:rFonts w:cstheme="minorHAnsi"/>
          <w:sz w:val="22"/>
          <w:szCs w:val="22"/>
        </w:rPr>
        <w:t>F</w:t>
      </w:r>
      <w:r w:rsidR="00092BC1">
        <w:rPr>
          <w:rFonts w:cstheme="minorHAnsi"/>
          <w:sz w:val="22"/>
          <w:szCs w:val="22"/>
        </w:rPr>
        <w:t xml:space="preserve">orums where stakeholders from both industry and jurisdictions </w:t>
      </w:r>
      <w:r w:rsidR="003846FC">
        <w:rPr>
          <w:rFonts w:cstheme="minorHAnsi"/>
          <w:sz w:val="22"/>
          <w:szCs w:val="22"/>
        </w:rPr>
        <w:t xml:space="preserve">and the NHVR share perspectives and develop ideas in tandem will continue to deliver the best results. </w:t>
      </w:r>
    </w:p>
    <w:p w14:paraId="00741203" w14:textId="42F4C007" w:rsidR="00D01BA3" w:rsidRDefault="00D01BA3">
      <w:pPr>
        <w:rPr>
          <w:rFonts w:cstheme="minorHAnsi"/>
          <w:sz w:val="22"/>
          <w:szCs w:val="22"/>
        </w:rPr>
      </w:pPr>
    </w:p>
    <w:p w14:paraId="01EB81C7" w14:textId="45F5DD72" w:rsidR="00795C92" w:rsidRPr="00445B52" w:rsidRDefault="00D01BA3" w:rsidP="0062627C">
      <w:pPr>
        <w:pStyle w:val="Heading1"/>
      </w:pPr>
      <w:r w:rsidRPr="00445B52">
        <w:t>Summary of Recommendations</w:t>
      </w:r>
      <w:r w:rsidR="00795C92" w:rsidRPr="00445B52">
        <w:t>:</w:t>
      </w:r>
    </w:p>
    <w:p w14:paraId="6A8559F6" w14:textId="3F748B64" w:rsidR="00795C92" w:rsidRPr="005A1B2D" w:rsidRDefault="00795C92" w:rsidP="005A1B2D">
      <w:pPr>
        <w:pStyle w:val="ListParagraph"/>
        <w:numPr>
          <w:ilvl w:val="0"/>
          <w:numId w:val="13"/>
        </w:numPr>
        <w:rPr>
          <w:rFonts w:cstheme="minorHAnsi"/>
          <w:sz w:val="22"/>
          <w:szCs w:val="22"/>
        </w:rPr>
      </w:pPr>
      <w:r w:rsidRPr="005A1B2D">
        <w:rPr>
          <w:rFonts w:cstheme="minorHAnsi"/>
          <w:sz w:val="22"/>
          <w:szCs w:val="22"/>
        </w:rPr>
        <w:t>The propositions outlined in Attachment A should be progressed as a package of reforms</w:t>
      </w:r>
      <w:r w:rsidR="001908D7" w:rsidRPr="005A1B2D">
        <w:rPr>
          <w:rFonts w:cstheme="minorHAnsi"/>
          <w:sz w:val="22"/>
          <w:szCs w:val="22"/>
        </w:rPr>
        <w:t>.</w:t>
      </w:r>
      <w:r w:rsidRPr="005A1B2D">
        <w:rPr>
          <w:rFonts w:cstheme="minorHAnsi"/>
          <w:sz w:val="22"/>
          <w:szCs w:val="22"/>
        </w:rPr>
        <w:t xml:space="preserve"> </w:t>
      </w:r>
    </w:p>
    <w:p w14:paraId="30C04BC9" w14:textId="42969EF1" w:rsidR="004B36DA" w:rsidRPr="005A1B2D" w:rsidRDefault="0046515D" w:rsidP="005A1B2D">
      <w:pPr>
        <w:pStyle w:val="ListParagraph"/>
        <w:numPr>
          <w:ilvl w:val="0"/>
          <w:numId w:val="13"/>
        </w:numPr>
        <w:rPr>
          <w:rFonts w:cstheme="minorHAnsi"/>
          <w:sz w:val="22"/>
          <w:szCs w:val="22"/>
        </w:rPr>
      </w:pPr>
      <w:r w:rsidRPr="005A1B2D">
        <w:rPr>
          <w:rFonts w:cstheme="minorHAnsi"/>
          <w:sz w:val="22"/>
          <w:szCs w:val="22"/>
        </w:rPr>
        <w:t>Items identified in the Attachment NTC Law reform should be progressed by the NTC</w:t>
      </w:r>
      <w:r w:rsidR="001908D7" w:rsidRPr="005A1B2D">
        <w:rPr>
          <w:rFonts w:cstheme="minorHAnsi"/>
          <w:sz w:val="22"/>
          <w:szCs w:val="22"/>
        </w:rPr>
        <w:t>.</w:t>
      </w:r>
    </w:p>
    <w:p w14:paraId="2F29A1C4" w14:textId="664AACC1" w:rsidR="00963FA4" w:rsidRPr="005A1B2D" w:rsidRDefault="009D2113" w:rsidP="005A1B2D">
      <w:pPr>
        <w:pStyle w:val="ListParagraph"/>
        <w:numPr>
          <w:ilvl w:val="0"/>
          <w:numId w:val="13"/>
        </w:numPr>
        <w:rPr>
          <w:rFonts w:cstheme="minorHAnsi"/>
        </w:rPr>
      </w:pPr>
      <w:r w:rsidRPr="005A1B2D">
        <w:rPr>
          <w:rFonts w:eastAsia="Times New Roman" w:cstheme="minorHAnsi"/>
          <w:sz w:val="22"/>
          <w:szCs w:val="22"/>
        </w:rPr>
        <w:t xml:space="preserve">Items identified in the attachment as non-law reform </w:t>
      </w:r>
      <w:r w:rsidR="00963FA4" w:rsidRPr="005A1B2D">
        <w:rPr>
          <w:rFonts w:eastAsia="Times New Roman" w:cstheme="minorHAnsi"/>
          <w:sz w:val="22"/>
          <w:szCs w:val="22"/>
        </w:rPr>
        <w:t>related should be progressed by an appropriate body.</w:t>
      </w:r>
    </w:p>
    <w:sectPr w:rsidR="00963FA4" w:rsidRPr="005A1B2D" w:rsidSect="00894A22">
      <w:headerReference w:type="even" r:id="rId9"/>
      <w:footerReference w:type="even"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36099" w14:textId="77777777" w:rsidR="005B5F2C" w:rsidRDefault="005B5F2C" w:rsidP="00C403FF">
      <w:r>
        <w:separator/>
      </w:r>
    </w:p>
  </w:endnote>
  <w:endnote w:type="continuationSeparator" w:id="0">
    <w:p w14:paraId="4E153F37" w14:textId="77777777" w:rsidR="005B5F2C" w:rsidRDefault="005B5F2C" w:rsidP="00C403FF">
      <w:r>
        <w:continuationSeparator/>
      </w:r>
    </w:p>
  </w:endnote>
  <w:endnote w:type="continuationNotice" w:id="1">
    <w:p w14:paraId="141A88D3" w14:textId="77777777" w:rsidR="005B5F2C" w:rsidRDefault="005B5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8C34C" w14:textId="7BABCB3B" w:rsidR="00047B8D" w:rsidRDefault="00047B8D">
    <w:pPr>
      <w:pStyle w:val="Footer"/>
    </w:pPr>
    <w:r>
      <w:rPr>
        <w:noProof/>
      </w:rPr>
      <mc:AlternateContent>
        <mc:Choice Requires="wps">
          <w:drawing>
            <wp:inline distT="0" distB="0" distL="0" distR="0" wp14:anchorId="08A0846F" wp14:editId="74818979">
              <wp:extent cx="443865" cy="443865"/>
              <wp:effectExtent l="0" t="0" r="635" b="4445"/>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E86383" w14:textId="6B3E701B" w:rsidR="00047B8D" w:rsidRPr="00047B8D" w:rsidRDefault="00047B8D">
                          <w:pPr>
                            <w:rPr>
                              <w:rFonts w:ascii="Calibri" w:eastAsia="Calibri" w:hAnsi="Calibri" w:cs="Calibri"/>
                              <w:noProof/>
                              <w:color w:val="FF0000"/>
                            </w:rPr>
                          </w:pPr>
                          <w:r w:rsidRPr="0062627C">
                            <w:rPr>
                              <w:rFonts w:ascii="Calibri" w:eastAsia="Calibri" w:hAnsi="Calibri" w:cs="Calibri"/>
                              <w:noProof/>
                              <w:color w:val="C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08A0846F" id="_x0000_t202" coordsize="21600,21600" o:spt="202" path="m,l,21600r21600,l21600,xe">
              <v:stroke joinstyle="miter"/>
              <v:path gradientshapeok="t" o:connecttype="rect"/>
            </v:shapetype>
            <v:shape id="Text Box 5"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" filled="f" stroked="f">
              <v:textbox style="mso-fit-shape-to-text:t" inset="0,0,0,0">
                <w:txbxContent>
                  <w:p w14:paraId="21E86383" w14:textId="6B3E701B" w:rsidR="00047B8D" w:rsidRPr="00047B8D" w:rsidRDefault="00047B8D">
                    <w:pPr>
                      <w:rPr>
                        <w:rFonts w:ascii="Calibri" w:eastAsia="Calibri" w:hAnsi="Calibri" w:cs="Calibri"/>
                        <w:noProof/>
                        <w:color w:val="FF0000"/>
                      </w:rPr>
                    </w:pPr>
                    <w:r w:rsidRPr="0062627C">
                      <w:rPr>
                        <w:rFonts w:ascii="Calibri" w:eastAsia="Calibri" w:hAnsi="Calibri" w:cs="Calibri"/>
                        <w:noProof/>
                        <w:color w:val="C00000"/>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28A56" w14:textId="76500E1A" w:rsidR="00047B8D" w:rsidRDefault="00047B8D">
    <w:pPr>
      <w:pStyle w:val="Footer"/>
    </w:pPr>
    <w:r>
      <w:rPr>
        <w:noProof/>
      </w:rPr>
      <mc:AlternateContent>
        <mc:Choice Requires="wps">
          <w:drawing>
            <wp:inline distT="0" distB="0" distL="0" distR="0" wp14:anchorId="7839F055" wp14:editId="44649D56">
              <wp:extent cx="443865" cy="443865"/>
              <wp:effectExtent l="0" t="0" r="635" b="4445"/>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BA6719" w14:textId="7911EC8A" w:rsidR="00047B8D" w:rsidRPr="00047B8D" w:rsidRDefault="00047B8D">
                          <w:pPr>
                            <w:rPr>
                              <w:rFonts w:ascii="Calibri" w:eastAsia="Calibri" w:hAnsi="Calibri" w:cs="Calibri"/>
                              <w:noProof/>
                              <w:color w:val="FF0000"/>
                            </w:rPr>
                          </w:pPr>
                          <w:r w:rsidRPr="0062627C">
                            <w:rPr>
                              <w:rFonts w:ascii="Calibri" w:eastAsia="Calibri" w:hAnsi="Calibri" w:cs="Calibri"/>
                              <w:noProof/>
                              <w:color w:val="C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7839F055" id="_x0000_t202" coordsize="21600,21600" o:spt="202" path="m,l,21600r21600,l21600,xe">
              <v:stroke joinstyle="miter"/>
              <v:path gradientshapeok="t" o:connecttype="rect"/>
            </v:shapetype>
            <v:shape id="Text Box 4" o:spid="_x0000_s1029"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Dtj9iYFAgAAFwQAAA4AAAAAAAAAAAAA&#10;AAAALgIAAGRycy9lMm9Eb2MueG1sUEsBAi0AFAAGAAgAAAAhAPtUaF7WAAAAAwEAAA8AAAAAAAAA&#10;AAAAAAAAXwQAAGRycy9kb3ducmV2LnhtbFBLBQYAAAAABAAEAPMAAABiBQAAAAA=&#10;" filled="f" stroked="f">
              <v:textbox style="mso-fit-shape-to-text:t" inset="0,0,0,0">
                <w:txbxContent>
                  <w:p w14:paraId="3BBA6719" w14:textId="7911EC8A" w:rsidR="00047B8D" w:rsidRPr="00047B8D" w:rsidRDefault="00047B8D">
                    <w:pPr>
                      <w:rPr>
                        <w:rFonts w:ascii="Calibri" w:eastAsia="Calibri" w:hAnsi="Calibri" w:cs="Calibri"/>
                        <w:noProof/>
                        <w:color w:val="FF0000"/>
                      </w:rPr>
                    </w:pPr>
                    <w:r w:rsidRPr="0062627C">
                      <w:rPr>
                        <w:rFonts w:ascii="Calibri" w:eastAsia="Calibri" w:hAnsi="Calibri" w:cs="Calibri"/>
                        <w:noProof/>
                        <w:color w:val="C00000"/>
                      </w:rPr>
                      <w:t>OFFICIAL</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3D33F" w14:textId="77777777" w:rsidR="005B5F2C" w:rsidRDefault="005B5F2C" w:rsidP="00C403FF">
      <w:r>
        <w:separator/>
      </w:r>
    </w:p>
  </w:footnote>
  <w:footnote w:type="continuationSeparator" w:id="0">
    <w:p w14:paraId="79A83D64" w14:textId="77777777" w:rsidR="005B5F2C" w:rsidRDefault="005B5F2C" w:rsidP="00C403FF">
      <w:r>
        <w:continuationSeparator/>
      </w:r>
    </w:p>
  </w:footnote>
  <w:footnote w:type="continuationNotice" w:id="1">
    <w:p w14:paraId="5A3BF3E9" w14:textId="77777777" w:rsidR="005B5F2C" w:rsidRDefault="005B5F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B2DC" w14:textId="27EEE6BE" w:rsidR="00047B8D" w:rsidRDefault="00047B8D">
    <w:pPr>
      <w:pStyle w:val="Header"/>
    </w:pPr>
    <w:r>
      <w:rPr>
        <w:noProof/>
      </w:rPr>
      <mc:AlternateContent>
        <mc:Choice Requires="wps">
          <w:drawing>
            <wp:inline distT="0" distB="0" distL="0" distR="0" wp14:anchorId="1316C9F0" wp14:editId="3C895C34">
              <wp:extent cx="443865" cy="443865"/>
              <wp:effectExtent l="0" t="0" r="635" b="4445"/>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3B69F2" w14:textId="405C3F28" w:rsidR="00047B8D" w:rsidRPr="00047B8D" w:rsidRDefault="00047B8D">
                          <w:pPr>
                            <w:rPr>
                              <w:rFonts w:ascii="Calibri" w:eastAsia="Calibri" w:hAnsi="Calibri" w:cs="Calibri"/>
                              <w:noProof/>
                              <w:color w:val="FF0000"/>
                            </w:rPr>
                          </w:pPr>
                          <w:r w:rsidRPr="0062627C">
                            <w:rPr>
                              <w:rFonts w:ascii="Calibri" w:eastAsia="Calibri" w:hAnsi="Calibri" w:cs="Calibri"/>
                              <w:noProof/>
                              <w:color w:val="C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1316C9F0" id="_x0000_t202" coordsize="21600,21600" o:spt="202" path="m,l,21600r21600,l21600,xe">
              <v:stroke joinstyle="miter"/>
              <v:path gradientshapeok="t" o:connecttype="rect"/>
            </v:shapetype>
            <v:shape id="Text Box 2"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" filled="f" stroked="f">
              <v:textbox style="mso-fit-shape-to-text:t" inset="0,0,0,0">
                <w:txbxContent>
                  <w:p w14:paraId="563B69F2" w14:textId="405C3F28" w:rsidR="00047B8D" w:rsidRPr="00047B8D" w:rsidRDefault="00047B8D">
                    <w:pPr>
                      <w:rPr>
                        <w:rFonts w:ascii="Calibri" w:eastAsia="Calibri" w:hAnsi="Calibri" w:cs="Calibri"/>
                        <w:noProof/>
                        <w:color w:val="FF0000"/>
                      </w:rPr>
                    </w:pPr>
                    <w:r w:rsidRPr="0062627C">
                      <w:rPr>
                        <w:rFonts w:ascii="Calibri" w:eastAsia="Calibri" w:hAnsi="Calibri" w:cs="Calibri"/>
                        <w:noProof/>
                        <w:color w:val="C00000"/>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12AA4" w14:textId="3E69359A" w:rsidR="00047B8D" w:rsidRDefault="00047B8D">
    <w:pPr>
      <w:pStyle w:val="Header"/>
    </w:pPr>
    <w:r>
      <w:rPr>
        <w:noProof/>
      </w:rPr>
      <mc:AlternateContent>
        <mc:Choice Requires="wps">
          <w:drawing>
            <wp:inline distT="0" distB="0" distL="0" distR="0" wp14:anchorId="653A30E1" wp14:editId="1077D211">
              <wp:extent cx="443865" cy="443865"/>
              <wp:effectExtent l="0" t="0" r="635" b="4445"/>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E0F335" w14:textId="7CDEEE20" w:rsidR="00047B8D" w:rsidRPr="00047B8D" w:rsidRDefault="00047B8D">
                          <w:pPr>
                            <w:rPr>
                              <w:rFonts w:ascii="Calibri" w:eastAsia="Calibri" w:hAnsi="Calibri" w:cs="Calibri"/>
                              <w:noProof/>
                              <w:color w:val="FF0000"/>
                            </w:rPr>
                          </w:pPr>
                          <w:r w:rsidRPr="0062627C">
                            <w:rPr>
                              <w:rFonts w:ascii="Calibri" w:eastAsia="Calibri" w:hAnsi="Calibri" w:cs="Calibri"/>
                              <w:noProof/>
                              <w:color w:val="C0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inline>
          </w:drawing>
        </mc:Choice>
        <mc:Fallback>
          <w:pict>
            <v:shapetype w14:anchorId="653A30E1" id="_x0000_t202" coordsize="21600,21600" o:spt="202" path="m,l,21600r21600,l21600,xe">
              <v:stroke joinstyle="miter"/>
              <v:path gradientshapeok="t" o:connecttype="rect"/>
            </v:shapetype>
            <v:shape id="Text Box 1"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" filled="f" stroked="f">
              <v:textbox style="mso-fit-shape-to-text:t" inset="0,0,0,0">
                <w:txbxContent>
                  <w:p w14:paraId="1CE0F335" w14:textId="7CDEEE20" w:rsidR="00047B8D" w:rsidRPr="00047B8D" w:rsidRDefault="00047B8D">
                    <w:pPr>
                      <w:rPr>
                        <w:rFonts w:ascii="Calibri" w:eastAsia="Calibri" w:hAnsi="Calibri" w:cs="Calibri"/>
                        <w:noProof/>
                        <w:color w:val="FF0000"/>
                      </w:rPr>
                    </w:pPr>
                    <w:r w:rsidRPr="0062627C">
                      <w:rPr>
                        <w:rFonts w:ascii="Calibri" w:eastAsia="Calibri" w:hAnsi="Calibri" w:cs="Calibri"/>
                        <w:noProof/>
                        <w:color w:val="C00000"/>
                      </w:rPr>
                      <w:t>OFFICIAL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3B9C"/>
    <w:multiLevelType w:val="hybridMultilevel"/>
    <w:tmpl w:val="3446B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0A429B"/>
    <w:multiLevelType w:val="hybridMultilevel"/>
    <w:tmpl w:val="4316099E"/>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D2F5564"/>
    <w:multiLevelType w:val="hybridMultilevel"/>
    <w:tmpl w:val="9042D9F6"/>
    <w:lvl w:ilvl="0" w:tplc="A9AA7FD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475C60"/>
    <w:multiLevelType w:val="hybridMultilevel"/>
    <w:tmpl w:val="22404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9D2F21"/>
    <w:multiLevelType w:val="hybridMultilevel"/>
    <w:tmpl w:val="2236C666"/>
    <w:lvl w:ilvl="0" w:tplc="FFFFFFFF">
      <w:start w:val="1"/>
      <w:numFmt w:val="bullet"/>
      <w:lvlText w:val="-"/>
      <w:lvlJc w:val="left"/>
      <w:pPr>
        <w:ind w:left="720" w:hanging="360"/>
      </w:pPr>
      <w:rPr>
        <w:rFonts w:ascii="Calibri" w:eastAsiaTheme="minorEastAsia"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85184"/>
    <w:multiLevelType w:val="hybridMultilevel"/>
    <w:tmpl w:val="F07C88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97C674A"/>
    <w:multiLevelType w:val="hybridMultilevel"/>
    <w:tmpl w:val="9EAE1E10"/>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EE30F73"/>
    <w:multiLevelType w:val="hybridMultilevel"/>
    <w:tmpl w:val="BD26D798"/>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8" w15:restartNumberingAfterBreak="0">
    <w:nsid w:val="597E114C"/>
    <w:multiLevelType w:val="hybridMultilevel"/>
    <w:tmpl w:val="6CD21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B7327F"/>
    <w:multiLevelType w:val="hybridMultilevel"/>
    <w:tmpl w:val="CD4A0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7D2876"/>
    <w:multiLevelType w:val="hybridMultilevel"/>
    <w:tmpl w:val="A55A0F0E"/>
    <w:lvl w:ilvl="0" w:tplc="FFFFFFFF">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4818946">
    <w:abstractNumId w:val="8"/>
  </w:num>
  <w:num w:numId="2" w16cid:durableId="477765548">
    <w:abstractNumId w:val="7"/>
  </w:num>
  <w:num w:numId="3" w16cid:durableId="960382616">
    <w:abstractNumId w:val="3"/>
  </w:num>
  <w:num w:numId="4" w16cid:durableId="1781414897">
    <w:abstractNumId w:val="9"/>
  </w:num>
  <w:num w:numId="5" w16cid:durableId="970936782">
    <w:abstractNumId w:val="8"/>
  </w:num>
  <w:num w:numId="6" w16cid:durableId="186718290">
    <w:abstractNumId w:val="1"/>
  </w:num>
  <w:num w:numId="7" w16cid:durableId="1282958009">
    <w:abstractNumId w:val="5"/>
  </w:num>
  <w:num w:numId="8" w16cid:durableId="188196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2121664">
    <w:abstractNumId w:val="2"/>
  </w:num>
  <w:num w:numId="10" w16cid:durableId="1368215434">
    <w:abstractNumId w:val="10"/>
  </w:num>
  <w:num w:numId="11" w16cid:durableId="1784762880">
    <w:abstractNumId w:val="0"/>
  </w:num>
  <w:num w:numId="12" w16cid:durableId="24865020">
    <w:abstractNumId w:val="4"/>
  </w:num>
  <w:num w:numId="13" w16cid:durableId="10331201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60"/>
    <w:rsid w:val="00003719"/>
    <w:rsid w:val="000109C1"/>
    <w:rsid w:val="0001353E"/>
    <w:rsid w:val="00013C10"/>
    <w:rsid w:val="00015A77"/>
    <w:rsid w:val="00017907"/>
    <w:rsid w:val="000226DC"/>
    <w:rsid w:val="00024ACE"/>
    <w:rsid w:val="0002677E"/>
    <w:rsid w:val="0003278D"/>
    <w:rsid w:val="00034826"/>
    <w:rsid w:val="00034A4C"/>
    <w:rsid w:val="00041852"/>
    <w:rsid w:val="00042C4D"/>
    <w:rsid w:val="00043AF5"/>
    <w:rsid w:val="00043CDC"/>
    <w:rsid w:val="00044B17"/>
    <w:rsid w:val="000453B2"/>
    <w:rsid w:val="00047B8D"/>
    <w:rsid w:val="00055C98"/>
    <w:rsid w:val="00060A80"/>
    <w:rsid w:val="000614D8"/>
    <w:rsid w:val="0006268A"/>
    <w:rsid w:val="00064E5D"/>
    <w:rsid w:val="0006656F"/>
    <w:rsid w:val="00066A21"/>
    <w:rsid w:val="000713D6"/>
    <w:rsid w:val="00082ABF"/>
    <w:rsid w:val="00084595"/>
    <w:rsid w:val="0009159A"/>
    <w:rsid w:val="0009175C"/>
    <w:rsid w:val="00091980"/>
    <w:rsid w:val="00092BC1"/>
    <w:rsid w:val="00093F12"/>
    <w:rsid w:val="00094C5F"/>
    <w:rsid w:val="000A114E"/>
    <w:rsid w:val="000A3BDE"/>
    <w:rsid w:val="000A6C94"/>
    <w:rsid w:val="000A75C7"/>
    <w:rsid w:val="000B00D5"/>
    <w:rsid w:val="000B1BE8"/>
    <w:rsid w:val="000B22A6"/>
    <w:rsid w:val="000C1476"/>
    <w:rsid w:val="000C39D6"/>
    <w:rsid w:val="000E0691"/>
    <w:rsid w:val="000E5523"/>
    <w:rsid w:val="000F1861"/>
    <w:rsid w:val="000F1BAB"/>
    <w:rsid w:val="000F2E33"/>
    <w:rsid w:val="000F5973"/>
    <w:rsid w:val="00101131"/>
    <w:rsid w:val="001017A1"/>
    <w:rsid w:val="00101FB1"/>
    <w:rsid w:val="00102C27"/>
    <w:rsid w:val="00106DA8"/>
    <w:rsid w:val="00115C76"/>
    <w:rsid w:val="0011609E"/>
    <w:rsid w:val="00116F4D"/>
    <w:rsid w:val="001216DC"/>
    <w:rsid w:val="00130F25"/>
    <w:rsid w:val="00131FBD"/>
    <w:rsid w:val="00132A4A"/>
    <w:rsid w:val="00132DBC"/>
    <w:rsid w:val="00143AE5"/>
    <w:rsid w:val="00146877"/>
    <w:rsid w:val="00152518"/>
    <w:rsid w:val="00154F5E"/>
    <w:rsid w:val="00155652"/>
    <w:rsid w:val="0016163D"/>
    <w:rsid w:val="00161B96"/>
    <w:rsid w:val="0017633B"/>
    <w:rsid w:val="00180181"/>
    <w:rsid w:val="00182596"/>
    <w:rsid w:val="00183937"/>
    <w:rsid w:val="001851A0"/>
    <w:rsid w:val="001851C0"/>
    <w:rsid w:val="00185E29"/>
    <w:rsid w:val="00186340"/>
    <w:rsid w:val="001906A9"/>
    <w:rsid w:val="001908D7"/>
    <w:rsid w:val="001928F5"/>
    <w:rsid w:val="00192C2A"/>
    <w:rsid w:val="001A0B01"/>
    <w:rsid w:val="001A3193"/>
    <w:rsid w:val="001B1A31"/>
    <w:rsid w:val="001B27B2"/>
    <w:rsid w:val="001C1B66"/>
    <w:rsid w:val="001C211E"/>
    <w:rsid w:val="001C4663"/>
    <w:rsid w:val="001C5152"/>
    <w:rsid w:val="001C615E"/>
    <w:rsid w:val="001C71CB"/>
    <w:rsid w:val="001D1F9F"/>
    <w:rsid w:val="001D388B"/>
    <w:rsid w:val="001F4F8A"/>
    <w:rsid w:val="001F50E6"/>
    <w:rsid w:val="002051BE"/>
    <w:rsid w:val="00205764"/>
    <w:rsid w:val="00211AE2"/>
    <w:rsid w:val="0021686E"/>
    <w:rsid w:val="00216F25"/>
    <w:rsid w:val="00224576"/>
    <w:rsid w:val="00224693"/>
    <w:rsid w:val="00225A47"/>
    <w:rsid w:val="00242782"/>
    <w:rsid w:val="00244B1C"/>
    <w:rsid w:val="0024582F"/>
    <w:rsid w:val="00246EFA"/>
    <w:rsid w:val="00255A89"/>
    <w:rsid w:val="0026128D"/>
    <w:rsid w:val="00263956"/>
    <w:rsid w:val="00265477"/>
    <w:rsid w:val="0026621A"/>
    <w:rsid w:val="0027644E"/>
    <w:rsid w:val="0028001E"/>
    <w:rsid w:val="002939B0"/>
    <w:rsid w:val="002952BA"/>
    <w:rsid w:val="00296B47"/>
    <w:rsid w:val="002974D8"/>
    <w:rsid w:val="00297799"/>
    <w:rsid w:val="002A2075"/>
    <w:rsid w:val="002A6FFE"/>
    <w:rsid w:val="002A7E70"/>
    <w:rsid w:val="002B161A"/>
    <w:rsid w:val="002B1840"/>
    <w:rsid w:val="002B29A4"/>
    <w:rsid w:val="002B522D"/>
    <w:rsid w:val="002B6B06"/>
    <w:rsid w:val="002C094B"/>
    <w:rsid w:val="002D1025"/>
    <w:rsid w:val="002D1ADF"/>
    <w:rsid w:val="002D348F"/>
    <w:rsid w:val="002D56EB"/>
    <w:rsid w:val="002D5B1A"/>
    <w:rsid w:val="002E6912"/>
    <w:rsid w:val="002F3C90"/>
    <w:rsid w:val="002F6F62"/>
    <w:rsid w:val="00305A22"/>
    <w:rsid w:val="00305C75"/>
    <w:rsid w:val="0030632F"/>
    <w:rsid w:val="003077F1"/>
    <w:rsid w:val="003100CB"/>
    <w:rsid w:val="003111F2"/>
    <w:rsid w:val="003125E9"/>
    <w:rsid w:val="00316F84"/>
    <w:rsid w:val="0032358C"/>
    <w:rsid w:val="00323B59"/>
    <w:rsid w:val="00326162"/>
    <w:rsid w:val="00330DEC"/>
    <w:rsid w:val="00332450"/>
    <w:rsid w:val="0033742C"/>
    <w:rsid w:val="003436DC"/>
    <w:rsid w:val="0034446F"/>
    <w:rsid w:val="00347078"/>
    <w:rsid w:val="00351A70"/>
    <w:rsid w:val="003529FF"/>
    <w:rsid w:val="00353118"/>
    <w:rsid w:val="003532CE"/>
    <w:rsid w:val="003658D5"/>
    <w:rsid w:val="00373E7D"/>
    <w:rsid w:val="00375E51"/>
    <w:rsid w:val="003816F5"/>
    <w:rsid w:val="003846FC"/>
    <w:rsid w:val="003865B1"/>
    <w:rsid w:val="00392BE5"/>
    <w:rsid w:val="003950F7"/>
    <w:rsid w:val="003A17EB"/>
    <w:rsid w:val="003A2C9E"/>
    <w:rsid w:val="003B3050"/>
    <w:rsid w:val="003B3BF9"/>
    <w:rsid w:val="003B5173"/>
    <w:rsid w:val="003B6D88"/>
    <w:rsid w:val="003C1E45"/>
    <w:rsid w:val="003C28B1"/>
    <w:rsid w:val="003C3FAE"/>
    <w:rsid w:val="003C53AE"/>
    <w:rsid w:val="003C6A0F"/>
    <w:rsid w:val="003E02CE"/>
    <w:rsid w:val="003E2496"/>
    <w:rsid w:val="003E2DBC"/>
    <w:rsid w:val="003E4FB7"/>
    <w:rsid w:val="003E663D"/>
    <w:rsid w:val="003E6EB5"/>
    <w:rsid w:val="003E70B8"/>
    <w:rsid w:val="003E7881"/>
    <w:rsid w:val="003E7D1A"/>
    <w:rsid w:val="003F0067"/>
    <w:rsid w:val="003F1490"/>
    <w:rsid w:val="003F1B50"/>
    <w:rsid w:val="003F50AD"/>
    <w:rsid w:val="00400070"/>
    <w:rsid w:val="00412A44"/>
    <w:rsid w:val="004136B4"/>
    <w:rsid w:val="0042270B"/>
    <w:rsid w:val="00423CF8"/>
    <w:rsid w:val="00424910"/>
    <w:rsid w:val="00440DE9"/>
    <w:rsid w:val="00440E26"/>
    <w:rsid w:val="00445B52"/>
    <w:rsid w:val="00447A3B"/>
    <w:rsid w:val="00451373"/>
    <w:rsid w:val="00457986"/>
    <w:rsid w:val="0046037A"/>
    <w:rsid w:val="004617D8"/>
    <w:rsid w:val="0046515D"/>
    <w:rsid w:val="00471A71"/>
    <w:rsid w:val="00473A8E"/>
    <w:rsid w:val="00475A09"/>
    <w:rsid w:val="00477593"/>
    <w:rsid w:val="00484640"/>
    <w:rsid w:val="004918A4"/>
    <w:rsid w:val="00493CCD"/>
    <w:rsid w:val="004945FE"/>
    <w:rsid w:val="0049566C"/>
    <w:rsid w:val="00496795"/>
    <w:rsid w:val="004A3CBD"/>
    <w:rsid w:val="004B36DA"/>
    <w:rsid w:val="004B425C"/>
    <w:rsid w:val="004C033D"/>
    <w:rsid w:val="004C2A0A"/>
    <w:rsid w:val="004C5A32"/>
    <w:rsid w:val="004D15EA"/>
    <w:rsid w:val="004D4987"/>
    <w:rsid w:val="004D6D8A"/>
    <w:rsid w:val="004E3E77"/>
    <w:rsid w:val="004E6FD8"/>
    <w:rsid w:val="004F07A7"/>
    <w:rsid w:val="004F61CC"/>
    <w:rsid w:val="00511C38"/>
    <w:rsid w:val="005164EC"/>
    <w:rsid w:val="00526578"/>
    <w:rsid w:val="0053023D"/>
    <w:rsid w:val="00531F8F"/>
    <w:rsid w:val="0053208A"/>
    <w:rsid w:val="00533853"/>
    <w:rsid w:val="00543C7E"/>
    <w:rsid w:val="0054429B"/>
    <w:rsid w:val="00547232"/>
    <w:rsid w:val="005519CE"/>
    <w:rsid w:val="00551B0E"/>
    <w:rsid w:val="005523E7"/>
    <w:rsid w:val="00552FB2"/>
    <w:rsid w:val="00554F3E"/>
    <w:rsid w:val="00555085"/>
    <w:rsid w:val="00555D45"/>
    <w:rsid w:val="00557D0B"/>
    <w:rsid w:val="00560460"/>
    <w:rsid w:val="00563097"/>
    <w:rsid w:val="00563BF3"/>
    <w:rsid w:val="00564270"/>
    <w:rsid w:val="00565596"/>
    <w:rsid w:val="00570BD7"/>
    <w:rsid w:val="00571592"/>
    <w:rsid w:val="005773F1"/>
    <w:rsid w:val="00577409"/>
    <w:rsid w:val="00582E42"/>
    <w:rsid w:val="00593CB7"/>
    <w:rsid w:val="005A1B2D"/>
    <w:rsid w:val="005A3966"/>
    <w:rsid w:val="005A7A09"/>
    <w:rsid w:val="005B26FE"/>
    <w:rsid w:val="005B2BCC"/>
    <w:rsid w:val="005B2F01"/>
    <w:rsid w:val="005B5F2C"/>
    <w:rsid w:val="005C2459"/>
    <w:rsid w:val="005C2546"/>
    <w:rsid w:val="005C2CAC"/>
    <w:rsid w:val="005C5F52"/>
    <w:rsid w:val="005C6332"/>
    <w:rsid w:val="005C780A"/>
    <w:rsid w:val="005D01C0"/>
    <w:rsid w:val="005D13EE"/>
    <w:rsid w:val="005D561E"/>
    <w:rsid w:val="005D626F"/>
    <w:rsid w:val="005D7697"/>
    <w:rsid w:val="005F3502"/>
    <w:rsid w:val="00604910"/>
    <w:rsid w:val="00604DB5"/>
    <w:rsid w:val="00606A51"/>
    <w:rsid w:val="00613958"/>
    <w:rsid w:val="006210E8"/>
    <w:rsid w:val="00622ADB"/>
    <w:rsid w:val="00623751"/>
    <w:rsid w:val="0062627C"/>
    <w:rsid w:val="00630E67"/>
    <w:rsid w:val="006316B6"/>
    <w:rsid w:val="00632E7A"/>
    <w:rsid w:val="00637080"/>
    <w:rsid w:val="006436C5"/>
    <w:rsid w:val="006462E6"/>
    <w:rsid w:val="006508F5"/>
    <w:rsid w:val="0066714A"/>
    <w:rsid w:val="006720DC"/>
    <w:rsid w:val="00681984"/>
    <w:rsid w:val="00682A47"/>
    <w:rsid w:val="006836E9"/>
    <w:rsid w:val="00683822"/>
    <w:rsid w:val="006847AC"/>
    <w:rsid w:val="00691593"/>
    <w:rsid w:val="00693787"/>
    <w:rsid w:val="006A0AD5"/>
    <w:rsid w:val="006A1BE5"/>
    <w:rsid w:val="006A5D36"/>
    <w:rsid w:val="006A6660"/>
    <w:rsid w:val="006B11FE"/>
    <w:rsid w:val="006B1E58"/>
    <w:rsid w:val="006B4DF4"/>
    <w:rsid w:val="006C28DA"/>
    <w:rsid w:val="006C477E"/>
    <w:rsid w:val="006D1EA8"/>
    <w:rsid w:val="006D62FD"/>
    <w:rsid w:val="006D79AF"/>
    <w:rsid w:val="006E0907"/>
    <w:rsid w:val="006E66DD"/>
    <w:rsid w:val="006F426F"/>
    <w:rsid w:val="007011AB"/>
    <w:rsid w:val="00701B25"/>
    <w:rsid w:val="00706DB5"/>
    <w:rsid w:val="00723501"/>
    <w:rsid w:val="00725DAD"/>
    <w:rsid w:val="00735673"/>
    <w:rsid w:val="00741265"/>
    <w:rsid w:val="00742BB3"/>
    <w:rsid w:val="00745134"/>
    <w:rsid w:val="00746FF6"/>
    <w:rsid w:val="00750439"/>
    <w:rsid w:val="00750796"/>
    <w:rsid w:val="0075238A"/>
    <w:rsid w:val="00753845"/>
    <w:rsid w:val="00754878"/>
    <w:rsid w:val="007562A3"/>
    <w:rsid w:val="00756879"/>
    <w:rsid w:val="007573BC"/>
    <w:rsid w:val="0076332C"/>
    <w:rsid w:val="00766CB5"/>
    <w:rsid w:val="0077742D"/>
    <w:rsid w:val="00777EC8"/>
    <w:rsid w:val="00780330"/>
    <w:rsid w:val="00780E48"/>
    <w:rsid w:val="0078590B"/>
    <w:rsid w:val="0079226C"/>
    <w:rsid w:val="0079265A"/>
    <w:rsid w:val="00795C92"/>
    <w:rsid w:val="00795EC0"/>
    <w:rsid w:val="007A2031"/>
    <w:rsid w:val="007A4425"/>
    <w:rsid w:val="007A648C"/>
    <w:rsid w:val="007A73A4"/>
    <w:rsid w:val="007A7616"/>
    <w:rsid w:val="007B08C7"/>
    <w:rsid w:val="007B1DA9"/>
    <w:rsid w:val="007B4212"/>
    <w:rsid w:val="007B5D98"/>
    <w:rsid w:val="007B6D88"/>
    <w:rsid w:val="007C3536"/>
    <w:rsid w:val="007D08D9"/>
    <w:rsid w:val="007D39AC"/>
    <w:rsid w:val="007D3A6B"/>
    <w:rsid w:val="007D3F47"/>
    <w:rsid w:val="007D4199"/>
    <w:rsid w:val="007D459A"/>
    <w:rsid w:val="007D687B"/>
    <w:rsid w:val="007E23B4"/>
    <w:rsid w:val="007E6B42"/>
    <w:rsid w:val="007F070E"/>
    <w:rsid w:val="007F11DC"/>
    <w:rsid w:val="007F1C7D"/>
    <w:rsid w:val="007F7115"/>
    <w:rsid w:val="007F74CA"/>
    <w:rsid w:val="008030A8"/>
    <w:rsid w:val="00804424"/>
    <w:rsid w:val="00815457"/>
    <w:rsid w:val="008225E6"/>
    <w:rsid w:val="00822F5B"/>
    <w:rsid w:val="0082384A"/>
    <w:rsid w:val="00825AA9"/>
    <w:rsid w:val="00825F69"/>
    <w:rsid w:val="00826B44"/>
    <w:rsid w:val="008313E6"/>
    <w:rsid w:val="0083147D"/>
    <w:rsid w:val="0083164E"/>
    <w:rsid w:val="00832BB4"/>
    <w:rsid w:val="00836444"/>
    <w:rsid w:val="008462EC"/>
    <w:rsid w:val="008469B2"/>
    <w:rsid w:val="008475C5"/>
    <w:rsid w:val="008505BF"/>
    <w:rsid w:val="008512E8"/>
    <w:rsid w:val="00857F87"/>
    <w:rsid w:val="008613E0"/>
    <w:rsid w:val="00862AEA"/>
    <w:rsid w:val="00862E47"/>
    <w:rsid w:val="00862EF9"/>
    <w:rsid w:val="00864DA3"/>
    <w:rsid w:val="00867A46"/>
    <w:rsid w:val="00873A2B"/>
    <w:rsid w:val="00873FC6"/>
    <w:rsid w:val="008764BD"/>
    <w:rsid w:val="008820AF"/>
    <w:rsid w:val="00883954"/>
    <w:rsid w:val="008869B7"/>
    <w:rsid w:val="00894A22"/>
    <w:rsid w:val="008A4032"/>
    <w:rsid w:val="008B0CC1"/>
    <w:rsid w:val="008C0977"/>
    <w:rsid w:val="008C47D5"/>
    <w:rsid w:val="008C5223"/>
    <w:rsid w:val="008C7096"/>
    <w:rsid w:val="008D3062"/>
    <w:rsid w:val="008E0ABC"/>
    <w:rsid w:val="008F1430"/>
    <w:rsid w:val="008F3950"/>
    <w:rsid w:val="008F6C7B"/>
    <w:rsid w:val="008F7BD6"/>
    <w:rsid w:val="009017AE"/>
    <w:rsid w:val="009069CD"/>
    <w:rsid w:val="00911096"/>
    <w:rsid w:val="00914FB4"/>
    <w:rsid w:val="0091516B"/>
    <w:rsid w:val="00915CA9"/>
    <w:rsid w:val="009162CC"/>
    <w:rsid w:val="0092372C"/>
    <w:rsid w:val="00926E1F"/>
    <w:rsid w:val="00930C00"/>
    <w:rsid w:val="009336A7"/>
    <w:rsid w:val="00933C1F"/>
    <w:rsid w:val="00936F89"/>
    <w:rsid w:val="009401B0"/>
    <w:rsid w:val="00940D21"/>
    <w:rsid w:val="009440E1"/>
    <w:rsid w:val="009451A3"/>
    <w:rsid w:val="00945FF7"/>
    <w:rsid w:val="00954B6D"/>
    <w:rsid w:val="00954D8F"/>
    <w:rsid w:val="009557DD"/>
    <w:rsid w:val="00960A7E"/>
    <w:rsid w:val="00961BBB"/>
    <w:rsid w:val="00963FA4"/>
    <w:rsid w:val="00966740"/>
    <w:rsid w:val="009709D1"/>
    <w:rsid w:val="009750AF"/>
    <w:rsid w:val="00980A0A"/>
    <w:rsid w:val="00983016"/>
    <w:rsid w:val="00986381"/>
    <w:rsid w:val="00987318"/>
    <w:rsid w:val="00987BCA"/>
    <w:rsid w:val="00990052"/>
    <w:rsid w:val="00991EA5"/>
    <w:rsid w:val="00993509"/>
    <w:rsid w:val="00993C54"/>
    <w:rsid w:val="0099468D"/>
    <w:rsid w:val="0099628B"/>
    <w:rsid w:val="0099690D"/>
    <w:rsid w:val="009A3C69"/>
    <w:rsid w:val="009B4011"/>
    <w:rsid w:val="009C78BE"/>
    <w:rsid w:val="009D2113"/>
    <w:rsid w:val="009D2C00"/>
    <w:rsid w:val="009D3332"/>
    <w:rsid w:val="009D35FB"/>
    <w:rsid w:val="009D6D3D"/>
    <w:rsid w:val="009E135A"/>
    <w:rsid w:val="009E5B01"/>
    <w:rsid w:val="009F0FA4"/>
    <w:rsid w:val="009F6D4D"/>
    <w:rsid w:val="00A011E8"/>
    <w:rsid w:val="00A03137"/>
    <w:rsid w:val="00A041C1"/>
    <w:rsid w:val="00A04585"/>
    <w:rsid w:val="00A07856"/>
    <w:rsid w:val="00A16745"/>
    <w:rsid w:val="00A21B72"/>
    <w:rsid w:val="00A24AA6"/>
    <w:rsid w:val="00A27954"/>
    <w:rsid w:val="00A31A37"/>
    <w:rsid w:val="00A344C8"/>
    <w:rsid w:val="00A37357"/>
    <w:rsid w:val="00A41AA7"/>
    <w:rsid w:val="00A50344"/>
    <w:rsid w:val="00A54E4A"/>
    <w:rsid w:val="00A60B8A"/>
    <w:rsid w:val="00A620F0"/>
    <w:rsid w:val="00A62B20"/>
    <w:rsid w:val="00A67274"/>
    <w:rsid w:val="00A719A8"/>
    <w:rsid w:val="00A76266"/>
    <w:rsid w:val="00A81425"/>
    <w:rsid w:val="00A818FB"/>
    <w:rsid w:val="00A85E15"/>
    <w:rsid w:val="00A8776E"/>
    <w:rsid w:val="00A923E6"/>
    <w:rsid w:val="00A97AE2"/>
    <w:rsid w:val="00AA563E"/>
    <w:rsid w:val="00AB3034"/>
    <w:rsid w:val="00AB47E0"/>
    <w:rsid w:val="00AC6456"/>
    <w:rsid w:val="00AD07D8"/>
    <w:rsid w:val="00AE1D1A"/>
    <w:rsid w:val="00AE6B46"/>
    <w:rsid w:val="00AE7A76"/>
    <w:rsid w:val="00AF247D"/>
    <w:rsid w:val="00AF69CC"/>
    <w:rsid w:val="00AF71AE"/>
    <w:rsid w:val="00B01B64"/>
    <w:rsid w:val="00B103C5"/>
    <w:rsid w:val="00B158D5"/>
    <w:rsid w:val="00B158FE"/>
    <w:rsid w:val="00B21383"/>
    <w:rsid w:val="00B21AF7"/>
    <w:rsid w:val="00B21F54"/>
    <w:rsid w:val="00B242AB"/>
    <w:rsid w:val="00B33337"/>
    <w:rsid w:val="00B366D5"/>
    <w:rsid w:val="00B36F3B"/>
    <w:rsid w:val="00B36FEF"/>
    <w:rsid w:val="00B45945"/>
    <w:rsid w:val="00B5290E"/>
    <w:rsid w:val="00B55D0F"/>
    <w:rsid w:val="00B60AA6"/>
    <w:rsid w:val="00B635EE"/>
    <w:rsid w:val="00B7240B"/>
    <w:rsid w:val="00B7474C"/>
    <w:rsid w:val="00B760B5"/>
    <w:rsid w:val="00B80CF8"/>
    <w:rsid w:val="00B84082"/>
    <w:rsid w:val="00B840F5"/>
    <w:rsid w:val="00B90FAD"/>
    <w:rsid w:val="00B9282A"/>
    <w:rsid w:val="00B972E3"/>
    <w:rsid w:val="00B97684"/>
    <w:rsid w:val="00BA25F2"/>
    <w:rsid w:val="00BA313D"/>
    <w:rsid w:val="00BA32AA"/>
    <w:rsid w:val="00BA5593"/>
    <w:rsid w:val="00BA76B8"/>
    <w:rsid w:val="00BB0E43"/>
    <w:rsid w:val="00BB19A2"/>
    <w:rsid w:val="00BB24B7"/>
    <w:rsid w:val="00BC472F"/>
    <w:rsid w:val="00BC69AA"/>
    <w:rsid w:val="00BC7F10"/>
    <w:rsid w:val="00BD6EC0"/>
    <w:rsid w:val="00BE2A20"/>
    <w:rsid w:val="00BE64E3"/>
    <w:rsid w:val="00BE7714"/>
    <w:rsid w:val="00BF1E20"/>
    <w:rsid w:val="00BF20FE"/>
    <w:rsid w:val="00BF2609"/>
    <w:rsid w:val="00BF6470"/>
    <w:rsid w:val="00BF7129"/>
    <w:rsid w:val="00C001C9"/>
    <w:rsid w:val="00C00FAF"/>
    <w:rsid w:val="00C0354C"/>
    <w:rsid w:val="00C04217"/>
    <w:rsid w:val="00C11484"/>
    <w:rsid w:val="00C13B13"/>
    <w:rsid w:val="00C20689"/>
    <w:rsid w:val="00C2498B"/>
    <w:rsid w:val="00C32152"/>
    <w:rsid w:val="00C34B4E"/>
    <w:rsid w:val="00C36F3A"/>
    <w:rsid w:val="00C403FF"/>
    <w:rsid w:val="00C41896"/>
    <w:rsid w:val="00C45979"/>
    <w:rsid w:val="00C46060"/>
    <w:rsid w:val="00C468FB"/>
    <w:rsid w:val="00C51C51"/>
    <w:rsid w:val="00C5744D"/>
    <w:rsid w:val="00C57EDE"/>
    <w:rsid w:val="00C65900"/>
    <w:rsid w:val="00C675C7"/>
    <w:rsid w:val="00C75747"/>
    <w:rsid w:val="00C77548"/>
    <w:rsid w:val="00C83C5A"/>
    <w:rsid w:val="00C844CE"/>
    <w:rsid w:val="00C873CB"/>
    <w:rsid w:val="00C877CF"/>
    <w:rsid w:val="00C964EA"/>
    <w:rsid w:val="00CA1F9F"/>
    <w:rsid w:val="00CA2AB2"/>
    <w:rsid w:val="00CA38A4"/>
    <w:rsid w:val="00CB1EE3"/>
    <w:rsid w:val="00CB252D"/>
    <w:rsid w:val="00CB2E39"/>
    <w:rsid w:val="00CB5423"/>
    <w:rsid w:val="00CB57C3"/>
    <w:rsid w:val="00CC3CF3"/>
    <w:rsid w:val="00CC49E6"/>
    <w:rsid w:val="00CC49EC"/>
    <w:rsid w:val="00CC4B80"/>
    <w:rsid w:val="00CD47D1"/>
    <w:rsid w:val="00CD5B57"/>
    <w:rsid w:val="00CD6E41"/>
    <w:rsid w:val="00CE5E4D"/>
    <w:rsid w:val="00CF4301"/>
    <w:rsid w:val="00D012EF"/>
    <w:rsid w:val="00D01478"/>
    <w:rsid w:val="00D01BA3"/>
    <w:rsid w:val="00D07458"/>
    <w:rsid w:val="00D10D81"/>
    <w:rsid w:val="00D1513C"/>
    <w:rsid w:val="00D177DB"/>
    <w:rsid w:val="00D2064E"/>
    <w:rsid w:val="00D20E85"/>
    <w:rsid w:val="00D20E9C"/>
    <w:rsid w:val="00D211B0"/>
    <w:rsid w:val="00D23FB4"/>
    <w:rsid w:val="00D24AD8"/>
    <w:rsid w:val="00D2750A"/>
    <w:rsid w:val="00D30D70"/>
    <w:rsid w:val="00D32BF6"/>
    <w:rsid w:val="00D33285"/>
    <w:rsid w:val="00D33B0C"/>
    <w:rsid w:val="00D42161"/>
    <w:rsid w:val="00D422C3"/>
    <w:rsid w:val="00D45770"/>
    <w:rsid w:val="00D52C65"/>
    <w:rsid w:val="00D5432A"/>
    <w:rsid w:val="00D547A6"/>
    <w:rsid w:val="00D54A8F"/>
    <w:rsid w:val="00D605C0"/>
    <w:rsid w:val="00D623F8"/>
    <w:rsid w:val="00D62891"/>
    <w:rsid w:val="00D63C78"/>
    <w:rsid w:val="00D63CE9"/>
    <w:rsid w:val="00D6409D"/>
    <w:rsid w:val="00D641FF"/>
    <w:rsid w:val="00D65BFB"/>
    <w:rsid w:val="00D73355"/>
    <w:rsid w:val="00D7422A"/>
    <w:rsid w:val="00D77133"/>
    <w:rsid w:val="00D80246"/>
    <w:rsid w:val="00D80BD8"/>
    <w:rsid w:val="00D82378"/>
    <w:rsid w:val="00D87B20"/>
    <w:rsid w:val="00D9078D"/>
    <w:rsid w:val="00D94AC0"/>
    <w:rsid w:val="00DA1641"/>
    <w:rsid w:val="00DA249E"/>
    <w:rsid w:val="00DA418D"/>
    <w:rsid w:val="00DA5C10"/>
    <w:rsid w:val="00DB4B06"/>
    <w:rsid w:val="00DB7BF1"/>
    <w:rsid w:val="00DC3954"/>
    <w:rsid w:val="00DD3684"/>
    <w:rsid w:val="00DD5A0A"/>
    <w:rsid w:val="00DE209C"/>
    <w:rsid w:val="00DE306F"/>
    <w:rsid w:val="00DE6DB5"/>
    <w:rsid w:val="00DF03A9"/>
    <w:rsid w:val="00DF042E"/>
    <w:rsid w:val="00DF2ECC"/>
    <w:rsid w:val="00DF6566"/>
    <w:rsid w:val="00E001EF"/>
    <w:rsid w:val="00E0132C"/>
    <w:rsid w:val="00E036A1"/>
    <w:rsid w:val="00E048BA"/>
    <w:rsid w:val="00E12F77"/>
    <w:rsid w:val="00E13818"/>
    <w:rsid w:val="00E13D64"/>
    <w:rsid w:val="00E15AD9"/>
    <w:rsid w:val="00E15C30"/>
    <w:rsid w:val="00E170F4"/>
    <w:rsid w:val="00E17C44"/>
    <w:rsid w:val="00E2273F"/>
    <w:rsid w:val="00E30014"/>
    <w:rsid w:val="00E33C7F"/>
    <w:rsid w:val="00E36466"/>
    <w:rsid w:val="00E36A4F"/>
    <w:rsid w:val="00E41AA5"/>
    <w:rsid w:val="00E44D06"/>
    <w:rsid w:val="00E4617B"/>
    <w:rsid w:val="00E5030D"/>
    <w:rsid w:val="00E5061A"/>
    <w:rsid w:val="00E54739"/>
    <w:rsid w:val="00E56A57"/>
    <w:rsid w:val="00E57B2B"/>
    <w:rsid w:val="00E57D4C"/>
    <w:rsid w:val="00E624DD"/>
    <w:rsid w:val="00E63FEE"/>
    <w:rsid w:val="00E70E7D"/>
    <w:rsid w:val="00E73960"/>
    <w:rsid w:val="00E747F7"/>
    <w:rsid w:val="00E75010"/>
    <w:rsid w:val="00E75D9F"/>
    <w:rsid w:val="00E76451"/>
    <w:rsid w:val="00E856E1"/>
    <w:rsid w:val="00E920C0"/>
    <w:rsid w:val="00E95AB5"/>
    <w:rsid w:val="00EA275E"/>
    <w:rsid w:val="00EA2D3D"/>
    <w:rsid w:val="00EA3A50"/>
    <w:rsid w:val="00EA4AA3"/>
    <w:rsid w:val="00EA53E7"/>
    <w:rsid w:val="00EB1375"/>
    <w:rsid w:val="00EB776D"/>
    <w:rsid w:val="00EB7C9E"/>
    <w:rsid w:val="00EC0754"/>
    <w:rsid w:val="00EC253F"/>
    <w:rsid w:val="00EC326F"/>
    <w:rsid w:val="00EC3EF8"/>
    <w:rsid w:val="00ED19A5"/>
    <w:rsid w:val="00ED26A6"/>
    <w:rsid w:val="00ED7A2C"/>
    <w:rsid w:val="00EE3AC4"/>
    <w:rsid w:val="00EE54BA"/>
    <w:rsid w:val="00EE5F50"/>
    <w:rsid w:val="00EF380E"/>
    <w:rsid w:val="00F03BEB"/>
    <w:rsid w:val="00F04D90"/>
    <w:rsid w:val="00F0534E"/>
    <w:rsid w:val="00F07B01"/>
    <w:rsid w:val="00F11EEF"/>
    <w:rsid w:val="00F11FA0"/>
    <w:rsid w:val="00F12B8E"/>
    <w:rsid w:val="00F16092"/>
    <w:rsid w:val="00F172C1"/>
    <w:rsid w:val="00F220A7"/>
    <w:rsid w:val="00F366B2"/>
    <w:rsid w:val="00F36F49"/>
    <w:rsid w:val="00F42BF6"/>
    <w:rsid w:val="00F43FC5"/>
    <w:rsid w:val="00F44383"/>
    <w:rsid w:val="00F44CB6"/>
    <w:rsid w:val="00F46884"/>
    <w:rsid w:val="00F51B03"/>
    <w:rsid w:val="00F652A0"/>
    <w:rsid w:val="00F713BE"/>
    <w:rsid w:val="00F75DE6"/>
    <w:rsid w:val="00F85472"/>
    <w:rsid w:val="00F85F30"/>
    <w:rsid w:val="00F909A6"/>
    <w:rsid w:val="00F97569"/>
    <w:rsid w:val="00FA1B34"/>
    <w:rsid w:val="00FA56D7"/>
    <w:rsid w:val="00FA75C5"/>
    <w:rsid w:val="00FB4908"/>
    <w:rsid w:val="00FC1D53"/>
    <w:rsid w:val="00FC243D"/>
    <w:rsid w:val="00FD07C5"/>
    <w:rsid w:val="00FD1F5E"/>
    <w:rsid w:val="00FD79B8"/>
    <w:rsid w:val="00FE0BC2"/>
    <w:rsid w:val="00FE11F3"/>
    <w:rsid w:val="00FE4C27"/>
    <w:rsid w:val="00FE5339"/>
    <w:rsid w:val="00FF0727"/>
    <w:rsid w:val="00FF4153"/>
    <w:rsid w:val="00FF7B8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FC17B"/>
  <w15:chartTrackingRefBased/>
  <w15:docId w15:val="{28D40067-D11B-894C-83DE-2BDC38F5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27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A1B3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A1B3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EF8"/>
    <w:pPr>
      <w:ind w:left="720"/>
      <w:contextualSpacing/>
    </w:pPr>
  </w:style>
  <w:style w:type="character" w:styleId="CommentReference">
    <w:name w:val="annotation reference"/>
    <w:basedOn w:val="DefaultParagraphFont"/>
    <w:uiPriority w:val="99"/>
    <w:semiHidden/>
    <w:unhideWhenUsed/>
    <w:rsid w:val="00082ABF"/>
    <w:rPr>
      <w:sz w:val="16"/>
      <w:szCs w:val="16"/>
    </w:rPr>
  </w:style>
  <w:style w:type="paragraph" w:styleId="CommentText">
    <w:name w:val="annotation text"/>
    <w:basedOn w:val="Normal"/>
    <w:link w:val="CommentTextChar"/>
    <w:uiPriority w:val="99"/>
    <w:unhideWhenUsed/>
    <w:rsid w:val="00082ABF"/>
    <w:rPr>
      <w:sz w:val="20"/>
      <w:szCs w:val="20"/>
    </w:rPr>
  </w:style>
  <w:style w:type="character" w:customStyle="1" w:styleId="CommentTextChar">
    <w:name w:val="Comment Text Char"/>
    <w:basedOn w:val="DefaultParagraphFont"/>
    <w:link w:val="CommentText"/>
    <w:uiPriority w:val="99"/>
    <w:rsid w:val="00082ABF"/>
    <w:rPr>
      <w:sz w:val="20"/>
      <w:szCs w:val="20"/>
    </w:rPr>
  </w:style>
  <w:style w:type="paragraph" w:styleId="CommentSubject">
    <w:name w:val="annotation subject"/>
    <w:basedOn w:val="CommentText"/>
    <w:next w:val="CommentText"/>
    <w:link w:val="CommentSubjectChar"/>
    <w:uiPriority w:val="99"/>
    <w:semiHidden/>
    <w:unhideWhenUsed/>
    <w:rsid w:val="00082ABF"/>
    <w:rPr>
      <w:b/>
      <w:bCs/>
    </w:rPr>
  </w:style>
  <w:style w:type="character" w:customStyle="1" w:styleId="CommentSubjectChar">
    <w:name w:val="Comment Subject Char"/>
    <w:basedOn w:val="CommentTextChar"/>
    <w:link w:val="CommentSubject"/>
    <w:uiPriority w:val="99"/>
    <w:semiHidden/>
    <w:rsid w:val="00082ABF"/>
    <w:rPr>
      <w:b/>
      <w:bCs/>
      <w:sz w:val="20"/>
      <w:szCs w:val="20"/>
    </w:rPr>
  </w:style>
  <w:style w:type="character" w:styleId="Hyperlink">
    <w:name w:val="Hyperlink"/>
    <w:basedOn w:val="DefaultParagraphFont"/>
    <w:uiPriority w:val="99"/>
    <w:unhideWhenUsed/>
    <w:rsid w:val="00C403FF"/>
    <w:rPr>
      <w:color w:val="0563C1" w:themeColor="hyperlink"/>
      <w:u w:val="single"/>
    </w:rPr>
  </w:style>
  <w:style w:type="character" w:customStyle="1" w:styleId="FootnoteTextChar">
    <w:name w:val="Footnote Text Char"/>
    <w:aliases w:val="(NECG) Footnote Text Char,ALTS FOOTNOTE Char,Footnote Text Char Char Char Char,Footnote Text Char1 Char Char Char,Footnote Text Char Char Char Char Char Char,Footnote Text Char Char1 Char Char Char,Footnote Text Char Char1 Char,f Char"/>
    <w:basedOn w:val="DefaultParagraphFont"/>
    <w:link w:val="FootnoteText"/>
    <w:semiHidden/>
    <w:locked/>
    <w:rsid w:val="00C403FF"/>
    <w:rPr>
      <w:rFonts w:ascii="Arial" w:hAnsi="Arial" w:cs="Arial"/>
      <w:sz w:val="18"/>
    </w:rPr>
  </w:style>
  <w:style w:type="paragraph" w:styleId="FootnoteText">
    <w:name w:val="footnote text"/>
    <w:aliases w:val="(NECG) Footnote Text,ALTS FOOTNOTE,Footnote Text Char Char Char,Footnote Text Char1 Char Char,Footnote Text Char Char Char Char Char,Footnote Text Char Char1 Char Char,Footnote Text Char Char1,f,Footnote Text1,Footnote Text2,ALTS FOOTNOTE2"/>
    <w:basedOn w:val="Normal"/>
    <w:link w:val="FootnoteTextChar"/>
    <w:semiHidden/>
    <w:unhideWhenUsed/>
    <w:qFormat/>
    <w:rsid w:val="00C403FF"/>
    <w:pPr>
      <w:spacing w:before="80"/>
    </w:pPr>
    <w:rPr>
      <w:rFonts w:ascii="Arial" w:hAnsi="Arial" w:cs="Arial"/>
      <w:sz w:val="18"/>
    </w:rPr>
  </w:style>
  <w:style w:type="character" w:customStyle="1" w:styleId="FootnoteTextChar1">
    <w:name w:val="Footnote Text Char1"/>
    <w:basedOn w:val="DefaultParagraphFont"/>
    <w:uiPriority w:val="99"/>
    <w:semiHidden/>
    <w:rsid w:val="00C403FF"/>
    <w:rPr>
      <w:sz w:val="20"/>
      <w:szCs w:val="20"/>
    </w:rPr>
  </w:style>
  <w:style w:type="character" w:styleId="FootnoteReference">
    <w:name w:val="footnote reference"/>
    <w:aliases w:val="Footnote reference,SFG_Footnote_Reference,(NECG) Footnote Reference,fr,o,Style 6,Style 20,(NECG) Footnote Reference1,(NECG) Footnote Reference2,(NECG) Footnote Reference3,(NECG) Footnote Reference4,(NECG) Footnote Reference5"/>
    <w:basedOn w:val="DefaultParagraphFont"/>
    <w:uiPriority w:val="99"/>
    <w:semiHidden/>
    <w:unhideWhenUsed/>
    <w:rsid w:val="00C403FF"/>
    <w:rPr>
      <w:sz w:val="18"/>
      <w:vertAlign w:val="superscript"/>
    </w:rPr>
  </w:style>
  <w:style w:type="paragraph" w:styleId="Revision">
    <w:name w:val="Revision"/>
    <w:hidden/>
    <w:uiPriority w:val="99"/>
    <w:semiHidden/>
    <w:rsid w:val="00A719A8"/>
  </w:style>
  <w:style w:type="paragraph" w:styleId="Header">
    <w:name w:val="header"/>
    <w:basedOn w:val="Normal"/>
    <w:link w:val="HeaderChar"/>
    <w:uiPriority w:val="99"/>
    <w:unhideWhenUsed/>
    <w:rsid w:val="00457986"/>
    <w:pPr>
      <w:tabs>
        <w:tab w:val="center" w:pos="4513"/>
        <w:tab w:val="right" w:pos="9026"/>
      </w:tabs>
    </w:pPr>
  </w:style>
  <w:style w:type="character" w:customStyle="1" w:styleId="HeaderChar">
    <w:name w:val="Header Char"/>
    <w:basedOn w:val="DefaultParagraphFont"/>
    <w:link w:val="Header"/>
    <w:uiPriority w:val="99"/>
    <w:rsid w:val="00457986"/>
  </w:style>
  <w:style w:type="paragraph" w:styleId="Footer">
    <w:name w:val="footer"/>
    <w:basedOn w:val="Normal"/>
    <w:link w:val="FooterChar"/>
    <w:uiPriority w:val="99"/>
    <w:unhideWhenUsed/>
    <w:rsid w:val="00457986"/>
    <w:pPr>
      <w:tabs>
        <w:tab w:val="center" w:pos="4513"/>
        <w:tab w:val="right" w:pos="9026"/>
      </w:tabs>
    </w:pPr>
  </w:style>
  <w:style w:type="character" w:customStyle="1" w:styleId="FooterChar">
    <w:name w:val="Footer Char"/>
    <w:basedOn w:val="DefaultParagraphFont"/>
    <w:link w:val="Footer"/>
    <w:uiPriority w:val="99"/>
    <w:rsid w:val="00457986"/>
  </w:style>
  <w:style w:type="paragraph" w:styleId="Title">
    <w:name w:val="Title"/>
    <w:basedOn w:val="Normal"/>
    <w:next w:val="Normal"/>
    <w:link w:val="TitleChar"/>
    <w:uiPriority w:val="10"/>
    <w:qFormat/>
    <w:rsid w:val="000F1BA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BA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2627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A1B3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A1B34"/>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0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008B81976E7B458EC9C573C31C72B6" ma:contentTypeVersion="11" ma:contentTypeDescription="Create a new document." ma:contentTypeScope="" ma:versionID="91f8acb6acbefe60cc92044c650c3ae9">
  <xsd:schema xmlns:xsd="http://www.w3.org/2001/XMLSchema" xmlns:xs="http://www.w3.org/2001/XMLSchema" xmlns:p="http://schemas.microsoft.com/office/2006/metadata/properties" xmlns:ns2="5ec070ae-3bbe-4d5d-bdd9-b219e1746d69" xmlns:ns3="b47cab59-61e5-4668-93d7-c8e0eb71ff06" targetNamespace="http://schemas.microsoft.com/office/2006/metadata/properties" ma:root="true" ma:fieldsID="0aa7d37ee2444199d63404207af77080" ns2:_="" ns3:_="">
    <xsd:import namespace="5ec070ae-3bbe-4d5d-bdd9-b219e1746d69"/>
    <xsd:import namespace="b47cab59-61e5-4668-93d7-c8e0eb71ff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070ae-3bbe-4d5d-bdd9-b219e1746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7cab59-61e5-4668-93d7-c8e0eb71ff0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B47BF1-4F7A-439F-A08C-74D7C0773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070ae-3bbe-4d5d-bdd9-b219e1746d69"/>
    <ds:schemaRef ds:uri="b47cab59-61e5-4668-93d7-c8e0eb71f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9B0DC-66F5-44A2-8FF4-588F07381C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2765</Words>
  <Characters>15761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de Rozario</dc:creator>
  <cp:keywords/>
  <dc:description/>
  <cp:lastModifiedBy>Megan Girdler</cp:lastModifiedBy>
  <cp:revision>4</cp:revision>
  <cp:lastPrinted>2022-07-02T14:40:00Z</cp:lastPrinted>
  <dcterms:created xsi:type="dcterms:W3CDTF">2022-08-12T01:09:00Z</dcterms:created>
  <dcterms:modified xsi:type="dcterms:W3CDTF">2022-08-12T01:31:00Z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4,5,6</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b3d6a607-17d5-4604-8efc-0e6dcdcba3ef_Enabled">
    <vt:lpwstr>true</vt:lpwstr>
  </property>
  <property fmtid="{D5CDD505-2E9C-101B-9397-08002B2CF9AE}" pid="9" name="MSIP_Label_b3d6a607-17d5-4604-8efc-0e6dcdcba3ef_SetDate">
    <vt:lpwstr>2022-08-09T04:04:49Z</vt:lpwstr>
  </property>
  <property fmtid="{D5CDD505-2E9C-101B-9397-08002B2CF9AE}" pid="10" name="MSIP_Label_b3d6a607-17d5-4604-8efc-0e6dcdcba3ef_Method">
    <vt:lpwstr>Privileged</vt:lpwstr>
  </property>
  <property fmtid="{D5CDD505-2E9C-101B-9397-08002B2CF9AE}" pid="11" name="MSIP_Label_b3d6a607-17d5-4604-8efc-0e6dcdcba3ef_Name">
    <vt:lpwstr>OFFICIAL</vt:lpwstr>
  </property>
  <property fmtid="{D5CDD505-2E9C-101B-9397-08002B2CF9AE}" pid="12" name="MSIP_Label_b3d6a607-17d5-4604-8efc-0e6dcdcba3ef_SiteId">
    <vt:lpwstr>a647ddc3-7278-4a1f-9b88-65feade2410b</vt:lpwstr>
  </property>
  <property fmtid="{D5CDD505-2E9C-101B-9397-08002B2CF9AE}" pid="13" name="MSIP_Label_b3d6a607-17d5-4604-8efc-0e6dcdcba3ef_ActionId">
    <vt:lpwstr>e6a16474-ca34-4a7c-93c9-9f3ee2e51123</vt:lpwstr>
  </property>
  <property fmtid="{D5CDD505-2E9C-101B-9397-08002B2CF9AE}" pid="14" name="MSIP_Label_b3d6a607-17d5-4604-8efc-0e6dcdcba3ef_ContentBits">
    <vt:lpwstr>3</vt:lpwstr>
  </property>
</Properties>
</file>