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Default="00996B8C" w:rsidP="00996B8C">
      <w:pPr>
        <w:spacing w:before="0"/>
        <w:ind w:left="-1020"/>
      </w:pPr>
      <w:r>
        <w:rPr>
          <w:noProof/>
          <w:lang w:eastAsia="en-AU"/>
        </w:rPr>
        <w:drawing>
          <wp:inline distT="0" distB="0" distL="0" distR="0" wp14:anchorId="765801D6" wp14:editId="285E1FBA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A0008" w:rsidRPr="00BE3AD8" w:rsidRDefault="006379CB" w:rsidP="00D73F0D">
          <w:pPr>
            <w:pStyle w:val="Heading1"/>
          </w:pPr>
          <w:r w:rsidRPr="00D73F0D">
            <w:t>Local government salaries and allowances</w:t>
          </w:r>
          <w:r w:rsidR="0090710F" w:rsidRPr="00D73F0D">
            <w:t xml:space="preserve"> services</w:t>
          </w:r>
        </w:p>
      </w:sdtContent>
    </w:sdt>
    <w:p w:rsidR="00DE4FE2" w:rsidRPr="00BE3AD8" w:rsidRDefault="00A02D24" w:rsidP="00BE3AD8">
      <w:pPr>
        <w:pStyle w:val="Subtitle"/>
      </w:pPr>
      <w:r>
        <w:t>Delivered by</w:t>
      </w:r>
      <w:r w:rsidR="00BA6544">
        <w:t xml:space="preserve"> </w:t>
      </w:r>
      <w:r w:rsidR="006379CB">
        <w:t>the Salaries and Allowances Tribunal</w:t>
      </w:r>
      <w:r w:rsidR="00E575B3">
        <w:t xml:space="preserve"> in the Indian Ocean Territories</w:t>
      </w:r>
    </w:p>
    <w:sdt>
      <w:sdt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:rsidR="00DE4FE2" w:rsidRDefault="00FD4C36" w:rsidP="00DE4FE2">
          <w:pPr>
            <w:pStyle w:val="CoverDate"/>
          </w:pPr>
          <w:r>
            <w:t>April</w:t>
          </w:r>
          <w:r w:rsidR="00BE5C0A">
            <w:t xml:space="preserve"> 2022</w:t>
          </w:r>
        </w:p>
      </w:sdtContent>
    </w:sdt>
    <w:p w:rsidR="00DE4FE2" w:rsidRDefault="00DE4FE2" w:rsidP="00D02062">
      <w:pPr>
        <w:pBdr>
          <w:bottom w:val="single" w:sz="4" w:space="1" w:color="C0D48F" w:themeColor="accent5"/>
        </w:pBdr>
      </w:pPr>
    </w:p>
    <w:p w:rsidR="00E95BA5" w:rsidRDefault="00E95BA5" w:rsidP="0090710F">
      <w:pPr>
        <w:sectPr w:rsidR="00E95BA5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1" w:name="_Toc49855348"/>
    </w:p>
    <w:bookmarkEnd w:id="1"/>
    <w:p w:rsidR="00A02D24" w:rsidRPr="00D73F0D" w:rsidRDefault="00E575B3" w:rsidP="00D73F0D">
      <w:pPr>
        <w:pStyle w:val="Heading2"/>
      </w:pPr>
      <w:r>
        <w:t>Services</w:t>
      </w:r>
    </w:p>
    <w:p w:rsidR="006B6877" w:rsidRDefault="00BA6544" w:rsidP="0090710F">
      <w:r>
        <w:t>The</w:t>
      </w:r>
      <w:r w:rsidR="006B6877">
        <w:t xml:space="preserve"> Salaries and Allowances Tribunal</w:t>
      </w:r>
      <w:r>
        <w:t xml:space="preserve">, </w:t>
      </w:r>
      <w:r w:rsidR="00E0433A">
        <w:t>on behalf of – and fully funded by –</w:t>
      </w:r>
      <w:r w:rsidR="00A02D24">
        <w:t xml:space="preserve"> the </w:t>
      </w:r>
      <w:r w:rsidR="0090710F">
        <w:t>Australian Government</w:t>
      </w:r>
      <w:r w:rsidR="00CB024A">
        <w:t>,</w:t>
      </w:r>
      <w:r w:rsidR="0090710F">
        <w:t xml:space="preserve"> </w:t>
      </w:r>
      <w:r w:rsidR="006B6877">
        <w:t xml:space="preserve">determines the remuneration to be paid to the Territories’ local government chief executive officers and the fees, expenses and allowances provided to elected members. </w:t>
      </w:r>
    </w:p>
    <w:p w:rsidR="00BA6544" w:rsidRDefault="0090710F" w:rsidP="00D73F0D">
      <w:pPr>
        <w:pStyle w:val="Heading2"/>
      </w:pPr>
      <w:r>
        <w:t>What does this mean for me?</w:t>
      </w:r>
    </w:p>
    <w:p w:rsidR="00466CE5" w:rsidRDefault="006B6877" w:rsidP="006B6877">
      <w:r>
        <w:t>The Salaries and Allowances Tribunal’s annual review and determination ensures that Territories’ local government conditions are determined consistent with practices in WA. This ensures that conditions are modern and competitive</w:t>
      </w:r>
      <w:r w:rsidR="00203C65">
        <w:t>,</w:t>
      </w:r>
      <w:r w:rsidR="00466CE5">
        <w:t xml:space="preserve"> </w:t>
      </w:r>
      <w:r>
        <w:t>to attract and retain capable leaders in local government</w:t>
      </w:r>
      <w:r w:rsidR="00CB024A">
        <w:t xml:space="preserve">. </w:t>
      </w:r>
    </w:p>
    <w:p w:rsidR="006B6877" w:rsidRDefault="00CB024A" w:rsidP="006B6877">
      <w:r>
        <w:t>The Tribunal is required to</w:t>
      </w:r>
      <w:r w:rsidR="00203C65">
        <w:t xml:space="preserve"> inquire into and determine</w:t>
      </w:r>
      <w:r>
        <w:t xml:space="preserve">: </w:t>
      </w:r>
    </w:p>
    <w:p w:rsidR="00737CDF" w:rsidRDefault="00737CDF" w:rsidP="00737CDF">
      <w:pPr>
        <w:pStyle w:val="Bullet1"/>
      </w:pPr>
      <w:r w:rsidRPr="00A05F5E">
        <w:t>the amount of remuneration, or the minimum and maximum amounts of remuneration, to be paid or provided to chief executive officers of local governments</w:t>
      </w:r>
      <w:r>
        <w:rPr>
          <w:lang w:val="en-US"/>
        </w:rPr>
        <w:t xml:space="preserve"> on an annual basis</w:t>
      </w:r>
      <w:r w:rsidRPr="00A05F5E">
        <w:t>.</w:t>
      </w:r>
    </w:p>
    <w:p w:rsidR="00737CDF" w:rsidRDefault="00737CDF" w:rsidP="00737CDF">
      <w:pPr>
        <w:pStyle w:val="Bullet1"/>
      </w:pPr>
      <w:r w:rsidRPr="00A05F5E">
        <w:t>the amount of fees, or the minimum and maximum amounts of fees, to be paid or provided to elected council members for attendance at meetings</w:t>
      </w:r>
      <w:r>
        <w:t xml:space="preserve"> on an annual basis</w:t>
      </w:r>
      <w:r w:rsidRPr="00A05F5E">
        <w:t>.</w:t>
      </w:r>
    </w:p>
    <w:p w:rsidR="00737CDF" w:rsidRDefault="00737CDF" w:rsidP="00737CDF">
      <w:pPr>
        <w:pStyle w:val="Bullet1"/>
      </w:pPr>
      <w:r w:rsidRPr="00A05F5E">
        <w:t xml:space="preserve">the amount of expenses, or the minimum and maximum </w:t>
      </w:r>
      <w:r>
        <w:t xml:space="preserve">amounts </w:t>
      </w:r>
      <w:r w:rsidRPr="00A05F5E">
        <w:t>of expenses, to be</w:t>
      </w:r>
      <w:r>
        <w:t xml:space="preserve"> </w:t>
      </w:r>
      <w:r w:rsidRPr="00A05F5E">
        <w:t>reimbursed to elected council members</w:t>
      </w:r>
      <w:r>
        <w:t xml:space="preserve"> on an annual basis</w:t>
      </w:r>
      <w:r w:rsidRPr="00A05F5E">
        <w:t>.</w:t>
      </w:r>
    </w:p>
    <w:p w:rsidR="00737CDF" w:rsidRPr="001C1D0E" w:rsidRDefault="00737CDF" w:rsidP="00737CDF">
      <w:pPr>
        <w:pStyle w:val="Bullet1"/>
        <w:rPr>
          <w:sz w:val="16"/>
          <w:szCs w:val="16"/>
        </w:rPr>
      </w:pPr>
      <w:r w:rsidRPr="00A05F5E">
        <w:t>the amount of allowances, or the minimum and maximum amounts of allowances, to be paid to elected council members and chief executive officers of local governments</w:t>
      </w:r>
      <w:r>
        <w:t xml:space="preserve"> on an annual basis</w:t>
      </w:r>
      <w:r w:rsidRPr="00A05F5E">
        <w:t>.</w:t>
      </w:r>
    </w:p>
    <w:p w:rsidR="0090710F" w:rsidRDefault="0090710F" w:rsidP="00D73F0D">
      <w:pPr>
        <w:pStyle w:val="Heading2"/>
      </w:pPr>
      <w:r>
        <w:t>For more information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Default="0090710F">
            <w:r>
              <w:t>Area</w:t>
            </w:r>
          </w:p>
        </w:tc>
        <w:tc>
          <w:tcPr>
            <w:tcW w:w="2981" w:type="pct"/>
          </w:tcPr>
          <w:p w:rsidR="0090710F" w:rsidRDefault="0090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details</w:t>
            </w:r>
          </w:p>
        </w:tc>
      </w:tr>
      <w:tr w:rsidR="00683734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683734" w:rsidRDefault="00737CDF" w:rsidP="002E1ADA">
            <w:r>
              <w:t>Telephone</w:t>
            </w:r>
          </w:p>
        </w:tc>
        <w:tc>
          <w:tcPr>
            <w:tcW w:w="2981" w:type="pct"/>
          </w:tcPr>
          <w:p w:rsidR="00683734" w:rsidRDefault="00737CDF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08 6557 7000</w:t>
            </w:r>
          </w:p>
        </w:tc>
      </w:tr>
      <w:tr w:rsidR="0090710F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Default="00737CDF" w:rsidP="002E1ADA">
            <w:r>
              <w:t>Email</w:t>
            </w:r>
          </w:p>
        </w:tc>
        <w:tc>
          <w:tcPr>
            <w:tcW w:w="2981" w:type="pct"/>
          </w:tcPr>
          <w:p w:rsidR="00737CDF" w:rsidRDefault="00501A0E" w:rsidP="00737C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5" w:history="1">
              <w:r w:rsidR="00737CDF" w:rsidRPr="00675A42">
                <w:rPr>
                  <w:rStyle w:val="Hyperlink"/>
                </w:rPr>
                <w:t>enquiries@sat.wa.gov.au</w:t>
              </w:r>
            </w:hyperlink>
          </w:p>
        </w:tc>
      </w:tr>
      <w:tr w:rsidR="0090710F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Default="00737CDF" w:rsidP="002E1ADA">
            <w:r>
              <w:t>Website</w:t>
            </w:r>
          </w:p>
        </w:tc>
        <w:tc>
          <w:tcPr>
            <w:tcW w:w="2981" w:type="pct"/>
          </w:tcPr>
          <w:p w:rsidR="00737CDF" w:rsidRPr="00737CDF" w:rsidRDefault="00501A0E" w:rsidP="002E1AD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hyperlink r:id="rId16" w:history="1">
              <w:r w:rsidR="00737CDF" w:rsidRPr="00737CDF">
                <w:rPr>
                  <w:rStyle w:val="Hyperlink"/>
                  <w:b w:val="0"/>
                </w:rPr>
                <w:t>www.wa.gov.au/organisation/salaries-and-allowances-tribunal</w:t>
              </w:r>
            </w:hyperlink>
          </w:p>
        </w:tc>
      </w:tr>
    </w:tbl>
    <w:p w:rsidR="00F11869" w:rsidRPr="00466CE5" w:rsidRDefault="00F11869" w:rsidP="00466CE5">
      <w:pPr>
        <w:suppressAutoHyphens w:val="0"/>
        <w:spacing w:before="0" w:after="0"/>
        <w:rPr>
          <w:sz w:val="16"/>
          <w:szCs w:val="16"/>
        </w:rPr>
      </w:pPr>
    </w:p>
    <w:sectPr w:rsidR="00F11869" w:rsidRPr="00466CE5" w:rsidSect="00466CE5">
      <w:type w:val="continuous"/>
      <w:pgSz w:w="11906" w:h="16838" w:code="9"/>
      <w:pgMar w:top="1021" w:right="1021" w:bottom="1021" w:left="1021" w:header="510" w:footer="334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CB3" w:rsidRDefault="00500CB3" w:rsidP="008456D5">
      <w:pPr>
        <w:spacing w:before="0" w:after="0"/>
      </w:pPr>
      <w:r>
        <w:separator/>
      </w:r>
    </w:p>
  </w:endnote>
  <w:endnote w:type="continuationSeparator" w:id="0">
    <w:p w:rsidR="00500CB3" w:rsidRDefault="00500CB3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8456D5" w:rsidP="00546218">
    <w:pPr>
      <w:pStyle w:val="Footer"/>
      <w:spacing w:before="720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3D69F725" wp14:editId="253B0F9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466CE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9F7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466CE5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5D138AA" wp14:editId="2677CFC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02062" w:rsidRDefault="006379CB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Local government salaries and allowances services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138AA" id="Text Box 7" o:spid="_x0000_s1027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02062" w:rsidRDefault="006379CB" w:rsidP="00D02062">
                        <w:pPr>
                          <w:pStyle w:val="Footer"/>
                          <w:jc w:val="right"/>
                        </w:pPr>
                        <w:r>
                          <w:t>Local government salaries and allowances services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5D6B3FCA" wp14:editId="767B063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5" name="Picture 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CB3" w:rsidRPr="005912BE" w:rsidRDefault="00500CB3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:rsidR="00500CB3" w:rsidRDefault="00500CB3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E2218A" w:rsidP="00546218">
    <w:pPr>
      <w:pStyle w:val="Header"/>
      <w:spacing w:after="1320"/>
    </w:pPr>
    <w:fldSimple w:instr=" STYLEREF  &quot;Heading 1&quot; \l  \* MERGEFORMAT ">
      <w:r w:rsidR="00D73F0D" w:rsidRPr="00D73F0D">
        <w:rPr>
          <w:b/>
          <w:bCs/>
          <w:noProof/>
          <w:lang w:val="en-US"/>
        </w:rPr>
        <w:t>Local government salaries and allowances services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26C75D2"/>
    <w:multiLevelType w:val="hybridMultilevel"/>
    <w:tmpl w:val="7D3C0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E24BA"/>
    <w:rsid w:val="000E5674"/>
    <w:rsid w:val="001349C6"/>
    <w:rsid w:val="00180B5B"/>
    <w:rsid w:val="00203C65"/>
    <w:rsid w:val="002254D5"/>
    <w:rsid w:val="0022611D"/>
    <w:rsid w:val="0026422D"/>
    <w:rsid w:val="00284164"/>
    <w:rsid w:val="002B3569"/>
    <w:rsid w:val="002B7197"/>
    <w:rsid w:val="002E1ADA"/>
    <w:rsid w:val="003720E9"/>
    <w:rsid w:val="003C625A"/>
    <w:rsid w:val="003F775D"/>
    <w:rsid w:val="00420F04"/>
    <w:rsid w:val="0042444F"/>
    <w:rsid w:val="00450D0E"/>
    <w:rsid w:val="00466CE5"/>
    <w:rsid w:val="00477E77"/>
    <w:rsid w:val="004A1126"/>
    <w:rsid w:val="004F77AA"/>
    <w:rsid w:val="00500CB3"/>
    <w:rsid w:val="00501A0E"/>
    <w:rsid w:val="00541213"/>
    <w:rsid w:val="00546218"/>
    <w:rsid w:val="005653A9"/>
    <w:rsid w:val="005912BE"/>
    <w:rsid w:val="005F794B"/>
    <w:rsid w:val="00611CC1"/>
    <w:rsid w:val="006379CB"/>
    <w:rsid w:val="00683734"/>
    <w:rsid w:val="00686A7B"/>
    <w:rsid w:val="006A266A"/>
    <w:rsid w:val="006B6877"/>
    <w:rsid w:val="006E1ECA"/>
    <w:rsid w:val="00737CDF"/>
    <w:rsid w:val="007A05BE"/>
    <w:rsid w:val="007E1E1A"/>
    <w:rsid w:val="008067A1"/>
    <w:rsid w:val="008456D5"/>
    <w:rsid w:val="0084634B"/>
    <w:rsid w:val="008A1887"/>
    <w:rsid w:val="008B6A81"/>
    <w:rsid w:val="008E2A0D"/>
    <w:rsid w:val="0090710F"/>
    <w:rsid w:val="009909EC"/>
    <w:rsid w:val="00996B8C"/>
    <w:rsid w:val="009B00F2"/>
    <w:rsid w:val="009C3134"/>
    <w:rsid w:val="00A02D24"/>
    <w:rsid w:val="00A070A2"/>
    <w:rsid w:val="00A146EE"/>
    <w:rsid w:val="00A55479"/>
    <w:rsid w:val="00A95970"/>
    <w:rsid w:val="00AD7703"/>
    <w:rsid w:val="00AE4298"/>
    <w:rsid w:val="00B0484D"/>
    <w:rsid w:val="00B42AC2"/>
    <w:rsid w:val="00BA6544"/>
    <w:rsid w:val="00BB3AAC"/>
    <w:rsid w:val="00BE3AD8"/>
    <w:rsid w:val="00BE5C0A"/>
    <w:rsid w:val="00CB024A"/>
    <w:rsid w:val="00CD233E"/>
    <w:rsid w:val="00CF6CFD"/>
    <w:rsid w:val="00D02062"/>
    <w:rsid w:val="00D5655E"/>
    <w:rsid w:val="00D73F0D"/>
    <w:rsid w:val="00DE4362"/>
    <w:rsid w:val="00DE4FE2"/>
    <w:rsid w:val="00E0433A"/>
    <w:rsid w:val="00E04908"/>
    <w:rsid w:val="00E2218A"/>
    <w:rsid w:val="00E575B3"/>
    <w:rsid w:val="00E94FDD"/>
    <w:rsid w:val="00E95BA5"/>
    <w:rsid w:val="00F11869"/>
    <w:rsid w:val="00F1428D"/>
    <w:rsid w:val="00F67CDB"/>
    <w:rsid w:val="00FC32B2"/>
    <w:rsid w:val="00FC34AF"/>
    <w:rsid w:val="00FD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D73F0D"/>
    <w:pPr>
      <w:spacing w:before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F0D"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73F0D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73F0D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styleId="ListParagraph">
    <w:name w:val="List Paragraph"/>
    <w:basedOn w:val="Normal"/>
    <w:uiPriority w:val="99"/>
    <w:unhideWhenUsed/>
    <w:qFormat/>
    <w:rsid w:val="00BA6544"/>
    <w:pPr>
      <w:ind w:left="720"/>
      <w:contextualSpacing/>
    </w:pPr>
  </w:style>
  <w:style w:type="paragraph" w:customStyle="1" w:styleId="Bullet">
    <w:name w:val="Bullet"/>
    <w:basedOn w:val="ListParagraph"/>
    <w:qFormat/>
    <w:rsid w:val="00737CDF"/>
    <w:pPr>
      <w:numPr>
        <w:numId w:val="25"/>
      </w:numPr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a.gov.au/organisation/salaries-and-allowances-tribuna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enquiries@sat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2E137F-F2DB-4019-9E63-B5F7C534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128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salaries and allowances services</vt:lpstr>
    </vt:vector>
  </TitlesOfParts>
  <Company>Department of Infrastructure, Transport, Regional Development and Communications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salaries and allowances services</dc:title>
  <dc:subject/>
  <dc:creator>Department of Infrastructure, Transport, Regional Development and Communications</dc:creator>
  <cp:keywords/>
  <dc:description/>
  <cp:lastModifiedBy>HALL Theresa</cp:lastModifiedBy>
  <cp:revision>14</cp:revision>
  <dcterms:created xsi:type="dcterms:W3CDTF">2021-10-14T01:38:00Z</dcterms:created>
  <dcterms:modified xsi:type="dcterms:W3CDTF">2022-06-28T03:20:00Z</dcterms:modified>
</cp:coreProperties>
</file>