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7E5B" w14:textId="774F90F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0B9E8C2F" wp14:editId="5C749D19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8D94F6" w14:textId="7A47F1F2" w:rsidR="007A0008" w:rsidRPr="00BE3AD8" w:rsidRDefault="00EC3CC4" w:rsidP="00FA1331">
          <w:pPr>
            <w:pStyle w:val="Title"/>
            <w:spacing w:before="120"/>
            <w:outlineLvl w:val="0"/>
          </w:pPr>
          <w:r>
            <w:t>Liquor and</w:t>
          </w:r>
          <w:r w:rsidR="00DC5AA4">
            <w:t xml:space="preserve"> g</w:t>
          </w:r>
          <w:r>
            <w:t>aming regulation services</w:t>
          </w:r>
        </w:p>
      </w:sdtContent>
    </w:sdt>
    <w:p w14:paraId="5798768F" w14:textId="77777777"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Local Government, Sport and Cultural Industries</w:t>
      </w:r>
      <w:r w:rsidR="001144F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0F0939F2" w14:textId="7B0172EE" w:rsidR="00DE4FE2" w:rsidRDefault="006D1592" w:rsidP="00DE4FE2">
          <w:pPr>
            <w:pStyle w:val="CoverDate"/>
          </w:pPr>
          <w:r>
            <w:t>April</w:t>
          </w:r>
          <w:r w:rsidR="00900701">
            <w:t xml:space="preserve"> 2022</w:t>
          </w:r>
        </w:p>
      </w:sdtContent>
    </w:sdt>
    <w:p w14:paraId="7000C543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689C9F10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5B8F0F3D" w14:textId="77777777" w:rsidR="00A02D24" w:rsidRDefault="001144FA" w:rsidP="00FA1331">
      <w:pPr>
        <w:pStyle w:val="Heading2"/>
      </w:pPr>
      <w:r>
        <w:t>S</w:t>
      </w:r>
      <w:r w:rsidR="00A02D24">
        <w:t>ervices</w:t>
      </w:r>
    </w:p>
    <w:p w14:paraId="1A487C9E" w14:textId="7E737144" w:rsidR="00B20EFE" w:rsidRDefault="001E38F2" w:rsidP="00B20EFE">
      <w:pPr>
        <w:tabs>
          <w:tab w:val="left" w:pos="0"/>
          <w:tab w:val="left" w:pos="1418"/>
          <w:tab w:val="left" w:pos="2127"/>
          <w:tab w:val="left" w:pos="2835"/>
        </w:tabs>
      </w:pPr>
      <w:r>
        <w:t>The Department of Local Government, Sport and Cultural Industries</w:t>
      </w:r>
      <w:r w:rsidR="00467647">
        <w:t xml:space="preserve"> (DLGSC)</w:t>
      </w:r>
      <w:r w:rsidR="0090710F">
        <w:t xml:space="preserve"> </w:t>
      </w:r>
      <w:r w:rsidR="00214082">
        <w:t xml:space="preserve">– </w:t>
      </w:r>
      <w:r w:rsidR="00D04C0A">
        <w:t>Racing, Gaming and Liqu</w:t>
      </w:r>
      <w:r w:rsidR="003E127D">
        <w:t>o</w:t>
      </w:r>
      <w:r w:rsidR="00D04C0A">
        <w:t>r</w:t>
      </w:r>
      <w:r w:rsidR="008F3584">
        <w:t>,</w:t>
      </w:r>
      <w:r w:rsidR="00214082">
        <w:t xml:space="preserve"> </w:t>
      </w:r>
      <w:r w:rsidR="00B20EFE">
        <w:t xml:space="preserve">on behalf of – and fully funded by – </w:t>
      </w:r>
      <w:r w:rsidR="00A02D24">
        <w:t xml:space="preserve">the </w:t>
      </w:r>
      <w:r w:rsidR="0090710F">
        <w:t>Australian Government</w:t>
      </w:r>
      <w:r w:rsidR="008F3584">
        <w:t>,</w:t>
      </w:r>
      <w:r w:rsidR="0090710F">
        <w:t xml:space="preserve"> </w:t>
      </w:r>
      <w:r w:rsidR="00214082">
        <w:t>provides the following services</w:t>
      </w:r>
      <w:r w:rsidR="00FA2A16">
        <w:t xml:space="preserve"> to the Territories</w:t>
      </w:r>
      <w:r w:rsidR="00EE1AAB">
        <w:t>:</w:t>
      </w:r>
    </w:p>
    <w:p w14:paraId="69E16AA0" w14:textId="77603636" w:rsidR="003E127D" w:rsidRPr="0053230A" w:rsidRDefault="003E127D" w:rsidP="00B20EFE">
      <w:pPr>
        <w:pStyle w:val="Bullet1"/>
      </w:pPr>
      <w:r w:rsidRPr="00707707">
        <w:rPr>
          <w:bCs/>
          <w:lang w:eastAsia="en-AU"/>
        </w:rPr>
        <w:t>Licensi</w:t>
      </w:r>
      <w:r>
        <w:rPr>
          <w:bCs/>
          <w:lang w:eastAsia="en-AU"/>
        </w:rPr>
        <w:t>ng</w:t>
      </w:r>
      <w:r w:rsidR="00B20EFE">
        <w:rPr>
          <w:lang w:eastAsia="en-AU"/>
        </w:rPr>
        <w:t xml:space="preserve"> </w:t>
      </w:r>
      <w:r w:rsidR="00B20EFE">
        <w:t>–</w:t>
      </w:r>
      <w:r>
        <w:rPr>
          <w:lang w:eastAsia="en-AU"/>
        </w:rPr>
        <w:t xml:space="preserve"> E</w:t>
      </w:r>
      <w:r w:rsidRPr="00707707">
        <w:rPr>
          <w:lang w:eastAsia="en-AU"/>
        </w:rPr>
        <w:t>valuation and determination of applications</w:t>
      </w:r>
      <w:r>
        <w:rPr>
          <w:lang w:eastAsia="en-AU"/>
        </w:rPr>
        <w:t>:</w:t>
      </w:r>
      <w:r>
        <w:rPr>
          <w:lang w:val="en-US"/>
        </w:rPr>
        <w:t xml:space="preserve"> </w:t>
      </w:r>
      <w:r w:rsidRPr="0053230A">
        <w:t>Receive, process and determine applications relating to the liquor industry</w:t>
      </w:r>
      <w:r w:rsidRPr="003E127D">
        <w:rPr>
          <w:lang w:val="en-US"/>
        </w:rPr>
        <w:t xml:space="preserve"> and community gaming</w:t>
      </w:r>
      <w:r w:rsidRPr="0053230A">
        <w:t xml:space="preserve"> in accordance with legislation</w:t>
      </w:r>
    </w:p>
    <w:p w14:paraId="07C462EE" w14:textId="410CB452" w:rsidR="003E127D" w:rsidRDefault="003E127D" w:rsidP="003E127D">
      <w:pPr>
        <w:pStyle w:val="Bullet1"/>
      </w:pPr>
      <w:r w:rsidRPr="00707707">
        <w:rPr>
          <w:bCs/>
          <w:lang w:eastAsia="en-AU"/>
        </w:rPr>
        <w:t>Compliance</w:t>
      </w:r>
      <w:r>
        <w:rPr>
          <w:bCs/>
          <w:lang w:eastAsia="en-AU"/>
        </w:rPr>
        <w:t>,</w:t>
      </w:r>
      <w:r w:rsidRPr="00707707">
        <w:rPr>
          <w:bCs/>
          <w:lang w:eastAsia="en-AU"/>
        </w:rPr>
        <w:t xml:space="preserve"> audits and inspections</w:t>
      </w:r>
      <w:r>
        <w:rPr>
          <w:bCs/>
          <w:lang w:eastAsia="en-AU"/>
        </w:rPr>
        <w:t>:</w:t>
      </w:r>
      <w:r>
        <w:rPr>
          <w:lang w:val="en-US"/>
        </w:rPr>
        <w:t xml:space="preserve"> </w:t>
      </w:r>
      <w:r w:rsidRPr="0053230A">
        <w:t xml:space="preserve">Perform audits and inspections every </w:t>
      </w:r>
      <w:r>
        <w:t>two</w:t>
      </w:r>
      <w:r w:rsidRPr="0053230A">
        <w:t xml:space="preserve"> years to evaluate</w:t>
      </w:r>
      <w:r w:rsidR="00EC3CC4">
        <w:rPr>
          <w:lang w:val="en-AU"/>
        </w:rPr>
        <w:t xml:space="preserve"> the standards of licensed premises and </w:t>
      </w:r>
      <w:r w:rsidRPr="0053230A">
        <w:t>whether the service of liquor is conducted in a responsible and lawful manner</w:t>
      </w:r>
    </w:p>
    <w:p w14:paraId="14140008" w14:textId="77777777" w:rsidR="003E127D" w:rsidRDefault="003E127D" w:rsidP="003E127D">
      <w:pPr>
        <w:pStyle w:val="Bullet1"/>
      </w:pPr>
      <w:r>
        <w:rPr>
          <w:lang w:val="en-US"/>
        </w:rPr>
        <w:t xml:space="preserve">Educate existing and new licensees in terms of the requirements of the applied </w:t>
      </w:r>
      <w:r w:rsidRPr="005B74EA">
        <w:rPr>
          <w:i/>
          <w:lang w:val="en-US"/>
        </w:rPr>
        <w:t>Liquor Control Act 1988</w:t>
      </w:r>
      <w:r>
        <w:rPr>
          <w:lang w:val="en-US"/>
        </w:rPr>
        <w:t xml:space="preserve"> (WA).</w:t>
      </w:r>
    </w:p>
    <w:p w14:paraId="5E51F5E4" w14:textId="77777777" w:rsidR="00D02062" w:rsidRDefault="0090710F" w:rsidP="00FA1331">
      <w:pPr>
        <w:pStyle w:val="Heading2"/>
      </w:pPr>
      <w:r>
        <w:t>What does this mean for me?</w:t>
      </w:r>
    </w:p>
    <w:p w14:paraId="09531482" w14:textId="5D4B72D7" w:rsidR="003E127D" w:rsidRPr="00EA7802" w:rsidRDefault="00467647" w:rsidP="003E127D">
      <w:r>
        <w:t>The DLGSC</w:t>
      </w:r>
      <w:r w:rsidR="003E127D" w:rsidRPr="00EA7802">
        <w:t xml:space="preserve"> is responsible for promoting and maintaining the integrity of liquor </w:t>
      </w:r>
      <w:r w:rsidR="00EC3CC4">
        <w:t xml:space="preserve">and community gaming </w:t>
      </w:r>
      <w:r w:rsidR="003E127D" w:rsidRPr="00EA7802">
        <w:t>activities that are provided for the social and economic benefit of the people of the Indian Ocean Territories</w:t>
      </w:r>
      <w:r w:rsidR="003E127D">
        <w:t>;</w:t>
      </w:r>
      <w:r w:rsidR="003E127D" w:rsidRPr="00EA7802">
        <w:t xml:space="preserve"> these </w:t>
      </w:r>
      <w:r w:rsidR="003E127D">
        <w:t>being</w:t>
      </w:r>
      <w:r w:rsidR="003E127D" w:rsidRPr="00EA7802">
        <w:t>:</w:t>
      </w:r>
    </w:p>
    <w:p w14:paraId="53466930" w14:textId="77777777" w:rsidR="003E127D" w:rsidRPr="00EA7802" w:rsidRDefault="003E127D" w:rsidP="003E127D">
      <w:pPr>
        <w:pStyle w:val="Bullet1"/>
      </w:pPr>
      <w:r w:rsidRPr="00EA7802">
        <w:t>regulation of the sale, supply and consumption of liquor</w:t>
      </w:r>
    </w:p>
    <w:p w14:paraId="4F3E257C" w14:textId="77777777" w:rsidR="003E127D" w:rsidRPr="00EA7802" w:rsidRDefault="003E127D" w:rsidP="003E127D">
      <w:pPr>
        <w:pStyle w:val="Bullet1"/>
      </w:pPr>
      <w:r w:rsidRPr="00EA7802">
        <w:t>minimisation of harm or ill-health caused to people, due to the use of liquor</w:t>
      </w:r>
    </w:p>
    <w:p w14:paraId="1E30F817" w14:textId="4C11736A" w:rsidR="003E127D" w:rsidRDefault="003E127D" w:rsidP="003E127D">
      <w:pPr>
        <w:pStyle w:val="Bullet1"/>
      </w:pPr>
      <w:r>
        <w:t>catering</w:t>
      </w:r>
      <w:r w:rsidRPr="00EA7802">
        <w:t xml:space="preserve"> for the requirements of consumers for liquor and related services, with regard to the proper development of the liquor, tourism a</w:t>
      </w:r>
      <w:r>
        <w:t>nd other hospitality industries</w:t>
      </w:r>
      <w:r w:rsidR="00467647">
        <w:rPr>
          <w:lang w:val="en-US"/>
        </w:rPr>
        <w:t>.</w:t>
      </w:r>
    </w:p>
    <w:p w14:paraId="57AA4F5D" w14:textId="77777777" w:rsidR="0090710F" w:rsidRDefault="0090710F" w:rsidP="00FA1331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031F283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BB387CA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716D2486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14:paraId="46DDB0F9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D565916" w14:textId="77777777"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14:paraId="54A4870C" w14:textId="77777777" w:rsidR="0090710F" w:rsidRDefault="003E127D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08 6551 4888</w:t>
            </w:r>
          </w:p>
        </w:tc>
      </w:tr>
      <w:tr w:rsidR="0090710F" w14:paraId="521598F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1DB2396" w14:textId="77777777" w:rsidR="0090710F" w:rsidRDefault="00214082" w:rsidP="002E1ADA">
            <w:r>
              <w:t>Email</w:t>
            </w:r>
          </w:p>
        </w:tc>
        <w:tc>
          <w:tcPr>
            <w:tcW w:w="2981" w:type="pct"/>
          </w:tcPr>
          <w:p w14:paraId="0EF11740" w14:textId="77777777" w:rsidR="003E127D" w:rsidRDefault="005F002C" w:rsidP="003E12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3E127D" w:rsidRPr="00E10441">
                <w:rPr>
                  <w:rStyle w:val="Hyperlink"/>
                </w:rPr>
                <w:t>rgl@dlgsc.wa.gov.au</w:t>
              </w:r>
            </w:hyperlink>
          </w:p>
        </w:tc>
      </w:tr>
      <w:tr w:rsidR="0090710F" w14:paraId="79B385C2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9AF83B" w14:textId="77777777" w:rsidR="0090710F" w:rsidRDefault="00214082" w:rsidP="002E1ADA">
            <w:r>
              <w:t>Website</w:t>
            </w:r>
          </w:p>
        </w:tc>
        <w:tc>
          <w:tcPr>
            <w:tcW w:w="2981" w:type="pct"/>
          </w:tcPr>
          <w:p w14:paraId="5131AC80" w14:textId="77777777" w:rsidR="003E127D" w:rsidRPr="003E127D" w:rsidRDefault="005F002C" w:rsidP="003E127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3E127D" w:rsidRPr="003E127D">
                <w:rPr>
                  <w:rStyle w:val="Hyperlink"/>
                  <w:b w:val="0"/>
                </w:rPr>
                <w:t>www.dlgsc.wa.gov.au/racing-gaming-and-liquor</w:t>
              </w:r>
            </w:hyperlink>
          </w:p>
        </w:tc>
      </w:tr>
    </w:tbl>
    <w:p w14:paraId="771F6CD1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45ED" w16cex:dateUtc="2021-10-28T0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E4BFA" w14:textId="77777777" w:rsidR="008A4B5D" w:rsidRDefault="008A4B5D" w:rsidP="008456D5">
      <w:pPr>
        <w:spacing w:before="0" w:after="0"/>
      </w:pPr>
      <w:r>
        <w:separator/>
      </w:r>
    </w:p>
  </w:endnote>
  <w:endnote w:type="continuationSeparator" w:id="0">
    <w:p w14:paraId="475C5759" w14:textId="77777777" w:rsidR="008A4B5D" w:rsidRDefault="008A4B5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31FF" w14:textId="3EBAA0AA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42CE" w14:textId="41282CE9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D1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64293E8" wp14:editId="5330FDE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525DC901" w14:textId="3D0DCC7A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210E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29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525DC901" w14:textId="3D0DCC7A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210ED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98A545A" wp14:editId="6AD2BFB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73DD78" w14:textId="784A7E3E" w:rsidR="00D02062" w:rsidRDefault="00DC5AA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Liquor and gaming regulation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545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73DD78" w14:textId="784A7E3E" w:rsidR="00D02062" w:rsidRDefault="00DC5AA4" w:rsidP="00D02062">
                        <w:pPr>
                          <w:pStyle w:val="Footer"/>
                          <w:jc w:val="right"/>
                        </w:pPr>
                        <w:r>
                          <w:t>Liquor and gaming regulation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321179BE" wp14:editId="6378329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E62D" w14:textId="77777777" w:rsidR="008A4B5D" w:rsidRPr="005912BE" w:rsidRDefault="008A4B5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F64BFBB" w14:textId="77777777" w:rsidR="008A4B5D" w:rsidRDefault="008A4B5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A860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56A0" w14:textId="559DF308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D1592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1C6D40"/>
    <w:multiLevelType w:val="hybridMultilevel"/>
    <w:tmpl w:val="1E0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B2C32"/>
    <w:rsid w:val="000C22F2"/>
    <w:rsid w:val="000E24BA"/>
    <w:rsid w:val="000E5674"/>
    <w:rsid w:val="001144FA"/>
    <w:rsid w:val="001349C6"/>
    <w:rsid w:val="00180B5B"/>
    <w:rsid w:val="001E38F2"/>
    <w:rsid w:val="00214082"/>
    <w:rsid w:val="002254D5"/>
    <w:rsid w:val="0022611D"/>
    <w:rsid w:val="0026422D"/>
    <w:rsid w:val="00284164"/>
    <w:rsid w:val="002B3569"/>
    <w:rsid w:val="002B7197"/>
    <w:rsid w:val="002E1ADA"/>
    <w:rsid w:val="002F77C5"/>
    <w:rsid w:val="003720E9"/>
    <w:rsid w:val="003C625A"/>
    <w:rsid w:val="003E127D"/>
    <w:rsid w:val="003E4670"/>
    <w:rsid w:val="003F775D"/>
    <w:rsid w:val="00420F04"/>
    <w:rsid w:val="00422381"/>
    <w:rsid w:val="00450D0E"/>
    <w:rsid w:val="00467647"/>
    <w:rsid w:val="00477E77"/>
    <w:rsid w:val="004928F8"/>
    <w:rsid w:val="004C30D6"/>
    <w:rsid w:val="004F77AA"/>
    <w:rsid w:val="00500CB3"/>
    <w:rsid w:val="005210ED"/>
    <w:rsid w:val="00541213"/>
    <w:rsid w:val="00546218"/>
    <w:rsid w:val="00546723"/>
    <w:rsid w:val="005547CA"/>
    <w:rsid w:val="005653A9"/>
    <w:rsid w:val="005912BE"/>
    <w:rsid w:val="005B74EA"/>
    <w:rsid w:val="005F002C"/>
    <w:rsid w:val="005F794B"/>
    <w:rsid w:val="00611CC1"/>
    <w:rsid w:val="00686A7B"/>
    <w:rsid w:val="006A266A"/>
    <w:rsid w:val="006D1592"/>
    <w:rsid w:val="006E1ECA"/>
    <w:rsid w:val="007A05BE"/>
    <w:rsid w:val="008067A1"/>
    <w:rsid w:val="008456D5"/>
    <w:rsid w:val="0084634B"/>
    <w:rsid w:val="008A1887"/>
    <w:rsid w:val="008A4B5D"/>
    <w:rsid w:val="008B6A81"/>
    <w:rsid w:val="008E2A0D"/>
    <w:rsid w:val="008F3584"/>
    <w:rsid w:val="00900701"/>
    <w:rsid w:val="0090710F"/>
    <w:rsid w:val="009909EC"/>
    <w:rsid w:val="00996B8C"/>
    <w:rsid w:val="009B00F2"/>
    <w:rsid w:val="00A02D24"/>
    <w:rsid w:val="00A070A2"/>
    <w:rsid w:val="00A146EE"/>
    <w:rsid w:val="00A240ED"/>
    <w:rsid w:val="00A55479"/>
    <w:rsid w:val="00A95970"/>
    <w:rsid w:val="00AD7703"/>
    <w:rsid w:val="00B0484D"/>
    <w:rsid w:val="00B20EFE"/>
    <w:rsid w:val="00B42AC2"/>
    <w:rsid w:val="00BB3AAC"/>
    <w:rsid w:val="00BE3AD8"/>
    <w:rsid w:val="00C02C98"/>
    <w:rsid w:val="00CD233E"/>
    <w:rsid w:val="00CF6CFD"/>
    <w:rsid w:val="00D02062"/>
    <w:rsid w:val="00D04C0A"/>
    <w:rsid w:val="00D4276C"/>
    <w:rsid w:val="00D5655E"/>
    <w:rsid w:val="00D753CF"/>
    <w:rsid w:val="00DC5AA4"/>
    <w:rsid w:val="00DE4362"/>
    <w:rsid w:val="00DE4FE2"/>
    <w:rsid w:val="00E04908"/>
    <w:rsid w:val="00E2218A"/>
    <w:rsid w:val="00E36F36"/>
    <w:rsid w:val="00E94FDD"/>
    <w:rsid w:val="00E95BA5"/>
    <w:rsid w:val="00EC3CC4"/>
    <w:rsid w:val="00EE1AAB"/>
    <w:rsid w:val="00F11869"/>
    <w:rsid w:val="00F1428D"/>
    <w:rsid w:val="00F26A0E"/>
    <w:rsid w:val="00F67CDB"/>
    <w:rsid w:val="00FA1331"/>
    <w:rsid w:val="00FA2A1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8620D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1AAB"/>
    <w:rPr>
      <w:color w:val="0046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C4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C4"/>
    <w:rPr>
      <w:b/>
      <w:bCs/>
      <w:kern w:val="12"/>
    </w:rPr>
  </w:style>
  <w:style w:type="paragraph" w:styleId="Revision">
    <w:name w:val="Revision"/>
    <w:hidden/>
    <w:uiPriority w:val="99"/>
    <w:semiHidden/>
    <w:rsid w:val="00EC3CC4"/>
    <w:pPr>
      <w:spacing w:before="0" w:after="0"/>
    </w:pPr>
    <w:rPr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32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/racing-gaming-and-liqu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gl@dlgsc.wa.gov.au" TargetMode="Externa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  <w:rsid w:val="00E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ADD5CF-BB79-4F9B-B140-D7A01997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10</TotalTime>
  <Pages>1</Pages>
  <Words>224</Words>
  <Characters>1498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and gaming regulation services</vt:lpstr>
    </vt:vector>
  </TitlesOfParts>
  <Company>Department of Infrastructure, Transport, Regional Development and Communications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and gaming regulation services</dc:title>
  <dc:subject/>
  <dc:creator>Department of Infrastructure, Transport, Regional Development and Communications</dc:creator>
  <cp:keywords/>
  <dc:description/>
  <cp:lastModifiedBy>HALL Theresa</cp:lastModifiedBy>
  <cp:revision>12</cp:revision>
  <dcterms:created xsi:type="dcterms:W3CDTF">2021-10-29T00:31:00Z</dcterms:created>
  <dcterms:modified xsi:type="dcterms:W3CDTF">2022-06-27T07:14:00Z</dcterms:modified>
</cp:coreProperties>
</file>