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7C1C" w14:textId="00EA705D" w:rsidR="003E45CD" w:rsidRDefault="000B1582" w:rsidP="00F95E38">
      <w:pPr>
        <w:pStyle w:val="Heading1"/>
        <w:spacing w:before="120" w:line="30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STATEMENT ON THE </w:t>
      </w:r>
      <w:r w:rsidR="00A904AD">
        <w:rPr>
          <w:sz w:val="36"/>
          <w:szCs w:val="36"/>
        </w:rPr>
        <w:t>16 FEBRUARY</w:t>
      </w:r>
      <w:r w:rsidR="004C40AE">
        <w:rPr>
          <w:sz w:val="36"/>
          <w:szCs w:val="36"/>
        </w:rPr>
        <w:t xml:space="preserve"> </w:t>
      </w:r>
      <w:r>
        <w:rPr>
          <w:sz w:val="36"/>
          <w:szCs w:val="36"/>
        </w:rPr>
        <w:t>202</w:t>
      </w:r>
      <w:r w:rsidR="00A904AD">
        <w:rPr>
          <w:sz w:val="36"/>
          <w:szCs w:val="36"/>
        </w:rPr>
        <w:t>6</w:t>
      </w:r>
      <w:r>
        <w:rPr>
          <w:sz w:val="36"/>
          <w:szCs w:val="36"/>
        </w:rPr>
        <w:t xml:space="preserve"> MEETING OF THE </w:t>
      </w:r>
      <w:r w:rsidR="005D0E8E" w:rsidRPr="00167D37">
        <w:rPr>
          <w:sz w:val="36"/>
          <w:szCs w:val="36"/>
        </w:rPr>
        <w:t>HEAVY VEHICLE NATIONAL LAW REFORM IMPLEMENTATION STEERING COMMITTEE</w:t>
      </w:r>
    </w:p>
    <w:p w14:paraId="6443D2D7" w14:textId="5054F019" w:rsidR="00EA6399" w:rsidRPr="00EA6399" w:rsidRDefault="001F1E9A" w:rsidP="00EA6399">
      <w:pPr>
        <w:jc w:val="center"/>
      </w:pPr>
      <w:r>
        <w:t>8 April</w:t>
      </w:r>
      <w:r w:rsidR="00E916B8" w:rsidRPr="007B1544">
        <w:t xml:space="preserve"> </w:t>
      </w:r>
      <w:r w:rsidR="00806057" w:rsidRPr="007B1544">
        <w:t>202</w:t>
      </w:r>
      <w:r w:rsidR="00A904AD">
        <w:t>6</w:t>
      </w:r>
    </w:p>
    <w:p w14:paraId="7A4E84B0" w14:textId="77777777" w:rsidR="005D0E8E" w:rsidRPr="0076222C" w:rsidRDefault="005D0E8E" w:rsidP="005D0E8E">
      <w:pPr>
        <w:pBdr>
          <w:bottom w:val="single" w:sz="4" w:space="1" w:color="808080"/>
        </w:pBdr>
        <w:spacing w:line="240" w:lineRule="auto"/>
        <w:rPr>
          <w:rFonts w:cs="Arial"/>
          <w:b/>
          <w:color w:val="FFFFFF" w:themeColor="background1"/>
          <w:szCs w:val="20"/>
        </w:rPr>
      </w:pPr>
    </w:p>
    <w:p w14:paraId="1DA822B9" w14:textId="412F544F" w:rsidR="000D1D9D" w:rsidRDefault="00B573C9" w:rsidP="002F018B">
      <w:pPr>
        <w:spacing w:before="360" w:line="300" w:lineRule="auto"/>
        <w:rPr>
          <w:rFonts w:asciiTheme="minorHAnsi" w:hAnsiTheme="minorHAnsi" w:cstheme="minorHAnsi"/>
          <w:sz w:val="24"/>
          <w:szCs w:val="24"/>
        </w:rPr>
      </w:pPr>
      <w:bookmarkStart w:id="0" w:name="RoadSafety"/>
      <w:r>
        <w:rPr>
          <w:rFonts w:asciiTheme="minorHAnsi" w:hAnsiTheme="minorHAnsi" w:cstheme="minorHAnsi"/>
          <w:sz w:val="24"/>
          <w:szCs w:val="24"/>
        </w:rPr>
        <w:t>Meeting 22 of</w:t>
      </w:r>
      <w:r w:rsidR="004A5021">
        <w:rPr>
          <w:rFonts w:asciiTheme="minorHAnsi" w:hAnsiTheme="minorHAnsi" w:cstheme="minorHAnsi"/>
          <w:sz w:val="24"/>
          <w:szCs w:val="24"/>
        </w:rPr>
        <w:t xml:space="preserve"> the </w:t>
      </w:r>
      <w:r w:rsidR="000D1D9D" w:rsidRPr="00727353">
        <w:rPr>
          <w:rFonts w:asciiTheme="minorHAnsi" w:hAnsiTheme="minorHAnsi" w:cstheme="minorHAnsi"/>
          <w:sz w:val="24"/>
          <w:szCs w:val="24"/>
        </w:rPr>
        <w:t xml:space="preserve">Heavy Vehicle National Law (HVNL) Reform Implementation Steering Committee </w:t>
      </w:r>
      <w:r w:rsidR="00A14A8E" w:rsidRPr="00727353">
        <w:rPr>
          <w:rFonts w:asciiTheme="minorHAnsi" w:hAnsiTheme="minorHAnsi" w:cstheme="minorHAnsi"/>
          <w:sz w:val="24"/>
          <w:szCs w:val="24"/>
        </w:rPr>
        <w:t xml:space="preserve">(the Steering Committee) </w:t>
      </w:r>
      <w:r w:rsidR="000D1D9D" w:rsidRPr="00727353">
        <w:rPr>
          <w:rFonts w:asciiTheme="minorHAnsi" w:hAnsiTheme="minorHAnsi" w:cstheme="minorHAnsi"/>
          <w:sz w:val="24"/>
          <w:szCs w:val="24"/>
        </w:rPr>
        <w:t xml:space="preserve">was held on </w:t>
      </w:r>
      <w:r w:rsidR="00A904AD">
        <w:rPr>
          <w:rFonts w:asciiTheme="minorHAnsi" w:hAnsiTheme="minorHAnsi" w:cstheme="minorHAnsi"/>
          <w:sz w:val="24"/>
          <w:szCs w:val="24"/>
        </w:rPr>
        <w:t>Monday</w:t>
      </w:r>
      <w:r w:rsidR="008D3884" w:rsidRPr="00727353">
        <w:rPr>
          <w:rFonts w:asciiTheme="minorHAnsi" w:hAnsiTheme="minorHAnsi" w:cstheme="minorHAnsi"/>
          <w:sz w:val="24"/>
          <w:szCs w:val="24"/>
        </w:rPr>
        <w:t xml:space="preserve"> </w:t>
      </w:r>
      <w:r w:rsidR="00A904AD">
        <w:rPr>
          <w:rFonts w:asciiTheme="minorHAnsi" w:hAnsiTheme="minorHAnsi" w:cstheme="minorHAnsi"/>
          <w:sz w:val="24"/>
          <w:szCs w:val="24"/>
        </w:rPr>
        <w:t>16 February</w:t>
      </w:r>
      <w:r w:rsidR="008D3884" w:rsidRPr="00727353">
        <w:rPr>
          <w:rFonts w:asciiTheme="minorHAnsi" w:hAnsiTheme="minorHAnsi" w:cstheme="minorHAnsi"/>
          <w:sz w:val="24"/>
          <w:szCs w:val="24"/>
        </w:rPr>
        <w:t xml:space="preserve"> 202</w:t>
      </w:r>
      <w:r w:rsidR="00A904AD">
        <w:rPr>
          <w:rFonts w:asciiTheme="minorHAnsi" w:hAnsiTheme="minorHAnsi" w:cstheme="minorHAnsi"/>
          <w:sz w:val="24"/>
          <w:szCs w:val="24"/>
        </w:rPr>
        <w:t>6</w:t>
      </w:r>
      <w:r w:rsidR="008D3884" w:rsidRPr="00727353">
        <w:rPr>
          <w:rFonts w:asciiTheme="minorHAnsi" w:hAnsiTheme="minorHAnsi" w:cstheme="minorHAnsi"/>
          <w:sz w:val="24"/>
          <w:szCs w:val="24"/>
        </w:rPr>
        <w:t>.</w:t>
      </w:r>
    </w:p>
    <w:p w14:paraId="3F31DA2A" w14:textId="77777777" w:rsidR="00A917AF" w:rsidRPr="00DA6F53" w:rsidRDefault="00A917AF" w:rsidP="002F018B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DA6F53">
        <w:rPr>
          <w:rFonts w:asciiTheme="minorHAnsi" w:hAnsiTheme="minorHAnsi" w:cstheme="minorHAnsi"/>
          <w:sz w:val="24"/>
          <w:szCs w:val="24"/>
        </w:rPr>
        <w:t>The meeting was attended by the following members:</w:t>
      </w:r>
    </w:p>
    <w:p w14:paraId="768B549F" w14:textId="5C645E04" w:rsidR="00A917AF" w:rsidRPr="00DA6F53" w:rsidRDefault="00A917AF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6F53">
        <w:rPr>
          <w:rFonts w:cstheme="minorHAnsi"/>
          <w:sz w:val="24"/>
          <w:szCs w:val="24"/>
        </w:rPr>
        <w:t xml:space="preserve">Ms </w:t>
      </w:r>
      <w:r w:rsidR="002D097C">
        <w:rPr>
          <w:rFonts w:cstheme="minorHAnsi"/>
          <w:sz w:val="24"/>
          <w:szCs w:val="24"/>
        </w:rPr>
        <w:t>Sally Todd</w:t>
      </w:r>
      <w:r w:rsidRPr="00DA6F53">
        <w:rPr>
          <w:rFonts w:cstheme="minorHAnsi"/>
          <w:sz w:val="24"/>
          <w:szCs w:val="24"/>
        </w:rPr>
        <w:t xml:space="preserve">, Assistant Secretary, </w:t>
      </w:r>
      <w:r w:rsidR="002D097C">
        <w:rPr>
          <w:rFonts w:cstheme="minorHAnsi"/>
          <w:sz w:val="24"/>
          <w:szCs w:val="24"/>
        </w:rPr>
        <w:t xml:space="preserve">Land Transport Policy Branch, </w:t>
      </w:r>
      <w:r w:rsidRPr="00DA6F53">
        <w:rPr>
          <w:rFonts w:cstheme="minorHAnsi"/>
          <w:sz w:val="24"/>
          <w:szCs w:val="24"/>
        </w:rPr>
        <w:t>Surface Transport Emissions and Policy</w:t>
      </w:r>
      <w:r w:rsidR="00EB2E1E">
        <w:rPr>
          <w:rFonts w:cstheme="minorHAnsi"/>
          <w:sz w:val="24"/>
          <w:szCs w:val="24"/>
        </w:rPr>
        <w:t xml:space="preserve"> Division</w:t>
      </w:r>
      <w:r w:rsidRPr="00DA6F53">
        <w:rPr>
          <w:rFonts w:cstheme="minorHAnsi"/>
          <w:sz w:val="24"/>
          <w:szCs w:val="24"/>
        </w:rPr>
        <w:t>, Department of Infrastructure, Transport, Regional Development, Communications</w:t>
      </w:r>
      <w:r w:rsidR="00AE05B4">
        <w:rPr>
          <w:rFonts w:cstheme="minorHAnsi"/>
          <w:sz w:val="24"/>
          <w:szCs w:val="24"/>
        </w:rPr>
        <w:t>,</w:t>
      </w:r>
      <w:r w:rsidRPr="00DA6F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Sport </w:t>
      </w:r>
      <w:r w:rsidRPr="00DA6F53">
        <w:rPr>
          <w:rFonts w:cstheme="minorHAnsi"/>
          <w:sz w:val="24"/>
          <w:szCs w:val="24"/>
        </w:rPr>
        <w:t>and the Arts</w:t>
      </w:r>
      <w:r w:rsidR="00EB2E1E">
        <w:rPr>
          <w:rFonts w:cstheme="minorHAnsi"/>
          <w:sz w:val="24"/>
          <w:szCs w:val="24"/>
        </w:rPr>
        <w:t xml:space="preserve"> </w:t>
      </w:r>
      <w:r w:rsidR="00EB2E1E" w:rsidRPr="004D21E9">
        <w:rPr>
          <w:rFonts w:cstheme="minorHAnsi"/>
          <w:i/>
          <w:iCs/>
          <w:sz w:val="24"/>
          <w:szCs w:val="24"/>
        </w:rPr>
        <w:t>(Acting Chair)</w:t>
      </w:r>
    </w:p>
    <w:p w14:paraId="6F037691" w14:textId="6102599F" w:rsidR="00A917AF" w:rsidRDefault="00A917AF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917AF">
        <w:rPr>
          <w:rFonts w:cstheme="minorHAnsi"/>
          <w:sz w:val="24"/>
          <w:szCs w:val="24"/>
        </w:rPr>
        <w:t xml:space="preserve">Mr Andrew Mahon, </w:t>
      </w:r>
      <w:r w:rsidRPr="00AE05B4">
        <w:rPr>
          <w:rFonts w:cstheme="minorHAnsi"/>
          <w:sz w:val="24"/>
          <w:szCs w:val="24"/>
        </w:rPr>
        <w:t xml:space="preserve">Deputy Director-General, </w:t>
      </w:r>
      <w:r w:rsidR="00AE05B4">
        <w:rPr>
          <w:rFonts w:cstheme="minorHAnsi"/>
          <w:sz w:val="24"/>
          <w:szCs w:val="24"/>
        </w:rPr>
        <w:t>Department of</w:t>
      </w:r>
      <w:r w:rsidRPr="00AE05B4">
        <w:rPr>
          <w:rFonts w:cstheme="minorHAnsi"/>
          <w:sz w:val="24"/>
          <w:szCs w:val="24"/>
        </w:rPr>
        <w:t xml:space="preserve"> Transport and Main Roads, Q</w:t>
      </w:r>
      <w:r w:rsidR="009C715E">
        <w:rPr>
          <w:rFonts w:cstheme="minorHAnsi"/>
          <w:sz w:val="24"/>
          <w:szCs w:val="24"/>
        </w:rPr>
        <w:t>ueensland</w:t>
      </w:r>
      <w:r w:rsidRPr="00A917AF">
        <w:rPr>
          <w:rFonts w:cstheme="minorHAnsi"/>
          <w:sz w:val="24"/>
          <w:szCs w:val="24"/>
        </w:rPr>
        <w:t xml:space="preserve"> </w:t>
      </w:r>
    </w:p>
    <w:p w14:paraId="0A1CBE30" w14:textId="5BEAD909" w:rsidR="00A917AF" w:rsidRPr="00A917AF" w:rsidRDefault="00A917AF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917AF">
        <w:rPr>
          <w:rFonts w:cstheme="minorHAnsi"/>
          <w:sz w:val="24"/>
          <w:szCs w:val="24"/>
        </w:rPr>
        <w:t>Mr Scott Greenow, Executive Director</w:t>
      </w:r>
      <w:r w:rsidR="007B1544">
        <w:rPr>
          <w:rFonts w:cstheme="minorHAnsi"/>
          <w:sz w:val="24"/>
          <w:szCs w:val="24"/>
        </w:rPr>
        <w:t>,</w:t>
      </w:r>
      <w:r w:rsidR="00AE05B4">
        <w:rPr>
          <w:rFonts w:cstheme="minorHAnsi"/>
          <w:sz w:val="24"/>
          <w:szCs w:val="24"/>
        </w:rPr>
        <w:t xml:space="preserve"> Freight</w:t>
      </w:r>
      <w:r w:rsidRPr="00A917AF">
        <w:rPr>
          <w:rFonts w:cstheme="minorHAnsi"/>
          <w:sz w:val="24"/>
          <w:szCs w:val="24"/>
        </w:rPr>
        <w:t xml:space="preserve">, </w:t>
      </w:r>
      <w:bookmarkStart w:id="1" w:name="_Hlk129168660"/>
      <w:r w:rsidRPr="00A917AF">
        <w:rPr>
          <w:rFonts w:cstheme="minorHAnsi"/>
          <w:sz w:val="24"/>
          <w:szCs w:val="24"/>
        </w:rPr>
        <w:t>Transport for NSW</w:t>
      </w:r>
    </w:p>
    <w:bookmarkEnd w:id="1"/>
    <w:p w14:paraId="727E4405" w14:textId="77777777" w:rsidR="00A904AD" w:rsidRPr="00A904AD" w:rsidRDefault="00A917AF" w:rsidP="00B91CA9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904AD">
        <w:rPr>
          <w:rFonts w:cstheme="minorHAnsi"/>
          <w:sz w:val="24"/>
          <w:szCs w:val="24"/>
        </w:rPr>
        <w:t xml:space="preserve">Mr </w:t>
      </w:r>
      <w:r w:rsidR="00A904AD" w:rsidRPr="00A904AD">
        <w:rPr>
          <w:rFonts w:cstheme="minorHAnsi"/>
          <w:sz w:val="24"/>
          <w:szCs w:val="24"/>
        </w:rPr>
        <w:t>Ian Mond</w:t>
      </w:r>
      <w:r w:rsidRPr="00A904AD">
        <w:rPr>
          <w:rFonts w:cstheme="minorHAnsi"/>
          <w:sz w:val="24"/>
          <w:szCs w:val="24"/>
        </w:rPr>
        <w:t xml:space="preserve">, </w:t>
      </w:r>
      <w:r w:rsidR="00A904AD" w:rsidRPr="00A904AD">
        <w:rPr>
          <w:rFonts w:cstheme="minorHAnsi"/>
          <w:sz w:val="24"/>
          <w:szCs w:val="24"/>
        </w:rPr>
        <w:t>Manager, Land Freight Systems</w:t>
      </w:r>
      <w:r w:rsidR="00A904AD" w:rsidRPr="00A904AD">
        <w:rPr>
          <w:sz w:val="24"/>
          <w:szCs w:val="24"/>
        </w:rPr>
        <w:t>, Freight Victoria, Department of Transport and Planning, Victoria</w:t>
      </w:r>
    </w:p>
    <w:p w14:paraId="49A44F23" w14:textId="7104778A" w:rsidR="006C6F6D" w:rsidRPr="00A904AD" w:rsidRDefault="006C6F6D" w:rsidP="00B91CA9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904AD">
        <w:rPr>
          <w:rFonts w:cstheme="minorHAnsi"/>
          <w:sz w:val="24"/>
          <w:szCs w:val="24"/>
        </w:rPr>
        <w:t xml:space="preserve">Ms Emma Kokar, Executive Director, Transport Policy and Regulation, Department </w:t>
      </w:r>
      <w:r w:rsidR="00106A3D" w:rsidRPr="00A904AD">
        <w:rPr>
          <w:rFonts w:cstheme="minorHAnsi"/>
          <w:sz w:val="24"/>
          <w:szCs w:val="24"/>
        </w:rPr>
        <w:t xml:space="preserve">for </w:t>
      </w:r>
      <w:r w:rsidRPr="00A904AD">
        <w:rPr>
          <w:rFonts w:cstheme="minorHAnsi"/>
          <w:sz w:val="24"/>
          <w:szCs w:val="24"/>
        </w:rPr>
        <w:t>Infrastructure and Transport, South Australia</w:t>
      </w:r>
    </w:p>
    <w:p w14:paraId="01CA89C8" w14:textId="4D59954A" w:rsidR="006C6F6D" w:rsidRDefault="006C6F6D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 Cynthia Heydon, </w:t>
      </w:r>
      <w:r w:rsidRPr="00AE05B4">
        <w:rPr>
          <w:rFonts w:cstheme="minorHAnsi"/>
          <w:sz w:val="24"/>
          <w:szCs w:val="24"/>
        </w:rPr>
        <w:t>Deputy Secretary, Department of State Growth, Tasmania</w:t>
      </w:r>
    </w:p>
    <w:p w14:paraId="66F3F371" w14:textId="1B2551A3" w:rsidR="00BB6D2F" w:rsidRPr="00DA6F53" w:rsidRDefault="002D097C" w:rsidP="002F018B">
      <w:pPr>
        <w:pStyle w:val="ListParagraph"/>
        <w:numPr>
          <w:ilvl w:val="0"/>
          <w:numId w:val="1"/>
        </w:numPr>
        <w:spacing w:before="120" w:after="0" w:line="30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Mr Robert Knight</w:t>
      </w:r>
      <w:r w:rsidR="00BB6D2F">
        <w:rPr>
          <w:rFonts w:cstheme="minorHAnsi"/>
          <w:sz w:val="24"/>
          <w:szCs w:val="24"/>
        </w:rPr>
        <w:t xml:space="preserve">, </w:t>
      </w:r>
      <w:r w:rsidRPr="00EB2E1E">
        <w:rPr>
          <w:rFonts w:cstheme="minorHAnsi"/>
          <w:sz w:val="24"/>
          <w:szCs w:val="24"/>
        </w:rPr>
        <w:t>Director, Policy, Transport and Infrastructure</w:t>
      </w:r>
      <w:r w:rsidR="00BB6D2F">
        <w:rPr>
          <w:rFonts w:cstheme="minorHAnsi"/>
          <w:sz w:val="24"/>
          <w:szCs w:val="24"/>
        </w:rPr>
        <w:t>, Australian Local Government Association.</w:t>
      </w:r>
    </w:p>
    <w:p w14:paraId="5FF5D40E" w14:textId="4E2D203D" w:rsidR="00A904AD" w:rsidRDefault="00A917AF" w:rsidP="00A904AD">
      <w:pPr>
        <w:spacing w:before="240" w:line="300" w:lineRule="auto"/>
        <w:rPr>
          <w:rFonts w:asciiTheme="minorHAnsi" w:hAnsiTheme="minorHAnsi" w:cstheme="minorHAnsi"/>
          <w:sz w:val="24"/>
          <w:szCs w:val="24"/>
        </w:rPr>
      </w:pPr>
      <w:r w:rsidRPr="00DA6F53">
        <w:rPr>
          <w:rFonts w:asciiTheme="minorHAnsi" w:hAnsiTheme="minorHAnsi" w:cstheme="minorHAnsi"/>
          <w:sz w:val="24"/>
          <w:szCs w:val="24"/>
        </w:rPr>
        <w:t>Representatives from the National Transport Commission (NTC) and the National Heavy Vehicle Regulator (NHVR) were in attendance</w:t>
      </w:r>
      <w:r w:rsidR="006C6F6D">
        <w:rPr>
          <w:rFonts w:asciiTheme="minorHAnsi" w:hAnsiTheme="minorHAnsi" w:cstheme="minorHAnsi"/>
          <w:sz w:val="24"/>
          <w:szCs w:val="24"/>
        </w:rPr>
        <w:t>.</w:t>
      </w:r>
      <w:bookmarkEnd w:id="0"/>
    </w:p>
    <w:p w14:paraId="6D945367" w14:textId="32A8E5A8" w:rsidR="00A904AD" w:rsidRPr="00A904AD" w:rsidRDefault="00A904AD" w:rsidP="00A904AD">
      <w:pPr>
        <w:spacing w:before="240" w:line="300" w:lineRule="auto"/>
        <w:rPr>
          <w:rFonts w:asciiTheme="minorHAnsi" w:hAnsiTheme="minorHAnsi" w:cstheme="minorHAnsi"/>
          <w:sz w:val="24"/>
          <w:szCs w:val="24"/>
        </w:rPr>
      </w:pPr>
      <w:r w:rsidRPr="00A904AD">
        <w:rPr>
          <w:rFonts w:asciiTheme="minorHAnsi" w:hAnsiTheme="minorHAnsi" w:cstheme="minorHAnsi"/>
          <w:sz w:val="24"/>
          <w:szCs w:val="24"/>
        </w:rPr>
        <w:t xml:space="preserve">At the </w:t>
      </w:r>
      <w:r w:rsidRPr="00A904AD">
        <w:rPr>
          <w:rFonts w:asciiTheme="minorHAnsi" w:hAnsiTheme="minorHAnsi" w:cstheme="minorHAnsi"/>
          <w:spacing w:val="-2"/>
          <w:sz w:val="24"/>
          <w:szCs w:val="24"/>
          <w:lang w:val="en-US"/>
        </w:rPr>
        <w:t>Infrastructure and Transport Senior Officials’ Committee</w:t>
      </w:r>
      <w:r w:rsidRPr="00A904AD">
        <w:rPr>
          <w:rFonts w:asciiTheme="minorHAnsi" w:hAnsiTheme="minorHAnsi" w:cstheme="minorHAnsi"/>
          <w:sz w:val="24"/>
          <w:szCs w:val="24"/>
        </w:rPr>
        <w:t xml:space="preserve"> (ITSOC) meeting on </w:t>
      </w:r>
      <w:r w:rsidR="00861BF8">
        <w:rPr>
          <w:rFonts w:asciiTheme="minorHAnsi" w:hAnsiTheme="minorHAnsi" w:cstheme="minorHAnsi"/>
          <w:sz w:val="24"/>
          <w:szCs w:val="24"/>
        </w:rPr>
        <w:br/>
      </w:r>
      <w:r w:rsidRPr="00A904AD">
        <w:rPr>
          <w:rFonts w:asciiTheme="minorHAnsi" w:hAnsiTheme="minorHAnsi" w:cstheme="minorHAnsi"/>
          <w:sz w:val="24"/>
          <w:szCs w:val="24"/>
        </w:rPr>
        <w:t xml:space="preserve">17 October 2025, it was agreed to </w:t>
      </w:r>
      <w:r w:rsidR="000C3F2D">
        <w:rPr>
          <w:rFonts w:asciiTheme="minorHAnsi" w:hAnsiTheme="minorHAnsi" w:cstheme="minorHAnsi"/>
          <w:sz w:val="24"/>
          <w:szCs w:val="24"/>
        </w:rPr>
        <w:t>transfer</w:t>
      </w:r>
      <w:r>
        <w:rPr>
          <w:rFonts w:asciiTheme="minorHAnsi" w:hAnsiTheme="minorHAnsi" w:cstheme="minorHAnsi"/>
          <w:sz w:val="24"/>
          <w:szCs w:val="24"/>
        </w:rPr>
        <w:t xml:space="preserve"> oversight of the </w:t>
      </w:r>
      <w:r w:rsidRPr="00A904AD">
        <w:rPr>
          <w:rFonts w:asciiTheme="minorHAnsi" w:hAnsiTheme="minorHAnsi" w:cstheme="minorHAnsi"/>
          <w:sz w:val="24"/>
          <w:szCs w:val="24"/>
        </w:rPr>
        <w:t xml:space="preserve">National Automated Access System (NAAS) </w:t>
      </w: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Pr="00A904AD">
        <w:rPr>
          <w:rFonts w:asciiTheme="minorHAnsi" w:hAnsiTheme="minorHAnsi" w:cstheme="minorHAnsi"/>
          <w:sz w:val="24"/>
          <w:szCs w:val="24"/>
        </w:rPr>
        <w:t xml:space="preserve">a </w:t>
      </w:r>
      <w:r w:rsidR="004A5021">
        <w:rPr>
          <w:rFonts w:asciiTheme="minorHAnsi" w:hAnsiTheme="minorHAnsi" w:cstheme="minorHAnsi"/>
          <w:sz w:val="24"/>
          <w:szCs w:val="24"/>
        </w:rPr>
        <w:t xml:space="preserve">new </w:t>
      </w:r>
      <w:r w:rsidRPr="00A904AD">
        <w:rPr>
          <w:rFonts w:asciiTheme="minorHAnsi" w:hAnsiTheme="minorHAnsi" w:cstheme="minorHAnsi"/>
          <w:sz w:val="24"/>
          <w:szCs w:val="24"/>
        </w:rPr>
        <w:t xml:space="preserve">dedicated </w:t>
      </w:r>
      <w:r>
        <w:rPr>
          <w:rFonts w:asciiTheme="minorHAnsi" w:hAnsiTheme="minorHAnsi" w:cstheme="minorHAnsi"/>
          <w:sz w:val="24"/>
          <w:szCs w:val="24"/>
        </w:rPr>
        <w:t>NAAS Steering Committee</w:t>
      </w:r>
      <w:r w:rsidR="004A5021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904AD">
        <w:rPr>
          <w:rFonts w:asciiTheme="minorHAnsi" w:hAnsiTheme="minorHAnsi" w:cstheme="minorHAnsi"/>
          <w:sz w:val="24"/>
          <w:szCs w:val="24"/>
        </w:rPr>
        <w:t xml:space="preserve">to strengthen governance arrangements </w:t>
      </w:r>
      <w:r w:rsidR="004A5021">
        <w:rPr>
          <w:rFonts w:asciiTheme="minorHAnsi" w:hAnsiTheme="minorHAnsi" w:cstheme="minorHAnsi"/>
          <w:sz w:val="24"/>
          <w:szCs w:val="24"/>
        </w:rPr>
        <w:t>for</w:t>
      </w:r>
      <w:r w:rsidR="004A5021" w:rsidRPr="00A904AD">
        <w:rPr>
          <w:rFonts w:asciiTheme="minorHAnsi" w:hAnsiTheme="minorHAnsi" w:cstheme="minorHAnsi"/>
          <w:sz w:val="24"/>
          <w:szCs w:val="24"/>
        </w:rPr>
        <w:t xml:space="preserve"> </w:t>
      </w:r>
      <w:r w:rsidRPr="00A904AD">
        <w:rPr>
          <w:rFonts w:asciiTheme="minorHAnsi" w:hAnsiTheme="minorHAnsi" w:cstheme="minorHAnsi"/>
          <w:sz w:val="24"/>
          <w:szCs w:val="24"/>
        </w:rPr>
        <w:t>the NAAS.</w:t>
      </w:r>
      <w:r w:rsidR="00E432D7">
        <w:rPr>
          <w:rFonts w:asciiTheme="minorHAnsi" w:hAnsiTheme="minorHAnsi" w:cstheme="minorHAnsi"/>
          <w:sz w:val="24"/>
          <w:szCs w:val="24"/>
        </w:rPr>
        <w:t xml:space="preserve"> All matters relating to the NAAS are now addressed in this Steering Committee, with its first meeting</w:t>
      </w:r>
      <w:r w:rsidRPr="00A904AD">
        <w:rPr>
          <w:rFonts w:asciiTheme="minorHAnsi" w:hAnsiTheme="minorHAnsi" w:cstheme="minorHAnsi"/>
          <w:sz w:val="24"/>
          <w:szCs w:val="24"/>
        </w:rPr>
        <w:t xml:space="preserve"> </w:t>
      </w:r>
      <w:r w:rsidR="000C3F2D">
        <w:rPr>
          <w:rFonts w:asciiTheme="minorHAnsi" w:hAnsiTheme="minorHAnsi" w:cstheme="minorHAnsi"/>
          <w:sz w:val="24"/>
          <w:szCs w:val="24"/>
        </w:rPr>
        <w:t>h</w:t>
      </w:r>
      <w:r w:rsidR="008B7178">
        <w:rPr>
          <w:rFonts w:asciiTheme="minorHAnsi" w:hAnsiTheme="minorHAnsi" w:cstheme="minorHAnsi"/>
          <w:sz w:val="24"/>
          <w:szCs w:val="24"/>
        </w:rPr>
        <w:t>el</w:t>
      </w:r>
      <w:r w:rsidR="000C3F2D">
        <w:rPr>
          <w:rFonts w:asciiTheme="minorHAnsi" w:hAnsiTheme="minorHAnsi" w:cstheme="minorHAnsi"/>
          <w:sz w:val="24"/>
          <w:szCs w:val="24"/>
        </w:rPr>
        <w:t>d on Wednesday 18 February 2026.</w:t>
      </w:r>
    </w:p>
    <w:p w14:paraId="024D9CA9" w14:textId="77444618" w:rsidR="0025220D" w:rsidRDefault="0025220D" w:rsidP="0080701C">
      <w:pPr>
        <w:spacing w:after="180" w:line="30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Steering Committee received an update from the NHVR </w:t>
      </w:r>
      <w:r w:rsidR="005A059F">
        <w:rPr>
          <w:rFonts w:asciiTheme="minorHAnsi" w:hAnsiTheme="minorHAnsi" w:cstheme="minorHAnsi"/>
          <w:sz w:val="24"/>
          <w:szCs w:val="24"/>
        </w:rPr>
        <w:t xml:space="preserve">on the work </w:t>
      </w:r>
      <w:r w:rsidR="00B573C9">
        <w:rPr>
          <w:rFonts w:asciiTheme="minorHAnsi" w:hAnsiTheme="minorHAnsi" w:cstheme="minorHAnsi"/>
          <w:sz w:val="24"/>
          <w:szCs w:val="24"/>
        </w:rPr>
        <w:t>underway to</w:t>
      </w:r>
      <w:r w:rsidR="005A059F">
        <w:rPr>
          <w:rFonts w:asciiTheme="minorHAnsi" w:hAnsiTheme="minorHAnsi" w:cstheme="minorHAnsi"/>
          <w:sz w:val="24"/>
          <w:szCs w:val="24"/>
        </w:rPr>
        <w:t xml:space="preserve"> prepare for the </w:t>
      </w:r>
      <w:r>
        <w:rPr>
          <w:rFonts w:asciiTheme="minorHAnsi" w:hAnsiTheme="minorHAnsi" w:cstheme="minorHAnsi"/>
          <w:sz w:val="24"/>
          <w:szCs w:val="24"/>
        </w:rPr>
        <w:t>amended HVNL</w:t>
      </w:r>
      <w:r w:rsidR="00B573C9">
        <w:rPr>
          <w:rFonts w:asciiTheme="minorHAnsi" w:hAnsiTheme="minorHAnsi" w:cstheme="minorHAnsi"/>
          <w:sz w:val="24"/>
          <w:szCs w:val="24"/>
        </w:rPr>
        <w:t>, expected in mid-2026</w:t>
      </w:r>
      <w:r w:rsidR="005A059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73C9">
        <w:rPr>
          <w:rFonts w:asciiTheme="minorHAnsi" w:hAnsiTheme="minorHAnsi" w:cstheme="minorHAnsi"/>
          <w:sz w:val="24"/>
          <w:szCs w:val="24"/>
        </w:rPr>
        <w:t xml:space="preserve">The NHVR has a range of systems, processes and documents that require updating to accommodate the amended HVNL. The </w:t>
      </w:r>
      <w:r w:rsidR="00B573C9">
        <w:rPr>
          <w:rFonts w:asciiTheme="minorHAnsi" w:hAnsiTheme="minorHAnsi" w:cstheme="minorHAnsi"/>
          <w:sz w:val="24"/>
          <w:szCs w:val="24"/>
        </w:rPr>
        <w:lastRenderedPageBreak/>
        <w:t>Steering Committee is acutely aware of the need for the NHVR and industry participants to have sufficient time to transition to the amended law. The NHVR</w:t>
      </w:r>
      <w:r w:rsidR="009A5AE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ha</w:t>
      </w:r>
      <w:r w:rsidR="00B77A22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73C9">
        <w:rPr>
          <w:rFonts w:asciiTheme="minorHAnsi" w:hAnsiTheme="minorHAnsi" w:cstheme="minorHAnsi"/>
          <w:sz w:val="24"/>
          <w:szCs w:val="24"/>
        </w:rPr>
        <w:t xml:space="preserve">commenced information </w:t>
      </w:r>
      <w:r>
        <w:rPr>
          <w:rFonts w:asciiTheme="minorHAnsi" w:hAnsiTheme="minorHAnsi" w:cstheme="minorHAnsi"/>
          <w:sz w:val="24"/>
          <w:szCs w:val="24"/>
        </w:rPr>
        <w:t xml:space="preserve">sessions </w:t>
      </w:r>
      <w:r w:rsidR="0099151F">
        <w:rPr>
          <w:rFonts w:asciiTheme="minorHAnsi" w:hAnsiTheme="minorHAnsi" w:cstheme="minorHAnsi"/>
          <w:sz w:val="24"/>
          <w:szCs w:val="24"/>
        </w:rPr>
        <w:t>with</w:t>
      </w:r>
      <w:r w:rsidR="00B77A2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industry</w:t>
      </w:r>
      <w:r w:rsidR="00B77A22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to promote awareness of </w:t>
      </w:r>
      <w:r w:rsidR="00B77A22">
        <w:rPr>
          <w:rFonts w:asciiTheme="minorHAnsi" w:hAnsiTheme="minorHAnsi" w:cstheme="minorHAnsi"/>
          <w:sz w:val="24"/>
          <w:szCs w:val="24"/>
        </w:rPr>
        <w:t>the</w:t>
      </w:r>
      <w:r w:rsidR="00B573C9">
        <w:rPr>
          <w:rFonts w:asciiTheme="minorHAnsi" w:hAnsiTheme="minorHAnsi" w:cstheme="minorHAnsi"/>
          <w:sz w:val="24"/>
          <w:szCs w:val="24"/>
        </w:rPr>
        <w:t xml:space="preserve"> impending changes.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73C9">
        <w:rPr>
          <w:rFonts w:asciiTheme="minorHAnsi" w:hAnsiTheme="minorHAnsi" w:cstheme="minorHAnsi"/>
          <w:sz w:val="24"/>
          <w:szCs w:val="24"/>
        </w:rPr>
        <w:t xml:space="preserve"> Further information and updates are available on the NHVR’s website at </w:t>
      </w:r>
      <w:hyperlink r:id="rId8" w:history="1">
        <w:r w:rsidR="00B573C9" w:rsidRPr="00B573C9">
          <w:rPr>
            <w:rStyle w:val="Hyperlink"/>
            <w:rFonts w:asciiTheme="minorHAnsi" w:hAnsiTheme="minorHAnsi" w:cstheme="minorHAnsi"/>
            <w:sz w:val="24"/>
            <w:szCs w:val="24"/>
          </w:rPr>
          <w:t>HVNL reform implementation | NHVR</w:t>
        </w:r>
      </w:hyperlink>
      <w:r w:rsidR="007A1FFD"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1521CE" w14:textId="62538379" w:rsidR="004545DD" w:rsidRDefault="0059588E" w:rsidP="0080701C">
      <w:pPr>
        <w:spacing w:after="180" w:line="300" w:lineRule="auto"/>
        <w:rPr>
          <w:rFonts w:asciiTheme="minorHAnsi" w:hAnsiTheme="minorHAnsi" w:cstheme="minorHAnsi"/>
          <w:sz w:val="24"/>
          <w:szCs w:val="24"/>
        </w:rPr>
      </w:pPr>
      <w:r w:rsidRPr="00D00A2D">
        <w:rPr>
          <w:rFonts w:asciiTheme="minorHAnsi" w:hAnsiTheme="minorHAnsi" w:cstheme="minorHAnsi"/>
          <w:sz w:val="24"/>
          <w:szCs w:val="24"/>
        </w:rPr>
        <w:t xml:space="preserve">The Steering Committee </w:t>
      </w:r>
      <w:r w:rsidR="001E3664" w:rsidRPr="00D00A2D">
        <w:rPr>
          <w:rFonts w:asciiTheme="minorHAnsi" w:hAnsiTheme="minorHAnsi" w:cstheme="minorHAnsi"/>
          <w:sz w:val="24"/>
          <w:szCs w:val="24"/>
        </w:rPr>
        <w:t>received a</w:t>
      </w:r>
      <w:r w:rsidR="0080701C" w:rsidRPr="00D00A2D">
        <w:rPr>
          <w:rFonts w:asciiTheme="minorHAnsi" w:hAnsiTheme="minorHAnsi" w:cstheme="minorHAnsi"/>
          <w:sz w:val="24"/>
          <w:szCs w:val="24"/>
        </w:rPr>
        <w:t xml:space="preserve"> progress</w:t>
      </w:r>
      <w:r w:rsidR="001E3664" w:rsidRPr="00D00A2D">
        <w:rPr>
          <w:rFonts w:asciiTheme="minorHAnsi" w:hAnsiTheme="minorHAnsi" w:cstheme="minorHAnsi"/>
          <w:sz w:val="24"/>
          <w:szCs w:val="24"/>
        </w:rPr>
        <w:t xml:space="preserve"> update from the </w:t>
      </w:r>
      <w:r w:rsidR="004864E7" w:rsidRPr="00D00A2D">
        <w:rPr>
          <w:rFonts w:asciiTheme="minorHAnsi" w:hAnsiTheme="minorHAnsi" w:cstheme="minorHAnsi"/>
          <w:sz w:val="24"/>
          <w:szCs w:val="24"/>
        </w:rPr>
        <w:t>NTC</w:t>
      </w:r>
      <w:r w:rsidR="00080B93">
        <w:rPr>
          <w:rFonts w:asciiTheme="minorHAnsi" w:hAnsiTheme="minorHAnsi" w:cstheme="minorHAnsi"/>
          <w:sz w:val="24"/>
          <w:szCs w:val="24"/>
        </w:rPr>
        <w:t xml:space="preserve"> on </w:t>
      </w:r>
      <w:r w:rsidR="00875D7E">
        <w:rPr>
          <w:rFonts w:asciiTheme="minorHAnsi" w:hAnsiTheme="minorHAnsi" w:cstheme="minorHAnsi"/>
          <w:sz w:val="24"/>
          <w:szCs w:val="24"/>
        </w:rPr>
        <w:t xml:space="preserve">the final </w:t>
      </w:r>
      <w:r w:rsidR="00080B93">
        <w:rPr>
          <w:rFonts w:asciiTheme="minorHAnsi" w:hAnsiTheme="minorHAnsi" w:cstheme="minorHAnsi"/>
          <w:sz w:val="24"/>
          <w:szCs w:val="24"/>
        </w:rPr>
        <w:t xml:space="preserve">legislative </w:t>
      </w:r>
      <w:r w:rsidR="00875D7E">
        <w:rPr>
          <w:rFonts w:asciiTheme="minorHAnsi" w:hAnsiTheme="minorHAnsi" w:cstheme="minorHAnsi"/>
          <w:sz w:val="24"/>
          <w:szCs w:val="24"/>
        </w:rPr>
        <w:t>elements, to complete the package</w:t>
      </w:r>
      <w:r w:rsidR="00A904AD">
        <w:rPr>
          <w:rFonts w:asciiTheme="minorHAnsi" w:hAnsiTheme="minorHAnsi" w:cstheme="minorHAnsi"/>
          <w:sz w:val="24"/>
          <w:szCs w:val="24"/>
        </w:rPr>
        <w:t xml:space="preserve">. </w:t>
      </w:r>
      <w:r w:rsidR="000C3F2D" w:rsidRPr="000C3F2D">
        <w:rPr>
          <w:rFonts w:ascii="Calibri" w:hAnsi="Calibri" w:cs="Calibri"/>
          <w:sz w:val="24"/>
          <w:szCs w:val="24"/>
        </w:rPr>
        <w:t xml:space="preserve">The NTC commenced consultation </w:t>
      </w:r>
      <w:r w:rsidR="00770DE7">
        <w:rPr>
          <w:rFonts w:ascii="Calibri" w:hAnsi="Calibri" w:cs="Calibri"/>
          <w:sz w:val="24"/>
          <w:szCs w:val="24"/>
        </w:rPr>
        <w:t xml:space="preserve">with industry </w:t>
      </w:r>
      <w:r w:rsidR="000C3F2D" w:rsidRPr="000C3F2D">
        <w:rPr>
          <w:rFonts w:ascii="Calibri" w:hAnsi="Calibri" w:cs="Calibri"/>
          <w:sz w:val="24"/>
          <w:szCs w:val="24"/>
        </w:rPr>
        <w:t xml:space="preserve">on the exposure draft of the </w:t>
      </w:r>
      <w:r w:rsidR="00080B93" w:rsidRPr="00DC3529">
        <w:rPr>
          <w:rFonts w:asciiTheme="minorHAnsi" w:hAnsiTheme="minorHAnsi" w:cstheme="minorHAnsi"/>
          <w:sz w:val="24"/>
          <w:szCs w:val="24"/>
        </w:rPr>
        <w:t xml:space="preserve">Mass, Dimension and Loading </w:t>
      </w:r>
      <w:r w:rsidR="00080B93">
        <w:rPr>
          <w:rFonts w:asciiTheme="minorHAnsi" w:hAnsiTheme="minorHAnsi" w:cstheme="minorHAnsi"/>
          <w:sz w:val="24"/>
          <w:szCs w:val="24"/>
        </w:rPr>
        <w:t xml:space="preserve">(MDL) </w:t>
      </w:r>
      <w:r w:rsidR="00080B93">
        <w:rPr>
          <w:rFonts w:ascii="Calibri" w:hAnsi="Calibri" w:cs="Calibri"/>
          <w:sz w:val="24"/>
          <w:szCs w:val="24"/>
        </w:rPr>
        <w:t xml:space="preserve">Regulation </w:t>
      </w:r>
      <w:r w:rsidR="000C3F2D" w:rsidRPr="000C3F2D">
        <w:rPr>
          <w:rFonts w:ascii="Calibri" w:hAnsi="Calibri" w:cs="Calibri"/>
          <w:sz w:val="24"/>
          <w:szCs w:val="24"/>
        </w:rPr>
        <w:t xml:space="preserve">Amendment on </w:t>
      </w:r>
      <w:r w:rsidR="00861BF8">
        <w:rPr>
          <w:rFonts w:ascii="Calibri" w:hAnsi="Calibri" w:cs="Calibri"/>
          <w:sz w:val="24"/>
          <w:szCs w:val="24"/>
        </w:rPr>
        <w:br/>
      </w:r>
      <w:r w:rsidR="000C3F2D" w:rsidRPr="000C3F2D">
        <w:rPr>
          <w:rFonts w:ascii="Calibri" w:hAnsi="Calibri" w:cs="Calibri"/>
          <w:sz w:val="24"/>
          <w:szCs w:val="24"/>
        </w:rPr>
        <w:t>2 December 2025</w:t>
      </w:r>
      <w:r w:rsidR="008B7178">
        <w:rPr>
          <w:rFonts w:ascii="Calibri" w:hAnsi="Calibri" w:cs="Calibri"/>
          <w:sz w:val="24"/>
          <w:szCs w:val="24"/>
        </w:rPr>
        <w:t>,</w:t>
      </w:r>
      <w:r w:rsidR="000C3F2D" w:rsidRPr="000C3F2D">
        <w:rPr>
          <w:rFonts w:ascii="Calibri" w:hAnsi="Calibri" w:cs="Calibri"/>
          <w:sz w:val="24"/>
          <w:szCs w:val="24"/>
        </w:rPr>
        <w:t xml:space="preserve"> </w:t>
      </w:r>
      <w:r w:rsidR="000C3F2D">
        <w:rPr>
          <w:rFonts w:ascii="Calibri" w:hAnsi="Calibri" w:cs="Calibri"/>
          <w:sz w:val="24"/>
          <w:szCs w:val="24"/>
        </w:rPr>
        <w:t xml:space="preserve">with </w:t>
      </w:r>
      <w:r w:rsidR="000C3F2D" w:rsidRPr="000C3F2D">
        <w:rPr>
          <w:rFonts w:ascii="Calibri" w:hAnsi="Calibri" w:cs="Calibri"/>
          <w:sz w:val="24"/>
          <w:szCs w:val="24"/>
        </w:rPr>
        <w:t>the consultation period end</w:t>
      </w:r>
      <w:r w:rsidR="000C3F2D">
        <w:rPr>
          <w:rFonts w:ascii="Calibri" w:hAnsi="Calibri" w:cs="Calibri"/>
          <w:sz w:val="24"/>
          <w:szCs w:val="24"/>
        </w:rPr>
        <w:t>ing</w:t>
      </w:r>
      <w:r w:rsidR="000C3F2D" w:rsidRPr="000C3F2D">
        <w:rPr>
          <w:rFonts w:ascii="Calibri" w:hAnsi="Calibri" w:cs="Calibri"/>
          <w:sz w:val="24"/>
          <w:szCs w:val="24"/>
        </w:rPr>
        <w:t xml:space="preserve"> on 19 January 2026. </w:t>
      </w:r>
      <w:r w:rsidR="00080B93" w:rsidRPr="00080B93">
        <w:rPr>
          <w:rFonts w:asciiTheme="minorHAnsi" w:hAnsiTheme="minorHAnsi" w:cstheme="minorHAnsi"/>
          <w:sz w:val="24"/>
          <w:szCs w:val="24"/>
        </w:rPr>
        <w:t xml:space="preserve">The Steering Committee </w:t>
      </w:r>
      <w:r w:rsidR="00080B93">
        <w:rPr>
          <w:rFonts w:asciiTheme="minorHAnsi" w:hAnsiTheme="minorHAnsi" w:cstheme="minorHAnsi"/>
          <w:sz w:val="24"/>
          <w:szCs w:val="24"/>
        </w:rPr>
        <w:t>noted</w:t>
      </w:r>
      <w:r w:rsidR="00080B93" w:rsidRPr="00080B93">
        <w:rPr>
          <w:rFonts w:asciiTheme="minorHAnsi" w:hAnsiTheme="minorHAnsi" w:cstheme="minorHAnsi"/>
          <w:sz w:val="24"/>
          <w:szCs w:val="24"/>
        </w:rPr>
        <w:t xml:space="preserve"> the MDL amendments are on track for completion</w:t>
      </w:r>
      <w:r w:rsidR="009A5AEA">
        <w:rPr>
          <w:rFonts w:asciiTheme="minorHAnsi" w:hAnsiTheme="minorHAnsi" w:cstheme="minorHAnsi"/>
          <w:sz w:val="24"/>
          <w:szCs w:val="24"/>
        </w:rPr>
        <w:t xml:space="preserve"> for a</w:t>
      </w:r>
      <w:r w:rsidR="00080B93">
        <w:rPr>
          <w:rFonts w:asciiTheme="minorHAnsi" w:hAnsiTheme="minorHAnsi" w:cstheme="minorHAnsi"/>
          <w:sz w:val="24"/>
          <w:szCs w:val="24"/>
        </w:rPr>
        <w:t xml:space="preserve"> mid-2026 commencement</w:t>
      </w:r>
      <w:r w:rsidR="009A5AEA">
        <w:rPr>
          <w:rFonts w:asciiTheme="minorHAnsi" w:hAnsiTheme="minorHAnsi" w:cstheme="minorHAnsi"/>
          <w:sz w:val="24"/>
          <w:szCs w:val="24"/>
        </w:rPr>
        <w:t>,</w:t>
      </w:r>
      <w:r w:rsidR="00875D7E">
        <w:rPr>
          <w:rFonts w:asciiTheme="minorHAnsi" w:hAnsiTheme="minorHAnsi" w:cstheme="minorHAnsi"/>
          <w:sz w:val="24"/>
          <w:szCs w:val="24"/>
        </w:rPr>
        <w:t xml:space="preserve"> alongside the legislative package that passed the Queensland Parliament in </w:t>
      </w:r>
      <w:r w:rsidR="009F61AA">
        <w:rPr>
          <w:rFonts w:asciiTheme="minorHAnsi" w:hAnsiTheme="minorHAnsi" w:cstheme="minorHAnsi"/>
          <w:sz w:val="24"/>
          <w:szCs w:val="24"/>
        </w:rPr>
        <w:t>November 2025</w:t>
      </w:r>
      <w:r w:rsidR="00875D7E">
        <w:rPr>
          <w:rFonts w:asciiTheme="minorHAnsi" w:hAnsiTheme="minorHAnsi" w:cstheme="minorHAnsi"/>
          <w:sz w:val="24"/>
          <w:szCs w:val="24"/>
        </w:rPr>
        <w:t>. The amended MDL regulation will also incorporate amended drafting to give full effect to the policy intent of Ministers relating to Euro VI.</w:t>
      </w:r>
      <w:r w:rsidR="00080B93">
        <w:rPr>
          <w:rFonts w:asciiTheme="minorHAnsi" w:hAnsiTheme="minorHAnsi" w:cstheme="minorHAnsi"/>
          <w:sz w:val="24"/>
          <w:szCs w:val="24"/>
        </w:rPr>
        <w:t xml:space="preserve"> </w:t>
      </w:r>
      <w:r w:rsidR="00080B93" w:rsidRPr="00080B93">
        <w:rPr>
          <w:rFonts w:asciiTheme="minorHAnsi" w:hAnsiTheme="minorHAnsi" w:cstheme="minorHAnsi"/>
          <w:sz w:val="24"/>
          <w:szCs w:val="24"/>
        </w:rPr>
        <w:t xml:space="preserve">The Steering Committee </w:t>
      </w:r>
      <w:r w:rsidR="00080B93">
        <w:rPr>
          <w:rFonts w:asciiTheme="minorHAnsi" w:hAnsiTheme="minorHAnsi" w:cstheme="minorHAnsi"/>
          <w:sz w:val="24"/>
          <w:szCs w:val="24"/>
        </w:rPr>
        <w:t>also discussed</w:t>
      </w:r>
      <w:r w:rsidR="00080B93" w:rsidRPr="00080B93">
        <w:rPr>
          <w:rFonts w:asciiTheme="minorHAnsi" w:hAnsiTheme="minorHAnsi" w:cstheme="minorHAnsi"/>
          <w:sz w:val="24"/>
          <w:szCs w:val="24"/>
        </w:rPr>
        <w:t xml:space="preserve"> </w:t>
      </w:r>
      <w:r w:rsidR="00080B93">
        <w:rPr>
          <w:rFonts w:asciiTheme="minorHAnsi" w:hAnsiTheme="minorHAnsi" w:cstheme="minorHAnsi"/>
          <w:sz w:val="24"/>
          <w:szCs w:val="24"/>
        </w:rPr>
        <w:t xml:space="preserve">the NTC’s </w:t>
      </w:r>
      <w:r w:rsidR="00080B93" w:rsidRPr="00080B93">
        <w:rPr>
          <w:rFonts w:asciiTheme="minorHAnsi" w:hAnsiTheme="minorHAnsi" w:cstheme="minorHAnsi"/>
          <w:sz w:val="24"/>
          <w:szCs w:val="24"/>
        </w:rPr>
        <w:t xml:space="preserve">progress </w:t>
      </w:r>
      <w:r w:rsidR="00080B93">
        <w:rPr>
          <w:rFonts w:asciiTheme="minorHAnsi" w:hAnsiTheme="minorHAnsi" w:cstheme="minorHAnsi"/>
          <w:sz w:val="24"/>
          <w:szCs w:val="24"/>
        </w:rPr>
        <w:t xml:space="preserve">report </w:t>
      </w:r>
      <w:r w:rsidR="00080B93" w:rsidRPr="00080B93">
        <w:rPr>
          <w:rFonts w:asciiTheme="minorHAnsi" w:hAnsiTheme="minorHAnsi" w:cstheme="minorHAnsi"/>
          <w:sz w:val="24"/>
          <w:szCs w:val="24"/>
        </w:rPr>
        <w:t xml:space="preserve">on </w:t>
      </w:r>
      <w:r w:rsidR="00F92A40">
        <w:rPr>
          <w:rFonts w:asciiTheme="minorHAnsi" w:hAnsiTheme="minorHAnsi" w:cstheme="minorHAnsi"/>
          <w:sz w:val="24"/>
          <w:szCs w:val="24"/>
        </w:rPr>
        <w:t>the</w:t>
      </w:r>
      <w:r w:rsidR="00F92A40" w:rsidRPr="00080B93">
        <w:rPr>
          <w:rFonts w:asciiTheme="minorHAnsi" w:hAnsiTheme="minorHAnsi" w:cstheme="minorHAnsi"/>
          <w:sz w:val="24"/>
          <w:szCs w:val="24"/>
        </w:rPr>
        <w:t xml:space="preserve"> </w:t>
      </w:r>
      <w:r w:rsidR="00080B93" w:rsidRPr="00080B93">
        <w:rPr>
          <w:rFonts w:asciiTheme="minorHAnsi" w:hAnsiTheme="minorHAnsi" w:cstheme="minorHAnsi"/>
          <w:sz w:val="24"/>
          <w:szCs w:val="24"/>
        </w:rPr>
        <w:t>statutory instruments</w:t>
      </w:r>
      <w:r w:rsidR="00080B93">
        <w:rPr>
          <w:rFonts w:asciiTheme="minorHAnsi" w:hAnsiTheme="minorHAnsi" w:cstheme="minorHAnsi"/>
          <w:sz w:val="24"/>
          <w:szCs w:val="24"/>
        </w:rPr>
        <w:t xml:space="preserve"> </w:t>
      </w:r>
      <w:r w:rsidR="00F92A40">
        <w:rPr>
          <w:rFonts w:asciiTheme="minorHAnsi" w:hAnsiTheme="minorHAnsi" w:cstheme="minorHAnsi"/>
          <w:sz w:val="24"/>
          <w:szCs w:val="24"/>
        </w:rPr>
        <w:t>required to operationalise the</w:t>
      </w:r>
      <w:r w:rsidR="00080B93">
        <w:rPr>
          <w:rFonts w:asciiTheme="minorHAnsi" w:hAnsiTheme="minorHAnsi" w:cstheme="minorHAnsi"/>
          <w:sz w:val="24"/>
          <w:szCs w:val="24"/>
        </w:rPr>
        <w:t xml:space="preserve"> amendment package</w:t>
      </w:r>
      <w:r w:rsidR="00F92A40">
        <w:rPr>
          <w:rFonts w:asciiTheme="minorHAnsi" w:hAnsiTheme="minorHAnsi" w:cstheme="minorHAnsi"/>
          <w:sz w:val="24"/>
          <w:szCs w:val="24"/>
        </w:rPr>
        <w:t>. These</w:t>
      </w:r>
      <w:r w:rsidR="008B7178">
        <w:rPr>
          <w:rFonts w:asciiTheme="minorHAnsi" w:hAnsiTheme="minorHAnsi" w:cstheme="minorHAnsi"/>
          <w:sz w:val="24"/>
          <w:szCs w:val="24"/>
        </w:rPr>
        <w:t xml:space="preserve"> </w:t>
      </w:r>
      <w:r w:rsidR="00080B93" w:rsidRPr="00080B93">
        <w:rPr>
          <w:rFonts w:asciiTheme="minorHAnsi" w:hAnsiTheme="minorHAnsi" w:cstheme="minorHAnsi"/>
          <w:sz w:val="24"/>
          <w:szCs w:val="24"/>
        </w:rPr>
        <w:t>includ</w:t>
      </w:r>
      <w:r w:rsidR="008B7178">
        <w:rPr>
          <w:rFonts w:asciiTheme="minorHAnsi" w:hAnsiTheme="minorHAnsi" w:cstheme="minorHAnsi"/>
          <w:sz w:val="24"/>
          <w:szCs w:val="24"/>
        </w:rPr>
        <w:t>e</w:t>
      </w:r>
      <w:r w:rsidR="00080B93" w:rsidRPr="00080B93">
        <w:rPr>
          <w:rFonts w:asciiTheme="minorHAnsi" w:hAnsiTheme="minorHAnsi" w:cstheme="minorHAnsi"/>
          <w:sz w:val="24"/>
          <w:szCs w:val="24"/>
        </w:rPr>
        <w:t xml:space="preserve"> the S</w:t>
      </w:r>
      <w:r w:rsidR="00080B93">
        <w:rPr>
          <w:rFonts w:asciiTheme="minorHAnsi" w:hAnsiTheme="minorHAnsi" w:cstheme="minorHAnsi"/>
          <w:sz w:val="24"/>
          <w:szCs w:val="24"/>
        </w:rPr>
        <w:t xml:space="preserve">afety </w:t>
      </w:r>
      <w:r w:rsidR="00080B93" w:rsidRPr="00080B93">
        <w:rPr>
          <w:rFonts w:asciiTheme="minorHAnsi" w:hAnsiTheme="minorHAnsi" w:cstheme="minorHAnsi"/>
          <w:sz w:val="24"/>
          <w:szCs w:val="24"/>
        </w:rPr>
        <w:t>M</w:t>
      </w:r>
      <w:r w:rsidR="00080B93">
        <w:rPr>
          <w:rFonts w:asciiTheme="minorHAnsi" w:hAnsiTheme="minorHAnsi" w:cstheme="minorHAnsi"/>
          <w:sz w:val="24"/>
          <w:szCs w:val="24"/>
        </w:rPr>
        <w:t xml:space="preserve">anagement </w:t>
      </w:r>
      <w:r w:rsidR="00080B93" w:rsidRPr="00080B93">
        <w:rPr>
          <w:rFonts w:asciiTheme="minorHAnsi" w:hAnsiTheme="minorHAnsi" w:cstheme="minorHAnsi"/>
          <w:sz w:val="24"/>
          <w:szCs w:val="24"/>
        </w:rPr>
        <w:t>S</w:t>
      </w:r>
      <w:r w:rsidR="00080B93">
        <w:rPr>
          <w:rFonts w:asciiTheme="minorHAnsi" w:hAnsiTheme="minorHAnsi" w:cstheme="minorHAnsi"/>
          <w:sz w:val="24"/>
          <w:szCs w:val="24"/>
        </w:rPr>
        <w:t>ystem</w:t>
      </w:r>
      <w:r w:rsidR="00080B93" w:rsidRPr="00080B93">
        <w:rPr>
          <w:rFonts w:asciiTheme="minorHAnsi" w:hAnsiTheme="minorHAnsi" w:cstheme="minorHAnsi"/>
          <w:sz w:val="24"/>
          <w:szCs w:val="24"/>
        </w:rPr>
        <w:t xml:space="preserve"> Standard, </w:t>
      </w:r>
      <w:r w:rsidR="00080B93">
        <w:rPr>
          <w:rFonts w:asciiTheme="minorHAnsi" w:hAnsiTheme="minorHAnsi" w:cstheme="minorHAnsi"/>
          <w:sz w:val="24"/>
          <w:szCs w:val="24"/>
        </w:rPr>
        <w:t xml:space="preserve">the </w:t>
      </w:r>
      <w:r w:rsidR="00080B93" w:rsidRPr="00080B93">
        <w:rPr>
          <w:rFonts w:asciiTheme="minorHAnsi" w:hAnsiTheme="minorHAnsi" w:cstheme="minorHAnsi"/>
          <w:sz w:val="24"/>
          <w:szCs w:val="24"/>
        </w:rPr>
        <w:t xml:space="preserve">Ministerial Guidelines for Accreditation, </w:t>
      </w:r>
      <w:r w:rsidR="00080B93">
        <w:rPr>
          <w:rFonts w:asciiTheme="minorHAnsi" w:hAnsiTheme="minorHAnsi" w:cstheme="minorHAnsi"/>
          <w:sz w:val="24"/>
          <w:szCs w:val="24"/>
        </w:rPr>
        <w:t xml:space="preserve">the </w:t>
      </w:r>
      <w:r w:rsidR="00080B93" w:rsidRPr="00080B93">
        <w:rPr>
          <w:rFonts w:asciiTheme="minorHAnsi" w:hAnsiTheme="minorHAnsi" w:cstheme="minorHAnsi"/>
          <w:sz w:val="24"/>
          <w:szCs w:val="24"/>
        </w:rPr>
        <w:t>Ministerial Standard for Alternative Compliance Hours, and the National Audit Standard.</w:t>
      </w:r>
    </w:p>
    <w:p w14:paraId="74FBFD01" w14:textId="174F4E4A" w:rsidR="004A5021" w:rsidRDefault="0064735E" w:rsidP="0080701C">
      <w:pPr>
        <w:spacing w:after="180" w:line="30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NTC’s draft f</w:t>
      </w:r>
      <w:r w:rsidR="004A5021">
        <w:rPr>
          <w:rFonts w:asciiTheme="minorHAnsi" w:hAnsiTheme="minorHAnsi" w:cstheme="minorHAnsi"/>
          <w:sz w:val="24"/>
          <w:szCs w:val="24"/>
        </w:rPr>
        <w:t>orward work program (</w:t>
      </w:r>
      <w:r>
        <w:rPr>
          <w:rFonts w:asciiTheme="minorHAnsi" w:hAnsiTheme="minorHAnsi" w:cstheme="minorHAnsi"/>
          <w:sz w:val="24"/>
          <w:szCs w:val="24"/>
        </w:rPr>
        <w:t xml:space="preserve">of </w:t>
      </w:r>
      <w:r w:rsidR="00F92A40">
        <w:rPr>
          <w:rFonts w:asciiTheme="minorHAnsi" w:hAnsiTheme="minorHAnsi" w:cstheme="minorHAnsi"/>
          <w:sz w:val="24"/>
          <w:szCs w:val="24"/>
        </w:rPr>
        <w:t xml:space="preserve">future </w:t>
      </w:r>
      <w:r w:rsidR="004A5021">
        <w:rPr>
          <w:rFonts w:asciiTheme="minorHAnsi" w:hAnsiTheme="minorHAnsi" w:cstheme="minorHAnsi"/>
          <w:sz w:val="24"/>
          <w:szCs w:val="24"/>
        </w:rPr>
        <w:t xml:space="preserve">legislative </w:t>
      </w:r>
      <w:r w:rsidR="00F92A40">
        <w:rPr>
          <w:rFonts w:asciiTheme="minorHAnsi" w:hAnsiTheme="minorHAnsi" w:cstheme="minorHAnsi"/>
          <w:sz w:val="24"/>
          <w:szCs w:val="24"/>
        </w:rPr>
        <w:t xml:space="preserve">care and </w:t>
      </w:r>
      <w:r w:rsidR="004A5021">
        <w:rPr>
          <w:rFonts w:asciiTheme="minorHAnsi" w:hAnsiTheme="minorHAnsi" w:cstheme="minorHAnsi"/>
          <w:sz w:val="24"/>
          <w:szCs w:val="24"/>
        </w:rPr>
        <w:t>maintenance)</w:t>
      </w:r>
      <w:r w:rsidR="00F92A40">
        <w:rPr>
          <w:rFonts w:asciiTheme="minorHAnsi" w:hAnsiTheme="minorHAnsi" w:cstheme="minorHAnsi"/>
          <w:sz w:val="24"/>
          <w:szCs w:val="24"/>
        </w:rPr>
        <w:t xml:space="preserve"> is subject to further work and due to be </w:t>
      </w:r>
      <w:r w:rsidRPr="0064735E">
        <w:rPr>
          <w:rFonts w:asciiTheme="minorHAnsi" w:hAnsiTheme="minorHAnsi" w:cstheme="minorHAnsi"/>
          <w:sz w:val="24"/>
          <w:szCs w:val="24"/>
        </w:rPr>
        <w:t xml:space="preserve">considered by the Steering Committee at its </w:t>
      </w:r>
      <w:r>
        <w:rPr>
          <w:rFonts w:asciiTheme="minorHAnsi" w:hAnsiTheme="minorHAnsi" w:cstheme="minorHAnsi"/>
          <w:sz w:val="24"/>
          <w:szCs w:val="24"/>
        </w:rPr>
        <w:t>next</w:t>
      </w:r>
      <w:r w:rsidRPr="0064735E">
        <w:rPr>
          <w:rFonts w:asciiTheme="minorHAnsi" w:hAnsiTheme="minorHAnsi" w:cstheme="minorHAnsi"/>
          <w:sz w:val="24"/>
          <w:szCs w:val="24"/>
        </w:rPr>
        <w:t xml:space="preserve"> meeting</w:t>
      </w:r>
      <w:r>
        <w:rPr>
          <w:rFonts w:asciiTheme="minorHAnsi" w:hAnsiTheme="minorHAnsi" w:cstheme="minorHAnsi"/>
          <w:sz w:val="24"/>
          <w:szCs w:val="24"/>
        </w:rPr>
        <w:t xml:space="preserve"> in May</w:t>
      </w:r>
      <w:r w:rsidR="00F92A40">
        <w:rPr>
          <w:rFonts w:asciiTheme="minorHAnsi" w:hAnsiTheme="minorHAnsi" w:cstheme="minorHAnsi"/>
          <w:sz w:val="24"/>
          <w:szCs w:val="24"/>
        </w:rPr>
        <w:t>.</w:t>
      </w:r>
    </w:p>
    <w:p w14:paraId="1FDAD98A" w14:textId="1C7DC286" w:rsidR="00112767" w:rsidRDefault="00261A8B" w:rsidP="00763CE2">
      <w:pPr>
        <w:spacing w:after="180" w:line="30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Steering Committee </w:t>
      </w:r>
      <w:r w:rsidR="005A059F">
        <w:rPr>
          <w:rFonts w:asciiTheme="minorHAnsi" w:hAnsiTheme="minorHAnsi" w:cstheme="minorHAnsi"/>
          <w:sz w:val="24"/>
          <w:szCs w:val="24"/>
        </w:rPr>
        <w:t>noted that Ministers were to</w:t>
      </w:r>
      <w:r w:rsidR="00F92A40">
        <w:rPr>
          <w:rFonts w:asciiTheme="minorHAnsi" w:hAnsiTheme="minorHAnsi" w:cstheme="minorHAnsi"/>
          <w:sz w:val="24"/>
          <w:szCs w:val="24"/>
        </w:rPr>
        <w:t xml:space="preserve"> be updated</w:t>
      </w:r>
      <w:r w:rsidR="005A059F">
        <w:rPr>
          <w:rFonts w:asciiTheme="minorHAnsi" w:hAnsiTheme="minorHAnsi" w:cstheme="minorHAnsi"/>
          <w:sz w:val="24"/>
          <w:szCs w:val="24"/>
        </w:rPr>
        <w:t xml:space="preserve"> on </w:t>
      </w:r>
      <w:r w:rsidR="00F92A40">
        <w:rPr>
          <w:rFonts w:asciiTheme="minorHAnsi" w:hAnsiTheme="minorHAnsi" w:cstheme="minorHAnsi"/>
          <w:sz w:val="24"/>
          <w:szCs w:val="24"/>
        </w:rPr>
        <w:t>the</w:t>
      </w:r>
      <w:r w:rsidR="005A059F">
        <w:rPr>
          <w:rFonts w:asciiTheme="minorHAnsi" w:hAnsiTheme="minorHAnsi" w:cstheme="minorHAnsi"/>
          <w:sz w:val="24"/>
          <w:szCs w:val="24"/>
        </w:rPr>
        <w:t xml:space="preserve"> implement</w:t>
      </w:r>
      <w:r w:rsidR="00F92A40">
        <w:rPr>
          <w:rFonts w:asciiTheme="minorHAnsi" w:hAnsiTheme="minorHAnsi" w:cstheme="minorHAnsi"/>
          <w:sz w:val="24"/>
          <w:szCs w:val="24"/>
        </w:rPr>
        <w:t>ation</w:t>
      </w:r>
      <w:r w:rsidR="005A059F">
        <w:rPr>
          <w:rFonts w:asciiTheme="minorHAnsi" w:hAnsiTheme="minorHAnsi" w:cstheme="minorHAnsi"/>
          <w:sz w:val="24"/>
          <w:szCs w:val="24"/>
        </w:rPr>
        <w:t xml:space="preserve"> of </w:t>
      </w:r>
      <w:r>
        <w:rPr>
          <w:rFonts w:asciiTheme="minorHAnsi" w:hAnsiTheme="minorHAnsi" w:cstheme="minorHAnsi"/>
          <w:sz w:val="24"/>
          <w:szCs w:val="24"/>
        </w:rPr>
        <w:t>non-legislative reform</w:t>
      </w:r>
      <w:r w:rsidR="00867C95">
        <w:rPr>
          <w:rFonts w:asciiTheme="minorHAnsi" w:hAnsiTheme="minorHAnsi" w:cstheme="minorHAnsi"/>
          <w:sz w:val="24"/>
          <w:szCs w:val="24"/>
        </w:rPr>
        <w:t xml:space="preserve"> </w:t>
      </w:r>
      <w:r w:rsidR="005A059F">
        <w:rPr>
          <w:rFonts w:asciiTheme="minorHAnsi" w:hAnsiTheme="minorHAnsi" w:cstheme="minorHAnsi"/>
          <w:sz w:val="24"/>
          <w:szCs w:val="24"/>
        </w:rPr>
        <w:t xml:space="preserve">measures agreed by the Infrastructure and Transport Ministers Meeting in 2022. </w:t>
      </w:r>
      <w:r w:rsidR="008B7178">
        <w:rPr>
          <w:rFonts w:asciiTheme="minorHAnsi" w:hAnsiTheme="minorHAnsi" w:cstheme="minorHAnsi"/>
          <w:sz w:val="24"/>
          <w:szCs w:val="24"/>
        </w:rPr>
        <w:t>T</w:t>
      </w:r>
      <w:r w:rsidR="005A059F">
        <w:rPr>
          <w:rFonts w:asciiTheme="minorHAnsi" w:hAnsiTheme="minorHAnsi" w:cstheme="minorHAnsi"/>
          <w:sz w:val="24"/>
          <w:szCs w:val="24"/>
        </w:rPr>
        <w:t>he update report</w:t>
      </w:r>
      <w:r w:rsidR="008B7178">
        <w:rPr>
          <w:rFonts w:asciiTheme="minorHAnsi" w:hAnsiTheme="minorHAnsi" w:cstheme="minorHAnsi"/>
          <w:sz w:val="24"/>
          <w:szCs w:val="24"/>
        </w:rPr>
        <w:t>s</w:t>
      </w:r>
      <w:r w:rsidR="005A059F">
        <w:rPr>
          <w:rFonts w:asciiTheme="minorHAnsi" w:hAnsiTheme="minorHAnsi" w:cstheme="minorHAnsi"/>
          <w:sz w:val="24"/>
          <w:szCs w:val="24"/>
        </w:rPr>
        <w:t xml:space="preserve"> that</w:t>
      </w:r>
      <w:r>
        <w:rPr>
          <w:rFonts w:asciiTheme="minorHAnsi" w:hAnsiTheme="minorHAnsi" w:cstheme="minorHAnsi"/>
          <w:sz w:val="24"/>
          <w:szCs w:val="24"/>
        </w:rPr>
        <w:t xml:space="preserve"> m</w:t>
      </w:r>
      <w:r w:rsidR="00034F4F" w:rsidRPr="00034F4F">
        <w:rPr>
          <w:rFonts w:asciiTheme="minorHAnsi" w:hAnsiTheme="minorHAnsi" w:cstheme="minorHAnsi"/>
          <w:sz w:val="24"/>
          <w:szCs w:val="24"/>
        </w:rPr>
        <w:t>ost</w:t>
      </w:r>
      <w:r w:rsidR="00034F4F">
        <w:rPr>
          <w:rFonts w:asciiTheme="minorHAnsi" w:hAnsiTheme="minorHAnsi" w:cstheme="minorHAnsi"/>
          <w:sz w:val="24"/>
          <w:szCs w:val="24"/>
        </w:rPr>
        <w:t xml:space="preserve"> of </w:t>
      </w:r>
      <w:r w:rsidR="00034F4F" w:rsidRPr="00937727">
        <w:rPr>
          <w:rFonts w:asciiTheme="minorHAnsi" w:hAnsiTheme="minorHAnsi" w:cstheme="minorHAnsi"/>
          <w:sz w:val="24"/>
          <w:szCs w:val="24"/>
        </w:rPr>
        <w:t>the</w:t>
      </w:r>
      <w:r w:rsidR="005A059F">
        <w:rPr>
          <w:rFonts w:asciiTheme="minorHAnsi" w:hAnsiTheme="minorHAnsi" w:cstheme="minorHAnsi"/>
          <w:sz w:val="24"/>
          <w:szCs w:val="24"/>
        </w:rPr>
        <w:t>se non-legislative</w:t>
      </w:r>
      <w:r w:rsidR="00034F4F" w:rsidRPr="00937727">
        <w:rPr>
          <w:rFonts w:asciiTheme="minorHAnsi" w:hAnsiTheme="minorHAnsi" w:cstheme="minorHAnsi"/>
          <w:sz w:val="24"/>
          <w:szCs w:val="24"/>
        </w:rPr>
        <w:t xml:space="preserve"> </w:t>
      </w:r>
      <w:r w:rsidR="00034F4F">
        <w:rPr>
          <w:rFonts w:asciiTheme="minorHAnsi" w:hAnsiTheme="minorHAnsi" w:cstheme="minorHAnsi"/>
          <w:sz w:val="24"/>
          <w:szCs w:val="24"/>
        </w:rPr>
        <w:t xml:space="preserve">reforms </w:t>
      </w:r>
      <w:r w:rsidR="00034F4F" w:rsidRPr="00034F4F">
        <w:rPr>
          <w:rFonts w:asciiTheme="minorHAnsi" w:hAnsiTheme="minorHAnsi" w:cstheme="minorHAnsi"/>
          <w:sz w:val="24"/>
          <w:szCs w:val="24"/>
        </w:rPr>
        <w:t>ha</w:t>
      </w:r>
      <w:r w:rsidR="00034F4F">
        <w:rPr>
          <w:rFonts w:asciiTheme="minorHAnsi" w:hAnsiTheme="minorHAnsi" w:cstheme="minorHAnsi"/>
          <w:sz w:val="24"/>
          <w:szCs w:val="24"/>
        </w:rPr>
        <w:t>ve</w:t>
      </w:r>
      <w:r w:rsidR="00034F4F" w:rsidRPr="00034F4F">
        <w:rPr>
          <w:rFonts w:asciiTheme="minorHAnsi" w:hAnsiTheme="minorHAnsi" w:cstheme="minorHAnsi"/>
          <w:sz w:val="24"/>
          <w:szCs w:val="24"/>
        </w:rPr>
        <w:t xml:space="preserve"> either been delivered or are on track to be delivered by the end of 2026</w:t>
      </w:r>
      <w:r w:rsidR="005A059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A152FD" w14:textId="1A32118D" w:rsidR="003728E9" w:rsidRPr="00727353" w:rsidRDefault="00D467FD" w:rsidP="00763CE2">
      <w:pPr>
        <w:spacing w:after="180" w:line="300" w:lineRule="auto"/>
        <w:rPr>
          <w:rFonts w:asciiTheme="minorHAnsi" w:hAnsiTheme="minorHAnsi" w:cstheme="minorHAnsi"/>
          <w:sz w:val="24"/>
          <w:szCs w:val="24"/>
        </w:rPr>
      </w:pPr>
      <w:r w:rsidRPr="00727353">
        <w:rPr>
          <w:rFonts w:asciiTheme="minorHAnsi" w:hAnsiTheme="minorHAnsi" w:cstheme="minorHAnsi"/>
          <w:sz w:val="24"/>
          <w:szCs w:val="24"/>
        </w:rPr>
        <w:t xml:space="preserve">The next meeting of the Steering Committee </w:t>
      </w:r>
      <w:r w:rsidR="001C2D80" w:rsidRPr="00727353">
        <w:rPr>
          <w:rFonts w:asciiTheme="minorHAnsi" w:hAnsiTheme="minorHAnsi" w:cstheme="minorHAnsi"/>
          <w:sz w:val="24"/>
          <w:szCs w:val="24"/>
        </w:rPr>
        <w:t xml:space="preserve">is scheduled to be held on </w:t>
      </w:r>
      <w:r w:rsidR="00A904AD">
        <w:rPr>
          <w:rFonts w:asciiTheme="minorHAnsi" w:hAnsiTheme="minorHAnsi" w:cstheme="minorHAnsi"/>
          <w:sz w:val="24"/>
          <w:szCs w:val="24"/>
        </w:rPr>
        <w:t>5 May</w:t>
      </w:r>
      <w:r w:rsidR="000D57E5" w:rsidRPr="00727353">
        <w:rPr>
          <w:rFonts w:asciiTheme="minorHAnsi" w:hAnsiTheme="minorHAnsi" w:cstheme="minorHAnsi"/>
          <w:sz w:val="24"/>
          <w:szCs w:val="24"/>
        </w:rPr>
        <w:t xml:space="preserve"> </w:t>
      </w:r>
      <w:r w:rsidR="0059588E" w:rsidRPr="00727353">
        <w:rPr>
          <w:rFonts w:asciiTheme="minorHAnsi" w:hAnsiTheme="minorHAnsi" w:cstheme="minorHAnsi"/>
          <w:sz w:val="24"/>
          <w:szCs w:val="24"/>
        </w:rPr>
        <w:t>202</w:t>
      </w:r>
      <w:r w:rsidR="000D57E5">
        <w:rPr>
          <w:rFonts w:asciiTheme="minorHAnsi" w:hAnsiTheme="minorHAnsi" w:cstheme="minorHAnsi"/>
          <w:sz w:val="24"/>
          <w:szCs w:val="24"/>
        </w:rPr>
        <w:t>6</w:t>
      </w:r>
      <w:r w:rsidR="0078224B" w:rsidRPr="00727353">
        <w:rPr>
          <w:rFonts w:asciiTheme="minorHAnsi" w:hAnsiTheme="minorHAnsi" w:cstheme="minorHAnsi"/>
          <w:sz w:val="24"/>
          <w:szCs w:val="24"/>
        </w:rPr>
        <w:t>.</w:t>
      </w:r>
    </w:p>
    <w:sectPr w:rsidR="003728E9" w:rsidRPr="00727353" w:rsidSect="00AE7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4555" w14:textId="77777777" w:rsidR="004C1AE1" w:rsidRDefault="004C1AE1" w:rsidP="0078224B">
      <w:pPr>
        <w:spacing w:after="0" w:line="240" w:lineRule="auto"/>
      </w:pPr>
      <w:r>
        <w:separator/>
      </w:r>
    </w:p>
  </w:endnote>
  <w:endnote w:type="continuationSeparator" w:id="0">
    <w:p w14:paraId="3B802EAB" w14:textId="77777777" w:rsidR="004C1AE1" w:rsidRDefault="004C1AE1" w:rsidP="0078224B">
      <w:pPr>
        <w:spacing w:after="0" w:line="240" w:lineRule="auto"/>
      </w:pPr>
      <w:r>
        <w:continuationSeparator/>
      </w:r>
    </w:p>
  </w:endnote>
  <w:endnote w:type="continuationNotice" w:id="1">
    <w:p w14:paraId="5806E129" w14:textId="77777777" w:rsidR="004C1AE1" w:rsidRDefault="004C1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230B" w14:textId="48D51171" w:rsidR="00AE4B85" w:rsidRDefault="00EB2E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10AFBA9" wp14:editId="15B88B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516255"/>
              <wp:effectExtent l="0" t="0" r="4445" b="0"/>
              <wp:wrapNone/>
              <wp:docPr id="10468293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391F1" w14:textId="18B28047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AFB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40.6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" filled="f" stroked="f">
              <v:textbox style="mso-fit-shape-to-text:t" inset="0,0,0,15pt">
                <w:txbxContent>
                  <w:p w14:paraId="1C7391F1" w14:textId="18B28047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D744" w14:textId="14F3DCC4" w:rsidR="00AE4B85" w:rsidRDefault="00EB2E1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A68FC5B" wp14:editId="03EC3360">
              <wp:simplePos x="914400" y="9931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516255"/>
              <wp:effectExtent l="0" t="0" r="4445" b="0"/>
              <wp:wrapNone/>
              <wp:docPr id="4673949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E6EB7" w14:textId="6DCA2863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8FC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0.65pt;height:40.6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" filled="f" stroked="f">
              <v:textbox style="mso-fit-shape-to-text:t" inset="0,0,0,15pt">
                <w:txbxContent>
                  <w:p w14:paraId="1C5E6EB7" w14:textId="6DCA2863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790624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4B85">
          <w:fldChar w:fldCharType="begin"/>
        </w:r>
        <w:r w:rsidR="00AE4B85">
          <w:instrText xml:space="preserve"> PAGE   \* MERGEFORMAT </w:instrText>
        </w:r>
        <w:r w:rsidR="00AE4B85">
          <w:fldChar w:fldCharType="separate"/>
        </w:r>
        <w:r w:rsidR="00AE4B85">
          <w:rPr>
            <w:noProof/>
          </w:rPr>
          <w:t>2</w:t>
        </w:r>
        <w:r w:rsidR="00AE4B85">
          <w:rPr>
            <w:noProof/>
          </w:rPr>
          <w:fldChar w:fldCharType="end"/>
        </w:r>
      </w:sdtContent>
    </w:sdt>
  </w:p>
  <w:p w14:paraId="5F908E54" w14:textId="77777777" w:rsidR="00AE4B85" w:rsidRDefault="00AE4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C0EF" w14:textId="2A3D8E6C" w:rsidR="00AE4B85" w:rsidRDefault="00EB2E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68D9EDA" wp14:editId="1D6687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516255"/>
              <wp:effectExtent l="0" t="0" r="4445" b="0"/>
              <wp:wrapNone/>
              <wp:docPr id="3978268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C3E5C" w14:textId="24F14C1B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D9E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0.65pt;height:40.6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" filled="f" stroked="f">
              <v:textbox style="mso-fit-shape-to-text:t" inset="0,0,0,15pt">
                <w:txbxContent>
                  <w:p w14:paraId="61FC3E5C" w14:textId="24F14C1B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237D" w14:textId="77777777" w:rsidR="004C1AE1" w:rsidRDefault="004C1AE1" w:rsidP="0078224B">
      <w:pPr>
        <w:spacing w:after="0" w:line="240" w:lineRule="auto"/>
      </w:pPr>
      <w:r>
        <w:separator/>
      </w:r>
    </w:p>
  </w:footnote>
  <w:footnote w:type="continuationSeparator" w:id="0">
    <w:p w14:paraId="1D16CF20" w14:textId="77777777" w:rsidR="004C1AE1" w:rsidRDefault="004C1AE1" w:rsidP="0078224B">
      <w:pPr>
        <w:spacing w:after="0" w:line="240" w:lineRule="auto"/>
      </w:pPr>
      <w:r>
        <w:continuationSeparator/>
      </w:r>
    </w:p>
  </w:footnote>
  <w:footnote w:type="continuationNotice" w:id="1">
    <w:p w14:paraId="29BC0D34" w14:textId="77777777" w:rsidR="004C1AE1" w:rsidRDefault="004C1A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1A31" w14:textId="25C29F3A" w:rsidR="00AE4B85" w:rsidRDefault="00EB2E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36634358" wp14:editId="286264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16255"/>
              <wp:effectExtent l="0" t="0" r="4445" b="17145"/>
              <wp:wrapNone/>
              <wp:docPr id="3445220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E9C8F" w14:textId="5EC909E4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343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40.6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" filled="f" stroked="f">
              <v:textbox style="mso-fit-shape-to-text:t" inset="0,15pt,0,0">
                <w:txbxContent>
                  <w:p w14:paraId="4CFE9C8F" w14:textId="5EC909E4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E5EE" w14:textId="22148931" w:rsidR="00AE4B85" w:rsidRDefault="00EB2E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473EE8E" wp14:editId="2A62C960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16255"/>
              <wp:effectExtent l="0" t="0" r="4445" b="17145"/>
              <wp:wrapNone/>
              <wp:docPr id="2906137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B545A" w14:textId="1B7FA8EF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3EE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40.6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" filled="f" stroked="f">
              <v:textbox style="mso-fit-shape-to-text:t" inset="0,15pt,0,0">
                <w:txbxContent>
                  <w:p w14:paraId="081B545A" w14:textId="1B7FA8EF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126D" w14:textId="41C7329C" w:rsidR="00AE4B85" w:rsidRDefault="00EB2E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11ED68EF" wp14:editId="690761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16255"/>
              <wp:effectExtent l="0" t="0" r="4445" b="17145"/>
              <wp:wrapNone/>
              <wp:docPr id="5677002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6061F" w14:textId="6785B56A" w:rsidR="00EB2E1E" w:rsidRPr="00EB2E1E" w:rsidRDefault="00EB2E1E" w:rsidP="00EB2E1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B2E1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D68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0.65pt;height:40.6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" filled="f" stroked="f">
              <v:textbox style="mso-fit-shape-to-text:t" inset="0,15pt,0,0">
                <w:txbxContent>
                  <w:p w14:paraId="64E6061F" w14:textId="6785B56A" w:rsidR="00EB2E1E" w:rsidRPr="00EB2E1E" w:rsidRDefault="00EB2E1E" w:rsidP="00EB2E1E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B2E1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4A4"/>
    <w:multiLevelType w:val="hybridMultilevel"/>
    <w:tmpl w:val="5D7A858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F04"/>
    <w:multiLevelType w:val="hybridMultilevel"/>
    <w:tmpl w:val="8EB4F3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F3390"/>
    <w:multiLevelType w:val="hybridMultilevel"/>
    <w:tmpl w:val="C63CA7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323F7"/>
    <w:multiLevelType w:val="hybridMultilevel"/>
    <w:tmpl w:val="E6E2FD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C6DBC"/>
    <w:multiLevelType w:val="hybridMultilevel"/>
    <w:tmpl w:val="29786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636B"/>
    <w:multiLevelType w:val="hybridMultilevel"/>
    <w:tmpl w:val="63EA79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4149A9"/>
    <w:multiLevelType w:val="hybridMultilevel"/>
    <w:tmpl w:val="4C2EF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1344"/>
    <w:multiLevelType w:val="hybridMultilevel"/>
    <w:tmpl w:val="C264E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71E23"/>
    <w:multiLevelType w:val="hybridMultilevel"/>
    <w:tmpl w:val="BBC06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353CE"/>
    <w:multiLevelType w:val="hybridMultilevel"/>
    <w:tmpl w:val="ACF47B0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EB55868"/>
    <w:multiLevelType w:val="hybridMultilevel"/>
    <w:tmpl w:val="B18AB216"/>
    <w:lvl w:ilvl="0" w:tplc="9962F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E6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E6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40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06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EC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84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0F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00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6200CF4"/>
    <w:multiLevelType w:val="hybridMultilevel"/>
    <w:tmpl w:val="3A1A5C84"/>
    <w:lvl w:ilvl="0" w:tplc="CED6A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00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EE8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C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46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5CE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46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4B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4F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301C21"/>
    <w:multiLevelType w:val="hybridMultilevel"/>
    <w:tmpl w:val="C7C8E708"/>
    <w:lvl w:ilvl="0" w:tplc="C4B0512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D00BC"/>
    <w:multiLevelType w:val="hybridMultilevel"/>
    <w:tmpl w:val="CBD2D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E2D5C"/>
    <w:multiLevelType w:val="hybridMultilevel"/>
    <w:tmpl w:val="C7E66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657F5"/>
    <w:multiLevelType w:val="hybridMultilevel"/>
    <w:tmpl w:val="1E808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70DF2"/>
    <w:multiLevelType w:val="hybridMultilevel"/>
    <w:tmpl w:val="2F705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442F4"/>
    <w:multiLevelType w:val="hybridMultilevel"/>
    <w:tmpl w:val="0FC42296"/>
    <w:lvl w:ilvl="0" w:tplc="D554979C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C77A2EC8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34784FBA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F6DC091E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0DE936C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11FC71AA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E10E5C16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46A22D7C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6A0EFE60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9" w15:restartNumberingAfterBreak="0">
    <w:nsid w:val="7C2279CC"/>
    <w:multiLevelType w:val="hybridMultilevel"/>
    <w:tmpl w:val="9BEC11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202CC"/>
    <w:multiLevelType w:val="hybridMultilevel"/>
    <w:tmpl w:val="1486B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06471">
    <w:abstractNumId w:val="15"/>
  </w:num>
  <w:num w:numId="2" w16cid:durableId="1835797479">
    <w:abstractNumId w:val="11"/>
  </w:num>
  <w:num w:numId="3" w16cid:durableId="1827672416">
    <w:abstractNumId w:val="5"/>
  </w:num>
  <w:num w:numId="4" w16cid:durableId="1926302970">
    <w:abstractNumId w:val="16"/>
  </w:num>
  <w:num w:numId="5" w16cid:durableId="218513271">
    <w:abstractNumId w:val="3"/>
  </w:num>
  <w:num w:numId="6" w16cid:durableId="1008336934">
    <w:abstractNumId w:val="7"/>
  </w:num>
  <w:num w:numId="7" w16cid:durableId="1690911613">
    <w:abstractNumId w:val="4"/>
  </w:num>
  <w:num w:numId="8" w16cid:durableId="1430004038">
    <w:abstractNumId w:val="19"/>
  </w:num>
  <w:num w:numId="9" w16cid:durableId="2082211135">
    <w:abstractNumId w:val="6"/>
  </w:num>
  <w:num w:numId="10" w16cid:durableId="1993215240">
    <w:abstractNumId w:val="12"/>
  </w:num>
  <w:num w:numId="11" w16cid:durableId="2032755680">
    <w:abstractNumId w:val="10"/>
  </w:num>
  <w:num w:numId="12" w16cid:durableId="428963711">
    <w:abstractNumId w:val="11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pStyle w:val="Bullet3"/>
        <w:lvlText w:val="›"/>
        <w:lvlJc w:val="left"/>
        <w:pPr>
          <w:ind w:left="852" w:hanging="284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o"/>
        <w:lvlJc w:val="left"/>
        <w:pPr>
          <w:ind w:left="1136" w:hanging="284"/>
        </w:pPr>
        <w:rPr>
          <w:rFonts w:ascii="Courier New" w:hAnsi="Courier New" w:cs="Courier New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420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bullet"/>
        <w:lvlText w:val="»"/>
        <w:lvlJc w:val="left"/>
        <w:pPr>
          <w:ind w:left="1704" w:hanging="284"/>
        </w:pPr>
        <w:rPr>
          <w:rFonts w:ascii="Calibri" w:hAnsi="Calibri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  <w:i w:val="0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3" w16cid:durableId="1281496634">
    <w:abstractNumId w:val="2"/>
  </w:num>
  <w:num w:numId="14" w16cid:durableId="81923758">
    <w:abstractNumId w:val="20"/>
  </w:num>
  <w:num w:numId="15" w16cid:durableId="787043489">
    <w:abstractNumId w:val="13"/>
  </w:num>
  <w:num w:numId="16" w16cid:durableId="1158032227">
    <w:abstractNumId w:val="18"/>
  </w:num>
  <w:num w:numId="17" w16cid:durableId="496532404">
    <w:abstractNumId w:val="11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pStyle w:val="Bullet3"/>
        <w:lvlText w:val="›"/>
        <w:lvlJc w:val="left"/>
        <w:pPr>
          <w:ind w:left="852" w:hanging="284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136" w:hanging="284"/>
        </w:pPr>
        <w:rPr>
          <w:rFonts w:asciiTheme="minorHAnsi" w:eastAsiaTheme="minorHAnsi" w:hAnsiTheme="minorHAnsi" w:cstheme="minorBidi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420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bullet"/>
        <w:lvlText w:val="»"/>
        <w:lvlJc w:val="left"/>
        <w:pPr>
          <w:ind w:left="1704" w:hanging="284"/>
        </w:pPr>
        <w:rPr>
          <w:rFonts w:ascii="Calibri" w:hAnsi="Calibri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asciiTheme="minorHAnsi" w:eastAsiaTheme="minorHAnsi" w:hAnsiTheme="minorHAnsi" w:cstheme="minorBidi"/>
          <w:i w:val="0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8" w16cid:durableId="1717510262">
    <w:abstractNumId w:val="1"/>
  </w:num>
  <w:num w:numId="19" w16cid:durableId="1202400232">
    <w:abstractNumId w:val="9"/>
  </w:num>
  <w:num w:numId="20" w16cid:durableId="1912034916">
    <w:abstractNumId w:val="0"/>
  </w:num>
  <w:num w:numId="21" w16cid:durableId="2037995617">
    <w:abstractNumId w:val="14"/>
  </w:num>
  <w:num w:numId="22" w16cid:durableId="830371900">
    <w:abstractNumId w:val="17"/>
  </w:num>
  <w:num w:numId="23" w16cid:durableId="2138252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8E"/>
    <w:rsid w:val="00017581"/>
    <w:rsid w:val="00026C2D"/>
    <w:rsid w:val="00027BDB"/>
    <w:rsid w:val="00033FF2"/>
    <w:rsid w:val="00034F4F"/>
    <w:rsid w:val="00040886"/>
    <w:rsid w:val="00052D79"/>
    <w:rsid w:val="0005719A"/>
    <w:rsid w:val="00064D49"/>
    <w:rsid w:val="000678EA"/>
    <w:rsid w:val="00071E85"/>
    <w:rsid w:val="000774B1"/>
    <w:rsid w:val="00080B93"/>
    <w:rsid w:val="000859E0"/>
    <w:rsid w:val="000860C6"/>
    <w:rsid w:val="0009189E"/>
    <w:rsid w:val="00096F6F"/>
    <w:rsid w:val="000A15A9"/>
    <w:rsid w:val="000A207C"/>
    <w:rsid w:val="000A3052"/>
    <w:rsid w:val="000B0524"/>
    <w:rsid w:val="000B081E"/>
    <w:rsid w:val="000B1582"/>
    <w:rsid w:val="000C1A48"/>
    <w:rsid w:val="000C3F2D"/>
    <w:rsid w:val="000D1D9D"/>
    <w:rsid w:val="000D365B"/>
    <w:rsid w:val="000D57E5"/>
    <w:rsid w:val="000D6967"/>
    <w:rsid w:val="000D6A7F"/>
    <w:rsid w:val="000F096C"/>
    <w:rsid w:val="000F4618"/>
    <w:rsid w:val="0010358A"/>
    <w:rsid w:val="00106A3D"/>
    <w:rsid w:val="00112767"/>
    <w:rsid w:val="00116BB1"/>
    <w:rsid w:val="00131122"/>
    <w:rsid w:val="001522B2"/>
    <w:rsid w:val="00155927"/>
    <w:rsid w:val="00160357"/>
    <w:rsid w:val="00170813"/>
    <w:rsid w:val="001764B1"/>
    <w:rsid w:val="00176DFA"/>
    <w:rsid w:val="00183CFA"/>
    <w:rsid w:val="0018467C"/>
    <w:rsid w:val="00195744"/>
    <w:rsid w:val="00195E29"/>
    <w:rsid w:val="001A2A79"/>
    <w:rsid w:val="001A7160"/>
    <w:rsid w:val="001B7E99"/>
    <w:rsid w:val="001C2D80"/>
    <w:rsid w:val="001E3664"/>
    <w:rsid w:val="001F1E9A"/>
    <w:rsid w:val="00202115"/>
    <w:rsid w:val="002079BD"/>
    <w:rsid w:val="00215D37"/>
    <w:rsid w:val="00220A43"/>
    <w:rsid w:val="00226A3D"/>
    <w:rsid w:val="00231406"/>
    <w:rsid w:val="00241BE9"/>
    <w:rsid w:val="0025220D"/>
    <w:rsid w:val="0025521E"/>
    <w:rsid w:val="00256F62"/>
    <w:rsid w:val="00261A8B"/>
    <w:rsid w:val="00286BCD"/>
    <w:rsid w:val="0029574E"/>
    <w:rsid w:val="00296BCE"/>
    <w:rsid w:val="002A2A1E"/>
    <w:rsid w:val="002A7893"/>
    <w:rsid w:val="002C371E"/>
    <w:rsid w:val="002D097C"/>
    <w:rsid w:val="002D1D32"/>
    <w:rsid w:val="002D39EE"/>
    <w:rsid w:val="002D5104"/>
    <w:rsid w:val="002E366E"/>
    <w:rsid w:val="002E50C1"/>
    <w:rsid w:val="002E6B56"/>
    <w:rsid w:val="002F018B"/>
    <w:rsid w:val="002F03BF"/>
    <w:rsid w:val="002F058C"/>
    <w:rsid w:val="002F08D7"/>
    <w:rsid w:val="002F251A"/>
    <w:rsid w:val="002F3265"/>
    <w:rsid w:val="00316580"/>
    <w:rsid w:val="00325733"/>
    <w:rsid w:val="00327C57"/>
    <w:rsid w:val="0033478A"/>
    <w:rsid w:val="00335562"/>
    <w:rsid w:val="003357A9"/>
    <w:rsid w:val="00341835"/>
    <w:rsid w:val="003420DE"/>
    <w:rsid w:val="003449AD"/>
    <w:rsid w:val="00364090"/>
    <w:rsid w:val="00371593"/>
    <w:rsid w:val="0037289B"/>
    <w:rsid w:val="003728E9"/>
    <w:rsid w:val="00372F0F"/>
    <w:rsid w:val="0037462B"/>
    <w:rsid w:val="00375554"/>
    <w:rsid w:val="00375D5C"/>
    <w:rsid w:val="00385930"/>
    <w:rsid w:val="00387791"/>
    <w:rsid w:val="0039165E"/>
    <w:rsid w:val="00395CF5"/>
    <w:rsid w:val="0039614B"/>
    <w:rsid w:val="00397B45"/>
    <w:rsid w:val="003A33B1"/>
    <w:rsid w:val="003A5B02"/>
    <w:rsid w:val="003B0E23"/>
    <w:rsid w:val="003C36CB"/>
    <w:rsid w:val="003E318F"/>
    <w:rsid w:val="003E4483"/>
    <w:rsid w:val="003E45CD"/>
    <w:rsid w:val="003E4690"/>
    <w:rsid w:val="003F1E0D"/>
    <w:rsid w:val="003F5B82"/>
    <w:rsid w:val="003F7839"/>
    <w:rsid w:val="00401E61"/>
    <w:rsid w:val="00402BC1"/>
    <w:rsid w:val="00402FD7"/>
    <w:rsid w:val="00423AB3"/>
    <w:rsid w:val="00423DBF"/>
    <w:rsid w:val="00443E32"/>
    <w:rsid w:val="0044624D"/>
    <w:rsid w:val="004541AC"/>
    <w:rsid w:val="004545DD"/>
    <w:rsid w:val="00454631"/>
    <w:rsid w:val="0046269B"/>
    <w:rsid w:val="00465311"/>
    <w:rsid w:val="0046629A"/>
    <w:rsid w:val="004665C0"/>
    <w:rsid w:val="00472414"/>
    <w:rsid w:val="004772D3"/>
    <w:rsid w:val="00477E82"/>
    <w:rsid w:val="004845DF"/>
    <w:rsid w:val="004864E7"/>
    <w:rsid w:val="0049279C"/>
    <w:rsid w:val="00494E5A"/>
    <w:rsid w:val="004A070C"/>
    <w:rsid w:val="004A31C4"/>
    <w:rsid w:val="004A5021"/>
    <w:rsid w:val="004A5F7E"/>
    <w:rsid w:val="004C010C"/>
    <w:rsid w:val="004C0819"/>
    <w:rsid w:val="004C1AE1"/>
    <w:rsid w:val="004C2B0A"/>
    <w:rsid w:val="004C2F2D"/>
    <w:rsid w:val="004C40AE"/>
    <w:rsid w:val="004D21E9"/>
    <w:rsid w:val="004D6944"/>
    <w:rsid w:val="004D759F"/>
    <w:rsid w:val="004E2E50"/>
    <w:rsid w:val="004E39CE"/>
    <w:rsid w:val="004F6CB7"/>
    <w:rsid w:val="004F7928"/>
    <w:rsid w:val="005072DC"/>
    <w:rsid w:val="00511A31"/>
    <w:rsid w:val="0051350E"/>
    <w:rsid w:val="0053202D"/>
    <w:rsid w:val="005344F2"/>
    <w:rsid w:val="00546B40"/>
    <w:rsid w:val="00555C0F"/>
    <w:rsid w:val="005563F1"/>
    <w:rsid w:val="00576138"/>
    <w:rsid w:val="00593F82"/>
    <w:rsid w:val="00594CB8"/>
    <w:rsid w:val="0059588E"/>
    <w:rsid w:val="005A059F"/>
    <w:rsid w:val="005A3EE5"/>
    <w:rsid w:val="005B4028"/>
    <w:rsid w:val="005D0E8E"/>
    <w:rsid w:val="005D1866"/>
    <w:rsid w:val="005E1BD5"/>
    <w:rsid w:val="005F13BF"/>
    <w:rsid w:val="005F3F4E"/>
    <w:rsid w:val="005F5DA0"/>
    <w:rsid w:val="005F5DBD"/>
    <w:rsid w:val="006053D4"/>
    <w:rsid w:val="00606B04"/>
    <w:rsid w:val="00613A17"/>
    <w:rsid w:val="00614F95"/>
    <w:rsid w:val="0061547C"/>
    <w:rsid w:val="00617874"/>
    <w:rsid w:val="00627C6E"/>
    <w:rsid w:val="00634D19"/>
    <w:rsid w:val="0064479D"/>
    <w:rsid w:val="0064507E"/>
    <w:rsid w:val="00645AAC"/>
    <w:rsid w:val="0064629D"/>
    <w:rsid w:val="0064735E"/>
    <w:rsid w:val="00653CE1"/>
    <w:rsid w:val="00661202"/>
    <w:rsid w:val="00661B24"/>
    <w:rsid w:val="00662E37"/>
    <w:rsid w:val="006677D4"/>
    <w:rsid w:val="006707C7"/>
    <w:rsid w:val="00684BA5"/>
    <w:rsid w:val="00696B29"/>
    <w:rsid w:val="00697E40"/>
    <w:rsid w:val="006A3AE4"/>
    <w:rsid w:val="006A46D7"/>
    <w:rsid w:val="006A6568"/>
    <w:rsid w:val="006B1775"/>
    <w:rsid w:val="006C0C25"/>
    <w:rsid w:val="006C6F6D"/>
    <w:rsid w:val="006D1445"/>
    <w:rsid w:val="006D25FC"/>
    <w:rsid w:val="006D3693"/>
    <w:rsid w:val="006E1862"/>
    <w:rsid w:val="006E188D"/>
    <w:rsid w:val="006E6256"/>
    <w:rsid w:val="007028A4"/>
    <w:rsid w:val="007103D8"/>
    <w:rsid w:val="00711577"/>
    <w:rsid w:val="0071705F"/>
    <w:rsid w:val="00727353"/>
    <w:rsid w:val="007332AF"/>
    <w:rsid w:val="00734E3F"/>
    <w:rsid w:val="007367D1"/>
    <w:rsid w:val="00737579"/>
    <w:rsid w:val="00743C91"/>
    <w:rsid w:val="00763CE2"/>
    <w:rsid w:val="00764B1B"/>
    <w:rsid w:val="00770DE7"/>
    <w:rsid w:val="00772425"/>
    <w:rsid w:val="007767BC"/>
    <w:rsid w:val="007804B2"/>
    <w:rsid w:val="00781205"/>
    <w:rsid w:val="0078224B"/>
    <w:rsid w:val="007855DB"/>
    <w:rsid w:val="007866FC"/>
    <w:rsid w:val="007878FD"/>
    <w:rsid w:val="007924B7"/>
    <w:rsid w:val="00794267"/>
    <w:rsid w:val="007A1FFD"/>
    <w:rsid w:val="007A6025"/>
    <w:rsid w:val="007A7D1B"/>
    <w:rsid w:val="007B0AAC"/>
    <w:rsid w:val="007B1544"/>
    <w:rsid w:val="007B3703"/>
    <w:rsid w:val="007C18CB"/>
    <w:rsid w:val="007C3E38"/>
    <w:rsid w:val="007E2924"/>
    <w:rsid w:val="007F1D0E"/>
    <w:rsid w:val="007F4018"/>
    <w:rsid w:val="00806057"/>
    <w:rsid w:val="0080701C"/>
    <w:rsid w:val="00812689"/>
    <w:rsid w:val="00812A8C"/>
    <w:rsid w:val="00815B38"/>
    <w:rsid w:val="008162D4"/>
    <w:rsid w:val="00830597"/>
    <w:rsid w:val="00834FFF"/>
    <w:rsid w:val="0084493A"/>
    <w:rsid w:val="00861BF8"/>
    <w:rsid w:val="008648A9"/>
    <w:rsid w:val="00867C95"/>
    <w:rsid w:val="00871AEB"/>
    <w:rsid w:val="0087389B"/>
    <w:rsid w:val="00875D7E"/>
    <w:rsid w:val="00882C89"/>
    <w:rsid w:val="00892E1F"/>
    <w:rsid w:val="008A7748"/>
    <w:rsid w:val="008B6D99"/>
    <w:rsid w:val="008B7178"/>
    <w:rsid w:val="008D3884"/>
    <w:rsid w:val="008D506F"/>
    <w:rsid w:val="008E35AC"/>
    <w:rsid w:val="008F0523"/>
    <w:rsid w:val="008F75D1"/>
    <w:rsid w:val="008F7C99"/>
    <w:rsid w:val="00914357"/>
    <w:rsid w:val="00926FC2"/>
    <w:rsid w:val="00932E93"/>
    <w:rsid w:val="00937727"/>
    <w:rsid w:val="00944F5B"/>
    <w:rsid w:val="00947C5D"/>
    <w:rsid w:val="00960F54"/>
    <w:rsid w:val="00964D3B"/>
    <w:rsid w:val="0096624A"/>
    <w:rsid w:val="00973B2D"/>
    <w:rsid w:val="00976B8A"/>
    <w:rsid w:val="00985D9F"/>
    <w:rsid w:val="0099151F"/>
    <w:rsid w:val="009A5AEA"/>
    <w:rsid w:val="009A66F3"/>
    <w:rsid w:val="009B0D6F"/>
    <w:rsid w:val="009B251F"/>
    <w:rsid w:val="009B785F"/>
    <w:rsid w:val="009B7E7D"/>
    <w:rsid w:val="009C715E"/>
    <w:rsid w:val="009D0FAE"/>
    <w:rsid w:val="009D2085"/>
    <w:rsid w:val="009E0F12"/>
    <w:rsid w:val="009F2C1E"/>
    <w:rsid w:val="009F39A6"/>
    <w:rsid w:val="009F61AA"/>
    <w:rsid w:val="00A02C29"/>
    <w:rsid w:val="00A036E9"/>
    <w:rsid w:val="00A051E3"/>
    <w:rsid w:val="00A067E4"/>
    <w:rsid w:val="00A07D72"/>
    <w:rsid w:val="00A14A8E"/>
    <w:rsid w:val="00A1626B"/>
    <w:rsid w:val="00A33395"/>
    <w:rsid w:val="00A43A9D"/>
    <w:rsid w:val="00A6460A"/>
    <w:rsid w:val="00A76A7C"/>
    <w:rsid w:val="00A76C5E"/>
    <w:rsid w:val="00A82B86"/>
    <w:rsid w:val="00A8391B"/>
    <w:rsid w:val="00A84E0C"/>
    <w:rsid w:val="00A874E3"/>
    <w:rsid w:val="00A904AD"/>
    <w:rsid w:val="00A917AF"/>
    <w:rsid w:val="00A93388"/>
    <w:rsid w:val="00A93C9B"/>
    <w:rsid w:val="00AA0BD6"/>
    <w:rsid w:val="00AB2E55"/>
    <w:rsid w:val="00AB2FCA"/>
    <w:rsid w:val="00AE05B4"/>
    <w:rsid w:val="00AE0856"/>
    <w:rsid w:val="00AE4B85"/>
    <w:rsid w:val="00AE5EC6"/>
    <w:rsid w:val="00AE7B94"/>
    <w:rsid w:val="00AF0C91"/>
    <w:rsid w:val="00AF1372"/>
    <w:rsid w:val="00B07FD1"/>
    <w:rsid w:val="00B10BEB"/>
    <w:rsid w:val="00B17BA5"/>
    <w:rsid w:val="00B24A12"/>
    <w:rsid w:val="00B2737D"/>
    <w:rsid w:val="00B32877"/>
    <w:rsid w:val="00B346C3"/>
    <w:rsid w:val="00B362CB"/>
    <w:rsid w:val="00B41655"/>
    <w:rsid w:val="00B417A5"/>
    <w:rsid w:val="00B438D4"/>
    <w:rsid w:val="00B43E14"/>
    <w:rsid w:val="00B47CAC"/>
    <w:rsid w:val="00B51A3B"/>
    <w:rsid w:val="00B573C9"/>
    <w:rsid w:val="00B65B13"/>
    <w:rsid w:val="00B7067A"/>
    <w:rsid w:val="00B748A6"/>
    <w:rsid w:val="00B77A22"/>
    <w:rsid w:val="00B95842"/>
    <w:rsid w:val="00B9701D"/>
    <w:rsid w:val="00B97A88"/>
    <w:rsid w:val="00BA23F8"/>
    <w:rsid w:val="00BA4B32"/>
    <w:rsid w:val="00BB0D3F"/>
    <w:rsid w:val="00BB55F8"/>
    <w:rsid w:val="00BB6D2F"/>
    <w:rsid w:val="00BD14B7"/>
    <w:rsid w:val="00BE06BA"/>
    <w:rsid w:val="00BE3418"/>
    <w:rsid w:val="00BF0B7C"/>
    <w:rsid w:val="00BF3729"/>
    <w:rsid w:val="00C00417"/>
    <w:rsid w:val="00C00CE8"/>
    <w:rsid w:val="00C133D1"/>
    <w:rsid w:val="00C139E9"/>
    <w:rsid w:val="00C17360"/>
    <w:rsid w:val="00C17A9D"/>
    <w:rsid w:val="00C220C8"/>
    <w:rsid w:val="00C273B7"/>
    <w:rsid w:val="00C35FC6"/>
    <w:rsid w:val="00C45E10"/>
    <w:rsid w:val="00C5168C"/>
    <w:rsid w:val="00C562DD"/>
    <w:rsid w:val="00C60696"/>
    <w:rsid w:val="00C636B6"/>
    <w:rsid w:val="00C64021"/>
    <w:rsid w:val="00C67CD0"/>
    <w:rsid w:val="00C71F82"/>
    <w:rsid w:val="00C72C44"/>
    <w:rsid w:val="00C7362A"/>
    <w:rsid w:val="00C75488"/>
    <w:rsid w:val="00C86B36"/>
    <w:rsid w:val="00CA4501"/>
    <w:rsid w:val="00CA77F2"/>
    <w:rsid w:val="00CB5FD4"/>
    <w:rsid w:val="00CC1013"/>
    <w:rsid w:val="00CD71CF"/>
    <w:rsid w:val="00CE35E2"/>
    <w:rsid w:val="00CE49D5"/>
    <w:rsid w:val="00CF11FF"/>
    <w:rsid w:val="00D00A2D"/>
    <w:rsid w:val="00D05030"/>
    <w:rsid w:val="00D12998"/>
    <w:rsid w:val="00D148FA"/>
    <w:rsid w:val="00D20065"/>
    <w:rsid w:val="00D2177E"/>
    <w:rsid w:val="00D2280C"/>
    <w:rsid w:val="00D25995"/>
    <w:rsid w:val="00D34219"/>
    <w:rsid w:val="00D34B0B"/>
    <w:rsid w:val="00D36056"/>
    <w:rsid w:val="00D37171"/>
    <w:rsid w:val="00D467FD"/>
    <w:rsid w:val="00D66583"/>
    <w:rsid w:val="00D6779E"/>
    <w:rsid w:val="00D858AA"/>
    <w:rsid w:val="00D97900"/>
    <w:rsid w:val="00DA2EE5"/>
    <w:rsid w:val="00DA71DD"/>
    <w:rsid w:val="00DB148D"/>
    <w:rsid w:val="00DB19BA"/>
    <w:rsid w:val="00DB466A"/>
    <w:rsid w:val="00DC1BA8"/>
    <w:rsid w:val="00DC3529"/>
    <w:rsid w:val="00DC5A41"/>
    <w:rsid w:val="00DD5EA0"/>
    <w:rsid w:val="00DD6DC1"/>
    <w:rsid w:val="00DE1D58"/>
    <w:rsid w:val="00DF1A8D"/>
    <w:rsid w:val="00E057E3"/>
    <w:rsid w:val="00E057EE"/>
    <w:rsid w:val="00E059D8"/>
    <w:rsid w:val="00E13D47"/>
    <w:rsid w:val="00E14635"/>
    <w:rsid w:val="00E203B7"/>
    <w:rsid w:val="00E2333F"/>
    <w:rsid w:val="00E25383"/>
    <w:rsid w:val="00E432D7"/>
    <w:rsid w:val="00E53118"/>
    <w:rsid w:val="00E60E7A"/>
    <w:rsid w:val="00E64083"/>
    <w:rsid w:val="00E80944"/>
    <w:rsid w:val="00E8603A"/>
    <w:rsid w:val="00E916B8"/>
    <w:rsid w:val="00E920B2"/>
    <w:rsid w:val="00E920F5"/>
    <w:rsid w:val="00E94FD1"/>
    <w:rsid w:val="00EA6399"/>
    <w:rsid w:val="00EB2696"/>
    <w:rsid w:val="00EB2E1E"/>
    <w:rsid w:val="00EC2267"/>
    <w:rsid w:val="00ED0666"/>
    <w:rsid w:val="00ED18FF"/>
    <w:rsid w:val="00ED686C"/>
    <w:rsid w:val="00ED751C"/>
    <w:rsid w:val="00F136B3"/>
    <w:rsid w:val="00F165CD"/>
    <w:rsid w:val="00F22788"/>
    <w:rsid w:val="00F22CF8"/>
    <w:rsid w:val="00F24DD0"/>
    <w:rsid w:val="00F25318"/>
    <w:rsid w:val="00F3149F"/>
    <w:rsid w:val="00F51E17"/>
    <w:rsid w:val="00F56399"/>
    <w:rsid w:val="00F633D5"/>
    <w:rsid w:val="00F65C79"/>
    <w:rsid w:val="00F76A96"/>
    <w:rsid w:val="00F83126"/>
    <w:rsid w:val="00F879AC"/>
    <w:rsid w:val="00F92A40"/>
    <w:rsid w:val="00F95E38"/>
    <w:rsid w:val="00F96BAC"/>
    <w:rsid w:val="00F97AB4"/>
    <w:rsid w:val="00F97BD1"/>
    <w:rsid w:val="00F97DFD"/>
    <w:rsid w:val="00FA2487"/>
    <w:rsid w:val="00FB752D"/>
    <w:rsid w:val="00FC09A9"/>
    <w:rsid w:val="00FC10E8"/>
    <w:rsid w:val="00FD2296"/>
    <w:rsid w:val="00FD2709"/>
    <w:rsid w:val="00FD6BDA"/>
    <w:rsid w:val="00FF04AE"/>
    <w:rsid w:val="00FF38B4"/>
    <w:rsid w:val="00FF4F53"/>
    <w:rsid w:val="01A0A26F"/>
    <w:rsid w:val="01B89BDC"/>
    <w:rsid w:val="07764ED5"/>
    <w:rsid w:val="311FA25B"/>
    <w:rsid w:val="4C49174B"/>
    <w:rsid w:val="5425DB9F"/>
    <w:rsid w:val="783E8446"/>
    <w:rsid w:val="79AF505E"/>
    <w:rsid w:val="7B04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95F4C"/>
  <w15:chartTrackingRefBased/>
  <w15:docId w15:val="{FF367DAA-7FFC-49B9-B2B0-84EF0F06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8E"/>
    <w:pPr>
      <w:spacing w:after="120" w:line="360" w:lineRule="auto"/>
    </w:pPr>
    <w:rPr>
      <w:rFonts w:asciiTheme="majorHAnsi" w:eastAsia="Calibri" w:hAnsiTheme="majorHAnsi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E8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List Paragraph1,Recommendation,List Paragraph11,Bulleted Para,CV text,Dot pt,F5 List Paragraph,FooterText,L,List Paragraph111,List Paragraph2,Medium Grid 1 - Accent 21,NFP GP Bulleted List,Numbered Paragraph,Table text,numbered,列出段落,列出段落1"/>
    <w:basedOn w:val="Normal"/>
    <w:link w:val="ListParagraphChar"/>
    <w:uiPriority w:val="34"/>
    <w:qFormat/>
    <w:rsid w:val="005D0E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List Paragraph1 Char,Recommendation Char,List Paragraph11 Char,Bulleted Para Char,CV text Char,Dot pt Char,F5 List Paragraph Char,FooterText Char,L Char,List Paragraph111 Char,List Paragraph2 Char,Medium Grid 1 - Accent 21 Char"/>
    <w:basedOn w:val="DefaultParagraphFont"/>
    <w:link w:val="ListParagraph"/>
    <w:uiPriority w:val="99"/>
    <w:qFormat/>
    <w:locked/>
    <w:rsid w:val="005D0E8E"/>
  </w:style>
  <w:style w:type="character" w:styleId="CommentReference">
    <w:name w:val="annotation reference"/>
    <w:basedOn w:val="DefaultParagraphFont"/>
    <w:unhideWhenUsed/>
    <w:rsid w:val="00A76C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6C5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76C5E"/>
    <w:rPr>
      <w:rFonts w:asciiTheme="majorHAnsi" w:eastAsia="Calibri" w:hAnsiTheme="maj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C5E"/>
    <w:rPr>
      <w:rFonts w:asciiTheme="majorHAnsi" w:eastAsia="Calibri" w:hAnsiTheme="majorHAns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5E"/>
    <w:rPr>
      <w:rFonts w:ascii="Segoe UI" w:eastAsia="Calibri" w:hAnsi="Segoe UI" w:cs="Segoe UI"/>
      <w:sz w:val="18"/>
      <w:szCs w:val="18"/>
    </w:rPr>
  </w:style>
  <w:style w:type="paragraph" w:customStyle="1" w:styleId="Bullet1">
    <w:name w:val="Bullet 1"/>
    <w:basedOn w:val="Normal"/>
    <w:uiPriority w:val="3"/>
    <w:qFormat/>
    <w:rsid w:val="0044624D"/>
    <w:pPr>
      <w:numPr>
        <w:numId w:val="2"/>
      </w:numPr>
      <w:suppressAutoHyphens/>
      <w:spacing w:before="80" w:after="80" w:line="240" w:lineRule="auto"/>
    </w:pPr>
    <w:rPr>
      <w:rFonts w:asciiTheme="minorHAnsi" w:eastAsiaTheme="minorHAnsi" w:hAnsiTheme="minorHAnsi" w:cstheme="minorBidi"/>
      <w:color w:val="000000" w:themeColor="text1"/>
      <w:sz w:val="22"/>
      <w:lang w:val="x-none"/>
    </w:rPr>
  </w:style>
  <w:style w:type="paragraph" w:customStyle="1" w:styleId="Bullet2">
    <w:name w:val="Bullet 2"/>
    <w:basedOn w:val="Bullet1"/>
    <w:uiPriority w:val="3"/>
    <w:rsid w:val="0044624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44624D"/>
    <w:pPr>
      <w:numPr>
        <w:ilvl w:val="2"/>
      </w:numPr>
    </w:pPr>
  </w:style>
  <w:style w:type="numbering" w:customStyle="1" w:styleId="Bullets">
    <w:name w:val="Bullets"/>
    <w:uiPriority w:val="99"/>
    <w:rsid w:val="0044624D"/>
    <w:pPr>
      <w:numPr>
        <w:numId w:val="2"/>
      </w:numPr>
    </w:pPr>
  </w:style>
  <w:style w:type="paragraph" w:styleId="Revision">
    <w:name w:val="Revision"/>
    <w:hidden/>
    <w:uiPriority w:val="99"/>
    <w:semiHidden/>
    <w:rsid w:val="007332AF"/>
    <w:pPr>
      <w:spacing w:after="0" w:line="240" w:lineRule="auto"/>
    </w:pPr>
    <w:rPr>
      <w:rFonts w:asciiTheme="majorHAnsi" w:eastAsia="Calibri" w:hAnsiTheme="majorHAnsi" w:cs="Times New Roman"/>
      <w:sz w:val="20"/>
    </w:rPr>
  </w:style>
  <w:style w:type="character" w:styleId="SubtleEmphasis">
    <w:name w:val="Subtle Emphasis"/>
    <w:basedOn w:val="DefaultParagraphFont"/>
    <w:uiPriority w:val="19"/>
    <w:qFormat/>
    <w:rsid w:val="00286BCD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A7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table" w:customStyle="1" w:styleId="DefaultTable1">
    <w:name w:val="Default Table 1"/>
    <w:basedOn w:val="TableNormal"/>
    <w:uiPriority w:val="99"/>
    <w:rsid w:val="000D1D9D"/>
    <w:pPr>
      <w:spacing w:before="80" w:after="8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  <w:insideH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shd w:val="clear" w:color="auto" w:fill="DEEAF6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82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24B"/>
    <w:rPr>
      <w:rFonts w:asciiTheme="majorHAnsi" w:eastAsia="Calibri" w:hAnsiTheme="majorHAns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782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24B"/>
    <w:rPr>
      <w:rFonts w:asciiTheme="majorHAnsi" w:eastAsia="Calibri" w:hAnsiTheme="majorHAnsi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715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15E"/>
    <w:rPr>
      <w:rFonts w:asciiTheme="majorHAnsi" w:eastAsia="Calibri" w:hAnsiTheme="majorHAns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71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7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1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42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343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06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51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vr.gov.au/law-policies/hvnl-reform-implement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9B76-3A3B-485F-8672-E35C1F4114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3323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on the 17 February 2025 Meeting of the Heavy Vehicle National Law Reform Implementation Steering Committee—10 April 2025</vt:lpstr>
    </vt:vector>
  </TitlesOfParts>
  <Company>Australian Government, Department of Infrastructure, Transport, Regional Development, Communications and the Arts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on the 17 February 2025 Meeting of the Heavy Vehicle National Law Reform Implementation Steering Committee—10 April 2025</dc:title>
  <dc:subject/>
  <dc:creator>Australian Government, Department of Infrastructure, Transport, Regional Development, Communications and the Arts</dc:creator>
  <cp:keywords/>
  <dc:description/>
  <cp:lastModifiedBy>Sargeant, Brett</cp:lastModifiedBy>
  <cp:revision>3</cp:revision>
  <cp:lastPrinted>2025-04-10T02:30:00Z</cp:lastPrinted>
  <dcterms:created xsi:type="dcterms:W3CDTF">2026-04-08T00:56:00Z</dcterms:created>
  <dcterms:modified xsi:type="dcterms:W3CDTF">2026-04-08T01:09:00Z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21d66b05,1488fd5d,11526a23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25f091d,3e655922,1bdbe156</vt:lpwstr>
  </property>
  <property fmtid="{D5CDD505-2E9C-101B-9397-08002B2CF9AE}" pid="6" name="ClassificationContentMarkingFooterFontProps">
    <vt:lpwstr>#ff0000,14,Calibri</vt:lpwstr>
  </property>
  <property fmtid="{D5CDD505-2E9C-101B-9397-08002B2CF9AE}" pid="7" name="ClassificationContentMarkingFooterText">
    <vt:lpwstr>OFFICIAL</vt:lpwstr>
  </property>
</Properties>
</file>