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BFC88C" w14:textId="77777777" w:rsidR="00133A45" w:rsidRDefault="001D5B5A" w:rsidP="00C817A5">
      <w:pPr>
        <w:spacing w:after="480"/>
      </w:pPr>
      <w:bookmarkStart w:id="0" w:name="_GoBack"/>
      <w:r>
        <w:rPr>
          <w:noProof/>
        </w:rPr>
        <w:drawing>
          <wp:inline distT="0" distB="0" distL="0" distR="0" wp14:anchorId="27273A0F" wp14:editId="5C701BD6">
            <wp:extent cx="4857750" cy="800100"/>
            <wp:effectExtent l="0" t="0" r="0" b="0"/>
            <wp:docPr id="3" name="Picture 3" descr="Australian Government, Department of Infrastructure, Transport, Regional Development, Communications, Sport and the A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7750" cy="800100"/>
                    </a:xfrm>
                    <a:prstGeom prst="rect">
                      <a:avLst/>
                    </a:prstGeom>
                    <a:noFill/>
                    <a:ln>
                      <a:noFill/>
                    </a:ln>
                  </pic:spPr>
                </pic:pic>
              </a:graphicData>
            </a:graphic>
          </wp:inline>
        </w:drawing>
      </w:r>
      <w:bookmarkEnd w:id="0"/>
    </w:p>
    <w:p w14:paraId="687D8085" w14:textId="77777777" w:rsidR="00C817A5" w:rsidRDefault="00C817A5" w:rsidP="000E29BE">
      <w:pPr>
        <w:spacing w:after="720"/>
        <w:sectPr w:rsidR="00C817A5" w:rsidSect="000E29BE">
          <w:headerReference w:type="even" r:id="rId9"/>
          <w:headerReference w:type="default" r:id="rId10"/>
          <w:footerReference w:type="even" r:id="rId11"/>
          <w:footerReference w:type="default" r:id="rId12"/>
          <w:footerReference w:type="first" r:id="rId13"/>
          <w:pgSz w:w="11906" w:h="16838"/>
          <w:pgMar w:top="1135" w:right="991" w:bottom="1276" w:left="1440" w:header="0" w:footer="113" w:gutter="0"/>
          <w:cols w:space="708"/>
          <w:titlePg/>
          <w:docGrid w:linePitch="360"/>
        </w:sectPr>
      </w:pPr>
    </w:p>
    <w:p w14:paraId="31B84A1B" w14:textId="255379BA" w:rsidR="00B041CB" w:rsidRPr="00B041CB" w:rsidRDefault="005F2125" w:rsidP="00C817A5">
      <w:pPr>
        <w:pStyle w:val="Heading1"/>
      </w:pPr>
      <w:r>
        <w:t xml:space="preserve">Improving the reporting and publishing </w:t>
      </w:r>
      <w:r w:rsidR="00CE7969">
        <w:t xml:space="preserve">of </w:t>
      </w:r>
      <w:r>
        <w:t>data on airline performance and competition</w:t>
      </w:r>
    </w:p>
    <w:p w14:paraId="05FFB4D8" w14:textId="77777777" w:rsidR="00B041CB" w:rsidRPr="00B041CB" w:rsidRDefault="005F2125" w:rsidP="00C817A5">
      <w:pPr>
        <w:pStyle w:val="Subtitle"/>
      </w:pPr>
      <w:r>
        <w:t>Consultation paper</w:t>
      </w:r>
    </w:p>
    <w:p w14:paraId="3DC97D70" w14:textId="77777777" w:rsidR="00B041CB" w:rsidRPr="00B041CB" w:rsidRDefault="005F2125" w:rsidP="00C817A5">
      <w:pPr>
        <w:suppressAutoHyphens/>
        <w:spacing w:before="160" w:after="80"/>
        <w:ind w:left="1134"/>
        <w:rPr>
          <w:rFonts w:eastAsia="Calibri" w:cs="Times New Roman"/>
          <w:b/>
          <w:color w:val="081E3E"/>
          <w:kern w:val="12"/>
          <w:sz w:val="20"/>
          <w:szCs w:val="20"/>
        </w:rPr>
      </w:pPr>
      <w:r>
        <w:rPr>
          <w:rFonts w:eastAsia="Calibri" w:cs="Times New Roman"/>
          <w:b/>
          <w:color w:val="081E3E"/>
          <w:kern w:val="12"/>
          <w:sz w:val="20"/>
          <w:szCs w:val="20"/>
        </w:rPr>
        <w:t>January</w:t>
      </w:r>
      <w:r w:rsidR="00B041CB" w:rsidRPr="00B041CB">
        <w:rPr>
          <w:rFonts w:eastAsia="Calibri" w:cs="Times New Roman"/>
          <w:b/>
          <w:color w:val="081E3E"/>
          <w:kern w:val="12"/>
          <w:sz w:val="20"/>
          <w:szCs w:val="20"/>
        </w:rPr>
        <w:t xml:space="preserve"> </w:t>
      </w:r>
      <w:r w:rsidR="00651B0C">
        <w:rPr>
          <w:rFonts w:eastAsia="Calibri" w:cs="Times New Roman"/>
          <w:b/>
          <w:color w:val="081E3E"/>
          <w:kern w:val="12"/>
          <w:sz w:val="20"/>
          <w:szCs w:val="20"/>
        </w:rPr>
        <w:t>2026</w:t>
      </w:r>
    </w:p>
    <w:p w14:paraId="75DE09A6" w14:textId="77777777" w:rsidR="009C1ECD" w:rsidRDefault="005F2125" w:rsidP="005F2125">
      <w:pPr>
        <w:jc w:val="right"/>
        <w:rPr>
          <w:rFonts w:eastAsia="Calibri" w:cs="Times New Roman"/>
          <w:color w:val="000000"/>
          <w:kern w:val="12"/>
          <w:sz w:val="20"/>
          <w:szCs w:val="20"/>
        </w:rPr>
      </w:pPr>
      <w:r>
        <w:rPr>
          <w:noProof/>
        </w:rPr>
        <w:drawing>
          <wp:inline distT="0" distB="0" distL="0" distR="0" wp14:anchorId="250B5D06" wp14:editId="25430361">
            <wp:extent cx="5715000" cy="3818413"/>
            <wp:effectExtent l="0" t="0" r="0" b="0"/>
            <wp:docPr id="1" name="Picture 1" descr="Three passengers descending the mobile boarding stairs of an A-320 aircraft onto the tarmac at an airpor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ree passengers descending the mobile boarding stairs of an A-320 aircraft onto the tarmac at an airport">
                      <a:extLst>
                        <a:ext uri="{C183D7F6-B498-43B3-948B-1728B52AA6E4}">
                          <adec:decorative xmlns:adec="http://schemas.microsoft.com/office/drawing/2017/decorative" val="0"/>
                        </a:ext>
                      </a:extLst>
                    </pic:cNvPr>
                    <pic:cNvPicPr/>
                  </pic:nvPicPr>
                  <pic:blipFill>
                    <a:blip r:embed="rId14"/>
                    <a:stretch>
                      <a:fillRect/>
                    </a:stretch>
                  </pic:blipFill>
                  <pic:spPr>
                    <a:xfrm>
                      <a:off x="0" y="0"/>
                      <a:ext cx="5722255" cy="3823260"/>
                    </a:xfrm>
                    <a:prstGeom prst="rect">
                      <a:avLst/>
                    </a:prstGeom>
                  </pic:spPr>
                </pic:pic>
              </a:graphicData>
            </a:graphic>
          </wp:inline>
        </w:drawing>
      </w:r>
      <w:r w:rsidR="009C1ECD">
        <w:rPr>
          <w:rFonts w:eastAsia="Calibri" w:cs="Times New Roman"/>
          <w:color w:val="000000"/>
          <w:kern w:val="12"/>
          <w:sz w:val="20"/>
          <w:szCs w:val="20"/>
        </w:rPr>
        <w:br w:type="page"/>
      </w:r>
    </w:p>
    <w:p w14:paraId="62252EF2" w14:textId="77777777" w:rsidR="005F2125" w:rsidRPr="000E5674" w:rsidRDefault="005F2125" w:rsidP="005F2125">
      <w:pPr>
        <w:pStyle w:val="NoSpacing"/>
        <w:spacing w:before="80"/>
      </w:pPr>
      <w:r w:rsidRPr="000E5674">
        <w:lastRenderedPageBreak/>
        <w:t xml:space="preserve">© </w:t>
      </w:r>
      <w:r w:rsidRPr="00271E69">
        <w:t>Commonwealth of Australia 202</w:t>
      </w:r>
      <w:r>
        <w:t>6</w:t>
      </w:r>
    </w:p>
    <w:p w14:paraId="4786EDAE" w14:textId="77777777" w:rsidR="005F2125" w:rsidRPr="00503B06" w:rsidRDefault="005F2125" w:rsidP="005F2125">
      <w:pPr>
        <w:pStyle w:val="Heading2notshowing"/>
      </w:pPr>
      <w:bookmarkStart w:id="1" w:name="_Toc195795967"/>
      <w:r w:rsidRPr="00503B06">
        <w:t>Ownership of intellectual property rights in this publication</w:t>
      </w:r>
      <w:bookmarkEnd w:id="1"/>
    </w:p>
    <w:p w14:paraId="1E58F80A" w14:textId="77777777" w:rsidR="005F2125" w:rsidRPr="000E5674" w:rsidRDefault="005F2125" w:rsidP="005F2125">
      <w:pPr>
        <w:spacing w:before="120"/>
        <w:rPr>
          <w:lang w:val="x-none"/>
        </w:rPr>
      </w:pPr>
      <w:r w:rsidRPr="000E5674">
        <w:rPr>
          <w:lang w:val="x-none"/>
        </w:rPr>
        <w:t>Unless otherwise noted, copyright (and any other intellectual property rights, if any) in this publication is owned by the</w:t>
      </w:r>
      <w:r>
        <w:rPr>
          <w:lang w:val="en-US"/>
        </w:rPr>
        <w:t xml:space="preserve"> </w:t>
      </w:r>
      <w:r w:rsidRPr="000E5674">
        <w:rPr>
          <w:lang w:val="x-none"/>
        </w:rPr>
        <w:t>Commonwealth of Australia (referred to below as the Commonwealth).</w:t>
      </w:r>
    </w:p>
    <w:p w14:paraId="56306A94" w14:textId="77777777" w:rsidR="005F2125" w:rsidRPr="00503B06" w:rsidRDefault="005F2125" w:rsidP="005F2125">
      <w:pPr>
        <w:pStyle w:val="Heading2notshowing"/>
      </w:pPr>
      <w:bookmarkStart w:id="2" w:name="_Toc195795968"/>
      <w:r w:rsidRPr="00503B06">
        <w:t>Disclaimer</w:t>
      </w:r>
      <w:bookmarkEnd w:id="2"/>
    </w:p>
    <w:p w14:paraId="1A758C88" w14:textId="77777777" w:rsidR="005F2125" w:rsidRPr="000E5674" w:rsidRDefault="005F2125" w:rsidP="005F2125">
      <w:pPr>
        <w:spacing w:before="120"/>
        <w:rPr>
          <w:lang w:val="x-none"/>
        </w:rPr>
      </w:pPr>
      <w:r w:rsidRPr="000E5674">
        <w:rPr>
          <w:lang w:val="x-none"/>
        </w:rPr>
        <w:t>The material contained in this publication is made available on the understanding that the Commonwealth is not</w:t>
      </w:r>
      <w:r>
        <w:rPr>
          <w:lang w:val="en-US"/>
        </w:rPr>
        <w:t xml:space="preserve"> </w:t>
      </w:r>
      <w:r w:rsidRPr="000E5674">
        <w:rPr>
          <w:lang w:val="x-none"/>
        </w:rPr>
        <w:t>providing professional advice, and that users exercise their own skill and care with respect to its use, and seek</w:t>
      </w:r>
      <w:r>
        <w:rPr>
          <w:lang w:val="en-US"/>
        </w:rPr>
        <w:t xml:space="preserve"> </w:t>
      </w:r>
      <w:r w:rsidRPr="000E5674">
        <w:rPr>
          <w:lang w:val="x-none"/>
        </w:rPr>
        <w:t>independent advice if necessary.</w:t>
      </w:r>
    </w:p>
    <w:p w14:paraId="2A9CEBF0" w14:textId="77777777" w:rsidR="005F2125" w:rsidRDefault="005F2125" w:rsidP="005F2125">
      <w:pPr>
        <w:spacing w:before="120"/>
        <w:rPr>
          <w:lang w:val="x-none"/>
        </w:rPr>
      </w:pPr>
      <w:r w:rsidRPr="000E5674">
        <w:rPr>
          <w:lang w:val="x-none"/>
        </w:rPr>
        <w:t>The Commonwealth makes no representations or warranties as to the contents or accuracy of the information contained</w:t>
      </w:r>
      <w:r>
        <w:rPr>
          <w:lang w:val="en-US"/>
        </w:rPr>
        <w:t xml:space="preserve"> </w:t>
      </w:r>
      <w:r w:rsidRPr="000E5674">
        <w:rPr>
          <w:lang w:val="x-none"/>
        </w:rPr>
        <w:t>in this publication. To the extent permitted by law, the Commonwealth disclaims liability to any person or organisation in</w:t>
      </w:r>
      <w:r>
        <w:rPr>
          <w:lang w:val="en-US"/>
        </w:rPr>
        <w:t xml:space="preserve"> </w:t>
      </w:r>
      <w:r w:rsidRPr="000E5674">
        <w:rPr>
          <w:lang w:val="x-none"/>
        </w:rPr>
        <w:t>respect of anything done, or omitted to be done, in reliance upon information contained in this publication.</w:t>
      </w:r>
    </w:p>
    <w:p w14:paraId="6114284F" w14:textId="77777777" w:rsidR="005F2125" w:rsidRPr="00503B06" w:rsidRDefault="005F2125" w:rsidP="005F2125">
      <w:pPr>
        <w:pStyle w:val="Heading2notshowing"/>
      </w:pPr>
      <w:bookmarkStart w:id="3" w:name="_Toc195795969"/>
      <w:r w:rsidRPr="00503B06">
        <w:t>Creative Commons licence</w:t>
      </w:r>
      <w:bookmarkEnd w:id="3"/>
    </w:p>
    <w:p w14:paraId="5D5B3B89" w14:textId="77777777" w:rsidR="005F2125" w:rsidRDefault="005F2125" w:rsidP="005F2125">
      <w:bookmarkStart w:id="4" w:name="_Toc195795970"/>
      <w:r>
        <w:rPr>
          <w:noProof/>
        </w:rPr>
        <w:drawing>
          <wp:inline distT="0" distB="0" distL="0" distR="0" wp14:anchorId="5518E263" wp14:editId="36B1C4DC">
            <wp:extent cx="1007927" cy="352649"/>
            <wp:effectExtent l="0" t="0" r="1905" b="9525"/>
            <wp:docPr id="5" name="Picture 5"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irrors.creativecommons.org/presskit/buttons/88x31/png/by.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29741" cy="360281"/>
                    </a:xfrm>
                    <a:prstGeom prst="rect">
                      <a:avLst/>
                    </a:prstGeom>
                    <a:noFill/>
                    <a:ln>
                      <a:noFill/>
                    </a:ln>
                  </pic:spPr>
                </pic:pic>
              </a:graphicData>
            </a:graphic>
          </wp:inline>
        </w:drawing>
      </w:r>
      <w:bookmarkEnd w:id="4"/>
    </w:p>
    <w:p w14:paraId="1007D2A3" w14:textId="77777777" w:rsidR="005F2125" w:rsidRDefault="005F2125" w:rsidP="005F2125">
      <w:r w:rsidRPr="00650DDB">
        <w:t>With the exception of (a) the Coat of Arms; (b) the Department of Infrastructure, Transport, Regional Development, Communications</w:t>
      </w:r>
      <w:r>
        <w:t>, Sport</w:t>
      </w:r>
      <w:r w:rsidRPr="00650DDB">
        <w:t xml:space="preserve"> and the Arts photos and graphics; (c) content supplied by third parties; (d) content otherwise labelled; copyright in this publication is licensed under a Creative Commons BY Attribution 4.0 International Licence.</w:t>
      </w:r>
    </w:p>
    <w:p w14:paraId="17285EDB" w14:textId="77777777" w:rsidR="005F2125" w:rsidRPr="00503B06" w:rsidRDefault="005F2125" w:rsidP="005F2125">
      <w:pPr>
        <w:pStyle w:val="Heading2notshowing"/>
      </w:pPr>
      <w:bookmarkStart w:id="5" w:name="_Toc195795971"/>
      <w:r w:rsidRPr="00503B06">
        <w:t>Use of the Coat of Arms</w:t>
      </w:r>
      <w:bookmarkEnd w:id="5"/>
    </w:p>
    <w:p w14:paraId="02CBAE69" w14:textId="77777777" w:rsidR="005F2125" w:rsidRPr="000E5674" w:rsidRDefault="005F2125" w:rsidP="005F2125">
      <w:pPr>
        <w:spacing w:before="120"/>
        <w:rPr>
          <w:lang w:val="x-none"/>
        </w:rPr>
      </w:pPr>
      <w:r w:rsidRPr="000E5674">
        <w:rPr>
          <w:lang w:val="x-none"/>
        </w:rPr>
        <w:t xml:space="preserve">The Department of the Prime Minister and Cabinet </w:t>
      </w:r>
      <w:r>
        <w:t>(</w:t>
      </w:r>
      <w:proofErr w:type="spellStart"/>
      <w:r>
        <w:t>PM&amp;C</w:t>
      </w:r>
      <w:proofErr w:type="spellEnd"/>
      <w:r>
        <w:t xml:space="preserve">) </w:t>
      </w:r>
      <w:r w:rsidRPr="000E5674">
        <w:rPr>
          <w:lang w:val="x-none"/>
        </w:rPr>
        <w:t>sets the terms under which the Coat of Arms is used. Please refer to</w:t>
      </w:r>
      <w:r>
        <w:rPr>
          <w:lang w:val="en-US"/>
        </w:rPr>
        <w:t xml:space="preserve"> </w:t>
      </w:r>
      <w:r w:rsidRPr="000E5674">
        <w:rPr>
          <w:lang w:val="x-none"/>
        </w:rPr>
        <w:t xml:space="preserve">the </w:t>
      </w:r>
      <w:hyperlink r:id="rId16" w:history="1">
        <w:r>
          <w:rPr>
            <w:rStyle w:val="Hyperlink"/>
          </w:rPr>
          <w:t xml:space="preserve">Commonwealth Coat of Arms Information and Guidelines | </w:t>
        </w:r>
        <w:proofErr w:type="spellStart"/>
        <w:r>
          <w:rPr>
            <w:rStyle w:val="Hyperlink"/>
          </w:rPr>
          <w:t>PM&amp;C</w:t>
        </w:r>
        <w:proofErr w:type="spellEnd"/>
      </w:hyperlink>
      <w:r>
        <w:t>.</w:t>
      </w:r>
    </w:p>
    <w:p w14:paraId="5AEEA41F" w14:textId="77777777" w:rsidR="005F2125" w:rsidRDefault="005F2125" w:rsidP="005F2125">
      <w:pPr>
        <w:pStyle w:val="Heading2notshowing"/>
      </w:pPr>
      <w:bookmarkStart w:id="6" w:name="_Toc195795972"/>
      <w:r>
        <w:t>Image credit</w:t>
      </w:r>
    </w:p>
    <w:p w14:paraId="101B1907" w14:textId="77777777" w:rsidR="005F2125" w:rsidRDefault="005F2125" w:rsidP="005F2125">
      <w:pPr>
        <w:rPr>
          <w:b/>
        </w:rPr>
      </w:pPr>
      <w:r>
        <w:t>Department of Infrastructure, Transport, Regional Development, Communications, Sport and the Arts</w:t>
      </w:r>
    </w:p>
    <w:p w14:paraId="7A9BCAE6" w14:textId="77777777" w:rsidR="005F2125" w:rsidRPr="00503B06" w:rsidRDefault="005F2125" w:rsidP="005F2125">
      <w:pPr>
        <w:pStyle w:val="Heading2notshowing"/>
      </w:pPr>
      <w:r w:rsidRPr="00503B06">
        <w:t>Contact us</w:t>
      </w:r>
      <w:bookmarkEnd w:id="6"/>
    </w:p>
    <w:p w14:paraId="45C3E3F2" w14:textId="77777777" w:rsidR="005F2125" w:rsidRPr="000E5674" w:rsidRDefault="005F2125" w:rsidP="005F2125">
      <w:pPr>
        <w:spacing w:before="120"/>
        <w:rPr>
          <w:lang w:val="x-none"/>
        </w:rPr>
      </w:pPr>
      <w:r w:rsidRPr="00271E69">
        <w:rPr>
          <w:lang w:val="x-none"/>
        </w:rPr>
        <w:t xml:space="preserve">This publication is available in </w:t>
      </w:r>
      <w:sdt>
        <w:sdtPr>
          <w:rPr>
            <w:lang w:val="x-none"/>
          </w:rPr>
          <w:tag w:val="[select format option]"/>
          <w:id w:val="1958295965"/>
          <w:placeholder>
            <w:docPart w:val="98C36DD0598749B9A699EFFEBC877146"/>
          </w:placeholder>
          <w:dropDownList>
            <w:listItem w:value="Choose an item."/>
            <w:listItem w:displayText="hard copy" w:value="hard copy"/>
            <w:listItem w:displayText="PDF format" w:value="PDF format"/>
            <w:listItem w:displayText="Word format" w:value="Word format"/>
            <w:listItem w:displayText="other format" w:value="other format"/>
          </w:dropDownList>
        </w:sdtPr>
        <w:sdtEndPr/>
        <w:sdtContent>
          <w:r w:rsidRPr="00271E69">
            <w:rPr>
              <w:lang w:val="x-none"/>
            </w:rPr>
            <w:t>PDF format</w:t>
          </w:r>
        </w:sdtContent>
      </w:sdt>
      <w:r w:rsidRPr="00271E69">
        <w:rPr>
          <w:lang w:val="x-none"/>
        </w:rPr>
        <w:t>. All other rights are reserved</w:t>
      </w:r>
      <w:r w:rsidRPr="000E5674">
        <w:rPr>
          <w:lang w:val="x-none"/>
        </w:rPr>
        <w:t>, including in relation to any</w:t>
      </w:r>
      <w:r>
        <w:rPr>
          <w:lang w:val="en-US"/>
        </w:rPr>
        <w:t xml:space="preserve"> departmental</w:t>
      </w:r>
      <w:r w:rsidRPr="000E5674">
        <w:rPr>
          <w:lang w:val="x-none"/>
        </w:rPr>
        <w:t xml:space="preserve"> logos or trademarks which may exist. For enquiries regarding the licence and any use of this publication,</w:t>
      </w:r>
      <w:r>
        <w:rPr>
          <w:lang w:val="en-US"/>
        </w:rPr>
        <w:t xml:space="preserve"> </w:t>
      </w:r>
      <w:r w:rsidRPr="000E5674">
        <w:rPr>
          <w:lang w:val="x-none"/>
        </w:rPr>
        <w:t>please contact:</w:t>
      </w:r>
    </w:p>
    <w:p w14:paraId="070CA7A4" w14:textId="77777777" w:rsidR="005F2125" w:rsidRDefault="005F2125" w:rsidP="005F2125">
      <w:pPr>
        <w:spacing w:before="120"/>
        <w:rPr>
          <w:lang w:val="x-none"/>
        </w:rPr>
      </w:pPr>
      <w:r w:rsidRPr="002341E1">
        <w:rPr>
          <w:lang w:val="x-none"/>
        </w:rPr>
        <w:t xml:space="preserve">Email: </w:t>
      </w:r>
      <w:hyperlink r:id="rId17" w:history="1">
        <w:r w:rsidRPr="00DA2F62">
          <w:rPr>
            <w:rStyle w:val="Hyperlink"/>
          </w:rPr>
          <w:t>AVPOL</w:t>
        </w:r>
        <w:r w:rsidRPr="00EB48A2">
          <w:rPr>
            <w:rStyle w:val="Hyperlink"/>
            <w:lang w:val="x-none"/>
          </w:rPr>
          <w:t>@infrastructure.gov.au</w:t>
        </w:r>
      </w:hyperlink>
    </w:p>
    <w:p w14:paraId="0B87E133" w14:textId="77777777" w:rsidR="005F2125" w:rsidRPr="005F76E5" w:rsidRDefault="005F2125" w:rsidP="005F2125">
      <w:pPr>
        <w:spacing w:before="120"/>
        <w:rPr>
          <w:kern w:val="12"/>
          <w:highlight w:val="yellow"/>
        </w:rPr>
      </w:pPr>
      <w:r w:rsidRPr="000E5674">
        <w:rPr>
          <w:lang w:val="x-none"/>
        </w:rPr>
        <w:t>Website:</w:t>
      </w:r>
      <w:r>
        <w:rPr>
          <w:lang w:val="en-US"/>
        </w:rPr>
        <w:t xml:space="preserve"> </w:t>
      </w:r>
      <w:bookmarkStart w:id="7" w:name="_Hlk210056508"/>
      <w:r w:rsidR="00941B58">
        <w:rPr>
          <w:lang w:val="en-US"/>
        </w:rPr>
        <w:fldChar w:fldCharType="begin"/>
      </w:r>
      <w:r w:rsidR="00941B58">
        <w:rPr>
          <w:lang w:val="en-US"/>
        </w:rPr>
        <w:instrText xml:space="preserve"> HYPERLINK "http://</w:instrText>
      </w:r>
      <w:r w:rsidR="00941B58" w:rsidRPr="00941B58">
        <w:rPr>
          <w:lang w:val="en-US"/>
        </w:rPr>
        <w:instrText>www.infrastructure.gov.au/have-your-say/</w:instrText>
      </w:r>
      <w:r w:rsidR="00941B58">
        <w:rPr>
          <w:lang w:val="en-US"/>
        </w:rPr>
        <w:instrText xml:space="preserve">" </w:instrText>
      </w:r>
      <w:r w:rsidR="00941B58">
        <w:rPr>
          <w:lang w:val="en-US"/>
        </w:rPr>
        <w:fldChar w:fldCharType="separate"/>
      </w:r>
      <w:r w:rsidR="00941B58" w:rsidRPr="007058DE">
        <w:rPr>
          <w:rStyle w:val="Hyperlink"/>
          <w:lang w:val="en-US"/>
        </w:rPr>
        <w:t>www.infrastructure.gov.au/have-your-say/</w:t>
      </w:r>
      <w:bookmarkEnd w:id="7"/>
      <w:r w:rsidR="00941B58">
        <w:rPr>
          <w:lang w:val="en-US"/>
        </w:rPr>
        <w:fldChar w:fldCharType="end"/>
      </w:r>
    </w:p>
    <w:p w14:paraId="76D711DA" w14:textId="77777777" w:rsidR="005F2125" w:rsidRPr="00BB0E8F" w:rsidRDefault="005F2125" w:rsidP="006C735F">
      <w:pPr>
        <w:pStyle w:val="Heading2"/>
      </w:pPr>
      <w:bookmarkStart w:id="8" w:name="_Toc195795973"/>
      <w:r w:rsidRPr="00BB0E8F">
        <w:t>Acknowledgment of Country</w:t>
      </w:r>
      <w:bookmarkEnd w:id="8"/>
    </w:p>
    <w:p w14:paraId="33D4DE78" w14:textId="77777777" w:rsidR="005F2125" w:rsidRPr="00AB3F52" w:rsidRDefault="005F2125" w:rsidP="005F2125">
      <w:pPr>
        <w:rPr>
          <w:lang w:val="x-none"/>
        </w:rPr>
      </w:pPr>
      <w:r w:rsidRPr="00AB3F52">
        <w:rPr>
          <w:lang w:val="x-none"/>
        </w:rPr>
        <w:t xml:space="preserve">First Nations people have the oldest continuing cultures in the world. It is fitting to reflect on the thousands of generations of traditional knowledges that First Nations people hold, and generously share. </w:t>
      </w:r>
    </w:p>
    <w:p w14:paraId="08676841" w14:textId="77777777" w:rsidR="005F2125" w:rsidRDefault="005F2125" w:rsidP="005F2125">
      <w:r>
        <w:t>We acknowledge the diversity of First Nations cultures, languages and practices across the country and the resilience of First Nations people in keeping these alive. In delivering this consultation paper, we recognise the importance of listening to the voices and perspectives of local First Nations people and responding to the uniqueness of each place.</w:t>
      </w:r>
    </w:p>
    <w:p w14:paraId="0217441C" w14:textId="77777777" w:rsidR="005F2125" w:rsidRDefault="005F2125" w:rsidP="005F2125">
      <w:r>
        <w:t>We thank First Nations people for their continuing custodianship of, and care for, the Country that we live and work on today.</w:t>
      </w:r>
    </w:p>
    <w:p w14:paraId="519C8604" w14:textId="77777777" w:rsidR="009C1ECD" w:rsidRDefault="009C1ECD" w:rsidP="009C1ECD">
      <w:r>
        <w:br w:type="page"/>
      </w:r>
    </w:p>
    <w:p w14:paraId="7CCE28DC" w14:textId="77777777" w:rsidR="00670726" w:rsidRPr="00FC7DDF" w:rsidRDefault="00670726" w:rsidP="00C30A4B">
      <w:pPr>
        <w:pStyle w:val="Heading2notshowing"/>
        <w:rPr>
          <w:sz w:val="28"/>
          <w:szCs w:val="28"/>
        </w:rPr>
      </w:pPr>
      <w:r w:rsidRPr="00FC7DDF">
        <w:rPr>
          <w:sz w:val="28"/>
          <w:szCs w:val="28"/>
        </w:rPr>
        <w:lastRenderedPageBreak/>
        <w:t>Table of contents</w:t>
      </w:r>
    </w:p>
    <w:p w14:paraId="0C0275DD" w14:textId="77777777" w:rsidR="00BB0E8F" w:rsidRDefault="006E5952">
      <w:pPr>
        <w:pStyle w:val="TOC1"/>
        <w:rPr>
          <w:rFonts w:asciiTheme="minorHAnsi" w:eastAsiaTheme="minorEastAsia" w:hAnsiTheme="minorHAnsi"/>
          <w:b w:val="0"/>
          <w:noProof/>
          <w:color w:val="auto"/>
          <w:u w:val="none"/>
          <w:lang w:eastAsia="en-AU"/>
        </w:rPr>
      </w:pPr>
      <w:r>
        <w:rPr>
          <w:b w:val="0"/>
        </w:rPr>
        <w:fldChar w:fldCharType="begin"/>
      </w:r>
      <w:r>
        <w:rPr>
          <w:b w:val="0"/>
        </w:rPr>
        <w:instrText xml:space="preserve"> TOC \h \z \t "Heading 2,1,Heading 3,2,Heading 4,3" </w:instrText>
      </w:r>
      <w:r>
        <w:rPr>
          <w:b w:val="0"/>
        </w:rPr>
        <w:fldChar w:fldCharType="separate"/>
      </w:r>
      <w:hyperlink w:anchor="_Toc219203490" w:history="1">
        <w:r w:rsidR="00BB0E8F" w:rsidRPr="001D180E">
          <w:rPr>
            <w:rStyle w:val="Hyperlink"/>
            <w:noProof/>
          </w:rPr>
          <w:t>Summary</w:t>
        </w:r>
        <w:r w:rsidR="00BB0E8F">
          <w:rPr>
            <w:noProof/>
            <w:webHidden/>
          </w:rPr>
          <w:tab/>
        </w:r>
        <w:r w:rsidR="00BB0E8F">
          <w:rPr>
            <w:noProof/>
            <w:webHidden/>
          </w:rPr>
          <w:fldChar w:fldCharType="begin"/>
        </w:r>
        <w:r w:rsidR="00BB0E8F">
          <w:rPr>
            <w:noProof/>
            <w:webHidden/>
          </w:rPr>
          <w:instrText xml:space="preserve"> PAGEREF _Toc219203490 \h </w:instrText>
        </w:r>
        <w:r w:rsidR="00BB0E8F">
          <w:rPr>
            <w:noProof/>
            <w:webHidden/>
          </w:rPr>
        </w:r>
        <w:r w:rsidR="00BB0E8F">
          <w:rPr>
            <w:noProof/>
            <w:webHidden/>
          </w:rPr>
          <w:fldChar w:fldCharType="separate"/>
        </w:r>
        <w:r w:rsidR="00BB0E8F">
          <w:rPr>
            <w:noProof/>
            <w:webHidden/>
          </w:rPr>
          <w:t>4</w:t>
        </w:r>
        <w:r w:rsidR="00BB0E8F">
          <w:rPr>
            <w:noProof/>
            <w:webHidden/>
          </w:rPr>
          <w:fldChar w:fldCharType="end"/>
        </w:r>
      </w:hyperlink>
    </w:p>
    <w:p w14:paraId="55704F2A" w14:textId="77777777" w:rsidR="00BB0E8F" w:rsidRDefault="00E2426E">
      <w:pPr>
        <w:pStyle w:val="TOC2"/>
        <w:rPr>
          <w:rFonts w:asciiTheme="minorHAnsi" w:eastAsiaTheme="minorEastAsia" w:hAnsiTheme="minorHAnsi"/>
          <w:noProof/>
          <w:sz w:val="22"/>
          <w:lang w:eastAsia="en-AU"/>
        </w:rPr>
      </w:pPr>
      <w:hyperlink w:anchor="_Toc219203491" w:history="1">
        <w:r w:rsidR="00BB0E8F" w:rsidRPr="001D180E">
          <w:rPr>
            <w:rStyle w:val="Hyperlink"/>
            <w:noProof/>
          </w:rPr>
          <w:t>Have your say</w:t>
        </w:r>
        <w:r w:rsidR="00BB0E8F">
          <w:rPr>
            <w:noProof/>
            <w:webHidden/>
          </w:rPr>
          <w:tab/>
        </w:r>
        <w:r w:rsidR="00BB0E8F">
          <w:rPr>
            <w:noProof/>
            <w:webHidden/>
          </w:rPr>
          <w:fldChar w:fldCharType="begin"/>
        </w:r>
        <w:r w:rsidR="00BB0E8F">
          <w:rPr>
            <w:noProof/>
            <w:webHidden/>
          </w:rPr>
          <w:instrText xml:space="preserve"> PAGEREF _Toc219203491 \h </w:instrText>
        </w:r>
        <w:r w:rsidR="00BB0E8F">
          <w:rPr>
            <w:noProof/>
            <w:webHidden/>
          </w:rPr>
        </w:r>
        <w:r w:rsidR="00BB0E8F">
          <w:rPr>
            <w:noProof/>
            <w:webHidden/>
          </w:rPr>
          <w:fldChar w:fldCharType="separate"/>
        </w:r>
        <w:r w:rsidR="00BB0E8F">
          <w:rPr>
            <w:noProof/>
            <w:webHidden/>
          </w:rPr>
          <w:t>4</w:t>
        </w:r>
        <w:r w:rsidR="00BB0E8F">
          <w:rPr>
            <w:noProof/>
            <w:webHidden/>
          </w:rPr>
          <w:fldChar w:fldCharType="end"/>
        </w:r>
      </w:hyperlink>
    </w:p>
    <w:p w14:paraId="5099DAB8" w14:textId="77777777" w:rsidR="00BB0E8F" w:rsidRDefault="00E2426E">
      <w:pPr>
        <w:pStyle w:val="TOC2"/>
        <w:rPr>
          <w:rFonts w:asciiTheme="minorHAnsi" w:eastAsiaTheme="minorEastAsia" w:hAnsiTheme="minorHAnsi"/>
          <w:noProof/>
          <w:sz w:val="22"/>
          <w:lang w:eastAsia="en-AU"/>
        </w:rPr>
      </w:pPr>
      <w:hyperlink w:anchor="_Toc219203492" w:history="1">
        <w:r w:rsidR="00BB0E8F" w:rsidRPr="001D180E">
          <w:rPr>
            <w:rStyle w:val="Hyperlink"/>
            <w:noProof/>
          </w:rPr>
          <w:t>Next steps</w:t>
        </w:r>
        <w:r w:rsidR="00BB0E8F">
          <w:rPr>
            <w:noProof/>
            <w:webHidden/>
          </w:rPr>
          <w:tab/>
        </w:r>
        <w:r w:rsidR="00BB0E8F">
          <w:rPr>
            <w:noProof/>
            <w:webHidden/>
          </w:rPr>
          <w:fldChar w:fldCharType="begin"/>
        </w:r>
        <w:r w:rsidR="00BB0E8F">
          <w:rPr>
            <w:noProof/>
            <w:webHidden/>
          </w:rPr>
          <w:instrText xml:space="preserve"> PAGEREF _Toc219203492 \h </w:instrText>
        </w:r>
        <w:r w:rsidR="00BB0E8F">
          <w:rPr>
            <w:noProof/>
            <w:webHidden/>
          </w:rPr>
        </w:r>
        <w:r w:rsidR="00BB0E8F">
          <w:rPr>
            <w:noProof/>
            <w:webHidden/>
          </w:rPr>
          <w:fldChar w:fldCharType="separate"/>
        </w:r>
        <w:r w:rsidR="00BB0E8F">
          <w:rPr>
            <w:noProof/>
            <w:webHidden/>
          </w:rPr>
          <w:t>4</w:t>
        </w:r>
        <w:r w:rsidR="00BB0E8F">
          <w:rPr>
            <w:noProof/>
            <w:webHidden/>
          </w:rPr>
          <w:fldChar w:fldCharType="end"/>
        </w:r>
      </w:hyperlink>
    </w:p>
    <w:p w14:paraId="3968A43A" w14:textId="77777777" w:rsidR="00BB0E8F" w:rsidRDefault="00E2426E">
      <w:pPr>
        <w:pStyle w:val="TOC1"/>
        <w:rPr>
          <w:rFonts w:asciiTheme="minorHAnsi" w:eastAsiaTheme="minorEastAsia" w:hAnsiTheme="minorHAnsi"/>
          <w:b w:val="0"/>
          <w:noProof/>
          <w:color w:val="auto"/>
          <w:u w:val="none"/>
          <w:lang w:eastAsia="en-AU"/>
        </w:rPr>
      </w:pPr>
      <w:hyperlink w:anchor="_Toc219203493" w:history="1">
        <w:r w:rsidR="00BB0E8F" w:rsidRPr="001D180E">
          <w:rPr>
            <w:rStyle w:val="Hyperlink"/>
            <w:noProof/>
          </w:rPr>
          <w:t>Introduction</w:t>
        </w:r>
        <w:r w:rsidR="00BB0E8F">
          <w:rPr>
            <w:noProof/>
            <w:webHidden/>
          </w:rPr>
          <w:tab/>
        </w:r>
        <w:r w:rsidR="00BB0E8F">
          <w:rPr>
            <w:noProof/>
            <w:webHidden/>
          </w:rPr>
          <w:fldChar w:fldCharType="begin"/>
        </w:r>
        <w:r w:rsidR="00BB0E8F">
          <w:rPr>
            <w:noProof/>
            <w:webHidden/>
          </w:rPr>
          <w:instrText xml:space="preserve"> PAGEREF _Toc219203493 \h </w:instrText>
        </w:r>
        <w:r w:rsidR="00BB0E8F">
          <w:rPr>
            <w:noProof/>
            <w:webHidden/>
          </w:rPr>
        </w:r>
        <w:r w:rsidR="00BB0E8F">
          <w:rPr>
            <w:noProof/>
            <w:webHidden/>
          </w:rPr>
          <w:fldChar w:fldCharType="separate"/>
        </w:r>
        <w:r w:rsidR="00BB0E8F">
          <w:rPr>
            <w:noProof/>
            <w:webHidden/>
          </w:rPr>
          <w:t>5</w:t>
        </w:r>
        <w:r w:rsidR="00BB0E8F">
          <w:rPr>
            <w:noProof/>
            <w:webHidden/>
          </w:rPr>
          <w:fldChar w:fldCharType="end"/>
        </w:r>
      </w:hyperlink>
    </w:p>
    <w:p w14:paraId="7E7127AC" w14:textId="77777777" w:rsidR="00BB0E8F" w:rsidRDefault="00E2426E">
      <w:pPr>
        <w:pStyle w:val="TOC2"/>
        <w:rPr>
          <w:rFonts w:asciiTheme="minorHAnsi" w:eastAsiaTheme="minorEastAsia" w:hAnsiTheme="minorHAnsi"/>
          <w:noProof/>
          <w:sz w:val="22"/>
          <w:lang w:eastAsia="en-AU"/>
        </w:rPr>
      </w:pPr>
      <w:hyperlink w:anchor="_Toc219203494" w:history="1">
        <w:r w:rsidR="00BB0E8F" w:rsidRPr="001D180E">
          <w:rPr>
            <w:rStyle w:val="Hyperlink"/>
            <w:noProof/>
          </w:rPr>
          <w:t>Background</w:t>
        </w:r>
        <w:r w:rsidR="00BB0E8F">
          <w:rPr>
            <w:noProof/>
            <w:webHidden/>
          </w:rPr>
          <w:tab/>
        </w:r>
        <w:r w:rsidR="00BB0E8F">
          <w:rPr>
            <w:noProof/>
            <w:webHidden/>
          </w:rPr>
          <w:fldChar w:fldCharType="begin"/>
        </w:r>
        <w:r w:rsidR="00BB0E8F">
          <w:rPr>
            <w:noProof/>
            <w:webHidden/>
          </w:rPr>
          <w:instrText xml:space="preserve"> PAGEREF _Toc219203494 \h </w:instrText>
        </w:r>
        <w:r w:rsidR="00BB0E8F">
          <w:rPr>
            <w:noProof/>
            <w:webHidden/>
          </w:rPr>
        </w:r>
        <w:r w:rsidR="00BB0E8F">
          <w:rPr>
            <w:noProof/>
            <w:webHidden/>
          </w:rPr>
          <w:fldChar w:fldCharType="separate"/>
        </w:r>
        <w:r w:rsidR="00BB0E8F">
          <w:rPr>
            <w:noProof/>
            <w:webHidden/>
          </w:rPr>
          <w:t>5</w:t>
        </w:r>
        <w:r w:rsidR="00BB0E8F">
          <w:rPr>
            <w:noProof/>
            <w:webHidden/>
          </w:rPr>
          <w:fldChar w:fldCharType="end"/>
        </w:r>
      </w:hyperlink>
    </w:p>
    <w:p w14:paraId="560BF32F" w14:textId="77777777" w:rsidR="00BB0E8F" w:rsidRDefault="00E2426E">
      <w:pPr>
        <w:pStyle w:val="TOC1"/>
        <w:rPr>
          <w:rFonts w:asciiTheme="minorHAnsi" w:eastAsiaTheme="minorEastAsia" w:hAnsiTheme="minorHAnsi"/>
          <w:b w:val="0"/>
          <w:noProof/>
          <w:color w:val="auto"/>
          <w:u w:val="none"/>
          <w:lang w:eastAsia="en-AU"/>
        </w:rPr>
      </w:pPr>
      <w:hyperlink w:anchor="_Toc219203495" w:history="1">
        <w:r w:rsidR="00BB0E8F" w:rsidRPr="001D180E">
          <w:rPr>
            <w:rStyle w:val="Hyperlink"/>
            <w:noProof/>
          </w:rPr>
          <w:t>1. Supporting transparency and scrutiny</w:t>
        </w:r>
        <w:r w:rsidR="00BB0E8F">
          <w:rPr>
            <w:noProof/>
            <w:webHidden/>
          </w:rPr>
          <w:tab/>
        </w:r>
        <w:r w:rsidR="00BB0E8F">
          <w:rPr>
            <w:noProof/>
            <w:webHidden/>
          </w:rPr>
          <w:fldChar w:fldCharType="begin"/>
        </w:r>
        <w:r w:rsidR="00BB0E8F">
          <w:rPr>
            <w:noProof/>
            <w:webHidden/>
          </w:rPr>
          <w:instrText xml:space="preserve"> PAGEREF _Toc219203495 \h </w:instrText>
        </w:r>
        <w:r w:rsidR="00BB0E8F">
          <w:rPr>
            <w:noProof/>
            <w:webHidden/>
          </w:rPr>
        </w:r>
        <w:r w:rsidR="00BB0E8F">
          <w:rPr>
            <w:noProof/>
            <w:webHidden/>
          </w:rPr>
          <w:fldChar w:fldCharType="separate"/>
        </w:r>
        <w:r w:rsidR="00BB0E8F">
          <w:rPr>
            <w:noProof/>
            <w:webHidden/>
          </w:rPr>
          <w:t>7</w:t>
        </w:r>
        <w:r w:rsidR="00BB0E8F">
          <w:rPr>
            <w:noProof/>
            <w:webHidden/>
          </w:rPr>
          <w:fldChar w:fldCharType="end"/>
        </w:r>
      </w:hyperlink>
    </w:p>
    <w:p w14:paraId="237D3C1A" w14:textId="77777777" w:rsidR="00BB0E8F" w:rsidRDefault="00E2426E">
      <w:pPr>
        <w:pStyle w:val="TOC2"/>
        <w:rPr>
          <w:rFonts w:asciiTheme="minorHAnsi" w:eastAsiaTheme="minorEastAsia" w:hAnsiTheme="minorHAnsi"/>
          <w:noProof/>
          <w:sz w:val="22"/>
          <w:lang w:eastAsia="en-AU"/>
        </w:rPr>
      </w:pPr>
      <w:hyperlink w:anchor="_Toc219203496" w:history="1">
        <w:r w:rsidR="00BB0E8F" w:rsidRPr="001D180E">
          <w:rPr>
            <w:rStyle w:val="Hyperlink"/>
            <w:noProof/>
          </w:rPr>
          <w:t>1.1</w:t>
        </w:r>
        <w:r w:rsidR="00BB0E8F">
          <w:rPr>
            <w:rFonts w:asciiTheme="minorHAnsi" w:eastAsiaTheme="minorEastAsia" w:hAnsiTheme="minorHAnsi"/>
            <w:noProof/>
            <w:sz w:val="22"/>
            <w:lang w:eastAsia="en-AU"/>
          </w:rPr>
          <w:tab/>
        </w:r>
        <w:r w:rsidR="00BB0E8F" w:rsidRPr="001D180E">
          <w:rPr>
            <w:rStyle w:val="Hyperlink"/>
            <w:noProof/>
          </w:rPr>
          <w:t>What is being proposed?</w:t>
        </w:r>
        <w:r w:rsidR="00BB0E8F">
          <w:rPr>
            <w:noProof/>
            <w:webHidden/>
          </w:rPr>
          <w:tab/>
        </w:r>
        <w:r w:rsidR="00BB0E8F">
          <w:rPr>
            <w:noProof/>
            <w:webHidden/>
          </w:rPr>
          <w:fldChar w:fldCharType="begin"/>
        </w:r>
        <w:r w:rsidR="00BB0E8F">
          <w:rPr>
            <w:noProof/>
            <w:webHidden/>
          </w:rPr>
          <w:instrText xml:space="preserve"> PAGEREF _Toc219203496 \h </w:instrText>
        </w:r>
        <w:r w:rsidR="00BB0E8F">
          <w:rPr>
            <w:noProof/>
            <w:webHidden/>
          </w:rPr>
        </w:r>
        <w:r w:rsidR="00BB0E8F">
          <w:rPr>
            <w:noProof/>
            <w:webHidden/>
          </w:rPr>
          <w:fldChar w:fldCharType="separate"/>
        </w:r>
        <w:r w:rsidR="00BB0E8F">
          <w:rPr>
            <w:noProof/>
            <w:webHidden/>
          </w:rPr>
          <w:t>7</w:t>
        </w:r>
        <w:r w:rsidR="00BB0E8F">
          <w:rPr>
            <w:noProof/>
            <w:webHidden/>
          </w:rPr>
          <w:fldChar w:fldCharType="end"/>
        </w:r>
      </w:hyperlink>
    </w:p>
    <w:p w14:paraId="167765C0" w14:textId="77777777" w:rsidR="00BB0E8F" w:rsidRDefault="00E2426E">
      <w:pPr>
        <w:pStyle w:val="TOC2"/>
        <w:rPr>
          <w:rFonts w:asciiTheme="minorHAnsi" w:eastAsiaTheme="minorEastAsia" w:hAnsiTheme="minorHAnsi"/>
          <w:noProof/>
          <w:sz w:val="22"/>
          <w:lang w:eastAsia="en-AU"/>
        </w:rPr>
      </w:pPr>
      <w:hyperlink w:anchor="_Toc219203497" w:history="1">
        <w:r w:rsidR="00BB0E8F" w:rsidRPr="001D180E">
          <w:rPr>
            <w:rStyle w:val="Hyperlink"/>
            <w:noProof/>
          </w:rPr>
          <w:t>1.2</w:t>
        </w:r>
        <w:r w:rsidR="00BB0E8F">
          <w:rPr>
            <w:rFonts w:asciiTheme="minorHAnsi" w:eastAsiaTheme="minorEastAsia" w:hAnsiTheme="minorHAnsi"/>
            <w:noProof/>
            <w:sz w:val="22"/>
            <w:lang w:eastAsia="en-AU"/>
          </w:rPr>
          <w:tab/>
        </w:r>
        <w:r w:rsidR="00BB0E8F" w:rsidRPr="001D180E">
          <w:rPr>
            <w:rStyle w:val="Hyperlink"/>
            <w:noProof/>
          </w:rPr>
          <w:t>Increasing disclosure</w:t>
        </w:r>
        <w:r w:rsidR="00BB0E8F">
          <w:rPr>
            <w:noProof/>
            <w:webHidden/>
          </w:rPr>
          <w:tab/>
        </w:r>
        <w:r w:rsidR="00BB0E8F">
          <w:rPr>
            <w:noProof/>
            <w:webHidden/>
          </w:rPr>
          <w:fldChar w:fldCharType="begin"/>
        </w:r>
        <w:r w:rsidR="00BB0E8F">
          <w:rPr>
            <w:noProof/>
            <w:webHidden/>
          </w:rPr>
          <w:instrText xml:space="preserve"> PAGEREF _Toc219203497 \h </w:instrText>
        </w:r>
        <w:r w:rsidR="00BB0E8F">
          <w:rPr>
            <w:noProof/>
            <w:webHidden/>
          </w:rPr>
        </w:r>
        <w:r w:rsidR="00BB0E8F">
          <w:rPr>
            <w:noProof/>
            <w:webHidden/>
          </w:rPr>
          <w:fldChar w:fldCharType="separate"/>
        </w:r>
        <w:r w:rsidR="00BB0E8F">
          <w:rPr>
            <w:noProof/>
            <w:webHidden/>
          </w:rPr>
          <w:t>7</w:t>
        </w:r>
        <w:r w:rsidR="00BB0E8F">
          <w:rPr>
            <w:noProof/>
            <w:webHidden/>
          </w:rPr>
          <w:fldChar w:fldCharType="end"/>
        </w:r>
      </w:hyperlink>
    </w:p>
    <w:p w14:paraId="7D8721FB" w14:textId="77777777" w:rsidR="00BB0E8F" w:rsidRDefault="00E2426E">
      <w:pPr>
        <w:pStyle w:val="TOC2"/>
        <w:rPr>
          <w:rFonts w:asciiTheme="minorHAnsi" w:eastAsiaTheme="minorEastAsia" w:hAnsiTheme="minorHAnsi"/>
          <w:noProof/>
          <w:sz w:val="22"/>
          <w:lang w:eastAsia="en-AU"/>
        </w:rPr>
      </w:pPr>
      <w:hyperlink w:anchor="_Toc219203498" w:history="1">
        <w:r w:rsidR="00BB0E8F" w:rsidRPr="001D180E">
          <w:rPr>
            <w:rStyle w:val="Hyperlink"/>
            <w:noProof/>
          </w:rPr>
          <w:t>1.3</w:t>
        </w:r>
        <w:r w:rsidR="00BB0E8F">
          <w:rPr>
            <w:rFonts w:asciiTheme="minorHAnsi" w:eastAsiaTheme="minorEastAsia" w:hAnsiTheme="minorHAnsi"/>
            <w:noProof/>
            <w:sz w:val="22"/>
            <w:lang w:eastAsia="en-AU"/>
          </w:rPr>
          <w:tab/>
        </w:r>
        <w:r w:rsidR="00BB0E8F" w:rsidRPr="001D180E">
          <w:rPr>
            <w:rStyle w:val="Hyperlink"/>
            <w:noProof/>
          </w:rPr>
          <w:t>Strengthening reporting on performance and competition</w:t>
        </w:r>
        <w:r w:rsidR="00BB0E8F">
          <w:rPr>
            <w:noProof/>
            <w:webHidden/>
          </w:rPr>
          <w:tab/>
        </w:r>
        <w:r w:rsidR="00BB0E8F">
          <w:rPr>
            <w:noProof/>
            <w:webHidden/>
          </w:rPr>
          <w:fldChar w:fldCharType="begin"/>
        </w:r>
        <w:r w:rsidR="00BB0E8F">
          <w:rPr>
            <w:noProof/>
            <w:webHidden/>
          </w:rPr>
          <w:instrText xml:space="preserve"> PAGEREF _Toc219203498 \h </w:instrText>
        </w:r>
        <w:r w:rsidR="00BB0E8F">
          <w:rPr>
            <w:noProof/>
            <w:webHidden/>
          </w:rPr>
        </w:r>
        <w:r w:rsidR="00BB0E8F">
          <w:rPr>
            <w:noProof/>
            <w:webHidden/>
          </w:rPr>
          <w:fldChar w:fldCharType="separate"/>
        </w:r>
        <w:r w:rsidR="00BB0E8F">
          <w:rPr>
            <w:noProof/>
            <w:webHidden/>
          </w:rPr>
          <w:t>9</w:t>
        </w:r>
        <w:r w:rsidR="00BB0E8F">
          <w:rPr>
            <w:noProof/>
            <w:webHidden/>
          </w:rPr>
          <w:fldChar w:fldCharType="end"/>
        </w:r>
      </w:hyperlink>
    </w:p>
    <w:p w14:paraId="442F92F8" w14:textId="77777777" w:rsidR="00BB0E8F" w:rsidRDefault="00E2426E">
      <w:pPr>
        <w:pStyle w:val="TOC2"/>
        <w:rPr>
          <w:rFonts w:asciiTheme="minorHAnsi" w:eastAsiaTheme="minorEastAsia" w:hAnsiTheme="minorHAnsi"/>
          <w:noProof/>
          <w:sz w:val="22"/>
          <w:lang w:eastAsia="en-AU"/>
        </w:rPr>
      </w:pPr>
      <w:hyperlink w:anchor="_Toc219203499" w:history="1">
        <w:r w:rsidR="00BB0E8F" w:rsidRPr="001D180E">
          <w:rPr>
            <w:rStyle w:val="Hyperlink"/>
            <w:noProof/>
          </w:rPr>
          <w:t>1.4</w:t>
        </w:r>
        <w:r w:rsidR="00BB0E8F">
          <w:rPr>
            <w:rFonts w:asciiTheme="minorHAnsi" w:eastAsiaTheme="minorEastAsia" w:hAnsiTheme="minorHAnsi"/>
            <w:noProof/>
            <w:sz w:val="22"/>
            <w:lang w:eastAsia="en-AU"/>
          </w:rPr>
          <w:tab/>
        </w:r>
        <w:r w:rsidR="00BB0E8F" w:rsidRPr="001D180E">
          <w:rPr>
            <w:rStyle w:val="Hyperlink"/>
            <w:noProof/>
          </w:rPr>
          <w:t>Supporting transparency and scrutiny – questions</w:t>
        </w:r>
        <w:r w:rsidR="00BB0E8F">
          <w:rPr>
            <w:noProof/>
            <w:webHidden/>
          </w:rPr>
          <w:tab/>
        </w:r>
        <w:r w:rsidR="00BB0E8F">
          <w:rPr>
            <w:noProof/>
            <w:webHidden/>
          </w:rPr>
          <w:fldChar w:fldCharType="begin"/>
        </w:r>
        <w:r w:rsidR="00BB0E8F">
          <w:rPr>
            <w:noProof/>
            <w:webHidden/>
          </w:rPr>
          <w:instrText xml:space="preserve"> PAGEREF _Toc219203499 \h </w:instrText>
        </w:r>
        <w:r w:rsidR="00BB0E8F">
          <w:rPr>
            <w:noProof/>
            <w:webHidden/>
          </w:rPr>
        </w:r>
        <w:r w:rsidR="00BB0E8F">
          <w:rPr>
            <w:noProof/>
            <w:webHidden/>
          </w:rPr>
          <w:fldChar w:fldCharType="separate"/>
        </w:r>
        <w:r w:rsidR="00BB0E8F">
          <w:rPr>
            <w:noProof/>
            <w:webHidden/>
          </w:rPr>
          <w:t>9</w:t>
        </w:r>
        <w:r w:rsidR="00BB0E8F">
          <w:rPr>
            <w:noProof/>
            <w:webHidden/>
          </w:rPr>
          <w:fldChar w:fldCharType="end"/>
        </w:r>
      </w:hyperlink>
    </w:p>
    <w:p w14:paraId="70260670" w14:textId="77777777" w:rsidR="00BB0E8F" w:rsidRDefault="00E2426E">
      <w:pPr>
        <w:pStyle w:val="TOC1"/>
        <w:rPr>
          <w:rFonts w:asciiTheme="minorHAnsi" w:eastAsiaTheme="minorEastAsia" w:hAnsiTheme="minorHAnsi"/>
          <w:b w:val="0"/>
          <w:noProof/>
          <w:color w:val="auto"/>
          <w:u w:val="none"/>
          <w:lang w:eastAsia="en-AU"/>
        </w:rPr>
      </w:pPr>
      <w:hyperlink w:anchor="_Toc219203500" w:history="1">
        <w:r w:rsidR="00BB0E8F" w:rsidRPr="001D180E">
          <w:rPr>
            <w:rStyle w:val="Hyperlink"/>
            <w:noProof/>
          </w:rPr>
          <w:t>2. Reporting on airline delay and cancellation</w:t>
        </w:r>
        <w:r w:rsidR="00BB0E8F">
          <w:rPr>
            <w:noProof/>
            <w:webHidden/>
          </w:rPr>
          <w:tab/>
        </w:r>
        <w:r w:rsidR="00BB0E8F">
          <w:rPr>
            <w:noProof/>
            <w:webHidden/>
          </w:rPr>
          <w:fldChar w:fldCharType="begin"/>
        </w:r>
        <w:r w:rsidR="00BB0E8F">
          <w:rPr>
            <w:noProof/>
            <w:webHidden/>
          </w:rPr>
          <w:instrText xml:space="preserve"> PAGEREF _Toc219203500 \h </w:instrText>
        </w:r>
        <w:r w:rsidR="00BB0E8F">
          <w:rPr>
            <w:noProof/>
            <w:webHidden/>
          </w:rPr>
        </w:r>
        <w:r w:rsidR="00BB0E8F">
          <w:rPr>
            <w:noProof/>
            <w:webHidden/>
          </w:rPr>
          <w:fldChar w:fldCharType="separate"/>
        </w:r>
        <w:r w:rsidR="00BB0E8F">
          <w:rPr>
            <w:noProof/>
            <w:webHidden/>
          </w:rPr>
          <w:t>10</w:t>
        </w:r>
        <w:r w:rsidR="00BB0E8F">
          <w:rPr>
            <w:noProof/>
            <w:webHidden/>
          </w:rPr>
          <w:fldChar w:fldCharType="end"/>
        </w:r>
      </w:hyperlink>
    </w:p>
    <w:p w14:paraId="7DD1E86D" w14:textId="77777777" w:rsidR="00BB0E8F" w:rsidRDefault="00E2426E">
      <w:pPr>
        <w:pStyle w:val="TOC2"/>
        <w:rPr>
          <w:rFonts w:asciiTheme="minorHAnsi" w:eastAsiaTheme="minorEastAsia" w:hAnsiTheme="minorHAnsi"/>
          <w:noProof/>
          <w:sz w:val="22"/>
          <w:lang w:eastAsia="en-AU"/>
        </w:rPr>
      </w:pPr>
      <w:hyperlink w:anchor="_Toc219203501" w:history="1">
        <w:r w:rsidR="00BB0E8F" w:rsidRPr="001D180E">
          <w:rPr>
            <w:rStyle w:val="Hyperlink"/>
            <w:noProof/>
          </w:rPr>
          <w:t>2.1</w:t>
        </w:r>
        <w:r w:rsidR="00BB0E8F">
          <w:rPr>
            <w:rFonts w:asciiTheme="minorHAnsi" w:eastAsiaTheme="minorEastAsia" w:hAnsiTheme="minorHAnsi"/>
            <w:noProof/>
            <w:sz w:val="22"/>
            <w:lang w:eastAsia="en-AU"/>
          </w:rPr>
          <w:tab/>
        </w:r>
        <w:r w:rsidR="00BB0E8F" w:rsidRPr="001D180E">
          <w:rPr>
            <w:rStyle w:val="Hyperlink"/>
            <w:noProof/>
          </w:rPr>
          <w:t>What is being proposed?</w:t>
        </w:r>
        <w:r w:rsidR="00BB0E8F">
          <w:rPr>
            <w:noProof/>
            <w:webHidden/>
          </w:rPr>
          <w:tab/>
        </w:r>
        <w:r w:rsidR="00BB0E8F">
          <w:rPr>
            <w:noProof/>
            <w:webHidden/>
          </w:rPr>
          <w:fldChar w:fldCharType="begin"/>
        </w:r>
        <w:r w:rsidR="00BB0E8F">
          <w:rPr>
            <w:noProof/>
            <w:webHidden/>
          </w:rPr>
          <w:instrText xml:space="preserve"> PAGEREF _Toc219203501 \h </w:instrText>
        </w:r>
        <w:r w:rsidR="00BB0E8F">
          <w:rPr>
            <w:noProof/>
            <w:webHidden/>
          </w:rPr>
        </w:r>
        <w:r w:rsidR="00BB0E8F">
          <w:rPr>
            <w:noProof/>
            <w:webHidden/>
          </w:rPr>
          <w:fldChar w:fldCharType="separate"/>
        </w:r>
        <w:r w:rsidR="00BB0E8F">
          <w:rPr>
            <w:noProof/>
            <w:webHidden/>
          </w:rPr>
          <w:t>10</w:t>
        </w:r>
        <w:r w:rsidR="00BB0E8F">
          <w:rPr>
            <w:noProof/>
            <w:webHidden/>
          </w:rPr>
          <w:fldChar w:fldCharType="end"/>
        </w:r>
      </w:hyperlink>
    </w:p>
    <w:p w14:paraId="78CE939B" w14:textId="77777777" w:rsidR="00BB0E8F" w:rsidRDefault="00E2426E">
      <w:pPr>
        <w:pStyle w:val="TOC2"/>
        <w:rPr>
          <w:rFonts w:asciiTheme="minorHAnsi" w:eastAsiaTheme="minorEastAsia" w:hAnsiTheme="minorHAnsi"/>
          <w:noProof/>
          <w:sz w:val="22"/>
          <w:lang w:eastAsia="en-AU"/>
        </w:rPr>
      </w:pPr>
      <w:hyperlink w:anchor="_Toc219203502" w:history="1">
        <w:r w:rsidR="00BB0E8F" w:rsidRPr="001D180E">
          <w:rPr>
            <w:rStyle w:val="Hyperlink"/>
            <w:noProof/>
          </w:rPr>
          <w:t>2.2</w:t>
        </w:r>
        <w:r w:rsidR="00BB0E8F">
          <w:rPr>
            <w:rFonts w:asciiTheme="minorHAnsi" w:eastAsiaTheme="minorEastAsia" w:hAnsiTheme="minorHAnsi"/>
            <w:noProof/>
            <w:sz w:val="22"/>
            <w:lang w:eastAsia="en-AU"/>
          </w:rPr>
          <w:tab/>
        </w:r>
        <w:r w:rsidR="00BB0E8F" w:rsidRPr="001D180E">
          <w:rPr>
            <w:rStyle w:val="Hyperlink"/>
            <w:noProof/>
          </w:rPr>
          <w:t>What we have already heard</w:t>
        </w:r>
        <w:r w:rsidR="00BB0E8F">
          <w:rPr>
            <w:noProof/>
            <w:webHidden/>
          </w:rPr>
          <w:tab/>
        </w:r>
        <w:r w:rsidR="00BB0E8F">
          <w:rPr>
            <w:noProof/>
            <w:webHidden/>
          </w:rPr>
          <w:fldChar w:fldCharType="begin"/>
        </w:r>
        <w:r w:rsidR="00BB0E8F">
          <w:rPr>
            <w:noProof/>
            <w:webHidden/>
          </w:rPr>
          <w:instrText xml:space="preserve"> PAGEREF _Toc219203502 \h </w:instrText>
        </w:r>
        <w:r w:rsidR="00BB0E8F">
          <w:rPr>
            <w:noProof/>
            <w:webHidden/>
          </w:rPr>
        </w:r>
        <w:r w:rsidR="00BB0E8F">
          <w:rPr>
            <w:noProof/>
            <w:webHidden/>
          </w:rPr>
          <w:fldChar w:fldCharType="separate"/>
        </w:r>
        <w:r w:rsidR="00BB0E8F">
          <w:rPr>
            <w:noProof/>
            <w:webHidden/>
          </w:rPr>
          <w:t>11</w:t>
        </w:r>
        <w:r w:rsidR="00BB0E8F">
          <w:rPr>
            <w:noProof/>
            <w:webHidden/>
          </w:rPr>
          <w:fldChar w:fldCharType="end"/>
        </w:r>
      </w:hyperlink>
    </w:p>
    <w:p w14:paraId="2801A4CF" w14:textId="77777777" w:rsidR="00BB0E8F" w:rsidRDefault="00E2426E">
      <w:pPr>
        <w:pStyle w:val="TOC2"/>
        <w:rPr>
          <w:rFonts w:asciiTheme="minorHAnsi" w:eastAsiaTheme="minorEastAsia" w:hAnsiTheme="minorHAnsi"/>
          <w:noProof/>
          <w:sz w:val="22"/>
          <w:lang w:eastAsia="en-AU"/>
        </w:rPr>
      </w:pPr>
      <w:hyperlink w:anchor="_Toc219203503" w:history="1">
        <w:r w:rsidR="00BB0E8F" w:rsidRPr="001D180E">
          <w:rPr>
            <w:rStyle w:val="Hyperlink"/>
            <w:noProof/>
          </w:rPr>
          <w:t>2.3</w:t>
        </w:r>
        <w:r w:rsidR="00BB0E8F">
          <w:rPr>
            <w:rFonts w:asciiTheme="minorHAnsi" w:eastAsiaTheme="minorEastAsia" w:hAnsiTheme="minorHAnsi"/>
            <w:noProof/>
            <w:sz w:val="22"/>
            <w:lang w:eastAsia="en-AU"/>
          </w:rPr>
          <w:tab/>
        </w:r>
        <w:r w:rsidR="00BB0E8F" w:rsidRPr="001D180E">
          <w:rPr>
            <w:rStyle w:val="Hyperlink"/>
            <w:noProof/>
          </w:rPr>
          <w:t>Reporting on airline delay and cancellation – questions</w:t>
        </w:r>
        <w:r w:rsidR="00BB0E8F">
          <w:rPr>
            <w:noProof/>
            <w:webHidden/>
          </w:rPr>
          <w:tab/>
        </w:r>
        <w:r w:rsidR="00BB0E8F">
          <w:rPr>
            <w:noProof/>
            <w:webHidden/>
          </w:rPr>
          <w:fldChar w:fldCharType="begin"/>
        </w:r>
        <w:r w:rsidR="00BB0E8F">
          <w:rPr>
            <w:noProof/>
            <w:webHidden/>
          </w:rPr>
          <w:instrText xml:space="preserve"> PAGEREF _Toc219203503 \h </w:instrText>
        </w:r>
        <w:r w:rsidR="00BB0E8F">
          <w:rPr>
            <w:noProof/>
            <w:webHidden/>
          </w:rPr>
        </w:r>
        <w:r w:rsidR="00BB0E8F">
          <w:rPr>
            <w:noProof/>
            <w:webHidden/>
          </w:rPr>
          <w:fldChar w:fldCharType="separate"/>
        </w:r>
        <w:r w:rsidR="00BB0E8F">
          <w:rPr>
            <w:noProof/>
            <w:webHidden/>
          </w:rPr>
          <w:t>12</w:t>
        </w:r>
        <w:r w:rsidR="00BB0E8F">
          <w:rPr>
            <w:noProof/>
            <w:webHidden/>
          </w:rPr>
          <w:fldChar w:fldCharType="end"/>
        </w:r>
      </w:hyperlink>
    </w:p>
    <w:p w14:paraId="621C6AA5" w14:textId="77777777" w:rsidR="00BB0E8F" w:rsidRDefault="00E2426E">
      <w:pPr>
        <w:pStyle w:val="TOC1"/>
        <w:rPr>
          <w:rFonts w:asciiTheme="minorHAnsi" w:eastAsiaTheme="minorEastAsia" w:hAnsiTheme="minorHAnsi"/>
          <w:b w:val="0"/>
          <w:noProof/>
          <w:color w:val="auto"/>
          <w:u w:val="none"/>
          <w:lang w:eastAsia="en-AU"/>
        </w:rPr>
      </w:pPr>
      <w:hyperlink w:anchor="_Toc219203504" w:history="1">
        <w:r w:rsidR="00BB0E8F" w:rsidRPr="001D180E">
          <w:rPr>
            <w:rStyle w:val="Hyperlink"/>
            <w:noProof/>
          </w:rPr>
          <w:t>3. Impact of changes</w:t>
        </w:r>
        <w:r w:rsidR="00BB0E8F">
          <w:rPr>
            <w:noProof/>
            <w:webHidden/>
          </w:rPr>
          <w:tab/>
        </w:r>
        <w:r w:rsidR="00BB0E8F">
          <w:rPr>
            <w:noProof/>
            <w:webHidden/>
          </w:rPr>
          <w:fldChar w:fldCharType="begin"/>
        </w:r>
        <w:r w:rsidR="00BB0E8F">
          <w:rPr>
            <w:noProof/>
            <w:webHidden/>
          </w:rPr>
          <w:instrText xml:space="preserve"> PAGEREF _Toc219203504 \h </w:instrText>
        </w:r>
        <w:r w:rsidR="00BB0E8F">
          <w:rPr>
            <w:noProof/>
            <w:webHidden/>
          </w:rPr>
        </w:r>
        <w:r w:rsidR="00BB0E8F">
          <w:rPr>
            <w:noProof/>
            <w:webHidden/>
          </w:rPr>
          <w:fldChar w:fldCharType="separate"/>
        </w:r>
        <w:r w:rsidR="00BB0E8F">
          <w:rPr>
            <w:noProof/>
            <w:webHidden/>
          </w:rPr>
          <w:t>13</w:t>
        </w:r>
        <w:r w:rsidR="00BB0E8F">
          <w:rPr>
            <w:noProof/>
            <w:webHidden/>
          </w:rPr>
          <w:fldChar w:fldCharType="end"/>
        </w:r>
      </w:hyperlink>
    </w:p>
    <w:p w14:paraId="773426C9" w14:textId="77777777" w:rsidR="00BB0E8F" w:rsidRDefault="00E2426E">
      <w:pPr>
        <w:pStyle w:val="TOC1"/>
        <w:rPr>
          <w:rFonts w:asciiTheme="minorHAnsi" w:eastAsiaTheme="minorEastAsia" w:hAnsiTheme="minorHAnsi"/>
          <w:b w:val="0"/>
          <w:noProof/>
          <w:color w:val="auto"/>
          <w:u w:val="none"/>
          <w:lang w:eastAsia="en-AU"/>
        </w:rPr>
      </w:pPr>
      <w:hyperlink w:anchor="_Toc219203505" w:history="1">
        <w:r w:rsidR="00BB0E8F" w:rsidRPr="001D180E">
          <w:rPr>
            <w:rStyle w:val="Hyperlink"/>
            <w:noProof/>
          </w:rPr>
          <w:t>Appendix A: Selected current ACCC reporting (major airlines) and similar BITRE reporting</w:t>
        </w:r>
        <w:r w:rsidR="00BB0E8F">
          <w:rPr>
            <w:noProof/>
            <w:webHidden/>
          </w:rPr>
          <w:tab/>
        </w:r>
        <w:r w:rsidR="00BB0E8F">
          <w:rPr>
            <w:noProof/>
            <w:webHidden/>
          </w:rPr>
          <w:fldChar w:fldCharType="begin"/>
        </w:r>
        <w:r w:rsidR="00BB0E8F">
          <w:rPr>
            <w:noProof/>
            <w:webHidden/>
          </w:rPr>
          <w:instrText xml:space="preserve"> PAGEREF _Toc219203505 \h </w:instrText>
        </w:r>
        <w:r w:rsidR="00BB0E8F">
          <w:rPr>
            <w:noProof/>
            <w:webHidden/>
          </w:rPr>
        </w:r>
        <w:r w:rsidR="00BB0E8F">
          <w:rPr>
            <w:noProof/>
            <w:webHidden/>
          </w:rPr>
          <w:fldChar w:fldCharType="separate"/>
        </w:r>
        <w:r w:rsidR="00BB0E8F">
          <w:rPr>
            <w:noProof/>
            <w:webHidden/>
          </w:rPr>
          <w:t>14</w:t>
        </w:r>
        <w:r w:rsidR="00BB0E8F">
          <w:rPr>
            <w:noProof/>
            <w:webHidden/>
          </w:rPr>
          <w:fldChar w:fldCharType="end"/>
        </w:r>
      </w:hyperlink>
    </w:p>
    <w:p w14:paraId="26C0EDF9" w14:textId="77777777" w:rsidR="00BB0E8F" w:rsidRDefault="00E2426E">
      <w:pPr>
        <w:pStyle w:val="TOC1"/>
        <w:rPr>
          <w:rFonts w:asciiTheme="minorHAnsi" w:eastAsiaTheme="minorEastAsia" w:hAnsiTheme="minorHAnsi"/>
          <w:b w:val="0"/>
          <w:noProof/>
          <w:color w:val="auto"/>
          <w:u w:val="none"/>
          <w:lang w:eastAsia="en-AU"/>
        </w:rPr>
      </w:pPr>
      <w:hyperlink w:anchor="_Toc219203506" w:history="1">
        <w:r w:rsidR="00BB0E8F" w:rsidRPr="001D180E">
          <w:rPr>
            <w:rStyle w:val="Hyperlink"/>
            <w:noProof/>
          </w:rPr>
          <w:t>Appendix B: IATA delay codes (Letter Method) – extract</w:t>
        </w:r>
        <w:r w:rsidR="00BB0E8F">
          <w:rPr>
            <w:noProof/>
            <w:webHidden/>
          </w:rPr>
          <w:tab/>
        </w:r>
        <w:r w:rsidR="00BB0E8F">
          <w:rPr>
            <w:noProof/>
            <w:webHidden/>
          </w:rPr>
          <w:fldChar w:fldCharType="begin"/>
        </w:r>
        <w:r w:rsidR="00BB0E8F">
          <w:rPr>
            <w:noProof/>
            <w:webHidden/>
          </w:rPr>
          <w:instrText xml:space="preserve"> PAGEREF _Toc219203506 \h </w:instrText>
        </w:r>
        <w:r w:rsidR="00BB0E8F">
          <w:rPr>
            <w:noProof/>
            <w:webHidden/>
          </w:rPr>
        </w:r>
        <w:r w:rsidR="00BB0E8F">
          <w:rPr>
            <w:noProof/>
            <w:webHidden/>
          </w:rPr>
          <w:fldChar w:fldCharType="separate"/>
        </w:r>
        <w:r w:rsidR="00BB0E8F">
          <w:rPr>
            <w:noProof/>
            <w:webHidden/>
          </w:rPr>
          <w:t>16</w:t>
        </w:r>
        <w:r w:rsidR="00BB0E8F">
          <w:rPr>
            <w:noProof/>
            <w:webHidden/>
          </w:rPr>
          <w:fldChar w:fldCharType="end"/>
        </w:r>
      </w:hyperlink>
    </w:p>
    <w:p w14:paraId="52763429" w14:textId="77777777" w:rsidR="00BB0E8F" w:rsidRDefault="00E2426E">
      <w:pPr>
        <w:pStyle w:val="TOC1"/>
        <w:rPr>
          <w:rFonts w:asciiTheme="minorHAnsi" w:eastAsiaTheme="minorEastAsia" w:hAnsiTheme="minorHAnsi"/>
          <w:b w:val="0"/>
          <w:noProof/>
          <w:color w:val="auto"/>
          <w:u w:val="none"/>
          <w:lang w:eastAsia="en-AU"/>
        </w:rPr>
      </w:pPr>
      <w:hyperlink w:anchor="_Toc219203507" w:history="1">
        <w:r w:rsidR="00BB0E8F" w:rsidRPr="001D180E">
          <w:rPr>
            <w:rStyle w:val="Hyperlink"/>
            <w:noProof/>
          </w:rPr>
          <w:t>Appendix C: IATA schedule change codes, proposed as cancellation reasons</w:t>
        </w:r>
        <w:r w:rsidR="00BB0E8F">
          <w:rPr>
            <w:noProof/>
            <w:webHidden/>
          </w:rPr>
          <w:tab/>
        </w:r>
        <w:r w:rsidR="00BB0E8F">
          <w:rPr>
            <w:noProof/>
            <w:webHidden/>
          </w:rPr>
          <w:fldChar w:fldCharType="begin"/>
        </w:r>
        <w:r w:rsidR="00BB0E8F">
          <w:rPr>
            <w:noProof/>
            <w:webHidden/>
          </w:rPr>
          <w:instrText xml:space="preserve"> PAGEREF _Toc219203507 \h </w:instrText>
        </w:r>
        <w:r w:rsidR="00BB0E8F">
          <w:rPr>
            <w:noProof/>
            <w:webHidden/>
          </w:rPr>
        </w:r>
        <w:r w:rsidR="00BB0E8F">
          <w:rPr>
            <w:noProof/>
            <w:webHidden/>
          </w:rPr>
          <w:fldChar w:fldCharType="separate"/>
        </w:r>
        <w:r w:rsidR="00BB0E8F">
          <w:rPr>
            <w:noProof/>
            <w:webHidden/>
          </w:rPr>
          <w:t>17</w:t>
        </w:r>
        <w:r w:rsidR="00BB0E8F">
          <w:rPr>
            <w:noProof/>
            <w:webHidden/>
          </w:rPr>
          <w:fldChar w:fldCharType="end"/>
        </w:r>
      </w:hyperlink>
    </w:p>
    <w:p w14:paraId="1BBBE668" w14:textId="77777777" w:rsidR="00670726" w:rsidRPr="00670726" w:rsidRDefault="006E5952" w:rsidP="00670726">
      <w:pPr>
        <w:suppressAutoHyphens/>
        <w:rPr>
          <w:rFonts w:eastAsia="Calibri" w:cs="Times New Roman"/>
          <w:color w:val="000000"/>
          <w:kern w:val="12"/>
          <w:szCs w:val="20"/>
        </w:rPr>
      </w:pPr>
      <w:r>
        <w:rPr>
          <w:b/>
          <w:color w:val="000000" w:themeColor="text1"/>
          <w:u w:val="single" w:color="4BB3B5"/>
        </w:rPr>
        <w:fldChar w:fldCharType="end"/>
      </w:r>
    </w:p>
    <w:p w14:paraId="1282F1A3" w14:textId="77777777" w:rsidR="00BF5FA4" w:rsidRPr="005F794B" w:rsidRDefault="00BF5FA4" w:rsidP="00BF5FA4">
      <w:pPr>
        <w:rPr>
          <w:lang w:val="x-none"/>
        </w:rPr>
      </w:pPr>
    </w:p>
    <w:p w14:paraId="447CA320" w14:textId="77777777" w:rsidR="00796AB4" w:rsidRDefault="00796AB4">
      <w:pPr>
        <w:spacing w:line="259" w:lineRule="auto"/>
        <w:sectPr w:rsidR="00796AB4" w:rsidSect="000E29BE">
          <w:footerReference w:type="default" r:id="rId18"/>
          <w:type w:val="continuous"/>
          <w:pgSz w:w="11906" w:h="16838"/>
          <w:pgMar w:top="1276" w:right="991" w:bottom="1276" w:left="1440" w:header="567" w:footer="0" w:gutter="0"/>
          <w:cols w:space="708"/>
          <w:titlePg/>
          <w:docGrid w:linePitch="360"/>
        </w:sectPr>
      </w:pPr>
    </w:p>
    <w:p w14:paraId="7C8AE334" w14:textId="77777777" w:rsidR="005F2125" w:rsidRDefault="005F2125" w:rsidP="005F2125">
      <w:pPr>
        <w:pStyle w:val="Heading2"/>
      </w:pPr>
      <w:bookmarkStart w:id="9" w:name="_Toc212217484"/>
      <w:bookmarkStart w:id="10" w:name="_Toc219203490"/>
      <w:bookmarkStart w:id="11" w:name="_Hlk195788758"/>
      <w:bookmarkStart w:id="12" w:name="_Hlk205804143"/>
      <w:r>
        <w:lastRenderedPageBreak/>
        <w:t>Summary</w:t>
      </w:r>
      <w:bookmarkEnd w:id="9"/>
      <w:bookmarkEnd w:id="10"/>
    </w:p>
    <w:bookmarkEnd w:id="11"/>
    <w:p w14:paraId="773B4743" w14:textId="77777777" w:rsidR="005F2125" w:rsidRPr="000E0CC5" w:rsidRDefault="005F2125" w:rsidP="005F2125">
      <w:pPr>
        <w:spacing w:line="259" w:lineRule="auto"/>
      </w:pPr>
      <w:r>
        <w:t>T</w:t>
      </w:r>
      <w:r w:rsidRPr="000E0CC5">
        <w:t xml:space="preserve">he </w:t>
      </w:r>
      <w:r>
        <w:t>Australian Government</w:t>
      </w:r>
      <w:r w:rsidRPr="000E0CC5">
        <w:t xml:space="preserve"> Department of Infrastructure, Transport, Regional Development, Communications, Sport and the Arts (the department) </w:t>
      </w:r>
      <w:r>
        <w:t xml:space="preserve">is </w:t>
      </w:r>
      <w:r w:rsidRPr="000E0CC5">
        <w:t>seek</w:t>
      </w:r>
      <w:r>
        <w:t>ing</w:t>
      </w:r>
      <w:r w:rsidRPr="000E0CC5">
        <w:t xml:space="preserve"> feedback on </w:t>
      </w:r>
      <w:r>
        <w:t>two</w:t>
      </w:r>
      <w:r w:rsidRPr="000E0CC5">
        <w:t xml:space="preserve"> airline reporting </w:t>
      </w:r>
      <w:r>
        <w:t xml:space="preserve">initiatives in the government’s </w:t>
      </w:r>
      <w:r w:rsidRPr="00285404">
        <w:rPr>
          <w:i/>
        </w:rPr>
        <w:t>Aviation White Paper – Towards 2050</w:t>
      </w:r>
      <w:r w:rsidRPr="000E0CC5">
        <w:t>:</w:t>
      </w:r>
      <w:r>
        <w:rPr>
          <w:rStyle w:val="FootnoteReference"/>
        </w:rPr>
        <w:footnoteReference w:id="1"/>
      </w:r>
    </w:p>
    <w:p w14:paraId="3829BB78" w14:textId="77777777" w:rsidR="005F2125" w:rsidRPr="000E0CC5" w:rsidRDefault="005F2125" w:rsidP="005F2125">
      <w:pPr>
        <w:pStyle w:val="ListParagraph"/>
        <w:numPr>
          <w:ilvl w:val="0"/>
          <w:numId w:val="21"/>
        </w:numPr>
        <w:suppressAutoHyphens/>
        <w:spacing w:line="259" w:lineRule="auto"/>
      </w:pPr>
      <w:r w:rsidRPr="000E0CC5">
        <w:t>require airlines to report reasons for delays and cancellations</w:t>
      </w:r>
      <w:r>
        <w:t xml:space="preserve"> (</w:t>
      </w:r>
      <w:r w:rsidRPr="000E0CC5">
        <w:t>Initiative 3</w:t>
      </w:r>
      <w:r>
        <w:t>)</w:t>
      </w:r>
    </w:p>
    <w:p w14:paraId="3409B440" w14:textId="77777777" w:rsidR="005F2125" w:rsidRDefault="005F2125" w:rsidP="005F2125">
      <w:pPr>
        <w:pStyle w:val="ListParagraph"/>
        <w:numPr>
          <w:ilvl w:val="0"/>
          <w:numId w:val="21"/>
        </w:numPr>
        <w:suppressAutoHyphens/>
        <w:spacing w:line="259" w:lineRule="auto"/>
      </w:pPr>
      <w:r w:rsidRPr="000E0CC5">
        <w:t>publish additional data on airline performance and aviation competition</w:t>
      </w:r>
      <w:r>
        <w:t xml:space="preserve"> (</w:t>
      </w:r>
      <w:r w:rsidRPr="000E0CC5">
        <w:t>Initiative 16</w:t>
      </w:r>
      <w:r>
        <w:t>).</w:t>
      </w:r>
      <w:r w:rsidRPr="00B64D07">
        <w:t xml:space="preserve"> </w:t>
      </w:r>
    </w:p>
    <w:p w14:paraId="7354C3ED" w14:textId="77777777" w:rsidR="005F2125" w:rsidRDefault="005F2125" w:rsidP="005F2125">
      <w:pPr>
        <w:pStyle w:val="Heading3"/>
      </w:pPr>
      <w:bookmarkStart w:id="13" w:name="_Toc212217485"/>
      <w:bookmarkStart w:id="14" w:name="_Toc219203491"/>
      <w:bookmarkEnd w:id="12"/>
      <w:r>
        <w:t>Have your say</w:t>
      </w:r>
      <w:bookmarkEnd w:id="13"/>
      <w:bookmarkEnd w:id="14"/>
    </w:p>
    <w:p w14:paraId="15ED62A5" w14:textId="77777777" w:rsidR="005F2125" w:rsidRDefault="005F2125" w:rsidP="005F2125">
      <w:pPr>
        <w:spacing w:line="259" w:lineRule="auto"/>
      </w:pPr>
      <w:r w:rsidRPr="003D29F5">
        <w:t>Submissions in response to th</w:t>
      </w:r>
      <w:r>
        <w:t>is</w:t>
      </w:r>
      <w:r w:rsidRPr="003D29F5">
        <w:t xml:space="preserve"> consultation paper are </w:t>
      </w:r>
      <w:r w:rsidRPr="00C4529B">
        <w:t>due by 10 February</w:t>
      </w:r>
      <w:r w:rsidRPr="00BD17BF">
        <w:t xml:space="preserve"> 2026</w:t>
      </w:r>
      <w:r>
        <w:t xml:space="preserve">. </w:t>
      </w:r>
      <w:r w:rsidRPr="00E2055A">
        <w:t>To make</w:t>
      </w:r>
      <w:r w:rsidRPr="003D29F5">
        <w:t xml:space="preserve"> a submission, visit </w:t>
      </w:r>
      <w:r w:rsidRPr="00E2055A">
        <w:t xml:space="preserve">the </w:t>
      </w:r>
      <w:r>
        <w:t>department’s</w:t>
      </w:r>
      <w:r w:rsidRPr="00E2055A">
        <w:t xml:space="preserve"> website: </w:t>
      </w:r>
      <w:hyperlink r:id="rId19" w:history="1">
        <w:r w:rsidRPr="00423D2F">
          <w:rPr>
            <w:rStyle w:val="Hyperlink"/>
            <w:kern w:val="12"/>
          </w:rPr>
          <w:t>www.infrastructure.gov.au/have-your-say</w:t>
        </w:r>
      </w:hyperlink>
    </w:p>
    <w:p w14:paraId="4EEE1E0B" w14:textId="77777777" w:rsidR="005F2125" w:rsidRPr="00881D63" w:rsidRDefault="005F2125" w:rsidP="005F2125">
      <w:pPr>
        <w:spacing w:line="259" w:lineRule="auto"/>
      </w:pPr>
      <w:r>
        <w:t xml:space="preserve">To help you respond, we have provided consultation questions throughout the paper. </w:t>
      </w:r>
      <w:r w:rsidRPr="00D92078">
        <w:t xml:space="preserve">Your submission, including any personal information supplied, is being collected by the </w:t>
      </w:r>
      <w:r>
        <w:t>d</w:t>
      </w:r>
      <w:r w:rsidRPr="00D92078">
        <w:t>epartment</w:t>
      </w:r>
      <w:r>
        <w:t xml:space="preserve"> </w:t>
      </w:r>
      <w:r w:rsidRPr="00D92078">
        <w:t xml:space="preserve">in accordance with the </w:t>
      </w:r>
      <w:r w:rsidRPr="00C04161">
        <w:rPr>
          <w:i/>
        </w:rPr>
        <w:t>Privacy Act 1988</w:t>
      </w:r>
      <w:r w:rsidRPr="00D92078">
        <w:t>.</w:t>
      </w:r>
    </w:p>
    <w:p w14:paraId="20037E7D" w14:textId="77777777" w:rsidR="005F2125" w:rsidRPr="00285404" w:rsidRDefault="005F2125" w:rsidP="005F2125">
      <w:pPr>
        <w:spacing w:line="259" w:lineRule="auto"/>
      </w:pPr>
      <w:r w:rsidRPr="00285404">
        <w:t xml:space="preserve">The department will make written submissions to this consultation paper publicly available in full on </w:t>
      </w:r>
      <w:r>
        <w:t>the department’s</w:t>
      </w:r>
      <w:r w:rsidRPr="00285404">
        <w:t xml:space="preserve"> website unless you indicate you would like all or part of your submission to remain in confidence. </w:t>
      </w:r>
    </w:p>
    <w:p w14:paraId="411849DE" w14:textId="77777777" w:rsidR="005F2125" w:rsidRDefault="005F2125" w:rsidP="005F2125">
      <w:pPr>
        <w:spacing w:line="259" w:lineRule="auto"/>
      </w:pPr>
      <w:r>
        <w:t>A</w:t>
      </w:r>
      <w:r w:rsidRPr="00722955">
        <w:t>ny questions relating to the submission process can be directed to</w:t>
      </w:r>
      <w:r>
        <w:t xml:space="preserve"> </w:t>
      </w:r>
      <w:hyperlink r:id="rId20" w:history="1">
        <w:r w:rsidRPr="00285404">
          <w:rPr>
            <w:rStyle w:val="Hyperlink"/>
          </w:rPr>
          <w:t>AVPOL@infrastructure.gov.au</w:t>
        </w:r>
      </w:hyperlink>
      <w:r>
        <w:rPr>
          <w:rStyle w:val="Hyperlink"/>
        </w:rPr>
        <w:t>.</w:t>
      </w:r>
    </w:p>
    <w:p w14:paraId="5BD695ED" w14:textId="77777777" w:rsidR="005F2125" w:rsidRDefault="005F2125" w:rsidP="005F2125">
      <w:pPr>
        <w:pStyle w:val="Heading3"/>
      </w:pPr>
      <w:bookmarkStart w:id="15" w:name="_Toc212217486"/>
      <w:bookmarkStart w:id="16" w:name="_Toc219203492"/>
      <w:r>
        <w:t>Next steps</w:t>
      </w:r>
      <w:bookmarkEnd w:id="15"/>
      <w:bookmarkEnd w:id="16"/>
    </w:p>
    <w:p w14:paraId="52427B7D" w14:textId="77777777" w:rsidR="005F2125" w:rsidRDefault="005F2125" w:rsidP="005F2125">
      <w:pPr>
        <w:spacing w:line="259" w:lineRule="auto"/>
      </w:pPr>
      <w:r>
        <w:t>The government will consider f</w:t>
      </w:r>
      <w:r w:rsidRPr="0059619E">
        <w:t xml:space="preserve">eedback received through this consultation process </w:t>
      </w:r>
      <w:r>
        <w:t xml:space="preserve">to consider amendments to the Air Navigation Regulation 2016. </w:t>
      </w:r>
    </w:p>
    <w:p w14:paraId="5B8854CF" w14:textId="77777777" w:rsidR="005F2125" w:rsidRDefault="005F2125" w:rsidP="005F2125">
      <w:pPr>
        <w:spacing w:line="259" w:lineRule="auto"/>
      </w:pPr>
      <w:r>
        <w:t>The department may conduct f</w:t>
      </w:r>
      <w:r w:rsidRPr="00622842">
        <w:t xml:space="preserve">urther consultation with key stakeholders to discuss interests and concerns </w:t>
      </w:r>
      <w:r>
        <w:t>raised in their</w:t>
      </w:r>
      <w:r w:rsidRPr="00622842">
        <w:t xml:space="preserve"> written feedback.</w:t>
      </w:r>
    </w:p>
    <w:p w14:paraId="182A6058" w14:textId="77777777" w:rsidR="005F2125" w:rsidRPr="005F2125" w:rsidRDefault="005F2125" w:rsidP="005F2125">
      <w:r w:rsidRPr="005F2125">
        <w:br w:type="page"/>
      </w:r>
    </w:p>
    <w:p w14:paraId="2CBECCF6" w14:textId="77777777" w:rsidR="005F2125" w:rsidRDefault="005F2125" w:rsidP="005F2125">
      <w:pPr>
        <w:pStyle w:val="Heading2"/>
      </w:pPr>
      <w:bookmarkStart w:id="17" w:name="_Toc212217487"/>
      <w:bookmarkStart w:id="18" w:name="_Toc219203493"/>
      <w:r>
        <w:lastRenderedPageBreak/>
        <w:t>Introduction</w:t>
      </w:r>
      <w:bookmarkEnd w:id="17"/>
      <w:bookmarkEnd w:id="18"/>
    </w:p>
    <w:p w14:paraId="2EC9CDAA" w14:textId="77777777" w:rsidR="005F2125" w:rsidRDefault="005F2125" w:rsidP="005F2125">
      <w:pPr>
        <w:spacing w:line="259" w:lineRule="auto"/>
      </w:pPr>
      <w:r>
        <w:t xml:space="preserve">Aviation is crucial to the Australian way of life. Air travel connects Australians across our vast continent, and to family and friends overseas. It enables access to international markets, for both people and goods, expanding business opportunities that facilitate our economic growth. </w:t>
      </w:r>
    </w:p>
    <w:p w14:paraId="0EE3B380" w14:textId="77777777" w:rsidR="005F2125" w:rsidRDefault="005F2125" w:rsidP="005F2125">
      <w:pPr>
        <w:spacing w:line="259" w:lineRule="auto"/>
      </w:pPr>
      <w:r>
        <w:t xml:space="preserve">In August 2024, the government </w:t>
      </w:r>
      <w:r w:rsidRPr="00AB3F52">
        <w:rPr>
          <w:lang w:val="x-none"/>
        </w:rPr>
        <w:t xml:space="preserve">released the </w:t>
      </w:r>
      <w:r w:rsidRPr="006858CD">
        <w:rPr>
          <w:i/>
        </w:rPr>
        <w:t>Aviation White Paper – Towards 2050</w:t>
      </w:r>
      <w:r>
        <w:t xml:space="preserve">, </w:t>
      </w:r>
      <w:r w:rsidRPr="00AB3F52">
        <w:rPr>
          <w:lang w:val="x-none"/>
        </w:rPr>
        <w:t>set</w:t>
      </w:r>
      <w:r>
        <w:t>ting</w:t>
      </w:r>
      <w:r w:rsidRPr="00AB3F52">
        <w:rPr>
          <w:lang w:val="x-none"/>
        </w:rPr>
        <w:t xml:space="preserve"> the long-term</w:t>
      </w:r>
      <w:r>
        <w:t xml:space="preserve"> </w:t>
      </w:r>
      <w:r w:rsidRPr="00AB3F52">
        <w:rPr>
          <w:lang w:val="x-none"/>
        </w:rPr>
        <w:t xml:space="preserve">policies </w:t>
      </w:r>
      <w:r w:rsidRPr="002008AF">
        <w:t>to guide the next generation of growth and innovation</w:t>
      </w:r>
      <w:r>
        <w:t xml:space="preserve"> for the </w:t>
      </w:r>
      <w:r w:rsidRPr="00AB3F52">
        <w:rPr>
          <w:lang w:val="x-none"/>
        </w:rPr>
        <w:t>economically critical aviation sector</w:t>
      </w:r>
      <w:r>
        <w:t>.</w:t>
      </w:r>
      <w:r>
        <w:rPr>
          <w:rStyle w:val="FootnoteReference"/>
          <w:lang w:val="x-none"/>
        </w:rPr>
        <w:footnoteReference w:id="2"/>
      </w:r>
      <w:r>
        <w:t xml:space="preserve"> It </w:t>
      </w:r>
      <w:r w:rsidRPr="002008AF">
        <w:t>includes 56 initiatives to improve the industry’s safety, productivity, competitiveness</w:t>
      </w:r>
      <w:r>
        <w:t>, efficiency</w:t>
      </w:r>
      <w:r w:rsidRPr="002008AF">
        <w:t xml:space="preserve"> and sustainability</w:t>
      </w:r>
      <w:r>
        <w:t xml:space="preserve">. </w:t>
      </w:r>
    </w:p>
    <w:p w14:paraId="5069E694" w14:textId="77777777" w:rsidR="005F2125" w:rsidRDefault="005F2125" w:rsidP="005F2125">
      <w:pPr>
        <w:spacing w:line="256" w:lineRule="auto"/>
      </w:pPr>
      <w:r>
        <w:t>In the white paper, t</w:t>
      </w:r>
      <w:r w:rsidRPr="0003787E">
        <w:t>he government identified opportunities to strengthen reporting</w:t>
      </w:r>
      <w:r>
        <w:t xml:space="preserve"> of data from airlines – to increase transparency and public accountability</w:t>
      </w:r>
      <w:r w:rsidRPr="00C0303B">
        <w:t xml:space="preserve"> </w:t>
      </w:r>
      <w:r w:rsidRPr="0003787E">
        <w:t>o</w:t>
      </w:r>
      <w:r>
        <w:t>f</w:t>
      </w:r>
      <w:r w:rsidRPr="0003787E">
        <w:t xml:space="preserve"> </w:t>
      </w:r>
      <w:r>
        <w:t xml:space="preserve">industry performance and conduct, benefit passengers and increase productivity. This consultation paper addresses two specific related initiatives. </w:t>
      </w:r>
    </w:p>
    <w:p w14:paraId="09BF94A2" w14:textId="77777777" w:rsidR="005F2125" w:rsidRPr="00503B06" w:rsidRDefault="005F2125" w:rsidP="005F2125">
      <w:pPr>
        <w:pStyle w:val="Heading3"/>
      </w:pPr>
      <w:bookmarkStart w:id="19" w:name="_Toc212217488"/>
      <w:bookmarkStart w:id="20" w:name="_Toc219203494"/>
      <w:bookmarkStart w:id="21" w:name="_Hlk204336021"/>
      <w:r w:rsidRPr="00503B06">
        <w:t>Background</w:t>
      </w:r>
      <w:bookmarkEnd w:id="19"/>
      <w:bookmarkEnd w:id="20"/>
    </w:p>
    <w:p w14:paraId="15B5CEAA" w14:textId="77777777" w:rsidR="005F2125" w:rsidRDefault="005F2125" w:rsidP="005F2125">
      <w:pPr>
        <w:spacing w:line="22" w:lineRule="atLeast"/>
      </w:pPr>
      <w:bookmarkStart w:id="22" w:name="_Hlk204335968"/>
      <w:bookmarkEnd w:id="21"/>
      <w:r>
        <w:t xml:space="preserve">The government, via the </w:t>
      </w:r>
      <w:r w:rsidRPr="00833810">
        <w:t xml:space="preserve">Bureau of Infrastructure and Transport Research Economics (BITRE) </w:t>
      </w:r>
      <w:r>
        <w:t xml:space="preserve">and its predecessors, </w:t>
      </w:r>
      <w:r w:rsidRPr="00833810">
        <w:t>ha</w:t>
      </w:r>
      <w:r>
        <w:t>s</w:t>
      </w:r>
      <w:r w:rsidRPr="00833810">
        <w:t xml:space="preserve"> monitored </w:t>
      </w:r>
      <w:r>
        <w:t>and produced statistics</w:t>
      </w:r>
      <w:r w:rsidRPr="00833810">
        <w:t xml:space="preserve"> </w:t>
      </w:r>
      <w:r>
        <w:t xml:space="preserve">on the aviation sector </w:t>
      </w:r>
      <w:r w:rsidRPr="00833810">
        <w:t xml:space="preserve">for </w:t>
      </w:r>
      <w:r>
        <w:t xml:space="preserve">many decades, with some records going back to the 1940s. </w:t>
      </w:r>
    </w:p>
    <w:p w14:paraId="7AC611FE" w14:textId="77777777" w:rsidR="005F2125" w:rsidRDefault="005F2125" w:rsidP="005F2125">
      <w:pPr>
        <w:spacing w:line="22" w:lineRule="atLeast"/>
      </w:pPr>
      <w:r>
        <w:t xml:space="preserve">Specifically, the government currently has powers to </w:t>
      </w:r>
      <w:r w:rsidRPr="001003E1">
        <w:t>collect a range of statistical and cost data from airlines and owners of aircraft engaged in air transport services, under the Air Navigation Regulation 2016.</w:t>
      </w:r>
      <w:r>
        <w:rPr>
          <w:rStyle w:val="FootnoteReference"/>
        </w:rPr>
        <w:footnoteReference w:id="3"/>
      </w:r>
      <w:r w:rsidRPr="001003E1">
        <w:t xml:space="preserve"> </w:t>
      </w:r>
      <w:r>
        <w:t>Statistical data includes</w:t>
      </w:r>
      <w:r w:rsidRPr="001003E1">
        <w:t xml:space="preserve"> passenger and freight traffic data, fuel consumption, revenue and cost statistics and financial statements.</w:t>
      </w:r>
      <w:bookmarkEnd w:id="22"/>
    </w:p>
    <w:p w14:paraId="1BAD2CFE" w14:textId="77777777" w:rsidR="005F2125" w:rsidRDefault="005F2125" w:rsidP="005F2125">
      <w:pPr>
        <w:spacing w:line="22" w:lineRule="atLeast"/>
      </w:pPr>
      <w:r>
        <w:rPr>
          <w:color w:val="000000"/>
          <w:lang w:val="en-US"/>
        </w:rPr>
        <w:t xml:space="preserve">BITRE </w:t>
      </w:r>
      <w:r>
        <w:t xml:space="preserve">uses data collected </w:t>
      </w:r>
      <w:r w:rsidRPr="001003E1">
        <w:t xml:space="preserve">under the </w:t>
      </w:r>
      <w:r>
        <w:t xml:space="preserve">regulation to conduct economic analysis and research and produce regular statistical publications, available at </w:t>
      </w:r>
      <w:hyperlink r:id="rId21" w:history="1">
        <w:r w:rsidRPr="00A932ED">
          <w:rPr>
            <w:rStyle w:val="Hyperlink"/>
          </w:rPr>
          <w:t>www.bitre.gov.au/statistics/aviation</w:t>
        </w:r>
      </w:hyperlink>
      <w:r>
        <w:t>.</w:t>
      </w:r>
    </w:p>
    <w:p w14:paraId="5DA3DF84" w14:textId="77777777" w:rsidR="005F2125" w:rsidRDefault="005F2125" w:rsidP="005F2125">
      <w:r>
        <w:t>As part of this work, BITRE</w:t>
      </w:r>
      <w:r w:rsidRPr="009B3983">
        <w:t xml:space="preserve"> monitors the punctuality and reliability of major domestic airlines operating between Australian airports.</w:t>
      </w:r>
      <w:r>
        <w:t xml:space="preserve"> BITRE collects data </w:t>
      </w:r>
      <w:bookmarkStart w:id="23" w:name="_Hlk210218758"/>
      <w:r>
        <w:t>on the scheduled and actual time of departure and arrival of flights, as well as cancellation rates. However, if a flight is delayed or cancelled, it does not currently record the cause.</w:t>
      </w:r>
    </w:p>
    <w:bookmarkEnd w:id="23"/>
    <w:p w14:paraId="72C2C396" w14:textId="77777777" w:rsidR="005F2125" w:rsidRDefault="005F2125" w:rsidP="005F2125">
      <w:pPr>
        <w:spacing w:line="22" w:lineRule="atLeast"/>
      </w:pPr>
      <w:r>
        <w:t>Separately, the Australian Competition and Consumer Commission (</w:t>
      </w:r>
      <w:proofErr w:type="spellStart"/>
      <w:r>
        <w:t>ACCC</w:t>
      </w:r>
      <w:proofErr w:type="spellEnd"/>
      <w:r>
        <w:t>) monitors the prices, costs and profits of the major domestic airlines (Qantas Group, Regional Express and Virgin).</w:t>
      </w:r>
      <w:r>
        <w:rPr>
          <w:rStyle w:val="FootnoteReference"/>
        </w:rPr>
        <w:footnoteReference w:id="4"/>
      </w:r>
      <w:r>
        <w:t xml:space="preserve"> The </w:t>
      </w:r>
      <w:proofErr w:type="spellStart"/>
      <w:r>
        <w:t>ACCC</w:t>
      </w:r>
      <w:proofErr w:type="spellEnd"/>
      <w:r>
        <w:t xml:space="preserve"> uses data published by BITRE and data collected directly from airlines to report quarterly on airline performance and aviation competition: see</w:t>
      </w:r>
      <w:r w:rsidRPr="005178F2">
        <w:t xml:space="preserve"> </w:t>
      </w:r>
      <w:hyperlink r:id="rId22" w:history="1">
        <w:r w:rsidRPr="00A932ED">
          <w:rPr>
            <w:rStyle w:val="Hyperlink"/>
          </w:rPr>
          <w:t>www.accc.gov.au/about-us/publications/serial-publications/domestic-airline-competition-monitoring-reports</w:t>
        </w:r>
      </w:hyperlink>
      <w:r>
        <w:t>.</w:t>
      </w:r>
    </w:p>
    <w:p w14:paraId="34D63C44" w14:textId="77777777" w:rsidR="005F2125" w:rsidRDefault="005F2125" w:rsidP="005F2125">
      <w:pPr>
        <w:spacing w:line="22" w:lineRule="atLeast"/>
      </w:pPr>
      <w:r>
        <w:t>The white paper identified opportunities to update airline data collection and reporting for:</w:t>
      </w:r>
    </w:p>
    <w:p w14:paraId="19D2D067" w14:textId="77777777" w:rsidR="005F2125" w:rsidRDefault="005F2125" w:rsidP="005F2125">
      <w:pPr>
        <w:pStyle w:val="Listparagraphbullets"/>
      </w:pPr>
      <w:r>
        <w:t>delays and cancellations</w:t>
      </w:r>
    </w:p>
    <w:p w14:paraId="4791AEC6" w14:textId="77777777" w:rsidR="005F2125" w:rsidRDefault="005F2125" w:rsidP="005F2125">
      <w:pPr>
        <w:pStyle w:val="Listparagraphbullets"/>
      </w:pPr>
      <w:r>
        <w:t>other indicators of performance and competition.</w:t>
      </w:r>
    </w:p>
    <w:p w14:paraId="3AEAB3FA" w14:textId="77777777" w:rsidR="005F2125" w:rsidRDefault="005F2125" w:rsidP="005F2125">
      <w:pPr>
        <w:spacing w:line="22" w:lineRule="atLeast"/>
      </w:pPr>
      <w:r>
        <w:t xml:space="preserve">The white paper highlighted the importance of high quality and accessible data to support </w:t>
      </w:r>
      <w:r w:rsidRPr="00826206">
        <w:t>a safe, sustainable and efficient aviation sector that provides a high standard of service and good prices for Australians</w:t>
      </w:r>
      <w:r>
        <w:t xml:space="preserve">. The initiatives described in this paper form part of a broader package of work, including aviation consumer protections and reforms to the Sydney Airport Demand Management Framework. </w:t>
      </w:r>
    </w:p>
    <w:p w14:paraId="590753B0" w14:textId="77777777" w:rsidR="005F2125" w:rsidRDefault="005F2125" w:rsidP="005F2125">
      <w:pPr>
        <w:spacing w:line="22" w:lineRule="atLeast"/>
      </w:pPr>
      <w:r>
        <w:lastRenderedPageBreak/>
        <w:t xml:space="preserve">As part of aviation consumer protections, the consumer ombudsperson will be able to look into why a specific flight may have been cancelled or delayed when handling an individual consumer complaint. The government is consulting separately on these consumer protections. </w:t>
      </w:r>
    </w:p>
    <w:p w14:paraId="092266ED" w14:textId="77777777" w:rsidR="005F2125" w:rsidRDefault="005F2125" w:rsidP="005F2125">
      <w:pPr>
        <w:spacing w:line="22" w:lineRule="atLeast"/>
      </w:pPr>
      <w:r>
        <w:t>The reasons for delays and cancellations may also be utilised by the slot manager at Sydney Airport as part of overseeing compliance with the slot management framework.</w:t>
      </w:r>
    </w:p>
    <w:p w14:paraId="07D3395D" w14:textId="77777777" w:rsidR="005F2125" w:rsidRPr="00B0764F" w:rsidRDefault="005F2125" w:rsidP="005F2125">
      <w:pPr>
        <w:pStyle w:val="Heading2"/>
        <w:rPr>
          <w:b/>
        </w:rPr>
      </w:pPr>
      <w:bookmarkStart w:id="24" w:name="_Toc210822164"/>
      <w:bookmarkEnd w:id="24"/>
      <w:r>
        <w:br w:type="page"/>
      </w:r>
      <w:bookmarkStart w:id="25" w:name="_Toc210822160"/>
      <w:bookmarkStart w:id="26" w:name="_Toc210825932"/>
      <w:bookmarkStart w:id="27" w:name="_Toc210822161"/>
      <w:bookmarkStart w:id="28" w:name="_Toc210825933"/>
      <w:bookmarkStart w:id="29" w:name="_Toc210822162"/>
      <w:bookmarkStart w:id="30" w:name="_Toc210825934"/>
      <w:bookmarkStart w:id="31" w:name="_Toc210822163"/>
      <w:bookmarkStart w:id="32" w:name="_Toc210825935"/>
      <w:bookmarkStart w:id="33" w:name="_Toc210825936"/>
      <w:bookmarkStart w:id="34" w:name="_Toc219203495"/>
      <w:bookmarkEnd w:id="25"/>
      <w:bookmarkEnd w:id="26"/>
      <w:bookmarkEnd w:id="27"/>
      <w:bookmarkEnd w:id="28"/>
      <w:bookmarkEnd w:id="29"/>
      <w:bookmarkEnd w:id="30"/>
      <w:bookmarkEnd w:id="31"/>
      <w:bookmarkEnd w:id="32"/>
      <w:bookmarkEnd w:id="33"/>
      <w:r>
        <w:lastRenderedPageBreak/>
        <w:t xml:space="preserve">1. </w:t>
      </w:r>
      <w:bookmarkStart w:id="35" w:name="_Toc212217489"/>
      <w:r w:rsidRPr="00471909">
        <w:t>Supporting transparency and scrutiny</w:t>
      </w:r>
      <w:bookmarkEnd w:id="34"/>
      <w:bookmarkEnd w:id="35"/>
    </w:p>
    <w:p w14:paraId="4D4C5F27" w14:textId="77777777" w:rsidR="005F2125" w:rsidRPr="001313D7" w:rsidRDefault="005F2125" w:rsidP="005F2125">
      <w:r>
        <w:t>In the Aviation White Paper, t</w:t>
      </w:r>
      <w:r w:rsidRPr="001313D7">
        <w:t xml:space="preserve">he </w:t>
      </w:r>
      <w:r>
        <w:t>g</w:t>
      </w:r>
      <w:r w:rsidRPr="001313D7">
        <w:t>ov</w:t>
      </w:r>
      <w:r>
        <w:t>ernment committed to:</w:t>
      </w:r>
    </w:p>
    <w:tbl>
      <w:tblPr>
        <w:tblStyle w:val="TableGrid"/>
        <w:tblW w:w="0" w:type="auto"/>
        <w:tblLook w:val="04A0" w:firstRow="1" w:lastRow="0" w:firstColumn="1" w:lastColumn="0" w:noHBand="0" w:noVBand="1"/>
      </w:tblPr>
      <w:tblGrid>
        <w:gridCol w:w="444"/>
        <w:gridCol w:w="9021"/>
      </w:tblGrid>
      <w:tr w:rsidR="005F2125" w:rsidRPr="00C5410D" w14:paraId="2E3A5E6C" w14:textId="77777777" w:rsidTr="005F2125">
        <w:trPr>
          <w:tblHeader/>
        </w:trPr>
        <w:tc>
          <w:tcPr>
            <w:tcW w:w="9776" w:type="dxa"/>
            <w:gridSpan w:val="2"/>
            <w:tcBorders>
              <w:bottom w:val="nil"/>
            </w:tcBorders>
            <w:shd w:val="clear" w:color="auto" w:fill="44546A" w:themeFill="text2"/>
          </w:tcPr>
          <w:p w14:paraId="05EB481E" w14:textId="77777777" w:rsidR="005F2125" w:rsidRPr="00C5410D" w:rsidRDefault="005F2125" w:rsidP="005F2125">
            <w:pPr>
              <w:spacing w:before="80" w:after="80"/>
              <w:rPr>
                <w:b/>
                <w:color w:val="FFFFFF" w:themeColor="background1"/>
              </w:rPr>
            </w:pPr>
            <w:r w:rsidRPr="00583F05">
              <w:rPr>
                <w:b/>
                <w:color w:val="FFFFFF" w:themeColor="background1"/>
              </w:rPr>
              <w:t>Initiative</w:t>
            </w:r>
          </w:p>
        </w:tc>
      </w:tr>
      <w:tr w:rsidR="005F2125" w14:paraId="16923CD5" w14:textId="77777777" w:rsidTr="005F2125">
        <w:trPr>
          <w:trHeight w:val="70"/>
        </w:trPr>
        <w:tc>
          <w:tcPr>
            <w:tcW w:w="445" w:type="dxa"/>
            <w:tcBorders>
              <w:top w:val="single" w:sz="4" w:space="0" w:color="auto"/>
              <w:left w:val="nil"/>
              <w:bottom w:val="single" w:sz="4" w:space="0" w:color="00B0F0"/>
              <w:right w:val="nil"/>
            </w:tcBorders>
          </w:tcPr>
          <w:p w14:paraId="10451F91" w14:textId="77777777" w:rsidR="005F2125" w:rsidRPr="00887B5E" w:rsidRDefault="005F2125" w:rsidP="005F2125">
            <w:pPr>
              <w:spacing w:before="80"/>
              <w:rPr>
                <w:b/>
              </w:rPr>
            </w:pPr>
            <w:r>
              <w:rPr>
                <w:b/>
              </w:rPr>
              <w:t>16</w:t>
            </w:r>
          </w:p>
        </w:tc>
        <w:tc>
          <w:tcPr>
            <w:tcW w:w="9331" w:type="dxa"/>
            <w:tcBorders>
              <w:top w:val="single" w:sz="4" w:space="0" w:color="auto"/>
              <w:left w:val="nil"/>
              <w:bottom w:val="single" w:sz="4" w:space="0" w:color="00B0F0"/>
              <w:right w:val="nil"/>
            </w:tcBorders>
          </w:tcPr>
          <w:p w14:paraId="46D8B858" w14:textId="77777777" w:rsidR="005F2125" w:rsidRDefault="005F2125" w:rsidP="005F2125">
            <w:r w:rsidRPr="00D51331">
              <w:rPr>
                <w:b/>
              </w:rPr>
              <w:t>Publish additional data on airline performance and aviation competition.</w:t>
            </w:r>
            <w:r>
              <w:t xml:space="preserve"> BITRE has powers to collect data from airlines under the Air Navigation Regulation 2016; however, the regulation limits publication of this data. The government will consult on amendments to this regulation by 2026 to enable the collection and publication of more detailed data to support increased transparency and scrutiny of airline performance. </w:t>
            </w:r>
          </w:p>
          <w:p w14:paraId="0324EA6E" w14:textId="77777777" w:rsidR="005F2125" w:rsidRDefault="005F2125" w:rsidP="005F2125"/>
          <w:p w14:paraId="253198B8" w14:textId="77777777" w:rsidR="005F2125" w:rsidRDefault="005F2125" w:rsidP="005F2125">
            <w:r>
              <w:t>BITRE will also develop and report on aviation competition indicators to monitor trends in the sector.</w:t>
            </w:r>
          </w:p>
          <w:p w14:paraId="3A422500" w14:textId="77777777" w:rsidR="00C4529B" w:rsidRDefault="00C4529B" w:rsidP="005F2125"/>
        </w:tc>
      </w:tr>
    </w:tbl>
    <w:p w14:paraId="03347AF8" w14:textId="77777777" w:rsidR="005F2125" w:rsidRPr="00B0764F" w:rsidRDefault="005F2125" w:rsidP="005F2125">
      <w:pPr>
        <w:pStyle w:val="Heading3"/>
      </w:pPr>
      <w:bookmarkStart w:id="36" w:name="_Toc212217490"/>
      <w:bookmarkStart w:id="37" w:name="_Toc219203496"/>
      <w:r w:rsidRPr="00585B40">
        <w:t>1.1</w:t>
      </w:r>
      <w:r w:rsidRPr="00585B40">
        <w:tab/>
        <w:t>What is being proposed?</w:t>
      </w:r>
      <w:bookmarkEnd w:id="36"/>
      <w:bookmarkEnd w:id="37"/>
    </w:p>
    <w:p w14:paraId="0F5E296E" w14:textId="77777777" w:rsidR="005F2125" w:rsidRDefault="005F2125" w:rsidP="005F2125">
      <w:r>
        <w:t xml:space="preserve">The government has committed to consult on amendments to the Air Navigation Regulation to enable the collection and publication of more detailed data. It is proposed that new provisions be included in this regulation to identify individual domestic airlines’ statistics in BITRE publications (where it is warranted). </w:t>
      </w:r>
    </w:p>
    <w:p w14:paraId="2A681052" w14:textId="77777777" w:rsidR="005F2125" w:rsidRDefault="005F2125" w:rsidP="005F2125">
      <w:r>
        <w:t xml:space="preserve">The government does not plan to change current disclosure arrangements for international aviation services or </w:t>
      </w:r>
      <w:r w:rsidRPr="00EF6D2B">
        <w:t xml:space="preserve">aircraft </w:t>
      </w:r>
      <w:r>
        <w:t>operators</w:t>
      </w:r>
      <w:r w:rsidRPr="00CE187A">
        <w:t xml:space="preserve"> </w:t>
      </w:r>
      <w:r>
        <w:t xml:space="preserve">in </w:t>
      </w:r>
      <w:r w:rsidRPr="00EF6D2B">
        <w:t>general and sport aviation</w:t>
      </w:r>
      <w:r>
        <w:t>.</w:t>
      </w:r>
      <w:r w:rsidRPr="00CE187A">
        <w:rPr>
          <w:rStyle w:val="FootnoteReference"/>
        </w:rPr>
        <w:footnoteReference w:id="5"/>
      </w:r>
    </w:p>
    <w:p w14:paraId="7546DC79" w14:textId="77777777" w:rsidR="005F2125" w:rsidRPr="00585B40" w:rsidRDefault="005F2125" w:rsidP="005F2125">
      <w:pPr>
        <w:pStyle w:val="Heading3"/>
      </w:pPr>
      <w:bookmarkStart w:id="38" w:name="_Toc212217491"/>
      <w:bookmarkStart w:id="39" w:name="_Toc219203497"/>
      <w:r w:rsidRPr="00585B40">
        <w:t>1.2</w:t>
      </w:r>
      <w:r w:rsidRPr="00585B40">
        <w:tab/>
        <w:t>Increasing disclosure</w:t>
      </w:r>
      <w:bookmarkEnd w:id="38"/>
      <w:bookmarkEnd w:id="39"/>
    </w:p>
    <w:p w14:paraId="3A85011F" w14:textId="77777777" w:rsidR="005F2125" w:rsidRDefault="005F2125" w:rsidP="005F2125">
      <w:r>
        <w:t xml:space="preserve">This paper seeks your views on reforms to the ‘confidential information’ clause in the </w:t>
      </w:r>
      <w:r w:rsidRPr="006F76BB">
        <w:t>Air</w:t>
      </w:r>
      <w:r>
        <w:t> </w:t>
      </w:r>
      <w:r w:rsidRPr="006F76BB">
        <w:t>Navigation Regulation</w:t>
      </w:r>
      <w:r>
        <w:t xml:space="preserve"> </w:t>
      </w:r>
      <w:r w:rsidRPr="00BF2F67">
        <w:t>(</w:t>
      </w:r>
      <w:r w:rsidRPr="00085F10">
        <w:t>refer to Box 1</w:t>
      </w:r>
      <w:r w:rsidRPr="00BF2F67">
        <w:t>). The objective is to amend the clause to permit increased disclosure of statistical information, particularly individual</w:t>
      </w:r>
      <w:r>
        <w:t xml:space="preserve"> responses from airlines (where warranted), in the interests of public transparency and competition. </w:t>
      </w:r>
    </w:p>
    <w:p w14:paraId="1B88E326" w14:textId="77777777" w:rsidR="005F2125" w:rsidRDefault="005F2125" w:rsidP="005F2125">
      <w:pPr>
        <w:pStyle w:val="Box1Text"/>
        <w:pBdr>
          <w:top w:val="single" w:sz="4" w:space="14" w:color="008089"/>
          <w:left w:val="single" w:sz="4" w:space="14" w:color="008089"/>
          <w:bottom w:val="single" w:sz="4" w:space="14" w:color="008089"/>
          <w:right w:val="single" w:sz="4" w:space="14" w:color="008089"/>
        </w:pBdr>
        <w:rPr>
          <w:b/>
        </w:rPr>
      </w:pPr>
      <w:r w:rsidRPr="00085F10">
        <w:rPr>
          <w:b/>
        </w:rPr>
        <w:t>Box 1: Air Navigation Regulation 2016</w:t>
      </w:r>
    </w:p>
    <w:p w14:paraId="6D7ED6F5" w14:textId="77777777" w:rsidR="005F2125" w:rsidRDefault="005F2125" w:rsidP="005F2125">
      <w:pPr>
        <w:pStyle w:val="Box1Text"/>
        <w:pBdr>
          <w:top w:val="single" w:sz="4" w:space="14" w:color="008089"/>
          <w:left w:val="single" w:sz="4" w:space="14" w:color="008089"/>
          <w:bottom w:val="single" w:sz="4" w:space="14" w:color="008089"/>
          <w:right w:val="single" w:sz="4" w:space="14" w:color="008089"/>
        </w:pBdr>
        <w:rPr>
          <w:b/>
          <w:lang w:val="en-AU"/>
        </w:rPr>
      </w:pPr>
      <w:r>
        <w:rPr>
          <w:b/>
          <w:lang w:val="en-AU"/>
        </w:rPr>
        <w:t>10 Confidential information</w:t>
      </w:r>
    </w:p>
    <w:p w14:paraId="36097103" w14:textId="77777777" w:rsidR="005F2125" w:rsidRPr="00AA6C3F" w:rsidRDefault="005F2125" w:rsidP="005F2125">
      <w:pPr>
        <w:pStyle w:val="Box1Text"/>
        <w:pBdr>
          <w:top w:val="single" w:sz="4" w:space="14" w:color="008089"/>
          <w:left w:val="single" w:sz="4" w:space="14" w:color="008089"/>
          <w:bottom w:val="single" w:sz="4" w:space="14" w:color="008089"/>
          <w:right w:val="single" w:sz="4" w:space="14" w:color="008089"/>
        </w:pBdr>
      </w:pPr>
      <w:r w:rsidRPr="00AA6C3F">
        <w:t>If a person has obtained information in accordance with subsection 7(2) or 8(2), the person must not disclose the information in a way that allows individual responses to be identified, except:</w:t>
      </w:r>
    </w:p>
    <w:p w14:paraId="23414B3F" w14:textId="77777777" w:rsidR="005F2125" w:rsidRPr="00AA6C3F" w:rsidRDefault="005F2125" w:rsidP="005F2125">
      <w:pPr>
        <w:pStyle w:val="Box1Text"/>
        <w:pBdr>
          <w:top w:val="single" w:sz="4" w:space="14" w:color="008089"/>
          <w:left w:val="single" w:sz="4" w:space="14" w:color="008089"/>
          <w:bottom w:val="single" w:sz="4" w:space="14" w:color="008089"/>
          <w:right w:val="single" w:sz="4" w:space="14" w:color="008089"/>
        </w:pBdr>
        <w:spacing w:before="0"/>
        <w:rPr>
          <w:lang w:val="en-AU"/>
        </w:rPr>
      </w:pPr>
      <w:r w:rsidRPr="00AA6C3F">
        <w:rPr>
          <w:lang w:val="en-AU"/>
        </w:rPr>
        <w:t xml:space="preserve">(a) </w:t>
      </w:r>
      <w:r>
        <w:rPr>
          <w:lang w:val="en-AU"/>
        </w:rPr>
        <w:t xml:space="preserve">in accordance with section </w:t>
      </w:r>
      <w:r w:rsidRPr="00AA6C3F">
        <w:rPr>
          <w:lang w:val="en-AU"/>
        </w:rPr>
        <w:t>9; or</w:t>
      </w:r>
    </w:p>
    <w:p w14:paraId="1AF06A7C" w14:textId="77777777" w:rsidR="005F2125" w:rsidRPr="00AA6C3F" w:rsidRDefault="005F2125" w:rsidP="005F2125">
      <w:pPr>
        <w:pStyle w:val="Box1Text"/>
        <w:pBdr>
          <w:top w:val="single" w:sz="4" w:space="14" w:color="008089"/>
          <w:left w:val="single" w:sz="4" w:space="14" w:color="008089"/>
          <w:bottom w:val="single" w:sz="4" w:space="14" w:color="008089"/>
          <w:right w:val="single" w:sz="4" w:space="14" w:color="008089"/>
        </w:pBdr>
        <w:spacing w:before="0"/>
        <w:rPr>
          <w:lang w:val="en-AU"/>
        </w:rPr>
      </w:pPr>
      <w:r w:rsidRPr="00AA6C3F">
        <w:rPr>
          <w:lang w:val="en-AU"/>
        </w:rPr>
        <w:t>(b) in the course of performing a function under the Act or this instrument; or</w:t>
      </w:r>
    </w:p>
    <w:p w14:paraId="1431CC2D" w14:textId="77777777" w:rsidR="005F2125" w:rsidRPr="00925293" w:rsidRDefault="005F2125" w:rsidP="005F2125">
      <w:pPr>
        <w:pStyle w:val="Box1Text"/>
        <w:pBdr>
          <w:top w:val="single" w:sz="4" w:space="14" w:color="008089"/>
          <w:left w:val="single" w:sz="4" w:space="14" w:color="008089"/>
          <w:bottom w:val="single" w:sz="4" w:space="14" w:color="008089"/>
          <w:right w:val="single" w:sz="4" w:space="14" w:color="008089"/>
        </w:pBdr>
        <w:spacing w:before="0"/>
        <w:rPr>
          <w:lang w:val="en-AU"/>
        </w:rPr>
      </w:pPr>
      <w:r w:rsidRPr="00AA6C3F">
        <w:rPr>
          <w:lang w:val="en-AU"/>
        </w:rPr>
        <w:t xml:space="preserve">(c) </w:t>
      </w:r>
      <w:r>
        <w:rPr>
          <w:lang w:val="en-AU"/>
        </w:rPr>
        <w:t>where the person who provided the information has given their consent to the disclosure of the information.</w:t>
      </w:r>
    </w:p>
    <w:p w14:paraId="55728581" w14:textId="77777777" w:rsidR="005F2125" w:rsidRDefault="005F2125" w:rsidP="005F2125">
      <w:pPr>
        <w:keepNext/>
      </w:pPr>
      <w:r>
        <w:t xml:space="preserve">Amendments to ‘Confidential information’ could include: </w:t>
      </w:r>
    </w:p>
    <w:p w14:paraId="257897AE" w14:textId="77777777" w:rsidR="005F2125" w:rsidRPr="00B64D07" w:rsidRDefault="005F2125" w:rsidP="005F2125">
      <w:pPr>
        <w:pStyle w:val="Listparagraphbullets"/>
      </w:pPr>
      <w:r>
        <w:t xml:space="preserve">a </w:t>
      </w:r>
      <w:r w:rsidRPr="006F76BB">
        <w:t>new exception from the disclosure restriction for certain information; or specify</w:t>
      </w:r>
      <w:r>
        <w:t>ing</w:t>
      </w:r>
      <w:r w:rsidRPr="006F76BB">
        <w:t xml:space="preserve"> in the Air</w:t>
      </w:r>
      <w:r>
        <w:t> </w:t>
      </w:r>
      <w:r w:rsidRPr="006F76BB">
        <w:t>Navigation Regulation that it is a function of the Secretary or their delegate that they may disclose certain information</w:t>
      </w:r>
    </w:p>
    <w:p w14:paraId="1E5FC4AE" w14:textId="77777777" w:rsidR="005F2125" w:rsidRDefault="005F2125" w:rsidP="005F2125">
      <w:pPr>
        <w:pStyle w:val="Listparagraphbullets"/>
      </w:pPr>
      <w:r>
        <w:t xml:space="preserve">a new </w:t>
      </w:r>
      <w:r w:rsidRPr="006F76BB">
        <w:t>process for claims against disclosure or for information sharing</w:t>
      </w:r>
      <w:r>
        <w:t xml:space="preserve"> – for example:</w:t>
      </w:r>
      <w:r w:rsidRPr="006F76BB">
        <w:t xml:space="preserve"> </w:t>
      </w:r>
    </w:p>
    <w:p w14:paraId="5B091236" w14:textId="77777777" w:rsidR="005F2125" w:rsidRDefault="005F2125" w:rsidP="005F2125">
      <w:pPr>
        <w:pStyle w:val="Listparagraphbulletssecondlevel"/>
      </w:pPr>
      <w:r w:rsidRPr="006F76BB">
        <w:t xml:space="preserve">a new </w:t>
      </w:r>
      <w:r>
        <w:t>provision</w:t>
      </w:r>
      <w:r w:rsidRPr="006F76BB">
        <w:t xml:space="preserve"> of the Air</w:t>
      </w:r>
      <w:r>
        <w:t> </w:t>
      </w:r>
      <w:r w:rsidRPr="006F76BB">
        <w:t xml:space="preserve">Navigation Regulation, an explicit process for claims against disclosure </w:t>
      </w:r>
      <w:r>
        <w:t>and / or</w:t>
      </w:r>
    </w:p>
    <w:p w14:paraId="060C9B01" w14:textId="77777777" w:rsidR="005F2125" w:rsidRPr="006F76BB" w:rsidRDefault="005F2125" w:rsidP="005F2125">
      <w:pPr>
        <w:pStyle w:val="Listparagraphbulletssecondlevel"/>
      </w:pPr>
      <w:r w:rsidRPr="006F76BB">
        <w:lastRenderedPageBreak/>
        <w:t xml:space="preserve">an explicit framework for BITRE to share information on a limited basis, such as with the </w:t>
      </w:r>
      <w:proofErr w:type="spellStart"/>
      <w:r w:rsidRPr="006F76BB">
        <w:t>ACCC</w:t>
      </w:r>
      <w:proofErr w:type="spellEnd"/>
      <w:r w:rsidRPr="006F76BB">
        <w:t xml:space="preserve"> or P</w:t>
      </w:r>
      <w:r>
        <w:t xml:space="preserve">roductivity </w:t>
      </w:r>
      <w:r w:rsidRPr="006F76BB">
        <w:t>C</w:t>
      </w:r>
      <w:r>
        <w:t>ommission</w:t>
      </w:r>
      <w:r w:rsidRPr="00B64D07">
        <w:t xml:space="preserve">. </w:t>
      </w:r>
      <w:r w:rsidRPr="006F76BB" w:rsidDel="00B80722">
        <w:t xml:space="preserve">Analogous models already applicable to aviation include </w:t>
      </w:r>
      <w:r w:rsidRPr="00CC0769" w:rsidDel="00B80722">
        <w:rPr>
          <w:i/>
        </w:rPr>
        <w:t>Competition and Consumer Act 2010</w:t>
      </w:r>
      <w:r w:rsidRPr="006F76BB" w:rsidDel="00B80722">
        <w:t xml:space="preserve"> section 95ZN on confidential information or </w:t>
      </w:r>
      <w:r w:rsidRPr="00CC0769" w:rsidDel="00B80722">
        <w:rPr>
          <w:i/>
        </w:rPr>
        <w:t>Sydney Airport Demand Management Act 1997</w:t>
      </w:r>
      <w:r w:rsidRPr="00B64D07" w:rsidDel="00B80722">
        <w:t xml:space="preserve"> </w:t>
      </w:r>
      <w:r w:rsidRPr="006F76BB" w:rsidDel="00B80722">
        <w:t>Part 7A on information management.</w:t>
      </w:r>
    </w:p>
    <w:p w14:paraId="2CA332BB" w14:textId="77777777" w:rsidR="005F2125" w:rsidRPr="00CC0769" w:rsidRDefault="005F2125" w:rsidP="005F2125">
      <w:r>
        <w:t xml:space="preserve">In any event, when BITRE requests information from airlines, BITRE could notify each airline that it may publish the information; and invite the airline to submit reasons why BITRE should not publish any particular information. </w:t>
      </w:r>
    </w:p>
    <w:p w14:paraId="0BDE00B6" w14:textId="77777777" w:rsidR="005F2125" w:rsidRPr="00B64D07" w:rsidRDefault="005F2125" w:rsidP="005F2125">
      <w:r w:rsidRPr="002B3F27">
        <w:t>Table 1</w:t>
      </w:r>
      <w:r w:rsidRPr="00FB08AF">
        <w:t xml:space="preserve"> shows the ef</w:t>
      </w:r>
      <w:r>
        <w:t xml:space="preserve">fect of amending the ‘Confidential information clause’ on </w:t>
      </w:r>
      <w:proofErr w:type="spellStart"/>
      <w:r>
        <w:t>BITRE’s</w:t>
      </w:r>
      <w:proofErr w:type="spellEnd"/>
      <w:r>
        <w:t xml:space="preserve"> existing reporting. </w:t>
      </w:r>
    </w:p>
    <w:p w14:paraId="5ECDF240" w14:textId="77777777" w:rsidR="005F2125" w:rsidRDefault="005F2125" w:rsidP="005F2125">
      <w:pPr>
        <w:pStyle w:val="Caption"/>
      </w:pPr>
      <w:r w:rsidRPr="002B3F27">
        <w:t>Table 1:</w:t>
      </w:r>
      <w:r w:rsidRPr="00FB08AF">
        <w:t xml:space="preserve"> Changes to BITRE repor</w:t>
      </w:r>
      <w:r>
        <w:t>ting with proposed changes to disclosure</w:t>
      </w:r>
    </w:p>
    <w:tbl>
      <w:tblPr>
        <w:tblStyle w:val="TableGrid"/>
        <w:tblW w:w="0" w:type="auto"/>
        <w:tblLook w:val="04A0" w:firstRow="1" w:lastRow="0" w:firstColumn="1" w:lastColumn="0" w:noHBand="0" w:noVBand="1"/>
      </w:tblPr>
      <w:tblGrid>
        <w:gridCol w:w="3047"/>
        <w:gridCol w:w="6418"/>
      </w:tblGrid>
      <w:tr w:rsidR="005F2125" w:rsidRPr="000763A5" w14:paraId="304327B3" w14:textId="77777777" w:rsidTr="005F2125">
        <w:trPr>
          <w:tblHeader/>
        </w:trPr>
        <w:tc>
          <w:tcPr>
            <w:tcW w:w="3114" w:type="dxa"/>
            <w:shd w:val="clear" w:color="auto" w:fill="44546A" w:themeFill="text2"/>
          </w:tcPr>
          <w:p w14:paraId="1DD35A91" w14:textId="77777777" w:rsidR="005F2125" w:rsidRPr="00583F05" w:rsidRDefault="005F2125" w:rsidP="005F2125">
            <w:pPr>
              <w:spacing w:before="80" w:after="80"/>
              <w:rPr>
                <w:color w:val="FFFFFF" w:themeColor="background1"/>
              </w:rPr>
            </w:pPr>
            <w:r w:rsidRPr="00583F05">
              <w:rPr>
                <w:b/>
                <w:color w:val="FFFFFF" w:themeColor="background1"/>
              </w:rPr>
              <w:t>BITRE reporting</w:t>
            </w:r>
          </w:p>
        </w:tc>
        <w:tc>
          <w:tcPr>
            <w:tcW w:w="6662" w:type="dxa"/>
            <w:shd w:val="clear" w:color="auto" w:fill="44546A" w:themeFill="text2"/>
          </w:tcPr>
          <w:p w14:paraId="504633EF" w14:textId="77777777" w:rsidR="005F2125" w:rsidRPr="00583F05" w:rsidRDefault="005F2125" w:rsidP="005F2125">
            <w:pPr>
              <w:spacing w:before="80" w:after="80"/>
              <w:rPr>
                <w:color w:val="FFFFFF" w:themeColor="background1"/>
              </w:rPr>
            </w:pPr>
            <w:r w:rsidRPr="00583F05">
              <w:rPr>
                <w:b/>
                <w:color w:val="FFFFFF" w:themeColor="background1"/>
              </w:rPr>
              <w:t>Effect of amending BITRE disclosure limits</w:t>
            </w:r>
          </w:p>
        </w:tc>
      </w:tr>
      <w:tr w:rsidR="005F2125" w:rsidRPr="00A20919" w14:paraId="6B8209E4" w14:textId="77777777" w:rsidTr="005F2125">
        <w:tc>
          <w:tcPr>
            <w:tcW w:w="9776" w:type="dxa"/>
            <w:gridSpan w:val="2"/>
            <w:shd w:val="clear" w:color="auto" w:fill="E7E6E6" w:themeFill="background2"/>
          </w:tcPr>
          <w:p w14:paraId="1B56C9A2" w14:textId="77777777" w:rsidR="005F2125" w:rsidRPr="00583F05" w:rsidRDefault="005F2125" w:rsidP="005F2125">
            <w:pPr>
              <w:spacing w:before="80" w:after="80"/>
              <w:rPr>
                <w:b/>
              </w:rPr>
            </w:pPr>
            <w:r w:rsidRPr="00583F05">
              <w:rPr>
                <w:b/>
              </w:rPr>
              <w:t>Price and quality (reliability)</w:t>
            </w:r>
          </w:p>
        </w:tc>
      </w:tr>
      <w:tr w:rsidR="005F2125" w:rsidRPr="00400B37" w14:paraId="5914CCCE" w14:textId="77777777" w:rsidTr="005F2125">
        <w:trPr>
          <w:trHeight w:val="276"/>
        </w:trPr>
        <w:tc>
          <w:tcPr>
            <w:tcW w:w="3114" w:type="dxa"/>
          </w:tcPr>
          <w:p w14:paraId="76C258F3" w14:textId="77777777" w:rsidR="005F2125" w:rsidRPr="00A20919" w:rsidRDefault="005F2125" w:rsidP="005F2125">
            <w:pPr>
              <w:spacing w:before="80" w:after="80"/>
            </w:pPr>
            <w:r w:rsidRPr="00A20919">
              <w:t>Domestic on time performance</w:t>
            </w:r>
          </w:p>
          <w:p w14:paraId="18DB5C7D" w14:textId="77777777" w:rsidR="005F2125" w:rsidRPr="00A20919" w:rsidRDefault="005F2125" w:rsidP="005F2125">
            <w:pPr>
              <w:pStyle w:val="ListParagraph"/>
              <w:numPr>
                <w:ilvl w:val="0"/>
                <w:numId w:val="20"/>
              </w:numPr>
              <w:spacing w:before="80" w:after="80" w:line="259" w:lineRule="auto"/>
            </w:pPr>
            <w:r w:rsidRPr="00A20919">
              <w:t>arrivals on time %</w:t>
            </w:r>
          </w:p>
          <w:p w14:paraId="3277E4C7" w14:textId="77777777" w:rsidR="005F2125" w:rsidRDefault="005F2125" w:rsidP="005F2125">
            <w:pPr>
              <w:pStyle w:val="ListParagraph"/>
              <w:numPr>
                <w:ilvl w:val="0"/>
                <w:numId w:val="20"/>
              </w:numPr>
              <w:spacing w:before="80" w:after="80" w:line="259" w:lineRule="auto"/>
            </w:pPr>
            <w:r w:rsidRPr="00A20919">
              <w:t>departures on time %</w:t>
            </w:r>
          </w:p>
          <w:p w14:paraId="3C907711" w14:textId="77777777" w:rsidR="005F2125" w:rsidRPr="00400B37" w:rsidRDefault="005F2125" w:rsidP="005F2125">
            <w:pPr>
              <w:pStyle w:val="ListParagraph"/>
              <w:numPr>
                <w:ilvl w:val="0"/>
                <w:numId w:val="20"/>
              </w:numPr>
              <w:spacing w:before="80" w:after="80" w:line="259" w:lineRule="auto"/>
            </w:pPr>
            <w:r w:rsidRPr="00A20919">
              <w:t>cancellations</w:t>
            </w:r>
          </w:p>
        </w:tc>
        <w:tc>
          <w:tcPr>
            <w:tcW w:w="6662" w:type="dxa"/>
          </w:tcPr>
          <w:p w14:paraId="0D3499AD" w14:textId="77777777" w:rsidR="005F2125" w:rsidRDefault="005F2125" w:rsidP="005F2125">
            <w:pPr>
              <w:spacing w:before="80" w:after="80"/>
            </w:pPr>
            <w:r w:rsidRPr="00A20919">
              <w:t>BITRE currently identifies airlines, with their consent</w:t>
            </w:r>
            <w:r w:rsidRPr="00043D6F">
              <w:rPr>
                <w:vertAlign w:val="superscript"/>
              </w:rPr>
              <w:footnoteReference w:id="6"/>
            </w:r>
            <w:r>
              <w:t>. Under this proposal BITRE will no longer need to seek individual airlines’ consent.</w:t>
            </w:r>
          </w:p>
          <w:p w14:paraId="35F834CD" w14:textId="77777777" w:rsidR="005F2125" w:rsidRDefault="005F2125" w:rsidP="005F2125">
            <w:pPr>
              <w:spacing w:before="80" w:after="80"/>
            </w:pPr>
          </w:p>
          <w:p w14:paraId="0E0E63BC" w14:textId="77777777" w:rsidR="005F2125" w:rsidRPr="00400B37" w:rsidRDefault="005F2125" w:rsidP="005F2125">
            <w:pPr>
              <w:spacing w:before="80" w:after="80"/>
            </w:pPr>
          </w:p>
        </w:tc>
      </w:tr>
      <w:tr w:rsidR="005F2125" w:rsidRPr="00DA116F" w14:paraId="7AE658E0" w14:textId="77777777" w:rsidTr="005F2125">
        <w:tc>
          <w:tcPr>
            <w:tcW w:w="9776" w:type="dxa"/>
            <w:gridSpan w:val="2"/>
            <w:shd w:val="clear" w:color="auto" w:fill="E7E6E6" w:themeFill="background2"/>
          </w:tcPr>
          <w:p w14:paraId="0E01ECCE" w14:textId="77777777" w:rsidR="005F2125" w:rsidRPr="00583F05" w:rsidRDefault="005F2125" w:rsidP="005F2125">
            <w:pPr>
              <w:spacing w:before="80" w:after="80"/>
              <w:rPr>
                <w:b/>
              </w:rPr>
            </w:pPr>
            <w:r w:rsidRPr="00583F05">
              <w:rPr>
                <w:b/>
              </w:rPr>
              <w:t>Share and capacity</w:t>
            </w:r>
          </w:p>
        </w:tc>
      </w:tr>
      <w:tr w:rsidR="005F2125" w:rsidRPr="00A20919" w14:paraId="0FDCAB69" w14:textId="77777777" w:rsidTr="005F2125">
        <w:tc>
          <w:tcPr>
            <w:tcW w:w="3114" w:type="dxa"/>
          </w:tcPr>
          <w:p w14:paraId="71EC727F" w14:textId="77777777" w:rsidR="005F2125" w:rsidRPr="00A20919" w:rsidRDefault="005F2125" w:rsidP="005F2125">
            <w:pPr>
              <w:spacing w:before="80" w:after="80"/>
            </w:pPr>
            <w:r w:rsidRPr="00A20919">
              <w:t xml:space="preserve">Domestic </w:t>
            </w:r>
            <w:r>
              <w:t>r</w:t>
            </w:r>
            <w:r w:rsidRPr="00A20919">
              <w:t xml:space="preserve">egular </w:t>
            </w:r>
            <w:r>
              <w:t>p</w:t>
            </w:r>
            <w:r w:rsidRPr="00A20919">
              <w:t xml:space="preserve">ublic </w:t>
            </w:r>
            <w:r>
              <w:t>t</w:t>
            </w:r>
            <w:r w:rsidRPr="00A20919">
              <w:t>ransport passenger traffic</w:t>
            </w:r>
          </w:p>
          <w:p w14:paraId="16F16C59" w14:textId="77777777" w:rsidR="005F2125" w:rsidRPr="00A20919" w:rsidRDefault="005F2125" w:rsidP="005F2125">
            <w:pPr>
              <w:spacing w:before="80" w:after="80"/>
            </w:pPr>
            <w:r w:rsidRPr="00A20919">
              <w:t>(total passengers carried millions) – airlines aggregated</w:t>
            </w:r>
          </w:p>
        </w:tc>
        <w:tc>
          <w:tcPr>
            <w:tcW w:w="6662" w:type="dxa"/>
          </w:tcPr>
          <w:p w14:paraId="46D64FB3" w14:textId="77777777" w:rsidR="005F2125" w:rsidRDefault="005F2125" w:rsidP="005F2125">
            <w:pPr>
              <w:spacing w:before="80" w:after="80"/>
            </w:pPr>
            <w:r w:rsidRPr="00A20919">
              <w:t xml:space="preserve">BITRE currently </w:t>
            </w:r>
            <w:r>
              <w:t>does not identify individual airline responses – it publishes a total figure that aggregates all airline responses.</w:t>
            </w:r>
          </w:p>
          <w:p w14:paraId="26BC56CD" w14:textId="77777777" w:rsidR="005F2125" w:rsidRDefault="005F2125" w:rsidP="005F2125">
            <w:pPr>
              <w:spacing w:before="80" w:after="80"/>
            </w:pPr>
            <w:r>
              <w:t>BITRE c</w:t>
            </w:r>
            <w:r w:rsidRPr="00A20919">
              <w:t xml:space="preserve">ould identify each domestic airline’s </w:t>
            </w:r>
            <w:r>
              <w:t>passenger traffic</w:t>
            </w:r>
            <w:r w:rsidRPr="00A20919">
              <w:t xml:space="preserve"> and share</w:t>
            </w:r>
            <w:r>
              <w:t xml:space="preserve">, if warranted. Under this proposal BITRE will not be required to seek individual airlines’ consent to publish this statistic. </w:t>
            </w:r>
          </w:p>
          <w:p w14:paraId="225AC8F9" w14:textId="77777777" w:rsidR="005F2125" w:rsidRPr="00A20919" w:rsidRDefault="005F2125" w:rsidP="005F2125">
            <w:pPr>
              <w:spacing w:before="80" w:after="80"/>
            </w:pPr>
            <w:r>
              <w:t>BITRE can already identify an individual airline’s figures for international flights.</w:t>
            </w:r>
            <w:r w:rsidRPr="00043D6F">
              <w:rPr>
                <w:vertAlign w:val="superscript"/>
              </w:rPr>
              <w:footnoteReference w:id="7"/>
            </w:r>
            <w:r w:rsidRPr="00043D6F">
              <w:rPr>
                <w:vertAlign w:val="superscript"/>
              </w:rPr>
              <w:t xml:space="preserve"> </w:t>
            </w:r>
            <w:r>
              <w:t xml:space="preserve">In addition, the </w:t>
            </w:r>
            <w:proofErr w:type="spellStart"/>
            <w:r w:rsidRPr="00A20919">
              <w:t>ACCC</w:t>
            </w:r>
            <w:proofErr w:type="spellEnd"/>
            <w:r w:rsidRPr="00A20919">
              <w:t xml:space="preserve"> already reports </w:t>
            </w:r>
            <w:r>
              <w:t>such statistics for domestic flights.</w:t>
            </w:r>
          </w:p>
        </w:tc>
      </w:tr>
      <w:tr w:rsidR="005F2125" w:rsidRPr="00A20919" w14:paraId="2B90D0EC" w14:textId="77777777" w:rsidTr="005F2125">
        <w:tc>
          <w:tcPr>
            <w:tcW w:w="3114" w:type="dxa"/>
          </w:tcPr>
          <w:p w14:paraId="1FA8A267" w14:textId="77777777" w:rsidR="005F2125" w:rsidRPr="00A20919" w:rsidRDefault="005F2125" w:rsidP="005F2125">
            <w:pPr>
              <w:spacing w:before="80" w:after="80"/>
            </w:pPr>
            <w:r w:rsidRPr="00A20919">
              <w:t>Revenue passenger kilometres (billions) – airlines aggregated</w:t>
            </w:r>
          </w:p>
        </w:tc>
        <w:tc>
          <w:tcPr>
            <w:tcW w:w="6662" w:type="dxa"/>
            <w:vMerge w:val="restart"/>
          </w:tcPr>
          <w:p w14:paraId="236B194B" w14:textId="77777777" w:rsidR="005F2125" w:rsidRDefault="005F2125" w:rsidP="005F2125">
            <w:pPr>
              <w:spacing w:before="80" w:after="80"/>
            </w:pPr>
            <w:r w:rsidRPr="00A20919">
              <w:t xml:space="preserve">BITRE currently </w:t>
            </w:r>
            <w:r>
              <w:t>does not identify individual airline responses – it publishes a total figure that aggregates all airline responses.</w:t>
            </w:r>
          </w:p>
          <w:p w14:paraId="5EB61DD9" w14:textId="77777777" w:rsidR="005F2125" w:rsidRDefault="005F2125" w:rsidP="005F2125">
            <w:pPr>
              <w:spacing w:before="80" w:after="80"/>
            </w:pPr>
            <w:r>
              <w:t>BITRE c</w:t>
            </w:r>
            <w:r w:rsidRPr="00A20919">
              <w:t xml:space="preserve">ould identify each domestic airline’s </w:t>
            </w:r>
            <w:r>
              <w:t xml:space="preserve">statistics, if warranted. Under this proposal BITRE will not be required to seek individual airlines’ consent to publish this statistic. </w:t>
            </w:r>
          </w:p>
          <w:p w14:paraId="0BA3F23D" w14:textId="77777777" w:rsidR="005F2125" w:rsidRPr="00A20919" w:rsidRDefault="005F2125" w:rsidP="005F2125">
            <w:pPr>
              <w:spacing w:before="80" w:after="80"/>
            </w:pPr>
            <w:r>
              <w:t>BITRE can already identify an individual airline’s figures for international flights.</w:t>
            </w:r>
            <w:r w:rsidRPr="00043D6F">
              <w:rPr>
                <w:vertAlign w:val="superscript"/>
              </w:rPr>
              <w:footnoteReference w:id="8"/>
            </w:r>
          </w:p>
        </w:tc>
      </w:tr>
      <w:tr w:rsidR="005F2125" w:rsidRPr="00A20919" w14:paraId="2571453A" w14:textId="77777777" w:rsidTr="005F2125">
        <w:tc>
          <w:tcPr>
            <w:tcW w:w="3114" w:type="dxa"/>
          </w:tcPr>
          <w:p w14:paraId="6DABC180" w14:textId="77777777" w:rsidR="005F2125" w:rsidRPr="00A20919" w:rsidRDefault="005F2125" w:rsidP="005F2125">
            <w:r w:rsidRPr="00A20919">
              <w:t>Available seats (millions) – airlines aggregated</w:t>
            </w:r>
          </w:p>
        </w:tc>
        <w:tc>
          <w:tcPr>
            <w:tcW w:w="6662" w:type="dxa"/>
            <w:vMerge/>
          </w:tcPr>
          <w:p w14:paraId="712B4E8C" w14:textId="77777777" w:rsidR="005F2125" w:rsidRPr="00A20919" w:rsidRDefault="005F2125" w:rsidP="005F2125"/>
        </w:tc>
      </w:tr>
      <w:tr w:rsidR="005F2125" w:rsidRPr="00A20919" w14:paraId="0E153AC5" w14:textId="77777777" w:rsidTr="005F2125">
        <w:tc>
          <w:tcPr>
            <w:tcW w:w="3114" w:type="dxa"/>
          </w:tcPr>
          <w:p w14:paraId="057978FF" w14:textId="77777777" w:rsidR="005F2125" w:rsidRPr="00A20919" w:rsidRDefault="005F2125" w:rsidP="005F2125">
            <w:r w:rsidRPr="00A20919">
              <w:t>Available seat kilometres (billions) – airlines aggregated</w:t>
            </w:r>
          </w:p>
        </w:tc>
        <w:tc>
          <w:tcPr>
            <w:tcW w:w="6662" w:type="dxa"/>
            <w:vMerge/>
          </w:tcPr>
          <w:p w14:paraId="20238796" w14:textId="77777777" w:rsidR="005F2125" w:rsidRPr="00A20919" w:rsidRDefault="005F2125" w:rsidP="005F2125"/>
        </w:tc>
      </w:tr>
      <w:tr w:rsidR="005F2125" w:rsidRPr="00A20919" w14:paraId="14A89D50" w14:textId="77777777" w:rsidTr="005F2125">
        <w:tc>
          <w:tcPr>
            <w:tcW w:w="3114" w:type="dxa"/>
          </w:tcPr>
          <w:p w14:paraId="5F7C50A9" w14:textId="77777777" w:rsidR="005F2125" w:rsidRPr="00A20919" w:rsidRDefault="005F2125" w:rsidP="005F2125">
            <w:r w:rsidRPr="00A20919">
              <w:t>Aircraft trips (000s) – airlines aggregated</w:t>
            </w:r>
          </w:p>
        </w:tc>
        <w:tc>
          <w:tcPr>
            <w:tcW w:w="6662" w:type="dxa"/>
            <w:vMerge/>
          </w:tcPr>
          <w:p w14:paraId="3F2F4CF8" w14:textId="77777777" w:rsidR="005F2125" w:rsidRPr="00A20919" w:rsidRDefault="005F2125" w:rsidP="005F2125"/>
        </w:tc>
      </w:tr>
      <w:tr w:rsidR="005F2125" w:rsidRPr="00A20919" w14:paraId="50654369" w14:textId="77777777" w:rsidTr="005F2125">
        <w:tc>
          <w:tcPr>
            <w:tcW w:w="3114" w:type="dxa"/>
          </w:tcPr>
          <w:p w14:paraId="23A7CA06" w14:textId="77777777" w:rsidR="005F2125" w:rsidRPr="00A20919" w:rsidRDefault="005F2125" w:rsidP="005F2125">
            <w:r w:rsidRPr="00A20919">
              <w:t>Airport traffic data</w:t>
            </w:r>
          </w:p>
          <w:p w14:paraId="76FE185A" w14:textId="77777777" w:rsidR="005F2125" w:rsidRDefault="005F2125" w:rsidP="005F2125">
            <w:pPr>
              <w:pStyle w:val="ListParagraph"/>
              <w:numPr>
                <w:ilvl w:val="0"/>
                <w:numId w:val="20"/>
              </w:numPr>
              <w:spacing w:after="160" w:line="259" w:lineRule="auto"/>
            </w:pPr>
            <w:r w:rsidRPr="00A20919">
              <w:t>revenue passenger</w:t>
            </w:r>
            <w:r>
              <w:t xml:space="preserve"> and aircraft</w:t>
            </w:r>
            <w:r w:rsidRPr="00A20919">
              <w:t xml:space="preserve"> movements – domestic and regional</w:t>
            </w:r>
          </w:p>
          <w:p w14:paraId="0CF91C2D" w14:textId="77777777" w:rsidR="005F2125" w:rsidRPr="00A20919" w:rsidRDefault="005F2125" w:rsidP="005F2125">
            <w:pPr>
              <w:pStyle w:val="ListParagraph"/>
              <w:numPr>
                <w:ilvl w:val="0"/>
                <w:numId w:val="20"/>
              </w:numPr>
              <w:spacing w:after="160" w:line="259" w:lineRule="auto"/>
            </w:pPr>
            <w:r w:rsidRPr="00A20919">
              <w:t>total passengers</w:t>
            </w:r>
          </w:p>
        </w:tc>
        <w:tc>
          <w:tcPr>
            <w:tcW w:w="6662" w:type="dxa"/>
            <w:vMerge/>
          </w:tcPr>
          <w:p w14:paraId="4BBA97FB" w14:textId="77777777" w:rsidR="005F2125" w:rsidRPr="00A20919" w:rsidRDefault="005F2125" w:rsidP="005F2125"/>
        </w:tc>
      </w:tr>
    </w:tbl>
    <w:p w14:paraId="57D7FB12" w14:textId="77777777" w:rsidR="005F2125" w:rsidRDefault="005F2125" w:rsidP="005F2125">
      <w:pPr>
        <w:spacing w:before="240"/>
      </w:pPr>
      <w:r>
        <w:lastRenderedPageBreak/>
        <w:t>This proposed change would also apply to data reported under Aviation White Paper initiative 3, discussed in section 2 of this paper. That is, BITRE would be able to report the information by identified airline.</w:t>
      </w:r>
    </w:p>
    <w:p w14:paraId="13C7B8E9" w14:textId="77777777" w:rsidR="005F2125" w:rsidRPr="00CB3E97" w:rsidRDefault="005F2125" w:rsidP="005F2125">
      <w:pPr>
        <w:pStyle w:val="Heading3"/>
      </w:pPr>
      <w:bookmarkStart w:id="40" w:name="_Toc212217492"/>
      <w:bookmarkStart w:id="41" w:name="_Toc219203498"/>
      <w:r w:rsidRPr="00CB3E97">
        <w:t>1.3</w:t>
      </w:r>
      <w:r w:rsidRPr="00585B40">
        <w:tab/>
      </w:r>
      <w:r w:rsidRPr="00CB3E97">
        <w:t>Strengthen</w:t>
      </w:r>
      <w:r w:rsidRPr="00585B40">
        <w:t>ing</w:t>
      </w:r>
      <w:r w:rsidRPr="00CB3E97">
        <w:t xml:space="preserve"> reporting on performance and competition</w:t>
      </w:r>
      <w:bookmarkEnd w:id="40"/>
      <w:bookmarkEnd w:id="41"/>
    </w:p>
    <w:p w14:paraId="700D6E2D" w14:textId="77777777" w:rsidR="005F2125" w:rsidRDefault="005F2125" w:rsidP="005F2125">
      <w:pPr>
        <w:spacing w:before="240"/>
      </w:pPr>
      <w:r>
        <w:t xml:space="preserve">In conjunction with the regulatory changes proposed above that would allow BITRE to share and publish more data, the government will report on aviation competition indicators, such as: </w:t>
      </w:r>
    </w:p>
    <w:p w14:paraId="4E48A2A4" w14:textId="77777777" w:rsidR="005F2125" w:rsidRDefault="005F2125" w:rsidP="005F2125">
      <w:pPr>
        <w:pStyle w:val="Listparagraphbullets"/>
      </w:pPr>
      <w:r>
        <w:t>number of domestic routes served by each airline</w:t>
      </w:r>
    </w:p>
    <w:p w14:paraId="539455CD" w14:textId="77777777" w:rsidR="005F2125" w:rsidRDefault="005F2125" w:rsidP="005F2125">
      <w:pPr>
        <w:pStyle w:val="Listparagraphbullets"/>
      </w:pPr>
      <w:r>
        <w:t>average number of airlines operating on routes</w:t>
      </w:r>
    </w:p>
    <w:p w14:paraId="7CAC8CB6" w14:textId="77777777" w:rsidR="005F2125" w:rsidRPr="00296EEF" w:rsidRDefault="005F2125" w:rsidP="005F2125">
      <w:pPr>
        <w:pStyle w:val="Listparagraphbullets"/>
      </w:pPr>
      <w:r>
        <w:t>share of seats operated by low cost carriers.</w:t>
      </w:r>
    </w:p>
    <w:p w14:paraId="029F09E6" w14:textId="77777777" w:rsidR="005F2125" w:rsidRDefault="005F2125" w:rsidP="005F2125">
      <w:r>
        <w:t xml:space="preserve">These metrics are indicators of market structure which can be used to analyse the level and nature of competition. BITRE can compile these indicators from information airlines already lodge with BITRE and / or the </w:t>
      </w:r>
      <w:proofErr w:type="spellStart"/>
      <w:r>
        <w:t>ACCC</w:t>
      </w:r>
      <w:proofErr w:type="spellEnd"/>
      <w:r>
        <w:t xml:space="preserve"> that is publicly available on the </w:t>
      </w:r>
      <w:proofErr w:type="spellStart"/>
      <w:r>
        <w:t>ACCC’s</w:t>
      </w:r>
      <w:proofErr w:type="spellEnd"/>
      <w:r>
        <w:t xml:space="preserve"> website.</w:t>
      </w:r>
    </w:p>
    <w:p w14:paraId="2A4B5FB3" w14:textId="77777777" w:rsidR="005F2125" w:rsidRDefault="005F2125" w:rsidP="005F2125">
      <w:r>
        <w:t xml:space="preserve">In summary, no regulatory changes are sought to enable BITRE to collect additional information – except for data proposed below in section </w:t>
      </w:r>
      <w:r w:rsidRPr="00E15D21">
        <w:rPr>
          <w:b/>
        </w:rPr>
        <w:t xml:space="preserve">2. Reporting on </w:t>
      </w:r>
      <w:r>
        <w:rPr>
          <w:b/>
        </w:rPr>
        <w:t>a</w:t>
      </w:r>
      <w:r w:rsidRPr="00E15D21">
        <w:rPr>
          <w:b/>
        </w:rPr>
        <w:t xml:space="preserve">irline </w:t>
      </w:r>
      <w:r>
        <w:rPr>
          <w:b/>
        </w:rPr>
        <w:t>d</w:t>
      </w:r>
      <w:r w:rsidRPr="00E15D21">
        <w:rPr>
          <w:b/>
        </w:rPr>
        <w:t xml:space="preserve">elay and </w:t>
      </w:r>
      <w:r>
        <w:rPr>
          <w:b/>
        </w:rPr>
        <w:t>c</w:t>
      </w:r>
      <w:r w:rsidRPr="00E15D21">
        <w:rPr>
          <w:b/>
        </w:rPr>
        <w:t>ancellation</w:t>
      </w:r>
      <w:r>
        <w:t>. Under the existing regulations, BITRE can collect information on traffic</w:t>
      </w:r>
      <w:r w:rsidRPr="00E52FBA">
        <w:t xml:space="preserve">, </w:t>
      </w:r>
      <w:r>
        <w:t xml:space="preserve">fuel consumption, </w:t>
      </w:r>
      <w:r w:rsidRPr="00E52FBA">
        <w:t>revenue and cost statistics</w:t>
      </w:r>
      <w:r>
        <w:t xml:space="preserve">, </w:t>
      </w:r>
      <w:r w:rsidRPr="00E52FBA">
        <w:t xml:space="preserve">and financial statements. </w:t>
      </w:r>
    </w:p>
    <w:p w14:paraId="28A310C6" w14:textId="77777777" w:rsidR="005F2125" w:rsidRDefault="005F2125" w:rsidP="005F2125">
      <w:r>
        <w:t xml:space="preserve">BITRE will also expand its databases and reporting to include some of the data outputs the </w:t>
      </w:r>
      <w:proofErr w:type="spellStart"/>
      <w:r>
        <w:t>ACCC</w:t>
      </w:r>
      <w:proofErr w:type="spellEnd"/>
      <w:r>
        <w:t xml:space="preserve"> publishes on its website about major airlines:</w:t>
      </w:r>
    </w:p>
    <w:p w14:paraId="12C755FF" w14:textId="77777777" w:rsidR="005F2125" w:rsidRPr="000C1417" w:rsidRDefault="005F2125" w:rsidP="005F2125">
      <w:pPr>
        <w:pStyle w:val="Listparagraphbullets"/>
      </w:pPr>
      <w:r w:rsidRPr="001230F2">
        <w:t>average fare revenue per domestic passenger</w:t>
      </w:r>
    </w:p>
    <w:p w14:paraId="043AD7DB" w14:textId="77777777" w:rsidR="005F2125" w:rsidRPr="00CB3E97" w:rsidRDefault="005F2125" w:rsidP="005F2125">
      <w:pPr>
        <w:pStyle w:val="Listparagraphbullets"/>
      </w:pPr>
      <w:r w:rsidRPr="000C1417">
        <w:t>airline’s share of domestic passengers flown</w:t>
      </w:r>
      <w:r>
        <w:t xml:space="preserve"> </w:t>
      </w:r>
      <w:r w:rsidRPr="000C1417">
        <w:t xml:space="preserve">– all routes aggregated </w:t>
      </w:r>
      <w:r w:rsidRPr="00E457DD">
        <w:rPr>
          <w:i/>
        </w:rPr>
        <w:t>and by route category</w:t>
      </w:r>
    </w:p>
    <w:p w14:paraId="60779338" w14:textId="77777777" w:rsidR="005F2125" w:rsidRDefault="005F2125" w:rsidP="005F2125">
      <w:pPr>
        <w:pStyle w:val="Listparagraphbullets"/>
      </w:pPr>
      <w:r w:rsidRPr="000C1417">
        <w:t xml:space="preserve">number of passengers on domestic routes serviced by </w:t>
      </w:r>
      <w:r>
        <w:t xml:space="preserve">number of </w:t>
      </w:r>
      <w:r w:rsidRPr="000C1417">
        <w:t>airline groups</w:t>
      </w:r>
      <w:r>
        <w:t xml:space="preserve"> (1, 2 and more).</w:t>
      </w:r>
    </w:p>
    <w:p w14:paraId="6657C10E" w14:textId="77777777" w:rsidR="005F2125" w:rsidRDefault="005F2125" w:rsidP="005F2125">
      <w:pPr>
        <w:spacing w:before="240"/>
      </w:pPr>
      <w:r>
        <w:t xml:space="preserve">Expanding </w:t>
      </w:r>
      <w:proofErr w:type="spellStart"/>
      <w:r>
        <w:t>BITRE’s</w:t>
      </w:r>
      <w:proofErr w:type="spellEnd"/>
      <w:r>
        <w:t xml:space="preserve"> databases to include selected </w:t>
      </w:r>
      <w:proofErr w:type="spellStart"/>
      <w:r>
        <w:t>ACCC</w:t>
      </w:r>
      <w:proofErr w:type="spellEnd"/>
      <w:r>
        <w:t xml:space="preserve"> data outputs will enhance </w:t>
      </w:r>
      <w:proofErr w:type="spellStart"/>
      <w:r>
        <w:t>BITRE’s</w:t>
      </w:r>
      <w:proofErr w:type="spellEnd"/>
      <w:r>
        <w:t xml:space="preserve"> ability and capacity to report over the long term, to the government and public, on trends in aviation competition. </w:t>
      </w:r>
    </w:p>
    <w:p w14:paraId="4F961DA3" w14:textId="77777777" w:rsidR="005F2125" w:rsidRDefault="005F2125" w:rsidP="005F2125">
      <w:r>
        <w:t xml:space="preserve">To clarify respective roles: </w:t>
      </w:r>
    </w:p>
    <w:p w14:paraId="4CFBD11A" w14:textId="77777777" w:rsidR="005F2125" w:rsidRDefault="005F2125" w:rsidP="005F2125">
      <w:pPr>
        <w:pStyle w:val="Listparagraphbullets"/>
      </w:pPr>
      <w:r>
        <w:t xml:space="preserve">the </w:t>
      </w:r>
      <w:proofErr w:type="spellStart"/>
      <w:r>
        <w:t>ACCC</w:t>
      </w:r>
      <w:proofErr w:type="spellEnd"/>
      <w:r>
        <w:t xml:space="preserve"> will continue to use data it collects from airlines as an evidence base for assessing competition in domestic aviation and identifying any concerns.</w:t>
      </w:r>
      <w:r>
        <w:rPr>
          <w:rStyle w:val="FootnoteReference"/>
        </w:rPr>
        <w:footnoteReference w:id="9"/>
      </w:r>
      <w:r>
        <w:t xml:space="preserve"> </w:t>
      </w:r>
    </w:p>
    <w:p w14:paraId="7391B8F2" w14:textId="77777777" w:rsidR="005F2125" w:rsidRDefault="005F2125" w:rsidP="005F2125">
      <w:pPr>
        <w:pStyle w:val="Listparagraphbullets"/>
      </w:pPr>
      <w:r>
        <w:t xml:space="preserve">BITRE will remain a </w:t>
      </w:r>
      <w:proofErr w:type="gramStart"/>
      <w:r>
        <w:t>long term</w:t>
      </w:r>
      <w:proofErr w:type="gramEnd"/>
      <w:r>
        <w:t xml:space="preserve"> custodian and ‘go to’ source of longitudinal data, for various government and public purposes.</w:t>
      </w:r>
    </w:p>
    <w:p w14:paraId="38710856" w14:textId="77777777" w:rsidR="005F2125" w:rsidRDefault="005F2125" w:rsidP="005F2125">
      <w:r w:rsidRPr="00585B40">
        <w:rPr>
          <w:b/>
        </w:rPr>
        <w:t>Appendix A</w:t>
      </w:r>
      <w:r w:rsidRPr="00585B40">
        <w:t xml:space="preserve"> compares some of the BITRE and </w:t>
      </w:r>
      <w:proofErr w:type="spellStart"/>
      <w:r w:rsidRPr="00585B40">
        <w:t>ACCC</w:t>
      </w:r>
      <w:proofErr w:type="spellEnd"/>
      <w:r w:rsidRPr="00585B40">
        <w:t xml:space="preserve"> reporting. The </w:t>
      </w:r>
      <w:proofErr w:type="spellStart"/>
      <w:r w:rsidRPr="00585B40">
        <w:t>ACCC</w:t>
      </w:r>
      <w:proofErr w:type="spellEnd"/>
      <w:r w:rsidRPr="00585B40">
        <w:t xml:space="preserve"> outputs are generally found in the </w:t>
      </w:r>
      <w:proofErr w:type="spellStart"/>
      <w:r w:rsidRPr="00585B40">
        <w:t>ACCC’s</w:t>
      </w:r>
      <w:proofErr w:type="spellEnd"/>
      <w:r w:rsidRPr="00585B40">
        <w:t xml:space="preserve"> quarterly airline monitoring reports </w:t>
      </w:r>
      <w:r>
        <w:t xml:space="preserve">and </w:t>
      </w:r>
      <w:r w:rsidRPr="00585B40">
        <w:t xml:space="preserve">supplementary tables available on the </w:t>
      </w:r>
      <w:proofErr w:type="spellStart"/>
      <w:r w:rsidRPr="00585B40">
        <w:t>ACCC’s</w:t>
      </w:r>
      <w:proofErr w:type="spellEnd"/>
      <w:r>
        <w:t xml:space="preserve"> website.</w:t>
      </w:r>
      <w:r>
        <w:rPr>
          <w:rStyle w:val="FootnoteReference"/>
        </w:rPr>
        <w:footnoteReference w:id="10"/>
      </w:r>
    </w:p>
    <w:p w14:paraId="63599EC9" w14:textId="77777777" w:rsidR="005F2125" w:rsidRPr="00585B40" w:rsidRDefault="005F2125" w:rsidP="005F2125">
      <w:pPr>
        <w:pStyle w:val="Heading3"/>
      </w:pPr>
      <w:bookmarkStart w:id="42" w:name="_Toc219203499"/>
      <w:r w:rsidRPr="00585B40">
        <w:t>1.4</w:t>
      </w:r>
      <w:r w:rsidRPr="00585B40">
        <w:tab/>
        <w:t>Supporting transparency and scrutiny – questions</w:t>
      </w:r>
      <w:bookmarkEnd w:id="42"/>
      <w:r w:rsidRPr="00585B40">
        <w:t xml:space="preserve"> </w:t>
      </w:r>
    </w:p>
    <w:p w14:paraId="002D732B" w14:textId="77777777" w:rsidR="005F2125" w:rsidRDefault="005F2125" w:rsidP="005F2125">
      <w:pPr>
        <w:pStyle w:val="ListParagraph"/>
        <w:numPr>
          <w:ilvl w:val="0"/>
          <w:numId w:val="26"/>
        </w:numPr>
        <w:spacing w:line="259" w:lineRule="auto"/>
        <w:ind w:left="567" w:hanging="567"/>
      </w:pPr>
      <w:r>
        <w:t xml:space="preserve">What data, if any, should still be aggregated, so as to balance commercial sensitivities with accessibility, </w:t>
      </w:r>
      <w:r w:rsidRPr="00B0703C">
        <w:t>increas</w:t>
      </w:r>
      <w:r>
        <w:t>ed</w:t>
      </w:r>
      <w:r w:rsidRPr="00B0703C">
        <w:t xml:space="preserve"> transparency and public accountability</w:t>
      </w:r>
      <w:r>
        <w:t xml:space="preserve"> (especially for consumers)?</w:t>
      </w:r>
    </w:p>
    <w:p w14:paraId="6AA7EC8B" w14:textId="77777777" w:rsidR="005F2125" w:rsidRPr="00925293" w:rsidRDefault="005F2125" w:rsidP="005F2125">
      <w:pPr>
        <w:pStyle w:val="ListParagraph"/>
        <w:numPr>
          <w:ilvl w:val="0"/>
          <w:numId w:val="26"/>
        </w:numPr>
        <w:spacing w:line="259" w:lineRule="auto"/>
        <w:ind w:left="567" w:hanging="567"/>
      </w:pPr>
      <w:r>
        <w:t>Should there be thresholds as to which businesses will report particular information, such as total business revenue or share of passengers on a route or route category?</w:t>
      </w:r>
      <w:r w:rsidRPr="00925293">
        <w:rPr>
          <w:b/>
        </w:rPr>
        <w:br w:type="page"/>
      </w:r>
    </w:p>
    <w:p w14:paraId="472A8BFB" w14:textId="77777777" w:rsidR="005F2125" w:rsidRPr="001D5437" w:rsidRDefault="005F2125" w:rsidP="005F2125">
      <w:pPr>
        <w:pStyle w:val="Heading2"/>
        <w:rPr>
          <w:b/>
        </w:rPr>
      </w:pPr>
      <w:bookmarkStart w:id="43" w:name="_Toc219203500"/>
      <w:r>
        <w:lastRenderedPageBreak/>
        <w:t xml:space="preserve">2. </w:t>
      </w:r>
      <w:bookmarkStart w:id="44" w:name="_Toc212217493"/>
      <w:r w:rsidRPr="001D5437">
        <w:t>Reporting on airline delay and cancellation</w:t>
      </w:r>
      <w:bookmarkEnd w:id="43"/>
      <w:bookmarkEnd w:id="44"/>
    </w:p>
    <w:p w14:paraId="4648EB3C" w14:textId="77777777" w:rsidR="005F2125" w:rsidRPr="001313D7" w:rsidRDefault="005F2125" w:rsidP="005F2125">
      <w:r>
        <w:t>In the Aviation White Paper, t</w:t>
      </w:r>
      <w:r w:rsidRPr="001313D7">
        <w:t xml:space="preserve">he </w:t>
      </w:r>
      <w:r>
        <w:t>g</w:t>
      </w:r>
      <w:r w:rsidRPr="001313D7">
        <w:t>ov</w:t>
      </w:r>
      <w:r>
        <w:t>ernment committed to:</w:t>
      </w:r>
    </w:p>
    <w:tbl>
      <w:tblPr>
        <w:tblStyle w:val="TableGrid"/>
        <w:tblW w:w="0" w:type="auto"/>
        <w:tblLook w:val="04A0" w:firstRow="1" w:lastRow="0" w:firstColumn="1" w:lastColumn="0" w:noHBand="0" w:noVBand="1"/>
      </w:tblPr>
      <w:tblGrid>
        <w:gridCol w:w="333"/>
        <w:gridCol w:w="8683"/>
      </w:tblGrid>
      <w:tr w:rsidR="005F2125" w:rsidRPr="00C5410D" w14:paraId="079E9555" w14:textId="77777777" w:rsidTr="005F2125">
        <w:trPr>
          <w:tblHeader/>
        </w:trPr>
        <w:tc>
          <w:tcPr>
            <w:tcW w:w="9016" w:type="dxa"/>
            <w:gridSpan w:val="2"/>
            <w:tcBorders>
              <w:bottom w:val="nil"/>
            </w:tcBorders>
            <w:shd w:val="clear" w:color="auto" w:fill="44546A" w:themeFill="text2"/>
          </w:tcPr>
          <w:p w14:paraId="76752879" w14:textId="77777777" w:rsidR="005F2125" w:rsidRPr="00C5410D" w:rsidRDefault="005F2125" w:rsidP="005F2125">
            <w:pPr>
              <w:spacing w:before="80" w:after="80"/>
              <w:rPr>
                <w:b/>
                <w:color w:val="FFFFFF" w:themeColor="background1"/>
              </w:rPr>
            </w:pPr>
            <w:r w:rsidRPr="00DB5E3A">
              <w:rPr>
                <w:b/>
                <w:bCs/>
                <w:color w:val="FFFFFF" w:themeColor="background1"/>
              </w:rPr>
              <w:t>Initiative</w:t>
            </w:r>
          </w:p>
        </w:tc>
      </w:tr>
      <w:tr w:rsidR="005F2125" w14:paraId="7F987B64" w14:textId="77777777" w:rsidTr="005F2125">
        <w:tc>
          <w:tcPr>
            <w:tcW w:w="333" w:type="dxa"/>
            <w:tcBorders>
              <w:top w:val="single" w:sz="4" w:space="0" w:color="auto"/>
              <w:left w:val="nil"/>
              <w:bottom w:val="single" w:sz="4" w:space="0" w:color="00B0F0"/>
              <w:right w:val="nil"/>
            </w:tcBorders>
          </w:tcPr>
          <w:p w14:paraId="69D39C97" w14:textId="77777777" w:rsidR="005F2125" w:rsidRPr="00887B5E" w:rsidRDefault="005F2125" w:rsidP="005F2125">
            <w:pPr>
              <w:spacing w:before="80"/>
              <w:rPr>
                <w:b/>
              </w:rPr>
            </w:pPr>
            <w:r w:rsidRPr="00887B5E">
              <w:rPr>
                <w:b/>
              </w:rPr>
              <w:t>3</w:t>
            </w:r>
          </w:p>
        </w:tc>
        <w:tc>
          <w:tcPr>
            <w:tcW w:w="8683" w:type="dxa"/>
            <w:tcBorders>
              <w:top w:val="single" w:sz="4" w:space="0" w:color="auto"/>
              <w:left w:val="nil"/>
              <w:bottom w:val="single" w:sz="4" w:space="0" w:color="00B0F0"/>
              <w:right w:val="nil"/>
            </w:tcBorders>
          </w:tcPr>
          <w:p w14:paraId="762B4E54" w14:textId="77777777" w:rsidR="005F2125" w:rsidRDefault="005F2125" w:rsidP="005F2125">
            <w:r w:rsidRPr="006C39D7">
              <w:t xml:space="preserve">Adopt a ‘show cause’ arrangement, requiring </w:t>
            </w:r>
            <w:r w:rsidRPr="006C39D7">
              <w:rPr>
                <w:b/>
              </w:rPr>
              <w:t>airlines to report the reasons for delays and cancellations</w:t>
            </w:r>
            <w:r w:rsidRPr="006C39D7">
              <w:t xml:space="preserve"> as part of the airlines’ regular reporting of flight data to </w:t>
            </w:r>
            <w:r>
              <w:t>the Bureau of Infrastructure and Transport Research Economics (BITRE)</w:t>
            </w:r>
            <w:r w:rsidRPr="006C39D7">
              <w:t xml:space="preserve">. </w:t>
            </w:r>
          </w:p>
          <w:p w14:paraId="7668E7EB" w14:textId="77777777" w:rsidR="005F2125" w:rsidRDefault="005F2125" w:rsidP="005F2125"/>
          <w:p w14:paraId="319628DE" w14:textId="77777777" w:rsidR="005F2125" w:rsidRDefault="005F2125" w:rsidP="005F2125">
            <w:r w:rsidRPr="006C39D7">
              <w:t xml:space="preserve">The </w:t>
            </w:r>
            <w:r>
              <w:t>Aviation Industry O</w:t>
            </w:r>
            <w:r w:rsidRPr="006C39D7">
              <w:t>mbudsperson will also have powers to request additional information from airlines in relation to specific flights.</w:t>
            </w:r>
            <w:r>
              <w:rPr>
                <w:rStyle w:val="FootnoteReference"/>
              </w:rPr>
              <w:footnoteReference w:id="11"/>
            </w:r>
            <w:r w:rsidRPr="006C39D7">
              <w:t xml:space="preserve"> </w:t>
            </w:r>
          </w:p>
          <w:p w14:paraId="68AAA849" w14:textId="77777777" w:rsidR="005F2125" w:rsidRDefault="005F2125" w:rsidP="005F2125"/>
          <w:p w14:paraId="7606D7FA" w14:textId="77777777" w:rsidR="005F2125" w:rsidRDefault="005F2125" w:rsidP="005F2125">
            <w:r w:rsidRPr="006C39D7">
              <w:t>Regular reporting of additional data about industry performance and conduct will increase transparency and public accountability for on-time performance and support the government to identify if further regulatory action is required.</w:t>
            </w:r>
          </w:p>
        </w:tc>
      </w:tr>
    </w:tbl>
    <w:p w14:paraId="17C2A8FC" w14:textId="77777777" w:rsidR="005F2125" w:rsidRDefault="005F2125" w:rsidP="005F2125">
      <w:bookmarkStart w:id="45" w:name="_Hlk210811632"/>
      <w:r>
        <w:t>Further information to support the reason for this initiative is found</w:t>
      </w:r>
      <w:r w:rsidRPr="006A4065">
        <w:t xml:space="preserve"> in chapter </w:t>
      </w:r>
      <w:r>
        <w:t>3</w:t>
      </w:r>
      <w:r w:rsidRPr="006A4065">
        <w:t xml:space="preserve"> of the </w:t>
      </w:r>
      <w:r>
        <w:t>Aviation White Paper</w:t>
      </w:r>
      <w:r w:rsidRPr="006A4065">
        <w:t>.</w:t>
      </w:r>
      <w:r>
        <w:t xml:space="preserve"> </w:t>
      </w:r>
    </w:p>
    <w:p w14:paraId="21D9968D" w14:textId="77777777" w:rsidR="005F2125" w:rsidRPr="001D5437" w:rsidRDefault="005F2125" w:rsidP="005F2125">
      <w:pPr>
        <w:pStyle w:val="Heading3"/>
      </w:pPr>
      <w:bookmarkStart w:id="46" w:name="_Toc212217494"/>
      <w:bookmarkStart w:id="47" w:name="_Toc219203501"/>
      <w:r w:rsidRPr="001D5437">
        <w:t>2.1</w:t>
      </w:r>
      <w:r w:rsidRPr="001D5437">
        <w:tab/>
        <w:t>What is being proposed?</w:t>
      </w:r>
      <w:bookmarkEnd w:id="46"/>
      <w:bookmarkEnd w:id="47"/>
    </w:p>
    <w:p w14:paraId="3371723F" w14:textId="77777777" w:rsidR="005F2125" w:rsidRDefault="005F2125" w:rsidP="005F2125">
      <w:r>
        <w:t>It is proposed that a new provision be included in the Air Navigation Regulation requiring airlines to record</w:t>
      </w:r>
      <w:r w:rsidRPr="00BC62DD">
        <w:t xml:space="preserve"> </w:t>
      </w:r>
      <w:r>
        <w:t xml:space="preserve">the </w:t>
      </w:r>
      <w:r w:rsidRPr="00BC62DD">
        <w:t>reasons for</w:t>
      </w:r>
      <w:r>
        <w:t xml:space="preserve"> </w:t>
      </w:r>
      <w:r w:rsidRPr="00BC62DD">
        <w:t>flight delays and cancellations</w:t>
      </w:r>
      <w:r>
        <w:t>, and</w:t>
      </w:r>
      <w:r w:rsidRPr="005427C8">
        <w:t>, when requested,</w:t>
      </w:r>
      <w:r>
        <w:t xml:space="preserve"> provide to the department this information</w:t>
      </w:r>
      <w:r w:rsidRPr="00BC62DD">
        <w:t xml:space="preserve"> as part of regular reporting of flight data</w:t>
      </w:r>
      <w:r>
        <w:t xml:space="preserve"> to BITRE.</w:t>
      </w:r>
    </w:p>
    <w:bookmarkEnd w:id="45"/>
    <w:p w14:paraId="22389841" w14:textId="77777777" w:rsidR="005F2125" w:rsidRDefault="005F2125" w:rsidP="005F2125">
      <w:r>
        <w:t>Standardised lists of reasons are sought for reporting, data analysis and publishing and to minimise the regulatory burden on industry stakeholders.</w:t>
      </w:r>
    </w:p>
    <w:p w14:paraId="7035C662" w14:textId="77777777" w:rsidR="005F2125" w:rsidRDefault="005F2125" w:rsidP="005F2125">
      <w:r>
        <w:t>A list of delay reasons is proposed to be drawn from the International Air Transport Association’s (IATA’s) Airport Handling Manual (</w:t>
      </w:r>
      <w:proofErr w:type="spellStart"/>
      <w:r>
        <w:t>AHM</w:t>
      </w:r>
      <w:proofErr w:type="spellEnd"/>
      <w:r>
        <w:t xml:space="preserve">), referred to as </w:t>
      </w:r>
      <w:proofErr w:type="spellStart"/>
      <w:r>
        <w:t>AHM</w:t>
      </w:r>
      <w:proofErr w:type="spellEnd"/>
      <w:r>
        <w:t xml:space="preserve"> 732 (refer to </w:t>
      </w:r>
      <w:r w:rsidRPr="00AE4AD0">
        <w:rPr>
          <w:b/>
          <w:bCs/>
        </w:rPr>
        <w:t xml:space="preserve">Appendix </w:t>
      </w:r>
      <w:r>
        <w:rPr>
          <w:b/>
          <w:bCs/>
        </w:rPr>
        <w:t>B</w:t>
      </w:r>
      <w:r w:rsidRPr="00E42112">
        <w:t>)</w:t>
      </w:r>
      <w:r>
        <w:t>.</w:t>
      </w:r>
      <w:r>
        <w:rPr>
          <w:rStyle w:val="FootnoteReference"/>
        </w:rPr>
        <w:footnoteReference w:id="12"/>
      </w:r>
      <w:r>
        <w:t xml:space="preserve"> The use of these reasons would parallel an IATA initiative involving electronic reporting of these reasons between industry stakeholders.</w:t>
      </w:r>
    </w:p>
    <w:p w14:paraId="5A089676" w14:textId="77777777" w:rsidR="005F2125" w:rsidRDefault="005F2125" w:rsidP="005F2125">
      <w:r>
        <w:t xml:space="preserve">A list of cancellation reasons (refer to </w:t>
      </w:r>
      <w:r w:rsidRPr="00AE4AD0">
        <w:rPr>
          <w:b/>
        </w:rPr>
        <w:t xml:space="preserve">Appendix </w:t>
      </w:r>
      <w:r>
        <w:rPr>
          <w:b/>
        </w:rPr>
        <w:t>C</w:t>
      </w:r>
      <w:r>
        <w:t>) is proposed to be drawn from IATA’s Standard Schedules Information Manual (</w:t>
      </w:r>
      <w:proofErr w:type="spellStart"/>
      <w:r>
        <w:t>SSIM</w:t>
      </w:r>
      <w:proofErr w:type="spellEnd"/>
      <w:r>
        <w:t>).</w:t>
      </w:r>
      <w:r>
        <w:rPr>
          <w:rStyle w:val="FootnoteReference"/>
        </w:rPr>
        <w:footnoteReference w:id="13"/>
      </w:r>
    </w:p>
    <w:p w14:paraId="16810642" w14:textId="77777777" w:rsidR="005F2125" w:rsidRDefault="005F2125" w:rsidP="005F2125">
      <w:r w:rsidRPr="005B5471">
        <w:t>Leveraging IATA’s framework is also being considered in the context of airline reporting to the Sydney Airport slot manager.  While it is expected that the proposed reporting would be considered by the aviation consumer ombudsperson in resolving individual consumer disputes, to determine the consumer remedy available under the aviation consumer protection framework</w:t>
      </w:r>
      <w:r>
        <w:t>,</w:t>
      </w:r>
      <w:r w:rsidRPr="005B5471">
        <w:t xml:space="preserve"> further information might be needed </w:t>
      </w:r>
      <w:r>
        <w:t xml:space="preserve">by the ombudsperson </w:t>
      </w:r>
      <w:r w:rsidRPr="005B5471">
        <w:t xml:space="preserve">to determine whether a particular flight delay or cancellation was within or outside an airline’s control. </w:t>
      </w:r>
      <w:r>
        <w:t>Consultation about ombudsperson powers is being conducted separately.</w:t>
      </w:r>
    </w:p>
    <w:p w14:paraId="6ED9E033" w14:textId="77777777" w:rsidR="005F2125" w:rsidRDefault="005F2125" w:rsidP="005F2125">
      <w:r w:rsidRPr="00826206">
        <w:t xml:space="preserve">The thresholds for publishing the reasons for flight delays and cancellations are proposed to initially remain consistent with the existing criteria established by BITRE in relation to on-time performance for domestic aviation, and current BITRE reporting periods for flight cancellations </w:t>
      </w:r>
      <w:r w:rsidRPr="00826206">
        <w:rPr>
          <w:rStyle w:val="FootnoteReference"/>
        </w:rPr>
        <w:footnoteReference w:id="14"/>
      </w:r>
      <w:r w:rsidRPr="00826206">
        <w:t xml:space="preserve">. However, the routes, </w:t>
      </w:r>
      <w:r w:rsidRPr="00826206">
        <w:lastRenderedPageBreak/>
        <w:t xml:space="preserve">domestic and international, as well as the reporting period for flight cancellations, could be expanded in the future. </w:t>
      </w:r>
    </w:p>
    <w:p w14:paraId="377AF6A5" w14:textId="77777777" w:rsidR="005F2125" w:rsidRDefault="005F2125" w:rsidP="005F2125">
      <w:r>
        <w:t xml:space="preserve">While still </w:t>
      </w:r>
      <w:r w:rsidRPr="00B0703C">
        <w:t>increasing the transparency and public accountability for on-time performance</w:t>
      </w:r>
      <w:r>
        <w:t>, it is proposed publication of the delay and cancellation data would involve aggregation of the data. The reasons for delays would potentially be published by route and airline as being due to matters associated with:</w:t>
      </w:r>
    </w:p>
    <w:p w14:paraId="0354E3FF" w14:textId="77777777" w:rsidR="005F2125" w:rsidRDefault="005F2125" w:rsidP="005F2125">
      <w:pPr>
        <w:pStyle w:val="ListParagraph"/>
        <w:numPr>
          <w:ilvl w:val="0"/>
          <w:numId w:val="24"/>
        </w:numPr>
        <w:spacing w:line="259" w:lineRule="auto"/>
        <w:ind w:left="567" w:hanging="567"/>
      </w:pPr>
      <w:r>
        <w:t>Aircraft arrival</w:t>
      </w:r>
    </w:p>
    <w:p w14:paraId="6ABB6F1F" w14:textId="77777777" w:rsidR="005F2125" w:rsidRDefault="005F2125" w:rsidP="005F2125">
      <w:pPr>
        <w:pStyle w:val="ListParagraph"/>
        <w:numPr>
          <w:ilvl w:val="0"/>
          <w:numId w:val="24"/>
        </w:numPr>
        <w:spacing w:line="259" w:lineRule="auto"/>
        <w:ind w:left="567" w:hanging="567"/>
      </w:pPr>
      <w:r>
        <w:t>Ramp handling and load control</w:t>
      </w:r>
    </w:p>
    <w:p w14:paraId="33A2EF07" w14:textId="77777777" w:rsidR="005F2125" w:rsidRDefault="005F2125" w:rsidP="005F2125">
      <w:pPr>
        <w:pStyle w:val="ListParagraph"/>
        <w:numPr>
          <w:ilvl w:val="0"/>
          <w:numId w:val="24"/>
        </w:numPr>
        <w:spacing w:line="259" w:lineRule="auto"/>
        <w:ind w:left="567" w:hanging="567"/>
      </w:pPr>
      <w:r>
        <w:t>Aircraft servicing</w:t>
      </w:r>
    </w:p>
    <w:p w14:paraId="0CB8A634" w14:textId="77777777" w:rsidR="005F2125" w:rsidRDefault="005F2125" w:rsidP="005F2125">
      <w:pPr>
        <w:pStyle w:val="ListParagraph"/>
        <w:numPr>
          <w:ilvl w:val="0"/>
          <w:numId w:val="24"/>
        </w:numPr>
        <w:spacing w:line="259" w:lineRule="auto"/>
        <w:ind w:left="567" w:hanging="567"/>
      </w:pPr>
      <w:r>
        <w:t>Crew and flight documentation</w:t>
      </w:r>
    </w:p>
    <w:p w14:paraId="22CCD762" w14:textId="77777777" w:rsidR="005F2125" w:rsidRDefault="005F2125" w:rsidP="005F2125">
      <w:pPr>
        <w:pStyle w:val="ListParagraph"/>
        <w:numPr>
          <w:ilvl w:val="0"/>
          <w:numId w:val="24"/>
        </w:numPr>
        <w:spacing w:line="259" w:lineRule="auto"/>
        <w:ind w:left="567" w:hanging="567"/>
      </w:pPr>
      <w:r>
        <w:t>Passenger handling</w:t>
      </w:r>
    </w:p>
    <w:p w14:paraId="276F90D0" w14:textId="77777777" w:rsidR="005F2125" w:rsidRDefault="005F2125" w:rsidP="005F2125">
      <w:pPr>
        <w:pStyle w:val="ListParagraph"/>
        <w:numPr>
          <w:ilvl w:val="0"/>
          <w:numId w:val="24"/>
        </w:numPr>
        <w:spacing w:line="259" w:lineRule="auto"/>
        <w:ind w:left="567" w:hanging="567"/>
      </w:pPr>
      <w:r>
        <w:t>Departure disruption</w:t>
      </w:r>
    </w:p>
    <w:p w14:paraId="7E13369A" w14:textId="77777777" w:rsidR="005F2125" w:rsidRDefault="005F2125" w:rsidP="005F2125">
      <w:pPr>
        <w:pStyle w:val="ListParagraph"/>
        <w:numPr>
          <w:ilvl w:val="0"/>
          <w:numId w:val="24"/>
        </w:numPr>
        <w:spacing w:line="259" w:lineRule="auto"/>
        <w:ind w:left="567" w:hanging="567"/>
      </w:pPr>
      <w:r>
        <w:t>Aircraft departure</w:t>
      </w:r>
    </w:p>
    <w:p w14:paraId="4222B73E" w14:textId="77777777" w:rsidR="005F2125" w:rsidRDefault="005F2125" w:rsidP="005F2125">
      <w:r>
        <w:t xml:space="preserve">The reasons for cancellations would be based on IATA schedule change codes (per </w:t>
      </w:r>
      <w:r w:rsidRPr="00D51331">
        <w:rPr>
          <w:b/>
          <w:u w:val="single"/>
        </w:rPr>
        <w:t>Attachment B</w:t>
      </w:r>
      <w:r>
        <w:t>) and include matters associated with:</w:t>
      </w:r>
    </w:p>
    <w:p w14:paraId="48DCA4C2" w14:textId="77777777" w:rsidR="005F2125" w:rsidRDefault="005F2125" w:rsidP="005F2125">
      <w:pPr>
        <w:pStyle w:val="ListParagraph"/>
        <w:numPr>
          <w:ilvl w:val="0"/>
          <w:numId w:val="25"/>
        </w:numPr>
        <w:spacing w:line="259" w:lineRule="auto"/>
        <w:ind w:left="567" w:hanging="567"/>
      </w:pPr>
      <w:r>
        <w:t>Restrictions on airspace, airfield or a runway</w:t>
      </w:r>
    </w:p>
    <w:p w14:paraId="53A97B25" w14:textId="77777777" w:rsidR="005F2125" w:rsidRDefault="005F2125" w:rsidP="005F2125">
      <w:pPr>
        <w:pStyle w:val="ListParagraph"/>
        <w:numPr>
          <w:ilvl w:val="0"/>
          <w:numId w:val="25"/>
        </w:numPr>
        <w:spacing w:line="259" w:lineRule="auto"/>
        <w:ind w:left="567" w:hanging="567"/>
      </w:pPr>
      <w:r>
        <w:t>Shortages related to crew, equipment and fuel</w:t>
      </w:r>
    </w:p>
    <w:p w14:paraId="27E61E06" w14:textId="77777777" w:rsidR="005F2125" w:rsidRDefault="005F2125" w:rsidP="005F2125">
      <w:pPr>
        <w:pStyle w:val="ListParagraph"/>
        <w:numPr>
          <w:ilvl w:val="0"/>
          <w:numId w:val="25"/>
        </w:numPr>
        <w:spacing w:line="259" w:lineRule="auto"/>
        <w:ind w:left="567" w:hanging="567"/>
      </w:pPr>
      <w:r>
        <w:t>Aircraft damage</w:t>
      </w:r>
    </w:p>
    <w:p w14:paraId="421A8F04" w14:textId="77777777" w:rsidR="005F2125" w:rsidRDefault="005F2125" w:rsidP="005F2125">
      <w:pPr>
        <w:pStyle w:val="ListParagraph"/>
        <w:numPr>
          <w:ilvl w:val="0"/>
          <w:numId w:val="25"/>
        </w:numPr>
        <w:spacing w:line="259" w:lineRule="auto"/>
        <w:ind w:left="567" w:hanging="567"/>
      </w:pPr>
      <w:r>
        <w:t>Ground handling</w:t>
      </w:r>
    </w:p>
    <w:p w14:paraId="0FED6732" w14:textId="77777777" w:rsidR="005F2125" w:rsidRDefault="005F2125" w:rsidP="005F2125">
      <w:pPr>
        <w:pStyle w:val="ListParagraph"/>
        <w:numPr>
          <w:ilvl w:val="0"/>
          <w:numId w:val="25"/>
        </w:numPr>
        <w:spacing w:line="259" w:lineRule="auto"/>
        <w:ind w:left="567" w:hanging="567"/>
      </w:pPr>
      <w:r>
        <w:t>Holiday, industrial dispute and commercial reasons</w:t>
      </w:r>
    </w:p>
    <w:p w14:paraId="219C9B5E" w14:textId="77777777" w:rsidR="005F2125" w:rsidRDefault="005F2125" w:rsidP="005F2125">
      <w:pPr>
        <w:pStyle w:val="ListParagraph"/>
        <w:numPr>
          <w:ilvl w:val="0"/>
          <w:numId w:val="25"/>
        </w:numPr>
        <w:spacing w:line="259" w:lineRule="auto"/>
        <w:ind w:left="567" w:hanging="567"/>
      </w:pPr>
      <w:r>
        <w:t>Aircraft performance</w:t>
      </w:r>
    </w:p>
    <w:p w14:paraId="10013374" w14:textId="77777777" w:rsidR="005F2125" w:rsidRDefault="005F2125" w:rsidP="005F2125">
      <w:pPr>
        <w:pStyle w:val="ListParagraph"/>
        <w:numPr>
          <w:ilvl w:val="0"/>
          <w:numId w:val="25"/>
        </w:numPr>
        <w:spacing w:line="259" w:lineRule="auto"/>
        <w:ind w:left="567" w:hanging="567"/>
      </w:pPr>
      <w:r>
        <w:t>Political situation</w:t>
      </w:r>
    </w:p>
    <w:p w14:paraId="191F9580" w14:textId="77777777" w:rsidR="005F2125" w:rsidRDefault="005F2125" w:rsidP="005F2125">
      <w:pPr>
        <w:pStyle w:val="ListParagraph"/>
        <w:numPr>
          <w:ilvl w:val="0"/>
          <w:numId w:val="25"/>
        </w:numPr>
        <w:spacing w:line="259" w:lineRule="auto"/>
        <w:ind w:left="567" w:hanging="567"/>
      </w:pPr>
      <w:r>
        <w:t>Aircraft positioning, re-positioning and rotation</w:t>
      </w:r>
    </w:p>
    <w:p w14:paraId="6BB7175B" w14:textId="77777777" w:rsidR="005F2125" w:rsidRDefault="005F2125" w:rsidP="005F2125">
      <w:pPr>
        <w:pStyle w:val="ListParagraph"/>
        <w:numPr>
          <w:ilvl w:val="0"/>
          <w:numId w:val="25"/>
        </w:numPr>
        <w:spacing w:line="259" w:lineRule="auto"/>
        <w:ind w:left="567" w:hanging="567"/>
      </w:pPr>
      <w:r>
        <w:t>Weather conditions</w:t>
      </w:r>
    </w:p>
    <w:p w14:paraId="6A07DF50" w14:textId="77777777" w:rsidR="005F2125" w:rsidRDefault="005F2125" w:rsidP="005F2125">
      <w:pPr>
        <w:pStyle w:val="ListParagraph"/>
        <w:numPr>
          <w:ilvl w:val="0"/>
          <w:numId w:val="25"/>
        </w:numPr>
        <w:spacing w:line="259" w:lineRule="auto"/>
        <w:ind w:left="567" w:hanging="567"/>
      </w:pPr>
      <w:r>
        <w:t>Operational, technical or other reasons</w:t>
      </w:r>
    </w:p>
    <w:p w14:paraId="4B0EF793" w14:textId="77777777" w:rsidR="005F2125" w:rsidRDefault="005F2125" w:rsidP="005F2125">
      <w:r w:rsidRPr="00B0703C">
        <w:t>Th</w:t>
      </w:r>
      <w:r>
        <w:t>e cancellation and delay reasons may be auditable through the proposed consumer protection framework and</w:t>
      </w:r>
      <w:r w:rsidRPr="00B0703C">
        <w:t xml:space="preserve"> will provide an evidence base from which to consider whether further regulatory action is required.</w:t>
      </w:r>
      <w:r>
        <w:t xml:space="preserve"> </w:t>
      </w:r>
    </w:p>
    <w:p w14:paraId="183C9161" w14:textId="77777777" w:rsidR="005F2125" w:rsidRPr="001D5437" w:rsidRDefault="005F2125" w:rsidP="005F2125">
      <w:pPr>
        <w:pStyle w:val="Heading3"/>
      </w:pPr>
      <w:bookmarkStart w:id="48" w:name="_Toc212217495"/>
      <w:bookmarkStart w:id="49" w:name="_Toc219203502"/>
      <w:r w:rsidRPr="001D5437">
        <w:t>2.2</w:t>
      </w:r>
      <w:r w:rsidRPr="001D5437">
        <w:tab/>
        <w:t>What we have already heard</w:t>
      </w:r>
      <w:bookmarkEnd w:id="48"/>
      <w:bookmarkEnd w:id="49"/>
    </w:p>
    <w:p w14:paraId="66A1FAF2" w14:textId="77777777" w:rsidR="005F2125" w:rsidRDefault="005F2125" w:rsidP="005F2125">
      <w:r>
        <w:t xml:space="preserve">The consultation paper </w:t>
      </w:r>
      <w:hyperlink r:id="rId23" w:history="1">
        <w:r>
          <w:rPr>
            <w:rStyle w:val="Hyperlink"/>
          </w:rPr>
          <w:t xml:space="preserve">Establishing the Aviation Industry </w:t>
        </w:r>
        <w:proofErr w:type="spellStart"/>
        <w:r>
          <w:rPr>
            <w:rStyle w:val="Hyperlink"/>
          </w:rPr>
          <w:t>Ombuds</w:t>
        </w:r>
        <w:proofErr w:type="spellEnd"/>
        <w:r>
          <w:rPr>
            <w:rStyle w:val="Hyperlink"/>
          </w:rPr>
          <w:t xml:space="preserve"> Scheme</w:t>
        </w:r>
      </w:hyperlink>
      <w:r>
        <w:t xml:space="preserve"> in August 2024 </w:t>
      </w:r>
      <w:r w:rsidRPr="0063595E">
        <w:t xml:space="preserve">sought stakeholder feedback on </w:t>
      </w:r>
      <w:r>
        <w:t xml:space="preserve">the proposed powers to report on flight </w:t>
      </w:r>
      <w:r w:rsidRPr="00BB3FD0">
        <w:t>delays and cancellations</w:t>
      </w:r>
      <w:r>
        <w:t>. Consumer groups were strongly supportive of this initiative. A key theme of airline sector feedback was a desire to eliminate duplication of reporting to different government agencies. Some stakeholders also suggested the adoption of established reasons already used in the sector and in other jurisdictions.</w:t>
      </w:r>
    </w:p>
    <w:p w14:paraId="6F250568" w14:textId="77777777" w:rsidR="005F2125" w:rsidRPr="00095609" w:rsidRDefault="005F2125" w:rsidP="005F2125">
      <w:r>
        <w:t xml:space="preserve">Submissions to the </w:t>
      </w:r>
      <w:hyperlink r:id="rId24" w:history="1">
        <w:r>
          <w:rPr>
            <w:rStyle w:val="Hyperlink"/>
          </w:rPr>
          <w:t xml:space="preserve">Review of the Air Navigation Regulation 2016 </w:t>
        </w:r>
      </w:hyperlink>
      <w:r w:rsidRPr="009D5779">
        <w:t xml:space="preserve">and consultation in relation to </w:t>
      </w:r>
      <w:hyperlink r:id="rId25" w:history="1">
        <w:r w:rsidRPr="00277A81">
          <w:rPr>
            <w:rStyle w:val="Hyperlink"/>
          </w:rPr>
          <w:t xml:space="preserve">reforms to the </w:t>
        </w:r>
        <w:r w:rsidRPr="00203C91">
          <w:rPr>
            <w:rStyle w:val="Hyperlink"/>
          </w:rPr>
          <w:t xml:space="preserve">Sydney Airport Demand </w:t>
        </w:r>
        <w:r w:rsidRPr="009D5779">
          <w:rPr>
            <w:rStyle w:val="Hyperlink"/>
          </w:rPr>
          <w:t>Management</w:t>
        </w:r>
        <w:r w:rsidRPr="00277A81">
          <w:rPr>
            <w:rStyle w:val="Hyperlink"/>
          </w:rPr>
          <w:t xml:space="preserve"> Framework</w:t>
        </w:r>
      </w:hyperlink>
      <w:r w:rsidRPr="009D5779">
        <w:t xml:space="preserve"> also </w:t>
      </w:r>
      <w:r>
        <w:t>indicated awareness of proposed data initiatives to which this discussion paper relates and sought the minimisation of duplicate reporting requirements.</w:t>
      </w:r>
    </w:p>
    <w:p w14:paraId="7A4D4B68" w14:textId="77777777" w:rsidR="005F2125" w:rsidRPr="001D5437" w:rsidRDefault="005F2125" w:rsidP="005F2125">
      <w:pPr>
        <w:pStyle w:val="Heading3"/>
      </w:pPr>
      <w:bookmarkStart w:id="50" w:name="_Toc212217496"/>
      <w:bookmarkStart w:id="51" w:name="_Toc219203503"/>
      <w:r w:rsidRPr="001D5437">
        <w:t>2.3</w:t>
      </w:r>
      <w:r w:rsidRPr="001D5437">
        <w:tab/>
        <w:t>Reporting on airline delay and cancellation – questions</w:t>
      </w:r>
      <w:bookmarkEnd w:id="50"/>
      <w:bookmarkEnd w:id="51"/>
    </w:p>
    <w:p w14:paraId="0252D2E4" w14:textId="77777777" w:rsidR="005F2125" w:rsidRDefault="005F2125" w:rsidP="005F2125">
      <w:pPr>
        <w:pStyle w:val="ListParagraph"/>
        <w:numPr>
          <w:ilvl w:val="0"/>
          <w:numId w:val="30"/>
        </w:numPr>
        <w:spacing w:line="259" w:lineRule="auto"/>
        <w:ind w:left="567" w:hanging="567"/>
        <w:contextualSpacing w:val="0"/>
      </w:pPr>
      <w:r w:rsidDel="00492B29">
        <w:t xml:space="preserve">Is basing the collection </w:t>
      </w:r>
      <w:r>
        <w:t xml:space="preserve">and publication </w:t>
      </w:r>
      <w:r w:rsidDel="00492B29">
        <w:t xml:space="preserve">of data about the reasons for flight delays and cancellations on the proposed IATA standards an effective, efficient and appropriately comprehensive approach?  </w:t>
      </w:r>
      <w:r>
        <w:t>If not, please provide reasons and, if possible, suggestions of what additions or alternatives would work.</w:t>
      </w:r>
    </w:p>
    <w:p w14:paraId="3E711CEA" w14:textId="77777777" w:rsidR="005F2125" w:rsidRDefault="005F2125" w:rsidP="005F2125">
      <w:pPr>
        <w:pStyle w:val="ListParagraph"/>
        <w:numPr>
          <w:ilvl w:val="0"/>
          <w:numId w:val="30"/>
        </w:numPr>
        <w:spacing w:line="259" w:lineRule="auto"/>
        <w:ind w:left="567" w:hanging="567"/>
        <w:contextualSpacing w:val="0"/>
      </w:pPr>
      <w:r>
        <w:lastRenderedPageBreak/>
        <w:t xml:space="preserve">How should data be aggregated and presented for publication so as to balance commercial sensitivities with accessibility, </w:t>
      </w:r>
      <w:r w:rsidRPr="00B0703C">
        <w:t>increas</w:t>
      </w:r>
      <w:r>
        <w:t>ed</w:t>
      </w:r>
      <w:r w:rsidRPr="00B0703C">
        <w:t xml:space="preserve"> transparency and public accountability</w:t>
      </w:r>
      <w:r>
        <w:t xml:space="preserve"> (especially for consumers)?</w:t>
      </w:r>
    </w:p>
    <w:p w14:paraId="146F1DAC" w14:textId="77777777" w:rsidR="005F2125" w:rsidRDefault="005F2125" w:rsidP="005F2125">
      <w:pPr>
        <w:pStyle w:val="ListParagraph"/>
        <w:numPr>
          <w:ilvl w:val="0"/>
          <w:numId w:val="30"/>
        </w:numPr>
        <w:spacing w:line="259" w:lineRule="auto"/>
        <w:ind w:left="567" w:hanging="567"/>
        <w:contextualSpacing w:val="0"/>
      </w:pPr>
      <w:r>
        <w:t xml:space="preserve">Where a delay is a consequence of the preceding flight being delayed, would understanding the reasons for the initial delay be useful – for example, through the reports for these types of delays including the preceding aircraft’s flight number? </w:t>
      </w:r>
    </w:p>
    <w:p w14:paraId="05D1FFBE" w14:textId="77777777" w:rsidR="005F2125" w:rsidRPr="002638EF" w:rsidRDefault="005F2125" w:rsidP="005F2125">
      <w:pPr>
        <w:pStyle w:val="ListParagraph"/>
        <w:numPr>
          <w:ilvl w:val="0"/>
          <w:numId w:val="30"/>
        </w:numPr>
        <w:spacing w:line="259" w:lineRule="auto"/>
        <w:ind w:left="567" w:hanging="567"/>
        <w:contextualSpacing w:val="0"/>
      </w:pPr>
      <w:r w:rsidRPr="005B5471">
        <w:t>O</w:t>
      </w:r>
      <w:r w:rsidRPr="009211E0">
        <w:t>n</w:t>
      </w:r>
      <w:r>
        <w:t xml:space="preserve"> time performance reporting is currently contributed to, on a monthly basis, by </w:t>
      </w:r>
      <w:r w:rsidRPr="006E36C2">
        <w:t>Jetstar, Qantas, QantasLink, Regional Express, Virgin Australia</w:t>
      </w:r>
      <w:r>
        <w:t xml:space="preserve">, </w:t>
      </w:r>
      <w:r w:rsidRPr="006E36C2">
        <w:t>Virgin Australia Regional Airlines</w:t>
      </w:r>
      <w:r>
        <w:t xml:space="preserve">, </w:t>
      </w:r>
      <w:proofErr w:type="spellStart"/>
      <w:r>
        <w:t>SmartLynx</w:t>
      </w:r>
      <w:proofErr w:type="spellEnd"/>
      <w:r>
        <w:t xml:space="preserve"> and </w:t>
      </w:r>
      <w:r w:rsidRPr="002638EF">
        <w:t>Hinterland for domestic flights. What transition and implementation factors need to be considered if, to increase public accountability and transparency, record keeping, data provision and publishing of reasons for flight delays and cancellations were to be broadened to include all airlines operating in Australia, including for international flights?</w:t>
      </w:r>
    </w:p>
    <w:p w14:paraId="644CCE99" w14:textId="77777777" w:rsidR="005F2125" w:rsidRPr="002638EF" w:rsidRDefault="005F2125" w:rsidP="005F2125">
      <w:pPr>
        <w:pStyle w:val="ListParagraph"/>
        <w:numPr>
          <w:ilvl w:val="0"/>
          <w:numId w:val="30"/>
        </w:numPr>
        <w:spacing w:line="259" w:lineRule="auto"/>
        <w:ind w:left="567" w:hanging="567"/>
        <w:contextualSpacing w:val="0"/>
      </w:pPr>
      <w:r w:rsidRPr="002638EF">
        <w:t>Do you have any comments on introducing a broader reporting period for flight cancellations than the current BITRE period (a flight is regarded as cancelled if it is removed from service within 7 days of scheduled departure)?</w:t>
      </w:r>
    </w:p>
    <w:p w14:paraId="719EB4B9" w14:textId="77777777" w:rsidR="005F2125" w:rsidRDefault="005F2125" w:rsidP="005F2125">
      <w:pPr>
        <w:pStyle w:val="ListParagraph"/>
        <w:numPr>
          <w:ilvl w:val="0"/>
          <w:numId w:val="30"/>
        </w:numPr>
        <w:spacing w:line="259" w:lineRule="auto"/>
        <w:ind w:left="567" w:hanging="567"/>
        <w:contextualSpacing w:val="0"/>
      </w:pPr>
      <w:r>
        <w:t>Do you have any other comments in relation to the implementation of a requirement for airlines to report reasons for delays and cancellations?</w:t>
      </w:r>
    </w:p>
    <w:p w14:paraId="708801AF" w14:textId="77777777" w:rsidR="005F2125" w:rsidRPr="00A94390" w:rsidRDefault="005F2125" w:rsidP="00A94390">
      <w:r w:rsidRPr="00A94390">
        <w:br w:type="page"/>
      </w:r>
    </w:p>
    <w:p w14:paraId="2CB586BE" w14:textId="77777777" w:rsidR="005F2125" w:rsidRPr="00826206" w:rsidRDefault="005F2125" w:rsidP="005F2125">
      <w:pPr>
        <w:pStyle w:val="Heading2"/>
        <w:rPr>
          <w:b/>
        </w:rPr>
      </w:pPr>
      <w:bookmarkStart w:id="52" w:name="_Toc212206897"/>
      <w:bookmarkStart w:id="53" w:name="_Toc212207899"/>
      <w:bookmarkStart w:id="54" w:name="_Toc212206898"/>
      <w:bookmarkStart w:id="55" w:name="_Toc212207900"/>
      <w:bookmarkStart w:id="56" w:name="_Toc212206899"/>
      <w:bookmarkStart w:id="57" w:name="_Toc212207901"/>
      <w:bookmarkStart w:id="58" w:name="_Toc212206900"/>
      <w:bookmarkStart w:id="59" w:name="_Toc212207902"/>
      <w:bookmarkStart w:id="60" w:name="_Toc212206901"/>
      <w:bookmarkStart w:id="61" w:name="_Toc212207903"/>
      <w:bookmarkStart w:id="62" w:name="_Toc212206902"/>
      <w:bookmarkStart w:id="63" w:name="_Toc212207904"/>
      <w:bookmarkStart w:id="64" w:name="_Toc212206903"/>
      <w:bookmarkStart w:id="65" w:name="_Toc212207905"/>
      <w:bookmarkStart w:id="66" w:name="_Toc212206904"/>
      <w:bookmarkStart w:id="67" w:name="_Toc212207906"/>
      <w:bookmarkStart w:id="68" w:name="_Toc212206905"/>
      <w:bookmarkStart w:id="69" w:name="_Toc212207907"/>
      <w:bookmarkStart w:id="70" w:name="_Toc212206906"/>
      <w:bookmarkStart w:id="71" w:name="_Toc212207908"/>
      <w:bookmarkStart w:id="72" w:name="_Toc212206907"/>
      <w:bookmarkStart w:id="73" w:name="_Toc212207909"/>
      <w:bookmarkStart w:id="74" w:name="_Toc212206908"/>
      <w:bookmarkStart w:id="75" w:name="_Toc212207910"/>
      <w:bookmarkStart w:id="76" w:name="_Toc212206909"/>
      <w:bookmarkStart w:id="77" w:name="_Toc212207911"/>
      <w:bookmarkStart w:id="78" w:name="_Toc212206910"/>
      <w:bookmarkStart w:id="79" w:name="_Toc212207912"/>
      <w:bookmarkStart w:id="80" w:name="_Toc212206911"/>
      <w:bookmarkStart w:id="81" w:name="_Toc212207913"/>
      <w:bookmarkStart w:id="82" w:name="_Toc212206912"/>
      <w:bookmarkStart w:id="83" w:name="_Toc212207914"/>
      <w:bookmarkStart w:id="84" w:name="_Toc212206913"/>
      <w:bookmarkStart w:id="85" w:name="_Toc212207915"/>
      <w:bookmarkStart w:id="86" w:name="_Toc212206914"/>
      <w:bookmarkStart w:id="87" w:name="_Toc212207916"/>
      <w:bookmarkStart w:id="88" w:name="_Toc212206915"/>
      <w:bookmarkStart w:id="89" w:name="_Toc212207917"/>
      <w:bookmarkStart w:id="90" w:name="_Toc212206916"/>
      <w:bookmarkStart w:id="91" w:name="_Toc212207918"/>
      <w:bookmarkStart w:id="92" w:name="_Toc212206917"/>
      <w:bookmarkStart w:id="93" w:name="_Toc212207919"/>
      <w:bookmarkStart w:id="94" w:name="_Toc212206918"/>
      <w:bookmarkStart w:id="95" w:name="_Toc212207920"/>
      <w:bookmarkStart w:id="96" w:name="_Toc212206919"/>
      <w:bookmarkStart w:id="97" w:name="_Toc212207921"/>
      <w:bookmarkStart w:id="98" w:name="_Toc212206920"/>
      <w:bookmarkStart w:id="99" w:name="_Toc212207922"/>
      <w:bookmarkStart w:id="100" w:name="_Toc212206921"/>
      <w:bookmarkStart w:id="101" w:name="_Toc212207923"/>
      <w:bookmarkStart w:id="102" w:name="_Toc212206922"/>
      <w:bookmarkStart w:id="103" w:name="_Toc212207924"/>
      <w:bookmarkStart w:id="104" w:name="_Toc212206959"/>
      <w:bookmarkStart w:id="105" w:name="_Toc212207961"/>
      <w:bookmarkStart w:id="106" w:name="_Toc212206960"/>
      <w:bookmarkStart w:id="107" w:name="_Toc212207962"/>
      <w:bookmarkStart w:id="108" w:name="_Toc212206961"/>
      <w:bookmarkStart w:id="109" w:name="_Toc212207963"/>
      <w:bookmarkStart w:id="110" w:name="_Toc212206962"/>
      <w:bookmarkStart w:id="111" w:name="_Toc212207964"/>
      <w:bookmarkStart w:id="112" w:name="_Toc212206963"/>
      <w:bookmarkStart w:id="113" w:name="_Toc212207965"/>
      <w:bookmarkStart w:id="114" w:name="_Toc212206964"/>
      <w:bookmarkStart w:id="115" w:name="_Toc212207966"/>
      <w:bookmarkStart w:id="116" w:name="_Toc212206965"/>
      <w:bookmarkStart w:id="117" w:name="_Toc212207967"/>
      <w:bookmarkStart w:id="118" w:name="_Toc212206966"/>
      <w:bookmarkStart w:id="119" w:name="_Toc212207968"/>
      <w:bookmarkStart w:id="120" w:name="_Toc212206967"/>
      <w:bookmarkStart w:id="121" w:name="_Toc212207969"/>
      <w:bookmarkStart w:id="122" w:name="_Toc212206968"/>
      <w:bookmarkStart w:id="123" w:name="_Toc212207970"/>
      <w:bookmarkStart w:id="124" w:name="_Toc212206969"/>
      <w:bookmarkStart w:id="125" w:name="_Toc212207971"/>
      <w:bookmarkStart w:id="126" w:name="_Toc212206970"/>
      <w:bookmarkStart w:id="127" w:name="_Toc212207972"/>
      <w:bookmarkStart w:id="128" w:name="_Toc212206971"/>
      <w:bookmarkStart w:id="129" w:name="_Toc212207973"/>
      <w:bookmarkStart w:id="130" w:name="_Toc212206972"/>
      <w:bookmarkStart w:id="131" w:name="_Toc212207974"/>
      <w:bookmarkStart w:id="132" w:name="_Toc212206973"/>
      <w:bookmarkStart w:id="133" w:name="_Toc212207975"/>
      <w:bookmarkStart w:id="134" w:name="_Toc212206974"/>
      <w:bookmarkStart w:id="135" w:name="_Toc212207976"/>
      <w:bookmarkStart w:id="136" w:name="_Toc212206975"/>
      <w:bookmarkStart w:id="137" w:name="_Toc212207977"/>
      <w:bookmarkStart w:id="138" w:name="_Toc212206976"/>
      <w:bookmarkStart w:id="139" w:name="_Toc212207978"/>
      <w:bookmarkStart w:id="140" w:name="_Toc212206977"/>
      <w:bookmarkStart w:id="141" w:name="_Toc212207979"/>
      <w:bookmarkStart w:id="142" w:name="_Toc212206978"/>
      <w:bookmarkStart w:id="143" w:name="_Toc212207980"/>
      <w:bookmarkStart w:id="144" w:name="_Toc212206979"/>
      <w:bookmarkStart w:id="145" w:name="_Toc212207981"/>
      <w:bookmarkStart w:id="146" w:name="_Toc212206980"/>
      <w:bookmarkStart w:id="147" w:name="_Toc212207982"/>
      <w:bookmarkStart w:id="148" w:name="_Toc212206981"/>
      <w:bookmarkStart w:id="149" w:name="_Toc212207983"/>
      <w:bookmarkStart w:id="150" w:name="_Toc212206982"/>
      <w:bookmarkStart w:id="151" w:name="_Toc212207984"/>
      <w:bookmarkStart w:id="152" w:name="_Toc212206983"/>
      <w:bookmarkStart w:id="153" w:name="_Toc212207985"/>
      <w:bookmarkStart w:id="154" w:name="_Toc212206984"/>
      <w:bookmarkStart w:id="155" w:name="_Toc212207986"/>
      <w:bookmarkStart w:id="156" w:name="_Toc212206985"/>
      <w:bookmarkStart w:id="157" w:name="_Toc212207987"/>
      <w:bookmarkStart w:id="158" w:name="_Toc212206986"/>
      <w:bookmarkStart w:id="159" w:name="_Toc212207988"/>
      <w:bookmarkStart w:id="160" w:name="_Toc212206987"/>
      <w:bookmarkStart w:id="161" w:name="_Toc212207989"/>
      <w:bookmarkStart w:id="162" w:name="_Toc212206988"/>
      <w:bookmarkStart w:id="163" w:name="_Toc212207990"/>
      <w:bookmarkStart w:id="164" w:name="_Toc212206989"/>
      <w:bookmarkStart w:id="165" w:name="_Toc212207991"/>
      <w:bookmarkStart w:id="166" w:name="_Toc212206990"/>
      <w:bookmarkStart w:id="167" w:name="_Toc212207992"/>
      <w:bookmarkStart w:id="168" w:name="_Toc212206991"/>
      <w:bookmarkStart w:id="169" w:name="_Toc212207993"/>
      <w:bookmarkStart w:id="170" w:name="_Toc212206992"/>
      <w:bookmarkStart w:id="171" w:name="_Toc212207994"/>
      <w:bookmarkStart w:id="172" w:name="_Toc212206993"/>
      <w:bookmarkStart w:id="173" w:name="_Toc212207995"/>
      <w:bookmarkStart w:id="174" w:name="_Toc212206994"/>
      <w:bookmarkStart w:id="175" w:name="_Toc212207996"/>
      <w:bookmarkStart w:id="176" w:name="_Toc212206995"/>
      <w:bookmarkStart w:id="177" w:name="_Toc212207997"/>
      <w:bookmarkStart w:id="178" w:name="_Toc212206996"/>
      <w:bookmarkStart w:id="179" w:name="_Toc212207998"/>
      <w:bookmarkStart w:id="180" w:name="_Toc219203504"/>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r>
        <w:lastRenderedPageBreak/>
        <w:t xml:space="preserve">3. </w:t>
      </w:r>
      <w:bookmarkStart w:id="181" w:name="_Toc212217497"/>
      <w:r w:rsidRPr="00826206">
        <w:t>Impact of changes</w:t>
      </w:r>
      <w:bookmarkEnd w:id="180"/>
      <w:bookmarkEnd w:id="181"/>
    </w:p>
    <w:p w14:paraId="4AFEFDB7" w14:textId="77777777" w:rsidR="005F2125" w:rsidRPr="00124CBC" w:rsidRDefault="005F2125" w:rsidP="005F2125">
      <w:r w:rsidRPr="00124CBC">
        <w:t>The</w:t>
      </w:r>
      <w:r>
        <w:t xml:space="preserve">se </w:t>
      </w:r>
      <w:r w:rsidRPr="00124CBC">
        <w:t>proposals</w:t>
      </w:r>
      <w:r>
        <w:t xml:space="preserve"> are </w:t>
      </w:r>
      <w:r w:rsidRPr="00124CBC">
        <w:t xml:space="preserve">considered to have a minor regulatory burden on impacted </w:t>
      </w:r>
      <w:r>
        <w:t>businesses</w:t>
      </w:r>
      <w:r w:rsidRPr="00124CBC">
        <w:t xml:space="preserve"> </w:t>
      </w:r>
      <w:r>
        <w:t xml:space="preserve">– that is, </w:t>
      </w:r>
      <w:r w:rsidRPr="00124CBC">
        <w:t>airlines</w:t>
      </w:r>
      <w:r>
        <w:t>.</w:t>
      </w:r>
    </w:p>
    <w:p w14:paraId="33583564" w14:textId="77777777" w:rsidR="005F2125" w:rsidRPr="00124CBC" w:rsidRDefault="005F2125" w:rsidP="005F2125">
      <w:r>
        <w:t>Preliminary analysis suggests</w:t>
      </w:r>
      <w:r w:rsidRPr="00124CBC">
        <w:t>:</w:t>
      </w:r>
    </w:p>
    <w:p w14:paraId="5A0503FC" w14:textId="77777777" w:rsidR="005F2125" w:rsidRPr="00124CBC" w:rsidRDefault="005F2125" w:rsidP="005F2125">
      <w:pPr>
        <w:pStyle w:val="Listparagraphbullets"/>
      </w:pPr>
      <w:r>
        <w:t xml:space="preserve">the </w:t>
      </w:r>
      <w:r w:rsidRPr="00124CBC">
        <w:t xml:space="preserve">costs to airlines </w:t>
      </w:r>
      <w:r>
        <w:t>to provide</w:t>
      </w:r>
      <w:r w:rsidRPr="00124CBC">
        <w:t xml:space="preserve"> the information </w:t>
      </w:r>
      <w:r>
        <w:t xml:space="preserve">would not be high </w:t>
      </w:r>
      <w:r w:rsidRPr="00124CBC">
        <w:t>–</w:t>
      </w:r>
      <w:r>
        <w:t xml:space="preserve"> </w:t>
      </w:r>
      <w:r w:rsidRPr="00124CBC">
        <w:t xml:space="preserve">they </w:t>
      </w:r>
      <w:r>
        <w:t xml:space="preserve">largely </w:t>
      </w:r>
      <w:r w:rsidRPr="00124CBC">
        <w:t xml:space="preserve">already track complementary data in their operations and / or are already providing the information to the </w:t>
      </w:r>
      <w:proofErr w:type="spellStart"/>
      <w:r w:rsidRPr="00124CBC">
        <w:t>A</w:t>
      </w:r>
      <w:r>
        <w:t>CCC</w:t>
      </w:r>
      <w:proofErr w:type="spellEnd"/>
      <w:r>
        <w:t xml:space="preserve"> </w:t>
      </w:r>
      <w:r w:rsidRPr="00124CBC">
        <w:t>as part of existing monitoring</w:t>
      </w:r>
    </w:p>
    <w:p w14:paraId="22E044F8" w14:textId="77777777" w:rsidR="00C4529B" w:rsidRDefault="005F2125" w:rsidP="005F2125">
      <w:pPr>
        <w:pStyle w:val="Listparagraphbullets"/>
      </w:pPr>
      <w:r w:rsidRPr="00124CBC">
        <w:t>the data is likely to provide</w:t>
      </w:r>
      <w:r>
        <w:t xml:space="preserve"> beneficial insights</w:t>
      </w:r>
      <w:r w:rsidRPr="00124CBC">
        <w:t>, to government</w:t>
      </w:r>
      <w:r>
        <w:t>;</w:t>
      </w:r>
      <w:r w:rsidRPr="00124CBC">
        <w:t xml:space="preserve"> and, where information may be disclosed publicly if warranted, other parties </w:t>
      </w:r>
    </w:p>
    <w:p w14:paraId="1F9998A1" w14:textId="6184132B" w:rsidR="00C30A4B" w:rsidRDefault="005F2125" w:rsidP="005F2125">
      <w:pPr>
        <w:pStyle w:val="Listparagraphbullets"/>
      </w:pPr>
      <w:r>
        <w:t xml:space="preserve">the </w:t>
      </w:r>
      <w:r w:rsidRPr="00124CBC">
        <w:t>risks of certain disclosures lessening competition or damaging the competitive position of individual firms</w:t>
      </w:r>
      <w:r>
        <w:t xml:space="preserve"> are low</w:t>
      </w:r>
      <w:r w:rsidRPr="00124CBC">
        <w:t>. For example</w:t>
      </w:r>
      <w:r>
        <w:t xml:space="preserve">, </w:t>
      </w:r>
      <w:r w:rsidRPr="00124CBC">
        <w:t>BITRE currently publicly reports percentage ‘load factors’</w:t>
      </w:r>
      <w:r w:rsidRPr="00124CBC">
        <w:rPr>
          <w:rStyle w:val="FootnoteReference"/>
        </w:rPr>
        <w:footnoteReference w:id="15"/>
      </w:r>
      <w:r w:rsidRPr="00124CBC">
        <w:t xml:space="preserve"> aggregated across airlines that have provided data – that is, without identifying an individual airline’s load factors.</w:t>
      </w:r>
      <w:r>
        <w:t xml:space="preserve"> </w:t>
      </w:r>
      <w:r w:rsidRPr="00124CBC">
        <w:t>Load factors can be an indirect indicator to an airline’s likely broad cost performance. We do not propose that BITRE publicly reports an individual airline’s load factors, as public disclosure may lessen competition or damage the competitive position of individual firms</w:t>
      </w:r>
      <w:r>
        <w:t>.</w:t>
      </w:r>
      <w:r>
        <w:rPr>
          <w:rStyle w:val="FootnoteReference"/>
        </w:rPr>
        <w:footnoteReference w:id="16"/>
      </w:r>
    </w:p>
    <w:p w14:paraId="62811388" w14:textId="77777777" w:rsidR="005F2125" w:rsidRDefault="005F2125">
      <w:pPr>
        <w:spacing w:line="259" w:lineRule="auto"/>
      </w:pPr>
      <w:r>
        <w:br w:type="page"/>
      </w:r>
    </w:p>
    <w:p w14:paraId="0CD72758" w14:textId="77777777" w:rsidR="005F2125" w:rsidRPr="00EC0C82" w:rsidRDefault="005F2125" w:rsidP="005F2125">
      <w:pPr>
        <w:pStyle w:val="Heading2"/>
        <w:rPr>
          <w:b/>
        </w:rPr>
      </w:pPr>
      <w:bookmarkStart w:id="182" w:name="_Toc212217498"/>
      <w:bookmarkStart w:id="183" w:name="_Toc219203505"/>
      <w:r w:rsidRPr="00EC0C82">
        <w:lastRenderedPageBreak/>
        <w:t xml:space="preserve">Appendix A: </w:t>
      </w:r>
      <w:r w:rsidRPr="00CB3E97">
        <w:t xml:space="preserve">Selected current </w:t>
      </w:r>
      <w:proofErr w:type="spellStart"/>
      <w:r w:rsidRPr="00CB3E97">
        <w:t>ACCC</w:t>
      </w:r>
      <w:proofErr w:type="spellEnd"/>
      <w:r w:rsidRPr="00CB3E97">
        <w:t xml:space="preserve"> reporting (major airlines) and similar BITRE reporting</w:t>
      </w:r>
      <w:bookmarkEnd w:id="182"/>
      <w:bookmarkEnd w:id="183"/>
    </w:p>
    <w:tbl>
      <w:tblPr>
        <w:tblStyle w:val="TableGrid"/>
        <w:tblW w:w="0" w:type="auto"/>
        <w:tblLook w:val="04A0" w:firstRow="1" w:lastRow="0" w:firstColumn="1" w:lastColumn="0" w:noHBand="0" w:noVBand="1"/>
      </w:tblPr>
      <w:tblGrid>
        <w:gridCol w:w="4367"/>
        <w:gridCol w:w="5098"/>
      </w:tblGrid>
      <w:tr w:rsidR="005F2125" w:rsidRPr="000763A5" w14:paraId="37546C9F" w14:textId="77777777" w:rsidTr="005F2125">
        <w:trPr>
          <w:tblHeader/>
        </w:trPr>
        <w:tc>
          <w:tcPr>
            <w:tcW w:w="4531" w:type="dxa"/>
            <w:shd w:val="clear" w:color="auto" w:fill="44546A" w:themeFill="text2"/>
            <w:vAlign w:val="center"/>
          </w:tcPr>
          <w:p w14:paraId="350D13C4" w14:textId="77777777" w:rsidR="005F2125" w:rsidRPr="00C4529B" w:rsidRDefault="005F2125" w:rsidP="005F2125">
            <w:pPr>
              <w:spacing w:before="80" w:after="80"/>
              <w:rPr>
                <w:b/>
                <w:color w:val="FFFFFF" w:themeColor="background1"/>
                <w:sz w:val="22"/>
                <w:szCs w:val="22"/>
              </w:rPr>
            </w:pPr>
            <w:proofErr w:type="spellStart"/>
            <w:r w:rsidRPr="00C4529B">
              <w:rPr>
                <w:b/>
                <w:color w:val="FFFFFF" w:themeColor="background1"/>
                <w:sz w:val="22"/>
                <w:szCs w:val="22"/>
              </w:rPr>
              <w:t>ACCC</w:t>
            </w:r>
            <w:proofErr w:type="spellEnd"/>
            <w:r w:rsidRPr="00C4529B">
              <w:rPr>
                <w:b/>
                <w:color w:val="FFFFFF" w:themeColor="background1"/>
                <w:sz w:val="22"/>
                <w:szCs w:val="22"/>
              </w:rPr>
              <w:t xml:space="preserve"> reporting (Qantas Group, Rex and Virgin)</w:t>
            </w:r>
          </w:p>
        </w:tc>
        <w:tc>
          <w:tcPr>
            <w:tcW w:w="5245" w:type="dxa"/>
            <w:shd w:val="clear" w:color="auto" w:fill="44546A" w:themeFill="text2"/>
            <w:vAlign w:val="center"/>
          </w:tcPr>
          <w:p w14:paraId="51BC13E7" w14:textId="77777777" w:rsidR="005F2125" w:rsidRPr="00C4529B" w:rsidRDefault="005F2125" w:rsidP="005F2125">
            <w:pPr>
              <w:rPr>
                <w:b/>
                <w:color w:val="FFFFFF" w:themeColor="background1"/>
                <w:sz w:val="22"/>
                <w:szCs w:val="22"/>
              </w:rPr>
            </w:pPr>
            <w:r w:rsidRPr="00C4529B">
              <w:rPr>
                <w:b/>
                <w:color w:val="FFFFFF" w:themeColor="background1"/>
                <w:sz w:val="22"/>
                <w:szCs w:val="22"/>
              </w:rPr>
              <w:t>BITRE reporting</w:t>
            </w:r>
          </w:p>
        </w:tc>
      </w:tr>
      <w:tr w:rsidR="005F2125" w:rsidRPr="00A20919" w14:paraId="3EA8B2F8" w14:textId="77777777" w:rsidTr="005F2125">
        <w:tc>
          <w:tcPr>
            <w:tcW w:w="9776" w:type="dxa"/>
            <w:gridSpan w:val="2"/>
            <w:shd w:val="clear" w:color="auto" w:fill="F2F2F2" w:themeFill="background1" w:themeFillShade="F2"/>
          </w:tcPr>
          <w:p w14:paraId="3CD7D239" w14:textId="77777777" w:rsidR="005F2125" w:rsidRPr="00C4529B" w:rsidRDefault="005F2125" w:rsidP="005F2125">
            <w:pPr>
              <w:spacing w:before="80" w:after="80"/>
              <w:rPr>
                <w:sz w:val="22"/>
                <w:szCs w:val="22"/>
              </w:rPr>
            </w:pPr>
            <w:r w:rsidRPr="00C4529B">
              <w:rPr>
                <w:sz w:val="22"/>
                <w:szCs w:val="22"/>
              </w:rPr>
              <w:t xml:space="preserve">Price </w:t>
            </w:r>
          </w:p>
        </w:tc>
      </w:tr>
      <w:tr w:rsidR="005F2125" w:rsidRPr="00A20919" w14:paraId="581D4EE3" w14:textId="77777777" w:rsidTr="005F2125">
        <w:trPr>
          <w:trHeight w:val="276"/>
        </w:trPr>
        <w:tc>
          <w:tcPr>
            <w:tcW w:w="4531" w:type="dxa"/>
          </w:tcPr>
          <w:p w14:paraId="68E69AE6" w14:textId="77777777" w:rsidR="005F2125" w:rsidRPr="00C4529B" w:rsidRDefault="005F2125" w:rsidP="005F2125">
            <w:pPr>
              <w:spacing w:before="80" w:after="80"/>
              <w:rPr>
                <w:sz w:val="22"/>
                <w:szCs w:val="22"/>
              </w:rPr>
            </w:pPr>
            <w:r w:rsidRPr="00C4529B">
              <w:rPr>
                <w:sz w:val="22"/>
                <w:szCs w:val="22"/>
              </w:rPr>
              <w:t>Average fare revenue per domestic passenger</w:t>
            </w:r>
          </w:p>
          <w:p w14:paraId="71D15C58" w14:textId="77777777" w:rsidR="005F2125" w:rsidRPr="00C4529B" w:rsidRDefault="005F2125" w:rsidP="005F2125">
            <w:pPr>
              <w:pStyle w:val="ListParagraph"/>
              <w:numPr>
                <w:ilvl w:val="0"/>
                <w:numId w:val="20"/>
              </w:numPr>
              <w:spacing w:before="80" w:after="80" w:line="259" w:lineRule="auto"/>
              <w:rPr>
                <w:sz w:val="22"/>
                <w:szCs w:val="22"/>
              </w:rPr>
            </w:pPr>
            <w:r w:rsidRPr="00C4529B">
              <w:rPr>
                <w:sz w:val="22"/>
                <w:szCs w:val="22"/>
              </w:rPr>
              <w:t>overall</w:t>
            </w:r>
          </w:p>
          <w:p w14:paraId="07D0804D" w14:textId="77777777" w:rsidR="005F2125" w:rsidRPr="00C4529B" w:rsidRDefault="005F2125" w:rsidP="005F2125">
            <w:pPr>
              <w:pStyle w:val="ListParagraph"/>
              <w:numPr>
                <w:ilvl w:val="0"/>
                <w:numId w:val="20"/>
              </w:numPr>
              <w:spacing w:before="80" w:after="80" w:line="259" w:lineRule="auto"/>
              <w:rPr>
                <w:sz w:val="22"/>
                <w:szCs w:val="22"/>
              </w:rPr>
            </w:pPr>
            <w:r w:rsidRPr="00C4529B">
              <w:rPr>
                <w:sz w:val="22"/>
                <w:szCs w:val="22"/>
              </w:rPr>
              <w:t>Major City routes</w:t>
            </w:r>
          </w:p>
          <w:p w14:paraId="64D6C5D7" w14:textId="77777777" w:rsidR="005F2125" w:rsidRPr="00C4529B" w:rsidRDefault="005F2125" w:rsidP="005F2125">
            <w:pPr>
              <w:pStyle w:val="ListParagraph"/>
              <w:numPr>
                <w:ilvl w:val="0"/>
                <w:numId w:val="20"/>
              </w:numPr>
              <w:spacing w:before="80" w:after="80" w:line="259" w:lineRule="auto"/>
              <w:rPr>
                <w:sz w:val="22"/>
                <w:szCs w:val="22"/>
              </w:rPr>
            </w:pPr>
            <w:r w:rsidRPr="00C4529B">
              <w:rPr>
                <w:sz w:val="22"/>
                <w:szCs w:val="22"/>
              </w:rPr>
              <w:t>regional</w:t>
            </w:r>
          </w:p>
          <w:p w14:paraId="1E70A7F8" w14:textId="77777777" w:rsidR="005F2125" w:rsidRPr="00C4529B" w:rsidRDefault="005F2125" w:rsidP="005F2125">
            <w:pPr>
              <w:pStyle w:val="ListParagraph"/>
              <w:numPr>
                <w:ilvl w:val="0"/>
                <w:numId w:val="20"/>
              </w:numPr>
              <w:spacing w:before="80" w:after="80" w:line="259" w:lineRule="auto"/>
              <w:rPr>
                <w:sz w:val="22"/>
                <w:szCs w:val="22"/>
              </w:rPr>
            </w:pPr>
            <w:r w:rsidRPr="00C4529B">
              <w:rPr>
                <w:sz w:val="22"/>
                <w:szCs w:val="22"/>
              </w:rPr>
              <w:t>remote</w:t>
            </w:r>
          </w:p>
          <w:p w14:paraId="62E886EB" w14:textId="77777777" w:rsidR="005F2125" w:rsidRPr="00C4529B" w:rsidRDefault="005F2125" w:rsidP="005F2125">
            <w:pPr>
              <w:spacing w:before="80" w:after="80" w:line="259" w:lineRule="auto"/>
              <w:rPr>
                <w:sz w:val="22"/>
                <w:szCs w:val="22"/>
              </w:rPr>
            </w:pPr>
            <w:r w:rsidRPr="00C4529B">
              <w:rPr>
                <w:sz w:val="22"/>
                <w:szCs w:val="22"/>
              </w:rPr>
              <w:t>*</w:t>
            </w:r>
            <w:proofErr w:type="spellStart"/>
            <w:r w:rsidRPr="00C4529B">
              <w:rPr>
                <w:sz w:val="22"/>
                <w:szCs w:val="22"/>
              </w:rPr>
              <w:t>ACCC</w:t>
            </w:r>
            <w:proofErr w:type="spellEnd"/>
            <w:r w:rsidRPr="00C4529B">
              <w:rPr>
                <w:sz w:val="22"/>
                <w:szCs w:val="22"/>
              </w:rPr>
              <w:t xml:space="preserve"> not currently reporting by airline; usually publishes as an index (not dollar figure)</w:t>
            </w:r>
          </w:p>
        </w:tc>
        <w:tc>
          <w:tcPr>
            <w:tcW w:w="5245" w:type="dxa"/>
          </w:tcPr>
          <w:p w14:paraId="0D8CDD8F" w14:textId="77777777" w:rsidR="005F2125" w:rsidRPr="00C4529B" w:rsidRDefault="005F2125" w:rsidP="005F2125">
            <w:pPr>
              <w:spacing w:before="80" w:after="80"/>
              <w:rPr>
                <w:sz w:val="22"/>
                <w:szCs w:val="22"/>
              </w:rPr>
            </w:pPr>
            <w:r w:rsidRPr="00C4529B">
              <w:rPr>
                <w:sz w:val="22"/>
                <w:szCs w:val="22"/>
              </w:rPr>
              <w:t>Domestic discount airfares (index)</w:t>
            </w:r>
          </w:p>
          <w:p w14:paraId="701C77E9" w14:textId="77777777" w:rsidR="005F2125" w:rsidRPr="00C4529B" w:rsidRDefault="005F2125" w:rsidP="005F2125">
            <w:pPr>
              <w:pStyle w:val="ListParagraph"/>
              <w:numPr>
                <w:ilvl w:val="0"/>
                <w:numId w:val="20"/>
              </w:numPr>
              <w:spacing w:before="80" w:after="80" w:line="259" w:lineRule="auto"/>
              <w:rPr>
                <w:sz w:val="22"/>
                <w:szCs w:val="22"/>
              </w:rPr>
            </w:pPr>
            <w:r w:rsidRPr="00C4529B">
              <w:rPr>
                <w:sz w:val="22"/>
                <w:szCs w:val="22"/>
              </w:rPr>
              <w:t>business</w:t>
            </w:r>
          </w:p>
          <w:p w14:paraId="0F3111FF" w14:textId="77777777" w:rsidR="005F2125" w:rsidRPr="00C4529B" w:rsidRDefault="005F2125" w:rsidP="005F2125">
            <w:pPr>
              <w:pStyle w:val="ListParagraph"/>
              <w:numPr>
                <w:ilvl w:val="0"/>
                <w:numId w:val="20"/>
              </w:numPr>
              <w:spacing w:before="80" w:after="80" w:line="259" w:lineRule="auto"/>
              <w:rPr>
                <w:sz w:val="22"/>
                <w:szCs w:val="22"/>
              </w:rPr>
            </w:pPr>
            <w:r w:rsidRPr="00C4529B">
              <w:rPr>
                <w:sz w:val="22"/>
                <w:szCs w:val="22"/>
              </w:rPr>
              <w:t>restricted economy</w:t>
            </w:r>
          </w:p>
          <w:p w14:paraId="688C09EC" w14:textId="77777777" w:rsidR="005F2125" w:rsidRPr="00C4529B" w:rsidRDefault="005F2125" w:rsidP="005F2125">
            <w:pPr>
              <w:pStyle w:val="ListParagraph"/>
              <w:numPr>
                <w:ilvl w:val="0"/>
                <w:numId w:val="20"/>
              </w:numPr>
              <w:spacing w:before="80" w:after="80" w:line="259" w:lineRule="auto"/>
              <w:rPr>
                <w:sz w:val="22"/>
                <w:szCs w:val="22"/>
              </w:rPr>
            </w:pPr>
            <w:r w:rsidRPr="00C4529B">
              <w:rPr>
                <w:sz w:val="22"/>
                <w:szCs w:val="22"/>
              </w:rPr>
              <w:t>best discount</w:t>
            </w:r>
          </w:p>
          <w:p w14:paraId="5F659BF7" w14:textId="77777777" w:rsidR="005F2125" w:rsidRPr="00C4529B" w:rsidRDefault="005F2125" w:rsidP="005F2125">
            <w:pPr>
              <w:spacing w:before="80" w:after="80" w:line="259" w:lineRule="auto"/>
              <w:rPr>
                <w:sz w:val="22"/>
                <w:szCs w:val="22"/>
              </w:rPr>
            </w:pPr>
            <w:r w:rsidRPr="00C4529B">
              <w:rPr>
                <w:sz w:val="22"/>
                <w:szCs w:val="22"/>
              </w:rPr>
              <w:t>BITRE gathers this information from publicly available sources.</w:t>
            </w:r>
          </w:p>
        </w:tc>
      </w:tr>
      <w:tr w:rsidR="005F2125" w:rsidRPr="00DA116F" w14:paraId="738BC76D" w14:textId="77777777" w:rsidTr="005F2125">
        <w:tc>
          <w:tcPr>
            <w:tcW w:w="9776" w:type="dxa"/>
            <w:gridSpan w:val="2"/>
            <w:shd w:val="clear" w:color="auto" w:fill="F2F2F2" w:themeFill="background1" w:themeFillShade="F2"/>
          </w:tcPr>
          <w:p w14:paraId="7768337A" w14:textId="77777777" w:rsidR="005F2125" w:rsidRPr="00C4529B" w:rsidRDefault="005F2125" w:rsidP="005F2125">
            <w:pPr>
              <w:spacing w:before="80" w:after="80"/>
              <w:rPr>
                <w:sz w:val="22"/>
                <w:szCs w:val="22"/>
              </w:rPr>
            </w:pPr>
            <w:r w:rsidRPr="00C4529B">
              <w:rPr>
                <w:sz w:val="22"/>
                <w:szCs w:val="22"/>
              </w:rPr>
              <w:t>Share and capacity</w:t>
            </w:r>
          </w:p>
        </w:tc>
      </w:tr>
      <w:tr w:rsidR="005F2125" w:rsidRPr="00A20919" w14:paraId="22E03AF0" w14:textId="77777777" w:rsidTr="005F2125">
        <w:tc>
          <w:tcPr>
            <w:tcW w:w="4531" w:type="dxa"/>
          </w:tcPr>
          <w:p w14:paraId="546EA765" w14:textId="77777777" w:rsidR="005F2125" w:rsidRPr="00C4529B" w:rsidRDefault="005F2125" w:rsidP="005F2125">
            <w:pPr>
              <w:spacing w:before="80" w:after="80"/>
              <w:rPr>
                <w:sz w:val="22"/>
                <w:szCs w:val="22"/>
              </w:rPr>
            </w:pPr>
            <w:r w:rsidRPr="00C4529B">
              <w:rPr>
                <w:sz w:val="22"/>
                <w:szCs w:val="22"/>
              </w:rPr>
              <w:t>Share of passengers flown - all routes and by route category</w:t>
            </w:r>
            <w:r w:rsidRPr="00C4529B">
              <w:rPr>
                <w:sz w:val="22"/>
                <w:szCs w:val="22"/>
                <w:vertAlign w:val="superscript"/>
              </w:rPr>
              <w:footnoteReference w:id="17"/>
            </w:r>
            <w:r w:rsidRPr="00C4529B">
              <w:rPr>
                <w:sz w:val="22"/>
                <w:szCs w:val="22"/>
              </w:rPr>
              <w:t xml:space="preserve"> - by identified domestic airline</w:t>
            </w:r>
            <w:r w:rsidRPr="00C4529B">
              <w:rPr>
                <w:sz w:val="22"/>
                <w:szCs w:val="22"/>
                <w:vertAlign w:val="superscript"/>
              </w:rPr>
              <w:footnoteReference w:id="18"/>
            </w:r>
          </w:p>
        </w:tc>
        <w:tc>
          <w:tcPr>
            <w:tcW w:w="5245" w:type="dxa"/>
          </w:tcPr>
          <w:p w14:paraId="34189ED7" w14:textId="77777777" w:rsidR="005F2125" w:rsidRPr="00C4529B" w:rsidRDefault="005F2125" w:rsidP="005F2125">
            <w:pPr>
              <w:pStyle w:val="ListParagraph"/>
              <w:numPr>
                <w:ilvl w:val="0"/>
                <w:numId w:val="32"/>
              </w:numPr>
              <w:spacing w:before="80" w:after="80"/>
              <w:rPr>
                <w:sz w:val="22"/>
                <w:szCs w:val="22"/>
              </w:rPr>
            </w:pPr>
            <w:r w:rsidRPr="00C4529B">
              <w:rPr>
                <w:sz w:val="22"/>
                <w:szCs w:val="22"/>
              </w:rPr>
              <w:t xml:space="preserve">Domestic Regular Public Transport passenger traffic (total passengers carried millions) – airlines aggregated </w:t>
            </w:r>
          </w:p>
          <w:p w14:paraId="2F926D15" w14:textId="77777777" w:rsidR="005F2125" w:rsidRPr="00C4529B" w:rsidRDefault="005F2125" w:rsidP="005F2125">
            <w:pPr>
              <w:pStyle w:val="ListParagraph"/>
              <w:numPr>
                <w:ilvl w:val="0"/>
                <w:numId w:val="32"/>
              </w:numPr>
              <w:spacing w:before="80" w:after="80"/>
              <w:rPr>
                <w:sz w:val="22"/>
                <w:szCs w:val="22"/>
              </w:rPr>
            </w:pPr>
            <w:r w:rsidRPr="00C4529B">
              <w:rPr>
                <w:sz w:val="22"/>
                <w:szCs w:val="22"/>
              </w:rPr>
              <w:t>Revenue passenger kilometres (billions) – airlines aggregated</w:t>
            </w:r>
          </w:p>
          <w:p w14:paraId="1F6F8357" w14:textId="77777777" w:rsidR="005F2125" w:rsidRPr="00C4529B" w:rsidRDefault="005F2125" w:rsidP="005F2125">
            <w:pPr>
              <w:pStyle w:val="ListParagraph"/>
              <w:numPr>
                <w:ilvl w:val="0"/>
                <w:numId w:val="32"/>
              </w:numPr>
              <w:spacing w:before="80" w:after="80"/>
              <w:rPr>
                <w:sz w:val="22"/>
                <w:szCs w:val="22"/>
              </w:rPr>
            </w:pPr>
            <w:r w:rsidRPr="00C4529B">
              <w:rPr>
                <w:sz w:val="22"/>
                <w:szCs w:val="22"/>
              </w:rPr>
              <w:t>Available seats (millions) – airlines aggregated</w:t>
            </w:r>
          </w:p>
          <w:p w14:paraId="140E69BD" w14:textId="77777777" w:rsidR="005F2125" w:rsidRPr="00C4529B" w:rsidRDefault="005F2125" w:rsidP="005F2125">
            <w:pPr>
              <w:pStyle w:val="ListParagraph"/>
              <w:numPr>
                <w:ilvl w:val="0"/>
                <w:numId w:val="32"/>
              </w:numPr>
              <w:spacing w:before="80" w:after="80"/>
              <w:rPr>
                <w:sz w:val="22"/>
                <w:szCs w:val="22"/>
              </w:rPr>
            </w:pPr>
            <w:r w:rsidRPr="00C4529B">
              <w:rPr>
                <w:sz w:val="22"/>
                <w:szCs w:val="22"/>
              </w:rPr>
              <w:t>Available seat kilometres (billions) – airlines aggregated</w:t>
            </w:r>
          </w:p>
          <w:p w14:paraId="07FB35EE" w14:textId="77777777" w:rsidR="005F2125" w:rsidRPr="00C4529B" w:rsidRDefault="005F2125" w:rsidP="005F2125">
            <w:pPr>
              <w:pStyle w:val="ListParagraph"/>
              <w:numPr>
                <w:ilvl w:val="0"/>
                <w:numId w:val="32"/>
              </w:numPr>
              <w:spacing w:before="80" w:after="80"/>
              <w:rPr>
                <w:sz w:val="22"/>
                <w:szCs w:val="22"/>
              </w:rPr>
            </w:pPr>
            <w:r w:rsidRPr="00C4529B">
              <w:rPr>
                <w:sz w:val="22"/>
                <w:szCs w:val="22"/>
              </w:rPr>
              <w:t>Aircraft trips (000s) – airlines aggregated</w:t>
            </w:r>
          </w:p>
          <w:p w14:paraId="4B509CC3" w14:textId="77777777" w:rsidR="005F2125" w:rsidRPr="00C4529B" w:rsidRDefault="005F2125" w:rsidP="005F2125">
            <w:pPr>
              <w:pStyle w:val="ListParagraph"/>
              <w:numPr>
                <w:ilvl w:val="0"/>
                <w:numId w:val="32"/>
              </w:numPr>
              <w:spacing w:before="80" w:after="80"/>
              <w:rPr>
                <w:sz w:val="22"/>
                <w:szCs w:val="22"/>
              </w:rPr>
            </w:pPr>
            <w:r w:rsidRPr="00C4529B">
              <w:rPr>
                <w:sz w:val="22"/>
                <w:szCs w:val="22"/>
              </w:rPr>
              <w:t>Airport traffic data – airlines aggregated</w:t>
            </w:r>
          </w:p>
          <w:p w14:paraId="6E9AD29B" w14:textId="77777777" w:rsidR="005F2125" w:rsidRPr="00C4529B" w:rsidRDefault="005F2125" w:rsidP="005F2125">
            <w:pPr>
              <w:pStyle w:val="ListParagraph"/>
              <w:numPr>
                <w:ilvl w:val="1"/>
                <w:numId w:val="32"/>
              </w:numPr>
              <w:spacing w:before="80" w:after="80" w:line="259" w:lineRule="auto"/>
              <w:rPr>
                <w:sz w:val="22"/>
                <w:szCs w:val="22"/>
              </w:rPr>
            </w:pPr>
            <w:r w:rsidRPr="00C4529B">
              <w:rPr>
                <w:sz w:val="22"/>
                <w:szCs w:val="22"/>
              </w:rPr>
              <w:t>revenue passenger and aircraft movements – domestic and regional</w:t>
            </w:r>
          </w:p>
          <w:p w14:paraId="448E887B" w14:textId="77777777" w:rsidR="005F2125" w:rsidRPr="00C4529B" w:rsidRDefault="005F2125" w:rsidP="005F2125">
            <w:pPr>
              <w:pStyle w:val="ListParagraph"/>
              <w:numPr>
                <w:ilvl w:val="1"/>
                <w:numId w:val="32"/>
              </w:numPr>
              <w:spacing w:before="80" w:after="80"/>
              <w:rPr>
                <w:sz w:val="22"/>
                <w:szCs w:val="22"/>
              </w:rPr>
            </w:pPr>
            <w:r w:rsidRPr="00C4529B">
              <w:rPr>
                <w:sz w:val="22"/>
                <w:szCs w:val="22"/>
              </w:rPr>
              <w:t>total passengers</w:t>
            </w:r>
          </w:p>
          <w:p w14:paraId="2B16C069" w14:textId="77777777" w:rsidR="005F2125" w:rsidRPr="00C4529B" w:rsidRDefault="005F2125" w:rsidP="005F2125">
            <w:pPr>
              <w:spacing w:before="80" w:after="80"/>
              <w:rPr>
                <w:sz w:val="22"/>
                <w:szCs w:val="22"/>
              </w:rPr>
            </w:pPr>
            <w:r w:rsidRPr="00C4529B">
              <w:rPr>
                <w:sz w:val="22"/>
                <w:szCs w:val="22"/>
              </w:rPr>
              <w:t>As discussed earlier, upon amendments to the regulation, BITRE would be able to identify each domestic airline’s result and share. BITRE can already effectively do this for international flights.</w:t>
            </w:r>
          </w:p>
        </w:tc>
      </w:tr>
      <w:tr w:rsidR="005F2125" w:rsidRPr="00A20919" w14:paraId="4FD2B053" w14:textId="77777777" w:rsidTr="005F2125">
        <w:tc>
          <w:tcPr>
            <w:tcW w:w="4531" w:type="dxa"/>
          </w:tcPr>
          <w:p w14:paraId="0F41C4E9" w14:textId="77777777" w:rsidR="005F2125" w:rsidRPr="00C4529B" w:rsidRDefault="005F2125" w:rsidP="005F2125">
            <w:pPr>
              <w:spacing w:before="80" w:after="80"/>
              <w:rPr>
                <w:sz w:val="22"/>
                <w:szCs w:val="22"/>
              </w:rPr>
            </w:pPr>
            <w:r w:rsidRPr="00C4529B">
              <w:rPr>
                <w:sz w:val="22"/>
                <w:szCs w:val="22"/>
              </w:rPr>
              <w:t>Number of domestic routes operated by airlines – by identified domestic airline</w:t>
            </w:r>
          </w:p>
        </w:tc>
        <w:tc>
          <w:tcPr>
            <w:tcW w:w="5245" w:type="dxa"/>
          </w:tcPr>
          <w:p w14:paraId="692BC934" w14:textId="77777777" w:rsidR="005F2125" w:rsidRPr="00C4529B" w:rsidRDefault="005F2125" w:rsidP="005F2125">
            <w:pPr>
              <w:spacing w:before="80" w:after="80"/>
              <w:rPr>
                <w:sz w:val="22"/>
                <w:szCs w:val="22"/>
              </w:rPr>
            </w:pPr>
          </w:p>
        </w:tc>
      </w:tr>
      <w:tr w:rsidR="005F2125" w:rsidRPr="00A20919" w14:paraId="45413619" w14:textId="77777777" w:rsidTr="005F2125">
        <w:tc>
          <w:tcPr>
            <w:tcW w:w="4531" w:type="dxa"/>
          </w:tcPr>
          <w:p w14:paraId="60C33139" w14:textId="77777777" w:rsidR="005F2125" w:rsidRPr="00C4529B" w:rsidRDefault="005F2125" w:rsidP="005F2125">
            <w:pPr>
              <w:spacing w:before="80" w:after="80"/>
              <w:rPr>
                <w:sz w:val="22"/>
                <w:szCs w:val="22"/>
              </w:rPr>
            </w:pPr>
            <w:r w:rsidRPr="00C4529B">
              <w:rPr>
                <w:sz w:val="22"/>
                <w:szCs w:val="22"/>
              </w:rPr>
              <w:t>Number of routes serviced by 1 airline group, 2 groups or more than 2 groups</w:t>
            </w:r>
          </w:p>
        </w:tc>
        <w:tc>
          <w:tcPr>
            <w:tcW w:w="5245" w:type="dxa"/>
          </w:tcPr>
          <w:p w14:paraId="3B444614" w14:textId="77777777" w:rsidR="005F2125" w:rsidRPr="00C4529B" w:rsidRDefault="005F2125" w:rsidP="005F2125">
            <w:pPr>
              <w:spacing w:before="80" w:after="80"/>
              <w:rPr>
                <w:sz w:val="22"/>
                <w:szCs w:val="22"/>
              </w:rPr>
            </w:pPr>
          </w:p>
        </w:tc>
      </w:tr>
    </w:tbl>
    <w:p w14:paraId="71C525D6" w14:textId="77777777" w:rsidR="005F2125" w:rsidRDefault="005F2125" w:rsidP="005F2125"/>
    <w:p w14:paraId="33496AE5" w14:textId="77777777" w:rsidR="005F2125" w:rsidRDefault="005F2125" w:rsidP="00941B58">
      <w:pPr>
        <w:keepNext/>
      </w:pPr>
      <w:r w:rsidRPr="00BE17FC">
        <w:lastRenderedPageBreak/>
        <w:t>Box 2</w:t>
      </w:r>
      <w:r>
        <w:t xml:space="preserve"> below summarises the combined effect of amending the Air Navigation Regulation to reform the disclosure limits with implementing additional indicators.</w:t>
      </w:r>
    </w:p>
    <w:p w14:paraId="22969940" w14:textId="77777777" w:rsidR="005F2125" w:rsidRDefault="005F2125" w:rsidP="00A94390">
      <w:pPr>
        <w:pStyle w:val="Box1Text"/>
        <w:keepNext/>
        <w:pBdr>
          <w:top w:val="single" w:sz="4" w:space="14" w:color="008089"/>
          <w:left w:val="single" w:sz="4" w:space="14" w:color="008089"/>
          <w:bottom w:val="single" w:sz="4" w:space="14" w:color="008089"/>
          <w:right w:val="single" w:sz="4" w:space="14" w:color="008089"/>
        </w:pBdr>
        <w:rPr>
          <w:b/>
          <w:lang w:val="en-AU"/>
        </w:rPr>
      </w:pPr>
      <w:r w:rsidRPr="00085F10">
        <w:rPr>
          <w:b/>
        </w:rPr>
        <w:t xml:space="preserve">Box </w:t>
      </w:r>
      <w:r>
        <w:rPr>
          <w:b/>
          <w:lang w:val="en-AU"/>
        </w:rPr>
        <w:t>2</w:t>
      </w:r>
      <w:r w:rsidRPr="00085F10">
        <w:rPr>
          <w:b/>
        </w:rPr>
        <w:t xml:space="preserve">: </w:t>
      </w:r>
      <w:r>
        <w:rPr>
          <w:b/>
        </w:rPr>
        <w:t>New data BITRE could include in its longitudinal data sets</w:t>
      </w:r>
      <w:r>
        <w:rPr>
          <w:b/>
          <w:lang w:val="en-AU"/>
        </w:rPr>
        <w:t xml:space="preserve"> </w:t>
      </w:r>
    </w:p>
    <w:p w14:paraId="0681FFB9" w14:textId="77777777" w:rsidR="005F2125" w:rsidRDefault="005F2125" w:rsidP="00A94390">
      <w:pPr>
        <w:pStyle w:val="Box1Text"/>
        <w:keepNext/>
        <w:pBdr>
          <w:top w:val="single" w:sz="4" w:space="14" w:color="008089"/>
          <w:left w:val="single" w:sz="4" w:space="14" w:color="008089"/>
          <w:bottom w:val="single" w:sz="4" w:space="14" w:color="008089"/>
          <w:right w:val="single" w:sz="4" w:space="14" w:color="008089"/>
        </w:pBdr>
        <w:spacing w:before="0"/>
        <w:rPr>
          <w:lang w:val="en-AU"/>
        </w:rPr>
      </w:pPr>
    </w:p>
    <w:p w14:paraId="443C1D05" w14:textId="77777777" w:rsidR="005F2125" w:rsidRDefault="005F2125" w:rsidP="00A94390">
      <w:pPr>
        <w:pStyle w:val="Box1Text"/>
        <w:keepNext/>
        <w:pBdr>
          <w:top w:val="single" w:sz="4" w:space="14" w:color="008089"/>
          <w:left w:val="single" w:sz="4" w:space="14" w:color="008089"/>
          <w:bottom w:val="single" w:sz="4" w:space="14" w:color="008089"/>
          <w:right w:val="single" w:sz="4" w:space="14" w:color="008089"/>
        </w:pBdr>
        <w:spacing w:before="0"/>
        <w:rPr>
          <w:lang w:val="en-AU"/>
        </w:rPr>
      </w:pPr>
      <w:r>
        <w:rPr>
          <w:lang w:val="en-AU"/>
        </w:rPr>
        <w:t xml:space="preserve">Price – from </w:t>
      </w:r>
      <w:proofErr w:type="spellStart"/>
      <w:r>
        <w:rPr>
          <w:lang w:val="en-AU"/>
        </w:rPr>
        <w:t>ACCC</w:t>
      </w:r>
      <w:proofErr w:type="spellEnd"/>
    </w:p>
    <w:p w14:paraId="5132273A" w14:textId="77777777" w:rsidR="005F2125" w:rsidRDefault="005F2125" w:rsidP="00A94390">
      <w:pPr>
        <w:pStyle w:val="Box1Text"/>
        <w:keepNext/>
        <w:numPr>
          <w:ilvl w:val="0"/>
          <w:numId w:val="33"/>
        </w:numPr>
        <w:pBdr>
          <w:top w:val="single" w:sz="4" w:space="14" w:color="008089"/>
          <w:left w:val="single" w:sz="4" w:space="14" w:color="008089"/>
          <w:bottom w:val="single" w:sz="4" w:space="14" w:color="008089"/>
          <w:right w:val="single" w:sz="4" w:space="14" w:color="008089"/>
        </w:pBdr>
        <w:spacing w:before="0"/>
        <w:rPr>
          <w:lang w:val="en-AU"/>
        </w:rPr>
      </w:pPr>
      <w:r>
        <w:rPr>
          <w:lang w:val="en-AU"/>
        </w:rPr>
        <w:t xml:space="preserve">average fare revenue per domestic passenger </w:t>
      </w:r>
    </w:p>
    <w:p w14:paraId="0C17B0D1" w14:textId="77777777" w:rsidR="005F2125" w:rsidRDefault="005F2125" w:rsidP="00A94390">
      <w:pPr>
        <w:pStyle w:val="Box1Text"/>
        <w:keepNext/>
        <w:pBdr>
          <w:top w:val="single" w:sz="4" w:space="14" w:color="008089"/>
          <w:left w:val="single" w:sz="4" w:space="14" w:color="008089"/>
          <w:bottom w:val="single" w:sz="4" w:space="14" w:color="008089"/>
          <w:right w:val="single" w:sz="4" w:space="14" w:color="008089"/>
        </w:pBdr>
        <w:spacing w:before="0"/>
        <w:rPr>
          <w:lang w:val="en-AU"/>
        </w:rPr>
      </w:pPr>
    </w:p>
    <w:p w14:paraId="03E7061D" w14:textId="77777777" w:rsidR="005F2125" w:rsidRDefault="005F2125" w:rsidP="00A94390">
      <w:pPr>
        <w:pStyle w:val="Box1Text"/>
        <w:keepNext/>
        <w:pBdr>
          <w:top w:val="single" w:sz="4" w:space="14" w:color="008089"/>
          <w:left w:val="single" w:sz="4" w:space="14" w:color="008089"/>
          <w:bottom w:val="single" w:sz="4" w:space="14" w:color="008089"/>
          <w:right w:val="single" w:sz="4" w:space="14" w:color="008089"/>
        </w:pBdr>
        <w:spacing w:before="0"/>
        <w:rPr>
          <w:lang w:val="en-AU"/>
        </w:rPr>
      </w:pPr>
      <w:r>
        <w:rPr>
          <w:lang w:val="en-AU"/>
        </w:rPr>
        <w:t xml:space="preserve">Capacity – from </w:t>
      </w:r>
      <w:proofErr w:type="spellStart"/>
      <w:r>
        <w:rPr>
          <w:lang w:val="en-AU"/>
        </w:rPr>
        <w:t>ACCC</w:t>
      </w:r>
      <w:proofErr w:type="spellEnd"/>
    </w:p>
    <w:p w14:paraId="50E24540" w14:textId="77777777" w:rsidR="005F2125" w:rsidRDefault="005F2125" w:rsidP="00941B58">
      <w:pPr>
        <w:pStyle w:val="Box1Text"/>
        <w:numPr>
          <w:ilvl w:val="0"/>
          <w:numId w:val="33"/>
        </w:numPr>
        <w:pBdr>
          <w:top w:val="single" w:sz="4" w:space="14" w:color="008089"/>
          <w:left w:val="single" w:sz="4" w:space="14" w:color="008089"/>
          <w:bottom w:val="single" w:sz="4" w:space="14" w:color="008089"/>
          <w:right w:val="single" w:sz="4" w:space="14" w:color="008089"/>
        </w:pBdr>
        <w:spacing w:before="0"/>
        <w:rPr>
          <w:lang w:val="en-AU"/>
        </w:rPr>
      </w:pPr>
      <w:r>
        <w:rPr>
          <w:lang w:val="en-AU"/>
        </w:rPr>
        <w:t xml:space="preserve">passengers carried by route category – overall, Major City Routes, regional, remote </w:t>
      </w:r>
    </w:p>
    <w:p w14:paraId="1387835E" w14:textId="77777777" w:rsidR="005F2125" w:rsidRDefault="005F2125" w:rsidP="00941B58">
      <w:pPr>
        <w:pStyle w:val="Box1Text"/>
        <w:pBdr>
          <w:top w:val="single" w:sz="4" w:space="14" w:color="008089"/>
          <w:left w:val="single" w:sz="4" w:space="14" w:color="008089"/>
          <w:bottom w:val="single" w:sz="4" w:space="14" w:color="008089"/>
          <w:right w:val="single" w:sz="4" w:space="14" w:color="008089"/>
        </w:pBdr>
        <w:spacing w:before="0"/>
        <w:rPr>
          <w:lang w:val="en-AU"/>
        </w:rPr>
      </w:pPr>
    </w:p>
    <w:p w14:paraId="50C75BD4" w14:textId="77777777" w:rsidR="005F2125" w:rsidRDefault="005F2125" w:rsidP="00941B58">
      <w:pPr>
        <w:pStyle w:val="Box1Text"/>
        <w:pBdr>
          <w:top w:val="single" w:sz="4" w:space="14" w:color="008089"/>
          <w:left w:val="single" w:sz="4" w:space="14" w:color="008089"/>
          <w:bottom w:val="single" w:sz="4" w:space="14" w:color="008089"/>
          <w:right w:val="single" w:sz="4" w:space="14" w:color="008089"/>
        </w:pBdr>
        <w:spacing w:before="0"/>
        <w:rPr>
          <w:lang w:val="en-AU"/>
        </w:rPr>
      </w:pPr>
      <w:r>
        <w:rPr>
          <w:lang w:val="en-AU"/>
        </w:rPr>
        <w:t>Capacity – change from BITRE reporting all airlines aggregated to reporting by identified domestic airline</w:t>
      </w:r>
    </w:p>
    <w:p w14:paraId="0B1AB414" w14:textId="77777777" w:rsidR="005F2125" w:rsidRDefault="005F2125" w:rsidP="00941B58">
      <w:pPr>
        <w:pStyle w:val="Box1Text"/>
        <w:numPr>
          <w:ilvl w:val="0"/>
          <w:numId w:val="33"/>
        </w:numPr>
        <w:pBdr>
          <w:top w:val="single" w:sz="4" w:space="14" w:color="008089"/>
          <w:left w:val="single" w:sz="4" w:space="14" w:color="008089"/>
          <w:bottom w:val="single" w:sz="4" w:space="14" w:color="008089"/>
          <w:right w:val="single" w:sz="4" w:space="14" w:color="008089"/>
        </w:pBdr>
        <w:spacing w:before="0"/>
        <w:rPr>
          <w:lang w:val="en-AU"/>
        </w:rPr>
      </w:pPr>
      <w:r>
        <w:rPr>
          <w:lang w:val="en-AU"/>
        </w:rPr>
        <w:t>revenue passenger kilometres</w:t>
      </w:r>
    </w:p>
    <w:p w14:paraId="1A7B1180" w14:textId="77777777" w:rsidR="005F2125" w:rsidRDefault="005F2125" w:rsidP="00941B58">
      <w:pPr>
        <w:pStyle w:val="Box1Text"/>
        <w:numPr>
          <w:ilvl w:val="0"/>
          <w:numId w:val="33"/>
        </w:numPr>
        <w:pBdr>
          <w:top w:val="single" w:sz="4" w:space="14" w:color="008089"/>
          <w:left w:val="single" w:sz="4" w:space="14" w:color="008089"/>
          <w:bottom w:val="single" w:sz="4" w:space="14" w:color="008089"/>
          <w:right w:val="single" w:sz="4" w:space="14" w:color="008089"/>
        </w:pBdr>
        <w:spacing w:before="0"/>
        <w:rPr>
          <w:lang w:val="en-AU"/>
        </w:rPr>
      </w:pPr>
      <w:r>
        <w:rPr>
          <w:lang w:val="en-AU"/>
        </w:rPr>
        <w:t>available seats</w:t>
      </w:r>
    </w:p>
    <w:p w14:paraId="7E5B11BF" w14:textId="77777777" w:rsidR="005F2125" w:rsidRDefault="005F2125" w:rsidP="00941B58">
      <w:pPr>
        <w:pStyle w:val="Box1Text"/>
        <w:numPr>
          <w:ilvl w:val="0"/>
          <w:numId w:val="33"/>
        </w:numPr>
        <w:pBdr>
          <w:top w:val="single" w:sz="4" w:space="14" w:color="008089"/>
          <w:left w:val="single" w:sz="4" w:space="14" w:color="008089"/>
          <w:bottom w:val="single" w:sz="4" w:space="14" w:color="008089"/>
          <w:right w:val="single" w:sz="4" w:space="14" w:color="008089"/>
        </w:pBdr>
        <w:spacing w:before="0"/>
        <w:rPr>
          <w:lang w:val="en-AU"/>
        </w:rPr>
      </w:pPr>
      <w:r>
        <w:rPr>
          <w:lang w:val="en-AU"/>
        </w:rPr>
        <w:t>available seat kilometres</w:t>
      </w:r>
    </w:p>
    <w:p w14:paraId="06C4B9B6" w14:textId="77777777" w:rsidR="005F2125" w:rsidRDefault="005F2125" w:rsidP="00941B58">
      <w:pPr>
        <w:pStyle w:val="Box1Text"/>
        <w:numPr>
          <w:ilvl w:val="0"/>
          <w:numId w:val="33"/>
        </w:numPr>
        <w:pBdr>
          <w:top w:val="single" w:sz="4" w:space="14" w:color="008089"/>
          <w:left w:val="single" w:sz="4" w:space="14" w:color="008089"/>
          <w:bottom w:val="single" w:sz="4" w:space="14" w:color="008089"/>
          <w:right w:val="single" w:sz="4" w:space="14" w:color="008089"/>
        </w:pBdr>
        <w:spacing w:before="0"/>
        <w:rPr>
          <w:lang w:val="en-AU"/>
        </w:rPr>
      </w:pPr>
      <w:r>
        <w:rPr>
          <w:lang w:val="en-AU"/>
        </w:rPr>
        <w:t>aircraft trips</w:t>
      </w:r>
    </w:p>
    <w:p w14:paraId="44152F31" w14:textId="77777777" w:rsidR="005F2125" w:rsidRDefault="005F2125" w:rsidP="00941B58">
      <w:pPr>
        <w:pStyle w:val="Box1Text"/>
        <w:pBdr>
          <w:top w:val="single" w:sz="4" w:space="14" w:color="008089"/>
          <w:left w:val="single" w:sz="4" w:space="14" w:color="008089"/>
          <w:bottom w:val="single" w:sz="4" w:space="14" w:color="008089"/>
          <w:right w:val="single" w:sz="4" w:space="14" w:color="008089"/>
        </w:pBdr>
        <w:spacing w:before="0"/>
        <w:rPr>
          <w:lang w:val="en-AU"/>
        </w:rPr>
      </w:pPr>
    </w:p>
    <w:p w14:paraId="7BC04DDA" w14:textId="77777777" w:rsidR="005F2125" w:rsidRDefault="005F2125" w:rsidP="00941B58">
      <w:pPr>
        <w:pStyle w:val="Box1Text"/>
        <w:pBdr>
          <w:top w:val="single" w:sz="4" w:space="14" w:color="008089"/>
          <w:left w:val="single" w:sz="4" w:space="14" w:color="008089"/>
          <w:bottom w:val="single" w:sz="4" w:space="14" w:color="008089"/>
          <w:right w:val="single" w:sz="4" w:space="14" w:color="008089"/>
        </w:pBdr>
        <w:spacing w:before="0"/>
        <w:rPr>
          <w:lang w:val="en-AU"/>
        </w:rPr>
      </w:pPr>
      <w:r>
        <w:rPr>
          <w:lang w:val="en-AU"/>
        </w:rPr>
        <w:t>Market structure – change from BITRE reporting all airlines aggregated to reporting by identified domestic airline</w:t>
      </w:r>
    </w:p>
    <w:p w14:paraId="1B77A958" w14:textId="77777777" w:rsidR="005F2125" w:rsidRPr="00DC3D4D" w:rsidRDefault="005F2125" w:rsidP="00941B58">
      <w:pPr>
        <w:pStyle w:val="Box1Text"/>
        <w:numPr>
          <w:ilvl w:val="0"/>
          <w:numId w:val="34"/>
        </w:numPr>
        <w:pBdr>
          <w:top w:val="single" w:sz="4" w:space="14" w:color="008089"/>
          <w:left w:val="single" w:sz="4" w:space="14" w:color="008089"/>
          <w:bottom w:val="single" w:sz="4" w:space="14" w:color="008089"/>
          <w:right w:val="single" w:sz="4" w:space="14" w:color="008089"/>
        </w:pBdr>
        <w:spacing w:before="0"/>
        <w:rPr>
          <w:lang w:val="en-AU"/>
        </w:rPr>
      </w:pPr>
      <w:r>
        <w:t xml:space="preserve">airport traffic data – </w:t>
      </w:r>
      <w:r w:rsidRPr="008D58E1">
        <w:t>revenue</w:t>
      </w:r>
      <w:r>
        <w:t xml:space="preserve"> </w:t>
      </w:r>
      <w:r w:rsidRPr="008D58E1">
        <w:t xml:space="preserve">passenger </w:t>
      </w:r>
      <w:r>
        <w:rPr>
          <w:lang w:val="en-US"/>
        </w:rPr>
        <w:t xml:space="preserve">and aircraft </w:t>
      </w:r>
      <w:r w:rsidRPr="008D58E1">
        <w:t>movements – domestic and regional</w:t>
      </w:r>
    </w:p>
    <w:p w14:paraId="58A86644" w14:textId="77777777" w:rsidR="005F2125" w:rsidRDefault="005F2125" w:rsidP="00941B58">
      <w:pPr>
        <w:pStyle w:val="Box1Text"/>
        <w:pBdr>
          <w:top w:val="single" w:sz="4" w:space="14" w:color="008089"/>
          <w:left w:val="single" w:sz="4" w:space="14" w:color="008089"/>
          <w:bottom w:val="single" w:sz="4" w:space="14" w:color="008089"/>
          <w:right w:val="single" w:sz="4" w:space="14" w:color="008089"/>
        </w:pBdr>
        <w:spacing w:before="0"/>
        <w:rPr>
          <w:lang w:val="en-AU"/>
        </w:rPr>
      </w:pPr>
    </w:p>
    <w:p w14:paraId="4F681B9D" w14:textId="77777777" w:rsidR="005F2125" w:rsidRDefault="005F2125" w:rsidP="00941B58">
      <w:pPr>
        <w:pStyle w:val="Box1Text"/>
        <w:pBdr>
          <w:top w:val="single" w:sz="4" w:space="14" w:color="008089"/>
          <w:left w:val="single" w:sz="4" w:space="14" w:color="008089"/>
          <w:bottom w:val="single" w:sz="4" w:space="14" w:color="008089"/>
          <w:right w:val="single" w:sz="4" w:space="14" w:color="008089"/>
        </w:pBdr>
        <w:spacing w:before="0"/>
        <w:rPr>
          <w:lang w:val="en-AU"/>
        </w:rPr>
      </w:pPr>
      <w:r>
        <w:rPr>
          <w:lang w:val="en-AU"/>
        </w:rPr>
        <w:t>Market structure – new indicators</w:t>
      </w:r>
    </w:p>
    <w:p w14:paraId="67F838DD" w14:textId="77777777" w:rsidR="005F2125" w:rsidRDefault="005F2125" w:rsidP="00941B58">
      <w:pPr>
        <w:pStyle w:val="Box1Text"/>
        <w:numPr>
          <w:ilvl w:val="0"/>
          <w:numId w:val="34"/>
        </w:numPr>
        <w:pBdr>
          <w:top w:val="single" w:sz="4" w:space="14" w:color="008089"/>
          <w:left w:val="single" w:sz="4" w:space="14" w:color="008089"/>
          <w:bottom w:val="single" w:sz="4" w:space="14" w:color="008089"/>
          <w:right w:val="single" w:sz="4" w:space="14" w:color="008089"/>
        </w:pBdr>
        <w:spacing w:before="0"/>
        <w:rPr>
          <w:lang w:val="en-AU"/>
        </w:rPr>
      </w:pPr>
      <w:r>
        <w:rPr>
          <w:lang w:val="en-AU"/>
        </w:rPr>
        <w:t>number of domestic routes each airline serves</w:t>
      </w:r>
    </w:p>
    <w:p w14:paraId="38AA6687" w14:textId="77777777" w:rsidR="005F2125" w:rsidRDefault="005F2125" w:rsidP="00941B58">
      <w:pPr>
        <w:pStyle w:val="Box1Text"/>
        <w:numPr>
          <w:ilvl w:val="0"/>
          <w:numId w:val="34"/>
        </w:numPr>
        <w:pBdr>
          <w:top w:val="single" w:sz="4" w:space="14" w:color="008089"/>
          <w:left w:val="single" w:sz="4" w:space="14" w:color="008089"/>
          <w:bottom w:val="single" w:sz="4" w:space="14" w:color="008089"/>
          <w:right w:val="single" w:sz="4" w:space="14" w:color="008089"/>
        </w:pBdr>
        <w:spacing w:before="0"/>
        <w:rPr>
          <w:lang w:val="en-AU"/>
        </w:rPr>
      </w:pPr>
      <w:r>
        <w:rPr>
          <w:lang w:val="en-AU"/>
        </w:rPr>
        <w:t>average number of airlines operating on routes</w:t>
      </w:r>
    </w:p>
    <w:p w14:paraId="7C2C26A0" w14:textId="77777777" w:rsidR="005F2125" w:rsidRDefault="005F2125" w:rsidP="00941B58">
      <w:pPr>
        <w:pStyle w:val="Box1Text"/>
        <w:numPr>
          <w:ilvl w:val="0"/>
          <w:numId w:val="34"/>
        </w:numPr>
        <w:pBdr>
          <w:top w:val="single" w:sz="4" w:space="14" w:color="008089"/>
          <w:left w:val="single" w:sz="4" w:space="14" w:color="008089"/>
          <w:bottom w:val="single" w:sz="4" w:space="14" w:color="008089"/>
          <w:right w:val="single" w:sz="4" w:space="14" w:color="008089"/>
        </w:pBdr>
        <w:spacing w:before="0"/>
        <w:rPr>
          <w:lang w:val="en-AU"/>
        </w:rPr>
      </w:pPr>
      <w:r>
        <w:rPr>
          <w:lang w:val="en-AU"/>
        </w:rPr>
        <w:t>share of seats operated by Low Cost Carriers</w:t>
      </w:r>
      <w:r>
        <w:rPr>
          <w:rStyle w:val="FootnoteReference"/>
        </w:rPr>
        <w:footnoteReference w:id="19"/>
      </w:r>
    </w:p>
    <w:p w14:paraId="44D2C34F" w14:textId="77777777" w:rsidR="005F2125" w:rsidRDefault="005F2125" w:rsidP="00941B58">
      <w:pPr>
        <w:pStyle w:val="Box1Text"/>
        <w:pBdr>
          <w:top w:val="single" w:sz="4" w:space="14" w:color="008089"/>
          <w:left w:val="single" w:sz="4" w:space="14" w:color="008089"/>
          <w:bottom w:val="single" w:sz="4" w:space="14" w:color="008089"/>
          <w:right w:val="single" w:sz="4" w:space="14" w:color="008089"/>
        </w:pBdr>
        <w:spacing w:before="0"/>
        <w:rPr>
          <w:lang w:val="en-AU"/>
        </w:rPr>
      </w:pPr>
    </w:p>
    <w:p w14:paraId="649B78DA" w14:textId="77777777" w:rsidR="005F2125" w:rsidRDefault="005F2125" w:rsidP="00941B58">
      <w:pPr>
        <w:pStyle w:val="Box1Text"/>
        <w:pBdr>
          <w:top w:val="single" w:sz="4" w:space="14" w:color="008089"/>
          <w:left w:val="single" w:sz="4" w:space="14" w:color="008089"/>
          <w:bottom w:val="single" w:sz="4" w:space="14" w:color="008089"/>
          <w:right w:val="single" w:sz="4" w:space="14" w:color="008089"/>
        </w:pBdr>
        <w:spacing w:before="0"/>
        <w:rPr>
          <w:lang w:val="en-AU"/>
        </w:rPr>
      </w:pPr>
      <w:r>
        <w:rPr>
          <w:lang w:val="en-AU"/>
        </w:rPr>
        <w:t xml:space="preserve">Market structure – from </w:t>
      </w:r>
      <w:proofErr w:type="spellStart"/>
      <w:r>
        <w:rPr>
          <w:lang w:val="en-AU"/>
        </w:rPr>
        <w:t>ACCC</w:t>
      </w:r>
      <w:proofErr w:type="spellEnd"/>
    </w:p>
    <w:p w14:paraId="3B782427" w14:textId="77777777" w:rsidR="005F2125" w:rsidRPr="00AA6C3F" w:rsidRDefault="005F2125" w:rsidP="00941B58">
      <w:pPr>
        <w:pStyle w:val="Box1Text"/>
        <w:numPr>
          <w:ilvl w:val="0"/>
          <w:numId w:val="35"/>
        </w:numPr>
        <w:pBdr>
          <w:top w:val="single" w:sz="4" w:space="14" w:color="008089"/>
          <w:left w:val="single" w:sz="4" w:space="14" w:color="008089"/>
          <w:bottom w:val="single" w:sz="4" w:space="14" w:color="008089"/>
          <w:right w:val="single" w:sz="4" w:space="14" w:color="008089"/>
        </w:pBdr>
        <w:spacing w:before="0"/>
        <w:rPr>
          <w:lang w:val="en-AU"/>
        </w:rPr>
      </w:pPr>
      <w:r>
        <w:rPr>
          <w:lang w:val="en-AU"/>
        </w:rPr>
        <w:t>number of passengers on domestic routes serviced by number of airline groups (1, 2 or more)</w:t>
      </w:r>
    </w:p>
    <w:p w14:paraId="0B0FC7A9" w14:textId="77777777" w:rsidR="005F2125" w:rsidRPr="00EC0C82" w:rsidRDefault="005F2125" w:rsidP="005F2125"/>
    <w:p w14:paraId="776B498D" w14:textId="77777777" w:rsidR="005F2125" w:rsidRPr="00941B58" w:rsidRDefault="005F2125" w:rsidP="00941B58">
      <w:r w:rsidRPr="00941B58">
        <w:br w:type="page"/>
      </w:r>
    </w:p>
    <w:p w14:paraId="69F19809" w14:textId="77777777" w:rsidR="005F2125" w:rsidRPr="009D1DD4" w:rsidRDefault="005F2125" w:rsidP="00941B58">
      <w:pPr>
        <w:pStyle w:val="Heading2"/>
      </w:pPr>
      <w:bookmarkStart w:id="184" w:name="_Toc212217499"/>
      <w:bookmarkStart w:id="185" w:name="_Toc219203506"/>
      <w:r w:rsidRPr="009D1DD4">
        <w:lastRenderedPageBreak/>
        <w:t xml:space="preserve">Appendix </w:t>
      </w:r>
      <w:r>
        <w:t>B</w:t>
      </w:r>
      <w:r w:rsidRPr="009D1DD4">
        <w:t>: IATA delay codes (Letter Method) – extract</w:t>
      </w:r>
      <w:bookmarkEnd w:id="184"/>
      <w:bookmarkEnd w:id="185"/>
      <w:r w:rsidRPr="009D1DD4">
        <w:t xml:space="preserve"> </w:t>
      </w:r>
    </w:p>
    <w:p w14:paraId="74628E2C" w14:textId="77777777" w:rsidR="005F2125" w:rsidRDefault="005F2125" w:rsidP="005F2125">
      <w:pPr>
        <w:rPr>
          <w:rFonts w:asciiTheme="majorHAnsi" w:hAnsiTheme="majorHAnsi" w:cstheme="majorHAnsi"/>
        </w:rPr>
      </w:pPr>
      <w:r>
        <w:t>Full list at:</w:t>
      </w:r>
      <w:r>
        <w:rPr>
          <w:rFonts w:asciiTheme="majorHAnsi" w:hAnsiTheme="majorHAnsi" w:cstheme="majorHAnsi"/>
        </w:rPr>
        <w:t xml:space="preserve"> </w:t>
      </w:r>
      <w:hyperlink r:id="rId26" w:anchor="/guided" w:history="1">
        <w:r>
          <w:rPr>
            <w:rStyle w:val="Hyperlink"/>
            <w:rFonts w:asciiTheme="majorHAnsi" w:hAnsiTheme="majorHAnsi" w:cstheme="majorHAnsi"/>
          </w:rPr>
          <w:t>https://iata-ahm732.azurewebsites.net/#/guided</w:t>
        </w:r>
      </w:hyperlink>
    </w:p>
    <w:tbl>
      <w:tblPr>
        <w:tblStyle w:val="TableGrid"/>
        <w:tblW w:w="8872" w:type="dxa"/>
        <w:tblLook w:val="04A0" w:firstRow="1" w:lastRow="0" w:firstColumn="1" w:lastColumn="0" w:noHBand="0" w:noVBand="1"/>
      </w:tblPr>
      <w:tblGrid>
        <w:gridCol w:w="1622"/>
        <w:gridCol w:w="1595"/>
        <w:gridCol w:w="5655"/>
      </w:tblGrid>
      <w:tr w:rsidR="005F2125" w14:paraId="49DC912E" w14:textId="77777777" w:rsidTr="005F2125">
        <w:trPr>
          <w:tblHeader/>
        </w:trPr>
        <w:tc>
          <w:tcPr>
            <w:tcW w:w="1622" w:type="dxa"/>
            <w:tcBorders>
              <w:top w:val="single" w:sz="4" w:space="0" w:color="auto"/>
              <w:left w:val="single" w:sz="4" w:space="0" w:color="auto"/>
              <w:bottom w:val="single" w:sz="4" w:space="0" w:color="auto"/>
              <w:right w:val="single" w:sz="4" w:space="0" w:color="auto"/>
            </w:tcBorders>
            <w:hideMark/>
          </w:tcPr>
          <w:p w14:paraId="03F52653" w14:textId="77777777" w:rsidR="005F2125" w:rsidRPr="00C4529B" w:rsidRDefault="005F2125" w:rsidP="005F2125">
            <w:pPr>
              <w:rPr>
                <w:rFonts w:asciiTheme="majorHAnsi" w:hAnsiTheme="majorHAnsi" w:cstheme="majorHAnsi"/>
                <w:b/>
                <w:sz w:val="22"/>
                <w:szCs w:val="22"/>
              </w:rPr>
            </w:pPr>
            <w:r w:rsidRPr="00C4529B">
              <w:rPr>
                <w:rFonts w:asciiTheme="majorHAnsi" w:hAnsiTheme="majorHAnsi" w:cstheme="majorHAnsi"/>
                <w:b/>
                <w:sz w:val="22"/>
                <w:szCs w:val="22"/>
              </w:rPr>
              <w:t>Group</w:t>
            </w:r>
          </w:p>
        </w:tc>
        <w:tc>
          <w:tcPr>
            <w:tcW w:w="1595" w:type="dxa"/>
            <w:tcBorders>
              <w:top w:val="single" w:sz="4" w:space="0" w:color="auto"/>
              <w:left w:val="single" w:sz="4" w:space="0" w:color="auto"/>
              <w:bottom w:val="single" w:sz="4" w:space="0" w:color="auto"/>
              <w:right w:val="single" w:sz="4" w:space="0" w:color="auto"/>
            </w:tcBorders>
            <w:hideMark/>
          </w:tcPr>
          <w:p w14:paraId="6ECBE6D6" w14:textId="77777777" w:rsidR="005F2125" w:rsidRPr="00C4529B" w:rsidRDefault="005F2125" w:rsidP="005F2125">
            <w:pPr>
              <w:rPr>
                <w:rFonts w:asciiTheme="majorHAnsi" w:hAnsiTheme="majorHAnsi" w:cstheme="majorHAnsi"/>
                <w:b/>
                <w:sz w:val="22"/>
                <w:szCs w:val="22"/>
              </w:rPr>
            </w:pPr>
            <w:r w:rsidRPr="00C4529B">
              <w:rPr>
                <w:rFonts w:asciiTheme="majorHAnsi" w:hAnsiTheme="majorHAnsi" w:cstheme="majorHAnsi"/>
                <w:b/>
                <w:sz w:val="22"/>
                <w:szCs w:val="22"/>
              </w:rPr>
              <w:t>Process</w:t>
            </w:r>
          </w:p>
        </w:tc>
        <w:tc>
          <w:tcPr>
            <w:tcW w:w="5655" w:type="dxa"/>
            <w:tcBorders>
              <w:top w:val="single" w:sz="4" w:space="0" w:color="auto"/>
              <w:left w:val="single" w:sz="4" w:space="0" w:color="auto"/>
              <w:bottom w:val="single" w:sz="4" w:space="0" w:color="auto"/>
              <w:right w:val="single" w:sz="4" w:space="0" w:color="auto"/>
            </w:tcBorders>
            <w:hideMark/>
          </w:tcPr>
          <w:p w14:paraId="1F6391C9" w14:textId="77777777" w:rsidR="005F2125" w:rsidRPr="00C4529B" w:rsidRDefault="005F2125" w:rsidP="005F2125">
            <w:pPr>
              <w:rPr>
                <w:rFonts w:asciiTheme="majorHAnsi" w:hAnsiTheme="majorHAnsi" w:cstheme="majorHAnsi"/>
                <w:b/>
                <w:sz w:val="22"/>
                <w:szCs w:val="22"/>
              </w:rPr>
            </w:pPr>
            <w:r w:rsidRPr="00C4529B">
              <w:rPr>
                <w:rFonts w:asciiTheme="majorHAnsi" w:hAnsiTheme="majorHAnsi" w:cstheme="majorHAnsi"/>
                <w:b/>
                <w:sz w:val="22"/>
                <w:szCs w:val="22"/>
              </w:rPr>
              <w:t>Reason (examples)</w:t>
            </w:r>
          </w:p>
        </w:tc>
      </w:tr>
      <w:tr w:rsidR="005F2125" w14:paraId="584B0977" w14:textId="77777777" w:rsidTr="005F2125">
        <w:tc>
          <w:tcPr>
            <w:tcW w:w="1622" w:type="dxa"/>
            <w:vMerge w:val="restart"/>
            <w:tcBorders>
              <w:top w:val="single" w:sz="4" w:space="0" w:color="auto"/>
              <w:left w:val="single" w:sz="4" w:space="0" w:color="auto"/>
              <w:bottom w:val="single" w:sz="4" w:space="0" w:color="auto"/>
              <w:right w:val="single" w:sz="4" w:space="0" w:color="auto"/>
            </w:tcBorders>
            <w:hideMark/>
          </w:tcPr>
          <w:p w14:paraId="2DBA5E4A" w14:textId="77777777" w:rsidR="005F2125" w:rsidRPr="00C4529B" w:rsidRDefault="005F2125" w:rsidP="005F2125">
            <w:pPr>
              <w:rPr>
                <w:rFonts w:asciiTheme="majorHAnsi" w:hAnsiTheme="majorHAnsi" w:cstheme="majorHAnsi"/>
                <w:b/>
                <w:sz w:val="22"/>
                <w:szCs w:val="22"/>
              </w:rPr>
            </w:pPr>
            <w:r w:rsidRPr="00C4529B">
              <w:rPr>
                <w:rFonts w:asciiTheme="majorHAnsi" w:hAnsiTheme="majorHAnsi" w:cstheme="majorHAnsi"/>
                <w:b/>
                <w:sz w:val="22"/>
                <w:szCs w:val="22"/>
              </w:rPr>
              <w:t>1. Aircraft arrival</w:t>
            </w:r>
          </w:p>
        </w:tc>
        <w:tc>
          <w:tcPr>
            <w:tcW w:w="1595" w:type="dxa"/>
            <w:tcBorders>
              <w:top w:val="single" w:sz="4" w:space="0" w:color="auto"/>
              <w:left w:val="single" w:sz="4" w:space="0" w:color="auto"/>
              <w:bottom w:val="single" w:sz="4" w:space="0" w:color="auto"/>
              <w:right w:val="single" w:sz="4" w:space="0" w:color="auto"/>
            </w:tcBorders>
            <w:hideMark/>
          </w:tcPr>
          <w:p w14:paraId="61C008C9" w14:textId="77777777" w:rsidR="005F2125" w:rsidRPr="00C4529B" w:rsidRDefault="005F2125" w:rsidP="005F2125">
            <w:pPr>
              <w:rPr>
                <w:rFonts w:asciiTheme="majorHAnsi" w:hAnsiTheme="majorHAnsi" w:cstheme="majorHAnsi"/>
                <w:sz w:val="22"/>
                <w:szCs w:val="22"/>
              </w:rPr>
            </w:pPr>
            <w:r w:rsidRPr="00C4529B">
              <w:rPr>
                <w:rFonts w:asciiTheme="majorHAnsi" w:hAnsiTheme="majorHAnsi" w:cstheme="majorHAnsi"/>
                <w:sz w:val="22"/>
                <w:szCs w:val="22"/>
                <w:shd w:val="clear" w:color="auto" w:fill="FFFFFF"/>
              </w:rPr>
              <w:t>A. Aircraft late/not ready: non-technical</w:t>
            </w:r>
          </w:p>
        </w:tc>
        <w:tc>
          <w:tcPr>
            <w:tcW w:w="5655" w:type="dxa"/>
            <w:tcBorders>
              <w:top w:val="single" w:sz="4" w:space="0" w:color="auto"/>
              <w:left w:val="single" w:sz="4" w:space="0" w:color="auto"/>
              <w:bottom w:val="single" w:sz="4" w:space="0" w:color="auto"/>
              <w:right w:val="single" w:sz="4" w:space="0" w:color="auto"/>
            </w:tcBorders>
            <w:hideMark/>
          </w:tcPr>
          <w:p w14:paraId="1F1DE0F0" w14:textId="77777777" w:rsidR="005F2125" w:rsidRPr="00C4529B" w:rsidRDefault="005F2125" w:rsidP="005F2125">
            <w:pPr>
              <w:rPr>
                <w:rFonts w:asciiTheme="majorHAnsi" w:hAnsiTheme="majorHAnsi" w:cstheme="majorHAnsi"/>
                <w:sz w:val="22"/>
                <w:szCs w:val="22"/>
              </w:rPr>
            </w:pPr>
            <w:r w:rsidRPr="00C4529B">
              <w:rPr>
                <w:rFonts w:asciiTheme="majorHAnsi" w:hAnsiTheme="majorHAnsi" w:cstheme="majorHAnsi"/>
                <w:sz w:val="22"/>
                <w:szCs w:val="22"/>
                <w:shd w:val="clear" w:color="auto" w:fill="FFFFFF"/>
              </w:rPr>
              <w:t>Diversion, taxi-in time longer than normal, aircraft marshalling, stand blocked by aircraft, stand blocked by equipment, aircraft towing from another stand or hangar, foreign object debris check &amp; stand clearance, removal of snow / ice / water / sand from airport, wildlife control, stand-by aircraft, additional security event / check, aircraft security, gate / stand – short term change, gate / stand – malfunction, reactionary – from another flight, industrial action, version / aircraft change, weather, extraordinary, infrastructure, late end or unknown reason</w:t>
            </w:r>
          </w:p>
        </w:tc>
      </w:tr>
      <w:tr w:rsidR="005F2125" w14:paraId="1714F396" w14:textId="77777777" w:rsidTr="005F2125">
        <w:tc>
          <w:tcPr>
            <w:tcW w:w="0" w:type="auto"/>
            <w:vMerge/>
            <w:tcBorders>
              <w:top w:val="single" w:sz="4" w:space="0" w:color="auto"/>
              <w:left w:val="single" w:sz="4" w:space="0" w:color="auto"/>
              <w:bottom w:val="single" w:sz="4" w:space="0" w:color="auto"/>
              <w:right w:val="single" w:sz="4" w:space="0" w:color="auto"/>
            </w:tcBorders>
            <w:vAlign w:val="center"/>
            <w:hideMark/>
          </w:tcPr>
          <w:p w14:paraId="51B6EF80" w14:textId="77777777" w:rsidR="005F2125" w:rsidRPr="00C4529B" w:rsidRDefault="005F2125" w:rsidP="005F2125">
            <w:pPr>
              <w:rPr>
                <w:rFonts w:asciiTheme="majorHAnsi" w:hAnsiTheme="majorHAnsi" w:cstheme="majorHAnsi"/>
                <w:b/>
                <w:kern w:val="12"/>
                <w:sz w:val="22"/>
                <w:szCs w:val="22"/>
              </w:rPr>
            </w:pPr>
          </w:p>
        </w:tc>
        <w:tc>
          <w:tcPr>
            <w:tcW w:w="1595" w:type="dxa"/>
            <w:tcBorders>
              <w:top w:val="single" w:sz="4" w:space="0" w:color="auto"/>
              <w:left w:val="single" w:sz="4" w:space="0" w:color="auto"/>
              <w:bottom w:val="single" w:sz="4" w:space="0" w:color="auto"/>
              <w:right w:val="single" w:sz="4" w:space="0" w:color="auto"/>
            </w:tcBorders>
            <w:hideMark/>
          </w:tcPr>
          <w:p w14:paraId="720ED019" w14:textId="77777777" w:rsidR="005F2125" w:rsidRPr="00C4529B" w:rsidRDefault="005F2125" w:rsidP="005F2125">
            <w:pPr>
              <w:rPr>
                <w:rFonts w:asciiTheme="majorHAnsi" w:hAnsiTheme="majorHAnsi" w:cstheme="majorHAnsi"/>
                <w:sz w:val="22"/>
                <w:szCs w:val="22"/>
              </w:rPr>
            </w:pPr>
            <w:r w:rsidRPr="00C4529B">
              <w:rPr>
                <w:rFonts w:asciiTheme="majorHAnsi" w:hAnsiTheme="majorHAnsi" w:cstheme="majorHAnsi"/>
                <w:sz w:val="22"/>
                <w:szCs w:val="22"/>
                <w:shd w:val="clear" w:color="auto" w:fill="FFFFFF"/>
              </w:rPr>
              <w:t>B. Aircraft late/not ready: technical</w:t>
            </w:r>
          </w:p>
        </w:tc>
        <w:tc>
          <w:tcPr>
            <w:tcW w:w="5655" w:type="dxa"/>
            <w:tcBorders>
              <w:top w:val="single" w:sz="4" w:space="0" w:color="auto"/>
              <w:left w:val="single" w:sz="4" w:space="0" w:color="auto"/>
              <w:bottom w:val="single" w:sz="4" w:space="0" w:color="auto"/>
              <w:right w:val="single" w:sz="4" w:space="0" w:color="auto"/>
            </w:tcBorders>
            <w:hideMark/>
          </w:tcPr>
          <w:p w14:paraId="3D523DAD" w14:textId="77777777" w:rsidR="005F2125" w:rsidRPr="00C4529B" w:rsidRDefault="005F2125" w:rsidP="005F2125">
            <w:pPr>
              <w:rPr>
                <w:rFonts w:asciiTheme="majorHAnsi" w:hAnsiTheme="majorHAnsi" w:cstheme="majorHAnsi"/>
                <w:sz w:val="22"/>
                <w:szCs w:val="22"/>
              </w:rPr>
            </w:pPr>
            <w:r w:rsidRPr="00C4529B">
              <w:rPr>
                <w:rFonts w:asciiTheme="majorHAnsi" w:hAnsiTheme="majorHAnsi" w:cstheme="majorHAnsi"/>
                <w:sz w:val="22"/>
                <w:szCs w:val="22"/>
              </w:rPr>
              <w:t>Aircraft defect, release from scheduled maintenance, release from non-scheduled maintenance, damage found on arrival: documentation / airworthiness clarification – no repairs, aircraft repairs due to damage during flight operations, aircraft repairs due to damage during ground operations – unreported, spares, stand-by aircraft, documentation / labelling, IT, equipment, staff – error, staff – lack / late, industrial action, version / aircraft change, extraordinary, infrastructure, late end or unknown reason</w:t>
            </w:r>
          </w:p>
        </w:tc>
      </w:tr>
      <w:tr w:rsidR="005F2125" w14:paraId="0B878C94" w14:textId="77777777" w:rsidTr="005F2125">
        <w:tc>
          <w:tcPr>
            <w:tcW w:w="0" w:type="auto"/>
            <w:vMerge/>
            <w:tcBorders>
              <w:top w:val="single" w:sz="4" w:space="0" w:color="auto"/>
              <w:left w:val="single" w:sz="4" w:space="0" w:color="auto"/>
              <w:bottom w:val="single" w:sz="4" w:space="0" w:color="auto"/>
              <w:right w:val="single" w:sz="4" w:space="0" w:color="auto"/>
            </w:tcBorders>
            <w:vAlign w:val="center"/>
            <w:hideMark/>
          </w:tcPr>
          <w:p w14:paraId="19D17DE3" w14:textId="77777777" w:rsidR="005F2125" w:rsidRPr="00C4529B" w:rsidRDefault="005F2125" w:rsidP="005F2125">
            <w:pPr>
              <w:rPr>
                <w:rFonts w:asciiTheme="majorHAnsi" w:hAnsiTheme="majorHAnsi" w:cstheme="majorHAnsi"/>
                <w:b/>
                <w:kern w:val="12"/>
                <w:sz w:val="22"/>
                <w:szCs w:val="22"/>
              </w:rPr>
            </w:pPr>
          </w:p>
        </w:tc>
        <w:tc>
          <w:tcPr>
            <w:tcW w:w="1595" w:type="dxa"/>
            <w:tcBorders>
              <w:top w:val="single" w:sz="4" w:space="0" w:color="auto"/>
              <w:left w:val="single" w:sz="4" w:space="0" w:color="auto"/>
              <w:bottom w:val="single" w:sz="4" w:space="0" w:color="auto"/>
              <w:right w:val="single" w:sz="4" w:space="0" w:color="auto"/>
            </w:tcBorders>
            <w:hideMark/>
          </w:tcPr>
          <w:p w14:paraId="14D73061" w14:textId="77777777" w:rsidR="005F2125" w:rsidRPr="00C4529B" w:rsidRDefault="005F2125" w:rsidP="005F2125">
            <w:pPr>
              <w:rPr>
                <w:rFonts w:asciiTheme="majorHAnsi" w:hAnsiTheme="majorHAnsi" w:cstheme="majorHAnsi"/>
                <w:sz w:val="22"/>
                <w:szCs w:val="22"/>
              </w:rPr>
            </w:pPr>
            <w:r w:rsidRPr="00C4529B">
              <w:rPr>
                <w:rFonts w:asciiTheme="majorHAnsi" w:hAnsiTheme="majorHAnsi" w:cstheme="majorHAnsi"/>
                <w:sz w:val="22"/>
                <w:szCs w:val="22"/>
                <w:shd w:val="clear" w:color="auto" w:fill="FFFFFF"/>
              </w:rPr>
              <w:t>C. Inbound activity delaying outbound handling</w:t>
            </w:r>
          </w:p>
        </w:tc>
        <w:tc>
          <w:tcPr>
            <w:tcW w:w="5655" w:type="dxa"/>
            <w:tcBorders>
              <w:top w:val="single" w:sz="4" w:space="0" w:color="auto"/>
              <w:left w:val="single" w:sz="4" w:space="0" w:color="auto"/>
              <w:bottom w:val="single" w:sz="4" w:space="0" w:color="auto"/>
              <w:right w:val="single" w:sz="4" w:space="0" w:color="auto"/>
            </w:tcBorders>
            <w:hideMark/>
          </w:tcPr>
          <w:p w14:paraId="1E67B495" w14:textId="77777777" w:rsidR="005F2125" w:rsidRPr="00C4529B" w:rsidRDefault="005F2125" w:rsidP="005F2125">
            <w:pPr>
              <w:rPr>
                <w:rFonts w:asciiTheme="majorHAnsi" w:hAnsiTheme="majorHAnsi" w:cstheme="majorHAnsi"/>
                <w:sz w:val="22"/>
                <w:szCs w:val="22"/>
              </w:rPr>
            </w:pPr>
            <w:r w:rsidRPr="00C4529B">
              <w:rPr>
                <w:rFonts w:asciiTheme="majorHAnsi" w:hAnsiTheme="majorHAnsi" w:cstheme="majorHAnsi"/>
                <w:sz w:val="22"/>
                <w:szCs w:val="22"/>
              </w:rPr>
              <w:t xml:space="preserve">Jet bridge / steps, arrival check, </w:t>
            </w:r>
            <w:proofErr w:type="spellStart"/>
            <w:r w:rsidRPr="00C4529B">
              <w:rPr>
                <w:rFonts w:asciiTheme="majorHAnsi" w:hAnsiTheme="majorHAnsi" w:cstheme="majorHAnsi"/>
                <w:sz w:val="22"/>
                <w:szCs w:val="22"/>
              </w:rPr>
              <w:t>pax</w:t>
            </w:r>
            <w:proofErr w:type="spellEnd"/>
            <w:r w:rsidRPr="00C4529B">
              <w:rPr>
                <w:rFonts w:asciiTheme="majorHAnsi" w:hAnsiTheme="majorHAnsi" w:cstheme="majorHAnsi"/>
                <w:sz w:val="22"/>
                <w:szCs w:val="22"/>
              </w:rPr>
              <w:t xml:space="preserve"> de-boarding, </w:t>
            </w:r>
            <w:proofErr w:type="spellStart"/>
            <w:r w:rsidRPr="00C4529B">
              <w:rPr>
                <w:rFonts w:asciiTheme="majorHAnsi" w:hAnsiTheme="majorHAnsi" w:cstheme="majorHAnsi"/>
                <w:sz w:val="22"/>
                <w:szCs w:val="22"/>
              </w:rPr>
              <w:t>PRM</w:t>
            </w:r>
            <w:proofErr w:type="spellEnd"/>
            <w:r w:rsidRPr="00C4529B">
              <w:rPr>
                <w:rFonts w:asciiTheme="majorHAnsi" w:hAnsiTheme="majorHAnsi" w:cstheme="majorHAnsi"/>
                <w:sz w:val="22"/>
                <w:szCs w:val="22"/>
              </w:rPr>
              <w:t xml:space="preserve"> de-boarding, VIP &amp; other special assistance </w:t>
            </w:r>
            <w:proofErr w:type="spellStart"/>
            <w:r w:rsidRPr="00C4529B">
              <w:rPr>
                <w:rFonts w:asciiTheme="majorHAnsi" w:hAnsiTheme="majorHAnsi" w:cstheme="majorHAnsi"/>
                <w:sz w:val="22"/>
                <w:szCs w:val="22"/>
              </w:rPr>
              <w:t>pax</w:t>
            </w:r>
            <w:proofErr w:type="spellEnd"/>
            <w:r w:rsidRPr="00C4529B">
              <w:rPr>
                <w:rFonts w:asciiTheme="majorHAnsi" w:hAnsiTheme="majorHAnsi" w:cstheme="majorHAnsi"/>
                <w:sz w:val="22"/>
                <w:szCs w:val="22"/>
              </w:rPr>
              <w:t xml:space="preserve"> de-boarding, immigration, customs, transportation, health, off-schedule / </w:t>
            </w:r>
            <w:proofErr w:type="spellStart"/>
            <w:r w:rsidRPr="00C4529B">
              <w:rPr>
                <w:rFonts w:asciiTheme="majorHAnsi" w:hAnsiTheme="majorHAnsi" w:cstheme="majorHAnsi"/>
                <w:sz w:val="22"/>
                <w:szCs w:val="22"/>
              </w:rPr>
              <w:t>groundtime</w:t>
            </w:r>
            <w:proofErr w:type="spellEnd"/>
            <w:r w:rsidRPr="00C4529B">
              <w:rPr>
                <w:rFonts w:asciiTheme="majorHAnsi" w:hAnsiTheme="majorHAnsi" w:cstheme="majorHAnsi"/>
                <w:sz w:val="22"/>
                <w:szCs w:val="22"/>
              </w:rPr>
              <w:t xml:space="preserve"> / </w:t>
            </w:r>
            <w:proofErr w:type="spellStart"/>
            <w:r w:rsidRPr="00C4529B">
              <w:rPr>
                <w:rFonts w:asciiTheme="majorHAnsi" w:hAnsiTheme="majorHAnsi" w:cstheme="majorHAnsi"/>
                <w:sz w:val="22"/>
                <w:szCs w:val="22"/>
              </w:rPr>
              <w:t>blocktime</w:t>
            </w:r>
            <w:proofErr w:type="spellEnd"/>
            <w:r w:rsidRPr="00C4529B">
              <w:rPr>
                <w:rFonts w:asciiTheme="majorHAnsi" w:hAnsiTheme="majorHAnsi" w:cstheme="majorHAnsi"/>
                <w:sz w:val="22"/>
                <w:szCs w:val="22"/>
              </w:rPr>
              <w:t xml:space="preserve"> incl. early arrival, documentation / labelling, removal of snow / ice / water / sand from airport, aircraft malfunctions – deferred repairs, non-standard handling – high amount / excessive / special, unloading, gate / stand – malfunction, equipment, additional security event / check, aircraft security, version / aircraft change, weather, extraordinary, infrastructure, late end or unknown reason</w:t>
            </w:r>
          </w:p>
        </w:tc>
      </w:tr>
    </w:tbl>
    <w:p w14:paraId="6A28B213" w14:textId="77777777" w:rsidR="005F2125" w:rsidRDefault="005F2125" w:rsidP="005F2125"/>
    <w:p w14:paraId="36447877" w14:textId="77777777" w:rsidR="005F2125" w:rsidRDefault="005F2125" w:rsidP="005F2125">
      <w:r>
        <w:br w:type="page"/>
      </w:r>
    </w:p>
    <w:p w14:paraId="7BCE46D7" w14:textId="77777777" w:rsidR="005F2125" w:rsidRPr="00DD7519" w:rsidRDefault="005F2125" w:rsidP="00941B58">
      <w:pPr>
        <w:pStyle w:val="Heading2"/>
      </w:pPr>
      <w:bookmarkStart w:id="186" w:name="_Toc212217500"/>
      <w:bookmarkStart w:id="187" w:name="_Toc219203507"/>
      <w:r w:rsidRPr="00DD7519">
        <w:lastRenderedPageBreak/>
        <w:t xml:space="preserve">Appendix </w:t>
      </w:r>
      <w:r>
        <w:t>C</w:t>
      </w:r>
      <w:r w:rsidRPr="00DD7519">
        <w:t>: IATA schedule change codes, proposed as cancellation reasons</w:t>
      </w:r>
      <w:bookmarkEnd w:id="186"/>
      <w:bookmarkEnd w:id="187"/>
    </w:p>
    <w:tbl>
      <w:tblPr>
        <w:tblStyle w:val="TableGrid"/>
        <w:tblW w:w="0" w:type="auto"/>
        <w:tblLook w:val="04A0" w:firstRow="1" w:lastRow="0" w:firstColumn="1" w:lastColumn="0" w:noHBand="0" w:noVBand="1"/>
      </w:tblPr>
      <w:tblGrid>
        <w:gridCol w:w="1668"/>
        <w:gridCol w:w="7348"/>
      </w:tblGrid>
      <w:tr w:rsidR="005F2125" w:rsidRPr="00C4529B" w14:paraId="4AAE9E37" w14:textId="77777777" w:rsidTr="005F2125">
        <w:tc>
          <w:tcPr>
            <w:tcW w:w="1668" w:type="dxa"/>
            <w:tcBorders>
              <w:top w:val="single" w:sz="4" w:space="0" w:color="auto"/>
              <w:left w:val="single" w:sz="4" w:space="0" w:color="auto"/>
              <w:bottom w:val="single" w:sz="4" w:space="0" w:color="auto"/>
              <w:right w:val="single" w:sz="4" w:space="0" w:color="auto"/>
            </w:tcBorders>
            <w:hideMark/>
          </w:tcPr>
          <w:p w14:paraId="3380AF9A" w14:textId="77777777" w:rsidR="005F2125" w:rsidRPr="00C4529B" w:rsidRDefault="005F2125" w:rsidP="005F2125">
            <w:pPr>
              <w:rPr>
                <w:rFonts w:asciiTheme="minorHAnsi" w:hAnsiTheme="minorHAnsi" w:cstheme="minorHAnsi"/>
                <w:b/>
                <w:sz w:val="22"/>
                <w:szCs w:val="22"/>
              </w:rPr>
            </w:pPr>
            <w:r w:rsidRPr="00C4529B">
              <w:rPr>
                <w:rFonts w:asciiTheme="minorHAnsi" w:hAnsiTheme="minorHAnsi" w:cstheme="minorHAnsi"/>
                <w:b/>
                <w:sz w:val="22"/>
                <w:szCs w:val="22"/>
              </w:rPr>
              <w:t>Code</w:t>
            </w:r>
          </w:p>
        </w:tc>
        <w:tc>
          <w:tcPr>
            <w:tcW w:w="7348" w:type="dxa"/>
            <w:tcBorders>
              <w:top w:val="single" w:sz="4" w:space="0" w:color="auto"/>
              <w:left w:val="single" w:sz="4" w:space="0" w:color="auto"/>
              <w:bottom w:val="single" w:sz="4" w:space="0" w:color="auto"/>
              <w:right w:val="single" w:sz="4" w:space="0" w:color="auto"/>
            </w:tcBorders>
            <w:hideMark/>
          </w:tcPr>
          <w:p w14:paraId="6ADD6668" w14:textId="77777777" w:rsidR="005F2125" w:rsidRPr="00C4529B" w:rsidRDefault="005F2125" w:rsidP="005F2125">
            <w:pPr>
              <w:rPr>
                <w:rFonts w:asciiTheme="minorHAnsi" w:hAnsiTheme="minorHAnsi" w:cstheme="minorHAnsi"/>
                <w:b/>
                <w:sz w:val="22"/>
                <w:szCs w:val="22"/>
              </w:rPr>
            </w:pPr>
            <w:r w:rsidRPr="00C4529B">
              <w:rPr>
                <w:rFonts w:asciiTheme="minorHAnsi" w:hAnsiTheme="minorHAnsi" w:cstheme="minorHAnsi"/>
                <w:b/>
                <w:sz w:val="22"/>
                <w:szCs w:val="22"/>
              </w:rPr>
              <w:t>Interpretation</w:t>
            </w:r>
          </w:p>
        </w:tc>
      </w:tr>
      <w:tr w:rsidR="005F2125" w:rsidRPr="00C4529B" w14:paraId="130003B2" w14:textId="77777777" w:rsidTr="005F2125">
        <w:tc>
          <w:tcPr>
            <w:tcW w:w="1668" w:type="dxa"/>
            <w:tcBorders>
              <w:top w:val="single" w:sz="4" w:space="0" w:color="auto"/>
              <w:left w:val="single" w:sz="4" w:space="0" w:color="auto"/>
              <w:bottom w:val="single" w:sz="4" w:space="0" w:color="auto"/>
              <w:right w:val="single" w:sz="4" w:space="0" w:color="auto"/>
            </w:tcBorders>
            <w:hideMark/>
          </w:tcPr>
          <w:p w14:paraId="27F87654" w14:textId="77777777" w:rsidR="005F2125" w:rsidRPr="00C4529B" w:rsidRDefault="005F2125" w:rsidP="005F2125">
            <w:pPr>
              <w:rPr>
                <w:rFonts w:asciiTheme="minorHAnsi" w:hAnsiTheme="minorHAnsi" w:cstheme="minorHAnsi"/>
                <w:sz w:val="22"/>
                <w:szCs w:val="22"/>
              </w:rPr>
            </w:pPr>
            <w:r w:rsidRPr="00C4529B">
              <w:rPr>
                <w:rFonts w:asciiTheme="minorHAnsi" w:hAnsiTheme="minorHAnsi" w:cstheme="minorHAnsi"/>
                <w:sz w:val="22"/>
                <w:szCs w:val="22"/>
              </w:rPr>
              <w:t>AIRS</w:t>
            </w:r>
          </w:p>
        </w:tc>
        <w:tc>
          <w:tcPr>
            <w:tcW w:w="7348" w:type="dxa"/>
            <w:tcBorders>
              <w:top w:val="single" w:sz="4" w:space="0" w:color="auto"/>
              <w:left w:val="single" w:sz="4" w:space="0" w:color="auto"/>
              <w:bottom w:val="single" w:sz="4" w:space="0" w:color="auto"/>
              <w:right w:val="single" w:sz="4" w:space="0" w:color="auto"/>
            </w:tcBorders>
            <w:hideMark/>
          </w:tcPr>
          <w:p w14:paraId="01E03FE6" w14:textId="77777777" w:rsidR="005F2125" w:rsidRPr="00C4529B" w:rsidRDefault="005F2125" w:rsidP="005F2125">
            <w:pPr>
              <w:rPr>
                <w:rFonts w:asciiTheme="minorHAnsi" w:hAnsiTheme="minorHAnsi" w:cstheme="minorHAnsi"/>
                <w:sz w:val="22"/>
                <w:szCs w:val="22"/>
              </w:rPr>
            </w:pPr>
            <w:r w:rsidRPr="00C4529B">
              <w:rPr>
                <w:rFonts w:asciiTheme="minorHAnsi" w:hAnsiTheme="minorHAnsi" w:cstheme="minorHAnsi"/>
                <w:sz w:val="22"/>
                <w:szCs w:val="22"/>
              </w:rPr>
              <w:t>Airspace restrictions</w:t>
            </w:r>
          </w:p>
        </w:tc>
      </w:tr>
      <w:tr w:rsidR="005F2125" w:rsidRPr="00C4529B" w14:paraId="6D0AFE12" w14:textId="77777777" w:rsidTr="005F2125">
        <w:tc>
          <w:tcPr>
            <w:tcW w:w="1668" w:type="dxa"/>
            <w:tcBorders>
              <w:top w:val="single" w:sz="4" w:space="0" w:color="auto"/>
              <w:left w:val="single" w:sz="4" w:space="0" w:color="auto"/>
              <w:bottom w:val="single" w:sz="4" w:space="0" w:color="auto"/>
              <w:right w:val="single" w:sz="4" w:space="0" w:color="auto"/>
            </w:tcBorders>
            <w:hideMark/>
          </w:tcPr>
          <w:p w14:paraId="029A6C6E" w14:textId="77777777" w:rsidR="005F2125" w:rsidRPr="00C4529B" w:rsidRDefault="005F2125" w:rsidP="005F2125">
            <w:pPr>
              <w:rPr>
                <w:rFonts w:asciiTheme="minorHAnsi" w:hAnsiTheme="minorHAnsi" w:cstheme="minorHAnsi"/>
                <w:sz w:val="22"/>
                <w:szCs w:val="22"/>
              </w:rPr>
            </w:pPr>
            <w:proofErr w:type="spellStart"/>
            <w:r w:rsidRPr="00C4529B">
              <w:rPr>
                <w:rFonts w:asciiTheme="minorHAnsi" w:hAnsiTheme="minorHAnsi" w:cstheme="minorHAnsi"/>
                <w:sz w:val="22"/>
                <w:szCs w:val="22"/>
              </w:rPr>
              <w:t>ARPT</w:t>
            </w:r>
            <w:proofErr w:type="spellEnd"/>
          </w:p>
        </w:tc>
        <w:tc>
          <w:tcPr>
            <w:tcW w:w="7348" w:type="dxa"/>
            <w:tcBorders>
              <w:top w:val="single" w:sz="4" w:space="0" w:color="auto"/>
              <w:left w:val="single" w:sz="4" w:space="0" w:color="auto"/>
              <w:bottom w:val="single" w:sz="4" w:space="0" w:color="auto"/>
              <w:right w:val="single" w:sz="4" w:space="0" w:color="auto"/>
            </w:tcBorders>
            <w:hideMark/>
          </w:tcPr>
          <w:p w14:paraId="793E7B3E" w14:textId="77777777" w:rsidR="005F2125" w:rsidRPr="00C4529B" w:rsidRDefault="005F2125" w:rsidP="005F2125">
            <w:pPr>
              <w:rPr>
                <w:rFonts w:asciiTheme="minorHAnsi" w:hAnsiTheme="minorHAnsi" w:cstheme="minorHAnsi"/>
                <w:sz w:val="22"/>
                <w:szCs w:val="22"/>
              </w:rPr>
            </w:pPr>
            <w:r w:rsidRPr="00C4529B">
              <w:rPr>
                <w:rFonts w:asciiTheme="minorHAnsi" w:hAnsiTheme="minorHAnsi" w:cstheme="minorHAnsi"/>
                <w:sz w:val="22"/>
                <w:szCs w:val="22"/>
              </w:rPr>
              <w:t>Airfield restrictions</w:t>
            </w:r>
          </w:p>
        </w:tc>
      </w:tr>
      <w:tr w:rsidR="005F2125" w:rsidRPr="00C4529B" w14:paraId="1489744D" w14:textId="77777777" w:rsidTr="005F2125">
        <w:tc>
          <w:tcPr>
            <w:tcW w:w="1668" w:type="dxa"/>
            <w:tcBorders>
              <w:top w:val="single" w:sz="4" w:space="0" w:color="auto"/>
              <w:left w:val="single" w:sz="4" w:space="0" w:color="auto"/>
              <w:bottom w:val="single" w:sz="4" w:space="0" w:color="auto"/>
              <w:right w:val="single" w:sz="4" w:space="0" w:color="auto"/>
            </w:tcBorders>
            <w:hideMark/>
          </w:tcPr>
          <w:p w14:paraId="59C1F5BE" w14:textId="77777777" w:rsidR="005F2125" w:rsidRPr="00C4529B" w:rsidRDefault="005F2125" w:rsidP="005F2125">
            <w:pPr>
              <w:rPr>
                <w:rFonts w:asciiTheme="minorHAnsi" w:hAnsiTheme="minorHAnsi" w:cstheme="minorHAnsi"/>
                <w:sz w:val="22"/>
                <w:szCs w:val="22"/>
              </w:rPr>
            </w:pPr>
            <w:r w:rsidRPr="00C4529B">
              <w:rPr>
                <w:rFonts w:asciiTheme="minorHAnsi" w:hAnsiTheme="minorHAnsi" w:cstheme="minorHAnsi"/>
                <w:sz w:val="22"/>
                <w:szCs w:val="22"/>
              </w:rPr>
              <w:t>COMM</w:t>
            </w:r>
          </w:p>
        </w:tc>
        <w:tc>
          <w:tcPr>
            <w:tcW w:w="7348" w:type="dxa"/>
            <w:tcBorders>
              <w:top w:val="single" w:sz="4" w:space="0" w:color="auto"/>
              <w:left w:val="single" w:sz="4" w:space="0" w:color="auto"/>
              <w:bottom w:val="single" w:sz="4" w:space="0" w:color="auto"/>
              <w:right w:val="single" w:sz="4" w:space="0" w:color="auto"/>
            </w:tcBorders>
            <w:hideMark/>
          </w:tcPr>
          <w:p w14:paraId="00FD67F3" w14:textId="77777777" w:rsidR="005F2125" w:rsidRPr="00C4529B" w:rsidRDefault="005F2125" w:rsidP="005F2125">
            <w:pPr>
              <w:rPr>
                <w:rFonts w:asciiTheme="minorHAnsi" w:hAnsiTheme="minorHAnsi" w:cstheme="minorHAnsi"/>
                <w:sz w:val="22"/>
                <w:szCs w:val="22"/>
              </w:rPr>
            </w:pPr>
            <w:r w:rsidRPr="00C4529B">
              <w:rPr>
                <w:rFonts w:asciiTheme="minorHAnsi" w:hAnsiTheme="minorHAnsi" w:cstheme="minorHAnsi"/>
                <w:sz w:val="22"/>
                <w:szCs w:val="22"/>
              </w:rPr>
              <w:t>Commercial reasons, demand or lack of demand</w:t>
            </w:r>
          </w:p>
        </w:tc>
      </w:tr>
      <w:tr w:rsidR="005F2125" w:rsidRPr="00C4529B" w14:paraId="701E6433" w14:textId="77777777" w:rsidTr="005F2125">
        <w:tc>
          <w:tcPr>
            <w:tcW w:w="1668" w:type="dxa"/>
            <w:tcBorders>
              <w:top w:val="single" w:sz="4" w:space="0" w:color="auto"/>
              <w:left w:val="single" w:sz="4" w:space="0" w:color="auto"/>
              <w:bottom w:val="single" w:sz="4" w:space="0" w:color="auto"/>
              <w:right w:val="single" w:sz="4" w:space="0" w:color="auto"/>
            </w:tcBorders>
            <w:hideMark/>
          </w:tcPr>
          <w:p w14:paraId="783F6917" w14:textId="77777777" w:rsidR="005F2125" w:rsidRPr="00C4529B" w:rsidRDefault="005F2125" w:rsidP="005F2125">
            <w:pPr>
              <w:rPr>
                <w:rFonts w:asciiTheme="minorHAnsi" w:hAnsiTheme="minorHAnsi" w:cstheme="minorHAnsi"/>
                <w:sz w:val="22"/>
                <w:szCs w:val="22"/>
              </w:rPr>
            </w:pPr>
            <w:r w:rsidRPr="00C4529B">
              <w:rPr>
                <w:rFonts w:asciiTheme="minorHAnsi" w:hAnsiTheme="minorHAnsi" w:cstheme="minorHAnsi"/>
                <w:sz w:val="22"/>
                <w:szCs w:val="22"/>
              </w:rPr>
              <w:t>CREW</w:t>
            </w:r>
          </w:p>
        </w:tc>
        <w:tc>
          <w:tcPr>
            <w:tcW w:w="7348" w:type="dxa"/>
            <w:tcBorders>
              <w:top w:val="single" w:sz="4" w:space="0" w:color="auto"/>
              <w:left w:val="single" w:sz="4" w:space="0" w:color="auto"/>
              <w:bottom w:val="single" w:sz="4" w:space="0" w:color="auto"/>
              <w:right w:val="single" w:sz="4" w:space="0" w:color="auto"/>
            </w:tcBorders>
            <w:hideMark/>
          </w:tcPr>
          <w:p w14:paraId="33AF88C3" w14:textId="77777777" w:rsidR="005F2125" w:rsidRPr="00C4529B" w:rsidRDefault="005F2125" w:rsidP="005F2125">
            <w:pPr>
              <w:rPr>
                <w:rFonts w:asciiTheme="minorHAnsi" w:hAnsiTheme="minorHAnsi" w:cstheme="minorHAnsi"/>
                <w:sz w:val="22"/>
                <w:szCs w:val="22"/>
              </w:rPr>
            </w:pPr>
            <w:r w:rsidRPr="00C4529B">
              <w:rPr>
                <w:rFonts w:asciiTheme="minorHAnsi" w:hAnsiTheme="minorHAnsi" w:cstheme="minorHAnsi"/>
                <w:sz w:val="22"/>
                <w:szCs w:val="22"/>
              </w:rPr>
              <w:t>Crew shortage</w:t>
            </w:r>
          </w:p>
        </w:tc>
      </w:tr>
      <w:tr w:rsidR="005F2125" w:rsidRPr="00C4529B" w14:paraId="3E9F53E9" w14:textId="77777777" w:rsidTr="005F2125">
        <w:tc>
          <w:tcPr>
            <w:tcW w:w="1668" w:type="dxa"/>
            <w:tcBorders>
              <w:top w:val="single" w:sz="4" w:space="0" w:color="auto"/>
              <w:left w:val="single" w:sz="4" w:space="0" w:color="auto"/>
              <w:bottom w:val="single" w:sz="4" w:space="0" w:color="auto"/>
              <w:right w:val="single" w:sz="4" w:space="0" w:color="auto"/>
            </w:tcBorders>
            <w:hideMark/>
          </w:tcPr>
          <w:p w14:paraId="58F6DDAE" w14:textId="77777777" w:rsidR="005F2125" w:rsidRPr="00C4529B" w:rsidRDefault="005F2125" w:rsidP="005F2125">
            <w:pPr>
              <w:rPr>
                <w:rFonts w:asciiTheme="minorHAnsi" w:hAnsiTheme="minorHAnsi" w:cstheme="minorHAnsi"/>
                <w:sz w:val="22"/>
                <w:szCs w:val="22"/>
              </w:rPr>
            </w:pPr>
            <w:proofErr w:type="spellStart"/>
            <w:r w:rsidRPr="00C4529B">
              <w:rPr>
                <w:rFonts w:asciiTheme="minorHAnsi" w:hAnsiTheme="minorHAnsi" w:cstheme="minorHAnsi"/>
                <w:sz w:val="22"/>
                <w:szCs w:val="22"/>
              </w:rPr>
              <w:t>DAMA</w:t>
            </w:r>
            <w:proofErr w:type="spellEnd"/>
          </w:p>
        </w:tc>
        <w:tc>
          <w:tcPr>
            <w:tcW w:w="7348" w:type="dxa"/>
            <w:tcBorders>
              <w:top w:val="single" w:sz="4" w:space="0" w:color="auto"/>
              <w:left w:val="single" w:sz="4" w:space="0" w:color="auto"/>
              <w:bottom w:val="single" w:sz="4" w:space="0" w:color="auto"/>
              <w:right w:val="single" w:sz="4" w:space="0" w:color="auto"/>
            </w:tcBorders>
            <w:hideMark/>
          </w:tcPr>
          <w:p w14:paraId="11A33E72" w14:textId="77777777" w:rsidR="005F2125" w:rsidRPr="00C4529B" w:rsidRDefault="005F2125" w:rsidP="005F2125">
            <w:pPr>
              <w:rPr>
                <w:rFonts w:asciiTheme="minorHAnsi" w:hAnsiTheme="minorHAnsi" w:cstheme="minorHAnsi"/>
                <w:sz w:val="22"/>
                <w:szCs w:val="22"/>
              </w:rPr>
            </w:pPr>
            <w:r w:rsidRPr="00C4529B">
              <w:rPr>
                <w:rFonts w:asciiTheme="minorHAnsi" w:hAnsiTheme="minorHAnsi" w:cstheme="minorHAnsi"/>
                <w:sz w:val="22"/>
                <w:szCs w:val="22"/>
              </w:rPr>
              <w:t>Aircraft damage</w:t>
            </w:r>
          </w:p>
        </w:tc>
      </w:tr>
      <w:tr w:rsidR="005F2125" w:rsidRPr="00C4529B" w14:paraId="17D0E3A4" w14:textId="77777777" w:rsidTr="005F2125">
        <w:tc>
          <w:tcPr>
            <w:tcW w:w="1668" w:type="dxa"/>
            <w:tcBorders>
              <w:top w:val="single" w:sz="4" w:space="0" w:color="auto"/>
              <w:left w:val="single" w:sz="4" w:space="0" w:color="auto"/>
              <w:bottom w:val="single" w:sz="4" w:space="0" w:color="auto"/>
              <w:right w:val="single" w:sz="4" w:space="0" w:color="auto"/>
            </w:tcBorders>
            <w:hideMark/>
          </w:tcPr>
          <w:p w14:paraId="0162E9D7" w14:textId="77777777" w:rsidR="005F2125" w:rsidRPr="00C4529B" w:rsidRDefault="005F2125" w:rsidP="005F2125">
            <w:pPr>
              <w:rPr>
                <w:rFonts w:asciiTheme="minorHAnsi" w:hAnsiTheme="minorHAnsi" w:cstheme="minorHAnsi"/>
                <w:sz w:val="22"/>
                <w:szCs w:val="22"/>
              </w:rPr>
            </w:pPr>
            <w:proofErr w:type="spellStart"/>
            <w:r w:rsidRPr="00C4529B">
              <w:rPr>
                <w:rFonts w:asciiTheme="minorHAnsi" w:hAnsiTheme="minorHAnsi" w:cstheme="minorHAnsi"/>
                <w:sz w:val="22"/>
                <w:szCs w:val="22"/>
              </w:rPr>
              <w:t>EQUI</w:t>
            </w:r>
            <w:proofErr w:type="spellEnd"/>
          </w:p>
        </w:tc>
        <w:tc>
          <w:tcPr>
            <w:tcW w:w="7348" w:type="dxa"/>
            <w:tcBorders>
              <w:top w:val="single" w:sz="4" w:space="0" w:color="auto"/>
              <w:left w:val="single" w:sz="4" w:space="0" w:color="auto"/>
              <w:bottom w:val="single" w:sz="4" w:space="0" w:color="auto"/>
              <w:right w:val="single" w:sz="4" w:space="0" w:color="auto"/>
            </w:tcBorders>
            <w:hideMark/>
          </w:tcPr>
          <w:p w14:paraId="4AB18890" w14:textId="77777777" w:rsidR="005F2125" w:rsidRPr="00C4529B" w:rsidRDefault="005F2125" w:rsidP="005F2125">
            <w:pPr>
              <w:rPr>
                <w:rFonts w:asciiTheme="minorHAnsi" w:hAnsiTheme="minorHAnsi" w:cstheme="minorHAnsi"/>
                <w:sz w:val="22"/>
                <w:szCs w:val="22"/>
              </w:rPr>
            </w:pPr>
            <w:r w:rsidRPr="00C4529B">
              <w:rPr>
                <w:rFonts w:asciiTheme="minorHAnsi" w:hAnsiTheme="minorHAnsi" w:cstheme="minorHAnsi"/>
                <w:sz w:val="22"/>
                <w:szCs w:val="22"/>
              </w:rPr>
              <w:t>Equipment shortage</w:t>
            </w:r>
          </w:p>
        </w:tc>
      </w:tr>
      <w:tr w:rsidR="005F2125" w:rsidRPr="00C4529B" w14:paraId="04729023" w14:textId="77777777" w:rsidTr="005F2125">
        <w:tc>
          <w:tcPr>
            <w:tcW w:w="1668" w:type="dxa"/>
            <w:tcBorders>
              <w:top w:val="single" w:sz="4" w:space="0" w:color="auto"/>
              <w:left w:val="single" w:sz="4" w:space="0" w:color="auto"/>
              <w:bottom w:val="single" w:sz="4" w:space="0" w:color="auto"/>
              <w:right w:val="single" w:sz="4" w:space="0" w:color="auto"/>
            </w:tcBorders>
            <w:hideMark/>
          </w:tcPr>
          <w:p w14:paraId="43B9DC06" w14:textId="77777777" w:rsidR="005F2125" w:rsidRPr="00C4529B" w:rsidRDefault="005F2125" w:rsidP="005F2125">
            <w:pPr>
              <w:rPr>
                <w:rFonts w:asciiTheme="minorHAnsi" w:hAnsiTheme="minorHAnsi" w:cstheme="minorHAnsi"/>
                <w:sz w:val="22"/>
                <w:szCs w:val="22"/>
              </w:rPr>
            </w:pPr>
            <w:r w:rsidRPr="00C4529B">
              <w:rPr>
                <w:rFonts w:asciiTheme="minorHAnsi" w:hAnsiTheme="minorHAnsi" w:cstheme="minorHAnsi"/>
                <w:sz w:val="22"/>
                <w:szCs w:val="22"/>
              </w:rPr>
              <w:t>FUEL</w:t>
            </w:r>
          </w:p>
        </w:tc>
        <w:tc>
          <w:tcPr>
            <w:tcW w:w="7348" w:type="dxa"/>
            <w:tcBorders>
              <w:top w:val="single" w:sz="4" w:space="0" w:color="auto"/>
              <w:left w:val="single" w:sz="4" w:space="0" w:color="auto"/>
              <w:bottom w:val="single" w:sz="4" w:space="0" w:color="auto"/>
              <w:right w:val="single" w:sz="4" w:space="0" w:color="auto"/>
            </w:tcBorders>
            <w:hideMark/>
          </w:tcPr>
          <w:p w14:paraId="4C3ABD07" w14:textId="77777777" w:rsidR="005F2125" w:rsidRPr="00C4529B" w:rsidRDefault="005F2125" w:rsidP="005F2125">
            <w:pPr>
              <w:rPr>
                <w:rFonts w:asciiTheme="minorHAnsi" w:hAnsiTheme="minorHAnsi" w:cstheme="minorHAnsi"/>
                <w:sz w:val="22"/>
                <w:szCs w:val="22"/>
              </w:rPr>
            </w:pPr>
            <w:r w:rsidRPr="00C4529B">
              <w:rPr>
                <w:rFonts w:asciiTheme="minorHAnsi" w:hAnsiTheme="minorHAnsi" w:cstheme="minorHAnsi"/>
                <w:sz w:val="22"/>
                <w:szCs w:val="22"/>
              </w:rPr>
              <w:t>Fuel shortage</w:t>
            </w:r>
          </w:p>
        </w:tc>
      </w:tr>
      <w:tr w:rsidR="005F2125" w:rsidRPr="00C4529B" w14:paraId="532FBA8B" w14:textId="77777777" w:rsidTr="005F2125">
        <w:tc>
          <w:tcPr>
            <w:tcW w:w="1668" w:type="dxa"/>
            <w:tcBorders>
              <w:top w:val="single" w:sz="4" w:space="0" w:color="auto"/>
              <w:left w:val="single" w:sz="4" w:space="0" w:color="auto"/>
              <w:bottom w:val="single" w:sz="4" w:space="0" w:color="auto"/>
              <w:right w:val="single" w:sz="4" w:space="0" w:color="auto"/>
            </w:tcBorders>
            <w:hideMark/>
          </w:tcPr>
          <w:p w14:paraId="3A1032FB" w14:textId="77777777" w:rsidR="005F2125" w:rsidRPr="00C4529B" w:rsidRDefault="005F2125" w:rsidP="005F2125">
            <w:pPr>
              <w:rPr>
                <w:rFonts w:asciiTheme="minorHAnsi" w:hAnsiTheme="minorHAnsi" w:cstheme="minorHAnsi"/>
                <w:sz w:val="22"/>
                <w:szCs w:val="22"/>
              </w:rPr>
            </w:pPr>
            <w:proofErr w:type="spellStart"/>
            <w:r w:rsidRPr="00C4529B">
              <w:rPr>
                <w:rFonts w:asciiTheme="minorHAnsi" w:hAnsiTheme="minorHAnsi" w:cstheme="minorHAnsi"/>
                <w:sz w:val="22"/>
                <w:szCs w:val="22"/>
              </w:rPr>
              <w:t>HDLG</w:t>
            </w:r>
            <w:proofErr w:type="spellEnd"/>
          </w:p>
        </w:tc>
        <w:tc>
          <w:tcPr>
            <w:tcW w:w="7348" w:type="dxa"/>
            <w:tcBorders>
              <w:top w:val="single" w:sz="4" w:space="0" w:color="auto"/>
              <w:left w:val="single" w:sz="4" w:space="0" w:color="auto"/>
              <w:bottom w:val="single" w:sz="4" w:space="0" w:color="auto"/>
              <w:right w:val="single" w:sz="4" w:space="0" w:color="auto"/>
            </w:tcBorders>
            <w:hideMark/>
          </w:tcPr>
          <w:p w14:paraId="1A809DBA" w14:textId="77777777" w:rsidR="005F2125" w:rsidRPr="00C4529B" w:rsidRDefault="005F2125" w:rsidP="005F2125">
            <w:pPr>
              <w:rPr>
                <w:rFonts w:asciiTheme="minorHAnsi" w:hAnsiTheme="minorHAnsi" w:cstheme="minorHAnsi"/>
                <w:sz w:val="22"/>
                <w:szCs w:val="22"/>
              </w:rPr>
            </w:pPr>
            <w:r w:rsidRPr="00C4529B">
              <w:rPr>
                <w:rFonts w:asciiTheme="minorHAnsi" w:hAnsiTheme="minorHAnsi" w:cstheme="minorHAnsi"/>
                <w:sz w:val="22"/>
                <w:szCs w:val="22"/>
              </w:rPr>
              <w:t>Ground handling</w:t>
            </w:r>
          </w:p>
        </w:tc>
      </w:tr>
      <w:tr w:rsidR="005F2125" w:rsidRPr="00C4529B" w14:paraId="143C2A5D" w14:textId="77777777" w:rsidTr="005F2125">
        <w:tc>
          <w:tcPr>
            <w:tcW w:w="1668" w:type="dxa"/>
            <w:tcBorders>
              <w:top w:val="single" w:sz="4" w:space="0" w:color="auto"/>
              <w:left w:val="single" w:sz="4" w:space="0" w:color="auto"/>
              <w:bottom w:val="single" w:sz="4" w:space="0" w:color="auto"/>
              <w:right w:val="single" w:sz="4" w:space="0" w:color="auto"/>
            </w:tcBorders>
            <w:hideMark/>
          </w:tcPr>
          <w:p w14:paraId="69143565" w14:textId="77777777" w:rsidR="005F2125" w:rsidRPr="00C4529B" w:rsidRDefault="005F2125" w:rsidP="005F2125">
            <w:pPr>
              <w:rPr>
                <w:rFonts w:asciiTheme="minorHAnsi" w:hAnsiTheme="minorHAnsi" w:cstheme="minorHAnsi"/>
                <w:sz w:val="22"/>
                <w:szCs w:val="22"/>
              </w:rPr>
            </w:pPr>
            <w:r w:rsidRPr="00C4529B">
              <w:rPr>
                <w:rFonts w:asciiTheme="minorHAnsi" w:hAnsiTheme="minorHAnsi" w:cstheme="minorHAnsi"/>
                <w:sz w:val="22"/>
                <w:szCs w:val="22"/>
              </w:rPr>
              <w:t>HOLI</w:t>
            </w:r>
          </w:p>
        </w:tc>
        <w:tc>
          <w:tcPr>
            <w:tcW w:w="7348" w:type="dxa"/>
            <w:tcBorders>
              <w:top w:val="single" w:sz="4" w:space="0" w:color="auto"/>
              <w:left w:val="single" w:sz="4" w:space="0" w:color="auto"/>
              <w:bottom w:val="single" w:sz="4" w:space="0" w:color="auto"/>
              <w:right w:val="single" w:sz="4" w:space="0" w:color="auto"/>
            </w:tcBorders>
            <w:hideMark/>
          </w:tcPr>
          <w:p w14:paraId="475147CC" w14:textId="77777777" w:rsidR="005F2125" w:rsidRPr="00C4529B" w:rsidRDefault="005F2125" w:rsidP="005F2125">
            <w:pPr>
              <w:rPr>
                <w:rFonts w:asciiTheme="minorHAnsi" w:hAnsiTheme="minorHAnsi" w:cstheme="minorHAnsi"/>
                <w:sz w:val="22"/>
                <w:szCs w:val="22"/>
              </w:rPr>
            </w:pPr>
            <w:r w:rsidRPr="00C4529B">
              <w:rPr>
                <w:rFonts w:asciiTheme="minorHAnsi" w:hAnsiTheme="minorHAnsi" w:cstheme="minorHAnsi"/>
                <w:sz w:val="22"/>
                <w:szCs w:val="22"/>
              </w:rPr>
              <w:t>Holiday</w:t>
            </w:r>
          </w:p>
        </w:tc>
      </w:tr>
      <w:tr w:rsidR="005F2125" w:rsidRPr="00C4529B" w14:paraId="4A7C8448" w14:textId="77777777" w:rsidTr="005F2125">
        <w:tc>
          <w:tcPr>
            <w:tcW w:w="1668" w:type="dxa"/>
            <w:tcBorders>
              <w:top w:val="single" w:sz="4" w:space="0" w:color="auto"/>
              <w:left w:val="single" w:sz="4" w:space="0" w:color="auto"/>
              <w:bottom w:val="single" w:sz="4" w:space="0" w:color="auto"/>
              <w:right w:val="single" w:sz="4" w:space="0" w:color="auto"/>
            </w:tcBorders>
            <w:hideMark/>
          </w:tcPr>
          <w:p w14:paraId="6331EFAD" w14:textId="77777777" w:rsidR="005F2125" w:rsidRPr="00C4529B" w:rsidRDefault="005F2125" w:rsidP="005F2125">
            <w:pPr>
              <w:rPr>
                <w:rFonts w:asciiTheme="minorHAnsi" w:hAnsiTheme="minorHAnsi" w:cstheme="minorHAnsi"/>
                <w:sz w:val="22"/>
                <w:szCs w:val="22"/>
              </w:rPr>
            </w:pPr>
            <w:proofErr w:type="spellStart"/>
            <w:r w:rsidRPr="00C4529B">
              <w:rPr>
                <w:rFonts w:asciiTheme="minorHAnsi" w:hAnsiTheme="minorHAnsi" w:cstheme="minorHAnsi"/>
                <w:sz w:val="22"/>
                <w:szCs w:val="22"/>
              </w:rPr>
              <w:t>INDU</w:t>
            </w:r>
            <w:proofErr w:type="spellEnd"/>
          </w:p>
        </w:tc>
        <w:tc>
          <w:tcPr>
            <w:tcW w:w="7348" w:type="dxa"/>
            <w:tcBorders>
              <w:top w:val="single" w:sz="4" w:space="0" w:color="auto"/>
              <w:left w:val="single" w:sz="4" w:space="0" w:color="auto"/>
              <w:bottom w:val="single" w:sz="4" w:space="0" w:color="auto"/>
              <w:right w:val="single" w:sz="4" w:space="0" w:color="auto"/>
            </w:tcBorders>
            <w:hideMark/>
          </w:tcPr>
          <w:p w14:paraId="0DC49B0A" w14:textId="77777777" w:rsidR="005F2125" w:rsidRPr="00C4529B" w:rsidRDefault="005F2125" w:rsidP="005F2125">
            <w:pPr>
              <w:rPr>
                <w:rFonts w:asciiTheme="minorHAnsi" w:hAnsiTheme="minorHAnsi" w:cstheme="minorHAnsi"/>
                <w:sz w:val="22"/>
                <w:szCs w:val="22"/>
              </w:rPr>
            </w:pPr>
            <w:r w:rsidRPr="00C4529B">
              <w:rPr>
                <w:rFonts w:asciiTheme="minorHAnsi" w:hAnsiTheme="minorHAnsi" w:cstheme="minorHAnsi"/>
                <w:sz w:val="22"/>
                <w:szCs w:val="22"/>
              </w:rPr>
              <w:t>Industrial dispute</w:t>
            </w:r>
          </w:p>
        </w:tc>
      </w:tr>
      <w:tr w:rsidR="005F2125" w:rsidRPr="00C4529B" w14:paraId="7CFABC06" w14:textId="77777777" w:rsidTr="005F2125">
        <w:tc>
          <w:tcPr>
            <w:tcW w:w="1668" w:type="dxa"/>
            <w:tcBorders>
              <w:top w:val="single" w:sz="4" w:space="0" w:color="auto"/>
              <w:left w:val="single" w:sz="4" w:space="0" w:color="auto"/>
              <w:bottom w:val="single" w:sz="4" w:space="0" w:color="auto"/>
              <w:right w:val="single" w:sz="4" w:space="0" w:color="auto"/>
            </w:tcBorders>
            <w:hideMark/>
          </w:tcPr>
          <w:p w14:paraId="25EB9A18" w14:textId="77777777" w:rsidR="005F2125" w:rsidRPr="00C4529B" w:rsidRDefault="005F2125" w:rsidP="005F2125">
            <w:pPr>
              <w:rPr>
                <w:rFonts w:asciiTheme="minorHAnsi" w:hAnsiTheme="minorHAnsi" w:cstheme="minorHAnsi"/>
                <w:sz w:val="22"/>
                <w:szCs w:val="22"/>
              </w:rPr>
            </w:pPr>
            <w:proofErr w:type="spellStart"/>
            <w:r w:rsidRPr="00C4529B">
              <w:rPr>
                <w:rFonts w:asciiTheme="minorHAnsi" w:hAnsiTheme="minorHAnsi" w:cstheme="minorHAnsi"/>
                <w:sz w:val="22"/>
                <w:szCs w:val="22"/>
              </w:rPr>
              <w:t>OPER</w:t>
            </w:r>
            <w:proofErr w:type="spellEnd"/>
          </w:p>
        </w:tc>
        <w:tc>
          <w:tcPr>
            <w:tcW w:w="7348" w:type="dxa"/>
            <w:tcBorders>
              <w:top w:val="single" w:sz="4" w:space="0" w:color="auto"/>
              <w:left w:val="single" w:sz="4" w:space="0" w:color="auto"/>
              <w:bottom w:val="single" w:sz="4" w:space="0" w:color="auto"/>
              <w:right w:val="single" w:sz="4" w:space="0" w:color="auto"/>
            </w:tcBorders>
            <w:hideMark/>
          </w:tcPr>
          <w:p w14:paraId="5A835FB0" w14:textId="77777777" w:rsidR="005F2125" w:rsidRPr="00C4529B" w:rsidRDefault="005F2125" w:rsidP="005F2125">
            <w:pPr>
              <w:rPr>
                <w:rFonts w:asciiTheme="minorHAnsi" w:hAnsiTheme="minorHAnsi" w:cstheme="minorHAnsi"/>
                <w:sz w:val="22"/>
                <w:szCs w:val="22"/>
              </w:rPr>
            </w:pPr>
            <w:r w:rsidRPr="00C4529B">
              <w:rPr>
                <w:rFonts w:asciiTheme="minorHAnsi" w:hAnsiTheme="minorHAnsi" w:cstheme="minorHAnsi"/>
                <w:sz w:val="22"/>
                <w:szCs w:val="22"/>
              </w:rPr>
              <w:t>Operational reasons</w:t>
            </w:r>
          </w:p>
        </w:tc>
      </w:tr>
      <w:tr w:rsidR="005F2125" w:rsidRPr="00C4529B" w14:paraId="75984175" w14:textId="77777777" w:rsidTr="005F2125">
        <w:tc>
          <w:tcPr>
            <w:tcW w:w="1668" w:type="dxa"/>
            <w:tcBorders>
              <w:top w:val="single" w:sz="4" w:space="0" w:color="auto"/>
              <w:left w:val="single" w:sz="4" w:space="0" w:color="auto"/>
              <w:bottom w:val="single" w:sz="4" w:space="0" w:color="auto"/>
              <w:right w:val="single" w:sz="4" w:space="0" w:color="auto"/>
            </w:tcBorders>
            <w:hideMark/>
          </w:tcPr>
          <w:p w14:paraId="3A0C3142" w14:textId="77777777" w:rsidR="005F2125" w:rsidRPr="00C4529B" w:rsidRDefault="005F2125" w:rsidP="005F2125">
            <w:pPr>
              <w:rPr>
                <w:rFonts w:asciiTheme="minorHAnsi" w:hAnsiTheme="minorHAnsi" w:cstheme="minorHAnsi"/>
                <w:sz w:val="22"/>
                <w:szCs w:val="22"/>
              </w:rPr>
            </w:pPr>
            <w:r w:rsidRPr="00C4529B">
              <w:rPr>
                <w:rFonts w:asciiTheme="minorHAnsi" w:hAnsiTheme="minorHAnsi" w:cstheme="minorHAnsi"/>
                <w:sz w:val="22"/>
                <w:szCs w:val="22"/>
              </w:rPr>
              <w:t>PERF</w:t>
            </w:r>
          </w:p>
        </w:tc>
        <w:tc>
          <w:tcPr>
            <w:tcW w:w="7348" w:type="dxa"/>
            <w:tcBorders>
              <w:top w:val="single" w:sz="4" w:space="0" w:color="auto"/>
              <w:left w:val="single" w:sz="4" w:space="0" w:color="auto"/>
              <w:bottom w:val="single" w:sz="4" w:space="0" w:color="auto"/>
              <w:right w:val="single" w:sz="4" w:space="0" w:color="auto"/>
            </w:tcBorders>
            <w:hideMark/>
          </w:tcPr>
          <w:p w14:paraId="00CA8D38" w14:textId="77777777" w:rsidR="005F2125" w:rsidRPr="00C4529B" w:rsidRDefault="005F2125" w:rsidP="005F2125">
            <w:pPr>
              <w:rPr>
                <w:rFonts w:asciiTheme="minorHAnsi" w:hAnsiTheme="minorHAnsi" w:cstheme="minorHAnsi"/>
                <w:sz w:val="22"/>
                <w:szCs w:val="22"/>
              </w:rPr>
            </w:pPr>
            <w:r w:rsidRPr="00C4529B">
              <w:rPr>
                <w:rFonts w:asciiTheme="minorHAnsi" w:hAnsiTheme="minorHAnsi" w:cstheme="minorHAnsi"/>
                <w:sz w:val="22"/>
                <w:szCs w:val="22"/>
              </w:rPr>
              <w:t>Aircraft performance</w:t>
            </w:r>
          </w:p>
        </w:tc>
      </w:tr>
      <w:tr w:rsidR="005F2125" w:rsidRPr="00C4529B" w14:paraId="74023229" w14:textId="77777777" w:rsidTr="005F2125">
        <w:tc>
          <w:tcPr>
            <w:tcW w:w="1668" w:type="dxa"/>
            <w:tcBorders>
              <w:top w:val="single" w:sz="4" w:space="0" w:color="auto"/>
              <w:left w:val="single" w:sz="4" w:space="0" w:color="auto"/>
              <w:bottom w:val="single" w:sz="4" w:space="0" w:color="auto"/>
              <w:right w:val="single" w:sz="4" w:space="0" w:color="auto"/>
            </w:tcBorders>
            <w:hideMark/>
          </w:tcPr>
          <w:p w14:paraId="6D141479" w14:textId="77777777" w:rsidR="005F2125" w:rsidRPr="00C4529B" w:rsidRDefault="005F2125" w:rsidP="005F2125">
            <w:pPr>
              <w:rPr>
                <w:rFonts w:asciiTheme="minorHAnsi" w:hAnsiTheme="minorHAnsi" w:cstheme="minorHAnsi"/>
                <w:sz w:val="22"/>
                <w:szCs w:val="22"/>
              </w:rPr>
            </w:pPr>
            <w:proofErr w:type="spellStart"/>
            <w:r w:rsidRPr="00C4529B">
              <w:rPr>
                <w:rFonts w:asciiTheme="minorHAnsi" w:hAnsiTheme="minorHAnsi" w:cstheme="minorHAnsi"/>
                <w:sz w:val="22"/>
                <w:szCs w:val="22"/>
              </w:rPr>
              <w:t>POLI</w:t>
            </w:r>
            <w:proofErr w:type="spellEnd"/>
          </w:p>
        </w:tc>
        <w:tc>
          <w:tcPr>
            <w:tcW w:w="7348" w:type="dxa"/>
            <w:tcBorders>
              <w:top w:val="single" w:sz="4" w:space="0" w:color="auto"/>
              <w:left w:val="single" w:sz="4" w:space="0" w:color="auto"/>
              <w:bottom w:val="single" w:sz="4" w:space="0" w:color="auto"/>
              <w:right w:val="single" w:sz="4" w:space="0" w:color="auto"/>
            </w:tcBorders>
            <w:hideMark/>
          </w:tcPr>
          <w:p w14:paraId="36624BC9" w14:textId="77777777" w:rsidR="005F2125" w:rsidRPr="00C4529B" w:rsidRDefault="005F2125" w:rsidP="005F2125">
            <w:pPr>
              <w:rPr>
                <w:rFonts w:asciiTheme="minorHAnsi" w:hAnsiTheme="minorHAnsi" w:cstheme="minorHAnsi"/>
                <w:sz w:val="22"/>
                <w:szCs w:val="22"/>
              </w:rPr>
            </w:pPr>
            <w:r w:rsidRPr="00C4529B">
              <w:rPr>
                <w:rFonts w:asciiTheme="minorHAnsi" w:hAnsiTheme="minorHAnsi" w:cstheme="minorHAnsi"/>
                <w:sz w:val="22"/>
                <w:szCs w:val="22"/>
              </w:rPr>
              <w:t>Political situation</w:t>
            </w:r>
          </w:p>
        </w:tc>
      </w:tr>
      <w:tr w:rsidR="005F2125" w:rsidRPr="00C4529B" w14:paraId="358E233B" w14:textId="77777777" w:rsidTr="005F2125">
        <w:tc>
          <w:tcPr>
            <w:tcW w:w="1668" w:type="dxa"/>
            <w:tcBorders>
              <w:top w:val="single" w:sz="4" w:space="0" w:color="auto"/>
              <w:left w:val="single" w:sz="4" w:space="0" w:color="auto"/>
              <w:bottom w:val="single" w:sz="4" w:space="0" w:color="auto"/>
              <w:right w:val="single" w:sz="4" w:space="0" w:color="auto"/>
            </w:tcBorders>
            <w:hideMark/>
          </w:tcPr>
          <w:p w14:paraId="134B4E6D" w14:textId="77777777" w:rsidR="005F2125" w:rsidRPr="00C4529B" w:rsidRDefault="005F2125" w:rsidP="005F2125">
            <w:pPr>
              <w:rPr>
                <w:rFonts w:asciiTheme="minorHAnsi" w:hAnsiTheme="minorHAnsi" w:cstheme="minorHAnsi"/>
                <w:sz w:val="22"/>
                <w:szCs w:val="22"/>
              </w:rPr>
            </w:pPr>
            <w:r w:rsidRPr="00C4529B">
              <w:rPr>
                <w:rFonts w:asciiTheme="minorHAnsi" w:hAnsiTheme="minorHAnsi" w:cstheme="minorHAnsi"/>
                <w:sz w:val="22"/>
                <w:szCs w:val="22"/>
              </w:rPr>
              <w:t>POSI</w:t>
            </w:r>
          </w:p>
        </w:tc>
        <w:tc>
          <w:tcPr>
            <w:tcW w:w="7348" w:type="dxa"/>
            <w:tcBorders>
              <w:top w:val="single" w:sz="4" w:space="0" w:color="auto"/>
              <w:left w:val="single" w:sz="4" w:space="0" w:color="auto"/>
              <w:bottom w:val="single" w:sz="4" w:space="0" w:color="auto"/>
              <w:right w:val="single" w:sz="4" w:space="0" w:color="auto"/>
            </w:tcBorders>
            <w:hideMark/>
          </w:tcPr>
          <w:p w14:paraId="4B0C6511" w14:textId="77777777" w:rsidR="005F2125" w:rsidRPr="00C4529B" w:rsidRDefault="005F2125" w:rsidP="005F2125">
            <w:pPr>
              <w:rPr>
                <w:rFonts w:asciiTheme="minorHAnsi" w:hAnsiTheme="minorHAnsi" w:cstheme="minorHAnsi"/>
                <w:sz w:val="22"/>
                <w:szCs w:val="22"/>
              </w:rPr>
            </w:pPr>
            <w:r w:rsidRPr="00C4529B">
              <w:rPr>
                <w:rFonts w:asciiTheme="minorHAnsi" w:hAnsiTheme="minorHAnsi" w:cstheme="minorHAnsi"/>
                <w:sz w:val="22"/>
                <w:szCs w:val="22"/>
              </w:rPr>
              <w:t>Aircraft positioning</w:t>
            </w:r>
          </w:p>
        </w:tc>
      </w:tr>
      <w:tr w:rsidR="005F2125" w:rsidRPr="00C4529B" w14:paraId="25D1DFBB" w14:textId="77777777" w:rsidTr="005F2125">
        <w:tc>
          <w:tcPr>
            <w:tcW w:w="1668" w:type="dxa"/>
            <w:tcBorders>
              <w:top w:val="single" w:sz="4" w:space="0" w:color="auto"/>
              <w:left w:val="single" w:sz="4" w:space="0" w:color="auto"/>
              <w:bottom w:val="single" w:sz="4" w:space="0" w:color="auto"/>
              <w:right w:val="single" w:sz="4" w:space="0" w:color="auto"/>
            </w:tcBorders>
            <w:hideMark/>
          </w:tcPr>
          <w:p w14:paraId="28EA510C" w14:textId="77777777" w:rsidR="005F2125" w:rsidRPr="00C4529B" w:rsidRDefault="005F2125" w:rsidP="005F2125">
            <w:pPr>
              <w:rPr>
                <w:rFonts w:asciiTheme="minorHAnsi" w:hAnsiTheme="minorHAnsi" w:cstheme="minorHAnsi"/>
                <w:sz w:val="22"/>
                <w:szCs w:val="22"/>
              </w:rPr>
            </w:pPr>
            <w:r w:rsidRPr="00C4529B">
              <w:rPr>
                <w:rFonts w:asciiTheme="minorHAnsi" w:hAnsiTheme="minorHAnsi" w:cstheme="minorHAnsi"/>
                <w:sz w:val="22"/>
                <w:szCs w:val="22"/>
              </w:rPr>
              <w:t>REPO</w:t>
            </w:r>
          </w:p>
        </w:tc>
        <w:tc>
          <w:tcPr>
            <w:tcW w:w="7348" w:type="dxa"/>
            <w:tcBorders>
              <w:top w:val="single" w:sz="4" w:space="0" w:color="auto"/>
              <w:left w:val="single" w:sz="4" w:space="0" w:color="auto"/>
              <w:bottom w:val="single" w:sz="4" w:space="0" w:color="auto"/>
              <w:right w:val="single" w:sz="4" w:space="0" w:color="auto"/>
            </w:tcBorders>
            <w:hideMark/>
          </w:tcPr>
          <w:p w14:paraId="4033FF31" w14:textId="77777777" w:rsidR="005F2125" w:rsidRPr="00C4529B" w:rsidRDefault="005F2125" w:rsidP="005F2125">
            <w:pPr>
              <w:rPr>
                <w:rFonts w:asciiTheme="minorHAnsi" w:hAnsiTheme="minorHAnsi" w:cstheme="minorHAnsi"/>
                <w:sz w:val="22"/>
                <w:szCs w:val="22"/>
              </w:rPr>
            </w:pPr>
            <w:r w:rsidRPr="00C4529B">
              <w:rPr>
                <w:rFonts w:asciiTheme="minorHAnsi" w:hAnsiTheme="minorHAnsi" w:cstheme="minorHAnsi"/>
                <w:sz w:val="22"/>
                <w:szCs w:val="22"/>
              </w:rPr>
              <w:t>Aircraft re-positioning</w:t>
            </w:r>
          </w:p>
        </w:tc>
      </w:tr>
      <w:tr w:rsidR="005F2125" w:rsidRPr="00C4529B" w14:paraId="5CB0E0E3" w14:textId="77777777" w:rsidTr="005F2125">
        <w:tc>
          <w:tcPr>
            <w:tcW w:w="1668" w:type="dxa"/>
            <w:tcBorders>
              <w:top w:val="single" w:sz="4" w:space="0" w:color="auto"/>
              <w:left w:val="single" w:sz="4" w:space="0" w:color="auto"/>
              <w:bottom w:val="single" w:sz="4" w:space="0" w:color="auto"/>
              <w:right w:val="single" w:sz="4" w:space="0" w:color="auto"/>
            </w:tcBorders>
            <w:hideMark/>
          </w:tcPr>
          <w:p w14:paraId="7F80D61B" w14:textId="77777777" w:rsidR="005F2125" w:rsidRPr="00C4529B" w:rsidRDefault="005F2125" w:rsidP="005F2125">
            <w:pPr>
              <w:rPr>
                <w:rFonts w:asciiTheme="minorHAnsi" w:hAnsiTheme="minorHAnsi" w:cstheme="minorHAnsi"/>
                <w:sz w:val="22"/>
                <w:szCs w:val="22"/>
              </w:rPr>
            </w:pPr>
            <w:r w:rsidRPr="00C4529B">
              <w:rPr>
                <w:rFonts w:asciiTheme="minorHAnsi" w:hAnsiTheme="minorHAnsi" w:cstheme="minorHAnsi"/>
                <w:sz w:val="22"/>
                <w:szCs w:val="22"/>
              </w:rPr>
              <w:t>ROTA</w:t>
            </w:r>
          </w:p>
        </w:tc>
        <w:tc>
          <w:tcPr>
            <w:tcW w:w="7348" w:type="dxa"/>
            <w:tcBorders>
              <w:top w:val="single" w:sz="4" w:space="0" w:color="auto"/>
              <w:left w:val="single" w:sz="4" w:space="0" w:color="auto"/>
              <w:bottom w:val="single" w:sz="4" w:space="0" w:color="auto"/>
              <w:right w:val="single" w:sz="4" w:space="0" w:color="auto"/>
            </w:tcBorders>
            <w:hideMark/>
          </w:tcPr>
          <w:p w14:paraId="0CA2CD76" w14:textId="77777777" w:rsidR="005F2125" w:rsidRPr="00C4529B" w:rsidRDefault="005F2125" w:rsidP="005F2125">
            <w:pPr>
              <w:rPr>
                <w:rFonts w:asciiTheme="minorHAnsi" w:hAnsiTheme="minorHAnsi" w:cstheme="minorHAnsi"/>
                <w:sz w:val="22"/>
                <w:szCs w:val="22"/>
              </w:rPr>
            </w:pPr>
            <w:r w:rsidRPr="00C4529B">
              <w:rPr>
                <w:rFonts w:asciiTheme="minorHAnsi" w:hAnsiTheme="minorHAnsi" w:cstheme="minorHAnsi"/>
                <w:sz w:val="22"/>
                <w:szCs w:val="22"/>
              </w:rPr>
              <w:t>Aircraft rotation</w:t>
            </w:r>
          </w:p>
        </w:tc>
      </w:tr>
      <w:tr w:rsidR="005F2125" w:rsidRPr="00C4529B" w14:paraId="2E957353" w14:textId="77777777" w:rsidTr="005F2125">
        <w:tc>
          <w:tcPr>
            <w:tcW w:w="1668" w:type="dxa"/>
            <w:tcBorders>
              <w:top w:val="single" w:sz="4" w:space="0" w:color="auto"/>
              <w:left w:val="single" w:sz="4" w:space="0" w:color="auto"/>
              <w:bottom w:val="single" w:sz="4" w:space="0" w:color="auto"/>
              <w:right w:val="single" w:sz="4" w:space="0" w:color="auto"/>
            </w:tcBorders>
            <w:hideMark/>
          </w:tcPr>
          <w:p w14:paraId="08B04713" w14:textId="77777777" w:rsidR="005F2125" w:rsidRPr="00C4529B" w:rsidRDefault="005F2125" w:rsidP="005F2125">
            <w:pPr>
              <w:rPr>
                <w:rFonts w:asciiTheme="minorHAnsi" w:hAnsiTheme="minorHAnsi" w:cstheme="minorHAnsi"/>
                <w:sz w:val="22"/>
                <w:szCs w:val="22"/>
              </w:rPr>
            </w:pPr>
            <w:proofErr w:type="spellStart"/>
            <w:r w:rsidRPr="00C4529B">
              <w:rPr>
                <w:rFonts w:asciiTheme="minorHAnsi" w:hAnsiTheme="minorHAnsi" w:cstheme="minorHAnsi"/>
                <w:sz w:val="22"/>
                <w:szCs w:val="22"/>
              </w:rPr>
              <w:t>RTNS</w:t>
            </w:r>
            <w:proofErr w:type="spellEnd"/>
          </w:p>
        </w:tc>
        <w:tc>
          <w:tcPr>
            <w:tcW w:w="7348" w:type="dxa"/>
            <w:tcBorders>
              <w:top w:val="single" w:sz="4" w:space="0" w:color="auto"/>
              <w:left w:val="single" w:sz="4" w:space="0" w:color="auto"/>
              <w:bottom w:val="single" w:sz="4" w:space="0" w:color="auto"/>
              <w:right w:val="single" w:sz="4" w:space="0" w:color="auto"/>
            </w:tcBorders>
            <w:hideMark/>
          </w:tcPr>
          <w:p w14:paraId="6DA358E0" w14:textId="77777777" w:rsidR="005F2125" w:rsidRPr="00C4529B" w:rsidRDefault="005F2125" w:rsidP="005F2125">
            <w:pPr>
              <w:rPr>
                <w:rFonts w:asciiTheme="minorHAnsi" w:hAnsiTheme="minorHAnsi" w:cstheme="minorHAnsi"/>
                <w:sz w:val="22"/>
                <w:szCs w:val="22"/>
              </w:rPr>
            </w:pPr>
            <w:r w:rsidRPr="00C4529B">
              <w:rPr>
                <w:rFonts w:asciiTheme="minorHAnsi" w:hAnsiTheme="minorHAnsi" w:cstheme="minorHAnsi"/>
                <w:sz w:val="22"/>
                <w:szCs w:val="22"/>
              </w:rPr>
              <w:t>Return to normal schedule or reinstatement of flight status</w:t>
            </w:r>
          </w:p>
        </w:tc>
      </w:tr>
      <w:tr w:rsidR="005F2125" w:rsidRPr="00C4529B" w14:paraId="7094530C" w14:textId="77777777" w:rsidTr="005F2125">
        <w:tc>
          <w:tcPr>
            <w:tcW w:w="1668" w:type="dxa"/>
            <w:tcBorders>
              <w:top w:val="single" w:sz="4" w:space="0" w:color="auto"/>
              <w:left w:val="single" w:sz="4" w:space="0" w:color="auto"/>
              <w:bottom w:val="single" w:sz="4" w:space="0" w:color="auto"/>
              <w:right w:val="single" w:sz="4" w:space="0" w:color="auto"/>
            </w:tcBorders>
            <w:hideMark/>
          </w:tcPr>
          <w:p w14:paraId="36760AFF" w14:textId="77777777" w:rsidR="005F2125" w:rsidRPr="00C4529B" w:rsidRDefault="005F2125" w:rsidP="005F2125">
            <w:pPr>
              <w:rPr>
                <w:rFonts w:asciiTheme="minorHAnsi" w:hAnsiTheme="minorHAnsi" w:cstheme="minorHAnsi"/>
                <w:sz w:val="22"/>
                <w:szCs w:val="22"/>
              </w:rPr>
            </w:pPr>
            <w:proofErr w:type="spellStart"/>
            <w:r w:rsidRPr="00C4529B">
              <w:rPr>
                <w:rFonts w:asciiTheme="minorHAnsi" w:hAnsiTheme="minorHAnsi" w:cstheme="minorHAnsi"/>
                <w:sz w:val="22"/>
                <w:szCs w:val="22"/>
              </w:rPr>
              <w:t>RUNW</w:t>
            </w:r>
            <w:proofErr w:type="spellEnd"/>
          </w:p>
        </w:tc>
        <w:tc>
          <w:tcPr>
            <w:tcW w:w="7348" w:type="dxa"/>
            <w:tcBorders>
              <w:top w:val="single" w:sz="4" w:space="0" w:color="auto"/>
              <w:left w:val="single" w:sz="4" w:space="0" w:color="auto"/>
              <w:bottom w:val="single" w:sz="4" w:space="0" w:color="auto"/>
              <w:right w:val="single" w:sz="4" w:space="0" w:color="auto"/>
            </w:tcBorders>
            <w:hideMark/>
          </w:tcPr>
          <w:p w14:paraId="6990BC4A" w14:textId="77777777" w:rsidR="005F2125" w:rsidRPr="00C4529B" w:rsidRDefault="005F2125" w:rsidP="005F2125">
            <w:pPr>
              <w:rPr>
                <w:rFonts w:asciiTheme="minorHAnsi" w:hAnsiTheme="minorHAnsi" w:cstheme="minorHAnsi"/>
                <w:sz w:val="22"/>
                <w:szCs w:val="22"/>
              </w:rPr>
            </w:pPr>
            <w:r w:rsidRPr="00C4529B">
              <w:rPr>
                <w:rFonts w:asciiTheme="minorHAnsi" w:hAnsiTheme="minorHAnsi" w:cstheme="minorHAnsi"/>
                <w:sz w:val="22"/>
                <w:szCs w:val="22"/>
              </w:rPr>
              <w:t>Runway restrictions</w:t>
            </w:r>
          </w:p>
        </w:tc>
      </w:tr>
      <w:tr w:rsidR="005F2125" w:rsidRPr="00C4529B" w14:paraId="67D34FA3" w14:textId="77777777" w:rsidTr="005F2125">
        <w:tc>
          <w:tcPr>
            <w:tcW w:w="1668" w:type="dxa"/>
            <w:tcBorders>
              <w:top w:val="single" w:sz="4" w:space="0" w:color="auto"/>
              <w:left w:val="single" w:sz="4" w:space="0" w:color="auto"/>
              <w:bottom w:val="single" w:sz="4" w:space="0" w:color="auto"/>
              <w:right w:val="single" w:sz="4" w:space="0" w:color="auto"/>
            </w:tcBorders>
            <w:hideMark/>
          </w:tcPr>
          <w:p w14:paraId="0542F058" w14:textId="77777777" w:rsidR="005F2125" w:rsidRPr="00C4529B" w:rsidRDefault="005F2125" w:rsidP="005F2125">
            <w:pPr>
              <w:rPr>
                <w:rFonts w:asciiTheme="minorHAnsi" w:hAnsiTheme="minorHAnsi" w:cstheme="minorHAnsi"/>
                <w:sz w:val="22"/>
                <w:szCs w:val="22"/>
              </w:rPr>
            </w:pPr>
            <w:r w:rsidRPr="00C4529B">
              <w:rPr>
                <w:rFonts w:asciiTheme="minorHAnsi" w:hAnsiTheme="minorHAnsi" w:cstheme="minorHAnsi"/>
                <w:sz w:val="22"/>
                <w:szCs w:val="22"/>
              </w:rPr>
              <w:t>TECH</w:t>
            </w:r>
          </w:p>
        </w:tc>
        <w:tc>
          <w:tcPr>
            <w:tcW w:w="7348" w:type="dxa"/>
            <w:tcBorders>
              <w:top w:val="single" w:sz="4" w:space="0" w:color="auto"/>
              <w:left w:val="single" w:sz="4" w:space="0" w:color="auto"/>
              <w:bottom w:val="single" w:sz="4" w:space="0" w:color="auto"/>
              <w:right w:val="single" w:sz="4" w:space="0" w:color="auto"/>
            </w:tcBorders>
            <w:hideMark/>
          </w:tcPr>
          <w:p w14:paraId="740B128B" w14:textId="77777777" w:rsidR="005F2125" w:rsidRPr="00C4529B" w:rsidRDefault="005F2125" w:rsidP="005F2125">
            <w:pPr>
              <w:rPr>
                <w:rFonts w:asciiTheme="minorHAnsi" w:hAnsiTheme="minorHAnsi" w:cstheme="minorHAnsi"/>
                <w:sz w:val="22"/>
                <w:szCs w:val="22"/>
              </w:rPr>
            </w:pPr>
            <w:r w:rsidRPr="00C4529B">
              <w:rPr>
                <w:rFonts w:asciiTheme="minorHAnsi" w:hAnsiTheme="minorHAnsi" w:cstheme="minorHAnsi"/>
                <w:sz w:val="22"/>
                <w:szCs w:val="22"/>
              </w:rPr>
              <w:t>Technical reasons, maintenance, etc</w:t>
            </w:r>
          </w:p>
        </w:tc>
      </w:tr>
      <w:tr w:rsidR="005F2125" w:rsidRPr="00C4529B" w14:paraId="3674C81F" w14:textId="77777777" w:rsidTr="005F2125">
        <w:tc>
          <w:tcPr>
            <w:tcW w:w="1668" w:type="dxa"/>
            <w:tcBorders>
              <w:top w:val="single" w:sz="4" w:space="0" w:color="auto"/>
              <w:left w:val="single" w:sz="4" w:space="0" w:color="auto"/>
              <w:bottom w:val="single" w:sz="4" w:space="0" w:color="auto"/>
              <w:right w:val="single" w:sz="4" w:space="0" w:color="auto"/>
            </w:tcBorders>
            <w:hideMark/>
          </w:tcPr>
          <w:p w14:paraId="30A304D8" w14:textId="77777777" w:rsidR="005F2125" w:rsidRPr="00C4529B" w:rsidRDefault="005F2125" w:rsidP="005F2125">
            <w:pPr>
              <w:rPr>
                <w:rFonts w:asciiTheme="minorHAnsi" w:hAnsiTheme="minorHAnsi" w:cstheme="minorHAnsi"/>
                <w:sz w:val="22"/>
                <w:szCs w:val="22"/>
              </w:rPr>
            </w:pPr>
            <w:proofErr w:type="spellStart"/>
            <w:r w:rsidRPr="00C4529B">
              <w:rPr>
                <w:rFonts w:asciiTheme="minorHAnsi" w:hAnsiTheme="minorHAnsi" w:cstheme="minorHAnsi"/>
                <w:sz w:val="22"/>
                <w:szCs w:val="22"/>
              </w:rPr>
              <w:t>WEAT</w:t>
            </w:r>
            <w:proofErr w:type="spellEnd"/>
          </w:p>
        </w:tc>
        <w:tc>
          <w:tcPr>
            <w:tcW w:w="7348" w:type="dxa"/>
            <w:tcBorders>
              <w:top w:val="single" w:sz="4" w:space="0" w:color="auto"/>
              <w:left w:val="single" w:sz="4" w:space="0" w:color="auto"/>
              <w:bottom w:val="single" w:sz="4" w:space="0" w:color="auto"/>
              <w:right w:val="single" w:sz="4" w:space="0" w:color="auto"/>
            </w:tcBorders>
            <w:hideMark/>
          </w:tcPr>
          <w:p w14:paraId="78FDAA22" w14:textId="77777777" w:rsidR="005F2125" w:rsidRPr="00C4529B" w:rsidRDefault="005F2125" w:rsidP="005F2125">
            <w:pPr>
              <w:rPr>
                <w:rFonts w:asciiTheme="minorHAnsi" w:hAnsiTheme="minorHAnsi" w:cstheme="minorHAnsi"/>
                <w:sz w:val="22"/>
                <w:szCs w:val="22"/>
              </w:rPr>
            </w:pPr>
            <w:r w:rsidRPr="00C4529B">
              <w:rPr>
                <w:rFonts w:asciiTheme="minorHAnsi" w:hAnsiTheme="minorHAnsi" w:cstheme="minorHAnsi"/>
                <w:sz w:val="22"/>
                <w:szCs w:val="22"/>
              </w:rPr>
              <w:t>Weather conditions</w:t>
            </w:r>
          </w:p>
        </w:tc>
      </w:tr>
    </w:tbl>
    <w:p w14:paraId="392E2B26" w14:textId="77777777" w:rsidR="005F2125" w:rsidRPr="00C4529B" w:rsidRDefault="005F2125" w:rsidP="005F2125">
      <w:pPr>
        <w:rPr>
          <w:rFonts w:asciiTheme="minorHAnsi" w:hAnsiTheme="minorHAnsi" w:cstheme="minorHAnsi"/>
          <w:kern w:val="12"/>
        </w:rPr>
      </w:pPr>
      <w:r w:rsidRPr="00C4529B">
        <w:rPr>
          <w:rFonts w:asciiTheme="minorHAnsi" w:hAnsiTheme="minorHAnsi" w:cstheme="minorHAnsi"/>
        </w:rPr>
        <w:t xml:space="preserve">Source: </w:t>
      </w:r>
      <w:proofErr w:type="spellStart"/>
      <w:r w:rsidRPr="00C4529B">
        <w:rPr>
          <w:rFonts w:asciiTheme="minorHAnsi" w:hAnsiTheme="minorHAnsi" w:cstheme="minorHAnsi"/>
        </w:rPr>
        <w:t>SSIM</w:t>
      </w:r>
      <w:proofErr w:type="spellEnd"/>
      <w:r w:rsidRPr="00C4529B">
        <w:rPr>
          <w:rFonts w:asciiTheme="minorHAnsi" w:hAnsiTheme="minorHAnsi" w:cstheme="minorHAnsi"/>
        </w:rPr>
        <w:t xml:space="preserve"> Chapter 5 for ad hoc schedule messages</w:t>
      </w:r>
    </w:p>
    <w:p w14:paraId="3B3A1B22" w14:textId="77777777" w:rsidR="005F2125" w:rsidRPr="00C4529B" w:rsidRDefault="005F2125" w:rsidP="005F2125">
      <w:pPr>
        <w:rPr>
          <w:rFonts w:asciiTheme="minorHAnsi" w:hAnsiTheme="minorHAnsi" w:cstheme="minorHAnsi"/>
        </w:rPr>
      </w:pPr>
      <w:bookmarkStart w:id="188" w:name="_Hlk207024247"/>
      <w:r w:rsidRPr="00C4529B">
        <w:rPr>
          <w:rFonts w:asciiTheme="minorHAnsi" w:hAnsiTheme="minorHAnsi" w:cstheme="minorHAnsi"/>
        </w:rPr>
        <w:t xml:space="preserve">Note: IATA’s </w:t>
      </w:r>
      <w:proofErr w:type="spellStart"/>
      <w:r w:rsidRPr="00C4529B">
        <w:rPr>
          <w:rFonts w:asciiTheme="minorHAnsi" w:hAnsiTheme="minorHAnsi" w:cstheme="minorHAnsi"/>
        </w:rPr>
        <w:t>SSIM</w:t>
      </w:r>
      <w:proofErr w:type="spellEnd"/>
      <w:r w:rsidRPr="00C4529B">
        <w:rPr>
          <w:rFonts w:asciiTheme="minorHAnsi" w:hAnsiTheme="minorHAnsi" w:cstheme="minorHAnsi"/>
        </w:rPr>
        <w:t xml:space="preserve"> includes a code for “other reason”. It is proposed this be excluded to achieve the intended purpose of improving transparency and accountability.</w:t>
      </w:r>
    </w:p>
    <w:bookmarkEnd w:id="188"/>
    <w:p w14:paraId="3F2FC862" w14:textId="77777777" w:rsidR="00941B58" w:rsidRDefault="00941B58" w:rsidP="00BB3D46"/>
    <w:sectPr w:rsidR="00941B58" w:rsidSect="00796AB4">
      <w:headerReference w:type="default" r:id="rId27"/>
      <w:headerReference w:type="first" r:id="rId28"/>
      <w:footerReference w:type="first" r:id="rId29"/>
      <w:pgSz w:w="11906" w:h="16838"/>
      <w:pgMar w:top="1276" w:right="991" w:bottom="1276" w:left="1440"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6DB7E3" w14:textId="77777777" w:rsidR="0033348A" w:rsidRDefault="0033348A" w:rsidP="00FC413F">
      <w:pPr>
        <w:spacing w:after="0"/>
      </w:pPr>
      <w:r>
        <w:separator/>
      </w:r>
    </w:p>
  </w:endnote>
  <w:endnote w:type="continuationSeparator" w:id="0">
    <w:p w14:paraId="7CB4929B" w14:textId="77777777" w:rsidR="0033348A" w:rsidRDefault="0033348A" w:rsidP="00FC413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ngLiU">
    <w:altName w:val="細明體"/>
    <w:panose1 w:val="02010609000101010101"/>
    <w:charset w:val="88"/>
    <w:family w:val="modern"/>
    <w:pitch w:val="fixed"/>
    <w:sig w:usb0="A00002FF" w:usb1="28CFFCFA" w:usb2="00000016" w:usb3="00000000" w:csb0="00100001" w:csb1="00000000"/>
  </w:font>
  <w:font w:name="Segoe UI Semibold">
    <w:panose1 w:val="020B07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Times New Roman (Body CS)">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37C5" w14:textId="30CC2095" w:rsidR="00C4529B" w:rsidRDefault="00C452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F26C8" w14:textId="7DC38D93" w:rsidR="005F2125" w:rsidRDefault="005F2125" w:rsidP="00953CCD">
    <w:pPr>
      <w:pStyle w:val="Footer"/>
      <w:tabs>
        <w:tab w:val="clear" w:pos="4513"/>
        <w:tab w:val="clear" w:pos="9026"/>
        <w:tab w:val="right" w:pos="9475"/>
      </w:tabs>
      <w:spacing w:after="120"/>
      <w:rPr>
        <w:rFonts w:cs="Segoe UI"/>
        <w:noProof/>
        <w:szCs w:val="18"/>
      </w:rPr>
    </w:pPr>
    <w:r>
      <w:rPr>
        <w:rFonts w:cs="Segoe UI"/>
        <w:noProof/>
        <w:szCs w:val="18"/>
      </w:rPr>
      <w:fldChar w:fldCharType="begin"/>
    </w:r>
    <w:r>
      <w:rPr>
        <w:rFonts w:cs="Segoe UI"/>
        <w:noProof/>
        <w:szCs w:val="18"/>
      </w:rPr>
      <w:instrText xml:space="preserve"> STYLEREF  "Heading 1"  \* MERGEFORMAT </w:instrText>
    </w:r>
    <w:r>
      <w:rPr>
        <w:rFonts w:cs="Segoe UI"/>
        <w:noProof/>
        <w:szCs w:val="18"/>
      </w:rPr>
      <w:fldChar w:fldCharType="separate"/>
    </w:r>
    <w:r w:rsidR="00F713FC">
      <w:rPr>
        <w:rFonts w:cs="Segoe UI"/>
        <w:noProof/>
        <w:szCs w:val="18"/>
      </w:rPr>
      <w:t>Improving the reporting and publishing data on airline performance and competition</w:t>
    </w:r>
    <w:r>
      <w:rPr>
        <w:rFonts w:cs="Segoe UI"/>
        <w:noProof/>
        <w:szCs w:val="18"/>
      </w:rPr>
      <w:fldChar w:fldCharType="end"/>
    </w:r>
    <w:r>
      <w:rPr>
        <w:rFonts w:cs="Segoe UI"/>
        <w:szCs w:val="18"/>
      </w:rPr>
      <w:tab/>
    </w:r>
    <w:r>
      <w:rPr>
        <w:rFonts w:cs="Segoe UI"/>
        <w:szCs w:val="18"/>
      </w:rPr>
      <w:fldChar w:fldCharType="begin"/>
    </w:r>
    <w:r>
      <w:rPr>
        <w:rFonts w:cs="Segoe UI"/>
        <w:szCs w:val="18"/>
      </w:rPr>
      <w:instrText xml:space="preserve"> PAGE  \* Arabic  \* MERGEFORMAT </w:instrText>
    </w:r>
    <w:r>
      <w:rPr>
        <w:rFonts w:cs="Segoe UI"/>
        <w:szCs w:val="18"/>
      </w:rPr>
      <w:fldChar w:fldCharType="separate"/>
    </w:r>
    <w:r>
      <w:rPr>
        <w:rFonts w:cs="Segoe UI"/>
        <w:szCs w:val="18"/>
      </w:rPr>
      <w:t>2</w:t>
    </w:r>
    <w:r>
      <w:rPr>
        <w:rFonts w:cs="Segoe UI"/>
        <w:szCs w:val="18"/>
      </w:rPr>
      <w:fldChar w:fldCharType="end"/>
    </w:r>
    <w:r w:rsidRPr="00FC413F">
      <w:rPr>
        <w:rFonts w:cs="Segoe UI"/>
        <w:noProof/>
        <w:szCs w:val="18"/>
      </w:rPr>
      <w:t>.</w:t>
    </w:r>
  </w:p>
  <w:p w14:paraId="00CF87EC" w14:textId="77777777" w:rsidR="005F2125" w:rsidRPr="00FC413F" w:rsidRDefault="005F2125" w:rsidP="00953CCD">
    <w:pPr>
      <w:pStyle w:val="Footer"/>
      <w:tabs>
        <w:tab w:val="clear" w:pos="4513"/>
        <w:tab w:val="clear" w:pos="9026"/>
      </w:tabs>
      <w:ind w:left="-1418"/>
      <w:rPr>
        <w:rFonts w:cs="Segoe UI"/>
        <w:szCs w:val="18"/>
      </w:rPr>
    </w:pPr>
    <w:r>
      <w:rPr>
        <w:noProof/>
        <w:lang w:eastAsia="en-AU"/>
      </w:rPr>
      <w:drawing>
        <wp:inline distT="0" distB="0" distL="0" distR="0" wp14:anchorId="4F7D27BA" wp14:editId="0F69DF8B">
          <wp:extent cx="7559650" cy="150641"/>
          <wp:effectExtent l="0" t="0" r="0" b="1905"/>
          <wp:docPr id="75" name="Picture 75" descr="background" title="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port-Template-Long_BGs-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2509" cy="150897"/>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E0A774" w14:textId="7EF00657" w:rsidR="005F2125" w:rsidRPr="00FC413F" w:rsidRDefault="005F2125" w:rsidP="00113A03">
    <w:pPr>
      <w:pStyle w:val="Footer"/>
      <w:tabs>
        <w:tab w:val="clear" w:pos="4513"/>
        <w:tab w:val="clear" w:pos="9026"/>
      </w:tabs>
      <w:ind w:left="-1418"/>
      <w:rPr>
        <w:rFonts w:cs="Segoe UI"/>
        <w:szCs w:val="18"/>
      </w:rPr>
    </w:pPr>
    <w:r>
      <w:rPr>
        <w:noProof/>
        <w:lang w:eastAsia="en-AU"/>
      </w:rPr>
      <w:drawing>
        <wp:inline distT="0" distB="0" distL="0" distR="0" wp14:anchorId="6BB18A38" wp14:editId="59303063">
          <wp:extent cx="7562047" cy="2757268"/>
          <wp:effectExtent l="0" t="0" r="1270" b="5080"/>
          <wp:docPr id="87" name="Picture 87" descr="Connection graphic" title="Decorativ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31371" cy="2782545"/>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6EBA81" w14:textId="3F2AFC4C" w:rsidR="005F2125" w:rsidRDefault="005F2125" w:rsidP="00953CCD">
    <w:pPr>
      <w:pStyle w:val="Footer"/>
      <w:tabs>
        <w:tab w:val="clear" w:pos="4513"/>
        <w:tab w:val="clear" w:pos="9026"/>
        <w:tab w:val="right" w:pos="9475"/>
      </w:tabs>
      <w:spacing w:after="120"/>
      <w:rPr>
        <w:rFonts w:cs="Segoe UI"/>
        <w:noProof/>
        <w:szCs w:val="18"/>
      </w:rPr>
    </w:pPr>
    <w:r>
      <w:rPr>
        <w:rFonts w:cs="Segoe UI"/>
        <w:noProof/>
        <w:szCs w:val="18"/>
      </w:rPr>
      <w:fldChar w:fldCharType="begin"/>
    </w:r>
    <w:r>
      <w:rPr>
        <w:rFonts w:cs="Segoe UI"/>
        <w:noProof/>
        <w:szCs w:val="18"/>
      </w:rPr>
      <w:instrText xml:space="preserve"> STYLEREF  "Heading 1"  \* MERGEFORMAT </w:instrText>
    </w:r>
    <w:r>
      <w:rPr>
        <w:rFonts w:cs="Segoe UI"/>
        <w:noProof/>
        <w:szCs w:val="18"/>
      </w:rPr>
      <w:fldChar w:fldCharType="separate"/>
    </w:r>
    <w:r w:rsidR="00E2426E">
      <w:rPr>
        <w:rFonts w:cs="Segoe UI"/>
        <w:noProof/>
        <w:szCs w:val="18"/>
      </w:rPr>
      <w:t>Improving the reporting and publishing of data on airline performance and competition</w:t>
    </w:r>
    <w:r>
      <w:rPr>
        <w:rFonts w:cs="Segoe UI"/>
        <w:noProof/>
        <w:szCs w:val="18"/>
      </w:rPr>
      <w:fldChar w:fldCharType="end"/>
    </w:r>
    <w:r>
      <w:rPr>
        <w:rFonts w:cs="Segoe UI"/>
        <w:szCs w:val="18"/>
      </w:rPr>
      <w:tab/>
    </w:r>
    <w:r>
      <w:rPr>
        <w:rFonts w:cs="Segoe UI"/>
        <w:szCs w:val="18"/>
      </w:rPr>
      <w:fldChar w:fldCharType="begin"/>
    </w:r>
    <w:r>
      <w:rPr>
        <w:rFonts w:cs="Segoe UI"/>
        <w:szCs w:val="18"/>
      </w:rPr>
      <w:instrText xml:space="preserve"> PAGE  \* Arabic  \* MERGEFORMAT </w:instrText>
    </w:r>
    <w:r>
      <w:rPr>
        <w:rFonts w:cs="Segoe UI"/>
        <w:szCs w:val="18"/>
      </w:rPr>
      <w:fldChar w:fldCharType="separate"/>
    </w:r>
    <w:r>
      <w:rPr>
        <w:rFonts w:cs="Segoe UI"/>
        <w:szCs w:val="18"/>
      </w:rPr>
      <w:t>2</w:t>
    </w:r>
    <w:r>
      <w:rPr>
        <w:rFonts w:cs="Segoe UI"/>
        <w:szCs w:val="18"/>
      </w:rPr>
      <w:fldChar w:fldCharType="end"/>
    </w:r>
  </w:p>
  <w:p w14:paraId="48F5937C" w14:textId="77777777" w:rsidR="005F2125" w:rsidRPr="00FC413F" w:rsidRDefault="005F2125" w:rsidP="00953CCD">
    <w:pPr>
      <w:pStyle w:val="Footer"/>
      <w:tabs>
        <w:tab w:val="clear" w:pos="4513"/>
        <w:tab w:val="clear" w:pos="9026"/>
      </w:tabs>
      <w:ind w:left="-1418"/>
      <w:rPr>
        <w:rFonts w:cs="Segoe UI"/>
        <w:szCs w:val="18"/>
      </w:rPr>
    </w:pPr>
    <w:r>
      <w:rPr>
        <w:noProof/>
        <w:lang w:eastAsia="en-AU"/>
      </w:rPr>
      <w:drawing>
        <wp:inline distT="0" distB="0" distL="0" distR="0" wp14:anchorId="35DB5C79" wp14:editId="3B775870">
          <wp:extent cx="7559650" cy="150641"/>
          <wp:effectExtent l="0" t="0" r="0" b="1905"/>
          <wp:docPr id="4" name="Picture 4" descr="background" title="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port-Template-Long_BGs-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2509" cy="150897"/>
                  </a:xfrm>
                  <a:prstGeom prst="rect">
                    <a:avLst/>
                  </a:prstGeom>
                </pic:spPr>
              </pic:pic>
            </a:graphicData>
          </a:graphic>
        </wp:inline>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E885E" w14:textId="4D83D328" w:rsidR="005F2125" w:rsidRDefault="005F2125" w:rsidP="00796AB4">
    <w:pPr>
      <w:pStyle w:val="Footer"/>
      <w:tabs>
        <w:tab w:val="clear" w:pos="4513"/>
        <w:tab w:val="clear" w:pos="9026"/>
        <w:tab w:val="right" w:pos="9475"/>
      </w:tabs>
      <w:spacing w:after="120"/>
      <w:rPr>
        <w:rFonts w:cs="Segoe UI"/>
        <w:noProof/>
        <w:szCs w:val="18"/>
      </w:rPr>
    </w:pPr>
    <w:r>
      <w:rPr>
        <w:rFonts w:cs="Segoe UI"/>
        <w:noProof/>
        <w:szCs w:val="18"/>
      </w:rPr>
      <w:fldChar w:fldCharType="begin"/>
    </w:r>
    <w:r>
      <w:rPr>
        <w:rFonts w:cs="Segoe UI"/>
        <w:noProof/>
        <w:szCs w:val="18"/>
      </w:rPr>
      <w:instrText xml:space="preserve"> STYLEREF  "Heading 1"  \* MERGEFORMAT </w:instrText>
    </w:r>
    <w:r>
      <w:rPr>
        <w:rFonts w:cs="Segoe UI"/>
        <w:noProof/>
        <w:szCs w:val="18"/>
      </w:rPr>
      <w:fldChar w:fldCharType="separate"/>
    </w:r>
    <w:r w:rsidR="00E2426E">
      <w:rPr>
        <w:rFonts w:cs="Segoe UI"/>
        <w:noProof/>
        <w:szCs w:val="18"/>
      </w:rPr>
      <w:t>Improving the reporting and publishing of data on airline performance and competition</w:t>
    </w:r>
    <w:r>
      <w:rPr>
        <w:rFonts w:cs="Segoe UI"/>
        <w:noProof/>
        <w:szCs w:val="18"/>
      </w:rPr>
      <w:fldChar w:fldCharType="end"/>
    </w:r>
    <w:r>
      <w:rPr>
        <w:rFonts w:cs="Segoe UI"/>
        <w:szCs w:val="18"/>
      </w:rPr>
      <w:tab/>
    </w:r>
    <w:r w:rsidRPr="00654E6E">
      <w:rPr>
        <w:szCs w:val="18"/>
        <w:lang w:val="en-US"/>
      </w:rPr>
      <w:t xml:space="preserve">Page </w:t>
    </w:r>
    <w:r w:rsidRPr="00654E6E">
      <w:rPr>
        <w:szCs w:val="18"/>
        <w:lang w:val="en-US"/>
      </w:rPr>
      <w:fldChar w:fldCharType="begin"/>
    </w:r>
    <w:r w:rsidRPr="00654E6E">
      <w:rPr>
        <w:szCs w:val="18"/>
        <w:lang w:val="en-US"/>
      </w:rPr>
      <w:instrText xml:space="preserve"> PAGE   \* MERGEFORMAT </w:instrText>
    </w:r>
    <w:r w:rsidRPr="00654E6E">
      <w:rPr>
        <w:szCs w:val="18"/>
        <w:lang w:val="en-US"/>
      </w:rPr>
      <w:fldChar w:fldCharType="separate"/>
    </w:r>
    <w:r>
      <w:rPr>
        <w:szCs w:val="18"/>
        <w:lang w:val="en-US"/>
      </w:rPr>
      <w:t>9</w:t>
    </w:r>
    <w:r w:rsidRPr="00654E6E">
      <w:rPr>
        <w:noProof/>
        <w:szCs w:val="18"/>
        <w:lang w:val="en-US"/>
      </w:rPr>
      <w:fldChar w:fldCharType="end"/>
    </w:r>
    <w:r w:rsidRPr="00654E6E">
      <w:rPr>
        <w:noProof/>
        <w:szCs w:val="18"/>
        <w:lang w:val="en-US"/>
      </w:rPr>
      <w:t xml:space="preserve"> of </w:t>
    </w:r>
    <w:r w:rsidRPr="00654E6E">
      <w:rPr>
        <w:noProof/>
        <w:szCs w:val="18"/>
        <w:lang w:val="en-US"/>
      </w:rPr>
      <w:fldChar w:fldCharType="begin"/>
    </w:r>
    <w:r w:rsidRPr="00654E6E">
      <w:rPr>
        <w:noProof/>
        <w:szCs w:val="18"/>
        <w:lang w:val="en-US"/>
      </w:rPr>
      <w:instrText xml:space="preserve"> NUMPAGES   \* MERGEFORMAT </w:instrText>
    </w:r>
    <w:r w:rsidRPr="00654E6E">
      <w:rPr>
        <w:noProof/>
        <w:szCs w:val="18"/>
        <w:lang w:val="en-US"/>
      </w:rPr>
      <w:fldChar w:fldCharType="separate"/>
    </w:r>
    <w:r>
      <w:rPr>
        <w:noProof/>
        <w:szCs w:val="18"/>
        <w:lang w:val="en-US"/>
      </w:rPr>
      <w:t>80</w:t>
    </w:r>
    <w:r w:rsidRPr="00654E6E">
      <w:rPr>
        <w:noProof/>
        <w:szCs w:val="18"/>
        <w:lang w:val="en-US"/>
      </w:rPr>
      <w:fldChar w:fldCharType="end"/>
    </w:r>
  </w:p>
  <w:p w14:paraId="4B526267" w14:textId="77777777" w:rsidR="005F2125" w:rsidRPr="00FC413F" w:rsidRDefault="005F2125" w:rsidP="00796AB4">
    <w:pPr>
      <w:pStyle w:val="Footer"/>
      <w:tabs>
        <w:tab w:val="clear" w:pos="4513"/>
        <w:tab w:val="clear" w:pos="9026"/>
      </w:tabs>
      <w:ind w:left="-1418"/>
      <w:rPr>
        <w:rFonts w:cs="Segoe UI"/>
        <w:szCs w:val="18"/>
      </w:rPr>
    </w:pPr>
    <w:r>
      <w:rPr>
        <w:noProof/>
        <w:lang w:eastAsia="en-AU"/>
      </w:rPr>
      <w:drawing>
        <wp:inline distT="0" distB="0" distL="0" distR="0" wp14:anchorId="6C88894A" wp14:editId="4D07DC76">
          <wp:extent cx="7559650" cy="150641"/>
          <wp:effectExtent l="0" t="0" r="0" b="1905"/>
          <wp:docPr id="2" name="Picture 2" descr="background" title="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port-Template-Long_BGs-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2509" cy="15089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A43D6A" w14:textId="77777777" w:rsidR="0033348A" w:rsidRDefault="0033348A" w:rsidP="00FC413F">
      <w:pPr>
        <w:spacing w:after="0"/>
      </w:pPr>
      <w:r>
        <w:separator/>
      </w:r>
    </w:p>
  </w:footnote>
  <w:footnote w:type="continuationSeparator" w:id="0">
    <w:p w14:paraId="27D988B6" w14:textId="77777777" w:rsidR="0033348A" w:rsidRDefault="0033348A" w:rsidP="00FC413F">
      <w:pPr>
        <w:spacing w:after="0"/>
      </w:pPr>
      <w:r>
        <w:continuationSeparator/>
      </w:r>
    </w:p>
  </w:footnote>
  <w:footnote w:id="1">
    <w:p w14:paraId="41A16905" w14:textId="77777777" w:rsidR="005F2125" w:rsidRDefault="005F2125" w:rsidP="005F2125">
      <w:pPr>
        <w:pStyle w:val="FootnoteText"/>
      </w:pPr>
      <w:r>
        <w:rPr>
          <w:rStyle w:val="FootnoteReference"/>
        </w:rPr>
        <w:footnoteRef/>
      </w:r>
      <w:hyperlink r:id="rId1" w:history="1">
        <w:r w:rsidRPr="00423D2F">
          <w:rPr>
            <w:rStyle w:val="Hyperlink"/>
          </w:rPr>
          <w:t>https://www.infrastructure.gov.au/department/media/publications/aviation-white-paper-towards-2050</w:t>
        </w:r>
      </w:hyperlink>
    </w:p>
  </w:footnote>
  <w:footnote w:id="2">
    <w:p w14:paraId="6846A999" w14:textId="77777777" w:rsidR="005F2125" w:rsidRDefault="005F2125" w:rsidP="005F2125">
      <w:pPr>
        <w:pStyle w:val="FootnoteText"/>
      </w:pPr>
      <w:r>
        <w:rPr>
          <w:rStyle w:val="FootnoteReference"/>
        </w:rPr>
        <w:footnoteRef/>
      </w:r>
      <w:r>
        <w:t xml:space="preserve"> </w:t>
      </w:r>
      <w:hyperlink r:id="rId2" w:history="1">
        <w:r w:rsidRPr="008F4238">
          <w:rPr>
            <w:rStyle w:val="Hyperlink"/>
          </w:rPr>
          <w:t>Aviation White Paper – Toward 2050</w:t>
        </w:r>
      </w:hyperlink>
      <w:r w:rsidRPr="008F4238">
        <w:t>, August 2024</w:t>
      </w:r>
    </w:p>
  </w:footnote>
  <w:footnote w:id="3">
    <w:p w14:paraId="79E5490A" w14:textId="77777777" w:rsidR="005F2125" w:rsidRDefault="005F2125" w:rsidP="005F2125">
      <w:pPr>
        <w:pStyle w:val="FootnoteText"/>
      </w:pPr>
      <w:r>
        <w:rPr>
          <w:rStyle w:val="FootnoteReference"/>
        </w:rPr>
        <w:footnoteRef/>
      </w:r>
      <w:r>
        <w:t xml:space="preserve"> </w:t>
      </w:r>
      <w:hyperlink r:id="rId3" w:history="1">
        <w:r>
          <w:rPr>
            <w:rStyle w:val="Hyperlink"/>
          </w:rPr>
          <w:t>Air Navigation Regulation 2016 - Federal Register of Legislation</w:t>
        </w:r>
      </w:hyperlink>
      <w:r>
        <w:t xml:space="preserve"> – part 2</w:t>
      </w:r>
    </w:p>
  </w:footnote>
  <w:footnote w:id="4">
    <w:p w14:paraId="6C300B80" w14:textId="77777777" w:rsidR="005F2125" w:rsidRDefault="005F2125" w:rsidP="005F2125">
      <w:pPr>
        <w:pStyle w:val="FootnoteText"/>
      </w:pPr>
      <w:r>
        <w:rPr>
          <w:rStyle w:val="FootnoteReference"/>
        </w:rPr>
        <w:footnoteRef/>
      </w:r>
      <w:r>
        <w:t xml:space="preserve"> </w:t>
      </w:r>
      <w:hyperlink r:id="rId4" w:history="1">
        <w:r w:rsidRPr="004D1ED9">
          <w:rPr>
            <w:rStyle w:val="Hyperlink"/>
          </w:rPr>
          <w:t>https://www.accc.gov.au/by-industry/travel-and-airports/domestic-airline-monitoring</w:t>
        </w:r>
      </w:hyperlink>
      <w:r>
        <w:t xml:space="preserve">, accessed 22 July 2025. </w:t>
      </w:r>
    </w:p>
  </w:footnote>
  <w:footnote w:id="5">
    <w:p w14:paraId="0A362BE8" w14:textId="77777777" w:rsidR="005F2125" w:rsidRDefault="005F2125" w:rsidP="005F2125">
      <w:pPr>
        <w:pStyle w:val="FootnoteText"/>
        <w:ind w:left="142" w:hanging="142"/>
      </w:pPr>
      <w:r>
        <w:rPr>
          <w:rStyle w:val="FootnoteReference"/>
        </w:rPr>
        <w:footnoteRef/>
      </w:r>
      <w:r>
        <w:t xml:space="preserve"> General aviation includes ‘aerial work, own use business flying, instructional flying, personal and pleasure flying and other flying’: see Bureau of Infrastructure and Transport Research Economics, </w:t>
      </w:r>
      <w:hyperlink r:id="rId5" w:history="1">
        <w:r w:rsidRPr="00B056F5">
          <w:rPr>
            <w:rStyle w:val="Hyperlink"/>
          </w:rPr>
          <w:t>https://www.bitre.gov.au/statistics/aviation/general_aviation</w:t>
        </w:r>
      </w:hyperlink>
      <w:r>
        <w:t>, accessed 5 May 2025</w:t>
      </w:r>
    </w:p>
  </w:footnote>
  <w:footnote w:id="6">
    <w:p w14:paraId="5B3F273D" w14:textId="77777777" w:rsidR="005F2125" w:rsidRDefault="005F2125" w:rsidP="005F2125">
      <w:pPr>
        <w:pStyle w:val="FootnoteText"/>
      </w:pPr>
      <w:r>
        <w:rPr>
          <w:rStyle w:val="FootnoteReference"/>
        </w:rPr>
        <w:footnoteRef/>
      </w:r>
      <w:r>
        <w:t xml:space="preserve"> Data currently reported for about 60 highest passenger volume competitive routes (those with more than one provider)</w:t>
      </w:r>
    </w:p>
  </w:footnote>
  <w:footnote w:id="7">
    <w:p w14:paraId="20D145B3" w14:textId="77777777" w:rsidR="005F2125" w:rsidRDefault="005F2125" w:rsidP="005F2125">
      <w:pPr>
        <w:pStyle w:val="FootnoteText"/>
      </w:pPr>
      <w:r>
        <w:rPr>
          <w:rStyle w:val="FootnoteReference"/>
        </w:rPr>
        <w:footnoteRef/>
      </w:r>
      <w:r>
        <w:t xml:space="preserve"> The Air Navigation Regulation restricts publication or disclosure of information collected if it is in a way that allows individual responses to be identified (clause 10). Exceptions include, in summary: i. information, typically on international operations, given to the International Civil Aviation Organization; ii. where the information provider has consented to disclosure.</w:t>
      </w:r>
    </w:p>
  </w:footnote>
  <w:footnote w:id="8">
    <w:p w14:paraId="176BA525" w14:textId="77777777" w:rsidR="005F2125" w:rsidRDefault="005F2125" w:rsidP="005F2125">
      <w:pPr>
        <w:pStyle w:val="FootnoteText"/>
      </w:pPr>
      <w:r>
        <w:rPr>
          <w:rStyle w:val="FootnoteReference"/>
        </w:rPr>
        <w:footnoteRef/>
      </w:r>
      <w:r>
        <w:t xml:space="preserve"> As above.</w:t>
      </w:r>
    </w:p>
  </w:footnote>
  <w:footnote w:id="9">
    <w:p w14:paraId="17AB2A00" w14:textId="77777777" w:rsidR="005F2125" w:rsidRDefault="005F2125" w:rsidP="005F2125">
      <w:pPr>
        <w:pStyle w:val="FootnoteText"/>
      </w:pPr>
      <w:r>
        <w:rPr>
          <w:rStyle w:val="FootnoteReference"/>
        </w:rPr>
        <w:footnoteRef/>
      </w:r>
      <w:r>
        <w:t xml:space="preserve"> The government’s Direction to the ACCC to monitor domestic air passenger transport services expires on 31 December 2026. Extension beyond this date will be a future decision for government.</w:t>
      </w:r>
    </w:p>
  </w:footnote>
  <w:footnote w:id="10">
    <w:p w14:paraId="1C770643" w14:textId="77777777" w:rsidR="005F2125" w:rsidRDefault="005F2125" w:rsidP="005F2125">
      <w:pPr>
        <w:pStyle w:val="FootnoteText"/>
      </w:pPr>
      <w:r>
        <w:rPr>
          <w:rStyle w:val="FootnoteReference"/>
        </w:rPr>
        <w:footnoteRef/>
      </w:r>
      <w:r>
        <w:t xml:space="preserve"> See, for example, the Appendix and Supplementary Data at </w:t>
      </w:r>
      <w:hyperlink r:id="rId6" w:history="1">
        <w:r w:rsidRPr="00F8319E">
          <w:rPr>
            <w:rStyle w:val="Hyperlink"/>
          </w:rPr>
          <w:t>https://www.accc.gov.au/about-us/publications/serial-publications/domestic-airline-competition-monitoring-reports/domestic-airline-competition-in-australia-august-2025</w:t>
        </w:r>
      </w:hyperlink>
    </w:p>
  </w:footnote>
  <w:footnote w:id="11">
    <w:p w14:paraId="1D37FE07" w14:textId="77777777" w:rsidR="005F2125" w:rsidRPr="006C735F" w:rsidRDefault="005F2125" w:rsidP="005F2125">
      <w:pPr>
        <w:rPr>
          <w:sz w:val="20"/>
          <w:szCs w:val="20"/>
        </w:rPr>
      </w:pPr>
      <w:r w:rsidRPr="006C735F">
        <w:rPr>
          <w:rStyle w:val="FootnoteReference"/>
          <w:sz w:val="20"/>
          <w:szCs w:val="20"/>
        </w:rPr>
        <w:footnoteRef/>
      </w:r>
      <w:r w:rsidRPr="006C735F">
        <w:rPr>
          <w:sz w:val="20"/>
          <w:szCs w:val="20"/>
        </w:rPr>
        <w:t xml:space="preserve"> Consultation about ombudsperson powers is being conducted separately.</w:t>
      </w:r>
    </w:p>
  </w:footnote>
  <w:footnote w:id="12">
    <w:p w14:paraId="0819032D" w14:textId="77777777" w:rsidR="005F2125" w:rsidRDefault="005F2125" w:rsidP="005F2125">
      <w:pPr>
        <w:pStyle w:val="FootnoteText"/>
      </w:pPr>
      <w:r>
        <w:rPr>
          <w:rStyle w:val="FootnoteReference"/>
        </w:rPr>
        <w:footnoteRef/>
      </w:r>
      <w:r>
        <w:t xml:space="preserve"> IATA’s AHM is a </w:t>
      </w:r>
      <w:r w:rsidRPr="0074182E">
        <w:t>comprehensive resource that encompasses all industry-endorsed policies and standards crucial for ensuring safe and efficient ground operations</w:t>
      </w:r>
      <w:r>
        <w:t xml:space="preserve"> </w:t>
      </w:r>
      <w:hyperlink r:id="rId7" w:history="1">
        <w:r>
          <w:rPr>
            <w:rStyle w:val="Hyperlink"/>
          </w:rPr>
          <w:t>IATA - Airport Handling Manual (AHM)</w:t>
        </w:r>
      </w:hyperlink>
    </w:p>
  </w:footnote>
  <w:footnote w:id="13">
    <w:p w14:paraId="429B8467" w14:textId="77777777" w:rsidR="005F2125" w:rsidRDefault="005F2125" w:rsidP="005F2125">
      <w:pPr>
        <w:pStyle w:val="FootnoteText"/>
      </w:pPr>
      <w:r>
        <w:rPr>
          <w:rStyle w:val="FootnoteReference"/>
        </w:rPr>
        <w:footnoteRef/>
      </w:r>
      <w:r>
        <w:t xml:space="preserve"> </w:t>
      </w:r>
      <w:r w:rsidRPr="00683A1C">
        <w:t>The SSIM is the official set of standards, guiding the industry with recommended practices, messaging formats and data processing procedures that are to be used by all IATA member airlines and their business partners for the exchange of airline schedules, communication of airport coordination information and minimum connect time data</w:t>
      </w:r>
      <w:r>
        <w:t xml:space="preserve"> </w:t>
      </w:r>
      <w:hyperlink r:id="rId8" w:history="1">
        <w:r>
          <w:rPr>
            <w:rStyle w:val="Hyperlink"/>
          </w:rPr>
          <w:t>IATA - Standard Schedules Information Manual (SSIM)</w:t>
        </w:r>
      </w:hyperlink>
    </w:p>
  </w:footnote>
  <w:footnote w:id="14">
    <w:p w14:paraId="63333FF4" w14:textId="77777777" w:rsidR="005F2125" w:rsidRDefault="005F2125" w:rsidP="005F2125">
      <w:pPr>
        <w:pStyle w:val="FootnoteText"/>
      </w:pPr>
      <w:r>
        <w:rPr>
          <w:rStyle w:val="FootnoteReference"/>
        </w:rPr>
        <w:footnoteRef/>
      </w:r>
      <w:r>
        <w:t xml:space="preserve"> </w:t>
      </w:r>
      <w:r w:rsidRPr="00276EB1">
        <w:t xml:space="preserve">Australian domestic routes for which the passenger load averaged 8,000 or more passengers per month over the previous six months and where two or more airlines operated in competition on those </w:t>
      </w:r>
      <w:r>
        <w:t>routes</w:t>
      </w:r>
      <w:r>
        <w:rPr>
          <w:rFonts w:eastAsia="Times New Roman"/>
          <w:color w:val="7F7F7F"/>
        </w:rPr>
        <w:t xml:space="preserve"> </w:t>
      </w:r>
      <w:hyperlink r:id="rId9" w:history="1">
        <w:r w:rsidRPr="002153C2">
          <w:rPr>
            <w:rStyle w:val="Hyperlink"/>
          </w:rPr>
          <w:t>Domestic on time performance | Bureau of Infrastructure and Transport Research Economics</w:t>
        </w:r>
      </w:hyperlink>
    </w:p>
  </w:footnote>
  <w:footnote w:id="15">
    <w:p w14:paraId="402959FE" w14:textId="77777777" w:rsidR="005F2125" w:rsidRDefault="005F2125" w:rsidP="005F2125">
      <w:pPr>
        <w:pStyle w:val="FootnoteText"/>
      </w:pPr>
      <w:r>
        <w:rPr>
          <w:rStyle w:val="FootnoteReference"/>
        </w:rPr>
        <w:footnoteRef/>
      </w:r>
      <w:r>
        <w:t xml:space="preserve"> Revenue passenger kilometres (the number of revenue passengers travelling on each flight stage times the distance between the ports) as a percentage of available seat kilometres (the number of seats available on each flight stage times the distance): see, for example, BITRE, </w:t>
      </w:r>
      <w:r w:rsidRPr="008E228D">
        <w:rPr>
          <w:i/>
        </w:rPr>
        <w:t>Statistical Report – Aviation – Domestic aviation activity – January 2025</w:t>
      </w:r>
      <w:r>
        <w:t xml:space="preserve">, page 29, </w:t>
      </w:r>
      <w:hyperlink r:id="rId10" w:history="1">
        <w:r w:rsidRPr="00B056F5">
          <w:rPr>
            <w:rStyle w:val="Hyperlink"/>
          </w:rPr>
          <w:t>https://www.bitre.gov.au/sites/default/files/documents/domestic-aviation-activity_publication-jan-2025.pdf</w:t>
        </w:r>
      </w:hyperlink>
      <w:r>
        <w:t>, accessed 5 May 2025.</w:t>
      </w:r>
    </w:p>
  </w:footnote>
  <w:footnote w:id="16">
    <w:p w14:paraId="0D6E43C3" w14:textId="77777777" w:rsidR="005F2125" w:rsidRDefault="005F2125" w:rsidP="005F2125">
      <w:pPr>
        <w:pStyle w:val="FootnoteText"/>
      </w:pPr>
      <w:r>
        <w:rPr>
          <w:rStyle w:val="FootnoteReference"/>
        </w:rPr>
        <w:footnoteRef/>
      </w:r>
      <w:r>
        <w:t xml:space="preserve"> For example, an airline might be concerned that another airline, seeking to cause the first airline to exit a market (and so lessen competition) might use information about the first airline’s load factors to estimate its costs – and so, for instance, set fares for a sustained period below the first airline’s apparent cost of supply. The second airline might do this even if the fares are also below the second airline’s own cost of supply.</w:t>
      </w:r>
    </w:p>
  </w:footnote>
  <w:footnote w:id="17">
    <w:p w14:paraId="5A2A4530" w14:textId="77777777" w:rsidR="005F2125" w:rsidRDefault="005F2125" w:rsidP="005F2125">
      <w:pPr>
        <w:pStyle w:val="FootnoteText"/>
      </w:pPr>
      <w:r>
        <w:rPr>
          <w:rStyle w:val="FootnoteReference"/>
        </w:rPr>
        <w:footnoteRef/>
      </w:r>
      <w:r>
        <w:t xml:space="preserve"> All routes, larger cities – larger cities, larger cities – regional, regional – regional </w:t>
      </w:r>
    </w:p>
  </w:footnote>
  <w:footnote w:id="18">
    <w:p w14:paraId="22AD28DE" w14:textId="77777777" w:rsidR="005F2125" w:rsidRDefault="005F2125" w:rsidP="005F2125">
      <w:pPr>
        <w:pStyle w:val="FootnoteText"/>
      </w:pPr>
      <w:r>
        <w:rPr>
          <w:rStyle w:val="FootnoteReference"/>
        </w:rPr>
        <w:footnoteRef/>
      </w:r>
      <w:r>
        <w:t xml:space="preserve"> Jetstar, Qantas, Regional Express Virgin</w:t>
      </w:r>
    </w:p>
  </w:footnote>
  <w:footnote w:id="19">
    <w:p w14:paraId="68058BBC" w14:textId="77777777" w:rsidR="005F2125" w:rsidRDefault="005F2125" w:rsidP="005F2125">
      <w:pPr>
        <w:pStyle w:val="FootnoteText"/>
      </w:pPr>
      <w:r>
        <w:rPr>
          <w:rStyle w:val="FootnoteReference"/>
        </w:rPr>
        <w:footnoteRef/>
      </w:r>
      <w:r>
        <w:t xml:space="preserve"> It is generally considered that Australia currently has only one domestic low cost carrier – Jetstar.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45412" w14:textId="00B1E7AA" w:rsidR="00C4529B" w:rsidRDefault="00C452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6EAD4" w14:textId="5DBA93AF" w:rsidR="005F2125" w:rsidRPr="00D56936" w:rsidRDefault="005F2125" w:rsidP="00C817A5">
    <w:pPr>
      <w:pStyle w:val="Header"/>
      <w:tabs>
        <w:tab w:val="clear" w:pos="4678"/>
      </w:tabs>
      <w:spacing w:after="100" w:afterAutospacing="1"/>
      <w:jc w:val="right"/>
      <w:rPr>
        <w:rFonts w:cs="Segoe UI Light"/>
        <w:color w:val="001C40"/>
        <w:sz w:val="20"/>
        <w:szCs w:val="20"/>
      </w:rPr>
    </w:pPr>
    <w:r>
      <w:rPr>
        <w:rFonts w:cs="Segoe UI Light"/>
        <w:color w:val="001C40"/>
        <w:sz w:val="20"/>
        <w:szCs w:val="20"/>
      </w:rPr>
      <w:fldChar w:fldCharType="begin"/>
    </w:r>
    <w:r>
      <w:rPr>
        <w:rFonts w:cs="Segoe UI Light"/>
        <w:color w:val="001C40"/>
        <w:sz w:val="20"/>
        <w:szCs w:val="20"/>
      </w:rPr>
      <w:instrText xml:space="preserve"> STYLEREF  "Heading 2—not showing"  \* MERGEFORMAT </w:instrText>
    </w:r>
    <w:r>
      <w:rPr>
        <w:rFonts w:cs="Segoe UI Light"/>
        <w:color w:val="001C40"/>
        <w:sz w:val="20"/>
        <w:szCs w:val="20"/>
      </w:rPr>
      <w:fldChar w:fldCharType="separate"/>
    </w:r>
    <w:r w:rsidR="00E2426E">
      <w:rPr>
        <w:rFonts w:cs="Segoe UI Light"/>
        <w:noProof/>
        <w:color w:val="001C40"/>
        <w:sz w:val="20"/>
        <w:szCs w:val="20"/>
      </w:rPr>
      <w:t>Table of contents</w:t>
    </w:r>
    <w:r>
      <w:rPr>
        <w:rFonts w:cs="Segoe UI Light"/>
        <w:color w:val="001C40"/>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5B1D39" w14:textId="5E5079FC" w:rsidR="005F2125" w:rsidRPr="00D56936" w:rsidRDefault="005F2125" w:rsidP="00C817A5">
    <w:pPr>
      <w:pStyle w:val="Header"/>
      <w:tabs>
        <w:tab w:val="clear" w:pos="4678"/>
      </w:tabs>
      <w:spacing w:after="240"/>
      <w:jc w:val="right"/>
      <w:rPr>
        <w:rFonts w:cs="Segoe UI Light"/>
        <w:color w:val="001C40"/>
        <w:sz w:val="20"/>
        <w:szCs w:val="20"/>
      </w:rPr>
    </w:pPr>
    <w:r>
      <w:rPr>
        <w:rFonts w:cs="Segoe UI Light"/>
        <w:color w:val="001C40"/>
        <w:sz w:val="20"/>
        <w:szCs w:val="20"/>
      </w:rPr>
      <w:fldChar w:fldCharType="begin"/>
    </w:r>
    <w:r>
      <w:rPr>
        <w:rFonts w:cs="Segoe UI Light"/>
        <w:color w:val="001C40"/>
        <w:sz w:val="20"/>
        <w:szCs w:val="20"/>
      </w:rPr>
      <w:instrText xml:space="preserve"> STYLEREF  "Heading 2"  \* MERGEFORMAT </w:instrText>
    </w:r>
    <w:r>
      <w:rPr>
        <w:rFonts w:cs="Segoe UI Light"/>
        <w:color w:val="001C40"/>
        <w:sz w:val="20"/>
        <w:szCs w:val="20"/>
      </w:rPr>
      <w:fldChar w:fldCharType="separate"/>
    </w:r>
    <w:r w:rsidR="00E2426E">
      <w:rPr>
        <w:rFonts w:cs="Segoe UI Light"/>
        <w:noProof/>
        <w:color w:val="001C40"/>
        <w:sz w:val="20"/>
        <w:szCs w:val="20"/>
      </w:rPr>
      <w:t>Appendix C: IATA schedule change codes, proposed as cancellation reasons</w:t>
    </w:r>
    <w:r>
      <w:rPr>
        <w:rFonts w:cs="Segoe UI Light"/>
        <w:color w:val="001C40"/>
        <w:sz w:val="20"/>
        <w:szCs w:val="20"/>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F68B67" w14:textId="638DDD77" w:rsidR="005F2125" w:rsidRPr="00290C8C" w:rsidRDefault="005F2125" w:rsidP="00C817A5">
    <w:pPr>
      <w:pStyle w:val="Header"/>
      <w:tabs>
        <w:tab w:val="clear" w:pos="4678"/>
      </w:tabs>
      <w:spacing w:after="240"/>
      <w:jc w:val="right"/>
      <w:rPr>
        <w:rFonts w:cs="Segoe UI Light"/>
        <w:color w:val="001C40"/>
        <w:sz w:val="20"/>
        <w:szCs w:val="20"/>
      </w:rPr>
    </w:pPr>
    <w:r w:rsidRPr="00290C8C">
      <w:rPr>
        <w:rFonts w:cs="Segoe UI Light"/>
        <w:color w:val="001C40"/>
        <w:sz w:val="20"/>
        <w:szCs w:val="20"/>
      </w:rPr>
      <w:fldChar w:fldCharType="begin"/>
    </w:r>
    <w:r w:rsidRPr="00290C8C">
      <w:rPr>
        <w:rFonts w:cs="Segoe UI Light"/>
        <w:color w:val="001C40"/>
        <w:sz w:val="20"/>
        <w:szCs w:val="20"/>
      </w:rPr>
      <w:instrText xml:space="preserve"> STYLEREF  "Heading 2"  \* MERGEFORMAT </w:instrText>
    </w:r>
    <w:r w:rsidRPr="00290C8C">
      <w:rPr>
        <w:rFonts w:cs="Segoe UI Light"/>
        <w:color w:val="001C40"/>
        <w:sz w:val="20"/>
        <w:szCs w:val="20"/>
      </w:rPr>
      <w:fldChar w:fldCharType="separate"/>
    </w:r>
    <w:r w:rsidR="00E2426E" w:rsidRPr="00E2426E">
      <w:rPr>
        <w:rFonts w:cs="Segoe UI Light"/>
        <w:bCs/>
        <w:noProof/>
        <w:color w:val="001C40"/>
        <w:sz w:val="20"/>
        <w:szCs w:val="20"/>
        <w:lang w:val="en-US"/>
      </w:rPr>
      <w:t>Summary</w:t>
    </w:r>
    <w:r w:rsidRPr="00290C8C">
      <w:rPr>
        <w:rFonts w:cs="Segoe UI Light"/>
        <w:color w:val="001C40"/>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1DA50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84A90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DAC7B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DDE0D9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352904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80D8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2C6C8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EBADE6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466F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694C1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311D5"/>
    <w:multiLevelType w:val="hybridMultilevel"/>
    <w:tmpl w:val="91F603F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0D937613"/>
    <w:multiLevelType w:val="hybridMultilevel"/>
    <w:tmpl w:val="2B48B512"/>
    <w:lvl w:ilvl="0" w:tplc="69AC7252">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 w15:restartNumberingAfterBreak="0">
    <w:nsid w:val="1B4D1735"/>
    <w:multiLevelType w:val="hybridMultilevel"/>
    <w:tmpl w:val="F4CA80F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CF1710E"/>
    <w:multiLevelType w:val="hybridMultilevel"/>
    <w:tmpl w:val="09A8D5B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4E92756"/>
    <w:multiLevelType w:val="hybridMultilevel"/>
    <w:tmpl w:val="513A850A"/>
    <w:lvl w:ilvl="0" w:tplc="5112A3F8">
      <w:start w:val="1"/>
      <w:numFmt w:val="bullet"/>
      <w:pStyle w:val="Listparagraphbullets"/>
      <w:lvlText w:val=""/>
      <w:lvlJc w:val="left"/>
      <w:pPr>
        <w:ind w:left="360" w:hanging="360"/>
      </w:pPr>
      <w:rPr>
        <w:rFonts w:ascii="Symbol" w:hAnsi="Symbol" w:hint="default"/>
        <w:caps w:val="0"/>
        <w:strike w:val="0"/>
        <w:dstrike w:val="0"/>
        <w:vanish w:val="0"/>
        <w:color w:val="auto"/>
        <w:sz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74244C5"/>
    <w:multiLevelType w:val="hybridMultilevel"/>
    <w:tmpl w:val="F0E4ECE0"/>
    <w:lvl w:ilvl="0" w:tplc="0C090001">
      <w:start w:val="1"/>
      <w:numFmt w:val="bullet"/>
      <w:lvlText w:val=""/>
      <w:lvlJc w:val="left"/>
      <w:pPr>
        <w:ind w:left="644" w:hanging="360"/>
      </w:pPr>
      <w:rPr>
        <w:rFonts w:ascii="Symbol" w:hAnsi="Symbol" w:hint="default"/>
      </w:rPr>
    </w:lvl>
    <w:lvl w:ilvl="1" w:tplc="0C090003">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6" w15:restartNumberingAfterBreak="0">
    <w:nsid w:val="2F730639"/>
    <w:multiLevelType w:val="hybridMultilevel"/>
    <w:tmpl w:val="8134077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23C5788"/>
    <w:multiLevelType w:val="hybridMultilevel"/>
    <w:tmpl w:val="DE9C8F0A"/>
    <w:lvl w:ilvl="0" w:tplc="0C09000F">
      <w:start w:val="1"/>
      <w:numFmt w:val="decimal"/>
      <w:lvlText w:val="%1."/>
      <w:lvlJc w:val="left"/>
      <w:pPr>
        <w:ind w:left="825" w:hanging="360"/>
      </w:pPr>
      <w:rPr>
        <w:rFonts w:hint="default"/>
      </w:rPr>
    </w:lvl>
    <w:lvl w:ilvl="1" w:tplc="0C090003" w:tentative="1">
      <w:start w:val="1"/>
      <w:numFmt w:val="bullet"/>
      <w:lvlText w:val="o"/>
      <w:lvlJc w:val="left"/>
      <w:pPr>
        <w:ind w:left="1545" w:hanging="360"/>
      </w:pPr>
      <w:rPr>
        <w:rFonts w:ascii="Courier New" w:hAnsi="Courier New" w:cs="Courier New" w:hint="default"/>
      </w:rPr>
    </w:lvl>
    <w:lvl w:ilvl="2" w:tplc="0C090005" w:tentative="1">
      <w:start w:val="1"/>
      <w:numFmt w:val="bullet"/>
      <w:lvlText w:val=""/>
      <w:lvlJc w:val="left"/>
      <w:pPr>
        <w:ind w:left="2265" w:hanging="360"/>
      </w:pPr>
      <w:rPr>
        <w:rFonts w:ascii="Wingdings" w:hAnsi="Wingdings" w:hint="default"/>
      </w:rPr>
    </w:lvl>
    <w:lvl w:ilvl="3" w:tplc="0C090001" w:tentative="1">
      <w:start w:val="1"/>
      <w:numFmt w:val="bullet"/>
      <w:lvlText w:val=""/>
      <w:lvlJc w:val="left"/>
      <w:pPr>
        <w:ind w:left="2985" w:hanging="360"/>
      </w:pPr>
      <w:rPr>
        <w:rFonts w:ascii="Symbol" w:hAnsi="Symbol" w:hint="default"/>
      </w:rPr>
    </w:lvl>
    <w:lvl w:ilvl="4" w:tplc="0C090003" w:tentative="1">
      <w:start w:val="1"/>
      <w:numFmt w:val="bullet"/>
      <w:lvlText w:val="o"/>
      <w:lvlJc w:val="left"/>
      <w:pPr>
        <w:ind w:left="3705" w:hanging="360"/>
      </w:pPr>
      <w:rPr>
        <w:rFonts w:ascii="Courier New" w:hAnsi="Courier New" w:cs="Courier New" w:hint="default"/>
      </w:rPr>
    </w:lvl>
    <w:lvl w:ilvl="5" w:tplc="0C090005" w:tentative="1">
      <w:start w:val="1"/>
      <w:numFmt w:val="bullet"/>
      <w:lvlText w:val=""/>
      <w:lvlJc w:val="left"/>
      <w:pPr>
        <w:ind w:left="4425" w:hanging="360"/>
      </w:pPr>
      <w:rPr>
        <w:rFonts w:ascii="Wingdings" w:hAnsi="Wingdings" w:hint="default"/>
      </w:rPr>
    </w:lvl>
    <w:lvl w:ilvl="6" w:tplc="0C090001" w:tentative="1">
      <w:start w:val="1"/>
      <w:numFmt w:val="bullet"/>
      <w:lvlText w:val=""/>
      <w:lvlJc w:val="left"/>
      <w:pPr>
        <w:ind w:left="5145" w:hanging="360"/>
      </w:pPr>
      <w:rPr>
        <w:rFonts w:ascii="Symbol" w:hAnsi="Symbol" w:hint="default"/>
      </w:rPr>
    </w:lvl>
    <w:lvl w:ilvl="7" w:tplc="0C090003" w:tentative="1">
      <w:start w:val="1"/>
      <w:numFmt w:val="bullet"/>
      <w:lvlText w:val="o"/>
      <w:lvlJc w:val="left"/>
      <w:pPr>
        <w:ind w:left="5865" w:hanging="360"/>
      </w:pPr>
      <w:rPr>
        <w:rFonts w:ascii="Courier New" w:hAnsi="Courier New" w:cs="Courier New" w:hint="default"/>
      </w:rPr>
    </w:lvl>
    <w:lvl w:ilvl="8" w:tplc="0C090005" w:tentative="1">
      <w:start w:val="1"/>
      <w:numFmt w:val="bullet"/>
      <w:lvlText w:val=""/>
      <w:lvlJc w:val="left"/>
      <w:pPr>
        <w:ind w:left="6585" w:hanging="360"/>
      </w:pPr>
      <w:rPr>
        <w:rFonts w:ascii="Wingdings" w:hAnsi="Wingdings" w:hint="default"/>
      </w:rPr>
    </w:lvl>
  </w:abstractNum>
  <w:abstractNum w:abstractNumId="18" w15:restartNumberingAfterBreak="0">
    <w:nsid w:val="34641665"/>
    <w:multiLevelType w:val="hybridMultilevel"/>
    <w:tmpl w:val="A582D9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4173295E"/>
    <w:multiLevelType w:val="multilevel"/>
    <w:tmpl w:val="5B2C35CE"/>
    <w:styleLink w:val="Bullets"/>
    <w:lvl w:ilvl="0">
      <w:start w:val="1"/>
      <w:numFmt w:val="bullet"/>
      <w:pStyle w:val="Bullet1"/>
      <w:lvlText w:val="•"/>
      <w:lvlJc w:val="left"/>
      <w:pPr>
        <w:ind w:left="284" w:hanging="284"/>
      </w:pPr>
      <w:rPr>
        <w:rFonts w:ascii="Calibri" w:hAnsi="Calibri" w:hint="default"/>
        <w:color w:val="auto"/>
      </w:rPr>
    </w:lvl>
    <w:lvl w:ilvl="1">
      <w:start w:val="1"/>
      <w:numFmt w:val="bullet"/>
      <w:pStyle w:val="Bullet2"/>
      <w:lvlText w:val="–"/>
      <w:lvlJc w:val="left"/>
      <w:pPr>
        <w:ind w:left="568" w:hanging="284"/>
      </w:pPr>
      <w:rPr>
        <w:rFonts w:ascii="Calibri" w:hAnsi="Calibri" w:hint="default"/>
        <w:color w:val="auto"/>
      </w:rPr>
    </w:lvl>
    <w:lvl w:ilvl="2">
      <w:start w:val="1"/>
      <w:numFmt w:val="bullet"/>
      <w:pStyle w:val="Bullet3"/>
      <w:lvlText w:val="›"/>
      <w:lvlJc w:val="left"/>
      <w:pPr>
        <w:ind w:left="852" w:hanging="284"/>
      </w:pPr>
      <w:rPr>
        <w:rFonts w:ascii="Calibri" w:hAnsi="Calibri" w:hint="default"/>
        <w:color w:val="auto"/>
      </w:rPr>
    </w:lvl>
    <w:lvl w:ilvl="3">
      <w:start w:val="1"/>
      <w:numFmt w:val="bullet"/>
      <w:lvlText w:val="▫"/>
      <w:lvlJc w:val="left"/>
      <w:pPr>
        <w:ind w:left="1136" w:hanging="284"/>
      </w:pPr>
      <w:rPr>
        <w:rFonts w:ascii="Calibri" w:hAnsi="Calibri" w:hint="default"/>
        <w:color w:val="auto"/>
      </w:rPr>
    </w:lvl>
    <w:lvl w:ilvl="4">
      <w:start w:val="1"/>
      <w:numFmt w:val="bullet"/>
      <w:lvlText w:val="—"/>
      <w:lvlJc w:val="left"/>
      <w:pPr>
        <w:ind w:left="1420" w:hanging="284"/>
      </w:pPr>
      <w:rPr>
        <w:rFonts w:ascii="Calibri" w:hAnsi="Calibri" w:hint="default"/>
        <w:color w:val="auto"/>
      </w:rPr>
    </w:lvl>
    <w:lvl w:ilvl="5">
      <w:start w:val="1"/>
      <w:numFmt w:val="bullet"/>
      <w:lvlText w:val="»"/>
      <w:lvlJc w:val="left"/>
      <w:pPr>
        <w:ind w:left="1704" w:hanging="284"/>
      </w:pPr>
      <w:rPr>
        <w:rFonts w:ascii="Calibri" w:hAnsi="Calibri" w:hint="default"/>
        <w:color w:val="auto"/>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0" w15:restartNumberingAfterBreak="0">
    <w:nsid w:val="465E5474"/>
    <w:multiLevelType w:val="hybridMultilevel"/>
    <w:tmpl w:val="2D02171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C7B3DE5"/>
    <w:multiLevelType w:val="hybridMultilevel"/>
    <w:tmpl w:val="FFB2E57C"/>
    <w:lvl w:ilvl="0" w:tplc="888CE0AC">
      <w:start w:val="1"/>
      <w:numFmt w:val="decimal"/>
      <w:pStyle w:val="ListParagraph"/>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E50288E"/>
    <w:multiLevelType w:val="hybridMultilevel"/>
    <w:tmpl w:val="2D02171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F2500D7"/>
    <w:multiLevelType w:val="hybridMultilevel"/>
    <w:tmpl w:val="B9603FC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4C66DFE"/>
    <w:multiLevelType w:val="hybridMultilevel"/>
    <w:tmpl w:val="FC88994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576C01C7"/>
    <w:multiLevelType w:val="hybridMultilevel"/>
    <w:tmpl w:val="55B6937C"/>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26" w15:restartNumberingAfterBreak="0">
    <w:nsid w:val="57D14145"/>
    <w:multiLevelType w:val="hybridMultilevel"/>
    <w:tmpl w:val="50008E98"/>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27" w15:restartNumberingAfterBreak="0">
    <w:nsid w:val="60CA7F6A"/>
    <w:multiLevelType w:val="hybridMultilevel"/>
    <w:tmpl w:val="09EAC65E"/>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35C0DC6"/>
    <w:multiLevelType w:val="hybridMultilevel"/>
    <w:tmpl w:val="1F766C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78C23B0"/>
    <w:multiLevelType w:val="hybridMultilevel"/>
    <w:tmpl w:val="965A659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68827E7D"/>
    <w:multiLevelType w:val="hybridMultilevel"/>
    <w:tmpl w:val="79D0BA36"/>
    <w:lvl w:ilvl="0" w:tplc="446AE6B6">
      <w:start w:val="1"/>
      <w:numFmt w:val="bullet"/>
      <w:pStyle w:val="Listparagraphbulletssecondlevel"/>
      <w:lvlText w:val=""/>
      <w:lvlJc w:val="left"/>
      <w:pPr>
        <w:ind w:left="927" w:hanging="360"/>
      </w:pPr>
      <w:rPr>
        <w:rFonts w:ascii="Symbol" w:hAnsi="Symbol" w:hint="default"/>
        <w:caps w:val="0"/>
        <w:strike w:val="0"/>
        <w:dstrike w:val="0"/>
        <w:vanish w:val="0"/>
        <w:color w:val="auto"/>
        <w:sz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757279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E554E84"/>
    <w:multiLevelType w:val="multilevel"/>
    <w:tmpl w:val="A5F2DDB2"/>
    <w:styleLink w:val="ListLegal"/>
    <w:lvl w:ilvl="0">
      <w:start w:val="1"/>
      <w:numFmt w:val="decimal"/>
      <w:pStyle w:val="ListLegal1"/>
      <w:lvlText w:val="%1."/>
      <w:lvlJc w:val="left"/>
      <w:pPr>
        <w:ind w:left="284" w:hanging="284"/>
      </w:pPr>
      <w:rPr>
        <w:rFonts w:hint="default"/>
      </w:rPr>
    </w:lvl>
    <w:lvl w:ilvl="1">
      <w:start w:val="1"/>
      <w:numFmt w:val="lowerLetter"/>
      <w:pStyle w:val="ListLegal2"/>
      <w:lvlText w:val="%2."/>
      <w:lvlJc w:val="left"/>
      <w:pPr>
        <w:ind w:left="568" w:hanging="284"/>
      </w:pPr>
      <w:rPr>
        <w:rFonts w:hint="default"/>
      </w:rPr>
    </w:lvl>
    <w:lvl w:ilvl="2">
      <w:start w:val="1"/>
      <w:numFmt w:val="lowerRoman"/>
      <w:pStyle w:val="ListLegal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abstractNumId w:val="30"/>
  </w:num>
  <w:num w:numId="2">
    <w:abstractNumId w:val="14"/>
  </w:num>
  <w:num w:numId="3">
    <w:abstractNumId w:val="2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2"/>
  </w:num>
  <w:num w:numId="1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11"/>
    <w:lvlOverride w:ilvl="0">
      <w:startOverride w:val="1"/>
    </w:lvlOverride>
  </w:num>
  <w:num w:numId="18">
    <w:abstractNumId w:val="19"/>
  </w:num>
  <w:num w:numId="19">
    <w:abstractNumId w:val="10"/>
  </w:num>
  <w:num w:numId="20">
    <w:abstractNumId w:val="29"/>
  </w:num>
  <w:num w:numId="21">
    <w:abstractNumId w:val="18"/>
  </w:num>
  <w:num w:numId="22">
    <w:abstractNumId w:val="13"/>
  </w:num>
  <w:num w:numId="23">
    <w:abstractNumId w:val="24"/>
  </w:num>
  <w:num w:numId="24">
    <w:abstractNumId w:val="17"/>
  </w:num>
  <w:num w:numId="25">
    <w:abstractNumId w:val="27"/>
  </w:num>
  <w:num w:numId="26">
    <w:abstractNumId w:val="20"/>
  </w:num>
  <w:num w:numId="27">
    <w:abstractNumId w:val="23"/>
  </w:num>
  <w:num w:numId="28">
    <w:abstractNumId w:val="28"/>
  </w:num>
  <w:num w:numId="29">
    <w:abstractNumId w:val="31"/>
  </w:num>
  <w:num w:numId="30">
    <w:abstractNumId w:val="22"/>
  </w:num>
  <w:num w:numId="31">
    <w:abstractNumId w:val="16"/>
  </w:num>
  <w:num w:numId="32">
    <w:abstractNumId w:val="12"/>
  </w:num>
  <w:num w:numId="33">
    <w:abstractNumId w:val="15"/>
  </w:num>
  <w:num w:numId="34">
    <w:abstractNumId w:val="25"/>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156"/>
    <w:rsid w:val="0000270B"/>
    <w:rsid w:val="00012D3A"/>
    <w:rsid w:val="0003502E"/>
    <w:rsid w:val="0005222D"/>
    <w:rsid w:val="000522EB"/>
    <w:rsid w:val="00072195"/>
    <w:rsid w:val="000740FB"/>
    <w:rsid w:val="00090E62"/>
    <w:rsid w:val="00093E11"/>
    <w:rsid w:val="000B1E86"/>
    <w:rsid w:val="000C0244"/>
    <w:rsid w:val="000D4B3B"/>
    <w:rsid w:val="000D6FE4"/>
    <w:rsid w:val="000E1F26"/>
    <w:rsid w:val="000E29BE"/>
    <w:rsid w:val="00105DA4"/>
    <w:rsid w:val="00113A03"/>
    <w:rsid w:val="00133645"/>
    <w:rsid w:val="00133A45"/>
    <w:rsid w:val="00143894"/>
    <w:rsid w:val="00190A0C"/>
    <w:rsid w:val="001951BC"/>
    <w:rsid w:val="001C52B2"/>
    <w:rsid w:val="001D583B"/>
    <w:rsid w:val="001D5B5A"/>
    <w:rsid w:val="001E4471"/>
    <w:rsid w:val="001E7AC4"/>
    <w:rsid w:val="00204A64"/>
    <w:rsid w:val="002153C2"/>
    <w:rsid w:val="00217C11"/>
    <w:rsid w:val="0022154B"/>
    <w:rsid w:val="00236F1B"/>
    <w:rsid w:val="00261FFA"/>
    <w:rsid w:val="00272982"/>
    <w:rsid w:val="00287C7E"/>
    <w:rsid w:val="00290C8C"/>
    <w:rsid w:val="002A5AB5"/>
    <w:rsid w:val="002F1A23"/>
    <w:rsid w:val="00300077"/>
    <w:rsid w:val="00310148"/>
    <w:rsid w:val="00323710"/>
    <w:rsid w:val="0033348A"/>
    <w:rsid w:val="00342348"/>
    <w:rsid w:val="003508A8"/>
    <w:rsid w:val="00381BDA"/>
    <w:rsid w:val="003B4139"/>
    <w:rsid w:val="003B6D01"/>
    <w:rsid w:val="003C575A"/>
    <w:rsid w:val="003D71C5"/>
    <w:rsid w:val="003F3CB7"/>
    <w:rsid w:val="00416734"/>
    <w:rsid w:val="00436898"/>
    <w:rsid w:val="00445017"/>
    <w:rsid w:val="004729CA"/>
    <w:rsid w:val="00496F2D"/>
    <w:rsid w:val="004A3207"/>
    <w:rsid w:val="00521544"/>
    <w:rsid w:val="005413E7"/>
    <w:rsid w:val="005670BF"/>
    <w:rsid w:val="005941FC"/>
    <w:rsid w:val="005B52D6"/>
    <w:rsid w:val="005C0459"/>
    <w:rsid w:val="005C0881"/>
    <w:rsid w:val="005C37D2"/>
    <w:rsid w:val="005D038B"/>
    <w:rsid w:val="005E55BD"/>
    <w:rsid w:val="005E7929"/>
    <w:rsid w:val="005F2125"/>
    <w:rsid w:val="00610225"/>
    <w:rsid w:val="00630D43"/>
    <w:rsid w:val="006452B1"/>
    <w:rsid w:val="00651B0C"/>
    <w:rsid w:val="006542FA"/>
    <w:rsid w:val="00654F9E"/>
    <w:rsid w:val="00670726"/>
    <w:rsid w:val="00691FA2"/>
    <w:rsid w:val="006C735F"/>
    <w:rsid w:val="006D43C7"/>
    <w:rsid w:val="006E139E"/>
    <w:rsid w:val="006E5952"/>
    <w:rsid w:val="00731351"/>
    <w:rsid w:val="007367BB"/>
    <w:rsid w:val="00744CD2"/>
    <w:rsid w:val="00772C27"/>
    <w:rsid w:val="00790F25"/>
    <w:rsid w:val="00793843"/>
    <w:rsid w:val="00796AB4"/>
    <w:rsid w:val="0079788A"/>
    <w:rsid w:val="007B0826"/>
    <w:rsid w:val="007B68AB"/>
    <w:rsid w:val="00822DBF"/>
    <w:rsid w:val="008A7B93"/>
    <w:rsid w:val="008B7158"/>
    <w:rsid w:val="008D4156"/>
    <w:rsid w:val="008E534F"/>
    <w:rsid w:val="008F24DE"/>
    <w:rsid w:val="00912D17"/>
    <w:rsid w:val="009276A3"/>
    <w:rsid w:val="009279AE"/>
    <w:rsid w:val="00935A30"/>
    <w:rsid w:val="00941B58"/>
    <w:rsid w:val="00944067"/>
    <w:rsid w:val="00953CCD"/>
    <w:rsid w:val="00985DD5"/>
    <w:rsid w:val="009C1ECD"/>
    <w:rsid w:val="009E5B72"/>
    <w:rsid w:val="00A24200"/>
    <w:rsid w:val="00A32D82"/>
    <w:rsid w:val="00A44E4B"/>
    <w:rsid w:val="00A4759C"/>
    <w:rsid w:val="00A5600C"/>
    <w:rsid w:val="00A63390"/>
    <w:rsid w:val="00A82DAF"/>
    <w:rsid w:val="00A86AF3"/>
    <w:rsid w:val="00A94390"/>
    <w:rsid w:val="00AC6195"/>
    <w:rsid w:val="00AE61A6"/>
    <w:rsid w:val="00B041CB"/>
    <w:rsid w:val="00B12FC1"/>
    <w:rsid w:val="00B3785F"/>
    <w:rsid w:val="00B43F55"/>
    <w:rsid w:val="00B5393D"/>
    <w:rsid w:val="00B74715"/>
    <w:rsid w:val="00B75995"/>
    <w:rsid w:val="00B76D03"/>
    <w:rsid w:val="00BB0E8F"/>
    <w:rsid w:val="00BB3D46"/>
    <w:rsid w:val="00BC0598"/>
    <w:rsid w:val="00BF5FA4"/>
    <w:rsid w:val="00C02452"/>
    <w:rsid w:val="00C104C4"/>
    <w:rsid w:val="00C30A4B"/>
    <w:rsid w:val="00C32353"/>
    <w:rsid w:val="00C36E40"/>
    <w:rsid w:val="00C4529B"/>
    <w:rsid w:val="00C62177"/>
    <w:rsid w:val="00C76811"/>
    <w:rsid w:val="00C817A5"/>
    <w:rsid w:val="00C82234"/>
    <w:rsid w:val="00CA5147"/>
    <w:rsid w:val="00CD0046"/>
    <w:rsid w:val="00CE7969"/>
    <w:rsid w:val="00D10954"/>
    <w:rsid w:val="00D36B96"/>
    <w:rsid w:val="00D47BFD"/>
    <w:rsid w:val="00D56936"/>
    <w:rsid w:val="00D64922"/>
    <w:rsid w:val="00D85DEB"/>
    <w:rsid w:val="00DC5DC8"/>
    <w:rsid w:val="00E2426E"/>
    <w:rsid w:val="00E27DE1"/>
    <w:rsid w:val="00E7227D"/>
    <w:rsid w:val="00E76BC6"/>
    <w:rsid w:val="00E80E04"/>
    <w:rsid w:val="00EA415A"/>
    <w:rsid w:val="00ED761D"/>
    <w:rsid w:val="00EE6EE8"/>
    <w:rsid w:val="00EF5B98"/>
    <w:rsid w:val="00F41576"/>
    <w:rsid w:val="00F60041"/>
    <w:rsid w:val="00F61FA1"/>
    <w:rsid w:val="00F713FC"/>
    <w:rsid w:val="00F76F3D"/>
    <w:rsid w:val="00F814AD"/>
    <w:rsid w:val="00FA64C7"/>
    <w:rsid w:val="00FC413F"/>
    <w:rsid w:val="00FC7DDF"/>
    <w:rsid w:val="00FD3DAB"/>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F64BA7"/>
  <w15:chartTrackingRefBased/>
  <w15:docId w15:val="{DE9ED889-C8A3-47DF-8C41-980D2528F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367BB"/>
    <w:pPr>
      <w:spacing w:line="240" w:lineRule="auto"/>
    </w:pPr>
    <w:rPr>
      <w:rFonts w:ascii="Calibri" w:hAnsi="Calibri"/>
    </w:rPr>
  </w:style>
  <w:style w:type="paragraph" w:styleId="Heading1">
    <w:name w:val="heading 1"/>
    <w:basedOn w:val="Normal"/>
    <w:next w:val="Normal"/>
    <w:link w:val="Heading1Char"/>
    <w:uiPriority w:val="9"/>
    <w:qFormat/>
    <w:rsid w:val="00C817A5"/>
    <w:pPr>
      <w:numPr>
        <w:ilvl w:val="1"/>
      </w:numPr>
      <w:suppressAutoHyphens/>
      <w:spacing w:before="240"/>
      <w:ind w:left="1134"/>
      <w:outlineLvl w:val="0"/>
    </w:pPr>
    <w:rPr>
      <w:rFonts w:eastAsia="SimSun" w:cs="Times New Roman"/>
      <w:b/>
      <w:color w:val="081E3E"/>
      <w:kern w:val="12"/>
      <w:sz w:val="52"/>
      <w:szCs w:val="52"/>
    </w:rPr>
  </w:style>
  <w:style w:type="paragraph" w:styleId="Heading2">
    <w:name w:val="heading 2"/>
    <w:basedOn w:val="Normal"/>
    <w:next w:val="Normal"/>
    <w:link w:val="Heading2Char"/>
    <w:uiPriority w:val="9"/>
    <w:unhideWhenUsed/>
    <w:qFormat/>
    <w:rsid w:val="00D56936"/>
    <w:pPr>
      <w:keepNext/>
      <w:keepLines/>
      <w:suppressAutoHyphens/>
      <w:spacing w:before="320"/>
      <w:outlineLvl w:val="1"/>
    </w:pPr>
    <w:rPr>
      <w:rFonts w:eastAsia="SimSun" w:cs="Times New Roman"/>
      <w:color w:val="081E3E"/>
      <w:kern w:val="12"/>
      <w:sz w:val="36"/>
      <w:szCs w:val="26"/>
    </w:rPr>
  </w:style>
  <w:style w:type="paragraph" w:styleId="Heading3">
    <w:name w:val="heading 3"/>
    <w:basedOn w:val="Normal"/>
    <w:next w:val="Normal"/>
    <w:link w:val="Heading3Char"/>
    <w:uiPriority w:val="9"/>
    <w:unhideWhenUsed/>
    <w:qFormat/>
    <w:rsid w:val="00D56936"/>
    <w:pPr>
      <w:keepNext/>
      <w:keepLines/>
      <w:suppressAutoHyphens/>
      <w:spacing w:before="240"/>
      <w:outlineLvl w:val="2"/>
    </w:pPr>
    <w:rPr>
      <w:rFonts w:eastAsia="SimSun" w:cs="Times New Roman"/>
      <w:b/>
      <w:color w:val="595C6E"/>
      <w:kern w:val="12"/>
      <w:sz w:val="32"/>
      <w:szCs w:val="24"/>
    </w:rPr>
  </w:style>
  <w:style w:type="paragraph" w:styleId="Heading4">
    <w:name w:val="heading 4"/>
    <w:basedOn w:val="Normal"/>
    <w:next w:val="Normal"/>
    <w:link w:val="Heading4Char"/>
    <w:uiPriority w:val="9"/>
    <w:unhideWhenUsed/>
    <w:qFormat/>
    <w:rsid w:val="00654F9E"/>
    <w:pPr>
      <w:keepNext/>
      <w:keepLines/>
      <w:suppressAutoHyphens/>
      <w:spacing w:before="240"/>
      <w:outlineLvl w:val="3"/>
    </w:pPr>
    <w:rPr>
      <w:rFonts w:eastAsia="SimSun" w:cs="Times New Roman"/>
      <w:b/>
      <w:iCs/>
      <w:color w:val="595C6E"/>
      <w:kern w:val="12"/>
      <w:sz w:val="26"/>
      <w:szCs w:val="20"/>
    </w:rPr>
  </w:style>
  <w:style w:type="paragraph" w:styleId="Heading5">
    <w:name w:val="heading 5"/>
    <w:basedOn w:val="Normal"/>
    <w:next w:val="Normal"/>
    <w:link w:val="Heading5Char"/>
    <w:uiPriority w:val="9"/>
    <w:unhideWhenUsed/>
    <w:qFormat/>
    <w:rsid w:val="00190A0C"/>
    <w:pPr>
      <w:keepNext/>
      <w:spacing w:before="120" w:after="120"/>
      <w:outlineLvl w:val="4"/>
    </w:pPr>
    <w:rPr>
      <w:rFonts w:eastAsia="MingLiU" w:cs="Segoe UI Semibold"/>
      <w:b/>
      <w:color w:val="4C5564"/>
      <w:sz w:val="24"/>
      <w:szCs w:val="24"/>
    </w:rPr>
  </w:style>
  <w:style w:type="paragraph" w:styleId="Heading6">
    <w:name w:val="heading 6"/>
    <w:basedOn w:val="Normal"/>
    <w:next w:val="Normal"/>
    <w:link w:val="Heading6Char"/>
    <w:uiPriority w:val="9"/>
    <w:unhideWhenUsed/>
    <w:qFormat/>
    <w:rsid w:val="00190A0C"/>
    <w:pPr>
      <w:keepNext/>
      <w:spacing w:before="120" w:after="120"/>
      <w:outlineLvl w:val="5"/>
    </w:pPr>
    <w:rPr>
      <w:rFonts w:eastAsia="MingLiU" w:cs="Segoe UI Semibold"/>
      <w:b/>
      <w:color w:val="4C5564"/>
    </w:rPr>
  </w:style>
  <w:style w:type="paragraph" w:styleId="Heading7">
    <w:name w:val="heading 7"/>
    <w:basedOn w:val="Normal"/>
    <w:next w:val="Normal"/>
    <w:link w:val="Heading7Char"/>
    <w:uiPriority w:val="9"/>
    <w:unhideWhenUsed/>
    <w:qFormat/>
    <w:rsid w:val="00190A0C"/>
    <w:pPr>
      <w:keepNext/>
      <w:keepLines/>
      <w:spacing w:before="40" w:after="0"/>
      <w:outlineLvl w:val="6"/>
    </w:pPr>
    <w:rPr>
      <w:rFonts w:eastAsiaTheme="majorEastAsia" w:cs="Segoe UI Semibold"/>
      <w:b/>
      <w:iCs/>
      <w:color w:val="4C5564"/>
      <w:sz w:val="20"/>
      <w:szCs w:val="18"/>
    </w:rPr>
  </w:style>
  <w:style w:type="paragraph" w:styleId="Heading8">
    <w:name w:val="heading 8"/>
    <w:basedOn w:val="Normal"/>
    <w:next w:val="Normal"/>
    <w:link w:val="Heading8Char"/>
    <w:uiPriority w:val="9"/>
    <w:unhideWhenUsed/>
    <w:qFormat/>
    <w:rsid w:val="00090E62"/>
    <w:pPr>
      <w:keepNext/>
      <w:keepLines/>
      <w:spacing w:before="40" w:after="0"/>
      <w:outlineLvl w:val="7"/>
    </w:pPr>
    <w:rPr>
      <w:rFonts w:asciiTheme="majorHAnsi" w:eastAsiaTheme="majorEastAsia" w:hAnsiTheme="majorHAnsi" w:cstheme="majorBid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bulletssecondlevel">
    <w:name w:val="List paragraph—bullets—second level"/>
    <w:basedOn w:val="Listparagraphbullets"/>
    <w:autoRedefine/>
    <w:qFormat/>
    <w:rsid w:val="00F60041"/>
    <w:pPr>
      <w:numPr>
        <w:numId w:val="1"/>
      </w:numPr>
      <w:spacing w:before="80"/>
      <w:ind w:left="1134" w:hanging="567"/>
    </w:pPr>
    <w:rPr>
      <w:szCs w:val="20"/>
    </w:rPr>
  </w:style>
  <w:style w:type="paragraph" w:styleId="Header">
    <w:name w:val="header"/>
    <w:basedOn w:val="Normal"/>
    <w:link w:val="HeaderChar"/>
    <w:uiPriority w:val="99"/>
    <w:unhideWhenUsed/>
    <w:rsid w:val="00261FFA"/>
    <w:pPr>
      <w:tabs>
        <w:tab w:val="center" w:pos="4678"/>
        <w:tab w:val="right" w:pos="9356"/>
      </w:tabs>
      <w:spacing w:after="0"/>
    </w:pPr>
    <w:rPr>
      <w:rFonts w:ascii="Segoe UI Light" w:hAnsi="Segoe UI Light"/>
      <w:sz w:val="18"/>
    </w:rPr>
  </w:style>
  <w:style w:type="character" w:customStyle="1" w:styleId="HeaderChar">
    <w:name w:val="Header Char"/>
    <w:basedOn w:val="DefaultParagraphFont"/>
    <w:link w:val="Header"/>
    <w:uiPriority w:val="99"/>
    <w:rsid w:val="00261FFA"/>
    <w:rPr>
      <w:rFonts w:ascii="Segoe UI Light" w:hAnsi="Segoe UI Light"/>
      <w:sz w:val="18"/>
    </w:rPr>
  </w:style>
  <w:style w:type="paragraph" w:styleId="Footer">
    <w:name w:val="footer"/>
    <w:basedOn w:val="Normal"/>
    <w:link w:val="FooterChar"/>
    <w:uiPriority w:val="99"/>
    <w:unhideWhenUsed/>
    <w:rsid w:val="006D43C7"/>
    <w:pPr>
      <w:tabs>
        <w:tab w:val="center" w:pos="4513"/>
        <w:tab w:val="right" w:pos="9026"/>
      </w:tabs>
      <w:spacing w:after="0"/>
    </w:pPr>
    <w:rPr>
      <w:sz w:val="18"/>
    </w:rPr>
  </w:style>
  <w:style w:type="character" w:customStyle="1" w:styleId="FooterChar">
    <w:name w:val="Footer Char"/>
    <w:basedOn w:val="DefaultParagraphFont"/>
    <w:link w:val="Footer"/>
    <w:uiPriority w:val="99"/>
    <w:rsid w:val="006D43C7"/>
    <w:rPr>
      <w:rFonts w:ascii="Segoe UI" w:hAnsi="Segoe UI"/>
      <w:sz w:val="18"/>
    </w:rPr>
  </w:style>
  <w:style w:type="character" w:styleId="Hyperlink">
    <w:name w:val="Hyperlink"/>
    <w:basedOn w:val="DefaultParagraphFont"/>
    <w:uiPriority w:val="99"/>
    <w:unhideWhenUsed/>
    <w:rsid w:val="00F60041"/>
    <w:rPr>
      <w:color w:val="0046FF"/>
      <w:u w:val="single"/>
    </w:rPr>
  </w:style>
  <w:style w:type="character" w:customStyle="1" w:styleId="Heading1Char">
    <w:name w:val="Heading 1 Char"/>
    <w:basedOn w:val="DefaultParagraphFont"/>
    <w:link w:val="Heading1"/>
    <w:uiPriority w:val="9"/>
    <w:rsid w:val="00C817A5"/>
    <w:rPr>
      <w:rFonts w:ascii="Calibri" w:eastAsia="SimSun" w:hAnsi="Calibri" w:cs="Times New Roman"/>
      <w:b/>
      <w:color w:val="081E3E"/>
      <w:kern w:val="12"/>
      <w:sz w:val="52"/>
      <w:szCs w:val="52"/>
    </w:rPr>
  </w:style>
  <w:style w:type="character" w:customStyle="1" w:styleId="Heading2Char">
    <w:name w:val="Heading 2 Char"/>
    <w:basedOn w:val="DefaultParagraphFont"/>
    <w:link w:val="Heading2"/>
    <w:uiPriority w:val="9"/>
    <w:rsid w:val="00D56936"/>
    <w:rPr>
      <w:rFonts w:ascii="Calibri" w:eastAsia="SimSun" w:hAnsi="Calibri" w:cs="Times New Roman"/>
      <w:color w:val="081E3E"/>
      <w:kern w:val="12"/>
      <w:sz w:val="36"/>
      <w:szCs w:val="26"/>
    </w:rPr>
  </w:style>
  <w:style w:type="character" w:customStyle="1" w:styleId="Heading3Char">
    <w:name w:val="Heading 3 Char"/>
    <w:basedOn w:val="DefaultParagraphFont"/>
    <w:link w:val="Heading3"/>
    <w:uiPriority w:val="9"/>
    <w:rsid w:val="00D56936"/>
    <w:rPr>
      <w:rFonts w:ascii="Calibri" w:eastAsia="SimSun" w:hAnsi="Calibri" w:cs="Times New Roman"/>
      <w:b/>
      <w:color w:val="595C6E"/>
      <w:kern w:val="12"/>
      <w:sz w:val="32"/>
      <w:szCs w:val="24"/>
    </w:rPr>
  </w:style>
  <w:style w:type="character" w:customStyle="1" w:styleId="Heading4Char">
    <w:name w:val="Heading 4 Char"/>
    <w:basedOn w:val="DefaultParagraphFont"/>
    <w:link w:val="Heading4"/>
    <w:uiPriority w:val="9"/>
    <w:rsid w:val="00654F9E"/>
    <w:rPr>
      <w:rFonts w:ascii="Calibri" w:eastAsia="SimSun" w:hAnsi="Calibri" w:cs="Times New Roman"/>
      <w:b/>
      <w:iCs/>
      <w:color w:val="595C6E"/>
      <w:kern w:val="12"/>
      <w:sz w:val="26"/>
      <w:szCs w:val="20"/>
    </w:rPr>
  </w:style>
  <w:style w:type="character" w:customStyle="1" w:styleId="Heading5Char">
    <w:name w:val="Heading 5 Char"/>
    <w:basedOn w:val="DefaultParagraphFont"/>
    <w:link w:val="Heading5"/>
    <w:uiPriority w:val="9"/>
    <w:rsid w:val="00190A0C"/>
    <w:rPr>
      <w:rFonts w:ascii="Calibri" w:eastAsia="MingLiU" w:hAnsi="Calibri" w:cs="Segoe UI Semibold"/>
      <w:b/>
      <w:color w:val="4C5564"/>
      <w:sz w:val="24"/>
      <w:szCs w:val="24"/>
    </w:rPr>
  </w:style>
  <w:style w:type="character" w:customStyle="1" w:styleId="Heading6Char">
    <w:name w:val="Heading 6 Char"/>
    <w:basedOn w:val="DefaultParagraphFont"/>
    <w:link w:val="Heading6"/>
    <w:uiPriority w:val="9"/>
    <w:rsid w:val="00190A0C"/>
    <w:rPr>
      <w:rFonts w:ascii="Calibri" w:eastAsia="MingLiU" w:hAnsi="Calibri" w:cs="Segoe UI Semibold"/>
      <w:b/>
      <w:color w:val="4C5564"/>
    </w:rPr>
  </w:style>
  <w:style w:type="character" w:customStyle="1" w:styleId="Heading7Char">
    <w:name w:val="Heading 7 Char"/>
    <w:basedOn w:val="DefaultParagraphFont"/>
    <w:link w:val="Heading7"/>
    <w:uiPriority w:val="9"/>
    <w:rsid w:val="00190A0C"/>
    <w:rPr>
      <w:rFonts w:ascii="Calibri" w:eastAsiaTheme="majorEastAsia" w:hAnsi="Calibri" w:cs="Segoe UI Semibold"/>
      <w:b/>
      <w:iCs/>
      <w:color w:val="4C5564"/>
      <w:sz w:val="20"/>
      <w:szCs w:val="18"/>
    </w:rPr>
  </w:style>
  <w:style w:type="paragraph" w:customStyle="1" w:styleId="Heading2notshowing">
    <w:name w:val="Heading 2—not showing"/>
    <w:basedOn w:val="ImprintHeading"/>
    <w:next w:val="Normal"/>
    <w:qFormat/>
    <w:rsid w:val="00C30A4B"/>
    <w:pPr>
      <w:spacing w:before="120" w:after="80"/>
    </w:pPr>
  </w:style>
  <w:style w:type="paragraph" w:customStyle="1" w:styleId="Heading3notshowing">
    <w:name w:val="Heading 3—not showing"/>
    <w:basedOn w:val="Normal"/>
    <w:next w:val="Normal"/>
    <w:qFormat/>
    <w:rsid w:val="00190A0C"/>
    <w:pPr>
      <w:keepNext/>
      <w:spacing w:after="120"/>
      <w:outlineLvl w:val="2"/>
    </w:pPr>
    <w:rPr>
      <w:rFonts w:eastAsia="MingLiU" w:cs="Segoe UI Semibold"/>
      <w:b/>
      <w:color w:val="4C5564"/>
      <w:sz w:val="24"/>
      <w:szCs w:val="30"/>
    </w:rPr>
  </w:style>
  <w:style w:type="paragraph" w:styleId="Quote">
    <w:name w:val="Quote"/>
    <w:basedOn w:val="Normal"/>
    <w:next w:val="Normal"/>
    <w:link w:val="QuoteChar"/>
    <w:uiPriority w:val="29"/>
    <w:qFormat/>
    <w:rsid w:val="003B4139"/>
    <w:pPr>
      <w:pBdr>
        <w:left w:val="single" w:sz="48" w:space="22" w:color="4BB3B5"/>
      </w:pBdr>
      <w:suppressAutoHyphens/>
      <w:spacing w:before="160"/>
      <w:ind w:left="567" w:right="567"/>
    </w:pPr>
    <w:rPr>
      <w:rFonts w:eastAsia="Calibri" w:cs="Times New Roman"/>
      <w:b/>
      <w:iCs/>
      <w:color w:val="404040"/>
    </w:rPr>
  </w:style>
  <w:style w:type="character" w:customStyle="1" w:styleId="QuoteChar">
    <w:name w:val="Quote Char"/>
    <w:basedOn w:val="DefaultParagraphFont"/>
    <w:link w:val="Quote"/>
    <w:uiPriority w:val="29"/>
    <w:rsid w:val="003B4139"/>
    <w:rPr>
      <w:rFonts w:ascii="Calibri" w:eastAsia="Calibri" w:hAnsi="Calibri" w:cs="Times New Roman"/>
      <w:b/>
      <w:iCs/>
      <w:color w:val="404040"/>
    </w:rPr>
  </w:style>
  <w:style w:type="character" w:customStyle="1" w:styleId="Heading8Char">
    <w:name w:val="Heading 8 Char"/>
    <w:basedOn w:val="DefaultParagraphFont"/>
    <w:link w:val="Heading8"/>
    <w:uiPriority w:val="9"/>
    <w:rsid w:val="00090E62"/>
    <w:rPr>
      <w:rFonts w:asciiTheme="majorHAnsi" w:eastAsiaTheme="majorEastAsia" w:hAnsiTheme="majorHAnsi" w:cstheme="majorBidi"/>
      <w:color w:val="272727" w:themeColor="text1" w:themeTint="D8"/>
      <w:sz w:val="21"/>
      <w:szCs w:val="21"/>
    </w:rPr>
  </w:style>
  <w:style w:type="paragraph" w:customStyle="1" w:styleId="Listparagraphbullets">
    <w:name w:val="List paragraph—bullets"/>
    <w:basedOn w:val="ListParagraph"/>
    <w:qFormat/>
    <w:rsid w:val="00B5393D"/>
    <w:pPr>
      <w:numPr>
        <w:numId w:val="2"/>
      </w:numPr>
      <w:ind w:left="567" w:hanging="567"/>
    </w:pPr>
    <w:rPr>
      <w:lang w:eastAsia="zh-TW"/>
    </w:rPr>
  </w:style>
  <w:style w:type="paragraph" w:styleId="ListParagraph">
    <w:name w:val="List Paragraph"/>
    <w:aliases w:val="Bullet point,CV text,Dot pt,F5 List Paragraph,FooterText,L,List Paragraph1,List Paragraph11,List Paragraph111,List Paragraph2,Medium Grid 1 - Accent 21,NAST Quote,NFP GP Bulleted List,Numbered Paragraph,Recommendation,列"/>
    <w:basedOn w:val="Normal"/>
    <w:link w:val="ListParagraphChar"/>
    <w:uiPriority w:val="34"/>
    <w:qFormat/>
    <w:rsid w:val="00B5393D"/>
    <w:pPr>
      <w:numPr>
        <w:numId w:val="3"/>
      </w:numPr>
      <w:ind w:left="567" w:hanging="567"/>
      <w:contextualSpacing/>
    </w:pPr>
  </w:style>
  <w:style w:type="paragraph" w:customStyle="1" w:styleId="Tabletext">
    <w:name w:val="Table text"/>
    <w:basedOn w:val="Normal"/>
    <w:qFormat/>
    <w:rsid w:val="008B7158"/>
    <w:pPr>
      <w:spacing w:before="40" w:after="40"/>
    </w:pPr>
    <w:rPr>
      <w:rFonts w:eastAsia="Times New Roman" w:cs="Times New Roman"/>
      <w:szCs w:val="20"/>
    </w:rPr>
  </w:style>
  <w:style w:type="paragraph" w:customStyle="1" w:styleId="Tablerowcolumnheading">
    <w:name w:val="Table row/column heading"/>
    <w:basedOn w:val="Normal"/>
    <w:next w:val="Normal"/>
    <w:rsid w:val="00AC6195"/>
    <w:pPr>
      <w:shd w:val="clear" w:color="auto" w:fill="081E3E"/>
      <w:spacing w:before="60" w:after="60"/>
    </w:pPr>
    <w:rPr>
      <w:b/>
      <w:color w:val="FFFFFF" w:themeColor="background1"/>
      <w:szCs w:val="20"/>
    </w:rPr>
  </w:style>
  <w:style w:type="paragraph" w:styleId="FootnoteText">
    <w:name w:val="footnote text"/>
    <w:basedOn w:val="Normal"/>
    <w:link w:val="FootnoteTextChar"/>
    <w:uiPriority w:val="99"/>
    <w:unhideWhenUsed/>
    <w:rsid w:val="00217C11"/>
    <w:pPr>
      <w:spacing w:after="0"/>
    </w:pPr>
    <w:rPr>
      <w:sz w:val="20"/>
      <w:szCs w:val="20"/>
    </w:rPr>
  </w:style>
  <w:style w:type="character" w:customStyle="1" w:styleId="FootnoteTextChar">
    <w:name w:val="Footnote Text Char"/>
    <w:basedOn w:val="DefaultParagraphFont"/>
    <w:link w:val="FootnoteText"/>
    <w:uiPriority w:val="99"/>
    <w:rsid w:val="00217C11"/>
    <w:rPr>
      <w:rFonts w:ascii="Segoe UI" w:hAnsi="Segoe UI"/>
      <w:sz w:val="20"/>
      <w:szCs w:val="20"/>
    </w:rPr>
  </w:style>
  <w:style w:type="character" w:styleId="FootnoteReference">
    <w:name w:val="footnote reference"/>
    <w:basedOn w:val="DefaultParagraphFont"/>
    <w:uiPriority w:val="99"/>
    <w:unhideWhenUsed/>
    <w:rsid w:val="00217C11"/>
    <w:rPr>
      <w:vertAlign w:val="superscript"/>
    </w:rPr>
  </w:style>
  <w:style w:type="paragraph" w:customStyle="1" w:styleId="Tablefigureheading">
    <w:name w:val="Table/figure heading"/>
    <w:basedOn w:val="Normal"/>
    <w:next w:val="Normal"/>
    <w:qFormat/>
    <w:rsid w:val="00190A0C"/>
    <w:pPr>
      <w:keepNext/>
      <w:spacing w:after="0"/>
    </w:pPr>
    <w:rPr>
      <w:b/>
      <w:color w:val="002D72"/>
    </w:rPr>
  </w:style>
  <w:style w:type="paragraph" w:customStyle="1" w:styleId="Tabletextcentred">
    <w:name w:val="Table text—centred"/>
    <w:basedOn w:val="Tabletext"/>
    <w:next w:val="NoSpacing"/>
    <w:rsid w:val="008B7158"/>
    <w:pPr>
      <w:jc w:val="center"/>
    </w:pPr>
  </w:style>
  <w:style w:type="paragraph" w:customStyle="1" w:styleId="Tablerowcolumnheadingcentred">
    <w:name w:val="Table row/column heading—centred"/>
    <w:basedOn w:val="Tablerowcolumnheading"/>
    <w:next w:val="Normal"/>
    <w:rsid w:val="00CD0046"/>
    <w:pPr>
      <w:jc w:val="center"/>
    </w:pPr>
  </w:style>
  <w:style w:type="paragraph" w:customStyle="1" w:styleId="Sourcenote">
    <w:name w:val="Source / note"/>
    <w:basedOn w:val="Normal"/>
    <w:qFormat/>
    <w:rsid w:val="00654F9E"/>
    <w:rPr>
      <w:rFonts w:eastAsia="PMingLiU" w:cs="Mangal"/>
      <w:color w:val="595C6E"/>
      <w:sz w:val="20"/>
      <w:szCs w:val="20"/>
      <w:lang w:eastAsia="zh-TW"/>
    </w:rPr>
  </w:style>
  <w:style w:type="table" w:styleId="PlainTable1">
    <w:name w:val="Plain Table 1"/>
    <w:basedOn w:val="TableNormal"/>
    <w:uiPriority w:val="41"/>
    <w:rsid w:val="00217C1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217C11"/>
    <w:pPr>
      <w:spacing w:after="0" w:line="240" w:lineRule="auto"/>
    </w:pPr>
    <w:rPr>
      <w:rFonts w:ascii="Segoe UI" w:hAnsi="Segoe UI"/>
      <w:sz w:val="21"/>
    </w:rPr>
  </w:style>
  <w:style w:type="paragraph" w:styleId="TOC4">
    <w:name w:val="toc 4"/>
    <w:basedOn w:val="Normal"/>
    <w:next w:val="Normal"/>
    <w:autoRedefine/>
    <w:uiPriority w:val="39"/>
    <w:unhideWhenUsed/>
    <w:rsid w:val="009E5B72"/>
    <w:pPr>
      <w:tabs>
        <w:tab w:val="right" w:leader="dot" w:pos="9072"/>
      </w:tabs>
      <w:spacing w:after="0"/>
      <w:ind w:left="567" w:right="567" w:hanging="567"/>
    </w:pPr>
    <w:rPr>
      <w:sz w:val="20"/>
    </w:rPr>
  </w:style>
  <w:style w:type="paragraph" w:styleId="TOC1">
    <w:name w:val="toc 1"/>
    <w:basedOn w:val="Normal"/>
    <w:next w:val="Normal"/>
    <w:autoRedefine/>
    <w:uiPriority w:val="39"/>
    <w:unhideWhenUsed/>
    <w:rsid w:val="006E5952"/>
    <w:pPr>
      <w:keepNext/>
      <w:tabs>
        <w:tab w:val="right" w:leader="underscore" w:pos="9072"/>
      </w:tabs>
      <w:spacing w:before="120" w:after="0"/>
      <w:ind w:left="567" w:right="567" w:hanging="567"/>
    </w:pPr>
    <w:rPr>
      <w:b/>
      <w:color w:val="000000" w:themeColor="text1"/>
      <w:u w:val="single" w:color="4BB3B5"/>
    </w:rPr>
  </w:style>
  <w:style w:type="paragraph" w:styleId="TOC2">
    <w:name w:val="toc 2"/>
    <w:basedOn w:val="Normal"/>
    <w:next w:val="Normal"/>
    <w:autoRedefine/>
    <w:uiPriority w:val="39"/>
    <w:unhideWhenUsed/>
    <w:rsid w:val="006E5952"/>
    <w:pPr>
      <w:tabs>
        <w:tab w:val="right" w:leader="dot" w:pos="9072"/>
      </w:tabs>
      <w:spacing w:after="0"/>
      <w:ind w:left="567" w:right="567" w:hanging="567"/>
    </w:pPr>
    <w:rPr>
      <w:sz w:val="20"/>
    </w:rPr>
  </w:style>
  <w:style w:type="paragraph" w:styleId="TOC3">
    <w:name w:val="toc 3"/>
    <w:basedOn w:val="Normal"/>
    <w:next w:val="Normal"/>
    <w:autoRedefine/>
    <w:uiPriority w:val="39"/>
    <w:unhideWhenUsed/>
    <w:rsid w:val="006E5952"/>
    <w:pPr>
      <w:tabs>
        <w:tab w:val="right" w:leader="dot" w:pos="9072"/>
      </w:tabs>
      <w:spacing w:after="0"/>
      <w:ind w:left="1134" w:right="567" w:hanging="567"/>
    </w:pPr>
    <w:rPr>
      <w:sz w:val="20"/>
    </w:rPr>
  </w:style>
  <w:style w:type="paragraph" w:customStyle="1" w:styleId="Normaldisclaimerpage">
    <w:name w:val="Normal—disclaimer page"/>
    <w:basedOn w:val="Normal"/>
    <w:qFormat/>
    <w:rsid w:val="002F1A23"/>
    <w:pPr>
      <w:spacing w:after="120"/>
    </w:pPr>
    <w:rPr>
      <w:sz w:val="20"/>
      <w:szCs w:val="20"/>
    </w:rPr>
  </w:style>
  <w:style w:type="table" w:customStyle="1" w:styleId="PlainTable11">
    <w:name w:val="Plain Table 11"/>
    <w:basedOn w:val="TableNormal"/>
    <w:next w:val="PlainTable1"/>
    <w:uiPriority w:val="41"/>
    <w:rsid w:val="00BB3D4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efaultTable1">
    <w:name w:val="Default Table 1"/>
    <w:basedOn w:val="TableNormal"/>
    <w:uiPriority w:val="99"/>
    <w:rsid w:val="00A63390"/>
    <w:pPr>
      <w:spacing w:before="80" w:after="80" w:line="240" w:lineRule="auto"/>
    </w:pPr>
    <w:rPr>
      <w:color w:val="000000" w:themeColor="text1"/>
      <w:sz w:val="20"/>
      <w:szCs w:val="20"/>
    </w:rPr>
    <w:tblPr>
      <w:tblStyleRowBandSize w:val="1"/>
      <w:tblStyleColBandSize w:val="1"/>
      <w:tblBorders>
        <w:top w:val="single" w:sz="4" w:space="0" w:color="595959" w:themeColor="text1" w:themeTint="A6"/>
        <w:bottom w:val="single" w:sz="4" w:space="0" w:color="595959" w:themeColor="text1" w:themeTint="A6"/>
        <w:insideH w:val="single" w:sz="4" w:space="0" w:color="595959" w:themeColor="text1" w:themeTint="A6"/>
      </w:tblBorders>
    </w:tblPr>
    <w:tblStylePr w:type="firstRow">
      <w:rPr>
        <w:b/>
        <w:color w:val="FFFFFF" w:themeColor="background1"/>
      </w:rPr>
      <w:tblPr/>
      <w:trPr>
        <w:tblHeader/>
      </w:trPr>
      <w:tcPr>
        <w:tcBorders>
          <w:top w:val="nil"/>
          <w:bottom w:val="nil"/>
        </w:tcBorders>
        <w:shd w:val="clear" w:color="auto" w:fill="5B9BD5" w:themeFill="accent1"/>
      </w:tcPr>
    </w:tblStylePr>
    <w:tblStylePr w:type="lastRow">
      <w:rPr>
        <w:b/>
      </w:rPr>
      <w:tblPr/>
      <w:tcPr>
        <w:shd w:val="clear" w:color="auto" w:fill="D9E2F3" w:themeFill="accent5" w:themeFillTint="33"/>
      </w:tcPr>
    </w:tblStylePr>
    <w:tblStylePr w:type="firstCol">
      <w:rPr>
        <w:b/>
      </w:r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Tabletextbullets">
    <w:name w:val="Table text—bullets"/>
    <w:basedOn w:val="Listparagraphbullets"/>
    <w:qFormat/>
    <w:rsid w:val="00381BDA"/>
    <w:pPr>
      <w:spacing w:before="60" w:after="60"/>
      <w:ind w:left="284" w:hanging="284"/>
    </w:pPr>
    <w:rPr>
      <w:color w:val="000000" w:themeColor="text1"/>
      <w:sz w:val="20"/>
      <w:szCs w:val="20"/>
    </w:rPr>
  </w:style>
  <w:style w:type="paragraph" w:styleId="Subtitle">
    <w:name w:val="Subtitle"/>
    <w:basedOn w:val="Normal"/>
    <w:next w:val="Normal"/>
    <w:link w:val="SubtitleChar"/>
    <w:uiPriority w:val="18"/>
    <w:qFormat/>
    <w:rsid w:val="00C817A5"/>
    <w:pPr>
      <w:numPr>
        <w:ilvl w:val="1"/>
      </w:numPr>
      <w:suppressAutoHyphens/>
      <w:spacing w:before="240"/>
      <w:ind w:left="1134"/>
    </w:pPr>
    <w:rPr>
      <w:rFonts w:eastAsia="SimSun" w:cs="Times New Roman"/>
      <w:color w:val="377B88"/>
      <w:kern w:val="12"/>
      <w:sz w:val="44"/>
    </w:rPr>
  </w:style>
  <w:style w:type="character" w:customStyle="1" w:styleId="SubtitleChar">
    <w:name w:val="Subtitle Char"/>
    <w:basedOn w:val="DefaultParagraphFont"/>
    <w:link w:val="Subtitle"/>
    <w:uiPriority w:val="18"/>
    <w:rsid w:val="00C817A5"/>
    <w:rPr>
      <w:rFonts w:ascii="Calibri" w:eastAsia="SimSun" w:hAnsi="Calibri" w:cs="Times New Roman"/>
      <w:color w:val="377B88"/>
      <w:kern w:val="12"/>
      <w:sz w:val="44"/>
    </w:rPr>
  </w:style>
  <w:style w:type="paragraph" w:customStyle="1" w:styleId="AreaHeading">
    <w:name w:val="Area Heading"/>
    <w:basedOn w:val="Normal"/>
    <w:qFormat/>
    <w:rsid w:val="00B041CB"/>
    <w:pPr>
      <w:suppressAutoHyphens/>
      <w:spacing w:after="80"/>
      <w:ind w:left="-1020" w:firstLine="1020"/>
    </w:pPr>
    <w:rPr>
      <w:rFonts w:asciiTheme="minorHAnsi" w:hAnsiTheme="minorHAnsi" w:cs="Times New Roman (Body CS)"/>
      <w:caps/>
      <w:color w:val="BF8F00" w:themeColor="accent4" w:themeShade="BF"/>
      <w:kern w:val="12"/>
      <w:sz w:val="21"/>
      <w:szCs w:val="20"/>
    </w:rPr>
  </w:style>
  <w:style w:type="character" w:styleId="UnresolvedMention">
    <w:name w:val="Unresolved Mention"/>
    <w:basedOn w:val="DefaultParagraphFont"/>
    <w:uiPriority w:val="99"/>
    <w:semiHidden/>
    <w:unhideWhenUsed/>
    <w:rsid w:val="00B041CB"/>
    <w:rPr>
      <w:color w:val="605E5C"/>
      <w:shd w:val="clear" w:color="auto" w:fill="E1DFDD"/>
    </w:rPr>
  </w:style>
  <w:style w:type="paragraph" w:customStyle="1" w:styleId="ListLegal1">
    <w:name w:val="List Legal 1"/>
    <w:basedOn w:val="Normal"/>
    <w:uiPriority w:val="3"/>
    <w:qFormat/>
    <w:rsid w:val="004729CA"/>
    <w:pPr>
      <w:numPr>
        <w:numId w:val="14"/>
      </w:numPr>
      <w:suppressAutoHyphens/>
      <w:ind w:left="567" w:hanging="567"/>
    </w:pPr>
    <w:rPr>
      <w:color w:val="000000"/>
      <w:kern w:val="12"/>
      <w:szCs w:val="20"/>
      <w:lang w:val="x-none"/>
    </w:rPr>
  </w:style>
  <w:style w:type="paragraph" w:customStyle="1" w:styleId="ListLegal2">
    <w:name w:val="List Legal 2"/>
    <w:basedOn w:val="ListLegal1"/>
    <w:uiPriority w:val="3"/>
    <w:rsid w:val="004729CA"/>
    <w:pPr>
      <w:numPr>
        <w:ilvl w:val="1"/>
      </w:numPr>
      <w:ind w:left="1134" w:hanging="567"/>
    </w:pPr>
  </w:style>
  <w:style w:type="paragraph" w:customStyle="1" w:styleId="ListLegal3">
    <w:name w:val="List Legal 3"/>
    <w:basedOn w:val="ListLegal2"/>
    <w:uiPriority w:val="3"/>
    <w:rsid w:val="00B041CB"/>
    <w:pPr>
      <w:numPr>
        <w:ilvl w:val="2"/>
      </w:numPr>
      <w:ind w:left="1701" w:hanging="567"/>
    </w:pPr>
  </w:style>
  <w:style w:type="numbering" w:customStyle="1" w:styleId="ListLegal">
    <w:name w:val="List Legal"/>
    <w:uiPriority w:val="99"/>
    <w:rsid w:val="00B041CB"/>
    <w:pPr>
      <w:numPr>
        <w:numId w:val="14"/>
      </w:numPr>
    </w:pPr>
  </w:style>
  <w:style w:type="table" w:customStyle="1" w:styleId="DefaultTable11">
    <w:name w:val="Default Table 11"/>
    <w:basedOn w:val="TableNormal"/>
    <w:uiPriority w:val="99"/>
    <w:rsid w:val="00654F9E"/>
    <w:pPr>
      <w:spacing w:before="80" w:after="80" w:line="240" w:lineRule="auto"/>
    </w:pPr>
    <w:rPr>
      <w:color w:val="000000"/>
      <w:sz w:val="20"/>
      <w:szCs w:val="20"/>
    </w:rPr>
    <w:tblPr>
      <w:tblStyleRowBandSize w:val="1"/>
      <w:tblStyleColBandSize w:val="1"/>
      <w:tblBorders>
        <w:top w:val="single" w:sz="4" w:space="0" w:color="4BB3B5"/>
        <w:bottom w:val="single" w:sz="4" w:space="0" w:color="4BB3B5"/>
        <w:insideH w:val="single" w:sz="4" w:space="0" w:color="4BB3B5"/>
      </w:tblBorders>
    </w:tblPr>
    <w:tblStylePr w:type="firstRow">
      <w:rPr>
        <w:b/>
        <w:color w:val="FFFFFF"/>
      </w:rPr>
      <w:tblPr/>
      <w:trPr>
        <w:tblHeader/>
      </w:trPr>
      <w:tcPr>
        <w:tcBorders>
          <w:top w:val="nil"/>
          <w:bottom w:val="nil"/>
        </w:tcBorders>
        <w:shd w:val="clear" w:color="auto" w:fill="081E3E"/>
      </w:tcPr>
    </w:tblStylePr>
    <w:tblStylePr w:type="lastRow">
      <w:rPr>
        <w:b/>
      </w:rPr>
      <w:tblPr/>
      <w:tcPr>
        <w:shd w:val="clear" w:color="auto" w:fill="F2F6E8"/>
      </w:tcPr>
    </w:tblStylePr>
    <w:tblStylePr w:type="firstCol">
      <w:rPr>
        <w:b/>
      </w:rPr>
    </w:tblStylePr>
    <w:tblStylePr w:type="band2Vert">
      <w:tblPr/>
      <w:tcPr>
        <w:shd w:val="clear" w:color="auto" w:fill="F2F2F2"/>
      </w:tcPr>
    </w:tblStylePr>
    <w:tblStylePr w:type="band2Horz">
      <w:tblPr/>
      <w:tcPr>
        <w:shd w:val="clear" w:color="auto" w:fill="F2F2F2"/>
      </w:tcPr>
    </w:tblStylePr>
  </w:style>
  <w:style w:type="table" w:customStyle="1" w:styleId="DefaultTable12">
    <w:name w:val="Default Table 12"/>
    <w:basedOn w:val="TableNormal"/>
    <w:uiPriority w:val="99"/>
    <w:rsid w:val="00953CCD"/>
    <w:pPr>
      <w:spacing w:before="80" w:after="80" w:line="240" w:lineRule="auto"/>
    </w:pPr>
    <w:rPr>
      <w:color w:val="000000"/>
      <w:sz w:val="20"/>
      <w:szCs w:val="20"/>
    </w:rPr>
    <w:tblPr>
      <w:tblStyleRowBandSize w:val="1"/>
      <w:tblStyleColBandSize w:val="1"/>
      <w:tblBorders>
        <w:top w:val="single" w:sz="4" w:space="0" w:color="4BB3B5"/>
        <w:bottom w:val="single" w:sz="4" w:space="0" w:color="4BB3B5"/>
        <w:insideH w:val="single" w:sz="4" w:space="0" w:color="4BB3B5"/>
      </w:tblBorders>
    </w:tblPr>
    <w:tblStylePr w:type="firstRow">
      <w:rPr>
        <w:b/>
        <w:color w:val="FFFFFF"/>
      </w:rPr>
      <w:tblPr/>
      <w:trPr>
        <w:tblHeader/>
      </w:trPr>
      <w:tcPr>
        <w:tcBorders>
          <w:top w:val="nil"/>
          <w:bottom w:val="nil"/>
        </w:tcBorders>
        <w:shd w:val="clear" w:color="auto" w:fill="081E3E"/>
      </w:tcPr>
    </w:tblStylePr>
    <w:tblStylePr w:type="lastRow">
      <w:rPr>
        <w:b/>
      </w:rPr>
      <w:tblPr/>
      <w:tcPr>
        <w:shd w:val="clear" w:color="auto" w:fill="F2F6E8"/>
      </w:tcPr>
    </w:tblStylePr>
    <w:tblStylePr w:type="firstCol">
      <w:rPr>
        <w:b/>
      </w:rPr>
    </w:tblStylePr>
    <w:tblStylePr w:type="band2Vert">
      <w:tblPr/>
      <w:tcPr>
        <w:shd w:val="clear" w:color="auto" w:fill="F2F2F2"/>
      </w:tcPr>
    </w:tblStylePr>
    <w:tblStylePr w:type="band2Horz">
      <w:tblPr/>
      <w:tcPr>
        <w:shd w:val="clear" w:color="auto" w:fill="F2F2F2"/>
      </w:tcPr>
    </w:tblStylePr>
  </w:style>
  <w:style w:type="table" w:styleId="TableGrid">
    <w:name w:val="Table Grid"/>
    <w:basedOn w:val="TableNormal"/>
    <w:uiPriority w:val="39"/>
    <w:rsid w:val="00AC6195"/>
    <w:pPr>
      <w:spacing w:after="0" w:line="240" w:lineRule="auto"/>
    </w:pPr>
    <w:rPr>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mprintHeading">
    <w:name w:val="Imprint Heading"/>
    <w:basedOn w:val="Normal"/>
    <w:uiPriority w:val="12"/>
    <w:rsid w:val="009C1ECD"/>
    <w:pPr>
      <w:suppressAutoHyphens/>
      <w:spacing w:before="240"/>
      <w:outlineLvl w:val="1"/>
    </w:pPr>
    <w:rPr>
      <w:rFonts w:asciiTheme="minorHAnsi" w:hAnsiTheme="minorHAnsi"/>
      <w:b/>
      <w:color w:val="000000" w:themeColor="text1"/>
      <w:kern w:val="12"/>
      <w:lang w:val="x-none"/>
    </w:rPr>
  </w:style>
  <w:style w:type="paragraph" w:styleId="TOCHeading">
    <w:name w:val="TOC Heading"/>
    <w:basedOn w:val="Heading1"/>
    <w:next w:val="Normal"/>
    <w:uiPriority w:val="39"/>
    <w:semiHidden/>
    <w:unhideWhenUsed/>
    <w:qFormat/>
    <w:rsid w:val="00BF5FA4"/>
    <w:pPr>
      <w:keepNext/>
      <w:keepLines/>
      <w:numPr>
        <w:ilvl w:val="0"/>
      </w:numPr>
      <w:suppressAutoHyphens w:val="0"/>
      <w:spacing w:after="0"/>
      <w:ind w:left="1134"/>
      <w:outlineLvl w:val="9"/>
    </w:pPr>
    <w:rPr>
      <w:rFonts w:asciiTheme="majorHAnsi" w:eastAsiaTheme="majorEastAsia" w:hAnsiTheme="majorHAnsi" w:cstheme="majorBidi"/>
      <w:b w:val="0"/>
      <w:color w:val="2E74B5" w:themeColor="accent1" w:themeShade="BF"/>
      <w:kern w:val="0"/>
      <w:sz w:val="32"/>
      <w:szCs w:val="32"/>
    </w:rPr>
  </w:style>
  <w:style w:type="paragraph" w:styleId="TableofFigures">
    <w:name w:val="table of figures"/>
    <w:basedOn w:val="Normal"/>
    <w:next w:val="Normal"/>
    <w:uiPriority w:val="99"/>
    <w:unhideWhenUsed/>
    <w:rsid w:val="009E5B72"/>
    <w:pPr>
      <w:tabs>
        <w:tab w:val="left" w:pos="9072"/>
      </w:tabs>
      <w:suppressAutoHyphens/>
      <w:spacing w:after="120"/>
      <w:ind w:left="567" w:right="567" w:hanging="567"/>
    </w:pPr>
    <w:rPr>
      <w:rFonts w:asciiTheme="minorHAnsi" w:hAnsiTheme="minorHAnsi"/>
      <w:color w:val="000000" w:themeColor="text1"/>
      <w:kern w:val="12"/>
      <w:szCs w:val="20"/>
    </w:rPr>
  </w:style>
  <w:style w:type="paragraph" w:styleId="Caption">
    <w:name w:val="caption"/>
    <w:basedOn w:val="Normal"/>
    <w:next w:val="Normal"/>
    <w:uiPriority w:val="14"/>
    <w:unhideWhenUsed/>
    <w:qFormat/>
    <w:rsid w:val="00A32D82"/>
    <w:pPr>
      <w:spacing w:after="200"/>
    </w:pPr>
    <w:rPr>
      <w:i/>
      <w:iCs/>
      <w:color w:val="44546A" w:themeColor="text2"/>
      <w:sz w:val="18"/>
      <w:szCs w:val="18"/>
    </w:rPr>
  </w:style>
  <w:style w:type="character" w:styleId="FollowedHyperlink">
    <w:name w:val="FollowedHyperlink"/>
    <w:basedOn w:val="DefaultParagraphFont"/>
    <w:uiPriority w:val="99"/>
    <w:semiHidden/>
    <w:unhideWhenUsed/>
    <w:rsid w:val="00C76811"/>
    <w:rPr>
      <w:color w:val="954F72" w:themeColor="followedHyperlink"/>
      <w:u w:val="single"/>
    </w:rPr>
  </w:style>
  <w:style w:type="paragraph" w:customStyle="1" w:styleId="Introduction">
    <w:name w:val="Introduction"/>
    <w:basedOn w:val="Normal"/>
    <w:uiPriority w:val="2"/>
    <w:qFormat/>
    <w:rsid w:val="00B75995"/>
    <w:pPr>
      <w:suppressAutoHyphens/>
      <w:spacing w:before="240" w:after="240"/>
    </w:pPr>
    <w:rPr>
      <w:rFonts w:asciiTheme="minorHAnsi" w:hAnsiTheme="minorHAnsi"/>
      <w:color w:val="377B88"/>
      <w:sz w:val="26"/>
      <w:lang w:val="x-none"/>
    </w:rPr>
  </w:style>
  <w:style w:type="paragraph" w:customStyle="1" w:styleId="Bullet1">
    <w:name w:val="Bullet 1"/>
    <w:basedOn w:val="Normal"/>
    <w:uiPriority w:val="3"/>
    <w:qFormat/>
    <w:rsid w:val="00C30A4B"/>
    <w:pPr>
      <w:numPr>
        <w:numId w:val="18"/>
      </w:numPr>
      <w:suppressAutoHyphens/>
      <w:spacing w:before="80" w:after="80"/>
    </w:pPr>
    <w:rPr>
      <w:rFonts w:asciiTheme="minorHAnsi" w:hAnsiTheme="minorHAnsi"/>
      <w:color w:val="000000" w:themeColor="text1"/>
      <w:lang w:val="x-none"/>
    </w:rPr>
  </w:style>
  <w:style w:type="paragraph" w:customStyle="1" w:styleId="Bullet2">
    <w:name w:val="Bullet 2"/>
    <w:basedOn w:val="Bullet1"/>
    <w:uiPriority w:val="3"/>
    <w:rsid w:val="00C30A4B"/>
    <w:pPr>
      <w:numPr>
        <w:ilvl w:val="1"/>
      </w:numPr>
    </w:pPr>
  </w:style>
  <w:style w:type="paragraph" w:customStyle="1" w:styleId="Bullet3">
    <w:name w:val="Bullet 3"/>
    <w:basedOn w:val="Bullet2"/>
    <w:uiPriority w:val="3"/>
    <w:rsid w:val="00C30A4B"/>
    <w:pPr>
      <w:numPr>
        <w:ilvl w:val="2"/>
      </w:numPr>
    </w:pPr>
  </w:style>
  <w:style w:type="table" w:customStyle="1" w:styleId="IconBoxTable">
    <w:name w:val="Icon Box Table"/>
    <w:basedOn w:val="TableNormal"/>
    <w:uiPriority w:val="99"/>
    <w:rsid w:val="00C30A4B"/>
    <w:pPr>
      <w:spacing w:before="80" w:after="80" w:line="240" w:lineRule="auto"/>
    </w:pPr>
    <w:rPr>
      <w:color w:val="000000" w:themeColor="text1"/>
    </w:rPr>
    <w:tblPr>
      <w:tblCellMar>
        <w:top w:w="57" w:type="dxa"/>
        <w:left w:w="170" w:type="dxa"/>
        <w:bottom w:w="57" w:type="dxa"/>
        <w:right w:w="170" w:type="dxa"/>
      </w:tblCellMar>
    </w:tblPr>
    <w:tcPr>
      <w:shd w:val="clear" w:color="auto" w:fill="F2F2F2" w:themeFill="background1" w:themeFillShade="F2"/>
    </w:tcPr>
    <w:tblStylePr w:type="firstRow">
      <w:tblPr/>
      <w:trPr>
        <w:tblHeader/>
      </w:trPr>
    </w:tblStylePr>
    <w:tblStylePr w:type="firstCol">
      <w:tblPr>
        <w:tblCellMar>
          <w:top w:w="57" w:type="dxa"/>
          <w:left w:w="170" w:type="dxa"/>
          <w:bottom w:w="57" w:type="dxa"/>
          <w:right w:w="6" w:type="dxa"/>
        </w:tblCellMar>
      </w:tblPr>
      <w:tcPr>
        <w:tcMar>
          <w:top w:w="0" w:type="nil"/>
          <w:left w:w="170" w:type="dxa"/>
          <w:bottom w:w="0" w:type="nil"/>
          <w:right w:w="6" w:type="dxa"/>
        </w:tcMar>
      </w:tcPr>
    </w:tblStylePr>
  </w:style>
  <w:style w:type="numbering" w:customStyle="1" w:styleId="Bullets">
    <w:name w:val="Bullets"/>
    <w:uiPriority w:val="99"/>
    <w:rsid w:val="00C30A4B"/>
    <w:pPr>
      <w:numPr>
        <w:numId w:val="18"/>
      </w:numPr>
    </w:pPr>
  </w:style>
  <w:style w:type="paragraph" w:customStyle="1" w:styleId="Box1Text">
    <w:name w:val="Box 1 Text"/>
    <w:basedOn w:val="Normal"/>
    <w:uiPriority w:val="23"/>
    <w:qFormat/>
    <w:rsid w:val="005F2125"/>
    <w:pPr>
      <w:pBdr>
        <w:top w:val="single" w:sz="4" w:space="14" w:color="ED7D31" w:themeColor="accent2"/>
        <w:left w:val="single" w:sz="4" w:space="14" w:color="ED7D31" w:themeColor="accent2"/>
        <w:bottom w:val="single" w:sz="4" w:space="14" w:color="ED7D31" w:themeColor="accent2"/>
        <w:right w:val="single" w:sz="4" w:space="14" w:color="ED7D31" w:themeColor="accent2"/>
      </w:pBdr>
      <w:suppressAutoHyphens/>
      <w:spacing w:before="160" w:after="80"/>
      <w:ind w:left="284" w:right="284"/>
    </w:pPr>
    <w:rPr>
      <w:rFonts w:asciiTheme="minorHAnsi" w:hAnsiTheme="minorHAnsi"/>
      <w:color w:val="000000" w:themeColor="text1"/>
      <w:lang w:val="x-none"/>
    </w:rPr>
  </w:style>
  <w:style w:type="paragraph" w:customStyle="1" w:styleId="Heading1Numbered">
    <w:name w:val="Heading 1 Numbered"/>
    <w:basedOn w:val="Heading1"/>
    <w:uiPriority w:val="10"/>
    <w:rsid w:val="005F2125"/>
    <w:pPr>
      <w:keepNext/>
      <w:keepLines/>
      <w:numPr>
        <w:ilvl w:val="0"/>
      </w:numPr>
      <w:spacing w:before="480"/>
      <w:ind w:left="1134"/>
      <w:contextualSpacing/>
    </w:pPr>
    <w:rPr>
      <w:rFonts w:asciiTheme="majorHAnsi" w:eastAsiaTheme="majorEastAsia" w:hAnsiTheme="majorHAnsi" w:cstheme="majorBidi"/>
      <w:color w:val="44546A" w:themeColor="text2"/>
      <w:kern w:val="0"/>
      <w:sz w:val="44"/>
      <w:szCs w:val="32"/>
    </w:rPr>
  </w:style>
  <w:style w:type="paragraph" w:customStyle="1" w:styleId="Heading2Numbered">
    <w:name w:val="Heading 2 Numbered"/>
    <w:basedOn w:val="Heading2"/>
    <w:uiPriority w:val="10"/>
    <w:rsid w:val="005F2125"/>
    <w:rPr>
      <w:rFonts w:asciiTheme="majorHAnsi" w:eastAsiaTheme="majorEastAsia" w:hAnsiTheme="majorHAnsi" w:cstheme="majorBidi"/>
      <w:b/>
      <w:color w:val="44546A" w:themeColor="text2"/>
      <w:kern w:val="0"/>
      <w:sz w:val="32"/>
    </w:rPr>
  </w:style>
  <w:style w:type="character" w:customStyle="1" w:styleId="ListParagraphChar">
    <w:name w:val="List Paragraph Char"/>
    <w:aliases w:val="Bullet point Char,CV text Char,Dot pt Char,F5 List Paragraph Char,FooterText Char,L Char,List Paragraph1 Char,List Paragraph11 Char,List Paragraph111 Char,List Paragraph2 Char,Medium Grid 1 - Accent 21 Char,NAST Quote Char,列 Char"/>
    <w:basedOn w:val="DefaultParagraphFont"/>
    <w:link w:val="ListParagraph"/>
    <w:uiPriority w:val="34"/>
    <w:qFormat/>
    <w:rsid w:val="005F2125"/>
    <w:rPr>
      <w:rFonts w:ascii="Calibri" w:hAnsi="Calibri"/>
    </w:rPr>
  </w:style>
  <w:style w:type="paragraph" w:customStyle="1" w:styleId="AppendixHeading1">
    <w:name w:val="Appendix Heading 1"/>
    <w:basedOn w:val="Heading1"/>
    <w:uiPriority w:val="11"/>
    <w:qFormat/>
    <w:rsid w:val="005F2125"/>
    <w:pPr>
      <w:keepNext/>
      <w:keepLines/>
      <w:numPr>
        <w:ilvl w:val="0"/>
      </w:numPr>
      <w:spacing w:before="480"/>
      <w:ind w:left="1134"/>
      <w:contextualSpacing/>
    </w:pPr>
    <w:rPr>
      <w:rFonts w:asciiTheme="majorHAnsi" w:eastAsiaTheme="majorEastAsia" w:hAnsiTheme="majorHAnsi" w:cstheme="majorBidi"/>
      <w:color w:val="44546A" w:themeColor="text2"/>
      <w:kern w:val="0"/>
      <w:sz w:val="4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1044826">
      <w:bodyDiv w:val="1"/>
      <w:marLeft w:val="0"/>
      <w:marRight w:val="0"/>
      <w:marTop w:val="0"/>
      <w:marBottom w:val="0"/>
      <w:divBdr>
        <w:top w:val="none" w:sz="0" w:space="0" w:color="auto"/>
        <w:left w:val="none" w:sz="0" w:space="0" w:color="auto"/>
        <w:bottom w:val="none" w:sz="0" w:space="0" w:color="auto"/>
        <w:right w:val="none" w:sz="0" w:space="0" w:color="auto"/>
      </w:divBdr>
    </w:div>
    <w:div w:id="1595896528">
      <w:bodyDiv w:val="1"/>
      <w:marLeft w:val="0"/>
      <w:marRight w:val="0"/>
      <w:marTop w:val="0"/>
      <w:marBottom w:val="0"/>
      <w:divBdr>
        <w:top w:val="none" w:sz="0" w:space="0" w:color="auto"/>
        <w:left w:val="none" w:sz="0" w:space="0" w:color="auto"/>
        <w:bottom w:val="none" w:sz="0" w:space="0" w:color="auto"/>
        <w:right w:val="none" w:sz="0" w:space="0" w:color="auto"/>
      </w:divBdr>
    </w:div>
    <w:div w:id="1670711105">
      <w:bodyDiv w:val="1"/>
      <w:marLeft w:val="0"/>
      <w:marRight w:val="0"/>
      <w:marTop w:val="0"/>
      <w:marBottom w:val="0"/>
      <w:divBdr>
        <w:top w:val="none" w:sz="0" w:space="0" w:color="auto"/>
        <w:left w:val="none" w:sz="0" w:space="0" w:color="auto"/>
        <w:bottom w:val="none" w:sz="0" w:space="0" w:color="auto"/>
        <w:right w:val="none" w:sz="0" w:space="0" w:color="auto"/>
      </w:divBdr>
    </w:div>
    <w:div w:id="208194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oter" Target="footer4.xml"/><Relationship Id="rId26" Type="http://schemas.openxmlformats.org/officeDocument/2006/relationships/hyperlink" Target="https://iata-ahm732.azurewebsites.net/" TargetMode="External"/><Relationship Id="rId3" Type="http://schemas.openxmlformats.org/officeDocument/2006/relationships/styles" Target="styles.xml"/><Relationship Id="rId21" Type="http://schemas.openxmlformats.org/officeDocument/2006/relationships/hyperlink" Target="http://www.bitre.gov.au/statistics/aviation"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AVPOL@infrastructure.gov.au" TargetMode="External"/><Relationship Id="rId25" Type="http://schemas.openxmlformats.org/officeDocument/2006/relationships/hyperlink" Target="https://www.infrastructure.gov.au/infrastructure-transport-vehicles/aviation/airports/reforms-sydney-airport-demand-management-framework" TargetMode="External"/><Relationship Id="rId2" Type="http://schemas.openxmlformats.org/officeDocument/2006/relationships/numbering" Target="numbering.xml"/><Relationship Id="rId16" Type="http://schemas.openxmlformats.org/officeDocument/2006/relationships/hyperlink" Target="https://www.pmc.gov.au/resources/commonwealth-coat-arms-information-and-guidelines" TargetMode="External"/><Relationship Id="rId20" Type="http://schemas.openxmlformats.org/officeDocument/2006/relationships/hyperlink" Target="mailto:AVPOL@infrastructure.gov.au"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ww.infrastructure.gov.au/have-your-say/review-air-navigation-regulation-2016"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https://www.infrastructure.gov.au/have-your-say/establishing-aviation-industry-ombuds-scheme" TargetMode="External"/><Relationship Id="rId28" Type="http://schemas.openxmlformats.org/officeDocument/2006/relationships/header" Target="header4.xml"/><Relationship Id="rId10" Type="http://schemas.openxmlformats.org/officeDocument/2006/relationships/header" Target="header2.xml"/><Relationship Id="rId19" Type="http://schemas.openxmlformats.org/officeDocument/2006/relationships/hyperlink" Target="http://www.infrastructure.gov.au/have-your-say" TargetMode="External"/><Relationship Id="rId31"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png"/><Relationship Id="rId22" Type="http://schemas.openxmlformats.org/officeDocument/2006/relationships/hyperlink" Target="http://www.accc.gov.au/about-us/publications/serial-publications/domestic-airline-competition-monitoring-reports" TargetMode="External"/><Relationship Id="rId27" Type="http://schemas.openxmlformats.org/officeDocument/2006/relationships/header" Target="header3.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8" Type="http://schemas.openxmlformats.org/officeDocument/2006/relationships/hyperlink" Target="https://www.iata.org/en/publications/manuals/standard-schedules-information/" TargetMode="External"/><Relationship Id="rId3" Type="http://schemas.openxmlformats.org/officeDocument/2006/relationships/hyperlink" Target="https://www.legislation.gov.au/F2016L00398/latest/text" TargetMode="External"/><Relationship Id="rId7" Type="http://schemas.openxmlformats.org/officeDocument/2006/relationships/hyperlink" Target="https://www.iata.org/en/publications/manuals/airport-handling-manual/" TargetMode="External"/><Relationship Id="rId2" Type="http://schemas.openxmlformats.org/officeDocument/2006/relationships/hyperlink" Target="http://www.infrastructure.gov.au/infrastructure-transport-vehicles/aviation/aviation-white-paper" TargetMode="External"/><Relationship Id="rId1" Type="http://schemas.openxmlformats.org/officeDocument/2006/relationships/hyperlink" Target="https://www.infrastructure.gov.au/department/media/publications/aviation-white-paper-towards-2050" TargetMode="External"/><Relationship Id="rId6" Type="http://schemas.openxmlformats.org/officeDocument/2006/relationships/hyperlink" Target="https://www.accc.gov.au/about-us/publications/serial-publications/domestic-airline-competition-monitoring-reports/domestic-airline-competition-in-australia-august-2025" TargetMode="External"/><Relationship Id="rId5" Type="http://schemas.openxmlformats.org/officeDocument/2006/relationships/hyperlink" Target="https://www.bitre.gov.au/statistics/aviation/general_aviation" TargetMode="External"/><Relationship Id="rId10" Type="http://schemas.openxmlformats.org/officeDocument/2006/relationships/hyperlink" Target="https://www.bitre.gov.au/sites/default/files/documents/domestic-aviation-activity_publication-jan-2025.pdf" TargetMode="External"/><Relationship Id="rId4" Type="http://schemas.openxmlformats.org/officeDocument/2006/relationships/hyperlink" Target="https://www.accc.gov.au/by-industry/travel-and-airports/domestic-airline-monitoring" TargetMode="External"/><Relationship Id="rId9" Type="http://schemas.openxmlformats.org/officeDocument/2006/relationships/hyperlink" Target="https://www.bitre.gov.au/statistics/aviation/otphom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8C36DD0598749B9A699EFFEBC877146"/>
        <w:category>
          <w:name w:val="General"/>
          <w:gallery w:val="placeholder"/>
        </w:category>
        <w:types>
          <w:type w:val="bbPlcHdr"/>
        </w:types>
        <w:behaviors>
          <w:behavior w:val="content"/>
        </w:behaviors>
        <w:guid w:val="{B3BE52A6-ADB0-4417-BE12-53F25C41C6A2}"/>
      </w:docPartPr>
      <w:docPartBody>
        <w:p w:rsidR="00AB777A" w:rsidRDefault="00AB777A" w:rsidP="00AB777A">
          <w:pPr>
            <w:pStyle w:val="98C36DD0598749B9A699EFFEBC877146"/>
          </w:pPr>
          <w:r w:rsidRPr="00650DDB">
            <w:rPr>
              <w:highlight w:val="yellow"/>
              <w:lang w:val="x-none"/>
            </w:rPr>
            <w:t>[select format option]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ngLiU">
    <w:altName w:val="細明體"/>
    <w:panose1 w:val="02010609000101010101"/>
    <w:charset w:val="88"/>
    <w:family w:val="modern"/>
    <w:pitch w:val="fixed"/>
    <w:sig w:usb0="A00002FF" w:usb1="28CFFCFA" w:usb2="00000016" w:usb3="00000000" w:csb0="00100001" w:csb1="00000000"/>
  </w:font>
  <w:font w:name="Segoe UI Semibold">
    <w:panose1 w:val="020B07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Times New Roman (Body CS)">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77A"/>
    <w:rsid w:val="00391962"/>
    <w:rsid w:val="005670BF"/>
    <w:rsid w:val="00AB777A"/>
    <w:rsid w:val="00E27DE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8C36DD0598749B9A699EFFEBC877146">
    <w:name w:val="98C36DD0598749B9A699EFFEBC877146"/>
    <w:rsid w:val="00AB77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D5978-62C4-4379-B240-6DA6C9D320DB}">
  <ds:schemaRefs>
    <ds:schemaRef ds:uri="http://schemas.openxmlformats.org/officeDocument/2006/bibliography"/>
  </ds:schemaRefs>
</ds:datastoreItem>
</file>

<file path=docMetadata/LabelInfo.xml><?xml version="1.0" encoding="utf-8"?>
<clbl:labelList xmlns:clbl="http://schemas.microsoft.com/office/2020/mipLabelMetadata">
  <clbl:label id="{1e08a618-4c1e-4517-8ef1-59cb63d68e36}" enabled="1" method="Privileged" siteId="{aa21b640-bac2-456d-8505-f2cc07f51784}" contentBits="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17</Pages>
  <Words>5029</Words>
  <Characters>26202</Characters>
  <Application>Microsoft Office Word</Application>
  <DocSecurity>4</DocSecurity>
  <Lines>3275</Lines>
  <Paragraphs>1419</Paragraphs>
  <ScaleCrop>false</ScaleCrop>
  <HeadingPairs>
    <vt:vector size="2" baseType="variant">
      <vt:variant>
        <vt:lpstr>Title</vt:lpstr>
      </vt:variant>
      <vt:variant>
        <vt:i4>1</vt:i4>
      </vt:variant>
    </vt:vector>
  </HeadingPairs>
  <TitlesOfParts>
    <vt:vector size="1" baseType="lpstr">
      <vt:lpstr>Improving the reporting and publishing data on airline performance and competition—Consultation paper—January 2026</vt:lpstr>
    </vt:vector>
  </TitlesOfParts>
  <Company>Australian Government, Department of Infrastructure, Transport, Regional Development, Communications, Sport and the Arts</Company>
  <LinksUpToDate>false</LinksUpToDate>
  <CharactersWithSpaces>29812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Improving the reporting and publishing data on airline performance and competition—Consultation paper—January 2026</dc:title>
  <dc:subject/>
  <dc:creator>Australian Government, Department of Infrastructure, Transport, Regional Development, Communications, Sport and the Arts</dc:creator>
  <cp:keywords/>
  <dc:description>13 January 2026</dc:description>
  <cp:lastModifiedBy>Hall, Theresa</cp:lastModifiedBy>
  <cp:revision>2</cp:revision>
  <dcterms:created xsi:type="dcterms:W3CDTF">2026-01-13T06:01:00Z</dcterms:created>
  <dcterms:modified xsi:type="dcterms:W3CDTF">2026-01-13T06:01:00Z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102a8e93,523a56b9,7ff589db,63f2385b,6681480c</vt:lpwstr>
  </property>
  <property fmtid="{D5CDD505-2E9C-101B-9397-08002B2CF9AE}" pid="3" name="ClassificationContentMarkingHeaderFontProps">
    <vt:lpwstr>#ff0000,14,Aptos</vt:lpwstr>
  </property>
  <property fmtid="{D5CDD505-2E9C-101B-9397-08002B2CF9AE}" pid="4" name="ClassificationContentMarkingHeaderText">
    <vt:lpwstr>OFFICIAL</vt:lpwstr>
  </property>
  <property fmtid="{D5CDD505-2E9C-101B-9397-08002B2CF9AE}" pid="5" name="ClassificationContentMarkingFooterShapeIds">
    <vt:lpwstr>148ce755,6c4a2240,3953d449,2268cda5,49668aba</vt:lpwstr>
  </property>
  <property fmtid="{D5CDD505-2E9C-101B-9397-08002B2CF9AE}" pid="6" name="ClassificationContentMarkingFooterFontProps">
    <vt:lpwstr>#ff0000,14,Aptos</vt:lpwstr>
  </property>
  <property fmtid="{D5CDD505-2E9C-101B-9397-08002B2CF9AE}" pid="7" name="ClassificationContentMarkingFooterText">
    <vt:lpwstr>OFFICIAL</vt:lpwstr>
  </property>
</Properties>
</file>