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7949F2" w:rsidRDefault="007949F2" w:rsidP="007949F2">
      <w:pPr>
        <w:pStyle w:val="Heading1"/>
      </w:pPr>
      <w:bookmarkStart w:id="0" w:name="_GoBack"/>
      <w:r w:rsidRPr="007949F2">
        <w:t>Housing Support Program—Stream 1</w:t>
      </w:r>
      <w:r w:rsidR="00906533" w:rsidRPr="007949F2">
        <w:t>—</w:t>
      </w:r>
      <w:r w:rsidR="00FB553C" w:rsidRPr="007949F2">
        <w:t>List of Successful Projects</w:t>
      </w:r>
    </w:p>
    <w:bookmarkEnd w:id="0"/>
    <w:p w:rsidR="00906533" w:rsidRPr="007949F2" w:rsidRDefault="007949F2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 w:rsidRPr="007949F2">
        <w:rPr>
          <w:b/>
          <w:color w:val="081E3E"/>
        </w:rPr>
        <w:t>5 July 2024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5619" w:type="pct"/>
        <w:tblInd w:w="-851" w:type="dxa"/>
        <w:tblLook w:val="04A0" w:firstRow="1" w:lastRow="0" w:firstColumn="1" w:lastColumn="0" w:noHBand="0" w:noVBand="1"/>
        <w:tblDescription w:val="Housing Support Program—Community Enabling Infrastructure Stream—List of Successful Projects"/>
      </w:tblPr>
      <w:tblGrid>
        <w:gridCol w:w="708"/>
        <w:gridCol w:w="1502"/>
        <w:gridCol w:w="1762"/>
        <w:gridCol w:w="3684"/>
        <w:gridCol w:w="1499"/>
        <w:gridCol w:w="1493"/>
      </w:tblGrid>
      <w:tr w:rsidR="00F97DC8" w:rsidRPr="00654F9E" w:rsidTr="0036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bottom"/>
          </w:tcPr>
          <w:p w:rsidR="00F97DC8" w:rsidRPr="008E534F" w:rsidRDefault="00364293" w:rsidP="006E3C3C">
            <w:pPr>
              <w:pStyle w:val="Tablerowcolumnheading"/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705" w:type="pct"/>
            <w:vAlign w:val="bottom"/>
          </w:tcPr>
          <w:p w:rsidR="00F97DC8" w:rsidRPr="008E534F" w:rsidRDefault="00364293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Funding recipient</w:t>
            </w:r>
          </w:p>
        </w:tc>
        <w:tc>
          <w:tcPr>
            <w:tcW w:w="827" w:type="pct"/>
            <w:vAlign w:val="bottom"/>
          </w:tcPr>
          <w:p w:rsidR="00F97DC8" w:rsidRPr="008E534F" w:rsidRDefault="00364293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Project name</w:t>
            </w:r>
          </w:p>
        </w:tc>
        <w:tc>
          <w:tcPr>
            <w:tcW w:w="1730" w:type="pct"/>
            <w:vAlign w:val="bottom"/>
          </w:tcPr>
          <w:p w:rsidR="00F97DC8" w:rsidRPr="008E534F" w:rsidRDefault="00364293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Project scope</w:t>
            </w:r>
          </w:p>
        </w:tc>
        <w:tc>
          <w:tcPr>
            <w:tcW w:w="704" w:type="pct"/>
            <w:vAlign w:val="bottom"/>
          </w:tcPr>
          <w:p w:rsidR="00F97DC8" w:rsidRPr="008E534F" w:rsidRDefault="00364293" w:rsidP="00364293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Australian Government funding amount ($)</w:t>
            </w:r>
          </w:p>
        </w:tc>
        <w:tc>
          <w:tcPr>
            <w:tcW w:w="701" w:type="pct"/>
            <w:vAlign w:val="bottom"/>
          </w:tcPr>
          <w:p w:rsidR="00F97DC8" w:rsidRPr="008E534F" w:rsidRDefault="00364293" w:rsidP="00364293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project cost ($)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Albury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Implementation of the Albury Local Housing Strategy and Thurgoona Wirlinga Precinct Structure Plan Review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planning support services to speed up assessments, undertaking a land audit of potential sites for affordable community rental housing, and completion of technical studies for the Thurgoona Wirlinga Precinct.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$886,000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$886,000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Blacktown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Blacktown City Council Well-Located Housing Capacity Study and Planning Strategy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housing capacity studies and planning strategies for 9 train stations.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$1,500,000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Byron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Former Mullumbimby Hospital Masterplan and Development Strategy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Masterplan, Development Strategy and Control Plan for residential development of the former Mullumbimby Hospital Site.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$263,000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$263,000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Campbelltown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Campbelltown City Centre Planning Proposal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project will review the statutory framework for the Reimagining Campbelltown City Centre Master Plan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$2,628,543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$4,600,448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Central Coast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Central Coast Council Pilot Affordable Housing Contribution Program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Prepare an Affordable Housing Needs Assessment, develop affordable housing contribution rates across each targeted centre, and prepare identification and mapping of relevant areas within each centre.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$85,764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$140,764.80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Central Coast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Masterplan ‘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series’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of Targeted Centres across the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LGA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>.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Woy Woy/Ettalong, The Entrance/Long Jetty, the Narara District (Lisarow, Wyoming, Niagara Park) and Lake Haven Master Plans.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$754,797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$864,796.90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Cessnock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Background studies for the Anambah to Branxton Regionally Significant Growth Area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Deliver background studies to inform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the  preparation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of a future Place Strategy and Infrastructure Delivery Plan for the Anambah to Branxton Regionally Significant Growth Area.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$3,972,100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$4,892,900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Canada Bay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Five Dock Metro and Town Centre Precinct Masterplan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To develop and deliver the Five Dock Metro and Town Centre Precinct Master Plan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$635,000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$635,000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City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Of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Newcastle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Newcastle, Upper Hunter Shire Council and Muswellbrook Shire Council Resource Sharing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Expand the Accelerated Development Application system to the Upper Hunter Shire Council and Muswellbrook Shire Council and to look at options of increasing ADA's performance in Newcastle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$990,000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$1,050,000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Parramatta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Southern Parramatta CBD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Development of Master Plan for the Southern Parramatta Central Business District.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$860,000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$860,000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Dubbo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Regional and Affordable Housing Strategies -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Dubbo  Regional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Local Government Area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a Regional Housing Strategy, Affordable Housing Policy, Large Lot Residential Strategy and Strategic Transportation Model.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$580,000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$580,000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Dubbo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Accelerating the North-West Urban Release Area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Master  Plan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- Dubbo Regional Local Government Area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Facilitate the development and finalisation of the North-West Urban Release Area Master Plan.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$680,000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$680,000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Dungog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Dungog Shire Housing and Infrastructure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Dungog Shire Housing and Infrastructure Master Plan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$1,895,000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$1,895,000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Georges River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Kogarah Town Centre and Riverwood Local Centre Masterplans Preparations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masterplans for the Kogarah Town Centre and Riverwood Local Centre.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Inner West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Inner West Council procurement and upgrade to ESRI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Gegraphic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Information System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Procure and implement a new geographic information system for the Inner West Council including training.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Inner West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Inner West Housing Delivery Program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Preparation of precinct master plans for five Housing Investigation Areas (Marrickville, Dulwich Hill, Ashfield, Croydon and Parramatta Road Corridor).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$2,615,000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$4,721,000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Liverpool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Austral and Leppington North infrastructure needs assessment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Undertake an assessment of the infrastructure required to support an additional 10,000 dwellings in the Austral and Leppington North precincts.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$2,090,000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$2,420,300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Liverpool City Council (Western Sydney Planning Partnership)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Local infrastructure planning to facilitate infill housing supply in Western Sydney.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high-level infrastructure planning to improve planning capacity across Western Sydney Planning Partnership’s local government Areas.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North Sydney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Streamline the development assessment process including the simplification of the North Sydney Development Control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time and process improvements to Development Application submissions.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</w:t>
            </w:r>
            <w:r>
              <w:rPr>
                <w:rFonts w:eastAsia="Times New Roman" w:cs="Calibri"/>
                <w:lang w:eastAsia="en-AU"/>
              </w:rPr>
              <w:t>33</w:t>
            </w:r>
            <w:r w:rsidRPr="0051480C">
              <w:rPr>
                <w:rFonts w:eastAsia="Times New Roman" w:cs="Calibri"/>
                <w:lang w:eastAsia="en-AU"/>
              </w:rPr>
              <w:t>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$330,000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Northern Beaches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Brookvale Structure Plan Implementation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Undertake technical studies to advance the planning framework for redevelopment in Brookvale.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$856,500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$1,275,500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Orange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Orange Strategic Transport Model Update 2024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Update the Orange Strategic Transport Model.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$187,500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Orange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Orange Open Space and Recreation Strategy (2024-2041)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Development and implementation of the City of Orange Open Space and Recreation Strategy (2024-2041) to enable the release and development of new housing sites.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$300,000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Port Macquarie-Hastings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Port Macquarie City Heart Master Plan Development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 integrated Port Macquarie City Heart Master Plan.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$275,000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$275,000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Port Stephens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Port Stephens Housing Delivery Program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Implement the Port Stephens Local Housing Strategy to improve the speed and efficiency of development application approvals.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$661,000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$661,000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Queanbeyan-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Palerang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Technical studies to inform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an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Housing Strategy, Queanbeyan CBD and surrounds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Undertake technical studies and review existing infill and mixed-use development opportunities within the Queanbeyan CBD area and surrounding area.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$720,000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$1,090,000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Strathfield Municipal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Strathfield Council Medium density housing strategy – Feasibility Study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Undertake a feasibility study into the Strathfield Municipal Council Medium Density Housing Strategy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Strathfield Municipal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Strathfield Town Centre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Strathfield Town Centre Master Plan.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Temora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 w:rsidRPr="0051480C">
              <w:rPr>
                <w:rFonts w:eastAsia="Times New Roman" w:cs="Calibri"/>
                <w:lang w:eastAsia="en-AU"/>
              </w:rPr>
              <w:t>Bundawarrah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Estate Temora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Prepare a master plan for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Bundawarrah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Estate in Temora.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$66,550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$66,550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Tweed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Tweed Affordable Housing Implementation Policy and Design Guidelines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five design-led case studies interrogating different affordable housing typologies and scales across different settlement locations.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$275,000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$275,000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Wagga Wagga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Wagga Wagga City Smaller Scale Second Home Initiative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project to encourage uptake of secondary dwellings on existing residential blocks.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$420,000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NSW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Wollondilly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Implementing Artificial Intelligence in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development  assessment</w:t>
            </w:r>
            <w:proofErr w:type="gramEnd"/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project will pilot an AI tool for planners for Wollondilly Shire and Penrith City councils.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$367,598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$625,140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Bundaberg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New Bundaberg Hospital Local Area Precinct planning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Undertake precinct planning for residential, commercial and allied health developments for the area surrounding the new Bundaberg Hospital development.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Cairns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Cairns City Precincts Urban Regeneration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Produce a roadmap and precinct plans to plan for increased infill housing within the Cairns CBD and two neighbouring precincts, Health, and Sport/Film.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$655,441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$1,120,171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Carpentaria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Ellis Street Housing Subdivision Planning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Planning for a proposed subdivision at Ellis Street, Normanton in Carpentaria Shire Council.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$139,700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$139,700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Ipswich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City of Ipswich Western Corridor Housing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a structure plan and infrastructure plan for the Western Corridor greenfield growth area in Ipswich.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Kowanyama Aboriginal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Kowanyama Future Housing Supply Strategy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Kowanyama Future Housing Supply Strategy.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$160,000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$160,000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Lockyer Valley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Rebuilding Grantham – A Detailed Structure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Review of the Grantham Master Plan to ensure future land uses and network connections guide appropriate development and bring forward residential land release within the Grantham Reconstruction Area.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Minister for Economic Development Queensland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Bundamba Infill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master planning for infill development of surplus government-owned land at Bundamba TAFE campus, Ipswich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$140,000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$280,000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Minister for Economic Development Queensland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Meadowbrook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Masterplanning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Demonstration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 new master plan and associated work in Meadowbrook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 w:rsidRPr="0051480C">
              <w:rPr>
                <w:rFonts w:eastAsia="Times New Roman" w:cs="Calibri"/>
                <w:lang w:eastAsia="en-AU"/>
              </w:rPr>
              <w:t>Murweh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 w:rsidRPr="0051480C">
              <w:rPr>
                <w:rFonts w:eastAsia="Times New Roman" w:cs="Calibri"/>
                <w:lang w:eastAsia="en-AU"/>
              </w:rPr>
              <w:t>Murweh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Shire Council Aurora Subdivision Planning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the Aurora Subdivision Planning Project in order to deliver around 70 new lots.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$578,584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$578,584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Noosa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Master Planning Council‐owned Land for Increased Housing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Undertake Master Planning of three sites: Lake McDonald Dr Cooroy; Bottlebrush Ave and Berrima Row Noosa Heads and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Doonella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St Tewantin.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$378,311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$378,311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North Burnett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Master Planning of North Burnett Region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Strategic planning to provide a master plan for the North Burnett Region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Rockhampton Regional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Master Planning for Residential and Mixed Use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Development  of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the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CQU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North Rockhampton Priority Development Area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 master plan for three parts of the Central Queensland University North Rockhampton Campus.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$615,000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Sunshine Coast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Residential Assessment Streamlining Improvement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Piloting an AI Planning Assistant for the Priority </w:t>
            </w:r>
            <w:r w:rsidRPr="0051480C">
              <w:rPr>
                <w:rFonts w:eastAsia="Times New Roman" w:cs="Calibri"/>
                <w:lang w:eastAsia="en-AU"/>
              </w:rPr>
              <w:br/>
              <w:t>Residential Assessment Service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$491,480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$991,480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Torres Shire Council (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TSC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>)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Torres Strait - Horn Island Housing Growth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with consultants the Torres Strait - Horn Island Housing Growth Master Plan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$1,255,000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$1,255,000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Townsville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Townsville Housing Strategy 2025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 Townsville Housing Strategy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QLD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Yarrabah Aboriginal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Yarrabah Aboriginal Shire Council Master Planning and Approvals for 45 social houses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Development and delivery of a Master Plan for new housing for Yarrabah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$976,200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$976,200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Department for Trade and Investment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South Australian Growth Areas Engineering Standards –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 set of design guidelines and engineering standards to enable consistent subdivision development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$390,000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$780,000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Department for Trade and Investment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Identify and Update Planning assessments of Deemed-to-satisfy housing applications in South Australia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Enhance South Australia’s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ePlanning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system for Deemed-to-satisfy development applications.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$1,175,000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$2,350,000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Department for Trade and Investment – Planning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and  Land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Use Services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Development of a Bachelor in Urban and Regional Planning in South Australia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project will establish a Bachelor in Urban and Regional Planning at Flinders University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$710,000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District Council of Loxton Waikerie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Building Council planning capability to fast track housing development in the Riverland Region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master plans, design documentation and development applications in Loxton, Loxton West and Waikerie.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$210,000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Mid Murray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Mid Murray Growth Management and Housing Strategy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Growth Strategy for land use planning, housing development and enabling infrastructure to expediate new housing in well-located areas.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$340,933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$420,933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Rural City of Murray Bridge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Future Cities Program, Murray Bridge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an infrastructure scheme, open space master plan, outer town review and residential growth area code amendment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$434,625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$609,625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Barossa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Housing Growth Resourcing Project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Recruitment of three roles to the Council - senior strategic planner, senior planning policy officer and development engineer - to increase capacity and capability to deliver the Concordia development.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$399,746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$399,746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TAS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Brighton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Boyer Road Precinct Structure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precinct structure plan, masterplan and infrastructure funding framework for a new development precinct along Boyer Road, Bridgewater.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$320,000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$370,000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TAS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Central Coast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Central Coast Strategic Housing Master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the Central Coast Strategic Housing Master Plan for the Central Coast Local Government Area in Ulverstone, Tasmania.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$1,665,000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$1,726,220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TAS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Launceston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St Leonards Structure Plan and Infrastructure Funding Framework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St Leonards Structure Plan and Infrastructure Funding Framework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$327,000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$527,000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Banyule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Bell Street Mall Neighbourhood Activity Centre Masterplan and Design Guide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 Bell Street Mall Neighbourhood Activity Centre Masterplan and Design Guide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Port Phillip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Port Phillip – Implementing Planning Scheme Review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updated local planning controls to better manage appropriate yields and density in suitable locations.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Whittlesea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Whittlesea Housing Typology and Subdivision Pattern Book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The project will utilise external Urban Design and Planning Consultancy services to develop a series of visual subdivision layouts which include a mix of housing typologies, densities and street layouts.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$200,000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Whittlesea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Unlocking housing opportunities near Thomastown Train Station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Hire a Senior Strategic Planner for 12 months and engage specialised consultants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to  unlock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potential housing </w:t>
            </w:r>
            <w:r w:rsidRPr="0051480C">
              <w:rPr>
                <w:rFonts w:eastAsia="Times New Roman" w:cs="Calibri"/>
                <w:lang w:eastAsia="en-AU"/>
              </w:rPr>
              <w:br/>
              <w:t>opportunities in the vicinity of Thomastown Train Station.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Wodonga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Wodonga Growth Strategy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 Growth Strategy for the City of Wodonga.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$410,000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$410,000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Department of Transport and Planning (DTP)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Victorian Planning Cadet Program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Victorian Planning Cadet Program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$1,200,000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$3,000,000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East Gippsland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Delivering Infrastructure plans to overcome planning barriers in the East Bairnsdale/ Lucknow and Paynesville Growth Areas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Prepare the necessary precinct infrastructure, funding and implementation plans for the East Bairnsdale/ Lucknow and Paynesville Growth Areas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$320,000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$380,000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Greater Dandenong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Victorian local government housing innovation program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Victorian Local Government Housing Innovation Program to enable more AI, inclusionary housing, public land development and adaptive building re-use opportunities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Maroondah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Croydon Industrial Precincts Contamination Study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contamination study of two industrial precincts to support potential rezoning for residential development.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$260,000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$260,000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Merri-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Bek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Revitalising Coburg Masterplan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the Revitalising Coburg Masterplan.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$350,000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Merri‐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Bek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City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Residential Growth Zone Design Advice and Development Models for Merri‐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bek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City Council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examples of designs for medium-density development and provide targeted design advice and training materials to developers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$125,000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$253,000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Murrindindi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Alexandra East Development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Delivery of a development plan and service planning for a general residential zone on the eastern edge of Alexandra.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$968,000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$1,090,907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Victorian Planning Authority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Streamlined guidance for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greenfields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neighbourhood planning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a streamlined Guide to Greenfields Neighbourhood Planning and deliver an Implementation Plan to support the Guide.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VIC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Yarra Ranges Shire Council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Extensions to Digital Planning tool utilising AI at Yarra Ranges Shire Council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Extend an existing AI planning tool to support enquiry and assessment report creation for residential subdivision and multi-dwelling developments.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$483,098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$640,640.00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Karratha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Housing Team – City of Karratha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Additional staff to support the planning, development and implementation of the City of Karratha Housing Strategy.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$400,000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$520,000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Vincent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City of Vincent Servicing and Infrastructure Capacity Study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City of Vincent Servicing and Infrastructure Capacity Study to support future land use planning, transport planning and infrastructure projects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$980,000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$980,000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Broome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Broome Housing Affordability Strategy and Master planning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Delivery of </w:t>
            </w:r>
            <w:proofErr w:type="gramStart"/>
            <w:r w:rsidRPr="0051480C">
              <w:rPr>
                <w:rFonts w:eastAsia="Times New Roman" w:cs="Calibri"/>
                <w:lang w:eastAsia="en-AU"/>
              </w:rPr>
              <w:t>a an</w:t>
            </w:r>
            <w:proofErr w:type="gramEnd"/>
            <w:r w:rsidRPr="0051480C">
              <w:rPr>
                <w:rFonts w:eastAsia="Times New Roman" w:cs="Calibri"/>
                <w:lang w:eastAsia="en-AU"/>
              </w:rPr>
              <w:t xml:space="preserve"> affordable and diverse housing Master Plan for Broome.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$98,428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$98,428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Capel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Capel - Integrated Growth Framework and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the Shire of Capel Integrated Growth Framework and Plan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$550,000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Dandaragan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Engagement of Dandaragan Planning Officer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Support for additional resources to increase capacity to assess development applications and undertake strategic planning initiatives.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$98,204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$106,704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Dardanup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New city in the South West -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Wanju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- Developer Contribution 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 xml:space="preserve">Develop and deliver the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Wanju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Development Contributions Plan and supporting infrastructure frameworks for up to 18,500 new homes within the 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Wanju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 xml:space="preserve"> District.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$300,000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$900,000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lastRenderedPageBreak/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Plantagenet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Engagement of Plantagenet Planning Officer - Housing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Engagement of an additional planning officer, focused on housing supply within the Shire of Plantagenet.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$175,000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$250,000</w:t>
            </w:r>
          </w:p>
        </w:tc>
      </w:tr>
      <w:tr w:rsidR="007949F2" w:rsidRPr="00654F9E" w:rsidTr="003642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WA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Victoria Plains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Planning and servicing works to unlock vacant land and support the future delivery of affordable housing in the Wheatbelt.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Deliver planning and servicing works to increase the number of shovel-ready, vacant lots in six Wheatbelt Shires.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$877,065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$877,065</w:t>
            </w:r>
          </w:p>
        </w:tc>
      </w:tr>
      <w:tr w:rsidR="007949F2" w:rsidRPr="00654F9E" w:rsidTr="003642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</w:tcPr>
          <w:p w:rsidR="007949F2" w:rsidRPr="0051480C" w:rsidRDefault="007949F2" w:rsidP="007949F2">
            <w:pPr>
              <w:spacing w:after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WA - </w:t>
            </w:r>
            <w:r w:rsidRPr="0051480C">
              <w:rPr>
                <w:rFonts w:eastAsia="Times New Roman" w:cs="Calibri"/>
                <w:lang w:eastAsia="en-AU"/>
              </w:rPr>
              <w:t>Other</w:t>
            </w:r>
          </w:p>
        </w:tc>
        <w:tc>
          <w:tcPr>
            <w:tcW w:w="705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Shire of Christmas Island (</w:t>
            </w:r>
            <w:proofErr w:type="spellStart"/>
            <w:r w:rsidRPr="0051480C">
              <w:rPr>
                <w:rFonts w:eastAsia="Times New Roman" w:cs="Calibri"/>
                <w:lang w:eastAsia="en-AU"/>
              </w:rPr>
              <w:t>SOCI</w:t>
            </w:r>
            <w:proofErr w:type="spellEnd"/>
            <w:r w:rsidRPr="0051480C">
              <w:rPr>
                <w:rFonts w:eastAsia="Times New Roman" w:cs="Calibri"/>
                <w:lang w:eastAsia="en-AU"/>
              </w:rPr>
              <w:t>)</w:t>
            </w:r>
          </w:p>
        </w:tc>
        <w:tc>
          <w:tcPr>
            <w:tcW w:w="827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Christmas Island Housing Futures Masterplan</w:t>
            </w:r>
          </w:p>
        </w:tc>
        <w:tc>
          <w:tcPr>
            <w:tcW w:w="1730" w:type="pct"/>
          </w:tcPr>
          <w:p w:rsidR="007949F2" w:rsidRPr="0051480C" w:rsidRDefault="007949F2" w:rsidP="007949F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Develop and deliver a Christmas Island Housing Futures Masterplan, two structure plans and associated documentation</w:t>
            </w:r>
          </w:p>
        </w:tc>
        <w:tc>
          <w:tcPr>
            <w:tcW w:w="704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$738,500</w:t>
            </w:r>
          </w:p>
        </w:tc>
        <w:tc>
          <w:tcPr>
            <w:tcW w:w="701" w:type="pct"/>
          </w:tcPr>
          <w:p w:rsidR="007949F2" w:rsidRPr="0051480C" w:rsidRDefault="007949F2" w:rsidP="007949F2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51480C">
              <w:rPr>
                <w:rFonts w:eastAsia="Times New Roman" w:cs="Calibri"/>
                <w:lang w:eastAsia="en-AU"/>
              </w:rPr>
              <w:t>$790,000</w:t>
            </w:r>
          </w:p>
        </w:tc>
      </w:tr>
    </w:tbl>
    <w:p w:rsidR="00906514" w:rsidRDefault="00906514">
      <w:pPr>
        <w:spacing w:line="259" w:lineRule="auto"/>
      </w:pPr>
    </w:p>
    <w:sectPr w:rsidR="00906514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949F2">
      <w:rPr>
        <w:rFonts w:cs="Segoe UI"/>
        <w:noProof/>
        <w:szCs w:val="18"/>
      </w:rPr>
      <w:t>Housing Support Program—Stream 1—List of Successful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949F2">
      <w:rPr>
        <w:rFonts w:cs="Segoe UI"/>
        <w:noProof/>
        <w:szCs w:val="18"/>
      </w:rPr>
      <w:t>Housing Support Program—Stream 1—List of Successful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64293"/>
    <w:rsid w:val="00381BDA"/>
    <w:rsid w:val="003B6D01"/>
    <w:rsid w:val="003C575A"/>
    <w:rsid w:val="003D71C5"/>
    <w:rsid w:val="003F3CB7"/>
    <w:rsid w:val="00416734"/>
    <w:rsid w:val="00445017"/>
    <w:rsid w:val="004949E6"/>
    <w:rsid w:val="004A3207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49F2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5DD5"/>
    <w:rsid w:val="009C3D4E"/>
    <w:rsid w:val="009E2E51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97DC8"/>
    <w:rsid w:val="00FA64C7"/>
    <w:rsid w:val="00FB553C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64059F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E6F7-19B3-4EEA-AE80-7A573A1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Support Program—Community Enabling Infrastructure Stream—List of Successful Projects—May 2025</vt:lpstr>
    </vt:vector>
  </TitlesOfParts>
  <Company>Department of Infrastructure, Transport, Regional Development, Communications and the Arts</Company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Support Program—Stream 1—List of Successful Projects—5 July 2024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2</cp:revision>
  <dcterms:created xsi:type="dcterms:W3CDTF">2025-05-12T05:59:00Z</dcterms:created>
  <dcterms:modified xsi:type="dcterms:W3CDTF">2025-05-12T05:59:00Z</dcterms:modified>
</cp:coreProperties>
</file>