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BD64" w14:textId="77777777" w:rsidR="008456D5" w:rsidRPr="00742E00" w:rsidRDefault="009F226B" w:rsidP="00996B8C">
      <w:pPr>
        <w:spacing w:before="0"/>
        <w:ind w:left="-1020"/>
      </w:pPr>
      <w:r w:rsidRPr="00306F15">
        <w:rPr>
          <w:noProof/>
          <w:lang w:eastAsia="en-AU"/>
        </w:rPr>
        <w:drawing>
          <wp:anchor distT="0" distB="0" distL="114300" distR="114300" simplePos="0" relativeHeight="251658240" behindDoc="1" locked="1" layoutInCell="1" allowOverlap="1" wp14:anchorId="64500AB5" wp14:editId="6DB7C0FB">
            <wp:simplePos x="0" y="0"/>
            <wp:positionH relativeFrom="page">
              <wp:posOffset>-3028315</wp:posOffset>
            </wp:positionH>
            <wp:positionV relativeFrom="page">
              <wp:posOffset>9525</wp:posOffset>
            </wp:positionV>
            <wp:extent cx="10691495" cy="1943100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366D0" w14:textId="64D4A11B" w:rsidR="009F226B" w:rsidRPr="00742E00" w:rsidRDefault="00826238" w:rsidP="00B7693E">
      <w:pPr>
        <w:pStyle w:val="AreaHeading"/>
        <w:spacing w:before="240" w:after="120"/>
      </w:pPr>
      <w:r w:rsidRPr="00306F15">
        <w:rPr>
          <w:noProof/>
          <w:lang w:eastAsia="en-AU"/>
        </w:rPr>
        <w:drawing>
          <wp:inline distT="0" distB="0" distL="0" distR="0" wp14:anchorId="4C356CC3" wp14:editId="69E880D2">
            <wp:extent cx="3647611" cy="601104"/>
            <wp:effectExtent l="0" t="0" r="0" b="8890"/>
            <wp:docPr id="738615733" name="Picture 738615733" descr="Australian Government&#10;Department of Infrastructure, transport, Regional Development, Communications, Sport and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615733" name="Picture 738615733" descr="Australian Government&#10;Department of Infrastructure, transport, Regional Development, Communications, Sport and the Art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611" cy="60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3053" w14:textId="1FDD5E69" w:rsidR="009F226B" w:rsidRPr="00742E00" w:rsidRDefault="009F226B" w:rsidP="00B7693E">
      <w:pPr>
        <w:pStyle w:val="AreaHeading"/>
        <w:spacing w:before="240" w:after="120"/>
      </w:pPr>
    </w:p>
    <w:p w14:paraId="3576B63F" w14:textId="77777777" w:rsidR="009F226B" w:rsidRPr="00742E00" w:rsidRDefault="009F226B" w:rsidP="00B7693E">
      <w:pPr>
        <w:pStyle w:val="AreaHeading"/>
        <w:spacing w:before="240" w:after="120"/>
      </w:pPr>
    </w:p>
    <w:p w14:paraId="323FA36D" w14:textId="77777777" w:rsidR="00D15DF7" w:rsidRPr="00E93C4B" w:rsidRDefault="00B7693E" w:rsidP="00D15DF7">
      <w:pPr>
        <w:pStyle w:val="AreaHeading"/>
        <w:spacing w:before="240" w:after="120"/>
      </w:pPr>
      <w:r w:rsidRPr="00E93C4B">
        <w:t>Road vehicle standards</w:t>
      </w:r>
    </w:p>
    <w:p w14:paraId="4E6D489D" w14:textId="77777777" w:rsidR="00B7693E" w:rsidRPr="00E93C4B" w:rsidRDefault="00B7693E" w:rsidP="00D15DF7">
      <w:pPr>
        <w:pStyle w:val="AreaHeading"/>
        <w:spacing w:before="240" w:after="120"/>
      </w:pPr>
      <w:r w:rsidRPr="00E93C4B">
        <w:rPr>
          <w:rFonts w:eastAsiaTheme="majorEastAsia" w:cstheme="majorBidi"/>
          <w:b/>
          <w:color w:val="081E3E" w:themeColor="text2"/>
          <w:sz w:val="60"/>
          <w:szCs w:val="56"/>
        </w:rPr>
        <w:t>Guidance note</w:t>
      </w:r>
    </w:p>
    <w:p w14:paraId="51879BD5" w14:textId="77777777" w:rsidR="00DE4FE2" w:rsidRPr="00E93C4B" w:rsidRDefault="00713D48" w:rsidP="00D02062">
      <w:pPr>
        <w:pBdr>
          <w:bottom w:val="single" w:sz="4" w:space="1" w:color="C0D48F" w:themeColor="accent5"/>
        </w:pBdr>
      </w:pPr>
      <w:r w:rsidRPr="00E93C4B">
        <w:rPr>
          <w:rFonts w:asciiTheme="majorHAnsi" w:eastAsiaTheme="minorEastAsia" w:hAnsiTheme="majorHAnsi"/>
          <w:color w:val="377B88"/>
          <w:sz w:val="44"/>
          <w:szCs w:val="22"/>
        </w:rPr>
        <w:t>What is an approved calculation</w:t>
      </w:r>
      <w:r w:rsidR="0088170F" w:rsidRPr="00E93C4B">
        <w:rPr>
          <w:rFonts w:asciiTheme="majorHAnsi" w:eastAsiaTheme="minorEastAsia" w:hAnsiTheme="majorHAnsi"/>
          <w:color w:val="377B88"/>
          <w:sz w:val="44"/>
          <w:szCs w:val="22"/>
        </w:rPr>
        <w:t xml:space="preserve"> for ADR 62</w:t>
      </w:r>
      <w:r w:rsidRPr="00E93C4B">
        <w:rPr>
          <w:rFonts w:asciiTheme="majorHAnsi" w:eastAsiaTheme="minorEastAsia" w:hAnsiTheme="majorHAnsi"/>
          <w:color w:val="377B88"/>
          <w:sz w:val="44"/>
          <w:szCs w:val="22"/>
        </w:rPr>
        <w:t>?</w:t>
      </w:r>
    </w:p>
    <w:p w14:paraId="5A720A53" w14:textId="77777777" w:rsidR="00E95BA5" w:rsidRPr="00E93C4B" w:rsidRDefault="00E95BA5" w:rsidP="00E95BA5">
      <w:bookmarkStart w:id="0" w:name="_Toc49855348"/>
    </w:p>
    <w:p w14:paraId="5FA7F343" w14:textId="77777777" w:rsidR="00E95BA5" w:rsidRPr="00E93C4B" w:rsidRDefault="00E95BA5" w:rsidP="00D02062">
      <w:pPr>
        <w:pStyle w:val="Heading1"/>
        <w:sectPr w:rsidR="00E95BA5" w:rsidRPr="00E93C4B" w:rsidSect="0047257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0" w:right="1021" w:bottom="1021" w:left="1021" w:header="510" w:footer="567" w:gutter="0"/>
          <w:cols w:space="708"/>
          <w:titlePg/>
          <w:docGrid w:linePitch="360"/>
        </w:sectPr>
      </w:pPr>
    </w:p>
    <w:p w14:paraId="492C34FF" w14:textId="7A9317D2" w:rsidR="00713D48" w:rsidRPr="00742E00" w:rsidRDefault="00713D48" w:rsidP="002620D7">
      <w:pPr>
        <w:pStyle w:val="Heading1"/>
      </w:pPr>
      <w:bookmarkStart w:id="1" w:name="_Toc49855349"/>
      <w:bookmarkEnd w:id="0"/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This guidance note </w:t>
      </w:r>
      <w:r w:rsidR="00696E47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>details</w:t>
      </w:r>
      <w:r w:rsidR="00D15632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 the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 </w:t>
      </w:r>
      <w:r w:rsidR="009560D3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calculation 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>requirements</w:t>
      </w:r>
      <w:r w:rsidR="009560D3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 for Australian Design Rule (ADR) 62 – Mechanical Connections Between Vehicles, 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and </w:t>
      </w:r>
      <w:r w:rsidR="00826238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it </w:t>
      </w:r>
      <w:r w:rsidR="009560D3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explains 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how </w:t>
      </w:r>
      <w:r w:rsidR="009560D3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they 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may be used to support a Road Vehicle Standards </w:t>
      </w:r>
      <w:r w:rsidR="004E7BCC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 xml:space="preserve">(RVS) </w:t>
      </w:r>
      <w:r w:rsidR="009560D3"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>application</w:t>
      </w:r>
      <w:r w:rsidRPr="00306F15">
        <w:rPr>
          <w:rFonts w:asciiTheme="minorHAnsi" w:eastAsiaTheme="minorHAnsi" w:hAnsiTheme="minorHAnsi" w:cstheme="minorBidi"/>
          <w:color w:val="377B88"/>
          <w:sz w:val="26"/>
          <w:szCs w:val="20"/>
        </w:rPr>
        <w:t>.</w:t>
      </w:r>
    </w:p>
    <w:p w14:paraId="3FF9E471" w14:textId="0CCCFDC0" w:rsidR="00713D48" w:rsidRPr="00306F15" w:rsidRDefault="00713D48" w:rsidP="00B74A8E">
      <w:r w:rsidRPr="00306F15">
        <w:t xml:space="preserve">ADR 62 provides an option </w:t>
      </w:r>
      <w:r w:rsidR="00473802">
        <w:t xml:space="preserve">to use ‘approved’ calculations to demonstrate that certain </w:t>
      </w:r>
      <w:r w:rsidRPr="00306F15">
        <w:t xml:space="preserve">specific requirements of the ADR </w:t>
      </w:r>
      <w:r w:rsidR="00473802">
        <w:t>have</w:t>
      </w:r>
      <w:r w:rsidR="00473802" w:rsidRPr="00306F15">
        <w:t xml:space="preserve"> </w:t>
      </w:r>
      <w:r w:rsidRPr="00306F15">
        <w:t>be</w:t>
      </w:r>
      <w:r w:rsidR="00473802">
        <w:t>en</w:t>
      </w:r>
      <w:r w:rsidRPr="00306F15">
        <w:t xml:space="preserve"> met</w:t>
      </w:r>
      <w:r w:rsidR="00696E47" w:rsidRPr="00306F15">
        <w:t>,</w:t>
      </w:r>
      <w:r w:rsidRPr="00306F15">
        <w:t xml:space="preserve"> including trailer drawbar strength and fatigue </w:t>
      </w:r>
      <w:r w:rsidR="00473802">
        <w:t xml:space="preserve">resistance </w:t>
      </w:r>
      <w:r w:rsidRPr="00306F15">
        <w:t xml:space="preserve">under section 14.2 of </w:t>
      </w:r>
      <w:hyperlink r:id="rId19" w:history="1">
        <w:r w:rsidRPr="00306F15">
          <w:rPr>
            <w:rStyle w:val="Hyperlink"/>
          </w:rPr>
          <w:t>ADR 62/02</w:t>
        </w:r>
      </w:hyperlink>
      <w:r w:rsidRPr="00306F15">
        <w:t xml:space="preserve">. </w:t>
      </w:r>
    </w:p>
    <w:p w14:paraId="53D146AA" w14:textId="5C3F72AC" w:rsidR="00713D48" w:rsidRDefault="00713D48" w:rsidP="00B74A8E">
      <w:r w:rsidRPr="00742E00">
        <w:t>A calculation</w:t>
      </w:r>
      <w:r w:rsidR="00742E00">
        <w:t xml:space="preserve"> that </w:t>
      </w:r>
      <w:r w:rsidR="00742E00" w:rsidRPr="00F55991">
        <w:t>meet</w:t>
      </w:r>
      <w:r w:rsidR="00742E00">
        <w:t>s</w:t>
      </w:r>
      <w:r w:rsidR="00742E00" w:rsidRPr="00F55991">
        <w:t xml:space="preserve"> the requirements below</w:t>
      </w:r>
      <w:r w:rsidRPr="00742E00">
        <w:t xml:space="preserve"> </w:t>
      </w:r>
      <w:r w:rsidR="00924FD3" w:rsidRPr="00742E00">
        <w:t>can</w:t>
      </w:r>
      <w:r w:rsidR="00742E00">
        <w:t xml:space="preserve"> be used</w:t>
      </w:r>
      <w:r w:rsidR="00A12823">
        <w:t xml:space="preserve"> </w:t>
      </w:r>
      <w:r w:rsidRPr="00306F15">
        <w:t>for part</w:t>
      </w:r>
      <w:r w:rsidR="00473802">
        <w:t>s</w:t>
      </w:r>
      <w:r w:rsidRPr="00306F15">
        <w:t xml:space="preserve"> of ADR</w:t>
      </w:r>
      <w:r w:rsidR="00742E00">
        <w:t> 62</w:t>
      </w:r>
      <w:r w:rsidRPr="00306F15">
        <w:t xml:space="preserve"> where approved calculations are </w:t>
      </w:r>
      <w:r w:rsidRPr="00306F15">
        <w:rPr>
          <w:b/>
        </w:rPr>
        <w:t>explicitly</w:t>
      </w:r>
      <w:r w:rsidRPr="00306F15">
        <w:t xml:space="preserve"> allowed</w:t>
      </w:r>
      <w:r w:rsidR="00742E00" w:rsidRPr="00742E00">
        <w:t xml:space="preserve"> as an option to demonstrate compliance</w:t>
      </w:r>
      <w:r w:rsidR="00A12823">
        <w:t>.</w:t>
      </w:r>
      <w:r w:rsidR="00560D93">
        <w:t xml:space="preserve"> </w:t>
      </w:r>
      <w:r w:rsidR="00AB5A68">
        <w:t xml:space="preserve">Such calculations may then be used in </w:t>
      </w:r>
      <w:r w:rsidRPr="00306F15">
        <w:t xml:space="preserve">support </w:t>
      </w:r>
      <w:r w:rsidR="00AB5A68">
        <w:t xml:space="preserve">of </w:t>
      </w:r>
      <w:r w:rsidRPr="00306F15">
        <w:t xml:space="preserve">an </w:t>
      </w:r>
      <w:r w:rsidR="00FC3595" w:rsidRPr="00306F15">
        <w:t xml:space="preserve">application for </w:t>
      </w:r>
      <w:r w:rsidRPr="00306F15">
        <w:t xml:space="preserve">a </w:t>
      </w:r>
      <w:r w:rsidR="00FC3595" w:rsidRPr="00306F15">
        <w:t xml:space="preserve">Model Report, </w:t>
      </w:r>
      <w:r w:rsidRPr="00306F15">
        <w:t xml:space="preserve">vehicle type </w:t>
      </w:r>
      <w:r w:rsidR="00696E47" w:rsidRPr="00306F15">
        <w:t xml:space="preserve">approval </w:t>
      </w:r>
      <w:r w:rsidR="00FC3595" w:rsidRPr="00306F15">
        <w:t xml:space="preserve">or component type approval </w:t>
      </w:r>
      <w:r w:rsidRPr="00306F15">
        <w:t xml:space="preserve">where ADR </w:t>
      </w:r>
      <w:r w:rsidR="00473802">
        <w:t xml:space="preserve">62 </w:t>
      </w:r>
      <w:r w:rsidR="00AB5A68">
        <w:t>allows</w:t>
      </w:r>
      <w:r w:rsidR="00943B90">
        <w:t>,</w:t>
      </w:r>
      <w:r w:rsidR="00AB5A68">
        <w:t xml:space="preserve"> including </w:t>
      </w:r>
      <w:r w:rsidR="00837B2C" w:rsidRPr="00306F15">
        <w:t xml:space="preserve">for a </w:t>
      </w:r>
      <w:r w:rsidR="004243B6" w:rsidRPr="00306F15">
        <w:t xml:space="preserve">low ATM </w:t>
      </w:r>
      <w:r w:rsidR="00837B2C" w:rsidRPr="00306F15">
        <w:t xml:space="preserve">trailer </w:t>
      </w:r>
      <w:r w:rsidR="004243B6" w:rsidRPr="00306F15">
        <w:t xml:space="preserve">(trailer </w:t>
      </w:r>
      <w:r w:rsidR="00837B2C" w:rsidRPr="00306F15">
        <w:t>with an aggregate trailer mass of 4.5 tonnes or less</w:t>
      </w:r>
      <w:r w:rsidR="004243B6" w:rsidRPr="00306F15">
        <w:t>)</w:t>
      </w:r>
      <w:r w:rsidRPr="00306F15">
        <w:t>.</w:t>
      </w:r>
    </w:p>
    <w:p w14:paraId="6B040603" w14:textId="47DBCCAD" w:rsidR="00356A49" w:rsidRPr="00943B90" w:rsidRDefault="00356A49" w:rsidP="00F67C0C">
      <w:pPr>
        <w:pStyle w:val="Box2Heading"/>
        <w:rPr>
          <w:b w:val="0"/>
          <w:sz w:val="20"/>
          <w:lang w:val="en-AU"/>
        </w:rPr>
      </w:pPr>
      <w:r w:rsidRPr="00943B90">
        <w:rPr>
          <w:b w:val="0"/>
          <w:color w:val="000000"/>
          <w:sz w:val="20"/>
          <w:lang w:val="en-AU"/>
        </w:rPr>
        <w:t xml:space="preserve">Calculations </w:t>
      </w:r>
      <w:r w:rsidRPr="00943B90">
        <w:rPr>
          <w:b w:val="0"/>
          <w:color w:val="000000"/>
          <w:sz w:val="20"/>
        </w:rPr>
        <w:t xml:space="preserve">that are already approved as part of an application </w:t>
      </w:r>
      <w:r w:rsidR="00464D34" w:rsidRPr="00943B90">
        <w:rPr>
          <w:b w:val="0"/>
          <w:color w:val="000000"/>
          <w:sz w:val="20"/>
          <w:lang w:val="en-AU"/>
        </w:rPr>
        <w:t xml:space="preserve">granted </w:t>
      </w:r>
      <w:r w:rsidRPr="00943B90">
        <w:rPr>
          <w:b w:val="0"/>
          <w:color w:val="000000"/>
          <w:sz w:val="20"/>
        </w:rPr>
        <w:t xml:space="preserve">under the </w:t>
      </w:r>
      <w:r w:rsidRPr="00943B90">
        <w:rPr>
          <w:b w:val="0"/>
          <w:i/>
          <w:iCs/>
          <w:color w:val="000000"/>
          <w:sz w:val="20"/>
        </w:rPr>
        <w:t>Motor Vehicle Standards Act 1989</w:t>
      </w:r>
      <w:r w:rsidRPr="00943B90">
        <w:rPr>
          <w:b w:val="0"/>
          <w:color w:val="000000"/>
          <w:sz w:val="20"/>
        </w:rPr>
        <w:t xml:space="preserve"> or under the </w:t>
      </w:r>
      <w:r w:rsidR="004813D3">
        <w:rPr>
          <w:b w:val="0"/>
          <w:i/>
          <w:color w:val="000000"/>
          <w:sz w:val="20"/>
          <w:lang w:val="en-US"/>
        </w:rPr>
        <w:t>Road</w:t>
      </w:r>
      <w:r w:rsidR="00B74A8E" w:rsidRPr="00B74A8E">
        <w:rPr>
          <w:b w:val="0"/>
          <w:i/>
          <w:color w:val="000000"/>
          <w:sz w:val="20"/>
          <w:lang w:val="en-US"/>
        </w:rPr>
        <w:t xml:space="preserve"> </w:t>
      </w:r>
      <w:r w:rsidR="004813D3">
        <w:rPr>
          <w:b w:val="0"/>
          <w:i/>
          <w:color w:val="000000"/>
          <w:sz w:val="20"/>
          <w:lang w:val="en-US"/>
        </w:rPr>
        <w:t>Vehicle</w:t>
      </w:r>
      <w:r w:rsidR="00B74A8E" w:rsidRPr="00B74A8E">
        <w:rPr>
          <w:b w:val="0"/>
          <w:i/>
          <w:color w:val="000000"/>
          <w:sz w:val="20"/>
          <w:lang w:val="en-US"/>
        </w:rPr>
        <w:t xml:space="preserve"> </w:t>
      </w:r>
      <w:r w:rsidR="004813D3">
        <w:rPr>
          <w:b w:val="0"/>
          <w:i/>
          <w:color w:val="000000"/>
          <w:sz w:val="20"/>
          <w:lang w:val="en-US"/>
        </w:rPr>
        <w:t>Standards</w:t>
      </w:r>
      <w:r w:rsidR="00B74A8E" w:rsidRPr="00B74A8E">
        <w:rPr>
          <w:b w:val="0"/>
          <w:i/>
          <w:color w:val="000000"/>
          <w:sz w:val="20"/>
          <w:lang w:val="en-US"/>
        </w:rPr>
        <w:t xml:space="preserve"> </w:t>
      </w:r>
      <w:r w:rsidR="004813D3">
        <w:rPr>
          <w:b w:val="0"/>
          <w:i/>
          <w:color w:val="000000"/>
          <w:sz w:val="20"/>
          <w:lang w:val="en-US"/>
        </w:rPr>
        <w:t>Act</w:t>
      </w:r>
      <w:r w:rsidR="00B74A8E" w:rsidRPr="00B74A8E">
        <w:rPr>
          <w:b w:val="0"/>
          <w:i/>
          <w:color w:val="000000"/>
          <w:sz w:val="20"/>
          <w:lang w:val="en-US"/>
        </w:rPr>
        <w:t xml:space="preserve"> 2018</w:t>
      </w:r>
      <w:r w:rsidRPr="00943B90">
        <w:rPr>
          <w:b w:val="0"/>
          <w:color w:val="000000"/>
          <w:sz w:val="20"/>
        </w:rPr>
        <w:t xml:space="preserve"> remain approved </w:t>
      </w:r>
      <w:r w:rsidR="00AB74D5" w:rsidRPr="00943B90">
        <w:rPr>
          <w:b w:val="0"/>
          <w:color w:val="000000"/>
          <w:sz w:val="20"/>
        </w:rPr>
        <w:t>calculations,</w:t>
      </w:r>
      <w:r w:rsidRPr="00943B90">
        <w:rPr>
          <w:b w:val="0"/>
          <w:color w:val="000000"/>
          <w:sz w:val="20"/>
        </w:rPr>
        <w:t xml:space="preserve"> but the supporting information outlined below is expected to be made available </w:t>
      </w:r>
      <w:r w:rsidR="00601C83">
        <w:rPr>
          <w:b w:val="0"/>
          <w:color w:val="000000"/>
          <w:sz w:val="20"/>
          <w:lang w:val="en-US"/>
        </w:rPr>
        <w:t xml:space="preserve">to the department </w:t>
      </w:r>
      <w:r w:rsidRPr="00943B90">
        <w:rPr>
          <w:b w:val="0"/>
          <w:color w:val="000000"/>
          <w:sz w:val="20"/>
        </w:rPr>
        <w:t xml:space="preserve">on request. </w:t>
      </w:r>
      <w:r w:rsidRPr="00943B90">
        <w:rPr>
          <w:b w:val="0"/>
          <w:color w:val="000000"/>
          <w:sz w:val="20"/>
          <w:lang w:val="en-US"/>
        </w:rPr>
        <w:t>When submitting applications that rely on already-approved calculations, t</w:t>
      </w:r>
      <w:r w:rsidRPr="00943B90">
        <w:rPr>
          <w:b w:val="0"/>
          <w:color w:val="000000"/>
          <w:sz w:val="20"/>
        </w:rPr>
        <w:t>he applicant should note the approval number where the calculations we</w:t>
      </w:r>
      <w:r w:rsidR="00AB74D5">
        <w:rPr>
          <w:b w:val="0"/>
          <w:color w:val="000000"/>
          <w:sz w:val="20"/>
        </w:rPr>
        <w:t>r</w:t>
      </w:r>
      <w:r w:rsidRPr="00943B90">
        <w:rPr>
          <w:b w:val="0"/>
          <w:color w:val="000000"/>
          <w:sz w:val="20"/>
        </w:rPr>
        <w:t>e approved</w:t>
      </w:r>
      <w:r w:rsidRPr="00943B90">
        <w:rPr>
          <w:b w:val="0"/>
          <w:color w:val="000000"/>
          <w:sz w:val="20"/>
          <w:lang w:val="en-AU"/>
        </w:rPr>
        <w:t>.</w:t>
      </w:r>
    </w:p>
    <w:p w14:paraId="1E90D335" w14:textId="77777777" w:rsidR="00713D48" w:rsidRPr="00742E00" w:rsidRDefault="00713D48" w:rsidP="00713D48">
      <w:pPr>
        <w:pStyle w:val="Heading1"/>
        <w:contextualSpacing w:val="0"/>
        <w:rPr>
          <w:rFonts w:eastAsiaTheme="minorHAnsi"/>
        </w:rPr>
      </w:pPr>
      <w:r w:rsidRPr="00742E00">
        <w:rPr>
          <w:rFonts w:eastAsiaTheme="minorHAnsi"/>
        </w:rPr>
        <w:t>Calculation requirements</w:t>
      </w:r>
    </w:p>
    <w:p w14:paraId="6AA2B39A" w14:textId="24DE375F" w:rsidR="00BB346B" w:rsidRDefault="003E6FD9" w:rsidP="00713D48">
      <w:r>
        <w:t xml:space="preserve">Calculations </w:t>
      </w:r>
      <w:r w:rsidR="00BB346B">
        <w:t>must</w:t>
      </w:r>
      <w:r w:rsidR="00D4242B">
        <w:t xml:space="preserve"> be</w:t>
      </w:r>
      <w:r w:rsidR="00BB346B">
        <w:t xml:space="preserve"> </w:t>
      </w:r>
      <w:r w:rsidR="00E02C58">
        <w:t xml:space="preserve">supported </w:t>
      </w:r>
      <w:r w:rsidR="00BB346B">
        <w:t>b</w:t>
      </w:r>
      <w:r w:rsidR="00E02C58">
        <w:t>y</w:t>
      </w:r>
      <w:r w:rsidR="00BB346B">
        <w:t xml:space="preserve"> either</w:t>
      </w:r>
      <w:r w:rsidR="00430A99">
        <w:t>:</w:t>
      </w:r>
    </w:p>
    <w:p w14:paraId="241AAF1D" w14:textId="7F025802" w:rsidR="00BB346B" w:rsidRDefault="00796BE8" w:rsidP="00D4242B">
      <w:pPr>
        <w:pStyle w:val="Bullet1"/>
      </w:pPr>
      <w:r w:rsidRPr="00192380">
        <w:rPr>
          <w:lang w:val="en-AU"/>
        </w:rPr>
        <w:t>F</w:t>
      </w:r>
      <w:r w:rsidR="005D03B0">
        <w:rPr>
          <w:lang w:val="en-AU"/>
        </w:rPr>
        <w:t xml:space="preserve">inite </w:t>
      </w:r>
      <w:r w:rsidRPr="00192380">
        <w:rPr>
          <w:lang w:val="en-AU"/>
        </w:rPr>
        <w:t>E</w:t>
      </w:r>
      <w:r w:rsidR="005D03B0">
        <w:rPr>
          <w:lang w:val="en-AU"/>
        </w:rPr>
        <w:t xml:space="preserve">lement </w:t>
      </w:r>
      <w:r w:rsidRPr="00192380">
        <w:rPr>
          <w:lang w:val="en-AU"/>
        </w:rPr>
        <w:t>A</w:t>
      </w:r>
      <w:r w:rsidR="005D03B0">
        <w:rPr>
          <w:lang w:val="en-AU"/>
        </w:rPr>
        <w:t>nalysis (FEA)</w:t>
      </w:r>
      <w:r w:rsidRPr="00192380">
        <w:rPr>
          <w:lang w:val="en-AU"/>
        </w:rPr>
        <w:t xml:space="preserve"> endorsed by a Chartered Professional Engineer (CPEng) through Engineers Australia, or a </w:t>
      </w:r>
      <w:r w:rsidR="002D3C69">
        <w:rPr>
          <w:lang w:val="en-AU"/>
        </w:rPr>
        <w:t>p</w:t>
      </w:r>
      <w:r w:rsidRPr="00192380">
        <w:rPr>
          <w:lang w:val="en-AU"/>
        </w:rPr>
        <w:t xml:space="preserve">rofessional </w:t>
      </w:r>
      <w:r w:rsidR="002D3C69">
        <w:rPr>
          <w:lang w:val="en-AU"/>
        </w:rPr>
        <w:t>e</w:t>
      </w:r>
      <w:r w:rsidRPr="00192380">
        <w:rPr>
          <w:lang w:val="en-AU"/>
        </w:rPr>
        <w:t xml:space="preserve">ngineer </w:t>
      </w:r>
      <w:r w:rsidR="002D3C69">
        <w:rPr>
          <w:lang w:val="en-AU"/>
        </w:rPr>
        <w:t>with</w:t>
      </w:r>
      <w:r w:rsidRPr="00192380">
        <w:rPr>
          <w:lang w:val="en-AU"/>
        </w:rPr>
        <w:t xml:space="preserve"> equivalent registration and accreditation</w:t>
      </w:r>
      <w:r w:rsidR="00BB346B">
        <w:t>; or</w:t>
      </w:r>
    </w:p>
    <w:p w14:paraId="4101FCA0" w14:textId="7A118208" w:rsidR="00345B39" w:rsidRDefault="003E6FD9" w:rsidP="00D4242B">
      <w:pPr>
        <w:pStyle w:val="Bullet1"/>
      </w:pPr>
      <w:r>
        <w:t>physical validation testing.</w:t>
      </w:r>
      <w:r w:rsidR="00345B39">
        <w:br w:type="page"/>
      </w:r>
    </w:p>
    <w:p w14:paraId="594E4CA6" w14:textId="77777777" w:rsidR="00AB74D5" w:rsidRDefault="00AB74D5" w:rsidP="00AB74D5">
      <w:pPr>
        <w:pStyle w:val="Heading3"/>
      </w:pPr>
      <w:r>
        <w:lastRenderedPageBreak/>
        <w:t>Physical testing</w:t>
      </w:r>
    </w:p>
    <w:p w14:paraId="5D34B74F" w14:textId="4612AEC3" w:rsidR="003E6FD9" w:rsidRDefault="00BB346B" w:rsidP="00BB346B">
      <w:r>
        <w:t xml:space="preserve">Physical validation testing </w:t>
      </w:r>
      <w:r w:rsidR="003E6FD9">
        <w:t>can either:</w:t>
      </w:r>
    </w:p>
    <w:p w14:paraId="4A692B3D" w14:textId="55C757AA" w:rsidR="003E6FD9" w:rsidRDefault="002D3C69" w:rsidP="000B386D">
      <w:pPr>
        <w:pStyle w:val="Bullet1"/>
      </w:pPr>
      <w:r>
        <w:t>show</w:t>
      </w:r>
      <w:r w:rsidRPr="003E6FD9">
        <w:t xml:space="preserve"> </w:t>
      </w:r>
      <w:r w:rsidR="003E6FD9" w:rsidRPr="003E6FD9">
        <w:t xml:space="preserve">that the </w:t>
      </w:r>
      <w:r w:rsidR="003E6FD9">
        <w:t xml:space="preserve">calculation </w:t>
      </w:r>
      <w:r w:rsidR="003E6FD9" w:rsidRPr="003E6FD9">
        <w:t>methodology provides accurate results</w:t>
      </w:r>
      <w:r w:rsidR="00B74A8E">
        <w:rPr>
          <w:lang w:val="en-US"/>
        </w:rPr>
        <w:t>,</w:t>
      </w:r>
      <w:r w:rsidR="003E6FD9" w:rsidRPr="003E6FD9">
        <w:t xml:space="preserve"> or</w:t>
      </w:r>
    </w:p>
    <w:p w14:paraId="3FAC9F53" w14:textId="33E83C69" w:rsidR="003E6FD9" w:rsidRDefault="00464D34" w:rsidP="00D4242B">
      <w:pPr>
        <w:pStyle w:val="Bullet1"/>
        <w:spacing w:after="160"/>
      </w:pPr>
      <w:r>
        <w:rPr>
          <w:lang w:val="en-AU"/>
        </w:rPr>
        <w:t>test</w:t>
      </w:r>
      <w:r w:rsidR="00823C56" w:rsidRPr="00823C56">
        <w:t xml:space="preserve"> the component </w:t>
      </w:r>
      <w:r w:rsidR="002D3C69">
        <w:t xml:space="preserve">against the ADR </w:t>
      </w:r>
      <w:r w:rsidR="00823C56" w:rsidRPr="00823C56">
        <w:t>in a worst-case scenario</w:t>
      </w:r>
      <w:r w:rsidR="002D3C69">
        <w:t>, using</w:t>
      </w:r>
      <w:r w:rsidR="00823C56" w:rsidRPr="00823C56">
        <w:t xml:space="preserve"> an approved RVS testing facility</w:t>
      </w:r>
      <w:r w:rsidR="002D3C69">
        <w:rPr>
          <w:rFonts w:cstheme="minorHAnsi"/>
          <w:lang w:val="en-US"/>
        </w:rPr>
        <w:t>, to</w:t>
      </w:r>
      <w:r w:rsidR="002D3C69" w:rsidRPr="00823C56">
        <w:t xml:space="preserve"> demonstrat</w:t>
      </w:r>
      <w:r w:rsidR="002D3C69">
        <w:t>e</w:t>
      </w:r>
      <w:r w:rsidR="002D3C69" w:rsidRPr="00823C56">
        <w:t xml:space="preserve"> </w:t>
      </w:r>
      <w:r w:rsidR="00823C56" w:rsidRPr="00823C56">
        <w:t>ADR</w:t>
      </w:r>
      <w:r w:rsidR="00823C56">
        <w:t xml:space="preserve"> compliance and </w:t>
      </w:r>
      <w:r w:rsidR="00823C56" w:rsidRPr="004D17FC">
        <w:t>support the calculation</w:t>
      </w:r>
      <w:r w:rsidR="00823C56">
        <w:t xml:space="preserve"> methodology.</w:t>
      </w:r>
    </w:p>
    <w:p w14:paraId="6818242F" w14:textId="0540CCF9" w:rsidR="005E263D" w:rsidRPr="005E263D" w:rsidRDefault="005E263D" w:rsidP="00A91285">
      <w:pPr>
        <w:pStyle w:val="Heading3"/>
        <w:rPr>
          <w:rStyle w:val="contentpasted0"/>
        </w:rPr>
      </w:pPr>
      <w:r>
        <w:t>Demonstrat</w:t>
      </w:r>
      <w:r w:rsidR="00A12823">
        <w:t>ing</w:t>
      </w:r>
      <w:r>
        <w:t xml:space="preserve"> </w:t>
      </w:r>
      <w:r w:rsidR="00D00368">
        <w:t>the methodology provides accurate results</w:t>
      </w:r>
    </w:p>
    <w:p w14:paraId="0130FE50" w14:textId="166082AF" w:rsidR="005E263D" w:rsidRPr="00D00368" w:rsidRDefault="00BE002F" w:rsidP="005E263D">
      <w:pPr>
        <w:pStyle w:val="Bullet1"/>
        <w:numPr>
          <w:ilvl w:val="0"/>
          <w:numId w:val="0"/>
        </w:numPr>
        <w:rPr>
          <w:rStyle w:val="contentpasted0"/>
          <w:rFonts w:cstheme="minorHAnsi"/>
          <w:color w:val="000000"/>
          <w:lang w:val="en-AU"/>
        </w:rPr>
      </w:pPr>
      <w:r>
        <w:rPr>
          <w:rStyle w:val="contentpasted0"/>
          <w:rFonts w:cstheme="minorHAnsi"/>
          <w:color w:val="000000"/>
          <w:lang w:val="en-AU"/>
        </w:rPr>
        <w:t>You should use industry best practice for validati</w:t>
      </w:r>
      <w:r w:rsidR="00BF610C">
        <w:rPr>
          <w:rStyle w:val="contentpasted0"/>
          <w:rFonts w:cstheme="minorHAnsi"/>
          <w:color w:val="000000"/>
          <w:lang w:val="en-AU"/>
        </w:rPr>
        <w:t>ng</w:t>
      </w:r>
      <w:r>
        <w:rPr>
          <w:rStyle w:val="contentpasted0"/>
          <w:rFonts w:cstheme="minorHAnsi"/>
          <w:color w:val="000000"/>
          <w:lang w:val="en-AU"/>
        </w:rPr>
        <w:t xml:space="preserve"> the accuracy of the calculation methodology. </w:t>
      </w:r>
      <w:r w:rsidR="00E80B21" w:rsidRPr="00D00368">
        <w:rPr>
          <w:rStyle w:val="contentpasted0"/>
          <w:rFonts w:cstheme="minorHAnsi"/>
          <w:color w:val="000000"/>
          <w:lang w:val="en-AU"/>
        </w:rPr>
        <w:t>The following is an example of</w:t>
      </w:r>
      <w:r w:rsidR="007F6547">
        <w:rPr>
          <w:rStyle w:val="contentpasted0"/>
          <w:rFonts w:cstheme="minorHAnsi"/>
          <w:color w:val="000000"/>
          <w:lang w:val="en-AU"/>
        </w:rPr>
        <w:t xml:space="preserve"> </w:t>
      </w:r>
      <w:r w:rsidR="00601C83">
        <w:rPr>
          <w:rStyle w:val="contentpasted0"/>
          <w:rFonts w:cstheme="minorHAnsi"/>
          <w:color w:val="000000"/>
          <w:lang w:val="en-AU"/>
        </w:rPr>
        <w:t>the</w:t>
      </w:r>
      <w:r w:rsidR="00601C83" w:rsidRPr="00D00368">
        <w:rPr>
          <w:rStyle w:val="contentpasted0"/>
          <w:rFonts w:cstheme="minorHAnsi"/>
          <w:color w:val="000000"/>
          <w:lang w:val="en-AU"/>
        </w:rPr>
        <w:t xml:space="preserve"> </w:t>
      </w:r>
      <w:r w:rsidR="00E80B21" w:rsidRPr="00D00368">
        <w:rPr>
          <w:rStyle w:val="contentpasted0"/>
          <w:rFonts w:cstheme="minorHAnsi"/>
          <w:color w:val="000000"/>
          <w:lang w:val="en-AU"/>
        </w:rPr>
        <w:t xml:space="preserve">validation of </w:t>
      </w:r>
      <w:r w:rsidR="007F6547">
        <w:rPr>
          <w:rStyle w:val="contentpasted0"/>
          <w:rFonts w:cstheme="minorHAnsi"/>
          <w:color w:val="000000"/>
          <w:lang w:val="en-AU"/>
        </w:rPr>
        <w:t>a</w:t>
      </w:r>
      <w:r w:rsidR="00E80B21" w:rsidRPr="00D00368">
        <w:rPr>
          <w:rStyle w:val="contentpasted0"/>
          <w:rFonts w:cstheme="minorHAnsi"/>
          <w:color w:val="000000"/>
          <w:lang w:val="en-AU"/>
        </w:rPr>
        <w:t xml:space="preserve"> calculation, simulation or modelling </w:t>
      </w:r>
      <w:r w:rsidR="005E263D" w:rsidRPr="00D00368">
        <w:rPr>
          <w:rStyle w:val="contentpasted0"/>
          <w:rFonts w:cstheme="minorHAnsi"/>
          <w:color w:val="000000"/>
          <w:lang w:val="en-AU"/>
        </w:rPr>
        <w:t xml:space="preserve">without </w:t>
      </w:r>
      <w:r w:rsidR="00E80B21" w:rsidRPr="00D00368">
        <w:rPr>
          <w:rStyle w:val="contentpasted0"/>
          <w:rFonts w:cstheme="minorHAnsi"/>
          <w:color w:val="000000"/>
          <w:lang w:val="en-AU"/>
        </w:rPr>
        <w:t>a full</w:t>
      </w:r>
      <w:r w:rsidR="005E263D" w:rsidRPr="00D00368">
        <w:rPr>
          <w:rStyle w:val="contentpasted0"/>
          <w:rFonts w:cstheme="minorHAnsi"/>
          <w:color w:val="000000"/>
          <w:lang w:val="en-AU"/>
        </w:rPr>
        <w:t xml:space="preserve"> ADR</w:t>
      </w:r>
      <w:r w:rsidR="00E80B21" w:rsidRPr="00D00368">
        <w:rPr>
          <w:rStyle w:val="contentpasted0"/>
          <w:rFonts w:cstheme="minorHAnsi"/>
          <w:color w:val="000000"/>
          <w:lang w:val="en-AU"/>
        </w:rPr>
        <w:t xml:space="preserve"> test</w:t>
      </w:r>
      <w:r w:rsidR="00BF610C">
        <w:rPr>
          <w:rStyle w:val="contentpasted0"/>
          <w:rFonts w:cstheme="minorHAnsi"/>
          <w:color w:val="000000"/>
          <w:lang w:val="en-AU"/>
        </w:rPr>
        <w:t>.</w:t>
      </w:r>
    </w:p>
    <w:p w14:paraId="73DD713D" w14:textId="4DC0E3CF" w:rsidR="005E263D" w:rsidRPr="00B74A8E" w:rsidRDefault="00BF610C" w:rsidP="004813D3">
      <w:pPr>
        <w:pStyle w:val="Moreinformation"/>
      </w:pPr>
      <w:r w:rsidRPr="004813D3">
        <w:rPr>
          <w:rStyle w:val="contentpasted0"/>
          <w:b/>
          <w:lang w:val="en-US"/>
        </w:rPr>
        <w:t>Example</w:t>
      </w:r>
      <w:r w:rsidR="004813D3">
        <w:rPr>
          <w:rStyle w:val="contentpasted0"/>
          <w:b/>
          <w:lang w:val="en-US"/>
        </w:rPr>
        <w:t xml:space="preserve">: </w:t>
      </w:r>
      <w:r>
        <w:rPr>
          <w:rStyle w:val="contentpasted0"/>
          <w:lang w:val="en-US"/>
        </w:rPr>
        <w:t xml:space="preserve">First, </w:t>
      </w:r>
      <w:r w:rsidR="004813D3">
        <w:rPr>
          <w:rStyle w:val="contentpasted0"/>
          <w:lang w:val="en-US"/>
        </w:rPr>
        <w:t>install</w:t>
      </w:r>
      <w:r w:rsidR="005E263D" w:rsidRPr="00B74A8E">
        <w:rPr>
          <w:rStyle w:val="contentpasted0"/>
        </w:rPr>
        <w:t xml:space="preserve"> strain gauges </w:t>
      </w:r>
      <w:r w:rsidR="00E80B21" w:rsidRPr="00B74A8E">
        <w:rPr>
          <w:rStyle w:val="contentpasted0"/>
        </w:rPr>
        <w:t>at relevant</w:t>
      </w:r>
      <w:r w:rsidR="00D00368" w:rsidRPr="00B74A8E">
        <w:rPr>
          <w:rStyle w:val="contentpasted0"/>
        </w:rPr>
        <w:t xml:space="preserve"> key</w:t>
      </w:r>
      <w:r w:rsidR="00E80B21" w:rsidRPr="00B74A8E">
        <w:rPr>
          <w:rStyle w:val="contentpasted0"/>
        </w:rPr>
        <w:t xml:space="preserve"> positions on the component </w:t>
      </w:r>
      <w:r w:rsidR="005E263D" w:rsidRPr="00B74A8E">
        <w:rPr>
          <w:rStyle w:val="contentpasted0"/>
        </w:rPr>
        <w:t>and measur</w:t>
      </w:r>
      <w:r w:rsidR="00E80B21" w:rsidRPr="00B74A8E">
        <w:rPr>
          <w:rStyle w:val="contentpasted0"/>
        </w:rPr>
        <w:t>e</w:t>
      </w:r>
      <w:r w:rsidR="005E263D" w:rsidRPr="00B74A8E">
        <w:rPr>
          <w:rStyle w:val="contentpasted0"/>
        </w:rPr>
        <w:t xml:space="preserve"> the flex </w:t>
      </w:r>
      <w:r w:rsidR="00E80B21" w:rsidRPr="00B74A8E">
        <w:rPr>
          <w:rStyle w:val="contentpasted0"/>
        </w:rPr>
        <w:t xml:space="preserve">under </w:t>
      </w:r>
      <w:r w:rsidR="00D00368" w:rsidRPr="00B74A8E">
        <w:rPr>
          <w:rStyle w:val="contentpasted0"/>
        </w:rPr>
        <w:t>substantial</w:t>
      </w:r>
      <w:r w:rsidR="00E80B21" w:rsidRPr="00B74A8E">
        <w:rPr>
          <w:rStyle w:val="contentpasted0"/>
        </w:rPr>
        <w:t xml:space="preserve"> or full load</w:t>
      </w:r>
      <w:r>
        <w:rPr>
          <w:rStyle w:val="contentpasted0"/>
          <w:lang w:val="en-US"/>
        </w:rPr>
        <w:t>. T</w:t>
      </w:r>
      <w:r w:rsidR="00FA2338">
        <w:rPr>
          <w:rStyle w:val="contentpasted0"/>
          <w:lang w:val="en-US"/>
        </w:rPr>
        <w:t>hen</w:t>
      </w:r>
      <w:r>
        <w:rPr>
          <w:rStyle w:val="contentpasted0"/>
          <w:lang w:val="en-US"/>
        </w:rPr>
        <w:t xml:space="preserve"> </w:t>
      </w:r>
      <w:r w:rsidR="004813D3">
        <w:rPr>
          <w:rStyle w:val="contentpasted0"/>
          <w:lang w:val="en-US"/>
        </w:rPr>
        <w:t>determine</w:t>
      </w:r>
      <w:r w:rsidR="00D00368" w:rsidRPr="00B74A8E">
        <w:rPr>
          <w:rStyle w:val="contentpasted0"/>
        </w:rPr>
        <w:t xml:space="preserve"> whether the </w:t>
      </w:r>
      <w:r w:rsidR="005E263D" w:rsidRPr="00B74A8E">
        <w:rPr>
          <w:rStyle w:val="contentpasted0"/>
        </w:rPr>
        <w:t>model is reasonably representative</w:t>
      </w:r>
      <w:r w:rsidR="00D00368" w:rsidRPr="00B74A8E">
        <w:rPr>
          <w:rStyle w:val="contentpasted0"/>
        </w:rPr>
        <w:t xml:space="preserve"> by compari</w:t>
      </w:r>
      <w:r w:rsidR="00601C83">
        <w:rPr>
          <w:rStyle w:val="contentpasted0"/>
          <w:lang w:val="en-US"/>
        </w:rPr>
        <w:t xml:space="preserve">ng </w:t>
      </w:r>
      <w:r w:rsidR="00D00368" w:rsidRPr="00B74A8E">
        <w:rPr>
          <w:rStyle w:val="contentpasted0"/>
        </w:rPr>
        <w:t>the theoretical and measured flex.</w:t>
      </w:r>
      <w:r w:rsidR="005E263D" w:rsidRPr="00B74A8E">
        <w:rPr>
          <w:rStyle w:val="contentpasted0"/>
        </w:rPr>
        <w:t> </w:t>
      </w:r>
    </w:p>
    <w:p w14:paraId="5C68F6A9" w14:textId="77777777" w:rsidR="00823C56" w:rsidRDefault="00823C56" w:rsidP="00802985">
      <w:pPr>
        <w:pStyle w:val="Heading3"/>
      </w:pPr>
      <w:r>
        <w:t>Supporting information</w:t>
      </w:r>
    </w:p>
    <w:p w14:paraId="41CBA47C" w14:textId="7C23166B" w:rsidR="00713D48" w:rsidRPr="00742E00" w:rsidRDefault="00560D93" w:rsidP="00713D48">
      <w:r>
        <w:t>You must provide supporting information for a c</w:t>
      </w:r>
      <w:r w:rsidRPr="00742E00">
        <w:t>alculation</w:t>
      </w:r>
      <w:r>
        <w:t>,</w:t>
      </w:r>
      <w:r w:rsidR="00823C56">
        <w:t xml:space="preserve"> including, </w:t>
      </w:r>
      <w:r w:rsidR="00713D48" w:rsidRPr="00742E00">
        <w:t xml:space="preserve">but </w:t>
      </w:r>
      <w:r w:rsidR="00FC3595" w:rsidRPr="00742E00">
        <w:t xml:space="preserve">not </w:t>
      </w:r>
      <w:r w:rsidR="00713D48" w:rsidRPr="00742E00">
        <w:t>limited to</w:t>
      </w:r>
      <w:r w:rsidR="00676A0F">
        <w:t>, the following</w:t>
      </w:r>
      <w:r w:rsidR="00713D48" w:rsidRPr="00742E00">
        <w:t xml:space="preserve">: </w:t>
      </w:r>
    </w:p>
    <w:p w14:paraId="3C7202E3" w14:textId="691FF96F" w:rsidR="00713D48" w:rsidRDefault="00713D48" w:rsidP="00713D48">
      <w:pPr>
        <w:pStyle w:val="Bullet1"/>
        <w:rPr>
          <w:lang w:val="en-AU"/>
        </w:rPr>
      </w:pPr>
      <w:r w:rsidRPr="00306F15">
        <w:rPr>
          <w:lang w:val="en-AU"/>
        </w:rPr>
        <w:t xml:space="preserve">methodology </w:t>
      </w:r>
      <w:r w:rsidR="00473802">
        <w:rPr>
          <w:lang w:val="en-AU"/>
        </w:rPr>
        <w:t>that</w:t>
      </w:r>
      <w:r w:rsidR="00473802" w:rsidRPr="00306F15">
        <w:rPr>
          <w:lang w:val="en-AU"/>
        </w:rPr>
        <w:t xml:space="preserve"> </w:t>
      </w:r>
      <w:r w:rsidRPr="00306F15">
        <w:rPr>
          <w:lang w:val="en-AU"/>
        </w:rPr>
        <w:t>is of sound engineering practice</w:t>
      </w:r>
      <w:r w:rsidR="00AE45AA">
        <w:rPr>
          <w:lang w:val="en-AU"/>
        </w:rPr>
        <w:t xml:space="preserve"> and </w:t>
      </w:r>
      <w:r w:rsidR="005D06AB">
        <w:rPr>
          <w:lang w:val="en-AU"/>
        </w:rPr>
        <w:t>has</w:t>
      </w:r>
      <w:r w:rsidR="00904901">
        <w:rPr>
          <w:lang w:val="en-AU"/>
        </w:rPr>
        <w:t>:</w:t>
      </w:r>
    </w:p>
    <w:p w14:paraId="7CE59022" w14:textId="77777777" w:rsidR="00AE45AA" w:rsidRPr="00D806C5" w:rsidRDefault="00AE45AA" w:rsidP="00810643">
      <w:pPr>
        <w:pStyle w:val="Bullet2"/>
      </w:pPr>
      <w:r w:rsidRPr="00D806C5">
        <w:t>a scope and all relevant limitations</w:t>
      </w:r>
    </w:p>
    <w:p w14:paraId="0DD7681C" w14:textId="0AB10D31" w:rsidR="00AE45AA" w:rsidRPr="00477CF4" w:rsidRDefault="00AE45AA" w:rsidP="00810643">
      <w:pPr>
        <w:pStyle w:val="Bullet2"/>
      </w:pPr>
      <w:r>
        <w:rPr>
          <w:lang w:val="en-AU"/>
        </w:rPr>
        <w:t>characteristics</w:t>
      </w:r>
      <w:r w:rsidR="005E263D">
        <w:rPr>
          <w:lang w:val="en-AU"/>
        </w:rPr>
        <w:t xml:space="preserve"> of materials</w:t>
      </w:r>
      <w:r>
        <w:rPr>
          <w:lang w:val="en-AU"/>
        </w:rPr>
        <w:t xml:space="preserve"> such as </w:t>
      </w:r>
      <w:r w:rsidRPr="00477CF4">
        <w:t>specifications and grade</w:t>
      </w:r>
      <w:r>
        <w:rPr>
          <w:lang w:val="en-AU"/>
        </w:rPr>
        <w:t>, attachment methods (</w:t>
      </w:r>
      <w:r w:rsidR="00560D93">
        <w:rPr>
          <w:lang w:val="en-AU"/>
        </w:rPr>
        <w:t>for example,</w:t>
      </w:r>
      <w:r>
        <w:rPr>
          <w:lang w:val="en-AU"/>
        </w:rPr>
        <w:t xml:space="preserve"> if welded, type of welding and applicable welding standard), </w:t>
      </w:r>
      <w:r w:rsidRPr="00810322">
        <w:t>torque values for fasteners, galvanising or other finishes etc.</w:t>
      </w:r>
    </w:p>
    <w:p w14:paraId="1BC1A21C" w14:textId="13ECDC40" w:rsidR="00AE45AA" w:rsidRPr="0047257E" w:rsidRDefault="00473802" w:rsidP="00810643">
      <w:pPr>
        <w:pStyle w:val="Bullet2"/>
      </w:pPr>
      <w:r>
        <w:rPr>
          <w:lang w:val="en-US"/>
        </w:rPr>
        <w:t xml:space="preserve">regard to </w:t>
      </w:r>
      <w:r w:rsidR="00AE45AA" w:rsidRPr="00810322">
        <w:t>installation or usage</w:t>
      </w:r>
    </w:p>
    <w:p w14:paraId="69755A79" w14:textId="05AA8B8B" w:rsidR="005E263D" w:rsidRPr="00D00368" w:rsidRDefault="00713D48" w:rsidP="00D00368">
      <w:pPr>
        <w:pStyle w:val="Bullet1"/>
        <w:rPr>
          <w:rStyle w:val="contentpasted0"/>
          <w:rFonts w:ascii="Arial" w:hAnsi="Arial" w:cs="Arial"/>
          <w:color w:val="000000"/>
        </w:rPr>
      </w:pPr>
      <w:r w:rsidRPr="00306F15">
        <w:rPr>
          <w:lang w:val="en-AU"/>
        </w:rPr>
        <w:t>technical drawings of the component</w:t>
      </w:r>
      <w:r w:rsidR="00837B2C" w:rsidRPr="00306F15">
        <w:rPr>
          <w:lang w:val="en-AU"/>
        </w:rPr>
        <w:t>/assembly</w:t>
      </w:r>
      <w:r w:rsidR="00AE45AA">
        <w:rPr>
          <w:lang w:val="en-AU"/>
        </w:rPr>
        <w:t>.</w:t>
      </w:r>
    </w:p>
    <w:p w14:paraId="1497BF0D" w14:textId="5BCE603A" w:rsidR="00713D48" w:rsidRPr="00742E00" w:rsidRDefault="00713D48" w:rsidP="00713D48">
      <w:pPr>
        <w:pStyle w:val="Heading1"/>
        <w:rPr>
          <w:rFonts w:eastAsiaTheme="minorHAnsi"/>
        </w:rPr>
      </w:pPr>
      <w:r w:rsidRPr="00742E00">
        <w:rPr>
          <w:rFonts w:eastAsiaTheme="minorHAnsi"/>
        </w:rPr>
        <w:t>Finite element analysis</w:t>
      </w:r>
    </w:p>
    <w:p w14:paraId="1C8910B2" w14:textId="7598F59B" w:rsidR="00713D48" w:rsidRPr="00742E00" w:rsidRDefault="00713D48" w:rsidP="00713D48">
      <w:r w:rsidRPr="00742E00">
        <w:t xml:space="preserve">An approved calculation may use FEA where it meets the calculation requirements above. </w:t>
      </w:r>
    </w:p>
    <w:p w14:paraId="6B92CE58" w14:textId="77777777" w:rsidR="00560D93" w:rsidRDefault="00634FD9" w:rsidP="00713D48">
      <w:r w:rsidRPr="00742E00">
        <w:t>FEA</w:t>
      </w:r>
      <w:r w:rsidR="00267E89" w:rsidRPr="00742E00">
        <w:t xml:space="preserve"> is the use of calculations, models and simulations to </w:t>
      </w:r>
      <w:r w:rsidRPr="0047257E">
        <w:t>predict</w:t>
      </w:r>
      <w:r w:rsidR="00267E89" w:rsidRPr="0047257E">
        <w:t xml:space="preserve"> and understand </w:t>
      </w:r>
      <w:r w:rsidRPr="0047257E">
        <w:t xml:space="preserve">how a </w:t>
      </w:r>
      <w:r w:rsidR="00267E89" w:rsidRPr="0047257E">
        <w:t>component or assembly might behave under given conditions</w:t>
      </w:r>
      <w:r w:rsidR="00285C54">
        <w:t>, such as the test requirements specified in ADR 62</w:t>
      </w:r>
      <w:r w:rsidR="00267E89" w:rsidRPr="0047257E">
        <w:t>.</w:t>
      </w:r>
      <w:r w:rsidRPr="0047257E">
        <w:t xml:space="preserve"> </w:t>
      </w:r>
    </w:p>
    <w:p w14:paraId="51522E44" w14:textId="5141FCF9" w:rsidR="00634FD9" w:rsidRPr="00742E00" w:rsidRDefault="00680132" w:rsidP="00713D48">
      <w:r>
        <w:t>FEA is a calculation, not a test.</w:t>
      </w:r>
    </w:p>
    <w:p w14:paraId="58C5C9FB" w14:textId="77777777" w:rsidR="00713D48" w:rsidRPr="00742E00" w:rsidRDefault="00713D48" w:rsidP="00713D48">
      <w:pPr>
        <w:pStyle w:val="Heading1"/>
        <w:rPr>
          <w:rFonts w:eastAsiaTheme="minorHAnsi"/>
        </w:rPr>
      </w:pPr>
      <w:r w:rsidRPr="00742E00">
        <w:rPr>
          <w:rFonts w:eastAsiaTheme="minorHAnsi"/>
        </w:rPr>
        <w:t>Us</w:t>
      </w:r>
      <w:r w:rsidR="006F1593" w:rsidRPr="00742E00">
        <w:rPr>
          <w:rFonts w:eastAsiaTheme="minorHAnsi"/>
        </w:rPr>
        <w:t>ing</w:t>
      </w:r>
      <w:r w:rsidRPr="00742E00">
        <w:rPr>
          <w:rFonts w:eastAsiaTheme="minorHAnsi"/>
        </w:rPr>
        <w:t xml:space="preserve"> calculations</w:t>
      </w:r>
      <w:r w:rsidR="00696E47" w:rsidRPr="00742E00">
        <w:rPr>
          <w:rFonts w:eastAsiaTheme="minorHAnsi"/>
        </w:rPr>
        <w:t xml:space="preserve"> as evidence </w:t>
      </w:r>
      <w:r w:rsidR="00924FD3" w:rsidRPr="00742E00">
        <w:rPr>
          <w:rFonts w:eastAsiaTheme="minorHAnsi"/>
        </w:rPr>
        <w:t xml:space="preserve">of compliance </w:t>
      </w:r>
    </w:p>
    <w:p w14:paraId="36E295E0" w14:textId="77777777" w:rsidR="00696E47" w:rsidRPr="00742E00" w:rsidRDefault="00713D48" w:rsidP="00713D48">
      <w:r w:rsidRPr="00742E00">
        <w:t>Calculations</w:t>
      </w:r>
      <w:r w:rsidR="00696E47" w:rsidRPr="00742E00">
        <w:t>,</w:t>
      </w:r>
      <w:r w:rsidRPr="00742E00">
        <w:t xml:space="preserve"> meeting the requirement</w:t>
      </w:r>
      <w:r w:rsidR="00696E47" w:rsidRPr="00742E00">
        <w:t>s</w:t>
      </w:r>
      <w:r w:rsidRPr="00742E00">
        <w:t xml:space="preserve"> listed above</w:t>
      </w:r>
      <w:r w:rsidR="00696E47" w:rsidRPr="00742E00">
        <w:t>,</w:t>
      </w:r>
      <w:r w:rsidRPr="00742E00">
        <w:t xml:space="preserve"> may be used </w:t>
      </w:r>
      <w:r w:rsidR="00696E47" w:rsidRPr="00742E00">
        <w:t xml:space="preserve">as evidence </w:t>
      </w:r>
      <w:r w:rsidR="006F1593" w:rsidRPr="00742E00">
        <w:t>of</w:t>
      </w:r>
      <w:r w:rsidRPr="0047257E">
        <w:t xml:space="preserve"> </w:t>
      </w:r>
      <w:r w:rsidR="00696E47" w:rsidRPr="0047257E">
        <w:t xml:space="preserve">compliance </w:t>
      </w:r>
      <w:r w:rsidR="00285C54">
        <w:t xml:space="preserve">for vehicles or components that </w:t>
      </w:r>
      <w:r w:rsidRPr="00742E00">
        <w:t xml:space="preserve">are within the scope and limitations of the calculation. </w:t>
      </w:r>
    </w:p>
    <w:p w14:paraId="2D9C773C" w14:textId="40EFDE8D" w:rsidR="00713D48" w:rsidRPr="00E93C4B" w:rsidRDefault="00713D48" w:rsidP="00713D48">
      <w:r w:rsidRPr="00742E00">
        <w:t xml:space="preserve">When using a calculation </w:t>
      </w:r>
      <w:r w:rsidR="00696E47" w:rsidRPr="00742E00">
        <w:t>to support</w:t>
      </w:r>
      <w:r w:rsidR="00696E47" w:rsidRPr="0047257E">
        <w:t xml:space="preserve"> </w:t>
      </w:r>
      <w:r w:rsidRPr="0047257E">
        <w:t xml:space="preserve">an </w:t>
      </w:r>
      <w:r w:rsidR="00696E47" w:rsidRPr="0047257E">
        <w:t>application</w:t>
      </w:r>
      <w:r w:rsidR="00494DB6" w:rsidRPr="0047257E">
        <w:t xml:space="preserve"> or approval</w:t>
      </w:r>
      <w:r w:rsidR="00696E47" w:rsidRPr="00E93C4B">
        <w:t xml:space="preserve"> </w:t>
      </w:r>
      <w:r w:rsidRPr="00E93C4B">
        <w:t>(</w:t>
      </w:r>
      <w:r w:rsidR="006F1593" w:rsidRPr="00E93C4B">
        <w:t xml:space="preserve">for example, </w:t>
      </w:r>
      <w:r w:rsidRPr="00E93C4B">
        <w:t>to demonstrate drawbar strength)</w:t>
      </w:r>
      <w:r w:rsidR="006F1593" w:rsidRPr="00E93C4B">
        <w:t>,</w:t>
      </w:r>
      <w:r w:rsidRPr="00E93C4B">
        <w:t xml:space="preserve"> you may be asked to provide information </w:t>
      </w:r>
      <w:r w:rsidR="005014A5">
        <w:t>that</w:t>
      </w:r>
      <w:r w:rsidR="005014A5" w:rsidRPr="00E93C4B">
        <w:t xml:space="preserve"> </w:t>
      </w:r>
      <w:r w:rsidRPr="00E93C4B">
        <w:t>demonstrates the calculation meet</w:t>
      </w:r>
      <w:r w:rsidR="00A91285">
        <w:t>s</w:t>
      </w:r>
      <w:r w:rsidRPr="00E93C4B">
        <w:t xml:space="preserve"> </w:t>
      </w:r>
      <w:r w:rsidR="006F1593" w:rsidRPr="00E93C4B">
        <w:t xml:space="preserve">the </w:t>
      </w:r>
      <w:r w:rsidRPr="00E93C4B">
        <w:t xml:space="preserve">requirements and that the </w:t>
      </w:r>
      <w:r w:rsidR="006F1593" w:rsidRPr="00E93C4B">
        <w:t>worst-</w:t>
      </w:r>
      <w:r w:rsidRPr="00E93C4B">
        <w:t>case will not exceed the scope and limitations of the calculation.</w:t>
      </w:r>
    </w:p>
    <w:p w14:paraId="66970FDD" w14:textId="77777777" w:rsidR="00285C54" w:rsidRDefault="00713D48" w:rsidP="00810643">
      <w:r w:rsidRPr="00E93C4B">
        <w:t xml:space="preserve">Where the </w:t>
      </w:r>
      <w:r w:rsidR="00285C54">
        <w:t xml:space="preserve">ROVER </w:t>
      </w:r>
      <w:r w:rsidRPr="0047257E">
        <w:t>application requires you to identify compliance information</w:t>
      </w:r>
      <w:r w:rsidR="006F1593" w:rsidRPr="0047257E">
        <w:t>,</w:t>
      </w:r>
      <w:r w:rsidRPr="0047257E">
        <w:t xml:space="preserve"> you should select</w:t>
      </w:r>
      <w:r w:rsidR="00285C54">
        <w:t xml:space="preserve"> </w:t>
      </w:r>
      <w:r w:rsidRPr="0047257E">
        <w:t xml:space="preserve">‘any matter or thing specified in the national road vehicle standard’ and </w:t>
      </w:r>
      <w:r w:rsidR="00285C54">
        <w:t>either:</w:t>
      </w:r>
    </w:p>
    <w:p w14:paraId="4C486DAC" w14:textId="5725ED41" w:rsidR="00713D48" w:rsidRPr="00306F15" w:rsidRDefault="00713D48" w:rsidP="00713D48">
      <w:pPr>
        <w:pStyle w:val="Bullet1"/>
        <w:rPr>
          <w:lang w:val="en-AU"/>
        </w:rPr>
      </w:pPr>
      <w:r w:rsidRPr="00306F15">
        <w:rPr>
          <w:lang w:val="en-AU"/>
        </w:rPr>
        <w:t xml:space="preserve">upload </w:t>
      </w:r>
      <w:r w:rsidR="006F1593" w:rsidRPr="00306F15">
        <w:rPr>
          <w:lang w:val="en-AU"/>
        </w:rPr>
        <w:t>a copy of</w:t>
      </w:r>
      <w:r w:rsidRPr="00306F15">
        <w:rPr>
          <w:lang w:val="en-AU"/>
        </w:rPr>
        <w:t xml:space="preserve"> each </w:t>
      </w:r>
      <w:r w:rsidR="006F1593" w:rsidRPr="00306F15">
        <w:rPr>
          <w:lang w:val="en-AU"/>
        </w:rPr>
        <w:t xml:space="preserve">document showing evidence </w:t>
      </w:r>
      <w:r w:rsidRPr="00306F15">
        <w:rPr>
          <w:lang w:val="en-AU"/>
        </w:rPr>
        <w:t xml:space="preserve">of </w:t>
      </w:r>
      <w:r w:rsidR="006F1593" w:rsidRPr="00306F15">
        <w:rPr>
          <w:lang w:val="en-AU"/>
        </w:rPr>
        <w:t xml:space="preserve">meeting </w:t>
      </w:r>
      <w:r w:rsidRPr="00306F15">
        <w:rPr>
          <w:lang w:val="en-AU"/>
        </w:rPr>
        <w:t>the applicable calculation requirement</w:t>
      </w:r>
      <w:r w:rsidR="00B45664">
        <w:rPr>
          <w:lang w:val="en-AU"/>
        </w:rPr>
        <w:t>,</w:t>
      </w:r>
      <w:r w:rsidRPr="00306F15">
        <w:rPr>
          <w:lang w:val="en-AU"/>
        </w:rPr>
        <w:t xml:space="preserve"> or</w:t>
      </w:r>
    </w:p>
    <w:p w14:paraId="11A437E7" w14:textId="77777777" w:rsidR="00713D48" w:rsidRPr="00306F15" w:rsidRDefault="00DC31BC" w:rsidP="00713D48">
      <w:pPr>
        <w:pStyle w:val="Bullet1"/>
        <w:rPr>
          <w:lang w:val="en-AU"/>
        </w:rPr>
      </w:pPr>
      <w:r w:rsidRPr="00DC31BC">
        <w:rPr>
          <w:lang w:val="en-AU"/>
        </w:rPr>
        <w:t>if the calculation</w:t>
      </w:r>
      <w:r w:rsidR="00383BAC">
        <w:rPr>
          <w:lang w:val="en-AU"/>
        </w:rPr>
        <w:t xml:space="preserve"> methodology</w:t>
      </w:r>
      <w:r w:rsidRPr="00DC31BC">
        <w:rPr>
          <w:lang w:val="en-AU"/>
        </w:rPr>
        <w:t xml:space="preserve"> ha</w:t>
      </w:r>
      <w:r w:rsidR="00383BAC">
        <w:rPr>
          <w:lang w:val="en-AU"/>
        </w:rPr>
        <w:t>s</w:t>
      </w:r>
      <w:r w:rsidRPr="00DC31BC">
        <w:rPr>
          <w:lang w:val="en-AU"/>
        </w:rPr>
        <w:t xml:space="preserve"> already been used to obtain </w:t>
      </w:r>
      <w:r w:rsidR="00383BAC">
        <w:rPr>
          <w:lang w:val="en-AU"/>
        </w:rPr>
        <w:t xml:space="preserve">a Model Report approval, vehicle type approval or </w:t>
      </w:r>
      <w:r w:rsidR="00713D48" w:rsidRPr="00306F15">
        <w:rPr>
          <w:lang w:val="en-AU"/>
        </w:rPr>
        <w:t>component type approval</w:t>
      </w:r>
      <w:r w:rsidR="00383BAC">
        <w:rPr>
          <w:lang w:val="en-AU"/>
        </w:rPr>
        <w:t xml:space="preserve">, </w:t>
      </w:r>
      <w:r w:rsidR="00676A0F">
        <w:rPr>
          <w:lang w:val="en-AU"/>
        </w:rPr>
        <w:t>add</w:t>
      </w:r>
      <w:r w:rsidR="00383BAC">
        <w:rPr>
          <w:lang w:val="en-AU"/>
        </w:rPr>
        <w:t xml:space="preserve"> a note in the comment box</w:t>
      </w:r>
      <w:r w:rsidR="00676A0F">
        <w:rPr>
          <w:lang w:val="en-AU"/>
        </w:rPr>
        <w:t>. F</w:t>
      </w:r>
      <w:r w:rsidR="00383BAC">
        <w:rPr>
          <w:lang w:val="en-AU"/>
        </w:rPr>
        <w:t xml:space="preserve">or </w:t>
      </w:r>
      <w:r w:rsidR="00676A0F">
        <w:rPr>
          <w:lang w:val="en-AU"/>
        </w:rPr>
        <w:t>example,</w:t>
      </w:r>
      <w:r w:rsidR="00383BAC">
        <w:rPr>
          <w:lang w:val="en-AU"/>
        </w:rPr>
        <w:t xml:space="preserve"> </w:t>
      </w:r>
      <w:r w:rsidR="00676A0F">
        <w:rPr>
          <w:lang w:val="en-AU"/>
        </w:rPr>
        <w:t>‘</w:t>
      </w:r>
      <w:r w:rsidR="00383BAC">
        <w:rPr>
          <w:lang w:val="en-AU"/>
        </w:rPr>
        <w:t xml:space="preserve">Calculation demonstrated in </w:t>
      </w:r>
      <w:r w:rsidR="00B83CAE">
        <w:rPr>
          <w:lang w:val="en-AU"/>
        </w:rPr>
        <w:t>C</w:t>
      </w:r>
      <w:r w:rsidR="00383BAC">
        <w:rPr>
          <w:lang w:val="en-AU"/>
        </w:rPr>
        <w:t>TA</w:t>
      </w:r>
      <w:r w:rsidR="00383BAC">
        <w:rPr>
          <w:lang w:val="en-AU"/>
        </w:rPr>
        <w:noBreakHyphen/>
        <w:t>XXXXXX</w:t>
      </w:r>
      <w:r w:rsidR="00676A0F">
        <w:rPr>
          <w:lang w:val="en-AU"/>
        </w:rPr>
        <w:t>’</w:t>
      </w:r>
      <w:r w:rsidR="00713D48" w:rsidRPr="00306F15">
        <w:rPr>
          <w:lang w:val="en-AU"/>
        </w:rPr>
        <w:t>.</w:t>
      </w:r>
    </w:p>
    <w:p w14:paraId="64015948" w14:textId="77777777" w:rsidR="00713D48" w:rsidRPr="00306F15" w:rsidRDefault="00713D48" w:rsidP="004243B6">
      <w:pPr>
        <w:pStyle w:val="Box2Text"/>
        <w:rPr>
          <w:lang w:val="en-AU"/>
        </w:rPr>
      </w:pPr>
      <w:r w:rsidRPr="00306F15">
        <w:rPr>
          <w:b/>
          <w:lang w:val="en-AU"/>
        </w:rPr>
        <w:lastRenderedPageBreak/>
        <w:t>Note:</w:t>
      </w:r>
      <w:r w:rsidRPr="00306F15">
        <w:rPr>
          <w:lang w:val="en-AU"/>
        </w:rPr>
        <w:t xml:space="preserve"> </w:t>
      </w:r>
      <w:r w:rsidR="002C080C" w:rsidRPr="00306F15">
        <w:rPr>
          <w:lang w:val="en-AU"/>
        </w:rPr>
        <w:t>A</w:t>
      </w:r>
      <w:r w:rsidRPr="00306F15">
        <w:rPr>
          <w:lang w:val="en-AU"/>
        </w:rPr>
        <w:t>pplications for low ATM trailers are declaration</w:t>
      </w:r>
      <w:r w:rsidR="002C080C" w:rsidRPr="00306F15">
        <w:rPr>
          <w:lang w:val="en-AU"/>
        </w:rPr>
        <w:t xml:space="preserve"> based and do not require</w:t>
      </w:r>
      <w:r w:rsidRPr="00306F15">
        <w:rPr>
          <w:lang w:val="en-AU"/>
        </w:rPr>
        <w:t xml:space="preserve"> </w:t>
      </w:r>
      <w:r w:rsidR="006F1593" w:rsidRPr="00306F15">
        <w:rPr>
          <w:lang w:val="en-AU"/>
        </w:rPr>
        <w:t xml:space="preserve">you to provide </w:t>
      </w:r>
      <w:r w:rsidRPr="00306F15">
        <w:rPr>
          <w:lang w:val="en-AU"/>
        </w:rPr>
        <w:t xml:space="preserve">compliance information. However, </w:t>
      </w:r>
      <w:r w:rsidR="000129E7" w:rsidRPr="00306F15">
        <w:rPr>
          <w:lang w:val="en-AU"/>
        </w:rPr>
        <w:t>during the assessment process,</w:t>
      </w:r>
      <w:r w:rsidR="004243B6" w:rsidRPr="00306F15">
        <w:rPr>
          <w:lang w:val="en-AU"/>
        </w:rPr>
        <w:t xml:space="preserve"> </w:t>
      </w:r>
      <w:r w:rsidR="00702E3F" w:rsidRPr="00306F15">
        <w:rPr>
          <w:lang w:val="en-AU"/>
        </w:rPr>
        <w:t>and</w:t>
      </w:r>
      <w:r w:rsidR="004243B6" w:rsidRPr="00306F15">
        <w:rPr>
          <w:lang w:val="en-AU"/>
        </w:rPr>
        <w:t xml:space="preserve"> </w:t>
      </w:r>
      <w:r w:rsidR="00702E3F" w:rsidRPr="00306F15">
        <w:rPr>
          <w:lang w:val="en-AU"/>
        </w:rPr>
        <w:t xml:space="preserve">for a period </w:t>
      </w:r>
      <w:r w:rsidR="00AD677D" w:rsidRPr="00306F15">
        <w:rPr>
          <w:lang w:val="en-AU"/>
        </w:rPr>
        <w:t>up to</w:t>
      </w:r>
      <w:r w:rsidR="00702E3F" w:rsidRPr="00306F15">
        <w:rPr>
          <w:lang w:val="en-AU"/>
        </w:rPr>
        <w:t xml:space="preserve"> 7 years after the </w:t>
      </w:r>
      <w:r w:rsidR="004243B6" w:rsidRPr="00306F15">
        <w:rPr>
          <w:lang w:val="en-AU"/>
        </w:rPr>
        <w:t xml:space="preserve">approval </w:t>
      </w:r>
      <w:r w:rsidR="00702E3F" w:rsidRPr="00306F15">
        <w:rPr>
          <w:lang w:val="en-AU"/>
        </w:rPr>
        <w:t>expires</w:t>
      </w:r>
      <w:r w:rsidR="004243B6" w:rsidRPr="00306F15">
        <w:rPr>
          <w:lang w:val="en-AU"/>
        </w:rPr>
        <w:t>,</w:t>
      </w:r>
      <w:r w:rsidR="000129E7" w:rsidRPr="00306F15">
        <w:rPr>
          <w:lang w:val="en-AU"/>
        </w:rPr>
        <w:t xml:space="preserve"> </w:t>
      </w:r>
      <w:r w:rsidRPr="00306F15">
        <w:rPr>
          <w:lang w:val="en-AU"/>
        </w:rPr>
        <w:t xml:space="preserve">you may be asked to </w:t>
      </w:r>
      <w:r w:rsidR="002C080C" w:rsidRPr="00306F15">
        <w:rPr>
          <w:lang w:val="en-AU"/>
        </w:rPr>
        <w:t>provid</w:t>
      </w:r>
      <w:r w:rsidR="006F1593" w:rsidRPr="00306F15">
        <w:rPr>
          <w:lang w:val="en-AU"/>
        </w:rPr>
        <w:t>e</w:t>
      </w:r>
      <w:r w:rsidR="002C080C" w:rsidRPr="00306F15">
        <w:rPr>
          <w:lang w:val="en-AU"/>
        </w:rPr>
        <w:t xml:space="preserve"> evidence to support</w:t>
      </w:r>
      <w:r w:rsidRPr="00306F15">
        <w:rPr>
          <w:lang w:val="en-AU"/>
        </w:rPr>
        <w:t xml:space="preserve"> the declaration made</w:t>
      </w:r>
      <w:r w:rsidR="002C080C" w:rsidRPr="00306F15">
        <w:rPr>
          <w:lang w:val="en-AU"/>
        </w:rPr>
        <w:t xml:space="preserve"> in the application</w:t>
      </w:r>
      <w:r w:rsidRPr="00306F15">
        <w:rPr>
          <w:lang w:val="en-AU"/>
        </w:rPr>
        <w:t>.</w:t>
      </w:r>
    </w:p>
    <w:p w14:paraId="22CAFA1F" w14:textId="77777777" w:rsidR="00713D48" w:rsidRPr="00742E00" w:rsidRDefault="00713D48" w:rsidP="00713D48">
      <w:pPr>
        <w:pStyle w:val="Heading1"/>
        <w:rPr>
          <w:rFonts w:eastAsiaTheme="minorHAnsi"/>
        </w:rPr>
      </w:pPr>
      <w:r w:rsidRPr="00742E00">
        <w:rPr>
          <w:rFonts w:eastAsiaTheme="minorHAnsi"/>
        </w:rPr>
        <w:t>Calculations that will not be considered</w:t>
      </w:r>
    </w:p>
    <w:p w14:paraId="5FEA3E5E" w14:textId="77777777" w:rsidR="00713D48" w:rsidRPr="00742E00" w:rsidRDefault="0047257E" w:rsidP="00713D48">
      <w:r>
        <w:t>A</w:t>
      </w:r>
      <w:r w:rsidRPr="0047257E">
        <w:t>pproved calculation</w:t>
      </w:r>
      <w:r>
        <w:t>s cannot be used</w:t>
      </w:r>
      <w:r w:rsidRPr="0047257E">
        <w:t xml:space="preserve"> </w:t>
      </w:r>
      <w:r>
        <w:t>if</w:t>
      </w:r>
      <w:r w:rsidRPr="00742E00">
        <w:t xml:space="preserve"> </w:t>
      </w:r>
      <w:r w:rsidR="00713D48" w:rsidRPr="00742E00">
        <w:t xml:space="preserve">the relevant part of the ADR does not explicitly allow </w:t>
      </w:r>
      <w:r>
        <w:t>them</w:t>
      </w:r>
      <w:r w:rsidR="00713D48" w:rsidRPr="00742E00">
        <w:t>.</w:t>
      </w:r>
    </w:p>
    <w:p w14:paraId="38678473" w14:textId="77777777" w:rsidR="00713D48" w:rsidRPr="00742E00" w:rsidRDefault="00713D48" w:rsidP="00802985">
      <w:pPr>
        <w:pStyle w:val="Heading3"/>
        <w:rPr>
          <w:rFonts w:eastAsiaTheme="minorHAnsi"/>
        </w:rPr>
      </w:pPr>
      <w:r w:rsidRPr="00742E00">
        <w:rPr>
          <w:rFonts w:eastAsiaTheme="minorHAnsi"/>
        </w:rPr>
        <w:t>Safety chain attachment point</w:t>
      </w:r>
      <w:r w:rsidR="0047257E">
        <w:rPr>
          <w:rFonts w:eastAsiaTheme="minorHAnsi"/>
        </w:rPr>
        <w:t>s</w:t>
      </w:r>
    </w:p>
    <w:p w14:paraId="7651039E" w14:textId="7565C8F3" w:rsidR="009335C0" w:rsidRPr="00E93C4B" w:rsidRDefault="0047257E" w:rsidP="00713D48">
      <w:r>
        <w:t xml:space="preserve">Requirements for safety chain attachment points are in </w:t>
      </w:r>
      <w:r w:rsidR="00713D48" w:rsidRPr="0047257E">
        <w:t xml:space="preserve">ADR 62/02 </w:t>
      </w:r>
      <w:r>
        <w:t xml:space="preserve">clause 13.4 for towbars, and </w:t>
      </w:r>
      <w:r w:rsidR="00713D48" w:rsidRPr="0047257E">
        <w:t xml:space="preserve">clause 14.4 </w:t>
      </w:r>
      <w:r>
        <w:t>for trailer drawbars. In both cases</w:t>
      </w:r>
      <w:r w:rsidR="00B45664">
        <w:t>,</w:t>
      </w:r>
      <w:r>
        <w:t xml:space="preserve"> the ADR </w:t>
      </w:r>
      <w:r w:rsidR="009335C0" w:rsidRPr="0047257E">
        <w:t>does not allow</w:t>
      </w:r>
      <w:r w:rsidR="00713D48" w:rsidRPr="0047257E">
        <w:t xml:space="preserve"> approved calculation</w:t>
      </w:r>
      <w:r w:rsidR="009335C0" w:rsidRPr="0047257E">
        <w:t>s to demonstrate compliance</w:t>
      </w:r>
      <w:r w:rsidR="00713D48" w:rsidRPr="00E93C4B">
        <w:t xml:space="preserve">. </w:t>
      </w:r>
      <w:r w:rsidR="009335C0" w:rsidRPr="00E93C4B">
        <w:t>Therefore</w:t>
      </w:r>
      <w:r w:rsidR="00713D48" w:rsidRPr="00E93C4B">
        <w:t xml:space="preserve">, testing </w:t>
      </w:r>
      <w:r w:rsidR="000129E7" w:rsidRPr="00E93C4B">
        <w:t xml:space="preserve">by </w:t>
      </w:r>
      <w:r w:rsidR="00713D48" w:rsidRPr="00E93C4B">
        <w:t xml:space="preserve">an approved RVS testing facility is required. </w:t>
      </w:r>
    </w:p>
    <w:p w14:paraId="1D04CE6B" w14:textId="650BBBFD" w:rsidR="00181CB5" w:rsidRPr="0047257E" w:rsidRDefault="00713D48" w:rsidP="00713D48">
      <w:r w:rsidRPr="00E93C4B">
        <w:t xml:space="preserve">The safety chain attachment point strength may be tested at the same time as a full </w:t>
      </w:r>
      <w:r w:rsidR="0047257E">
        <w:t>towbar/</w:t>
      </w:r>
      <w:r w:rsidRPr="0047257E">
        <w:t xml:space="preserve">drawbar test or when joined to a section of metal representative of </w:t>
      </w:r>
      <w:r w:rsidR="0047257E">
        <w:t>the component</w:t>
      </w:r>
      <w:r w:rsidRPr="0047257E">
        <w:t>. The representative metal must be of identical cross</w:t>
      </w:r>
      <w:r w:rsidR="00B45664">
        <w:t>-</w:t>
      </w:r>
      <w:r w:rsidRPr="0047257E">
        <w:t xml:space="preserve">section to the </w:t>
      </w:r>
      <w:r w:rsidR="0047257E">
        <w:t>towbar/</w:t>
      </w:r>
      <w:r w:rsidRPr="0047257E">
        <w:t>drawbar</w:t>
      </w:r>
      <w:r w:rsidR="000129E7" w:rsidRPr="0047257E">
        <w:t>,</w:t>
      </w:r>
      <w:r w:rsidRPr="0047257E">
        <w:t xml:space="preserve"> including</w:t>
      </w:r>
      <w:r w:rsidR="00181CB5" w:rsidRPr="0047257E">
        <w:t>:</w:t>
      </w:r>
    </w:p>
    <w:p w14:paraId="5C6FA8D3" w14:textId="77777777" w:rsidR="00181CB5" w:rsidRPr="00306F15" w:rsidRDefault="00713D48" w:rsidP="00181CB5">
      <w:pPr>
        <w:pStyle w:val="Bullet1"/>
        <w:rPr>
          <w:lang w:val="en-AU"/>
        </w:rPr>
      </w:pPr>
      <w:r w:rsidRPr="00306F15">
        <w:rPr>
          <w:lang w:val="en-AU"/>
        </w:rPr>
        <w:t>material grade, thickness</w:t>
      </w:r>
      <w:r w:rsidR="009335C0" w:rsidRPr="00306F15">
        <w:rPr>
          <w:lang w:val="en-AU"/>
        </w:rPr>
        <w:t xml:space="preserve"> and</w:t>
      </w:r>
      <w:r w:rsidRPr="00306F15">
        <w:rPr>
          <w:lang w:val="en-AU"/>
        </w:rPr>
        <w:t xml:space="preserve"> size</w:t>
      </w:r>
    </w:p>
    <w:p w14:paraId="42AC8B35" w14:textId="77777777" w:rsidR="00181CB5" w:rsidRPr="00306F15" w:rsidRDefault="0047257E" w:rsidP="00181CB5">
      <w:pPr>
        <w:pStyle w:val="Bullet1"/>
        <w:rPr>
          <w:lang w:val="en-AU"/>
        </w:rPr>
      </w:pPr>
      <w:r>
        <w:rPr>
          <w:lang w:val="en-AU"/>
        </w:rPr>
        <w:t xml:space="preserve">number and </w:t>
      </w:r>
      <w:r w:rsidR="00713D48" w:rsidRPr="00306F15">
        <w:rPr>
          <w:lang w:val="en-AU"/>
        </w:rPr>
        <w:t xml:space="preserve">type of </w:t>
      </w:r>
      <w:r w:rsidR="00383BAC">
        <w:rPr>
          <w:lang w:val="en-AU"/>
        </w:rPr>
        <w:t xml:space="preserve">any </w:t>
      </w:r>
      <w:r w:rsidR="00713D48" w:rsidRPr="00306F15">
        <w:rPr>
          <w:lang w:val="en-AU"/>
        </w:rPr>
        <w:t>mechanical fastener</w:t>
      </w:r>
      <w:r w:rsidR="00383BAC">
        <w:rPr>
          <w:lang w:val="en-AU"/>
        </w:rPr>
        <w:t>s</w:t>
      </w:r>
    </w:p>
    <w:p w14:paraId="067C9DA2" w14:textId="77777777" w:rsidR="00446ABA" w:rsidRPr="00802985" w:rsidRDefault="00713D48" w:rsidP="00734BC5">
      <w:pPr>
        <w:pStyle w:val="Bullet1"/>
      </w:pPr>
      <w:r w:rsidRPr="00306F15">
        <w:rPr>
          <w:lang w:val="en-AU"/>
        </w:rPr>
        <w:t>weld type</w:t>
      </w:r>
      <w:r w:rsidR="00383BAC" w:rsidRPr="0047257E">
        <w:rPr>
          <w:lang w:val="en-AU"/>
        </w:rPr>
        <w:t>,</w:t>
      </w:r>
      <w:r w:rsidRPr="00306F15">
        <w:rPr>
          <w:lang w:val="en-AU"/>
        </w:rPr>
        <w:t xml:space="preserve"> size</w:t>
      </w:r>
      <w:r w:rsidR="00383BAC" w:rsidRPr="0047257E">
        <w:rPr>
          <w:lang w:val="en-AU"/>
        </w:rPr>
        <w:t xml:space="preserve">, </w:t>
      </w:r>
      <w:r w:rsidRPr="00306F15">
        <w:rPr>
          <w:lang w:val="en-AU"/>
        </w:rPr>
        <w:t>length and number</w:t>
      </w:r>
    </w:p>
    <w:p w14:paraId="46F53CA7" w14:textId="7AB819C7" w:rsidR="004D1CDD" w:rsidRPr="004D1CDD" w:rsidRDefault="00446ABA" w:rsidP="004D1CDD">
      <w:pPr>
        <w:pStyle w:val="Bullet1"/>
      </w:pPr>
      <w:r w:rsidRPr="00810322">
        <w:t>galvanising or other finishes</w:t>
      </w:r>
      <w:r w:rsidR="005014A5">
        <w:rPr>
          <w:lang w:val="en-US"/>
        </w:rPr>
        <w:t>,</w:t>
      </w:r>
      <w:r w:rsidRPr="00810322">
        <w:t xml:space="preserve"> etc</w:t>
      </w:r>
    </w:p>
    <w:p w14:paraId="434EBF4F" w14:textId="289413AF" w:rsidR="004D1CDD" w:rsidRDefault="00B74A8E" w:rsidP="004D1CDD">
      <w:pPr>
        <w:pStyle w:val="Box2Text"/>
        <w:rPr>
          <w:lang w:val="en-US"/>
        </w:rPr>
      </w:pPr>
      <w:r>
        <w:rPr>
          <w:lang w:val="en-US"/>
        </w:rPr>
        <w:t xml:space="preserve">Published – </w:t>
      </w:r>
      <w:r w:rsidR="004D1CDD">
        <w:rPr>
          <w:lang w:val="en-US"/>
        </w:rPr>
        <w:t>July 2023</w:t>
      </w:r>
    </w:p>
    <w:p w14:paraId="0C86F25C" w14:textId="34C77928" w:rsidR="009A5D4E" w:rsidRDefault="00B74A8E" w:rsidP="009A5D4E">
      <w:pPr>
        <w:pStyle w:val="Box2Text"/>
        <w:rPr>
          <w:lang w:val="en-AU"/>
        </w:rPr>
      </w:pPr>
      <w:r>
        <w:rPr>
          <w:lang w:val="en-AU"/>
        </w:rPr>
        <w:t xml:space="preserve">Updated </w:t>
      </w:r>
      <w:r w:rsidR="004D1CDD">
        <w:rPr>
          <w:lang w:val="en-AU"/>
        </w:rPr>
        <w:t xml:space="preserve">November 2023 </w:t>
      </w:r>
      <w:r w:rsidR="009A5D4E">
        <w:rPr>
          <w:lang w:val="en-AU"/>
        </w:rPr>
        <w:t>–</w:t>
      </w:r>
      <w:r w:rsidR="004D1CDD">
        <w:rPr>
          <w:lang w:val="en-AU"/>
        </w:rPr>
        <w:t xml:space="preserve"> </w:t>
      </w:r>
      <w:r w:rsidR="004813D3">
        <w:rPr>
          <w:lang w:val="en-AU"/>
        </w:rPr>
        <w:t>More</w:t>
      </w:r>
      <w:r w:rsidR="00B45664">
        <w:rPr>
          <w:lang w:val="en-AU"/>
        </w:rPr>
        <w:t xml:space="preserve"> </w:t>
      </w:r>
      <w:r w:rsidR="009A5D4E">
        <w:rPr>
          <w:lang w:val="en-AU"/>
        </w:rPr>
        <w:t xml:space="preserve">detail </w:t>
      </w:r>
      <w:r w:rsidR="00943B90">
        <w:rPr>
          <w:lang w:val="en-AU"/>
        </w:rPr>
        <w:t xml:space="preserve">added </w:t>
      </w:r>
      <w:r w:rsidR="009A5D4E">
        <w:rPr>
          <w:lang w:val="en-AU"/>
        </w:rPr>
        <w:t xml:space="preserve">on the </w:t>
      </w:r>
      <w:r w:rsidR="00B45664">
        <w:rPr>
          <w:lang w:val="en-AU"/>
        </w:rPr>
        <w:t xml:space="preserve">department’s </w:t>
      </w:r>
      <w:r w:rsidR="009A5D4E">
        <w:rPr>
          <w:lang w:val="en-AU"/>
        </w:rPr>
        <w:t>expectations for physical testing</w:t>
      </w:r>
      <w:r w:rsidR="000F0DB4">
        <w:rPr>
          <w:lang w:val="en-AU"/>
        </w:rPr>
        <w:t xml:space="preserve"> and i</w:t>
      </w:r>
      <w:r w:rsidR="00FA2338">
        <w:rPr>
          <w:lang w:val="en-AU"/>
        </w:rPr>
        <w:t>nformation on u</w:t>
      </w:r>
      <w:r w:rsidR="009A5D4E">
        <w:rPr>
          <w:lang w:val="en-AU"/>
        </w:rPr>
        <w:t>s</w:t>
      </w:r>
      <w:r w:rsidR="000F0DB4">
        <w:rPr>
          <w:lang w:val="en-AU"/>
        </w:rPr>
        <w:t>ing</w:t>
      </w:r>
      <w:r w:rsidR="009A5D4E">
        <w:rPr>
          <w:lang w:val="en-AU"/>
        </w:rPr>
        <w:t xml:space="preserve"> previously approved</w:t>
      </w:r>
      <w:r w:rsidR="00FA2338">
        <w:rPr>
          <w:lang w:val="en-AU"/>
        </w:rPr>
        <w:t xml:space="preserve"> </w:t>
      </w:r>
      <w:r w:rsidR="000F0DB4">
        <w:rPr>
          <w:lang w:val="en-AU"/>
        </w:rPr>
        <w:t>calculations</w:t>
      </w:r>
      <w:r w:rsidR="009A5D4E">
        <w:rPr>
          <w:lang w:val="en-AU"/>
        </w:rPr>
        <w:t>.</w:t>
      </w:r>
    </w:p>
    <w:p w14:paraId="524553B5" w14:textId="407F6580" w:rsidR="00A91285" w:rsidRPr="00CD6F9C" w:rsidRDefault="00A91285" w:rsidP="009A5D4E">
      <w:pPr>
        <w:pStyle w:val="Box2Text"/>
        <w:rPr>
          <w:lang w:val="en-AU"/>
        </w:rPr>
      </w:pPr>
      <w:r>
        <w:rPr>
          <w:lang w:val="en-AU"/>
        </w:rPr>
        <w:t>Updated September 2026</w:t>
      </w:r>
      <w:r w:rsidR="009928D1">
        <w:rPr>
          <w:lang w:val="en-AU"/>
        </w:rPr>
        <w:t xml:space="preserve"> – Allow for </w:t>
      </w:r>
      <w:r w:rsidR="00796BE8">
        <w:rPr>
          <w:lang w:val="en-AU"/>
        </w:rPr>
        <w:t xml:space="preserve">FEA </w:t>
      </w:r>
      <w:r w:rsidR="009928D1">
        <w:rPr>
          <w:lang w:val="en-AU"/>
        </w:rPr>
        <w:t>calculations from a</w:t>
      </w:r>
      <w:r w:rsidR="00737108">
        <w:rPr>
          <w:lang w:val="en-AU"/>
        </w:rPr>
        <w:t>n engineering professional</w:t>
      </w:r>
      <w:r w:rsidR="00826238">
        <w:rPr>
          <w:lang w:val="en-AU"/>
        </w:rPr>
        <w:t>.</w:t>
      </w:r>
    </w:p>
    <w:p w14:paraId="6D6C95E0" w14:textId="77777777" w:rsidR="004D1CDD" w:rsidRPr="00742E00" w:rsidRDefault="004D1CDD" w:rsidP="004D1CDD">
      <w:pPr>
        <w:pStyle w:val="Bullet1"/>
        <w:numPr>
          <w:ilvl w:val="0"/>
          <w:numId w:val="0"/>
        </w:numPr>
      </w:pPr>
    </w:p>
    <w:bookmarkEnd w:id="1"/>
    <w:p w14:paraId="77799C2A" w14:textId="77777777" w:rsidR="002B3569" w:rsidRPr="00306F15" w:rsidRDefault="007B25DF" w:rsidP="00CF6CFD">
      <w:pPr>
        <w:pStyle w:val="Box1Heading"/>
        <w:rPr>
          <w:lang w:val="en-AU"/>
        </w:rPr>
      </w:pPr>
      <w:r w:rsidRPr="00306F15">
        <w:rPr>
          <w:lang w:val="en-AU"/>
        </w:rPr>
        <w:t>More information</w:t>
      </w:r>
    </w:p>
    <w:p w14:paraId="0F68FB0F" w14:textId="77777777" w:rsidR="00180B5B" w:rsidRPr="00742E00" w:rsidRDefault="007B25DF" w:rsidP="000A3E1B">
      <w:pPr>
        <w:pStyle w:val="Box1Text"/>
      </w:pPr>
      <w:r w:rsidRPr="00306F15">
        <w:rPr>
          <w:rFonts w:eastAsia="Calibri" w:cstheme="minorHAnsi"/>
          <w:color w:val="000000"/>
          <w:lang w:val="en-AU"/>
        </w:rPr>
        <w:t xml:space="preserve">For further information on </w:t>
      </w:r>
      <w:r w:rsidR="00181CB5" w:rsidRPr="00306F15">
        <w:rPr>
          <w:rFonts w:eastAsia="Calibri" w:cstheme="minorHAnsi"/>
          <w:color w:val="000000"/>
          <w:lang w:val="en-AU"/>
        </w:rPr>
        <w:t>national road vehicle standards</w:t>
      </w:r>
      <w:r w:rsidRPr="00306F15">
        <w:rPr>
          <w:rFonts w:eastAsia="Calibri" w:cstheme="minorHAnsi"/>
          <w:color w:val="000000"/>
          <w:lang w:val="en-AU"/>
        </w:rPr>
        <w:t xml:space="preserve">, please visit the </w:t>
      </w:r>
      <w:hyperlink r:id="rId20" w:tooltip="department website" w:history="1">
        <w:r w:rsidRPr="00306F15">
          <w:rPr>
            <w:rFonts w:eastAsia="Calibri" w:cstheme="minorHAnsi"/>
            <w:color w:val="0046FF" w:themeColor="hyperlink"/>
            <w:u w:val="single"/>
            <w:lang w:val="en-AU"/>
          </w:rPr>
          <w:t>department’s website</w:t>
        </w:r>
      </w:hyperlink>
      <w:r w:rsidRPr="00306F15">
        <w:rPr>
          <w:rFonts w:eastAsia="Calibri" w:cstheme="minorHAnsi"/>
          <w:color w:val="000000"/>
          <w:lang w:val="en-AU"/>
        </w:rPr>
        <w:t xml:space="preserve"> or submit an </w:t>
      </w:r>
      <w:hyperlink r:id="rId21" w:tooltip="Contact us" w:history="1">
        <w:r w:rsidRPr="00306F15">
          <w:rPr>
            <w:rFonts w:eastAsia="Calibri" w:cstheme="minorHAnsi"/>
            <w:color w:val="0046FF" w:themeColor="hyperlink"/>
            <w:u w:val="single"/>
            <w:lang w:val="en-AU"/>
          </w:rPr>
          <w:t>online enquiry</w:t>
        </w:r>
      </w:hyperlink>
      <w:r w:rsidR="000129E7" w:rsidRPr="00306F15">
        <w:rPr>
          <w:rFonts w:eastAsia="Calibri" w:cstheme="minorHAnsi"/>
          <w:color w:val="0046FF" w:themeColor="hyperlink"/>
          <w:u w:val="single"/>
          <w:lang w:val="en-AU"/>
        </w:rPr>
        <w:t>.</w:t>
      </w:r>
    </w:p>
    <w:sectPr w:rsidR="00180B5B" w:rsidRPr="00742E00" w:rsidSect="000A3E1B">
      <w:type w:val="continuous"/>
      <w:pgSz w:w="11906" w:h="16838" w:code="9"/>
      <w:pgMar w:top="1021" w:right="1021" w:bottom="1021" w:left="102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20BC" w14:textId="77777777" w:rsidR="00981A4D" w:rsidRDefault="00981A4D" w:rsidP="008456D5">
      <w:pPr>
        <w:spacing w:before="0" w:after="0"/>
      </w:pPr>
      <w:r>
        <w:separator/>
      </w:r>
    </w:p>
  </w:endnote>
  <w:endnote w:type="continuationSeparator" w:id="0">
    <w:p w14:paraId="31B25603" w14:textId="77777777" w:rsidR="00981A4D" w:rsidRDefault="00981A4D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F426" w14:textId="5A30923E" w:rsidR="00180B5B" w:rsidRDefault="00BB346B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53" behindDoc="0" locked="0" layoutInCell="1" allowOverlap="1" wp14:anchorId="14673C61" wp14:editId="4BC65A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803307139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F6155" w14:textId="55D5E5B3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73C6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left:0;text-align:left;margin-left:0;margin-top:0;width:57.2pt;height:40.1pt;z-index:25165825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1gSFuA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53CF6155" w14:textId="55D5E5B3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8" behindDoc="1" locked="1" layoutInCell="1" allowOverlap="1" wp14:anchorId="60144FCB" wp14:editId="0646121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7280" cy="539280"/>
              <wp:effectExtent l="0" t="0" r="2540" b="0"/>
              <wp:wrapNone/>
              <wp:docPr id="16" name="Text Box 16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816896" w14:textId="77777777" w:rsidR="00180B5B" w:rsidRPr="007A05BE" w:rsidRDefault="00180B5B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144FCB" id="Text Box 16" o:spid="_x0000_s1029" type="#_x0000_t202" alt="Title: background - Description: background" style="position:absolute;left:0;text-align:left;margin-left:0;margin-top:0;width:79.3pt;height:42.45pt;z-index:-2516582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dR6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d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BKZ1Ho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5D816896" w14:textId="77777777" w:rsidR="00180B5B" w:rsidRPr="007A05BE" w:rsidRDefault="00180B5B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7" behindDoc="1" locked="1" layoutInCell="1" allowOverlap="1" wp14:anchorId="492FB831" wp14:editId="46BA1B7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320000" cy="539280"/>
              <wp:effectExtent l="0" t="0" r="4445" b="0"/>
              <wp:wrapNone/>
              <wp:docPr id="18" name="Text Box 18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alias w:val="Title"/>
                            <w:tag w:val=""/>
                            <w:id w:val="-2054678285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3311F28" w14:textId="77777777" w:rsidR="00180B5B" w:rsidRDefault="007B25DF" w:rsidP="00180B5B">
                              <w:pPr>
                                <w:pStyle w:val="Footer"/>
                              </w:pPr>
                              <w:r>
                                <w:t xml:space="preserve">Guidance </w:t>
                              </w:r>
                              <w:proofErr w:type="gramStart"/>
                              <w:r>
                                <w:t>note</w:t>
                              </w:r>
                              <w:proofErr w:type="gramEnd"/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100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2FB831" id="Text Box 18" o:spid="_x0000_s1030" type="#_x0000_t202" alt="Title: background - Description: background" style="position:absolute;left:0;text-align:left;margin-left:0;margin-top:0;width:340.15pt;height:42.45pt;z-index:-251658233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" filled="f" stroked="f" strokeweight=".5pt">
              <v:textbox inset="28mm,0,0,10mm">
                <w:txbxContent>
                  <w:sdt>
                    <w:sdtPr>
                      <w:alias w:val="Title"/>
                      <w:tag w:val=""/>
                      <w:id w:val="-2054678285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3311F28" w14:textId="77777777" w:rsidR="00180B5B" w:rsidRDefault="007B25DF" w:rsidP="00180B5B">
                        <w:pPr>
                          <w:pStyle w:val="Footer"/>
                        </w:pPr>
                        <w:r>
                          <w:t xml:space="preserve">Guidance </w:t>
                        </w:r>
                        <w:proofErr w:type="gramStart"/>
                        <w:r>
                          <w:t>note</w:t>
                        </w:r>
                        <w:proofErr w:type="gramEnd"/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="00180B5B">
      <w:rPr>
        <w:noProof/>
        <w:lang w:eastAsia="en-AU"/>
      </w:rPr>
      <w:drawing>
        <wp:anchor distT="0" distB="0" distL="114300" distR="114300" simplePos="0" relativeHeight="251658246" behindDoc="1" locked="1" layoutInCell="1" allowOverlap="1" wp14:anchorId="6CBCCB78" wp14:editId="21D6A49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92000" cy="183240"/>
          <wp:effectExtent l="0" t="0" r="0" b="7620"/>
          <wp:wrapNone/>
          <wp:docPr id="2" name="Picture 2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1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1201" w14:textId="0E379AA0" w:rsidR="008456D5" w:rsidRDefault="00BB346B" w:rsidP="00546218">
    <w:pPr>
      <w:pStyle w:val="Footer"/>
      <w:spacing w:before="720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0633A79F" wp14:editId="6E50FD16">
              <wp:simplePos x="647700" y="9753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239689756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B32F4D" w14:textId="6B2A95FB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3A79F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1" type="#_x0000_t202" alt="OFFICIAL" style="position:absolute;margin-left:0;margin-top:0;width:57.2pt;height:40.1pt;z-index:25165825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1TiYCA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EB32F4D" w14:textId="6B2A95FB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05BE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42761C23" wp14:editId="48224348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07640" cy="539640"/>
              <wp:effectExtent l="0" t="0" r="0" b="0"/>
              <wp:wrapNone/>
              <wp:docPr id="4" name="Text Box 4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640" cy="53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3B6DDA" w14:textId="77777777" w:rsidR="007A05BE" w:rsidRPr="007A05BE" w:rsidRDefault="007A05BE" w:rsidP="007A05BE">
                          <w:pPr>
                            <w:pStyle w:val="Footer"/>
                            <w:jc w:val="right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 w:rsidR="007B25DF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761C23" id="Text Box 4" o:spid="_x0000_s1032" type="#_x0000_t202" alt="Title: background - Description: background" style="position:absolute;margin-left:28.15pt;margin-top:0;width:79.35pt;height:42.5pt;z-index:-25165823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" filled="f" stroked="f" strokeweight=".5pt">
              <v:textbox inset="0,0,18mm,10mm">
                <w:txbxContent>
                  <w:p w14:paraId="213B6DDA" w14:textId="77777777" w:rsidR="007A05BE" w:rsidRPr="007A05BE" w:rsidRDefault="007A05BE" w:rsidP="007A05BE">
                    <w:pPr>
                      <w:pStyle w:val="Footer"/>
                      <w:jc w:val="right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 w:rsidR="007B25DF"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7A05BE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57BEF74" wp14:editId="5E9E2E3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320000" cy="539640"/>
              <wp:effectExtent l="0" t="0" r="0" b="0"/>
              <wp:wrapNone/>
              <wp:docPr id="3" name="Text Box 3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53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alias w:val="Title"/>
                            <w:tag w:val=""/>
                            <w:id w:val="729659418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FF1FC95" w14:textId="77777777" w:rsidR="007A05BE" w:rsidRDefault="007B25DF" w:rsidP="007A05BE">
                              <w:pPr>
                                <w:pStyle w:val="Footer"/>
                                <w:jc w:val="right"/>
                              </w:pPr>
                              <w:r>
                                <w:t xml:space="preserve">Guidance </w:t>
                              </w:r>
                              <w:proofErr w:type="gramStart"/>
                              <w:r>
                                <w:t>note</w:t>
                              </w:r>
                              <w:proofErr w:type="gramEnd"/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1008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7BEF74" id="Text Box 3" o:spid="_x0000_s1033" type="#_x0000_t202" alt="Title: background - Description: background" style="position:absolute;margin-left:288.95pt;margin-top:0;width:340.15pt;height:42.5pt;z-index:-2516582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" filled="f" stroked="f" strokeweight=".5pt">
              <v:textbox inset="0,0,28mm,10mm">
                <w:txbxContent>
                  <w:sdt>
                    <w:sdtPr>
                      <w:alias w:val="Title"/>
                      <w:tag w:val=""/>
                      <w:id w:val="729659418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FF1FC95" w14:textId="77777777" w:rsidR="007A05BE" w:rsidRDefault="007B25DF" w:rsidP="007A05BE">
                        <w:pPr>
                          <w:pStyle w:val="Footer"/>
                          <w:jc w:val="right"/>
                        </w:pPr>
                        <w:r>
                          <w:t xml:space="preserve">Guidance </w:t>
                        </w:r>
                        <w:proofErr w:type="gramStart"/>
                        <w:r>
                          <w:t>note</w:t>
                        </w:r>
                        <w:proofErr w:type="gramEnd"/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="007A05BE">
      <w:rPr>
        <w:noProof/>
        <w:lang w:eastAsia="en-AU"/>
      </w:rPr>
      <w:drawing>
        <wp:anchor distT="0" distB="0" distL="114300" distR="114300" simplePos="0" relativeHeight="251658240" behindDoc="1" locked="1" layoutInCell="1" allowOverlap="1" wp14:anchorId="75602EEC" wp14:editId="05F51B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92000" cy="183240"/>
          <wp:effectExtent l="0" t="0" r="0" b="7620"/>
          <wp:wrapNone/>
          <wp:docPr id="5" name="Picture 5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1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8D06" w14:textId="74CB63AC" w:rsidR="00D02062" w:rsidRDefault="00BB346B" w:rsidP="00D4242B">
    <w:pPr>
      <w:pStyle w:val="Footer"/>
      <w:tabs>
        <w:tab w:val="clear" w:pos="4513"/>
        <w:tab w:val="clear" w:pos="9026"/>
        <w:tab w:val="left" w:pos="3405"/>
      </w:tabs>
      <w:spacing w:before="720"/>
    </w:pPr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E004318" wp14:editId="16FC2D63">
              <wp:simplePos x="647700" y="9753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29755045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AE41C2" w14:textId="101D7FBA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00431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alt="OFFICIAL" style="position:absolute;margin-left:0;margin-top:0;width:57.2pt;height:40.1pt;z-index:2516582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SDi2yA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38AE41C2" w14:textId="101D7FBA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327637286"/>
        <w:date w:fullDate="2026-09-01T00:00:00Z">
          <w:dateFormat w:val="MMMM yyyy"/>
          <w:lid w:val="en-AU"/>
          <w:storeMappedDataAs w:val="dateTime"/>
          <w:calendar w:val="gregorian"/>
        </w:date>
      </w:sdtPr>
      <w:sdtEndPr/>
      <w:sdtContent>
        <w:r w:rsidR="00737108">
          <w:t>September 2026</w:t>
        </w:r>
      </w:sdtContent>
    </w:sdt>
    <w:r w:rsidR="00D02062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5" behindDoc="1" locked="1" layoutInCell="1" allowOverlap="1" wp14:anchorId="3D69F725" wp14:editId="253B0F93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07640" cy="539640"/>
              <wp:effectExtent l="0" t="0" r="0" b="0"/>
              <wp:wrapNone/>
              <wp:docPr id="6" name="Text Box 6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640" cy="53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2A0C33" w14:textId="77777777" w:rsidR="00D02062" w:rsidRPr="007A05BE" w:rsidRDefault="00D02062" w:rsidP="00D02062">
                          <w:pPr>
                            <w:pStyle w:val="Footer"/>
                            <w:jc w:val="right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 w:rsidR="007B25DF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69F725" id="Text Box 6" o:spid="_x0000_s1036" type="#_x0000_t202" alt="Title: background - Description: background" style="position:absolute;margin-left:28.15pt;margin-top:0;width:79.35pt;height:42.5pt;z-index:-25165823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" filled="f" stroked="f" strokeweight=".5pt">
              <v:textbox inset="0,0,18mm,10mm">
                <w:txbxContent>
                  <w:p w14:paraId="592A0C33" w14:textId="77777777" w:rsidR="00D02062" w:rsidRPr="007A05BE" w:rsidRDefault="00D02062" w:rsidP="00D02062">
                    <w:pPr>
                      <w:pStyle w:val="Footer"/>
                      <w:jc w:val="right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 w:rsidR="007B25DF">
                      <w:rPr>
                        <w:rStyle w:val="PageNumber"/>
                        <w:noProof/>
                      </w:rPr>
                      <w:t>1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D02062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4" behindDoc="1" locked="1" layoutInCell="1" allowOverlap="1" wp14:anchorId="65D138AA" wp14:editId="2677CFCA">
              <wp:simplePos x="0" y="0"/>
              <wp:positionH relativeFrom="page">
                <wp:posOffset>5452110</wp:posOffset>
              </wp:positionH>
              <wp:positionV relativeFrom="page">
                <wp:posOffset>10153650</wp:posOffset>
              </wp:positionV>
              <wp:extent cx="2108835" cy="539115"/>
              <wp:effectExtent l="0" t="0" r="0" b="0"/>
              <wp:wrapNone/>
              <wp:docPr id="7" name="Text Box 7" descr="background" title="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835" cy="5391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alias w:val="Title"/>
                            <w:tag w:val=""/>
                            <w:id w:val="1207845427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09F7066" w14:textId="77777777" w:rsidR="00D02062" w:rsidRDefault="007B25DF" w:rsidP="00D02062">
                              <w:pPr>
                                <w:pStyle w:val="Footer"/>
                                <w:jc w:val="right"/>
                              </w:pPr>
                              <w:r>
                                <w:t xml:space="preserve">Guidance </w:t>
                              </w:r>
                              <w:proofErr w:type="gramStart"/>
                              <w:r>
                                <w:t>note</w:t>
                              </w:r>
                              <w:proofErr w:type="gramEnd"/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1008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D138AA" id="_x0000_s1037" type="#_x0000_t202" alt="Title: background - Description: background" style="position:absolute;margin-left:429.3pt;margin-top:799.5pt;width:166.05pt;height:42.4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" filled="f" stroked="f" strokeweight=".5pt">
              <v:textbox inset="0,0,28mm,10mm">
                <w:txbxContent>
                  <w:sdt>
                    <w:sdtPr>
                      <w:alias w:val="Title"/>
                      <w:tag w:val=""/>
                      <w:id w:val="1207845427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609F7066" w14:textId="77777777" w:rsidR="00D02062" w:rsidRDefault="007B25DF" w:rsidP="00D02062">
                        <w:pPr>
                          <w:pStyle w:val="Footer"/>
                          <w:jc w:val="right"/>
                        </w:pPr>
                        <w:r>
                          <w:t xml:space="preserve">Guidance </w:t>
                        </w:r>
                        <w:proofErr w:type="gramStart"/>
                        <w:r>
                          <w:t>note</w:t>
                        </w:r>
                        <w:proofErr w:type="gramEnd"/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="00D02062"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5D6B3FCA" wp14:editId="767B063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92000" cy="183240"/>
          <wp:effectExtent l="0" t="0" r="0" b="7620"/>
          <wp:wrapNone/>
          <wp:docPr id="10" name="Picture 10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18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71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BE378" w14:textId="77777777" w:rsidR="00981A4D" w:rsidRPr="005912BE" w:rsidRDefault="00981A4D" w:rsidP="005912BE">
      <w:pPr>
        <w:spacing w:before="300"/>
        <w:rPr>
          <w:color w:val="4BB3B5" w:themeColor="accent2"/>
        </w:rPr>
      </w:pPr>
      <w:r>
        <w:rPr>
          <w:color w:val="4BB3B5" w:themeColor="accent2"/>
        </w:rPr>
        <w:t>----------</w:t>
      </w:r>
    </w:p>
  </w:footnote>
  <w:footnote w:type="continuationSeparator" w:id="0">
    <w:p w14:paraId="1C799ADD" w14:textId="77777777" w:rsidR="00981A4D" w:rsidRDefault="00981A4D" w:rsidP="008456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2B46" w14:textId="5F7D6ABA" w:rsidR="00180B5B" w:rsidRDefault="00BB346B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4F46AA52" wp14:editId="5F7E11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25560561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1B9B" w14:textId="4A1AFE45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6AA5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57.2pt;height:40.1pt;z-index:25165825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71E71B9B" w14:textId="4A1AFE45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146EE">
      <w:fldChar w:fldCharType="begin"/>
    </w:r>
    <w:r w:rsidR="00A146EE">
      <w:instrText xml:space="preserve"> STYLEREF  "Heading 1" \l  \* MERGEFORMAT </w:instrText>
    </w:r>
    <w:r w:rsidR="00A146EE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4BB5" w14:textId="093E4F10" w:rsidR="007A05BE" w:rsidRDefault="00BB346B" w:rsidP="007B25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366BD821" wp14:editId="085D2861">
              <wp:simplePos x="647700" y="323850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82150688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A0A454" w14:textId="1DCD05EE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BD821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left:0;text-align:left;margin-left:0;margin-top:0;width:57.2pt;height:40.1pt;z-index:25165825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" filled="f" stroked="f">
              <v:textbox style="mso-fit-shape-to-text:t" inset="0,15pt,0,0">
                <w:txbxContent>
                  <w:p w14:paraId="30A0A454" w14:textId="1DCD05EE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1274D34" w14:textId="77777777" w:rsidR="007B25DF" w:rsidRPr="007B25DF" w:rsidRDefault="007B25DF" w:rsidP="007B25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FF6A" w14:textId="1397668E" w:rsidR="00BB346B" w:rsidRDefault="00BB34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3246041E" wp14:editId="2C3A3FFF">
              <wp:simplePos x="647700" y="323850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129835978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33B87" w14:textId="4DAF9E68" w:rsidR="00BB346B" w:rsidRPr="00BB346B" w:rsidRDefault="00BB346B" w:rsidP="00BB34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BB346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6041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alt="OFFICIAL" style="position:absolute;left:0;text-align:left;margin-left:0;margin-top:0;width:57.2pt;height:40.1pt;z-index:25165824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" filled="f" stroked="f">
              <v:textbox style="mso-fit-shape-to-text:t" inset="0,15pt,0,0">
                <w:txbxContent>
                  <w:p w14:paraId="67233B87" w14:textId="4DAF9E68" w:rsidR="00BB346B" w:rsidRPr="00BB346B" w:rsidRDefault="00BB346B" w:rsidP="00BB34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BB346B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91633D1"/>
    <w:multiLevelType w:val="multilevel"/>
    <w:tmpl w:val="6A86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D621AED"/>
    <w:multiLevelType w:val="multilevel"/>
    <w:tmpl w:val="C2EED61A"/>
    <w:numStyleLink w:val="NumberedHeadings"/>
  </w:abstractNum>
  <w:abstractNum w:abstractNumId="13" w15:restartNumberingAfterBreak="0">
    <w:nsid w:val="172347FD"/>
    <w:multiLevelType w:val="hybridMultilevel"/>
    <w:tmpl w:val="1C987D3A"/>
    <w:lvl w:ilvl="0" w:tplc="7C8EBC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9498A"/>
    <w:multiLevelType w:val="hybridMultilevel"/>
    <w:tmpl w:val="FAF6481C"/>
    <w:lvl w:ilvl="0" w:tplc="A1D86162"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8571B"/>
    <w:multiLevelType w:val="hybridMultilevel"/>
    <w:tmpl w:val="3BEEA74C"/>
    <w:lvl w:ilvl="0" w:tplc="0F5475E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AA51938"/>
    <w:multiLevelType w:val="multilevel"/>
    <w:tmpl w:val="298C34E4"/>
    <w:numStyleLink w:val="AppendixNumbers"/>
  </w:abstractNum>
  <w:abstractNum w:abstractNumId="18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91B07"/>
    <w:multiLevelType w:val="hybridMultilevel"/>
    <w:tmpl w:val="63DA4218"/>
    <w:lvl w:ilvl="0" w:tplc="A1D86162"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440E21C4"/>
    <w:multiLevelType w:val="hybridMultilevel"/>
    <w:tmpl w:val="229E86E4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88671015">
    <w:abstractNumId w:val="9"/>
  </w:num>
  <w:num w:numId="2" w16cid:durableId="548612593">
    <w:abstractNumId w:val="7"/>
  </w:num>
  <w:num w:numId="3" w16cid:durableId="1521965888">
    <w:abstractNumId w:val="6"/>
  </w:num>
  <w:num w:numId="4" w16cid:durableId="140583231">
    <w:abstractNumId w:val="5"/>
  </w:num>
  <w:num w:numId="5" w16cid:durableId="154301396">
    <w:abstractNumId w:val="4"/>
  </w:num>
  <w:num w:numId="6" w16cid:durableId="638269953">
    <w:abstractNumId w:val="8"/>
  </w:num>
  <w:num w:numId="7" w16cid:durableId="1873154558">
    <w:abstractNumId w:val="3"/>
  </w:num>
  <w:num w:numId="8" w16cid:durableId="827483086">
    <w:abstractNumId w:val="2"/>
  </w:num>
  <w:num w:numId="9" w16cid:durableId="375198507">
    <w:abstractNumId w:val="1"/>
  </w:num>
  <w:num w:numId="10" w16cid:durableId="2128038286">
    <w:abstractNumId w:val="0"/>
  </w:num>
  <w:num w:numId="11" w16cid:durableId="1976257099">
    <w:abstractNumId w:val="20"/>
  </w:num>
  <w:num w:numId="12" w16cid:durableId="6184107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9499166">
    <w:abstractNumId w:val="23"/>
  </w:num>
  <w:num w:numId="14" w16cid:durableId="13488742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086939">
    <w:abstractNumId w:val="10"/>
  </w:num>
  <w:num w:numId="16" w16cid:durableId="169377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806075">
    <w:abstractNumId w:val="18"/>
  </w:num>
  <w:num w:numId="18" w16cid:durableId="246429088">
    <w:abstractNumId w:val="12"/>
  </w:num>
  <w:num w:numId="19" w16cid:durableId="1686058875">
    <w:abstractNumId w:val="16"/>
  </w:num>
  <w:num w:numId="20" w16cid:durableId="13719968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944804">
    <w:abstractNumId w:val="17"/>
  </w:num>
  <w:num w:numId="22" w16cid:durableId="1592816084">
    <w:abstractNumId w:val="22"/>
  </w:num>
  <w:num w:numId="23" w16cid:durableId="1451718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5043063">
    <w:abstractNumId w:val="11"/>
  </w:num>
  <w:num w:numId="25" w16cid:durableId="208104006">
    <w:abstractNumId w:val="21"/>
  </w:num>
  <w:num w:numId="26" w16cid:durableId="578977267">
    <w:abstractNumId w:val="15"/>
  </w:num>
  <w:num w:numId="27" w16cid:durableId="776019177">
    <w:abstractNumId w:val="19"/>
  </w:num>
  <w:num w:numId="28" w16cid:durableId="778716596">
    <w:abstractNumId w:val="14"/>
  </w:num>
  <w:num w:numId="29" w16cid:durableId="1886065693">
    <w:abstractNumId w:val="13"/>
  </w:num>
  <w:num w:numId="30" w16cid:durableId="2858173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48"/>
    <w:rsid w:val="000129E7"/>
    <w:rsid w:val="0001430B"/>
    <w:rsid w:val="0008265A"/>
    <w:rsid w:val="000A3E1B"/>
    <w:rsid w:val="000B386D"/>
    <w:rsid w:val="000B3E15"/>
    <w:rsid w:val="000C1631"/>
    <w:rsid w:val="000C1EC7"/>
    <w:rsid w:val="000D3FD6"/>
    <w:rsid w:val="000E24BA"/>
    <w:rsid w:val="000E5674"/>
    <w:rsid w:val="000F0DB4"/>
    <w:rsid w:val="001007A4"/>
    <w:rsid w:val="00125E73"/>
    <w:rsid w:val="001349C6"/>
    <w:rsid w:val="001418A8"/>
    <w:rsid w:val="00180B5B"/>
    <w:rsid w:val="00181CB5"/>
    <w:rsid w:val="001B6F49"/>
    <w:rsid w:val="001D0020"/>
    <w:rsid w:val="002110AA"/>
    <w:rsid w:val="00215EC5"/>
    <w:rsid w:val="0022238E"/>
    <w:rsid w:val="002254D5"/>
    <w:rsid w:val="0022611D"/>
    <w:rsid w:val="002620D7"/>
    <w:rsid w:val="0026422D"/>
    <w:rsid w:val="00267E89"/>
    <w:rsid w:val="00284164"/>
    <w:rsid w:val="00285C54"/>
    <w:rsid w:val="002B3569"/>
    <w:rsid w:val="002B7197"/>
    <w:rsid w:val="002C080C"/>
    <w:rsid w:val="002C55D2"/>
    <w:rsid w:val="002D3C69"/>
    <w:rsid w:val="002E1ADA"/>
    <w:rsid w:val="00306F15"/>
    <w:rsid w:val="00345B39"/>
    <w:rsid w:val="00356A49"/>
    <w:rsid w:val="00362DFA"/>
    <w:rsid w:val="003720E9"/>
    <w:rsid w:val="00383BAC"/>
    <w:rsid w:val="003C625A"/>
    <w:rsid w:val="003E6FD9"/>
    <w:rsid w:val="003F775D"/>
    <w:rsid w:val="00420F04"/>
    <w:rsid w:val="004243B6"/>
    <w:rsid w:val="00430A99"/>
    <w:rsid w:val="0043656D"/>
    <w:rsid w:val="00446ABA"/>
    <w:rsid w:val="00450D0E"/>
    <w:rsid w:val="00460EB4"/>
    <w:rsid w:val="00464D34"/>
    <w:rsid w:val="0047257E"/>
    <w:rsid w:val="00473802"/>
    <w:rsid w:val="00473F79"/>
    <w:rsid w:val="00477E77"/>
    <w:rsid w:val="004813D3"/>
    <w:rsid w:val="00490875"/>
    <w:rsid w:val="00494DB6"/>
    <w:rsid w:val="004A3024"/>
    <w:rsid w:val="004D1CDD"/>
    <w:rsid w:val="004E7BCC"/>
    <w:rsid w:val="004F77AA"/>
    <w:rsid w:val="005014A5"/>
    <w:rsid w:val="00513920"/>
    <w:rsid w:val="00541213"/>
    <w:rsid w:val="00546218"/>
    <w:rsid w:val="00550144"/>
    <w:rsid w:val="00560D93"/>
    <w:rsid w:val="005653A9"/>
    <w:rsid w:val="005912BE"/>
    <w:rsid w:val="005D03B0"/>
    <w:rsid w:val="005D06AB"/>
    <w:rsid w:val="005E263D"/>
    <w:rsid w:val="005F794B"/>
    <w:rsid w:val="00601C83"/>
    <w:rsid w:val="00611CC1"/>
    <w:rsid w:val="00634FD9"/>
    <w:rsid w:val="00676A0F"/>
    <w:rsid w:val="00680132"/>
    <w:rsid w:val="00686A7B"/>
    <w:rsid w:val="00696E47"/>
    <w:rsid w:val="006A266A"/>
    <w:rsid w:val="006E1ECA"/>
    <w:rsid w:val="006F1593"/>
    <w:rsid w:val="00702E3F"/>
    <w:rsid w:val="00713D48"/>
    <w:rsid w:val="007278C0"/>
    <w:rsid w:val="00734BC5"/>
    <w:rsid w:val="00737108"/>
    <w:rsid w:val="00742E00"/>
    <w:rsid w:val="00761F16"/>
    <w:rsid w:val="00796BE8"/>
    <w:rsid w:val="007A05BE"/>
    <w:rsid w:val="007A4688"/>
    <w:rsid w:val="007A55C1"/>
    <w:rsid w:val="007B25DF"/>
    <w:rsid w:val="007E0A1B"/>
    <w:rsid w:val="007F6547"/>
    <w:rsid w:val="00802985"/>
    <w:rsid w:val="008067A1"/>
    <w:rsid w:val="00810643"/>
    <w:rsid w:val="0081077D"/>
    <w:rsid w:val="008108CD"/>
    <w:rsid w:val="00823C56"/>
    <w:rsid w:val="00826238"/>
    <w:rsid w:val="00837B2C"/>
    <w:rsid w:val="008456D5"/>
    <w:rsid w:val="0084634B"/>
    <w:rsid w:val="00856D72"/>
    <w:rsid w:val="0088170F"/>
    <w:rsid w:val="008A1887"/>
    <w:rsid w:val="008B6A81"/>
    <w:rsid w:val="008E2A0D"/>
    <w:rsid w:val="00904901"/>
    <w:rsid w:val="00917696"/>
    <w:rsid w:val="00924FD3"/>
    <w:rsid w:val="009335C0"/>
    <w:rsid w:val="00943B90"/>
    <w:rsid w:val="009453CE"/>
    <w:rsid w:val="009560D3"/>
    <w:rsid w:val="0098150E"/>
    <w:rsid w:val="00981A4D"/>
    <w:rsid w:val="00981ECB"/>
    <w:rsid w:val="009909EC"/>
    <w:rsid w:val="009928D1"/>
    <w:rsid w:val="00996B8C"/>
    <w:rsid w:val="009A5D4E"/>
    <w:rsid w:val="009B00F2"/>
    <w:rsid w:val="009D2253"/>
    <w:rsid w:val="009D53B4"/>
    <w:rsid w:val="009F226B"/>
    <w:rsid w:val="00A070A2"/>
    <w:rsid w:val="00A101CD"/>
    <w:rsid w:val="00A12823"/>
    <w:rsid w:val="00A146EE"/>
    <w:rsid w:val="00A155DE"/>
    <w:rsid w:val="00A55479"/>
    <w:rsid w:val="00A91285"/>
    <w:rsid w:val="00A95970"/>
    <w:rsid w:val="00AB5A68"/>
    <w:rsid w:val="00AB74D5"/>
    <w:rsid w:val="00AD3BBB"/>
    <w:rsid w:val="00AD677D"/>
    <w:rsid w:val="00AD7703"/>
    <w:rsid w:val="00AE45AA"/>
    <w:rsid w:val="00B02935"/>
    <w:rsid w:val="00B0484D"/>
    <w:rsid w:val="00B42AC2"/>
    <w:rsid w:val="00B45664"/>
    <w:rsid w:val="00B67EED"/>
    <w:rsid w:val="00B74A8E"/>
    <w:rsid w:val="00B7693E"/>
    <w:rsid w:val="00B83CAE"/>
    <w:rsid w:val="00BB346B"/>
    <w:rsid w:val="00BB3AAC"/>
    <w:rsid w:val="00BD1F88"/>
    <w:rsid w:val="00BD487F"/>
    <w:rsid w:val="00BE002F"/>
    <w:rsid w:val="00BE3AD8"/>
    <w:rsid w:val="00BF1999"/>
    <w:rsid w:val="00BF610C"/>
    <w:rsid w:val="00C3403A"/>
    <w:rsid w:val="00C67E77"/>
    <w:rsid w:val="00CB2386"/>
    <w:rsid w:val="00CC06E8"/>
    <w:rsid w:val="00CD233E"/>
    <w:rsid w:val="00CD450C"/>
    <w:rsid w:val="00CF6CFD"/>
    <w:rsid w:val="00D00368"/>
    <w:rsid w:val="00D01CFE"/>
    <w:rsid w:val="00D02062"/>
    <w:rsid w:val="00D15632"/>
    <w:rsid w:val="00D15DF7"/>
    <w:rsid w:val="00D22075"/>
    <w:rsid w:val="00D4242B"/>
    <w:rsid w:val="00D5655E"/>
    <w:rsid w:val="00DA23BF"/>
    <w:rsid w:val="00DA5F5A"/>
    <w:rsid w:val="00DA679B"/>
    <w:rsid w:val="00DC31BC"/>
    <w:rsid w:val="00DE4362"/>
    <w:rsid w:val="00DE4FE2"/>
    <w:rsid w:val="00E02C58"/>
    <w:rsid w:val="00E04908"/>
    <w:rsid w:val="00E067FB"/>
    <w:rsid w:val="00E2218A"/>
    <w:rsid w:val="00E61153"/>
    <w:rsid w:val="00E6519D"/>
    <w:rsid w:val="00E80B21"/>
    <w:rsid w:val="00E93C4B"/>
    <w:rsid w:val="00E94FDD"/>
    <w:rsid w:val="00E95BA5"/>
    <w:rsid w:val="00EC129F"/>
    <w:rsid w:val="00EC49D5"/>
    <w:rsid w:val="00EF2289"/>
    <w:rsid w:val="00F11869"/>
    <w:rsid w:val="00F1428D"/>
    <w:rsid w:val="00F67C0C"/>
    <w:rsid w:val="00F67CDB"/>
    <w:rsid w:val="00F7191C"/>
    <w:rsid w:val="00F77DE2"/>
    <w:rsid w:val="00F86923"/>
    <w:rsid w:val="00FA2338"/>
    <w:rsid w:val="00FA3A26"/>
    <w:rsid w:val="00FA44EF"/>
    <w:rsid w:val="00FC32B2"/>
    <w:rsid w:val="00FC34AF"/>
    <w:rsid w:val="00FC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8392F"/>
  <w15:chartTrackingRefBased/>
  <w15:docId w15:val="{7CFAEDE5-2809-4427-9531-3D323AA8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ECA"/>
    <w:pPr>
      <w:suppressAutoHyphens/>
    </w:pPr>
    <w:rPr>
      <w:kern w:val="1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0D7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E" w:themeColor="tex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0D7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E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0D7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/>
      <w:b/>
      <w:color w:val="6D7989" w:themeColor="accent4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96B8C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6D7989" w:themeColor="accent4" w:themeShade="BF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3C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40E1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996B8C"/>
    <w:pPr>
      <w:numPr>
        <w:ilvl w:val="1"/>
      </w:numPr>
      <w:spacing w:before="240" w:after="160"/>
    </w:pPr>
    <w:rPr>
      <w:rFonts w:asciiTheme="majorHAnsi" w:eastAsiaTheme="minorEastAsia" w:hAnsiTheme="majorHAnsi"/>
      <w:color w:val="377B88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8"/>
    <w:rsid w:val="00996B8C"/>
    <w:rPr>
      <w:rFonts w:asciiTheme="majorHAnsi" w:eastAsiaTheme="minorEastAsia" w:hAnsiTheme="majorHAnsi"/>
      <w:color w:val="377B88"/>
      <w:kern w:val="12"/>
      <w:sz w:val="44"/>
      <w:szCs w:val="22"/>
    </w:rPr>
  </w:style>
  <w:style w:type="paragraph" w:customStyle="1" w:styleId="CoverDate">
    <w:name w:val="Cover Date"/>
    <w:basedOn w:val="Normal"/>
    <w:uiPriority w:val="19"/>
    <w:qFormat/>
    <w:rsid w:val="00D02062"/>
    <w:rPr>
      <w:b/>
      <w:color w:val="081E3E" w:themeColor="text2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sz w:val="22"/>
      <w:szCs w:val="22"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aliases w:val="none,McLL Table General Text,SGS Numeric Table,GTA"/>
    <w:basedOn w:val="TableNormal"/>
    <w:uiPriority w:val="5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620D7"/>
    <w:rPr>
      <w:rFonts w:asciiTheme="majorHAnsi" w:eastAsiaTheme="majorEastAsia" w:hAnsiTheme="majorHAnsi" w:cstheme="majorBidi"/>
      <w:color w:val="081E3E" w:themeColor="text2"/>
      <w:kern w:val="1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620D7"/>
    <w:rPr>
      <w:rFonts w:asciiTheme="majorHAnsi" w:eastAsiaTheme="majorEastAsia" w:hAnsiTheme="majorHAnsi" w:cstheme="majorBidi"/>
      <w:color w:val="081E3E" w:themeColor="text2"/>
      <w:kern w:val="12"/>
      <w:sz w:val="32"/>
      <w:szCs w:val="26"/>
    </w:rPr>
  </w:style>
  <w:style w:type="paragraph" w:customStyle="1" w:styleId="Introduction">
    <w:name w:val="Introduction"/>
    <w:basedOn w:val="Normal"/>
    <w:uiPriority w:val="2"/>
    <w:qFormat/>
    <w:rsid w:val="00996B8C"/>
    <w:pPr>
      <w:spacing w:before="240" w:after="240"/>
    </w:pPr>
    <w:rPr>
      <w:color w:val="377B88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620D7"/>
    <w:rPr>
      <w:rFonts w:asciiTheme="majorHAnsi" w:eastAsiaTheme="majorEastAsia" w:hAnsiTheme="majorHAnsi" w:cstheme="majorBidi"/>
      <w:b/>
      <w:color w:val="6D7989" w:themeColor="accent4" w:themeShade="BF"/>
      <w:kern w:val="12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96B8C"/>
    <w:rPr>
      <w:rFonts w:asciiTheme="majorHAnsi" w:eastAsiaTheme="majorEastAsia" w:hAnsiTheme="majorHAnsi" w:cstheme="majorBidi"/>
      <w:b/>
      <w:iCs/>
      <w:color w:val="6D7989" w:themeColor="accent4" w:themeShade="BF"/>
      <w:kern w:val="12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4BB3B5" w:themeColor="accent2"/>
        <w:bottom w:val="single" w:sz="4" w:space="0" w:color="4BB3B5" w:themeColor="accent2"/>
        <w:insideH w:val="single" w:sz="4" w:space="0" w:color="4BB3B5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4BB3B5" w:themeColor="accent2"/>
        <w:left w:val="single" w:sz="4" w:space="14" w:color="4BB3B5" w:themeColor="accent2"/>
        <w:bottom w:val="single" w:sz="4" w:space="14" w:color="4BB3B5" w:themeColor="accent2"/>
        <w:right w:val="single" w:sz="4" w:space="14" w:color="4BB3B5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  <w:sz w:val="22"/>
      <w:szCs w:val="22"/>
    </w:rPr>
  </w:style>
  <w:style w:type="paragraph" w:customStyle="1" w:styleId="Moreinformation">
    <w:name w:val="More information"/>
    <w:basedOn w:val="Box1Text"/>
    <w:uiPriority w:val="24"/>
    <w:qFormat/>
    <w:rsid w:val="00CF6CFD"/>
    <w:pPr>
      <w:spacing w:before="80"/>
    </w:pPr>
  </w:style>
  <w:style w:type="paragraph" w:customStyle="1" w:styleId="Box2Text">
    <w:name w:val="Box 2 Text"/>
    <w:basedOn w:val="Normal"/>
    <w:uiPriority w:val="24"/>
    <w:qFormat/>
    <w:rsid w:val="00CF6CFD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3" w:right="283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  <w:sz w:val="22"/>
    </w:rPr>
  </w:style>
  <w:style w:type="paragraph" w:customStyle="1" w:styleId="Box2Bullet1">
    <w:name w:val="Box 2 Bullet 1"/>
    <w:basedOn w:val="Box2Text"/>
    <w:uiPriority w:val="25"/>
    <w:qFormat/>
    <w:rsid w:val="00CF6CFD"/>
    <w:pPr>
      <w:spacing w:before="80"/>
    </w:p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E04908"/>
    <w:pPr>
      <w:pBdr>
        <w:left w:val="single" w:sz="48" w:space="22" w:color="4BB3B5" w:themeColor="accent2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908"/>
    <w:rPr>
      <w:b/>
      <w:iCs/>
      <w:color w:val="404040" w:themeColor="text1" w:themeTint="BF"/>
      <w:kern w:val="12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4BB3B5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5653A9"/>
    <w:pPr>
      <w:spacing w:before="0"/>
      <w:ind w:left="-1020" w:firstLine="1020"/>
    </w:pPr>
    <w:rPr>
      <w:rFonts w:cs="Times New Roman (Body CS)"/>
      <w:caps/>
      <w:color w:val="6D7989" w:themeColor="accent4" w:themeShade="BF"/>
      <w:sz w:val="21"/>
    </w:rPr>
  </w:style>
  <w:style w:type="paragraph" w:styleId="ListParagraph">
    <w:name w:val="List Paragraph"/>
    <w:basedOn w:val="Normal"/>
    <w:uiPriority w:val="34"/>
    <w:unhideWhenUsed/>
    <w:qFormat/>
    <w:rsid w:val="00713D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156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15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632"/>
  </w:style>
  <w:style w:type="character" w:customStyle="1" w:styleId="CommentTextChar">
    <w:name w:val="Comment Text Char"/>
    <w:basedOn w:val="DefaultParagraphFont"/>
    <w:link w:val="CommentText"/>
    <w:uiPriority w:val="99"/>
    <w:rsid w:val="00D15632"/>
    <w:rPr>
      <w:kern w:val="1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632"/>
    <w:rPr>
      <w:b/>
      <w:bCs/>
      <w:kern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3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632"/>
    <w:rPr>
      <w:rFonts w:ascii="Segoe UI" w:hAnsi="Segoe UI" w:cs="Segoe UI"/>
      <w:kern w:val="12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823C56"/>
    <w:rPr>
      <w:rFonts w:asciiTheme="majorHAnsi" w:eastAsiaTheme="majorEastAsia" w:hAnsiTheme="majorHAnsi" w:cstheme="majorBidi"/>
      <w:i/>
      <w:iCs/>
      <w:color w:val="040E1E" w:themeColor="accent1" w:themeShade="7F"/>
      <w:kern w:val="12"/>
    </w:rPr>
  </w:style>
  <w:style w:type="paragraph" w:styleId="Revision">
    <w:name w:val="Revision"/>
    <w:hidden/>
    <w:uiPriority w:val="99"/>
    <w:semiHidden/>
    <w:rsid w:val="00E93C4B"/>
    <w:pPr>
      <w:spacing w:before="0" w:after="0"/>
    </w:pPr>
    <w:rPr>
      <w:kern w:val="12"/>
    </w:rPr>
  </w:style>
  <w:style w:type="paragraph" w:customStyle="1" w:styleId="xxmsonormal">
    <w:name w:val="x_x_msonormal"/>
    <w:basedOn w:val="Normal"/>
    <w:rsid w:val="005E263D"/>
    <w:pPr>
      <w:suppressAutoHyphens w:val="0"/>
      <w:spacing w:before="0" w:after="0"/>
    </w:pPr>
    <w:rPr>
      <w:rFonts w:ascii="Calibri" w:hAnsi="Calibri" w:cs="Calibri"/>
      <w:color w:val="auto"/>
      <w:kern w:val="0"/>
      <w:sz w:val="22"/>
      <w:szCs w:val="22"/>
      <w:lang w:eastAsia="en-AU"/>
    </w:rPr>
  </w:style>
  <w:style w:type="character" w:customStyle="1" w:styleId="contentpasted0">
    <w:name w:val="contentpasted0"/>
    <w:basedOn w:val="DefaultParagraphFont"/>
    <w:rsid w:val="005E2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7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frastructure.gov.au/infrastructure-transport-vehicles/vehicles/rvs/contact-u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infrastructure.gov.au/infrastructure-transport-vehicles/vehicl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legislation.gov.au/Series/F2007L0222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VSS\RVS%20Guidance%20template.dotx" TargetMode="External"/></Relationships>
</file>

<file path=word/theme/theme1.xml><?xml version="1.0" encoding="utf-8"?>
<a:theme xmlns:a="http://schemas.openxmlformats.org/drawingml/2006/main" name="Office Theme">
  <a:themeElements>
    <a:clrScheme name="DoITRDC Interim Branding 2020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4BB3B5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2022-04-27T00:00:00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31D5668A301643B8CA668F6C893A29" ma:contentTypeVersion="13" ma:contentTypeDescription="Create a new document." ma:contentTypeScope="" ma:versionID="6193c8d8c8deda688ae09474c3df11f2">
  <xsd:schema xmlns:xsd="http://www.w3.org/2001/XMLSchema" xmlns:xs="http://www.w3.org/2001/XMLSchema" xmlns:p="http://schemas.microsoft.com/office/2006/metadata/properties" xmlns:ns2="ab2b6132-8eea-40db-b664-16a99aaef029" targetNamespace="http://schemas.microsoft.com/office/2006/metadata/properties" ma:root="true" ma:fieldsID="640b4b02182a4d0e6082800396c3fa35" ns2:_="">
    <xsd:import namespace="ab2b6132-8eea-40db-b664-16a99aaef029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l8b23c69e38949438d71b1e3b81086fc" minOccurs="0"/>
                <xsd:element ref="ns2:TaxCatchAll" minOccurs="0"/>
                <xsd:element ref="ns2:TaxCatchAllLabel" minOccurs="0"/>
                <xsd:element ref="ns2:m2a542c18a0641849fa1a968eba1c1b7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Activity" minOccurs="0"/>
                <xsd:element ref="ns2:Current_x0020_Status" minOccurs="0"/>
                <xsd:element ref="ns2:Business_x0020_Area" minOccurs="0"/>
                <xsd:element ref="ns2:Project" minOccurs="0"/>
                <xsd:element ref="ns2:Record_x0020_Type" minOccurs="0"/>
                <xsd:element ref="ns2:Stakeholder_x002f_Agency" minOccurs="0"/>
                <xsd:element ref="ns2:Program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b6132-8eea-40db-b664-16a99aaef029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l8b23c69e38949438d71b1e3b81086fc" ma:index="9" ma:taxonomy="true" ma:internalName="l8b23c69e38949438d71b1e3b81086fc" ma:taxonomyFieldName="Security_x0020_Classification" ma:displayName="Security Classification" ma:readOnly="false" ma:default="1;#OFFICIAL|66ee57a8-59d0-46bc-a5fc-78440ee0cf81" ma:fieldId="{58b23c69-e389-4943-8d71-b1e3b81086fc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be534e3-dd13-4083-b0e8-f4b7c2bc2da4}" ma:internalName="TaxCatchAll" ma:showField="CatchAllData" ma:web="ab2b6132-8eea-40db-b664-16a99aaef0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be534e3-dd13-4083-b0e8-f4b7c2bc2da4}" ma:internalName="TaxCatchAllLabel" ma:readOnly="true" ma:showField="CatchAllDataLabel" ma:web="ab2b6132-8eea-40db-b664-16a99aaef0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2a542c18a0641849fa1a968eba1c1b7" ma:index="13" nillable="true" ma:taxonomy="true" ma:internalName="m2a542c18a0641849fa1a968eba1c1b7" ma:taxonomyFieldName="Information_x0020_Management_x0020_Marker" ma:displayName="Information Management Marker" ma:default="" ma:fieldId="{62a542c1-8a06-4184-9fa1-a968eba1c1b7}" ma:sspId="0483e4a5-f0f6-4ded-b0bb-00a90fd4cf8b" ma:termSetId="44e0cffd-acf4-44de-87a1-d4e578541bb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Activity" ma:index="18" nillable="true" ma:displayName="Activity" ma:internalName="Activity">
      <xsd:simpleType>
        <xsd:restriction base="dms:Text"/>
      </xsd:simpleType>
    </xsd:element>
    <xsd:element name="Current_x0020_Status" ma:index="19" nillable="true" ma:displayName="Current Status" ma:internalName="Current_x0020_Status">
      <xsd:simpleType>
        <xsd:restriction base="dms:Text"/>
      </xsd:simpleType>
    </xsd:element>
    <xsd:element name="Business_x0020_Area" ma:index="21" nillable="true" ma:displayName="Business Area" ma:internalName="Business_x0020_Area">
      <xsd:simpleType>
        <xsd:restriction base="dms:Text"/>
      </xsd:simpleType>
    </xsd:element>
    <xsd:element name="Project" ma:index="22" nillable="true" ma:displayName="Project" ma:internalName="Project">
      <xsd:simpleType>
        <xsd:restriction base="dms:Text"/>
      </xsd:simpleType>
    </xsd:element>
    <xsd:element name="Record_x0020_Type" ma:index="23" nillable="true" ma:displayName="Record Type" ma:internalName="Record_x0020_Type">
      <xsd:simpleType>
        <xsd:restriction base="dms:Text"/>
      </xsd:simpleType>
    </xsd:element>
    <xsd:element name="Stakeholder_x002f_Agency" ma:index="24" nillable="true" ma:displayName="Stakeholder/Agency" ma:internalName="Stakeholder_x002F_Agency">
      <xsd:simpleType>
        <xsd:restriction base="dms:Text"/>
      </xsd:simpleType>
    </xsd:element>
    <xsd:element name="Program" ma:index="25" nillable="true" ma:displayName="Program" ma:internalName="Program">
      <xsd:simpleType>
        <xsd:restriction base="dms:Text"/>
      </xsd:simple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E52095-F100-4DF2-846A-B366BDA5C8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0E13E0-F203-4971-8045-C5D1535B6E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901D71-50BE-402D-BCB3-69521750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b6132-8eea-40db-b664-16a99aaef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RVS Guidance template.dotx</Template>
  <TotalTime>132</TotalTime>
  <Pages>3</Pages>
  <Words>930</Words>
  <Characters>5372</Characters>
  <Application>Microsoft Office Word</Application>
  <DocSecurity>0</DocSecurity>
  <Lines>92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note</vt:lpstr>
    </vt:vector>
  </TitlesOfParts>
  <Company>Department of Infrastructure &amp; Regional Development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note</dc:title>
  <dc:subject/>
  <cp:keywords/>
  <dc:description/>
  <cp:lastPrinted>2026-09-07T23:52:00Z</cp:lastPrinted>
  <dcterms:created xsi:type="dcterms:W3CDTF">2023-11-13T02:39:00Z</dcterms:created>
  <dcterms:modified xsi:type="dcterms:W3CDTF">2026-09-16T00:15:00Z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0x0101007231D5668A301643B8CA668F6C893A29</vt:lpwstr>
  </property>
  <property fmtid="{D5CDD505-2E9C-101B-9397-08002B2CF9AE}" pid="3" name="ClassificationContentMarkingHeaderShapeIds">
    <vt:lpwstr>7ef2b7ca,4ad7056a,7c1b1920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4d570c72,6b7c4883,e49601c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