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3C45" w14:textId="77777777" w:rsidR="008456D5" w:rsidRDefault="009F226B" w:rsidP="00996B8C">
      <w:pPr>
        <w:spacing w:before="0"/>
        <w:ind w:left="-1020"/>
      </w:pPr>
      <w:r>
        <w:rPr>
          <w:noProof/>
          <w:lang w:eastAsia="en-AU"/>
        </w:rPr>
        <w:drawing>
          <wp:anchor distT="0" distB="0" distL="114300" distR="114300" simplePos="0" relativeHeight="251658240" behindDoc="1" locked="1" layoutInCell="1" allowOverlap="1" wp14:anchorId="66C8C174" wp14:editId="3EB278F9">
            <wp:simplePos x="0" y="0"/>
            <wp:positionH relativeFrom="page">
              <wp:posOffset>-3028315</wp:posOffset>
            </wp:positionH>
            <wp:positionV relativeFrom="page">
              <wp:posOffset>9525</wp:posOffset>
            </wp:positionV>
            <wp:extent cx="10691495" cy="19431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149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D0DE09" w14:textId="5333D40D" w:rsidR="009F226B" w:rsidRDefault="003C5B11" w:rsidP="00B7693E">
      <w:pPr>
        <w:pStyle w:val="AreaHeading"/>
        <w:spacing w:before="240" w:after="120"/>
      </w:pPr>
      <w:r>
        <w:rPr>
          <w:noProof/>
        </w:rPr>
        <w:drawing>
          <wp:inline distT="0" distB="0" distL="0" distR="0" wp14:anchorId="25FB14D6" wp14:editId="735D5CE5">
            <wp:extent cx="4067175" cy="666750"/>
            <wp:effectExtent l="0" t="0" r="9525" b="0"/>
            <wp:docPr id="1837077908" name="Picture 1" descr="Australian Government&#10;Department of Infrastructure, Transport, Regional Development, Communications, Sport and the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077908" name="Picture 1" descr="Australian Government&#10;Department of Infrastructure, Transport, Regional Development, Communications, Sport and the Art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98415" w14:textId="6B0AC558" w:rsidR="009F226B" w:rsidRDefault="009F226B" w:rsidP="007C0343">
      <w:pPr>
        <w:pStyle w:val="AreaHeading"/>
        <w:spacing w:before="240" w:after="120"/>
      </w:pPr>
    </w:p>
    <w:p w14:paraId="5E7F0438" w14:textId="77777777" w:rsidR="007C0343" w:rsidRDefault="007C0343" w:rsidP="007C0343">
      <w:pPr>
        <w:pStyle w:val="AreaHeading"/>
        <w:spacing w:before="240" w:after="120"/>
        <w:ind w:left="0" w:firstLine="0"/>
      </w:pPr>
    </w:p>
    <w:p w14:paraId="55ACCA68" w14:textId="77777777" w:rsidR="00D15DF7" w:rsidRDefault="00B7693E" w:rsidP="00D15DF7">
      <w:pPr>
        <w:pStyle w:val="AreaHeading"/>
        <w:spacing w:before="240" w:after="120"/>
      </w:pPr>
      <w:r>
        <w:t>Road vehicle standards</w:t>
      </w:r>
    </w:p>
    <w:p w14:paraId="60DDDB22" w14:textId="77777777" w:rsidR="00B7693E" w:rsidRPr="00D15DF7" w:rsidRDefault="00B7693E" w:rsidP="00D15DF7">
      <w:pPr>
        <w:pStyle w:val="AreaHeading"/>
        <w:spacing w:before="240" w:after="120"/>
      </w:pPr>
      <w:r w:rsidRPr="00B7693E">
        <w:rPr>
          <w:rFonts w:eastAsiaTheme="majorEastAsia" w:cstheme="majorBidi"/>
          <w:b/>
          <w:color w:val="081E3E" w:themeColor="text2"/>
          <w:sz w:val="60"/>
          <w:szCs w:val="56"/>
        </w:rPr>
        <w:t>Guidance note</w:t>
      </w:r>
    </w:p>
    <w:p w14:paraId="3A2CA203" w14:textId="7AA40704" w:rsidR="00DE4FE2" w:rsidRPr="00BE3AD8" w:rsidRDefault="00007555" w:rsidP="00BE3AD8">
      <w:pPr>
        <w:pStyle w:val="Subtitle"/>
      </w:pPr>
      <w:r>
        <w:t xml:space="preserve">Data requirements for </w:t>
      </w:r>
      <w:r w:rsidR="009841F1">
        <w:t xml:space="preserve">ADR </w:t>
      </w:r>
      <w:r>
        <w:t>81/03 – Energy Consumption Labelling for Light Vehicles</w:t>
      </w:r>
    </w:p>
    <w:p w14:paraId="5D500DD4" w14:textId="77777777" w:rsidR="00DE4FE2" w:rsidRDefault="00DE4FE2" w:rsidP="00D02062">
      <w:pPr>
        <w:pBdr>
          <w:bottom w:val="single" w:sz="4" w:space="1" w:color="C0D48F" w:themeColor="accent5"/>
        </w:pBdr>
      </w:pPr>
    </w:p>
    <w:p w14:paraId="29EE425F" w14:textId="77777777" w:rsidR="00E95BA5" w:rsidRDefault="00E95BA5" w:rsidP="00D02062">
      <w:pPr>
        <w:pStyle w:val="Heading1"/>
        <w:sectPr w:rsidR="00E95BA5" w:rsidSect="00996B8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0" w:right="1021" w:bottom="1021" w:left="1021" w:header="510" w:footer="567" w:gutter="0"/>
          <w:cols w:space="708"/>
          <w:titlePg/>
          <w:docGrid w:linePitch="360"/>
          <w15:footnoteColumns w:val="1"/>
        </w:sectPr>
      </w:pPr>
      <w:bookmarkStart w:id="0" w:name="_Toc49855348"/>
    </w:p>
    <w:bookmarkEnd w:id="0"/>
    <w:p w14:paraId="3474FA53" w14:textId="1438AFF1" w:rsidR="005F794B" w:rsidRPr="005F794B" w:rsidRDefault="00007555" w:rsidP="005F794B">
      <w:pPr>
        <w:pStyle w:val="Introduction"/>
      </w:pPr>
      <w:r>
        <w:t xml:space="preserve">This guidance note </w:t>
      </w:r>
      <w:r w:rsidR="008B7113">
        <w:t>explains</w:t>
      </w:r>
      <w:r w:rsidR="009841F1">
        <w:t xml:space="preserve"> </w:t>
      </w:r>
      <w:r>
        <w:t xml:space="preserve">what type of information </w:t>
      </w:r>
      <w:r w:rsidR="009841F1">
        <w:t>may</w:t>
      </w:r>
      <w:r>
        <w:t xml:space="preserve"> be </w:t>
      </w:r>
      <w:r w:rsidR="008B7113">
        <w:t xml:space="preserve">included </w:t>
      </w:r>
      <w:r>
        <w:t xml:space="preserve">on the energy consumption label, </w:t>
      </w:r>
      <w:r w:rsidR="008B7113">
        <w:t xml:space="preserve">the </w:t>
      </w:r>
      <w:r>
        <w:t>Register of Approved Vehicles</w:t>
      </w:r>
      <w:r w:rsidR="005A5144">
        <w:t xml:space="preserve"> (RAV)</w:t>
      </w:r>
      <w:r>
        <w:t xml:space="preserve"> and the Green Vehicle Guide </w:t>
      </w:r>
      <w:r w:rsidR="005A5144">
        <w:t xml:space="preserve">(GVG) </w:t>
      </w:r>
      <w:r>
        <w:t>website</w:t>
      </w:r>
      <w:r w:rsidR="008B7113">
        <w:t xml:space="preserve"> for</w:t>
      </w:r>
      <w:r>
        <w:t xml:space="preserve"> vehicle</w:t>
      </w:r>
      <w:r w:rsidR="008B7113">
        <w:t>s</w:t>
      </w:r>
      <w:r>
        <w:t xml:space="preserve"> </w:t>
      </w:r>
      <w:r w:rsidR="008B7113">
        <w:t xml:space="preserve">that comply </w:t>
      </w:r>
      <w:r w:rsidR="009841F1">
        <w:t xml:space="preserve">with </w:t>
      </w:r>
      <w:r w:rsidR="008B7113">
        <w:t>Australian Design Rule (</w:t>
      </w:r>
      <w:r w:rsidR="009841F1">
        <w:t>ADR</w:t>
      </w:r>
      <w:r w:rsidR="008B7113">
        <w:t>)</w:t>
      </w:r>
      <w:r w:rsidR="009841F1">
        <w:t xml:space="preserve"> 81/03</w:t>
      </w:r>
      <w:r w:rsidR="008B7113">
        <w:t>.</w:t>
      </w:r>
    </w:p>
    <w:p w14:paraId="06B40465" w14:textId="52982C59" w:rsidR="002620D7" w:rsidRDefault="008B7113" w:rsidP="002620D7">
      <w:pPr>
        <w:pStyle w:val="Heading1"/>
      </w:pPr>
      <w:bookmarkStart w:id="1" w:name="_Toc49855349"/>
      <w:r>
        <w:t>Requirements under</w:t>
      </w:r>
      <w:r w:rsidR="009841F1">
        <w:t xml:space="preserve"> ADR 81/03</w:t>
      </w:r>
    </w:p>
    <w:p w14:paraId="35FE12F7" w14:textId="0F45A2AD" w:rsidR="009841F1" w:rsidRDefault="00AD32B9" w:rsidP="002620D7">
      <w:pPr>
        <w:rPr>
          <w:lang w:val="x-none"/>
        </w:rPr>
      </w:pPr>
      <w:hyperlink r:id="rId20" w:history="1">
        <w:r w:rsidR="009841F1" w:rsidRPr="00AD32B9">
          <w:rPr>
            <w:rStyle w:val="Hyperlink"/>
            <w:lang w:val="x-none"/>
          </w:rPr>
          <w:t>ADR 81/03</w:t>
        </w:r>
      </w:hyperlink>
      <w:r w:rsidR="009841F1">
        <w:rPr>
          <w:lang w:val="x-none"/>
        </w:rPr>
        <w:t xml:space="preserve"> requires a vehicle’s fuel consumption, CO</w:t>
      </w:r>
      <w:r w:rsidR="009841F1" w:rsidRPr="009678C4">
        <w:rPr>
          <w:vertAlign w:val="subscript"/>
          <w:lang w:val="x-none"/>
        </w:rPr>
        <w:t>2</w:t>
      </w:r>
      <w:r w:rsidR="009841F1">
        <w:rPr>
          <w:lang w:val="x-none"/>
        </w:rPr>
        <w:t xml:space="preserve"> emissions, energy consumption and battery range to be tested in accordance with the </w:t>
      </w:r>
      <w:r w:rsidR="002804D0">
        <w:rPr>
          <w:lang w:val="x-none"/>
        </w:rPr>
        <w:t>UN Reg</w:t>
      </w:r>
      <w:r w:rsidR="00F912E6">
        <w:rPr>
          <w:lang w:val="x-none"/>
        </w:rPr>
        <w:t>ulation No.</w:t>
      </w:r>
      <w:r w:rsidR="002804D0">
        <w:rPr>
          <w:lang w:val="x-none"/>
        </w:rPr>
        <w:t xml:space="preserve"> 154 </w:t>
      </w:r>
      <w:r w:rsidR="009841F1">
        <w:rPr>
          <w:lang w:val="x-none"/>
        </w:rPr>
        <w:t xml:space="preserve">Worldwide </w:t>
      </w:r>
      <w:r w:rsidR="002804D0">
        <w:rPr>
          <w:lang w:val="x-none"/>
        </w:rPr>
        <w:t xml:space="preserve">harmonized </w:t>
      </w:r>
      <w:r w:rsidR="009841F1">
        <w:rPr>
          <w:lang w:val="x-none"/>
        </w:rPr>
        <w:t>Light vehicles Test Procedure (WLTP) or the equivalent US standard (40 CFR Part 600).</w:t>
      </w:r>
      <w:r w:rsidR="00E90513">
        <w:rPr>
          <w:lang w:val="x-none"/>
        </w:rPr>
        <w:t xml:space="preserve"> </w:t>
      </w:r>
      <w:r>
        <w:rPr>
          <w:lang w:val="x-none"/>
        </w:rPr>
        <w:t xml:space="preserve">Manufacturer must display the values </w:t>
      </w:r>
      <w:r w:rsidR="00E90513">
        <w:rPr>
          <w:lang w:val="x-none"/>
        </w:rPr>
        <w:t>from this testing on a label to help consumers compare the relative efficiency of different models.</w:t>
      </w:r>
    </w:p>
    <w:p w14:paraId="20AF766A" w14:textId="7D7E6EDB" w:rsidR="00D00D10" w:rsidRDefault="00040844" w:rsidP="002620D7">
      <w:pPr>
        <w:rPr>
          <w:lang w:val="x-none"/>
        </w:rPr>
      </w:pPr>
      <w:r>
        <w:rPr>
          <w:lang w:val="x-none"/>
        </w:rPr>
        <w:t>As Australia i</w:t>
      </w:r>
      <w:r w:rsidR="00754977">
        <w:rPr>
          <w:lang w:val="x-none"/>
        </w:rPr>
        <w:t>s</w:t>
      </w:r>
      <w:r>
        <w:rPr>
          <w:lang w:val="x-none"/>
        </w:rPr>
        <w:t xml:space="preserve"> transitioning to the</w:t>
      </w:r>
      <w:r w:rsidR="00754977">
        <w:rPr>
          <w:lang w:val="x-none"/>
        </w:rPr>
        <w:t>se test procedure</w:t>
      </w:r>
      <w:r w:rsidR="00802138">
        <w:rPr>
          <w:lang w:val="x-none"/>
        </w:rPr>
        <w:t>s</w:t>
      </w:r>
      <w:r>
        <w:rPr>
          <w:lang w:val="x-none"/>
        </w:rPr>
        <w:t xml:space="preserve"> from 2025 to 202</w:t>
      </w:r>
      <w:r w:rsidR="009D3CC3">
        <w:rPr>
          <w:lang w:val="x-none"/>
        </w:rPr>
        <w:t>8,</w:t>
      </w:r>
      <w:r w:rsidR="00E90513">
        <w:rPr>
          <w:lang w:val="x-none"/>
        </w:rPr>
        <w:t xml:space="preserve"> the </w:t>
      </w:r>
      <w:r w:rsidR="00E90513" w:rsidRPr="00754977">
        <w:rPr>
          <w:i/>
          <w:iCs/>
          <w:lang w:val="x-none"/>
        </w:rPr>
        <w:t>New Vehicle Efficiency Standard Act 2024</w:t>
      </w:r>
      <w:r w:rsidR="00E90513">
        <w:rPr>
          <w:lang w:val="x-none"/>
        </w:rPr>
        <w:t xml:space="preserve"> (NVES Act) sets </w:t>
      </w:r>
      <w:r w:rsidR="0078659F">
        <w:rPr>
          <w:lang w:val="x-none"/>
        </w:rPr>
        <w:t>CO</w:t>
      </w:r>
      <w:r w:rsidR="0078659F" w:rsidRPr="0078659F">
        <w:rPr>
          <w:vertAlign w:val="subscript"/>
          <w:lang w:val="x-none"/>
        </w:rPr>
        <w:t>2</w:t>
      </w:r>
      <w:r w:rsidR="0078659F">
        <w:rPr>
          <w:lang w:val="x-none"/>
        </w:rPr>
        <w:t xml:space="preserve"> </w:t>
      </w:r>
      <w:r w:rsidR="00E90513">
        <w:rPr>
          <w:lang w:val="x-none"/>
        </w:rPr>
        <w:t xml:space="preserve">emissions targets for 2025 to 2029 based on the New European Driving Cycle </w:t>
      </w:r>
      <w:r w:rsidR="00627827">
        <w:rPr>
          <w:lang w:val="x-none"/>
        </w:rPr>
        <w:t xml:space="preserve">(NEDC) </w:t>
      </w:r>
      <w:r w:rsidR="00E90513">
        <w:rPr>
          <w:lang w:val="x-none"/>
        </w:rPr>
        <w:t>adopted in ADR 81/02</w:t>
      </w:r>
      <w:r w:rsidR="009D3CC3">
        <w:rPr>
          <w:lang w:val="x-none"/>
        </w:rPr>
        <w:t xml:space="preserve">. </w:t>
      </w:r>
    </w:p>
    <w:p w14:paraId="07516B04" w14:textId="545D7843" w:rsidR="00E90513" w:rsidRDefault="00796477" w:rsidP="002620D7">
      <w:pPr>
        <w:rPr>
          <w:lang w:val="x-none"/>
        </w:rPr>
      </w:pPr>
      <w:r>
        <w:rPr>
          <w:lang w:val="x-none"/>
        </w:rPr>
        <w:t xml:space="preserve">ADR 81/03 </w:t>
      </w:r>
      <w:r w:rsidR="002804D0">
        <w:rPr>
          <w:lang w:val="x-none"/>
        </w:rPr>
        <w:t xml:space="preserve">lets </w:t>
      </w:r>
      <w:r>
        <w:rPr>
          <w:lang w:val="x-none"/>
        </w:rPr>
        <w:t xml:space="preserve">manufacturers </w:t>
      </w:r>
      <w:r w:rsidR="002804D0">
        <w:rPr>
          <w:lang w:val="x-none"/>
        </w:rPr>
        <w:t xml:space="preserve">use an approved formula </w:t>
      </w:r>
      <w:r>
        <w:rPr>
          <w:lang w:val="x-none"/>
        </w:rPr>
        <w:t xml:space="preserve">to </w:t>
      </w:r>
      <w:r w:rsidR="00627827">
        <w:rPr>
          <w:lang w:val="x-none"/>
        </w:rPr>
        <w:t xml:space="preserve">calculate an </w:t>
      </w:r>
      <w:r w:rsidR="002804D0">
        <w:rPr>
          <w:lang w:val="x-none"/>
        </w:rPr>
        <w:t>NEDC-</w:t>
      </w:r>
      <w:r w:rsidR="00627827">
        <w:rPr>
          <w:lang w:val="x-none"/>
        </w:rPr>
        <w:t>equivalent CO</w:t>
      </w:r>
      <w:r w:rsidR="00627827" w:rsidRPr="001D219D">
        <w:rPr>
          <w:vertAlign w:val="subscript"/>
          <w:lang w:val="x-none"/>
        </w:rPr>
        <w:t>2</w:t>
      </w:r>
      <w:r w:rsidR="00627827">
        <w:rPr>
          <w:lang w:val="x-none"/>
        </w:rPr>
        <w:t xml:space="preserve"> emissions value</w:t>
      </w:r>
      <w:r w:rsidR="002804D0">
        <w:rPr>
          <w:lang w:val="x-none"/>
        </w:rPr>
        <w:t>. This avoids extra testing and supports calculation of the vehicle’s</w:t>
      </w:r>
      <w:r w:rsidR="001D219D">
        <w:rPr>
          <w:lang w:val="x-none"/>
        </w:rPr>
        <w:t xml:space="preserve"> ‘interim emissions value’</w:t>
      </w:r>
      <w:r w:rsidR="00BA2F39">
        <w:rPr>
          <w:lang w:val="x-none"/>
        </w:rPr>
        <w:t>.</w:t>
      </w:r>
    </w:p>
    <w:bookmarkEnd w:id="1"/>
    <w:p w14:paraId="342B86BB" w14:textId="65D58FD1" w:rsidR="00BA2F39" w:rsidRPr="00BA2F39" w:rsidRDefault="009841F1" w:rsidP="0095669B">
      <w:pPr>
        <w:pStyle w:val="Heading2"/>
        <w:keepNext w:val="0"/>
        <w:keepLines w:val="0"/>
      </w:pPr>
      <w:r>
        <w:t xml:space="preserve">Vehicles tested to the </w:t>
      </w:r>
      <w:r w:rsidR="00E90513">
        <w:t>WLTP</w:t>
      </w:r>
    </w:p>
    <w:p w14:paraId="0396D0E7" w14:textId="4F12997F" w:rsidR="00B45C7C" w:rsidRDefault="004361CB" w:rsidP="00952717">
      <w:pPr>
        <w:rPr>
          <w:lang w:val="x-none"/>
        </w:rPr>
      </w:pPr>
      <w:r>
        <w:rPr>
          <w:lang w:val="x-none"/>
        </w:rPr>
        <w:t>T</w:t>
      </w:r>
      <w:r w:rsidR="00662983">
        <w:rPr>
          <w:lang w:val="x-none"/>
        </w:rPr>
        <w:t>able 1</w:t>
      </w:r>
      <w:r>
        <w:rPr>
          <w:lang w:val="x-none"/>
        </w:rPr>
        <w:t xml:space="preserve"> </w:t>
      </w:r>
      <w:r w:rsidR="002C1D2B">
        <w:rPr>
          <w:lang w:val="x-none"/>
        </w:rPr>
        <w:t xml:space="preserve">outlines what information </w:t>
      </w:r>
      <w:r w:rsidR="008244AD">
        <w:rPr>
          <w:lang w:val="x-none"/>
        </w:rPr>
        <w:t xml:space="preserve">should be </w:t>
      </w:r>
      <w:r w:rsidR="00C364C7">
        <w:rPr>
          <w:lang w:val="x-none"/>
        </w:rPr>
        <w:t xml:space="preserve">included </w:t>
      </w:r>
      <w:r w:rsidR="008244AD">
        <w:rPr>
          <w:lang w:val="x-none"/>
        </w:rPr>
        <w:t xml:space="preserve">on the label, GVG </w:t>
      </w:r>
      <w:r w:rsidR="00E43018">
        <w:rPr>
          <w:lang w:val="x-none"/>
        </w:rPr>
        <w:t xml:space="preserve">and RAV </w:t>
      </w:r>
      <w:r w:rsidR="00C364C7">
        <w:rPr>
          <w:lang w:val="x-none"/>
        </w:rPr>
        <w:t xml:space="preserve">for </w:t>
      </w:r>
      <w:r w:rsidR="008244AD">
        <w:rPr>
          <w:lang w:val="x-none"/>
        </w:rPr>
        <w:t>vehicle</w:t>
      </w:r>
      <w:r w:rsidR="00C364C7">
        <w:rPr>
          <w:lang w:val="x-none"/>
        </w:rPr>
        <w:t>s</w:t>
      </w:r>
      <w:r w:rsidR="008244AD">
        <w:rPr>
          <w:lang w:val="x-none"/>
        </w:rPr>
        <w:t xml:space="preserve"> tested to the WLTP.</w:t>
      </w:r>
      <w:r w:rsidR="000D4764">
        <w:rPr>
          <w:lang w:val="x-none"/>
        </w:rPr>
        <w:t xml:space="preserve"> The WLTP allows manufacturers </w:t>
      </w:r>
      <w:r w:rsidR="007466C1">
        <w:rPr>
          <w:lang w:val="x-none"/>
        </w:rPr>
        <w:t xml:space="preserve">to declare </w:t>
      </w:r>
      <w:r w:rsidR="000D4764">
        <w:rPr>
          <w:lang w:val="x-none"/>
        </w:rPr>
        <w:t xml:space="preserve">a specific value for each individual </w:t>
      </w:r>
      <w:r w:rsidR="00523A17">
        <w:rPr>
          <w:lang w:val="x-none"/>
        </w:rPr>
        <w:t>V</w:t>
      </w:r>
      <w:r w:rsidR="00523A17">
        <w:rPr>
          <w:lang w:val="x-none"/>
        </w:rPr>
        <w:t xml:space="preserve">ehicle </w:t>
      </w:r>
      <w:r w:rsidR="00523A17">
        <w:rPr>
          <w:lang w:val="x-none"/>
        </w:rPr>
        <w:t>I</w:t>
      </w:r>
      <w:r w:rsidR="00F912E6">
        <w:rPr>
          <w:lang w:val="x-none"/>
        </w:rPr>
        <w:t xml:space="preserve">dentification </w:t>
      </w:r>
      <w:r w:rsidR="00523A17">
        <w:rPr>
          <w:lang w:val="x-none"/>
        </w:rPr>
        <w:t>N</w:t>
      </w:r>
      <w:r w:rsidR="00F912E6">
        <w:rPr>
          <w:lang w:val="x-none"/>
        </w:rPr>
        <w:t xml:space="preserve">umber </w:t>
      </w:r>
      <w:r w:rsidR="00A054B2">
        <w:rPr>
          <w:lang w:val="x-none"/>
        </w:rPr>
        <w:t xml:space="preserve">(VIN) using an interpolation based on the </w:t>
      </w:r>
      <w:r w:rsidR="00F912E6">
        <w:rPr>
          <w:lang w:val="x-none"/>
        </w:rPr>
        <w:t xml:space="preserve">fuel/energy consumption, CO2 emissions and battery range test results for the </w:t>
      </w:r>
      <w:r w:rsidR="00A054B2">
        <w:rPr>
          <w:lang w:val="x-none"/>
        </w:rPr>
        <w:t xml:space="preserve">best </w:t>
      </w:r>
      <w:r w:rsidR="00F912E6">
        <w:rPr>
          <w:lang w:val="x-none"/>
        </w:rPr>
        <w:t>case</w:t>
      </w:r>
      <w:r w:rsidR="00A054B2">
        <w:rPr>
          <w:lang w:val="x-none"/>
        </w:rPr>
        <w:t xml:space="preserve"> (</w:t>
      </w:r>
      <w:r w:rsidR="00F912E6">
        <w:rPr>
          <w:lang w:val="x-none"/>
        </w:rPr>
        <w:t xml:space="preserve">called </w:t>
      </w:r>
      <w:r w:rsidR="00AB1124">
        <w:rPr>
          <w:lang w:val="x-none"/>
        </w:rPr>
        <w:t xml:space="preserve">vehicle </w:t>
      </w:r>
      <w:r w:rsidR="00A054B2">
        <w:rPr>
          <w:lang w:val="x-none"/>
        </w:rPr>
        <w:t>low) and worst case (</w:t>
      </w:r>
      <w:r w:rsidR="00F912E6">
        <w:rPr>
          <w:lang w:val="x-none"/>
        </w:rPr>
        <w:t xml:space="preserve">called </w:t>
      </w:r>
      <w:r w:rsidR="00A054B2">
        <w:rPr>
          <w:lang w:val="x-none"/>
        </w:rPr>
        <w:t>vehicle high</w:t>
      </w:r>
      <w:r w:rsidR="00663373">
        <w:rPr>
          <w:lang w:val="x-none"/>
        </w:rPr>
        <w:t>) vehicle specifications</w:t>
      </w:r>
      <w:r w:rsidR="007466C1">
        <w:rPr>
          <w:lang w:val="x-none"/>
        </w:rPr>
        <w:t xml:space="preserve"> </w:t>
      </w:r>
      <w:r w:rsidR="00F912E6">
        <w:rPr>
          <w:lang w:val="x-none"/>
        </w:rPr>
        <w:t>(variants)</w:t>
      </w:r>
      <w:r w:rsidR="007466C1">
        <w:rPr>
          <w:lang w:val="x-none"/>
        </w:rPr>
        <w:t xml:space="preserve"> </w:t>
      </w:r>
      <w:r w:rsidR="00F912E6">
        <w:rPr>
          <w:lang w:val="x-none"/>
        </w:rPr>
        <w:t>of</w:t>
      </w:r>
      <w:r w:rsidR="007466C1">
        <w:rPr>
          <w:lang w:val="x-none"/>
        </w:rPr>
        <w:t xml:space="preserve"> that model range.</w:t>
      </w:r>
    </w:p>
    <w:p w14:paraId="05A435F3" w14:textId="7B058616" w:rsidR="005F794B" w:rsidRDefault="005F794B" w:rsidP="007459B3">
      <w:pPr>
        <w:pStyle w:val="Caption"/>
        <w:keepNext/>
        <w:pageBreakBefore/>
      </w:pPr>
      <w:bookmarkStart w:id="2" w:name="_Toc49863225"/>
      <w:r>
        <w:lastRenderedPageBreak/>
        <w:t xml:space="preserve">Table </w:t>
      </w:r>
      <w:r w:rsidR="00007555">
        <w:fldChar w:fldCharType="begin"/>
      </w:r>
      <w:r w:rsidR="00007555">
        <w:instrText xml:space="preserve"> SEQ Table \* ARABIC </w:instrText>
      </w:r>
      <w:r w:rsidR="00007555">
        <w:fldChar w:fldCharType="separate"/>
      </w:r>
      <w:r w:rsidR="00007555">
        <w:rPr>
          <w:noProof/>
        </w:rPr>
        <w:t>1</w:t>
      </w:r>
      <w:r w:rsidR="00007555">
        <w:rPr>
          <w:noProof/>
        </w:rPr>
        <w:fldChar w:fldCharType="end"/>
      </w:r>
      <w:r>
        <w:t xml:space="preserve">: </w:t>
      </w:r>
      <w:bookmarkEnd w:id="2"/>
      <w:r w:rsidR="00647030">
        <w:t xml:space="preserve">Summary of information required on the </w:t>
      </w:r>
      <w:r w:rsidR="00D0513E">
        <w:t>label, GVG and RAV for vehicles tested to the WLTP</w:t>
      </w:r>
    </w:p>
    <w:tbl>
      <w:tblPr>
        <w:tblStyle w:val="DefaultTable1"/>
        <w:tblW w:w="5000" w:type="pct"/>
        <w:tblLook w:val="04E0" w:firstRow="1" w:lastRow="1" w:firstColumn="1" w:lastColumn="0" w:noHBand="0" w:noVBand="1"/>
        <w:tblCaption w:val="Table 1"/>
        <w:tblDescription w:val="Summary of information required on the label, GVG and RAV for vehicles tested to the WLTP"/>
      </w:tblPr>
      <w:tblGrid>
        <w:gridCol w:w="3286"/>
        <w:gridCol w:w="3289"/>
        <w:gridCol w:w="3289"/>
      </w:tblGrid>
      <w:tr w:rsidR="00E95BA5" w14:paraId="7A3B836E" w14:textId="77777777" w:rsidTr="00E95B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07B65B16" w14:textId="37D01407" w:rsidR="00E95BA5" w:rsidRDefault="00F61971">
            <w:r>
              <w:t>Label</w:t>
            </w:r>
          </w:p>
        </w:tc>
        <w:tc>
          <w:tcPr>
            <w:tcW w:w="1667" w:type="pct"/>
          </w:tcPr>
          <w:p w14:paraId="79D10A1E" w14:textId="120B812E" w:rsidR="00E95BA5" w:rsidRDefault="00F619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GVG</w:t>
            </w:r>
          </w:p>
        </w:tc>
        <w:tc>
          <w:tcPr>
            <w:tcW w:w="1667" w:type="pct"/>
          </w:tcPr>
          <w:p w14:paraId="637E2AC4" w14:textId="756CFD59" w:rsidR="00E95BA5" w:rsidRDefault="00F619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RAV</w:t>
            </w:r>
          </w:p>
        </w:tc>
      </w:tr>
      <w:tr w:rsidR="009403D7" w14:paraId="59B3B7BB" w14:textId="77777777" w:rsidTr="00E95BA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169ED03A" w14:textId="77777777" w:rsidR="009403D7" w:rsidRPr="00D00D10" w:rsidRDefault="009403D7" w:rsidP="009403D7">
            <w:pPr>
              <w:rPr>
                <w:bCs/>
                <w:spacing w:val="-2"/>
                <w:lang w:val="x-none"/>
              </w:rPr>
            </w:pPr>
            <w:r w:rsidRPr="00D00D10">
              <w:rPr>
                <w:b w:val="0"/>
                <w:bCs/>
                <w:spacing w:val="-2"/>
                <w:lang w:val="x-none"/>
              </w:rPr>
              <w:t>The WLTP fuel consumption, CO</w:t>
            </w:r>
            <w:r w:rsidRPr="00D00D10">
              <w:rPr>
                <w:b w:val="0"/>
                <w:bCs/>
                <w:spacing w:val="-2"/>
                <w:vertAlign w:val="subscript"/>
                <w:lang w:val="x-none"/>
              </w:rPr>
              <w:t>2</w:t>
            </w:r>
            <w:r w:rsidRPr="00D00D10">
              <w:rPr>
                <w:b w:val="0"/>
                <w:bCs/>
                <w:spacing w:val="-2"/>
                <w:lang w:val="x-none"/>
              </w:rPr>
              <w:t>, energy consumption and range values declared for the specific vehicle.</w:t>
            </w:r>
          </w:p>
          <w:p w14:paraId="757C821D" w14:textId="4A8E2B59" w:rsidR="009403D7" w:rsidRDefault="009403D7" w:rsidP="009403D7">
            <w:pPr>
              <w:rPr>
                <w:bCs/>
                <w:lang w:val="x-none"/>
              </w:rPr>
            </w:pPr>
            <w:r>
              <w:rPr>
                <w:b w:val="0"/>
                <w:bCs/>
                <w:lang w:val="x-none"/>
              </w:rPr>
              <w:t>May be based on:</w:t>
            </w:r>
          </w:p>
          <w:p w14:paraId="17DFE1B3" w14:textId="2A8DD18B" w:rsidR="009403D7" w:rsidRPr="00523A17" w:rsidRDefault="00AB1124" w:rsidP="00523A17">
            <w:pPr>
              <w:pStyle w:val="Bullet1"/>
              <w:rPr>
                <w:b w:val="0"/>
                <w:bCs/>
              </w:rPr>
            </w:pPr>
            <w:r w:rsidRPr="00523A17">
              <w:rPr>
                <w:b w:val="0"/>
                <w:bCs/>
              </w:rPr>
              <w:t xml:space="preserve">the </w:t>
            </w:r>
            <w:r w:rsidR="009403D7" w:rsidRPr="00523A17">
              <w:rPr>
                <w:b w:val="0"/>
                <w:bCs/>
              </w:rPr>
              <w:t>worst case variant</w:t>
            </w:r>
          </w:p>
          <w:p w14:paraId="562BFFE5" w14:textId="7F6E9F54" w:rsidR="009403D7" w:rsidRPr="00523A17" w:rsidRDefault="00AB1124" w:rsidP="00523A17">
            <w:pPr>
              <w:pStyle w:val="Bullet1"/>
              <w:rPr>
                <w:b w:val="0"/>
                <w:bCs/>
              </w:rPr>
            </w:pPr>
            <w:r w:rsidRPr="00523A17">
              <w:rPr>
                <w:b w:val="0"/>
                <w:bCs/>
              </w:rPr>
              <w:t xml:space="preserve">physical </w:t>
            </w:r>
            <w:r w:rsidR="009403D7" w:rsidRPr="00523A17">
              <w:rPr>
                <w:b w:val="0"/>
                <w:bCs/>
              </w:rPr>
              <w:t>testing performed on the relevant variant</w:t>
            </w:r>
          </w:p>
          <w:p w14:paraId="4B722323" w14:textId="1897095F" w:rsidR="009403D7" w:rsidRPr="009403D7" w:rsidRDefault="00AB1124" w:rsidP="00523A17">
            <w:pPr>
              <w:pStyle w:val="Bullet1"/>
              <w:rPr>
                <w:bCs/>
              </w:rPr>
            </w:pPr>
            <w:r w:rsidRPr="00523A17">
              <w:rPr>
                <w:b w:val="0"/>
                <w:bCs/>
              </w:rPr>
              <w:t xml:space="preserve">an </w:t>
            </w:r>
            <w:r w:rsidR="009403D7" w:rsidRPr="00523A17">
              <w:rPr>
                <w:b w:val="0"/>
                <w:bCs/>
              </w:rPr>
              <w:t>interpolation of the best and worst case variants</w:t>
            </w:r>
          </w:p>
        </w:tc>
        <w:tc>
          <w:tcPr>
            <w:tcW w:w="1667" w:type="pct"/>
          </w:tcPr>
          <w:p w14:paraId="48B90023" w14:textId="6864FB5A" w:rsidR="009403D7" w:rsidRPr="00D00D10" w:rsidRDefault="009403D7" w:rsidP="009403D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  <w:spacing w:val="-2"/>
                <w:lang w:val="x-none"/>
              </w:rPr>
            </w:pPr>
            <w:r w:rsidRPr="00D00D10">
              <w:rPr>
                <w:b w:val="0"/>
                <w:bCs/>
                <w:spacing w:val="-2"/>
                <w:lang w:val="x-none"/>
              </w:rPr>
              <w:t>The WLTP fuel consumption, CO</w:t>
            </w:r>
            <w:r w:rsidRPr="00D00D10">
              <w:rPr>
                <w:b w:val="0"/>
                <w:bCs/>
                <w:spacing w:val="-2"/>
                <w:vertAlign w:val="subscript"/>
                <w:lang w:val="x-none"/>
              </w:rPr>
              <w:t>2</w:t>
            </w:r>
            <w:r w:rsidRPr="00D00D10">
              <w:rPr>
                <w:b w:val="0"/>
                <w:bCs/>
                <w:spacing w:val="-2"/>
                <w:lang w:val="x-none"/>
              </w:rPr>
              <w:t>, energy consumption and range values declared for the relevant variant.</w:t>
            </w:r>
          </w:p>
          <w:p w14:paraId="7C470B83" w14:textId="77777777" w:rsidR="009403D7" w:rsidRDefault="009403D7" w:rsidP="009403D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  <w:lang w:val="x-none"/>
              </w:rPr>
            </w:pPr>
            <w:r>
              <w:rPr>
                <w:b w:val="0"/>
                <w:bCs/>
                <w:lang w:val="x-none"/>
              </w:rPr>
              <w:t>May be based on:</w:t>
            </w:r>
          </w:p>
          <w:p w14:paraId="5E8E9FD4" w14:textId="75CB3816" w:rsidR="009403D7" w:rsidRPr="00523A17" w:rsidRDefault="00A17314" w:rsidP="00523A17">
            <w:pPr>
              <w:pStyle w:val="Bulle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523A17">
              <w:rPr>
                <w:b w:val="0"/>
                <w:bCs/>
              </w:rPr>
              <w:t>t</w:t>
            </w:r>
            <w:r w:rsidR="009403D7" w:rsidRPr="00523A17">
              <w:rPr>
                <w:b w:val="0"/>
                <w:bCs/>
              </w:rPr>
              <w:t>he worst case variant</w:t>
            </w:r>
          </w:p>
          <w:p w14:paraId="31EA1E26" w14:textId="21AF432E" w:rsidR="009403D7" w:rsidRPr="00523A17" w:rsidRDefault="00A17314" w:rsidP="00523A17">
            <w:pPr>
              <w:pStyle w:val="Bulle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523A17">
              <w:rPr>
                <w:b w:val="0"/>
                <w:bCs/>
              </w:rPr>
              <w:t xml:space="preserve">physical </w:t>
            </w:r>
            <w:r w:rsidR="009403D7" w:rsidRPr="00523A17">
              <w:rPr>
                <w:b w:val="0"/>
                <w:bCs/>
              </w:rPr>
              <w:t>testing performed on the relevant variant</w:t>
            </w:r>
          </w:p>
          <w:p w14:paraId="18094BD4" w14:textId="5BB0F913" w:rsidR="009403D7" w:rsidRPr="00523A17" w:rsidRDefault="00A17314" w:rsidP="00523A17">
            <w:pPr>
              <w:pStyle w:val="Bulle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523A17">
              <w:rPr>
                <w:b w:val="0"/>
                <w:bCs/>
              </w:rPr>
              <w:t xml:space="preserve">an </w:t>
            </w:r>
            <w:r w:rsidR="009403D7" w:rsidRPr="00523A17">
              <w:rPr>
                <w:b w:val="0"/>
                <w:bCs/>
              </w:rPr>
              <w:t>interpolation of the best and worst case variants.</w:t>
            </w:r>
          </w:p>
          <w:p w14:paraId="74BAC463" w14:textId="2F50450A" w:rsidR="009403D7" w:rsidRPr="00301405" w:rsidRDefault="009403D7" w:rsidP="009403D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x-none"/>
              </w:rPr>
            </w:pPr>
            <w:r w:rsidRPr="00301405">
              <w:rPr>
                <w:b w:val="0"/>
                <w:lang w:val="x-none"/>
              </w:rPr>
              <w:t>If sub-variants are listed separately,</w:t>
            </w:r>
            <w:r w:rsidR="0056427D" w:rsidRPr="00301405">
              <w:rPr>
                <w:b w:val="0"/>
                <w:lang w:val="x-none"/>
              </w:rPr>
              <w:t xml:space="preserve"> GVG entries should provide sufficient information </w:t>
            </w:r>
            <w:r w:rsidR="00157BF8">
              <w:rPr>
                <w:b w:val="0"/>
                <w:lang w:val="x-none"/>
              </w:rPr>
              <w:t xml:space="preserve">for members of </w:t>
            </w:r>
            <w:r w:rsidR="00054E4E">
              <w:rPr>
                <w:b w:val="0"/>
                <w:lang w:val="x-none"/>
              </w:rPr>
              <w:t xml:space="preserve">the public to </w:t>
            </w:r>
            <w:r w:rsidR="0056427D" w:rsidRPr="00301405">
              <w:rPr>
                <w:b w:val="0"/>
                <w:lang w:val="x-none"/>
              </w:rPr>
              <w:t>differentiate the</w:t>
            </w:r>
            <w:r w:rsidR="00301405">
              <w:rPr>
                <w:b w:val="0"/>
                <w:lang w:val="x-none"/>
              </w:rPr>
              <w:t xml:space="preserve">m </w:t>
            </w:r>
            <w:r w:rsidR="00054E4E">
              <w:rPr>
                <w:b w:val="0"/>
                <w:lang w:val="x-none"/>
              </w:rPr>
              <w:t>(e.g.</w:t>
            </w:r>
            <w:r w:rsidR="00157BF8">
              <w:rPr>
                <w:b w:val="0"/>
                <w:lang w:val="x-none"/>
              </w:rPr>
              <w:t> </w:t>
            </w:r>
            <w:r w:rsidR="00054E4E">
              <w:rPr>
                <w:b w:val="0"/>
                <w:lang w:val="x-none"/>
              </w:rPr>
              <w:t>wheel sizes or model</w:t>
            </w:r>
            <w:r w:rsidR="002018F3">
              <w:rPr>
                <w:b w:val="0"/>
                <w:lang w:val="x-none"/>
              </w:rPr>
              <w:t>/variant</w:t>
            </w:r>
            <w:r w:rsidR="00054E4E">
              <w:rPr>
                <w:b w:val="0"/>
                <w:lang w:val="x-none"/>
              </w:rPr>
              <w:t xml:space="preserve"> codes</w:t>
            </w:r>
            <w:r w:rsidR="00F078EA">
              <w:rPr>
                <w:b w:val="0"/>
                <w:lang w:val="x-none"/>
              </w:rPr>
              <w:t>, if other technical detail</w:t>
            </w:r>
            <w:r w:rsidR="00E13772">
              <w:rPr>
                <w:b w:val="0"/>
                <w:lang w:val="x-none"/>
              </w:rPr>
              <w:t>s</w:t>
            </w:r>
            <w:r w:rsidR="00F078EA">
              <w:rPr>
                <w:b w:val="0"/>
                <w:lang w:val="x-none"/>
              </w:rPr>
              <w:t xml:space="preserve"> are the same</w:t>
            </w:r>
            <w:r w:rsidR="00054E4E">
              <w:rPr>
                <w:b w:val="0"/>
                <w:lang w:val="x-none"/>
              </w:rPr>
              <w:t>).</w:t>
            </w:r>
          </w:p>
        </w:tc>
        <w:tc>
          <w:tcPr>
            <w:tcW w:w="1667" w:type="pct"/>
          </w:tcPr>
          <w:p w14:paraId="3CCE5F44" w14:textId="77777777" w:rsidR="009403D7" w:rsidRDefault="009403D7" w:rsidP="009403D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  <w:lang w:val="x-none"/>
              </w:rPr>
            </w:pPr>
            <w:r w:rsidRPr="00F078EA">
              <w:rPr>
                <w:b w:val="0"/>
                <w:bCs/>
                <w:lang w:val="x-none"/>
              </w:rPr>
              <w:t>The NEDC CO</w:t>
            </w:r>
            <w:r w:rsidRPr="00D0513E">
              <w:rPr>
                <w:b w:val="0"/>
                <w:bCs/>
                <w:vertAlign w:val="subscript"/>
                <w:lang w:val="x-none"/>
              </w:rPr>
              <w:t>2</w:t>
            </w:r>
            <w:r w:rsidRPr="00F078EA">
              <w:rPr>
                <w:b w:val="0"/>
                <w:bCs/>
                <w:lang w:val="x-none"/>
              </w:rPr>
              <w:t xml:space="preserve"> value declared for the specific vehicle.</w:t>
            </w:r>
          </w:p>
          <w:p w14:paraId="760C5917" w14:textId="77777777" w:rsidR="00F078EA" w:rsidRDefault="00E13772" w:rsidP="009403D7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 w:val="0"/>
                <w:bCs/>
              </w:rPr>
              <w:t>May be based on:</w:t>
            </w:r>
          </w:p>
          <w:p w14:paraId="137B95DD" w14:textId="7368C24D" w:rsidR="002018F3" w:rsidRPr="00523A17" w:rsidRDefault="00A17314" w:rsidP="00523A17">
            <w:pPr>
              <w:pStyle w:val="Bulle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523A17">
              <w:rPr>
                <w:b w:val="0"/>
                <w:bCs/>
              </w:rPr>
              <w:t xml:space="preserve">a </w:t>
            </w:r>
            <w:r w:rsidR="002018F3" w:rsidRPr="00523A17">
              <w:rPr>
                <w:b w:val="0"/>
                <w:bCs/>
              </w:rPr>
              <w:t xml:space="preserve">conversion of the WLTP </w:t>
            </w:r>
            <w:r w:rsidR="00C87D8A" w:rsidRPr="00523A17">
              <w:rPr>
                <w:b w:val="0"/>
                <w:bCs/>
              </w:rPr>
              <w:t>CO</w:t>
            </w:r>
            <w:r w:rsidR="00C87D8A" w:rsidRPr="00523A17">
              <w:rPr>
                <w:b w:val="0"/>
                <w:bCs/>
                <w:vertAlign w:val="subscript"/>
              </w:rPr>
              <w:t>2</w:t>
            </w:r>
            <w:r w:rsidR="00C87D8A" w:rsidRPr="00523A17">
              <w:rPr>
                <w:b w:val="0"/>
                <w:bCs/>
              </w:rPr>
              <w:t xml:space="preserve"> </w:t>
            </w:r>
            <w:r w:rsidR="002018F3" w:rsidRPr="00523A17">
              <w:rPr>
                <w:b w:val="0"/>
                <w:bCs/>
              </w:rPr>
              <w:t xml:space="preserve">value declared </w:t>
            </w:r>
            <w:r w:rsidR="00583401" w:rsidRPr="00523A17">
              <w:rPr>
                <w:b w:val="0"/>
                <w:bCs/>
              </w:rPr>
              <w:t xml:space="preserve">for the </w:t>
            </w:r>
            <w:r w:rsidR="00914B31" w:rsidRPr="00523A17">
              <w:rPr>
                <w:b w:val="0"/>
                <w:bCs/>
              </w:rPr>
              <w:t>vehicle (specified in Appendix B of ADR 81/03)</w:t>
            </w:r>
          </w:p>
          <w:p w14:paraId="3C0CFF87" w14:textId="14F2F199" w:rsidR="00914B31" w:rsidRPr="00914B31" w:rsidRDefault="00A17314" w:rsidP="00523A17">
            <w:pPr>
              <w:pStyle w:val="Bulle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523A17">
              <w:rPr>
                <w:b w:val="0"/>
                <w:bCs/>
              </w:rPr>
              <w:t xml:space="preserve">physical </w:t>
            </w:r>
            <w:r w:rsidR="00914B31" w:rsidRPr="00523A17">
              <w:rPr>
                <w:b w:val="0"/>
                <w:bCs/>
              </w:rPr>
              <w:t>NEDC testing performed on the relevant variant.</w:t>
            </w:r>
          </w:p>
        </w:tc>
      </w:tr>
    </w:tbl>
    <w:p w14:paraId="7D816FED" w14:textId="77777777" w:rsidR="00F2384A" w:rsidRPr="00523A17" w:rsidRDefault="00F2384A" w:rsidP="00523A17">
      <w:pPr>
        <w:pStyle w:val="Heading2"/>
      </w:pPr>
      <w:r w:rsidRPr="00523A17">
        <w:t>Vehicles tested to US EPA standards</w:t>
      </w:r>
    </w:p>
    <w:p w14:paraId="69AFD07B" w14:textId="6D047F20" w:rsidR="00F2384A" w:rsidRDefault="00F2384A" w:rsidP="00F2384A">
      <w:pPr>
        <w:rPr>
          <w:lang w:val="x-none"/>
        </w:rPr>
      </w:pPr>
      <w:r>
        <w:rPr>
          <w:lang w:val="x-none"/>
        </w:rPr>
        <w:t xml:space="preserve">Table 2 outlines what information should be displayed on the label, GVG and RAV </w:t>
      </w:r>
      <w:r w:rsidR="00A17314">
        <w:rPr>
          <w:lang w:val="x-none"/>
        </w:rPr>
        <w:t>for</w:t>
      </w:r>
      <w:r>
        <w:rPr>
          <w:lang w:val="x-none"/>
        </w:rPr>
        <w:t xml:space="preserve"> vehicle</w:t>
      </w:r>
      <w:r w:rsidR="00A17314">
        <w:rPr>
          <w:lang w:val="x-none"/>
        </w:rPr>
        <w:t>s</w:t>
      </w:r>
      <w:r>
        <w:rPr>
          <w:lang w:val="x-none"/>
        </w:rPr>
        <w:t xml:space="preserve"> tested to the US EPA standards adopted in 40 CFR Part 600. The US EPA procedures specify an adjusted/</w:t>
      </w:r>
      <w:r w:rsidR="00E312B5">
        <w:rPr>
          <w:lang w:val="x-none"/>
        </w:rPr>
        <w:t>5-</w:t>
      </w:r>
      <w:r>
        <w:rPr>
          <w:lang w:val="x-none"/>
        </w:rPr>
        <w:t>cycle value for consumer information purposes and a ‘</w:t>
      </w:r>
      <w:r w:rsidR="00E312B5">
        <w:rPr>
          <w:lang w:val="x-none"/>
        </w:rPr>
        <w:t>2-</w:t>
      </w:r>
      <w:r>
        <w:rPr>
          <w:lang w:val="x-none"/>
        </w:rPr>
        <w:t>cycle’ value for regulatory purposes.</w:t>
      </w:r>
    </w:p>
    <w:p w14:paraId="321CAC58" w14:textId="0ADC6870" w:rsidR="00040B7E" w:rsidRDefault="00040B7E" w:rsidP="00040B7E">
      <w:pPr>
        <w:pStyle w:val="Caption"/>
        <w:keepNext/>
      </w:pPr>
      <w:r>
        <w:t>Table 2: Summary of information required on the label, GVG and RAV for vehicles tested to the US EPA standards</w:t>
      </w:r>
    </w:p>
    <w:tbl>
      <w:tblPr>
        <w:tblStyle w:val="DefaultTable1"/>
        <w:tblW w:w="5000" w:type="pct"/>
        <w:tblLook w:val="04E0" w:firstRow="1" w:lastRow="1" w:firstColumn="1" w:lastColumn="0" w:noHBand="0" w:noVBand="1"/>
        <w:tblCaption w:val="Table 2 "/>
        <w:tblDescription w:val="Summary of information required on the label, GVG and RAV for vehicles tested to the US EPA standards."/>
      </w:tblPr>
      <w:tblGrid>
        <w:gridCol w:w="3286"/>
        <w:gridCol w:w="3289"/>
        <w:gridCol w:w="3289"/>
      </w:tblGrid>
      <w:tr w:rsidR="00040B7E" w14:paraId="63C117EC" w14:textId="77777777" w:rsidTr="00F36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110C8297" w14:textId="77777777" w:rsidR="00040B7E" w:rsidRDefault="00040B7E" w:rsidP="00F36F5E">
            <w:r>
              <w:t>Label</w:t>
            </w:r>
          </w:p>
        </w:tc>
        <w:tc>
          <w:tcPr>
            <w:tcW w:w="1667" w:type="pct"/>
          </w:tcPr>
          <w:p w14:paraId="27FA8D6F" w14:textId="77777777" w:rsidR="00040B7E" w:rsidRDefault="00040B7E" w:rsidP="00F36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GVG</w:t>
            </w:r>
          </w:p>
        </w:tc>
        <w:tc>
          <w:tcPr>
            <w:tcW w:w="1667" w:type="pct"/>
          </w:tcPr>
          <w:p w14:paraId="5210A61A" w14:textId="77777777" w:rsidR="00040B7E" w:rsidRDefault="00040B7E" w:rsidP="00F36F5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RAV</w:t>
            </w:r>
          </w:p>
        </w:tc>
      </w:tr>
      <w:tr w:rsidR="00040B7E" w14:paraId="71D63276" w14:textId="77777777" w:rsidTr="00F36F5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pct"/>
          </w:tcPr>
          <w:p w14:paraId="39A07299" w14:textId="608DE53C" w:rsidR="00040B7E" w:rsidRPr="001A79AD" w:rsidRDefault="00040B7E" w:rsidP="001A79AD">
            <w:pPr>
              <w:rPr>
                <w:bCs/>
                <w:lang w:val="x-none"/>
              </w:rPr>
            </w:pPr>
            <w:r w:rsidRPr="008553DF">
              <w:rPr>
                <w:b w:val="0"/>
                <w:bCs/>
                <w:lang w:val="x-none"/>
              </w:rPr>
              <w:t>The</w:t>
            </w:r>
            <w:r>
              <w:rPr>
                <w:b w:val="0"/>
                <w:bCs/>
                <w:lang w:val="x-none"/>
              </w:rPr>
              <w:t xml:space="preserve"> adjusted/</w:t>
            </w:r>
            <w:r w:rsidR="00F912E6">
              <w:rPr>
                <w:b w:val="0"/>
                <w:bCs/>
                <w:lang w:val="x-none"/>
              </w:rPr>
              <w:t>5-</w:t>
            </w:r>
            <w:r>
              <w:rPr>
                <w:b w:val="0"/>
                <w:bCs/>
                <w:lang w:val="x-none"/>
              </w:rPr>
              <w:t>cycle</w:t>
            </w:r>
            <w:r w:rsidRPr="008553DF">
              <w:rPr>
                <w:b w:val="0"/>
                <w:bCs/>
                <w:lang w:val="x-none"/>
              </w:rPr>
              <w:t xml:space="preserve"> fuel consumption, CO</w:t>
            </w:r>
            <w:r w:rsidRPr="00D0513E">
              <w:rPr>
                <w:b w:val="0"/>
                <w:bCs/>
                <w:vertAlign w:val="subscript"/>
                <w:lang w:val="x-none"/>
              </w:rPr>
              <w:t>2</w:t>
            </w:r>
            <w:r w:rsidRPr="008553DF">
              <w:rPr>
                <w:b w:val="0"/>
                <w:bCs/>
                <w:lang w:val="x-none"/>
              </w:rPr>
              <w:t>, energy consumption and range values declared for the specific vehicle.</w:t>
            </w:r>
          </w:p>
        </w:tc>
        <w:tc>
          <w:tcPr>
            <w:tcW w:w="1667" w:type="pct"/>
          </w:tcPr>
          <w:p w14:paraId="07017439" w14:textId="3EA01D51" w:rsidR="00040B7E" w:rsidRPr="00301405" w:rsidRDefault="001A79AD" w:rsidP="00F36F5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x-none"/>
              </w:rPr>
            </w:pPr>
            <w:r w:rsidRPr="008553DF">
              <w:rPr>
                <w:b w:val="0"/>
                <w:bCs/>
                <w:lang w:val="x-none"/>
              </w:rPr>
              <w:t>The</w:t>
            </w:r>
            <w:r>
              <w:rPr>
                <w:b w:val="0"/>
                <w:bCs/>
                <w:lang w:val="x-none"/>
              </w:rPr>
              <w:t xml:space="preserve"> adjusted/</w:t>
            </w:r>
            <w:r w:rsidR="00F912E6">
              <w:rPr>
                <w:b w:val="0"/>
                <w:bCs/>
                <w:lang w:val="x-none"/>
              </w:rPr>
              <w:t>5-</w:t>
            </w:r>
            <w:r>
              <w:rPr>
                <w:b w:val="0"/>
                <w:bCs/>
                <w:lang w:val="x-none"/>
              </w:rPr>
              <w:t>cycle</w:t>
            </w:r>
            <w:r w:rsidRPr="008553DF">
              <w:rPr>
                <w:b w:val="0"/>
                <w:bCs/>
                <w:lang w:val="x-none"/>
              </w:rPr>
              <w:t xml:space="preserve"> fuel consumption, CO</w:t>
            </w:r>
            <w:r w:rsidRPr="00D0513E">
              <w:rPr>
                <w:b w:val="0"/>
                <w:bCs/>
                <w:vertAlign w:val="subscript"/>
                <w:lang w:val="x-none"/>
              </w:rPr>
              <w:t>2</w:t>
            </w:r>
            <w:r w:rsidRPr="008553DF">
              <w:rPr>
                <w:b w:val="0"/>
                <w:bCs/>
                <w:lang w:val="x-none"/>
              </w:rPr>
              <w:t xml:space="preserve">, energy consumption and range values declared for the </w:t>
            </w:r>
            <w:r w:rsidR="00A34A12">
              <w:rPr>
                <w:b w:val="0"/>
                <w:bCs/>
                <w:lang w:val="x-none"/>
              </w:rPr>
              <w:t>relevant</w:t>
            </w:r>
            <w:r w:rsidRPr="008553DF">
              <w:rPr>
                <w:b w:val="0"/>
                <w:bCs/>
                <w:lang w:val="x-none"/>
              </w:rPr>
              <w:t xml:space="preserve"> v</w:t>
            </w:r>
            <w:r w:rsidR="00A34A12">
              <w:rPr>
                <w:b w:val="0"/>
                <w:bCs/>
                <w:lang w:val="x-none"/>
              </w:rPr>
              <w:t>ariant</w:t>
            </w:r>
            <w:r w:rsidRPr="008553DF">
              <w:rPr>
                <w:b w:val="0"/>
                <w:bCs/>
                <w:lang w:val="x-none"/>
              </w:rPr>
              <w:t>.</w:t>
            </w:r>
          </w:p>
        </w:tc>
        <w:tc>
          <w:tcPr>
            <w:tcW w:w="1667" w:type="pct"/>
          </w:tcPr>
          <w:p w14:paraId="5DD450CC" w14:textId="77777777" w:rsidR="00040B7E" w:rsidRDefault="00040B7E" w:rsidP="00F36F5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  <w:lang w:val="x-none"/>
              </w:rPr>
            </w:pPr>
            <w:r w:rsidRPr="00F078EA">
              <w:rPr>
                <w:b w:val="0"/>
                <w:bCs/>
                <w:lang w:val="x-none"/>
              </w:rPr>
              <w:t>The NEDC CO</w:t>
            </w:r>
            <w:r w:rsidRPr="00D0513E">
              <w:rPr>
                <w:b w:val="0"/>
                <w:bCs/>
                <w:vertAlign w:val="subscript"/>
                <w:lang w:val="x-none"/>
              </w:rPr>
              <w:t>2</w:t>
            </w:r>
            <w:r w:rsidRPr="00F078EA">
              <w:rPr>
                <w:b w:val="0"/>
                <w:bCs/>
                <w:lang w:val="x-none"/>
              </w:rPr>
              <w:t xml:space="preserve"> value declared for the specific vehicle.</w:t>
            </w:r>
          </w:p>
          <w:p w14:paraId="352C94C0" w14:textId="77777777" w:rsidR="00040B7E" w:rsidRDefault="00040B7E" w:rsidP="00F36F5E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 w:val="0"/>
                <w:bCs/>
              </w:rPr>
              <w:t>May be based on:</w:t>
            </w:r>
          </w:p>
          <w:p w14:paraId="0A536025" w14:textId="66AC36BF" w:rsidR="00040B7E" w:rsidRPr="00523A17" w:rsidRDefault="00633C51" w:rsidP="00523A17">
            <w:pPr>
              <w:pStyle w:val="Bulle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</w:rPr>
            </w:pPr>
            <w:r w:rsidRPr="00523A17">
              <w:rPr>
                <w:b w:val="0"/>
                <w:bCs/>
              </w:rPr>
              <w:t xml:space="preserve">a </w:t>
            </w:r>
            <w:r w:rsidR="00040B7E" w:rsidRPr="00523A17">
              <w:rPr>
                <w:b w:val="0"/>
                <w:bCs/>
              </w:rPr>
              <w:t xml:space="preserve">conversion of the </w:t>
            </w:r>
            <w:r w:rsidR="00F34A0D" w:rsidRPr="00523A17">
              <w:rPr>
                <w:b w:val="0"/>
                <w:bCs/>
              </w:rPr>
              <w:t>‘</w:t>
            </w:r>
            <w:r w:rsidR="00F912E6" w:rsidRPr="00523A17">
              <w:rPr>
                <w:b w:val="0"/>
                <w:bCs/>
              </w:rPr>
              <w:t>2-</w:t>
            </w:r>
            <w:r w:rsidR="00F34A0D" w:rsidRPr="00523A17">
              <w:rPr>
                <w:b w:val="0"/>
                <w:bCs/>
              </w:rPr>
              <w:t xml:space="preserve">cycle’ </w:t>
            </w:r>
            <w:r w:rsidR="00040B7E" w:rsidRPr="00523A17">
              <w:rPr>
                <w:b w:val="0"/>
                <w:bCs/>
              </w:rPr>
              <w:t>CO</w:t>
            </w:r>
            <w:r w:rsidR="00040B7E" w:rsidRPr="00523A17">
              <w:rPr>
                <w:b w:val="0"/>
                <w:bCs/>
                <w:vertAlign w:val="subscript"/>
              </w:rPr>
              <w:t>2</w:t>
            </w:r>
            <w:r w:rsidR="00040B7E" w:rsidRPr="00523A17">
              <w:rPr>
                <w:b w:val="0"/>
                <w:bCs/>
              </w:rPr>
              <w:t xml:space="preserve"> value declared for the vehicle (specified in Appendix B of ADR 81/03)</w:t>
            </w:r>
          </w:p>
          <w:p w14:paraId="3B9C2F7A" w14:textId="77BD229D" w:rsidR="00040B7E" w:rsidRPr="00914B31" w:rsidRDefault="00633C51" w:rsidP="00523A17">
            <w:pPr>
              <w:pStyle w:val="Bullet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 w:rsidRPr="00523A17">
              <w:rPr>
                <w:b w:val="0"/>
                <w:bCs/>
              </w:rPr>
              <w:t xml:space="preserve">physical </w:t>
            </w:r>
            <w:r w:rsidR="00040B7E" w:rsidRPr="00523A17">
              <w:rPr>
                <w:b w:val="0"/>
                <w:bCs/>
              </w:rPr>
              <w:t>NEDC testing performed on the relevant variant.</w:t>
            </w:r>
          </w:p>
        </w:tc>
      </w:tr>
    </w:tbl>
    <w:p w14:paraId="7E3F0ACD" w14:textId="140DEB54" w:rsidR="00F2384A" w:rsidRPr="00523A17" w:rsidRDefault="00F2384A" w:rsidP="00523A17">
      <w:pPr>
        <w:pStyle w:val="Heading2"/>
      </w:pPr>
      <w:r w:rsidRPr="00523A17">
        <w:t>Extensions of results</w:t>
      </w:r>
    </w:p>
    <w:p w14:paraId="717920E7" w14:textId="27049E1C" w:rsidR="002209E6" w:rsidRPr="00523A17" w:rsidRDefault="00633C51" w:rsidP="00523A17">
      <w:pPr>
        <w:spacing w:before="140" w:after="60"/>
        <w:ind w:right="-201"/>
        <w:rPr>
          <w:spacing w:val="-2"/>
          <w:lang w:val="x-none"/>
        </w:rPr>
      </w:pPr>
      <w:r w:rsidRPr="00523A17">
        <w:rPr>
          <w:spacing w:val="-2"/>
          <w:lang w:val="x-none"/>
        </w:rPr>
        <w:t xml:space="preserve">ADR 81/03 accepts </w:t>
      </w:r>
      <w:r w:rsidR="000B4EBE" w:rsidRPr="00523A17">
        <w:rPr>
          <w:spacing w:val="-2"/>
          <w:lang w:val="x-none"/>
        </w:rPr>
        <w:t xml:space="preserve">UN, EU and US standards </w:t>
      </w:r>
      <w:r w:rsidRPr="00523A17">
        <w:rPr>
          <w:spacing w:val="-2"/>
          <w:lang w:val="x-none"/>
        </w:rPr>
        <w:t>that, in some cases, allow test</w:t>
      </w:r>
      <w:r w:rsidR="000B4EBE" w:rsidRPr="00523A17">
        <w:rPr>
          <w:spacing w:val="-2"/>
          <w:lang w:val="x-none"/>
        </w:rPr>
        <w:t xml:space="preserve"> results for </w:t>
      </w:r>
      <w:r w:rsidRPr="00523A17">
        <w:rPr>
          <w:spacing w:val="-2"/>
          <w:lang w:val="x-none"/>
        </w:rPr>
        <w:t>one</w:t>
      </w:r>
      <w:r w:rsidR="000B4EBE" w:rsidRPr="00523A17">
        <w:rPr>
          <w:spacing w:val="-2"/>
          <w:lang w:val="x-none"/>
        </w:rPr>
        <w:t xml:space="preserve"> variant </w:t>
      </w:r>
      <w:r w:rsidR="00F03BEB" w:rsidRPr="00523A17">
        <w:rPr>
          <w:spacing w:val="-2"/>
          <w:lang w:val="x-none"/>
        </w:rPr>
        <w:t xml:space="preserve">to be </w:t>
      </w:r>
      <w:r w:rsidRPr="00523A17">
        <w:rPr>
          <w:spacing w:val="-2"/>
          <w:lang w:val="x-none"/>
        </w:rPr>
        <w:t>used for</w:t>
      </w:r>
      <w:r w:rsidR="000B4EBE" w:rsidRPr="00523A17">
        <w:rPr>
          <w:spacing w:val="-2"/>
          <w:lang w:val="x-none"/>
        </w:rPr>
        <w:t xml:space="preserve"> an</w:t>
      </w:r>
      <w:r w:rsidRPr="00523A17">
        <w:rPr>
          <w:spacing w:val="-2"/>
          <w:lang w:val="x-none"/>
        </w:rPr>
        <w:t>other</w:t>
      </w:r>
      <w:r w:rsidR="000B4EBE" w:rsidRPr="00523A17">
        <w:rPr>
          <w:spacing w:val="-2"/>
          <w:lang w:val="x-none"/>
        </w:rPr>
        <w:t xml:space="preserve"> variant </w:t>
      </w:r>
      <w:r w:rsidRPr="00523A17">
        <w:rPr>
          <w:spacing w:val="-2"/>
          <w:lang w:val="x-none"/>
        </w:rPr>
        <w:t>that has not been tested</w:t>
      </w:r>
      <w:r w:rsidR="004A254E" w:rsidRPr="00523A17">
        <w:rPr>
          <w:spacing w:val="-2"/>
          <w:lang w:val="x-none"/>
        </w:rPr>
        <w:t xml:space="preserve">. If a manufacturer </w:t>
      </w:r>
      <w:r w:rsidRPr="00523A17">
        <w:rPr>
          <w:spacing w:val="-2"/>
          <w:lang w:val="x-none"/>
        </w:rPr>
        <w:t xml:space="preserve">wants </w:t>
      </w:r>
      <w:r w:rsidR="004A254E" w:rsidRPr="00523A17">
        <w:rPr>
          <w:spacing w:val="-2"/>
          <w:lang w:val="x-none"/>
        </w:rPr>
        <w:t>to use this provision in</w:t>
      </w:r>
      <w:r w:rsidRPr="00523A17">
        <w:rPr>
          <w:spacing w:val="-2"/>
          <w:lang w:val="x-none"/>
        </w:rPr>
        <w:t>stead</w:t>
      </w:r>
      <w:r w:rsidR="004A254E" w:rsidRPr="00523A17">
        <w:rPr>
          <w:spacing w:val="-2"/>
          <w:lang w:val="x-none"/>
        </w:rPr>
        <w:t xml:space="preserve"> of physical</w:t>
      </w:r>
      <w:r w:rsidRPr="00523A17">
        <w:rPr>
          <w:spacing w:val="-2"/>
          <w:lang w:val="x-none"/>
        </w:rPr>
        <w:t>ly testing a</w:t>
      </w:r>
      <w:r w:rsidR="004A254E" w:rsidRPr="00523A17">
        <w:rPr>
          <w:spacing w:val="-2"/>
          <w:lang w:val="x-none"/>
        </w:rPr>
        <w:t xml:space="preserve"> vehicle </w:t>
      </w:r>
      <w:r w:rsidR="00B754F1" w:rsidRPr="00523A17">
        <w:rPr>
          <w:spacing w:val="-2"/>
          <w:lang w:val="x-none"/>
        </w:rPr>
        <w:t xml:space="preserve">variant that is not covered by a </w:t>
      </w:r>
      <w:r w:rsidR="00175AB8" w:rsidRPr="00523A17">
        <w:rPr>
          <w:spacing w:val="-2"/>
          <w:lang w:val="x-none"/>
        </w:rPr>
        <w:t xml:space="preserve">UN, EU or US EPA </w:t>
      </w:r>
      <w:r w:rsidR="00B754F1" w:rsidRPr="00523A17">
        <w:rPr>
          <w:spacing w:val="-2"/>
          <w:lang w:val="x-none"/>
        </w:rPr>
        <w:t>type approval certificat</w:t>
      </w:r>
      <w:r w:rsidR="00CA1804" w:rsidRPr="00523A17">
        <w:rPr>
          <w:spacing w:val="-2"/>
          <w:lang w:val="x-none"/>
        </w:rPr>
        <w:t>e</w:t>
      </w:r>
      <w:r w:rsidR="008760F2" w:rsidRPr="00523A17">
        <w:rPr>
          <w:spacing w:val="-2"/>
          <w:lang w:val="x-none"/>
        </w:rPr>
        <w:t xml:space="preserve">, they must </w:t>
      </w:r>
      <w:r w:rsidR="00CA403B" w:rsidRPr="00523A17">
        <w:rPr>
          <w:spacing w:val="-2"/>
          <w:lang w:val="x-none"/>
        </w:rPr>
        <w:t xml:space="preserve">provide the department </w:t>
      </w:r>
      <w:r w:rsidRPr="00523A17">
        <w:rPr>
          <w:spacing w:val="-2"/>
          <w:lang w:val="x-none"/>
        </w:rPr>
        <w:t xml:space="preserve">enough information to </w:t>
      </w:r>
      <w:r w:rsidR="00BC13FC" w:rsidRPr="00523A17">
        <w:rPr>
          <w:spacing w:val="-2"/>
          <w:lang w:val="x-none"/>
        </w:rPr>
        <w:t xml:space="preserve">show that the variant </w:t>
      </w:r>
      <w:r w:rsidR="001E1549" w:rsidRPr="00523A17">
        <w:rPr>
          <w:spacing w:val="-2"/>
          <w:lang w:val="x-none"/>
        </w:rPr>
        <w:t xml:space="preserve">is eligible for </w:t>
      </w:r>
      <w:r w:rsidR="00BC13FC" w:rsidRPr="00523A17">
        <w:rPr>
          <w:spacing w:val="-2"/>
          <w:lang w:val="x-none"/>
        </w:rPr>
        <w:t>an ext</w:t>
      </w:r>
      <w:r w:rsidR="00F03BEB" w:rsidRPr="00523A17">
        <w:rPr>
          <w:spacing w:val="-2"/>
          <w:lang w:val="x-none"/>
        </w:rPr>
        <w:t xml:space="preserve">ension of approval </w:t>
      </w:r>
      <w:r w:rsidR="00373C9B" w:rsidRPr="00523A17">
        <w:rPr>
          <w:spacing w:val="-2"/>
          <w:lang w:val="x-none"/>
        </w:rPr>
        <w:t>under the relevant standard that the tested vehicle was certified to.</w:t>
      </w:r>
      <w:r w:rsidR="007F6991" w:rsidRPr="00523A17">
        <w:rPr>
          <w:spacing w:val="-2"/>
          <w:lang w:val="x-none"/>
        </w:rPr>
        <w:t xml:space="preserve"> </w:t>
      </w:r>
    </w:p>
    <w:p w14:paraId="5DEB333F" w14:textId="73F0A1B9" w:rsidR="0080397F" w:rsidRDefault="0080397F" w:rsidP="00F2384A">
      <w:pPr>
        <w:rPr>
          <w:lang w:val="x-none"/>
        </w:rPr>
      </w:pPr>
      <w:r>
        <w:rPr>
          <w:lang w:val="x-none"/>
        </w:rPr>
        <w:t xml:space="preserve">The relevant provisions for </w:t>
      </w:r>
      <w:r w:rsidR="007F6991">
        <w:rPr>
          <w:lang w:val="x-none"/>
        </w:rPr>
        <w:t xml:space="preserve">such </w:t>
      </w:r>
      <w:r>
        <w:rPr>
          <w:lang w:val="x-none"/>
        </w:rPr>
        <w:t xml:space="preserve">extensions </w:t>
      </w:r>
      <w:r w:rsidR="00C330E0">
        <w:rPr>
          <w:lang w:val="x-none"/>
        </w:rPr>
        <w:t>are</w:t>
      </w:r>
      <w:r>
        <w:rPr>
          <w:lang w:val="x-none"/>
        </w:rPr>
        <w:t>:</w:t>
      </w:r>
    </w:p>
    <w:p w14:paraId="37D2C942" w14:textId="5FF1684F" w:rsidR="00876EDA" w:rsidRPr="00693DC4" w:rsidRDefault="00C330E0" w:rsidP="00523A17">
      <w:pPr>
        <w:pStyle w:val="Bullet1"/>
      </w:pPr>
      <w:r w:rsidRPr="00693DC4">
        <w:t xml:space="preserve">For vehicles tested to </w:t>
      </w:r>
      <w:r w:rsidR="0080397F" w:rsidRPr="00693DC4">
        <w:t>UN Regulation No. 154</w:t>
      </w:r>
      <w:r w:rsidR="00693DC4" w:rsidRPr="00693DC4">
        <w:t>,</w:t>
      </w:r>
      <w:r w:rsidR="0080397F" w:rsidRPr="00693DC4">
        <w:t xml:space="preserve"> </w:t>
      </w:r>
      <w:r w:rsidR="00876EDA" w:rsidRPr="00693DC4">
        <w:t>clause</w:t>
      </w:r>
      <w:r w:rsidR="005E5107" w:rsidRPr="00693DC4">
        <w:t xml:space="preserve"> 7</w:t>
      </w:r>
      <w:r w:rsidR="00876EDA" w:rsidRPr="00693DC4">
        <w:t>.4.</w:t>
      </w:r>
    </w:p>
    <w:p w14:paraId="4D2CA62B" w14:textId="5FC4E9D3" w:rsidR="0071399E" w:rsidRPr="00693DC4" w:rsidRDefault="00C330E0" w:rsidP="00523A17">
      <w:pPr>
        <w:pStyle w:val="Bullet1"/>
      </w:pPr>
      <w:r w:rsidRPr="00693DC4">
        <w:t xml:space="preserve">For vehicles tested </w:t>
      </w:r>
      <w:r w:rsidR="002075F3">
        <w:t xml:space="preserve">to </w:t>
      </w:r>
      <w:r w:rsidR="0071399E" w:rsidRPr="00693DC4">
        <w:t>EU Regulation 2017/1151</w:t>
      </w:r>
      <w:r w:rsidR="00267E8A">
        <w:t xml:space="preserve"> or 2025/1706</w:t>
      </w:r>
      <w:r w:rsidRPr="00693DC4">
        <w:t xml:space="preserve">, </w:t>
      </w:r>
      <w:r w:rsidR="00C84150">
        <w:t>Annex I, clause 3</w:t>
      </w:r>
      <w:r w:rsidR="00267E8A">
        <w:t>.1</w:t>
      </w:r>
      <w:r w:rsidR="007F6991">
        <w:t>.</w:t>
      </w:r>
    </w:p>
    <w:p w14:paraId="77BB85E9" w14:textId="204B3DF0" w:rsidR="0071399E" w:rsidRPr="00693DC4" w:rsidRDefault="008C7094" w:rsidP="00523A17">
      <w:pPr>
        <w:pStyle w:val="Bullet1"/>
      </w:pPr>
      <w:r w:rsidRPr="00693DC4">
        <w:t xml:space="preserve">For vehicles tested </w:t>
      </w:r>
      <w:r w:rsidR="002075F3">
        <w:t xml:space="preserve">to </w:t>
      </w:r>
      <w:r w:rsidR="0071399E" w:rsidRPr="00693DC4">
        <w:t>40 CFR Part 600</w:t>
      </w:r>
      <w:r w:rsidRPr="00693DC4">
        <w:t xml:space="preserve">, </w:t>
      </w:r>
      <w:r w:rsidR="000830AD" w:rsidRPr="000830AD">
        <w:t>§600.006</w:t>
      </w:r>
      <w:r w:rsidR="000830AD">
        <w:t>(e)</w:t>
      </w:r>
      <w:r w:rsidR="007F6991">
        <w:t>.</w:t>
      </w:r>
    </w:p>
    <w:p w14:paraId="16104DF7" w14:textId="539D6050" w:rsidR="002B3569" w:rsidRPr="007B25DF" w:rsidRDefault="007B25DF" w:rsidP="00CF6CFD">
      <w:pPr>
        <w:pStyle w:val="Box1Heading"/>
        <w:rPr>
          <w:lang w:val="en-US"/>
        </w:rPr>
      </w:pPr>
      <w:r>
        <w:rPr>
          <w:lang w:val="en-US"/>
        </w:rPr>
        <w:lastRenderedPageBreak/>
        <w:t>More information</w:t>
      </w:r>
    </w:p>
    <w:p w14:paraId="0A8BB515" w14:textId="1227CE07" w:rsidR="007B25DF" w:rsidRPr="00D56401" w:rsidRDefault="007B25DF" w:rsidP="007B25DF">
      <w:pPr>
        <w:pStyle w:val="Box1Text"/>
        <w:rPr>
          <w:rFonts w:eastAsia="Calibri" w:cstheme="minorHAnsi"/>
          <w:color w:val="000000"/>
        </w:rPr>
      </w:pPr>
      <w:r w:rsidRPr="00D56401">
        <w:rPr>
          <w:rFonts w:eastAsia="Calibri" w:cstheme="minorHAnsi"/>
          <w:color w:val="000000"/>
          <w:lang w:val="en-US"/>
        </w:rPr>
        <w:t xml:space="preserve">For further information </w:t>
      </w:r>
      <w:r w:rsidRPr="00D56401">
        <w:rPr>
          <w:rFonts w:eastAsia="Calibri" w:cstheme="minorHAnsi"/>
          <w:color w:val="000000"/>
        </w:rPr>
        <w:t>on</w:t>
      </w:r>
      <w:r w:rsidR="00E6608F">
        <w:rPr>
          <w:rFonts w:eastAsia="Calibri" w:cstheme="minorHAnsi"/>
          <w:color w:val="000000"/>
        </w:rPr>
        <w:t xml:space="preserve"> ADR 81/03, the GVG and RAV</w:t>
      </w:r>
      <w:r w:rsidRPr="00D56401">
        <w:rPr>
          <w:rFonts w:eastAsia="Calibri" w:cstheme="minorHAnsi"/>
          <w:color w:val="000000"/>
        </w:rPr>
        <w:t xml:space="preserve">, </w:t>
      </w:r>
      <w:r w:rsidRPr="00D56401">
        <w:rPr>
          <w:rFonts w:eastAsia="Calibri" w:cstheme="minorHAnsi"/>
          <w:color w:val="000000"/>
          <w:lang w:val="en-US"/>
        </w:rPr>
        <w:t xml:space="preserve">please visit the </w:t>
      </w:r>
      <w:hyperlink r:id="rId21" w:tooltip="department website" w:history="1">
        <w:r w:rsidRPr="00D56401">
          <w:rPr>
            <w:rFonts w:eastAsia="Calibri" w:cstheme="minorHAnsi"/>
            <w:color w:val="0046FF" w:themeColor="hyperlink"/>
            <w:u w:val="single"/>
            <w:lang w:val="en-US"/>
          </w:rPr>
          <w:t>department’s website</w:t>
        </w:r>
      </w:hyperlink>
      <w:r w:rsidRPr="00D56401">
        <w:rPr>
          <w:rFonts w:eastAsia="Calibri" w:cstheme="minorHAnsi"/>
          <w:color w:val="000000"/>
          <w:lang w:val="en-US"/>
        </w:rPr>
        <w:t xml:space="preserve"> or submit an </w:t>
      </w:r>
      <w:hyperlink r:id="rId22" w:tooltip="Contact us" w:history="1">
        <w:r w:rsidRPr="00D56401">
          <w:rPr>
            <w:rFonts w:eastAsia="Calibri" w:cstheme="minorHAnsi"/>
            <w:color w:val="0046FF" w:themeColor="hyperlink"/>
            <w:u w:val="single"/>
            <w:lang w:val="en-US"/>
          </w:rPr>
          <w:t>online enquiry</w:t>
        </w:r>
      </w:hyperlink>
      <w:r w:rsidRPr="00D56401">
        <w:rPr>
          <w:rFonts w:eastAsia="Calibri" w:cstheme="minorHAnsi"/>
          <w:color w:val="000000"/>
          <w:lang w:val="en-US"/>
        </w:rPr>
        <w:t>.</w:t>
      </w:r>
    </w:p>
    <w:p w14:paraId="3A701776" w14:textId="77777777" w:rsidR="00E2218A" w:rsidRDefault="00E2218A">
      <w:pPr>
        <w:rPr>
          <w:lang w:val="x-none"/>
        </w:rPr>
      </w:pPr>
    </w:p>
    <w:p w14:paraId="7940E4C1" w14:textId="77777777" w:rsidR="007B25DF" w:rsidRDefault="007B25DF">
      <w:pPr>
        <w:sectPr w:rsidR="007B25DF" w:rsidSect="007B25DF">
          <w:type w:val="continuous"/>
          <w:pgSz w:w="11906" w:h="16838" w:code="9"/>
          <w:pgMar w:top="1505" w:right="1021" w:bottom="1021" w:left="1021" w:header="510" w:footer="567" w:gutter="0"/>
          <w:cols w:space="708"/>
          <w:titlePg/>
          <w:docGrid w:linePitch="360"/>
          <w15:footnoteColumns w:val="1"/>
        </w:sectPr>
      </w:pPr>
    </w:p>
    <w:p w14:paraId="4994A69D" w14:textId="77777777" w:rsidR="00180B5B" w:rsidRDefault="00180B5B"/>
    <w:sectPr w:rsidR="00180B5B" w:rsidSect="00180B5B">
      <w:type w:val="continuous"/>
      <w:pgSz w:w="11906" w:h="16838" w:code="9"/>
      <w:pgMar w:top="1021" w:right="1021" w:bottom="1021" w:left="1021" w:header="510" w:footer="567" w:gutter="0"/>
      <w:cols w:num="2" w:space="708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8BEC3" w14:textId="77777777" w:rsidR="00F369B7" w:rsidRDefault="00F369B7" w:rsidP="008456D5">
      <w:pPr>
        <w:spacing w:before="0" w:after="0"/>
      </w:pPr>
      <w:r>
        <w:separator/>
      </w:r>
    </w:p>
  </w:endnote>
  <w:endnote w:type="continuationSeparator" w:id="0">
    <w:p w14:paraId="2ED8A114" w14:textId="77777777" w:rsidR="00F369B7" w:rsidRDefault="00F369B7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5A498" w14:textId="3C61278E" w:rsidR="00180B5B" w:rsidRDefault="00E90513" w:rsidP="00180B5B">
    <w:pPr>
      <w:pStyle w:val="Footer"/>
      <w:spacing w:before="720"/>
      <w:jc w:val="right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53" behindDoc="0" locked="0" layoutInCell="1" allowOverlap="1" wp14:anchorId="76374D65" wp14:editId="151A59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509270"/>
              <wp:effectExtent l="0" t="0" r="16510" b="0"/>
              <wp:wrapNone/>
              <wp:docPr id="173210222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B0D43D" w14:textId="23CAE860" w:rsidR="00E90513" w:rsidRPr="00E90513" w:rsidRDefault="00E90513" w:rsidP="00E905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9051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374D6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57.2pt;height:40.1pt;z-index:25165825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W4DgIAABwEAAAOAAAAZHJzL2Uyb0RvYy54bWysU01v2zAMvQ/YfxB0X+wE/ViNOEXWIsOA&#10;oC2QDj0rshQbsESBUmJnv36UHCdbt9Owi0yTFD/ee5rf96ZlB4W+AVvy6STnTFkJVWN3Jf/+uvr0&#10;mTMfhK1EC1aV/Kg8v198/DDvXKFmUENbKWRUxPqicyWvQ3BFlnlZKyP8BJyyFNSARgT6xV1Woeio&#10;ummzWZ7fZB1g5RCk8p68j0OQL1J9rZUMz1p7FVhbcpotpBPTuY1ntpiLYofC1Y08jSH+YQojGktN&#10;z6UeRRBsj80fpUwjETzoMJFgMtC6kSrtQNtM83fbbGrhVNqFwPHuDJP/f2Xl02HjXpCF/gv0RGAE&#10;pHO+8OSM+/QaTfzSpIziBOHxDJvqA5PkvJ3dXF1RRFLoOr+b3SZYs8tlhz58VWBYNEqOxEoCSxzW&#10;PlBDSh1TYi8Lq6ZtEzOt/c1BidGTXSaMVui3PWuqks/G6bdQHWkphIFv7+SqodZr4cOLQCKYpiXR&#10;hmc6dAtdyeFkcVYD/vibP+YT7hTlrCPBlNySojlrv1niI2prNHA0tsmY3uXXOcXt3jwAyXBKL8LJ&#10;ZJIXQzuaGsG8kZyXsRGFhJXUruTb0XwIg3LpOUi1XKYkkpETYW03TsbSEa6I5Wv/JtCdAA/E1BOM&#10;ahLFO9yH3HjTu+U+EPqJlAjtAOQJcZJg4ur0XKLGf/1PWZdHvfgJAAD//wMAUEsDBBQABgAIAAAA&#10;IQB9aVFG2wAAAAQBAAAPAAAAZHJzL2Rvd25yZXYueG1sTI9Ba8JAEIXvBf/DMkJvdWO0RdJsRISe&#10;lILaS2/j7pikZmdDdqPx37v20l4GHu/x3jf5crCNuFDna8cKppMEBLF2puZSwdfh42UBwgdkg41j&#10;UnAjD8ti9JRjZtyVd3TZh1LEEvYZKqhCaDMpva7Iop+4ljh6J9dZDFF2pTQdXmO5bWSaJG/SYs1x&#10;ocKW1hXp8763Cl53Ydt/8mH2PaS3n0271rPTRiv1PB5W7yACDeEvDA/8iA5FZDq6no0XjYL4SPi9&#10;D286n4M4KlgkKcgil//hizsAAAD//wMAUEsBAi0AFAAGAAgAAAAhALaDOJL+AAAA4QEAABMAAAAA&#10;AAAAAAAAAAAAAAAAAFtDb250ZW50X1R5cGVzXS54bWxQSwECLQAUAAYACAAAACEAOP0h/9YAAACU&#10;AQAACwAAAAAAAAAAAAAAAAAvAQAAX3JlbHMvLnJlbHNQSwECLQAUAAYACAAAACEA1gSFuA4CAAAc&#10;BAAADgAAAAAAAAAAAAAAAAAuAgAAZHJzL2Uyb0RvYy54bWxQSwECLQAUAAYACAAAACEAfWlRRtsA&#10;AAAEAQAADwAAAAAAAAAAAAAAAABoBAAAZHJzL2Rvd25yZXYueG1sUEsFBgAAAAAEAAQA8wAAAHAF&#10;AAAAAA==&#10;" filled="f" stroked="f">
              <v:textbox style="mso-fit-shape-to-text:t" inset="0,0,0,15pt">
                <w:txbxContent>
                  <w:p w14:paraId="1DB0D43D" w14:textId="23CAE860" w:rsidR="00E90513" w:rsidRPr="00E90513" w:rsidRDefault="00E90513" w:rsidP="00E905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E90513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0B5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8" behindDoc="1" locked="1" layoutInCell="1" allowOverlap="1" wp14:anchorId="340E8143" wp14:editId="2B81B07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280" cy="539280"/>
              <wp:effectExtent l="0" t="0" r="2540" b="0"/>
              <wp:wrapNone/>
              <wp:docPr id="16" name="Text Box 16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13DD22" w14:textId="77777777" w:rsidR="00180B5B" w:rsidRPr="007A05BE" w:rsidRDefault="00180B5B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0E8143" id="Text Box 16" o:spid="_x0000_s1029" type="#_x0000_t202" alt="Title: background - Description: background" style="position:absolute;left:0;text-align:left;margin-left:0;margin-top:0;width:79.3pt;height:42.45pt;z-index:-2516582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dR6GgIAAC0EAAAOAAAAZHJzL2Uyb0RvYy54bWysU01vGyEQvVfqf0Dc613bjeuuvI7cRK4q&#10;WUkkp8oZs+BFYhkK2Lvur+/Aeu0q7SnKBQZmmI/3HovbrtHkKJxXYEo6HuWUCMOhUmZf0p/P609z&#10;SnxgpmIajCjpSXh6u/z4YdHaQkygBl0JRzCJ8UVrS1qHYIss87wWDfMjsMKgU4JrWMCj22eVYy1m&#10;b3Q2yfNZ1oKrrAMuvMfb+95Jlym/lIKHRym9CESXFHsLaXVp3cU1Wy5YsXfM1oqf22Bv6KJhymDR&#10;S6p7Fhg5OPVPqkZxBx5kGHFoMpBScZFmwGnG+atptjWzIs2C4Hh7gcm/X1r+cNzaJ0dC9w06JDAC&#10;0lpfeLyM83TSNXHHTgn6EcLTBTbRBcLjozz/Mpmji6PvZvo12pgmu762zofvAhoSjZI6pCWhxY4b&#10;H/rQISQWM7BWWidqtCFtSWfTmzw9uHgwuTZY49prtEK364iqSjod5thBdcLxHPTMe8vXCnvYMB+e&#10;mEOqsW2Ub3jERWrAWnC2KKnB/f7ffYxHBtBLSYvSKan/dWBOUKJ/GORm9nme51Fs6YSGG4xdMqYz&#10;dOO1OTR3gLoc4xexPJkxOOjBlA6aF9T3KtZDFzMcq5Z0N5h3oZcy/g8uVqsUhLqyLGzM1vKYOuIZ&#10;sX3uXpizZwICUvcAg7xY8YqHPrZnYnUIIFUiKSLc43kGHjWZaD7/nyj6v88p6vrLl38AAAD//wMA&#10;UEsDBBQABgAIAAAAIQBJDJB43AAAAAQBAAAPAAAAZHJzL2Rvd25yZXYueG1sTI9BT8JAEIXvJvyH&#10;zZh4ky1GsJZuiZqIkmiUIvehO7YN3dmmu9Dy71286GWSl/fy3jfpYjCNOFLnassKJuMIBHFhdc2l&#10;gq/N83UMwnlkjY1lUnAiB4tsdJFiom3PazrmvhShhF2CCirv20RKV1Rk0I1tSxy8b9sZ9EF2pdQd&#10;9qHcNPImimbSYM1hocKWnioq9vnBKNiup8vJ4/KzvcP3tw9+WZ1e+02u1NXl8DAH4Wnwf2E44wd0&#10;yALTzh5YO9EoCI/433v2pvEMxE5BfHsPMkvlf/jsBwAA//8DAFBLAQItABQABgAIAAAAIQC2gziS&#10;/gAAAOEBAAATAAAAAAAAAAAAAAAAAAAAAABbQ29udGVudF9UeXBlc10ueG1sUEsBAi0AFAAGAAgA&#10;AAAhADj9If/WAAAAlAEAAAsAAAAAAAAAAAAAAAAALwEAAF9yZWxzLy5yZWxzUEsBAi0AFAAGAAgA&#10;AAAhABKZ1HoaAgAALQQAAA4AAAAAAAAAAAAAAAAALgIAAGRycy9lMm9Eb2MueG1sUEsBAi0AFAAG&#10;AAgAAAAhAEkMkHjcAAAABAEAAA8AAAAAAAAAAAAAAAAAdAQAAGRycy9kb3ducmV2LnhtbFBLBQYA&#10;AAAABAAEAPMAAAB9BQAAAAA=&#10;" filled="f" stroked="f" strokeweight=".5pt">
              <v:textbox inset="18mm,0,0,10mm">
                <w:txbxContent>
                  <w:p w14:paraId="6313DD22" w14:textId="77777777" w:rsidR="00180B5B" w:rsidRPr="007A05BE" w:rsidRDefault="00180B5B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180B5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7" behindDoc="1" locked="1" layoutInCell="1" allowOverlap="1" wp14:anchorId="295BD039" wp14:editId="424FF26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320000" cy="539280"/>
              <wp:effectExtent l="0" t="0" r="4445" b="0"/>
              <wp:wrapNone/>
              <wp:docPr id="18" name="Text Box 18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-205467828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435023A" w14:textId="77777777" w:rsidR="00180B5B" w:rsidRDefault="007B25DF" w:rsidP="00180B5B">
                              <w:pPr>
                                <w:pStyle w:val="Footer"/>
                              </w:pPr>
                              <w:r>
                                <w:t xml:space="preserve">Guidance </w:t>
                              </w:r>
                              <w:proofErr w:type="gramStart"/>
                              <w:r>
                                <w:t>note</w:t>
                              </w:r>
                              <w:proofErr w:type="gramEnd"/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100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5BD039" id="Text Box 18" o:spid="_x0000_s1030" type="#_x0000_t202" alt="Title: background - Description: background" style="position:absolute;left:0;text-align:left;margin-left:0;margin-top:0;width:340.15pt;height:42.45pt;z-index:-251658233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55qGgIAAC4EAAAOAAAAZHJzL2Uyb0RvYy54bWysU01vGyEQvVfqf0Dc613bjeWsvI7cRK4q&#10;WUkkp8oZs+BFYhkK2Lvur+/Aeu0qyanqBQZmmI/3Hou7rtHkKJxXYEo6HuWUCMOhUmZf0p8v6y9z&#10;SnxgpmIajCjpSXh6t/z8adHaQkygBl0JRzCJ8UVrS1qHYIss87wWDfMjsMKgU4JrWMCj22eVYy1m&#10;b3Q2yfNZ1oKrrAMuvMfbh95Jlym/lIKHJym9CESXFHsLaXVp3cU1Wy5YsXfM1oqf22D/0EXDlMGi&#10;l1QPLDBycOpdqkZxBx5kGHFoMpBScZFmwGnG+ZtptjWzIs2C4Hh7gcn/v7T88bi1z46E7ht0SGAE&#10;pLW+8HgZ5+mka+KOnRL0I4SnC2yiC4Tj5dcpMpGji6PvZno7mSdcs+tr63z4LqAh0SipQ1oSWuy4&#10;8QErYugQEosZWCutEzXakLaks+lNnh5cPPhCG3x47TVaodt1RFXY0jDHDqoTjuegZ95bvlbYw4b5&#10;8MwcUo1to3zDEy5SA9aCs0VJDe73R/cxHhlALyUtSqek/teBOUGJ/mGQm3GezxMeIR2xghuMXTKm&#10;sx4vc2juAYU5xj9ieTJjcNCDKR00ryjwVSyILmY4li3pbjDvQ69l/CBcrFYpCIVlWdiYreUxdQQ0&#10;gvvSvTJnzwwE5O4RBn2x4g0RfWxPxeoQQKrEUoS4B/SMPIoykXf+QFH1f59T1PWbL/8AAAD//wMA&#10;UEsDBBQABgAIAAAAIQAgahVW3gAAAAQBAAAPAAAAZHJzL2Rvd25yZXYueG1sTI/NTsMwEITvSH0H&#10;a5G4IOoUSpWGOBXl58AJ0fbQoxtv46jxOsROG3h6Fi7lstJoRjPf5ovBNeKIXag9KZiMExBIpTc1&#10;VQo269ebFESImoxuPKGCLwywKEYXuc6MP9EHHlexElxCIdMKbIxtJmUoLTodxr5FYm/vO6cjy66S&#10;ptMnLneNvE2SmXS6Jl6wusUni+Vh1TsFb7Le3798L+e9SbeT9/bTbq+fl0pdXQ6PDyAiDvEchl98&#10;RoeCmXa+JxNEo4AfiX+XvVma3IHYKUinc5BFLv/DFz8AAAD//wMAUEsBAi0AFAAGAAgAAAAhALaD&#10;OJL+AAAA4QEAABMAAAAAAAAAAAAAAAAAAAAAAFtDb250ZW50X1R5cGVzXS54bWxQSwECLQAUAAYA&#10;CAAAACEAOP0h/9YAAACUAQAACwAAAAAAAAAAAAAAAAAvAQAAX3JlbHMvLnJlbHNQSwECLQAUAAYA&#10;CAAAACEASaeeahoCAAAuBAAADgAAAAAAAAAAAAAAAAAuAgAAZHJzL2Uyb0RvYy54bWxQSwECLQAU&#10;AAYACAAAACEAIGoVVt4AAAAEAQAADwAAAAAAAAAAAAAAAAB0BAAAZHJzL2Rvd25yZXYueG1sUEsF&#10;BgAAAAAEAAQA8wAAAH8FAAAAAA==&#10;" filled="f" stroked="f" strokeweight=".5pt">
              <v:textbox inset="28mm,0,0,10mm">
                <w:txbxContent>
                  <w:sdt>
                    <w:sdtPr>
                      <w:alias w:val="Title"/>
                      <w:tag w:val=""/>
                      <w:id w:val="-205467828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435023A" w14:textId="77777777" w:rsidR="00180B5B" w:rsidRDefault="007B25DF" w:rsidP="00180B5B">
                        <w:pPr>
                          <w:pStyle w:val="Footer"/>
                        </w:pPr>
                        <w:r>
                          <w:t xml:space="preserve">Guidance </w:t>
                        </w:r>
                        <w:proofErr w:type="gramStart"/>
                        <w:r>
                          <w:t>note</w:t>
                        </w:r>
                        <w:proofErr w:type="gramEnd"/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="00180B5B">
      <w:rPr>
        <w:noProof/>
        <w:lang w:eastAsia="en-AU"/>
      </w:rPr>
      <w:drawing>
        <wp:anchor distT="0" distB="0" distL="114300" distR="114300" simplePos="0" relativeHeight="251658246" behindDoc="1" locked="1" layoutInCell="1" allowOverlap="1" wp14:anchorId="10121449" wp14:editId="20A0EBF8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2000" cy="183240"/>
          <wp:effectExtent l="0" t="0" r="0" b="7620"/>
          <wp:wrapNone/>
          <wp:docPr id="746597872" name="Picture 746597872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8A4E5" w14:textId="4A1A8A16" w:rsidR="008456D5" w:rsidRDefault="00E90513" w:rsidP="00546218">
    <w:pPr>
      <w:pStyle w:val="Footer"/>
      <w:spacing w:before="720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77304A4D" wp14:editId="3C8D74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509270"/>
              <wp:effectExtent l="0" t="0" r="16510" b="0"/>
              <wp:wrapNone/>
              <wp:docPr id="22118932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A54152" w14:textId="01C7D3AA" w:rsidR="00E90513" w:rsidRPr="00E90513" w:rsidRDefault="00E90513" w:rsidP="00E905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9051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04A4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margin-left:0;margin-top:0;width:57.2pt;height:40.1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JgIDgIAABwEAAAOAAAAZHJzL2Uyb0RvYy54bWysU8tu2zAQvBfoPxC815KNPBrBcuAmcFHA&#10;SAI4Rc40RVkCJC5B0pbcr++Qsuw27anohVrtLvcxM5zf923DDsq6mnTOp5OUM6UlFbXe5fz76+rT&#10;Z86cF7oQDWmV86Ny/H7x8cO8M5maUUVNoSxDEe2yzuS88t5kSeJkpVrhJmSURrAk2wqPX7tLCis6&#10;VG+bZJamN0lHtjCWpHIO3schyBexflkq6Z/L0inPmpxjNh9PG89tOJPFXGQ7K0xVy9MY4h+maEWt&#10;0fRc6lF4wfa2/qNUW0tLjko/kdQmVJa1VHEHbDNN322zqYRRcReA48wZJvf/ysqnw8a8WOb7L9SD&#10;wABIZ1zm4Az79KVtwxeTMsQB4fEMm+o9k3Dezm6urhCRCF2nd7PbCGtyuWys818VtSwYObdgJYIl&#10;Dmvn0RCpY0ropWlVN01kptG/OZAYPMllwmD5ftuzukDzcfotFUcsZWng2xm5qtF6LZx/ERYEY1qI&#10;1j/jKBvqck4ni7OK7I+/+UM+cEeUsw6CybmGojlrvmnwEbQ1GnY0ttGY3qXXKeJ63z4QZDjFizAy&#10;mvBa34xmaal9g5yXoRFCQku0y/l2NB/8oFw8B6mWy5gEGRnh13pjZCgd4ApYvvZvwpoT4B5MPdGo&#10;JpG9w33IDTedWe490I+kBGgHIE+IQ4KRq9NzCRr/9T9mXR714icAAAD//wMAUEsDBBQABgAIAAAA&#10;IQB9aVFG2wAAAAQBAAAPAAAAZHJzL2Rvd25yZXYueG1sTI9Ba8JAEIXvBf/DMkJvdWO0RdJsRISe&#10;lILaS2/j7pikZmdDdqPx37v20l4GHu/x3jf5crCNuFDna8cKppMEBLF2puZSwdfh42UBwgdkg41j&#10;UnAjD8ti9JRjZtyVd3TZh1LEEvYZKqhCaDMpva7Iop+4ljh6J9dZDFF2pTQdXmO5bWSaJG/SYs1x&#10;ocKW1hXp8763Cl53Ydt/8mH2PaS3n0271rPTRiv1PB5W7yACDeEvDA/8iA5FZDq6no0XjYL4SPi9&#10;D286n4M4KlgkKcgil//hizsAAAD//wMAUEsBAi0AFAAGAAgAAAAhALaDOJL+AAAA4QEAABMAAAAA&#10;AAAAAAAAAAAAAAAAAFtDb250ZW50X1R5cGVzXS54bWxQSwECLQAUAAYACAAAACEAOP0h/9YAAACU&#10;AQAACwAAAAAAAAAAAAAAAAAvAQAAX3JlbHMvLnJlbHNQSwECLQAUAAYACAAAACEA1TiYCA4CAAAc&#10;BAAADgAAAAAAAAAAAAAAAAAuAgAAZHJzL2Uyb0RvYy54bWxQSwECLQAUAAYACAAAACEAfWlRRtsA&#10;AAAEAQAADwAAAAAAAAAAAAAAAABoBAAAZHJzL2Rvd25yZXYueG1sUEsFBgAAAAAEAAQA8wAAAHAF&#10;AAAAAA==&#10;" filled="f" stroked="f">
              <v:textbox style="mso-fit-shape-to-text:t" inset="0,0,0,15pt">
                <w:txbxContent>
                  <w:p w14:paraId="7FA54152" w14:textId="01C7D3AA" w:rsidR="00E90513" w:rsidRPr="00E90513" w:rsidRDefault="00E90513" w:rsidP="00E905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E90513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05B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58894C74" wp14:editId="2646E34C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7640" cy="539640"/>
              <wp:effectExtent l="0" t="0" r="0" b="0"/>
              <wp:wrapNone/>
              <wp:docPr id="4" name="Text Box 4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640" cy="53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888E83" w14:textId="77777777" w:rsidR="007A05BE" w:rsidRPr="007A05BE" w:rsidRDefault="007A05BE" w:rsidP="007A05BE">
                          <w:pPr>
                            <w:pStyle w:val="Footer"/>
                            <w:jc w:val="right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 w:rsidR="007B25DF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894C74" id="Text Box 4" o:spid="_x0000_s1032" type="#_x0000_t202" alt="Title: background - Description: background" style="position:absolute;margin-left:28.15pt;margin-top:0;width:79.35pt;height:42.5pt;z-index:-25165823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uNeGQIAAC0EAAAOAAAAZHJzL2Uyb0RvYy54bWysU8lu2zAQvRfoPxC815LjxE0Fy4GbwEUB&#10;IwngFDnTFGkJoDjskLbkfn2HlJcg7anohZyNs7w3nN31rWF7hb4BW/LxKOdMWQlVY7cl//Gy/HTL&#10;mQ/CVsKAVSU/KM/v5h8/zDpXqCuowVQKGSWxvuhcyesQXJFlXtaqFX4ETllyasBWBFJxm1UoOsre&#10;muwqz6dZB1g5BKm8J+vD4OTzlF9rJcOT1l4FZkpOvYV0Yjo38czmM1FsUbi6kcc2xD900YrGUtFz&#10;qgcRBNth80eqtpEIHnQYSWgz0LqRKs1A04zzd9Osa+FUmoXA8e4Mk/9/aeXjfu2ekYX+K/REYASk&#10;c77wZIzz9BrbeFOnjPwE4eEMm+oDk/FRnn+eXpNLku9m8iXKlCa7vHbowzcFLYtCyZFoSWiJ/cqH&#10;IfQUEotZWDbGJGqMZV3Jp5ObPD04eyi5sVTj0muUQr/pWVPRg9McG6gONB7CwLx3ctlQDyvhw7NA&#10;oprapvUNT3RoA1QLjhJnNeCvv9ljPDFAXs46Wp2S+587gYoz890SN3HPTgImYXp9m+dk3iRtMiWF&#10;NLtr74H2ckxfxMkkkhWDOYkaoX2l/V7EeuQSVlLVkm9O4n0YVpn+h1SLRQqivXIirOzayZg64hmx&#10;felfBbojAYGoe4TTeoniHQ9D7MDEYhdAN4mkiPCA5xF42slE8/H/xKV/q6eoyy+f/wYAAP//AwBQ&#10;SwMEFAAGAAgAAAAhAEXp8bjcAAAABAEAAA8AAABkcnMvZG93bnJldi54bWxMj0FLw0AQhe+C/2EZ&#10;wUuxuwrREDMpIggKorSW9rrNjklIdjbsbtvor3frRS8Dj/d475tyMdlBHMiHzjHC9VyBIK6d6bhB&#10;WH88XeUgQtRs9OCYEL4owKI6Pyt1YdyRl3RYxUakEg6FRmhjHAspQ92S1WHuRuLkfTpvdUzSN9J4&#10;fUzldpA3St1KqztOC60e6bGlul/tLUL/Fny+pUxtumn9+v3ez55f5Azx8mJ6uAcRaYp/YTjhJ3So&#10;EtPO7dkEMSCkR+LvPXlZfgdih5BnCmRVyv/w1Q8AAAD//wMAUEsBAi0AFAAGAAgAAAAhALaDOJL+&#10;AAAA4QEAABMAAAAAAAAAAAAAAAAAAAAAAFtDb250ZW50X1R5cGVzXS54bWxQSwECLQAUAAYACAAA&#10;ACEAOP0h/9YAAACUAQAACwAAAAAAAAAAAAAAAAAvAQAAX3JlbHMvLnJlbHNQSwECLQAUAAYACAAA&#10;ACEAUY7jXhkCAAAtBAAADgAAAAAAAAAAAAAAAAAuAgAAZHJzL2Uyb0RvYy54bWxQSwECLQAUAAYA&#10;CAAAACEARenxuNwAAAAEAQAADwAAAAAAAAAAAAAAAABzBAAAZHJzL2Rvd25yZXYueG1sUEsFBgAA&#10;AAAEAAQA8wAAAHwFAAAAAA==&#10;" filled="f" stroked="f" strokeweight=".5pt">
              <v:textbox inset="0,0,18mm,10mm">
                <w:txbxContent>
                  <w:p w14:paraId="05888E83" w14:textId="77777777" w:rsidR="007A05BE" w:rsidRPr="007A05BE" w:rsidRDefault="007A05BE" w:rsidP="007A05BE">
                    <w:pPr>
                      <w:pStyle w:val="Footer"/>
                      <w:jc w:val="right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 w:rsidR="007B25DF"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7A05B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088A9655" wp14:editId="47B5E570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320000" cy="539640"/>
              <wp:effectExtent l="0" t="0" r="0" b="0"/>
              <wp:wrapNone/>
              <wp:docPr id="3" name="Text Box 3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20000" cy="53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729659418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D9F1B2A" w14:textId="77777777" w:rsidR="007A05BE" w:rsidRDefault="007B25DF" w:rsidP="007A05BE">
                              <w:pPr>
                                <w:pStyle w:val="Footer"/>
                                <w:jc w:val="right"/>
                              </w:pPr>
                              <w:r>
                                <w:t xml:space="preserve">Guidance </w:t>
                              </w:r>
                              <w:proofErr w:type="gramStart"/>
                              <w:r>
                                <w:t>note</w:t>
                              </w:r>
                              <w:proofErr w:type="gramEnd"/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100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8A9655" id="_x0000_s1033" type="#_x0000_t202" alt="Title: background - Description: background" style="position:absolute;margin-left:288.95pt;margin-top:0;width:340.15pt;height:42.5pt;z-index:-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H/lGgIAAC4EAAAOAAAAZHJzL2Uyb0RvYy54bWysU8tu2zAQvBfoPxC815LjxE0Fy4GbwEUB&#10;IwngFDnTFGkJoLjskrbkfn2XlB9B2lPRC7XivmeGs7u+NWyv0DdgSz4e5ZwpK6Fq7LbkP16Wn245&#10;80HYShiwquQH5fnd/OOHWecKdQU1mEohoyLWF50reR2CK7LMy1q1wo/AKUtODdiKQL+4zSoUHVVv&#10;TXaV59OsA6wcglTe0+3D4OTzVF9rJcOT1l4FZkpOs4V0Yjo38czmM1FsUbi6kccxxD9M0YrGUtNz&#10;qQcRBNth80eptpEIHnQYSWgz0LqRKu1A24zzd9usa+FU2oXA8e4Mk/9/ZeXjfu2ekYX+K/REYASk&#10;c77wdBn36TW28UuTMvIThIczbKoPTNLl9YSYyMklyXcz+TK9Trhml2yHPnxT0LJolByJloSW2K98&#10;oI4UegqJzSwsG2MSNcayruTTyU2eEs4eyjCWEi+zRiv0m541Vck/n/bYQHWg9RAG5r2Ty4ZmWAkf&#10;ngUS1TQ2yTc80aENUC84WpzVgL/+dh/jiQHyctaRdEruf+4EKs7Md0vcRJ2dDEzGOM9vE0Kb9DuZ&#10;DnjZXXsPJMwxvREnk0m5GMzJ1AjtKwl8ERuSS1hJbUu+OZn3YdAyPRCpFosURMJyIqzs2slYOgIa&#10;wX3pXwW6IwOBuHuEk75E8Y6IIXagYrELoJvEUoR4APSIPIkykXd8QFH1b/9T1OWZz38DAAD//wMA&#10;UEsDBBQABgAIAAAAIQD6tAqD2gAAAAQBAAAPAAAAZHJzL2Rvd25yZXYueG1sTI/BTsMwEETvSPyD&#10;tZW4UbsFShTiVBUSNw6kcOnNjTdxVHttxW6b8vUYLvSy0mhGM2+r9eQsO+EYB08SFnMBDKn1eqBe&#10;wtfn230BLCZFWllPKOGCEdb17U2lSu3P1OBpm3qWSyiWSoJJKZScx9agU3HuA1L2Oj86lbIce65H&#10;dc7lzvKlECvu1EB5waiArwbbw/boJDT2Ay/dZvm8+35/PIjQhcbQTsq72bR5AZZwSv9h+MXP6FBn&#10;pr0/ko7MSsiPpL+bvVUhHoDtJRRPAnhd8Wv4+gcAAP//AwBQSwECLQAUAAYACAAAACEAtoM4kv4A&#10;AADhAQAAEwAAAAAAAAAAAAAAAAAAAAAAW0NvbnRlbnRfVHlwZXNdLnhtbFBLAQItABQABgAIAAAA&#10;IQA4/SH/1gAAAJQBAAALAAAAAAAAAAAAAAAAAC8BAABfcmVscy8ucmVsc1BLAQItABQABgAIAAAA&#10;IQAmnH/lGgIAAC4EAAAOAAAAAAAAAAAAAAAAAC4CAABkcnMvZTJvRG9jLnhtbFBLAQItABQABgAI&#10;AAAAIQD6tAqD2gAAAAQBAAAPAAAAAAAAAAAAAAAAAHQEAABkcnMvZG93bnJldi54bWxQSwUGAAAA&#10;AAQABADzAAAAewUAAAAA&#10;" filled="f" stroked="f" strokeweight=".5pt">
              <v:textbox inset="0,0,28mm,10mm">
                <w:txbxContent>
                  <w:sdt>
                    <w:sdtPr>
                      <w:alias w:val="Title"/>
                      <w:tag w:val=""/>
                      <w:id w:val="729659418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D9F1B2A" w14:textId="77777777" w:rsidR="007A05BE" w:rsidRDefault="007B25DF" w:rsidP="007A05BE">
                        <w:pPr>
                          <w:pStyle w:val="Footer"/>
                          <w:jc w:val="right"/>
                        </w:pPr>
                        <w:r>
                          <w:t xml:space="preserve">Guidance </w:t>
                        </w:r>
                        <w:proofErr w:type="gramStart"/>
                        <w:r>
                          <w:t>note</w:t>
                        </w:r>
                        <w:proofErr w:type="gramEnd"/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="007A05BE"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282FDA1F" wp14:editId="4ECFA855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2000" cy="183240"/>
          <wp:effectExtent l="0" t="0" r="0" b="7620"/>
          <wp:wrapNone/>
          <wp:docPr id="1555068541" name="Picture 1555068541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E7B21" w14:textId="02C07476" w:rsidR="00D02062" w:rsidRDefault="00E90513" w:rsidP="00D02062">
    <w:pPr>
      <w:pStyle w:val="Footer"/>
      <w:spacing w:before="720"/>
    </w:pPr>
    <w:r>
      <w:rPr>
        <w:noProof/>
      </w:rPr>
      <mc:AlternateContent>
        <mc:Choice Requires="wps">
          <w:drawing>
            <wp:anchor distT="0" distB="0" distL="0" distR="0" simplePos="0" relativeHeight="251658252" behindDoc="0" locked="0" layoutInCell="1" allowOverlap="1" wp14:anchorId="24961124" wp14:editId="100E59D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509270"/>
              <wp:effectExtent l="0" t="0" r="16510" b="0"/>
              <wp:wrapNone/>
              <wp:docPr id="26064641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117E1E" w14:textId="6520002A" w:rsidR="00E90513" w:rsidRPr="00E90513" w:rsidRDefault="00E90513" w:rsidP="00E905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9051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61124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OFFICIAL" style="position:absolute;margin-left:0;margin-top:0;width:57.2pt;height:40.1pt;z-index:2516582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LbIDgIAABwEAAAOAAAAZHJzL2Uyb0RvYy54bWysU01v2zAMvQ/YfxB0X+wE/ViMOEXWIsOA&#10;oC2QDj0rshQbsESBUmJnv36UEidb11Oxi0yTFD/ee5rd9aZle4W+AVvy8SjnTFkJVWO3Jf/5svzy&#10;lTMfhK1EC1aV/KA8v5t//jTrXKEmUENbKWRUxPqicyWvQ3BFlnlZKyP8CJyyFNSARgT6xW1Woeio&#10;ummzSZ7fZB1g5RCk8p68D8cgn6f6WisZnrT2KrC25DRbSCemcxPPbD4TxRaFqxt5GkN8YAojGktN&#10;z6UeRBBsh80/pUwjETzoMJJgMtC6kSrtQNuM8zfbrGvhVNqFwPHuDJP/f2Xl437tnpGF/hv0RGAE&#10;pHO+8OSM+/QaTfzSpIziBOHhDJvqA5PkvJ3cXF1RRFLoOp9ObhOs2eWyQx++KzAsGiVHYiWBJfYr&#10;H6ghpQ4psZeFZdO2iZnW/uWgxOjJLhNGK/SbnjVVyafD9BuoDrQUwpFv7+SyodYr4cOzQCKYpiXR&#10;hic6dAtdyeFkcVYD/nrPH/MJd4py1pFgSm5J0Zy1PyzxEbU1GDgYm2SMp/l1TnG7M/dAMhzTi3Ay&#10;meTF0A6mRjCvJOdFbEQhYSW1K/lmMO/DUbn0HKRaLFISyciJsLJrJ2PpCFfE8qV/FehOgAdi6hEG&#10;NYniDe7H3HjTu8UuEPqJlAjtEcgT4iTBxNXpuUSN//mfsi6Pev4bAAD//wMAUEsDBBQABgAIAAAA&#10;IQB9aVFG2wAAAAQBAAAPAAAAZHJzL2Rvd25yZXYueG1sTI9Ba8JAEIXvBf/DMkJvdWO0RdJsRISe&#10;lILaS2/j7pikZmdDdqPx37v20l4GHu/x3jf5crCNuFDna8cKppMEBLF2puZSwdfh42UBwgdkg41j&#10;UnAjD8ti9JRjZtyVd3TZh1LEEvYZKqhCaDMpva7Iop+4ljh6J9dZDFF2pTQdXmO5bWSaJG/SYs1x&#10;ocKW1hXp8763Cl53Ydt/8mH2PaS3n0271rPTRiv1PB5W7yACDeEvDA/8iA5FZDq6no0XjYL4SPi9&#10;D286n4M4KlgkKcgil//hizsAAAD//wMAUEsBAi0AFAAGAAgAAAAhALaDOJL+AAAA4QEAABMAAAAA&#10;AAAAAAAAAAAAAAAAAFtDb250ZW50X1R5cGVzXS54bWxQSwECLQAUAAYACAAAACEAOP0h/9YAAACU&#10;AQAACwAAAAAAAAAAAAAAAAAvAQAAX3JlbHMvLnJlbHNQSwECLQAUAAYACAAAACEASDi2yA4CAAAc&#10;BAAADgAAAAAAAAAAAAAAAAAuAgAAZHJzL2Uyb0RvYy54bWxQSwECLQAUAAYACAAAACEAfWlRRtsA&#10;AAAEAQAADwAAAAAAAAAAAAAAAABoBAAAZHJzL2Rvd25yZXYueG1sUEsFBgAAAAAEAAQA8wAAAHAF&#10;AAAAAA==&#10;" filled="f" stroked="f">
              <v:textbox style="mso-fit-shape-to-text:t" inset="0,0,0,15pt">
                <w:txbxContent>
                  <w:p w14:paraId="27117E1E" w14:textId="6520002A" w:rsidR="00E90513" w:rsidRPr="00E90513" w:rsidRDefault="00E90513" w:rsidP="00E905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E90513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327637286"/>
        <w:date w:fullDate="2026-06-03T00:00:00Z">
          <w:dateFormat w:val="MMMM yyyy"/>
          <w:lid w:val="en-AU"/>
          <w:storeMappedDataAs w:val="dateTime"/>
          <w:calendar w:val="gregorian"/>
        </w:date>
      </w:sdtPr>
      <w:sdtEndPr/>
      <w:sdtContent>
        <w:r w:rsidR="00C364C7">
          <w:t>June 2026</w:t>
        </w:r>
      </w:sdtContent>
    </w:sdt>
    <w:r w:rsidR="00D0206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1" locked="1" layoutInCell="1" allowOverlap="1" wp14:anchorId="0F79B340" wp14:editId="4ADE6714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07640" cy="539640"/>
              <wp:effectExtent l="0" t="0" r="0" b="0"/>
              <wp:wrapNone/>
              <wp:docPr id="6" name="Text Box 6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640" cy="53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C52D91" w14:textId="77777777" w:rsidR="00D02062" w:rsidRPr="007A05BE" w:rsidRDefault="00D02062" w:rsidP="00D02062">
                          <w:pPr>
                            <w:pStyle w:val="Footer"/>
                            <w:jc w:val="right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 w:rsidR="007B25DF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79B340" id="_x0000_s1036" type="#_x0000_t202" alt="Title: background - Description: background" style="position:absolute;margin-left:28.15pt;margin-top:0;width:79.35pt;height:42.5pt;z-index:-25165823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ZzSGgIAAC4EAAAOAAAAZHJzL2Uyb0RvYy54bWysU01v2zAMvQ/YfxB0X+w0bdYZcYqsRYYB&#10;QVsgHXpWZCk2IIsapcTOfv0oOR9Ft9Owi0yKND/ee5rd9a1he4W+AVvy8SjnTFkJVWO3Jf/xsvx0&#10;y5kPwlbCgFUlPyjP7+YfP8w6V6grqMFUChkVsb7oXMnrEFyRZV7WqhV+BE5ZCmrAVgRycZtVKDqq&#10;3prsKs+nWQdYOQSpvKfbhyHI56m+1kqGJ629CsyUnGYL6cR0buKZzWei2KJwdSOPY4h/mKIVjaWm&#10;51IPIgi2w+aPUm0jETzoMJLQZqB1I1XagbYZ5++2WdfCqbQLgePdGSb//8rKx/3aPSML/VfoicAI&#10;SOd84eky7tNrbOOXJmUUJwgPZ9hUH5iMP+X55+k1hSTFbiZfok1lssvfDn34pqBl0Sg5Ei0JLbFf&#10;+TCknlJiMwvLxphEjbGsK/l0cpOnH84RKm4s9bjMGq3Qb3rWVHGk0yIbqA60H8JAvXdy2dAQK+HD&#10;s0DimuYm/YYnOrQBagZHi7Ma8Nff7mM+UUBRzjrSTsn9z51AxZn5bomcKLSTgcmYXt/mOV1vkjeZ&#10;kkOe3bX3QMIc0xtxMpl0i8GcTI3QvpLAF7EfhYSV1LXkm5N5HwYt0wORarFISSQsJ8LKrp2MpSOg&#10;EdyX/lWgOzIQiLtHOOlLFO+IGHIHKha7ALpJLEWIBzyPyJMoE8/HBxRV/9ZPWZdnPv8NAAD//wMA&#10;UEsDBBQABgAIAAAAIQBF6fG43AAAAAQBAAAPAAAAZHJzL2Rvd25yZXYueG1sTI9BS8NAEIXvgv9h&#10;GcFLsbsK0RAzKSIICqK0lva6zY5JSHY27G7b6K9360UvA4/3eO+bcjHZQRzIh84xwvVcgSCunem4&#10;QVh/PF3lIELUbPTgmBC+KMCiOj8rdWHckZd0WMVGpBIOhUZoYxwLKUPdktVh7kbi5H06b3VM0jfS&#10;eH1M5XaQN0rdSqs7TgutHumxpbpf7S1C/xZ8vqVMbbpp/fr93s+eX+QM8fJiergHEWmKf2E44Sd0&#10;qBLTzu3ZBDEgpEfi7z15WX4HYoeQZwpkVcr/8NUPAAAA//8DAFBLAQItABQABgAIAAAAIQC2gziS&#10;/gAAAOEBAAATAAAAAAAAAAAAAAAAAAAAAABbQ29udGVudF9UeXBlc10ueG1sUEsBAi0AFAAGAAgA&#10;AAAhADj9If/WAAAAlAEAAAsAAAAAAAAAAAAAAAAALwEAAF9yZWxzLy5yZWxzUEsBAi0AFAAGAAgA&#10;AAAhAP0dnNIaAgAALgQAAA4AAAAAAAAAAAAAAAAALgIAAGRycy9lMm9Eb2MueG1sUEsBAi0AFAAG&#10;AAgAAAAhAEXp8bjcAAAABAEAAA8AAAAAAAAAAAAAAAAAdAQAAGRycy9kb3ducmV2LnhtbFBLBQYA&#10;AAAABAAEAPMAAAB9BQAAAAA=&#10;" filled="f" stroked="f" strokeweight=".5pt">
              <v:textbox inset="0,0,18mm,10mm">
                <w:txbxContent>
                  <w:p w14:paraId="69C52D91" w14:textId="77777777" w:rsidR="00D02062" w:rsidRPr="007A05BE" w:rsidRDefault="00D02062" w:rsidP="00D02062">
                    <w:pPr>
                      <w:pStyle w:val="Footer"/>
                      <w:jc w:val="right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 w:rsidR="007B25DF">
                      <w:rPr>
                        <w:rStyle w:val="PageNumber"/>
                        <w:noProof/>
                      </w:rPr>
                      <w:t>1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0206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4" behindDoc="1" locked="1" layoutInCell="1" allowOverlap="1" wp14:anchorId="51255962" wp14:editId="20E2ECC1">
              <wp:simplePos x="0" y="0"/>
              <wp:positionH relativeFrom="page">
                <wp:posOffset>5452110</wp:posOffset>
              </wp:positionH>
              <wp:positionV relativeFrom="page">
                <wp:posOffset>10153650</wp:posOffset>
              </wp:positionV>
              <wp:extent cx="2108835" cy="539115"/>
              <wp:effectExtent l="0" t="0" r="0" b="0"/>
              <wp:wrapNone/>
              <wp:docPr id="7" name="Text Box 7" descr="background" title="backgro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8835" cy="539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alias w:val="Title"/>
                            <w:tag w:val=""/>
                            <w:id w:val="120784542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C387587" w14:textId="77777777" w:rsidR="00D02062" w:rsidRDefault="007B25DF" w:rsidP="00D02062">
                              <w:pPr>
                                <w:pStyle w:val="Footer"/>
                                <w:jc w:val="right"/>
                              </w:pPr>
                              <w:r>
                                <w:t xml:space="preserve">Guidance </w:t>
                              </w:r>
                              <w:proofErr w:type="gramStart"/>
                              <w:r>
                                <w:t>note</w:t>
                              </w:r>
                              <w:proofErr w:type="gramEnd"/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100800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255962" id="Text Box 7" o:spid="_x0000_s1037" type="#_x0000_t202" alt="Title: background - Description: background" style="position:absolute;margin-left:429.3pt;margin-top:799.5pt;width:166.05pt;height:42.45pt;z-index:-2516582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9jDHAIAAC8EAAAOAAAAZHJzL2Uyb0RvYy54bWysU02L2zAQvRf6H4Tuje2EhNTEWdJdUgph&#10;dyFb9qzIUmKQNepIib399R3J+Sjbnkov8mhmPB/vPS3u+tawk0LfgK14Mco5U1ZC3dh9xb+/rD/N&#10;OfNB2FoYsKrib8rzu+XHD4vOlWoMBzC1QkZFrC87V/FDCK7MMi8PqhV+BE5ZCmrAVgS64j6rUXRU&#10;vTXZOM9nWQdYOwSpvCfvwxDky1RfayXDk9ZeBWYqTrOFdGI6d/HMlgtR7lG4QyPPY4h/mKIVjaWm&#10;11IPIgh2xOaPUm0jETzoMJLQZqB1I1XagbYp8nfbbA/CqbQLgePdFSb//8rKx9PWPSML/RfoicAI&#10;SOd86ckZ9+k1tvFLkzKKE4RvV9hUH5gk57jI5/PJlDNJsenkc1FMY5ns9rdDH74qaFk0Ko5ES0JL&#10;nDY+DKmXlNjMwroxJlFjLOsqPptM8/TDNULFjaUet1mjFfpdz5qa9rgusoP6jfZDGKj3Tq4bGmIj&#10;fHgWSFzTSqTf8ESHNkDN4GxxdgD8+Td/zCcKKMpZR9qpuP9xFKg4M98skROFdjEwGUWez/Oc/Lt0&#10;nczoQjd7bO+BlFnQI3EymeTFYC6mRmhfSeGr2JBCwkpqW/HdxbwPg5jphUi1WqUkUpYTYWO3TsbS&#10;EdGI7kv/KtCdKQhE3iNcBCbKd0wMuQMXq2MA3SSaIsYDoGfoSZWJ6PMLirL//Z6ybu98+QsAAP//&#10;AwBQSwMEFAAGAAgAAAAhAEZL5STiAAAADgEAAA8AAABkcnMvZG93bnJldi54bWxMj81uwjAQhO+V&#10;eAdrkXorDrSEJI2DUKXeemhoL9xMvPkR8TqKDYQ+fZdTe9vRfJqdybeT7cUFR985UrBcRCCQKmc6&#10;ahR8f70/JSB80GR07wgV3NDDtpg95Doz7kolXvahERxCPtMK2hCGTEpftWi1X7gBib3ajVYHlmMj&#10;zaivHG57uYqiWFrdEX9o9YBvLVan/dkqKPtPvNW71ebw8/FyioZ6KFs6KPU4n3avIAJO4Q+Ge32u&#10;DgV3OrozGS96Bck6iRllY52mvOqOLNNoA+LIV5w8pyCLXP6fUfwCAAD//wMAUEsBAi0AFAAGAAgA&#10;AAAhALaDOJL+AAAA4QEAABMAAAAAAAAAAAAAAAAAAAAAAFtDb250ZW50X1R5cGVzXS54bWxQSwEC&#10;LQAUAAYACAAAACEAOP0h/9YAAACUAQAACwAAAAAAAAAAAAAAAAAvAQAAX3JlbHMvLnJlbHNQSwEC&#10;LQAUAAYACAAAACEAvivYwxwCAAAvBAAADgAAAAAAAAAAAAAAAAAuAgAAZHJzL2Uyb0RvYy54bWxQ&#10;SwECLQAUAAYACAAAACEARkvlJOIAAAAOAQAADwAAAAAAAAAAAAAAAAB2BAAAZHJzL2Rvd25yZXYu&#10;eG1sUEsFBgAAAAAEAAQA8wAAAIUFAAAAAA==&#10;" filled="f" stroked="f" strokeweight=".5pt">
              <v:textbox inset="0,0,28mm,10mm">
                <w:txbxContent>
                  <w:sdt>
                    <w:sdtPr>
                      <w:alias w:val="Title"/>
                      <w:tag w:val=""/>
                      <w:id w:val="120784542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C387587" w14:textId="77777777" w:rsidR="00D02062" w:rsidRDefault="007B25DF" w:rsidP="00D02062">
                        <w:pPr>
                          <w:pStyle w:val="Footer"/>
                          <w:jc w:val="right"/>
                        </w:pPr>
                        <w:r>
                          <w:t xml:space="preserve">Guidance </w:t>
                        </w:r>
                        <w:proofErr w:type="gramStart"/>
                        <w:r>
                          <w:t>note</w:t>
                        </w:r>
                        <w:proofErr w:type="gramEnd"/>
                      </w:p>
                    </w:sdtContent>
                  </w:sdt>
                </w:txbxContent>
              </v:textbox>
              <w10:wrap anchorx="page" anchory="page"/>
              <w10:anchorlock/>
            </v:shape>
          </w:pict>
        </mc:Fallback>
      </mc:AlternateContent>
    </w:r>
    <w:r w:rsidR="00D02062"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3CA16E06" wp14:editId="1806A1B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92000" cy="183240"/>
          <wp:effectExtent l="0" t="0" r="0" b="7620"/>
          <wp:wrapNone/>
          <wp:docPr id="1795764325" name="Picture 1795764325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8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1A7E" w14:textId="77777777" w:rsidR="00F369B7" w:rsidRPr="005912BE" w:rsidRDefault="00F369B7" w:rsidP="005912BE">
      <w:pPr>
        <w:spacing w:before="300"/>
        <w:rPr>
          <w:color w:val="4BB3B5" w:themeColor="accent2"/>
        </w:rPr>
      </w:pPr>
      <w:r>
        <w:rPr>
          <w:color w:val="4BB3B5" w:themeColor="accent2"/>
        </w:rPr>
        <w:t>----------</w:t>
      </w:r>
    </w:p>
  </w:footnote>
  <w:footnote w:type="continuationSeparator" w:id="0">
    <w:p w14:paraId="16C94D2F" w14:textId="77777777" w:rsidR="00F369B7" w:rsidRDefault="00F369B7" w:rsidP="008456D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D0B4A" w14:textId="05922935" w:rsidR="00180B5B" w:rsidRDefault="00E90513" w:rsidP="00180B5B">
    <w:pPr>
      <w:pStyle w:val="Header"/>
      <w:spacing w:after="132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50" behindDoc="0" locked="0" layoutInCell="1" allowOverlap="1" wp14:anchorId="14312DEE" wp14:editId="2C75F57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509270"/>
              <wp:effectExtent l="0" t="0" r="16510" b="5080"/>
              <wp:wrapNone/>
              <wp:docPr id="154894484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1223EE" w14:textId="45F91E87" w:rsidR="00E90513" w:rsidRPr="00E90513" w:rsidRDefault="00E90513" w:rsidP="00E905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9051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312D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40.1pt;z-index:25165825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4lCQIAABUEAAAOAAAAZHJzL2Uyb0RvYy54bWysU01v2zAMvQ/YfxB0X+wE/ViNOEXWIsOA&#10;oC2QDj0rshwbkERBYmJnv36UYidbt9Owi0yRND/ee5rf90azg/KhBVvy6STnTFkJVWt3Jf/+uvr0&#10;mbOAwlZCg1UlP6rA7xcfP8w7V6gZNKAr5RkVsaHoXMkbRFdkWZCNMiJMwClLwRq8EUhXv8sqLzqq&#10;bnQ2y/ObrANfOQ9ShUDex1OQL1L9ulYSn+s6KGS65DQbptOncxvPbDEXxc4L17RyGEP8wxRGtJaa&#10;nks9ChRs79s/SplWeghQ40SCyaCuW6nSDrTNNH+3zaYRTqVdCJzgzjCF/1dWPh027sUz7L9ATwRG&#10;QDoXikDOuE9fexO/NCmjOEF4PMOmemSSnLezm6srikgKXed3s9sEa3b52fmAXxUYFo2Se2IlgSUO&#10;64DUkFLHlNjLwqrVOjGj7W8OSoye7DJhtLDf9sPYW6iOtI2HE9HByVVLPdci4IvwxCyNSWrFZzpq&#10;DV3JYbA4a8D/+Js/5hPgFOWsI6WU3JKUOdPfLBERRZWM6V1+ndPNj+7taNi9eQDS35SegpPJjHmo&#10;R7P2YN5Ix8vYiELCSmpXchzNBzxJlt6BVMtlSiL9OIFru3Eylo44RRBf+zfh3YA0EkVPMMpIFO8A&#10;P+XGP4Nb7pFgT2xETE9ADlCT9hJJwzuJ4v71nrIur3nxEwAA//8DAFBLAwQUAAYACAAAACEATAbt&#10;f9oAAAAEAQAADwAAAGRycy9kb3ducmV2LnhtbEyPzW7CMBCE75X6DtZW6q04RlChNA5ClThwo/Tn&#10;vMTbJG28G8UGUp6+ppdyWWk0o5lvi+XoO3WkIbTCFswkA0VciWu5tvD2un5YgAoR2WEnTBZ+KMCy&#10;vL0pMHdy4hc67mKtUgmHHC00Mfa51qFqyGOYSE+cvE8ZPMYkh1q7AU+p3Hd6mmWP2mPLaaHBnp4b&#10;qr53B2+hna8kGnrfrL8+vBFz3m7m562193fj6glUpDH+h+GCn9ChTEx7ObALqrOQHol/9+KZ2QzU&#10;3sIim4IuC30NX/4CAAD//wMAUEsBAi0AFAAGAAgAAAAhALaDOJL+AAAA4QEAABMAAAAAAAAAAAAA&#10;AAAAAAAAAFtDb250ZW50X1R5cGVzXS54bWxQSwECLQAUAAYACAAAACEAOP0h/9YAAACUAQAACwAA&#10;AAAAAAAAAAAAAAAvAQAAX3JlbHMvLnJlbHNQSwECLQAUAAYACAAAACEAw57+JQkCAAAVBAAADgAA&#10;AAAAAAAAAAAAAAAuAgAAZHJzL2Uyb0RvYy54bWxQSwECLQAUAAYACAAAACEATAbtf9oAAAAEAQAA&#10;DwAAAAAAAAAAAAAAAABjBAAAZHJzL2Rvd25yZXYueG1sUEsFBgAAAAAEAAQA8wAAAGoFAAAAAA==&#10;" filled="f" stroked="f">
              <v:textbox style="mso-fit-shape-to-text:t" inset="0,15pt,0,0">
                <w:txbxContent>
                  <w:p w14:paraId="0F1223EE" w14:textId="45F91E87" w:rsidR="00E90513" w:rsidRPr="00E90513" w:rsidRDefault="00E90513" w:rsidP="00E905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E90513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fldSimple w:instr=" STYLEREF  &quot;Heading 1&quot; \l  \* MERGEFORMAT ">
      <w:r w:rsidR="00940F6D">
        <w:rPr>
          <w:noProof/>
        </w:rPr>
        <w:t>What does ADR 81/03 require?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C5AC7" w14:textId="5DA7B0AB" w:rsidR="007A05BE" w:rsidRDefault="00E90513" w:rsidP="007B25D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51" behindDoc="0" locked="0" layoutInCell="1" allowOverlap="1" wp14:anchorId="05317FB1" wp14:editId="150926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509270"/>
              <wp:effectExtent l="0" t="0" r="16510" b="5080"/>
              <wp:wrapNone/>
              <wp:docPr id="196258436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215836" w14:textId="0B41C38C" w:rsidR="00E90513" w:rsidRPr="00E90513" w:rsidRDefault="00E90513" w:rsidP="00E905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9051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317F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7.2pt;height:40.1pt;z-index:25165825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gNKDAIAABwEAAAOAAAAZHJzL2Uyb0RvYy54bWysU01v2zAMvQ/YfxB0X+wE/ViNOEXWIsOA&#10;oC2QDj0rshwbkERBYmJnv36UEidt11Oxi0yRND/ee5re9kaznfKhBVvy8SjnTFkJVWs3Jf/9vPj2&#10;nbOAwlZCg1Ul36vAb2dfv0w7V6gJNKAr5RkVsaHoXMkbRFdkWZCNMiKMwClLwRq8EUhXv8kqLzqq&#10;bnQ2yfOrrANfOQ9ShUDe+0OQz1L9ulYSH+s6KGS65DQbptOncx3PbDYVxcYL17TyOIb4xBRGtJaa&#10;nkrdCxRs69t/SplWeghQ40iCyaCuW6nSDrTNOH+3zaoRTqVdCJzgTjCF/1dWPuxW7skz7H9ATwRG&#10;QDoXikDOuE9fexO/NCmjOEG4P8GmemSSnNeTq4sLikgKXeY3k+sEa3b+2fmAPxUYFo2Se2IlgSV2&#10;y4DUkFKHlNjLwqLVOjGj7RsHJUZPdp4wWtive9ZWr6ZfQ7WnpTwc+A5OLlpqvRQBn4QngmlaEi0+&#10;0lFr6EoOR4uzBvyfj/wxn3CnKGcdCabklhTNmf5liY+orWSMb/LLnG5+cK8Hw27NHZAMx/QinExm&#10;zEM9mLUH80JynsdGFBJWUruS42De4UG59Bykms9TEsnICVzalZOxdIQrYvncvwjvjoAjMfUAg5pE&#10;8Q73Q278M7j5Fgn9REqE9gDkEXGSYOLq+Fyixl/fU9b5Uc/+AgAA//8DAFBLAwQUAAYACAAAACEA&#10;TAbtf9oAAAAEAQAADwAAAGRycy9kb3ducmV2LnhtbEyPzW7CMBCE75X6DtZW6q04RlChNA5ClThw&#10;o/TnvMTbJG28G8UGUp6+ppdyWWk0o5lvi+XoO3WkIbTCFswkA0VciWu5tvD2un5YgAoR2WEnTBZ+&#10;KMCyvL0pMHdy4hc67mKtUgmHHC00Mfa51qFqyGOYSE+cvE8ZPMYkh1q7AU+p3Hd6mmWP2mPLaaHB&#10;np4bqr53B2+hna8kGnrfrL8+vBFz3m7m562193fj6glUpDH+h+GCn9ChTEx7ObALqrOQHol/9+KZ&#10;2QzU3sIim4IuC30NX/4CAAD//wMAUEsBAi0AFAAGAAgAAAAhALaDOJL+AAAA4QEAABMAAAAAAAAA&#10;AAAAAAAAAAAAAFtDb250ZW50X1R5cGVzXS54bWxQSwECLQAUAAYACAAAACEAOP0h/9YAAACUAQAA&#10;CwAAAAAAAAAAAAAAAAAvAQAAX3JlbHMvLnJlbHNQSwECLQAUAAYACAAAACEA/wIDSgwCAAAcBAAA&#10;DgAAAAAAAAAAAAAAAAAuAgAAZHJzL2Uyb0RvYy54bWxQSwECLQAUAAYACAAAACEATAbtf9oAAAAE&#10;AQAADwAAAAAAAAAAAAAAAABmBAAAZHJzL2Rvd25yZXYueG1sUEsFBgAAAAAEAAQA8wAAAG0FAAAA&#10;AA==&#10;" filled="f" stroked="f">
              <v:textbox style="mso-fit-shape-to-text:t" inset="0,15pt,0,0">
                <w:txbxContent>
                  <w:p w14:paraId="25215836" w14:textId="0B41C38C" w:rsidR="00E90513" w:rsidRPr="00E90513" w:rsidRDefault="00E90513" w:rsidP="00E905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E90513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1B34781" w14:textId="77777777" w:rsidR="007B25DF" w:rsidRPr="007B25DF" w:rsidRDefault="007B25DF" w:rsidP="007B25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7FB16" w14:textId="2A6AF02F" w:rsidR="00E90513" w:rsidRDefault="00E905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638D03E7" wp14:editId="0AC3106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509270"/>
              <wp:effectExtent l="0" t="0" r="16510" b="5080"/>
              <wp:wrapNone/>
              <wp:docPr id="214429298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85624" w14:textId="4B8D8EF9" w:rsidR="00E90513" w:rsidRPr="00E90513" w:rsidRDefault="00E90513" w:rsidP="00E905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E9051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D03E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alt="OFFICIAL" style="position:absolute;left:0;text-align:left;margin-left:0;margin-top:0;width:57.2pt;height:40.1pt;z-index:25165824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FVBDQIAABwEAAAOAAAAZHJzL2Uyb0RvYy54bWysU01v2zAMvQ/YfxB0X+wE/TTiFFmLDAOC&#10;tkA69KzIUmxAFgWJiZ39+lFKnHRtT8MuMkXS/HjvaXrXt4btlA8N2JKPRzlnykqoGrsp+a+Xxbcb&#10;zgIKWwkDVpV8rwK/m339Mu1coSZQg6mUZ1TEhqJzJa8RXZFlQdaqFWEETlkKavCtQLr6TVZ50VH1&#10;1mSTPL/KOvCV8yBVCOR9OAT5LNXXWkl80jooZKbkNBum06dzHc9sNhXFxgtXN/I4hviHKVrRWGp6&#10;KvUgULCtbz6UahvpIYDGkYQ2A60bqdIOtM04f7fNqhZOpV0InOBOMIX/V1Y+7lbu2TPsv0NPBEZA&#10;OheKQM64T699G780KaM4Qbg/waZ6ZJKc15OriwuKSApd5reT6wRrdv7Z+YA/FLQsGiX3xEoCS+yW&#10;AakhpQ4psZeFRWNMYsbYvxyUGD3ZecJoYb/uWVOV/GaYfg3VnpbycOA7OLloqPVSBHwWngimaUm0&#10;+ESHNtCVHI4WZzX435/5Yz7hTlHOOhJMyS0pmjPz0xIfUVvJGN/mlznd/OBeD4bdtvdAMhzTi3Ay&#10;mTEPzWBqD+0ryXkeG1FIWEntSo6DeY8H5dJzkGo+T0kkIydwaVdOxtIRrojlS/8qvDsCjsTUIwxq&#10;EsU73A+58c/g5lsk9BMpEdoDkEfESYKJq+NziRp/e09Z50c9+wMAAP//AwBQSwMEFAAGAAgAAAAh&#10;AEwG7X/aAAAABAEAAA8AAABkcnMvZG93bnJldi54bWxMj81uwjAQhO+V+g7WVuqtOEZQoTQOQpU4&#10;cKP057zE2yRtvBvFBlKevqaXcllpNKOZb4vl6Dt1pCG0whbMJANFXIlrubbw9rp+WIAKEdlhJ0wW&#10;fijAsry9KTB3cuIXOu5irVIJhxwtNDH2udahashjmEhPnLxPGTzGJIdauwFPqdx3epplj9pjy2mh&#10;wZ6eG6q+dwdvoZ2vJBp636y/PrwRc95u5uettfd34+oJVKQx/ofhgp/QoUxMezmwC6qzkB6Jf/fi&#10;mdkM1N7CIpuCLgt9DV/+AgAA//8DAFBLAQItABQABgAIAAAAIQC2gziS/gAAAOEBAAATAAAAAAAA&#10;AAAAAAAAAAAAAABbQ29udGVudF9UeXBlc10ueG1sUEsBAi0AFAAGAAgAAAAhADj9If/WAAAAlAEA&#10;AAsAAAAAAAAAAAAAAAAALwEAAF9yZWxzLy5yZWxzUEsBAi0AFAAGAAgAAAAhALtAVUENAgAAHAQA&#10;AA4AAAAAAAAAAAAAAAAALgIAAGRycy9lMm9Eb2MueG1sUEsBAi0AFAAGAAgAAAAhAEwG7X/aAAAA&#10;BAEAAA8AAAAAAAAAAAAAAAAAZwQAAGRycy9kb3ducmV2LnhtbFBLBQYAAAAABAAEAPMAAABuBQAA&#10;AAA=&#10;" filled="f" stroked="f">
              <v:textbox style="mso-fit-shape-to-text:t" inset="0,15pt,0,0">
                <w:txbxContent>
                  <w:p w14:paraId="48785624" w14:textId="4B8D8EF9" w:rsidR="00E90513" w:rsidRPr="00E90513" w:rsidRDefault="00E90513" w:rsidP="00E905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E90513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22B12A3F"/>
    <w:multiLevelType w:val="multilevel"/>
    <w:tmpl w:val="D80A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A51938"/>
    <w:multiLevelType w:val="multilevel"/>
    <w:tmpl w:val="298C34E4"/>
    <w:numStyleLink w:val="AppendixNumbers"/>
  </w:abstractNum>
  <w:abstractNum w:abstractNumId="15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49AB6DAB"/>
    <w:multiLevelType w:val="hybridMultilevel"/>
    <w:tmpl w:val="733C24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04113"/>
    <w:multiLevelType w:val="hybridMultilevel"/>
    <w:tmpl w:val="89ECBCD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6B74F2F"/>
    <w:multiLevelType w:val="hybridMultilevel"/>
    <w:tmpl w:val="FF18C3F8"/>
    <w:lvl w:ilvl="0" w:tplc="67162DC4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677A9"/>
    <w:multiLevelType w:val="hybridMultilevel"/>
    <w:tmpl w:val="A852CFC8"/>
    <w:lvl w:ilvl="0" w:tplc="E70407C0">
      <w:start w:val="1"/>
      <w:numFmt w:val="decimal"/>
      <w:lvlText w:val="%1."/>
      <w:lvlJc w:val="left"/>
      <w:pPr>
        <w:ind w:left="1020" w:hanging="360"/>
      </w:pPr>
    </w:lvl>
    <w:lvl w:ilvl="1" w:tplc="9620EFB6">
      <w:start w:val="1"/>
      <w:numFmt w:val="decimal"/>
      <w:lvlText w:val="%2."/>
      <w:lvlJc w:val="left"/>
      <w:pPr>
        <w:ind w:left="1020" w:hanging="360"/>
      </w:pPr>
    </w:lvl>
    <w:lvl w:ilvl="2" w:tplc="9DAEB67E">
      <w:start w:val="1"/>
      <w:numFmt w:val="decimal"/>
      <w:lvlText w:val="%3."/>
      <w:lvlJc w:val="left"/>
      <w:pPr>
        <w:ind w:left="1020" w:hanging="360"/>
      </w:pPr>
    </w:lvl>
    <w:lvl w:ilvl="3" w:tplc="910E2C0A">
      <w:start w:val="1"/>
      <w:numFmt w:val="decimal"/>
      <w:lvlText w:val="%4."/>
      <w:lvlJc w:val="left"/>
      <w:pPr>
        <w:ind w:left="1020" w:hanging="360"/>
      </w:pPr>
    </w:lvl>
    <w:lvl w:ilvl="4" w:tplc="DD7686CA">
      <w:start w:val="1"/>
      <w:numFmt w:val="decimal"/>
      <w:lvlText w:val="%5."/>
      <w:lvlJc w:val="left"/>
      <w:pPr>
        <w:ind w:left="1020" w:hanging="360"/>
      </w:pPr>
    </w:lvl>
    <w:lvl w:ilvl="5" w:tplc="7D6878BC">
      <w:start w:val="1"/>
      <w:numFmt w:val="decimal"/>
      <w:lvlText w:val="%6."/>
      <w:lvlJc w:val="left"/>
      <w:pPr>
        <w:ind w:left="1020" w:hanging="360"/>
      </w:pPr>
    </w:lvl>
    <w:lvl w:ilvl="6" w:tplc="42E001C6">
      <w:start w:val="1"/>
      <w:numFmt w:val="decimal"/>
      <w:lvlText w:val="%7."/>
      <w:lvlJc w:val="left"/>
      <w:pPr>
        <w:ind w:left="1020" w:hanging="360"/>
      </w:pPr>
    </w:lvl>
    <w:lvl w:ilvl="7" w:tplc="5A7CC466">
      <w:start w:val="1"/>
      <w:numFmt w:val="decimal"/>
      <w:lvlText w:val="%8."/>
      <w:lvlJc w:val="left"/>
      <w:pPr>
        <w:ind w:left="1020" w:hanging="360"/>
      </w:pPr>
    </w:lvl>
    <w:lvl w:ilvl="8" w:tplc="F550B7E6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746C21F4"/>
    <w:multiLevelType w:val="hybridMultilevel"/>
    <w:tmpl w:val="7062F9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 w16cid:durableId="111823483">
    <w:abstractNumId w:val="9"/>
  </w:num>
  <w:num w:numId="2" w16cid:durableId="1594506116">
    <w:abstractNumId w:val="7"/>
  </w:num>
  <w:num w:numId="3" w16cid:durableId="198474153">
    <w:abstractNumId w:val="6"/>
  </w:num>
  <w:num w:numId="4" w16cid:durableId="454442829">
    <w:abstractNumId w:val="5"/>
  </w:num>
  <w:num w:numId="5" w16cid:durableId="1635524132">
    <w:abstractNumId w:val="4"/>
  </w:num>
  <w:num w:numId="6" w16cid:durableId="1645819771">
    <w:abstractNumId w:val="8"/>
  </w:num>
  <w:num w:numId="7" w16cid:durableId="1793940854">
    <w:abstractNumId w:val="3"/>
  </w:num>
  <w:num w:numId="8" w16cid:durableId="723867009">
    <w:abstractNumId w:val="2"/>
  </w:num>
  <w:num w:numId="9" w16cid:durableId="1564170467">
    <w:abstractNumId w:val="1"/>
  </w:num>
  <w:num w:numId="10" w16cid:durableId="726957254">
    <w:abstractNumId w:val="0"/>
  </w:num>
  <w:num w:numId="11" w16cid:durableId="1308121793">
    <w:abstractNumId w:val="16"/>
  </w:num>
  <w:num w:numId="12" w16cid:durableId="6878269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48187126">
    <w:abstractNumId w:val="23"/>
  </w:num>
  <w:num w:numId="14" w16cid:durableId="13216955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4524101">
    <w:abstractNumId w:val="10"/>
  </w:num>
  <w:num w:numId="16" w16cid:durableId="7008594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774732">
    <w:abstractNumId w:val="15"/>
  </w:num>
  <w:num w:numId="18" w16cid:durableId="911156030">
    <w:abstractNumId w:val="11"/>
  </w:num>
  <w:num w:numId="19" w16cid:durableId="753866744">
    <w:abstractNumId w:val="13"/>
  </w:num>
  <w:num w:numId="20" w16cid:durableId="24931930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37700170">
    <w:abstractNumId w:val="14"/>
  </w:num>
  <w:num w:numId="22" w16cid:durableId="773131409">
    <w:abstractNumId w:val="19"/>
  </w:num>
  <w:num w:numId="23" w16cid:durableId="916269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7284665">
    <w:abstractNumId w:val="18"/>
  </w:num>
  <w:num w:numId="25" w16cid:durableId="698704156">
    <w:abstractNumId w:val="17"/>
  </w:num>
  <w:num w:numId="26" w16cid:durableId="1531332822">
    <w:abstractNumId w:val="22"/>
  </w:num>
  <w:num w:numId="27" w16cid:durableId="1198852978">
    <w:abstractNumId w:val="20"/>
  </w:num>
  <w:num w:numId="28" w16cid:durableId="499582795">
    <w:abstractNumId w:val="12"/>
  </w:num>
  <w:num w:numId="29" w16cid:durableId="9740669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555"/>
    <w:rsid w:val="00007555"/>
    <w:rsid w:val="000102F0"/>
    <w:rsid w:val="0001430B"/>
    <w:rsid w:val="00040844"/>
    <w:rsid w:val="00040B7E"/>
    <w:rsid w:val="00054E4E"/>
    <w:rsid w:val="000830AD"/>
    <w:rsid w:val="00084B22"/>
    <w:rsid w:val="00090231"/>
    <w:rsid w:val="000A6AFC"/>
    <w:rsid w:val="000B4EBE"/>
    <w:rsid w:val="000C4AFF"/>
    <w:rsid w:val="000D4764"/>
    <w:rsid w:val="000E24BA"/>
    <w:rsid w:val="000E5674"/>
    <w:rsid w:val="00114FB1"/>
    <w:rsid w:val="001349C6"/>
    <w:rsid w:val="001418A8"/>
    <w:rsid w:val="00157BF8"/>
    <w:rsid w:val="00165465"/>
    <w:rsid w:val="00175AB8"/>
    <w:rsid w:val="00180B5B"/>
    <w:rsid w:val="001A79AD"/>
    <w:rsid w:val="001B561C"/>
    <w:rsid w:val="001B6F49"/>
    <w:rsid w:val="001C34EC"/>
    <w:rsid w:val="001D219D"/>
    <w:rsid w:val="001E1549"/>
    <w:rsid w:val="002018F3"/>
    <w:rsid w:val="002075F3"/>
    <w:rsid w:val="002209E6"/>
    <w:rsid w:val="00222EE0"/>
    <w:rsid w:val="002254D5"/>
    <w:rsid w:val="0022611D"/>
    <w:rsid w:val="002620D7"/>
    <w:rsid w:val="0026363E"/>
    <w:rsid w:val="0026422D"/>
    <w:rsid w:val="00267E8A"/>
    <w:rsid w:val="002804D0"/>
    <w:rsid w:val="00284164"/>
    <w:rsid w:val="002934DD"/>
    <w:rsid w:val="002B3569"/>
    <w:rsid w:val="002B7197"/>
    <w:rsid w:val="002C1D2B"/>
    <w:rsid w:val="002E1ADA"/>
    <w:rsid w:val="002F4415"/>
    <w:rsid w:val="00301405"/>
    <w:rsid w:val="003317FD"/>
    <w:rsid w:val="0033218F"/>
    <w:rsid w:val="00341FAC"/>
    <w:rsid w:val="003720E9"/>
    <w:rsid w:val="00373C9B"/>
    <w:rsid w:val="003C5B11"/>
    <w:rsid w:val="003C625A"/>
    <w:rsid w:val="003F775D"/>
    <w:rsid w:val="00420F04"/>
    <w:rsid w:val="004361CB"/>
    <w:rsid w:val="00450D0E"/>
    <w:rsid w:val="00477E77"/>
    <w:rsid w:val="004A254E"/>
    <w:rsid w:val="004A7AB8"/>
    <w:rsid w:val="004F77AA"/>
    <w:rsid w:val="005103C8"/>
    <w:rsid w:val="00511907"/>
    <w:rsid w:val="00523A17"/>
    <w:rsid w:val="0053082A"/>
    <w:rsid w:val="00541213"/>
    <w:rsid w:val="00546218"/>
    <w:rsid w:val="005606B1"/>
    <w:rsid w:val="0056427D"/>
    <w:rsid w:val="005653A9"/>
    <w:rsid w:val="00583401"/>
    <w:rsid w:val="005912BE"/>
    <w:rsid w:val="00595F8D"/>
    <w:rsid w:val="005A5144"/>
    <w:rsid w:val="005E5107"/>
    <w:rsid w:val="005F794B"/>
    <w:rsid w:val="00611CC1"/>
    <w:rsid w:val="00627827"/>
    <w:rsid w:val="00633C51"/>
    <w:rsid w:val="00647030"/>
    <w:rsid w:val="00662983"/>
    <w:rsid w:val="00663373"/>
    <w:rsid w:val="00686A7B"/>
    <w:rsid w:val="00692B73"/>
    <w:rsid w:val="00693DC4"/>
    <w:rsid w:val="006A266A"/>
    <w:rsid w:val="006B4104"/>
    <w:rsid w:val="006E1ECA"/>
    <w:rsid w:val="006F0693"/>
    <w:rsid w:val="0071399E"/>
    <w:rsid w:val="00715E96"/>
    <w:rsid w:val="00727459"/>
    <w:rsid w:val="007278C0"/>
    <w:rsid w:val="007459B3"/>
    <w:rsid w:val="007466C1"/>
    <w:rsid w:val="00754977"/>
    <w:rsid w:val="0078659F"/>
    <w:rsid w:val="00796477"/>
    <w:rsid w:val="007A05BE"/>
    <w:rsid w:val="007A5FE5"/>
    <w:rsid w:val="007B25DF"/>
    <w:rsid w:val="007C0343"/>
    <w:rsid w:val="007D1BDE"/>
    <w:rsid w:val="007F6991"/>
    <w:rsid w:val="00802138"/>
    <w:rsid w:val="0080397F"/>
    <w:rsid w:val="00803D59"/>
    <w:rsid w:val="008041C3"/>
    <w:rsid w:val="008067A1"/>
    <w:rsid w:val="008244AD"/>
    <w:rsid w:val="008456D5"/>
    <w:rsid w:val="0084634B"/>
    <w:rsid w:val="008553DF"/>
    <w:rsid w:val="008760F2"/>
    <w:rsid w:val="00876BA9"/>
    <w:rsid w:val="00876EDA"/>
    <w:rsid w:val="0088600B"/>
    <w:rsid w:val="008A1887"/>
    <w:rsid w:val="008B09D6"/>
    <w:rsid w:val="008B6A81"/>
    <w:rsid w:val="008B7113"/>
    <w:rsid w:val="008C48FF"/>
    <w:rsid w:val="008C7094"/>
    <w:rsid w:val="008E2A0D"/>
    <w:rsid w:val="00914B31"/>
    <w:rsid w:val="00915A85"/>
    <w:rsid w:val="00917696"/>
    <w:rsid w:val="009403D7"/>
    <w:rsid w:val="00940F6D"/>
    <w:rsid w:val="00952717"/>
    <w:rsid w:val="0095669B"/>
    <w:rsid w:val="009678C4"/>
    <w:rsid w:val="009841F1"/>
    <w:rsid w:val="009909EC"/>
    <w:rsid w:val="00996B8C"/>
    <w:rsid w:val="009B00F2"/>
    <w:rsid w:val="009D3CC3"/>
    <w:rsid w:val="009E2888"/>
    <w:rsid w:val="009F226B"/>
    <w:rsid w:val="00A054B2"/>
    <w:rsid w:val="00A070A2"/>
    <w:rsid w:val="00A146EE"/>
    <w:rsid w:val="00A17314"/>
    <w:rsid w:val="00A34A12"/>
    <w:rsid w:val="00A55479"/>
    <w:rsid w:val="00A714F4"/>
    <w:rsid w:val="00A95970"/>
    <w:rsid w:val="00AB1124"/>
    <w:rsid w:val="00AD32B9"/>
    <w:rsid w:val="00AD7703"/>
    <w:rsid w:val="00AF43CE"/>
    <w:rsid w:val="00B0484D"/>
    <w:rsid w:val="00B42AC2"/>
    <w:rsid w:val="00B45C7C"/>
    <w:rsid w:val="00B754F1"/>
    <w:rsid w:val="00B7693E"/>
    <w:rsid w:val="00B87AA2"/>
    <w:rsid w:val="00BA2F39"/>
    <w:rsid w:val="00BA6D15"/>
    <w:rsid w:val="00BB3AAC"/>
    <w:rsid w:val="00BC13FC"/>
    <w:rsid w:val="00BE3AD8"/>
    <w:rsid w:val="00C242F0"/>
    <w:rsid w:val="00C26188"/>
    <w:rsid w:val="00C330E0"/>
    <w:rsid w:val="00C364C7"/>
    <w:rsid w:val="00C603C5"/>
    <w:rsid w:val="00C77EA6"/>
    <w:rsid w:val="00C84150"/>
    <w:rsid w:val="00C87D8A"/>
    <w:rsid w:val="00C903C6"/>
    <w:rsid w:val="00CA1804"/>
    <w:rsid w:val="00CA403B"/>
    <w:rsid w:val="00CB216B"/>
    <w:rsid w:val="00CD233E"/>
    <w:rsid w:val="00CF6CFD"/>
    <w:rsid w:val="00D00D10"/>
    <w:rsid w:val="00D02062"/>
    <w:rsid w:val="00D0513E"/>
    <w:rsid w:val="00D15DF7"/>
    <w:rsid w:val="00D5655E"/>
    <w:rsid w:val="00DC0DAE"/>
    <w:rsid w:val="00DC34BA"/>
    <w:rsid w:val="00DE0A00"/>
    <w:rsid w:val="00DE4362"/>
    <w:rsid w:val="00DE4FE2"/>
    <w:rsid w:val="00DE786C"/>
    <w:rsid w:val="00E04908"/>
    <w:rsid w:val="00E13772"/>
    <w:rsid w:val="00E2218A"/>
    <w:rsid w:val="00E26EC6"/>
    <w:rsid w:val="00E312B5"/>
    <w:rsid w:val="00E43018"/>
    <w:rsid w:val="00E6519D"/>
    <w:rsid w:val="00E6608F"/>
    <w:rsid w:val="00E83267"/>
    <w:rsid w:val="00E90513"/>
    <w:rsid w:val="00E94FDD"/>
    <w:rsid w:val="00E95BA5"/>
    <w:rsid w:val="00E95C1E"/>
    <w:rsid w:val="00EA0221"/>
    <w:rsid w:val="00ED6A1D"/>
    <w:rsid w:val="00EE7531"/>
    <w:rsid w:val="00F03BEB"/>
    <w:rsid w:val="00F078EA"/>
    <w:rsid w:val="00F11869"/>
    <w:rsid w:val="00F1428D"/>
    <w:rsid w:val="00F14E7C"/>
    <w:rsid w:val="00F2384A"/>
    <w:rsid w:val="00F34A0D"/>
    <w:rsid w:val="00F369B7"/>
    <w:rsid w:val="00F55BB9"/>
    <w:rsid w:val="00F61971"/>
    <w:rsid w:val="00F67CDB"/>
    <w:rsid w:val="00F7191C"/>
    <w:rsid w:val="00F912E6"/>
    <w:rsid w:val="00FB0035"/>
    <w:rsid w:val="00FC32B2"/>
    <w:rsid w:val="00FC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B60EF"/>
  <w15:chartTrackingRefBased/>
  <w15:docId w15:val="{194548EC-4BAC-4967-8C6B-778013E47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ECA"/>
    <w:pPr>
      <w:suppressAutoHyphens/>
    </w:pPr>
    <w:rPr>
      <w:kern w:val="1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0D7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081E3E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0D7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E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20D7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/>
      <w:b/>
      <w:color w:val="6D7989" w:themeColor="accent4" w:themeShade="B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96B8C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6D7989" w:themeColor="accent4" w:themeShade="BF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BE3AD8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BE3AD8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996B8C"/>
    <w:pPr>
      <w:numPr>
        <w:ilvl w:val="1"/>
      </w:numPr>
      <w:spacing w:before="240" w:after="160"/>
    </w:pPr>
    <w:rPr>
      <w:rFonts w:asciiTheme="majorHAnsi" w:eastAsiaTheme="minorEastAsia" w:hAnsiTheme="majorHAnsi"/>
      <w:color w:val="377B88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8"/>
    <w:rsid w:val="00996B8C"/>
    <w:rPr>
      <w:rFonts w:asciiTheme="majorHAnsi" w:eastAsiaTheme="minorEastAsia" w:hAnsiTheme="majorHAnsi"/>
      <w:color w:val="377B88"/>
      <w:kern w:val="12"/>
      <w:sz w:val="44"/>
      <w:szCs w:val="22"/>
    </w:rPr>
  </w:style>
  <w:style w:type="paragraph" w:customStyle="1" w:styleId="CoverDate">
    <w:name w:val="Cover Date"/>
    <w:basedOn w:val="Normal"/>
    <w:uiPriority w:val="19"/>
    <w:qFormat/>
    <w:rsid w:val="00D02062"/>
    <w:rPr>
      <w:b/>
      <w:color w:val="081E3E" w:themeColor="text2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sz w:val="22"/>
      <w:szCs w:val="22"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aliases w:val="none,McLL Table General Text,SGS Numeric Table,GTA"/>
    <w:basedOn w:val="TableNormal"/>
    <w:uiPriority w:val="5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620D7"/>
    <w:rPr>
      <w:rFonts w:asciiTheme="majorHAnsi" w:eastAsiaTheme="majorEastAsia" w:hAnsiTheme="majorHAnsi" w:cstheme="majorBidi"/>
      <w:color w:val="081E3E" w:themeColor="text2"/>
      <w:kern w:val="1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20D7"/>
    <w:rPr>
      <w:rFonts w:asciiTheme="majorHAnsi" w:eastAsiaTheme="majorEastAsia" w:hAnsiTheme="majorHAnsi" w:cstheme="majorBidi"/>
      <w:color w:val="081E3E" w:themeColor="text2"/>
      <w:kern w:val="12"/>
      <w:sz w:val="32"/>
      <w:szCs w:val="26"/>
    </w:rPr>
  </w:style>
  <w:style w:type="paragraph" w:customStyle="1" w:styleId="Introduction">
    <w:name w:val="Introduction"/>
    <w:basedOn w:val="Normal"/>
    <w:qFormat/>
    <w:rsid w:val="00996B8C"/>
    <w:pPr>
      <w:spacing w:before="240" w:after="240"/>
    </w:pPr>
    <w:rPr>
      <w:color w:val="377B88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2620D7"/>
    <w:rPr>
      <w:rFonts w:asciiTheme="majorHAnsi" w:eastAsiaTheme="majorEastAsia" w:hAnsiTheme="majorHAnsi" w:cstheme="majorBidi"/>
      <w:b/>
      <w:color w:val="6D7989" w:themeColor="accent4" w:themeShade="BF"/>
      <w:kern w:val="12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96B8C"/>
    <w:rPr>
      <w:rFonts w:asciiTheme="majorHAnsi" w:eastAsiaTheme="majorEastAsia" w:hAnsiTheme="majorHAnsi" w:cstheme="majorBidi"/>
      <w:b/>
      <w:iCs/>
      <w:color w:val="6D7989" w:themeColor="accent4" w:themeShade="BF"/>
      <w:kern w:val="1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4BB3B5" w:themeColor="accent2"/>
        <w:bottom w:val="single" w:sz="4" w:space="0" w:color="4BB3B5" w:themeColor="accent2"/>
        <w:insideH w:val="single" w:sz="4" w:space="0" w:color="4BB3B5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4BB3B5" w:themeColor="accent2"/>
        <w:left w:val="single" w:sz="4" w:space="14" w:color="4BB3B5" w:themeColor="accent2"/>
        <w:bottom w:val="single" w:sz="4" w:space="14" w:color="4BB3B5" w:themeColor="accent2"/>
        <w:right w:val="single" w:sz="4" w:space="14" w:color="4BB3B5" w:themeColor="accent2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  <w:sz w:val="22"/>
      <w:szCs w:val="22"/>
    </w:rPr>
  </w:style>
  <w:style w:type="paragraph" w:customStyle="1" w:styleId="Moreinformation">
    <w:name w:val="More information"/>
    <w:basedOn w:val="Box1Text"/>
    <w:uiPriority w:val="24"/>
    <w:qFormat/>
    <w:rsid w:val="00CF6CFD"/>
    <w:pPr>
      <w:spacing w:before="80"/>
    </w:pPr>
  </w:style>
  <w:style w:type="paragraph" w:customStyle="1" w:styleId="Box2Text">
    <w:name w:val="Box 2 Text"/>
    <w:basedOn w:val="Normal"/>
    <w:uiPriority w:val="24"/>
    <w:qFormat/>
    <w:rsid w:val="00CF6CFD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3" w:right="283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  <w:sz w:val="22"/>
    </w:rPr>
  </w:style>
  <w:style w:type="paragraph" w:customStyle="1" w:styleId="Box2Bullet1">
    <w:name w:val="Box 2 Bullet 1"/>
    <w:basedOn w:val="Box2Text"/>
    <w:uiPriority w:val="25"/>
    <w:qFormat/>
    <w:rsid w:val="00CF6CFD"/>
    <w:pPr>
      <w:spacing w:before="80"/>
    </w:p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04908"/>
    <w:pPr>
      <w:pBdr>
        <w:left w:val="single" w:sz="48" w:space="22" w:color="4BB3B5" w:themeColor="accent2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4908"/>
    <w:rPr>
      <w:b/>
      <w:iCs/>
      <w:color w:val="404040" w:themeColor="text1" w:themeTint="BF"/>
      <w:kern w:val="12"/>
    </w:rPr>
  </w:style>
  <w:style w:type="paragraph" w:styleId="TOC1">
    <w:name w:val="toc 1"/>
    <w:basedOn w:val="Normal"/>
    <w:next w:val="Normal"/>
    <w:autoRedefine/>
    <w:uiPriority w:val="39"/>
    <w:rsid w:val="00A95970"/>
    <w:pPr>
      <w:keepLines/>
      <w:tabs>
        <w:tab w:val="right" w:pos="9854"/>
      </w:tabs>
      <w:ind w:left="567" w:hanging="567"/>
    </w:pPr>
    <w:rPr>
      <w:b/>
      <w:sz w:val="24"/>
      <w:u w:val="single" w:color="4BB3B5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5653A9"/>
    <w:pPr>
      <w:spacing w:before="0"/>
      <w:ind w:left="-1020" w:firstLine="1020"/>
    </w:pPr>
    <w:rPr>
      <w:rFonts w:cs="Times New Roman (Body CS)"/>
      <w:caps/>
      <w:color w:val="6D7989" w:themeColor="accent4" w:themeShade="BF"/>
      <w:sz w:val="21"/>
    </w:rPr>
  </w:style>
  <w:style w:type="paragraph" w:styleId="ListParagraph">
    <w:name w:val="List Paragraph"/>
    <w:basedOn w:val="Normal"/>
    <w:uiPriority w:val="34"/>
    <w:unhideWhenUsed/>
    <w:qFormat/>
    <w:rsid w:val="00DE786C"/>
    <w:pPr>
      <w:ind w:left="720"/>
      <w:contextualSpacing/>
    </w:pPr>
  </w:style>
  <w:style w:type="paragraph" w:styleId="Revision">
    <w:name w:val="Revision"/>
    <w:hidden/>
    <w:uiPriority w:val="99"/>
    <w:semiHidden/>
    <w:rsid w:val="00803D59"/>
    <w:pPr>
      <w:spacing w:before="0" w:after="0"/>
    </w:pPr>
    <w:rPr>
      <w:kern w:val="12"/>
    </w:rPr>
  </w:style>
  <w:style w:type="character" w:styleId="CommentReference">
    <w:name w:val="annotation reference"/>
    <w:basedOn w:val="DefaultParagraphFont"/>
    <w:uiPriority w:val="99"/>
    <w:semiHidden/>
    <w:unhideWhenUsed/>
    <w:rsid w:val="008B71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B7113"/>
  </w:style>
  <w:style w:type="character" w:customStyle="1" w:styleId="CommentTextChar">
    <w:name w:val="Comment Text Char"/>
    <w:basedOn w:val="DefaultParagraphFont"/>
    <w:link w:val="CommentText"/>
    <w:uiPriority w:val="99"/>
    <w:rsid w:val="008B7113"/>
    <w:rPr>
      <w:kern w:val="1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71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7113"/>
    <w:rPr>
      <w:b/>
      <w:bCs/>
      <w:kern w:val="12"/>
    </w:rPr>
  </w:style>
  <w:style w:type="character" w:styleId="UnresolvedMention">
    <w:name w:val="Unresolved Mention"/>
    <w:basedOn w:val="DefaultParagraphFont"/>
    <w:uiPriority w:val="99"/>
    <w:semiHidden/>
    <w:unhideWhenUsed/>
    <w:rsid w:val="00AD3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nfrastructure.gov.au/infrastructure-transport-vehicles/vehicles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legislation.gov.au/F2025L01402/latest/text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s://www.infrastructure.gov.au/infrastructure-transport-vehicles/vehicles/rvs/contact-u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ptinfrastructure.sharepoint.com/sites/SiteProvisioningHub/OfficeTemplates/VSS/RVS%20Guidance%20template.dotx" TargetMode="External"/></Relationships>
</file>

<file path=word/theme/theme1.xml><?xml version="1.0" encoding="utf-8"?>
<a:theme xmlns:a="http://schemas.openxmlformats.org/drawingml/2006/main" name="Office Theme">
  <a:themeElements>
    <a:clrScheme name="DoITRDC Interim Branding 2020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4BB3B5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2022-04-27T00:00:00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178BB23CE0D479AE3579596D187BC" ma:contentTypeVersion="3" ma:contentTypeDescription="Create a new document." ma:contentTypeScope="" ma:versionID="12fa38767850f959d4d0b153b027612a">
  <xsd:schema xmlns:xsd="http://www.w3.org/2001/XMLSchema" xmlns:xs="http://www.w3.org/2001/XMLSchema" xmlns:p="http://schemas.microsoft.com/office/2006/metadata/properties" xmlns:ns2="1f55c1b0-4536-4b56-92e3-f3188c9812f4" targetNamespace="http://schemas.microsoft.com/office/2006/metadata/properties" ma:root="true" ma:fieldsID="7a7cbf191d42e022e0a3729aaa415fbb" ns2:_="">
    <xsd:import namespace="1f55c1b0-4536-4b56-92e3-f3188c981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5c1b0-4536-4b56-92e3-f3188c981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45BBDD8-F23F-4D85-903B-947B0DD4CE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C37018-4BF5-445F-8D51-C352DDDF7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5c1b0-4536-4b56-92e3-f3188c981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5FDCA1-265C-4D1B-8AB1-1ACCDAB3449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67EADD-D62F-4638-BD1C-4372FD3FBF8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RVS%20Guidance%20template.dotx</Template>
  <TotalTime>207</TotalTime>
  <Pages>3</Pages>
  <Words>786</Words>
  <Characters>4177</Characters>
  <Application>Microsoft Office Word</Application>
  <DocSecurity>0</DocSecurity>
  <Lines>116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Guidance note</vt:lpstr>
    </vt:vector>
  </TitlesOfParts>
  <Company>Department of Infrastructure &amp; Regional Development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Guidance note</dc:title>
  <dc:subject/>
  <cp:keywords/>
  <dc:description/>
  <cp:revision>12</cp:revision>
  <dcterms:created xsi:type="dcterms:W3CDTF">2026-01-21T04:14:00Z</dcterms:created>
  <dcterms:modified xsi:type="dcterms:W3CDTF">2026-06-03T02:54:00Z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0x010100BB9178BB23CE0D479AE3579596D187BC</vt:lpwstr>
  </property>
  <property fmtid="{D5CDD505-2E9C-101B-9397-08002B2CF9AE}" pid="3" name="ClassificationContentMarkingHeaderShapeIds">
    <vt:lpwstr>cc7ee72,5c5305cd,74faa931</vt:lpwstr>
  </property>
  <property fmtid="{D5CDD505-2E9C-101B-9397-08002B2CF9AE}" pid="4" name="ClassificationContentMarkingHeaderFontProps">
    <vt:lpwstr>#ff0000,14,Aptos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f89260a,673dc852,1518214</vt:lpwstr>
  </property>
  <property fmtid="{D5CDD505-2E9C-101B-9397-08002B2CF9AE}" pid="7" name="ClassificationContentMarkingFooterFontProps">
    <vt:lpwstr>#ff0000,14,Aptos</vt:lpwstr>
  </property>
  <property fmtid="{D5CDD505-2E9C-101B-9397-08002B2CF9AE}" pid="8" name="ClassificationContentMarkingFooterText">
    <vt:lpwstr>OFFICIAL</vt:lpwstr>
  </property>
</Properties>
</file>