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A11" w:rsidRDefault="004E7428">
      <w:pPr>
        <w:textAlignment w:val="baseline"/>
        <w:rPr>
          <w:rFonts w:eastAsia="Times New Roman"/>
          <w:color w:val="000000"/>
          <w:sz w:val="24"/>
        </w:rPr>
      </w:pPr>
      <w:r>
        <w:rPr>
          <w:noProof/>
          <w:lang w:val="en-AU" w:eastAsia="en-AU"/>
        </w:rPr>
        <mc:AlternateContent>
          <mc:Choice Requires="wps">
            <w:drawing>
              <wp:anchor distT="0" distB="0" distL="114300" distR="114300" simplePos="0" relativeHeight="251500544" behindDoc="1" locked="0" layoutInCell="1" allowOverlap="1">
                <wp:simplePos x="0" y="0"/>
                <wp:positionH relativeFrom="page">
                  <wp:posOffset>0</wp:posOffset>
                </wp:positionH>
                <wp:positionV relativeFrom="page">
                  <wp:posOffset>0</wp:posOffset>
                </wp:positionV>
                <wp:extent cx="6336665" cy="9006840"/>
                <wp:effectExtent l="0" t="0" r="0" b="0"/>
                <wp:wrapNone/>
                <wp:docPr id="442"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665" cy="9006840"/>
                        </a:xfrm>
                        <a:prstGeom prst="rect">
                          <a:avLst/>
                        </a:prstGeom>
                        <a:solidFill>
                          <a:srgbClr val="C9342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78D" w:rsidRDefault="00C807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0" o:spid="_x0000_s1026" type="#_x0000_t202" style="position:absolute;margin-left:0;margin-top:0;width:498.95pt;height:709.2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PmiwIAABEFAAAOAAAAZHJzL2Uyb0RvYy54bWysVF1v2yAUfZ+0/4B4T/1Rx42tOlWTLNOk&#10;7kPq9lwRg2M0DAxI7G7af98FJ2naadI0LQ8EzOVw7znncn0zdALtmbFcyQonFzFGTNaKcrmt8JfP&#10;68kMI+uIpEQoySr8yCy+mb9+dd3rkqWqVYIygwBE2rLXFW6d02UU2bplHbEXSjMJm40yHXGwNNuI&#10;GtIDeieiNI7zqFeGaqNqZi18XY2beB7wm4bV7mPTWOaQqDDk5sJowrjxYzS/JuXWEN3y+pAG+Ycs&#10;OsIlXHqCWhFH0M7w36A6XhtlVeMuatVFqml4zUINUE0Sv6jmviWahVqAHKtPNNn/B1t/2H8yiNMK&#10;Z1mKkSQdiPQwxPB7sIGeXtsSou41xLlhoQaQOZRq9Z2qv1ok1bIlcstujVF9ywiF9BJPbHR21Ati&#10;S+tBNv17ReEWsnMqAA2N6Tx3wAYCdJDp8SQNGxyq4WN+eZnn+RSjGvYKEH6WhewiUh6Pa2PdW6Y6&#10;5CcVNqB9gCf7O+t8OqQ8hvjbrBKcrrkQYWG2m6UwaE/AJ8viMkuLUMGLMCF9sFT+2Ig4foEs4Q6/&#10;5/MNuv8okjSLF2kxWeezq0m2zqaT4iqeTeKkWBR5nBXZav3TJ5hkZcspZfKOS3b0YJL9ncaHbhjd&#10;E1yIeiBomk5Hjf5YpFc4PlL4jIuOO2hJwbsKz05BpPTKvpE0NIwjXIzz6Hn6gWXg4PgfWAk+8NKP&#10;JnDDZgAU74eNoo/gCKNAL5Ad3hGYtMp8x6iHnqyw/bYjhmEk3klwVZFkoDpyYZFNr1JYmPOdzfkO&#10;kTVAVdhhNE6Xbmz8nTZ828JNo4+lugUnNjx45Cmrg3+h70IxhzfCN/b5OkQ9vWTzXwAAAP//AwBQ&#10;SwMEFAAGAAgAAAAhACVO89LcAAAABgEAAA8AAABkcnMvZG93bnJldi54bWxMj8FOwzAQRO9I/IO1&#10;SNyoU4ggCXGqgFRxASHafsA2NklEvI5stzV/z8KFXkZazWjmbb1KdhJH48PoSMFykYEw1Dk9Uq9g&#10;t13fFCBCRNI4OTIKvk2AVXN5UWOl3Yk+zHETe8ElFCpUMMQ4V1KGbjAWw8LNhtj7dN5i5NP3Uns8&#10;cbmd5G2W3UuLI/HCgLN5Hkz3tTlYBV3+2r+977At/NiW8W6b1i/pSanrq9Q+gogmxf8w/OIzOjTM&#10;tHcH0kFMCviR+KfsleVDCWLPoXxZ5CCbWp7jNz8AAAD//wMAUEsBAi0AFAAGAAgAAAAhALaDOJL+&#10;AAAA4QEAABMAAAAAAAAAAAAAAAAAAAAAAFtDb250ZW50X1R5cGVzXS54bWxQSwECLQAUAAYACAAA&#10;ACEAOP0h/9YAAACUAQAACwAAAAAAAAAAAAAAAAAvAQAAX3JlbHMvLnJlbHNQSwECLQAUAAYACAAA&#10;ACEAQYMz5osCAAARBQAADgAAAAAAAAAAAAAAAAAuAgAAZHJzL2Uyb0RvYy54bWxQSwECLQAUAAYA&#10;CAAAACEAJU7z0twAAAAGAQAADwAAAAAAAAAAAAAAAADlBAAAZHJzL2Rvd25yZXYueG1sUEsFBgAA&#10;AAAEAAQA8wAAAO4FAAAAAA==&#10;" fillcolor="#c93429" stroked="f">
                <v:textbox>
                  <w:txbxContent>
                    <w:p w:rsidR="00C8078D" w:rsidRDefault="00C8078D"/>
                  </w:txbxContent>
                </v:textbox>
                <w10:wrap anchorx="page" anchory="page"/>
              </v:shape>
            </w:pict>
          </mc:Fallback>
        </mc:AlternateContent>
      </w:r>
      <w:r>
        <w:rPr>
          <w:noProof/>
          <w:lang w:val="en-AU" w:eastAsia="en-AU"/>
        </w:rPr>
        <mc:AlternateContent>
          <mc:Choice Requires="wps">
            <w:drawing>
              <wp:anchor distT="0" distB="0" distL="0" distR="0" simplePos="0" relativeHeight="251502592" behindDoc="1" locked="0" layoutInCell="1" allowOverlap="1">
                <wp:simplePos x="0" y="0"/>
                <wp:positionH relativeFrom="page">
                  <wp:posOffset>0</wp:posOffset>
                </wp:positionH>
                <wp:positionV relativeFrom="page">
                  <wp:posOffset>0</wp:posOffset>
                </wp:positionV>
                <wp:extent cx="6336665" cy="9006840"/>
                <wp:effectExtent l="0" t="0" r="0" b="0"/>
                <wp:wrapSquare wrapText="bothSides"/>
                <wp:docPr id="441"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665" cy="9006840"/>
                        </a:xfrm>
                        <a:prstGeom prst="rect">
                          <a:avLst/>
                        </a:prstGeom>
                        <a:solidFill>
                          <a:srgbClr val="C9342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78D" w:rsidRDefault="00C8078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027" type="#_x0000_t202" style="position:absolute;margin-left:0;margin-top:0;width:498.95pt;height:709.2pt;z-index:-251813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PrOhAIAAAsFAAAOAAAAZHJzL2Uyb0RvYy54bWysVG1v2yAQ/j5p/wHxPbWdOG5sxamadJkm&#10;dS9Sux9AAMdoGDwgsbtq/30HjtOu26Rpmj/gA46Hu3ueY3nVNxIdubFCqxInFzFGXFHNhNqX+PP9&#10;drLAyDqiGJFa8RI/cIuvVq9fLbu24FNda8m4QQCibNG1Ja6da4sosrTmDbEXuuUKNittGuJgavYR&#10;M6QD9EZG0zjOok4b1hpNubWwejNs4lXArypO3ceqstwhWWKIzYXRhHHnx2i1JMXekLYW9BQG+Yco&#10;GiIUXHqGuiGOoIMRv0A1ghptdeUuqG4iXVWC8pADZJPEL7K5q0nLQy5QHNuey2T/Hyz9cPxkkGAl&#10;TtMEI0UaIOme9w6tdY9m8cJXqGttAY53Lbi6HjaA6ZCtbW81/WKR0puaqD2/NkZ3NScMIkz8yejZ&#10;0QHHepBd914zuIgcnA5AfWUaXz4oCAJ0YOrhzI4PhsJiNptlWTbHiMJeDtwv0sBfRIrxeGuse8t1&#10;g7xRYgP0B3hyvLXOh0OK0cXfZrUUbCukDBOz322kQUcCUtnks3SahwxeuEnlnZX2xwbEYQWihDv8&#10;no83UP+YJ9M0Xk/zyTZbXE7SbTqf5JfxYhIn+TrP4jRPb7bffYBJWtSCMa5uheKjDJP072g+NcQg&#10;oCBE1EGB5tP5wNEfk4zD97skG+GgK6VoSrw4O5HCM/tGMUibFI4IOdjRz+GHKkMNxn+oStCBp34Q&#10;get3fRBdEInXyE6zBxCG0UAbsA8vChi1Nt8w6qA7S2y/HojhGMl3CsTlW3k0zGjsRoMoCkdL7DAa&#10;zI0bWv7QGrGvAXmQr9LXIMBKBGk8RXGSLXRcyOH0OviWfj4PXk9v2OoHAAAA//8DAFBLAwQUAAYA&#10;CAAAACEAMihSL9wAAAAGAQAADwAAAGRycy9kb3ducmV2LnhtbEyPQUvDQBCF74L/YZmCN7tpKNrE&#10;bIoIgl4EGw8eJ8k0Cc3Oxuwmjf56Ry96eTC8x3vfZPvF9mqm0XeODWzWESjiytUdNwbeisfrHSgf&#10;kGvsHZOBT/Kwzy8vMkxrd+ZXmg+hUVLCPkUDbQhDqrWvWrLo124gFu/oRotBzrHR9YhnKbe9jqPo&#10;RlvsWBZaHOihpep0mKyBIp7K+evjudLRUsbF++npZUZnzNVqub8DFWgJf2H4wRd0yIWpdBPXXvUG&#10;5JHwq+IlyW0CqpTQdrPbgs4z/R8//wYAAP//AwBQSwECLQAUAAYACAAAACEAtoM4kv4AAADhAQAA&#10;EwAAAAAAAAAAAAAAAAAAAAAAW0NvbnRlbnRfVHlwZXNdLnhtbFBLAQItABQABgAIAAAAIQA4/SH/&#10;1gAAAJQBAAALAAAAAAAAAAAAAAAAAC8BAABfcmVscy8ucmVsc1BLAQItABQABgAIAAAAIQAd7PrO&#10;hAIAAAsFAAAOAAAAAAAAAAAAAAAAAC4CAABkcnMvZTJvRG9jLnhtbFBLAQItABQABgAIAAAAIQAy&#10;KFIv3AAAAAYBAAAPAAAAAAAAAAAAAAAAAN4EAABkcnMvZG93bnJldi54bWxQSwUGAAAAAAQABADz&#10;AAAA5wUAAAAA&#10;" fillcolor="#c93429" stroked="f">
                <v:textbox inset="0,0,0,0">
                  <w:txbxContent>
                    <w:p w:rsidR="00C8078D" w:rsidRDefault="00C8078D"/>
                  </w:txbxContent>
                </v:textbox>
                <w10:wrap type="square" anchorx="page" anchory="page"/>
              </v:shape>
            </w:pict>
          </mc:Fallback>
        </mc:AlternateContent>
      </w:r>
      <w:r>
        <w:rPr>
          <w:noProof/>
          <w:lang w:val="en-AU" w:eastAsia="en-AU"/>
        </w:rPr>
        <mc:AlternateContent>
          <mc:Choice Requires="wps">
            <w:drawing>
              <wp:anchor distT="0" distB="0" distL="0" distR="0" simplePos="0" relativeHeight="251503616" behindDoc="1" locked="0" layoutInCell="1" allowOverlap="1">
                <wp:simplePos x="0" y="0"/>
                <wp:positionH relativeFrom="page">
                  <wp:posOffset>0</wp:posOffset>
                </wp:positionH>
                <wp:positionV relativeFrom="page">
                  <wp:posOffset>0</wp:posOffset>
                </wp:positionV>
                <wp:extent cx="6336665" cy="9006840"/>
                <wp:effectExtent l="0" t="0" r="0" b="0"/>
                <wp:wrapSquare wrapText="bothSides"/>
                <wp:docPr id="440"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665" cy="900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6336665" cy="900684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5"/>
                                          <a:stretch>
                                            <a:fillRect/>
                                          </a:stretch>
                                        </pic:blipFill>
                                        <pic:spPr>
                                          <a:xfrm>
                                            <a:off x="0" y="0"/>
                                            <a:ext cx="6336665" cy="90068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028" type="#_x0000_t202" style="position:absolute;margin-left:0;margin-top:0;width:498.95pt;height:709.2pt;z-index:-251812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ghssw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MoT6cdNCkR3rQ6E4c0MxbmAoNvUrB8aEHV32AA+i0Zav6e1F+VYiLVUP4lt5KKYaGkgoy9M1N&#10;9+zqiKMMyGb4ICoIRHZaWKBDLTtTPigIAnTI5OnUHZNMCZvRbBZF0RyjEs4S6H0MGZsYJJ2u91Lp&#10;d1R0yBgZltB+C0/290qPrpOLicZFwdoW9kna8osNwBx3IDhcNWcmDdvRH4mXrON1HDphEK2d0Mtz&#10;57ZYhU5U+It5PstXq9z/aeL6YdqwqqLchJnU5Yd/1r2jzkddnPSlRMsqA2dSUnK7WbUS7Qmou7Df&#10;sSBnbu5lGrZewOUFJT8IvbsgcYooXjhhEc6dZOHFjucnd0nkhUmYF5eU7hmn/04JDdDKeTAf1fRb&#10;bp79XnMjacc0zI+WdRmOT04kNRpc88q2VhPWjvZZKUz6z6WAdk+Ntoo1Ih3lqg+bg30egYlu1LwR&#10;1RNIWAoQGOgUZh8YjZDfMRpgjmRYfdsRSTFq33N4BmboTIacjM1kEF7C1QxrjEZzpcfhtOsl2zaA&#10;PD40Lm7hqdTMivg5i+MDg9lguRznmBk+5//W63naLn8BAAD//wMAUEsDBBQABgAIAAAAIQAJZWpG&#10;3QAAAAYBAAAPAAAAZHJzL2Rvd25yZXYueG1sTI/BTsMwEETvSP0Haytxo05RVZoQp6oQnJAQaThw&#10;dOJtYjVeh9htw9+zcCmXkVYzmnmbbyfXizOOwXpSsFwkIJAabyy1Cj6ql7sNiBA1Gd17QgXfGGBb&#10;zG5ynRl/oRLP+9gKLqGQaQVdjEMmZWg6dDos/IDE3sGPTkc+x1aaUV+43PXyPknW0mlLvNDpAZ86&#10;bI77k1Ow+6Ty2X691e/lobRVlSb0uj4qdTufdo8gIk7xGoZffEaHgplqfyITRK+AH4l/yl6aPqQg&#10;ag6tlpsVyCKX//GLHwAAAP//AwBQSwECLQAUAAYACAAAACEAtoM4kv4AAADhAQAAEwAAAAAAAAAA&#10;AAAAAAAAAAAAW0NvbnRlbnRfVHlwZXNdLnhtbFBLAQItABQABgAIAAAAIQA4/SH/1gAAAJQBAAAL&#10;AAAAAAAAAAAAAAAAAC8BAABfcmVscy8ucmVsc1BLAQItABQABgAIAAAAIQDMZghsswIAALUFAAAO&#10;AAAAAAAAAAAAAAAAAC4CAABkcnMvZTJvRG9jLnhtbFBLAQItABQABgAIAAAAIQAJZWpG3QAAAAYB&#10;AAAPAAAAAAAAAAAAAAAAAA0FAABkcnMvZG93bnJldi54bWxQSwUGAAAAAAQABADzAAAAFwYAAAAA&#10;" filled="f" stroked="f">
                <v:textbox inset="0,0,0,0">
                  <w:txbxContent>
                    <w:p w:rsidR="00A77A11" w:rsidRDefault="005A3A76">
                      <w:pPr>
                        <w:textAlignment w:val="baseline"/>
                      </w:pPr>
                      <w:r>
                        <w:rPr>
                          <w:noProof/>
                          <w:lang w:val="en-AU" w:eastAsia="en-AU"/>
                        </w:rPr>
                        <w:drawing>
                          <wp:inline distT="0" distB="0" distL="0" distR="0">
                            <wp:extent cx="6336665" cy="900684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5"/>
                                    <a:stretch>
                                      <a:fillRect/>
                                    </a:stretch>
                                  </pic:blipFill>
                                  <pic:spPr>
                                    <a:xfrm>
                                      <a:off x="0" y="0"/>
                                      <a:ext cx="6336665" cy="900684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04640" behindDoc="1" locked="0" layoutInCell="1" allowOverlap="1">
                <wp:simplePos x="0" y="0"/>
                <wp:positionH relativeFrom="page">
                  <wp:posOffset>4114800</wp:posOffset>
                </wp:positionH>
                <wp:positionV relativeFrom="page">
                  <wp:posOffset>1835150</wp:posOffset>
                </wp:positionV>
                <wp:extent cx="1874520" cy="194945"/>
                <wp:effectExtent l="0" t="0" r="0" b="0"/>
                <wp:wrapSquare wrapText="bothSides"/>
                <wp:docPr id="439"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26" w:after="14" w:line="266" w:lineRule="exact"/>
                              <w:textAlignment w:val="baseline"/>
                              <w:rPr>
                                <w:rFonts w:ascii="Trebuchet MS" w:eastAsia="Trebuchet MS" w:hAnsi="Trebuchet MS"/>
                                <w:color w:val="E0C297"/>
                                <w:spacing w:val="-8"/>
                                <w:sz w:val="25"/>
                              </w:rPr>
                            </w:pPr>
                            <w:r>
                              <w:rPr>
                                <w:rFonts w:ascii="Trebuchet MS" w:eastAsia="Trebuchet MS" w:hAnsi="Trebuchet MS"/>
                                <w:color w:val="E0C297"/>
                                <w:spacing w:val="-8"/>
                                <w:sz w:val="25"/>
                              </w:rPr>
                              <w:t>Green Paper on Developing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029" type="#_x0000_t202" style="position:absolute;margin-left:324pt;margin-top:144.5pt;width:147.6pt;height:15.35pt;z-index:-251811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2Hsg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cxRhx0kKTHumg0Z0Y0MxbmAr1nUrA8aEDVz3AAXTaslXdvSi+KsTFuiZ8R2+lFH1NSQkZ+uam&#10;e3Z1xFEGZNt/ECUEInstLNBQydaUDwqCAB069XTqjkmmMCGjZTgP4KiAMz8O43BuQ5Bkut1Jpd9R&#10;0SJjpFhC9y06OdwrbbIhyeRignGRs6axCmj4xQY4jjsQG66aM5OFbeiP2Is30SYKnTBYbJzQyzLn&#10;Nl+HziL3l/Nslq3Xmf/TxPXDpGZlSbkJM4nLD/+seUeZj7I4yUuJhpUGzqSk5G67biQ6EBB3br9j&#10;Qc7c3Ms0bBGAywtKfhB6d0Hs5Ito6YR5OHfipRc5nh/fxQsPSp3ll5TuGaf/Tgn1KY7nwXwU02+5&#10;efZ7zY0kLdMwPhrWpjg6OZHESHDDS9taTVgz2melMOk/lwLaPTXaCtZodFSrHraDfR0zE92IeSvK&#10;J1CwFCAw0CKMPjBqIb9j1MMYSbH6tieSYtS85/AKzMyZDDkZ28kgvICrKdYYjeZaj7Np30m2qwF5&#10;fGdc3MJLqZgV8XMWx/cFo8FyOY4xM3vO/63X87Bd/QIAAP//AwBQSwMEFAAGAAgAAAAhACBzzd3i&#10;AAAACwEAAA8AAABkcnMvZG93bnJldi54bWxMj8FOwzAQRO9I/QdrK3GjTtMqJCFOVSE4ISHScODo&#10;xNvEarwOsduGv8ec6G1WM5p9U+xmM7ALTk5bErBeRcCQWqs0dQI+69eHFJjzkpQcLKGAH3SwKxd3&#10;hcyVvVKFl4PvWCghl0sBvfdjzrlrezTSreyIFLyjnYz04Zw6riZ5DeVm4HEUJdxITeFDL0d87rE9&#10;Hc5GwP6Lqhf9/d58VMdK13UW0VtyEuJ+Oe+fgHmc/X8Y/vADOpSBqbFnUo4NApJtGrZ4AXGaBRES&#10;2XYTA2sEbNbZI/Cy4Lcbyl8AAAD//wMAUEsBAi0AFAAGAAgAAAAhALaDOJL+AAAA4QEAABMAAAAA&#10;AAAAAAAAAAAAAAAAAFtDb250ZW50X1R5cGVzXS54bWxQSwECLQAUAAYACAAAACEAOP0h/9YAAACU&#10;AQAACwAAAAAAAAAAAAAAAAAvAQAAX3JlbHMvLnJlbHNQSwECLQAUAAYACAAAACEAZjgNh7ICAAC0&#10;BQAADgAAAAAAAAAAAAAAAAAuAgAAZHJzL2Uyb0RvYy54bWxQSwECLQAUAAYACAAAACEAIHPN3eIA&#10;AAALAQAADwAAAAAAAAAAAAAAAAAMBQAAZHJzL2Rvd25yZXYueG1sUEsFBgAAAAAEAAQA8wAAABsG&#10;AAAAAA==&#10;" filled="f" stroked="f">
                <v:textbox inset="0,0,0,0">
                  <w:txbxContent>
                    <w:p w:rsidR="00A77A11" w:rsidRDefault="005A3A76">
                      <w:pPr>
                        <w:spacing w:before="26" w:after="14" w:line="266" w:lineRule="exact"/>
                        <w:textAlignment w:val="baseline"/>
                        <w:rPr>
                          <w:rFonts w:ascii="Trebuchet MS" w:eastAsia="Trebuchet MS" w:hAnsi="Trebuchet MS"/>
                          <w:color w:val="E0C297"/>
                          <w:spacing w:val="-8"/>
                          <w:sz w:val="25"/>
                        </w:rPr>
                      </w:pPr>
                      <w:r>
                        <w:rPr>
                          <w:rFonts w:ascii="Trebuchet MS" w:eastAsia="Trebuchet MS" w:hAnsi="Trebuchet MS"/>
                          <w:color w:val="E0C297"/>
                          <w:spacing w:val="-8"/>
                          <w:sz w:val="25"/>
                        </w:rPr>
                        <w:t>Green Paper on Developing</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05664" behindDoc="1" locked="0" layoutInCell="1" allowOverlap="1">
                <wp:simplePos x="0" y="0"/>
                <wp:positionH relativeFrom="page">
                  <wp:posOffset>4023360</wp:posOffset>
                </wp:positionH>
                <wp:positionV relativeFrom="page">
                  <wp:posOffset>2030095</wp:posOffset>
                </wp:positionV>
                <wp:extent cx="2057400" cy="253365"/>
                <wp:effectExtent l="0" t="0" r="0" b="0"/>
                <wp:wrapSquare wrapText="bothSides"/>
                <wp:docPr id="43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388" w:lineRule="exact"/>
                              <w:textAlignment w:val="baseline"/>
                              <w:rPr>
                                <w:rFonts w:ascii="Trebuchet MS" w:eastAsia="Trebuchet MS" w:hAnsi="Trebuchet MS"/>
                                <w:color w:val="E0C297"/>
                                <w:spacing w:val="-21"/>
                                <w:w w:val="115"/>
                                <w:sz w:val="37"/>
                              </w:rPr>
                            </w:pPr>
                            <w:r>
                              <w:rPr>
                                <w:rFonts w:ascii="Trebuchet MS" w:eastAsia="Trebuchet MS" w:hAnsi="Trebuchet MS"/>
                                <w:color w:val="E0C297"/>
                                <w:spacing w:val="-21"/>
                                <w:w w:val="115"/>
                                <w:sz w:val="37"/>
                              </w:rPr>
                              <w:t>Northern 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030" type="#_x0000_t202" style="position:absolute;margin-left:316.8pt;margin-top:159.85pt;width:162pt;height:19.95pt;z-index:-251810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EY4tAIAALQFAAAOAAAAZHJzL2Uyb0RvYy54bWysVNuOmzAQfa/Uf7D8zmIIJAEtqXZDqCpt&#10;L9JuP8ABE6yCTW0nZFv13zs2IdnLS9WWB2vwjM/czsz1u2PXogNTmkuR4eCKYMREKSsudhn++lB4&#10;S4y0oaKirRQsw49M43ert2+uhz5loWxkWzGFAETodOgz3BjTp76vy4Z1VF/JnglQ1lJ11MCv2vmV&#10;ogOgd60fEjL3B6mqXsmSaQ23+ajEK4df16w0n+taM4PaDENsxp3KnVt7+qtrmu4U7RtensKgfxFF&#10;R7kAp2eonBqK9oq/gup4qaSWtbkqZefLuuYlczlANgF5kc19Q3vmcoHi6P5cJv3/YMtPhy8K8SrD&#10;0QxaJWgHTXpgR4Nu5RHNSGwrNPQ6BcP7HkzNERTQaZet7u9k+U0jIdcNFTt2o5QcGkYriDCwL/0n&#10;T0ccbUG2w0dZgSO6N9IBHWvV2fJBQRCgQ6cez92xwZRwGZJ4ERFQlaAL49ls7oLzaTq97pU275ns&#10;kBUyrKD7Dp0e7rSx0dB0MrHOhCx42zoGtOLZBRiON+AbnlqdjcI19GdCks1ys4y8KJxvvIjkuXdT&#10;rCNvXgSLOJ/l63Ue/LJ+gyhteFUxYd1M5AqiP2veieYjLc700rLllYWzIWm1265bhQ4UyF24z9Uc&#10;NBcz/3kYrgiQy4uUgjAit2HiFfPlwouKKPaSBVl6JEhukzmJkigvnqd0xwX795TQkOEkDuORTJeg&#10;X+RG3Pc6N5p23MD6aHmX4eXZiKaWghtRudYayttRflIKG/6lFNDuqdGOsJajI1vNcXscp2Oag62s&#10;HoHBSgLBgIuw+kBopPqB0QBrJMP6+54qhlH7QcAU2J0zCWoStpNARQlPM2wwGsW1GXfTvld81wDy&#10;OGdC3sCk1NyR2I7UGMVpvmA1uFxOa8zunqf/zuqybFe/AQAA//8DAFBLAwQUAAYACAAAACEA7rZb&#10;lOAAAAALAQAADwAAAGRycy9kb3ducmV2LnhtbEyPwU7DMAyG70i8Q2Qkbiwd1TLaNZ0mBCckRFcO&#10;O6ZN1kZrnNJkW3l7zAmO/v3p9+diO7uBXcwUrEcJy0UCzGDrtcVOwmf9+vAELESFWg0ejYRvE2Bb&#10;3t4UKtf+ipW57GPHqARDriT0MY4556HtjVNh4UeDtDv6yalI49RxPakrlbuBPyaJ4E5ZpAu9Gs1z&#10;b9rT/uwk7A5Yvdiv9+ajOla2rrME38RJyvu7ebcBFs0c/2D41Sd1KMmp8WfUgQ0SRJoKQiWky2wN&#10;jIhstaakoWSVCeBlwf//UP4AAAD//wMAUEsBAi0AFAAGAAgAAAAhALaDOJL+AAAA4QEAABMAAAAA&#10;AAAAAAAAAAAAAAAAAFtDb250ZW50X1R5cGVzXS54bWxQSwECLQAUAAYACAAAACEAOP0h/9YAAACU&#10;AQAACwAAAAAAAAAAAAAAAAAvAQAAX3JlbHMvLnJlbHNQSwECLQAUAAYACAAAACEA44xGOLQCAAC0&#10;BQAADgAAAAAAAAAAAAAAAAAuAgAAZHJzL2Uyb0RvYy54bWxQSwECLQAUAAYACAAAACEA7rZblOAA&#10;AAALAQAADwAAAAAAAAAAAAAAAAAOBQAAZHJzL2Rvd25yZXYueG1sUEsFBgAAAAAEAAQA8wAAABsG&#10;AAAAAA==&#10;" filled="f" stroked="f">
                <v:textbox inset="0,0,0,0">
                  <w:txbxContent>
                    <w:p w:rsidR="00A77A11" w:rsidRDefault="005A3A76">
                      <w:pPr>
                        <w:spacing w:line="388" w:lineRule="exact"/>
                        <w:textAlignment w:val="baseline"/>
                        <w:rPr>
                          <w:rFonts w:ascii="Trebuchet MS" w:eastAsia="Trebuchet MS" w:hAnsi="Trebuchet MS"/>
                          <w:color w:val="E0C297"/>
                          <w:spacing w:val="-21"/>
                          <w:w w:val="115"/>
                          <w:sz w:val="37"/>
                        </w:rPr>
                      </w:pPr>
                      <w:r>
                        <w:rPr>
                          <w:rFonts w:ascii="Trebuchet MS" w:eastAsia="Trebuchet MS" w:hAnsi="Trebuchet MS"/>
                          <w:color w:val="E0C297"/>
                          <w:spacing w:val="-21"/>
                          <w:w w:val="115"/>
                          <w:sz w:val="37"/>
                        </w:rPr>
                        <w:t>Northern Australia</w:t>
                      </w:r>
                    </w:p>
                  </w:txbxContent>
                </v:textbox>
                <w10:wrap type="square" anchorx="page" anchory="page"/>
              </v:shape>
            </w:pict>
          </mc:Fallback>
        </mc:AlternateContent>
      </w:r>
    </w:p>
    <w:p w:rsidR="00A77A11" w:rsidRDefault="00A77A11">
      <w:pPr>
        <w:sectPr w:rsidR="00A77A11">
          <w:pgSz w:w="9979" w:h="14184"/>
          <w:pgMar w:top="0" w:right="1440" w:bottom="0" w:left="1440" w:header="720" w:footer="720" w:gutter="0"/>
          <w:cols w:space="720"/>
        </w:sectPr>
      </w:pPr>
    </w:p>
    <w:p w:rsidR="00A77A11" w:rsidRDefault="00A77A11"/>
    <w:p w:rsidR="00A77A11" w:rsidRDefault="00A77A11">
      <w:pPr>
        <w:sectPr w:rsidR="00A77A11">
          <w:pgSz w:w="9979" w:h="14184"/>
          <w:pgMar w:top="1152" w:right="1800" w:bottom="1044" w:left="1800" w:header="720" w:footer="720" w:gutter="0"/>
          <w:cols w:space="720"/>
        </w:sectPr>
      </w:pPr>
    </w:p>
    <w:p w:rsidR="00A77A11" w:rsidRDefault="004E7428">
      <w:pPr>
        <w:spacing w:before="13" w:line="494" w:lineRule="exact"/>
        <w:jc w:val="center"/>
        <w:textAlignment w:val="baseline"/>
        <w:rPr>
          <w:rFonts w:ascii="Trebuchet MS" w:eastAsia="Trebuchet MS" w:hAnsi="Trebuchet MS"/>
          <w:b/>
          <w:color w:val="C93429"/>
          <w:spacing w:val="3"/>
          <w:sz w:val="43"/>
        </w:rPr>
      </w:pPr>
      <w:r>
        <w:rPr>
          <w:noProof/>
          <w:lang w:val="en-AU" w:eastAsia="en-AU"/>
        </w:rPr>
        <w:lastRenderedPageBreak/>
        <mc:AlternateContent>
          <mc:Choice Requires="wps">
            <w:drawing>
              <wp:anchor distT="0" distB="0" distL="0" distR="0" simplePos="0" relativeHeight="251506688" behindDoc="1" locked="0" layoutInCell="1" allowOverlap="1">
                <wp:simplePos x="0" y="0"/>
                <wp:positionH relativeFrom="page">
                  <wp:posOffset>4852670</wp:posOffset>
                </wp:positionH>
                <wp:positionV relativeFrom="page">
                  <wp:posOffset>8171815</wp:posOffset>
                </wp:positionV>
                <wp:extent cx="1151890" cy="572770"/>
                <wp:effectExtent l="0" t="0" r="0" b="0"/>
                <wp:wrapSquare wrapText="bothSides"/>
                <wp:docPr id="437"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6"/>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031" type="#_x0000_t202" style="position:absolute;left:0;text-align:left;margin-left:382.1pt;margin-top:643.45pt;width:90.7pt;height:45.1pt;z-index:-251809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Ft6tQIAALQFAAAOAAAAZHJzL2Uyb0RvYy54bWysVNuOmzAQfa/Uf7D8zgJZCBctWe2GUFXa&#10;XqTdfoADJlgFm9pOYLvqv3dsQrKXl6otD9bgGZ+5nZmr67Fr0YFKxQTPsH/hYUR5KSrGdxn+9lA4&#10;MUZKE16RVnCa4Ueq8PXq/buroU/pQjSirahEAMJVOvQZbrTuU9dVZUM7oi5ETzkoayE7ouFX7txK&#10;kgHQu9ZdeN7SHYSseilKqhTc5pMSryx+XdNSf6lrRTVqMwyxaXtKe27N6a6uSLqTpG9YeQyD/EUU&#10;HWEcnJ6gcqIJ2kv2BqpjpRRK1PqiFJ0r6pqV1OYA2fjeq2zuG9JTmwsUR/WnMqn/B1t+PnyViFUZ&#10;Di4jjDjpoEkPdNToVozo0gtMhYZepWB434OpHkEBnbbZqv5OlN8V4mLdEL6jN1KKoaGkggh989J9&#10;9nTCUQZkO3wSFTgiey0s0FjLzpQPCoIAHTr1eOqOCaY0Lv3QjxNQlaALo0UU2fa5JJ1f91LpD1R0&#10;yAgZltB9i04Od0qbaEg6mxhnXBSsbS0DWv7iAgynG/ANT43ORGEb+pR4ySbexIETLJYbJ/Dy3Lkp&#10;1oGzLPwozC/z9Tr3fxm/fpA2rKooN25mcvnBnzXvSPOJFid6KdGyysCZkJTcbdetRAcC5C7sZ2sO&#10;mrOZ+zIMWwTI5VVK/iLwbheJUyzjyAmKIHSSyIsdz09uk6UXJEFevEzpjnH67ymhIcNJuAgnMp2D&#10;fpWbZ7+3uZG0YxrWR8u6DMcnI5IaCm54ZVurCWsn+VkpTPjnUkC750ZbwhqOTmzV43a00xHOc7AV&#10;1SMwWAogGHARVh8IjZA/MRpgjWRY/dgTSTFqP3KYArNzZkHOwnYWCC/haYY1RpO41tNu2veS7RpA&#10;nuaMixuYlJpZEpuRmqI4zhesBpvLcY2Z3fP831qdl+3qNwAAAP//AwBQSwMEFAAGAAgAAAAhABgO&#10;JBziAAAADQEAAA8AAABkcnMvZG93bnJldi54bWxMj8FOwzAMhu9IvENkJG4sXRnt2jWdJgQnJERX&#10;DjumTdZGa5zSZFt5e8wJjvb/6ffnYjvbgV305I1DActFBExj65TBTsBn/fqwBuaDRCUHh1rAt/aw&#10;LW9vCpkrd8VKX/ahY1SCPpcC+hDGnHPf9tpKv3CjRsqObrIy0Dh1XE3ySuV24HEUJdxKg3Shl6N+&#10;7nV72p+tgN0Bqxfz9d58VMfK1HUW4VtyEuL+bt5tgAU9hz8YfvVJHUpyatwZlWeDgDRZxYRSEK+T&#10;DBgh2eopAdbQ6jFNl8DLgv//ovwBAAD//wMAUEsBAi0AFAAGAAgAAAAhALaDOJL+AAAA4QEAABMA&#10;AAAAAAAAAAAAAAAAAAAAAFtDb250ZW50X1R5cGVzXS54bWxQSwECLQAUAAYACAAAACEAOP0h/9YA&#10;AACUAQAACwAAAAAAAAAAAAAAAAAvAQAAX3JlbHMvLnJlbHNQSwECLQAUAAYACAAAACEADkhberUC&#10;AAC0BQAADgAAAAAAAAAAAAAAAAAuAgAAZHJzL2Uyb0RvYy54bWxQSwECLQAUAAYACAAAACEAGA4k&#10;HOIAAAANAQAADwAAAAAAAAAAAAAAAAAPBQAAZHJzL2Rvd25yZXYueG1sUEsFBgAAAAAEAAQA8wAA&#10;AB4GA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6"/>
                                    <a:stretch>
                                      <a:fillRect/>
                                    </a:stretch>
                                  </pic:blipFill>
                                  <pic:spPr>
                                    <a:xfrm>
                                      <a:off x="0" y="0"/>
                                      <a:ext cx="1151890" cy="5727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07712" behindDoc="1" locked="0" layoutInCell="1" allowOverlap="1">
                <wp:simplePos x="0" y="0"/>
                <wp:positionH relativeFrom="page">
                  <wp:posOffset>5342255</wp:posOffset>
                </wp:positionH>
                <wp:positionV relativeFrom="page">
                  <wp:posOffset>8524875</wp:posOffset>
                </wp:positionV>
                <wp:extent cx="62865" cy="132715"/>
                <wp:effectExtent l="0" t="0" r="0" b="0"/>
                <wp:wrapSquare wrapText="bothSides"/>
                <wp:docPr id="436"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3" w:line="194" w:lineRule="exact"/>
                              <w:textAlignment w:val="baseline"/>
                              <w:rPr>
                                <w:rFonts w:ascii="Trebuchet MS" w:eastAsia="Trebuchet MS" w:hAnsi="Trebuchet MS"/>
                                <w:b/>
                                <w:color w:val="C93429"/>
                                <w:sz w:val="18"/>
                              </w:rPr>
                            </w:pPr>
                            <w:r>
                              <w:rPr>
                                <w:rFonts w:ascii="Trebuchet MS" w:eastAsia="Trebuchet MS" w:hAnsi="Trebuchet MS"/>
                                <w:b/>
                                <w:color w:val="C93429"/>
                                <w:sz w:val="1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032" type="#_x0000_t202" style="position:absolute;left:0;text-align:left;margin-left:420.65pt;margin-top:671.25pt;width:4.95pt;height:10.45pt;z-index:-251808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bx0sgIAALI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cRRhx0kGTHulBoztxQDNvZio09CoFx4ceXPUBDqDTlq3q70X5VSEuVg3hW3orpRgaSirI0Dc3&#10;3bOrI44yIJvhg6ggENlpYYEOtexM+aAgCNChU0+n7phkStiMgjiaY1TCiT8LFv7cBiDpdLeXSr+j&#10;okPGyLCE3ltssr9X2uRC0snFhOKiYG1r+9/yiw1wHHcgMlw1ZyYH284fiZes43UcOmEQrZ3Qy3Pn&#10;tliFTlT4i3k+y1er3P9p4vph2rCqotyEmaTlh3/WuqPIR1GcxKVEyyoDZ1JScrtZtRLtCUi7sN+x&#10;IGdu7mUatgjA5QUlPwi9uyBxiiheOGERzp1k4cWO5yd3SeSFSZgXl5TuGaf/TgkNGU7mwXyU0m+5&#10;efZ7zY2kHdMwPFrWZTg+OZHUCHDNK9taTVg72melMOk/lwLaPTXaytUodNSqPmwO9m1EJrqR8kZU&#10;T6BfKUBgIFIYfGA0Qn7HaIAhkmH1bUckxah9z+ENmIkzGXIyNpNBeAlXM6wxGs2VHifTrpds2wDy&#10;+Mq4uIV3UjMr4ucsjq8LBoPlchxiZvKc/1uv51G7/AUAAP//AwBQSwMEFAAGAAgAAAAhAFKGSCji&#10;AAAADQEAAA8AAABkcnMvZG93bnJldi54bWxMj8tOwzAQRfdI/IM1SOyo82qUpnGqCsEKCZGGBUsn&#10;dpOo8TjEbhv+nukKljP36M6ZYreYkV307AaLAsJVAExja9WAnYDP+vUpA+a8RCVHi1rAj3awK+/v&#10;Cpkre8VKXw6+Y1SCLpcCeu+nnHPX9tpIt7KTRsqOdjbS0zh3XM3ySuVm5FEQpNzIAelCLyf93Ov2&#10;dDgbAfsvrF6G7/fmozpWQ11vAnxLT0I8Piz7LTCvF/8Hw02f1KEkp8aeUTk2CsiSMCaUgjiJ1sAI&#10;ydZhBKy5rdI4AV4W/P8X5S8AAAD//wMAUEsBAi0AFAAGAAgAAAAhALaDOJL+AAAA4QEAABMAAAAA&#10;AAAAAAAAAAAAAAAAAFtDb250ZW50X1R5cGVzXS54bWxQSwECLQAUAAYACAAAACEAOP0h/9YAAACU&#10;AQAACwAAAAAAAAAAAAAAAAAvAQAAX3JlbHMvLnJlbHNQSwECLQAUAAYACAAAACEAiO28dLICAACy&#10;BQAADgAAAAAAAAAAAAAAAAAuAgAAZHJzL2Uyb0RvYy54bWxQSwECLQAUAAYACAAAACEAUoZIKOIA&#10;AAANAQAADwAAAAAAAAAAAAAAAAAMBQAAZHJzL2Rvd25yZXYueG1sUEsFBgAAAAAEAAQA8wAAABsG&#10;AAAAAA==&#10;" filled="f" stroked="f">
                <v:textbox inset="0,0,0,0">
                  <w:txbxContent>
                    <w:p w:rsidR="00A77A11" w:rsidRDefault="005A3A76">
                      <w:pPr>
                        <w:spacing w:before="3" w:line="194" w:lineRule="exact"/>
                        <w:textAlignment w:val="baseline"/>
                        <w:rPr>
                          <w:rFonts w:ascii="Trebuchet MS" w:eastAsia="Trebuchet MS" w:hAnsi="Trebuchet MS"/>
                          <w:b/>
                          <w:color w:val="C93429"/>
                          <w:sz w:val="18"/>
                        </w:rPr>
                      </w:pPr>
                      <w:r>
                        <w:rPr>
                          <w:rFonts w:ascii="Trebuchet MS" w:eastAsia="Trebuchet MS" w:hAnsi="Trebuchet MS"/>
                          <w:b/>
                          <w:color w:val="C93429"/>
                          <w:sz w:val="18"/>
                        </w:rPr>
                        <w:t>i</w:t>
                      </w:r>
                    </w:p>
                  </w:txbxContent>
                </v:textbox>
                <w10:wrap type="square" anchorx="page" anchory="page"/>
              </v:shape>
            </w:pict>
          </mc:Fallback>
        </mc:AlternateContent>
      </w:r>
      <w:r w:rsidR="005A3A76">
        <w:rPr>
          <w:rFonts w:ascii="Trebuchet MS" w:eastAsia="Trebuchet MS" w:hAnsi="Trebuchet MS"/>
          <w:b/>
          <w:color w:val="C93429"/>
          <w:spacing w:val="3"/>
          <w:sz w:val="43"/>
        </w:rPr>
        <w:t>Green Paper on Developing</w:t>
      </w:r>
    </w:p>
    <w:p w:rsidR="00A77A11" w:rsidRDefault="005A3A76">
      <w:pPr>
        <w:spacing w:before="32" w:line="820" w:lineRule="exact"/>
        <w:jc w:val="center"/>
        <w:textAlignment w:val="baseline"/>
        <w:rPr>
          <w:rFonts w:ascii="Trebuchet MS" w:eastAsia="Trebuchet MS" w:hAnsi="Trebuchet MS"/>
          <w:b/>
          <w:color w:val="000000"/>
          <w:spacing w:val="-4"/>
          <w:sz w:val="70"/>
        </w:rPr>
      </w:pPr>
      <w:r>
        <w:rPr>
          <w:rFonts w:ascii="Trebuchet MS" w:eastAsia="Trebuchet MS" w:hAnsi="Trebuchet MS"/>
          <w:b/>
          <w:color w:val="000000"/>
          <w:spacing w:val="-4"/>
          <w:sz w:val="70"/>
        </w:rPr>
        <w:t>Northern Australia</w:t>
      </w:r>
    </w:p>
    <w:p w:rsidR="00A77A11" w:rsidRDefault="00A77A11">
      <w:pPr>
        <w:sectPr w:rsidR="00A77A11">
          <w:pgSz w:w="9979" w:h="14174"/>
          <w:pgMar w:top="4840" w:right="2033" w:bottom="909" w:left="1786" w:header="720" w:footer="720" w:gutter="0"/>
          <w:cols w:space="720"/>
        </w:sectPr>
      </w:pPr>
    </w:p>
    <w:p w:rsidR="00A77A11" w:rsidRDefault="004E7428">
      <w:pPr>
        <w:spacing w:before="23" w:line="177" w:lineRule="exact"/>
        <w:textAlignment w:val="baseline"/>
        <w:rPr>
          <w:rFonts w:ascii="Trebuchet MS" w:eastAsia="Trebuchet MS" w:hAnsi="Trebuchet MS"/>
          <w:b/>
          <w:color w:val="CD4A36"/>
          <w:spacing w:val="-1"/>
          <w:sz w:val="30"/>
        </w:rPr>
      </w:pPr>
      <w:r>
        <w:rPr>
          <w:noProof/>
          <w:lang w:val="en-AU" w:eastAsia="en-AU"/>
        </w:rPr>
        <w:lastRenderedPageBreak/>
        <mc:AlternateContent>
          <mc:Choice Requires="wps">
            <w:drawing>
              <wp:anchor distT="0" distB="0" distL="0" distR="121920" simplePos="0" relativeHeight="251508736" behindDoc="1" locked="0" layoutInCell="1" allowOverlap="1">
                <wp:simplePos x="0" y="0"/>
                <wp:positionH relativeFrom="page">
                  <wp:posOffset>914400</wp:posOffset>
                </wp:positionH>
                <wp:positionV relativeFrom="page">
                  <wp:posOffset>571500</wp:posOffset>
                </wp:positionV>
                <wp:extent cx="173990" cy="271780"/>
                <wp:effectExtent l="0" t="0" r="0" b="0"/>
                <wp:wrapSquare wrapText="bothSides"/>
                <wp:docPr id="435"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271780"/>
                        </a:xfrm>
                        <a:prstGeom prst="rect">
                          <a:avLst/>
                        </a:prstGeom>
                        <a:solidFill>
                          <a:srgbClr val="C9342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78D" w:rsidRDefault="00C8078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033" type="#_x0000_t202" style="position:absolute;margin-left:1in;margin-top:45pt;width:13.7pt;height:21.4pt;z-index:-251807744;visibility:visible;mso-wrap-style:square;mso-width-percent:0;mso-height-percent:0;mso-wrap-distance-left:0;mso-wrap-distance-top:0;mso-wrap-distance-right:9.6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91FggIAAAkFAAAOAAAAZHJzL2Uyb0RvYy54bWysVNuO0zAQfUfiHyy/d3Npum2ipqttSxHS&#10;cpF2+QA3dhoLxza222RB/DtjpynLAhJC9MEdZ8bHM3POeHnTtwKdmLFcyRInVzFGTFaKcnko8ceH&#10;3WSBkXVEUiKUZCV+ZBbfrF6+WHa6YKlqlKDMIACRtuh0iRvndBFFtmpYS+yV0kyCs1amJQ625hBR&#10;QzpAb0WUxvF11ClDtVEVsxa+bgcnXgX8umaVe1/XljkkSgy5ubCasO79Gq2WpDgYohtendMg/5BF&#10;S7iESy9QW+IIOhr+C1TLK6Osqt1VpdpI1TWvWKgBqkniZ9XcN0SzUAs0x+pLm+z/g63enT4YxGmJ&#10;s+kMI0laIOmB9Q6tVY+mceo71GlbQOC9hlDXgwOYDtVafaeqTxZJtWmIPLBbY1TXMEIhw8SfjJ4c&#10;HXCsB9l3bxWFi8jRqQDU16b17YOGIEAHph4v7PhkKn/lfJrn4KnAlc6T+SKwF5FiPKyNda+ZapE3&#10;SmyA/ABOTnfW+WRIMYb4u6wSnO64EGFjDvuNMOhEQCibfJqlecj/WZiQPlgqf2xAHL5AjnCH9/ls&#10;A/Ff8yTN4nWaT3bXi/kk22WzST6PF5M4ydf5dZzl2Xb3zSeYZEXDKWXyjks2ijDJ/o7k8zgM8gky&#10;RF2J81k6Gxj6Y5Fx+P2uyJY7mEnB2xIvLkGk8Ly+khTKJoUjXAx29HP6ocvQg/E/dCWowBM/SMD1&#10;+z5Ibj6Ka6/oI8jCKKANGIb3BIxGmS8YdTCbJbafj8QwjMQbCdLygzwaZjT2o0FkBUdL7DAazI0b&#10;Bv6oDT80gDyIV6pbkF/NgzS8TocszqKFeQs1nN8GP9BP9yHqxwu2+g4AAP//AwBQSwMEFAAGAAgA&#10;AAAhANcrLaTfAAAACgEAAA8AAABkcnMvZG93bnJldi54bWxMj0FPwzAMhe9I/IfISNxYslLBVppO&#10;CAkJLkisHDi6jddWa5LSpF3h1+Od4GQ/+en5e/lusb2YaQyddxrWKwWCXO1N5xoNH+XzzQZEiOgM&#10;9t6Rhm8KsCsuL3LMjD+5d5r3sREc4kKGGtoYh0zKULdkMaz8QI5vBz9ajCzHRpoRTxxue5kodSct&#10;do4/tDjQU0v1cT9ZDWUyVfPP12st1VIl5efx5W1Gr/X11fL4ACLSEv/McMZndCiYqfKTM0H0rNOU&#10;u0QNW8XzbLhfpyAqXm6TDcgil/8rFL8AAAD//wMAUEsBAi0AFAAGAAgAAAAhALaDOJL+AAAA4QEA&#10;ABMAAAAAAAAAAAAAAAAAAAAAAFtDb250ZW50X1R5cGVzXS54bWxQSwECLQAUAAYACAAAACEAOP0h&#10;/9YAAACUAQAACwAAAAAAAAAAAAAAAAAvAQAAX3JlbHMvLnJlbHNQSwECLQAUAAYACAAAACEARxPd&#10;RYICAAAJBQAADgAAAAAAAAAAAAAAAAAuAgAAZHJzL2Uyb0RvYy54bWxQSwECLQAUAAYACAAAACEA&#10;1ystpN8AAAAKAQAADwAAAAAAAAAAAAAAAADcBAAAZHJzL2Rvd25yZXYueG1sUEsFBgAAAAAEAAQA&#10;8wAAAOgFAAAAAA==&#10;" fillcolor="#c93429" stroked="f">
                <v:textbox inset="0,0,0,0">
                  <w:txbxContent>
                    <w:p w:rsidR="00C8078D" w:rsidRDefault="00C8078D"/>
                  </w:txbxContent>
                </v:textbox>
                <w10:wrap type="square" anchorx="page" anchory="page"/>
              </v:shape>
            </w:pict>
          </mc:Fallback>
        </mc:AlternateContent>
      </w:r>
      <w:r w:rsidR="005A3A76">
        <w:rPr>
          <w:rFonts w:ascii="Trebuchet MS" w:eastAsia="Trebuchet MS" w:hAnsi="Trebuchet MS"/>
          <w:b/>
          <w:color w:val="CD4A36"/>
          <w:spacing w:val="-1"/>
          <w:sz w:val="30"/>
        </w:rPr>
        <w:t>Contents</w:t>
      </w:r>
    </w:p>
    <w:p w:rsidR="00A77A11" w:rsidRDefault="005A3A76">
      <w:pPr>
        <w:tabs>
          <w:tab w:val="right" w:leader="dot" w:pos="6840"/>
        </w:tabs>
        <w:spacing w:before="78" w:line="202" w:lineRule="exact"/>
        <w:textAlignment w:val="baseline"/>
        <w:rPr>
          <w:rFonts w:ascii="Calibri" w:eastAsia="Calibri" w:hAnsi="Calibri"/>
          <w:b/>
          <w:i/>
          <w:color w:val="C93429"/>
          <w:sz w:val="20"/>
        </w:rPr>
      </w:pPr>
      <w:r>
        <w:rPr>
          <w:rFonts w:ascii="Calibri" w:eastAsia="Calibri" w:hAnsi="Calibri"/>
          <w:b/>
          <w:i/>
          <w:color w:val="C93429"/>
          <w:sz w:val="20"/>
        </w:rPr>
        <w:t xml:space="preserve">Foreword from the Prime Minister and Deputy Prime Minister </w:t>
      </w:r>
      <w:r>
        <w:rPr>
          <w:rFonts w:ascii="Calibri" w:eastAsia="Calibri" w:hAnsi="Calibri"/>
          <w:b/>
          <w:i/>
          <w:color w:val="C93429"/>
          <w:sz w:val="20"/>
        </w:rPr>
        <w:tab/>
        <w:t>v</w:t>
      </w:r>
    </w:p>
    <w:p w:rsidR="00A77A11" w:rsidRDefault="005A3A76">
      <w:pPr>
        <w:tabs>
          <w:tab w:val="right" w:leader="dot" w:pos="6840"/>
        </w:tabs>
        <w:spacing w:before="138" w:line="203" w:lineRule="exact"/>
        <w:textAlignment w:val="baseline"/>
        <w:rPr>
          <w:rFonts w:ascii="Calibri" w:eastAsia="Calibri" w:hAnsi="Calibri"/>
          <w:b/>
          <w:i/>
          <w:color w:val="C93429"/>
          <w:sz w:val="20"/>
        </w:rPr>
      </w:pPr>
      <w:r>
        <w:rPr>
          <w:rFonts w:ascii="Calibri" w:eastAsia="Calibri" w:hAnsi="Calibri"/>
          <w:b/>
          <w:i/>
          <w:color w:val="C93429"/>
          <w:sz w:val="20"/>
        </w:rPr>
        <w:t>Executive Summary</w:t>
      </w:r>
      <w:r>
        <w:rPr>
          <w:rFonts w:ascii="Calibri" w:eastAsia="Calibri" w:hAnsi="Calibri"/>
          <w:b/>
          <w:i/>
          <w:color w:val="C93429"/>
          <w:sz w:val="20"/>
        </w:rPr>
        <w:tab/>
        <w:t>vi</w:t>
      </w:r>
    </w:p>
    <w:p w:rsidR="00A77A11" w:rsidRDefault="005A3A76">
      <w:pPr>
        <w:tabs>
          <w:tab w:val="right" w:leader="dot" w:pos="6840"/>
        </w:tabs>
        <w:spacing w:before="133" w:line="202" w:lineRule="exact"/>
        <w:textAlignment w:val="baseline"/>
        <w:rPr>
          <w:rFonts w:ascii="Calibri" w:eastAsia="Calibri" w:hAnsi="Calibri"/>
          <w:b/>
          <w:i/>
          <w:color w:val="C93429"/>
          <w:sz w:val="20"/>
        </w:rPr>
      </w:pPr>
      <w:r>
        <w:rPr>
          <w:rFonts w:ascii="Calibri" w:eastAsia="Calibri" w:hAnsi="Calibri"/>
          <w:b/>
          <w:i/>
          <w:color w:val="C93429"/>
          <w:sz w:val="20"/>
        </w:rPr>
        <w:t>Introduction</w:t>
      </w:r>
      <w:r>
        <w:rPr>
          <w:rFonts w:ascii="Calibri" w:eastAsia="Calibri" w:hAnsi="Calibri"/>
          <w:b/>
          <w:i/>
          <w:color w:val="C93429"/>
          <w:sz w:val="20"/>
        </w:rPr>
        <w:tab/>
        <w:t>ix</w:t>
      </w:r>
    </w:p>
    <w:p w:rsidR="00A77A11" w:rsidRDefault="004E7428">
      <w:pPr>
        <w:tabs>
          <w:tab w:val="right" w:pos="6840"/>
        </w:tabs>
        <w:spacing w:before="154" w:line="207" w:lineRule="exact"/>
        <w:textAlignment w:val="baseline"/>
        <w:rPr>
          <w:rFonts w:ascii="Calibri" w:eastAsia="Calibri" w:hAnsi="Calibri"/>
          <w:color w:val="404042"/>
          <w:sz w:val="20"/>
        </w:rPr>
      </w:pPr>
      <w:r>
        <w:rPr>
          <w:noProof/>
          <w:lang w:val="en-AU" w:eastAsia="en-AU"/>
        </w:rPr>
        <mc:AlternateContent>
          <mc:Choice Requires="wps">
            <w:drawing>
              <wp:anchor distT="0" distB="0" distL="114300" distR="114300" simplePos="0" relativeHeight="251765760" behindDoc="0" locked="0" layoutInCell="1" allowOverlap="1">
                <wp:simplePos x="0" y="0"/>
                <wp:positionH relativeFrom="page">
                  <wp:posOffset>2395855</wp:posOffset>
                </wp:positionH>
                <wp:positionV relativeFrom="page">
                  <wp:posOffset>1649095</wp:posOffset>
                </wp:positionV>
                <wp:extent cx="2762250" cy="0"/>
                <wp:effectExtent l="0" t="0" r="0" b="0"/>
                <wp:wrapNone/>
                <wp:docPr id="434"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0" cy="0"/>
                        </a:xfrm>
                        <a:prstGeom prst="line">
                          <a:avLst/>
                        </a:prstGeom>
                        <a:noFill/>
                        <a:ln w="1841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3A688" id="Line 301" o:spid="_x0000_s1026" style="position:absolute;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8.65pt,129.85pt" to="406.15pt,1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9JdJAIAAEcEAAAOAAAAZHJzL2Uyb0RvYy54bWysU02P2jAQvVfqf7B8h3wQWDYirCoCvWy7&#10;SLv9AcZ2iFXHtmxDQFX/e8cO0NJeqqocjB2/efNm5nnxdOokOnLrhFYVzsYpRlxRzYTaV/jL22Y0&#10;x8h5ohiRWvEKn7nDT8v37xa9KXmuWy0ZtwhIlCt7U+HWe1MmiaMt74gba8MVXDbadsTD0e4TZkkP&#10;7J1M8jSdJb22zFhNuXPwtR4u8TLyNw2n/qVpHPdIVhi0+bjauO7CmiwXpNxbYlpBLzLIP6joiFCQ&#10;9EZVE0/QwYo/qDpBrXa68WOqu0Q3jaA81gDVZOlv1by2xPBYCzTHmVub3P+jpZ+PW4sEq3AxKTBS&#10;pIMhPQvF0STNQnd640oArdTWhvroSb2aZ02/OqT0qiVqz6PKt7OBwBiR3IWEgzOQY9d/0gww5OB1&#10;bNWpsV2ghCagU5zI+TYRfvKIwsf8YZbnUxgcvd4lpLwGGuv8R647FDYVlqA6EpPjs/MgHaBXSMij&#10;9EZIGQcuFepB7bzIpjHCaSlYuA04Z/e7lbToSIJn4i80AtjuYIG6Jq4dcO7sau0HO1l9UCzmaTlh&#10;68veEyGHPTBJFTJBlaD0shvs8u0xfVzP1/NiVOSz9ahI63r0YbMqRrNN9jCtJ/VqVWffg+isKFvB&#10;GFdB99W6WfF31rg8osF0N/PeOpTcs8fiQez1P4qOYw6THTyy0+y8taFPYeLg1gi+vKzwHH49R9TP&#10;97/8AQAA//8DAFBLAwQUAAYACAAAACEAUrd2990AAAALAQAADwAAAGRycy9kb3ducmV2LnhtbEyP&#10;wUrDQBCG74LvsIzgReymCZo0zaaI4FlMBa/T7DQJzc7G7DZJ394VBHucfz7++abYLaYXE42us6xg&#10;vYpAENdWd9wo+Ny/PWYgnEfW2FsmBRdysCtvbwrMtZ35g6bKNyKUsMtRQev9kEvp6pYMupUdiMPu&#10;aEeDPoxjI/WIcyg3vYyj6Fka7DhcaHGg15bqU3U2CqZK98Zc9g+LyTbzjO/JMf7+Uur+bnnZgvC0&#10;+H8YfvWDOpTB6WDPrJ3oFSRpmgRUQfy0SUEEIlvHITn8JbIs5PUP5Q8AAAD//wMAUEsBAi0AFAAG&#10;AAgAAAAhALaDOJL+AAAA4QEAABMAAAAAAAAAAAAAAAAAAAAAAFtDb250ZW50X1R5cGVzXS54bWxQ&#10;SwECLQAUAAYACAAAACEAOP0h/9YAAACUAQAACwAAAAAAAAAAAAAAAAAvAQAAX3JlbHMvLnJlbHNQ&#10;SwECLQAUAAYACAAAACEABc/SXSQCAABHBAAADgAAAAAAAAAAAAAAAAAuAgAAZHJzL2Uyb0RvYy54&#10;bWxQSwECLQAUAAYACAAAACEAUrd2990AAAALAQAADwAAAAAAAAAAAAAAAAB+BAAAZHJzL2Rvd25y&#10;ZXYueG1sUEsFBgAAAAAEAAQA8wAAAIgFAAAAAA==&#10;" strokeweight="1.45pt">
                <v:stroke dashstyle="1 1"/>
                <w10:wrap anchorx="page" anchory="page"/>
              </v:line>
            </w:pict>
          </mc:Fallback>
        </mc:AlternateContent>
      </w:r>
      <w:r w:rsidR="005A3A76">
        <w:rPr>
          <w:rFonts w:ascii="Calibri" w:eastAsia="Calibri" w:hAnsi="Calibri"/>
          <w:color w:val="404042"/>
          <w:sz w:val="20"/>
        </w:rPr>
        <w:t>Approach to the White Paper</w:t>
      </w:r>
      <w:r w:rsidR="005A3A76">
        <w:rPr>
          <w:rFonts w:ascii="Calibri" w:eastAsia="Calibri" w:hAnsi="Calibri"/>
          <w:color w:val="404042"/>
          <w:sz w:val="20"/>
        </w:rPr>
        <w:tab/>
        <w:t>x</w:t>
      </w:r>
    </w:p>
    <w:p w:rsidR="00A77A11" w:rsidRDefault="005A3A76">
      <w:pPr>
        <w:tabs>
          <w:tab w:val="right" w:leader="dot" w:pos="6840"/>
        </w:tabs>
        <w:spacing w:before="181" w:line="203" w:lineRule="exact"/>
        <w:textAlignment w:val="baseline"/>
        <w:rPr>
          <w:rFonts w:ascii="Calibri" w:eastAsia="Calibri" w:hAnsi="Calibri"/>
          <w:color w:val="404042"/>
          <w:sz w:val="20"/>
        </w:rPr>
      </w:pPr>
      <w:r>
        <w:rPr>
          <w:rFonts w:ascii="Calibri" w:eastAsia="Calibri" w:hAnsi="Calibri"/>
          <w:color w:val="404042"/>
          <w:sz w:val="20"/>
        </w:rPr>
        <w:t>Engagement</w:t>
      </w:r>
      <w:r>
        <w:rPr>
          <w:rFonts w:ascii="Calibri" w:eastAsia="Calibri" w:hAnsi="Calibri"/>
          <w:color w:val="404042"/>
          <w:sz w:val="20"/>
        </w:rPr>
        <w:tab/>
        <w:t>xi</w:t>
      </w:r>
    </w:p>
    <w:p w:rsidR="00A77A11" w:rsidRDefault="005A3A76">
      <w:pPr>
        <w:tabs>
          <w:tab w:val="right" w:leader="dot" w:pos="6840"/>
        </w:tabs>
        <w:spacing w:before="186" w:line="203" w:lineRule="exact"/>
        <w:textAlignment w:val="baseline"/>
        <w:rPr>
          <w:rFonts w:ascii="Calibri" w:eastAsia="Calibri" w:hAnsi="Calibri"/>
          <w:color w:val="404042"/>
          <w:sz w:val="20"/>
        </w:rPr>
      </w:pPr>
      <w:r>
        <w:rPr>
          <w:rFonts w:ascii="Calibri" w:eastAsia="Calibri" w:hAnsi="Calibri"/>
          <w:color w:val="404042"/>
          <w:sz w:val="20"/>
        </w:rPr>
        <w:t>Opportunities</w:t>
      </w:r>
      <w:r>
        <w:rPr>
          <w:rFonts w:ascii="Calibri" w:eastAsia="Calibri" w:hAnsi="Calibri"/>
          <w:color w:val="404042"/>
          <w:sz w:val="20"/>
        </w:rPr>
        <w:tab/>
        <w:t>xii</w:t>
      </w:r>
    </w:p>
    <w:p w:rsidR="00A77A11" w:rsidRDefault="005A3A76">
      <w:pPr>
        <w:tabs>
          <w:tab w:val="right" w:leader="dot" w:pos="6840"/>
        </w:tabs>
        <w:spacing w:before="181" w:line="202" w:lineRule="exact"/>
        <w:textAlignment w:val="baseline"/>
        <w:rPr>
          <w:rFonts w:ascii="Calibri" w:eastAsia="Calibri" w:hAnsi="Calibri"/>
          <w:color w:val="404042"/>
          <w:sz w:val="20"/>
        </w:rPr>
      </w:pPr>
      <w:r>
        <w:rPr>
          <w:rFonts w:ascii="Calibri" w:eastAsia="Calibri" w:hAnsi="Calibri"/>
          <w:color w:val="404042"/>
          <w:sz w:val="20"/>
        </w:rPr>
        <w:t>Barriers</w:t>
      </w:r>
      <w:r>
        <w:rPr>
          <w:rFonts w:ascii="Calibri" w:eastAsia="Calibri" w:hAnsi="Calibri"/>
          <w:color w:val="404042"/>
          <w:sz w:val="20"/>
        </w:rPr>
        <w:tab/>
        <w:t xml:space="preserve"> xiii</w:t>
      </w:r>
    </w:p>
    <w:p w:rsidR="00A77A11" w:rsidRDefault="005A3A76">
      <w:pPr>
        <w:tabs>
          <w:tab w:val="right" w:leader="dot" w:pos="6840"/>
        </w:tabs>
        <w:spacing w:before="187" w:line="202" w:lineRule="exact"/>
        <w:textAlignment w:val="baseline"/>
        <w:rPr>
          <w:rFonts w:ascii="Calibri" w:eastAsia="Calibri" w:hAnsi="Calibri"/>
          <w:color w:val="404042"/>
          <w:sz w:val="20"/>
        </w:rPr>
      </w:pPr>
      <w:r>
        <w:rPr>
          <w:rFonts w:ascii="Calibri" w:eastAsia="Calibri" w:hAnsi="Calibri"/>
          <w:color w:val="404042"/>
          <w:sz w:val="20"/>
        </w:rPr>
        <w:t>Directions</w:t>
      </w:r>
      <w:r>
        <w:rPr>
          <w:rFonts w:ascii="Calibri" w:eastAsia="Calibri" w:hAnsi="Calibri"/>
          <w:color w:val="404042"/>
          <w:sz w:val="20"/>
        </w:rPr>
        <w:tab/>
        <w:t>xiv</w:t>
      </w:r>
    </w:p>
    <w:p w:rsidR="00A77A11" w:rsidRDefault="005A3A76">
      <w:pPr>
        <w:tabs>
          <w:tab w:val="right" w:leader="dot" w:pos="6840"/>
        </w:tabs>
        <w:spacing w:before="187" w:line="202" w:lineRule="exact"/>
        <w:textAlignment w:val="baseline"/>
        <w:rPr>
          <w:rFonts w:ascii="Calibri" w:eastAsia="Calibri" w:hAnsi="Calibri"/>
          <w:color w:val="404042"/>
          <w:sz w:val="20"/>
        </w:rPr>
      </w:pPr>
      <w:r>
        <w:rPr>
          <w:rFonts w:ascii="Calibri" w:eastAsia="Calibri" w:hAnsi="Calibri"/>
          <w:color w:val="404042"/>
          <w:sz w:val="20"/>
        </w:rPr>
        <w:t>Next steps</w:t>
      </w:r>
      <w:r>
        <w:rPr>
          <w:rFonts w:ascii="Calibri" w:eastAsia="Calibri" w:hAnsi="Calibri"/>
          <w:color w:val="404042"/>
          <w:sz w:val="20"/>
        </w:rPr>
        <w:tab/>
        <w:t>xv</w:t>
      </w:r>
    </w:p>
    <w:p w:rsidR="00A77A11" w:rsidRDefault="005A3A76">
      <w:pPr>
        <w:tabs>
          <w:tab w:val="right" w:leader="dot" w:pos="6840"/>
        </w:tabs>
        <w:spacing w:before="359" w:line="203" w:lineRule="exact"/>
        <w:textAlignment w:val="baseline"/>
        <w:rPr>
          <w:rFonts w:ascii="Calibri" w:eastAsia="Calibri" w:hAnsi="Calibri"/>
          <w:b/>
          <w:i/>
          <w:color w:val="C93429"/>
          <w:sz w:val="20"/>
        </w:rPr>
      </w:pPr>
      <w:r>
        <w:rPr>
          <w:rFonts w:ascii="Calibri" w:eastAsia="Calibri" w:hAnsi="Calibri"/>
          <w:b/>
          <w:i/>
          <w:color w:val="C93429"/>
          <w:sz w:val="20"/>
        </w:rPr>
        <w:t>Section A: Profile of Northern Australia</w:t>
      </w:r>
      <w:r>
        <w:rPr>
          <w:rFonts w:ascii="Calibri" w:eastAsia="Calibri" w:hAnsi="Calibri"/>
          <w:b/>
          <w:i/>
          <w:color w:val="C93429"/>
          <w:sz w:val="20"/>
        </w:rPr>
        <w:tab/>
        <w:t>1</w:t>
      </w:r>
    </w:p>
    <w:p w:rsidR="00A77A11" w:rsidRDefault="005A3A76">
      <w:pPr>
        <w:tabs>
          <w:tab w:val="right" w:leader="dot" w:pos="6840"/>
        </w:tabs>
        <w:spacing w:before="157" w:line="203" w:lineRule="exact"/>
        <w:textAlignment w:val="baseline"/>
        <w:rPr>
          <w:rFonts w:ascii="Calibri" w:eastAsia="Calibri" w:hAnsi="Calibri"/>
          <w:color w:val="404042"/>
          <w:sz w:val="20"/>
        </w:rPr>
      </w:pPr>
      <w:r>
        <w:rPr>
          <w:rFonts w:ascii="Calibri" w:eastAsia="Calibri" w:hAnsi="Calibri"/>
          <w:color w:val="404042"/>
          <w:sz w:val="20"/>
        </w:rPr>
        <w:t>Defining northern Australia</w:t>
      </w:r>
      <w:r>
        <w:rPr>
          <w:rFonts w:ascii="Calibri" w:eastAsia="Calibri" w:hAnsi="Calibri"/>
          <w:color w:val="404042"/>
          <w:sz w:val="20"/>
        </w:rPr>
        <w:tab/>
        <w:t>2</w:t>
      </w:r>
    </w:p>
    <w:p w:rsidR="00A77A11" w:rsidRDefault="005A3A76">
      <w:pPr>
        <w:tabs>
          <w:tab w:val="right" w:leader="dot" w:pos="6840"/>
        </w:tabs>
        <w:spacing w:before="186" w:line="203" w:lineRule="exact"/>
        <w:textAlignment w:val="baseline"/>
        <w:rPr>
          <w:rFonts w:ascii="Calibri" w:eastAsia="Calibri" w:hAnsi="Calibri"/>
          <w:color w:val="404042"/>
          <w:sz w:val="20"/>
        </w:rPr>
      </w:pPr>
      <w:r>
        <w:rPr>
          <w:rFonts w:ascii="Calibri" w:eastAsia="Calibri" w:hAnsi="Calibri"/>
          <w:color w:val="404042"/>
          <w:sz w:val="20"/>
        </w:rPr>
        <w:t>Population and demographics</w:t>
      </w:r>
      <w:r>
        <w:rPr>
          <w:rFonts w:ascii="Calibri" w:eastAsia="Calibri" w:hAnsi="Calibri"/>
          <w:color w:val="404042"/>
          <w:sz w:val="20"/>
        </w:rPr>
        <w:tab/>
        <w:t>2</w:t>
      </w:r>
    </w:p>
    <w:p w:rsidR="00A77A11" w:rsidRDefault="005A3A76">
      <w:pPr>
        <w:tabs>
          <w:tab w:val="right" w:leader="dot" w:pos="6840"/>
        </w:tabs>
        <w:spacing w:before="181" w:line="202" w:lineRule="exact"/>
        <w:textAlignment w:val="baseline"/>
        <w:rPr>
          <w:rFonts w:ascii="Calibri" w:eastAsia="Calibri" w:hAnsi="Calibri"/>
          <w:color w:val="404042"/>
          <w:sz w:val="20"/>
        </w:rPr>
      </w:pPr>
      <w:r>
        <w:rPr>
          <w:rFonts w:ascii="Calibri" w:eastAsia="Calibri" w:hAnsi="Calibri"/>
          <w:color w:val="404042"/>
          <w:sz w:val="20"/>
        </w:rPr>
        <w:t>Natural environment and resources</w:t>
      </w:r>
      <w:r>
        <w:rPr>
          <w:rFonts w:ascii="Calibri" w:eastAsia="Calibri" w:hAnsi="Calibri"/>
          <w:color w:val="404042"/>
          <w:sz w:val="20"/>
        </w:rPr>
        <w:tab/>
        <w:t>5</w:t>
      </w:r>
    </w:p>
    <w:p w:rsidR="00A77A11" w:rsidRDefault="005A3A76">
      <w:pPr>
        <w:tabs>
          <w:tab w:val="right" w:leader="dot" w:pos="6840"/>
        </w:tabs>
        <w:spacing w:before="187" w:line="202" w:lineRule="exact"/>
        <w:textAlignment w:val="baseline"/>
        <w:rPr>
          <w:rFonts w:ascii="Calibri" w:eastAsia="Calibri" w:hAnsi="Calibri"/>
          <w:color w:val="404042"/>
          <w:sz w:val="20"/>
        </w:rPr>
      </w:pPr>
      <w:r>
        <w:rPr>
          <w:rFonts w:ascii="Calibri" w:eastAsia="Calibri" w:hAnsi="Calibri"/>
          <w:color w:val="404042"/>
          <w:sz w:val="20"/>
        </w:rPr>
        <w:t>The economy</w:t>
      </w:r>
      <w:r>
        <w:rPr>
          <w:rFonts w:ascii="Calibri" w:eastAsia="Calibri" w:hAnsi="Calibri"/>
          <w:color w:val="404042"/>
          <w:sz w:val="20"/>
        </w:rPr>
        <w:tab/>
        <w:t>7</w:t>
      </w:r>
    </w:p>
    <w:p w:rsidR="00A77A11" w:rsidRDefault="005A3A76">
      <w:pPr>
        <w:tabs>
          <w:tab w:val="right" w:leader="dot" w:pos="6840"/>
        </w:tabs>
        <w:spacing w:before="182" w:line="202" w:lineRule="exact"/>
        <w:textAlignment w:val="baseline"/>
        <w:rPr>
          <w:rFonts w:ascii="Calibri" w:eastAsia="Calibri" w:hAnsi="Calibri"/>
          <w:color w:val="404042"/>
          <w:sz w:val="20"/>
        </w:rPr>
      </w:pPr>
      <w:r>
        <w:rPr>
          <w:rFonts w:ascii="Calibri" w:eastAsia="Calibri" w:hAnsi="Calibri"/>
          <w:color w:val="404042"/>
          <w:sz w:val="20"/>
        </w:rPr>
        <w:t xml:space="preserve">Education and health </w:t>
      </w:r>
      <w:r>
        <w:rPr>
          <w:rFonts w:ascii="Calibri" w:eastAsia="Calibri" w:hAnsi="Calibri"/>
          <w:color w:val="404042"/>
          <w:sz w:val="20"/>
        </w:rPr>
        <w:tab/>
        <w:t>13</w:t>
      </w:r>
    </w:p>
    <w:p w:rsidR="00A77A11" w:rsidRDefault="005A3A76">
      <w:pPr>
        <w:tabs>
          <w:tab w:val="right" w:leader="dot" w:pos="6840"/>
        </w:tabs>
        <w:spacing w:before="187" w:line="202" w:lineRule="exact"/>
        <w:textAlignment w:val="baseline"/>
        <w:rPr>
          <w:rFonts w:ascii="Calibri" w:eastAsia="Calibri" w:hAnsi="Calibri"/>
          <w:color w:val="404042"/>
          <w:sz w:val="20"/>
        </w:rPr>
      </w:pPr>
      <w:r>
        <w:rPr>
          <w:rFonts w:ascii="Calibri" w:eastAsia="Calibri" w:hAnsi="Calibri"/>
          <w:color w:val="404042"/>
          <w:sz w:val="20"/>
        </w:rPr>
        <w:t>Infrastructure</w:t>
      </w:r>
      <w:r>
        <w:rPr>
          <w:rFonts w:ascii="Calibri" w:eastAsia="Calibri" w:hAnsi="Calibri"/>
          <w:color w:val="404042"/>
          <w:sz w:val="20"/>
        </w:rPr>
        <w:tab/>
        <w:t>13</w:t>
      </w:r>
    </w:p>
    <w:p w:rsidR="00A77A11" w:rsidRDefault="005A3A76">
      <w:pPr>
        <w:tabs>
          <w:tab w:val="right" w:leader="dot" w:pos="6840"/>
        </w:tabs>
        <w:spacing w:before="182" w:line="202" w:lineRule="exact"/>
        <w:textAlignment w:val="baseline"/>
        <w:rPr>
          <w:rFonts w:ascii="Calibri" w:eastAsia="Calibri" w:hAnsi="Calibri"/>
          <w:color w:val="404042"/>
          <w:sz w:val="20"/>
        </w:rPr>
      </w:pPr>
      <w:r>
        <w:rPr>
          <w:rFonts w:ascii="Calibri" w:eastAsia="Calibri" w:hAnsi="Calibri"/>
          <w:color w:val="404042"/>
          <w:sz w:val="20"/>
        </w:rPr>
        <w:t xml:space="preserve">Land </w:t>
      </w:r>
      <w:r>
        <w:rPr>
          <w:rFonts w:ascii="Calibri" w:eastAsia="Calibri" w:hAnsi="Calibri"/>
          <w:color w:val="404042"/>
          <w:sz w:val="20"/>
        </w:rPr>
        <w:tab/>
        <w:t>14</w:t>
      </w:r>
    </w:p>
    <w:p w:rsidR="00A77A11" w:rsidRDefault="005A3A76">
      <w:pPr>
        <w:tabs>
          <w:tab w:val="right" w:leader="dot" w:pos="6840"/>
        </w:tabs>
        <w:spacing w:before="364" w:line="203" w:lineRule="exact"/>
        <w:textAlignment w:val="baseline"/>
        <w:rPr>
          <w:rFonts w:ascii="Calibri" w:eastAsia="Calibri" w:hAnsi="Calibri"/>
          <w:b/>
          <w:i/>
          <w:color w:val="C93429"/>
          <w:sz w:val="20"/>
        </w:rPr>
      </w:pPr>
      <w:r>
        <w:rPr>
          <w:rFonts w:ascii="Calibri" w:eastAsia="Calibri" w:hAnsi="Calibri"/>
          <w:b/>
          <w:i/>
          <w:color w:val="C93429"/>
          <w:sz w:val="20"/>
        </w:rPr>
        <w:t>Section B: Opportunities for Northern Australia</w:t>
      </w:r>
      <w:r>
        <w:rPr>
          <w:rFonts w:ascii="Calibri" w:eastAsia="Calibri" w:hAnsi="Calibri"/>
          <w:b/>
          <w:i/>
          <w:color w:val="C93429"/>
          <w:sz w:val="20"/>
        </w:rPr>
        <w:tab/>
        <w:t>17</w:t>
      </w:r>
    </w:p>
    <w:p w:rsidR="00A77A11" w:rsidRDefault="005A3A76">
      <w:pPr>
        <w:tabs>
          <w:tab w:val="right" w:leader="dot" w:pos="6840"/>
        </w:tabs>
        <w:spacing w:before="157" w:line="202" w:lineRule="exact"/>
        <w:textAlignment w:val="baseline"/>
        <w:rPr>
          <w:rFonts w:ascii="Calibri" w:eastAsia="Calibri" w:hAnsi="Calibri"/>
          <w:color w:val="404042"/>
          <w:sz w:val="20"/>
        </w:rPr>
      </w:pPr>
      <w:r>
        <w:rPr>
          <w:rFonts w:ascii="Calibri" w:eastAsia="Calibri" w:hAnsi="Calibri"/>
          <w:color w:val="404042"/>
          <w:sz w:val="20"/>
        </w:rPr>
        <w:t>The rise of Asia</w:t>
      </w:r>
      <w:r>
        <w:rPr>
          <w:rFonts w:ascii="Calibri" w:eastAsia="Calibri" w:hAnsi="Calibri"/>
          <w:color w:val="404042"/>
          <w:sz w:val="20"/>
        </w:rPr>
        <w:tab/>
        <w:t>18</w:t>
      </w:r>
    </w:p>
    <w:p w:rsidR="00A77A11" w:rsidRDefault="005A3A76">
      <w:pPr>
        <w:tabs>
          <w:tab w:val="right" w:leader="dot" w:pos="6840"/>
        </w:tabs>
        <w:spacing w:before="182" w:line="203" w:lineRule="exact"/>
        <w:textAlignment w:val="baseline"/>
        <w:rPr>
          <w:rFonts w:ascii="Calibri" w:eastAsia="Calibri" w:hAnsi="Calibri"/>
          <w:color w:val="404042"/>
          <w:sz w:val="20"/>
        </w:rPr>
      </w:pPr>
      <w:r>
        <w:rPr>
          <w:rFonts w:ascii="Calibri" w:eastAsia="Calibri" w:hAnsi="Calibri"/>
          <w:color w:val="404042"/>
          <w:sz w:val="20"/>
        </w:rPr>
        <w:t>Global energy markets</w:t>
      </w:r>
      <w:r>
        <w:rPr>
          <w:rFonts w:ascii="Calibri" w:eastAsia="Calibri" w:hAnsi="Calibri"/>
          <w:color w:val="404042"/>
          <w:sz w:val="20"/>
        </w:rPr>
        <w:tab/>
        <w:t>20</w:t>
      </w:r>
    </w:p>
    <w:p w:rsidR="00A77A11" w:rsidRDefault="005A3A76">
      <w:pPr>
        <w:tabs>
          <w:tab w:val="right" w:leader="dot" w:pos="6840"/>
        </w:tabs>
        <w:spacing w:before="186" w:line="202" w:lineRule="exact"/>
        <w:textAlignment w:val="baseline"/>
        <w:rPr>
          <w:rFonts w:ascii="Calibri" w:eastAsia="Calibri" w:hAnsi="Calibri"/>
          <w:color w:val="404042"/>
          <w:sz w:val="20"/>
        </w:rPr>
      </w:pPr>
      <w:r>
        <w:rPr>
          <w:rFonts w:ascii="Calibri" w:eastAsia="Calibri" w:hAnsi="Calibri"/>
          <w:color w:val="404042"/>
          <w:sz w:val="20"/>
        </w:rPr>
        <w:t xml:space="preserve">Strategic importance </w:t>
      </w:r>
      <w:r>
        <w:rPr>
          <w:rFonts w:ascii="Calibri" w:eastAsia="Calibri" w:hAnsi="Calibri"/>
          <w:color w:val="404042"/>
          <w:sz w:val="20"/>
        </w:rPr>
        <w:tab/>
        <w:t>21</w:t>
      </w:r>
    </w:p>
    <w:p w:rsidR="00A77A11" w:rsidRDefault="005A3A76">
      <w:pPr>
        <w:tabs>
          <w:tab w:val="right" w:leader="dot" w:pos="6840"/>
        </w:tabs>
        <w:spacing w:before="187" w:line="202" w:lineRule="exact"/>
        <w:textAlignment w:val="baseline"/>
        <w:rPr>
          <w:rFonts w:ascii="Calibri" w:eastAsia="Calibri" w:hAnsi="Calibri"/>
          <w:color w:val="404042"/>
          <w:sz w:val="20"/>
        </w:rPr>
      </w:pPr>
      <w:r>
        <w:rPr>
          <w:rFonts w:ascii="Calibri" w:eastAsia="Calibri" w:hAnsi="Calibri"/>
          <w:color w:val="404042"/>
          <w:sz w:val="20"/>
        </w:rPr>
        <w:t>Technology and innovation</w:t>
      </w:r>
      <w:r>
        <w:rPr>
          <w:rFonts w:ascii="Calibri" w:eastAsia="Calibri" w:hAnsi="Calibri"/>
          <w:color w:val="404042"/>
          <w:sz w:val="20"/>
        </w:rPr>
        <w:tab/>
        <w:t>23</w:t>
      </w:r>
    </w:p>
    <w:p w:rsidR="00A77A11" w:rsidRDefault="005A3A76">
      <w:pPr>
        <w:tabs>
          <w:tab w:val="right" w:leader="dot" w:pos="6840"/>
        </w:tabs>
        <w:spacing w:before="182" w:line="202" w:lineRule="exact"/>
        <w:textAlignment w:val="baseline"/>
        <w:rPr>
          <w:rFonts w:ascii="Calibri" w:eastAsia="Calibri" w:hAnsi="Calibri"/>
          <w:color w:val="404042"/>
          <w:sz w:val="20"/>
        </w:rPr>
      </w:pPr>
      <w:r>
        <w:rPr>
          <w:rFonts w:ascii="Calibri" w:eastAsia="Calibri" w:hAnsi="Calibri"/>
          <w:color w:val="404042"/>
          <w:sz w:val="20"/>
        </w:rPr>
        <w:t xml:space="preserve">Education, research and skills </w:t>
      </w:r>
      <w:r>
        <w:rPr>
          <w:rFonts w:ascii="Calibri" w:eastAsia="Calibri" w:hAnsi="Calibri"/>
          <w:color w:val="404042"/>
          <w:sz w:val="20"/>
        </w:rPr>
        <w:tab/>
        <w:t>24</w:t>
      </w:r>
    </w:p>
    <w:p w:rsidR="00A77A11" w:rsidRDefault="005A3A76">
      <w:pPr>
        <w:tabs>
          <w:tab w:val="right" w:leader="dot" w:pos="6840"/>
        </w:tabs>
        <w:spacing w:before="187" w:line="202" w:lineRule="exact"/>
        <w:textAlignment w:val="baseline"/>
        <w:rPr>
          <w:rFonts w:ascii="Calibri" w:eastAsia="Calibri" w:hAnsi="Calibri"/>
          <w:color w:val="404042"/>
          <w:sz w:val="20"/>
        </w:rPr>
      </w:pPr>
      <w:r>
        <w:rPr>
          <w:rFonts w:ascii="Calibri" w:eastAsia="Calibri" w:hAnsi="Calibri"/>
          <w:color w:val="404042"/>
          <w:sz w:val="20"/>
        </w:rPr>
        <w:t xml:space="preserve">Economic diversification </w:t>
      </w:r>
      <w:r>
        <w:rPr>
          <w:rFonts w:ascii="Calibri" w:eastAsia="Calibri" w:hAnsi="Calibri"/>
          <w:color w:val="404042"/>
          <w:sz w:val="20"/>
        </w:rPr>
        <w:tab/>
        <w:t>25</w:t>
      </w:r>
    </w:p>
    <w:p w:rsidR="00A77A11" w:rsidRDefault="005A3A76">
      <w:pPr>
        <w:tabs>
          <w:tab w:val="right" w:leader="dot" w:pos="6840"/>
        </w:tabs>
        <w:spacing w:before="182" w:line="202" w:lineRule="exact"/>
        <w:textAlignment w:val="baseline"/>
        <w:rPr>
          <w:rFonts w:ascii="Calibri" w:eastAsia="Calibri" w:hAnsi="Calibri"/>
          <w:color w:val="404042"/>
          <w:sz w:val="20"/>
        </w:rPr>
      </w:pPr>
      <w:r>
        <w:rPr>
          <w:rFonts w:ascii="Calibri" w:eastAsia="Calibri" w:hAnsi="Calibri"/>
          <w:color w:val="404042"/>
          <w:sz w:val="20"/>
        </w:rPr>
        <w:t>Indigenous economic development</w:t>
      </w:r>
      <w:r>
        <w:rPr>
          <w:rFonts w:ascii="Calibri" w:eastAsia="Calibri" w:hAnsi="Calibri"/>
          <w:color w:val="404042"/>
          <w:sz w:val="20"/>
        </w:rPr>
        <w:tab/>
        <w:t>26</w:t>
      </w:r>
    </w:p>
    <w:p w:rsidR="00A77A11" w:rsidRDefault="005A3A76">
      <w:pPr>
        <w:tabs>
          <w:tab w:val="right" w:leader="dot" w:pos="6840"/>
        </w:tabs>
        <w:spacing w:before="186" w:after="1996" w:line="203" w:lineRule="exact"/>
        <w:textAlignment w:val="baseline"/>
        <w:rPr>
          <w:rFonts w:ascii="Calibri" w:eastAsia="Calibri" w:hAnsi="Calibri"/>
          <w:color w:val="404042"/>
          <w:sz w:val="20"/>
        </w:rPr>
      </w:pPr>
      <w:r>
        <w:rPr>
          <w:rFonts w:ascii="Calibri" w:eastAsia="Calibri" w:hAnsi="Calibri"/>
          <w:color w:val="404042"/>
          <w:sz w:val="20"/>
        </w:rPr>
        <w:t>Natural resources and landscapes</w:t>
      </w:r>
      <w:r>
        <w:rPr>
          <w:rFonts w:ascii="Calibri" w:eastAsia="Calibri" w:hAnsi="Calibri"/>
          <w:color w:val="404042"/>
          <w:sz w:val="20"/>
        </w:rPr>
        <w:tab/>
        <w:t>26</w:t>
      </w:r>
    </w:p>
    <w:p w:rsidR="00A77A11" w:rsidRDefault="00A77A11">
      <w:pPr>
        <w:spacing w:before="186" w:after="1996" w:line="203" w:lineRule="exact"/>
        <w:sectPr w:rsidR="00A77A11" w:rsidSect="004E7428">
          <w:pgSz w:w="9979" w:h="14174"/>
          <w:pgMar w:top="1135" w:right="1699" w:bottom="237" w:left="1440" w:header="720" w:footer="720" w:gutter="0"/>
          <w:cols w:space="720"/>
        </w:sectPr>
      </w:pPr>
    </w:p>
    <w:p w:rsidR="00A77A11" w:rsidRDefault="004E7428">
      <w:pPr>
        <w:tabs>
          <w:tab w:val="right" w:pos="4824"/>
        </w:tabs>
        <w:spacing w:line="175" w:lineRule="exact"/>
        <w:textAlignment w:val="baseline"/>
        <w:rPr>
          <w:rFonts w:ascii="Trebuchet MS" w:eastAsia="Trebuchet MS" w:hAnsi="Trebuchet MS"/>
          <w:b/>
          <w:color w:val="C93429"/>
          <w:sz w:val="18"/>
        </w:rPr>
      </w:pPr>
      <w:r>
        <w:rPr>
          <w:noProof/>
          <w:lang w:val="en-AU" w:eastAsia="en-AU"/>
        </w:rPr>
        <mc:AlternateContent>
          <mc:Choice Requires="wps">
            <w:drawing>
              <wp:anchor distT="0" distB="0" distL="0" distR="0" simplePos="0" relativeHeight="251509760" behindDoc="1" locked="0" layoutInCell="1" allowOverlap="1">
                <wp:simplePos x="0" y="0"/>
                <wp:positionH relativeFrom="page">
                  <wp:posOffset>746760</wp:posOffset>
                </wp:positionH>
                <wp:positionV relativeFrom="page">
                  <wp:posOffset>8525510</wp:posOffset>
                </wp:positionV>
                <wp:extent cx="24130" cy="133985"/>
                <wp:effectExtent l="0" t="0" r="0" b="0"/>
                <wp:wrapNone/>
                <wp:docPr id="433"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3" name="Picture"/>
                                          <pic:cNvPicPr preferRelativeResize="0"/>
                                        </pic:nvPicPr>
                                        <pic:blipFill>
                                          <a:blip r:embed="rId7"/>
                                          <a:stretch>
                                            <a:fillRect/>
                                          </a:stretch>
                                        </pic:blipFill>
                                        <pic:spPr>
                                          <a:xfrm>
                                            <a:off x="0" y="0"/>
                                            <a:ext cx="24130" cy="13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034" type="#_x0000_t202" style="position:absolute;margin-left:58.8pt;margin-top:671.3pt;width:1.9pt;height:10.55pt;z-index:-251806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IfNsgIAALIFAAAOAAAAZHJzL2Uyb0RvYy54bWysVG1vmzAQ/j5p/8Hyd8prUkAlVRvCNKl7&#10;kdr9AAdMsAY2s51AN+2/72xCmraaNG3jg3XY5+fuuXt8V9dj16IDlYoJnmH/wsOI8lJUjO8y/OWh&#10;cGKMlCa8Iq3gNMOPVOHr1ds3V0Of0kA0oq2oRADCVTr0GW607lPXVWVDO6IuRE85HNZCdkTDr9y5&#10;lSQDoHetG3je0h2ErHopSqoU7ObTIV5Z/Lqmpf5U14pq1GYYctN2lXbdmtVdXZF0J0nfsPKYBvmL&#10;LDrCOAQ9QeVEE7SX7BVUx0oplKj1RSk6V9Q1K6nlAGx87wWb+4b01HKB4qj+VCb1/2DLj4fPErEq&#10;w1EYYsRJB016oKNGt2JEoWcrNPQqBcf7Hlz1CAfQactW9Xei/KoQF+uG8B29kVIMDSUVZOib2rpn&#10;V01PVKoMyHb4ICoIRPZaWKCxlp0pHxQEATp06vHUHZNMCZtB5IdwUMKJH4ZJvLABSDrf7aXS76jo&#10;kDEyLKH3Fpsc7pQ2uZB0djGhuChY29r+t/zZBjhOOxAZrpozk4Nt54/ESzbxJo6cKFhunMjLc+em&#10;WEfOsvAvF3mYr9e5/9PE9aO0YVVFuQkzS8uP/qx1R5FPojiJS4mWVQbOpKTkbrtuJToQkHZhv2NB&#10;ztzc52nYIgCXF5T8IPJug8QplvGlExXRwkkuvdjx/OQ2WXpREuXFc0p3jNN/p4SGDCeLYDFJ6bfc&#10;PPu95kbSjmkYHi3rMhyfnEhqBLjhlW2tJqyd7LNSmPSfSgHtnhtt5WoUOmlVj9vRvo3YRDfq3Yrq&#10;EfQrBQgMtAiDD4xGyO8YDTBEMqy+7YmkGLXvObwBM3FmQ87GdjYIL+FqhjVGk7nW02Ta95LtGkCe&#10;XhkXN/BOamZF/JTF8XXBYLBcjkPMTJ7zf+v1NGpXvwAAAP//AwBQSwMEFAAGAAgAAAAhADDOsOfg&#10;AAAADQEAAA8AAABkcnMvZG93bnJldi54bWxMj8FOwzAQRO9I/IO1SNyok7RKaRqnqhCckBBpOHB0&#10;YjexGq9D7Lbh79mcym1mdzT7Nt9NtmcXPXrjUEC8iIBpbJwy2Ar4qt6enoH5IFHJ3qEW8Ks97Ir7&#10;u1xmyl2x1JdDaBmVoM+kgC6EIePcN5220i/coJF2RzdaGciOLVejvFK57XkSRSm30iBd6OSgXzrd&#10;nA5nK2D/jeWr+fmoP8tjaapqE+F7ehLi8WHab4EFPYVbGGZ8QoeCmGp3RuVZTz5epxQlsVwlpOZI&#10;Eq+A1fMoXa6BFzn//0XxBwAA//8DAFBLAQItABQABgAIAAAAIQC2gziS/gAAAOEBAAATAAAAAAAA&#10;AAAAAAAAAAAAAABbQ29udGVudF9UeXBlc10ueG1sUEsBAi0AFAAGAAgAAAAhADj9If/WAAAAlAEA&#10;AAsAAAAAAAAAAAAAAAAALwEAAF9yZWxzLy5yZWxzUEsBAi0AFAAGAAgAAAAhAJZ0h82yAgAAsgUA&#10;AA4AAAAAAAAAAAAAAAAALgIAAGRycy9lMm9Eb2MueG1sUEsBAi0AFAAGAAgAAAAhADDOsOfgAAAA&#10;DQEAAA8AAAAAAAAAAAAAAAAADAUAAGRycy9kb3ducmV2LnhtbFBLBQYAAAAABAAEAPMAAAAZBgAA&#10;AAA=&#10;" filled="f" stroked="f">
                <v:textbox inset="0,0,0,0">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3" name="Picture"/>
                                    <pic:cNvPicPr preferRelativeResize="0"/>
                                  </pic:nvPicPr>
                                  <pic:blipFill>
                                    <a:blip r:embed="rId7"/>
                                    <a:stretch>
                                      <a:fillRect/>
                                    </a:stretch>
                                  </pic:blipFill>
                                  <pic:spPr>
                                    <a:xfrm>
                                      <a:off x="0" y="0"/>
                                      <a:ext cx="24130" cy="133985"/>
                                    </a:xfrm>
                                    <a:prstGeom prst="rect">
                                      <a:avLst/>
                                    </a:prstGeom>
                                  </pic:spPr>
                                </pic:pic>
                              </a:graphicData>
                            </a:graphic>
                          </wp:inline>
                        </w:drawing>
                      </w:r>
                    </w:p>
                  </w:txbxContent>
                </v:textbox>
                <w10:wrap anchorx="page" anchory="page"/>
              </v:shape>
            </w:pict>
          </mc:Fallback>
        </mc:AlternateContent>
      </w:r>
      <w:r w:rsidR="005A3A76">
        <w:rPr>
          <w:rFonts w:ascii="Trebuchet MS" w:eastAsia="Trebuchet MS" w:hAnsi="Trebuchet MS"/>
          <w:b/>
          <w:color w:val="C93429"/>
          <w:sz w:val="18"/>
        </w:rPr>
        <w:t>ii</w:t>
      </w:r>
      <w:r w:rsidR="005A3A76">
        <w:rPr>
          <w:rFonts w:ascii="Trebuchet MS" w:eastAsia="Trebuchet MS" w:hAnsi="Trebuchet MS"/>
          <w:b/>
          <w:color w:val="C93429"/>
          <w:sz w:val="18"/>
        </w:rPr>
        <w:tab/>
      </w:r>
      <w:r w:rsidR="005A3A76">
        <w:rPr>
          <w:rFonts w:ascii="Trebuchet MS" w:eastAsia="Trebuchet MS" w:hAnsi="Trebuchet MS"/>
          <w:b/>
          <w:color w:val="C93429"/>
          <w:sz w:val="17"/>
        </w:rPr>
        <w:t>GREEN PAPER ON DEVELOPING NORTHERN AUSTRALIA</w:t>
      </w:r>
    </w:p>
    <w:p w:rsidR="00A77A11" w:rsidRDefault="00A77A11">
      <w:pPr>
        <w:sectPr w:rsidR="00A77A11">
          <w:type w:val="continuous"/>
          <w:pgSz w:w="9979" w:h="14174"/>
          <w:pgMar w:top="900" w:right="4395" w:bottom="237" w:left="744" w:header="720" w:footer="720" w:gutter="0"/>
          <w:cols w:space="720"/>
        </w:sectPr>
      </w:pPr>
    </w:p>
    <w:p w:rsidR="00A77A11" w:rsidRDefault="004E7428">
      <w:pPr>
        <w:tabs>
          <w:tab w:val="right" w:leader="dot" w:pos="6840"/>
        </w:tabs>
        <w:spacing w:before="43" w:line="203" w:lineRule="exact"/>
        <w:textAlignment w:val="baseline"/>
        <w:rPr>
          <w:rFonts w:ascii="Calibri" w:eastAsia="Calibri" w:hAnsi="Calibri"/>
          <w:b/>
          <w:i/>
          <w:color w:val="C93429"/>
          <w:sz w:val="20"/>
        </w:rPr>
      </w:pPr>
      <w:r>
        <w:rPr>
          <w:noProof/>
          <w:lang w:val="en-AU" w:eastAsia="en-AU"/>
        </w:rPr>
        <w:lastRenderedPageBreak/>
        <mc:AlternateContent>
          <mc:Choice Requires="wps">
            <w:drawing>
              <wp:anchor distT="0" distB="0" distL="0" distR="0" simplePos="0" relativeHeight="251510784" behindDoc="1" locked="0" layoutInCell="1" allowOverlap="1">
                <wp:simplePos x="0" y="0"/>
                <wp:positionH relativeFrom="page">
                  <wp:posOffset>4852670</wp:posOffset>
                </wp:positionH>
                <wp:positionV relativeFrom="page">
                  <wp:posOffset>8171815</wp:posOffset>
                </wp:positionV>
                <wp:extent cx="1151890" cy="572770"/>
                <wp:effectExtent l="0" t="0" r="0" b="0"/>
                <wp:wrapSquare wrapText="bothSides"/>
                <wp:docPr id="432"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4" name="Picture"/>
                                          <pic:cNvPicPr preferRelativeResize="0"/>
                                        </pic:nvPicPr>
                                        <pic:blipFill>
                                          <a:blip r:embed="rId8"/>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035" type="#_x0000_t202" style="position:absolute;margin-left:382.1pt;margin-top:643.45pt;width:90.7pt;height:45.1pt;z-index:-251805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sMI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4XWAESctNOmBDhqtxYCCODYV6juVgOF9B6Z6AAV02marujtRfFeIi01N+J6upBR9TUkJEfrmpfvs&#10;6YijDMiu/yRKcEQOWligoZKtKR8UBAE6dOrx3B0TTGFc+jM/ikFVgG62CBYL2z6XJNPrTir9gYoW&#10;GSHFErpv0cnxTmkTDUkmE+OMi5w1jWVAw19cgOF4A77hqdGZKGxDn2Iv3kbbKHTCYL51Qi/LnFW+&#10;CZ157i9m2XW22WT+L+PXD5OalSXlxs1ELj/8s+adaD7S4kwvJRpWGjgTkpL73aaR6EiA3Ln9bM1B&#10;czFzX4ZhiwC5vErJD0JvHcROPo8WTpiHMydeeJHj+fE6nnthHGb5y5TuGKf/nhLqUxzPgtlIpkvQ&#10;r3Lz7Pc2N5K0TMP6aFib4uhsRBJDwS0vbWs1Yc0oPyuFCf9SCmj31GhLWMPRka162A12Os5zsBPl&#10;IzBYCiAYcBFWHwi1kD8x6mGNpFj9OBBJMWo+cpgCs3MmQU7CbhIIL+BpijVGo7jR4246dJLta0Ae&#10;54yLFUxKxSyJzUiNUZzmC1aDzeW0xszuef5vrS7LdvkbAAD//wMAUEsDBBQABgAIAAAAIQAYDiQc&#10;4gAAAA0BAAAPAAAAZHJzL2Rvd25yZXYueG1sTI/BTsMwDIbvSLxDZCRuLF0Z7do1nSYEJyREVw47&#10;pk3WRmuc0mRbeXvMCY72/+n352I724Fd9OSNQwHLRQRMY+uUwU7AZ/36sAbmg0QlB4dawLf2sC1v&#10;bwqZK3fFSl/2oWNUgj6XAvoQxpxz3/baSr9wo0bKjm6yMtA4dVxN8krlduBxFCXcSoN0oZejfu51&#10;e9qfrYDdAasX8/XefFTHytR1FuFbchLi/m7ebYAFPYc/GH71SR1KcmrcGZVng4A0WcWEUhCvkwwY&#10;IdnqKQHW0OoxTZfAy4L//6L8AQAA//8DAFBLAQItABQABgAIAAAAIQC2gziS/gAAAOEBAAATAAAA&#10;AAAAAAAAAAAAAAAAAABbQ29udGVudF9UeXBlc10ueG1sUEsBAi0AFAAGAAgAAAAhADj9If/WAAAA&#10;lAEAAAsAAAAAAAAAAAAAAAAALwEAAF9yZWxzLy5yZWxzUEsBAi0AFAAGAAgAAAAhACWmwwizAgAA&#10;tAUAAA4AAAAAAAAAAAAAAAAALgIAAGRycy9lMm9Eb2MueG1sUEsBAi0AFAAGAAgAAAAhABgOJBzi&#10;AAAADQEAAA8AAAAAAAAAAAAAAAAADQUAAGRycy9kb3ducmV2LnhtbFBLBQYAAAAABAAEAPMAAAAc&#10;Bg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4" name="Picture"/>
                                    <pic:cNvPicPr preferRelativeResize="0"/>
                                  </pic:nvPicPr>
                                  <pic:blipFill>
                                    <a:blip r:embed="rId8"/>
                                    <a:stretch>
                                      <a:fillRect/>
                                    </a:stretch>
                                  </pic:blipFill>
                                  <pic:spPr>
                                    <a:xfrm>
                                      <a:off x="0" y="0"/>
                                      <a:ext cx="1151890" cy="5727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11808" behindDoc="1" locked="0" layoutInCell="1" allowOverlap="1">
                <wp:simplePos x="0" y="0"/>
                <wp:positionH relativeFrom="page">
                  <wp:posOffset>5298440</wp:posOffset>
                </wp:positionH>
                <wp:positionV relativeFrom="page">
                  <wp:posOffset>8524875</wp:posOffset>
                </wp:positionV>
                <wp:extent cx="217170" cy="132715"/>
                <wp:effectExtent l="0" t="0" r="0" b="0"/>
                <wp:wrapSquare wrapText="bothSides"/>
                <wp:docPr id="431"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3" w:line="194" w:lineRule="exact"/>
                              <w:textAlignment w:val="baseline"/>
                              <w:rPr>
                                <w:rFonts w:ascii="Trebuchet MS" w:eastAsia="Trebuchet MS" w:hAnsi="Trebuchet MS"/>
                                <w:b/>
                                <w:color w:val="C93429"/>
                                <w:spacing w:val="18"/>
                                <w:sz w:val="18"/>
                              </w:rPr>
                            </w:pPr>
                            <w:r>
                              <w:rPr>
                                <w:rFonts w:ascii="Trebuchet MS" w:eastAsia="Trebuchet MS" w:hAnsi="Trebuchet MS"/>
                                <w:b/>
                                <w:color w:val="C93429"/>
                                <w:spacing w:val="18"/>
                                <w:sz w:val="18"/>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036" type="#_x0000_t202" style="position:absolute;margin-left:417.2pt;margin-top:671.25pt;width:17.1pt;height:10.45pt;z-index:-251804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BQ8sgIAALQ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hxdEowE7aBJD+xg0K08oDCJbYWGXqfgeN+DqznAAXTasdX9nSy/aiTkqqFiy26UkkPDaAUZEnvT&#10;P7s64mgLshk+yAoC0Z2RDuhQq86WDwqCAB069Xjqjk2mhM2QLMgCTko4IpfhgsxcBJpOl3ulzTsm&#10;O2SNDCtovgOn+zttbDI0nVxsLCEL3rZOAK14tgGO4w6Ehqv2zCbh+vkjCZJ1vI4jLwrnay8K8ty7&#10;KVaRNy/IYpZf5qtVTn7auCRKG15VTNgwk7ZI9Ge9O6p8VMVJXVq2vLJwNiWttptVq9CegrYL9x0L&#10;cubmP0/DFQG4vKBEwii4DROvmMcLLyqimZcsgtgLSHKbzIMoifLiOaU7Lti/U0JDhpNZOBu19Ftu&#10;gftec6Npxw1Mj5Z3GY5PTjS1ClyLyrXWUN6O9lkpbPpPpYB2T412erUSHcVqDpuDexzETQor5o2s&#10;HkHBSoLCQIww+sBopPqO0QBjJMP6244qhlH7XsArsDNnMtRkbCaDihKuZthgNJorM86mXa/4tgHk&#10;8Z0JeQMvpeZOxU9ZHN8XjAZH5jjG7Ow5/3deT8N2+QsAAP//AwBQSwMEFAAGAAgAAAAhACR+0y3h&#10;AAAADQEAAA8AAABkcnMvZG93bnJldi54bWxMj8FOwzAMhu9IvENkJG4sZS1RKU2nCcEJCdGVA8e0&#10;ydpojVOabCtvj3eCo/1/+v253CxuZCczB+tRwv0qAWaw89piL+Gzeb3LgYWoUKvRo5HwYwJsquur&#10;UhXan7E2p13sGZVgKJSEIcap4Dx0g3EqrPxkkLK9n52KNM4917M6U7kb+TpJBHfKIl0Y1GSeB9Md&#10;dkcnYfuF9Yv9fm8/6n1tm+YxwTdxkPL2Ztk+AYtmiX8wXPRJHSpyav0RdWCjhDzNMkIpSLP1AzBC&#10;cpELYO1lJdIMeFXy/19UvwAAAP//AwBQSwECLQAUAAYACAAAACEAtoM4kv4AAADhAQAAEwAAAAAA&#10;AAAAAAAAAAAAAAAAW0NvbnRlbnRfVHlwZXNdLnhtbFBLAQItABQABgAIAAAAIQA4/SH/1gAAAJQB&#10;AAALAAAAAAAAAAAAAAAAAC8BAABfcmVscy8ucmVsc1BLAQItABQABgAIAAAAIQA8MBQ8sgIAALQF&#10;AAAOAAAAAAAAAAAAAAAAAC4CAABkcnMvZTJvRG9jLnhtbFBLAQItABQABgAIAAAAIQAkftMt4QAA&#10;AA0BAAAPAAAAAAAAAAAAAAAAAAwFAABkcnMvZG93bnJldi54bWxQSwUGAAAAAAQABADzAAAAGgYA&#10;AAAA&#10;" filled="f" stroked="f">
                <v:textbox inset="0,0,0,0">
                  <w:txbxContent>
                    <w:p w:rsidR="00A77A11" w:rsidRDefault="005A3A76">
                      <w:pPr>
                        <w:spacing w:before="3" w:line="194" w:lineRule="exact"/>
                        <w:textAlignment w:val="baseline"/>
                        <w:rPr>
                          <w:rFonts w:ascii="Trebuchet MS" w:eastAsia="Trebuchet MS" w:hAnsi="Trebuchet MS"/>
                          <w:b/>
                          <w:color w:val="C93429"/>
                          <w:spacing w:val="18"/>
                          <w:sz w:val="18"/>
                        </w:rPr>
                      </w:pPr>
                      <w:r>
                        <w:rPr>
                          <w:rFonts w:ascii="Trebuchet MS" w:eastAsia="Trebuchet MS" w:hAnsi="Trebuchet MS"/>
                          <w:b/>
                          <w:color w:val="C93429"/>
                          <w:spacing w:val="18"/>
                          <w:sz w:val="18"/>
                        </w:rPr>
                        <w:t>iii</w:t>
                      </w:r>
                    </w:p>
                  </w:txbxContent>
                </v:textbox>
                <w10:wrap type="square" anchorx="page" anchory="page"/>
              </v:shape>
            </w:pict>
          </mc:Fallback>
        </mc:AlternateContent>
      </w:r>
      <w:r w:rsidR="005A3A76">
        <w:rPr>
          <w:rFonts w:ascii="Calibri" w:eastAsia="Calibri" w:hAnsi="Calibri"/>
          <w:b/>
          <w:i/>
          <w:color w:val="C93429"/>
          <w:sz w:val="20"/>
        </w:rPr>
        <w:t>Section C: Barriers to Development</w:t>
      </w:r>
      <w:r w:rsidR="005A3A76">
        <w:rPr>
          <w:rFonts w:ascii="Calibri" w:eastAsia="Calibri" w:hAnsi="Calibri"/>
          <w:b/>
          <w:i/>
          <w:color w:val="C93429"/>
          <w:sz w:val="20"/>
        </w:rPr>
        <w:tab/>
        <w:t>29</w:t>
      </w:r>
    </w:p>
    <w:p w:rsidR="00A77A11" w:rsidRDefault="005A3A76">
      <w:pPr>
        <w:tabs>
          <w:tab w:val="right" w:leader="dot" w:pos="6840"/>
        </w:tabs>
        <w:spacing w:before="157" w:line="203" w:lineRule="exact"/>
        <w:textAlignment w:val="baseline"/>
        <w:rPr>
          <w:rFonts w:ascii="Calibri" w:eastAsia="Calibri" w:hAnsi="Calibri"/>
          <w:color w:val="404042"/>
          <w:sz w:val="20"/>
        </w:rPr>
      </w:pPr>
      <w:r>
        <w:rPr>
          <w:rFonts w:ascii="Calibri" w:eastAsia="Calibri" w:hAnsi="Calibri"/>
          <w:color w:val="404042"/>
          <w:sz w:val="20"/>
        </w:rPr>
        <w:t>Remoteness, climate and liveability</w:t>
      </w:r>
      <w:r>
        <w:rPr>
          <w:rFonts w:ascii="Calibri" w:eastAsia="Calibri" w:hAnsi="Calibri"/>
          <w:color w:val="404042"/>
          <w:sz w:val="20"/>
        </w:rPr>
        <w:tab/>
        <w:t>30</w:t>
      </w:r>
    </w:p>
    <w:p w:rsidR="00A77A11" w:rsidRDefault="005A3A76">
      <w:pPr>
        <w:tabs>
          <w:tab w:val="right" w:leader="dot" w:pos="6840"/>
        </w:tabs>
        <w:spacing w:before="181" w:line="194" w:lineRule="exact"/>
        <w:textAlignment w:val="baseline"/>
        <w:rPr>
          <w:rFonts w:ascii="Calibri" w:eastAsia="Calibri" w:hAnsi="Calibri"/>
          <w:color w:val="404042"/>
          <w:sz w:val="20"/>
        </w:rPr>
      </w:pPr>
      <w:r>
        <w:rPr>
          <w:rFonts w:ascii="Calibri" w:eastAsia="Calibri" w:hAnsi="Calibri"/>
          <w:color w:val="404042"/>
          <w:sz w:val="20"/>
        </w:rPr>
        <w:t>Infrastructure</w:t>
      </w:r>
      <w:r>
        <w:rPr>
          <w:rFonts w:ascii="Calibri" w:eastAsia="Calibri" w:hAnsi="Calibri"/>
          <w:color w:val="404042"/>
          <w:sz w:val="20"/>
        </w:rPr>
        <w:tab/>
        <w:t>31</w:t>
      </w:r>
    </w:p>
    <w:p w:rsidR="00A77A11" w:rsidRDefault="005A3A76">
      <w:pPr>
        <w:tabs>
          <w:tab w:val="right" w:leader="dot" w:pos="6840"/>
        </w:tabs>
        <w:spacing w:before="195" w:line="194" w:lineRule="exact"/>
        <w:textAlignment w:val="baseline"/>
        <w:rPr>
          <w:rFonts w:ascii="Calibri" w:eastAsia="Calibri" w:hAnsi="Calibri"/>
          <w:color w:val="404042"/>
          <w:sz w:val="20"/>
        </w:rPr>
      </w:pPr>
      <w:r>
        <w:rPr>
          <w:rFonts w:ascii="Calibri" w:eastAsia="Calibri" w:hAnsi="Calibri"/>
          <w:color w:val="404042"/>
          <w:sz w:val="20"/>
        </w:rPr>
        <w:t>Land</w:t>
      </w:r>
      <w:r>
        <w:rPr>
          <w:rFonts w:ascii="Calibri" w:eastAsia="Calibri" w:hAnsi="Calibri"/>
          <w:color w:val="404042"/>
          <w:sz w:val="20"/>
        </w:rPr>
        <w:tab/>
        <w:t>35</w:t>
      </w:r>
    </w:p>
    <w:p w:rsidR="00A77A11" w:rsidRDefault="005A3A76">
      <w:pPr>
        <w:tabs>
          <w:tab w:val="right" w:leader="dot" w:pos="6840"/>
        </w:tabs>
        <w:spacing w:before="190" w:line="194" w:lineRule="exact"/>
        <w:textAlignment w:val="baseline"/>
        <w:rPr>
          <w:rFonts w:ascii="Calibri" w:eastAsia="Calibri" w:hAnsi="Calibri"/>
          <w:color w:val="404042"/>
          <w:sz w:val="20"/>
        </w:rPr>
      </w:pPr>
      <w:r>
        <w:rPr>
          <w:rFonts w:ascii="Calibri" w:eastAsia="Calibri" w:hAnsi="Calibri"/>
          <w:color w:val="404042"/>
          <w:sz w:val="20"/>
        </w:rPr>
        <w:t>Water</w:t>
      </w:r>
      <w:r>
        <w:rPr>
          <w:rFonts w:ascii="Calibri" w:eastAsia="Calibri" w:hAnsi="Calibri"/>
          <w:color w:val="404042"/>
          <w:sz w:val="20"/>
        </w:rPr>
        <w:tab/>
        <w:t>36</w:t>
      </w:r>
    </w:p>
    <w:p w:rsidR="00A77A11" w:rsidRDefault="005A3A76">
      <w:pPr>
        <w:tabs>
          <w:tab w:val="right" w:leader="dot" w:pos="6840"/>
        </w:tabs>
        <w:spacing w:before="195" w:line="194" w:lineRule="exact"/>
        <w:textAlignment w:val="baseline"/>
        <w:rPr>
          <w:rFonts w:ascii="Calibri" w:eastAsia="Calibri" w:hAnsi="Calibri"/>
          <w:color w:val="404042"/>
          <w:sz w:val="20"/>
        </w:rPr>
      </w:pPr>
      <w:r>
        <w:rPr>
          <w:rFonts w:ascii="Calibri" w:eastAsia="Calibri" w:hAnsi="Calibri"/>
          <w:color w:val="404042"/>
          <w:sz w:val="20"/>
        </w:rPr>
        <w:t>Business, trade and investment</w:t>
      </w:r>
      <w:r>
        <w:rPr>
          <w:rFonts w:ascii="Calibri" w:eastAsia="Calibri" w:hAnsi="Calibri"/>
          <w:color w:val="404042"/>
          <w:sz w:val="20"/>
        </w:rPr>
        <w:tab/>
        <w:t>37</w:t>
      </w:r>
    </w:p>
    <w:p w:rsidR="00A77A11" w:rsidRDefault="005A3A76">
      <w:pPr>
        <w:tabs>
          <w:tab w:val="right" w:leader="dot" w:pos="6840"/>
        </w:tabs>
        <w:spacing w:before="190" w:line="194" w:lineRule="exact"/>
        <w:textAlignment w:val="baseline"/>
        <w:rPr>
          <w:rFonts w:ascii="Calibri" w:eastAsia="Calibri" w:hAnsi="Calibri"/>
          <w:color w:val="404042"/>
          <w:sz w:val="20"/>
        </w:rPr>
      </w:pPr>
      <w:r>
        <w:rPr>
          <w:rFonts w:ascii="Calibri" w:eastAsia="Calibri" w:hAnsi="Calibri"/>
          <w:color w:val="404042"/>
          <w:sz w:val="20"/>
        </w:rPr>
        <w:t xml:space="preserve">Governance </w:t>
      </w:r>
      <w:r>
        <w:rPr>
          <w:rFonts w:ascii="Calibri" w:eastAsia="Calibri" w:hAnsi="Calibri"/>
          <w:color w:val="404042"/>
          <w:sz w:val="20"/>
        </w:rPr>
        <w:tab/>
        <w:t>40</w:t>
      </w:r>
    </w:p>
    <w:p w:rsidR="00A77A11" w:rsidRDefault="005A3A76">
      <w:pPr>
        <w:tabs>
          <w:tab w:val="right" w:leader="dot" w:pos="6840"/>
        </w:tabs>
        <w:spacing w:before="372" w:line="203" w:lineRule="exact"/>
        <w:textAlignment w:val="baseline"/>
        <w:rPr>
          <w:rFonts w:ascii="Calibri" w:eastAsia="Calibri" w:hAnsi="Calibri"/>
          <w:b/>
          <w:i/>
          <w:color w:val="C93429"/>
          <w:sz w:val="20"/>
        </w:rPr>
      </w:pPr>
      <w:r>
        <w:rPr>
          <w:rFonts w:ascii="Calibri" w:eastAsia="Calibri" w:hAnsi="Calibri"/>
          <w:b/>
          <w:i/>
          <w:color w:val="C93429"/>
          <w:sz w:val="20"/>
        </w:rPr>
        <w:t>Section D: Policy Directions</w:t>
      </w:r>
      <w:r>
        <w:rPr>
          <w:rFonts w:ascii="Calibri" w:eastAsia="Calibri" w:hAnsi="Calibri"/>
          <w:b/>
          <w:i/>
          <w:color w:val="C93429"/>
          <w:sz w:val="20"/>
        </w:rPr>
        <w:tab/>
        <w:t>43</w:t>
      </w:r>
    </w:p>
    <w:p w:rsidR="00A77A11" w:rsidRDefault="005A3A76">
      <w:pPr>
        <w:tabs>
          <w:tab w:val="right" w:leader="dot" w:pos="6840"/>
        </w:tabs>
        <w:spacing w:before="157" w:line="194" w:lineRule="exact"/>
        <w:textAlignment w:val="baseline"/>
        <w:rPr>
          <w:rFonts w:ascii="Calibri" w:eastAsia="Calibri" w:hAnsi="Calibri"/>
          <w:color w:val="404042"/>
          <w:sz w:val="20"/>
        </w:rPr>
      </w:pPr>
      <w:r>
        <w:rPr>
          <w:rFonts w:ascii="Calibri" w:eastAsia="Calibri" w:hAnsi="Calibri"/>
          <w:color w:val="404042"/>
          <w:sz w:val="20"/>
        </w:rPr>
        <w:t>Infrastructure</w:t>
      </w:r>
      <w:r>
        <w:rPr>
          <w:rFonts w:ascii="Calibri" w:eastAsia="Calibri" w:hAnsi="Calibri"/>
          <w:color w:val="404042"/>
          <w:sz w:val="20"/>
        </w:rPr>
        <w:tab/>
        <w:t>44</w:t>
      </w:r>
    </w:p>
    <w:p w:rsidR="00A77A11" w:rsidRDefault="005A3A76">
      <w:pPr>
        <w:tabs>
          <w:tab w:val="right" w:leader="dot" w:pos="6840"/>
        </w:tabs>
        <w:spacing w:before="190" w:line="194" w:lineRule="exact"/>
        <w:textAlignment w:val="baseline"/>
        <w:rPr>
          <w:rFonts w:ascii="Calibri" w:eastAsia="Calibri" w:hAnsi="Calibri"/>
          <w:color w:val="404042"/>
          <w:sz w:val="20"/>
        </w:rPr>
      </w:pPr>
      <w:r>
        <w:rPr>
          <w:rFonts w:ascii="Calibri" w:eastAsia="Calibri" w:hAnsi="Calibri"/>
          <w:color w:val="404042"/>
          <w:sz w:val="20"/>
        </w:rPr>
        <w:t>Land</w:t>
      </w:r>
      <w:r>
        <w:rPr>
          <w:rFonts w:ascii="Calibri" w:eastAsia="Calibri" w:hAnsi="Calibri"/>
          <w:color w:val="404042"/>
          <w:sz w:val="20"/>
        </w:rPr>
        <w:tab/>
        <w:t>48</w:t>
      </w:r>
    </w:p>
    <w:p w:rsidR="00A77A11" w:rsidRDefault="005A3A76">
      <w:pPr>
        <w:tabs>
          <w:tab w:val="right" w:leader="dot" w:pos="6840"/>
        </w:tabs>
        <w:spacing w:before="195" w:line="194" w:lineRule="exact"/>
        <w:textAlignment w:val="baseline"/>
        <w:rPr>
          <w:rFonts w:ascii="Calibri" w:eastAsia="Calibri" w:hAnsi="Calibri"/>
          <w:color w:val="404042"/>
          <w:sz w:val="20"/>
        </w:rPr>
      </w:pPr>
      <w:r>
        <w:rPr>
          <w:rFonts w:ascii="Calibri" w:eastAsia="Calibri" w:hAnsi="Calibri"/>
          <w:color w:val="404042"/>
          <w:sz w:val="20"/>
        </w:rPr>
        <w:t>Water</w:t>
      </w:r>
      <w:r>
        <w:rPr>
          <w:rFonts w:ascii="Calibri" w:eastAsia="Calibri" w:hAnsi="Calibri"/>
          <w:color w:val="404042"/>
          <w:sz w:val="20"/>
        </w:rPr>
        <w:tab/>
        <w:t>50</w:t>
      </w:r>
    </w:p>
    <w:p w:rsidR="00A77A11" w:rsidRDefault="005A3A76">
      <w:pPr>
        <w:tabs>
          <w:tab w:val="right" w:leader="dot" w:pos="6840"/>
        </w:tabs>
        <w:spacing w:before="195" w:line="194" w:lineRule="exact"/>
        <w:textAlignment w:val="baseline"/>
        <w:rPr>
          <w:rFonts w:ascii="Calibri" w:eastAsia="Calibri" w:hAnsi="Calibri"/>
          <w:color w:val="404042"/>
          <w:sz w:val="20"/>
        </w:rPr>
      </w:pPr>
      <w:r>
        <w:rPr>
          <w:rFonts w:ascii="Calibri" w:eastAsia="Calibri" w:hAnsi="Calibri"/>
          <w:color w:val="404042"/>
          <w:sz w:val="20"/>
        </w:rPr>
        <w:t>Business, trade and investment</w:t>
      </w:r>
      <w:r>
        <w:rPr>
          <w:rFonts w:ascii="Calibri" w:eastAsia="Calibri" w:hAnsi="Calibri"/>
          <w:color w:val="404042"/>
          <w:sz w:val="20"/>
        </w:rPr>
        <w:tab/>
        <w:t>54</w:t>
      </w:r>
    </w:p>
    <w:p w:rsidR="00A77A11" w:rsidRDefault="005A3A76">
      <w:pPr>
        <w:tabs>
          <w:tab w:val="right" w:leader="dot" w:pos="6840"/>
        </w:tabs>
        <w:spacing w:before="190" w:line="194" w:lineRule="exact"/>
        <w:textAlignment w:val="baseline"/>
        <w:rPr>
          <w:rFonts w:ascii="Calibri" w:eastAsia="Calibri" w:hAnsi="Calibri"/>
          <w:color w:val="404042"/>
          <w:sz w:val="20"/>
        </w:rPr>
      </w:pPr>
      <w:r>
        <w:rPr>
          <w:rFonts w:ascii="Calibri" w:eastAsia="Calibri" w:hAnsi="Calibri"/>
          <w:color w:val="404042"/>
          <w:sz w:val="20"/>
        </w:rPr>
        <w:t>Education, research and innovation</w:t>
      </w:r>
      <w:r>
        <w:rPr>
          <w:rFonts w:ascii="Calibri" w:eastAsia="Calibri" w:hAnsi="Calibri"/>
          <w:color w:val="404042"/>
          <w:sz w:val="20"/>
        </w:rPr>
        <w:tab/>
        <w:t>60</w:t>
      </w:r>
    </w:p>
    <w:p w:rsidR="00A77A11" w:rsidRDefault="005A3A76">
      <w:pPr>
        <w:tabs>
          <w:tab w:val="right" w:leader="dot" w:pos="6840"/>
        </w:tabs>
        <w:spacing w:before="195" w:line="194" w:lineRule="exact"/>
        <w:textAlignment w:val="baseline"/>
        <w:rPr>
          <w:rFonts w:ascii="Calibri" w:eastAsia="Calibri" w:hAnsi="Calibri"/>
          <w:color w:val="404042"/>
          <w:sz w:val="20"/>
        </w:rPr>
      </w:pPr>
      <w:r>
        <w:rPr>
          <w:rFonts w:ascii="Calibri" w:eastAsia="Calibri" w:hAnsi="Calibri"/>
          <w:color w:val="404042"/>
          <w:sz w:val="20"/>
        </w:rPr>
        <w:t xml:space="preserve">Governance </w:t>
      </w:r>
      <w:r>
        <w:rPr>
          <w:rFonts w:ascii="Calibri" w:eastAsia="Calibri" w:hAnsi="Calibri"/>
          <w:color w:val="404042"/>
          <w:sz w:val="20"/>
        </w:rPr>
        <w:tab/>
        <w:t>63</w:t>
      </w:r>
    </w:p>
    <w:p w:rsidR="00A77A11" w:rsidRDefault="005A3A76">
      <w:pPr>
        <w:tabs>
          <w:tab w:val="right" w:leader="dot" w:pos="6840"/>
        </w:tabs>
        <w:spacing w:before="190" w:line="202" w:lineRule="exact"/>
        <w:textAlignment w:val="baseline"/>
        <w:rPr>
          <w:rFonts w:ascii="Calibri" w:eastAsia="Calibri" w:hAnsi="Calibri"/>
          <w:color w:val="404042"/>
          <w:sz w:val="20"/>
        </w:rPr>
      </w:pPr>
      <w:r>
        <w:rPr>
          <w:rFonts w:ascii="Calibri" w:eastAsia="Calibri" w:hAnsi="Calibri"/>
          <w:color w:val="404042"/>
          <w:sz w:val="20"/>
        </w:rPr>
        <w:t>Next steps</w:t>
      </w:r>
      <w:r>
        <w:rPr>
          <w:rFonts w:ascii="Calibri" w:eastAsia="Calibri" w:hAnsi="Calibri"/>
          <w:color w:val="404042"/>
          <w:sz w:val="20"/>
        </w:rPr>
        <w:tab/>
        <w:t>67</w:t>
      </w:r>
    </w:p>
    <w:p w:rsidR="00A77A11" w:rsidRDefault="005A3A76">
      <w:pPr>
        <w:tabs>
          <w:tab w:val="right" w:leader="dot" w:pos="6840"/>
        </w:tabs>
        <w:spacing w:before="364" w:line="202" w:lineRule="exact"/>
        <w:textAlignment w:val="baseline"/>
        <w:rPr>
          <w:rFonts w:ascii="Calibri" w:eastAsia="Calibri" w:hAnsi="Calibri"/>
          <w:b/>
          <w:i/>
          <w:color w:val="C93429"/>
          <w:sz w:val="20"/>
        </w:rPr>
      </w:pPr>
      <w:r>
        <w:rPr>
          <w:rFonts w:ascii="Calibri" w:eastAsia="Calibri" w:hAnsi="Calibri"/>
          <w:b/>
          <w:i/>
          <w:color w:val="C93429"/>
          <w:sz w:val="20"/>
        </w:rPr>
        <w:t>Abbreviations</w:t>
      </w:r>
      <w:r>
        <w:rPr>
          <w:rFonts w:ascii="Calibri" w:eastAsia="Calibri" w:hAnsi="Calibri"/>
          <w:b/>
          <w:i/>
          <w:color w:val="C93429"/>
          <w:sz w:val="20"/>
        </w:rPr>
        <w:tab/>
        <w:t>68</w:t>
      </w:r>
    </w:p>
    <w:p w:rsidR="00A77A11" w:rsidRDefault="005A3A76">
      <w:pPr>
        <w:tabs>
          <w:tab w:val="right" w:leader="dot" w:pos="6840"/>
        </w:tabs>
        <w:spacing w:before="134" w:line="202" w:lineRule="exact"/>
        <w:textAlignment w:val="baseline"/>
        <w:rPr>
          <w:rFonts w:ascii="Calibri" w:eastAsia="Calibri" w:hAnsi="Calibri"/>
          <w:b/>
          <w:i/>
          <w:color w:val="C93429"/>
          <w:sz w:val="20"/>
        </w:rPr>
      </w:pPr>
      <w:r>
        <w:rPr>
          <w:rFonts w:ascii="Calibri" w:eastAsia="Calibri" w:hAnsi="Calibri"/>
          <w:b/>
          <w:i/>
          <w:color w:val="C93429"/>
          <w:sz w:val="20"/>
        </w:rPr>
        <w:t>Glossary</w:t>
      </w:r>
      <w:r>
        <w:rPr>
          <w:rFonts w:ascii="Calibri" w:eastAsia="Calibri" w:hAnsi="Calibri"/>
          <w:b/>
          <w:i/>
          <w:color w:val="C93429"/>
          <w:sz w:val="20"/>
        </w:rPr>
        <w:tab/>
        <w:t>69</w:t>
      </w:r>
    </w:p>
    <w:p w:rsidR="00A77A11" w:rsidRDefault="005A3A76">
      <w:pPr>
        <w:tabs>
          <w:tab w:val="right" w:leader="dot" w:pos="6840"/>
        </w:tabs>
        <w:spacing w:before="134" w:line="202" w:lineRule="exact"/>
        <w:textAlignment w:val="baseline"/>
        <w:rPr>
          <w:rFonts w:ascii="Calibri" w:eastAsia="Calibri" w:hAnsi="Calibri"/>
          <w:b/>
          <w:i/>
          <w:color w:val="C93429"/>
          <w:sz w:val="20"/>
        </w:rPr>
      </w:pPr>
      <w:r>
        <w:rPr>
          <w:rFonts w:ascii="Calibri" w:eastAsia="Calibri" w:hAnsi="Calibri"/>
          <w:b/>
          <w:i/>
          <w:color w:val="C93429"/>
          <w:sz w:val="20"/>
        </w:rPr>
        <w:t>Reference List</w:t>
      </w:r>
      <w:r>
        <w:rPr>
          <w:rFonts w:ascii="Calibri" w:eastAsia="Calibri" w:hAnsi="Calibri"/>
          <w:b/>
          <w:i/>
          <w:color w:val="C93429"/>
          <w:sz w:val="20"/>
        </w:rPr>
        <w:tab/>
        <w:t>72</w:t>
      </w:r>
    </w:p>
    <w:p w:rsidR="00A77A11" w:rsidRDefault="005A3A76">
      <w:pPr>
        <w:tabs>
          <w:tab w:val="right" w:leader="dot" w:pos="6840"/>
        </w:tabs>
        <w:spacing w:before="134" w:line="202" w:lineRule="exact"/>
        <w:textAlignment w:val="baseline"/>
        <w:rPr>
          <w:rFonts w:ascii="Calibri" w:eastAsia="Calibri" w:hAnsi="Calibri"/>
          <w:b/>
          <w:i/>
          <w:color w:val="C93429"/>
          <w:sz w:val="20"/>
        </w:rPr>
      </w:pPr>
      <w:r>
        <w:rPr>
          <w:rFonts w:ascii="Calibri" w:eastAsia="Calibri" w:hAnsi="Calibri"/>
          <w:b/>
          <w:i/>
          <w:color w:val="C93429"/>
          <w:sz w:val="20"/>
        </w:rPr>
        <w:t>Appendix A: Terms of Reference</w:t>
      </w:r>
      <w:r>
        <w:rPr>
          <w:rFonts w:ascii="Calibri" w:eastAsia="Calibri" w:hAnsi="Calibri"/>
          <w:b/>
          <w:i/>
          <w:color w:val="C93429"/>
          <w:sz w:val="20"/>
        </w:rPr>
        <w:tab/>
        <w:t>79</w:t>
      </w:r>
    </w:p>
    <w:p w:rsidR="00A77A11" w:rsidRDefault="005A3A76">
      <w:pPr>
        <w:spacing w:before="134" w:line="202" w:lineRule="exact"/>
        <w:textAlignment w:val="baseline"/>
        <w:rPr>
          <w:rFonts w:ascii="Calibri" w:eastAsia="Calibri" w:hAnsi="Calibri"/>
          <w:b/>
          <w:i/>
          <w:color w:val="C93429"/>
          <w:sz w:val="20"/>
        </w:rPr>
      </w:pPr>
      <w:r>
        <w:rPr>
          <w:rFonts w:ascii="Calibri" w:eastAsia="Calibri" w:hAnsi="Calibri"/>
          <w:b/>
          <w:i/>
          <w:color w:val="C93429"/>
          <w:sz w:val="20"/>
        </w:rPr>
        <w:t>Appendix B: Selection of Existing Government and</w:t>
      </w:r>
    </w:p>
    <w:p w:rsidR="00A77A11" w:rsidRDefault="005A3A76">
      <w:pPr>
        <w:tabs>
          <w:tab w:val="right" w:leader="dot" w:pos="6840"/>
        </w:tabs>
        <w:spacing w:before="81" w:line="203" w:lineRule="exact"/>
        <w:textAlignment w:val="baseline"/>
        <w:rPr>
          <w:rFonts w:ascii="Calibri" w:eastAsia="Calibri" w:hAnsi="Calibri"/>
          <w:b/>
          <w:i/>
          <w:color w:val="C93429"/>
          <w:sz w:val="20"/>
        </w:rPr>
      </w:pPr>
      <w:r>
        <w:rPr>
          <w:rFonts w:ascii="Calibri" w:eastAsia="Calibri" w:hAnsi="Calibri"/>
          <w:b/>
          <w:i/>
          <w:color w:val="C93429"/>
          <w:sz w:val="20"/>
        </w:rPr>
        <w:t>Non-Government Programmes and Initiatives</w:t>
      </w:r>
      <w:r>
        <w:rPr>
          <w:rFonts w:ascii="Calibri" w:eastAsia="Calibri" w:hAnsi="Calibri"/>
          <w:b/>
          <w:i/>
          <w:color w:val="C93429"/>
          <w:sz w:val="20"/>
        </w:rPr>
        <w:tab/>
        <w:t>80</w:t>
      </w:r>
    </w:p>
    <w:p w:rsidR="00A77A11" w:rsidRDefault="00A77A11">
      <w:pPr>
        <w:sectPr w:rsidR="00A77A11">
          <w:pgSz w:w="9979" w:h="14174"/>
          <w:pgMar w:top="1420" w:right="1401" w:bottom="909" w:left="1738" w:header="720" w:footer="720" w:gutter="0"/>
          <w:cols w:space="720"/>
        </w:sectPr>
      </w:pPr>
    </w:p>
    <w:p w:rsidR="00A77A11" w:rsidRDefault="004E7428">
      <w:pPr>
        <w:tabs>
          <w:tab w:val="right" w:pos="4896"/>
        </w:tabs>
        <w:spacing w:before="8" w:line="206" w:lineRule="exact"/>
        <w:textAlignment w:val="baseline"/>
        <w:rPr>
          <w:rFonts w:ascii="Trebuchet MS" w:eastAsia="Trebuchet MS" w:hAnsi="Trebuchet MS"/>
          <w:b/>
          <w:color w:val="C93429"/>
          <w:sz w:val="18"/>
        </w:rPr>
      </w:pPr>
      <w:r>
        <w:rPr>
          <w:noProof/>
          <w:lang w:val="en-AU" w:eastAsia="en-AU"/>
        </w:rPr>
        <w:lastRenderedPageBreak/>
        <mc:AlternateContent>
          <mc:Choice Requires="wps">
            <w:drawing>
              <wp:anchor distT="0" distB="0" distL="0" distR="0" simplePos="0" relativeHeight="251512832" behindDoc="1" locked="0" layoutInCell="1" allowOverlap="1">
                <wp:simplePos x="0" y="0"/>
                <wp:positionH relativeFrom="page">
                  <wp:posOffset>746760</wp:posOffset>
                </wp:positionH>
                <wp:positionV relativeFrom="page">
                  <wp:posOffset>8525510</wp:posOffset>
                </wp:positionV>
                <wp:extent cx="24130" cy="133985"/>
                <wp:effectExtent l="0" t="0" r="0" b="0"/>
                <wp:wrapNone/>
                <wp:docPr id="430"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5" name="Picture"/>
                                          <pic:cNvPicPr preferRelativeResize="0"/>
                                        </pic:nvPicPr>
                                        <pic:blipFill>
                                          <a:blip r:embed="rId9"/>
                                          <a:stretch>
                                            <a:fillRect/>
                                          </a:stretch>
                                        </pic:blipFill>
                                        <pic:spPr>
                                          <a:xfrm>
                                            <a:off x="0" y="0"/>
                                            <a:ext cx="24130" cy="13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37" type="#_x0000_t202" style="position:absolute;margin-left:58.8pt;margin-top:671.3pt;width:1.9pt;height:10.55pt;z-index:-251803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d/csQIAALM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E4g/pw0kKTHumg0Z0YUBAvTYX6TiXg+NCBqx7gADpts1XdvSi+KsTFuiZ8R2+lFH1NSQkMfXPT&#10;Pbs64igDsu0/iBICkb0WFmioZGvKBwVBgA5Mnk7dMWQK2AxC31As4MSfzeJobgOQZLrbSaXfUdEi&#10;Y6RYQu8tNjncK224kGRyMaG4yFnT2P43/GIDHMcdiAxXzZnhYNv5I/biTbSJQicMFhsn9LLMuc3X&#10;obPI/eU8m2Xrdeb/NHH9MKlZWVJuwkzS8sM/a91R5KMoTuJSomGlgTOUlNxt141EBwLSzu13LMiZ&#10;m3tJwxYBcnmRkh+E3l0QO/kiWjphHs6deOlFjufHd/HCC+Mwyy9Tumec/ntKqE9xPA/mo5R+m5tn&#10;v9e5kaRlGoZHw9oURycnkhgBbnhpW6sJa0b7rBSG/nMpoN1To61cjUJHrephO9i34VsxGy1vRfkE&#10;ApYCFAZihMkHRi3kd4x6mCIpVt/2RFKMmvccHgG46MmQk7GdDMILuJpijdForvU4mvadZLsakMdn&#10;xsUtPJSKWRU/szg+L5gMNpnjFDOj5/zfej3P2tUvAAAA//8DAFBLAwQUAAYACAAAACEAMM6w5+AA&#10;AAANAQAADwAAAGRycy9kb3ducmV2LnhtbEyPwU7DMBBE70j8g7VI3KiTtEppGqeqEJyQEGk4cHRi&#10;N7Ear0PstuHv2ZzKbWZ3NPs23022Zxc9euNQQLyIgGlsnDLYCviq3p6egfkgUcneoRbwqz3sivu7&#10;XGbKXbHUl0NoGZWgz6SALoQh49w3nbbSL9ygkXZHN1oZyI4tV6O8UrnteRJFKbfSIF3o5KBfOt2c&#10;DmcrYP+N5av5+ag/y2NpqmoT4Xt6EuLxYdpvgQU9hVsYZnxCh4KYandG5VlPPl6nFCWxXCWk5kgS&#10;r4DV8yhdroEXOf//RfEHAAD//wMAUEsBAi0AFAAGAAgAAAAhALaDOJL+AAAA4QEAABMAAAAAAAAA&#10;AAAAAAAAAAAAAFtDb250ZW50X1R5cGVzXS54bWxQSwECLQAUAAYACAAAACEAOP0h/9YAAACUAQAA&#10;CwAAAAAAAAAAAAAAAAAvAQAAX3JlbHMvLnJlbHNQSwECLQAUAAYACAAAACEAVNnf3LECAACzBQAA&#10;DgAAAAAAAAAAAAAAAAAuAgAAZHJzL2Uyb0RvYy54bWxQSwECLQAUAAYACAAAACEAMM6w5+AAAAAN&#10;AQAADwAAAAAAAAAAAAAAAAALBQAAZHJzL2Rvd25yZXYueG1sUEsFBgAAAAAEAAQA8wAAABgGAAAA&#10;AA==&#10;" filled="f" stroked="f">
                <v:textbox inset="0,0,0,0">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5" name="Picture"/>
                                    <pic:cNvPicPr preferRelativeResize="0"/>
                                  </pic:nvPicPr>
                                  <pic:blipFill>
                                    <a:blip r:embed="rId9"/>
                                    <a:stretch>
                                      <a:fillRect/>
                                    </a:stretch>
                                  </pic:blipFill>
                                  <pic:spPr>
                                    <a:xfrm>
                                      <a:off x="0" y="0"/>
                                      <a:ext cx="24130" cy="133985"/>
                                    </a:xfrm>
                                    <a:prstGeom prst="rect">
                                      <a:avLst/>
                                    </a:prstGeom>
                                  </pic:spPr>
                                </pic:pic>
                              </a:graphicData>
                            </a:graphic>
                          </wp:inline>
                        </w:drawing>
                      </w:r>
                    </w:p>
                  </w:txbxContent>
                </v:textbox>
                <w10:wrap anchorx="page" anchory="page"/>
              </v:shape>
            </w:pict>
          </mc:Fallback>
        </mc:AlternateContent>
      </w:r>
      <w:r w:rsidR="005A3A76">
        <w:rPr>
          <w:rFonts w:ascii="Trebuchet MS" w:eastAsia="Trebuchet MS" w:hAnsi="Trebuchet MS"/>
          <w:b/>
          <w:color w:val="C93429"/>
          <w:sz w:val="18"/>
        </w:rPr>
        <w:t>iv</w:t>
      </w:r>
      <w:r w:rsidR="005A3A76">
        <w:rPr>
          <w:rFonts w:ascii="Trebuchet MS" w:eastAsia="Trebuchet MS" w:hAnsi="Trebuchet MS"/>
          <w:b/>
          <w:color w:val="C93429"/>
          <w:sz w:val="18"/>
        </w:rPr>
        <w:tab/>
      </w:r>
      <w:r w:rsidR="005A3A76">
        <w:rPr>
          <w:rFonts w:ascii="Trebuchet MS" w:eastAsia="Trebuchet MS" w:hAnsi="Trebuchet MS"/>
          <w:b/>
          <w:color w:val="C93429"/>
          <w:sz w:val="17"/>
        </w:rPr>
        <w:t>GREEN PAPER ON DEVELOPING NORTHERN AUSTRALIA</w:t>
      </w:r>
    </w:p>
    <w:p w:rsidR="00A77A11" w:rsidRDefault="00A77A11">
      <w:pPr>
        <w:sectPr w:rsidR="00A77A11">
          <w:pgSz w:w="9979" w:h="14174"/>
          <w:pgMar w:top="13420" w:right="4400" w:bottom="237" w:left="739" w:header="720" w:footer="720" w:gutter="0"/>
          <w:cols w:space="720"/>
        </w:sectPr>
      </w:pPr>
    </w:p>
    <w:p w:rsidR="00A77A11" w:rsidRDefault="004E7428">
      <w:pPr>
        <w:textAlignment w:val="baseline"/>
        <w:rPr>
          <w:rFonts w:eastAsia="Times New Roman"/>
          <w:color w:val="000000"/>
          <w:sz w:val="24"/>
        </w:rPr>
      </w:pPr>
      <w:r>
        <w:rPr>
          <w:noProof/>
          <w:lang w:val="en-AU" w:eastAsia="en-AU"/>
        </w:rPr>
        <w:lastRenderedPageBreak/>
        <mc:AlternateContent>
          <mc:Choice Requires="wps">
            <w:drawing>
              <wp:anchor distT="0" distB="140970" distL="118745" distR="127635" simplePos="0" relativeHeight="251513856" behindDoc="1" locked="0" layoutInCell="1" allowOverlap="1">
                <wp:simplePos x="0" y="0"/>
                <wp:positionH relativeFrom="page">
                  <wp:posOffset>719455</wp:posOffset>
                </wp:positionH>
                <wp:positionV relativeFrom="page">
                  <wp:posOffset>571500</wp:posOffset>
                </wp:positionV>
                <wp:extent cx="170815" cy="212090"/>
                <wp:effectExtent l="0" t="0" r="0" b="0"/>
                <wp:wrapSquare wrapText="bothSides"/>
                <wp:docPr id="429"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212090"/>
                        </a:xfrm>
                        <a:prstGeom prst="rect">
                          <a:avLst/>
                        </a:prstGeom>
                        <a:solidFill>
                          <a:srgbClr val="C9342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78D" w:rsidRDefault="00C8078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038" type="#_x0000_t202" style="position:absolute;margin-left:56.65pt;margin-top:45pt;width:13.45pt;height:16.7pt;z-index:-251802624;visibility:visible;mso-wrap-style:square;mso-width-percent:0;mso-height-percent:0;mso-wrap-distance-left:9.35pt;mso-wrap-distance-top:0;mso-wrap-distance-right:10.05pt;mso-wrap-distance-bottom:11.1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nxNgQIAAAoFAAAOAAAAZHJzL2Uyb0RvYy54bWysVG1v2yAQ/j5p/wHxPfXLnDS26lRtukyT&#10;uhep3Q8ggGM0DB6Q2F21/74D4qzdizRNywdymLuHu3ue4+Jy7CQ6cGOFVjXOzlKMuKKaCbWr8af7&#10;zWyJkXVEMSK14jV+4BZfrl6+uBj6iue61ZJxgwBE2Wroa9w611dJYmnLO2LPdM8VHDbadMTB1uwS&#10;ZsgA6J1M8jRdJIM2rDeacmvh6008xKuA3zScug9NY7lDssaQmwurCevWr8nqglQ7Q/pW0GMa5B+y&#10;6IhQcOkJ6oY4gvZG/ALVCWq01Y07o7pLdNMIykMNUE2W/lTNXUt6HmqB5tj+1Cb7/2Dp+8NHgwSr&#10;cZGXGCnSAUn3fHToWo8oLxe+Q0NvK3C868HVjXAATIdqbX+r6WeLlF63RO34lTF6aDlhkGHmI5Mn&#10;oRHHepDt8E4zuIjsnQ5AY2M63z5oCAJ0YOrhxI5Phvorz9NlNseIwlGe5WkZ2EtINQX3xro3XHfI&#10;GzU2QH4AJ4db63wypJpc/F1WS8E2QsqwMbvtWhp0ICCUdfnKdyOGPHOTyjsr7cPicfwCOcId/sxn&#10;G4h/LLO8SK/zcrZZLM9nxaaYz0ooYZZm5XW5SIuyuNl88wlmRdUKxri6FYpPIsyKvyP5OA5RPkGG&#10;aKhxOc/nkaE/FpmG3++K7ISDmZSiq/Hy5EQqz+trxaBsUjkiZLST5+mHLkMPpv/QlaACT3yUgBu3&#10;Y5Bclk/q2mr2ALowGngD8uFBAaPV5itGAwxnje2XPTEcI/lWgbb8JE+GmYztZBBFIbTGDqNorl2c&#10;+H1vxK4F5Khepa9Af40I2vBCjVkcVQsDF4o4Pg5+op/ug9ePJ2z1HQAA//8DAFBLAwQUAAYACAAA&#10;ACEAh+tpEN4AAAAKAQAADwAAAGRycy9kb3ducmV2LnhtbEyPTUvDQBCG74L/YRnBm91tUkTTbIoI&#10;gl4EGw8eJ9ltEpqdjdlNGv31Tk/2Ni/z8H7ku8X1YrZj6DxpWK8UCEu1Nx01Gj7Ll7sHECEiGew9&#10;WQ0/NsCuuL7KMTP+RB923sdGsAmFDDW0MQ6ZlKFurcOw8oMl/h386DCyHBtpRjyxuetlotS9dNgR&#10;J7Q42OfW1sf95DSUyVTNv99vtVRLlZRfx9f3Gb3WtzfL0xZEtEv8h+Fcn6tDwZ0qP5EJome9TlNG&#10;NTwq3nQGNioBUfGRpBuQRS4vJxR/AAAA//8DAFBLAQItABQABgAIAAAAIQC2gziS/gAAAOEBAAAT&#10;AAAAAAAAAAAAAAAAAAAAAABbQ29udGVudF9UeXBlc10ueG1sUEsBAi0AFAAGAAgAAAAhADj9If/W&#10;AAAAlAEAAAsAAAAAAAAAAAAAAAAALwEAAF9yZWxzLy5yZWxzUEsBAi0AFAAGAAgAAAAhAIOefE2B&#10;AgAACgUAAA4AAAAAAAAAAAAAAAAALgIAAGRycy9lMm9Eb2MueG1sUEsBAi0AFAAGAAgAAAAhAIfr&#10;aRDeAAAACgEAAA8AAAAAAAAAAAAAAAAA2wQAAGRycy9kb3ducmV2LnhtbFBLBQYAAAAABAAEAPMA&#10;AADmBQAAAAA=&#10;" fillcolor="#c93429" stroked="f">
                <v:textbox inset="0,0,0,0">
                  <w:txbxContent>
                    <w:p w:rsidR="00C8078D" w:rsidRDefault="00C8078D"/>
                  </w:txbxContent>
                </v:textbox>
                <w10:wrap type="square" anchorx="page" anchory="page"/>
              </v:shape>
            </w:pict>
          </mc:Fallback>
        </mc:AlternateContent>
      </w:r>
      <w:r>
        <w:rPr>
          <w:noProof/>
          <w:lang w:val="en-AU" w:eastAsia="en-AU"/>
        </w:rPr>
        <mc:AlternateContent>
          <mc:Choice Requires="wps">
            <w:drawing>
              <wp:anchor distT="0" distB="0" distL="0" distR="0" simplePos="0" relativeHeight="251514880" behindDoc="1" locked="0" layoutInCell="1" allowOverlap="1">
                <wp:simplePos x="0" y="0"/>
                <wp:positionH relativeFrom="page">
                  <wp:posOffset>1017905</wp:posOffset>
                </wp:positionH>
                <wp:positionV relativeFrom="page">
                  <wp:posOffset>571500</wp:posOffset>
                </wp:positionV>
                <wp:extent cx="4986655" cy="353060"/>
                <wp:effectExtent l="0" t="0" r="0" b="0"/>
                <wp:wrapSquare wrapText="bothSides"/>
                <wp:docPr id="428"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65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23" w:after="187" w:line="344" w:lineRule="exact"/>
                              <w:textAlignment w:val="baseline"/>
                              <w:rPr>
                                <w:rFonts w:ascii="Trebuchet MS" w:eastAsia="Trebuchet MS" w:hAnsi="Trebuchet MS"/>
                                <w:b/>
                                <w:color w:val="CD4A36"/>
                                <w:spacing w:val="-5"/>
                                <w:sz w:val="30"/>
                              </w:rPr>
                            </w:pPr>
                            <w:r>
                              <w:rPr>
                                <w:rFonts w:ascii="Trebuchet MS" w:eastAsia="Trebuchet MS" w:hAnsi="Trebuchet MS"/>
                                <w:b/>
                                <w:color w:val="CD4A36"/>
                                <w:spacing w:val="-5"/>
                                <w:sz w:val="30"/>
                              </w:rPr>
                              <w:t>Foreword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039" type="#_x0000_t202" style="position:absolute;margin-left:80.15pt;margin-top:45pt;width:392.65pt;height:27.8pt;z-index:-251801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xCytgIAALU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wwBaxUkPTXqgB41uxQEFaWQqNA4qA8P7AUz1ARTQaZutGu5E9V0hLlYt4Vt6I6UYW0pqiNA3L91n&#10;TyccZUA24ydRgyOy08ICHRrZm/JBQRCgQ6ceT90xwVRwGaZJHEcRRhXoFtHCi237XJLNrwep9Acq&#10;emSEHEvovkUn+zulTTQkm02MMy5K1nWWAR1/cQGG0w34hqdGZ6KwDX1KvXSdrJPQCYN47YReUTg3&#10;5Sp04tK/jIpFsVoV/i/j1w+zltU15cbNTC4//LPmHWk+0eJELyU6Vhs4E5KS282qk2hPgNyl/WzN&#10;QXM2c1+GYYsAubxKyQ9C7zZInTJOLp2wDCMnvfQSx/PT2zT2wjQsypcp3TFO/z0lNOY4jYJoItM5&#10;6Fe5efZ7mxvJeqZhfXSsz3FyMiKZoeCa17a1mrBukp+VwoR/LgW0e260Jazh6MRWfdgc7HT4i3kQ&#10;NqJ+BApLAQwDnsLuA6EV8idGI+yRHKsfOyIpRt1HDmNgls4syFnYzALhFTzNscZoEld6Wk67QbJt&#10;C8jToHFxA6PSMMtiM1NTFMcBg91gkznuMbN8nv9bq/O2Xf4GAAD//wMAUEsDBBQABgAIAAAAIQCX&#10;4p9q3gAAAAoBAAAPAAAAZHJzL2Rvd25yZXYueG1sTI/NTsMwEITvSLyDtUjcqF1+IpLGqSoEJyRE&#10;Gg4cnWSbWI3XIXbb8PZsT+W2o/k0O5OvZzeII07BetKwXCgQSI1vLXUavqq3u2cQIRpqzeAJNfxi&#10;gHVxfZWbrPUnKvG4jZ3gEAqZ0dDHOGZShqZHZ8LCj0js7fzkTGQ5dbKdzInD3SDvlUqkM5b4Q29G&#10;fOmx2W8PTsPmm8pX+/NRf5a70lZVqug92Wt9ezNvViAizvECw7k+V4eCO9X+QG0QA+tEPTCqIVW8&#10;iYH08SkBUbNzPmSRy/8Tij8AAAD//wMAUEsBAi0AFAAGAAgAAAAhALaDOJL+AAAA4QEAABMAAAAA&#10;AAAAAAAAAAAAAAAAAFtDb250ZW50X1R5cGVzXS54bWxQSwECLQAUAAYACAAAACEAOP0h/9YAAACU&#10;AQAACwAAAAAAAAAAAAAAAAAvAQAAX3JlbHMvLnJlbHNQSwECLQAUAAYACAAAACEAp8sQsrYCAAC1&#10;BQAADgAAAAAAAAAAAAAAAAAuAgAAZHJzL2Uyb0RvYy54bWxQSwECLQAUAAYACAAAACEAl+Kfat4A&#10;AAAKAQAADwAAAAAAAAAAAAAAAAAQBQAAZHJzL2Rvd25yZXYueG1sUEsFBgAAAAAEAAQA8wAAABsG&#10;AAAAAA==&#10;" filled="f" stroked="f">
                <v:textbox inset="0,0,0,0">
                  <w:txbxContent>
                    <w:p w:rsidR="00A77A11" w:rsidRDefault="005A3A76">
                      <w:pPr>
                        <w:spacing w:before="23" w:after="187" w:line="344" w:lineRule="exact"/>
                        <w:textAlignment w:val="baseline"/>
                        <w:rPr>
                          <w:rFonts w:ascii="Trebuchet MS" w:eastAsia="Trebuchet MS" w:hAnsi="Trebuchet MS"/>
                          <w:b/>
                          <w:color w:val="CD4A36"/>
                          <w:spacing w:val="-5"/>
                          <w:sz w:val="30"/>
                        </w:rPr>
                      </w:pPr>
                      <w:r>
                        <w:rPr>
                          <w:rFonts w:ascii="Trebuchet MS" w:eastAsia="Trebuchet MS" w:hAnsi="Trebuchet MS"/>
                          <w:b/>
                          <w:color w:val="CD4A36"/>
                          <w:spacing w:val="-5"/>
                          <w:sz w:val="30"/>
                        </w:rPr>
                        <w:t>Foreword</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15904" behindDoc="1" locked="0" layoutInCell="1" allowOverlap="1">
                <wp:simplePos x="0" y="0"/>
                <wp:positionH relativeFrom="page">
                  <wp:posOffset>600710</wp:posOffset>
                </wp:positionH>
                <wp:positionV relativeFrom="page">
                  <wp:posOffset>924560</wp:posOffset>
                </wp:positionV>
                <wp:extent cx="5403850" cy="329565"/>
                <wp:effectExtent l="0" t="0" r="0" b="0"/>
                <wp:wrapSquare wrapText="bothSides"/>
                <wp:docPr id="427"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141" w:after="66" w:line="309" w:lineRule="exact"/>
                              <w:ind w:left="144"/>
                              <w:textAlignment w:val="baseline"/>
                              <w:rPr>
                                <w:rFonts w:ascii="Trebuchet MS" w:eastAsia="Trebuchet MS" w:hAnsi="Trebuchet MS"/>
                                <w:b/>
                                <w:color w:val="C93429"/>
                                <w:spacing w:val="5"/>
                                <w:sz w:val="27"/>
                              </w:rPr>
                            </w:pPr>
                            <w:r>
                              <w:rPr>
                                <w:rFonts w:ascii="Trebuchet MS" w:eastAsia="Trebuchet MS" w:hAnsi="Trebuchet MS"/>
                                <w:b/>
                                <w:color w:val="C93429"/>
                                <w:spacing w:val="5"/>
                                <w:sz w:val="27"/>
                              </w:rPr>
                              <w:t>Foreword from the Prime Minister and Deputy Prime Minister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040" type="#_x0000_t202" style="position:absolute;margin-left:47.3pt;margin-top:72.8pt;width:425.5pt;height:25.95pt;z-index:-251800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qc7sgIAALU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zK&#10;cBgsMeKkgyY90FGjWzGiIAlNhYZepWB434OpHkEBnbbZqv5OlF8V4mLdEL6jN1KKoaGkggh989I9&#10;ezrhKAOyHT6IChyRvRYWaKxlZ8oHBUGADp16PHXHBFPCZRR6l3EEqhJ0l0ESLSLrgqTz614q/Y6K&#10;DhkhwxK6b9HJ4U5pEw1JZxPjjIuCta1lQMufXYDhdAO+4anRmShsQ38kXrKJN3HohMFi44Renjs3&#10;xTp0FoW/jPLLfL3O/Z/Grx+mDasqyo2bmVx++GfNO9J8osWJXkq0rDJwJiQld9t1K9GBALkL+x0L&#10;cmbmPg/DFgFyeZGSH4TebZA4xSJeOmERRk6y9GLH85PbZOGFSZgXz1O6Y5z+e0poyHASBdFEpt/m&#10;5tnvdW4k7ZiG9dGyLsPxyYikhoIbXtnWasLaST4rhQn/qRTQ7rnRlrCGoxNb9bgd7XT4p0HYiuoR&#10;KCwFMAzICLsPhEbI7xgNsEcyrL7tiaQYte85jIFZOrMgZ2E7C4SX8DTDGqNJXOtpOe17yXYNIE+D&#10;xsUNjErNLIvNTE1RHAcMdoNN5rjHzPI5/7dWT9t29QsAAP//AwBQSwMEFAAGAAgAAAAhAG76ZJ7d&#10;AAAACgEAAA8AAABkcnMvZG93bnJldi54bWxMj0FPwzAMhe9I/IfISNxYCtoKLU2nCcEJCdGVA8e0&#10;8dpojVOabCv/HsNl3J6fn54/F+vZDeKIU7CeFNwuEhBIrTeWOgUf9cvNA4gQNRk9eEIF3xhgXV5e&#10;FDo3/kQVHrexE1xCIdcK+hjHXMrQ9uh0WPgRiXc7PzkdeZw6aSZ94nI3yLskSaXTlvhCr0d86rHd&#10;bw9OweaTqmf79da8V7vK1nWW0Gu6V+r6at48gog4x3MYfvEZHUpmavyBTBCDgmyZcpL95YoFB7I/&#10;0bCT3a9AloX8/0L5AwAA//8DAFBLAQItABQABgAIAAAAIQC2gziS/gAAAOEBAAATAAAAAAAAAAAA&#10;AAAAAAAAAABbQ29udGVudF9UeXBlc10ueG1sUEsBAi0AFAAGAAgAAAAhADj9If/WAAAAlAEAAAsA&#10;AAAAAAAAAAAAAAAALwEAAF9yZWxzLy5yZWxzUEsBAi0AFAAGAAgAAAAhAJwCpzuyAgAAtQUAAA4A&#10;AAAAAAAAAAAAAAAALgIAAGRycy9lMm9Eb2MueG1sUEsBAi0AFAAGAAgAAAAhAG76ZJ7dAAAACgEA&#10;AA8AAAAAAAAAAAAAAAAADAUAAGRycy9kb3ducmV2LnhtbFBLBQYAAAAABAAEAPMAAAAWBgAAAAA=&#10;" filled="f" stroked="f">
                <v:textbox inset="0,0,0,0">
                  <w:txbxContent>
                    <w:p w:rsidR="00A77A11" w:rsidRDefault="005A3A76">
                      <w:pPr>
                        <w:spacing w:before="141" w:after="66" w:line="309" w:lineRule="exact"/>
                        <w:ind w:left="144"/>
                        <w:textAlignment w:val="baseline"/>
                        <w:rPr>
                          <w:rFonts w:ascii="Trebuchet MS" w:eastAsia="Trebuchet MS" w:hAnsi="Trebuchet MS"/>
                          <w:b/>
                          <w:color w:val="C93429"/>
                          <w:spacing w:val="5"/>
                          <w:sz w:val="27"/>
                        </w:rPr>
                      </w:pPr>
                      <w:r>
                        <w:rPr>
                          <w:rFonts w:ascii="Trebuchet MS" w:eastAsia="Trebuchet MS" w:hAnsi="Trebuchet MS"/>
                          <w:b/>
                          <w:color w:val="C93429"/>
                          <w:spacing w:val="5"/>
                          <w:sz w:val="27"/>
                        </w:rPr>
                        <w:t>Foreword from the Prime Minister and Deputy Prime Minister</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16928" behindDoc="1" locked="0" layoutInCell="1" allowOverlap="1">
                <wp:simplePos x="0" y="0"/>
                <wp:positionH relativeFrom="page">
                  <wp:posOffset>600710</wp:posOffset>
                </wp:positionH>
                <wp:positionV relativeFrom="page">
                  <wp:posOffset>1254125</wp:posOffset>
                </wp:positionV>
                <wp:extent cx="5403850" cy="1825625"/>
                <wp:effectExtent l="0" t="0" r="0" b="0"/>
                <wp:wrapSquare wrapText="bothSides"/>
                <wp:docPr id="426"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182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3134"/>
                              <w:gridCol w:w="5376"/>
                            </w:tblGrid>
                            <w:tr w:rsidR="00A77A11">
                              <w:trPr>
                                <w:trHeight w:hRule="exact" w:val="2671"/>
                              </w:trPr>
                              <w:tc>
                                <w:tcPr>
                                  <w:tcW w:w="3134" w:type="dxa"/>
                                  <w:tcBorders>
                                    <w:top w:val="none" w:sz="0" w:space="0" w:color="000000"/>
                                    <w:left w:val="none" w:sz="0" w:space="0" w:color="000000"/>
                                    <w:bottom w:val="none" w:sz="0" w:space="0" w:color="000000"/>
                                    <w:right w:val="none" w:sz="0" w:space="0" w:color="000000"/>
                                  </w:tcBorders>
                                </w:tcPr>
                                <w:p w:rsidR="00A77A11" w:rsidRDefault="005A3A76">
                                  <w:pPr>
                                    <w:spacing w:before="55"/>
                                    <w:ind w:left="168"/>
                                    <w:jc w:val="right"/>
                                    <w:textAlignment w:val="baseline"/>
                                  </w:pPr>
                                  <w:r>
                                    <w:rPr>
                                      <w:noProof/>
                                      <w:lang w:val="en-AU" w:eastAsia="en-AU"/>
                                    </w:rPr>
                                    <w:drawing>
                                      <wp:inline distT="0" distB="0" distL="0" distR="0">
                                        <wp:extent cx="1883410" cy="1362710"/>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6" name="Picture"/>
                                                <pic:cNvPicPr preferRelativeResize="0"/>
                                              </pic:nvPicPr>
                                              <pic:blipFill>
                                                <a:blip r:embed="rId10"/>
                                                <a:stretch>
                                                  <a:fillRect/>
                                                </a:stretch>
                                              </pic:blipFill>
                                              <pic:spPr>
                                                <a:xfrm>
                                                  <a:off x="0" y="0"/>
                                                  <a:ext cx="1883410" cy="1362710"/>
                                                </a:xfrm>
                                                <a:prstGeom prst="rect">
                                                  <a:avLst/>
                                                </a:prstGeom>
                                              </pic:spPr>
                                            </pic:pic>
                                          </a:graphicData>
                                        </a:graphic>
                                      </wp:inline>
                                    </w:drawing>
                                  </w:r>
                                </w:p>
                              </w:tc>
                              <w:tc>
                                <w:tcPr>
                                  <w:tcW w:w="5376" w:type="dxa"/>
                                  <w:tcBorders>
                                    <w:top w:val="none" w:sz="0" w:space="0" w:color="000000"/>
                                    <w:left w:val="none" w:sz="0" w:space="0" w:color="000000"/>
                                    <w:bottom w:val="none" w:sz="0" w:space="0" w:color="000000"/>
                                    <w:right w:val="none" w:sz="0" w:space="0" w:color="000000"/>
                                  </w:tcBorders>
                                </w:tcPr>
                                <w:p w:rsidR="00A77A11" w:rsidRDefault="005A3A76">
                                  <w:pPr>
                                    <w:spacing w:line="255" w:lineRule="exact"/>
                                    <w:ind w:left="144" w:right="252"/>
                                    <w:textAlignment w:val="baseline"/>
                                    <w:rPr>
                                      <w:rFonts w:ascii="Calibri" w:eastAsia="Calibri" w:hAnsi="Calibri"/>
                                      <w:color w:val="404042"/>
                                      <w:sz w:val="20"/>
                                    </w:rPr>
                                  </w:pPr>
                                  <w:r>
                                    <w:rPr>
                                      <w:rFonts w:ascii="Calibri" w:eastAsia="Calibri" w:hAnsi="Calibri"/>
                                      <w:color w:val="404042"/>
                                      <w:sz w:val="20"/>
                                    </w:rPr>
                                    <w:t>Northern Australia should grasp its full potential for the benefit of people living there and right around our country.</w:t>
                                  </w:r>
                                </w:p>
                                <w:p w:rsidR="00A77A11" w:rsidRDefault="005A3A76">
                                  <w:pPr>
                                    <w:spacing w:before="160" w:line="278" w:lineRule="exact"/>
                                    <w:ind w:left="144" w:right="252"/>
                                    <w:textAlignment w:val="baseline"/>
                                    <w:rPr>
                                      <w:rFonts w:ascii="Calibri" w:eastAsia="Calibri" w:hAnsi="Calibri"/>
                                      <w:color w:val="404042"/>
                                      <w:spacing w:val="-4"/>
                                      <w:sz w:val="20"/>
                                    </w:rPr>
                                  </w:pPr>
                                  <w:r>
                                    <w:rPr>
                                      <w:rFonts w:ascii="Calibri" w:eastAsia="Calibri" w:hAnsi="Calibri"/>
                                      <w:color w:val="404042"/>
                                      <w:spacing w:val="-4"/>
                                      <w:sz w:val="20"/>
                                    </w:rPr>
                                    <w:t>Northern Australia’s proximity to the Asian and tropical regions provides unparalleled economic opportunity for the nation.</w:t>
                                  </w:r>
                                </w:p>
                                <w:p w:rsidR="00A77A11" w:rsidRDefault="005A3A76">
                                  <w:pPr>
                                    <w:spacing w:before="162" w:line="278" w:lineRule="exact"/>
                                    <w:ind w:left="144" w:right="252"/>
                                    <w:textAlignment w:val="baseline"/>
                                    <w:rPr>
                                      <w:rFonts w:ascii="Calibri" w:eastAsia="Calibri" w:hAnsi="Calibri"/>
                                      <w:color w:val="404042"/>
                                      <w:sz w:val="20"/>
                                    </w:rPr>
                                  </w:pPr>
                                  <w:r>
                                    <w:rPr>
                                      <w:rFonts w:ascii="Calibri" w:eastAsia="Calibri" w:hAnsi="Calibri"/>
                                      <w:color w:val="404042"/>
                                      <w:sz w:val="20"/>
                                    </w:rPr>
                                    <w:t>Northern Australia should no longer be seen as the last frontier: it is, in fact, the next frontier.</w:t>
                                  </w:r>
                                </w:p>
                                <w:p w:rsidR="00A77A11" w:rsidRDefault="005A3A76">
                                  <w:pPr>
                                    <w:spacing w:before="156" w:line="280" w:lineRule="exact"/>
                                    <w:ind w:left="144" w:right="252"/>
                                    <w:textAlignment w:val="baseline"/>
                                    <w:rPr>
                                      <w:rFonts w:ascii="Calibri" w:eastAsia="Calibri" w:hAnsi="Calibri"/>
                                      <w:color w:val="404042"/>
                                      <w:spacing w:val="-3"/>
                                      <w:sz w:val="20"/>
                                    </w:rPr>
                                  </w:pPr>
                                  <w:r>
                                    <w:rPr>
                                      <w:rFonts w:ascii="Calibri" w:eastAsia="Calibri" w:hAnsi="Calibri"/>
                                      <w:color w:val="404042"/>
                                      <w:spacing w:val="-3"/>
                                      <w:sz w:val="20"/>
                                    </w:rPr>
                                    <w:t>The Government is determined to put in place the policies and plans that will lay the right foundation for long term growth.</w:t>
                                  </w:r>
                                </w:p>
                              </w:tc>
                            </w:tr>
                          </w:tbl>
                          <w:p w:rsidR="00A77A11" w:rsidRDefault="00A77A11">
                            <w:pPr>
                              <w:spacing w:after="184"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041" type="#_x0000_t202" style="position:absolute;margin-left:47.3pt;margin-top:98.75pt;width:425.5pt;height:143.75pt;z-index:-251799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WnrswIAALY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GC4w46aBJj3TU6E6MKEguTYWGXqXg+NCDqx7hADpt2ar+XpRfFeJi1RC+pbdSiqGhpIIMfXPT&#10;Pbk64SgDshk+iAoCkZ0WFmisZWfKBwVBgA6dejp2xyRTwmYUepdxBEclnPlxEC2CyMYg6Xy9l0q/&#10;o6JDxsiwhPZbeLK/V9qkQ9LZxUTjomBtayXQ8rMNcJx2IDhcNWcmDdvRH4mXrON1HDpQsrUTennu&#10;3Bar0FkU/lWUX+arVe7/NHH9MG1YVVFuwszq8sM/695B55MujvpSomWVgTMpKbndrFqJ9gTUXdjv&#10;UJATN/c8DVsE4PKCkh+E3l2QOMUivnLCIoyc5MqLHc9P7pKFFyZhXpxTumec/jslNGQ4iaCPls5v&#10;uXn2e82NpB3TMD9a1mU4PjqR1GhwzSvbWk1YO9knpTDpP5cC2j032irWiHSSqx43o30evtWakfNG&#10;VE+gYSlAYaBGGH5gNEJ+x2iAQZJh9W1HJMWofc/hHZipMxtyNjazQXgJVzOsMZrMlZ6m066XbNsA&#10;8vTSuLiFt1Izq+LnLA4vDIaDJXMYZGb6nP5br+dxu/wFAAD//wMAUEsDBBQABgAIAAAAIQAkw3WS&#10;3wAAAAoBAAAPAAAAZHJzL2Rvd25yZXYueG1sTI/BTsMwDIbvSLxDZCRuLAG1ZS1NpwnBCQnRlQPH&#10;tMnaaI1Tmmwrb485saN/f/r9udwsbmQnMwfrUcL9SgAz2HltsZfw2bzerYGFqFCr0aOR8GMCbKrr&#10;q1IV2p+xNqdd7BmVYCiUhCHGqeA8dINxKqz8ZJB2ez87FWmce65ndaZyN/IHITLulEW6MKjJPA+m&#10;O+yOTsL2C+sX+/3eftT72jZNLvAtO0h5e7Nsn4BFs8R/GP70SR0qcmr9EXVgo4Q8yYikPH9MgRGQ&#10;JyklrYRknQrgVckvX6h+AQAA//8DAFBLAQItABQABgAIAAAAIQC2gziS/gAAAOEBAAATAAAAAAAA&#10;AAAAAAAAAAAAAABbQ29udGVudF9UeXBlc10ueG1sUEsBAi0AFAAGAAgAAAAhADj9If/WAAAAlAEA&#10;AAsAAAAAAAAAAAAAAAAALwEAAF9yZWxzLy5yZWxzUEsBAi0AFAAGAAgAAAAhAI+taeuzAgAAtgUA&#10;AA4AAAAAAAAAAAAAAAAALgIAAGRycy9lMm9Eb2MueG1sUEsBAi0AFAAGAAgAAAAhACTDdZLfAAAA&#10;CgEAAA8AAAAAAAAAAAAAAAAADQUAAGRycy9kb3ducmV2LnhtbFBLBQYAAAAABAAEAPMAAAAZBgAA&#10;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3134"/>
                        <w:gridCol w:w="5376"/>
                      </w:tblGrid>
                      <w:tr w:rsidR="00A77A11">
                        <w:trPr>
                          <w:trHeight w:hRule="exact" w:val="2671"/>
                        </w:trPr>
                        <w:tc>
                          <w:tcPr>
                            <w:tcW w:w="3134" w:type="dxa"/>
                            <w:tcBorders>
                              <w:top w:val="none" w:sz="0" w:space="0" w:color="000000"/>
                              <w:left w:val="none" w:sz="0" w:space="0" w:color="000000"/>
                              <w:bottom w:val="none" w:sz="0" w:space="0" w:color="000000"/>
                              <w:right w:val="none" w:sz="0" w:space="0" w:color="000000"/>
                            </w:tcBorders>
                          </w:tcPr>
                          <w:p w:rsidR="00A77A11" w:rsidRDefault="005A3A76">
                            <w:pPr>
                              <w:spacing w:before="55"/>
                              <w:ind w:left="168"/>
                              <w:jc w:val="right"/>
                              <w:textAlignment w:val="baseline"/>
                            </w:pPr>
                            <w:r>
                              <w:rPr>
                                <w:noProof/>
                                <w:lang w:val="en-AU" w:eastAsia="en-AU"/>
                              </w:rPr>
                              <w:drawing>
                                <wp:inline distT="0" distB="0" distL="0" distR="0">
                                  <wp:extent cx="1883410" cy="1362710"/>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6" name="Picture"/>
                                          <pic:cNvPicPr preferRelativeResize="0"/>
                                        </pic:nvPicPr>
                                        <pic:blipFill>
                                          <a:blip r:embed="rId10"/>
                                          <a:stretch>
                                            <a:fillRect/>
                                          </a:stretch>
                                        </pic:blipFill>
                                        <pic:spPr>
                                          <a:xfrm>
                                            <a:off x="0" y="0"/>
                                            <a:ext cx="1883410" cy="1362710"/>
                                          </a:xfrm>
                                          <a:prstGeom prst="rect">
                                            <a:avLst/>
                                          </a:prstGeom>
                                        </pic:spPr>
                                      </pic:pic>
                                    </a:graphicData>
                                  </a:graphic>
                                </wp:inline>
                              </w:drawing>
                            </w:r>
                          </w:p>
                        </w:tc>
                        <w:tc>
                          <w:tcPr>
                            <w:tcW w:w="5376" w:type="dxa"/>
                            <w:tcBorders>
                              <w:top w:val="none" w:sz="0" w:space="0" w:color="000000"/>
                              <w:left w:val="none" w:sz="0" w:space="0" w:color="000000"/>
                              <w:bottom w:val="none" w:sz="0" w:space="0" w:color="000000"/>
                              <w:right w:val="none" w:sz="0" w:space="0" w:color="000000"/>
                            </w:tcBorders>
                          </w:tcPr>
                          <w:p w:rsidR="00A77A11" w:rsidRDefault="005A3A76">
                            <w:pPr>
                              <w:spacing w:line="255" w:lineRule="exact"/>
                              <w:ind w:left="144" w:right="252"/>
                              <w:textAlignment w:val="baseline"/>
                              <w:rPr>
                                <w:rFonts w:ascii="Calibri" w:eastAsia="Calibri" w:hAnsi="Calibri"/>
                                <w:color w:val="404042"/>
                                <w:sz w:val="20"/>
                              </w:rPr>
                            </w:pPr>
                            <w:r>
                              <w:rPr>
                                <w:rFonts w:ascii="Calibri" w:eastAsia="Calibri" w:hAnsi="Calibri"/>
                                <w:color w:val="404042"/>
                                <w:sz w:val="20"/>
                              </w:rPr>
                              <w:t>Northern Australia should grasp its full potential for the benefit of people living there and right around our country.</w:t>
                            </w:r>
                          </w:p>
                          <w:p w:rsidR="00A77A11" w:rsidRDefault="005A3A76">
                            <w:pPr>
                              <w:spacing w:before="160" w:line="278" w:lineRule="exact"/>
                              <w:ind w:left="144" w:right="252"/>
                              <w:textAlignment w:val="baseline"/>
                              <w:rPr>
                                <w:rFonts w:ascii="Calibri" w:eastAsia="Calibri" w:hAnsi="Calibri"/>
                                <w:color w:val="404042"/>
                                <w:spacing w:val="-4"/>
                                <w:sz w:val="20"/>
                              </w:rPr>
                            </w:pPr>
                            <w:r>
                              <w:rPr>
                                <w:rFonts w:ascii="Calibri" w:eastAsia="Calibri" w:hAnsi="Calibri"/>
                                <w:color w:val="404042"/>
                                <w:spacing w:val="-4"/>
                                <w:sz w:val="20"/>
                              </w:rPr>
                              <w:t>Northern Australia’s proximity to the Asian and tropical regions provides unparalleled economic opportunity for the nation.</w:t>
                            </w:r>
                          </w:p>
                          <w:p w:rsidR="00A77A11" w:rsidRDefault="005A3A76">
                            <w:pPr>
                              <w:spacing w:before="162" w:line="278" w:lineRule="exact"/>
                              <w:ind w:left="144" w:right="252"/>
                              <w:textAlignment w:val="baseline"/>
                              <w:rPr>
                                <w:rFonts w:ascii="Calibri" w:eastAsia="Calibri" w:hAnsi="Calibri"/>
                                <w:color w:val="404042"/>
                                <w:sz w:val="20"/>
                              </w:rPr>
                            </w:pPr>
                            <w:r>
                              <w:rPr>
                                <w:rFonts w:ascii="Calibri" w:eastAsia="Calibri" w:hAnsi="Calibri"/>
                                <w:color w:val="404042"/>
                                <w:sz w:val="20"/>
                              </w:rPr>
                              <w:t>Northern Australia should no longer be seen as the last frontier: it is, in fact, the next frontier.</w:t>
                            </w:r>
                          </w:p>
                          <w:p w:rsidR="00A77A11" w:rsidRDefault="005A3A76">
                            <w:pPr>
                              <w:spacing w:before="156" w:line="280" w:lineRule="exact"/>
                              <w:ind w:left="144" w:right="252"/>
                              <w:textAlignment w:val="baseline"/>
                              <w:rPr>
                                <w:rFonts w:ascii="Calibri" w:eastAsia="Calibri" w:hAnsi="Calibri"/>
                                <w:color w:val="404042"/>
                                <w:spacing w:val="-3"/>
                                <w:sz w:val="20"/>
                              </w:rPr>
                            </w:pPr>
                            <w:r>
                              <w:rPr>
                                <w:rFonts w:ascii="Calibri" w:eastAsia="Calibri" w:hAnsi="Calibri"/>
                                <w:color w:val="404042"/>
                                <w:spacing w:val="-3"/>
                                <w:sz w:val="20"/>
                              </w:rPr>
                              <w:t>The Government is determined to put in place the policies and plans that will lay the right foundation for long term growth.</w:t>
                            </w:r>
                          </w:p>
                        </w:tc>
                      </w:tr>
                    </w:tbl>
                    <w:p w:rsidR="00A77A11" w:rsidRDefault="00A77A11">
                      <w:pPr>
                        <w:spacing w:after="184" w:line="20" w:lineRule="exact"/>
                      </w:pP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17952" behindDoc="1" locked="0" layoutInCell="1" allowOverlap="1">
                <wp:simplePos x="0" y="0"/>
                <wp:positionH relativeFrom="page">
                  <wp:posOffset>600710</wp:posOffset>
                </wp:positionH>
                <wp:positionV relativeFrom="page">
                  <wp:posOffset>3079750</wp:posOffset>
                </wp:positionV>
                <wp:extent cx="5403850" cy="4119880"/>
                <wp:effectExtent l="0" t="0" r="0" b="0"/>
                <wp:wrapSquare wrapText="bothSides"/>
                <wp:docPr id="425"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411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63" w:lineRule="exact"/>
                              <w:ind w:left="144" w:right="288"/>
                              <w:textAlignment w:val="baseline"/>
                              <w:rPr>
                                <w:rFonts w:ascii="Calibri" w:eastAsia="Calibri" w:hAnsi="Calibri"/>
                                <w:color w:val="404042"/>
                                <w:sz w:val="20"/>
                              </w:rPr>
                            </w:pPr>
                            <w:r>
                              <w:rPr>
                                <w:rFonts w:ascii="Calibri" w:eastAsia="Calibri" w:hAnsi="Calibri"/>
                                <w:color w:val="404042"/>
                                <w:sz w:val="20"/>
                              </w:rPr>
                              <w:t>Northern Australia has existing strengths and natural advantages in agriculture, resources and energy and, with the right policy settings, can expand opportunities in tourism, education and health services as well.</w:t>
                            </w:r>
                          </w:p>
                          <w:p w:rsidR="00A77A11" w:rsidRDefault="005A3A76">
                            <w:pPr>
                              <w:spacing w:before="235" w:line="203" w:lineRule="exact"/>
                              <w:ind w:left="144"/>
                              <w:textAlignment w:val="baseline"/>
                              <w:rPr>
                                <w:rFonts w:ascii="Calibri" w:eastAsia="Calibri" w:hAnsi="Calibri"/>
                                <w:color w:val="404042"/>
                                <w:spacing w:val="-2"/>
                                <w:sz w:val="20"/>
                              </w:rPr>
                            </w:pPr>
                            <w:r>
                              <w:rPr>
                                <w:rFonts w:ascii="Calibri" w:eastAsia="Calibri" w:hAnsi="Calibri"/>
                                <w:color w:val="404042"/>
                                <w:spacing w:val="-2"/>
                                <w:sz w:val="20"/>
                              </w:rPr>
                              <w:t>Last year the Coalition committed to a comprehensive White Paper on Developing Northern Australia.</w:t>
                            </w:r>
                          </w:p>
                          <w:p w:rsidR="00A77A11" w:rsidRDefault="005A3A76">
                            <w:pPr>
                              <w:spacing w:before="164" w:line="278" w:lineRule="exact"/>
                              <w:ind w:left="144" w:right="648"/>
                              <w:textAlignment w:val="baseline"/>
                              <w:rPr>
                                <w:rFonts w:ascii="Calibri" w:eastAsia="Calibri" w:hAnsi="Calibri"/>
                                <w:color w:val="404042"/>
                                <w:sz w:val="20"/>
                              </w:rPr>
                            </w:pPr>
                            <w:r>
                              <w:rPr>
                                <w:rFonts w:ascii="Calibri" w:eastAsia="Calibri" w:hAnsi="Calibri"/>
                                <w:color w:val="404042"/>
                                <w:sz w:val="20"/>
                              </w:rPr>
                              <w:t>This Green Paper builds on our pre-election statement the Coalition’s 2030 Vision for Developing Northern Australia. It is part of the Government’s Economic Action Strategy to build a strong, prosperous economy for a safe, secure Australia.</w:t>
                            </w:r>
                          </w:p>
                          <w:p w:rsidR="00A77A11" w:rsidRDefault="005A3A76">
                            <w:pPr>
                              <w:spacing w:before="162" w:line="279" w:lineRule="exact"/>
                              <w:ind w:left="144" w:right="432"/>
                              <w:textAlignment w:val="baseline"/>
                              <w:rPr>
                                <w:rFonts w:ascii="Calibri" w:eastAsia="Calibri" w:hAnsi="Calibri"/>
                                <w:color w:val="404042"/>
                                <w:sz w:val="20"/>
                              </w:rPr>
                            </w:pPr>
                            <w:r>
                              <w:rPr>
                                <w:rFonts w:ascii="Calibri" w:eastAsia="Calibri" w:hAnsi="Calibri"/>
                                <w:color w:val="404042"/>
                                <w:sz w:val="20"/>
                              </w:rPr>
                              <w:t>The Green Paper sets out the Government’s views on the major challenges and opportunities facing northern Australia, and the policy directions that could tackle them.</w:t>
                            </w:r>
                          </w:p>
                          <w:p w:rsidR="00A77A11" w:rsidRDefault="005A3A76">
                            <w:pPr>
                              <w:spacing w:before="235" w:line="202" w:lineRule="exact"/>
                              <w:ind w:left="144"/>
                              <w:textAlignment w:val="baseline"/>
                              <w:rPr>
                                <w:rFonts w:ascii="Calibri" w:eastAsia="Calibri" w:hAnsi="Calibri"/>
                                <w:color w:val="404042"/>
                                <w:spacing w:val="-2"/>
                                <w:sz w:val="20"/>
                              </w:rPr>
                            </w:pPr>
                            <w:r>
                              <w:rPr>
                                <w:rFonts w:ascii="Calibri" w:eastAsia="Calibri" w:hAnsi="Calibri"/>
                                <w:color w:val="404042"/>
                                <w:spacing w:val="-2"/>
                                <w:sz w:val="20"/>
                              </w:rPr>
                              <w:t>Most importantly, it invites your contribution to this debate.</w:t>
                            </w:r>
                          </w:p>
                          <w:p w:rsidR="00A77A11" w:rsidRDefault="005A3A76">
                            <w:pPr>
                              <w:spacing w:before="239" w:line="203" w:lineRule="exact"/>
                              <w:ind w:left="144"/>
                              <w:textAlignment w:val="baseline"/>
                              <w:rPr>
                                <w:rFonts w:ascii="Calibri" w:eastAsia="Calibri" w:hAnsi="Calibri"/>
                                <w:color w:val="404042"/>
                                <w:spacing w:val="-2"/>
                                <w:sz w:val="20"/>
                              </w:rPr>
                            </w:pPr>
                            <w:r>
                              <w:rPr>
                                <w:rFonts w:ascii="Calibri" w:eastAsia="Calibri" w:hAnsi="Calibri"/>
                                <w:color w:val="404042"/>
                                <w:spacing w:val="-2"/>
                                <w:sz w:val="20"/>
                              </w:rPr>
                              <w:t>We urge all interested parties, including communities, businesses and individuals, to have their say.</w:t>
                            </w:r>
                          </w:p>
                          <w:p w:rsidR="00A77A11" w:rsidRDefault="005A3A76">
                            <w:pPr>
                              <w:spacing w:before="154" w:line="283" w:lineRule="exact"/>
                              <w:ind w:left="144" w:right="360"/>
                              <w:textAlignment w:val="baseline"/>
                              <w:rPr>
                                <w:rFonts w:ascii="Calibri" w:eastAsia="Calibri" w:hAnsi="Calibri"/>
                                <w:color w:val="404042"/>
                                <w:sz w:val="20"/>
                              </w:rPr>
                            </w:pPr>
                            <w:r>
                              <w:rPr>
                                <w:rFonts w:ascii="Calibri" w:eastAsia="Calibri" w:hAnsi="Calibri"/>
                                <w:color w:val="404042"/>
                                <w:sz w:val="20"/>
                              </w:rPr>
                              <w:t>The Government is already working with the Queensland, Western Australian and Northern Territory Governments to remove impediments to growth and investment.</w:t>
                            </w:r>
                          </w:p>
                          <w:p w:rsidR="00A77A11" w:rsidRDefault="005A3A76">
                            <w:pPr>
                              <w:spacing w:before="157" w:line="278" w:lineRule="exact"/>
                              <w:ind w:left="144" w:right="504"/>
                              <w:textAlignment w:val="baseline"/>
                              <w:rPr>
                                <w:rFonts w:ascii="Calibri" w:eastAsia="Calibri" w:hAnsi="Calibri"/>
                                <w:color w:val="404042"/>
                                <w:sz w:val="20"/>
                              </w:rPr>
                            </w:pPr>
                            <w:r>
                              <w:rPr>
                                <w:rFonts w:ascii="Calibri" w:eastAsia="Calibri" w:hAnsi="Calibri"/>
                                <w:color w:val="404042"/>
                                <w:sz w:val="20"/>
                              </w:rPr>
                              <w:t>We want less duplication, less blame shifting and a federal compact that’s modern and less at odds with the intent of our Constitution.</w:t>
                            </w:r>
                          </w:p>
                          <w:p w:rsidR="00A77A11" w:rsidRDefault="005A3A76">
                            <w:pPr>
                              <w:spacing w:before="166" w:line="278" w:lineRule="exact"/>
                              <w:ind w:left="144" w:right="936"/>
                              <w:textAlignment w:val="baseline"/>
                              <w:rPr>
                                <w:rFonts w:ascii="Calibri" w:eastAsia="Calibri" w:hAnsi="Calibri"/>
                                <w:color w:val="404042"/>
                                <w:sz w:val="20"/>
                              </w:rPr>
                            </w:pPr>
                            <w:r>
                              <w:rPr>
                                <w:rFonts w:ascii="Calibri" w:eastAsia="Calibri" w:hAnsi="Calibri"/>
                                <w:color w:val="404042"/>
                                <w:sz w:val="20"/>
                              </w:rPr>
                              <w:t>We want to work together with our partner Governments to deliver better infrastructure, less regulation and more services in the north.</w:t>
                            </w:r>
                          </w:p>
                          <w:p w:rsidR="00A77A11" w:rsidRDefault="005A3A76">
                            <w:pPr>
                              <w:spacing w:before="239" w:after="62" w:line="202" w:lineRule="exact"/>
                              <w:ind w:left="144"/>
                              <w:textAlignment w:val="baseline"/>
                              <w:rPr>
                                <w:rFonts w:ascii="Calibri" w:eastAsia="Calibri" w:hAnsi="Calibri"/>
                                <w:color w:val="404042"/>
                                <w:spacing w:val="-2"/>
                                <w:sz w:val="20"/>
                              </w:rPr>
                            </w:pPr>
                            <w:r>
                              <w:rPr>
                                <w:rFonts w:ascii="Calibri" w:eastAsia="Calibri" w:hAnsi="Calibri"/>
                                <w:color w:val="404042"/>
                                <w:spacing w:val="-2"/>
                                <w:sz w:val="20"/>
                              </w:rPr>
                              <w:t>We invite you to read the Green Paper and to participate in this debate.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042" type="#_x0000_t202" style="position:absolute;margin-left:47.3pt;margin-top:242.5pt;width:425.5pt;height:324.4pt;z-index:-251798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PEltgIAALY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k2iBkaAdNOmBjQbdyhFFSWQrNPQ6BcP7HkzNCArotMtW93ey/KaRkOuGih27UUoODaMVRBjal/6T&#10;pxOOtiDb4aOswBHdG+mAxlp1tnxQEATo0KnHU3dsMCVcLkjwLl6AqgQdCcMkjl3/fJrOz3ulzXsm&#10;O2SFDCtov4OnhzttbDg0nU2sNyEL3raOAq14dgGG0w04h6dWZ8NwHf2ZBMkm3sTEI9Fy45Egz72b&#10;Yk28ZRFeLvJ3+Xqdh7+s35CkDa8qJqybmV0h+bPuHXk+8eLELy1bXlk4G5JWu+26VehAgd2F+1zR&#10;QXM285+H4YoAubxIKYxIcBslXrGMLz1SkIWXXAaxF4TJbbIMSELy4nlKd1ywf08JDRlOFsA8l845&#10;6Be5Be57nRtNO25gf7S8y3B8MqKp5eBGVK61hvJ2kp+UwoZ/LgW0e260Y6wl6URXM25HNx7hcp6E&#10;rawegcNKAsOAjbD8QGik+oHRAIskw/r7niqGUftBwBzYrTMLaha2s0BFCU8zbDCaxLWZttO+V3zX&#10;API0aULewKzU3LHYDtUUxXHCYDm4ZI6LzG6fp//O6rxuV78BAAD//wMAUEsDBBQABgAIAAAAIQCF&#10;ZHpb4AAAAAsBAAAPAAAAZHJzL2Rvd25yZXYueG1sTI/BTsMwDIbvSHuHyJO4sXSsq9rSdJoQnJAQ&#10;XTlwTJusjdY4pcm28vaY0zja/vT7+4vdbAd20ZM3DgWsVxEwja1TBjsBn/XrQwrMB4lKDg61gB/t&#10;YVcu7gqZK3fFSl8OoWMUgj6XAvoQxpxz3/baSr9yo0a6Hd1kZaBx6ria5JXC7cAfoyjhVhqkD70c&#10;9XOv29PhbAXsv7B6Md/vzUd1rExdZxG+JSch7pfz/glY0HO4wfCnT+pQklPjzqg8GwRkcUKkgDjd&#10;UicCsnhLm4bI9WaTAi8L/r9D+QsAAP//AwBQSwECLQAUAAYACAAAACEAtoM4kv4AAADhAQAAEwAA&#10;AAAAAAAAAAAAAAAAAAAAW0NvbnRlbnRfVHlwZXNdLnhtbFBLAQItABQABgAIAAAAIQA4/SH/1gAA&#10;AJQBAAALAAAAAAAAAAAAAAAAAC8BAABfcmVscy8ucmVsc1BLAQItABQABgAIAAAAIQDFdPEltgIA&#10;ALYFAAAOAAAAAAAAAAAAAAAAAC4CAABkcnMvZTJvRG9jLnhtbFBLAQItABQABgAIAAAAIQCFZHpb&#10;4AAAAAsBAAAPAAAAAAAAAAAAAAAAABAFAABkcnMvZG93bnJldi54bWxQSwUGAAAAAAQABADzAAAA&#10;HQYAAAAA&#10;" filled="f" stroked="f">
                <v:textbox inset="0,0,0,0">
                  <w:txbxContent>
                    <w:p w:rsidR="00A77A11" w:rsidRDefault="005A3A76">
                      <w:pPr>
                        <w:spacing w:line="263" w:lineRule="exact"/>
                        <w:ind w:left="144" w:right="288"/>
                        <w:textAlignment w:val="baseline"/>
                        <w:rPr>
                          <w:rFonts w:ascii="Calibri" w:eastAsia="Calibri" w:hAnsi="Calibri"/>
                          <w:color w:val="404042"/>
                          <w:sz w:val="20"/>
                        </w:rPr>
                      </w:pPr>
                      <w:r>
                        <w:rPr>
                          <w:rFonts w:ascii="Calibri" w:eastAsia="Calibri" w:hAnsi="Calibri"/>
                          <w:color w:val="404042"/>
                          <w:sz w:val="20"/>
                        </w:rPr>
                        <w:t>Northern Australia has existing strengths and natural advantages in agriculture, resources and energy and, with the right policy settings, can expand opportunities in tourism, education and health services as well.</w:t>
                      </w:r>
                    </w:p>
                    <w:p w:rsidR="00A77A11" w:rsidRDefault="005A3A76">
                      <w:pPr>
                        <w:spacing w:before="235" w:line="203" w:lineRule="exact"/>
                        <w:ind w:left="144"/>
                        <w:textAlignment w:val="baseline"/>
                        <w:rPr>
                          <w:rFonts w:ascii="Calibri" w:eastAsia="Calibri" w:hAnsi="Calibri"/>
                          <w:color w:val="404042"/>
                          <w:spacing w:val="-2"/>
                          <w:sz w:val="20"/>
                        </w:rPr>
                      </w:pPr>
                      <w:r>
                        <w:rPr>
                          <w:rFonts w:ascii="Calibri" w:eastAsia="Calibri" w:hAnsi="Calibri"/>
                          <w:color w:val="404042"/>
                          <w:spacing w:val="-2"/>
                          <w:sz w:val="20"/>
                        </w:rPr>
                        <w:t>Last year the Coalition committed to a comprehensive White Paper on Developing Northern Australia.</w:t>
                      </w:r>
                    </w:p>
                    <w:p w:rsidR="00A77A11" w:rsidRDefault="005A3A76">
                      <w:pPr>
                        <w:spacing w:before="164" w:line="278" w:lineRule="exact"/>
                        <w:ind w:left="144" w:right="648"/>
                        <w:textAlignment w:val="baseline"/>
                        <w:rPr>
                          <w:rFonts w:ascii="Calibri" w:eastAsia="Calibri" w:hAnsi="Calibri"/>
                          <w:color w:val="404042"/>
                          <w:sz w:val="20"/>
                        </w:rPr>
                      </w:pPr>
                      <w:r>
                        <w:rPr>
                          <w:rFonts w:ascii="Calibri" w:eastAsia="Calibri" w:hAnsi="Calibri"/>
                          <w:color w:val="404042"/>
                          <w:sz w:val="20"/>
                        </w:rPr>
                        <w:t>This Green Paper builds on our pre-election statement the Coalition’s 2030 Vision for Developing Northern Australia. It is part of the Government’s Economic Action Strategy to build a strong, prosperous economy for a safe, secure Australia.</w:t>
                      </w:r>
                    </w:p>
                    <w:p w:rsidR="00A77A11" w:rsidRDefault="005A3A76">
                      <w:pPr>
                        <w:spacing w:before="162" w:line="279" w:lineRule="exact"/>
                        <w:ind w:left="144" w:right="432"/>
                        <w:textAlignment w:val="baseline"/>
                        <w:rPr>
                          <w:rFonts w:ascii="Calibri" w:eastAsia="Calibri" w:hAnsi="Calibri"/>
                          <w:color w:val="404042"/>
                          <w:sz w:val="20"/>
                        </w:rPr>
                      </w:pPr>
                      <w:r>
                        <w:rPr>
                          <w:rFonts w:ascii="Calibri" w:eastAsia="Calibri" w:hAnsi="Calibri"/>
                          <w:color w:val="404042"/>
                          <w:sz w:val="20"/>
                        </w:rPr>
                        <w:t>The Green Paper sets out the Government’s views on the major challenges and opportunities facing northern Australia, and the policy directions that could tackle them.</w:t>
                      </w:r>
                    </w:p>
                    <w:p w:rsidR="00A77A11" w:rsidRDefault="005A3A76">
                      <w:pPr>
                        <w:spacing w:before="235" w:line="202" w:lineRule="exact"/>
                        <w:ind w:left="144"/>
                        <w:textAlignment w:val="baseline"/>
                        <w:rPr>
                          <w:rFonts w:ascii="Calibri" w:eastAsia="Calibri" w:hAnsi="Calibri"/>
                          <w:color w:val="404042"/>
                          <w:spacing w:val="-2"/>
                          <w:sz w:val="20"/>
                        </w:rPr>
                      </w:pPr>
                      <w:r>
                        <w:rPr>
                          <w:rFonts w:ascii="Calibri" w:eastAsia="Calibri" w:hAnsi="Calibri"/>
                          <w:color w:val="404042"/>
                          <w:spacing w:val="-2"/>
                          <w:sz w:val="20"/>
                        </w:rPr>
                        <w:t>Most importantly, it invites your contribution to this debate.</w:t>
                      </w:r>
                    </w:p>
                    <w:p w:rsidR="00A77A11" w:rsidRDefault="005A3A76">
                      <w:pPr>
                        <w:spacing w:before="239" w:line="203" w:lineRule="exact"/>
                        <w:ind w:left="144"/>
                        <w:textAlignment w:val="baseline"/>
                        <w:rPr>
                          <w:rFonts w:ascii="Calibri" w:eastAsia="Calibri" w:hAnsi="Calibri"/>
                          <w:color w:val="404042"/>
                          <w:spacing w:val="-2"/>
                          <w:sz w:val="20"/>
                        </w:rPr>
                      </w:pPr>
                      <w:r>
                        <w:rPr>
                          <w:rFonts w:ascii="Calibri" w:eastAsia="Calibri" w:hAnsi="Calibri"/>
                          <w:color w:val="404042"/>
                          <w:spacing w:val="-2"/>
                          <w:sz w:val="20"/>
                        </w:rPr>
                        <w:t>We urge all interested parties, including communities, businesses and individuals, to have their say.</w:t>
                      </w:r>
                    </w:p>
                    <w:p w:rsidR="00A77A11" w:rsidRDefault="005A3A76">
                      <w:pPr>
                        <w:spacing w:before="154" w:line="283" w:lineRule="exact"/>
                        <w:ind w:left="144" w:right="360"/>
                        <w:textAlignment w:val="baseline"/>
                        <w:rPr>
                          <w:rFonts w:ascii="Calibri" w:eastAsia="Calibri" w:hAnsi="Calibri"/>
                          <w:color w:val="404042"/>
                          <w:sz w:val="20"/>
                        </w:rPr>
                      </w:pPr>
                      <w:r>
                        <w:rPr>
                          <w:rFonts w:ascii="Calibri" w:eastAsia="Calibri" w:hAnsi="Calibri"/>
                          <w:color w:val="404042"/>
                          <w:sz w:val="20"/>
                        </w:rPr>
                        <w:t>The Government is already working with the Queensland, Western Australian and Northern Territory Governments to remove impediments to growth and investment.</w:t>
                      </w:r>
                    </w:p>
                    <w:p w:rsidR="00A77A11" w:rsidRDefault="005A3A76">
                      <w:pPr>
                        <w:spacing w:before="157" w:line="278" w:lineRule="exact"/>
                        <w:ind w:left="144" w:right="504"/>
                        <w:textAlignment w:val="baseline"/>
                        <w:rPr>
                          <w:rFonts w:ascii="Calibri" w:eastAsia="Calibri" w:hAnsi="Calibri"/>
                          <w:color w:val="404042"/>
                          <w:sz w:val="20"/>
                        </w:rPr>
                      </w:pPr>
                      <w:r>
                        <w:rPr>
                          <w:rFonts w:ascii="Calibri" w:eastAsia="Calibri" w:hAnsi="Calibri"/>
                          <w:color w:val="404042"/>
                          <w:sz w:val="20"/>
                        </w:rPr>
                        <w:t>We want less duplication, less blame shifting and a federal compact that’s modern and less at odds with the intent of our Constitution.</w:t>
                      </w:r>
                    </w:p>
                    <w:p w:rsidR="00A77A11" w:rsidRDefault="005A3A76">
                      <w:pPr>
                        <w:spacing w:before="166" w:line="278" w:lineRule="exact"/>
                        <w:ind w:left="144" w:right="936"/>
                        <w:textAlignment w:val="baseline"/>
                        <w:rPr>
                          <w:rFonts w:ascii="Calibri" w:eastAsia="Calibri" w:hAnsi="Calibri"/>
                          <w:color w:val="404042"/>
                          <w:sz w:val="20"/>
                        </w:rPr>
                      </w:pPr>
                      <w:r>
                        <w:rPr>
                          <w:rFonts w:ascii="Calibri" w:eastAsia="Calibri" w:hAnsi="Calibri"/>
                          <w:color w:val="404042"/>
                          <w:sz w:val="20"/>
                        </w:rPr>
                        <w:t>We want to work together with our partner Governments to deliver better infrastructure, less regulation and more services in the north.</w:t>
                      </w:r>
                    </w:p>
                    <w:p w:rsidR="00A77A11" w:rsidRDefault="005A3A76">
                      <w:pPr>
                        <w:spacing w:before="239" w:after="62" w:line="202" w:lineRule="exact"/>
                        <w:ind w:left="144"/>
                        <w:textAlignment w:val="baseline"/>
                        <w:rPr>
                          <w:rFonts w:ascii="Calibri" w:eastAsia="Calibri" w:hAnsi="Calibri"/>
                          <w:color w:val="404042"/>
                          <w:spacing w:val="-2"/>
                          <w:sz w:val="20"/>
                        </w:rPr>
                      </w:pPr>
                      <w:r>
                        <w:rPr>
                          <w:rFonts w:ascii="Calibri" w:eastAsia="Calibri" w:hAnsi="Calibri"/>
                          <w:color w:val="404042"/>
                          <w:spacing w:val="-2"/>
                          <w:sz w:val="20"/>
                        </w:rPr>
                        <w:t>We invite you to read the Green Paper and to participate in this debate.</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18976" behindDoc="1" locked="0" layoutInCell="1" allowOverlap="1">
                <wp:simplePos x="0" y="0"/>
                <wp:positionH relativeFrom="page">
                  <wp:posOffset>2892425</wp:posOffset>
                </wp:positionH>
                <wp:positionV relativeFrom="page">
                  <wp:posOffset>7199630</wp:posOffset>
                </wp:positionV>
                <wp:extent cx="822960" cy="436880"/>
                <wp:effectExtent l="0" t="0" r="0" b="0"/>
                <wp:wrapSquare wrapText="bothSides"/>
                <wp:docPr id="424"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3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115" w:after="7"/>
                              <w:textAlignment w:val="baseline"/>
                            </w:pPr>
                            <w:r>
                              <w:rPr>
                                <w:noProof/>
                                <w:lang w:val="en-AU" w:eastAsia="en-AU"/>
                              </w:rPr>
                              <w:drawing>
                                <wp:inline distT="0" distB="0" distL="0" distR="0">
                                  <wp:extent cx="822960" cy="359410"/>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7" name="Picture"/>
                                          <pic:cNvPicPr preferRelativeResize="0"/>
                                        </pic:nvPicPr>
                                        <pic:blipFill>
                                          <a:blip r:embed="rId11"/>
                                          <a:stretch>
                                            <a:fillRect/>
                                          </a:stretch>
                                        </pic:blipFill>
                                        <pic:spPr>
                                          <a:xfrm>
                                            <a:off x="0" y="0"/>
                                            <a:ext cx="822960" cy="35941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043" type="#_x0000_t202" style="position:absolute;margin-left:227.75pt;margin-top:566.9pt;width:64.8pt;height:34.4pt;z-index:-251797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hJ0tAIAALQFAAAOAAAAZHJzL2Uyb0RvYy54bWysVG1vmzAQ/j5p/8Hyd8pLnQRQSdWGME3q&#10;XqR2P8ABE6yBzWwnpJv233c2JU1aTZq28QGdfefH99w9vqvrQ9eiPVOaS5Hh8CLAiIlSVlxsM/zl&#10;ofBijLShoqKtFCzDj0zj6+XbN1dDn7JINrKtmEIAInQ69BlujOlT39dlwzqqL2TPBDhrqTpqYKm2&#10;fqXoAOhd60dBMPcHqapeyZJpDbv56MRLh1/XrDSf6lozg9oMQ27G/ZX7b+zfX17RdKto3/DyKQ36&#10;F1l0lAu49AiVU0PRTvFXUB0vldSyNhel7HxZ17xkjgOwCYMXbO4b2jPHBYqj+2OZ9P+DLT/uPyvE&#10;qwyTiGAkaAdNemAHg27lAUVJaCs09DqFwPseQs0BHNBpx1b3d7L8qpGQq4aKLbtRSg4NoxVk6E76&#10;J0dHHG1BNsMHWcFFdGekAzrUqrPlg4IgQIdOPR67Y5MpYTOOomQOnhJc5HIex657Pk2nw73S5h2T&#10;HbJGhhU034HT/Z02QANCpxB7l5AFb1sngFacbUDguANXw1Hrs0m4fv5IgmQdr2PikWi+9kiQ595N&#10;sSLevAgXs/wyX63y8Ke9NyRpw6uKCXvNpK2Q/FnvnlQ+quKoLi1bXlk4m5JW282qVWhPQduF+2yz&#10;IPmTMP88DecGLi8ohREJbqPEK+bxwiMFmXnJIoi9IExuoeQkIXlxTumOC/bvlNCQ4WQWzUYt/ZZb&#10;4L7X3GjacQPTo+UdqOMYRFOrwLWoXGsN5e1on5TCpv9cCqjY1GinVyvRUazmsDm4xxEupnewkdUj&#10;KFhJUBiIEUYfGI1U3zEaYIxkWH/bUcUwat8LeAV25kyGmozNZFBRwtEMG4xGc2XG2bTrFd82gDy+&#10;MyFv4KXU3KnYPqkxC6BgFzAaHJmnMWZnz+naRT0P2+UvAAAA//8DAFBLAwQUAAYACAAAACEAAbqI&#10;U+EAAAANAQAADwAAAGRycy9kb3ducmV2LnhtbEyPwU7DMBBE70j8g7VI3KidlEQlxKkqBCckRBoO&#10;HJ3YTazG6xC7bfh7lhMcd+ZpdqbcLm5kZzMH61FCshLADHZeW+wlfDQvdxtgISrUavRoJHybANvq&#10;+qpUhfYXrM15H3tGIRgKJWGIcSo4D91gnAorPxkk7+BnpyKdc8/1rC4U7kaeCpFzpyzSh0FN5mkw&#10;3XF/chJ2n1g/26+39r0+1LZpHgS+5kcpb2+W3SOwaJb4B8NvfaoOFXVq/Ql1YKOE+yzLCCUjWa9p&#10;BCHZJkuAtSSlIs2BVyX/v6L6AQAA//8DAFBLAQItABQABgAIAAAAIQC2gziS/gAAAOEBAAATAAAA&#10;AAAAAAAAAAAAAAAAAABbQ29udGVudF9UeXBlc10ueG1sUEsBAi0AFAAGAAgAAAAhADj9If/WAAAA&#10;lAEAAAsAAAAAAAAAAAAAAAAALwEAAF9yZWxzLy5yZWxzUEsBAi0AFAAGAAgAAAAhAHAKEnS0AgAA&#10;tAUAAA4AAAAAAAAAAAAAAAAALgIAAGRycy9lMm9Eb2MueG1sUEsBAi0AFAAGAAgAAAAhAAG6iFPh&#10;AAAADQEAAA8AAAAAAAAAAAAAAAAADgUAAGRycy9kb3ducmV2LnhtbFBLBQYAAAAABAAEAPMAAAAc&#10;BgAAAAA=&#10;" filled="f" stroked="f">
                <v:textbox inset="0,0,0,0">
                  <w:txbxContent>
                    <w:p w:rsidR="00A77A11" w:rsidRDefault="005A3A76">
                      <w:pPr>
                        <w:spacing w:before="115" w:after="7"/>
                        <w:textAlignment w:val="baseline"/>
                      </w:pPr>
                      <w:r>
                        <w:rPr>
                          <w:noProof/>
                          <w:lang w:val="en-AU" w:eastAsia="en-AU"/>
                        </w:rPr>
                        <w:drawing>
                          <wp:inline distT="0" distB="0" distL="0" distR="0">
                            <wp:extent cx="822960" cy="359410"/>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7" name="Picture"/>
                                    <pic:cNvPicPr preferRelativeResize="0"/>
                                  </pic:nvPicPr>
                                  <pic:blipFill>
                                    <a:blip r:embed="rId11"/>
                                    <a:stretch>
                                      <a:fillRect/>
                                    </a:stretch>
                                  </pic:blipFill>
                                  <pic:spPr>
                                    <a:xfrm>
                                      <a:off x="0" y="0"/>
                                      <a:ext cx="822960" cy="35941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20000" behindDoc="1" locked="0" layoutInCell="1" allowOverlap="1">
                <wp:simplePos x="0" y="0"/>
                <wp:positionH relativeFrom="page">
                  <wp:posOffset>600710</wp:posOffset>
                </wp:positionH>
                <wp:positionV relativeFrom="page">
                  <wp:posOffset>7199630</wp:posOffset>
                </wp:positionV>
                <wp:extent cx="1555750" cy="440690"/>
                <wp:effectExtent l="0" t="0" r="0" b="0"/>
                <wp:wrapSquare wrapText="bothSides"/>
                <wp:docPr id="423"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ind w:right="238"/>
                              <w:textAlignment w:val="baseline"/>
                            </w:pPr>
                            <w:r>
                              <w:rPr>
                                <w:noProof/>
                                <w:lang w:val="en-AU" w:eastAsia="en-AU"/>
                              </w:rPr>
                              <w:drawing>
                                <wp:inline distT="0" distB="0" distL="0" distR="0">
                                  <wp:extent cx="1404620" cy="440690"/>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8" name="Picture"/>
                                          <pic:cNvPicPr preferRelativeResize="0"/>
                                        </pic:nvPicPr>
                                        <pic:blipFill>
                                          <a:blip r:embed="rId12"/>
                                          <a:stretch>
                                            <a:fillRect/>
                                          </a:stretch>
                                        </pic:blipFill>
                                        <pic:spPr>
                                          <a:xfrm>
                                            <a:off x="0" y="0"/>
                                            <a:ext cx="1404620" cy="4406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044" type="#_x0000_t202" style="position:absolute;margin-left:47.3pt;margin-top:566.9pt;width:122.5pt;height:34.7pt;z-index:-251796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mW6tQIAALUFAAAOAAAAZHJzL2Uyb0RvYy54bWysVNuOmzAQfa/Uf7D8znJZSAAtWe2GUFXa&#10;XqTdfoADJlgFm9pOYLvqv3dsQrKXl6otD2hgxmfOzBzP1fXYtehApWKCZ9i/8DCivBQV47sMf3so&#10;nBgjpQmvSCs4zfAjVfh69f7d1dCnNBCNaCsqEYBwlQ59hhut+9R1VdnQjqgL0VMOzlrIjmj4lDu3&#10;kmQA9K51A89buIOQVS9FSZWCv/nkxCuLX9e01F/qWlGN2gwDN23f0r635u2urki6k6RvWHmkQf6C&#10;RUcYh6QnqJxogvaSvYHqWCmFErW+KEXnirpmJbU1QDW+96qa+4b01NYCzVH9qU3q/8GWnw9fJWJV&#10;hsPgEiNOOhjSAx01uhUjChLboaFXKQTe9xCqR3DApG21qr8T5XeFuFg3hO/ojZRiaCipgKFveus+&#10;O2pmolJlQLbDJ1FBIrLXwgKNtexM+6AhCNBhUo+n6RgypUkZRdEyAlcJvjD0FhM5l6Tz6V4q/YGK&#10;DhkjwxKmb9HJ4U5pw4akc4hJxkXB2tYqoOUvfkDg9Adyw1HjMyzsQJ8SL9nEmzh0wmCxcUIvz52b&#10;Yh06i8JfRvllvl7n/i+T1w/ThlUV5SbNLC4//LPhHWU+yeIkLyVaVhk4Q0nJ3XbdSnQgIO7CPrbn&#10;4DmHuS9p2CZALa9K8oPQuw0Sp1jESycswshJll7seH5ymyy8MAnz4mVJd4zTfy8JDRlOoiCaxHQm&#10;/ao2zz5vayNpxzSsj5Z1GY5PQSQ1Etzwyo5WE9ZO9rNWGPrnVsC450FbwRqNTmrV43a0t8OPTXoj&#10;4K2oHkHCUoDCQIyw+8BohPyJ0QB7JMPqx55IilH7kcM1MEtnNuRsbGeD8BKOZlhjNJlrPS2nfS/Z&#10;rgHk6aJxcQNXpWZWxWcWxwsGu8EWc9xjZvk8/7ZR5227+g0AAP//AwBQSwMEFAAGAAgAAAAhAB+e&#10;uLngAAAADAEAAA8AAABkcnMvZG93bnJldi54bWxMj8FOwzAQRO9I/IO1lbhRpzGKSBqnqhCckBBp&#10;OHB0YjexGq9D7Lbh71lOcNzZ0cybcre4kV3MHKxHCZt1Asxg57XFXsJH83L/CCxEhVqNHo2EbxNg&#10;V93elKrQ/oq1uRxizygEQ6EkDDFOBeehG4xTYe0ng/Q7+tmpSOfccz2rK4W7kadJknGnLFLDoCbz&#10;NJjudDg7CftPrJ/t11v7Xh9r2zR5gq/ZScq71bLfAotmiX9m+MUndKiIqfVn1IGNEvKHjJykb4Sg&#10;DeQQIiepJSlNRAq8Kvn/EdUPAAAA//8DAFBLAQItABQABgAIAAAAIQC2gziS/gAAAOEBAAATAAAA&#10;AAAAAAAAAAAAAAAAAABbQ29udGVudF9UeXBlc10ueG1sUEsBAi0AFAAGAAgAAAAhADj9If/WAAAA&#10;lAEAAAsAAAAAAAAAAAAAAAAALwEAAF9yZWxzLy5yZWxzUEsBAi0AFAAGAAgAAAAhAA4aZbq1AgAA&#10;tQUAAA4AAAAAAAAAAAAAAAAALgIAAGRycy9lMm9Eb2MueG1sUEsBAi0AFAAGAAgAAAAhAB+euLng&#10;AAAADAEAAA8AAAAAAAAAAAAAAAAADwUAAGRycy9kb3ducmV2LnhtbFBLBQYAAAAABAAEAPMAAAAc&#10;BgAAAAA=&#10;" filled="f" stroked="f">
                <v:textbox inset="0,0,0,0">
                  <w:txbxContent>
                    <w:p w:rsidR="00A77A11" w:rsidRDefault="005A3A76">
                      <w:pPr>
                        <w:ind w:right="238"/>
                        <w:textAlignment w:val="baseline"/>
                      </w:pPr>
                      <w:r>
                        <w:rPr>
                          <w:noProof/>
                          <w:lang w:val="en-AU" w:eastAsia="en-AU"/>
                        </w:rPr>
                        <w:drawing>
                          <wp:inline distT="0" distB="0" distL="0" distR="0">
                            <wp:extent cx="1404620" cy="440690"/>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8" name="Picture"/>
                                    <pic:cNvPicPr preferRelativeResize="0"/>
                                  </pic:nvPicPr>
                                  <pic:blipFill>
                                    <a:blip r:embed="rId12"/>
                                    <a:stretch>
                                      <a:fillRect/>
                                    </a:stretch>
                                  </pic:blipFill>
                                  <pic:spPr>
                                    <a:xfrm>
                                      <a:off x="0" y="0"/>
                                      <a:ext cx="1404620" cy="44069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21024" behindDoc="1" locked="0" layoutInCell="1" allowOverlap="1">
                <wp:simplePos x="0" y="0"/>
                <wp:positionH relativeFrom="page">
                  <wp:posOffset>626110</wp:posOffset>
                </wp:positionH>
                <wp:positionV relativeFrom="page">
                  <wp:posOffset>7640320</wp:posOffset>
                </wp:positionV>
                <wp:extent cx="1530350" cy="448945"/>
                <wp:effectExtent l="0" t="0" r="0" b="0"/>
                <wp:wrapSquare wrapText="bothSides"/>
                <wp:docPr id="422"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58" w:line="319" w:lineRule="exact"/>
                              <w:jc w:val="center"/>
                              <w:textAlignment w:val="baseline"/>
                              <w:rPr>
                                <w:rFonts w:ascii="Calibri" w:eastAsia="Calibri" w:hAnsi="Calibri"/>
                                <w:b/>
                                <w:color w:val="010206"/>
                                <w:sz w:val="20"/>
                              </w:rPr>
                            </w:pPr>
                            <w:r>
                              <w:rPr>
                                <w:rFonts w:ascii="Calibri" w:eastAsia="Calibri" w:hAnsi="Calibri"/>
                                <w:b/>
                                <w:color w:val="010206"/>
                                <w:sz w:val="20"/>
                              </w:rPr>
                              <w:t xml:space="preserve">The Hon Tony Abbott MP </w:t>
                            </w:r>
                            <w:r>
                              <w:rPr>
                                <w:rFonts w:ascii="Calibri" w:eastAsia="Calibri" w:hAnsi="Calibri"/>
                                <w:b/>
                                <w:color w:val="010206"/>
                                <w:sz w:val="20"/>
                              </w:rPr>
                              <w:br/>
                            </w:r>
                            <w:r>
                              <w:rPr>
                                <w:rFonts w:ascii="Calibri" w:eastAsia="Calibri" w:hAnsi="Calibri"/>
                                <w:i/>
                                <w:color w:val="404042"/>
                                <w:sz w:val="20"/>
                              </w:rPr>
                              <w:t>Prime Minister of 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045" type="#_x0000_t202" style="position:absolute;margin-left:49.3pt;margin-top:601.6pt;width:120.5pt;height:35.35pt;z-index:-251795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QJFsgIAALUFAAAOAAAAZHJzL2Uyb0RvYy54bWysVG1vmzAQ/j5p/8Hyd8pLnRRQSdWGME3q&#10;XqR2P8ABE6yBzWwnpJv233c2IU1aTZq28cE6fOfn3p6765t916IdU5pLkeHwIsCIiVJWXGwy/OWx&#10;8GKMtKGioq0ULMNPTOObxds310Ofskg2sq2YQgAidDr0GW6M6VPf12XDOqovZM8EKGupOmrgV238&#10;StEB0LvWj4Jg7g9SVb2SJdMabvNRiRcOv65ZaT7VtWYGtRmG2Iw7lTvX9vQX1zTdKNo3vDyEQf8i&#10;io5yAU6PUDk1FG0VfwXV8VJJLWtzUcrOl3XNS+ZygGzC4EU2Dw3tmcsFiqP7Y5n0/4MtP+4+K8Sr&#10;DJMowkjQDpr0yPYG3ck9iuLEVmjodQqGDz2Ymj0ooNMuW93fy/KrRkIuGyo27FYpOTSMVhBhaF/6&#10;J09HHG1B1sMHWYEjujXSAe1r1dnyQUEQoEOnno7dscGU1uXsMricgaoEHSFxQmbOBU2n173S5h2T&#10;HbJChhV036HT3b02NhqaTibWmZAFb1vHgFacXYDheAO+4anV2ShcQ38kQbKKVzHxSDRfeSTIc++2&#10;WBJvXoRXs/wyXy7z8Kf1G5K04VXFhHUzkSskf9a8A81HWhzppWXLKwtnQ9Jqs162Cu0okLtw36Eg&#10;J2b+eRiuCJDLi5TCiAR3UeIV8/jKIwWZeclVEHtBmNwl84AkJC/OU7rngv17SmjIcDKLZiOZfptb&#10;4L7XudG04wbWR8u7DMdHI5paCq5E5VprKG9H+aQUNvznUkC7p0Y7wlqOjmw1+/XeTUd4HIS1rJ6A&#10;wkoCw4CMsPtAaKT6jtEAeyTD+tuWKoZR+17AGNilMwlqEtaTQEUJTzNsMBrFpRmX07ZXfNMA8jho&#10;Qt7CqNTcsdjO1BjFYcBgN7hkDnvMLp/Tf2f1vG0XvwAAAP//AwBQSwMEFAAGAAgAAAAhAMNYSDXf&#10;AAAADAEAAA8AAABkcnMvZG93bnJldi54bWxMj8FOwzAMhu9IvENkJG4soZXKWppOE4ITEqIrB45p&#10;k7XRGqc02VbeHu/Ejv786/fncrO4kZ3MHKxHCY8rAcxg57XFXsJX8/awBhaiQq1Gj0bCrwmwqW5v&#10;SlVof8banHaxZ1SCoVAShhingvPQDcapsPKTQdrt/exUpHHuuZ7VmcrdyBMhMu6URbowqMm8DKY7&#10;7I5OwvYb61f789F+1vvaNk0u8D07SHl/t2yfgUWzxP8wXPRJHSpyav0RdWCjhHydUZJ4ItIEGCXS&#10;NCfUXtBTmgOvSn79RPUHAAD//wMAUEsBAi0AFAAGAAgAAAAhALaDOJL+AAAA4QEAABMAAAAAAAAA&#10;AAAAAAAAAAAAAFtDb250ZW50X1R5cGVzXS54bWxQSwECLQAUAAYACAAAACEAOP0h/9YAAACUAQAA&#10;CwAAAAAAAAAAAAAAAAAvAQAAX3JlbHMvLnJlbHNQSwECLQAUAAYACAAAACEAlfECRbICAAC1BQAA&#10;DgAAAAAAAAAAAAAAAAAuAgAAZHJzL2Uyb0RvYy54bWxQSwECLQAUAAYACAAAACEAw1hINd8AAAAM&#10;AQAADwAAAAAAAAAAAAAAAAAMBQAAZHJzL2Rvd25yZXYueG1sUEsFBgAAAAAEAAQA8wAAABgGAAAA&#10;AA==&#10;" filled="f" stroked="f">
                <v:textbox inset="0,0,0,0">
                  <w:txbxContent>
                    <w:p w:rsidR="00A77A11" w:rsidRDefault="005A3A76">
                      <w:pPr>
                        <w:spacing w:before="58" w:line="319" w:lineRule="exact"/>
                        <w:jc w:val="center"/>
                        <w:textAlignment w:val="baseline"/>
                        <w:rPr>
                          <w:rFonts w:ascii="Calibri" w:eastAsia="Calibri" w:hAnsi="Calibri"/>
                          <w:b/>
                          <w:color w:val="010206"/>
                          <w:sz w:val="20"/>
                        </w:rPr>
                      </w:pPr>
                      <w:r>
                        <w:rPr>
                          <w:rFonts w:ascii="Calibri" w:eastAsia="Calibri" w:hAnsi="Calibri"/>
                          <w:b/>
                          <w:color w:val="010206"/>
                          <w:sz w:val="20"/>
                        </w:rPr>
                        <w:t xml:space="preserve">The Hon Tony Abbott MP </w:t>
                      </w:r>
                      <w:r>
                        <w:rPr>
                          <w:rFonts w:ascii="Calibri" w:eastAsia="Calibri" w:hAnsi="Calibri"/>
                          <w:b/>
                          <w:color w:val="010206"/>
                          <w:sz w:val="20"/>
                        </w:rPr>
                        <w:br/>
                      </w:r>
                      <w:r>
                        <w:rPr>
                          <w:rFonts w:ascii="Calibri" w:eastAsia="Calibri" w:hAnsi="Calibri"/>
                          <w:i/>
                          <w:color w:val="404042"/>
                          <w:sz w:val="20"/>
                        </w:rPr>
                        <w:t>Prime Minister of Australia</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22048" behindDoc="1" locked="0" layoutInCell="1" allowOverlap="1">
                <wp:simplePos x="0" y="0"/>
                <wp:positionH relativeFrom="page">
                  <wp:posOffset>2834640</wp:posOffset>
                </wp:positionH>
                <wp:positionV relativeFrom="page">
                  <wp:posOffset>7636510</wp:posOffset>
                </wp:positionV>
                <wp:extent cx="1530350" cy="757555"/>
                <wp:effectExtent l="0" t="0" r="0" b="0"/>
                <wp:wrapSquare wrapText="bothSides"/>
                <wp:docPr id="421"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757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184" w:line="203" w:lineRule="exact"/>
                              <w:textAlignment w:val="baseline"/>
                              <w:rPr>
                                <w:rFonts w:ascii="Calibri" w:eastAsia="Calibri" w:hAnsi="Calibri"/>
                                <w:b/>
                                <w:color w:val="010206"/>
                                <w:spacing w:val="-3"/>
                                <w:sz w:val="20"/>
                              </w:rPr>
                            </w:pPr>
                            <w:r>
                              <w:rPr>
                                <w:rFonts w:ascii="Calibri" w:eastAsia="Calibri" w:hAnsi="Calibri"/>
                                <w:b/>
                                <w:color w:val="010206"/>
                                <w:spacing w:val="-3"/>
                                <w:sz w:val="20"/>
                              </w:rPr>
                              <w:t>The Hon Warren Truss MP</w:t>
                            </w:r>
                          </w:p>
                          <w:p w:rsidR="00A77A11" w:rsidRDefault="005A3A76">
                            <w:pPr>
                              <w:spacing w:before="81" w:line="236" w:lineRule="exact"/>
                              <w:textAlignment w:val="baseline"/>
                              <w:rPr>
                                <w:rFonts w:ascii="Calibri" w:eastAsia="Calibri" w:hAnsi="Calibri"/>
                                <w:i/>
                                <w:color w:val="404042"/>
                                <w:sz w:val="20"/>
                              </w:rPr>
                            </w:pPr>
                            <w:r>
                              <w:rPr>
                                <w:rFonts w:ascii="Calibri" w:eastAsia="Calibri" w:hAnsi="Calibri"/>
                                <w:i/>
                                <w:color w:val="404042"/>
                                <w:sz w:val="20"/>
                              </w:rPr>
                              <w:t>Deputy Prime Minister Minister for Infrastructure and Regional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046" type="#_x0000_t202" style="position:absolute;margin-left:223.2pt;margin-top:601.3pt;width:120.5pt;height:59.65pt;z-index:-251794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i3h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GPkacdNCkBzpqdCtGFMSxqdDQqxQc73tw1SMcQKctW9XfifKrQlysG8J39EZKMTSUVJChb266&#10;Z1cnHGVAtsMHUUEgstfCAo217Ez5oCAI0KFTj6fumGRKEzK69C4jOCrhbBktoyiyIUg63+6l0u+o&#10;6JAxMiyh+xadHO6UNtmQdHYxwbgoWNtaBbT82QY4TjsQG66aM5OFbeiPxEs28SYOnTBYbJzQy3Pn&#10;pliHzqLwl1F+ma/Xuf/TxPXDtGFVRbkJM4vLD/+seUeZT7I4yUuJllUGzqSk5G67biU6EBB3Yb9j&#10;Qc7c3Odp2CIAlxeU/CD0boPEKRbx0gmLMHKSpRc7np/cJgsvTMK8eE7pjnH675TQkOEkCqJJTL/l&#10;5tnvNTeSdkzD+GhZl+H45ERSI8ENr2xrNWHtZJ+VwqT/VApo99xoK1ij0UmtetyO9nUEdlQYNW9F&#10;9QgSlgIUBmKE2QdGI+R3jAaYIxlW3/ZEUoza9xyegRk6syFnYzsbhJdwNcMao8lc62k47XvJdg0g&#10;Tw+Nixt4KjWzKn7K4vjAYDZYMsc5ZobP+b/1epq2q18AAAD//wMAUEsDBBQABgAIAAAAIQBgBTGR&#10;4QAAAA0BAAAPAAAAZHJzL2Rvd25yZXYueG1sTI/BTsMwEETvSPyDtUjcqN0QhTbEqSoEJ6SKNBw4&#10;OrGbWI3XIXbb8PdsT3DcmafZmWIzu4GdzRSsRwnLhQBmsPXaYifhs357WAELUaFWg0cj4ccE2JS3&#10;N4XKtb9gZc772DEKwZArCX2MY855aHvjVFj40SB5Bz85FemcOq4ndaFwN/BEiIw7ZZE+9Go0L71p&#10;j/uTk7D9wurVfu+aj+pQ2bpeC3zPjlLe383bZ2DRzPEPhmt9qg4ldWr8CXVgg4Q0zVJCyUhEkgEj&#10;JFs9kdSQ9Jgs18DLgv9fUf4CAAD//wMAUEsBAi0AFAAGAAgAAAAhALaDOJL+AAAA4QEAABMAAAAA&#10;AAAAAAAAAAAAAAAAAFtDb250ZW50X1R5cGVzXS54bWxQSwECLQAUAAYACAAAACEAOP0h/9YAAACU&#10;AQAACwAAAAAAAAAAAAAAAAAvAQAAX3JlbHMvLnJlbHNQSwECLQAUAAYACAAAACEAZeIt4bMCAAC1&#10;BQAADgAAAAAAAAAAAAAAAAAuAgAAZHJzL2Uyb0RvYy54bWxQSwECLQAUAAYACAAAACEAYAUxkeEA&#10;AAANAQAADwAAAAAAAAAAAAAAAAANBQAAZHJzL2Rvd25yZXYueG1sUEsFBgAAAAAEAAQA8wAAABsG&#10;AAAAAA==&#10;" filled="f" stroked="f">
                <v:textbox inset="0,0,0,0">
                  <w:txbxContent>
                    <w:p w:rsidR="00A77A11" w:rsidRDefault="005A3A76">
                      <w:pPr>
                        <w:spacing w:before="184" w:line="203" w:lineRule="exact"/>
                        <w:textAlignment w:val="baseline"/>
                        <w:rPr>
                          <w:rFonts w:ascii="Calibri" w:eastAsia="Calibri" w:hAnsi="Calibri"/>
                          <w:b/>
                          <w:color w:val="010206"/>
                          <w:spacing w:val="-3"/>
                          <w:sz w:val="20"/>
                        </w:rPr>
                      </w:pPr>
                      <w:r>
                        <w:rPr>
                          <w:rFonts w:ascii="Calibri" w:eastAsia="Calibri" w:hAnsi="Calibri"/>
                          <w:b/>
                          <w:color w:val="010206"/>
                          <w:spacing w:val="-3"/>
                          <w:sz w:val="20"/>
                        </w:rPr>
                        <w:t>The Hon Warren Truss MP</w:t>
                      </w:r>
                    </w:p>
                    <w:p w:rsidR="00A77A11" w:rsidRDefault="005A3A76">
                      <w:pPr>
                        <w:spacing w:before="81" w:line="236" w:lineRule="exact"/>
                        <w:textAlignment w:val="baseline"/>
                        <w:rPr>
                          <w:rFonts w:ascii="Calibri" w:eastAsia="Calibri" w:hAnsi="Calibri"/>
                          <w:i/>
                          <w:color w:val="404042"/>
                          <w:sz w:val="20"/>
                        </w:rPr>
                      </w:pPr>
                      <w:r>
                        <w:rPr>
                          <w:rFonts w:ascii="Calibri" w:eastAsia="Calibri" w:hAnsi="Calibri"/>
                          <w:i/>
                          <w:color w:val="404042"/>
                          <w:sz w:val="20"/>
                        </w:rPr>
                        <w:t>Deputy Prime Minister Minister for Infrastructure and Regional Development</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23072" behindDoc="1" locked="0" layoutInCell="1" allowOverlap="1">
                <wp:simplePos x="0" y="0"/>
                <wp:positionH relativeFrom="page">
                  <wp:posOffset>4852670</wp:posOffset>
                </wp:positionH>
                <wp:positionV relativeFrom="page">
                  <wp:posOffset>8171815</wp:posOffset>
                </wp:positionV>
                <wp:extent cx="1151890" cy="572770"/>
                <wp:effectExtent l="0" t="0" r="0" b="0"/>
                <wp:wrapSquare wrapText="bothSides"/>
                <wp:docPr id="420"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9" name="Picture"/>
                                          <pic:cNvPicPr preferRelativeResize="0"/>
                                        </pic:nvPicPr>
                                        <pic:blipFill>
                                          <a:blip r:embed="rId13"/>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047" type="#_x0000_t202" style="position:absolute;margin-left:382.1pt;margin-top:643.45pt;width:90.7pt;height:45.1pt;z-index:-251793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CNTtAIAALUFAAAOAAAAZHJzL2Uyb0RvYy54bWysVNuOmzAQfa/Uf7D8znIpCRctWe2GUFXa&#10;XqTdfoADJlgFm9pOYFv13zs2IdnsvlRteUADMz5zZuZ4rm/GrkUHKhUTPMP+lYcR5aWoGN9l+Otj&#10;4cQYKU14RVrBaYafqMI3q7dvroc+pYFoRFtRiQCEq3ToM9xo3aeuq8qGdkRdiZ5ycNZCdkTDp9y5&#10;lSQDoHetG3je0h2ErHopSqoU/M0nJ15Z/Lqmpf5c14pq1GYYuGn7lva9NW93dU3SnSR9w8ojDfIX&#10;LDrCOCQ9QeVEE7SX7BVUx0oplKj1VSk6V9Q1K6mtAarxvRfVPDSkp7YWaI7qT21S/w+2/HT4IhGr&#10;MhwG0B9OOhjSIx01uhMjCuLIdGjoVQqBDz2E6hEcMGlbrervRflNIS7WDeE7eiulGBpKKmDom5Pu&#10;s6MTjjIg2+GjqCAR2WthgcZadqZ90BAE6MDk6TQdQ6Y0Kf2FHyfgKsG3iIIosuNzSTqf7qXS76no&#10;kDEyLGH6Fp0c7pU2bEg6h5hkXBSsba0CWn7xAwKnP5AbjhqfYWEH+jPxkk28iUMnDJYbJ/Ty3Lkt&#10;1qGzLPxokb/L1+vc/2Xy+mHasKqi3KSZxeWHfza8o8wnWZzkpUTLKgNnKCm5265biQ4ExF3Yx/Yc&#10;POcw95KGbQLU8qIkPwi9uyBximUcOWERLpwk8mLH85O7ZOmFSZgXlyXdM07/vSQ0ZDhZBItJTGfS&#10;L2rz7PO6NpJ2TMP6aFmX4fgURFIjwQ2v7Gg1Ye1kP2uFoX9uBYx7HrQVrNHopFY9bkd7OwIrZ6Pm&#10;raieQMJSgMJAjLD7wGiE/IHRAHskw+r7nkiKUfuBwzWAED0bcja2s0F4CUczrDGazLWeltO+l2zX&#10;APJ00bi4hatSM6viM4vjBYPdYIs57jGzfJ5/26jztl39BgAA//8DAFBLAwQUAAYACAAAACEAGA4k&#10;HOIAAAANAQAADwAAAGRycy9kb3ducmV2LnhtbEyPwU7DMAyG70i8Q2QkbixdGe3aNZ0mBCckRFcO&#10;O6ZN1kZrnNJkW3l7zAmO9v/p9+diO9uBXfTkjUMBy0UETGPrlMFOwGf9+rAG5oNEJQeHWsC39rAt&#10;b28KmSt3xUpf9qFjVII+lwL6EMacc9/22kq/cKNGyo5usjLQOHVcTfJK5XbgcRQl3EqDdKGXo37u&#10;dXvan62A3QGrF/P13nxUx8rUdRbhW3IS4v5u3m2ABT2HPxh+9UkdSnJq3BmVZ4OANFnFhFIQr5MM&#10;GCHZ6ikB1tDqMU2XwMuC//+i/AEAAP//AwBQSwECLQAUAAYACAAAACEAtoM4kv4AAADhAQAAEwAA&#10;AAAAAAAAAAAAAAAAAAAAW0NvbnRlbnRfVHlwZXNdLnhtbFBLAQItABQABgAIAAAAIQA4/SH/1gAA&#10;AJQBAAALAAAAAAAAAAAAAAAAAC8BAABfcmVscy8ucmVsc1BLAQItABQABgAIAAAAIQCkwCNTtAIA&#10;ALUFAAAOAAAAAAAAAAAAAAAAAC4CAABkcnMvZTJvRG9jLnhtbFBLAQItABQABgAIAAAAIQAYDiQc&#10;4gAAAA0BAAAPAAAAAAAAAAAAAAAAAA4FAABkcnMvZG93bnJldi54bWxQSwUGAAAAAAQABADzAAAA&#10;HQY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9" name="Picture"/>
                                    <pic:cNvPicPr preferRelativeResize="0"/>
                                  </pic:nvPicPr>
                                  <pic:blipFill>
                                    <a:blip r:embed="rId13"/>
                                    <a:stretch>
                                      <a:fillRect/>
                                    </a:stretch>
                                  </pic:blipFill>
                                  <pic:spPr>
                                    <a:xfrm>
                                      <a:off x="0" y="0"/>
                                      <a:ext cx="1151890" cy="5727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24096" behindDoc="1" locked="0" layoutInCell="1" allowOverlap="1">
                <wp:simplePos x="0" y="0"/>
                <wp:positionH relativeFrom="page">
                  <wp:posOffset>5310505</wp:posOffset>
                </wp:positionH>
                <wp:positionV relativeFrom="page">
                  <wp:posOffset>8524875</wp:posOffset>
                </wp:positionV>
                <wp:extent cx="156210" cy="132715"/>
                <wp:effectExtent l="0" t="0" r="0" b="0"/>
                <wp:wrapSquare wrapText="bothSides"/>
                <wp:docPr id="419"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3" w:line="194" w:lineRule="exact"/>
                              <w:textAlignment w:val="baseline"/>
                              <w:rPr>
                                <w:rFonts w:ascii="Trebuchet MS" w:eastAsia="Trebuchet MS" w:hAnsi="Trebuchet MS"/>
                                <w:b/>
                                <w:color w:val="C93429"/>
                                <w:sz w:val="18"/>
                              </w:rPr>
                            </w:pPr>
                            <w:r>
                              <w:rPr>
                                <w:rFonts w:ascii="Trebuchet MS" w:eastAsia="Trebuchet MS" w:hAnsi="Trebuchet MS"/>
                                <w:b/>
                                <w:color w:val="C93429"/>
                                <w:sz w:val="18"/>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048" type="#_x0000_t202" style="position:absolute;margin-left:418.15pt;margin-top:671.25pt;width:12.3pt;height:10.45pt;z-index:-251792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Zzb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9BCNOOmjSAx01uhUjCuLIVGjoVQqO9z246hEOoNOWrervRPlVIS7WDeE7eiOlGBpKKsjQNzfd&#10;s6sTjjIg2+GDqCAQ2WthgcZadqZ8UBAE6NCpx1N3TDKlCbmIAh9OSjjyL4Olv7ARSDpf7qXS76jo&#10;kDEyLKH5Fpwc7pQ2yZB0djGxuChY21oBtPzZBjhOOxAarpozk4Tt54/ESzbxJg6dMIg2TujluXNT&#10;rEMnKvzlIr/M1+vc/2ni+mHasKqi3ISZteWHf9a7o8onVZzUpUTLKgNnUlJyt123Eh0IaLuw37Eg&#10;Z27u8zRsEYDLC0p+EHq3QeIUUbx0wiJcOMnSix3PT26TyAuTMC+eU7pjnP47JTRkOFkEi0lLv+Xm&#10;2e81N5J2TMP0aFmX4fjkRFKjwA2vbGs1Ye1kn5XCpP9UCmj33GirVyPRSax63I72cQSBCW/EvBXV&#10;IyhYClAYiBFGHxiNkN8xGmCMZFh92xNJMWrfc3gFZubMhpyN7WwQXsLVDGuMJnOtp9m07yXbNYA8&#10;vTMubuCl1Myq+CmL4/uC0WDJHMeYmT3n/9bradiufgEAAP//AwBQSwMEFAAGAAgAAAAhAElyyzzh&#10;AAAADQEAAA8AAABkcnMvZG93bnJldi54bWxMj8FOwzAMhu9IvENkJG4sZR1RV5pOE4ITEqIrB45p&#10;47XRGqc02Vbenuw0jvb/6ffnYjPbgZ1w8saRhMdFAgypddpQJ+GrfnvIgPmgSKvBEUr4RQ+b8vam&#10;ULl2Z6rwtAsdiyXkcyWhD2HMOfdtj1b5hRuRYrZ3k1UhjlPH9aTOsdwOfJkkgltlKF7o1YgvPbaH&#10;3dFK2H5T9Wp+PprPal+Zul4n9C4OUt7fzdtnYAHncIXhoh/VoYxOjTuS9myQkKUijWgM0tXyCVhE&#10;MpGsgTWXlUhXwMuC//+i/AMAAP//AwBQSwECLQAUAAYACAAAACEAtoM4kv4AAADhAQAAEwAAAAAA&#10;AAAAAAAAAAAAAAAAW0NvbnRlbnRfVHlwZXNdLnhtbFBLAQItABQABgAIAAAAIQA4/SH/1gAAAJQB&#10;AAALAAAAAAAAAAAAAAAAAC8BAABfcmVscy8ucmVsc1BLAQItABQABgAIAAAAIQBv8ZzbsgIAALQF&#10;AAAOAAAAAAAAAAAAAAAAAC4CAABkcnMvZTJvRG9jLnhtbFBLAQItABQABgAIAAAAIQBJcss84QAA&#10;AA0BAAAPAAAAAAAAAAAAAAAAAAwFAABkcnMvZG93bnJldi54bWxQSwUGAAAAAAQABADzAAAAGgYA&#10;AAAA&#10;" filled="f" stroked="f">
                <v:textbox inset="0,0,0,0">
                  <w:txbxContent>
                    <w:p w:rsidR="00A77A11" w:rsidRDefault="005A3A76">
                      <w:pPr>
                        <w:spacing w:before="3" w:line="194" w:lineRule="exact"/>
                        <w:textAlignment w:val="baseline"/>
                        <w:rPr>
                          <w:rFonts w:ascii="Trebuchet MS" w:eastAsia="Trebuchet MS" w:hAnsi="Trebuchet MS"/>
                          <w:b/>
                          <w:color w:val="C93429"/>
                          <w:sz w:val="18"/>
                        </w:rPr>
                      </w:pPr>
                      <w:r>
                        <w:rPr>
                          <w:rFonts w:ascii="Trebuchet MS" w:eastAsia="Trebuchet MS" w:hAnsi="Trebuchet MS"/>
                          <w:b/>
                          <w:color w:val="C93429"/>
                          <w:sz w:val="18"/>
                        </w:rPr>
                        <w:t>v</w:t>
                      </w:r>
                    </w:p>
                  </w:txbxContent>
                </v:textbox>
                <w10:wrap type="square" anchorx="page" anchory="page"/>
              </v:shape>
            </w:pict>
          </mc:Fallback>
        </mc:AlternateContent>
      </w:r>
      <w:r>
        <w:rPr>
          <w:noProof/>
          <w:lang w:val="en-AU" w:eastAsia="en-AU"/>
        </w:rPr>
        <mc:AlternateContent>
          <mc:Choice Requires="wps">
            <w:drawing>
              <wp:anchor distT="0" distB="0" distL="114300" distR="114300" simplePos="0" relativeHeight="251766784" behindDoc="0" locked="0" layoutInCell="1" allowOverlap="1">
                <wp:simplePos x="0" y="0"/>
                <wp:positionH relativeFrom="page">
                  <wp:posOffset>719455</wp:posOffset>
                </wp:positionH>
                <wp:positionV relativeFrom="page">
                  <wp:posOffset>929640</wp:posOffset>
                </wp:positionV>
                <wp:extent cx="5160645" cy="0"/>
                <wp:effectExtent l="0" t="0" r="0" b="0"/>
                <wp:wrapNone/>
                <wp:docPr id="418"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0645" cy="0"/>
                        </a:xfrm>
                        <a:prstGeom prst="line">
                          <a:avLst/>
                        </a:prstGeom>
                        <a:noFill/>
                        <a:ln w="8890">
                          <a:solidFill>
                            <a:srgbClr val="C934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CE087" id="Line 285" o:spid="_x0000_s1026" style="position:absolute;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73.2pt" to="463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dGQIAACwEAAAOAAAAZHJzL2Uyb0RvYy54bWysU02P2jAQvVfqf7B8hyRsoCEirKoEeqEt&#10;0m5/gLEdYtWxLdsQUNX/3rH5ENteqqoXZ5yZefNm3njxfOolOnLrhFYVzsYpRlxRzYTaV/jb63pU&#10;YOQ8UYxIrXiFz9zh5+X7d4vBlHyiOy0ZtwhAlCsHU+HOe1MmiaMd74kba8MVOFtte+LhavcJs2QA&#10;9F4mkzSdJYO2zFhNuXPwt7k48TLity2n/mvbOu6RrDBw8/G08dyFM1kuSLm3xHSCXmmQf2DRE6Gg&#10;6B2qIZ6ggxV/QPWCWu1068dU94luW0F57AG6ydLfunnpiOGxFxiOM/cxuf8HS78ctxYJVuE8A6kU&#10;6UGkjVAcTYppmM5gXAlBtdra0B89qRez0fS7Q0rXHVF7Hlm+ng0kZiEjeZMSLs5Ajd3wWTOIIQev&#10;46hOre0DJAwBnaIi57si/OQRhZ/TbJbO8ilG9OZLSHlLNNb5T1z3KBgVlsA6ApPjxvlAhJS3kFBH&#10;6bWQMgouFRoqXBTzNCY4LQULzhDm7H5XS4uOBFamnj/lk3nsCjyPYVYfFItgHSdsdbU9EfJiQ3Gp&#10;Ah60AnSu1mUnfszT+apYFfkon8xWozxtmtHHdZ2PZuvsw7R5auq6yX4GalledoIxrgK7235m+d/p&#10;f30pl826b+h9DMlb9DgvIHv7RtJRyyDfZRF2mp239qYxrGQMvj6fsPOPd7AfH/nyFwAAAP//AwBQ&#10;SwMEFAAGAAgAAAAhAEr+V3/fAAAACwEAAA8AAABkcnMvZG93bnJldi54bWxMj0FPwzAMhe9I/IfI&#10;SNxY2m5UUJpOaIA4cVg3NI5ZY9pqjVMl2Vb+PUZCgpuf/fT8vXI52UGc0IfekYJ0loBAapzpqVWw&#10;3bzc3IEIUZPRgyNU8IUBltXlRakL4860xlMdW8EhFAqtoItxLKQMTYdWh5kbkfj26bzVkaVvpfH6&#10;zOF2kFmS5NLqnvhDp0dcddgc6qNV8OSfbw+4e922b7s0+ag39fs6Wyl1fTU9PoCIOMU/M/zgMzpU&#10;zLR3RzJBDKzT+ZytPCzyBQh23Gc5t9v/bmRVyv8dqm8AAAD//wMAUEsBAi0AFAAGAAgAAAAhALaD&#10;OJL+AAAA4QEAABMAAAAAAAAAAAAAAAAAAAAAAFtDb250ZW50X1R5cGVzXS54bWxQSwECLQAUAAYA&#10;CAAAACEAOP0h/9YAAACUAQAACwAAAAAAAAAAAAAAAAAvAQAAX3JlbHMvLnJlbHNQSwECLQAUAAYA&#10;CAAAACEAJ0P4nRkCAAAsBAAADgAAAAAAAAAAAAAAAAAuAgAAZHJzL2Uyb0RvYy54bWxQSwECLQAU&#10;AAYACAAAACEASv5Xf98AAAALAQAADwAAAAAAAAAAAAAAAABzBAAAZHJzL2Rvd25yZXYueG1sUEsF&#10;BgAAAAAEAAQA8wAAAH8FAAAAAA==&#10;" strokecolor="#c93429" strokeweight=".7pt">
                <w10:wrap anchorx="page" anchory="page"/>
              </v:line>
            </w:pict>
          </mc:Fallback>
        </mc:AlternateContent>
      </w:r>
      <w:r>
        <w:rPr>
          <w:noProof/>
          <w:lang w:val="en-AU" w:eastAsia="en-AU"/>
        </w:rPr>
        <mc:AlternateContent>
          <mc:Choice Requires="wps">
            <w:drawing>
              <wp:anchor distT="0" distB="0" distL="114300" distR="114300" simplePos="0" relativeHeight="251767808" behindDoc="0" locked="0" layoutInCell="1" allowOverlap="1">
                <wp:simplePos x="0" y="0"/>
                <wp:positionH relativeFrom="page">
                  <wp:posOffset>2834640</wp:posOffset>
                </wp:positionH>
                <wp:positionV relativeFrom="page">
                  <wp:posOffset>7641590</wp:posOffset>
                </wp:positionV>
                <wp:extent cx="1338580" cy="0"/>
                <wp:effectExtent l="0" t="0" r="0" b="0"/>
                <wp:wrapNone/>
                <wp:docPr id="417"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8580" cy="0"/>
                        </a:xfrm>
                        <a:prstGeom prst="line">
                          <a:avLst/>
                        </a:prstGeom>
                        <a:noFill/>
                        <a:ln w="8890">
                          <a:solidFill>
                            <a:srgbClr val="C934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F64F6" id="Line 284" o:spid="_x0000_s1026" style="position:absolute;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3.2pt,601.7pt" to="328.6pt,6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JciGQIAACwEAAAOAAAAZHJzL2Uyb0RvYy54bWysU02P2yAQvVfqf0DcE9uJN+tYcVaVnfSy&#10;7Uba7Q8ggGNUDAhInKjqf+9APpRtL1XVCx48M2/ezBsWT8deogO3TmhV4WycYsQV1UyoXYW/va1H&#10;BUbOE8WI1IpX+MQdflp+/LAYTMknutOScYsARLlyMBXuvDdlkjja8Z64sTZcgbPVticernaXMEsG&#10;QO9lMknTWTJoy4zVlDsHf5uzEy8jftty6l/a1nGPZIWBm4+njec2nMlyQcqdJaYT9EKD/AOLnggF&#10;RW9QDfEE7a34A6oX1GqnWz+muk902wrKYw/QTZb+1s1rRwyPvcBwnLmNyf0/WPr1sLFIsArn2SNG&#10;ivQg0rNQHE2KPExnMK6EoFptbOiPHtWredb0u0NK1x1ROx5Zvp0MJGYhI3mXEi7OQI3t8EUziCF7&#10;r+Oojq3tAyQMAR2jIqebIvzoEYWf2XRaPBQgHL36ElJeE411/jPXPQpGhSWwjsDk8Ox8IELKa0io&#10;o/RaSBkFlwoNFS6KeRoTnJaCBWcIc3a3raVFBwIrU8+n+WQeuwLPfZjVe8UiWMcJW11sT4Q821Bc&#10;qoAHrQCdi3XeiR/zdL4qVkU+yiez1ShPm2b0aV3no9k6e3xopk1dN9nPQC3Ly04wxlVgd93PLP87&#10;/S8v5bxZtw29jSF5jx7nBWSv30g6ahnkOy/CVrPTxl41hpWMwZfnE3b+/g72/SNf/gIAAP//AwBQ&#10;SwMEFAAGAAgAAAAhAEt8jwLgAAAADQEAAA8AAABkcnMvZG93bnJldi54bWxMj0FPwzAMhe9I/IfI&#10;SNxYstIVVJpOaIA4cVg3NI5ZY9pqjVM12Vb+PeaA4Gb7PT1/r1hOrhcnHEPnScN8pkAg1d521GjY&#10;bl5u7kGEaMia3hNq+MIAy/LyojC59Wda46mKjeAQCrnR0MY45FKGukVnwswPSKx9+tGZyOvYSDua&#10;M4e7XiZKZdKZjvhDawZctVgfqqPT8DQ+Lw64e902b7u5+qg21fs6WWl9fTU9PoCIOMU/M/zgMzqU&#10;zLT3R7JB9BrSNEvZykKibnliS7a4S0Dsf0+yLOT/FuU3AAAA//8DAFBLAQItABQABgAIAAAAIQC2&#10;gziS/gAAAOEBAAATAAAAAAAAAAAAAAAAAAAAAABbQ29udGVudF9UeXBlc10ueG1sUEsBAi0AFAAG&#10;AAgAAAAhADj9If/WAAAAlAEAAAsAAAAAAAAAAAAAAAAALwEAAF9yZWxzLy5yZWxzUEsBAi0AFAAG&#10;AAgAAAAhAAaIlyIZAgAALAQAAA4AAAAAAAAAAAAAAAAALgIAAGRycy9lMm9Eb2MueG1sUEsBAi0A&#10;FAAGAAgAAAAhAEt8jwLgAAAADQEAAA8AAAAAAAAAAAAAAAAAcwQAAGRycy9kb3ducmV2LnhtbFBL&#10;BQYAAAAABAAEAPMAAACABQAAAAA=&#10;" strokecolor="#c93429" strokeweight=".7pt">
                <w10:wrap anchorx="page" anchory="page"/>
              </v:line>
            </w:pict>
          </mc:Fallback>
        </mc:AlternateContent>
      </w:r>
    </w:p>
    <w:p w:rsidR="00A77A11" w:rsidRDefault="00A77A11">
      <w:pPr>
        <w:sectPr w:rsidR="00A77A11">
          <w:pgSz w:w="9979" w:h="14174"/>
          <w:pgMar w:top="612" w:right="523" w:bottom="176" w:left="946" w:header="720" w:footer="720" w:gutter="0"/>
          <w:cols w:space="720"/>
        </w:sectPr>
      </w:pPr>
    </w:p>
    <w:p w:rsidR="00A77A11" w:rsidRDefault="004E7428">
      <w:pPr>
        <w:spacing w:before="23" w:after="379" w:line="339" w:lineRule="exact"/>
        <w:textAlignment w:val="baseline"/>
        <w:rPr>
          <w:rFonts w:ascii="Trebuchet MS" w:eastAsia="Trebuchet MS" w:hAnsi="Trebuchet MS"/>
          <w:b/>
          <w:color w:val="CD4A36"/>
          <w:sz w:val="30"/>
        </w:rPr>
      </w:pPr>
      <w:r>
        <w:rPr>
          <w:noProof/>
          <w:lang w:val="en-AU" w:eastAsia="en-AU"/>
        </w:rPr>
        <w:lastRenderedPageBreak/>
        <mc:AlternateContent>
          <mc:Choice Requires="wps">
            <w:drawing>
              <wp:anchor distT="0" distB="128905" distL="0" distR="115570" simplePos="0" relativeHeight="251525120" behindDoc="1" locked="0" layoutInCell="1" allowOverlap="1">
                <wp:simplePos x="0" y="0"/>
                <wp:positionH relativeFrom="page">
                  <wp:posOffset>447675</wp:posOffset>
                </wp:positionH>
                <wp:positionV relativeFrom="page">
                  <wp:posOffset>571500</wp:posOffset>
                </wp:positionV>
                <wp:extent cx="192405" cy="212090"/>
                <wp:effectExtent l="0" t="0" r="0" b="0"/>
                <wp:wrapSquare wrapText="bothSides"/>
                <wp:docPr id="416"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212090"/>
                        </a:xfrm>
                        <a:prstGeom prst="rect">
                          <a:avLst/>
                        </a:prstGeom>
                        <a:solidFill>
                          <a:srgbClr val="C9342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78D" w:rsidRDefault="00C8078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049" type="#_x0000_t202" style="position:absolute;margin-left:35.25pt;margin-top:45pt;width:15.15pt;height:16.7pt;z-index:-251791360;visibility:visible;mso-wrap-style:square;mso-width-percent:0;mso-height-percent:0;mso-wrap-distance-left:0;mso-wrap-distance-top:0;mso-wrap-distance-right:9.1pt;mso-wrap-distance-bottom:10.1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NlcgQIAAAoFAAAOAAAAZHJzL2Uyb0RvYy54bWysVF1v0zAUfUfiP1h+7/KxtGuipdPWUYQ0&#10;PqSNH+DaTmPh2MZ2mwzEf+faacoYICFEH9Kb+Pr43HvO9eXV0El04NYJrWqcnaUYcUU1E2pX448P&#10;m9kSI+eJYkRqxWv8yB2+Wr18cdmbiue61ZJxiwBEuao3NW69N1WSONryjrgzbbiCxUbbjnh4tbuE&#10;WdIDeieTPE0XSa8tM1ZT7hx8vR0X8SriNw2n/n3TOO6RrDFw8/Fp43MbnsnqklQ7S0wr6JEG+QcW&#10;HREKDj1B3RJP0N6KX6A6Qa12uvFnVHeJbhpBeawBqsnSZ9Xct8TwWAs0x5lTm9z/g6XvDh8sEqzG&#10;RbbASJEORHrgg0c3ekD58jx0qDeugsR7A6l+gAVQOlbrzJ2mnxxSet0StePX1uq+5YQBwyzsTJ5s&#10;HXFcANn2bzWDg8je6wg0NLYL7YOGIEAHpR5P6gQyNBxZ5kU6x4jCUp7laRnVS0g1bTbW+ddcdygE&#10;NbYgfgQnhzvnAxlSTSnhLKelYBshZXyxu+1aWnQgYJR1eV7kZeT/LE2qkKx02DYijl+AI5wR1gLb&#10;KPzXMgO+N3k52yyWF7NiU8xn5UW6nKVZeVMu0qIsbjffAsGsqFrBGFd3QvHJhFnxdyIfx2G0T7Qh&#10;6mtczvP5qNAfi0zj73dFdsLDTErR1Xh5SiJV0PWVYlA2qTwRcoyTn+nHLkMPpv/YleiCIPxoAT9s&#10;h2i5/OSurWaP4AurQTcQHy4UCFptv2DUw3DW2H3eE8sxkm8UeCtM8hTYKdhOAVEUttbYYzSGaz9O&#10;/N5YsWsBeXSv0tfgv0ZEbwSjjiyOroWBi0UcL4cw0U/fY9aPK2z1HQAA//8DAFBLAwQUAAYACAAA&#10;ACEAntYfxN0AAAAJAQAADwAAAGRycy9kb3ducmV2LnhtbEyPzU6EQBCE7ya+w6RNvLkz4t8uMmyM&#10;iYleTFw8eGygBbJMDzIDiz69vSe9daUq1fVl28X1aqYxdJ4tXK4MKOLK1x03Ft6Lp4s1qBCRa+w9&#10;k4VvCrDNT08yTGt/4Dead7FRUsIhRQttjEOqdahachhWfiAW79OPDqPIsdH1iAcpd71OjLnVDjuW&#10;Dy0O9NhStd9NzkKRTOX88/VSabOUSfGxf36d0Vt7frY83IOKtMS/MBzny3TIZVPpJ66D6i3cmRtJ&#10;WtgYQTr6xghKKUdydQ06z/R/gvwXAAD//wMAUEsBAi0AFAAGAAgAAAAhALaDOJL+AAAA4QEAABMA&#10;AAAAAAAAAAAAAAAAAAAAAFtDb250ZW50X1R5cGVzXS54bWxQSwECLQAUAAYACAAAACEAOP0h/9YA&#10;AACUAQAACwAAAAAAAAAAAAAAAAAvAQAAX3JlbHMvLnJlbHNQSwECLQAUAAYACAAAACEAguTZXIEC&#10;AAAKBQAADgAAAAAAAAAAAAAAAAAuAgAAZHJzL2Uyb0RvYy54bWxQSwECLQAUAAYACAAAACEAntYf&#10;xN0AAAAJAQAADwAAAAAAAAAAAAAAAADbBAAAZHJzL2Rvd25yZXYueG1sUEsFBgAAAAAEAAQA8wAA&#10;AOUFAAAAAA==&#10;" fillcolor="#c93429" stroked="f">
                <v:textbox inset="0,0,0,0">
                  <w:txbxContent>
                    <w:p w:rsidR="00C8078D" w:rsidRDefault="00C8078D"/>
                  </w:txbxContent>
                </v:textbox>
                <w10:wrap type="square" anchorx="page" anchory="page"/>
              </v:shape>
            </w:pict>
          </mc:Fallback>
        </mc:AlternateContent>
      </w:r>
      <w:r>
        <w:rPr>
          <w:noProof/>
          <w:lang w:val="en-AU" w:eastAsia="en-AU"/>
        </w:rPr>
        <mc:AlternateContent>
          <mc:Choice Requires="wps">
            <w:drawing>
              <wp:anchor distT="0" distB="0" distL="114300" distR="114300" simplePos="0" relativeHeight="251768832" behindDoc="0" locked="0" layoutInCell="1" allowOverlap="1">
                <wp:simplePos x="0" y="0"/>
                <wp:positionH relativeFrom="page">
                  <wp:posOffset>447675</wp:posOffset>
                </wp:positionH>
                <wp:positionV relativeFrom="page">
                  <wp:posOffset>917575</wp:posOffset>
                </wp:positionV>
                <wp:extent cx="5175250" cy="0"/>
                <wp:effectExtent l="0" t="0" r="0" b="0"/>
                <wp:wrapNone/>
                <wp:docPr id="415"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5250" cy="0"/>
                        </a:xfrm>
                        <a:prstGeom prst="line">
                          <a:avLst/>
                        </a:prstGeom>
                        <a:noFill/>
                        <a:ln w="8890">
                          <a:solidFill>
                            <a:srgbClr val="C934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F3D69" id="Line 282" o:spid="_x0000_s1026" style="position:absolute;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5pt,72.25pt" to="442.75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CJUGAIAACwEAAAOAAAAZHJzL2Uyb0RvYy54bWysU8uu2jAQ3VfqP1jeQx43UIgIV1UC3dAW&#10;6d5+gLEdYtWxLdsQUNV/79g8xG03VdWNM87MnDkzZ7x4PvUSHbl1QqsKZ+MUI66oZkLtK/ztdT2a&#10;YeQ8UYxIrXiFz9zh5+X7d4vBlDzXnZaMWwQgypWDqXDnvSmTxNGO98SNteEKnK22PfFwtfuEWTIA&#10;ei+TPE2nyaAtM1ZT7hz8bS5OvIz4bcup/9q2jnskKwzcfDxtPHfhTJYLUu4tMZ2gVxrkH1j0RCgo&#10;eodqiCfoYMUfUL2gVjvd+jHVfaLbVlAee4BusvS3bl46YnjsBYbjzH1M7v/B0i/HrUWCVbjIJhgp&#10;0oNIG6E4ymd5mM5gXAlBtdra0B89qRez0fS7Q0rXHVF7Hlm+ng0kZiEjeZMSLs5Ajd3wWTOIIQev&#10;46hOre0DJAwBnaIi57si/OQRhZ+T7MMkn4Bw9OZLSHlLNNb5T1z3KBgVlsA6ApPjxvlAhJS3kFBH&#10;6bWQMgouFRoqPJvN05jgtBQsOEOYs/tdLS06EliZev5U5PPYFXgew6w+KBbBOk7Y6mp7IuTFhuJS&#10;BTxoBehcrctO/Jin89VsNStGRT5djYq0aUYf13Uxmq6h3+apqesm+xmoZUXZCca4Cuxu+5kVf6f/&#10;9aVcNuu+ofcxJG/R47yA7O0bSUctg3yXRdhpdt7am8awkjH4+nzCzj/ewX585MtfAAAA//8DAFBL&#10;AwQUAAYACAAAACEAukVUod4AAAAKAQAADwAAAGRycy9kb3ducmV2LnhtbEyPQU/DMAyF70j8h8hI&#10;3FiyaYWqazqhAeLEYd3QOGaN11ZrnKrJtvLvMRLSuD0/Pz1/zpej68QZh9B60jCdKBBIlbct1Rq2&#10;m7eHFESIhqzpPKGGbwywLG5vcpNZf6E1nstYCy6hkBkNTYx9JmWoGnQmTHyPxLuDH5yJPA61tIO5&#10;cLnr5EypR+lMS3yhMT2uGqyO5clpeBlekyPu3rf1x26qvspN+bmerbS+vxufFyAijvEahl98RoeC&#10;mfb+RDaITsOTSjjJ/nzOggNpmrDY/zmyyOX/F4ofAAAA//8DAFBLAQItABQABgAIAAAAIQC2gziS&#10;/gAAAOEBAAATAAAAAAAAAAAAAAAAAAAAAABbQ29udGVudF9UeXBlc10ueG1sUEsBAi0AFAAGAAgA&#10;AAAhADj9If/WAAAAlAEAAAsAAAAAAAAAAAAAAAAALwEAAF9yZWxzLy5yZWxzUEsBAi0AFAAGAAgA&#10;AAAhALkcIlQYAgAALAQAAA4AAAAAAAAAAAAAAAAALgIAAGRycy9lMm9Eb2MueG1sUEsBAi0AFAAG&#10;AAgAAAAhALpFVKHeAAAACgEAAA8AAAAAAAAAAAAAAAAAcgQAAGRycy9kb3ducmV2LnhtbFBLBQYA&#10;AAAABAAEAPMAAAB9BQAAAAA=&#10;" strokecolor="#c93429" strokeweight=".7pt">
                <w10:wrap anchorx="page" anchory="page"/>
              </v:line>
            </w:pict>
          </mc:Fallback>
        </mc:AlternateContent>
      </w:r>
      <w:r w:rsidR="005A3A76">
        <w:rPr>
          <w:rFonts w:ascii="Trebuchet MS" w:eastAsia="Trebuchet MS" w:hAnsi="Trebuchet MS"/>
          <w:b/>
          <w:color w:val="CD4A36"/>
          <w:sz w:val="30"/>
        </w:rPr>
        <w:t>Executive Summary</w:t>
      </w:r>
    </w:p>
    <w:p w:rsidR="00A77A11" w:rsidRDefault="00A77A11">
      <w:pPr>
        <w:spacing w:before="23" w:after="379" w:line="339" w:lineRule="exact"/>
        <w:sectPr w:rsidR="00A77A11">
          <w:pgSz w:w="9979" w:h="14174"/>
          <w:pgMar w:top="900" w:right="1125" w:bottom="237" w:left="705" w:header="720" w:footer="720" w:gutter="0"/>
          <w:cols w:space="720"/>
        </w:sectPr>
      </w:pPr>
    </w:p>
    <w:p w:rsidR="00A77A11" w:rsidRDefault="005A3A76">
      <w:pPr>
        <w:spacing w:before="79" w:line="203" w:lineRule="exact"/>
        <w:textAlignment w:val="baseline"/>
        <w:rPr>
          <w:rFonts w:ascii="Calibri" w:eastAsia="Calibri" w:hAnsi="Calibri"/>
          <w:color w:val="404042"/>
          <w:spacing w:val="-3"/>
          <w:sz w:val="20"/>
        </w:rPr>
      </w:pPr>
      <w:r>
        <w:rPr>
          <w:rFonts w:ascii="Calibri" w:eastAsia="Calibri" w:hAnsi="Calibri"/>
          <w:color w:val="404042"/>
          <w:spacing w:val="-3"/>
          <w:sz w:val="20"/>
        </w:rPr>
        <w:t>Northern Australia is a diverse and vibrant region</w:t>
      </w:r>
    </w:p>
    <w:p w:rsidR="00A77A11" w:rsidRDefault="005A3A76">
      <w:pPr>
        <w:spacing w:before="76" w:line="202" w:lineRule="exact"/>
        <w:textAlignment w:val="baseline"/>
        <w:rPr>
          <w:rFonts w:ascii="Calibri" w:eastAsia="Calibri" w:hAnsi="Calibri"/>
          <w:color w:val="404042"/>
          <w:spacing w:val="-2"/>
          <w:sz w:val="20"/>
        </w:rPr>
      </w:pPr>
      <w:r>
        <w:rPr>
          <w:rFonts w:ascii="Calibri" w:eastAsia="Calibri" w:hAnsi="Calibri"/>
          <w:color w:val="404042"/>
          <w:spacing w:val="-2"/>
          <w:sz w:val="20"/>
        </w:rPr>
        <w:t>rich in opportunities to drive growth</w:t>
      </w:r>
    </w:p>
    <w:p w:rsidR="00A77A11" w:rsidRDefault="005A3A76">
      <w:pPr>
        <w:spacing w:before="76" w:line="203" w:lineRule="exact"/>
        <w:textAlignment w:val="baseline"/>
        <w:rPr>
          <w:rFonts w:ascii="Calibri" w:eastAsia="Calibri" w:hAnsi="Calibri"/>
          <w:color w:val="404042"/>
          <w:spacing w:val="-2"/>
          <w:sz w:val="20"/>
        </w:rPr>
      </w:pPr>
      <w:r>
        <w:rPr>
          <w:rFonts w:ascii="Calibri" w:eastAsia="Calibri" w:hAnsi="Calibri"/>
          <w:color w:val="404042"/>
          <w:spacing w:val="-2"/>
          <w:sz w:val="20"/>
        </w:rPr>
        <w:t>in jobs and investment for the benefit of</w:t>
      </w:r>
    </w:p>
    <w:p w:rsidR="00A77A11" w:rsidRDefault="005A3A76">
      <w:pPr>
        <w:spacing w:before="80" w:line="201" w:lineRule="exact"/>
        <w:textAlignment w:val="baseline"/>
        <w:rPr>
          <w:rFonts w:ascii="Calibri" w:eastAsia="Calibri" w:hAnsi="Calibri"/>
          <w:color w:val="404042"/>
          <w:spacing w:val="-2"/>
          <w:sz w:val="20"/>
        </w:rPr>
      </w:pPr>
      <w:r>
        <w:rPr>
          <w:rFonts w:ascii="Calibri" w:eastAsia="Calibri" w:hAnsi="Calibri"/>
          <w:color w:val="404042"/>
          <w:spacing w:val="-2"/>
          <w:sz w:val="20"/>
        </w:rPr>
        <w:t>all Australians.</w:t>
      </w:r>
    </w:p>
    <w:p w:rsidR="00A77A11" w:rsidRDefault="005A3A76">
      <w:pPr>
        <w:spacing w:before="226" w:line="280" w:lineRule="exact"/>
        <w:textAlignment w:val="baseline"/>
        <w:rPr>
          <w:rFonts w:ascii="Calibri" w:eastAsia="Calibri" w:hAnsi="Calibri"/>
          <w:color w:val="404042"/>
          <w:spacing w:val="-2"/>
          <w:sz w:val="20"/>
        </w:rPr>
      </w:pPr>
      <w:r>
        <w:rPr>
          <w:rFonts w:ascii="Calibri" w:eastAsia="Calibri" w:hAnsi="Calibri"/>
          <w:color w:val="404042"/>
          <w:spacing w:val="-2"/>
          <w:sz w:val="20"/>
        </w:rPr>
        <w:t>The Government is committed to the development of northern Australia and to that end will deliver a White Paper on Developing Northern Australia that sets out a clear, well defined policy platform for promoting growth across the region in order to realise its enormous economic potential.</w:t>
      </w:r>
    </w:p>
    <w:p w:rsidR="00A77A11" w:rsidRDefault="005A3A76">
      <w:pPr>
        <w:spacing w:before="227" w:line="280" w:lineRule="exact"/>
        <w:textAlignment w:val="baseline"/>
        <w:rPr>
          <w:rFonts w:ascii="Calibri" w:eastAsia="Calibri" w:hAnsi="Calibri"/>
          <w:color w:val="404042"/>
          <w:sz w:val="20"/>
        </w:rPr>
      </w:pPr>
      <w:r>
        <w:rPr>
          <w:rFonts w:ascii="Calibri" w:eastAsia="Calibri" w:hAnsi="Calibri"/>
          <w:color w:val="404042"/>
          <w:sz w:val="20"/>
        </w:rPr>
        <w:t>The Green Paper on Developing Northern Australia seeks to facilitate feedback and further debate on the opportunities, risks, challenges and priority policy options to drive growth across the region.</w:t>
      </w:r>
    </w:p>
    <w:p w:rsidR="00A77A11" w:rsidRDefault="005A3A76">
      <w:pPr>
        <w:spacing w:before="227" w:line="280" w:lineRule="exact"/>
        <w:textAlignment w:val="baseline"/>
        <w:rPr>
          <w:rFonts w:ascii="Calibri" w:eastAsia="Calibri" w:hAnsi="Calibri"/>
          <w:color w:val="404042"/>
          <w:spacing w:val="-3"/>
          <w:sz w:val="20"/>
        </w:rPr>
      </w:pPr>
      <w:r>
        <w:rPr>
          <w:rFonts w:ascii="Calibri" w:eastAsia="Calibri" w:hAnsi="Calibri"/>
          <w:color w:val="404042"/>
          <w:spacing w:val="-3"/>
          <w:sz w:val="20"/>
        </w:rPr>
        <w:t>Constructive consultation and feedback on the Green Paper will ensure the Government delivers a White Paper that provides a comprehensive, considered and clearly defined pathway for the longer term development of northern Australia.</w:t>
      </w:r>
    </w:p>
    <w:p w:rsidR="00A77A11" w:rsidRDefault="005A3A76">
      <w:pPr>
        <w:spacing w:before="226" w:line="280" w:lineRule="exact"/>
        <w:ind w:right="144"/>
        <w:textAlignment w:val="baseline"/>
        <w:rPr>
          <w:rFonts w:ascii="Calibri" w:eastAsia="Calibri" w:hAnsi="Calibri"/>
          <w:color w:val="404042"/>
          <w:spacing w:val="-3"/>
          <w:sz w:val="20"/>
        </w:rPr>
      </w:pPr>
      <w:r>
        <w:rPr>
          <w:rFonts w:ascii="Calibri" w:eastAsia="Calibri" w:hAnsi="Calibri"/>
          <w:color w:val="404042"/>
          <w:spacing w:val="-3"/>
          <w:sz w:val="20"/>
        </w:rPr>
        <w:t>Northern Australia, broadly defined as the parts of Australia north of the Tropic of Capricorn, spanning Western Australia, Northern Territory and Queensland, is an area of approximately three million square kilometres with a growing population of around one million people.</w:t>
      </w:r>
    </w:p>
    <w:p w:rsidR="00A77A11" w:rsidRDefault="005A3A76">
      <w:pPr>
        <w:spacing w:before="229" w:line="279" w:lineRule="exact"/>
        <w:textAlignment w:val="baseline"/>
        <w:rPr>
          <w:rFonts w:ascii="Calibri" w:eastAsia="Calibri" w:hAnsi="Calibri"/>
          <w:color w:val="404042"/>
          <w:sz w:val="20"/>
        </w:rPr>
      </w:pPr>
      <w:r>
        <w:rPr>
          <w:rFonts w:ascii="Calibri" w:eastAsia="Calibri" w:hAnsi="Calibri"/>
          <w:color w:val="404042"/>
          <w:sz w:val="20"/>
        </w:rPr>
        <w:t>It is a region that holds abundant promise but faces significant economic, geographic, environmental and social challenges, including high transport and service delivery costs; harsh, extreme and often unpredictable weather; a sparse population; infrastructure challenges; and competition for skilled labour.</w:t>
      </w:r>
    </w:p>
    <w:p w:rsidR="00A77A11" w:rsidRDefault="005A3A76">
      <w:pPr>
        <w:spacing w:before="2" w:line="280" w:lineRule="exact"/>
        <w:textAlignment w:val="baseline"/>
        <w:rPr>
          <w:rFonts w:ascii="Calibri" w:eastAsia="Calibri" w:hAnsi="Calibri"/>
          <w:color w:val="404042"/>
          <w:spacing w:val="-3"/>
          <w:sz w:val="20"/>
        </w:rPr>
      </w:pPr>
      <w:r>
        <w:br w:type="column"/>
      </w:r>
      <w:r>
        <w:rPr>
          <w:rFonts w:ascii="Calibri" w:eastAsia="Calibri" w:hAnsi="Calibri"/>
          <w:color w:val="404042"/>
          <w:spacing w:val="-3"/>
          <w:sz w:val="20"/>
        </w:rPr>
        <w:t>However, northern Australia also benefits from its many natural advantages and existing strengths, including in agriculture, tourism, tropical knowledge, mining and energy. The north sits at the intersection of the two great regions of global economic and population growth – the Asian region and the Tropical region. The Tropical region encompasses everything between the Tropic of Cancer and the Tropic of Capricorn and includes 40 per cent of the world’s population.</w:t>
      </w:r>
    </w:p>
    <w:p w:rsidR="00A77A11" w:rsidRDefault="005A3A76">
      <w:pPr>
        <w:spacing w:before="222" w:line="280" w:lineRule="exact"/>
        <w:ind w:right="72"/>
        <w:textAlignment w:val="baseline"/>
        <w:rPr>
          <w:rFonts w:ascii="Calibri" w:eastAsia="Calibri" w:hAnsi="Calibri"/>
          <w:color w:val="404042"/>
          <w:spacing w:val="-2"/>
          <w:sz w:val="20"/>
        </w:rPr>
      </w:pPr>
      <w:r>
        <w:rPr>
          <w:rFonts w:ascii="Calibri" w:eastAsia="Calibri" w:hAnsi="Calibri"/>
          <w:color w:val="404042"/>
          <w:spacing w:val="-2"/>
          <w:sz w:val="20"/>
        </w:rPr>
        <w:t>The rise of these regions, underpinned by a set of global macro-trends, will create significant opportunities for northern Australia to capitalise on its strengths and unlock major economic value. This growth will ultimately create new jobs, greater income and better prospects for all Australians.</w:t>
      </w:r>
    </w:p>
    <w:p w:rsidR="00A77A11" w:rsidRDefault="005A3A76">
      <w:pPr>
        <w:spacing w:before="227" w:line="280" w:lineRule="exact"/>
        <w:textAlignment w:val="baseline"/>
        <w:rPr>
          <w:rFonts w:ascii="Calibri" w:eastAsia="Calibri" w:hAnsi="Calibri"/>
          <w:color w:val="404042"/>
          <w:spacing w:val="-3"/>
          <w:sz w:val="20"/>
        </w:rPr>
      </w:pPr>
      <w:r>
        <w:rPr>
          <w:rFonts w:ascii="Calibri" w:eastAsia="Calibri" w:hAnsi="Calibri"/>
          <w:color w:val="404042"/>
          <w:spacing w:val="-3"/>
          <w:sz w:val="20"/>
        </w:rPr>
        <w:t>Northern Australia’s existing comparative advantages have been leveraged to create a region that has achieved substantial growth over recent decades in particular. Northern Australia is home to sophisticated cities, vibrant regions and a diverse range of strong and growing industries.</w:t>
      </w:r>
    </w:p>
    <w:p w:rsidR="00A77A11" w:rsidRDefault="005A3A76">
      <w:pPr>
        <w:spacing w:before="228" w:line="280" w:lineRule="exact"/>
        <w:textAlignment w:val="baseline"/>
        <w:rPr>
          <w:rFonts w:ascii="Calibri" w:eastAsia="Calibri" w:hAnsi="Calibri"/>
          <w:color w:val="404042"/>
          <w:sz w:val="20"/>
        </w:rPr>
      </w:pPr>
      <w:r>
        <w:rPr>
          <w:rFonts w:ascii="Calibri" w:eastAsia="Calibri" w:hAnsi="Calibri"/>
          <w:color w:val="404042"/>
          <w:sz w:val="20"/>
        </w:rPr>
        <w:t>Nonetheless, there is more that can be done to realise the region’s significant potential to be a driver of growth and investment to the benefit of all Australians.</w:t>
      </w:r>
    </w:p>
    <w:p w:rsidR="00A77A11" w:rsidRDefault="005A3A76">
      <w:pPr>
        <w:spacing w:before="227" w:line="280" w:lineRule="exact"/>
        <w:ind w:right="216"/>
        <w:textAlignment w:val="baseline"/>
        <w:rPr>
          <w:rFonts w:ascii="Calibri" w:eastAsia="Calibri" w:hAnsi="Calibri"/>
          <w:color w:val="404042"/>
          <w:spacing w:val="-3"/>
          <w:sz w:val="20"/>
        </w:rPr>
      </w:pPr>
      <w:r>
        <w:rPr>
          <w:rFonts w:ascii="Calibri" w:eastAsia="Calibri" w:hAnsi="Calibri"/>
          <w:color w:val="404042"/>
          <w:spacing w:val="-3"/>
          <w:sz w:val="20"/>
        </w:rPr>
        <w:t>Unlocking the potential of northern Australia will require government leadership that fosters private sector investment and ingenuity.</w:t>
      </w:r>
    </w:p>
    <w:p w:rsidR="00A77A11" w:rsidRDefault="005A3A76">
      <w:pPr>
        <w:spacing w:before="227" w:line="279" w:lineRule="exact"/>
        <w:ind w:right="216"/>
        <w:textAlignment w:val="baseline"/>
        <w:rPr>
          <w:rFonts w:ascii="Calibri" w:eastAsia="Calibri" w:hAnsi="Calibri"/>
          <w:color w:val="404042"/>
          <w:spacing w:val="-3"/>
          <w:sz w:val="20"/>
        </w:rPr>
      </w:pPr>
      <w:r>
        <w:rPr>
          <w:rFonts w:ascii="Calibri" w:eastAsia="Calibri" w:hAnsi="Calibri"/>
          <w:color w:val="404042"/>
          <w:spacing w:val="-3"/>
          <w:sz w:val="20"/>
        </w:rPr>
        <w:t>The Northern Australia Strategic Partnership – comprising the Prime Minister, Deputy Prime Minister, Premiers of Queensland and Western Australia and Chief Minister of the Northern Territory – has been established to provide a</w:t>
      </w:r>
    </w:p>
    <w:p w:rsidR="00A77A11" w:rsidRDefault="00A77A11">
      <w:pPr>
        <w:sectPr w:rsidR="00A77A11">
          <w:type w:val="continuous"/>
          <w:pgSz w:w="9979" w:h="14174"/>
          <w:pgMar w:top="900" w:right="1130" w:bottom="237" w:left="705" w:header="720" w:footer="720" w:gutter="0"/>
          <w:cols w:num="2" w:space="0" w:equalWidth="0">
            <w:col w:w="3960" w:space="224"/>
            <w:col w:w="3960" w:space="0"/>
          </w:cols>
        </w:sectPr>
      </w:pPr>
    </w:p>
    <w:p w:rsidR="00A77A11" w:rsidRDefault="004E7428">
      <w:pPr>
        <w:tabs>
          <w:tab w:val="right" w:pos="4896"/>
        </w:tabs>
        <w:spacing w:before="847" w:line="206" w:lineRule="exact"/>
        <w:textAlignment w:val="baseline"/>
        <w:rPr>
          <w:rFonts w:ascii="Trebuchet MS" w:eastAsia="Trebuchet MS" w:hAnsi="Trebuchet MS"/>
          <w:b/>
          <w:color w:val="C93429"/>
          <w:sz w:val="18"/>
        </w:rPr>
      </w:pPr>
      <w:r>
        <w:rPr>
          <w:noProof/>
          <w:lang w:val="en-AU" w:eastAsia="en-AU"/>
        </w:rPr>
        <mc:AlternateContent>
          <mc:Choice Requires="wps">
            <w:drawing>
              <wp:anchor distT="0" distB="0" distL="0" distR="0" simplePos="0" relativeHeight="251526144" behindDoc="1" locked="0" layoutInCell="1" allowOverlap="1">
                <wp:simplePos x="0" y="0"/>
                <wp:positionH relativeFrom="page">
                  <wp:posOffset>746760</wp:posOffset>
                </wp:positionH>
                <wp:positionV relativeFrom="page">
                  <wp:posOffset>8525510</wp:posOffset>
                </wp:positionV>
                <wp:extent cx="24130" cy="133985"/>
                <wp:effectExtent l="0" t="0" r="0" b="0"/>
                <wp:wrapNone/>
                <wp:docPr id="414"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10" name="Picture"/>
                                          <pic:cNvPicPr preferRelativeResize="0"/>
                                        </pic:nvPicPr>
                                        <pic:blipFill>
                                          <a:blip r:embed="rId7"/>
                                          <a:stretch>
                                            <a:fillRect/>
                                          </a:stretch>
                                        </pic:blipFill>
                                        <pic:spPr>
                                          <a:xfrm>
                                            <a:off x="0" y="0"/>
                                            <a:ext cx="24130" cy="13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050" type="#_x0000_t202" style="position:absolute;margin-left:58.8pt;margin-top:671.3pt;width:1.9pt;height:10.55pt;z-index:-251790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LPrsgIAALMFAAAOAAAAZHJzL2Uyb0RvYy54bWysVG1vmzAQ/j5p/8Hyd8pLnBRQSdWGME3q&#10;XqR2P8ABE6yBzWwnpJv233c2IU1bTZq28QGd7fPje+6eu6vrQ9eiPVOaS5Hh8CLAiIlSVlxsM/zl&#10;ofBijLShoqKtFCzDj0zj6+XbN1dDn7JINrKtmEIAInQ69BlujOlT39dlwzqqL2TPBBzWUnXUwFJt&#10;/UrRAdC71o+CYOEPUlW9kiXTGnbz8RAvHX5ds9J8qmvNDGozDLEZ91fuv7F/f3lF062ifcPLYxj0&#10;L6LoKBfw6Akqp4aineKvoDpeKqllbS5K2fmyrnnJHAdgEwYv2Nw3tGeOCyRH96c06f8HW37cf1aI&#10;VxkmIcFI0A6K9MAOBt3KA4ri0GZo6HUKjvc9uJoDHEClHVvd38nyq0ZCrhoqtuxGKTk0jFYQobvp&#10;n10dcbQF2QwfZAUP0Z2RDuhQq86mDxKCAB0q9Xiqjg2mhM2IhDM4KOEknM2SeG5D82k63e2VNu+Y&#10;7JA1Mqyg9g6b7u+0GV0nF/uUkAVvW1f/VjzbAMxxB16Gq/bMxuDK+SMJknW8jolHosXaI0GeezfF&#10;iniLIryc57N8tcrDn/bdkKQNryom7DOTtELyZ6U7inwUxUlcWra8snA2JK22m1Wr0J6CtAv3HRNy&#10;5uY/D8PlC7i8oBRGJLiNEq9YxJceKcjcSy6D2AvC5DZZBCQhefGc0h0X7N8poSHDyTyaj1L6LbfA&#10;fa+50bTjBoZHy7sMxycnmloBrkXlSmsob0f7LBU2/KdUQLmnQju5WoWOWjWHzcH1RkSmNtjI6hEE&#10;rCQoDMQIkw+MRqrvGA0wRTKsv+2oYhi17wU0gR05k6EmYzMZVJRwNcMGo9FcmXE07XrFtw0gj20m&#10;5A00Ss2dim1HjVEABbuAyeDIHKeYHT3na+f1NGuXvwAAAP//AwBQSwMEFAAGAAgAAAAhADDOsOfg&#10;AAAADQEAAA8AAABkcnMvZG93bnJldi54bWxMj8FOwzAQRO9I/IO1SNyok7RKaRqnqhCckBBpOHB0&#10;YjexGq9D7Lbh79mcym1mdzT7Nt9NtmcXPXrjUEC8iIBpbJwy2Ar4qt6enoH5IFHJ3qEW8Ks97Ir7&#10;u1xmyl2x1JdDaBmVoM+kgC6EIePcN5220i/coJF2RzdaGciOLVejvFK57XkSRSm30iBd6OSgXzrd&#10;nA5nK2D/jeWr+fmoP8tjaapqE+F7ehLi8WHab4EFPYVbGGZ8QoeCmGp3RuVZTz5epxQlsVwlpOZI&#10;Eq+A1fMoXa6BFzn//0XxBwAA//8DAFBLAQItABQABgAIAAAAIQC2gziS/gAAAOEBAAATAAAAAAAA&#10;AAAAAAAAAAAAAABbQ29udGVudF9UeXBlc10ueG1sUEsBAi0AFAAGAAgAAAAhADj9If/WAAAAlAEA&#10;AAsAAAAAAAAAAAAAAAAALwEAAF9yZWxzLy5yZWxzUEsBAi0AFAAGAAgAAAAhAFt0s+uyAgAAswUA&#10;AA4AAAAAAAAAAAAAAAAALgIAAGRycy9lMm9Eb2MueG1sUEsBAi0AFAAGAAgAAAAhADDOsOfgAAAA&#10;DQEAAA8AAAAAAAAAAAAAAAAADAUAAGRycy9kb3ducmV2LnhtbFBLBQYAAAAABAAEAPMAAAAZBgAA&#10;AAA=&#10;" filled="f" stroked="f">
                <v:textbox inset="0,0,0,0">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10" name="Picture"/>
                                    <pic:cNvPicPr preferRelativeResize="0"/>
                                  </pic:nvPicPr>
                                  <pic:blipFill>
                                    <a:blip r:embed="rId7"/>
                                    <a:stretch>
                                      <a:fillRect/>
                                    </a:stretch>
                                  </pic:blipFill>
                                  <pic:spPr>
                                    <a:xfrm>
                                      <a:off x="0" y="0"/>
                                      <a:ext cx="24130" cy="133985"/>
                                    </a:xfrm>
                                    <a:prstGeom prst="rect">
                                      <a:avLst/>
                                    </a:prstGeom>
                                  </pic:spPr>
                                </pic:pic>
                              </a:graphicData>
                            </a:graphic>
                          </wp:inline>
                        </w:drawing>
                      </w:r>
                    </w:p>
                  </w:txbxContent>
                </v:textbox>
                <w10:wrap anchorx="page" anchory="page"/>
              </v:shape>
            </w:pict>
          </mc:Fallback>
        </mc:AlternateContent>
      </w:r>
      <w:r w:rsidR="005A3A76">
        <w:rPr>
          <w:rFonts w:ascii="Trebuchet MS" w:eastAsia="Trebuchet MS" w:hAnsi="Trebuchet MS"/>
          <w:b/>
          <w:color w:val="C93429"/>
          <w:sz w:val="18"/>
        </w:rPr>
        <w:t>vi</w:t>
      </w:r>
      <w:r w:rsidR="005A3A76">
        <w:rPr>
          <w:rFonts w:ascii="Trebuchet MS" w:eastAsia="Trebuchet MS" w:hAnsi="Trebuchet MS"/>
          <w:b/>
          <w:color w:val="C93429"/>
          <w:sz w:val="18"/>
        </w:rPr>
        <w:tab/>
      </w:r>
      <w:r w:rsidR="005A3A76">
        <w:rPr>
          <w:rFonts w:ascii="Trebuchet MS" w:eastAsia="Trebuchet MS" w:hAnsi="Trebuchet MS"/>
          <w:b/>
          <w:color w:val="C93429"/>
          <w:sz w:val="17"/>
        </w:rPr>
        <w:t>GREEN PAPER ON DEVELOPING NORTHERN AUSTRALIA</w:t>
      </w:r>
    </w:p>
    <w:p w:rsidR="00A77A11" w:rsidRDefault="00A77A11">
      <w:pPr>
        <w:sectPr w:rsidR="00A77A11">
          <w:type w:val="continuous"/>
          <w:pgSz w:w="9979" w:h="14174"/>
          <w:pgMar w:top="900" w:right="4403" w:bottom="237" w:left="736" w:header="720" w:footer="720" w:gutter="0"/>
          <w:cols w:space="720"/>
        </w:sectPr>
      </w:pPr>
    </w:p>
    <w:p w:rsidR="00A77A11" w:rsidRDefault="005A3A76">
      <w:pPr>
        <w:spacing w:before="2" w:line="279" w:lineRule="exact"/>
        <w:ind w:right="72"/>
        <w:jc w:val="both"/>
        <w:textAlignment w:val="baseline"/>
        <w:rPr>
          <w:rFonts w:ascii="Calibri" w:eastAsia="Calibri" w:hAnsi="Calibri"/>
          <w:color w:val="404042"/>
          <w:spacing w:val="-4"/>
          <w:sz w:val="20"/>
        </w:rPr>
      </w:pPr>
      <w:r>
        <w:rPr>
          <w:rFonts w:ascii="Calibri" w:eastAsia="Calibri" w:hAnsi="Calibri"/>
          <w:color w:val="404042"/>
          <w:spacing w:val="-4"/>
          <w:sz w:val="20"/>
        </w:rPr>
        <w:lastRenderedPageBreak/>
        <w:t>forum for coordinated national leadership on the development of northern Australia. The Strategic Partnership has already held its first meeting and is committed to working collaboratively to inform the development and implementation of the White Paper.</w:t>
      </w:r>
    </w:p>
    <w:p w:rsidR="00A77A11" w:rsidRDefault="005A3A76">
      <w:pPr>
        <w:spacing w:before="236" w:line="277" w:lineRule="exact"/>
        <w:textAlignment w:val="baseline"/>
        <w:rPr>
          <w:rFonts w:ascii="Calibri" w:eastAsia="Calibri" w:hAnsi="Calibri"/>
          <w:color w:val="404042"/>
          <w:spacing w:val="-3"/>
          <w:sz w:val="20"/>
        </w:rPr>
      </w:pPr>
      <w:r>
        <w:rPr>
          <w:rFonts w:ascii="Calibri" w:eastAsia="Calibri" w:hAnsi="Calibri"/>
          <w:color w:val="404042"/>
          <w:spacing w:val="-3"/>
          <w:sz w:val="20"/>
        </w:rPr>
        <w:t>While government commitment and coordination is important, private sector initiative will be essential. The role of government in developing the north will be to create a regulatory and economic environment that fosters viable private sector investment.</w:t>
      </w:r>
    </w:p>
    <w:p w:rsidR="00A77A11" w:rsidRDefault="005A3A76">
      <w:pPr>
        <w:spacing w:before="5" w:line="279" w:lineRule="exact"/>
        <w:ind w:right="72"/>
        <w:textAlignment w:val="baseline"/>
        <w:rPr>
          <w:rFonts w:ascii="Calibri" w:eastAsia="Calibri" w:hAnsi="Calibri"/>
          <w:color w:val="404042"/>
          <w:spacing w:val="-3"/>
          <w:sz w:val="20"/>
        </w:rPr>
      </w:pPr>
      <w:r>
        <w:br w:type="column"/>
      </w:r>
      <w:r>
        <w:rPr>
          <w:rFonts w:ascii="Calibri" w:eastAsia="Calibri" w:hAnsi="Calibri"/>
          <w:color w:val="404042"/>
          <w:spacing w:val="-3"/>
          <w:sz w:val="20"/>
        </w:rPr>
        <w:t>In view of the challenges, strengths and opportunities that characterise northern Australia, the Government has identified six broad policy directions that could be pursued in the White Paper. These broad policy directions would build on existing initiatives and streamline consideration of any new initiatives proposed for the White Paper.</w:t>
      </w:r>
    </w:p>
    <w:p w:rsidR="00A77A11" w:rsidRDefault="00A77A11">
      <w:pPr>
        <w:sectPr w:rsidR="00A77A11">
          <w:pgSz w:w="9979" w:h="14174"/>
          <w:pgMar w:top="873" w:right="723" w:bottom="909" w:left="1112" w:header="720" w:footer="720" w:gutter="0"/>
          <w:cols w:num="2" w:space="0" w:equalWidth="0">
            <w:col w:w="3960" w:space="224"/>
            <w:col w:w="3960" w:space="0"/>
          </w:cols>
        </w:sectPr>
      </w:pPr>
    </w:p>
    <w:p w:rsidR="00A77A11" w:rsidRDefault="004E7428">
      <w:pPr>
        <w:spacing w:before="372" w:after="177" w:line="161" w:lineRule="exact"/>
        <w:textAlignment w:val="baseline"/>
        <w:rPr>
          <w:rFonts w:ascii="Calibri" w:eastAsia="Calibri" w:hAnsi="Calibri"/>
          <w:b/>
          <w:color w:val="000000"/>
          <w:sz w:val="16"/>
        </w:rPr>
      </w:pPr>
      <w:r>
        <w:rPr>
          <w:noProof/>
          <w:lang w:val="en-AU" w:eastAsia="en-AU"/>
        </w:rPr>
        <mc:AlternateContent>
          <mc:Choice Requires="wps">
            <w:drawing>
              <wp:anchor distT="0" distB="0" distL="0" distR="0" simplePos="0" relativeHeight="251527168" behindDoc="1" locked="0" layoutInCell="1" allowOverlap="1">
                <wp:simplePos x="0" y="0"/>
                <wp:positionH relativeFrom="page">
                  <wp:posOffset>4852670</wp:posOffset>
                </wp:positionH>
                <wp:positionV relativeFrom="page">
                  <wp:posOffset>8171815</wp:posOffset>
                </wp:positionV>
                <wp:extent cx="1151890" cy="572770"/>
                <wp:effectExtent l="0" t="0" r="0" b="0"/>
                <wp:wrapSquare wrapText="bothSides"/>
                <wp:docPr id="413"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11" name="Picture"/>
                                          <pic:cNvPicPr preferRelativeResize="0"/>
                                        </pic:nvPicPr>
                                        <pic:blipFill>
                                          <a:blip r:embed="rId14"/>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051" type="#_x0000_t202" style="position:absolute;margin-left:382.1pt;margin-top:643.45pt;width:90.7pt;height:45.1pt;z-index:-251789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txPtgIAALUFAAAOAAAAZHJzL2Uyb0RvYy54bWysVNuOmzAQfa/Uf7D8znJZkgBaskpCqCpt&#10;L9JuP8ABE6yCTW0nsF313zs2IdnLS9WWBzQw4zNnZo7n5nZoG3SkUjHBU+xfeRhRXoiS8X2Kvz3k&#10;ToSR0oSXpBGcpviRKny7fP/upu8SGohaNCWVCEC4SvouxbXWXeK6qqhpS9SV6CgHZyVkSzR8yr1b&#10;StIDetu4gefN3V7IspOioErB32x04qXFrypa6C9VpahGTYqBm7Zvad8783aXNyTZS9LVrDjRIH/B&#10;oiWMQ9IzVEY0QQfJ3kC1rJBCiUpfFaJ1RVWxgtoaoBrfe1XNfU06amuB5qju3Cb1/2CLz8evErEy&#10;xaF/jREnLQzpgQ4arcWAgsh2qO9UAoH3HYTqARwwaVut6u5E8V0hLjY14Xu6klL0NSUlMPRNb91n&#10;R81MVKIMyK7/JEpIRA5aWKChkq1pHzQEATpM6vE8HUOmMCn9mR/F4CrAN1sEi4Ul55JkOt1JpT9Q&#10;0SJjpFjC9C06Od4pbdiQZAoxybjIWdNYBTT8xQ8IHP9AbjhqfIaFHehT7MXbaBuFThjMt07oZZmz&#10;yjehM8/9xSy7zjabzP9l8vphUrOypNykmcTlh382vJPMR1mc5aVEw0oDZygpud9tGomOBMSd28f2&#10;HDyXMPclDdsEqOVVSX4QeusgdvJ5tHDCPJw58cKLHM+P1/HcC+Mwy1+WdMc4/feSUJ/ieBbMRjFd&#10;SL+qzbPP29pI0jIN66NhbYqjcxBJjAS3vLSj1YQ1o/2sFYb+pRUw7mnQVrBGo6Na9bAb7O0AjoBm&#10;BLwT5SNIWApQGIgRdh8YtZA/Mephj6RY/TgQSTFqPnK4BmbpTIacjN1kEF7A0RRrjEZzo8fldOgk&#10;29eAPF40LlZwVSpmVXxhcbpgsBtsMac9ZpbP828bddm2y98AAAD//wMAUEsDBBQABgAIAAAAIQAY&#10;DiQc4gAAAA0BAAAPAAAAZHJzL2Rvd25yZXYueG1sTI/BTsMwDIbvSLxDZCRuLF0Z7do1nSYEJyRE&#10;Vw47pk3WRmuc0mRbeXvMCY72/+n352I724Fd9OSNQwHLRQRMY+uUwU7AZ/36sAbmg0QlB4dawLf2&#10;sC1vbwqZK3fFSl/2oWNUgj6XAvoQxpxz3/baSr9wo0bKjm6yMtA4dVxN8krlduBxFCXcSoN0oZej&#10;fu51e9qfrYDdAasX8/XefFTHytR1FuFbchLi/m7ebYAFPYc/GH71SR1KcmrcGZVng4A0WcWEUhCv&#10;kwwYIdnqKQHW0OoxTZfAy4L//6L8AQAA//8DAFBLAQItABQABgAIAAAAIQC2gziS/gAAAOEBAAAT&#10;AAAAAAAAAAAAAAAAAAAAAABbQ29udGVudF9UeXBlc10ueG1sUEsBAi0AFAAGAAgAAAAhADj9If/W&#10;AAAAlAEAAAsAAAAAAAAAAAAAAAAALwEAAF9yZWxzLy5yZWxzUEsBAi0AFAAGAAgAAAAhAIrK3E+2&#10;AgAAtQUAAA4AAAAAAAAAAAAAAAAALgIAAGRycy9lMm9Eb2MueG1sUEsBAi0AFAAGAAgAAAAhABgO&#10;JBziAAAADQEAAA8AAAAAAAAAAAAAAAAAEAUAAGRycy9kb3ducmV2LnhtbFBLBQYAAAAABAAEAPMA&#10;AAAfBg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11" name="Picture"/>
                                    <pic:cNvPicPr preferRelativeResize="0"/>
                                  </pic:nvPicPr>
                                  <pic:blipFill>
                                    <a:blip r:embed="rId14"/>
                                    <a:stretch>
                                      <a:fillRect/>
                                    </a:stretch>
                                  </pic:blipFill>
                                  <pic:spPr>
                                    <a:xfrm>
                                      <a:off x="0" y="0"/>
                                      <a:ext cx="1151890" cy="5727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28192" behindDoc="1" locked="0" layoutInCell="1" allowOverlap="1">
                <wp:simplePos x="0" y="0"/>
                <wp:positionH relativeFrom="page">
                  <wp:posOffset>5295265</wp:posOffset>
                </wp:positionH>
                <wp:positionV relativeFrom="page">
                  <wp:posOffset>8524875</wp:posOffset>
                </wp:positionV>
                <wp:extent cx="250825" cy="132715"/>
                <wp:effectExtent l="0" t="0" r="0" b="0"/>
                <wp:wrapSquare wrapText="bothSides"/>
                <wp:docPr id="412"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3" w:line="194" w:lineRule="exact"/>
                              <w:textAlignment w:val="baseline"/>
                              <w:rPr>
                                <w:rFonts w:ascii="Trebuchet MS" w:eastAsia="Trebuchet MS" w:hAnsi="Trebuchet MS"/>
                                <w:b/>
                                <w:color w:val="C93429"/>
                                <w:spacing w:val="22"/>
                                <w:sz w:val="18"/>
                              </w:rPr>
                            </w:pPr>
                            <w:r>
                              <w:rPr>
                                <w:rFonts w:ascii="Trebuchet MS" w:eastAsia="Trebuchet MS" w:hAnsi="Trebuchet MS"/>
                                <w:b/>
                                <w:color w:val="C93429"/>
                                <w:spacing w:val="22"/>
                                <w:sz w:val="18"/>
                              </w:rPr>
                              <w:t>vii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52" type="#_x0000_t202" style="position:absolute;margin-left:416.95pt;margin-top:671.25pt;width:19.75pt;height:10.45pt;z-index:-251788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vhusw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d+gBEnLTTpgQ4a3YoBBYvYVKjvVAKO9x246gEOoNOWreruRPFVIS42NeF7upZS9DUlJWTom5vu&#10;xdURRxmQXf9BlBCIHLSwQEMlW1M+KAgCdOjU47k7JpkCNoOZFwUzjAo48q+DhT+zEUgyXe6k0u+o&#10;aJExUiyh+RacHO+UNsmQZHIxsbjIWdNYATT82QY4jjsQGq6aM5OE7eeP2Iu30TYKnTCYb53QyzJn&#10;nW9CZ577i1l2nW02mf/TxPXDpGZlSbkJM2nLD/+sdyeVj6o4q0uJhpUGzqSk5H63aSQ6EtB2br9T&#10;QS7c3Odp2CIAlxeU/CD0boPYyefRwgnzcObECy9yPD++jedeGIdZ/pzSHeP03ymhPsXxDHpq6fyW&#10;m2e/19xI0jIN06NhbYqjsxNJjAK3vLSt1YQ1o31RCpP+Uymg3VOjrV6NREex6mE32McRzE14I+ad&#10;KB9BwVKAwkCmMPrAqIX8jlEPYyTF6tuBSIpR857DKzAzZzLkZOwmg/ACrqZYYzSaGz3OpkMn2b4G&#10;5PGdcbGGl1Ixq+KnLE7vC0aDJXMaY2b2XP5br6dhu/oFAAD//wMAUEsDBBQABgAIAAAAIQBS4Q5+&#10;4QAAAA0BAAAPAAAAZHJzL2Rvd25yZXYueG1sTI9BT4NAEIXvJv6HzZh4s4ulIkWWpjF6MjFSPHhc&#10;2CmQsrPIblv8905PepuZ9/Lme/lmtoM44eR7RwruFxEIpMaZnloFn9XrXQrCB01GD45QwQ962BTX&#10;V7nOjDtTiaddaAWHkM+0gi6EMZPSNx1a7RduRGJt7yarA69TK82kzxxuB7mMokRa3RN/6PSIzx02&#10;h93RKth+UfnSf7/XH+W+7KtqHdFbclDq9mbePoEIOIc/M1zwGR0KZqrdkYwXg4I0jtdsZSFeLR9A&#10;sCV9jFcg6ssp4UkWufzfovgFAAD//wMAUEsBAi0AFAAGAAgAAAAhALaDOJL+AAAA4QEAABMAAAAA&#10;AAAAAAAAAAAAAAAAAFtDb250ZW50X1R5cGVzXS54bWxQSwECLQAUAAYACAAAACEAOP0h/9YAAACU&#10;AQAACwAAAAAAAAAAAAAAAAAvAQAAX3JlbHMvLnJlbHNQSwECLQAUAAYACAAAACEAk4r4brMCAAC0&#10;BQAADgAAAAAAAAAAAAAAAAAuAgAAZHJzL2Uyb0RvYy54bWxQSwECLQAUAAYACAAAACEAUuEOfuEA&#10;AAANAQAADwAAAAAAAAAAAAAAAAANBQAAZHJzL2Rvd25yZXYueG1sUEsFBgAAAAAEAAQA8wAAABsG&#10;AAAAAA==&#10;" filled="f" stroked="f">
                <v:textbox inset="0,0,0,0">
                  <w:txbxContent>
                    <w:p w:rsidR="00A77A11" w:rsidRDefault="005A3A76">
                      <w:pPr>
                        <w:spacing w:before="3" w:line="194" w:lineRule="exact"/>
                        <w:textAlignment w:val="baseline"/>
                        <w:rPr>
                          <w:rFonts w:ascii="Trebuchet MS" w:eastAsia="Trebuchet MS" w:hAnsi="Trebuchet MS"/>
                          <w:b/>
                          <w:color w:val="C93429"/>
                          <w:spacing w:val="22"/>
                          <w:sz w:val="18"/>
                        </w:rPr>
                      </w:pPr>
                      <w:r>
                        <w:rPr>
                          <w:rFonts w:ascii="Trebuchet MS" w:eastAsia="Trebuchet MS" w:hAnsi="Trebuchet MS"/>
                          <w:b/>
                          <w:color w:val="C93429"/>
                          <w:spacing w:val="22"/>
                          <w:sz w:val="18"/>
                        </w:rPr>
                        <w:t>vii</w:t>
                      </w:r>
                    </w:p>
                  </w:txbxContent>
                </v:textbox>
                <w10:wrap type="square" anchorx="page" anchory="page"/>
              </v:shape>
            </w:pict>
          </mc:Fallback>
        </mc:AlternateContent>
      </w:r>
      <w:r w:rsidR="005A3A76">
        <w:rPr>
          <w:rFonts w:ascii="Calibri" w:eastAsia="Calibri" w:hAnsi="Calibri"/>
          <w:b/>
          <w:color w:val="000000"/>
          <w:sz w:val="16"/>
        </w:rPr>
        <w:t>Table 1: Six broad policy directions for northern Australia</w:t>
      </w:r>
    </w:p>
    <w:tbl>
      <w:tblPr>
        <w:tblW w:w="0" w:type="auto"/>
        <w:tblLayout w:type="fixed"/>
        <w:tblCellMar>
          <w:left w:w="0" w:type="dxa"/>
          <w:right w:w="0" w:type="dxa"/>
        </w:tblCellMar>
        <w:tblLook w:val="04A0" w:firstRow="1" w:lastRow="0" w:firstColumn="1" w:lastColumn="0" w:noHBand="0" w:noVBand="1"/>
      </w:tblPr>
      <w:tblGrid>
        <w:gridCol w:w="2712"/>
        <w:gridCol w:w="2693"/>
        <w:gridCol w:w="2955"/>
      </w:tblGrid>
      <w:tr w:rsidR="00A77A11">
        <w:trPr>
          <w:trHeight w:hRule="exact" w:val="658"/>
        </w:trPr>
        <w:tc>
          <w:tcPr>
            <w:tcW w:w="2712" w:type="dxa"/>
            <w:tcBorders>
              <w:top w:val="none" w:sz="0" w:space="0" w:color="020000"/>
              <w:left w:val="none" w:sz="0" w:space="0" w:color="020000"/>
              <w:bottom w:val="none" w:sz="0" w:space="0" w:color="020000"/>
              <w:right w:val="none" w:sz="0" w:space="0" w:color="020000"/>
            </w:tcBorders>
            <w:shd w:val="clear" w:color="C93429" w:fill="C93429"/>
            <w:vAlign w:val="center"/>
          </w:tcPr>
          <w:p w:rsidR="00A77A11" w:rsidRDefault="005A3A76">
            <w:pPr>
              <w:spacing w:before="211" w:after="233" w:line="214" w:lineRule="exact"/>
              <w:ind w:right="468"/>
              <w:jc w:val="right"/>
              <w:textAlignment w:val="baseline"/>
              <w:rPr>
                <w:rFonts w:ascii="Century Gothic" w:eastAsia="Century Gothic" w:hAnsi="Century Gothic"/>
                <w:b/>
                <w:color w:val="FFFFFF"/>
                <w:sz w:val="20"/>
              </w:rPr>
            </w:pPr>
            <w:r>
              <w:rPr>
                <w:rFonts w:ascii="Century Gothic" w:eastAsia="Century Gothic" w:hAnsi="Century Gothic"/>
                <w:b/>
                <w:color w:val="FFFFFF"/>
                <w:sz w:val="20"/>
              </w:rPr>
              <w:t>INFRASTRUCTURE</w:t>
            </w:r>
          </w:p>
        </w:tc>
        <w:tc>
          <w:tcPr>
            <w:tcW w:w="2693" w:type="dxa"/>
            <w:tcBorders>
              <w:top w:val="none" w:sz="0" w:space="0" w:color="020000"/>
              <w:left w:val="none" w:sz="0" w:space="0" w:color="020000"/>
              <w:bottom w:val="none" w:sz="0" w:space="0" w:color="020000"/>
              <w:right w:val="none" w:sz="0" w:space="0" w:color="020000"/>
            </w:tcBorders>
            <w:shd w:val="clear" w:color="C93429" w:fill="C93429"/>
            <w:vAlign w:val="center"/>
          </w:tcPr>
          <w:p w:rsidR="00A77A11" w:rsidRDefault="005A3A76">
            <w:pPr>
              <w:spacing w:before="211" w:after="233" w:line="214" w:lineRule="exact"/>
              <w:ind w:right="1046"/>
              <w:jc w:val="right"/>
              <w:textAlignment w:val="baseline"/>
              <w:rPr>
                <w:rFonts w:ascii="Century Gothic" w:eastAsia="Century Gothic" w:hAnsi="Century Gothic"/>
                <w:b/>
                <w:color w:val="FFFFFF"/>
                <w:sz w:val="20"/>
              </w:rPr>
            </w:pPr>
            <w:r>
              <w:rPr>
                <w:rFonts w:ascii="Century Gothic" w:eastAsia="Century Gothic" w:hAnsi="Century Gothic"/>
                <w:b/>
                <w:color w:val="FFFFFF"/>
                <w:sz w:val="20"/>
              </w:rPr>
              <w:t>LAND</w:t>
            </w:r>
          </w:p>
        </w:tc>
        <w:tc>
          <w:tcPr>
            <w:tcW w:w="2955" w:type="dxa"/>
            <w:tcBorders>
              <w:top w:val="none" w:sz="0" w:space="0" w:color="020000"/>
              <w:left w:val="none" w:sz="0" w:space="0" w:color="020000"/>
              <w:bottom w:val="none" w:sz="0" w:space="0" w:color="020000"/>
              <w:right w:val="none" w:sz="0" w:space="0" w:color="020000"/>
            </w:tcBorders>
            <w:shd w:val="clear" w:color="C93429" w:fill="C93429"/>
            <w:vAlign w:val="center"/>
          </w:tcPr>
          <w:p w:rsidR="00A77A11" w:rsidRDefault="005A3A76">
            <w:pPr>
              <w:spacing w:before="211" w:after="233" w:line="214" w:lineRule="exact"/>
              <w:ind w:right="1211"/>
              <w:jc w:val="right"/>
              <w:textAlignment w:val="baseline"/>
              <w:rPr>
                <w:rFonts w:ascii="Century Gothic" w:eastAsia="Century Gothic" w:hAnsi="Century Gothic"/>
                <w:b/>
                <w:color w:val="FFFFFF"/>
                <w:sz w:val="20"/>
              </w:rPr>
            </w:pPr>
            <w:r>
              <w:rPr>
                <w:rFonts w:ascii="Century Gothic" w:eastAsia="Century Gothic" w:hAnsi="Century Gothic"/>
                <w:b/>
                <w:color w:val="FFFFFF"/>
                <w:sz w:val="20"/>
              </w:rPr>
              <w:t>WATER</w:t>
            </w:r>
          </w:p>
        </w:tc>
      </w:tr>
      <w:tr w:rsidR="00A77A11">
        <w:trPr>
          <w:trHeight w:hRule="exact" w:val="2755"/>
        </w:trPr>
        <w:tc>
          <w:tcPr>
            <w:tcW w:w="2712" w:type="dxa"/>
            <w:tcBorders>
              <w:top w:val="none" w:sz="0" w:space="0" w:color="020000"/>
              <w:left w:val="none" w:sz="0" w:space="0" w:color="020000"/>
              <w:bottom w:val="none" w:sz="0" w:space="0" w:color="020000"/>
              <w:right w:val="none" w:sz="0" w:space="0" w:color="020000"/>
            </w:tcBorders>
            <w:shd w:val="clear" w:color="E0C297" w:fill="E0C297"/>
          </w:tcPr>
          <w:p w:rsidR="00A77A11" w:rsidRDefault="005A3A76">
            <w:pPr>
              <w:spacing w:before="152" w:line="259" w:lineRule="exact"/>
              <w:ind w:left="288"/>
              <w:textAlignment w:val="baseline"/>
              <w:rPr>
                <w:rFonts w:ascii="Cambria" w:eastAsia="Cambria" w:hAnsi="Cambria"/>
                <w:color w:val="404042"/>
                <w:sz w:val="18"/>
              </w:rPr>
            </w:pPr>
            <w:r>
              <w:rPr>
                <w:rFonts w:ascii="Cambria" w:eastAsia="Cambria" w:hAnsi="Cambria"/>
                <w:color w:val="404042"/>
                <w:sz w:val="18"/>
              </w:rPr>
              <w:t xml:space="preserve">Productive new </w:t>
            </w:r>
            <w:r>
              <w:rPr>
                <w:rFonts w:ascii="Cambria" w:eastAsia="Cambria" w:hAnsi="Cambria"/>
                <w:color w:val="404042"/>
                <w:sz w:val="18"/>
              </w:rPr>
              <w:br/>
              <w:t>infrastructure</w:t>
            </w:r>
          </w:p>
          <w:p w:rsidR="00A77A11" w:rsidRDefault="005A3A76">
            <w:pPr>
              <w:spacing w:before="115" w:line="259" w:lineRule="exact"/>
              <w:ind w:left="288"/>
              <w:textAlignment w:val="baseline"/>
              <w:rPr>
                <w:rFonts w:ascii="Cambria" w:eastAsia="Cambria" w:hAnsi="Cambria"/>
                <w:color w:val="404042"/>
                <w:sz w:val="18"/>
              </w:rPr>
            </w:pPr>
            <w:r>
              <w:rPr>
                <w:rFonts w:ascii="Cambria" w:eastAsia="Cambria" w:hAnsi="Cambria"/>
                <w:color w:val="404042"/>
                <w:sz w:val="18"/>
              </w:rPr>
              <w:t>Better use of existing infrastructure</w:t>
            </w:r>
          </w:p>
          <w:p w:rsidR="00A77A11" w:rsidRDefault="005A3A76">
            <w:pPr>
              <w:spacing w:before="116" w:after="295" w:line="259" w:lineRule="exact"/>
              <w:ind w:left="288" w:right="288"/>
              <w:textAlignment w:val="baseline"/>
              <w:rPr>
                <w:rFonts w:ascii="Cambria" w:eastAsia="Cambria" w:hAnsi="Cambria"/>
                <w:color w:val="404042"/>
                <w:spacing w:val="-2"/>
                <w:sz w:val="18"/>
              </w:rPr>
            </w:pPr>
            <w:r>
              <w:rPr>
                <w:rFonts w:ascii="Cambria" w:eastAsia="Cambria" w:hAnsi="Cambria"/>
                <w:color w:val="404042"/>
                <w:spacing w:val="-2"/>
                <w:sz w:val="18"/>
              </w:rPr>
              <w:t>Better planning and understanding of infrastructure opportunities and benefits</w:t>
            </w:r>
          </w:p>
        </w:tc>
        <w:tc>
          <w:tcPr>
            <w:tcW w:w="2693" w:type="dxa"/>
            <w:tcBorders>
              <w:top w:val="none" w:sz="0" w:space="0" w:color="020000"/>
              <w:left w:val="none" w:sz="0" w:space="0" w:color="020000"/>
              <w:bottom w:val="none" w:sz="0" w:space="0" w:color="020000"/>
              <w:right w:val="none" w:sz="0" w:space="0" w:color="020000"/>
            </w:tcBorders>
            <w:shd w:val="clear" w:color="E0C297" w:fill="E0C297"/>
          </w:tcPr>
          <w:p w:rsidR="00A77A11" w:rsidRDefault="005A3A76">
            <w:pPr>
              <w:spacing w:before="152" w:line="259" w:lineRule="exact"/>
              <w:ind w:left="216"/>
              <w:textAlignment w:val="baseline"/>
              <w:rPr>
                <w:rFonts w:ascii="Cambria" w:eastAsia="Cambria" w:hAnsi="Cambria"/>
                <w:color w:val="404042"/>
                <w:sz w:val="18"/>
              </w:rPr>
            </w:pPr>
            <w:r>
              <w:rPr>
                <w:rFonts w:ascii="Cambria" w:eastAsia="Cambria" w:hAnsi="Cambria"/>
                <w:color w:val="404042"/>
                <w:sz w:val="18"/>
              </w:rPr>
              <w:t>Diverse and longer pastoral leases</w:t>
            </w:r>
          </w:p>
          <w:p w:rsidR="00A77A11" w:rsidRDefault="005A3A76">
            <w:pPr>
              <w:spacing w:before="118" w:line="259" w:lineRule="exact"/>
              <w:ind w:left="216" w:right="648"/>
              <w:textAlignment w:val="baseline"/>
              <w:rPr>
                <w:rFonts w:ascii="Cambria" w:eastAsia="Cambria" w:hAnsi="Cambria"/>
                <w:color w:val="404042"/>
                <w:sz w:val="18"/>
              </w:rPr>
            </w:pPr>
            <w:r>
              <w:rPr>
                <w:rFonts w:ascii="Cambria" w:eastAsia="Cambria" w:hAnsi="Cambria"/>
                <w:color w:val="404042"/>
                <w:sz w:val="18"/>
              </w:rPr>
              <w:t>Flexible leases for Indigenous landholders</w:t>
            </w:r>
          </w:p>
          <w:p w:rsidR="00A77A11" w:rsidRDefault="005A3A76">
            <w:pPr>
              <w:spacing w:before="113" w:line="259" w:lineRule="exact"/>
              <w:ind w:left="216"/>
              <w:textAlignment w:val="baseline"/>
              <w:rPr>
                <w:rFonts w:ascii="Cambria" w:eastAsia="Cambria" w:hAnsi="Cambria"/>
                <w:color w:val="404042"/>
                <w:sz w:val="18"/>
              </w:rPr>
            </w:pPr>
            <w:r>
              <w:rPr>
                <w:rFonts w:ascii="Cambria" w:eastAsia="Cambria" w:hAnsi="Cambria"/>
                <w:color w:val="404042"/>
                <w:sz w:val="18"/>
              </w:rPr>
              <w:t xml:space="preserve">Efficient native title </w:t>
            </w:r>
            <w:r>
              <w:rPr>
                <w:rFonts w:ascii="Cambria" w:eastAsia="Cambria" w:hAnsi="Cambria"/>
                <w:color w:val="404042"/>
                <w:sz w:val="18"/>
              </w:rPr>
              <w:br/>
              <w:t>processes</w:t>
            </w:r>
          </w:p>
          <w:p w:rsidR="00A77A11" w:rsidRDefault="005A3A76">
            <w:pPr>
              <w:spacing w:before="182" w:after="439" w:line="192" w:lineRule="exact"/>
              <w:ind w:left="216"/>
              <w:textAlignment w:val="baseline"/>
              <w:rPr>
                <w:rFonts w:ascii="Cambria" w:eastAsia="Cambria" w:hAnsi="Cambria"/>
                <w:color w:val="404042"/>
                <w:sz w:val="18"/>
              </w:rPr>
            </w:pPr>
            <w:r>
              <w:rPr>
                <w:rFonts w:ascii="Cambria" w:eastAsia="Cambria" w:hAnsi="Cambria"/>
                <w:color w:val="404042"/>
                <w:sz w:val="18"/>
              </w:rPr>
              <w:t>More accessible information</w:t>
            </w:r>
          </w:p>
        </w:tc>
        <w:tc>
          <w:tcPr>
            <w:tcW w:w="2955" w:type="dxa"/>
            <w:tcBorders>
              <w:top w:val="none" w:sz="0" w:space="0" w:color="020000"/>
              <w:left w:val="none" w:sz="0" w:space="0" w:color="020000"/>
              <w:bottom w:val="none" w:sz="0" w:space="0" w:color="020000"/>
              <w:right w:val="none" w:sz="0" w:space="0" w:color="020000"/>
            </w:tcBorders>
            <w:shd w:val="clear" w:color="E0C297" w:fill="E0C297"/>
          </w:tcPr>
          <w:p w:rsidR="00A77A11" w:rsidRDefault="005A3A76">
            <w:pPr>
              <w:spacing w:before="152" w:line="259" w:lineRule="exact"/>
              <w:ind w:left="216"/>
              <w:textAlignment w:val="baseline"/>
              <w:rPr>
                <w:rFonts w:ascii="Cambria" w:eastAsia="Cambria" w:hAnsi="Cambria"/>
                <w:color w:val="404042"/>
                <w:sz w:val="18"/>
              </w:rPr>
            </w:pPr>
            <w:r>
              <w:rPr>
                <w:rFonts w:ascii="Cambria" w:eastAsia="Cambria" w:hAnsi="Cambria"/>
                <w:color w:val="404042"/>
                <w:sz w:val="18"/>
              </w:rPr>
              <w:t xml:space="preserve">New infrastructure to </w:t>
            </w:r>
            <w:r>
              <w:rPr>
                <w:rFonts w:ascii="Cambria" w:eastAsia="Cambria" w:hAnsi="Cambria"/>
                <w:color w:val="404042"/>
                <w:sz w:val="18"/>
              </w:rPr>
              <w:br/>
              <w:t xml:space="preserve">support industries and </w:t>
            </w:r>
            <w:r>
              <w:rPr>
                <w:rFonts w:ascii="Cambria" w:eastAsia="Cambria" w:hAnsi="Cambria"/>
                <w:color w:val="404042"/>
                <w:sz w:val="18"/>
              </w:rPr>
              <w:br/>
              <w:t>communities</w:t>
            </w:r>
          </w:p>
          <w:p w:rsidR="00A77A11" w:rsidRDefault="005A3A76">
            <w:pPr>
              <w:spacing w:before="114" w:line="260" w:lineRule="exact"/>
              <w:ind w:left="216"/>
              <w:textAlignment w:val="baseline"/>
              <w:rPr>
                <w:rFonts w:ascii="Cambria" w:eastAsia="Cambria" w:hAnsi="Cambria"/>
                <w:color w:val="404042"/>
                <w:sz w:val="18"/>
              </w:rPr>
            </w:pPr>
            <w:r>
              <w:rPr>
                <w:rFonts w:ascii="Cambria" w:eastAsia="Cambria" w:hAnsi="Cambria"/>
                <w:color w:val="404042"/>
                <w:sz w:val="18"/>
              </w:rPr>
              <w:t xml:space="preserve">Comprehensive water </w:t>
            </w:r>
            <w:r>
              <w:rPr>
                <w:rFonts w:ascii="Cambria" w:eastAsia="Cambria" w:hAnsi="Cambria"/>
                <w:color w:val="404042"/>
                <w:sz w:val="18"/>
              </w:rPr>
              <w:br/>
              <w:t>resource assessments</w:t>
            </w:r>
          </w:p>
          <w:p w:rsidR="00A77A11" w:rsidRDefault="005A3A76">
            <w:pPr>
              <w:spacing w:before="117" w:line="259" w:lineRule="exact"/>
              <w:ind w:left="216"/>
              <w:textAlignment w:val="baseline"/>
              <w:rPr>
                <w:rFonts w:ascii="Cambria" w:eastAsia="Cambria" w:hAnsi="Cambria"/>
                <w:color w:val="404042"/>
                <w:sz w:val="18"/>
              </w:rPr>
            </w:pPr>
            <w:r>
              <w:rPr>
                <w:rFonts w:ascii="Cambria" w:eastAsia="Cambria" w:hAnsi="Cambria"/>
                <w:color w:val="404042"/>
                <w:sz w:val="18"/>
              </w:rPr>
              <w:t>Best practice planning and management</w:t>
            </w:r>
          </w:p>
          <w:p w:rsidR="00A77A11" w:rsidRDefault="005A3A76">
            <w:pPr>
              <w:spacing w:before="181" w:after="179" w:line="192" w:lineRule="exact"/>
              <w:ind w:left="216"/>
              <w:textAlignment w:val="baseline"/>
              <w:rPr>
                <w:rFonts w:ascii="Cambria" w:eastAsia="Cambria" w:hAnsi="Cambria"/>
                <w:color w:val="404042"/>
                <w:sz w:val="18"/>
              </w:rPr>
            </w:pPr>
            <w:r>
              <w:rPr>
                <w:rFonts w:ascii="Cambria" w:eastAsia="Cambria" w:hAnsi="Cambria"/>
                <w:color w:val="404042"/>
                <w:sz w:val="18"/>
              </w:rPr>
              <w:t>Water markets</w:t>
            </w:r>
          </w:p>
        </w:tc>
      </w:tr>
      <w:tr w:rsidR="00A77A11">
        <w:trPr>
          <w:trHeight w:hRule="exact" w:val="763"/>
        </w:trPr>
        <w:tc>
          <w:tcPr>
            <w:tcW w:w="2712" w:type="dxa"/>
            <w:tcBorders>
              <w:top w:val="none" w:sz="0" w:space="0" w:color="020000"/>
              <w:left w:val="none" w:sz="0" w:space="0" w:color="020000"/>
              <w:bottom w:val="none" w:sz="0" w:space="0" w:color="020000"/>
              <w:right w:val="none" w:sz="0" w:space="0" w:color="020000"/>
            </w:tcBorders>
            <w:shd w:val="clear" w:color="C93429" w:fill="C93429"/>
          </w:tcPr>
          <w:p w:rsidR="00A77A11" w:rsidRDefault="005A3A76">
            <w:pPr>
              <w:spacing w:before="70" w:after="132" w:line="278" w:lineRule="exact"/>
              <w:jc w:val="center"/>
              <w:textAlignment w:val="baseline"/>
              <w:rPr>
                <w:rFonts w:ascii="Century Gothic" w:eastAsia="Century Gothic" w:hAnsi="Century Gothic"/>
                <w:b/>
                <w:color w:val="FFFFFF"/>
                <w:sz w:val="20"/>
              </w:rPr>
            </w:pPr>
            <w:r>
              <w:rPr>
                <w:rFonts w:ascii="Century Gothic" w:eastAsia="Century Gothic" w:hAnsi="Century Gothic"/>
                <w:b/>
                <w:color w:val="FFFFFF"/>
                <w:sz w:val="20"/>
              </w:rPr>
              <w:t xml:space="preserve">BUSINESS, TRADE AND </w:t>
            </w:r>
            <w:r>
              <w:rPr>
                <w:rFonts w:ascii="Century Gothic" w:eastAsia="Century Gothic" w:hAnsi="Century Gothic"/>
                <w:b/>
                <w:color w:val="FFFFFF"/>
                <w:sz w:val="20"/>
              </w:rPr>
              <w:br/>
              <w:t>INVESTMENT</w:t>
            </w:r>
          </w:p>
        </w:tc>
        <w:tc>
          <w:tcPr>
            <w:tcW w:w="2693" w:type="dxa"/>
            <w:tcBorders>
              <w:top w:val="none" w:sz="0" w:space="0" w:color="020000"/>
              <w:left w:val="none" w:sz="0" w:space="0" w:color="020000"/>
              <w:bottom w:val="none" w:sz="0" w:space="0" w:color="020000"/>
              <w:right w:val="none" w:sz="0" w:space="0" w:color="020000"/>
            </w:tcBorders>
            <w:shd w:val="clear" w:color="C93429" w:fill="C93429"/>
          </w:tcPr>
          <w:p w:rsidR="00A77A11" w:rsidRDefault="005A3A76">
            <w:pPr>
              <w:spacing w:before="70" w:after="132" w:line="278" w:lineRule="exact"/>
              <w:jc w:val="center"/>
              <w:textAlignment w:val="baseline"/>
              <w:rPr>
                <w:rFonts w:ascii="Century Gothic" w:eastAsia="Century Gothic" w:hAnsi="Century Gothic"/>
                <w:b/>
                <w:color w:val="FFFFFF"/>
                <w:sz w:val="20"/>
              </w:rPr>
            </w:pPr>
            <w:r>
              <w:rPr>
                <w:rFonts w:ascii="Century Gothic" w:eastAsia="Century Gothic" w:hAnsi="Century Gothic"/>
                <w:b/>
                <w:color w:val="FFFFFF"/>
                <w:sz w:val="20"/>
              </w:rPr>
              <w:t xml:space="preserve">EDUCATION, RESEARCH </w:t>
            </w:r>
            <w:r>
              <w:rPr>
                <w:rFonts w:ascii="Century Gothic" w:eastAsia="Century Gothic" w:hAnsi="Century Gothic"/>
                <w:b/>
                <w:color w:val="FFFFFF"/>
                <w:sz w:val="20"/>
              </w:rPr>
              <w:br/>
              <w:t>AND INNOVATION</w:t>
            </w:r>
          </w:p>
        </w:tc>
        <w:tc>
          <w:tcPr>
            <w:tcW w:w="2955" w:type="dxa"/>
            <w:tcBorders>
              <w:top w:val="none" w:sz="0" w:space="0" w:color="020000"/>
              <w:left w:val="none" w:sz="0" w:space="0" w:color="020000"/>
              <w:bottom w:val="none" w:sz="0" w:space="0" w:color="020000"/>
              <w:right w:val="none" w:sz="0" w:space="0" w:color="020000"/>
            </w:tcBorders>
            <w:shd w:val="clear" w:color="C93429" w:fill="C93429"/>
            <w:vAlign w:val="center"/>
          </w:tcPr>
          <w:p w:rsidR="00A77A11" w:rsidRDefault="005A3A76">
            <w:pPr>
              <w:spacing w:before="273" w:after="271" w:line="214" w:lineRule="exact"/>
              <w:ind w:right="851"/>
              <w:jc w:val="right"/>
              <w:textAlignment w:val="baseline"/>
              <w:rPr>
                <w:rFonts w:ascii="Century Gothic" w:eastAsia="Century Gothic" w:hAnsi="Century Gothic"/>
                <w:b/>
                <w:color w:val="FFFFFF"/>
                <w:sz w:val="20"/>
              </w:rPr>
            </w:pPr>
            <w:r>
              <w:rPr>
                <w:rFonts w:ascii="Century Gothic" w:eastAsia="Century Gothic" w:hAnsi="Century Gothic"/>
                <w:b/>
                <w:color w:val="FFFFFF"/>
                <w:sz w:val="20"/>
              </w:rPr>
              <w:t>GOVERNANCE</w:t>
            </w:r>
          </w:p>
        </w:tc>
      </w:tr>
      <w:tr w:rsidR="00A77A11">
        <w:trPr>
          <w:trHeight w:hRule="exact" w:val="3111"/>
        </w:trPr>
        <w:tc>
          <w:tcPr>
            <w:tcW w:w="2712" w:type="dxa"/>
            <w:tcBorders>
              <w:top w:val="none" w:sz="0" w:space="0" w:color="020000"/>
              <w:left w:val="none" w:sz="0" w:space="0" w:color="020000"/>
              <w:bottom w:val="none" w:sz="0" w:space="0" w:color="020000"/>
              <w:right w:val="none" w:sz="0" w:space="0" w:color="020000"/>
            </w:tcBorders>
            <w:shd w:val="clear" w:color="E0C297" w:fill="E0C297"/>
          </w:tcPr>
          <w:p w:rsidR="00A77A11" w:rsidRDefault="005A3A76">
            <w:pPr>
              <w:spacing w:before="152" w:line="259" w:lineRule="exact"/>
              <w:ind w:left="288"/>
              <w:textAlignment w:val="baseline"/>
              <w:rPr>
                <w:rFonts w:ascii="Cambria" w:eastAsia="Cambria" w:hAnsi="Cambria"/>
                <w:color w:val="404042"/>
                <w:sz w:val="18"/>
              </w:rPr>
            </w:pPr>
            <w:r>
              <w:rPr>
                <w:rFonts w:ascii="Cambria" w:eastAsia="Cambria" w:hAnsi="Cambria"/>
                <w:color w:val="404042"/>
                <w:sz w:val="18"/>
              </w:rPr>
              <w:t>Deregulation agenda for the north</w:t>
            </w:r>
          </w:p>
          <w:p w:rsidR="00A77A11" w:rsidRDefault="005A3A76">
            <w:pPr>
              <w:spacing w:before="116" w:line="259" w:lineRule="exact"/>
              <w:ind w:left="288" w:right="468"/>
              <w:textAlignment w:val="baseline"/>
              <w:rPr>
                <w:rFonts w:ascii="Cambria" w:eastAsia="Cambria" w:hAnsi="Cambria"/>
                <w:color w:val="404042"/>
                <w:spacing w:val="-3"/>
                <w:sz w:val="18"/>
              </w:rPr>
            </w:pPr>
            <w:r>
              <w:rPr>
                <w:rFonts w:ascii="Cambria" w:eastAsia="Cambria" w:hAnsi="Cambria"/>
                <w:color w:val="404042"/>
                <w:spacing w:val="-3"/>
                <w:sz w:val="18"/>
              </w:rPr>
              <w:t>Workforce availability and skills that meet business needs</w:t>
            </w:r>
          </w:p>
          <w:p w:rsidR="00A77A11" w:rsidRDefault="005A3A76">
            <w:pPr>
              <w:spacing w:before="114" w:line="260" w:lineRule="exact"/>
              <w:ind w:left="288" w:right="540"/>
              <w:textAlignment w:val="baseline"/>
              <w:rPr>
                <w:rFonts w:ascii="Cambria" w:eastAsia="Cambria" w:hAnsi="Cambria"/>
                <w:color w:val="404042"/>
                <w:spacing w:val="-3"/>
                <w:sz w:val="18"/>
              </w:rPr>
            </w:pPr>
            <w:r>
              <w:rPr>
                <w:rFonts w:ascii="Cambria" w:eastAsia="Cambria" w:hAnsi="Cambria"/>
                <w:color w:val="404042"/>
                <w:spacing w:val="-3"/>
                <w:sz w:val="18"/>
              </w:rPr>
              <w:t>New markets and greater trade links</w:t>
            </w:r>
          </w:p>
          <w:p w:rsidR="00A77A11" w:rsidRDefault="005A3A76">
            <w:pPr>
              <w:spacing w:before="115" w:after="276" w:line="259" w:lineRule="exact"/>
              <w:ind w:left="288"/>
              <w:textAlignment w:val="baseline"/>
              <w:rPr>
                <w:rFonts w:ascii="Cambria" w:eastAsia="Cambria" w:hAnsi="Cambria"/>
                <w:color w:val="404042"/>
                <w:sz w:val="18"/>
              </w:rPr>
            </w:pPr>
            <w:r>
              <w:rPr>
                <w:rFonts w:ascii="Cambria" w:eastAsia="Cambria" w:hAnsi="Cambria"/>
                <w:color w:val="404042"/>
                <w:sz w:val="18"/>
              </w:rPr>
              <w:t>Innovative business-friendly policies</w:t>
            </w:r>
          </w:p>
        </w:tc>
        <w:tc>
          <w:tcPr>
            <w:tcW w:w="2693" w:type="dxa"/>
            <w:tcBorders>
              <w:top w:val="none" w:sz="0" w:space="0" w:color="020000"/>
              <w:left w:val="none" w:sz="0" w:space="0" w:color="020000"/>
              <w:bottom w:val="none" w:sz="0" w:space="0" w:color="020000"/>
              <w:right w:val="none" w:sz="0" w:space="0" w:color="020000"/>
            </w:tcBorders>
            <w:shd w:val="clear" w:color="E0C297" w:fill="E0C297"/>
          </w:tcPr>
          <w:p w:rsidR="00A77A11" w:rsidRDefault="005A3A76">
            <w:pPr>
              <w:spacing w:before="152" w:line="259" w:lineRule="exact"/>
              <w:ind w:left="216" w:right="576"/>
              <w:textAlignment w:val="baseline"/>
              <w:rPr>
                <w:rFonts w:ascii="Cambria" w:eastAsia="Cambria" w:hAnsi="Cambria"/>
                <w:color w:val="404042"/>
                <w:sz w:val="18"/>
              </w:rPr>
            </w:pPr>
            <w:r>
              <w:rPr>
                <w:rFonts w:ascii="Cambria" w:eastAsia="Cambria" w:hAnsi="Cambria"/>
                <w:color w:val="404042"/>
                <w:sz w:val="18"/>
              </w:rPr>
              <w:t>Building capabilities and skills</w:t>
            </w:r>
          </w:p>
          <w:p w:rsidR="00A77A11" w:rsidRDefault="005A3A76">
            <w:pPr>
              <w:spacing w:before="118" w:line="259" w:lineRule="exact"/>
              <w:ind w:left="216" w:right="576"/>
              <w:textAlignment w:val="baseline"/>
              <w:rPr>
                <w:rFonts w:ascii="Cambria" w:eastAsia="Cambria" w:hAnsi="Cambria"/>
                <w:color w:val="404042"/>
                <w:sz w:val="18"/>
              </w:rPr>
            </w:pPr>
            <w:r>
              <w:rPr>
                <w:rFonts w:ascii="Cambria" w:eastAsia="Cambria" w:hAnsi="Cambria"/>
                <w:color w:val="404042"/>
                <w:sz w:val="18"/>
              </w:rPr>
              <w:t>Partnerships with world leading institutions</w:t>
            </w:r>
          </w:p>
          <w:p w:rsidR="00A77A11" w:rsidRDefault="005A3A76">
            <w:pPr>
              <w:spacing w:before="180" w:line="192" w:lineRule="exact"/>
              <w:ind w:left="216"/>
              <w:textAlignment w:val="baseline"/>
              <w:rPr>
                <w:rFonts w:ascii="Cambria" w:eastAsia="Cambria" w:hAnsi="Cambria"/>
                <w:color w:val="404042"/>
                <w:sz w:val="18"/>
              </w:rPr>
            </w:pPr>
            <w:r>
              <w:rPr>
                <w:rFonts w:ascii="Cambria" w:eastAsia="Cambria" w:hAnsi="Cambria"/>
                <w:color w:val="404042"/>
                <w:sz w:val="18"/>
              </w:rPr>
              <w:t>More international students</w:t>
            </w:r>
          </w:p>
          <w:p w:rsidR="00A77A11" w:rsidRDefault="005A3A76">
            <w:pPr>
              <w:spacing w:before="118" w:after="533" w:line="259" w:lineRule="exact"/>
              <w:ind w:left="216" w:right="252"/>
              <w:textAlignment w:val="baseline"/>
              <w:rPr>
                <w:rFonts w:ascii="Cambria" w:eastAsia="Cambria" w:hAnsi="Cambria"/>
                <w:color w:val="404042"/>
                <w:sz w:val="18"/>
              </w:rPr>
            </w:pPr>
            <w:r>
              <w:rPr>
                <w:rFonts w:ascii="Cambria" w:eastAsia="Cambria" w:hAnsi="Cambria"/>
                <w:color w:val="404042"/>
                <w:sz w:val="18"/>
              </w:rPr>
              <w:t>Effective engagement with international development in the region</w:t>
            </w:r>
          </w:p>
        </w:tc>
        <w:tc>
          <w:tcPr>
            <w:tcW w:w="2955" w:type="dxa"/>
            <w:tcBorders>
              <w:top w:val="none" w:sz="0" w:space="0" w:color="020000"/>
              <w:left w:val="none" w:sz="0" w:space="0" w:color="020000"/>
              <w:bottom w:val="none" w:sz="0" w:space="0" w:color="020000"/>
              <w:right w:val="none" w:sz="0" w:space="0" w:color="020000"/>
            </w:tcBorders>
            <w:shd w:val="clear" w:color="E0C297" w:fill="E0C297"/>
          </w:tcPr>
          <w:p w:rsidR="00A77A11" w:rsidRDefault="005A3A76">
            <w:pPr>
              <w:spacing w:before="154" w:line="259" w:lineRule="exact"/>
              <w:ind w:left="216"/>
              <w:textAlignment w:val="baseline"/>
              <w:rPr>
                <w:rFonts w:ascii="Cambria" w:eastAsia="Cambria" w:hAnsi="Cambria"/>
                <w:color w:val="404042"/>
                <w:sz w:val="18"/>
              </w:rPr>
            </w:pPr>
            <w:r>
              <w:rPr>
                <w:rFonts w:ascii="Cambria" w:eastAsia="Cambria" w:hAnsi="Cambria"/>
                <w:color w:val="404042"/>
                <w:sz w:val="18"/>
              </w:rPr>
              <w:t xml:space="preserve">Collaboration across </w:t>
            </w:r>
            <w:r>
              <w:rPr>
                <w:rFonts w:ascii="Cambria" w:eastAsia="Cambria" w:hAnsi="Cambria"/>
                <w:color w:val="404042"/>
                <w:sz w:val="18"/>
              </w:rPr>
              <w:br/>
              <w:t>governments</w:t>
            </w:r>
          </w:p>
          <w:p w:rsidR="00A77A11" w:rsidRDefault="005A3A76">
            <w:pPr>
              <w:spacing w:before="114" w:line="259" w:lineRule="exact"/>
              <w:ind w:left="216" w:right="684"/>
              <w:textAlignment w:val="baseline"/>
              <w:rPr>
                <w:rFonts w:ascii="Cambria" w:eastAsia="Cambria" w:hAnsi="Cambria"/>
                <w:color w:val="404042"/>
                <w:spacing w:val="-2"/>
                <w:sz w:val="18"/>
              </w:rPr>
            </w:pPr>
            <w:r>
              <w:rPr>
                <w:rFonts w:ascii="Cambria" w:eastAsia="Cambria" w:hAnsi="Cambria"/>
                <w:color w:val="404042"/>
                <w:spacing w:val="-2"/>
                <w:sz w:val="18"/>
              </w:rPr>
              <w:t>Effective engagement with, and presence in, northern Australia</w:t>
            </w:r>
          </w:p>
          <w:p w:rsidR="00A77A11" w:rsidRDefault="005A3A76">
            <w:pPr>
              <w:spacing w:before="182" w:line="195" w:lineRule="exact"/>
              <w:ind w:left="216"/>
              <w:textAlignment w:val="baseline"/>
              <w:rPr>
                <w:rFonts w:ascii="Cambria" w:eastAsia="Cambria" w:hAnsi="Cambria"/>
                <w:color w:val="404042"/>
                <w:sz w:val="18"/>
              </w:rPr>
            </w:pPr>
            <w:r>
              <w:rPr>
                <w:rFonts w:ascii="Cambria" w:eastAsia="Cambria" w:hAnsi="Cambria"/>
                <w:color w:val="404042"/>
                <w:sz w:val="18"/>
              </w:rPr>
              <w:t>Efficient service delivery</w:t>
            </w:r>
          </w:p>
          <w:p w:rsidR="00A77A11" w:rsidRDefault="005A3A76">
            <w:pPr>
              <w:spacing w:before="113" w:after="535" w:line="259" w:lineRule="exact"/>
              <w:ind w:left="216"/>
              <w:textAlignment w:val="baseline"/>
              <w:rPr>
                <w:rFonts w:ascii="Cambria" w:eastAsia="Cambria" w:hAnsi="Cambria"/>
                <w:color w:val="404042"/>
                <w:sz w:val="18"/>
              </w:rPr>
            </w:pPr>
            <w:r>
              <w:rPr>
                <w:rFonts w:ascii="Cambria" w:eastAsia="Cambria" w:hAnsi="Cambria"/>
                <w:color w:val="404042"/>
                <w:sz w:val="18"/>
              </w:rPr>
              <w:t xml:space="preserve">Capable and sustainable </w:t>
            </w:r>
            <w:r>
              <w:rPr>
                <w:rFonts w:ascii="Cambria" w:eastAsia="Cambria" w:hAnsi="Cambria"/>
                <w:color w:val="404042"/>
                <w:sz w:val="18"/>
              </w:rPr>
              <w:br/>
              <w:t>local institutions</w:t>
            </w:r>
          </w:p>
        </w:tc>
      </w:tr>
    </w:tbl>
    <w:p w:rsidR="00A77A11" w:rsidRDefault="00A77A11">
      <w:pPr>
        <w:sectPr w:rsidR="00A77A11">
          <w:type w:val="continuous"/>
          <w:pgSz w:w="9979" w:h="14174"/>
          <w:pgMar w:top="873" w:right="510" w:bottom="909" w:left="1109" w:header="720" w:footer="720" w:gutter="0"/>
          <w:cols w:space="720"/>
        </w:sectPr>
      </w:pPr>
    </w:p>
    <w:p w:rsidR="00A77A11" w:rsidRDefault="005A3A76">
      <w:pPr>
        <w:spacing w:line="278" w:lineRule="exact"/>
        <w:ind w:left="72" w:right="648"/>
        <w:textAlignment w:val="baseline"/>
        <w:rPr>
          <w:rFonts w:ascii="Calibri" w:eastAsia="Calibri" w:hAnsi="Calibri"/>
          <w:color w:val="404042"/>
          <w:spacing w:val="-4"/>
          <w:sz w:val="20"/>
        </w:rPr>
      </w:pPr>
      <w:r>
        <w:rPr>
          <w:rFonts w:ascii="Calibri" w:eastAsia="Calibri" w:hAnsi="Calibri"/>
          <w:color w:val="404042"/>
          <w:spacing w:val="-4"/>
          <w:sz w:val="20"/>
        </w:rPr>
        <w:lastRenderedPageBreak/>
        <w:t>In progressing these policy directions, the Government will consider actions that:</w:t>
      </w:r>
    </w:p>
    <w:p w:rsidR="00A77A11" w:rsidRDefault="005A3A76">
      <w:pPr>
        <w:numPr>
          <w:ilvl w:val="0"/>
          <w:numId w:val="1"/>
        </w:numPr>
        <w:tabs>
          <w:tab w:val="clear" w:pos="360"/>
          <w:tab w:val="left" w:pos="432"/>
        </w:tabs>
        <w:spacing w:before="230" w:line="279" w:lineRule="exact"/>
        <w:ind w:left="432" w:hanging="360"/>
        <w:textAlignment w:val="baseline"/>
        <w:rPr>
          <w:rFonts w:ascii="Calibri" w:eastAsia="Calibri" w:hAnsi="Calibri"/>
          <w:color w:val="404042"/>
          <w:spacing w:val="-4"/>
          <w:sz w:val="20"/>
        </w:rPr>
      </w:pPr>
      <w:r>
        <w:rPr>
          <w:rFonts w:ascii="Calibri" w:eastAsia="Calibri" w:hAnsi="Calibri"/>
          <w:color w:val="404042"/>
          <w:spacing w:val="-4"/>
          <w:sz w:val="20"/>
        </w:rPr>
        <w:t>focus on economic development, trade and investment and jobs, with appropriate social, environmental and biosecurity safeguards</w:t>
      </w:r>
    </w:p>
    <w:p w:rsidR="00A77A11" w:rsidRDefault="005A3A76">
      <w:pPr>
        <w:numPr>
          <w:ilvl w:val="0"/>
          <w:numId w:val="1"/>
        </w:numPr>
        <w:tabs>
          <w:tab w:val="clear" w:pos="360"/>
          <w:tab w:val="left" w:pos="432"/>
        </w:tabs>
        <w:spacing w:before="61" w:line="279" w:lineRule="exact"/>
        <w:ind w:left="432" w:right="216" w:hanging="360"/>
        <w:textAlignment w:val="baseline"/>
        <w:rPr>
          <w:rFonts w:ascii="Calibri" w:eastAsia="Calibri" w:hAnsi="Calibri"/>
          <w:color w:val="404042"/>
          <w:spacing w:val="-3"/>
          <w:sz w:val="20"/>
        </w:rPr>
      </w:pPr>
      <w:r>
        <w:rPr>
          <w:rFonts w:ascii="Calibri" w:eastAsia="Calibri" w:hAnsi="Calibri"/>
          <w:color w:val="404042"/>
          <w:spacing w:val="-3"/>
          <w:sz w:val="20"/>
        </w:rPr>
        <w:t>create the right climate to maximise investment and innovation, avoiding prescriptive or interventionist approaches</w:t>
      </w:r>
    </w:p>
    <w:p w:rsidR="00A77A11" w:rsidRDefault="005A3A76">
      <w:pPr>
        <w:numPr>
          <w:ilvl w:val="0"/>
          <w:numId w:val="1"/>
        </w:numPr>
        <w:tabs>
          <w:tab w:val="clear" w:pos="360"/>
          <w:tab w:val="left" w:pos="432"/>
        </w:tabs>
        <w:spacing w:before="59" w:line="279" w:lineRule="exact"/>
        <w:ind w:left="432" w:right="72" w:hanging="360"/>
        <w:textAlignment w:val="baseline"/>
        <w:rPr>
          <w:rFonts w:ascii="Calibri" w:eastAsia="Calibri" w:hAnsi="Calibri"/>
          <w:color w:val="404042"/>
          <w:sz w:val="20"/>
        </w:rPr>
      </w:pPr>
      <w:r>
        <w:rPr>
          <w:rFonts w:ascii="Calibri" w:eastAsia="Calibri" w:hAnsi="Calibri"/>
          <w:color w:val="404042"/>
          <w:sz w:val="20"/>
        </w:rPr>
        <w:t>remain consistent with national approaches and deliver benefits to other parts of Australia</w:t>
      </w:r>
    </w:p>
    <w:p w:rsidR="00A77A11" w:rsidRDefault="005A3A76">
      <w:pPr>
        <w:numPr>
          <w:ilvl w:val="0"/>
          <w:numId w:val="1"/>
        </w:numPr>
        <w:tabs>
          <w:tab w:val="clear" w:pos="360"/>
          <w:tab w:val="left" w:pos="432"/>
        </w:tabs>
        <w:spacing w:before="61" w:line="279" w:lineRule="exact"/>
        <w:ind w:left="432" w:right="216" w:hanging="360"/>
        <w:textAlignment w:val="baseline"/>
        <w:rPr>
          <w:rFonts w:ascii="Calibri" w:eastAsia="Calibri" w:hAnsi="Calibri"/>
          <w:color w:val="404042"/>
          <w:spacing w:val="-3"/>
          <w:sz w:val="20"/>
        </w:rPr>
      </w:pPr>
      <w:r>
        <w:rPr>
          <w:rFonts w:ascii="Calibri" w:eastAsia="Calibri" w:hAnsi="Calibri"/>
          <w:color w:val="404042"/>
          <w:spacing w:val="-3"/>
          <w:sz w:val="20"/>
        </w:rPr>
        <w:t>seek to advance low or no cost solutions given the current tight fiscal environment, and facilitate private sector funding wherever possible</w:t>
      </w:r>
    </w:p>
    <w:p w:rsidR="00A77A11" w:rsidRDefault="005A3A76">
      <w:pPr>
        <w:numPr>
          <w:ilvl w:val="0"/>
          <w:numId w:val="1"/>
        </w:numPr>
        <w:tabs>
          <w:tab w:val="clear" w:pos="360"/>
          <w:tab w:val="left" w:pos="432"/>
        </w:tabs>
        <w:spacing w:before="61" w:line="278" w:lineRule="exact"/>
        <w:ind w:left="432" w:right="648" w:hanging="360"/>
        <w:textAlignment w:val="baseline"/>
        <w:rPr>
          <w:rFonts w:ascii="Calibri" w:eastAsia="Calibri" w:hAnsi="Calibri"/>
          <w:color w:val="404042"/>
          <w:spacing w:val="-4"/>
          <w:sz w:val="20"/>
        </w:rPr>
      </w:pPr>
      <w:r>
        <w:rPr>
          <w:rFonts w:ascii="Calibri" w:eastAsia="Calibri" w:hAnsi="Calibri"/>
          <w:color w:val="404042"/>
          <w:spacing w:val="-4"/>
          <w:sz w:val="20"/>
        </w:rPr>
        <w:t xml:space="preserve">respect and recognise the roles and responsibilities of state and territory governments. </w:t>
      </w:r>
    </w:p>
    <w:p w:rsidR="00A77A11" w:rsidRDefault="005A3A76">
      <w:pPr>
        <w:spacing w:before="2" w:line="279" w:lineRule="exact"/>
        <w:ind w:left="144" w:right="144"/>
        <w:textAlignment w:val="baseline"/>
        <w:rPr>
          <w:rFonts w:ascii="Calibri" w:eastAsia="Calibri" w:hAnsi="Calibri"/>
          <w:color w:val="404042"/>
          <w:spacing w:val="-4"/>
          <w:sz w:val="20"/>
        </w:rPr>
      </w:pPr>
      <w:r>
        <w:br w:type="column"/>
      </w:r>
      <w:r>
        <w:rPr>
          <w:rFonts w:ascii="Calibri" w:eastAsia="Calibri" w:hAnsi="Calibri"/>
          <w:color w:val="404042"/>
          <w:spacing w:val="-4"/>
          <w:sz w:val="20"/>
        </w:rPr>
        <w:t>Feedback on these policy options, as well as other questions and policy options identified by this Green Paper will be crucial to stimulate debate and attract constructive input for the White Paper.</w:t>
      </w:r>
    </w:p>
    <w:p w:rsidR="00A77A11" w:rsidRDefault="005A3A76">
      <w:pPr>
        <w:spacing w:before="231" w:line="277" w:lineRule="exact"/>
        <w:ind w:left="144" w:right="432"/>
        <w:textAlignment w:val="baseline"/>
        <w:rPr>
          <w:rFonts w:ascii="Calibri" w:eastAsia="Calibri" w:hAnsi="Calibri"/>
          <w:color w:val="404042"/>
          <w:spacing w:val="-3"/>
          <w:sz w:val="20"/>
        </w:rPr>
      </w:pPr>
      <w:r>
        <w:rPr>
          <w:rFonts w:ascii="Calibri" w:eastAsia="Calibri" w:hAnsi="Calibri"/>
          <w:color w:val="404042"/>
          <w:spacing w:val="-3"/>
          <w:sz w:val="20"/>
        </w:rPr>
        <w:t>Through the White Paper, the Government will outline concrete, achievable actions that free business from red tape and foster private investment to realise the vision for northern Australia.</w:t>
      </w:r>
    </w:p>
    <w:p w:rsidR="00A77A11" w:rsidRDefault="00A77A11">
      <w:pPr>
        <w:sectPr w:rsidR="00A77A11">
          <w:pgSz w:w="9979" w:h="14174"/>
          <w:pgMar w:top="873" w:right="1255" w:bottom="227" w:left="691" w:header="720" w:footer="720" w:gutter="0"/>
          <w:cols w:num="2" w:space="0" w:equalWidth="0">
            <w:col w:w="3960" w:space="113"/>
            <w:col w:w="3960" w:space="0"/>
          </w:cols>
        </w:sectPr>
      </w:pPr>
    </w:p>
    <w:p w:rsidR="00A77A11" w:rsidRDefault="005A3A76">
      <w:pPr>
        <w:spacing w:before="169" w:line="279" w:lineRule="exact"/>
        <w:ind w:right="936"/>
        <w:textAlignment w:val="baseline"/>
        <w:rPr>
          <w:rFonts w:ascii="Calibri" w:eastAsia="Calibri" w:hAnsi="Calibri"/>
          <w:color w:val="404042"/>
          <w:sz w:val="20"/>
        </w:rPr>
      </w:pPr>
      <w:r>
        <w:rPr>
          <w:rFonts w:ascii="Calibri" w:eastAsia="Calibri" w:hAnsi="Calibri"/>
          <w:color w:val="404042"/>
          <w:sz w:val="20"/>
        </w:rPr>
        <w:t>The Green Paper on Developing Northern Australia builds on the Coalition’s 2030 Vision for Developing Northern Australia (the 2030 Vision) by posing a range of questions to inform a considered approach to the development of the White Paper.</w:t>
      </w:r>
    </w:p>
    <w:p w:rsidR="00A77A11" w:rsidRDefault="005A3A76">
      <w:pPr>
        <w:spacing w:before="236" w:line="279" w:lineRule="exact"/>
        <w:ind w:right="936"/>
        <w:textAlignment w:val="baseline"/>
        <w:rPr>
          <w:rFonts w:ascii="Calibri" w:eastAsia="Calibri" w:hAnsi="Calibri"/>
          <w:color w:val="404042"/>
          <w:spacing w:val="-3"/>
          <w:sz w:val="20"/>
        </w:rPr>
      </w:pPr>
      <w:r>
        <w:rPr>
          <w:rFonts w:ascii="Calibri" w:eastAsia="Calibri" w:hAnsi="Calibri"/>
          <w:color w:val="404042"/>
          <w:spacing w:val="-3"/>
          <w:sz w:val="20"/>
        </w:rPr>
        <w:t>The 2030 Vision outlines a range of priority policy options that are canvassed by this Green Paper and will be considered in the preparation of the White Paper. These include establishing a Cooperative Research Centre on developing northern Australia; funding water infrastructure, such as dams, through a Water Project</w:t>
      </w:r>
    </w:p>
    <w:p w:rsidR="00A77A11" w:rsidRDefault="005A3A76">
      <w:pPr>
        <w:spacing w:before="2" w:line="279" w:lineRule="exact"/>
        <w:ind w:right="936"/>
        <w:textAlignment w:val="baseline"/>
        <w:rPr>
          <w:rFonts w:ascii="Calibri" w:eastAsia="Calibri" w:hAnsi="Calibri"/>
          <w:color w:val="404042"/>
          <w:spacing w:val="-3"/>
          <w:sz w:val="20"/>
        </w:rPr>
      </w:pPr>
      <w:r>
        <w:rPr>
          <w:rFonts w:ascii="Calibri" w:eastAsia="Calibri" w:hAnsi="Calibri"/>
          <w:color w:val="404042"/>
          <w:spacing w:val="-3"/>
          <w:sz w:val="20"/>
        </w:rPr>
        <w:t>Development Fund; developing a 15 year rolling infrastructure priority list; relocating elements of some Commonwealth agencies to the north; and improving land use arrangements.</w:t>
      </w:r>
    </w:p>
    <w:p w:rsidR="00A77A11" w:rsidRDefault="004E7428" w:rsidP="004E7428">
      <w:pPr>
        <w:spacing w:before="1896" w:line="235" w:lineRule="exact"/>
        <w:textAlignment w:val="baseline"/>
        <w:sectPr w:rsidR="00A77A11">
          <w:type w:val="continuous"/>
          <w:pgSz w:w="9979" w:h="14174"/>
          <w:pgMar w:top="873" w:right="4403" w:bottom="227" w:left="736" w:header="720" w:footer="720" w:gutter="0"/>
          <w:cols w:space="720"/>
        </w:sectPr>
      </w:pPr>
      <w:r>
        <w:rPr>
          <w:noProof/>
          <w:lang w:val="en-AU" w:eastAsia="en-AU"/>
        </w:rPr>
        <mc:AlternateContent>
          <mc:Choice Requires="wps">
            <w:drawing>
              <wp:anchor distT="0" distB="0" distL="0" distR="0" simplePos="0" relativeHeight="251529216" behindDoc="1" locked="0" layoutInCell="1" allowOverlap="1">
                <wp:simplePos x="0" y="0"/>
                <wp:positionH relativeFrom="page">
                  <wp:posOffset>746760</wp:posOffset>
                </wp:positionH>
                <wp:positionV relativeFrom="page">
                  <wp:posOffset>8525510</wp:posOffset>
                </wp:positionV>
                <wp:extent cx="24130" cy="133985"/>
                <wp:effectExtent l="0" t="0" r="0" b="0"/>
                <wp:wrapNone/>
                <wp:docPr id="411"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133" name="Picture"/>
                                  <wp:cNvGraphicFramePr/>
                                  <a:graphic xmlns:a="http://schemas.openxmlformats.org/drawingml/2006/main">
                                    <a:graphicData uri="http://schemas.openxmlformats.org/drawingml/2006/picture">
                                      <pic:pic xmlns:pic="http://schemas.openxmlformats.org/drawingml/2006/picture">
                                        <pic:nvPicPr>
                                          <pic:cNvPr id="12" name="Picture"/>
                                          <pic:cNvPicPr preferRelativeResize="0"/>
                                        </pic:nvPicPr>
                                        <pic:blipFill>
                                          <a:blip r:embed="rId7"/>
                                          <a:stretch>
                                            <a:fillRect/>
                                          </a:stretch>
                                        </pic:blipFill>
                                        <pic:spPr>
                                          <a:xfrm>
                                            <a:off x="0" y="0"/>
                                            <a:ext cx="24130" cy="13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53" type="#_x0000_t202" style="position:absolute;margin-left:58.8pt;margin-top:671.3pt;width:1.9pt;height:10.55pt;z-index:-251787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nQ+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0fYw4aaFJj3TQ6E4MKFhGpkJ9pxJwfOjAVQ9wAJ22bFV3L4qvCnGxrgnf0VspRV9TUkKGvrnp&#10;nl0dcZQB2fYfRAmByF4LCzRUsjXlg4IgQIdOPZ26Y5IpYDMI/RkcFHDiz2ZxNLcBSDLd7aTS76ho&#10;kTFSLKH3Fpsc7pU2uZBkcjGhuMhZ09j+N/xiAxzHHYgMV82ZycG280fsxZtoE4VOGCw2TuhlmXOb&#10;r0NnkfvLeTbL1uvM/2ni+mFSs7Kk3ISZpOWHf9a6o8hHUZzEpUTDSgNnUlJyt103Eh0ISDu337Eg&#10;Z27uZRq2CMDlBSU/CL27IHbyRbR0wjycO/HSixzPj+/ihRfGYZZfUrpnnP47JdSnOJ4H81FKv+Xm&#10;2e81N5K0TMPwaFib4ujkRBIjwA0vbWs1Yc1on5XCpP9cCmj31GgrV6PQUat62A72bQRLE95oeSvK&#10;JxCwFKAwECNMPjBqIb9j1MMUSbH6tieSYtS85/AIzMiZDDkZ28kgvICrKdYYjeZaj6Np30m2qwF5&#10;fGZc3MJDqZhV8XMWx+cFk8GSOU4xM3rO/63X86xd/QIAAP//AwBQSwMEFAAGAAgAAAAhADDOsOfg&#10;AAAADQEAAA8AAABkcnMvZG93bnJldi54bWxMj8FOwzAQRO9I/IO1SNyok7RKaRqnqhCckBBpOHB0&#10;YjexGq9D7Lbh79mcym1mdzT7Nt9NtmcXPXrjUEC8iIBpbJwy2Ar4qt6enoH5IFHJ3qEW8Ks97Ir7&#10;u1xmyl2x1JdDaBmVoM+kgC6EIePcN5220i/coJF2RzdaGciOLVejvFK57XkSRSm30iBd6OSgXzrd&#10;nA5nK2D/jeWr+fmoP8tjaapqE+F7ehLi8WHab4EFPYVbGGZ8QoeCmGp3RuVZTz5epxQlsVwlpOZI&#10;Eq+A1fMoXa6BFzn//0XxBwAA//8DAFBLAQItABQABgAIAAAAIQC2gziS/gAAAOEBAAATAAAAAAAA&#10;AAAAAAAAAAAAAABbQ29udGVudF9UeXBlc10ueG1sUEsBAi0AFAAGAAgAAAAhADj9If/WAAAAlAEA&#10;AAsAAAAAAAAAAAAAAAAALwEAAF9yZWxzLy5yZWxzUEsBAi0AFAAGAAgAAAAhAIridD6yAgAAswUA&#10;AA4AAAAAAAAAAAAAAAAALgIAAGRycy9lMm9Eb2MueG1sUEsBAi0AFAAGAAgAAAAhADDOsOfgAAAA&#10;DQEAAA8AAAAAAAAAAAAAAAAADAUAAGRycy9kb3ducmV2LnhtbFBLBQYAAAAABAAEAPMAAAAZBgAA&#10;AAA=&#10;" filled="f" stroked="f">
                <v:textbox inset="0,0,0,0">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133" name="Picture"/>
                            <wp:cNvGraphicFramePr/>
                            <a:graphic xmlns:a="http://schemas.openxmlformats.org/drawingml/2006/main">
                              <a:graphicData uri="http://schemas.openxmlformats.org/drawingml/2006/picture">
                                <pic:pic xmlns:pic="http://schemas.openxmlformats.org/drawingml/2006/picture">
                                  <pic:nvPicPr>
                                    <pic:cNvPr id="12" name="Picture"/>
                                    <pic:cNvPicPr preferRelativeResize="0"/>
                                  </pic:nvPicPr>
                                  <pic:blipFill>
                                    <a:blip r:embed="rId7"/>
                                    <a:stretch>
                                      <a:fillRect/>
                                    </a:stretch>
                                  </pic:blipFill>
                                  <pic:spPr>
                                    <a:xfrm>
                                      <a:off x="0" y="0"/>
                                      <a:ext cx="24130" cy="133985"/>
                                    </a:xfrm>
                                    <a:prstGeom prst="rect">
                                      <a:avLst/>
                                    </a:prstGeom>
                                  </pic:spPr>
                                </pic:pic>
                              </a:graphicData>
                            </a:graphic>
                          </wp:inline>
                        </w:drawing>
                      </w:r>
                    </w:p>
                  </w:txbxContent>
                </v:textbox>
                <w10:wrap anchorx="page" anchory="page"/>
              </v:shape>
            </w:pict>
          </mc:Fallback>
        </mc:AlternateContent>
      </w:r>
    </w:p>
    <w:p w:rsidR="00A77A11" w:rsidRDefault="004E7428">
      <w:pPr>
        <w:spacing w:before="49" w:after="44" w:line="286" w:lineRule="exact"/>
        <w:textAlignment w:val="baseline"/>
        <w:rPr>
          <w:rFonts w:ascii="Century Gothic" w:eastAsia="Century Gothic" w:hAnsi="Century Gothic"/>
          <w:color w:val="C93429"/>
          <w:spacing w:val="5"/>
          <w:sz w:val="24"/>
        </w:rPr>
      </w:pPr>
      <w:r>
        <w:rPr>
          <w:noProof/>
          <w:lang w:val="en-AU" w:eastAsia="en-AU"/>
        </w:rPr>
        <mc:AlternateContent>
          <mc:Choice Requires="wps">
            <w:drawing>
              <wp:anchor distT="0" distB="0" distL="0" distR="0" simplePos="0" relativeHeight="251530240" behindDoc="1" locked="0" layoutInCell="1" allowOverlap="1">
                <wp:simplePos x="0" y="0"/>
                <wp:positionH relativeFrom="page">
                  <wp:posOffset>4852670</wp:posOffset>
                </wp:positionH>
                <wp:positionV relativeFrom="page">
                  <wp:posOffset>8171815</wp:posOffset>
                </wp:positionV>
                <wp:extent cx="1151890" cy="572770"/>
                <wp:effectExtent l="0" t="0" r="0" b="0"/>
                <wp:wrapSquare wrapText="bothSides"/>
                <wp:docPr id="410"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134" name="Picture"/>
                                  <wp:cNvGraphicFramePr/>
                                  <a:graphic xmlns:a="http://schemas.openxmlformats.org/drawingml/2006/main">
                                    <a:graphicData uri="http://schemas.openxmlformats.org/drawingml/2006/picture">
                                      <pic:pic xmlns:pic="http://schemas.openxmlformats.org/drawingml/2006/picture">
                                        <pic:nvPicPr>
                                          <pic:cNvPr id="13" name="Picture"/>
                                          <pic:cNvPicPr preferRelativeResize="0"/>
                                        </pic:nvPicPr>
                                        <pic:blipFill>
                                          <a:blip r:embed="rId8"/>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054" type="#_x0000_t202" style="position:absolute;margin-left:382.1pt;margin-top:643.45pt;width:90.7pt;height:45.1pt;z-index:-251786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YftQIAALUFAAAOAAAAZHJzL2Uyb0RvYy54bWysVNuOmzAQfa/Uf7D8znIpSQCFrLIhVJW2&#10;F2m3H+CACVbBprYT2Fb9945NSDa7L1VbHqzBM545M3NmlrdD26AjlYoJnmL/xsOI8kKUjO9T/PUx&#10;dyKMlCa8JI3gNMVPVOHb1ds3y75LaCBq0ZRUInDCVdJ3Ka617hLXVUVNW6JuREc5KCshW6LhV+7d&#10;UpIevLeNG3je3O2FLDspCqoU3GajEq+s/6qihf5cVYpq1KQYsGl7SnvuzOmuliTZS9LVrDjBIH+B&#10;oiWMQ9Czq4xogg6SvXLVskIKJSp9U4jWFVXFCmpzgGx870U2DzXpqM0FiqO6c5nU/3NbfDp+kYiV&#10;KQ59qA8nLTTpkQ4a3YkBBYuFqVDfqQQMHzow1QMooNM2W9Xdi+KbQlxsasL3dC2l6GtKSkDom5fu&#10;s6ejH2Wc7PqPooRA5KCFdTRUsjXlg4Ig8A5Ins7dMWAKE9Kf+VEMqgJ0swVgs+1zSTK97qTS76lo&#10;kRFSLKH71js53itt0JBkMjHBuMhZ01gGNPzqAgzHG4gNT43OoLAN/Rl78TbaRqETBvOtE3pZ5qzz&#10;TejMc38xy95lm03m/zJx/TCpWVlSbsJM5PLDP2veieYjLc70UqJhpXFnICm5320aiY4EyJ3bz9Yc&#10;NBcz9xqGLQLk8iIlPwi9uyB28nm0cMI8nDnxwoscz4/v4rkXxmGWX6d0zzj995RQn+J4FsxGMl1A&#10;v8jNs9/r3EjSMg3ro2FtiqOzEUkMBbe8tK3VhDWj/KwUBv6lFNDuqdGWsIajI1v1sBvsdATRNAg7&#10;UT4BhaUAhgEZYfeBUAv5A6Me9kiK1fcDkRSj5gOHMQATPQlyEnaTQHgBT1OsMRrFjR6X06GTbF+D&#10;53HQuFjDqFTMstjM1IjiNGCwG2wypz1mls/zf2t12bar3wAAAP//AwBQSwMEFAAGAAgAAAAhABgO&#10;JBziAAAADQEAAA8AAABkcnMvZG93bnJldi54bWxMj8FOwzAMhu9IvENkJG4sXRnt2jWdJgQnJERX&#10;DjumTdZGa5zSZFt5e8wJjvb/6ffnYjvbgV305I1DActFBExj65TBTsBn/fqwBuaDRCUHh1rAt/aw&#10;LW9vCpkrd8VKX/ahY1SCPpcC+hDGnHPf9tpKv3CjRsqObrIy0Dh1XE3ySuV24HEUJdxKg3Shl6N+&#10;7nV72p+tgN0Bqxfz9d58VMfK1HUW4VtyEuL+bt5tgAU9hz8YfvVJHUpyatwZlWeDgDRZxYRSEK+T&#10;DBgh2eopAdbQ6jFNl8DLgv//ovwBAAD//wMAUEsBAi0AFAAGAAgAAAAhALaDOJL+AAAA4QEAABMA&#10;AAAAAAAAAAAAAAAAAAAAAFtDb250ZW50X1R5cGVzXS54bWxQSwECLQAUAAYACAAAACEAOP0h/9YA&#10;AACUAQAACwAAAAAAAAAAAAAAAAAvAQAAX3JlbHMvLnJlbHNQSwECLQAUAAYACAAAACEASYsWH7UC&#10;AAC1BQAADgAAAAAAAAAAAAAAAAAuAgAAZHJzL2Uyb0RvYy54bWxQSwECLQAUAAYACAAAACEAGA4k&#10;HOIAAAANAQAADwAAAAAAAAAAAAAAAAAPBQAAZHJzL2Rvd25yZXYueG1sUEsFBgAAAAAEAAQA8wAA&#10;AB4GA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134" name="Picture"/>
                            <wp:cNvGraphicFramePr/>
                            <a:graphic xmlns:a="http://schemas.openxmlformats.org/drawingml/2006/main">
                              <a:graphicData uri="http://schemas.openxmlformats.org/drawingml/2006/picture">
                                <pic:pic xmlns:pic="http://schemas.openxmlformats.org/drawingml/2006/picture">
                                  <pic:nvPicPr>
                                    <pic:cNvPr id="13" name="Picture"/>
                                    <pic:cNvPicPr preferRelativeResize="0"/>
                                  </pic:nvPicPr>
                                  <pic:blipFill>
                                    <a:blip r:embed="rId8"/>
                                    <a:stretch>
                                      <a:fillRect/>
                                    </a:stretch>
                                  </pic:blipFill>
                                  <pic:spPr>
                                    <a:xfrm>
                                      <a:off x="0" y="0"/>
                                      <a:ext cx="1151890" cy="5727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31264" behindDoc="1" locked="0" layoutInCell="1" allowOverlap="1">
                <wp:simplePos x="0" y="0"/>
                <wp:positionH relativeFrom="page">
                  <wp:posOffset>5298440</wp:posOffset>
                </wp:positionH>
                <wp:positionV relativeFrom="page">
                  <wp:posOffset>8518525</wp:posOffset>
                </wp:positionV>
                <wp:extent cx="213995" cy="140335"/>
                <wp:effectExtent l="0" t="0" r="0" b="0"/>
                <wp:wrapSquare wrapText="bothSides"/>
                <wp:docPr id="409"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10" w:line="197" w:lineRule="exact"/>
                              <w:textAlignment w:val="baseline"/>
                              <w:rPr>
                                <w:rFonts w:ascii="Century Gothic" w:eastAsia="Century Gothic" w:hAnsi="Century Gothic"/>
                                <w:b/>
                                <w:color w:val="C93429"/>
                                <w:spacing w:val="27"/>
                                <w:sz w:val="18"/>
                              </w:rPr>
                            </w:pPr>
                            <w:r>
                              <w:rPr>
                                <w:rFonts w:ascii="Century Gothic" w:eastAsia="Century Gothic" w:hAnsi="Century Gothic"/>
                                <w:b/>
                                <w:color w:val="C93429"/>
                                <w:spacing w:val="27"/>
                                <w:sz w:val="18"/>
                              </w:rPr>
                              <w:t>ix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55" type="#_x0000_t202" style="position:absolute;margin-left:417.2pt;margin-top:670.75pt;width:16.85pt;height:11.05pt;z-index:-251785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vEssw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6EUacNNCkR9prtBY9CuYzU6GuVTE4PrTgqns4gE5btqq9F/lXhbjYVITv6UpK0VWUFJChb266&#10;F1cHHGVAdt0HUUAgctDCAvWlbEz5oCAI0KFTT+fumGRy2Az8SRRNMcrhyA+9yWRqI5B4vNxKpd9R&#10;0SBjJFhC8y04Od4rbZIh8ehiYnGRsbq2Aqj51QY4DjsQGq6aM5OE7eePyIu2i+0idMJgtnVCL02d&#10;VbYJnVnmz6fpJN1sUv+nieuHccWKgnITZtSWH/5Z704qH1RxVpcSNSsMnElJyf1uU0t0JKDtzH6n&#10;gly4uddp2CIAlxeU/CD01kHkZLPF3AmzcOpEc2/heH60jmZeGIVpdk3pnnH675RQl+BoGkwHLf2W&#10;m2e/19xI3DAN06NmTYIXZycSGwVueWFbqwmrB/uiFCb951JAu8dGW70aiQ5i1f2ut48jiEx4I+ad&#10;KJ5AwVKAwkCmMPrAqIT8jlEHYyTB6tuBSIpR/Z7DKzAzZzTkaOxGg/AcriZYYzSYGz3MpkMr2b4C&#10;5OGdcbGCl1Iyq+LnLE7vC0aDJXMaY2b2XP5br+dhu/wFAAD//wMAUEsDBBQABgAIAAAAIQCTbZp4&#10;4QAAAA0BAAAPAAAAZHJzL2Rvd25yZXYueG1sTI/BToNAEIbvJr7DZky82QXBDaUsTWP0ZGKkePC4&#10;wBQ2ZWeR3bb49m5Pepz5v/zzTbFdzMjOODttSUK8ioAhtbbT1Ev4rF8fMmDOK+rUaAkl/KCDbXl7&#10;U6i8sxeq8Lz3PQsl5HIlYfB+yjl37YBGuZWdkEJ2sLNRPoxzz7tZXUK5GfljFAlulKZwYVATPg/Y&#10;HvcnI2H3RdWL/n5vPqpDpet6HdGbOEp5f7fsNsA8Lv4Phqt+UIcyODX2RJ1jo4QsSdOAhiBJ4ydg&#10;AclEFgNrriuRCOBlwf9/Uf4CAAD//wMAUEsBAi0AFAAGAAgAAAAhALaDOJL+AAAA4QEAABMAAAAA&#10;AAAAAAAAAAAAAAAAAFtDb250ZW50X1R5cGVzXS54bWxQSwECLQAUAAYACAAAACEAOP0h/9YAAACU&#10;AQAACwAAAAAAAAAAAAAAAAAvAQAAX3JlbHMvLnJlbHNQSwECLQAUAAYACAAAACEADA7xLLMCAAC0&#10;BQAADgAAAAAAAAAAAAAAAAAuAgAAZHJzL2Uyb0RvYy54bWxQSwECLQAUAAYACAAAACEAk22aeOEA&#10;AAANAQAADwAAAAAAAAAAAAAAAAANBQAAZHJzL2Rvd25yZXYueG1sUEsFBgAAAAAEAAQA8wAAABsG&#10;AAAAAA==&#10;" filled="f" stroked="f">
                <v:textbox inset="0,0,0,0">
                  <w:txbxContent>
                    <w:p w:rsidR="00A77A11" w:rsidRDefault="005A3A76">
                      <w:pPr>
                        <w:spacing w:before="10" w:line="197" w:lineRule="exact"/>
                        <w:textAlignment w:val="baseline"/>
                        <w:rPr>
                          <w:rFonts w:ascii="Century Gothic" w:eastAsia="Century Gothic" w:hAnsi="Century Gothic"/>
                          <w:b/>
                          <w:color w:val="C93429"/>
                          <w:spacing w:val="27"/>
                          <w:sz w:val="18"/>
                        </w:rPr>
                      </w:pPr>
                      <w:r>
                        <w:rPr>
                          <w:rFonts w:ascii="Century Gothic" w:eastAsia="Century Gothic" w:hAnsi="Century Gothic"/>
                          <w:b/>
                          <w:color w:val="C93429"/>
                          <w:spacing w:val="27"/>
                          <w:sz w:val="18"/>
                        </w:rPr>
                        <w:t>ix</w:t>
                      </w:r>
                    </w:p>
                  </w:txbxContent>
                </v:textbox>
                <w10:wrap type="square" anchorx="page" anchory="page"/>
              </v:shape>
            </w:pict>
          </mc:Fallback>
        </mc:AlternateContent>
      </w:r>
      <w:r w:rsidR="005A3A76">
        <w:rPr>
          <w:rFonts w:ascii="Century Gothic" w:eastAsia="Century Gothic" w:hAnsi="Century Gothic"/>
          <w:color w:val="C93429"/>
          <w:spacing w:val="5"/>
          <w:sz w:val="24"/>
        </w:rPr>
        <w:t>INTRODUCTION</w:t>
      </w:r>
    </w:p>
    <w:p w:rsidR="00A77A11" w:rsidRDefault="004E7428">
      <w:pPr>
        <w:spacing w:before="166" w:line="279" w:lineRule="exact"/>
        <w:ind w:right="648"/>
        <w:textAlignment w:val="baseline"/>
        <w:rPr>
          <w:rFonts w:ascii="Calibri" w:eastAsia="Calibri" w:hAnsi="Calibri"/>
          <w:color w:val="404042"/>
          <w:spacing w:val="-4"/>
          <w:sz w:val="20"/>
        </w:rPr>
      </w:pPr>
      <w:r>
        <w:rPr>
          <w:noProof/>
          <w:lang w:val="en-AU" w:eastAsia="en-AU"/>
        </w:rPr>
        <mc:AlternateContent>
          <mc:Choice Requires="wps">
            <w:drawing>
              <wp:anchor distT="0" distB="0" distL="114300" distR="114300" simplePos="0" relativeHeight="251769856" behindDoc="0" locked="0" layoutInCell="1" allowOverlap="1">
                <wp:simplePos x="0" y="0"/>
                <wp:positionH relativeFrom="page">
                  <wp:posOffset>709295</wp:posOffset>
                </wp:positionH>
                <wp:positionV relativeFrom="page">
                  <wp:posOffset>801370</wp:posOffset>
                </wp:positionV>
                <wp:extent cx="2515235" cy="0"/>
                <wp:effectExtent l="0" t="0" r="0" b="0"/>
                <wp:wrapNone/>
                <wp:docPr id="408"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5235" cy="0"/>
                        </a:xfrm>
                        <a:prstGeom prst="line">
                          <a:avLst/>
                        </a:prstGeom>
                        <a:noFill/>
                        <a:ln w="8890">
                          <a:solidFill>
                            <a:srgbClr val="C934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82F9A" id="Line 275" o:spid="_x0000_s1026" style="position:absolute;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85pt,63.1pt" to="253.9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JvfGgIAACwEAAAOAAAAZHJzL2Uyb0RvYy54bWysU01v2zAMvQ/YfxB0T/0RJ02MOMVgJ7tk&#10;a4F2P0CR5FiYLAmSGicY9t9HKXHQbpdh2EWmTPLxkY9aPZx6iY7cOqFVhbO7FCOuqGZCHSr87WU7&#10;WWDkPFGMSK14hc/c4Yf1xw+rwZQ8152WjFsEIMqVg6lw570pk8TRjvfE3WnDFThbbXvi4WoPCbNk&#10;APReJnmazpNBW2asptw5+NtcnHgd8duWU//Yto57JCsM3Hw8bTz34UzWK1IeLDGdoFca5B9Y9EQo&#10;KHqDaogn6NWKP6B6Qa12uvV3VPeJbltBeewBusnS37p57ojhsRcYjjO3Mbn/B0u/Hp8sEqzCRQpS&#10;KdKDSDuhOMrvZ2E6g3ElBNXqyYb+6Ek9m52m3x1Suu6IOvDI8uVsIDELGcm7lHBxBmrshy+aQQx5&#10;9TqO6tTaPkDCENApKnK+KcJPHlH4mc+yWT6dYURHX0LKMdFY5z9z3aNgVFgC6whMjjvnAxFSjiGh&#10;jtJbIWUUXCo0VHixWKYxwWkpWHCGMGcP+1padCSwMvVyWuTL2BV43oZZ/apYBOs4YZur7YmQFxuK&#10;SxXwoBWgc7UuO/FjmS43i82imBT5fDMp0qaZfNrWxWS+ze5nzbSp6yb7GahlRdkJxrgK7Mb9zIq/&#10;0//6Ui6bddvQ2xiS9+hxXkB2/EbSUcsg32UR9pqdn+yoMaxkDL4+n7Dzb+9gv33k618AAAD//wMA&#10;UEsDBBQABgAIAAAAIQA/3V9w3gAAAAsBAAAPAAAAZHJzL2Rvd25yZXYueG1sTI9BT8MwDIXvSPyH&#10;yEjcWNJK21BpOqEB4sRh3dA4Zo1pqzVOlWRb+fcYCQlufvbT8/fK1eQGccYQe08aspkCgdR421Or&#10;Ybd9ubsHEZMhawZPqOELI6yq66vSFNZfaIPnOrWCQygWRkOX0lhIGZsOnYkzPyLx7dMHZxLL0Eob&#10;zIXD3SBzpRbSmZ74Q2dGXHfYHOuT0/AUnudH3L/u2rd9pj7qbf2+ydda395Mjw8gEk7pzww/+IwO&#10;FTMd/IlsFAPrLFuylYd8kYNgx1wtuczhdyOrUv7vUH0DAAD//wMAUEsBAi0AFAAGAAgAAAAhALaD&#10;OJL+AAAA4QEAABMAAAAAAAAAAAAAAAAAAAAAAFtDb250ZW50X1R5cGVzXS54bWxQSwECLQAUAAYA&#10;CAAAACEAOP0h/9YAAACUAQAACwAAAAAAAAAAAAAAAAAvAQAAX3JlbHMvLnJlbHNQSwECLQAUAAYA&#10;CAAAACEAEWyb3xoCAAAsBAAADgAAAAAAAAAAAAAAAAAuAgAAZHJzL2Uyb0RvYy54bWxQSwECLQAU&#10;AAYACAAAACEAP91fcN4AAAALAQAADwAAAAAAAAAAAAAAAAB0BAAAZHJzL2Rvd25yZXYueG1sUEsF&#10;BgAAAAAEAAQA8wAAAH8FAAAAAA==&#10;" strokecolor="#c93429" strokeweight=".7pt">
                <w10:wrap anchorx="page" anchory="page"/>
              </v:line>
            </w:pict>
          </mc:Fallback>
        </mc:AlternateContent>
      </w:r>
      <w:r w:rsidR="005A3A76">
        <w:rPr>
          <w:rFonts w:ascii="Calibri" w:eastAsia="Calibri" w:hAnsi="Calibri"/>
          <w:color w:val="404042"/>
          <w:spacing w:val="-4"/>
          <w:sz w:val="20"/>
        </w:rPr>
        <w:t>For the purposes of the White Paper, northern Australia is broadly defined as the parts of Australia north of the Tropic of Capricorn, spanning Western Australia, the Northern Territory and Queensland. While using this definition as a guide, the intention is to be inclusive. Communities, industries and issues that fall below the Tropic will be considered where they form part of a northern development agenda.</w:t>
      </w:r>
    </w:p>
    <w:p w:rsidR="00A77A11" w:rsidRDefault="005A3A76">
      <w:pPr>
        <w:spacing w:before="235" w:line="279" w:lineRule="exact"/>
        <w:ind w:right="72"/>
        <w:textAlignment w:val="baseline"/>
        <w:rPr>
          <w:rFonts w:ascii="Calibri" w:eastAsia="Calibri" w:hAnsi="Calibri"/>
          <w:color w:val="404042"/>
          <w:spacing w:val="-3"/>
          <w:sz w:val="20"/>
        </w:rPr>
      </w:pPr>
      <w:r>
        <w:rPr>
          <w:rFonts w:ascii="Calibri" w:eastAsia="Calibri" w:hAnsi="Calibri"/>
          <w:color w:val="404042"/>
          <w:spacing w:val="-3"/>
          <w:sz w:val="20"/>
        </w:rPr>
        <w:t>A broad characterisation of ‘northern Australia’ is useful, but it belies the diversity across and within jurisdictions, communities and industries. The challenges and opportunities are different in large urban centres, fast growing service centres and remote Indigenous communities. These differences, where relevant, will be acknowledged and reflected in the White Paper.</w:t>
      </w:r>
    </w:p>
    <w:p w:rsidR="00A77A11" w:rsidRDefault="005A3A76">
      <w:pPr>
        <w:spacing w:before="238" w:line="279" w:lineRule="exact"/>
        <w:ind w:right="72"/>
        <w:textAlignment w:val="baseline"/>
        <w:rPr>
          <w:rFonts w:ascii="Calibri" w:eastAsia="Calibri" w:hAnsi="Calibri"/>
          <w:color w:val="404042"/>
          <w:spacing w:val="-4"/>
          <w:sz w:val="20"/>
        </w:rPr>
      </w:pPr>
      <w:r>
        <w:rPr>
          <w:rFonts w:ascii="Calibri" w:eastAsia="Calibri" w:hAnsi="Calibri"/>
          <w:color w:val="404042"/>
          <w:spacing w:val="-4"/>
          <w:sz w:val="20"/>
        </w:rPr>
        <w:t>Northern Australia is an area of approximately three million square kilometres with a growing population of around one million people. It is represented by three state and territory governments, 74 local governments, and the Australian Government. Most policies that affect the day to day lives of people in the north are determined by governments based in Darwin, Brisbane and Perth. To develop the region, closer cooperation and action will be needed from all levels of government and the private sector.</w:t>
      </w:r>
    </w:p>
    <w:p w:rsidR="00A77A11" w:rsidRDefault="005A3A76">
      <w:pPr>
        <w:spacing w:before="236" w:line="278" w:lineRule="exact"/>
        <w:textAlignment w:val="baseline"/>
        <w:rPr>
          <w:rFonts w:ascii="Calibri" w:eastAsia="Calibri" w:hAnsi="Calibri"/>
          <w:color w:val="404042"/>
          <w:spacing w:val="-3"/>
          <w:sz w:val="20"/>
        </w:rPr>
      </w:pPr>
      <w:r>
        <w:rPr>
          <w:rFonts w:ascii="Calibri" w:eastAsia="Calibri" w:hAnsi="Calibri"/>
          <w:color w:val="404042"/>
          <w:spacing w:val="-3"/>
          <w:sz w:val="20"/>
        </w:rPr>
        <w:t>Developing northern Australia is by no means a ‘starting from scratch’ exercise. The north is already on a growth trajectory and has been developing for many decades, with much success. There are valuable lessons to be learned from these experiences, both to avoid repeating mistakes and to build upon past achievements.</w:t>
      </w:r>
    </w:p>
    <w:p w:rsidR="00A77A11" w:rsidRDefault="005A3A76">
      <w:pPr>
        <w:spacing w:before="11" w:line="279" w:lineRule="exact"/>
        <w:textAlignment w:val="baseline"/>
        <w:rPr>
          <w:rFonts w:ascii="Calibri" w:eastAsia="Calibri" w:hAnsi="Calibri"/>
          <w:color w:val="404042"/>
          <w:spacing w:val="-2"/>
          <w:sz w:val="20"/>
        </w:rPr>
      </w:pPr>
      <w:r>
        <w:br w:type="column"/>
      </w:r>
      <w:r>
        <w:rPr>
          <w:rFonts w:ascii="Calibri" w:eastAsia="Calibri" w:hAnsi="Calibri"/>
          <w:color w:val="404042"/>
          <w:spacing w:val="-2"/>
          <w:sz w:val="20"/>
        </w:rPr>
        <w:lastRenderedPageBreak/>
        <w:t>In considering northern Australia’s future, there is a tendency to focus on remote mining and agricultural developments. These are very important, but at the same time the vast majority of northern Australia’s population — and much of its economic activity — is centred in its cities, such as Townsville, Cairns, Darwin, Mackay and Karratha. These cities, and their immediate surroundings, are growing rapidly. They face many of the pressures that confront expanding southern cities. Their performance in the decades ahead will influence the fortunes of northern Australia as a whole.</w:t>
      </w:r>
    </w:p>
    <w:p w:rsidR="00A77A11" w:rsidRDefault="005A3A76">
      <w:pPr>
        <w:spacing w:before="233" w:line="279" w:lineRule="exact"/>
        <w:ind w:right="144"/>
        <w:textAlignment w:val="baseline"/>
        <w:rPr>
          <w:rFonts w:ascii="Calibri" w:eastAsia="Calibri" w:hAnsi="Calibri"/>
          <w:color w:val="404042"/>
          <w:spacing w:val="-3"/>
          <w:sz w:val="20"/>
        </w:rPr>
      </w:pPr>
      <w:r>
        <w:rPr>
          <w:rFonts w:ascii="Calibri" w:eastAsia="Calibri" w:hAnsi="Calibri"/>
          <w:color w:val="404042"/>
          <w:spacing w:val="-3"/>
          <w:sz w:val="20"/>
        </w:rPr>
        <w:t>Outside the urban centres, northern Australia has a sparse population and long distances between settlements and to key markets. These areas support surrounding industries and also face many of the same issues affecting rural and remote communities across the country.</w:t>
      </w:r>
    </w:p>
    <w:p w:rsidR="00A77A11" w:rsidRDefault="005A3A76">
      <w:pPr>
        <w:spacing w:before="234" w:line="279" w:lineRule="exact"/>
        <w:ind w:right="144"/>
        <w:textAlignment w:val="baseline"/>
        <w:rPr>
          <w:rFonts w:ascii="Calibri" w:eastAsia="Calibri" w:hAnsi="Calibri"/>
          <w:color w:val="404042"/>
          <w:sz w:val="20"/>
        </w:rPr>
      </w:pPr>
      <w:r>
        <w:rPr>
          <w:rFonts w:ascii="Calibri" w:eastAsia="Calibri" w:hAnsi="Calibri"/>
          <w:color w:val="404042"/>
          <w:sz w:val="20"/>
        </w:rPr>
        <w:t>Northern Australia has natural advantages relating to resources, agriculture, energy, tourism and the environment. It has geographic advantages stemming from its proximity to a fast growing Asia and as one of the few developed tropical economies in the world. Australia’s strategic focus is shifting to our north, including an increased focus on trade, defence, border protection and engagement with our northern neighbours.</w:t>
      </w:r>
    </w:p>
    <w:p w:rsidR="00A77A11" w:rsidRDefault="005A3A76">
      <w:pPr>
        <w:spacing w:before="238" w:line="279" w:lineRule="exact"/>
        <w:ind w:right="144"/>
        <w:textAlignment w:val="baseline"/>
        <w:rPr>
          <w:rFonts w:ascii="Calibri" w:eastAsia="Calibri" w:hAnsi="Calibri"/>
          <w:color w:val="404042"/>
          <w:spacing w:val="-4"/>
          <w:sz w:val="20"/>
        </w:rPr>
      </w:pPr>
      <w:r>
        <w:rPr>
          <w:rFonts w:ascii="Calibri" w:eastAsia="Calibri" w:hAnsi="Calibri"/>
          <w:color w:val="404042"/>
          <w:spacing w:val="-4"/>
          <w:sz w:val="20"/>
        </w:rPr>
        <w:t>Economically, northern Australia has been strong in recent years, outperforming large parts of the south. The resources and energy boom has driven growth and a huge inflow of private investment, such as the Ichthys Liquefied Natural Gas Project — the Northern Territory’s largest ever construction project. Incomes have risen in many parts of the north and on current forecasts northern Australia’s population will continue to grow at above the national average.</w:t>
      </w:r>
    </w:p>
    <w:p w:rsidR="00A77A11" w:rsidRDefault="00A77A11">
      <w:pPr>
        <w:sectPr w:rsidR="00A77A11">
          <w:pgSz w:w="9979" w:h="14174"/>
          <w:pgMar w:top="873" w:right="718" w:bottom="1303" w:left="1117" w:header="720" w:footer="720" w:gutter="0"/>
          <w:cols w:num="2" w:space="0" w:equalWidth="0">
            <w:col w:w="3960" w:space="224"/>
            <w:col w:w="3960" w:space="0"/>
          </w:cols>
        </w:sectPr>
      </w:pPr>
    </w:p>
    <w:p w:rsidR="00A77A11" w:rsidRDefault="005A3A76">
      <w:pPr>
        <w:spacing w:before="3" w:line="279" w:lineRule="exact"/>
        <w:ind w:right="216"/>
        <w:textAlignment w:val="baseline"/>
        <w:rPr>
          <w:rFonts w:ascii="Calibri" w:eastAsia="Calibri" w:hAnsi="Calibri"/>
          <w:color w:val="404042"/>
          <w:sz w:val="20"/>
        </w:rPr>
      </w:pPr>
      <w:r>
        <w:rPr>
          <w:rFonts w:ascii="Calibri" w:eastAsia="Calibri" w:hAnsi="Calibri"/>
          <w:color w:val="404042"/>
          <w:sz w:val="20"/>
        </w:rPr>
        <w:lastRenderedPageBreak/>
        <w:t>This highlights the vital, yet sometimes overlooked, role the north plays in Australia</w:t>
      </w:r>
      <w:r>
        <w:rPr>
          <w:rFonts w:ascii="Verdana" w:eastAsia="Verdana" w:hAnsi="Verdana"/>
          <w:color w:val="404042"/>
          <w:sz w:val="19"/>
        </w:rPr>
        <w:t>'</w:t>
      </w:r>
      <w:r>
        <w:rPr>
          <w:rFonts w:ascii="Calibri" w:eastAsia="Calibri" w:hAnsi="Calibri"/>
          <w:color w:val="404042"/>
          <w:sz w:val="20"/>
        </w:rPr>
        <w:t xml:space="preserve">s overall economic success. The region is an integral part of the national economy and helps underpin our international reputation. The task is to consolidate this existing growth, take advantage of the opportunities that flow from it </w:t>
      </w:r>
      <w:r>
        <w:rPr>
          <w:rFonts w:ascii="Verdana" w:eastAsia="Verdana" w:hAnsi="Verdana"/>
          <w:color w:val="404042"/>
          <w:sz w:val="19"/>
        </w:rPr>
        <w:t xml:space="preserve">- </w:t>
      </w:r>
      <w:r>
        <w:rPr>
          <w:rFonts w:ascii="Calibri" w:eastAsia="Calibri" w:hAnsi="Calibri"/>
          <w:color w:val="404042"/>
          <w:sz w:val="20"/>
        </w:rPr>
        <w:t>and provide a platform to go to the next level.</w:t>
      </w:r>
    </w:p>
    <w:p w:rsidR="00A77A11" w:rsidRDefault="005A3A76">
      <w:pPr>
        <w:spacing w:before="243" w:line="279" w:lineRule="exact"/>
        <w:ind w:right="72"/>
        <w:textAlignment w:val="baseline"/>
        <w:rPr>
          <w:rFonts w:ascii="Calibri" w:eastAsia="Calibri" w:hAnsi="Calibri"/>
          <w:color w:val="404042"/>
          <w:sz w:val="20"/>
        </w:rPr>
      </w:pPr>
      <w:r>
        <w:rPr>
          <w:rFonts w:ascii="Calibri" w:eastAsia="Calibri" w:hAnsi="Calibri"/>
          <w:color w:val="404042"/>
          <w:sz w:val="20"/>
        </w:rPr>
        <w:t xml:space="preserve">In doing so, it is important to recognise that northern Australia faces economic, environmental and social challenges. Infrastructure and service delivery, for example, can be more costly or limited in the north than elsewhere in the country. Housing costs in the Northern Territory are $82 a week above the national average (Northern Territory Council of Social Services 2013). Competition for skilled labour is intense with high turnover. Almost 25 per cent of the mining workforce in Queensland is replaced each year </w:t>
      </w:r>
      <w:r>
        <w:rPr>
          <w:rFonts w:ascii="Verdana" w:eastAsia="Verdana" w:hAnsi="Verdana"/>
          <w:color w:val="404042"/>
          <w:sz w:val="19"/>
        </w:rPr>
        <w:t xml:space="preserve">- </w:t>
      </w:r>
      <w:r>
        <w:rPr>
          <w:rFonts w:ascii="Calibri" w:eastAsia="Calibri" w:hAnsi="Calibri"/>
          <w:color w:val="404042"/>
          <w:sz w:val="20"/>
        </w:rPr>
        <w:t>estimated to cost industry $140 million annually (Kinetic Group 2014).</w:t>
      </w:r>
    </w:p>
    <w:p w:rsidR="00A77A11" w:rsidRDefault="005A3A76">
      <w:pPr>
        <w:spacing w:before="242" w:line="279" w:lineRule="exact"/>
        <w:ind w:right="72"/>
        <w:textAlignment w:val="baseline"/>
        <w:rPr>
          <w:rFonts w:ascii="Calibri" w:eastAsia="Calibri" w:hAnsi="Calibri"/>
          <w:color w:val="404042"/>
          <w:sz w:val="20"/>
        </w:rPr>
      </w:pPr>
      <w:r>
        <w:rPr>
          <w:rFonts w:ascii="Calibri" w:eastAsia="Calibri" w:hAnsi="Calibri"/>
          <w:color w:val="404042"/>
          <w:sz w:val="20"/>
        </w:rPr>
        <w:t>Comparatively harsh and extreme weather conditions are more common in northern Australia. For some, this can make the north a difficult place to live and work; for others it is an appealing feature of northern life. Average annual rainfall ranges from 300 mm to over 1,000 mm across the region (BOM 2014), and is extremely variable both seasonally and between years. This affects the cost effectiveness of infrastructure investment, makes water availability less reliable from year to year, and exposes irrigation developments to greater commercial challenges.</w:t>
      </w:r>
    </w:p>
    <w:p w:rsidR="00A77A11" w:rsidRDefault="005A3A76">
      <w:pPr>
        <w:spacing w:before="228" w:line="279" w:lineRule="exact"/>
        <w:ind w:right="72"/>
        <w:textAlignment w:val="baseline"/>
        <w:rPr>
          <w:rFonts w:ascii="Calibri" w:eastAsia="Calibri" w:hAnsi="Calibri"/>
          <w:color w:val="404042"/>
          <w:sz w:val="20"/>
        </w:rPr>
      </w:pPr>
      <w:r>
        <w:rPr>
          <w:rFonts w:ascii="Calibri" w:eastAsia="Calibri" w:hAnsi="Calibri"/>
          <w:color w:val="404042"/>
          <w:sz w:val="20"/>
        </w:rPr>
        <w:t>These are some of the challenges for northern Australia, but with the right planning and policies they can be managed and overcome.</w:t>
      </w:r>
    </w:p>
    <w:p w:rsidR="00A77A11" w:rsidRDefault="005A3A76">
      <w:pPr>
        <w:spacing w:before="74" w:after="43" w:line="262" w:lineRule="exact"/>
        <w:textAlignment w:val="baseline"/>
        <w:rPr>
          <w:rFonts w:ascii="Calibri" w:eastAsia="Calibri" w:hAnsi="Calibri"/>
          <w:b/>
          <w:color w:val="C93429"/>
          <w:spacing w:val="17"/>
          <w:sz w:val="23"/>
        </w:rPr>
      </w:pPr>
      <w:r>
        <w:br w:type="column"/>
      </w:r>
      <w:r>
        <w:rPr>
          <w:rFonts w:ascii="Calibri" w:eastAsia="Calibri" w:hAnsi="Calibri"/>
          <w:b/>
          <w:color w:val="C93429"/>
          <w:spacing w:val="17"/>
          <w:sz w:val="23"/>
        </w:rPr>
        <w:t>APPROACH TO THE WHITE PAPER</w:t>
      </w:r>
    </w:p>
    <w:p w:rsidR="00A77A11" w:rsidRDefault="004E7428">
      <w:pPr>
        <w:spacing w:before="166" w:line="279" w:lineRule="exact"/>
        <w:ind w:right="144"/>
        <w:textAlignment w:val="baseline"/>
        <w:rPr>
          <w:rFonts w:ascii="Calibri" w:eastAsia="Calibri" w:hAnsi="Calibri"/>
          <w:color w:val="404042"/>
          <w:spacing w:val="-5"/>
          <w:sz w:val="20"/>
        </w:rPr>
      </w:pPr>
      <w:r>
        <w:rPr>
          <w:noProof/>
          <w:lang w:val="en-AU" w:eastAsia="en-AU"/>
        </w:rPr>
        <mc:AlternateContent>
          <mc:Choice Requires="wps">
            <w:drawing>
              <wp:anchor distT="0" distB="0" distL="114300" distR="114300" simplePos="0" relativeHeight="251770880" behindDoc="0" locked="0" layoutInCell="1" allowOverlap="1">
                <wp:simplePos x="0" y="0"/>
                <wp:positionH relativeFrom="page">
                  <wp:posOffset>3110230</wp:posOffset>
                </wp:positionH>
                <wp:positionV relativeFrom="page">
                  <wp:posOffset>801370</wp:posOffset>
                </wp:positionV>
                <wp:extent cx="2515235" cy="0"/>
                <wp:effectExtent l="0" t="0" r="0" b="0"/>
                <wp:wrapNone/>
                <wp:docPr id="407"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5235" cy="0"/>
                        </a:xfrm>
                        <a:prstGeom prst="line">
                          <a:avLst/>
                        </a:prstGeom>
                        <a:noFill/>
                        <a:ln w="8890">
                          <a:solidFill>
                            <a:srgbClr val="C934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C2D07" id="Line 274" o:spid="_x0000_s1026" style="position:absolute;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4.9pt,63.1pt" to="442.9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Mx/GgIAACwEAAAOAAAAZHJzL2Uyb0RvYy54bWysU01v2zAMvQ/YfxB0T/0RJ02MOMVgJ7tk&#10;a4F2P0CR5FiYLAmSGicY9t9HKXHQbpdh2EWmTPLxkXxaPZx6iY7cOqFVhbO7FCOuqGZCHSr87WU7&#10;WWDkPFGMSK14hc/c4Yf1xw+rwZQ8152WjFsEIMqVg6lw570pk8TRjvfE3WnDFThbbXvi4WoPCbNk&#10;APReJnmazpNBW2asptw5+NtcnHgd8duWU//Yto57JCsM3Hw8bTz34UzWK1IeLDGdoFca5B9Y9EQo&#10;KHqDaogn6NWKP6B6Qa12uvV3VPeJbltBeewBusnS37p57ojhsRcYjjO3Mbn/B0u/Hp8sEqzCRXqP&#10;kSI9LGknFEf5fRGmMxhXQlCtnmzoj57Us9lp+t0hpeuOqAOPLF/OBhKzkJG8SwkXZ6DGfviiGcSQ&#10;V6/jqE6t7QMkDAGd4kbOt43wk0cUfuazbJZPZxjR0ZeQckw01vnPXPcoGBWWwDoCk+PO+UCElGNI&#10;qKP0VkgZFy4VGiq8WCzTmOC0FCw4Q5izh30tLToSkEy9nBb5MnYFnrdhVr8qFsE6Ttjmansi5MWG&#10;4lIFPGgF6FytiyZ+LNPlZrFZFJMin28mRdo0k0/bupjMt9n9rJk2dd1kPwO1rCg7wRhXgd2oz6z4&#10;u/1fX8pFWTeF3saQvEeP8wKy4zeSjrsM67sIYa/Z+cmOOwZJxuDr8wmaf3sH++0jX/8CAAD//wMA&#10;UEsDBBQABgAIAAAAIQCf17kI3wAAAAsBAAAPAAAAZHJzL2Rvd25yZXYueG1sTI/BTsMwEETvSPyD&#10;tUjcqNOIVmmIU6EC4sShaVE5uvGSRI3Xke224e+7SJXgODujmbfFcrS9OKEPnSMF00kCAql2pqNG&#10;wXbz9pCBCFGT0b0jVPCDAZbl7U2hc+POtMZTFRvBJRRyraCNccilDHWLVoeJG5DY+3be6sjSN9J4&#10;feZy28s0SebS6o54odUDrlqsD9XRKnjxr7MD7t63zcdumnxVm+pzna6Uur8bn59ARBzjXxh+8Rkd&#10;SmbauyOZIHoFj9mC0SMb6TwFwYksmy1A7K8XWRby/w/lBQAA//8DAFBLAQItABQABgAIAAAAIQC2&#10;gziS/gAAAOEBAAATAAAAAAAAAAAAAAAAAAAAAABbQ29udGVudF9UeXBlc10ueG1sUEsBAi0AFAAG&#10;AAgAAAAhADj9If/WAAAAlAEAAAsAAAAAAAAAAAAAAAAALwEAAF9yZWxzLy5yZWxzUEsBAi0AFAAG&#10;AAgAAAAhAMwgzH8aAgAALAQAAA4AAAAAAAAAAAAAAAAALgIAAGRycy9lMm9Eb2MueG1sUEsBAi0A&#10;FAAGAAgAAAAhAJ/XuQjfAAAACwEAAA8AAAAAAAAAAAAAAAAAdAQAAGRycy9kb3ducmV2LnhtbFBL&#10;BQYAAAAABAAEAPMAAACABQAAAAA=&#10;" strokecolor="#c93429" strokeweight=".7pt">
                <w10:wrap anchorx="page" anchory="page"/>
              </v:line>
            </w:pict>
          </mc:Fallback>
        </mc:AlternateContent>
      </w:r>
      <w:r w:rsidR="005A3A76">
        <w:rPr>
          <w:rFonts w:ascii="Calibri" w:eastAsia="Calibri" w:hAnsi="Calibri"/>
          <w:color w:val="404042"/>
          <w:spacing w:val="-5"/>
          <w:sz w:val="20"/>
        </w:rPr>
        <w:t>All cities and regions in the north face particular challenges in growing and developing. Successful development depends on understanding what is possible and what is practical. This must be driven by careful analysis and planning, as well as close collaboration between all parties. Some policies will have broad relevance to northern Australia and others are likely to be location, industry or sector specific.</w:t>
      </w:r>
    </w:p>
    <w:p w:rsidR="00A77A11" w:rsidRDefault="005A3A76">
      <w:pPr>
        <w:spacing w:before="228" w:line="279" w:lineRule="exact"/>
        <w:textAlignment w:val="baseline"/>
        <w:rPr>
          <w:rFonts w:ascii="Calibri" w:eastAsia="Calibri" w:hAnsi="Calibri"/>
          <w:color w:val="404042"/>
          <w:sz w:val="20"/>
        </w:rPr>
      </w:pPr>
      <w:r>
        <w:rPr>
          <w:rFonts w:ascii="Calibri" w:eastAsia="Calibri" w:hAnsi="Calibri"/>
          <w:color w:val="404042"/>
          <w:sz w:val="20"/>
        </w:rPr>
        <w:t>The Government</w:t>
      </w:r>
      <w:r>
        <w:rPr>
          <w:rFonts w:ascii="Verdana" w:eastAsia="Verdana" w:hAnsi="Verdana"/>
          <w:color w:val="404042"/>
          <w:sz w:val="19"/>
        </w:rPr>
        <w:t>'</w:t>
      </w:r>
      <w:r>
        <w:rPr>
          <w:rFonts w:ascii="Calibri" w:eastAsia="Calibri" w:hAnsi="Calibri"/>
          <w:color w:val="404042"/>
          <w:sz w:val="20"/>
        </w:rPr>
        <w:t>s objectives for the White Paper and for northern Australia are to:</w:t>
      </w:r>
    </w:p>
    <w:p w:rsidR="00A77A11" w:rsidRDefault="005A3A76">
      <w:pPr>
        <w:numPr>
          <w:ilvl w:val="0"/>
          <w:numId w:val="1"/>
        </w:numPr>
        <w:spacing w:before="229" w:line="279" w:lineRule="exact"/>
        <w:ind w:left="360" w:right="360" w:hanging="360"/>
        <w:textAlignment w:val="baseline"/>
        <w:rPr>
          <w:rFonts w:ascii="Calibri" w:eastAsia="Calibri" w:hAnsi="Calibri"/>
          <w:color w:val="404042"/>
          <w:spacing w:val="-3"/>
          <w:sz w:val="20"/>
        </w:rPr>
      </w:pPr>
      <w:r>
        <w:rPr>
          <w:rFonts w:ascii="Calibri" w:eastAsia="Calibri" w:hAnsi="Calibri"/>
          <w:color w:val="404042"/>
          <w:spacing w:val="-3"/>
          <w:sz w:val="20"/>
        </w:rPr>
        <w:t>focus on economic development, trade and investment and jobs, while retaining appropriate social, environmental and biosecurity safeguards</w:t>
      </w:r>
    </w:p>
    <w:p w:rsidR="00A77A11" w:rsidRDefault="005A3A76">
      <w:pPr>
        <w:numPr>
          <w:ilvl w:val="0"/>
          <w:numId w:val="1"/>
        </w:numPr>
        <w:spacing w:before="61" w:line="279" w:lineRule="exact"/>
        <w:ind w:left="360" w:right="144" w:hanging="360"/>
        <w:textAlignment w:val="baseline"/>
        <w:rPr>
          <w:rFonts w:ascii="Calibri" w:eastAsia="Calibri" w:hAnsi="Calibri"/>
          <w:color w:val="404042"/>
          <w:spacing w:val="-3"/>
          <w:sz w:val="20"/>
        </w:rPr>
      </w:pPr>
      <w:r>
        <w:rPr>
          <w:rFonts w:ascii="Calibri" w:eastAsia="Calibri" w:hAnsi="Calibri"/>
          <w:color w:val="404042"/>
          <w:spacing w:val="-3"/>
          <w:sz w:val="20"/>
        </w:rPr>
        <w:t xml:space="preserve">create the right climate to maximise </w:t>
      </w:r>
      <w:r>
        <w:rPr>
          <w:rFonts w:ascii="Calibri" w:eastAsia="Calibri" w:hAnsi="Calibri"/>
          <w:b/>
          <w:color w:val="404042"/>
          <w:spacing w:val="-3"/>
          <w:sz w:val="19"/>
        </w:rPr>
        <w:t xml:space="preserve">private </w:t>
      </w:r>
      <w:r>
        <w:rPr>
          <w:rFonts w:ascii="Calibri" w:eastAsia="Calibri" w:hAnsi="Calibri"/>
          <w:color w:val="404042"/>
          <w:spacing w:val="-3"/>
          <w:sz w:val="20"/>
        </w:rPr>
        <w:t>sector investment and innovation, avoiding prescriptive or interventionist approaches</w:t>
      </w:r>
    </w:p>
    <w:p w:rsidR="00A77A11" w:rsidRDefault="005A3A76">
      <w:pPr>
        <w:numPr>
          <w:ilvl w:val="0"/>
          <w:numId w:val="1"/>
        </w:numPr>
        <w:spacing w:before="59" w:line="279" w:lineRule="exact"/>
        <w:ind w:left="360" w:right="144" w:hanging="360"/>
        <w:textAlignment w:val="baseline"/>
        <w:rPr>
          <w:rFonts w:ascii="Calibri" w:eastAsia="Calibri" w:hAnsi="Calibri"/>
          <w:color w:val="404042"/>
          <w:sz w:val="20"/>
        </w:rPr>
      </w:pPr>
      <w:r>
        <w:rPr>
          <w:rFonts w:ascii="Calibri" w:eastAsia="Calibri" w:hAnsi="Calibri"/>
          <w:color w:val="404042"/>
          <w:sz w:val="20"/>
        </w:rPr>
        <w:t>remain consistent with national approaches and deliver benefits to other parts of Australia</w:t>
      </w:r>
    </w:p>
    <w:p w:rsidR="00A77A11" w:rsidRDefault="005A3A76">
      <w:pPr>
        <w:numPr>
          <w:ilvl w:val="0"/>
          <w:numId w:val="1"/>
        </w:numPr>
        <w:spacing w:before="62" w:line="279" w:lineRule="exact"/>
        <w:ind w:left="360" w:right="288" w:hanging="360"/>
        <w:textAlignment w:val="baseline"/>
        <w:rPr>
          <w:rFonts w:ascii="Calibri" w:eastAsia="Calibri" w:hAnsi="Calibri"/>
          <w:color w:val="404042"/>
          <w:sz w:val="20"/>
        </w:rPr>
      </w:pPr>
      <w:r>
        <w:rPr>
          <w:rFonts w:ascii="Calibri" w:eastAsia="Calibri" w:hAnsi="Calibri"/>
          <w:color w:val="404042"/>
          <w:sz w:val="20"/>
        </w:rPr>
        <w:t>seek to advance low or no cost solutions given the current very tight fiscal environment, and facilitate private sector funding wherever possible</w:t>
      </w:r>
    </w:p>
    <w:p w:rsidR="00A77A11" w:rsidRDefault="005A3A76">
      <w:pPr>
        <w:numPr>
          <w:ilvl w:val="0"/>
          <w:numId w:val="1"/>
        </w:numPr>
        <w:spacing w:before="60" w:line="279" w:lineRule="exact"/>
        <w:ind w:left="360" w:right="720" w:hanging="360"/>
        <w:textAlignment w:val="baseline"/>
        <w:rPr>
          <w:rFonts w:ascii="Calibri" w:eastAsia="Calibri" w:hAnsi="Calibri"/>
          <w:color w:val="404042"/>
          <w:spacing w:val="-4"/>
          <w:sz w:val="20"/>
        </w:rPr>
      </w:pPr>
      <w:r>
        <w:rPr>
          <w:rFonts w:ascii="Calibri" w:eastAsia="Calibri" w:hAnsi="Calibri"/>
          <w:color w:val="404042"/>
          <w:spacing w:val="-4"/>
          <w:sz w:val="20"/>
        </w:rPr>
        <w:t>respect and recognise the roles and responsibilities of state and territory governments.</w:t>
      </w:r>
    </w:p>
    <w:p w:rsidR="00A77A11" w:rsidRDefault="005A3A76">
      <w:pPr>
        <w:spacing w:before="179" w:after="33" w:line="279" w:lineRule="exact"/>
        <w:ind w:right="144"/>
        <w:textAlignment w:val="baseline"/>
        <w:rPr>
          <w:rFonts w:ascii="Calibri" w:eastAsia="Calibri" w:hAnsi="Calibri"/>
          <w:color w:val="404042"/>
          <w:spacing w:val="-3"/>
          <w:sz w:val="20"/>
        </w:rPr>
      </w:pPr>
      <w:r>
        <w:rPr>
          <w:rFonts w:ascii="Calibri" w:eastAsia="Calibri" w:hAnsi="Calibri"/>
          <w:color w:val="404042"/>
          <w:spacing w:val="-3"/>
          <w:sz w:val="20"/>
        </w:rPr>
        <w:t xml:space="preserve">The 2030 Vision emphasised that northern development is best maximised through private sector investment and ingenuity. This does not remove governments from the equation, but their main role is to put the right regulatory and policy settings in place to allow business to do what it does best </w:t>
      </w:r>
      <w:r>
        <w:rPr>
          <w:rFonts w:ascii="Verdana" w:eastAsia="Verdana" w:hAnsi="Verdana"/>
          <w:color w:val="404042"/>
          <w:spacing w:val="-3"/>
          <w:sz w:val="19"/>
        </w:rPr>
        <w:t xml:space="preserve">- </w:t>
      </w:r>
      <w:r>
        <w:rPr>
          <w:rFonts w:ascii="Calibri" w:eastAsia="Calibri" w:hAnsi="Calibri"/>
          <w:color w:val="404042"/>
          <w:spacing w:val="-3"/>
          <w:sz w:val="20"/>
        </w:rPr>
        <w:t>create jobs and wealth.</w:t>
      </w:r>
    </w:p>
    <w:p w:rsidR="00A77A11" w:rsidRDefault="00A77A11">
      <w:pPr>
        <w:spacing w:before="179" w:after="33" w:line="279" w:lineRule="exact"/>
        <w:sectPr w:rsidR="00A77A11">
          <w:pgSz w:w="9979" w:h="14174"/>
          <w:pgMar w:top="873" w:right="1121" w:bottom="237" w:left="714" w:header="720" w:footer="720" w:gutter="0"/>
          <w:cols w:num="2" w:space="0" w:equalWidth="0">
            <w:col w:w="3960" w:space="224"/>
            <w:col w:w="3960" w:space="0"/>
          </w:cols>
        </w:sectPr>
      </w:pPr>
    </w:p>
    <w:p w:rsidR="00A77A11" w:rsidRDefault="004E7428">
      <w:pPr>
        <w:tabs>
          <w:tab w:val="right" w:pos="4896"/>
        </w:tabs>
        <w:spacing w:before="953" w:line="206" w:lineRule="exact"/>
        <w:textAlignment w:val="baseline"/>
        <w:rPr>
          <w:rFonts w:ascii="Trebuchet MS" w:eastAsia="Trebuchet MS" w:hAnsi="Trebuchet MS"/>
          <w:b/>
          <w:color w:val="C93429"/>
          <w:sz w:val="18"/>
        </w:rPr>
      </w:pPr>
      <w:r>
        <w:rPr>
          <w:noProof/>
          <w:lang w:val="en-AU" w:eastAsia="en-AU"/>
        </w:rPr>
        <mc:AlternateContent>
          <mc:Choice Requires="wps">
            <w:drawing>
              <wp:anchor distT="0" distB="0" distL="0" distR="0" simplePos="0" relativeHeight="251532288" behindDoc="1" locked="0" layoutInCell="1" allowOverlap="1">
                <wp:simplePos x="0" y="0"/>
                <wp:positionH relativeFrom="page">
                  <wp:posOffset>746760</wp:posOffset>
                </wp:positionH>
                <wp:positionV relativeFrom="page">
                  <wp:posOffset>8525510</wp:posOffset>
                </wp:positionV>
                <wp:extent cx="24130" cy="133985"/>
                <wp:effectExtent l="0" t="0" r="0" b="0"/>
                <wp:wrapNone/>
                <wp:docPr id="406"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14" name="Picture"/>
                                  <wp:cNvGraphicFramePr/>
                                  <a:graphic xmlns:a="http://schemas.openxmlformats.org/drawingml/2006/main">
                                    <a:graphicData uri="http://schemas.openxmlformats.org/drawingml/2006/picture">
                                      <pic:pic xmlns:pic="http://schemas.openxmlformats.org/drawingml/2006/picture">
                                        <pic:nvPicPr>
                                          <pic:cNvPr id="14" name="Picture"/>
                                          <pic:cNvPicPr preferRelativeResize="0"/>
                                        </pic:nvPicPr>
                                        <pic:blipFill>
                                          <a:blip r:embed="rId7"/>
                                          <a:stretch>
                                            <a:fillRect/>
                                          </a:stretch>
                                        </pic:blipFill>
                                        <pic:spPr>
                                          <a:xfrm>
                                            <a:off x="0" y="0"/>
                                            <a:ext cx="24130" cy="13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056" type="#_x0000_t202" style="position:absolute;margin-left:58.8pt;margin-top:671.3pt;width:1.9pt;height:10.55pt;z-index:-251784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tE2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0Fhhx0kKTHumg0Z0YULCcmQr1nUrA8aEDVz3AAXTaslXdvSi+KsTFuiZ8R2+lFH1NSQkZ+uam&#10;e3Z1xFEGZNt/ECUEInstLNBQydaUDwqCAB069XTqjkmmgM0g9GdwUMCJP5vF0dwGIMl0t5NKv6Oi&#10;RcZIsYTeW2xyuFfa5EKSycWE4iJnTWP73/CLDXAcdyAyXDVnJgfbzh+xF2+iTRQ6YbDYOKGXZc5t&#10;vg6dRe4v59ksW68z/6eJ64dJzcqSchNmkpYf/lnrjiIfRXESlxINKw2cSUnJ3XbdSHQgIO3cfseC&#10;nLm5l2nYIgCXF5T8IPTugtjJF9HSCfNw7sRLL3I8P76LF14Yh1l+SemecfrvlFCf4ngezEcp/Zab&#10;Z7/X3EjSMg3Do2FtiqOTE0mMADe8tK3VhDWjfVYKk/5zKaDdU6OtXI1CR63qYTvYtwG6AzSj5a0o&#10;n0DAUoDCQIww+cCohfyOUQ9TJMXq255IilHznsMjMCNnMuRkbCeD8AKuplhjNJprPY6mfSfZrgbk&#10;8ZlxcQsPpWJWxc9ZHJ8XTAZL5jjFzOg5/7dez7N29QsAAP//AwBQSwMEFAAGAAgAAAAhADDOsOfg&#10;AAAADQEAAA8AAABkcnMvZG93bnJldi54bWxMj8FOwzAQRO9I/IO1SNyok7RKaRqnqhCckBBpOHB0&#10;YjexGq9D7Lbh79mcym1mdzT7Nt9NtmcXPXrjUEC8iIBpbJwy2Ar4qt6enoH5IFHJ3qEW8Ks97Ir7&#10;u1xmyl2x1JdDaBmVoM+kgC6EIePcN5220i/coJF2RzdaGciOLVejvFK57XkSRSm30iBd6OSgXzrd&#10;nA5nK2D/jeWr+fmoP8tjaapqE+F7ehLi8WHab4EFPYVbGGZ8QoeCmGp3RuVZTz5epxQlsVwlpOZI&#10;Eq+A1fMoXa6BFzn//0XxBwAA//8DAFBLAQItABQABgAIAAAAIQC2gziS/gAAAOEBAAATAAAAAAAA&#10;AAAAAAAAAAAAAABbQ29udGVudF9UeXBlc10ueG1sUEsBAi0AFAAGAAgAAAAhADj9If/WAAAAlAEA&#10;AAsAAAAAAAAAAAAAAAAALwEAAF9yZWxzLy5yZWxzUEsBAi0AFAAGAAgAAAAhAMlu0TayAgAAswUA&#10;AA4AAAAAAAAAAAAAAAAALgIAAGRycy9lMm9Eb2MueG1sUEsBAi0AFAAGAAgAAAAhADDOsOfgAAAA&#10;DQEAAA8AAAAAAAAAAAAAAAAADAUAAGRycy9kb3ducmV2LnhtbFBLBQYAAAAABAAEAPMAAAAZBgAA&#10;AAA=&#10;" filled="f" stroked="f">
                <v:textbox inset="0,0,0,0">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14" name="Picture"/>
                            <wp:cNvGraphicFramePr/>
                            <a:graphic xmlns:a="http://schemas.openxmlformats.org/drawingml/2006/main">
                              <a:graphicData uri="http://schemas.openxmlformats.org/drawingml/2006/picture">
                                <pic:pic xmlns:pic="http://schemas.openxmlformats.org/drawingml/2006/picture">
                                  <pic:nvPicPr>
                                    <pic:cNvPr id="14" name="Picture"/>
                                    <pic:cNvPicPr preferRelativeResize="0"/>
                                  </pic:nvPicPr>
                                  <pic:blipFill>
                                    <a:blip r:embed="rId7"/>
                                    <a:stretch>
                                      <a:fillRect/>
                                    </a:stretch>
                                  </pic:blipFill>
                                  <pic:spPr>
                                    <a:xfrm>
                                      <a:off x="0" y="0"/>
                                      <a:ext cx="24130" cy="133985"/>
                                    </a:xfrm>
                                    <a:prstGeom prst="rect">
                                      <a:avLst/>
                                    </a:prstGeom>
                                  </pic:spPr>
                                </pic:pic>
                              </a:graphicData>
                            </a:graphic>
                          </wp:inline>
                        </w:drawing>
                      </w:r>
                    </w:p>
                  </w:txbxContent>
                </v:textbox>
                <w10:wrap anchorx="page" anchory="page"/>
              </v:shape>
            </w:pict>
          </mc:Fallback>
        </mc:AlternateContent>
      </w:r>
      <w:r w:rsidR="005A3A76">
        <w:rPr>
          <w:rFonts w:ascii="Trebuchet MS" w:eastAsia="Trebuchet MS" w:hAnsi="Trebuchet MS"/>
          <w:b/>
          <w:color w:val="C93429"/>
          <w:sz w:val="18"/>
        </w:rPr>
        <w:t>x</w:t>
      </w:r>
      <w:r w:rsidR="005A3A76">
        <w:rPr>
          <w:rFonts w:ascii="Trebuchet MS" w:eastAsia="Trebuchet MS" w:hAnsi="Trebuchet MS"/>
          <w:b/>
          <w:color w:val="C93429"/>
          <w:sz w:val="18"/>
        </w:rPr>
        <w:tab/>
      </w:r>
      <w:r w:rsidR="005A3A76">
        <w:rPr>
          <w:rFonts w:ascii="Trebuchet MS" w:eastAsia="Trebuchet MS" w:hAnsi="Trebuchet MS"/>
          <w:b/>
          <w:color w:val="C93429"/>
          <w:sz w:val="17"/>
        </w:rPr>
        <w:t>GREEN PAPER ON DEVELOPING NORTHERN AUSTRALIA</w:t>
      </w:r>
    </w:p>
    <w:p w:rsidR="00A77A11" w:rsidRDefault="00A77A11">
      <w:pPr>
        <w:sectPr w:rsidR="00A77A11">
          <w:type w:val="continuous"/>
          <w:pgSz w:w="9979" w:h="14174"/>
          <w:pgMar w:top="873" w:right="4403" w:bottom="237" w:left="736" w:header="720" w:footer="720" w:gutter="0"/>
          <w:cols w:space="720"/>
        </w:sectPr>
      </w:pPr>
    </w:p>
    <w:p w:rsidR="00A77A11" w:rsidRDefault="004E7428">
      <w:pPr>
        <w:spacing w:before="4" w:line="279" w:lineRule="exact"/>
        <w:ind w:right="288"/>
        <w:textAlignment w:val="baseline"/>
        <w:rPr>
          <w:rFonts w:ascii="Calibri" w:eastAsia="Calibri" w:hAnsi="Calibri"/>
          <w:color w:val="404042"/>
          <w:sz w:val="20"/>
        </w:rPr>
      </w:pPr>
      <w:r>
        <w:rPr>
          <w:noProof/>
          <w:lang w:val="en-AU" w:eastAsia="en-AU"/>
        </w:rPr>
        <w:lastRenderedPageBreak/>
        <mc:AlternateContent>
          <mc:Choice Requires="wps">
            <w:drawing>
              <wp:anchor distT="0" distB="0" distL="0" distR="0" simplePos="0" relativeHeight="251533312" behindDoc="1" locked="0" layoutInCell="1" allowOverlap="1">
                <wp:simplePos x="0" y="0"/>
                <wp:positionH relativeFrom="page">
                  <wp:posOffset>4852670</wp:posOffset>
                </wp:positionH>
                <wp:positionV relativeFrom="page">
                  <wp:posOffset>8171815</wp:posOffset>
                </wp:positionV>
                <wp:extent cx="1151890" cy="572770"/>
                <wp:effectExtent l="0" t="0" r="0" b="0"/>
                <wp:wrapSquare wrapText="bothSides"/>
                <wp:docPr id="405"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15" name="Picture"/>
                                          <pic:cNvPicPr preferRelativeResize="0"/>
                                        </pic:nvPicPr>
                                        <pic:blipFill>
                                          <a:blip r:embed="rId15"/>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057" type="#_x0000_t202" style="position:absolute;margin-left:382.1pt;margin-top:643.45pt;width:90.7pt;height:45.1pt;z-index:-251783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eVtQIAALUFAAAOAAAAZHJzL2Uyb0RvYy54bWysVNuOmzAQfa/Uf7D8znJZSAAtWe2GUFXa&#10;XqTdfoADJlgFm9pOYLvqv3dsQrKXl6otD2hgxmfOzBzP1fXYtehApWKCZ9i/8DCivBQV47sMf3so&#10;nBgjpQmvSCs4zfAjVfh69f7d1dCnNBCNaCsqEYBwlQ59hhut+9R1VdnQjqgL0VMOzlrIjmj4lDu3&#10;kmQA9K51A89buIOQVS9FSZWCv/nkxCuLX9e01F/qWlGN2gwDN23f0r635u2urki6k6RvWHmkQf6C&#10;RUcYh6QnqJxogvaSvYHqWCmFErW+KEXnirpmJbU1QDW+96qa+4b01NYCzVH9qU3q/8GWnw9fJWJV&#10;hkMvwoiTDob0QEeNbsWIgmVgOjT0KoXA+x5C9QgOmLStVvV3ovyuEBfrhvAdvZFSDA0lFTD0zUn3&#10;2dEJRxmQ7fBJVJCI7LWwQGMtO9M+aAgCdJjU42k6hkxpUvqRHyfgKsEXLYPl0o7PJel8updKf6Ci&#10;Q8bIsITpW3RyuFPasCHpHGKScVGwtrUKaPmLHxA4/YHccNT4DAs70KfESzbxJg6dMFhsnNDLc+em&#10;WIfOovCXUX6Zr9e5/8vk9cO0YVVFuUkzi8sP/2x4R5lPsjjJS4mWVQbOUFJyt123Eh0IiLuwj+05&#10;eM5h7ksatglQy6uS/CD0boPEKRbx0gmLMHKSpRc7np/cJgsvTMK8eFnSHeP030tCQ4aTKIgmMZ1J&#10;v6rNs8/b2kjaMQ3ro2VdhuNTEEmNBDe8sqPVhLWT/awVhv65FTDuedBWsEajk1r1uB3t7bi0cjZq&#10;3orqESQsBSgMxAi7D4xGyJ8YDbBHMqx+7ImkGLUfOVwDs3RmQ87GdjYIL+FohjVGk7nW03La95Lt&#10;GkCeLhoXN3BVamZVfGZxvGCwG2wxxz1mls/zbxt13rar3wAAAP//AwBQSwMEFAAGAAgAAAAhABgO&#10;JBziAAAADQEAAA8AAABkcnMvZG93bnJldi54bWxMj8FOwzAMhu9IvENkJG4sXRnt2jWdJgQnJERX&#10;DjumTdZGa5zSZFt5e8wJjvb/6ffnYjvbgV305I1DActFBExj65TBTsBn/fqwBuaDRCUHh1rAt/aw&#10;LW9vCpkrd8VKX/ahY1SCPpcC+hDGnHPf9tpKv3CjRsqObrIy0Dh1XE3ySuV24HEUJdxKg3Shl6N+&#10;7nV72p+tgN0Bqxfz9d58VMfK1HUW4VtyEuL+bt5tgAU9hz8YfvVJHUpyatwZlWeDgDRZxYRSEK+T&#10;DBgh2eopAdbQ6jFNl8DLgv//ovwBAAD//wMAUEsBAi0AFAAGAAgAAAAhALaDOJL+AAAA4QEAABMA&#10;AAAAAAAAAAAAAAAAAAAAAFtDb250ZW50X1R5cGVzXS54bWxQSwECLQAUAAYACAAAACEAOP0h/9YA&#10;AACUAQAACwAAAAAAAAAAAAAAAAAvAQAAX3JlbHMvLnJlbHNQSwECLQAUAAYACAAAACEAE0DHlbUC&#10;AAC1BQAADgAAAAAAAAAAAAAAAAAuAgAAZHJzL2Uyb0RvYy54bWxQSwECLQAUAAYACAAAACEAGA4k&#10;HOIAAAANAQAADwAAAAAAAAAAAAAAAAAPBQAAZHJzL2Rvd25yZXYueG1sUEsFBgAAAAAEAAQA8wAA&#10;AB4GA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15" name="Picture"/>
                                    <pic:cNvPicPr preferRelativeResize="0"/>
                                  </pic:nvPicPr>
                                  <pic:blipFill>
                                    <a:blip r:embed="rId15"/>
                                    <a:stretch>
                                      <a:fillRect/>
                                    </a:stretch>
                                  </pic:blipFill>
                                  <pic:spPr>
                                    <a:xfrm>
                                      <a:off x="0" y="0"/>
                                      <a:ext cx="1151890" cy="5727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34336" behindDoc="1" locked="0" layoutInCell="1" allowOverlap="1">
                <wp:simplePos x="0" y="0"/>
                <wp:positionH relativeFrom="page">
                  <wp:posOffset>5295265</wp:posOffset>
                </wp:positionH>
                <wp:positionV relativeFrom="page">
                  <wp:posOffset>8524875</wp:posOffset>
                </wp:positionV>
                <wp:extent cx="217170" cy="132715"/>
                <wp:effectExtent l="0" t="0" r="0" b="0"/>
                <wp:wrapSquare wrapText="bothSides"/>
                <wp:docPr id="404"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3" w:line="194" w:lineRule="exact"/>
                              <w:textAlignment w:val="baseline"/>
                              <w:rPr>
                                <w:rFonts w:ascii="Trebuchet MS" w:eastAsia="Trebuchet MS" w:hAnsi="Trebuchet MS"/>
                                <w:b/>
                                <w:color w:val="C93429"/>
                                <w:spacing w:val="28"/>
                                <w:sz w:val="18"/>
                              </w:rPr>
                            </w:pPr>
                            <w:r>
                              <w:rPr>
                                <w:rFonts w:ascii="Trebuchet MS" w:eastAsia="Trebuchet MS" w:hAnsi="Trebuchet MS"/>
                                <w:b/>
                                <w:color w:val="C93429"/>
                                <w:spacing w:val="28"/>
                                <w:sz w:val="18"/>
                              </w:rPr>
                              <w:t>xi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58" type="#_x0000_t202" style="position:absolute;margin-left:416.95pt;margin-top:671.25pt;width:17.1pt;height:10.45pt;z-index:-251782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WhHsgIAALQFAAAOAAAAZHJzL2Uyb0RvYy54bWysVNtunDAQfa/Uf7D8TriEvYDCRsmyVJXS&#10;i5T0A7xgFqvGprZ3Ia367x2bZbNJVKlqywMa2+PjOTNn5up6aDk6UKWZFBkOLwKMqChlxcQuw18e&#10;Cm+JkTZEVIRLQTP8SDW+Xr19c9V3KY1kI3lFFQIQodO+y3BjTJf6vi4b2hJ9ITsq4LCWqiUGlmrn&#10;V4r0gN5yPwqCud9LVXVKllRr2M3HQ7xy+HVNS/OprjU1iGcYYjPur9x/a//+6oqkO0W6hpXHMMhf&#10;RNESJuDRE1RODEF7xV5BtaxUUsvaXJSy9WVds5I6DsAmDF6wuW9IRx0XSI7uTmnS/w+2/Hj4rBCr&#10;MhwHMUaCtFCkBzoYdCsHFC1Cm6G+0yk43nfgagY4gEo7trq7k+VXjYRcN0Ts6I1Ssm8oqSBCd9M/&#10;uzriaAuy7T/ICh4ieyMd0FCr1qYPEoIAHSr1eKqODaaEzShchAs4KeEovITQZjY2n6TT5U5p847K&#10;FlkjwwqK78DJ4U6b0XVysW8JWTDOnQC4eLYBmOMOPA1X7ZkNwtXzRxIkm+VmGXtxNN94cZDn3k2x&#10;jr15ES5m+WW+XufhT/tuGKcNqyoq7DOTtsL4z2p3VPmoipO6tOSssnA2JK122zVX6EBA24X7jgk5&#10;c/Ofh+HyBVxeUAqjOLiNEq+YLxdeXMQzL1kESy8Ik9tkHsRJnBfPKd0xQf+dEuoznMyi2ail33IL&#10;3PeaG0lbZmB6cNZmeHlyIqlV4EZUrrSGMD7aZ6mw4T+lAso9Fdrp1Up0FKsZtoNrjsto6oOtrB5B&#10;wUqCwkCMMPrAaKT6jlEPYyTD+tueKIoRfy+gC+zMmQw1GdvJIKKEqxk2GI3m2oyzad8ptmsAeewz&#10;IW+gU2rmVGxbaowCKNgFjAZH5jjG7Ow5Xzuvp2G7+gUAAP//AwBQSwMEFAAGAAgAAAAhAG+JVzjh&#10;AAAADQEAAA8AAABkcnMvZG93bnJldi54bWxMj8FOg0AQhu8mvsNmTLzZpaUSiixNY/RkYqR48LjA&#10;FDZlZ5Hdtvj2Tk96nPm//PNNvp3tIM44eeNIwXIRgUBqXGuoU/BZvT6kIHzQ1OrBESr4QQ/b4vYm&#10;11nrLlTieR86wSXkM62gD2HMpPRNj1b7hRuRODu4yerA49TJdtIXLreDXEVRIq02xBd6PeJzj81x&#10;f7IKdl9Uvpjv9/qjPJSmqjYRvSVHpe7v5t0TiIBz+IPhqs/qULBT7U7UejEoSON4wygH8Xr1CIKR&#10;NEmXIOrrKonXIItc/v+i+AUAAP//AwBQSwECLQAUAAYACAAAACEAtoM4kv4AAADhAQAAEwAAAAAA&#10;AAAAAAAAAAAAAAAAW0NvbnRlbnRfVHlwZXNdLnhtbFBLAQItABQABgAIAAAAIQA4/SH/1gAAAJQB&#10;AAALAAAAAAAAAAAAAAAAAC8BAABfcmVscy8ucmVsc1BLAQItABQABgAIAAAAIQAspWhHsgIAALQF&#10;AAAOAAAAAAAAAAAAAAAAAC4CAABkcnMvZTJvRG9jLnhtbFBLAQItABQABgAIAAAAIQBviVc44QAA&#10;AA0BAAAPAAAAAAAAAAAAAAAAAAwFAABkcnMvZG93bnJldi54bWxQSwUGAAAAAAQABADzAAAAGgYA&#10;AAAA&#10;" filled="f" stroked="f">
                <v:textbox inset="0,0,0,0">
                  <w:txbxContent>
                    <w:p w:rsidR="00A77A11" w:rsidRDefault="005A3A76">
                      <w:pPr>
                        <w:spacing w:before="3" w:line="194" w:lineRule="exact"/>
                        <w:textAlignment w:val="baseline"/>
                        <w:rPr>
                          <w:rFonts w:ascii="Trebuchet MS" w:eastAsia="Trebuchet MS" w:hAnsi="Trebuchet MS"/>
                          <w:b/>
                          <w:color w:val="C93429"/>
                          <w:spacing w:val="28"/>
                          <w:sz w:val="18"/>
                        </w:rPr>
                      </w:pPr>
                      <w:r>
                        <w:rPr>
                          <w:rFonts w:ascii="Trebuchet MS" w:eastAsia="Trebuchet MS" w:hAnsi="Trebuchet MS"/>
                          <w:b/>
                          <w:color w:val="C93429"/>
                          <w:spacing w:val="28"/>
                          <w:sz w:val="18"/>
                        </w:rPr>
                        <w:t>xi</w:t>
                      </w:r>
                    </w:p>
                  </w:txbxContent>
                </v:textbox>
                <w10:wrap type="square" anchorx="page" anchory="page"/>
              </v:shape>
            </w:pict>
          </mc:Fallback>
        </mc:AlternateContent>
      </w:r>
      <w:r w:rsidR="005A3A76">
        <w:rPr>
          <w:rFonts w:ascii="Calibri" w:eastAsia="Calibri" w:hAnsi="Calibri"/>
          <w:color w:val="404042"/>
          <w:sz w:val="20"/>
        </w:rPr>
        <w:t>To achieve this, the Government will focus on settling long term policy directions and addressing the major barriers to northern development. This will allow the private sector to pursue specific opportunities.</w:t>
      </w:r>
    </w:p>
    <w:p w:rsidR="00A77A11" w:rsidRDefault="005A3A76">
      <w:pPr>
        <w:spacing w:before="302" w:line="202" w:lineRule="exact"/>
        <w:textAlignment w:val="baseline"/>
        <w:rPr>
          <w:rFonts w:ascii="Calibri" w:eastAsia="Calibri" w:hAnsi="Calibri"/>
          <w:color w:val="404042"/>
          <w:spacing w:val="-2"/>
          <w:sz w:val="20"/>
        </w:rPr>
      </w:pPr>
      <w:r>
        <w:rPr>
          <w:rFonts w:ascii="Calibri" w:eastAsia="Calibri" w:hAnsi="Calibri"/>
          <w:color w:val="404042"/>
          <w:spacing w:val="-2"/>
          <w:sz w:val="20"/>
        </w:rPr>
        <w:t>The White Paper will:</w:t>
      </w:r>
    </w:p>
    <w:p w:rsidR="00A77A11" w:rsidRDefault="005A3A76">
      <w:pPr>
        <w:numPr>
          <w:ilvl w:val="0"/>
          <w:numId w:val="2"/>
        </w:numPr>
        <w:spacing w:before="296" w:line="213" w:lineRule="exact"/>
        <w:ind w:left="432" w:hanging="432"/>
        <w:textAlignment w:val="baseline"/>
        <w:rPr>
          <w:rFonts w:ascii="Calibri" w:eastAsia="Calibri" w:hAnsi="Calibri"/>
          <w:color w:val="404042"/>
          <w:spacing w:val="-4"/>
          <w:sz w:val="20"/>
        </w:rPr>
      </w:pPr>
      <w:r>
        <w:rPr>
          <w:rFonts w:ascii="Calibri" w:eastAsia="Calibri" w:hAnsi="Calibri"/>
          <w:color w:val="404042"/>
          <w:spacing w:val="-4"/>
          <w:sz w:val="20"/>
        </w:rPr>
        <w:t>describe contemporary northern</w:t>
      </w:r>
    </w:p>
    <w:p w:rsidR="00A77A11" w:rsidRDefault="005A3A76">
      <w:pPr>
        <w:spacing w:line="279" w:lineRule="exact"/>
        <w:ind w:left="432" w:right="216"/>
        <w:textAlignment w:val="baseline"/>
        <w:rPr>
          <w:rFonts w:ascii="Calibri" w:eastAsia="Calibri" w:hAnsi="Calibri"/>
          <w:color w:val="404042"/>
          <w:spacing w:val="-4"/>
          <w:sz w:val="20"/>
        </w:rPr>
      </w:pPr>
      <w:r>
        <w:rPr>
          <w:rFonts w:ascii="Calibri" w:eastAsia="Calibri" w:hAnsi="Calibri"/>
          <w:color w:val="404042"/>
          <w:spacing w:val="-4"/>
          <w:sz w:val="20"/>
        </w:rPr>
        <w:t>Australia, including its natural, cultural and infrastructure assets, as well as major current public and private sector initiatives and investments</w:t>
      </w:r>
    </w:p>
    <w:p w:rsidR="00A77A11" w:rsidRDefault="005A3A76">
      <w:pPr>
        <w:numPr>
          <w:ilvl w:val="0"/>
          <w:numId w:val="2"/>
        </w:numPr>
        <w:spacing w:before="63" w:line="279" w:lineRule="exact"/>
        <w:ind w:left="432" w:hanging="432"/>
        <w:textAlignment w:val="baseline"/>
        <w:rPr>
          <w:rFonts w:ascii="Calibri" w:eastAsia="Calibri" w:hAnsi="Calibri"/>
          <w:color w:val="404042"/>
          <w:sz w:val="20"/>
        </w:rPr>
      </w:pPr>
      <w:r>
        <w:rPr>
          <w:rFonts w:ascii="Calibri" w:eastAsia="Calibri" w:hAnsi="Calibri"/>
          <w:color w:val="404042"/>
          <w:sz w:val="20"/>
        </w:rPr>
        <w:t>analyse the major strategic, economic, social and demographic trends that are creating opportunities or challenges</w:t>
      </w:r>
    </w:p>
    <w:p w:rsidR="00A77A11" w:rsidRDefault="005A3A76">
      <w:pPr>
        <w:numPr>
          <w:ilvl w:val="0"/>
          <w:numId w:val="2"/>
        </w:numPr>
        <w:spacing w:before="123" w:line="213" w:lineRule="exact"/>
        <w:ind w:left="432" w:hanging="432"/>
        <w:textAlignment w:val="baseline"/>
        <w:rPr>
          <w:rFonts w:ascii="Calibri" w:eastAsia="Calibri" w:hAnsi="Calibri"/>
          <w:color w:val="404042"/>
          <w:spacing w:val="-3"/>
          <w:sz w:val="20"/>
        </w:rPr>
      </w:pPr>
      <w:r>
        <w:rPr>
          <w:rFonts w:ascii="Calibri" w:eastAsia="Calibri" w:hAnsi="Calibri"/>
          <w:color w:val="404042"/>
          <w:spacing w:val="-3"/>
          <w:sz w:val="20"/>
        </w:rPr>
        <w:t>analyse the major barriers to, and</w:t>
      </w:r>
    </w:p>
    <w:p w:rsidR="00A77A11" w:rsidRDefault="005A3A76">
      <w:pPr>
        <w:spacing w:before="4" w:line="279" w:lineRule="exact"/>
        <w:ind w:left="432" w:right="144"/>
        <w:textAlignment w:val="baseline"/>
        <w:rPr>
          <w:rFonts w:ascii="Calibri" w:eastAsia="Calibri" w:hAnsi="Calibri"/>
          <w:color w:val="404042"/>
          <w:sz w:val="20"/>
        </w:rPr>
      </w:pPr>
      <w:r>
        <w:rPr>
          <w:rFonts w:ascii="Calibri" w:eastAsia="Calibri" w:hAnsi="Calibri"/>
          <w:color w:val="404042"/>
          <w:sz w:val="20"/>
        </w:rPr>
        <w:t>necessary conditions for, current and future development</w:t>
      </w:r>
    </w:p>
    <w:p w:rsidR="00A77A11" w:rsidRDefault="005A3A76">
      <w:pPr>
        <w:numPr>
          <w:ilvl w:val="0"/>
          <w:numId w:val="2"/>
        </w:numPr>
        <w:spacing w:before="57" w:line="279" w:lineRule="exact"/>
        <w:ind w:left="432" w:right="144" w:hanging="432"/>
        <w:textAlignment w:val="baseline"/>
        <w:rPr>
          <w:rFonts w:ascii="Calibri" w:eastAsia="Calibri" w:hAnsi="Calibri"/>
          <w:color w:val="404042"/>
          <w:spacing w:val="-4"/>
          <w:sz w:val="20"/>
        </w:rPr>
      </w:pPr>
      <w:r>
        <w:rPr>
          <w:rFonts w:ascii="Calibri" w:eastAsia="Calibri" w:hAnsi="Calibri"/>
          <w:color w:val="404042"/>
          <w:spacing w:val="-4"/>
          <w:sz w:val="20"/>
        </w:rPr>
        <w:t>outline the Australian Government</w:t>
      </w:r>
      <w:r>
        <w:rPr>
          <w:rFonts w:ascii="Arial" w:eastAsia="Arial" w:hAnsi="Arial"/>
          <w:color w:val="404042"/>
          <w:spacing w:val="-4"/>
          <w:sz w:val="28"/>
        </w:rPr>
        <w:t>'</w:t>
      </w:r>
      <w:r>
        <w:rPr>
          <w:rFonts w:ascii="Calibri" w:eastAsia="Calibri" w:hAnsi="Calibri"/>
          <w:color w:val="404042"/>
          <w:spacing w:val="-4"/>
          <w:sz w:val="20"/>
        </w:rPr>
        <w:t>s agreed policy directions, supported by specific actions, for the development of northern Australia</w:t>
      </w:r>
    </w:p>
    <w:p w:rsidR="00A77A11" w:rsidRDefault="005A3A76">
      <w:pPr>
        <w:numPr>
          <w:ilvl w:val="0"/>
          <w:numId w:val="2"/>
        </w:numPr>
        <w:spacing w:before="63" w:line="279" w:lineRule="exact"/>
        <w:ind w:left="432" w:right="288" w:hanging="432"/>
        <w:textAlignment w:val="baseline"/>
        <w:rPr>
          <w:rFonts w:ascii="Calibri" w:eastAsia="Calibri" w:hAnsi="Calibri"/>
          <w:color w:val="404042"/>
          <w:spacing w:val="-3"/>
          <w:sz w:val="20"/>
        </w:rPr>
      </w:pPr>
      <w:r>
        <w:rPr>
          <w:rFonts w:ascii="Calibri" w:eastAsia="Calibri" w:hAnsi="Calibri"/>
          <w:color w:val="404042"/>
          <w:spacing w:val="-3"/>
          <w:sz w:val="20"/>
        </w:rPr>
        <w:t>provide implementation plans (over two, five, 10 and 20 years) for delivering these policies.</w:t>
      </w:r>
    </w:p>
    <w:p w:rsidR="00A77A11" w:rsidRDefault="005A3A76">
      <w:pPr>
        <w:spacing w:before="181" w:line="279" w:lineRule="exact"/>
        <w:ind w:right="144"/>
        <w:textAlignment w:val="baseline"/>
        <w:rPr>
          <w:rFonts w:ascii="Calibri" w:eastAsia="Calibri" w:hAnsi="Calibri"/>
          <w:color w:val="404042"/>
          <w:spacing w:val="-3"/>
          <w:sz w:val="20"/>
        </w:rPr>
      </w:pPr>
      <w:r>
        <w:rPr>
          <w:rFonts w:ascii="Calibri" w:eastAsia="Calibri" w:hAnsi="Calibri"/>
          <w:color w:val="404042"/>
          <w:spacing w:val="-3"/>
          <w:sz w:val="20"/>
        </w:rPr>
        <w:t>This Green Paper follows a similar structure, but the opportunities, barriers and policy directions are presented to generate debate and comment, rather than as finalised Government policies. Rather than adopting a sector by sector approach, the Green Paper is framed around strategic issues, with industry examples used where relevant. Implementation plans are not included, but examples of current initiatives are provided. Each section includes questions to prompt feedback.</w:t>
      </w:r>
    </w:p>
    <w:p w:rsidR="00A77A11" w:rsidRDefault="005A3A76">
      <w:pPr>
        <w:spacing w:before="306" w:line="203" w:lineRule="exact"/>
        <w:textAlignment w:val="baseline"/>
        <w:rPr>
          <w:rFonts w:ascii="Calibri" w:eastAsia="Calibri" w:hAnsi="Calibri"/>
          <w:color w:val="404042"/>
          <w:spacing w:val="-2"/>
          <w:sz w:val="20"/>
        </w:rPr>
      </w:pPr>
      <w:r>
        <w:rPr>
          <w:rFonts w:ascii="Calibri" w:eastAsia="Calibri" w:hAnsi="Calibri"/>
          <w:color w:val="404042"/>
          <w:spacing w:val="-2"/>
          <w:sz w:val="20"/>
        </w:rPr>
        <w:t>While the focus is on northern development,</w:t>
      </w:r>
    </w:p>
    <w:p w:rsidR="00A77A11" w:rsidRDefault="005A3A76">
      <w:pPr>
        <w:spacing w:before="76" w:line="202" w:lineRule="exact"/>
        <w:textAlignment w:val="baseline"/>
        <w:rPr>
          <w:rFonts w:ascii="Calibri" w:eastAsia="Calibri" w:hAnsi="Calibri"/>
          <w:color w:val="404042"/>
          <w:spacing w:val="-2"/>
          <w:sz w:val="20"/>
        </w:rPr>
      </w:pPr>
      <w:r>
        <w:rPr>
          <w:rFonts w:ascii="Calibri" w:eastAsia="Calibri" w:hAnsi="Calibri"/>
          <w:color w:val="404042"/>
          <w:spacing w:val="-2"/>
          <w:sz w:val="20"/>
        </w:rPr>
        <w:t>it is important to recognise that a prosperous</w:t>
      </w:r>
    </w:p>
    <w:p w:rsidR="00A77A11" w:rsidRDefault="005A3A76">
      <w:pPr>
        <w:spacing w:before="81" w:line="197" w:lineRule="exact"/>
        <w:textAlignment w:val="baseline"/>
        <w:rPr>
          <w:rFonts w:ascii="Calibri" w:eastAsia="Calibri" w:hAnsi="Calibri"/>
          <w:color w:val="404042"/>
          <w:spacing w:val="-4"/>
          <w:sz w:val="20"/>
        </w:rPr>
      </w:pPr>
      <w:r>
        <w:rPr>
          <w:rFonts w:ascii="Calibri" w:eastAsia="Calibri" w:hAnsi="Calibri"/>
          <w:color w:val="404042"/>
          <w:spacing w:val="-4"/>
          <w:sz w:val="20"/>
        </w:rPr>
        <w:t>northern Australia benefits the nation as a whole.</w:t>
      </w:r>
    </w:p>
    <w:p w:rsidR="00A77A11" w:rsidRDefault="005A3A76">
      <w:pPr>
        <w:spacing w:before="2" w:line="279" w:lineRule="exact"/>
        <w:ind w:right="72"/>
        <w:textAlignment w:val="baseline"/>
        <w:rPr>
          <w:rFonts w:ascii="Calibri" w:eastAsia="Calibri" w:hAnsi="Calibri"/>
          <w:color w:val="404042"/>
          <w:spacing w:val="-3"/>
          <w:sz w:val="20"/>
        </w:rPr>
      </w:pPr>
      <w:r>
        <w:br w:type="column"/>
      </w:r>
      <w:r>
        <w:rPr>
          <w:rFonts w:ascii="Calibri" w:eastAsia="Calibri" w:hAnsi="Calibri"/>
          <w:color w:val="404042"/>
          <w:spacing w:val="-3"/>
          <w:sz w:val="20"/>
        </w:rPr>
        <w:t>There are also many lessons from experiences in the north that can apply throughout the country. New initiatives to develop northern Australia, should they prove successful, need not be limited to the north.</w:t>
      </w:r>
    </w:p>
    <w:p w:rsidR="00A77A11" w:rsidRDefault="005A3A76">
      <w:pPr>
        <w:spacing w:before="238" w:line="279" w:lineRule="exact"/>
        <w:ind w:right="72"/>
        <w:textAlignment w:val="baseline"/>
        <w:rPr>
          <w:rFonts w:ascii="Calibri" w:eastAsia="Calibri" w:hAnsi="Calibri"/>
          <w:color w:val="404042"/>
          <w:spacing w:val="-3"/>
          <w:sz w:val="20"/>
        </w:rPr>
      </w:pPr>
      <w:r>
        <w:rPr>
          <w:rFonts w:ascii="Calibri" w:eastAsia="Calibri" w:hAnsi="Calibri"/>
          <w:color w:val="404042"/>
          <w:spacing w:val="-3"/>
          <w:sz w:val="20"/>
        </w:rPr>
        <w:t>The White Paper is being developed alongside other relevant Australian Government initiatives. These include the White Papers on Agricultural Competitiveness, Energy, the Reform of the Federation, Tax Reform and Defence and the Review of Indigenous Training and Employment Programmes. The White Paper will draw on and complement these initiatives.</w:t>
      </w:r>
    </w:p>
    <w:p w:rsidR="00A77A11" w:rsidRDefault="005A3A76">
      <w:pPr>
        <w:spacing w:before="231" w:line="279" w:lineRule="exact"/>
        <w:ind w:right="216"/>
        <w:textAlignment w:val="baseline"/>
        <w:rPr>
          <w:rFonts w:ascii="Calibri" w:eastAsia="Calibri" w:hAnsi="Calibri"/>
          <w:color w:val="404042"/>
          <w:spacing w:val="-3"/>
          <w:sz w:val="20"/>
        </w:rPr>
      </w:pPr>
      <w:r>
        <w:rPr>
          <w:rFonts w:ascii="Calibri" w:eastAsia="Calibri" w:hAnsi="Calibri"/>
          <w:color w:val="404042"/>
          <w:spacing w:val="-3"/>
          <w:sz w:val="20"/>
        </w:rPr>
        <w:t>A number of other national policies will promote economic growth and development in the north. These include the one-stop-shop for environmental approvals, the abolition of the carbon tax and an annual $1 billion reduction in red tape. These will be considered in the White Paper.</w:t>
      </w:r>
    </w:p>
    <w:p w:rsidR="00A77A11" w:rsidRDefault="005A3A76">
      <w:pPr>
        <w:spacing w:before="402" w:after="42" w:line="266" w:lineRule="exact"/>
        <w:ind w:right="72"/>
        <w:textAlignment w:val="baseline"/>
        <w:rPr>
          <w:rFonts w:ascii="Calibri" w:eastAsia="Calibri" w:hAnsi="Calibri"/>
          <w:color w:val="C93429"/>
          <w:spacing w:val="13"/>
          <w:sz w:val="24"/>
        </w:rPr>
      </w:pPr>
      <w:r>
        <w:rPr>
          <w:rFonts w:ascii="Calibri" w:eastAsia="Calibri" w:hAnsi="Calibri"/>
          <w:color w:val="C93429"/>
          <w:spacing w:val="13"/>
          <w:sz w:val="24"/>
        </w:rPr>
        <w:t>ENGAGEMENT</w:t>
      </w:r>
    </w:p>
    <w:p w:rsidR="00A77A11" w:rsidRDefault="004E7428">
      <w:pPr>
        <w:spacing w:before="163" w:line="279" w:lineRule="exact"/>
        <w:ind w:right="72"/>
        <w:textAlignment w:val="baseline"/>
        <w:rPr>
          <w:rFonts w:ascii="Calibri" w:eastAsia="Calibri" w:hAnsi="Calibri"/>
          <w:color w:val="404042"/>
          <w:spacing w:val="-4"/>
          <w:sz w:val="20"/>
        </w:rPr>
      </w:pPr>
      <w:r>
        <w:rPr>
          <w:noProof/>
          <w:lang w:val="en-AU" w:eastAsia="en-AU"/>
        </w:rPr>
        <mc:AlternateContent>
          <mc:Choice Requires="wps">
            <w:drawing>
              <wp:anchor distT="0" distB="0" distL="114300" distR="114300" simplePos="0" relativeHeight="251771904" behindDoc="0" locked="0" layoutInCell="1" allowOverlap="1">
                <wp:simplePos x="0" y="0"/>
                <wp:positionH relativeFrom="page">
                  <wp:posOffset>3362325</wp:posOffset>
                </wp:positionH>
                <wp:positionV relativeFrom="page">
                  <wp:posOffset>4855210</wp:posOffset>
                </wp:positionV>
                <wp:extent cx="2515235" cy="0"/>
                <wp:effectExtent l="0" t="0" r="0" b="0"/>
                <wp:wrapNone/>
                <wp:docPr id="403"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5235" cy="0"/>
                        </a:xfrm>
                        <a:prstGeom prst="line">
                          <a:avLst/>
                        </a:prstGeom>
                        <a:noFill/>
                        <a:ln w="8890">
                          <a:solidFill>
                            <a:srgbClr val="C934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A249C" id="Line 270" o:spid="_x0000_s1026" style="position:absolute;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4.75pt,382.3pt" to="462.8pt,3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SW0GwIAACwEAAAOAAAAZHJzL2Uyb0RvYy54bWysU01v2zAMvQ/YfxB0T/0RJ02MOsVgJ7tk&#10;a4B2P0CR5FiYLAmSGicY9t9HKXHQbpdh2EWmTPLxkY96eDz1Eh25dUKrCmd3KUZcUc2EOlT428tm&#10;ssDIeaIYkVrxCp+5w4+rjx8eBlPyXHdaMm4RgChXDqbCnfemTBJHO94Td6cNV+Bste2Jh6s9JMyS&#10;AdB7meRpOk8GbZmxmnLn4G9zceJVxG9bTv1T2zrukawwcPPxtPHchzNZPZDyYInpBL3SIP/AoidC&#10;QdEbVEM8Qa9W/AHVC2q1062/o7pPdNsKymMP0E2W/tbNc0cMj73AcJy5jcn9P1j69bizSLAKF+kU&#10;I0V6EGkrFEf5fZzOYFwJQbXa2dAfPalns9X0u0NK1x1RBx5ZvpwNJGZhnsm7lHBxBmrshy+aQQx5&#10;9TqO6tTaPkDCENApKnK+KcJPHlH4mc+yWT6dYURHX0LKMdFY5z9z3aNgVFgC6whMjlvnAxFSjiGh&#10;jtIbIWUUXCo0VHixWKYxwWkpWHCGMGcP+1padCSwMvVyWuTL2BV43oZZ/apYBOs4Yeur7YmQFxuK&#10;SxXwoBWgc7UuO/FjmS7Xi/WimBT5fD0p0qaZfNrUxWS+ye5nzbSp6yb7GahlRdkJxrgK7Mb9zIq/&#10;0//6Ui6bddvQ2xiS9+hxXkB2/EbSUcsgX3hQrtxrdt7ZUWNYyRh8fT5h59/ewX77yFe/AAAA//8D&#10;AFBLAwQUAAYACAAAACEA8I4Lx98AAAALAQAADwAAAGRycy9kb3ducmV2LnhtbEyPTU/DMAyG70j8&#10;h8hI3Fi6ihZWmk5ogDhxWDc0jllj2mqNUyXZVv49RkKCmz8evX5cLic7iBP60DtSMJ8lIJAaZ3pq&#10;FWw3Lzf3IELUZPTgCBV8YYBldXlR6sK4M63xVMdWcAiFQivoYhwLKUPTodVh5kYk3n06b3Xk1rfS&#10;eH3mcDvINElyaXVPfKHTI646bA710Sp48s/ZAXev2/ZtN08+6k39vk5XSl1fTY8PICJO8Q+GH31W&#10;h4qd9u5IJohBQZYuMkYV3OW3OQgmFmnGxf53IqtS/v+h+gYAAP//AwBQSwECLQAUAAYACAAAACEA&#10;toM4kv4AAADhAQAAEwAAAAAAAAAAAAAAAAAAAAAAW0NvbnRlbnRfVHlwZXNdLnhtbFBLAQItABQA&#10;BgAIAAAAIQA4/SH/1gAAAJQBAAALAAAAAAAAAAAAAAAAAC8BAABfcmVscy8ucmVsc1BLAQItABQA&#10;BgAIAAAAIQDNNSW0GwIAACwEAAAOAAAAAAAAAAAAAAAAAC4CAABkcnMvZTJvRG9jLnhtbFBLAQIt&#10;ABQABgAIAAAAIQDwjgvH3wAAAAsBAAAPAAAAAAAAAAAAAAAAAHUEAABkcnMvZG93bnJldi54bWxQ&#10;SwUGAAAAAAQABADzAAAAgQUAAAAA&#10;" strokecolor="#c93429" strokeweight=".7pt">
                <w10:wrap anchorx="page" anchory="page"/>
              </v:line>
            </w:pict>
          </mc:Fallback>
        </mc:AlternateContent>
      </w:r>
      <w:r w:rsidR="005A3A76">
        <w:rPr>
          <w:rFonts w:ascii="Calibri" w:eastAsia="Calibri" w:hAnsi="Calibri"/>
          <w:color w:val="404042"/>
          <w:spacing w:val="-4"/>
          <w:sz w:val="20"/>
        </w:rPr>
        <w:t>Past efforts to unlock the north have often been criticised for not considering the views and aspirations of those living and working there. The Government is determined to ground the White Paper in the reality of northern Australia. Rather than imposing solutions, the White Paper will be informed by:</w:t>
      </w:r>
    </w:p>
    <w:p w:rsidR="00A77A11" w:rsidRDefault="005A3A76">
      <w:pPr>
        <w:numPr>
          <w:ilvl w:val="0"/>
          <w:numId w:val="1"/>
        </w:numPr>
        <w:spacing w:before="226" w:line="279" w:lineRule="exact"/>
        <w:ind w:left="360" w:right="72" w:hanging="360"/>
        <w:textAlignment w:val="baseline"/>
        <w:rPr>
          <w:rFonts w:ascii="Calibri" w:eastAsia="Calibri" w:hAnsi="Calibri"/>
          <w:color w:val="404042"/>
          <w:sz w:val="20"/>
        </w:rPr>
      </w:pPr>
      <w:r>
        <w:rPr>
          <w:rFonts w:ascii="Calibri" w:eastAsia="Calibri" w:hAnsi="Calibri"/>
          <w:color w:val="404042"/>
          <w:sz w:val="20"/>
        </w:rPr>
        <w:t>views on this Green Paper, including through formal submissions</w:t>
      </w:r>
    </w:p>
    <w:p w:rsidR="00A77A11" w:rsidRDefault="005A3A76">
      <w:pPr>
        <w:numPr>
          <w:ilvl w:val="0"/>
          <w:numId w:val="1"/>
        </w:numPr>
        <w:spacing w:before="63" w:line="279" w:lineRule="exact"/>
        <w:ind w:left="360" w:right="288" w:hanging="360"/>
        <w:textAlignment w:val="baseline"/>
        <w:rPr>
          <w:rFonts w:ascii="Calibri" w:eastAsia="Calibri" w:hAnsi="Calibri"/>
          <w:color w:val="404042"/>
          <w:spacing w:val="-3"/>
          <w:sz w:val="20"/>
        </w:rPr>
      </w:pPr>
      <w:r>
        <w:rPr>
          <w:rFonts w:ascii="Calibri" w:eastAsia="Calibri" w:hAnsi="Calibri"/>
          <w:color w:val="404042"/>
          <w:spacing w:val="-3"/>
          <w:sz w:val="20"/>
        </w:rPr>
        <w:t>the report and recommendations of the Parliamentary Joint Select Committee on Northern Australia, following its extensive consultation across the region</w:t>
      </w:r>
    </w:p>
    <w:p w:rsidR="00A77A11" w:rsidRDefault="00A77A11">
      <w:pPr>
        <w:sectPr w:rsidR="00A77A11">
          <w:pgSz w:w="9979" w:h="14174"/>
          <w:pgMar w:top="871" w:right="724" w:bottom="1190" w:left="1111" w:header="720" w:footer="720" w:gutter="0"/>
          <w:cols w:num="2" w:space="0" w:equalWidth="0">
            <w:col w:w="3960" w:space="224"/>
            <w:col w:w="3960" w:space="0"/>
          </w:cols>
        </w:sectPr>
      </w:pPr>
    </w:p>
    <w:p w:rsidR="00A77A11" w:rsidRDefault="005A3A76">
      <w:pPr>
        <w:numPr>
          <w:ilvl w:val="0"/>
          <w:numId w:val="1"/>
        </w:numPr>
        <w:spacing w:before="10" w:line="280" w:lineRule="exact"/>
        <w:ind w:left="360" w:right="72" w:hanging="360"/>
        <w:textAlignment w:val="baseline"/>
        <w:rPr>
          <w:rFonts w:ascii="Calibri" w:eastAsia="Calibri" w:hAnsi="Calibri"/>
          <w:color w:val="404042"/>
          <w:spacing w:val="-3"/>
          <w:sz w:val="20"/>
        </w:rPr>
      </w:pPr>
      <w:r>
        <w:rPr>
          <w:rFonts w:ascii="Calibri" w:eastAsia="Calibri" w:hAnsi="Calibri"/>
          <w:color w:val="404042"/>
          <w:spacing w:val="-3"/>
          <w:sz w:val="20"/>
        </w:rPr>
        <w:lastRenderedPageBreak/>
        <w:t>further targeted consultation with business, industry, Indigenous groups, communities and academia, to test ideas and ensure a practical focus on workable solutions.</w:t>
      </w:r>
    </w:p>
    <w:p w:rsidR="00A77A11" w:rsidRDefault="005A3A76">
      <w:pPr>
        <w:spacing w:before="168" w:line="280" w:lineRule="exact"/>
        <w:ind w:right="360"/>
        <w:textAlignment w:val="baseline"/>
        <w:rPr>
          <w:rFonts w:ascii="Calibri" w:eastAsia="Calibri" w:hAnsi="Calibri"/>
          <w:color w:val="404042"/>
          <w:spacing w:val="-3"/>
          <w:sz w:val="20"/>
        </w:rPr>
      </w:pPr>
      <w:r>
        <w:rPr>
          <w:rFonts w:ascii="Calibri" w:eastAsia="Calibri" w:hAnsi="Calibri"/>
          <w:color w:val="404042"/>
          <w:spacing w:val="-3"/>
          <w:sz w:val="20"/>
        </w:rPr>
        <w:t>The Government will also consider the options suggested in the 2030 Vision, which itself was based on extensive consultation by Coalition Members of Parliament and Senators. Infrastructure Australia is contributing to the Government</w:t>
      </w:r>
      <w:r>
        <w:rPr>
          <w:rFonts w:ascii="Verdana" w:eastAsia="Verdana" w:hAnsi="Verdana"/>
          <w:color w:val="404042"/>
          <w:spacing w:val="-3"/>
          <w:sz w:val="28"/>
        </w:rPr>
        <w:t>'</w:t>
      </w:r>
      <w:r>
        <w:rPr>
          <w:rFonts w:ascii="Calibri" w:eastAsia="Calibri" w:hAnsi="Calibri"/>
          <w:color w:val="404042"/>
          <w:spacing w:val="-3"/>
          <w:sz w:val="20"/>
        </w:rPr>
        <w:t>s deliberations, through an examination of infrastructure needs in northern Australia commissioned by the Deputy Prime Minister.</w:t>
      </w:r>
    </w:p>
    <w:p w:rsidR="00A77A11" w:rsidRDefault="005A3A76">
      <w:pPr>
        <w:spacing w:before="226" w:line="280" w:lineRule="exact"/>
        <w:textAlignment w:val="baseline"/>
        <w:rPr>
          <w:rFonts w:ascii="Calibri" w:eastAsia="Calibri" w:hAnsi="Calibri"/>
          <w:color w:val="404042"/>
          <w:sz w:val="20"/>
        </w:rPr>
      </w:pPr>
      <w:r>
        <w:rPr>
          <w:rFonts w:ascii="Calibri" w:eastAsia="Calibri" w:hAnsi="Calibri"/>
          <w:color w:val="404042"/>
          <w:sz w:val="20"/>
        </w:rPr>
        <w:t>At the government level, the Prime Minister, supported by the Deputy Prime Minister, has established a Northern Australia Strategic Partnership with the Premiers of Queensland and Western Australia and the Chief Minister of the Northern Territory. The Strategic Partnership will be informed by an Advisory Group drawn from northern Australia.</w:t>
      </w:r>
    </w:p>
    <w:p w:rsidR="00A77A11" w:rsidRDefault="005A3A76">
      <w:pPr>
        <w:spacing w:before="230" w:line="280" w:lineRule="exact"/>
        <w:ind w:right="432"/>
        <w:textAlignment w:val="baseline"/>
        <w:rPr>
          <w:rFonts w:ascii="Calibri" w:eastAsia="Calibri" w:hAnsi="Calibri"/>
          <w:color w:val="404042"/>
          <w:spacing w:val="-3"/>
          <w:sz w:val="20"/>
        </w:rPr>
      </w:pPr>
      <w:r>
        <w:rPr>
          <w:rFonts w:ascii="Calibri" w:eastAsia="Calibri" w:hAnsi="Calibri"/>
          <w:color w:val="404042"/>
          <w:spacing w:val="-3"/>
          <w:sz w:val="20"/>
        </w:rPr>
        <w:t>The Strategic Partnership has already met and is committed to working collaboratively to develop northern Australia. At this meeting, the Strategic Partnership outlined priorities, particularly around infrastructure, access to labour and governance. These are reflected in this Green Paper.</w:t>
      </w:r>
    </w:p>
    <w:p w:rsidR="00A77A11" w:rsidRDefault="005A3A76">
      <w:pPr>
        <w:spacing w:before="398" w:after="36" w:line="266" w:lineRule="exact"/>
        <w:textAlignment w:val="baseline"/>
        <w:rPr>
          <w:rFonts w:ascii="Calibri" w:eastAsia="Calibri" w:hAnsi="Calibri"/>
          <w:color w:val="C93429"/>
          <w:spacing w:val="15"/>
          <w:sz w:val="24"/>
        </w:rPr>
      </w:pPr>
      <w:r>
        <w:rPr>
          <w:rFonts w:ascii="Calibri" w:eastAsia="Calibri" w:hAnsi="Calibri"/>
          <w:color w:val="C93429"/>
          <w:spacing w:val="15"/>
          <w:sz w:val="24"/>
        </w:rPr>
        <w:t>OPPORTUNITIES</w:t>
      </w:r>
    </w:p>
    <w:p w:rsidR="00A77A11" w:rsidRDefault="004E7428">
      <w:pPr>
        <w:spacing w:before="174" w:line="280" w:lineRule="exact"/>
        <w:ind w:right="72"/>
        <w:textAlignment w:val="baseline"/>
        <w:rPr>
          <w:rFonts w:ascii="Calibri" w:eastAsia="Calibri" w:hAnsi="Calibri"/>
          <w:color w:val="404042"/>
          <w:spacing w:val="-4"/>
          <w:sz w:val="20"/>
        </w:rPr>
      </w:pPr>
      <w:r>
        <w:rPr>
          <w:noProof/>
          <w:lang w:val="en-AU" w:eastAsia="en-AU"/>
        </w:rPr>
        <mc:AlternateContent>
          <mc:Choice Requires="wps">
            <w:drawing>
              <wp:anchor distT="0" distB="0" distL="114300" distR="114300" simplePos="0" relativeHeight="251772928" behindDoc="0" locked="0" layoutInCell="1" allowOverlap="1">
                <wp:simplePos x="0" y="0"/>
                <wp:positionH relativeFrom="page">
                  <wp:posOffset>457835</wp:posOffset>
                </wp:positionH>
                <wp:positionV relativeFrom="page">
                  <wp:posOffset>6385560</wp:posOffset>
                </wp:positionV>
                <wp:extent cx="2515235" cy="0"/>
                <wp:effectExtent l="0" t="0" r="0" b="0"/>
                <wp:wrapNone/>
                <wp:docPr id="402"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5235" cy="0"/>
                        </a:xfrm>
                        <a:prstGeom prst="line">
                          <a:avLst/>
                        </a:prstGeom>
                        <a:noFill/>
                        <a:ln w="8890">
                          <a:solidFill>
                            <a:srgbClr val="C934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72F78F" id="Line 269" o:spid="_x0000_s1026" style="position:absolute;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05pt,502.8pt" to="234.1pt,5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gsdGAIAACwEAAAOAAAAZHJzL2Uyb0RvYy54bWysU8uu2yAQ3VfqPyD2iR9x0sSKc1XZSTe3&#10;baR7+wEEcIyKAQGJE1X99w7koZt2U1Xd4MHMHM7MOSyfTr1ER26d0KrC2TjFiCuqmVD7Cn973Yzm&#10;GDlPFCNSK17hM3f4afX+3XIwJc91pyXjFgGIcuVgKtx5b8okcbTjPXFjbbiCw1bbnnjY2n3CLBkA&#10;vZdJnqazZNCWGaspdw7+NpdDvIr4bcup/9q2jnskKwzcfFxtXHdhTVZLUu4tMZ2gVxrkH1j0RCi4&#10;9A7VEE/QwYo/oHpBrXa69WOq+0S3raA89gDdZOlv3bx0xPDYCwzHmfuY3P+DpV+OW4sEq3CR5hgp&#10;0oNIz0JxlM8WYTqDcSUk1WprQ3/0pF7Ms6bfHVK67oja88jy9WygMAsVyUNJ2DgDd+yGz5pBDjl4&#10;HUd1am0fIGEI6BQVOd8V4SePKPzMp9k0n0wxorezhJS3QmOd/8R1j0JQYQmsIzA5PjsfiJDylhLu&#10;UXojpIyCS4WGCs/nizQWOC0FC4chzdn9rpYWHQlYpl5MijzOAcAe0qw+KBbBOk7Y+hp7IuQlhnyp&#10;Ah60AnSu0cUTPxbpYj1fz4tRkc/WoyJtmtHHTV2MZpvsw7SZNHXdZD8DtawoO8EYV4HdzZ9Z8Xf6&#10;X1/KxVl3h97HkDyix3kB2ds3ko5aBvkuRthpdt7am8ZgyZh8fT7B82/3EL995KtfAAAA//8DAFBL&#10;AwQUAAYACAAAACEAnjBtPd4AAAAMAQAADwAAAGRycy9kb3ducmV2LnhtbEyPwU7DMAyG70i8Q2Qk&#10;bixpxcpUmk5ogDhxWDc0jllj2mqNUzXZVt4ec0Dj6N+ffn8ulpPrxQnH0HnSkMwUCKTa244aDdvN&#10;690CRIiGrOk9oYZvDLAsr68Kk1t/pjWeqtgILqGQGw1tjEMuZahbdCbM/IDEuy8/OhN5HBtpR3Pm&#10;ctfLVKlMOtMRX2jNgKsW60N1dBqex5f5AXdv2+Z9l6jPalN9rNOV1rc309MjiIhTvMDwq8/qULLT&#10;3h/JBtFreEgTJjlXap6BYOI+W6Qg9n+RLAv5/4nyBwAA//8DAFBLAQItABQABgAIAAAAIQC2gziS&#10;/gAAAOEBAAATAAAAAAAAAAAAAAAAAAAAAABbQ29udGVudF9UeXBlc10ueG1sUEsBAi0AFAAGAAgA&#10;AAAhADj9If/WAAAAlAEAAAsAAAAAAAAAAAAAAAAALwEAAF9yZWxzLy5yZWxzUEsBAi0AFAAGAAgA&#10;AAAhAJqKCx0YAgAALAQAAA4AAAAAAAAAAAAAAAAALgIAAGRycy9lMm9Eb2MueG1sUEsBAi0AFAAG&#10;AAgAAAAhAJ4wbT3eAAAADAEAAA8AAAAAAAAAAAAAAAAAcgQAAGRycy9kb3ducmV2LnhtbFBLBQYA&#10;AAAABAAEAPMAAAB9BQAAAAA=&#10;" strokecolor="#c93429" strokeweight=".7pt">
                <w10:wrap anchorx="page" anchory="page"/>
              </v:line>
            </w:pict>
          </mc:Fallback>
        </mc:AlternateContent>
      </w:r>
      <w:r w:rsidR="005A3A76">
        <w:rPr>
          <w:rFonts w:ascii="Calibri" w:eastAsia="Calibri" w:hAnsi="Calibri"/>
          <w:color w:val="404042"/>
          <w:spacing w:val="-4"/>
          <w:sz w:val="20"/>
        </w:rPr>
        <w:t>Northern Australia</w:t>
      </w:r>
      <w:r w:rsidR="005A3A76">
        <w:rPr>
          <w:rFonts w:ascii="Verdana" w:eastAsia="Verdana" w:hAnsi="Verdana"/>
          <w:color w:val="404042"/>
          <w:spacing w:val="-4"/>
          <w:sz w:val="28"/>
        </w:rPr>
        <w:t>'</w:t>
      </w:r>
      <w:r w:rsidR="005A3A76">
        <w:rPr>
          <w:rFonts w:ascii="Calibri" w:eastAsia="Calibri" w:hAnsi="Calibri"/>
          <w:color w:val="404042"/>
          <w:spacing w:val="-4"/>
          <w:sz w:val="20"/>
        </w:rPr>
        <w:t>s natural and cultural resources and proximity make it uniquely placed to help meet Asia</w:t>
      </w:r>
      <w:r w:rsidR="005A3A76">
        <w:rPr>
          <w:rFonts w:ascii="Verdana" w:eastAsia="Verdana" w:hAnsi="Verdana"/>
          <w:color w:val="404042"/>
          <w:spacing w:val="-4"/>
          <w:sz w:val="28"/>
        </w:rPr>
        <w:t>'</w:t>
      </w:r>
      <w:r w:rsidR="005A3A76">
        <w:rPr>
          <w:rFonts w:ascii="Calibri" w:eastAsia="Calibri" w:hAnsi="Calibri"/>
          <w:color w:val="404042"/>
          <w:spacing w:val="-4"/>
          <w:sz w:val="20"/>
        </w:rPr>
        <w:t xml:space="preserve">s growing demand for minerals and energy, high quality food and fibre, tourism and education </w:t>
      </w:r>
      <w:r w:rsidR="005A3A76">
        <w:rPr>
          <w:rFonts w:ascii="Verdana" w:eastAsia="Verdana" w:hAnsi="Verdana"/>
          <w:color w:val="404042"/>
          <w:spacing w:val="-4"/>
          <w:sz w:val="28"/>
        </w:rPr>
        <w:t xml:space="preserve">- </w:t>
      </w:r>
      <w:r w:rsidR="005A3A76">
        <w:rPr>
          <w:rFonts w:ascii="Calibri" w:eastAsia="Calibri" w:hAnsi="Calibri"/>
          <w:color w:val="404042"/>
          <w:spacing w:val="-4"/>
          <w:sz w:val="20"/>
        </w:rPr>
        <w:t xml:space="preserve">and to function as a </w:t>
      </w:r>
      <w:r w:rsidR="005A3A76">
        <w:rPr>
          <w:rFonts w:ascii="Verdana" w:eastAsia="Verdana" w:hAnsi="Verdana"/>
          <w:color w:val="404042"/>
          <w:spacing w:val="-4"/>
          <w:sz w:val="28"/>
        </w:rPr>
        <w:t>'</w:t>
      </w:r>
      <w:r w:rsidR="005A3A76">
        <w:rPr>
          <w:rFonts w:ascii="Calibri" w:eastAsia="Calibri" w:hAnsi="Calibri"/>
          <w:color w:val="404042"/>
          <w:spacing w:val="-4"/>
          <w:sz w:val="20"/>
        </w:rPr>
        <w:t>gateway to Asia</w:t>
      </w:r>
      <w:r w:rsidR="005A3A76">
        <w:rPr>
          <w:rFonts w:ascii="Verdana" w:eastAsia="Verdana" w:hAnsi="Verdana"/>
          <w:color w:val="404042"/>
          <w:spacing w:val="-4"/>
          <w:sz w:val="28"/>
        </w:rPr>
        <w:t>'</w:t>
      </w:r>
      <w:r w:rsidR="005A3A76">
        <w:rPr>
          <w:rFonts w:ascii="Calibri" w:eastAsia="Calibri" w:hAnsi="Calibri"/>
          <w:color w:val="404042"/>
          <w:spacing w:val="-4"/>
          <w:sz w:val="20"/>
        </w:rPr>
        <w:t>. In the coming decades, Asian markets will continue to grow rapidly, with Asia expected to account for almost half the world</w:t>
      </w:r>
      <w:r w:rsidR="005A3A76">
        <w:rPr>
          <w:rFonts w:ascii="Verdana" w:eastAsia="Verdana" w:hAnsi="Verdana"/>
          <w:color w:val="404042"/>
          <w:spacing w:val="-4"/>
          <w:sz w:val="28"/>
        </w:rPr>
        <w:t>'</w:t>
      </w:r>
      <w:r w:rsidR="005A3A76">
        <w:rPr>
          <w:rFonts w:ascii="Calibri" w:eastAsia="Calibri" w:hAnsi="Calibri"/>
          <w:color w:val="404042"/>
          <w:spacing w:val="-4"/>
          <w:sz w:val="20"/>
        </w:rPr>
        <w:t xml:space="preserve">s economic </w:t>
      </w:r>
    </w:p>
    <w:p w:rsidR="00A77A11" w:rsidRDefault="005A3A76">
      <w:pPr>
        <w:spacing w:before="8" w:line="280" w:lineRule="exact"/>
        <w:ind w:right="144"/>
        <w:textAlignment w:val="baseline"/>
        <w:rPr>
          <w:rFonts w:ascii="Calibri" w:eastAsia="Calibri" w:hAnsi="Calibri"/>
          <w:color w:val="404042"/>
          <w:spacing w:val="-3"/>
          <w:sz w:val="20"/>
        </w:rPr>
      </w:pPr>
      <w:r>
        <w:br w:type="column"/>
      </w:r>
      <w:r>
        <w:rPr>
          <w:rFonts w:ascii="Calibri" w:eastAsia="Calibri" w:hAnsi="Calibri"/>
          <w:color w:val="404042"/>
          <w:spacing w:val="-3"/>
          <w:sz w:val="20"/>
        </w:rPr>
        <w:t>output by 2050 (Asian Development Bank 2011). While there will be fierce competition for the region</w:t>
      </w:r>
      <w:r>
        <w:rPr>
          <w:rFonts w:ascii="Verdana" w:eastAsia="Verdana" w:hAnsi="Verdana"/>
          <w:color w:val="404042"/>
          <w:spacing w:val="-3"/>
          <w:sz w:val="28"/>
        </w:rPr>
        <w:t>'</w:t>
      </w:r>
      <w:r>
        <w:rPr>
          <w:rFonts w:ascii="Calibri" w:eastAsia="Calibri" w:hAnsi="Calibri"/>
          <w:color w:val="404042"/>
          <w:spacing w:val="-3"/>
          <w:sz w:val="20"/>
        </w:rPr>
        <w:t>s burgeoning trade and investment opportunities, with the right policies in place, northern Australia will feature prominently.</w:t>
      </w:r>
    </w:p>
    <w:p w:rsidR="00A77A11" w:rsidRDefault="005A3A76">
      <w:pPr>
        <w:spacing w:before="224" w:line="280" w:lineRule="exact"/>
        <w:ind w:right="144"/>
        <w:textAlignment w:val="baseline"/>
        <w:rPr>
          <w:rFonts w:ascii="Calibri" w:eastAsia="Calibri" w:hAnsi="Calibri"/>
          <w:color w:val="404042"/>
          <w:spacing w:val="-4"/>
          <w:sz w:val="20"/>
        </w:rPr>
      </w:pPr>
      <w:r>
        <w:rPr>
          <w:rFonts w:ascii="Calibri" w:eastAsia="Calibri" w:hAnsi="Calibri"/>
          <w:color w:val="404042"/>
          <w:spacing w:val="-4"/>
          <w:sz w:val="20"/>
        </w:rPr>
        <w:t xml:space="preserve">Similarly, northern Australia is well positioned to play a major role in meeting the global energy challenge. With its rich and diverse energy resources </w:t>
      </w:r>
      <w:r>
        <w:rPr>
          <w:rFonts w:ascii="Verdana" w:eastAsia="Verdana" w:hAnsi="Verdana"/>
          <w:color w:val="404042"/>
          <w:spacing w:val="-4"/>
          <w:sz w:val="28"/>
        </w:rPr>
        <w:t xml:space="preserve">- </w:t>
      </w:r>
      <w:r>
        <w:rPr>
          <w:rFonts w:ascii="Calibri" w:eastAsia="Calibri" w:hAnsi="Calibri"/>
          <w:color w:val="404042"/>
          <w:spacing w:val="-4"/>
          <w:sz w:val="20"/>
        </w:rPr>
        <w:t xml:space="preserve">including potential in gas and renewable energy </w:t>
      </w:r>
      <w:r>
        <w:rPr>
          <w:rFonts w:ascii="Verdana" w:eastAsia="Verdana" w:hAnsi="Verdana"/>
          <w:color w:val="404042"/>
          <w:spacing w:val="-4"/>
          <w:sz w:val="28"/>
        </w:rPr>
        <w:t xml:space="preserve">- </w:t>
      </w:r>
      <w:r>
        <w:rPr>
          <w:rFonts w:ascii="Calibri" w:eastAsia="Calibri" w:hAnsi="Calibri"/>
          <w:color w:val="404042"/>
          <w:spacing w:val="-4"/>
          <w:sz w:val="20"/>
        </w:rPr>
        <w:t>and proximity to markets, the north stands ready to capitalise on the increasing demands of emerging economies.</w:t>
      </w:r>
    </w:p>
    <w:p w:rsidR="00A77A11" w:rsidRDefault="005A3A76">
      <w:pPr>
        <w:spacing w:before="229" w:line="280" w:lineRule="exact"/>
        <w:ind w:right="144"/>
        <w:textAlignment w:val="baseline"/>
        <w:rPr>
          <w:rFonts w:ascii="Calibri" w:eastAsia="Calibri" w:hAnsi="Calibri"/>
          <w:color w:val="404042"/>
          <w:spacing w:val="-2"/>
          <w:sz w:val="20"/>
        </w:rPr>
      </w:pPr>
      <w:r>
        <w:rPr>
          <w:rFonts w:ascii="Calibri" w:eastAsia="Calibri" w:hAnsi="Calibri"/>
          <w:color w:val="404042"/>
          <w:spacing w:val="-2"/>
          <w:sz w:val="20"/>
        </w:rPr>
        <w:t>Northern Australia</w:t>
      </w:r>
      <w:r>
        <w:rPr>
          <w:rFonts w:ascii="Verdana" w:eastAsia="Verdana" w:hAnsi="Verdana"/>
          <w:color w:val="404042"/>
          <w:spacing w:val="-2"/>
          <w:sz w:val="28"/>
        </w:rPr>
        <w:t>'</w:t>
      </w:r>
      <w:r>
        <w:rPr>
          <w:rFonts w:ascii="Calibri" w:eastAsia="Calibri" w:hAnsi="Calibri"/>
          <w:color w:val="404042"/>
          <w:spacing w:val="-2"/>
          <w:sz w:val="20"/>
        </w:rPr>
        <w:t>s strategic significance is growing in line with its rising economic importance. The north is important for defence and border protection and in supporting operations in Australia</w:t>
      </w:r>
      <w:r>
        <w:rPr>
          <w:rFonts w:ascii="Verdana" w:eastAsia="Verdana" w:hAnsi="Verdana"/>
          <w:color w:val="404042"/>
          <w:spacing w:val="-2"/>
          <w:sz w:val="28"/>
        </w:rPr>
        <w:t>'</w:t>
      </w:r>
      <w:r>
        <w:rPr>
          <w:rFonts w:ascii="Calibri" w:eastAsia="Calibri" w:hAnsi="Calibri"/>
          <w:color w:val="404042"/>
          <w:spacing w:val="-2"/>
          <w:sz w:val="20"/>
        </w:rPr>
        <w:t>s northern and western approaches. This strategic value extends to biosecurity, which helps maintain and increase access to markets and manages pest and disease risks.</w:t>
      </w:r>
    </w:p>
    <w:p w:rsidR="00A77A11" w:rsidRDefault="005A3A76">
      <w:pPr>
        <w:spacing w:before="228" w:line="280" w:lineRule="exact"/>
        <w:ind w:right="144"/>
        <w:textAlignment w:val="baseline"/>
        <w:rPr>
          <w:rFonts w:ascii="Calibri" w:eastAsia="Calibri" w:hAnsi="Calibri"/>
          <w:color w:val="404042"/>
          <w:spacing w:val="-4"/>
          <w:sz w:val="20"/>
        </w:rPr>
      </w:pPr>
      <w:r>
        <w:rPr>
          <w:rFonts w:ascii="Calibri" w:eastAsia="Calibri" w:hAnsi="Calibri"/>
          <w:color w:val="404042"/>
          <w:spacing w:val="-4"/>
          <w:sz w:val="20"/>
        </w:rPr>
        <w:t>Advances in technology present significant opportunities for the north. In the short to medium term, innovations such as broadband and satellite technologies can benefit industries, including agriculture and mining, improve government service delivery and the attractiveness of living and working in more remote locations. In the longer term, transformational change through innovation and technology will help drive further development in the north.</w:t>
      </w:r>
    </w:p>
    <w:p w:rsidR="00A77A11" w:rsidRDefault="005A3A76">
      <w:pPr>
        <w:spacing w:before="225" w:after="4" w:line="280" w:lineRule="exact"/>
        <w:ind w:right="144"/>
        <w:textAlignment w:val="baseline"/>
        <w:rPr>
          <w:rFonts w:ascii="Calibri" w:eastAsia="Calibri" w:hAnsi="Calibri"/>
          <w:color w:val="404042"/>
          <w:spacing w:val="-4"/>
          <w:sz w:val="20"/>
        </w:rPr>
      </w:pPr>
      <w:r>
        <w:rPr>
          <w:rFonts w:ascii="Calibri" w:eastAsia="Calibri" w:hAnsi="Calibri"/>
          <w:color w:val="404042"/>
          <w:spacing w:val="-4"/>
          <w:sz w:val="20"/>
        </w:rPr>
        <w:t>As urbanisation increases, the cities of northern Australia have an opportunity to become service centres for vast areas that house important industries and small populations. This is already evident in Alice Springs, Cairns, Townsville and Darwin, where many services are centralised for more remote populations. Careful planning will</w:t>
      </w:r>
    </w:p>
    <w:p w:rsidR="00A77A11" w:rsidRDefault="00A77A11">
      <w:pPr>
        <w:spacing w:before="225" w:after="4" w:line="280" w:lineRule="exact"/>
        <w:sectPr w:rsidR="00A77A11">
          <w:pgSz w:w="9979" w:h="14174"/>
          <w:pgMar w:top="862" w:right="1114" w:bottom="237" w:left="721" w:header="720" w:footer="720" w:gutter="0"/>
          <w:cols w:num="2" w:space="0" w:equalWidth="0">
            <w:col w:w="3960" w:space="224"/>
            <w:col w:w="3960" w:space="0"/>
          </w:cols>
        </w:sectPr>
      </w:pPr>
    </w:p>
    <w:p w:rsidR="00A77A11" w:rsidRDefault="004E7428">
      <w:pPr>
        <w:tabs>
          <w:tab w:val="right" w:pos="4896"/>
        </w:tabs>
        <w:spacing w:before="727" w:line="206" w:lineRule="exact"/>
        <w:textAlignment w:val="baseline"/>
        <w:rPr>
          <w:rFonts w:ascii="Trebuchet MS" w:eastAsia="Trebuchet MS" w:hAnsi="Trebuchet MS"/>
          <w:b/>
          <w:color w:val="C93429"/>
          <w:sz w:val="18"/>
        </w:rPr>
      </w:pPr>
      <w:r>
        <w:rPr>
          <w:noProof/>
          <w:lang w:val="en-AU" w:eastAsia="en-AU"/>
        </w:rPr>
        <mc:AlternateContent>
          <mc:Choice Requires="wps">
            <w:drawing>
              <wp:anchor distT="0" distB="0" distL="0" distR="0" simplePos="0" relativeHeight="251535360" behindDoc="1" locked="0" layoutInCell="1" allowOverlap="1">
                <wp:simplePos x="0" y="0"/>
                <wp:positionH relativeFrom="page">
                  <wp:posOffset>746760</wp:posOffset>
                </wp:positionH>
                <wp:positionV relativeFrom="page">
                  <wp:posOffset>8525510</wp:posOffset>
                </wp:positionV>
                <wp:extent cx="24130" cy="133985"/>
                <wp:effectExtent l="0" t="0" r="0" b="0"/>
                <wp:wrapNone/>
                <wp:docPr id="401"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16" name="Picture"/>
                                  <wp:cNvGraphicFramePr/>
                                  <a:graphic xmlns:a="http://schemas.openxmlformats.org/drawingml/2006/main">
                                    <a:graphicData uri="http://schemas.openxmlformats.org/drawingml/2006/picture">
                                      <pic:pic xmlns:pic="http://schemas.openxmlformats.org/drawingml/2006/picture">
                                        <pic:nvPicPr>
                                          <pic:cNvPr id="16" name="Picture"/>
                                          <pic:cNvPicPr preferRelativeResize="0"/>
                                        </pic:nvPicPr>
                                        <pic:blipFill>
                                          <a:blip r:embed="rId7"/>
                                          <a:stretch>
                                            <a:fillRect/>
                                          </a:stretch>
                                        </pic:blipFill>
                                        <pic:spPr>
                                          <a:xfrm>
                                            <a:off x="0" y="0"/>
                                            <a:ext cx="24130" cy="13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059" type="#_x0000_t202" style="position:absolute;margin-left:58.8pt;margin-top:671.3pt;width:1.9pt;height:10.55pt;z-index:-251781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o2zsgIAALM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IeejxEnLTTpgQ4a3YoBBYvIVKjvVAKO9x246gEOoNOWreruRPFVIS42NeF7upZS9DUlJWTom5vu&#10;xdURRxmQXf9BlBCIHLSwQEMlW1M+KAgCdOjU47k7JpkCNoPQn8FBASf+bBZHcxuAJNPdTir9jooW&#10;GSPFEnpvscnxTmmTC0kmFxOKi5w1je1/w59tgOO4A5HhqjkzOdh2/oi9eBtto9AJg8XWCb0sc9b5&#10;JnQWuX89z2bZZpP5P01cP0xqVpaUmzCTtPzwz1p3EvkoirO4lGhYaeBMSkrud5tGoiMBaef2OxXk&#10;ws19noYtAnB5QckPQu82iJ18EV07YR7OnfjaixzPj2/jhRfGYZY/p3THOP13SqhPcTwP5qOUfsvN&#10;s99rbiRpmYbh0bA2xdHZiSRGgFte2tZqwprRviiFSf+pFNDuqdFWrkaho1b1sBvs25jNTHij5Z0o&#10;H0HAUoDCQIww+cCohfyOUQ9TJMXq24FIilHznsMjMCNnMuRk7CaD8AKuplhjNJobPY6mQyfZvgbk&#10;8ZlxsYaHUjGr4qcsTs8LJoMlc5piZvRc/luvp1m7+gUAAP//AwBQSwMEFAAGAAgAAAAhADDOsOfg&#10;AAAADQEAAA8AAABkcnMvZG93bnJldi54bWxMj8FOwzAQRO9I/IO1SNyok7RKaRqnqhCckBBpOHB0&#10;YjexGq9D7Lbh79mcym1mdzT7Nt9NtmcXPXrjUEC8iIBpbJwy2Ar4qt6enoH5IFHJ3qEW8Ks97Ir7&#10;u1xmyl2x1JdDaBmVoM+kgC6EIePcN5220i/coJF2RzdaGciOLVejvFK57XkSRSm30iBd6OSgXzrd&#10;nA5nK2D/jeWr+fmoP8tjaapqE+F7ehLi8WHab4EFPYVbGGZ8QoeCmGp3RuVZTz5epxQlsVwlpOZI&#10;Eq+A1fMoXa6BFzn//0XxBwAA//8DAFBLAQItABQABgAIAAAAIQC2gziS/gAAAOEBAAATAAAAAAAA&#10;AAAAAAAAAAAAAABbQ29udGVudF9UeXBlc10ueG1sUEsBAi0AFAAGAAgAAAAhADj9If/WAAAAlAEA&#10;AAsAAAAAAAAAAAAAAAAALwEAAF9yZWxzLy5yZWxzUEsBAi0AFAAGAAgAAAAhAOYmjbOyAgAAswUA&#10;AA4AAAAAAAAAAAAAAAAALgIAAGRycy9lMm9Eb2MueG1sUEsBAi0AFAAGAAgAAAAhADDOsOfgAAAA&#10;DQEAAA8AAAAAAAAAAAAAAAAADAUAAGRycy9kb3ducmV2LnhtbFBLBQYAAAAABAAEAPMAAAAZBgAA&#10;AAA=&#10;" filled="f" stroked="f">
                <v:textbox inset="0,0,0,0">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16" name="Picture"/>
                            <wp:cNvGraphicFramePr/>
                            <a:graphic xmlns:a="http://schemas.openxmlformats.org/drawingml/2006/main">
                              <a:graphicData uri="http://schemas.openxmlformats.org/drawingml/2006/picture">
                                <pic:pic xmlns:pic="http://schemas.openxmlformats.org/drawingml/2006/picture">
                                  <pic:nvPicPr>
                                    <pic:cNvPr id="16" name="Picture"/>
                                    <pic:cNvPicPr preferRelativeResize="0"/>
                                  </pic:nvPicPr>
                                  <pic:blipFill>
                                    <a:blip r:embed="rId7"/>
                                    <a:stretch>
                                      <a:fillRect/>
                                    </a:stretch>
                                  </pic:blipFill>
                                  <pic:spPr>
                                    <a:xfrm>
                                      <a:off x="0" y="0"/>
                                      <a:ext cx="24130" cy="133985"/>
                                    </a:xfrm>
                                    <a:prstGeom prst="rect">
                                      <a:avLst/>
                                    </a:prstGeom>
                                  </pic:spPr>
                                </pic:pic>
                              </a:graphicData>
                            </a:graphic>
                          </wp:inline>
                        </w:drawing>
                      </w:r>
                    </w:p>
                  </w:txbxContent>
                </v:textbox>
                <w10:wrap anchorx="page" anchory="page"/>
              </v:shape>
            </w:pict>
          </mc:Fallback>
        </mc:AlternateContent>
      </w:r>
      <w:r w:rsidR="005A3A76">
        <w:rPr>
          <w:rFonts w:ascii="Trebuchet MS" w:eastAsia="Trebuchet MS" w:hAnsi="Trebuchet MS"/>
          <w:b/>
          <w:color w:val="C93429"/>
          <w:sz w:val="18"/>
        </w:rPr>
        <w:t>xii</w:t>
      </w:r>
      <w:r w:rsidR="005A3A76">
        <w:rPr>
          <w:rFonts w:ascii="Trebuchet MS" w:eastAsia="Trebuchet MS" w:hAnsi="Trebuchet MS"/>
          <w:b/>
          <w:color w:val="C93429"/>
          <w:sz w:val="18"/>
        </w:rPr>
        <w:tab/>
      </w:r>
      <w:r w:rsidR="005A3A76">
        <w:rPr>
          <w:rFonts w:ascii="Trebuchet MS" w:eastAsia="Trebuchet MS" w:hAnsi="Trebuchet MS"/>
          <w:b/>
          <w:color w:val="C93429"/>
          <w:sz w:val="17"/>
        </w:rPr>
        <w:t>GREEN PAPER ON DEVELOPING NORTHERN AUSTRALIA</w:t>
      </w:r>
    </w:p>
    <w:p w:rsidR="00A77A11" w:rsidRDefault="00A77A11">
      <w:pPr>
        <w:sectPr w:rsidR="00A77A11">
          <w:type w:val="continuous"/>
          <w:pgSz w:w="9979" w:h="14174"/>
          <w:pgMar w:top="862" w:right="4403" w:bottom="237" w:left="736" w:header="720" w:footer="720" w:gutter="0"/>
          <w:cols w:space="720"/>
        </w:sectPr>
      </w:pPr>
    </w:p>
    <w:p w:rsidR="00A77A11" w:rsidRDefault="004E7428">
      <w:pPr>
        <w:spacing w:line="278" w:lineRule="exact"/>
        <w:ind w:right="216"/>
        <w:textAlignment w:val="baseline"/>
        <w:rPr>
          <w:rFonts w:ascii="Calibri" w:eastAsia="Calibri" w:hAnsi="Calibri"/>
          <w:color w:val="404042"/>
          <w:spacing w:val="-3"/>
          <w:sz w:val="20"/>
        </w:rPr>
      </w:pPr>
      <w:r>
        <w:rPr>
          <w:noProof/>
          <w:lang w:val="en-AU" w:eastAsia="en-AU"/>
        </w:rPr>
        <w:lastRenderedPageBreak/>
        <mc:AlternateContent>
          <mc:Choice Requires="wps">
            <w:drawing>
              <wp:anchor distT="0" distB="0" distL="0" distR="0" simplePos="0" relativeHeight="251536384" behindDoc="1" locked="0" layoutInCell="1" allowOverlap="1">
                <wp:simplePos x="0" y="0"/>
                <wp:positionH relativeFrom="page">
                  <wp:posOffset>4852670</wp:posOffset>
                </wp:positionH>
                <wp:positionV relativeFrom="page">
                  <wp:posOffset>8171815</wp:posOffset>
                </wp:positionV>
                <wp:extent cx="1151890" cy="572770"/>
                <wp:effectExtent l="0" t="0" r="0" b="0"/>
                <wp:wrapSquare wrapText="bothSides"/>
                <wp:docPr id="400"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17" name="Picture"/>
                                          <pic:cNvPicPr preferRelativeResize="0"/>
                                        </pic:nvPicPr>
                                        <pic:blipFill>
                                          <a:blip r:embed="rId8"/>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060" type="#_x0000_t202" style="position:absolute;margin-left:382.1pt;margin-top:643.45pt;width:90.7pt;height:45.1pt;z-index:-251780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xqetQIAALU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Qw/qw0kHTXqgo0a3YkTBMjIVGnqVguF9D6Z6BAV02mar+jtRfleIi3VD+I7eSCmGhpIKIvTNS/fZ&#10;0wlHGZDt8ElU4IjstbBAYy07Uz4oCAJ0iOTx1B0TTGlc+gs/TkBVgm4RBVFk2+eSdH7dS6U/UNEh&#10;I2RYQvctOjncKW2iIelsYpxxUbC2tQxo+YsLMJxuwDc8NToThW3oU+Ilm3gTh04YLDdO6OW5c1Os&#10;Q2dZ+NEiv8zX69z/Zfz6YdqwqqLcuJnJ5Yd/1rwjzSdanOilRMsqA2dCUnK3XbcSHQiQu7CfrTlo&#10;zmbuyzBsESCXVyn5QejdBolTLOPICYtw4SSRFzuen9wmSy9Mwrx4mdId4/TfU0JDhpNFsJjIdA76&#10;VW6e/d7mRtKOaVgfLesyHJ+MSGoouOGVba0mrJ3kZ6Uw4Z9LAe2eG20Jazg6sVWP29FOx2U4D8JW&#10;VI9AYSmAYUBG2H0gNEL+xGiAPZJh9WNPJMWo/chhDMBEz4Kche0sEF7C0wxrjCZxrafltO8l2zWA&#10;PA0aFzcwKjWzLDYzNUVxHDDYDTaZ4x4zy+f5v7U6b9vVbwAAAP//AwBQSwMEFAAGAAgAAAAhABgO&#10;JBziAAAADQEAAA8AAABkcnMvZG93bnJldi54bWxMj8FOwzAMhu9IvENkJG4sXRnt2jWdJgQnJERX&#10;DjumTdZGa5zSZFt5e8wJjvb/6ffnYjvbgV305I1DActFBExj65TBTsBn/fqwBuaDRCUHh1rAt/aw&#10;LW9vCpkrd8VKX/ahY1SCPpcC+hDGnHPf9tpKv3CjRsqObrIy0Dh1XE3ySuV24HEUJdxKg3Shl6N+&#10;7nV72p+tgN0Bqxfz9d58VMfK1HUW4VtyEuL+bt5tgAU9hz8YfvVJHUpyatwZlWeDgDRZxYRSEK+T&#10;DBgh2eopAdbQ6jFNl8DLgv//ovwBAAD//wMAUEsBAi0AFAAGAAgAAAAhALaDOJL+AAAA4QEAABMA&#10;AAAAAAAAAAAAAAAAAAAAAFtDb250ZW50X1R5cGVzXS54bWxQSwECLQAUAAYACAAAACEAOP0h/9YA&#10;AACUAQAACwAAAAAAAAAAAAAAAAAvAQAAX3JlbHMvLnJlbHNQSwECLQAUAAYACAAAACEAMlManrUC&#10;AAC1BQAADgAAAAAAAAAAAAAAAAAuAgAAZHJzL2Uyb0RvYy54bWxQSwECLQAUAAYACAAAACEAGA4k&#10;HOIAAAANAQAADwAAAAAAAAAAAAAAAAAPBQAAZHJzL2Rvd25yZXYueG1sUEsFBgAAAAAEAAQA8wAA&#10;AB4GA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17" name="Picture"/>
                                    <pic:cNvPicPr preferRelativeResize="0"/>
                                  </pic:nvPicPr>
                                  <pic:blipFill>
                                    <a:blip r:embed="rId8"/>
                                    <a:stretch>
                                      <a:fillRect/>
                                    </a:stretch>
                                  </pic:blipFill>
                                  <pic:spPr>
                                    <a:xfrm>
                                      <a:off x="0" y="0"/>
                                      <a:ext cx="1151890" cy="5727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37408" behindDoc="1" locked="0" layoutInCell="1" allowOverlap="1">
                <wp:simplePos x="0" y="0"/>
                <wp:positionH relativeFrom="page">
                  <wp:posOffset>5295265</wp:posOffset>
                </wp:positionH>
                <wp:positionV relativeFrom="page">
                  <wp:posOffset>8524875</wp:posOffset>
                </wp:positionV>
                <wp:extent cx="284480" cy="132715"/>
                <wp:effectExtent l="0" t="0" r="0" b="0"/>
                <wp:wrapSquare wrapText="bothSides"/>
                <wp:docPr id="399"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3" w:line="194" w:lineRule="exact"/>
                              <w:textAlignment w:val="baseline"/>
                              <w:rPr>
                                <w:rFonts w:ascii="Trebuchet MS" w:eastAsia="Trebuchet MS" w:hAnsi="Trebuchet MS"/>
                                <w:b/>
                                <w:color w:val="C93429"/>
                                <w:spacing w:val="16"/>
                                <w:sz w:val="18"/>
                              </w:rPr>
                            </w:pPr>
                            <w:r>
                              <w:rPr>
                                <w:rFonts w:ascii="Trebuchet MS" w:eastAsia="Trebuchet MS" w:hAnsi="Trebuchet MS"/>
                                <w:b/>
                                <w:color w:val="C93429"/>
                                <w:spacing w:val="16"/>
                                <w:sz w:val="18"/>
                              </w:rPr>
                              <w:t>xiii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061" type="#_x0000_t202" style="position:absolute;margin-left:416.95pt;margin-top:671.25pt;width:22.4pt;height:10.45pt;z-index:-251779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TL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5MEow46aBJD3TU6FaMKIgiU6GhVyk43vfgqkc4gE5btqq/E+VXhbhYN4Tv6I2UYmgoqSBD39x0&#10;z65OOMqAbIcPooJAZK+FBRpr2ZnyQUEQoEOnHk/dMcmUsBnEYRjDSQlH/mWw9Bc2Aknny71U+h0V&#10;HTJGhiU034KTw53SJhmSzi4mFhcFa1srgJY/2wDHaQdCw1VzZpKw/fyReMkm3sShEwbRxgm9PHdu&#10;inXoRIW/XOSX+Xqd+z9NXD9MG1ZVlJsws7b88M96d1T5pIqTupRoWWXgTEpK7rbrVqIDAW0X9jsW&#10;5MzNfZ6GLQJweUHJD0LvNkicIoqXTliECydZerHj+cltEnlhEubFc0p3jNN/p4SGDCeLYDFp6bfc&#10;PPu95kbSjmmYHi3rMhyfnEhqFLjhlW2tJqyd7LNSmPSfSgHtnhtt9WokOolVj9txehxWa0bMW1E9&#10;goKlAIWBGGH0gdEI+R2jAcZIhtW3PZEUo/Y9h1dgZs5syNnYzgbhJVzNsMZoMtd6mk37XrJdA8jT&#10;O+PiBl5KzayKn7I4vi8YDZbMcYyZ2XP+b72ehu3qFwAAAP//AwBQSwMEFAAGAAgAAAAhACex0afi&#10;AAAADQEAAA8AAABkcnMvZG93bnJldi54bWxMj8FOwzAMhu9IvENkJG4s3Tq6rms6TQhOSIiuHDim&#10;jddGa5zSZFt5e7LTONr/p9+f8+1kenbG0WlLAuazCBhSY5WmVsBX9faUAnNekpK9JRTwiw62xf1d&#10;LjNlL1Tiee9bFkrIZVJA5/2Qce6aDo10MzsghexgRyN9GMeWq1FeQrnp+SKKEm6kpnChkwO+dNgc&#10;9ycjYPdN5av++ag/y0Opq2od0XtyFOLxYdptgHmc/A2Gq35QhyI41fZEyrFeQBrH64CGIF4unoEF&#10;JF2lK2D1dZXES+BFzv9/UfwBAAD//wMAUEsBAi0AFAAGAAgAAAAhALaDOJL+AAAA4QEAABMAAAAA&#10;AAAAAAAAAAAAAAAAAFtDb250ZW50X1R5cGVzXS54bWxQSwECLQAUAAYACAAAACEAOP0h/9YAAACU&#10;AQAACwAAAAAAAAAAAAAAAAAvAQAAX3JlbHMvLnJlbHNQSwECLQAUAAYACAAAACEA+v3Uy7ICAAC0&#10;BQAADgAAAAAAAAAAAAAAAAAuAgAAZHJzL2Uyb0RvYy54bWxQSwECLQAUAAYACAAAACEAJ7HRp+IA&#10;AAANAQAADwAAAAAAAAAAAAAAAAAMBQAAZHJzL2Rvd25yZXYueG1sUEsFBgAAAAAEAAQA8wAAABsG&#10;AAAAAA==&#10;" filled="f" stroked="f">
                <v:textbox inset="0,0,0,0">
                  <w:txbxContent>
                    <w:p w:rsidR="00A77A11" w:rsidRDefault="005A3A76">
                      <w:pPr>
                        <w:spacing w:before="3" w:line="194" w:lineRule="exact"/>
                        <w:textAlignment w:val="baseline"/>
                        <w:rPr>
                          <w:rFonts w:ascii="Trebuchet MS" w:eastAsia="Trebuchet MS" w:hAnsi="Trebuchet MS"/>
                          <w:b/>
                          <w:color w:val="C93429"/>
                          <w:spacing w:val="16"/>
                          <w:sz w:val="18"/>
                        </w:rPr>
                      </w:pPr>
                      <w:r>
                        <w:rPr>
                          <w:rFonts w:ascii="Trebuchet MS" w:eastAsia="Trebuchet MS" w:hAnsi="Trebuchet MS"/>
                          <w:b/>
                          <w:color w:val="C93429"/>
                          <w:spacing w:val="16"/>
                          <w:sz w:val="18"/>
                        </w:rPr>
                        <w:t>xiii</w:t>
                      </w:r>
                    </w:p>
                  </w:txbxContent>
                </v:textbox>
                <w10:wrap type="square" anchorx="page" anchory="page"/>
              </v:shape>
            </w:pict>
          </mc:Fallback>
        </mc:AlternateContent>
      </w:r>
      <w:r w:rsidR="005A3A76">
        <w:rPr>
          <w:rFonts w:ascii="Calibri" w:eastAsia="Calibri" w:hAnsi="Calibri"/>
          <w:color w:val="404042"/>
          <w:spacing w:val="-3"/>
          <w:sz w:val="20"/>
        </w:rPr>
        <w:t>help ensure that growing cities can provide the liveability that citizens seek and that rural and remote communities are not disadvantaged.</w:t>
      </w:r>
    </w:p>
    <w:p w:rsidR="00A77A11" w:rsidRDefault="005A3A76">
      <w:pPr>
        <w:spacing w:before="242" w:line="279" w:lineRule="exact"/>
        <w:ind w:right="216"/>
        <w:textAlignment w:val="baseline"/>
        <w:rPr>
          <w:rFonts w:ascii="Calibri" w:eastAsia="Calibri" w:hAnsi="Calibri"/>
          <w:color w:val="404042"/>
          <w:spacing w:val="-3"/>
          <w:sz w:val="20"/>
        </w:rPr>
      </w:pPr>
      <w:r>
        <w:rPr>
          <w:rFonts w:ascii="Calibri" w:eastAsia="Calibri" w:hAnsi="Calibri"/>
          <w:color w:val="404042"/>
          <w:spacing w:val="-3"/>
          <w:sz w:val="20"/>
        </w:rPr>
        <w:t>There are also opportunities for education, research and development, skills and training services in northern Australia. The expertise and capabilities of northern universities and research institutions — particularly around tropical knowledge in the areas of medicine, infrastructure and land and water management — provides opportunities to deliver products and services to local industries and global markets. Education and training providers have an important role in skilling the local workforce, to ensure the north is ready to capitalise on economic growth.</w:t>
      </w:r>
    </w:p>
    <w:p w:rsidR="00A77A11" w:rsidRDefault="005A3A76">
      <w:pPr>
        <w:spacing w:before="237" w:line="279" w:lineRule="exact"/>
        <w:ind w:right="216"/>
        <w:textAlignment w:val="baseline"/>
        <w:rPr>
          <w:rFonts w:ascii="Calibri" w:eastAsia="Calibri" w:hAnsi="Calibri"/>
          <w:color w:val="404042"/>
          <w:spacing w:val="-3"/>
          <w:sz w:val="20"/>
        </w:rPr>
      </w:pPr>
      <w:r>
        <w:rPr>
          <w:rFonts w:ascii="Calibri" w:eastAsia="Calibri" w:hAnsi="Calibri"/>
          <w:color w:val="404042"/>
          <w:spacing w:val="-3"/>
          <w:sz w:val="20"/>
        </w:rPr>
        <w:t>Further opportunities for northern Australia rest with greater diversification of the economy, which is dominated by the resources and energy sector. This would lessen the impact of cyclical downturns in commodity prices, global resource and energy markets (especially for small and medium business). The northern economy will remain reliant on its natural resources, but further diversification into new industries, along with growth in current industries such as agriculture and education, is both possible and desirable.</w:t>
      </w:r>
    </w:p>
    <w:p w:rsidR="00A77A11" w:rsidRDefault="005A3A76">
      <w:pPr>
        <w:spacing w:before="238" w:line="279" w:lineRule="exact"/>
        <w:textAlignment w:val="baseline"/>
        <w:rPr>
          <w:rFonts w:ascii="Calibri" w:eastAsia="Calibri" w:hAnsi="Calibri"/>
          <w:color w:val="404042"/>
          <w:sz w:val="20"/>
        </w:rPr>
      </w:pPr>
      <w:r>
        <w:rPr>
          <w:rFonts w:ascii="Calibri" w:eastAsia="Calibri" w:hAnsi="Calibri"/>
          <w:color w:val="404042"/>
          <w:sz w:val="20"/>
        </w:rPr>
        <w:t>Northern Australia is home to a large, relatively young Indigenous population, which will play a major role in the north’s long term development. Indigenous people and business are already working in a range of sectors including mining, energy, agriculture, land management, conservation and tourism. But social and economic disadvantages persist. The Government’s new approach to Indigenous policy is focussed on creating opportunities through education and economic development.</w:t>
      </w:r>
    </w:p>
    <w:p w:rsidR="00A77A11" w:rsidRDefault="005A3A76">
      <w:pPr>
        <w:spacing w:before="5" w:line="279" w:lineRule="exact"/>
        <w:ind w:right="72"/>
        <w:textAlignment w:val="baseline"/>
        <w:rPr>
          <w:rFonts w:ascii="Calibri" w:eastAsia="Calibri" w:hAnsi="Calibri"/>
          <w:color w:val="404042"/>
          <w:spacing w:val="-3"/>
          <w:sz w:val="20"/>
        </w:rPr>
      </w:pPr>
      <w:r>
        <w:br w:type="column"/>
      </w:r>
      <w:r>
        <w:rPr>
          <w:rFonts w:ascii="Calibri" w:eastAsia="Calibri" w:hAnsi="Calibri"/>
          <w:color w:val="404042"/>
          <w:spacing w:val="-3"/>
          <w:sz w:val="20"/>
        </w:rPr>
        <w:t>Northern Australia’s unique environment, including its natural assets and resources, brings a range of development opportunities for industries and communities. Effective management of these assets and resources — underpinned by a clear understanding of their potential — will deliver long term benefits. There are particular opportunities around harnessing the north’s water resources to support industry.</w:t>
      </w:r>
    </w:p>
    <w:p w:rsidR="00A77A11" w:rsidRDefault="005A3A76">
      <w:pPr>
        <w:spacing w:before="403" w:after="46" w:line="266" w:lineRule="exact"/>
        <w:ind w:right="72"/>
        <w:textAlignment w:val="baseline"/>
        <w:rPr>
          <w:rFonts w:ascii="Calibri" w:eastAsia="Calibri" w:hAnsi="Calibri"/>
          <w:color w:val="C93429"/>
          <w:spacing w:val="11"/>
          <w:sz w:val="24"/>
        </w:rPr>
      </w:pPr>
      <w:r>
        <w:rPr>
          <w:rFonts w:ascii="Calibri" w:eastAsia="Calibri" w:hAnsi="Calibri"/>
          <w:color w:val="C93429"/>
          <w:spacing w:val="11"/>
          <w:sz w:val="24"/>
        </w:rPr>
        <w:t>BARRIERS</w:t>
      </w:r>
    </w:p>
    <w:p w:rsidR="00A77A11" w:rsidRDefault="004E7428">
      <w:pPr>
        <w:spacing w:before="164" w:line="279" w:lineRule="exact"/>
        <w:ind w:right="72"/>
        <w:textAlignment w:val="baseline"/>
        <w:rPr>
          <w:rFonts w:ascii="Calibri" w:eastAsia="Calibri" w:hAnsi="Calibri"/>
          <w:color w:val="404042"/>
          <w:spacing w:val="-3"/>
          <w:sz w:val="20"/>
        </w:rPr>
      </w:pPr>
      <w:r>
        <w:rPr>
          <w:noProof/>
          <w:lang w:val="en-AU" w:eastAsia="en-AU"/>
        </w:rPr>
        <mc:AlternateContent>
          <mc:Choice Requires="wps">
            <w:drawing>
              <wp:anchor distT="0" distB="0" distL="114300" distR="114300" simplePos="0" relativeHeight="251773952" behindDoc="0" locked="0" layoutInCell="1" allowOverlap="1">
                <wp:simplePos x="0" y="0"/>
                <wp:positionH relativeFrom="page">
                  <wp:posOffset>3362325</wp:posOffset>
                </wp:positionH>
                <wp:positionV relativeFrom="page">
                  <wp:posOffset>2612390</wp:posOffset>
                </wp:positionV>
                <wp:extent cx="2515235" cy="0"/>
                <wp:effectExtent l="0" t="0" r="0" b="0"/>
                <wp:wrapNone/>
                <wp:docPr id="398"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5235" cy="0"/>
                        </a:xfrm>
                        <a:prstGeom prst="line">
                          <a:avLst/>
                        </a:prstGeom>
                        <a:noFill/>
                        <a:ln w="8890">
                          <a:solidFill>
                            <a:srgbClr val="C934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63274" id="Line 265" o:spid="_x0000_s1026" style="position:absolute;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4.75pt,205.7pt" to="462.8pt,2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al3GQIAACwEAAAOAAAAZHJzL2Uyb0RvYy54bWysU8uu2jAQ3VfqP1jeQx4EChHhqkqgm9sW&#10;6d5+gLEdYtWxLdsQUNV/79g8xG03VdWNM87MnDkzZ7x8OvUSHbl1QqsKZ+MUI66oZkLtK/ztdTOa&#10;Y+Q8UYxIrXiFz9zhp9X7d8vBlDzXnZaMWwQgypWDqXDnvSmTxNGO98SNteEKnK22PfFwtfuEWTIA&#10;ei+TPE1nyaAtM1ZT7hz8bS5OvIr4bcup/9q2jnskKwzcfDxtPHfhTFZLUu4tMZ2gVxrkH1j0RCgo&#10;eodqiCfoYMUfUL2gVjvd+jHVfaLbVlAee4BusvS3bl46YnjsBYbjzH1M7v/B0i/HrUWCVXiyAKkU&#10;6UGkZ6E4ymfTMJ3BuBKCarW1oT96Ui/mWdPvDildd0TteWT5ejaQmIWM5E1KuDgDNXbDZ80ghhy8&#10;jqM6tbYPkDAEdIqKnO+K8JNHFH7m02yaT6YY0ZsvIeUt0VjnP3Hdo2BUWALrCEyOz84HIqS8hYQ6&#10;Sm+ElFFwqdBQ4fl8kcYEp6VgwRnCnN3vamnRkcDK1ItJkS9iV+B5DLP6oFgE6zhh66vtiZAXG4pL&#10;FfCgFaBztS478WORLtbz9bwYFflsPSrSphl93NTFaLbJPkybSVPXTfYzUMuKshOMcRXY3fYzK/5O&#10;/+tLuWzWfUPvY0jeosd5AdnbN5KOWgb5Louw0+y8tTeNYSVj8PX5hJ1/vIP9+MhXvwAAAP//AwBQ&#10;SwMEFAAGAAgAAAAhAEbfcdzgAAAACwEAAA8AAABkcnMvZG93bnJldi54bWxMj8FOwzAMhu9IvENk&#10;JG4sbbVOrDSd0ABx4rBuaByzxrTVGqdKsq28PUZCgqPtT7+/v1xNdhBn9KF3pCCdJSCQGmd6ahXs&#10;ti939yBC1GT04AgVfGGAVXV9VerCuAtt8FzHVnAIhUIr6GIcCylD06HVYeZGJL59Om915NG30nh9&#10;4XA7yCxJFtLqnvhDp0dcd9gc65NV8OSf8yPuX3ft2z5NPupt/b7J1krd3kyPDyAiTvEPhh99VoeK&#10;nQ7uRCaIQUGeLXNGFczTdA6CiWWWL0AcfjeyKuX/DtU3AAAA//8DAFBLAQItABQABgAIAAAAIQC2&#10;gziS/gAAAOEBAAATAAAAAAAAAAAAAAAAAAAAAABbQ29udGVudF9UeXBlc10ueG1sUEsBAi0AFAAG&#10;AAgAAAAhADj9If/WAAAAlAEAAAsAAAAAAAAAAAAAAAAALwEAAF9yZWxzLy5yZWxzUEsBAi0AFAAG&#10;AAgAAAAhAJKNqXcZAgAALAQAAA4AAAAAAAAAAAAAAAAALgIAAGRycy9lMm9Eb2MueG1sUEsBAi0A&#10;FAAGAAgAAAAhAEbfcdzgAAAACwEAAA8AAAAAAAAAAAAAAAAAcwQAAGRycy9kb3ducmV2LnhtbFBL&#10;BQYAAAAABAAEAPMAAACABQAAAAA=&#10;" strokecolor="#c93429" strokeweight=".7pt">
                <w10:wrap anchorx="page" anchory="page"/>
              </v:line>
            </w:pict>
          </mc:Fallback>
        </mc:AlternateContent>
      </w:r>
      <w:r w:rsidR="005A3A76">
        <w:rPr>
          <w:rFonts w:ascii="Calibri" w:eastAsia="Calibri" w:hAnsi="Calibri"/>
          <w:color w:val="404042"/>
          <w:spacing w:val="-3"/>
          <w:sz w:val="20"/>
        </w:rPr>
        <w:t>Unfortunately development opportunities in the north are not always realised or are too costly and slow to progress. Like many parts of Australia, the north faces challenges creating, managing and sustaining growth. These challenges are wide ranging, encompassing infrastructure, the climate, sparse populations, service availability, institutional capacity, physical location and regulatory frameworks. They are generally not unique to northern Australia, but often manifest in more complex or acute ways.</w:t>
      </w:r>
    </w:p>
    <w:p w:rsidR="00A77A11" w:rsidRDefault="005A3A76">
      <w:pPr>
        <w:spacing w:before="236" w:line="279" w:lineRule="exact"/>
        <w:ind w:right="72"/>
        <w:textAlignment w:val="baseline"/>
        <w:rPr>
          <w:rFonts w:ascii="Calibri" w:eastAsia="Calibri" w:hAnsi="Calibri"/>
          <w:color w:val="404042"/>
          <w:spacing w:val="-3"/>
          <w:sz w:val="20"/>
        </w:rPr>
      </w:pPr>
      <w:r>
        <w:rPr>
          <w:rFonts w:ascii="Calibri" w:eastAsia="Calibri" w:hAnsi="Calibri"/>
          <w:color w:val="404042"/>
          <w:spacing w:val="-3"/>
          <w:sz w:val="20"/>
        </w:rPr>
        <w:t>For example, there are often claims that infrastructure limitations in northern Australia constrain growth, both in the north’s cities and its regions. Perceptions around limited or lacking infrastructure can also act as a deterrent for investment and potential residents. These issues are compounded by proposals for new infrastructure — particularly those characterised as ‘transformative’ — often struggling to satisfy conventional cost benefit analysis, particularly when assessed against projects in the major southern cities.</w:t>
      </w:r>
    </w:p>
    <w:p w:rsidR="00A77A11" w:rsidRDefault="005A3A76">
      <w:pPr>
        <w:spacing w:before="235" w:line="279" w:lineRule="exact"/>
        <w:ind w:right="72"/>
        <w:textAlignment w:val="baseline"/>
        <w:rPr>
          <w:rFonts w:ascii="Calibri" w:eastAsia="Calibri" w:hAnsi="Calibri"/>
          <w:color w:val="404042"/>
          <w:spacing w:val="-3"/>
          <w:sz w:val="20"/>
        </w:rPr>
      </w:pPr>
      <w:r>
        <w:rPr>
          <w:rFonts w:ascii="Calibri" w:eastAsia="Calibri" w:hAnsi="Calibri"/>
          <w:color w:val="404042"/>
          <w:spacing w:val="-3"/>
          <w:sz w:val="20"/>
        </w:rPr>
        <w:t>Land access arrangements can be problematic in northern Australia. This reflects factors such as overlapping tenure arrangements and inflexible</w:t>
      </w:r>
    </w:p>
    <w:p w:rsidR="00A77A11" w:rsidRDefault="00A77A11">
      <w:pPr>
        <w:sectPr w:rsidR="00A77A11">
          <w:pgSz w:w="9979" w:h="14174"/>
          <w:pgMar w:top="873" w:right="724" w:bottom="1303" w:left="1111" w:header="720" w:footer="720" w:gutter="0"/>
          <w:cols w:num="2" w:space="0" w:equalWidth="0">
            <w:col w:w="3960" w:space="224"/>
            <w:col w:w="3960" w:space="0"/>
          </w:cols>
        </w:sectPr>
      </w:pPr>
    </w:p>
    <w:p w:rsidR="00A77A11" w:rsidRDefault="005A3A76">
      <w:pPr>
        <w:spacing w:line="279" w:lineRule="exact"/>
        <w:ind w:right="216"/>
        <w:textAlignment w:val="baseline"/>
        <w:rPr>
          <w:rFonts w:ascii="Calibri" w:eastAsia="Calibri" w:hAnsi="Calibri"/>
          <w:color w:val="404042"/>
          <w:spacing w:val="-3"/>
          <w:sz w:val="20"/>
        </w:rPr>
      </w:pPr>
      <w:r>
        <w:rPr>
          <w:rFonts w:ascii="Calibri" w:eastAsia="Calibri" w:hAnsi="Calibri"/>
          <w:color w:val="404042"/>
          <w:spacing w:val="-3"/>
          <w:sz w:val="20"/>
        </w:rPr>
        <w:lastRenderedPageBreak/>
        <w:t>conditions for land use. Stakeholders also raise concerns over the efficiency of the native title system and unrealised potential for Indigenous land owners to use their land to benefit from social and economic opportunities.</w:t>
      </w:r>
    </w:p>
    <w:p w:rsidR="00A77A11" w:rsidRDefault="005A3A76">
      <w:pPr>
        <w:spacing w:before="228" w:line="280" w:lineRule="exact"/>
        <w:ind w:right="72"/>
        <w:textAlignment w:val="baseline"/>
        <w:rPr>
          <w:rFonts w:ascii="Calibri" w:eastAsia="Calibri" w:hAnsi="Calibri"/>
          <w:color w:val="404042"/>
          <w:spacing w:val="-3"/>
          <w:sz w:val="20"/>
        </w:rPr>
      </w:pPr>
      <w:r>
        <w:rPr>
          <w:rFonts w:ascii="Calibri" w:eastAsia="Calibri" w:hAnsi="Calibri"/>
          <w:color w:val="404042"/>
          <w:spacing w:val="-3"/>
          <w:sz w:val="20"/>
        </w:rPr>
        <w:t>Water is a critical resource for both the northern economy and the environment. But northern Australia’s variable climate, together with gaps in understanding of surface and groundwater systems, can hinder the development of new water infrastructure and more reliable access to water resources. This has negative implications for both industry and urban development.</w:t>
      </w:r>
    </w:p>
    <w:p w:rsidR="00A77A11" w:rsidRDefault="005A3A76">
      <w:pPr>
        <w:spacing w:before="225" w:line="280" w:lineRule="exact"/>
        <w:ind w:right="72"/>
        <w:textAlignment w:val="baseline"/>
        <w:rPr>
          <w:rFonts w:ascii="Calibri" w:eastAsia="Calibri" w:hAnsi="Calibri"/>
          <w:color w:val="404042"/>
          <w:spacing w:val="-3"/>
          <w:sz w:val="20"/>
        </w:rPr>
      </w:pPr>
      <w:r>
        <w:rPr>
          <w:rFonts w:ascii="Calibri" w:eastAsia="Calibri" w:hAnsi="Calibri"/>
          <w:color w:val="404042"/>
          <w:spacing w:val="-3"/>
          <w:sz w:val="20"/>
        </w:rPr>
        <w:t>Businesses of all sizes in northern Australia report challenges affecting their daily operations and potential to expand or innovate. They cite greater difficulty attracting and retaining skilled and unskilled labour than some businesses in southern Australia and their competitors overseas. The cost and availability of insurance can affect financing options. Liveability factors are relevant here, as are arguments that taxation regimes either do not, or should do more to, boost northern development (including through labour mobility).</w:t>
      </w:r>
    </w:p>
    <w:p w:rsidR="00A77A11" w:rsidRDefault="005A3A76">
      <w:pPr>
        <w:spacing w:before="227" w:line="280" w:lineRule="exact"/>
        <w:ind w:right="72"/>
        <w:textAlignment w:val="baseline"/>
        <w:rPr>
          <w:rFonts w:ascii="Calibri" w:eastAsia="Calibri" w:hAnsi="Calibri"/>
          <w:color w:val="404042"/>
          <w:spacing w:val="-3"/>
          <w:sz w:val="20"/>
        </w:rPr>
      </w:pPr>
      <w:r>
        <w:rPr>
          <w:rFonts w:ascii="Calibri" w:eastAsia="Calibri" w:hAnsi="Calibri"/>
          <w:color w:val="404042"/>
          <w:spacing w:val="-3"/>
          <w:sz w:val="20"/>
        </w:rPr>
        <w:t>Stakeholders express frustration around regulatory and approval processes, stating they are costly, lengthy and inefficient. Such inefficiencies can, for example, drive up the costs of transport infrastructure and delay resource investments and therefore profits. There are also concerns that some labour market arrangements limit business growth by imposing higher costs.</w:t>
      </w:r>
    </w:p>
    <w:p w:rsidR="00A77A11" w:rsidRDefault="005A3A76">
      <w:pPr>
        <w:spacing w:before="226" w:line="280" w:lineRule="exact"/>
        <w:ind w:right="72"/>
        <w:textAlignment w:val="baseline"/>
        <w:rPr>
          <w:rFonts w:ascii="Calibri" w:eastAsia="Calibri" w:hAnsi="Calibri"/>
          <w:color w:val="404042"/>
          <w:spacing w:val="-3"/>
          <w:sz w:val="20"/>
        </w:rPr>
      </w:pPr>
      <w:r>
        <w:rPr>
          <w:rFonts w:ascii="Calibri" w:eastAsia="Calibri" w:hAnsi="Calibri"/>
          <w:color w:val="404042"/>
          <w:spacing w:val="-3"/>
          <w:sz w:val="20"/>
        </w:rPr>
        <w:t xml:space="preserve">Business success is heavily dependent on reliable trade and access to markets, both domestic and international. Attempts to capitalise on the growth of Asia can be hampered by a range of trade barriers, including tariff and non-tariff measures. Conversely, potential overseas </w:t>
      </w:r>
    </w:p>
    <w:p w:rsidR="00A77A11" w:rsidRDefault="005A3A76">
      <w:pPr>
        <w:spacing w:line="279" w:lineRule="exact"/>
        <w:ind w:right="216"/>
        <w:textAlignment w:val="baseline"/>
        <w:rPr>
          <w:rFonts w:ascii="Calibri" w:eastAsia="Calibri" w:hAnsi="Calibri"/>
          <w:color w:val="404042"/>
          <w:spacing w:val="-3"/>
          <w:sz w:val="20"/>
        </w:rPr>
      </w:pPr>
      <w:r>
        <w:br w:type="column"/>
      </w:r>
      <w:r>
        <w:rPr>
          <w:rFonts w:ascii="Calibri" w:eastAsia="Calibri" w:hAnsi="Calibri"/>
          <w:color w:val="404042"/>
          <w:spacing w:val="-3"/>
          <w:sz w:val="20"/>
        </w:rPr>
        <w:t>investment in northern Australian business can be constrained by our own systems and processes. Such barriers can disproportionately affect northern Australia when they add to already high costs.</w:t>
      </w:r>
    </w:p>
    <w:p w:rsidR="00A77A11" w:rsidRDefault="005A3A76">
      <w:pPr>
        <w:spacing w:before="228" w:line="280" w:lineRule="exact"/>
        <w:ind w:right="72"/>
        <w:textAlignment w:val="baseline"/>
        <w:rPr>
          <w:rFonts w:ascii="Calibri" w:eastAsia="Calibri" w:hAnsi="Calibri"/>
          <w:color w:val="404042"/>
          <w:spacing w:val="-4"/>
          <w:sz w:val="20"/>
        </w:rPr>
      </w:pPr>
      <w:r>
        <w:rPr>
          <w:rFonts w:ascii="Calibri" w:eastAsia="Calibri" w:hAnsi="Calibri"/>
          <w:color w:val="404042"/>
          <w:spacing w:val="-4"/>
          <w:sz w:val="20"/>
        </w:rPr>
        <w:t>There are a number of governance challenges facing northern Australia. Stakeholders are concerned that local knowledge and local communities are not always considered when decisions are made that affect northern Australia. A lack of human, financial and institutional capacity in some organisations, communities and industries can also affect the quality of planning, investment and service delivery at the local level — and consequently constrain development at the regional level. A lack of clarity around the respective responsibilities of the levels of government can also create inefficiencies and duplication of effort.</w:t>
      </w:r>
    </w:p>
    <w:p w:rsidR="00A77A11" w:rsidRDefault="005A3A76">
      <w:pPr>
        <w:spacing w:before="225" w:line="280" w:lineRule="exact"/>
        <w:ind w:right="288"/>
        <w:textAlignment w:val="baseline"/>
        <w:rPr>
          <w:rFonts w:ascii="Calibri" w:eastAsia="Calibri" w:hAnsi="Calibri"/>
          <w:color w:val="404042"/>
          <w:sz w:val="20"/>
        </w:rPr>
      </w:pPr>
      <w:r>
        <w:rPr>
          <w:rFonts w:ascii="Calibri" w:eastAsia="Calibri" w:hAnsi="Calibri"/>
          <w:color w:val="404042"/>
          <w:sz w:val="20"/>
        </w:rPr>
        <w:t>Northern Australia’s remoteness means that factors such as higher transportation costs and costs of living can have a greater impact than elsewhere. This reinforces the importance of identifying those barriers that can be removed — and doing so quickly.</w:t>
      </w:r>
    </w:p>
    <w:p w:rsidR="00A77A11" w:rsidRDefault="005A3A76">
      <w:pPr>
        <w:spacing w:before="403" w:after="36" w:line="266" w:lineRule="exact"/>
        <w:textAlignment w:val="baseline"/>
        <w:rPr>
          <w:rFonts w:ascii="Calibri" w:eastAsia="Calibri" w:hAnsi="Calibri"/>
          <w:color w:val="C93429"/>
          <w:spacing w:val="13"/>
          <w:sz w:val="24"/>
        </w:rPr>
      </w:pPr>
      <w:r>
        <w:rPr>
          <w:rFonts w:ascii="Calibri" w:eastAsia="Calibri" w:hAnsi="Calibri"/>
          <w:color w:val="C93429"/>
          <w:spacing w:val="13"/>
          <w:sz w:val="24"/>
        </w:rPr>
        <w:t>DIRECTIONS</w:t>
      </w:r>
    </w:p>
    <w:p w:rsidR="00A77A11" w:rsidRDefault="004E7428">
      <w:pPr>
        <w:spacing w:before="151" w:line="280" w:lineRule="exact"/>
        <w:textAlignment w:val="baseline"/>
        <w:rPr>
          <w:rFonts w:ascii="Calibri" w:eastAsia="Calibri" w:hAnsi="Calibri"/>
          <w:color w:val="404042"/>
          <w:spacing w:val="-3"/>
          <w:sz w:val="20"/>
        </w:rPr>
      </w:pPr>
      <w:r>
        <w:rPr>
          <w:noProof/>
          <w:lang w:val="en-AU" w:eastAsia="en-AU"/>
        </w:rPr>
        <mc:AlternateContent>
          <mc:Choice Requires="wps">
            <w:drawing>
              <wp:anchor distT="0" distB="0" distL="114300" distR="114300" simplePos="0" relativeHeight="251774976" behindDoc="0" locked="0" layoutInCell="1" allowOverlap="1">
                <wp:simplePos x="0" y="0"/>
                <wp:positionH relativeFrom="page">
                  <wp:posOffset>3110230</wp:posOffset>
                </wp:positionH>
                <wp:positionV relativeFrom="page">
                  <wp:posOffset>5745480</wp:posOffset>
                </wp:positionV>
                <wp:extent cx="2515235" cy="0"/>
                <wp:effectExtent l="0" t="0" r="0" b="0"/>
                <wp:wrapNone/>
                <wp:docPr id="397"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5235" cy="0"/>
                        </a:xfrm>
                        <a:prstGeom prst="line">
                          <a:avLst/>
                        </a:prstGeom>
                        <a:noFill/>
                        <a:ln w="8890">
                          <a:solidFill>
                            <a:srgbClr val="C934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76D4B" id="Line 264" o:spid="_x0000_s1026" style="position:absolute;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4.9pt,452.4pt" to="442.95pt,4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f7XGgIAACwEAAAOAAAAZHJzL2Uyb0RvYy54bWysU9tu2zAMfR+wfxD0nvgSJ42NOsVgJ3vJ&#10;1gLtPkCR5FiYLAmSGicY9u+jlAva7WUY9iJTJnl4SB7dPxwHiQ7cOqFVjbNpihFXVDOh9jX+9rKZ&#10;LDFynihGpFa8xifu8MPq44f70VQ8172WjFsEIMpVo6lx772pksTRng/ETbXhCpydtgPxcLX7hFky&#10;AvogkzxNF8moLTNWU+4c/G3PTryK+F3HqX/sOsc9kjUGbj6eNp67cCare1LtLTG9oBca5B9YDEQo&#10;KHqDaokn6NWKP6AGQa12uvNTqodEd52gPPYA3WTpb90898Tw2AsMx5nbmNz/g6VfD08WCVbjWXmH&#10;kSIDLGkrFEf5ogjTGY2rIKhRTzb0R4/q2Ww1/e6Q0k1P1J5Hli8nA4lZyEjepYSLM1BjN37RDGLI&#10;q9dxVMfODgEShoCOcSOn20b40SMKP/N5Ns9nc4zo1ZeQ6pporPOfuR5QMGosgXUEJoet84EIqa4h&#10;oY7SGyFlXLhUaKzxclmmMcFpKVhwhjBn97tGWnQgIJmmnBV5GbsCz9swq18Vi2A9J2x9sT0R8mxD&#10;cakCHrQCdC7WWRM/yrRcL9fLYlLki/WkSNt28mnTFJPFJrubt7O2adrsZ6CWFVUvGOMqsLvqMyv+&#10;bv+Xl3JW1k2htzEk79HjvIDs9RtJx12G9Z2FsNPs9GSvOwZJxuDL8wmaf3sH++0jX/0CAAD//wMA&#10;UEsDBBQABgAIAAAAIQAzc9PD4AAAAAsBAAAPAAAAZHJzL2Rvd25yZXYueG1sTI9BT8MwDIXvSPyH&#10;yEjcWLJpQ23XdEIDxInDuqFxzBqvrdY4VZNt5d9jJCS42c9P733OV6PrxAWH0HrSMJ0oEEiVty3V&#10;Gnbb14cERIiGrOk8oYYvDLAqbm9yk1l/pQ1eylgLDqGQGQ1NjH0mZagadCZMfI/Et6MfnIm8DrW0&#10;g7lyuOvkTKlH6UxL3NCYHtcNVqfy7DQ8Dy+LE+7fdvX7fqo+y235sZmttb6/G5+WICKO8c8MP/iM&#10;DgUzHfyZbBCdhnmSMnrUkKo5D+xIkkUK4vCryCKX/38ovgEAAP//AwBQSwECLQAUAAYACAAAACEA&#10;toM4kv4AAADhAQAAEwAAAAAAAAAAAAAAAAAAAAAAW0NvbnRlbnRfVHlwZXNdLnhtbFBLAQItABQA&#10;BgAIAAAAIQA4/SH/1gAAAJQBAAALAAAAAAAAAAAAAAAAAC8BAABfcmVscy8ucmVsc1BLAQItABQA&#10;BgAIAAAAIQBPwf7XGgIAACwEAAAOAAAAAAAAAAAAAAAAAC4CAABkcnMvZTJvRG9jLnhtbFBLAQIt&#10;ABQABgAIAAAAIQAzc9PD4AAAAAsBAAAPAAAAAAAAAAAAAAAAAHQEAABkcnMvZG93bnJldi54bWxQ&#10;SwUGAAAAAAQABADzAAAAgQUAAAAA&#10;" strokecolor="#c93429" strokeweight=".7pt">
                <w10:wrap anchorx="page" anchory="page"/>
              </v:line>
            </w:pict>
          </mc:Fallback>
        </mc:AlternateContent>
      </w:r>
      <w:r w:rsidR="005A3A76">
        <w:rPr>
          <w:rFonts w:ascii="Calibri" w:eastAsia="Calibri" w:hAnsi="Calibri"/>
          <w:color w:val="404042"/>
          <w:spacing w:val="-3"/>
          <w:sz w:val="20"/>
        </w:rPr>
        <w:t xml:space="preserve">In view of the opportunities and the barriers facing northern Australia, the Government has identified possible policy directions that could be pursued in the White Paper. These would build on existing policies for development and be designed to support national, as well as northern, growth. Further information on some of the existing public and private sector initiatives relevant to northern Australia is at </w:t>
      </w:r>
      <w:r w:rsidR="005A3A76">
        <w:rPr>
          <w:rFonts w:ascii="Calibri" w:eastAsia="Calibri" w:hAnsi="Calibri"/>
          <w:color w:val="404042"/>
          <w:spacing w:val="-3"/>
          <w:sz w:val="20"/>
          <w:u w:val="single"/>
        </w:rPr>
        <w:t>Appendix B</w:t>
      </w:r>
      <w:r w:rsidR="005A3A76">
        <w:rPr>
          <w:rFonts w:ascii="Calibri" w:eastAsia="Calibri" w:hAnsi="Calibri"/>
          <w:color w:val="404042"/>
          <w:spacing w:val="-3"/>
          <w:sz w:val="20"/>
        </w:rPr>
        <w:t>.</w:t>
      </w:r>
      <w:r w:rsidR="005A3A76">
        <w:rPr>
          <w:rFonts w:ascii="Calibri" w:eastAsia="Calibri" w:hAnsi="Calibri"/>
          <w:color w:val="404042"/>
          <w:spacing w:val="-3"/>
          <w:sz w:val="20"/>
          <w:u w:val="single"/>
        </w:rPr>
        <w:t xml:space="preserve"> </w:t>
      </w:r>
    </w:p>
    <w:p w:rsidR="00A77A11" w:rsidRDefault="005A3A76">
      <w:pPr>
        <w:spacing w:before="231" w:line="276" w:lineRule="exact"/>
        <w:ind w:right="72"/>
        <w:textAlignment w:val="baseline"/>
        <w:rPr>
          <w:rFonts w:ascii="Calibri" w:eastAsia="Calibri" w:hAnsi="Calibri"/>
          <w:color w:val="404042"/>
          <w:spacing w:val="-3"/>
          <w:sz w:val="20"/>
        </w:rPr>
      </w:pPr>
      <w:r>
        <w:rPr>
          <w:rFonts w:ascii="Calibri" w:eastAsia="Calibri" w:hAnsi="Calibri"/>
          <w:color w:val="404042"/>
          <w:spacing w:val="-3"/>
          <w:sz w:val="20"/>
        </w:rPr>
        <w:t>The Government recognises that economic infrastructure that caters for future growth, lifts productivity and opens up new opportunities for</w:t>
      </w:r>
    </w:p>
    <w:p w:rsidR="00A77A11" w:rsidRDefault="00A77A11">
      <w:pPr>
        <w:sectPr w:rsidR="00A77A11">
          <w:pgSz w:w="9979" w:h="14174"/>
          <w:pgMar w:top="871" w:right="1121" w:bottom="237" w:left="714" w:header="720" w:footer="720" w:gutter="0"/>
          <w:cols w:num="2" w:space="0" w:equalWidth="0">
            <w:col w:w="3960" w:space="224"/>
            <w:col w:w="3960" w:space="0"/>
          </w:cols>
        </w:sectPr>
      </w:pPr>
    </w:p>
    <w:p w:rsidR="00A77A11" w:rsidRDefault="004E7428">
      <w:pPr>
        <w:tabs>
          <w:tab w:val="right" w:pos="4896"/>
        </w:tabs>
        <w:spacing w:before="641" w:line="206" w:lineRule="exact"/>
        <w:textAlignment w:val="baseline"/>
        <w:rPr>
          <w:rFonts w:ascii="Trebuchet MS" w:eastAsia="Trebuchet MS" w:hAnsi="Trebuchet MS"/>
          <w:b/>
          <w:color w:val="C93429"/>
          <w:sz w:val="18"/>
        </w:rPr>
      </w:pPr>
      <w:r>
        <w:rPr>
          <w:noProof/>
          <w:lang w:val="en-AU" w:eastAsia="en-AU"/>
        </w:rPr>
        <mc:AlternateContent>
          <mc:Choice Requires="wps">
            <w:drawing>
              <wp:anchor distT="0" distB="0" distL="0" distR="0" simplePos="0" relativeHeight="251538432" behindDoc="1" locked="0" layoutInCell="1" allowOverlap="1">
                <wp:simplePos x="0" y="0"/>
                <wp:positionH relativeFrom="page">
                  <wp:posOffset>746760</wp:posOffset>
                </wp:positionH>
                <wp:positionV relativeFrom="page">
                  <wp:posOffset>8525510</wp:posOffset>
                </wp:positionV>
                <wp:extent cx="24130" cy="133985"/>
                <wp:effectExtent l="0" t="0" r="0" b="0"/>
                <wp:wrapNone/>
                <wp:docPr id="396"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18" name="Picture"/>
                                  <wp:cNvGraphicFramePr/>
                                  <a:graphic xmlns:a="http://schemas.openxmlformats.org/drawingml/2006/main">
                                    <a:graphicData uri="http://schemas.openxmlformats.org/drawingml/2006/picture">
                                      <pic:pic xmlns:pic="http://schemas.openxmlformats.org/drawingml/2006/picture">
                                        <pic:nvPicPr>
                                          <pic:cNvPr id="18" name="Picture"/>
                                          <pic:cNvPicPr preferRelativeResize="0"/>
                                        </pic:nvPicPr>
                                        <pic:blipFill>
                                          <a:blip r:embed="rId16"/>
                                          <a:stretch>
                                            <a:fillRect/>
                                          </a:stretch>
                                        </pic:blipFill>
                                        <pic:spPr>
                                          <a:xfrm>
                                            <a:off x="0" y="0"/>
                                            <a:ext cx="24130" cy="13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62" type="#_x0000_t202" style="position:absolute;margin-left:58.8pt;margin-top:671.3pt;width:1.9pt;height:10.55pt;z-index:-251778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6sgIAALM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kEUacdNCkBzpqdCtGFEQLU6GhVyk43vfgqkc4gE5btqq/E+VXhbhYN4Tv6I2UYmgoqSBD39x0&#10;z65OOMqAbIcPooJAZK+FBRpr2ZnyQUEQoEOnHk/dMcmUsBmE/gIOSjjxF4skXtoAJJ3v9lLpd1R0&#10;yBgZltB7i00Od0qbXEg6u5hQXBSsbW3/W/5sAxynHYgMV82ZycG280fiJZt4E4dOGEQbJ/Ty3Lkp&#10;1qETFf7lMl/k63Xu/zRx/TBtWFVRbsLM0vLDP2vdUeSTKE7iUqJllYEzKSm5265biQ4EpF3Y71iQ&#10;Mzf3eRq2CMDlBSU/CL3bIHGKKL50wiJcOsmlFzuen9wmkRcmYV48p3THOP13SmjIcLIMlpOUfsvN&#10;s99rbiTtmIbh0bIuw/HJiaRGgBte2dZqwtrJPiuFSf+pFNDuudFWrkahk1b1uB2ntxGZ8EbLW1E9&#10;goClAIWBGGHygdEI+R2jAaZIhtW3PZEUo/Y9h0dgRs5syNnYzgbhJVzNsMZoMtd6Gk37XrJdA8jT&#10;M+PiBh5KzayKn7I4Pi+YDJbMcYqZ0XP+b72eZu3qFwAAAP//AwBQSwMEFAAGAAgAAAAhADDOsOfg&#10;AAAADQEAAA8AAABkcnMvZG93bnJldi54bWxMj8FOwzAQRO9I/IO1SNyok7RKaRqnqhCckBBpOHB0&#10;YjexGq9D7Lbh79mcym1mdzT7Nt9NtmcXPXrjUEC8iIBpbJwy2Ar4qt6enoH5IFHJ3qEW8Ks97Ir7&#10;u1xmyl2x1JdDaBmVoM+kgC6EIePcN5220i/coJF2RzdaGciOLVejvFK57XkSRSm30iBd6OSgXzrd&#10;nA5nK2D/jeWr+fmoP8tjaapqE+F7ehLi8WHab4EFPYVbGGZ8QoeCmGp3RuVZTz5epxQlsVwlpOZI&#10;Eq+A1fMoXa6BFzn//0XxBwAA//8DAFBLAQItABQABgAIAAAAIQC2gziS/gAAAOEBAAATAAAAAAAA&#10;AAAAAAAAAAAAAABbQ29udGVudF9UeXBlc10ueG1sUEsBAi0AFAAGAAgAAAAhADj9If/WAAAAlAEA&#10;AAsAAAAAAAAAAAAAAAAALwEAAF9yZWxzLy5yZWxzUEsBAi0AFAAGAAgAAAAhAH+K2PqyAgAAswUA&#10;AA4AAAAAAAAAAAAAAAAALgIAAGRycy9lMm9Eb2MueG1sUEsBAi0AFAAGAAgAAAAhADDOsOfgAAAA&#10;DQEAAA8AAAAAAAAAAAAAAAAADAUAAGRycy9kb3ducmV2LnhtbFBLBQYAAAAABAAEAPMAAAAZBgAA&#10;AAA=&#10;" filled="f" stroked="f">
                <v:textbox inset="0,0,0,0">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18" name="Picture"/>
                            <wp:cNvGraphicFramePr/>
                            <a:graphic xmlns:a="http://schemas.openxmlformats.org/drawingml/2006/main">
                              <a:graphicData uri="http://schemas.openxmlformats.org/drawingml/2006/picture">
                                <pic:pic xmlns:pic="http://schemas.openxmlformats.org/drawingml/2006/picture">
                                  <pic:nvPicPr>
                                    <pic:cNvPr id="18" name="Picture"/>
                                    <pic:cNvPicPr preferRelativeResize="0"/>
                                  </pic:nvPicPr>
                                  <pic:blipFill>
                                    <a:blip r:embed="rId16"/>
                                    <a:stretch>
                                      <a:fillRect/>
                                    </a:stretch>
                                  </pic:blipFill>
                                  <pic:spPr>
                                    <a:xfrm>
                                      <a:off x="0" y="0"/>
                                      <a:ext cx="24130" cy="133985"/>
                                    </a:xfrm>
                                    <a:prstGeom prst="rect">
                                      <a:avLst/>
                                    </a:prstGeom>
                                  </pic:spPr>
                                </pic:pic>
                              </a:graphicData>
                            </a:graphic>
                          </wp:inline>
                        </w:drawing>
                      </w:r>
                    </w:p>
                  </w:txbxContent>
                </v:textbox>
                <w10:wrap anchorx="page" anchory="page"/>
              </v:shape>
            </w:pict>
          </mc:Fallback>
        </mc:AlternateContent>
      </w:r>
      <w:r w:rsidR="005A3A76">
        <w:rPr>
          <w:rFonts w:ascii="Trebuchet MS" w:eastAsia="Trebuchet MS" w:hAnsi="Trebuchet MS"/>
          <w:b/>
          <w:color w:val="C93429"/>
          <w:sz w:val="18"/>
        </w:rPr>
        <w:t>xiv</w:t>
      </w:r>
      <w:r w:rsidR="005A3A76">
        <w:rPr>
          <w:rFonts w:ascii="Trebuchet MS" w:eastAsia="Trebuchet MS" w:hAnsi="Trebuchet MS"/>
          <w:b/>
          <w:color w:val="C93429"/>
          <w:sz w:val="18"/>
        </w:rPr>
        <w:tab/>
      </w:r>
      <w:r w:rsidR="005A3A76">
        <w:rPr>
          <w:rFonts w:ascii="Trebuchet MS" w:eastAsia="Trebuchet MS" w:hAnsi="Trebuchet MS"/>
          <w:b/>
          <w:color w:val="C93429"/>
          <w:sz w:val="17"/>
        </w:rPr>
        <w:t>GREEN PAPER ON DEVELOPING NORTHERN AUSTRALIA</w:t>
      </w:r>
    </w:p>
    <w:p w:rsidR="00A77A11" w:rsidRDefault="00A77A11">
      <w:pPr>
        <w:sectPr w:rsidR="00A77A11">
          <w:type w:val="continuous"/>
          <w:pgSz w:w="9979" w:h="14174"/>
          <w:pgMar w:top="871" w:right="4403" w:bottom="237" w:left="736" w:header="720" w:footer="720" w:gutter="0"/>
          <w:cols w:space="720"/>
        </w:sectPr>
      </w:pPr>
    </w:p>
    <w:p w:rsidR="00A77A11" w:rsidRDefault="005A3A76">
      <w:pPr>
        <w:spacing w:before="2" w:line="279" w:lineRule="exact"/>
        <w:ind w:left="144" w:right="144"/>
        <w:textAlignment w:val="baseline"/>
        <w:rPr>
          <w:rFonts w:ascii="Calibri" w:eastAsia="Calibri" w:hAnsi="Calibri"/>
          <w:color w:val="404042"/>
          <w:spacing w:val="-4"/>
          <w:sz w:val="20"/>
        </w:rPr>
      </w:pPr>
      <w:r>
        <w:rPr>
          <w:rFonts w:ascii="Calibri" w:eastAsia="Calibri" w:hAnsi="Calibri"/>
          <w:color w:val="404042"/>
          <w:spacing w:val="-4"/>
          <w:sz w:val="20"/>
        </w:rPr>
        <w:lastRenderedPageBreak/>
        <w:t>business and industries is a priority for the north. Social infrastructure (schools, hospitals and public open spaces) can also act as a catalyst for development, by making northern communities more attractive places to live and work.</w:t>
      </w:r>
    </w:p>
    <w:p w:rsidR="00A77A11" w:rsidRDefault="005A3A76">
      <w:pPr>
        <w:spacing w:before="235" w:line="279" w:lineRule="exact"/>
        <w:ind w:left="144" w:right="144"/>
        <w:textAlignment w:val="baseline"/>
        <w:rPr>
          <w:rFonts w:ascii="Calibri" w:eastAsia="Calibri" w:hAnsi="Calibri"/>
          <w:color w:val="404042"/>
          <w:spacing w:val="-4"/>
          <w:sz w:val="20"/>
        </w:rPr>
      </w:pPr>
      <w:r>
        <w:rPr>
          <w:rFonts w:ascii="Calibri" w:eastAsia="Calibri" w:hAnsi="Calibri"/>
          <w:color w:val="404042"/>
          <w:spacing w:val="-4"/>
          <w:sz w:val="20"/>
        </w:rPr>
        <w:t>This means building on existing approaches to infrastructure prioritisation and investment in the north but also exploring new ones. It must include removing government barriers to greater private sector involvement. New investments, whether public or private, must be predicated on long term strategic planning for the relevant cities, townships and industries. They should also have regard for the national context.</w:t>
      </w:r>
    </w:p>
    <w:p w:rsidR="00A77A11" w:rsidRDefault="005A3A76">
      <w:pPr>
        <w:spacing w:before="245" w:line="279" w:lineRule="exact"/>
        <w:ind w:left="144" w:right="144"/>
        <w:textAlignment w:val="baseline"/>
        <w:rPr>
          <w:rFonts w:ascii="Calibri" w:eastAsia="Calibri" w:hAnsi="Calibri"/>
          <w:color w:val="404042"/>
          <w:spacing w:val="-3"/>
          <w:sz w:val="20"/>
        </w:rPr>
      </w:pPr>
      <w:r>
        <w:rPr>
          <w:rFonts w:ascii="Calibri" w:eastAsia="Calibri" w:hAnsi="Calibri"/>
          <w:color w:val="404042"/>
          <w:spacing w:val="-3"/>
          <w:sz w:val="20"/>
        </w:rPr>
        <w:t>The arrangements around both land and water in northern Australia need to change if industries and communities are to take forward their development plans. The Government supports initiatives that will deliver more productive and sustainable land and water use. This can be achieved through better information on existing arrangements, greater understanding of resource potential and more flexible and simpler access or usage conditions. Water infrastructure should also be a focus, including dams, informed by the work underway by the ministerial working group chaired by the Minister for Agriculture. It also means improving planning and management, including through enhanced water market arrangements.</w:t>
      </w:r>
    </w:p>
    <w:p w:rsidR="00A77A11" w:rsidRDefault="005A3A76">
      <w:pPr>
        <w:spacing w:before="234" w:line="278" w:lineRule="exact"/>
        <w:ind w:left="144" w:right="144"/>
        <w:textAlignment w:val="baseline"/>
        <w:rPr>
          <w:rFonts w:ascii="Calibri" w:eastAsia="Calibri" w:hAnsi="Calibri"/>
          <w:color w:val="404042"/>
          <w:spacing w:val="-3"/>
          <w:sz w:val="20"/>
        </w:rPr>
      </w:pPr>
      <w:r>
        <w:rPr>
          <w:rFonts w:ascii="Calibri" w:eastAsia="Calibri" w:hAnsi="Calibri"/>
          <w:color w:val="404042"/>
          <w:spacing w:val="-3"/>
          <w:sz w:val="20"/>
        </w:rPr>
        <w:t>The Government is committed to ensuring the business environment in northern Australia can take full advantage of our booming region, promoting greater levels of trade, investment and growth. Critical to this is cutting red tape across all levels of government, reducing costs to business and ensuring a flexible and mobile labour supply. This must be driven by smart deployment of government resources and effective engagement with regional neighbours.</w:t>
      </w:r>
    </w:p>
    <w:p w:rsidR="00A77A11" w:rsidRDefault="005A3A76">
      <w:pPr>
        <w:spacing w:before="1" w:line="279" w:lineRule="exact"/>
        <w:ind w:right="432"/>
        <w:textAlignment w:val="baseline"/>
        <w:rPr>
          <w:rFonts w:ascii="Calibri" w:eastAsia="Calibri" w:hAnsi="Calibri"/>
          <w:color w:val="404042"/>
          <w:spacing w:val="-3"/>
          <w:sz w:val="20"/>
        </w:rPr>
      </w:pPr>
      <w:r>
        <w:br w:type="column"/>
      </w:r>
      <w:r>
        <w:rPr>
          <w:rFonts w:ascii="Calibri" w:eastAsia="Calibri" w:hAnsi="Calibri"/>
          <w:color w:val="404042"/>
          <w:spacing w:val="-3"/>
          <w:sz w:val="20"/>
        </w:rPr>
        <w:t>Industry priorities must be clear and reflected in such engagement. There are good initiatives underway to capitalise on northern Australia’s trade and investment potential — and scope to achieve more.</w:t>
      </w:r>
    </w:p>
    <w:p w:rsidR="00A77A11" w:rsidRDefault="005A3A76">
      <w:pPr>
        <w:spacing w:before="242" w:line="279" w:lineRule="exact"/>
        <w:ind w:right="216"/>
        <w:textAlignment w:val="baseline"/>
        <w:rPr>
          <w:rFonts w:ascii="Calibri" w:eastAsia="Calibri" w:hAnsi="Calibri"/>
          <w:color w:val="404042"/>
          <w:spacing w:val="-3"/>
          <w:sz w:val="20"/>
        </w:rPr>
      </w:pPr>
      <w:r>
        <w:rPr>
          <w:rFonts w:ascii="Calibri" w:eastAsia="Calibri" w:hAnsi="Calibri"/>
          <w:color w:val="404042"/>
          <w:spacing w:val="-3"/>
          <w:sz w:val="20"/>
        </w:rPr>
        <w:t>The Government recognises the achievements and potential of tertiary education, research and innovation in northern Australia. Universities and institutions should be encouraged to continue to expand their activities and networks. There is more to do to foster education, research and innovation in northern Australia, including by building greater expertise, promoting research excellence and pursuing new domestic and international ventures. This will improve northern Australia’s global reputation as a centre for education and innovation and help build the skills base in the north.</w:t>
      </w:r>
    </w:p>
    <w:p w:rsidR="00A77A11" w:rsidRDefault="004E7428">
      <w:pPr>
        <w:spacing w:before="244" w:line="279" w:lineRule="exact"/>
        <w:ind w:right="216"/>
        <w:textAlignment w:val="baseline"/>
        <w:rPr>
          <w:rFonts w:ascii="Calibri" w:eastAsia="Calibri" w:hAnsi="Calibri"/>
          <w:color w:val="404042"/>
          <w:spacing w:val="-3"/>
          <w:sz w:val="20"/>
        </w:rPr>
      </w:pPr>
      <w:r>
        <w:rPr>
          <w:noProof/>
          <w:lang w:val="en-AU" w:eastAsia="en-AU"/>
        </w:rPr>
        <mc:AlternateContent>
          <mc:Choice Requires="wps">
            <w:drawing>
              <wp:anchor distT="0" distB="0" distL="0" distR="0" simplePos="0" relativeHeight="251539456" behindDoc="1" locked="0" layoutInCell="1" allowOverlap="1">
                <wp:simplePos x="0" y="0"/>
                <wp:positionH relativeFrom="page">
                  <wp:posOffset>3371215</wp:posOffset>
                </wp:positionH>
                <wp:positionV relativeFrom="page">
                  <wp:posOffset>8171815</wp:posOffset>
                </wp:positionV>
                <wp:extent cx="2633345" cy="584200"/>
                <wp:effectExtent l="0" t="0" r="0" b="0"/>
                <wp:wrapSquare wrapText="bothSides"/>
                <wp:docPr id="395"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78D" w:rsidRDefault="00C8078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63" type="#_x0000_t202" style="position:absolute;margin-left:265.45pt;margin-top:643.45pt;width:207.35pt;height:46pt;z-index:-251777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bSEswIAALU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yvAsmWPESQdNeqQHje7EAQVRYCo09CoFx4ceXPUBDqDTNlvV34vyq0JcrBrCt/RWSjE0lFTA0Dc3&#10;3bOrI44yIJvhg6ggENlpYYEOtexM+aAgCNChU0+n7hgyJWwG0Ww2C4FkCWfzOIT22xAknW73Uul3&#10;VHTIGBmW0H2LTvb3Shs2JJ1cTDAuCta2VgEtv9gAx3EHYsNVc2ZY2Ib+SLxkHa/j0AmDaO2EXp47&#10;t8UqdKLCX8zzWb5a5f5PE9cP04ZVFeUmzCQuP/yz5h1lPsriJC8lWlYZOENJye1m1Uq0JyDuwn7H&#10;gpy5uZc0bBEglxcp+UHo3QWJU0TxwgmLcO4kCy92PD+5SyIvTMK8uEzpnnH67ymhIcPJPJiPYvpt&#10;bp79XudG0o5pGB8t6zIcn5xIaiS45pVtrSasHe2zUhj6z6WAdk+NtoI1Gh3Vqg+bw/g6Fia8UfNG&#10;VE8gYSlAYaBTmH1gNEJ+x2iAOZJh9W1HJMWofc/hGZihMxlyMjaTQXgJVzOsMRrNlR6H066XbNsA&#10;8vjQuLiFp1Izq+JnFscHBrPBJnOcY2b4nP9br+dpu/wFAAD//wMAUEsDBBQABgAIAAAAIQBnFa//&#10;4gAAAA0BAAAPAAAAZHJzL2Rvd25yZXYueG1sTI/BTsMwEETvSPyDtUjcqE1LQxLiVBWCExJqGg4c&#10;ndhNrMbrELtt+HuWE9x2d0azb4rN7AZ2NlOwHiXcLwQwg63XFjsJH/XrXQosRIVaDR6NhG8TYFNe&#10;XxUq1/6ClTnvY8coBEOuJPQxjjnnoe2NU2HhR4OkHfzkVKR16rie1IXC3cCXQiTcKYv0oVejee5N&#10;e9yfnITtJ1Yv9uu92VWHytZ1JvAtOUp5ezNvn4BFM8c/M/ziEzqUxNT4E+rABgnrlcjISsIyTWgi&#10;S/awToA1dFo9phnwsuD/W5Q/AAAA//8DAFBLAQItABQABgAIAAAAIQC2gziS/gAAAOEBAAATAAAA&#10;AAAAAAAAAAAAAAAAAABbQ29udGVudF9UeXBlc10ueG1sUEsBAi0AFAAGAAgAAAAhADj9If/WAAAA&#10;lAEAAAsAAAAAAAAAAAAAAAAALwEAAF9yZWxzLy5yZWxzUEsBAi0AFAAGAAgAAAAhAMHZtISzAgAA&#10;tQUAAA4AAAAAAAAAAAAAAAAALgIAAGRycy9lMm9Eb2MueG1sUEsBAi0AFAAGAAgAAAAhAGcVr//i&#10;AAAADQEAAA8AAAAAAAAAAAAAAAAADQUAAGRycy9kb3ducmV2LnhtbFBLBQYAAAAABAAEAPMAAAAc&#10;BgAAAAA=&#10;" filled="f" stroked="f">
                <v:textbox inset="0,0,0,0">
                  <w:txbxContent>
                    <w:p w:rsidR="00C8078D" w:rsidRDefault="00C8078D"/>
                  </w:txbxContent>
                </v:textbox>
                <w10:wrap type="square" anchorx="page" anchory="page"/>
              </v:shape>
            </w:pict>
          </mc:Fallback>
        </mc:AlternateContent>
      </w:r>
      <w:r>
        <w:rPr>
          <w:noProof/>
          <w:lang w:val="en-AU" w:eastAsia="en-AU"/>
        </w:rPr>
        <mc:AlternateContent>
          <mc:Choice Requires="wps">
            <w:drawing>
              <wp:anchor distT="0" distB="0" distL="0" distR="0" simplePos="0" relativeHeight="251540480" behindDoc="1" locked="0" layoutInCell="1" allowOverlap="1">
                <wp:simplePos x="0" y="0"/>
                <wp:positionH relativeFrom="page">
                  <wp:posOffset>4852670</wp:posOffset>
                </wp:positionH>
                <wp:positionV relativeFrom="page">
                  <wp:posOffset>8171815</wp:posOffset>
                </wp:positionV>
                <wp:extent cx="1151890" cy="572770"/>
                <wp:effectExtent l="0" t="0" r="0" b="0"/>
                <wp:wrapSquare wrapText="bothSides"/>
                <wp:docPr id="394"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19" name="Picture"/>
                                          <pic:cNvPicPr preferRelativeResize="0"/>
                                        </pic:nvPicPr>
                                        <pic:blipFill>
                                          <a:blip r:embed="rId8"/>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064" type="#_x0000_t202" style="position:absolute;margin-left:382.1pt;margin-top:643.45pt;width:90.7pt;height:45.1pt;z-index:-251776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9EPtAIAALUFAAAOAAAAZHJzL2Uyb0RvYy54bWysVG1vmzAQ/j5p/8Hyd8pLSQKopEpCmCZ1&#10;L1K7H+CACdbAZrYT6Kb9951NSZNWk6ZtfEAHd37unrvHd3M7tA06UqmY4Cn2rzyMKC9Eyfg+xV8e&#10;cifCSGnCS9IITlP8SBW+Xb59c9N3CQ1ELZqSSgQgXCV9l+Ja6y5xXVXUtCXqSnSUg7MSsiUaPuXe&#10;LSXpAb1t3MDz5m4vZNlJUVCl4G82OvHS4lcVLfSnqlJUoybFUJu2b2nfO/N2lzck2UvS1ax4KoP8&#10;RRUtYRySnqAyogk6SPYKqmWFFEpU+qoQrSuqihXUcgA2vveCzX1NOmq5QHNUd2qT+n+wxcfjZ4lY&#10;meLrOMSIkxaG9EAHjdZiQMHcNx3qO5VA4H0HoXoAB0zaslXdnSi+KsTFpiZ8T1dSir6mpIQK7Un3&#10;7OiIowzIrv8gSkhEDlpYoKGSrWkfNAQBOkzq8TQdU0xhUvozP4rBVYBvtggWCzs+lyTT6U4q/Y6K&#10;FhkjxRKmb9HJ8U5p4AGhU4hJxkXOmsYqoOEXPyBw/AO54ajxmSrsQH/EXryNtlHohMF864Reljmr&#10;fBM689xfzLLrbLPJ/J8mrx8mNStLyk2aSVx++GfDe5L5KIuTvJRoWGngTElK7nebRqIjAXHn9jHT&#10;guLPwtzLMqwbuLyg5Aehtw5iJ59HCyfMw5kTL7zI8fx4Hc+9MA6z/JLSHeP03ymhPsXxLJiNYvot&#10;N88+r7mRpGUa1kfD2hRHpyCSGAlueWlHqwlrRvusFab851ZAx6ZBW8EajY5q1cNuGG9HNF2EnSgf&#10;QcJSgMJAjLD7wKiF/I5RD3skxerbgUiKUfOewzUwS2cy5GTsJoPwAo6mWGM0mhs9LqdDJ9m+BuTx&#10;onGxgqtSMatic6fGKoCC+YDdYMk87TGzfM6/bdTztl3+AgAA//8DAFBLAwQUAAYACAAAACEAGA4k&#10;HOIAAAANAQAADwAAAGRycy9kb3ducmV2LnhtbEyPwU7DMAyG70i8Q2QkbixdGe3aNZ0mBCckRFcO&#10;O6ZN1kZrnNJkW3l7zAmO9v/p9+diO9uBXfTkjUMBy0UETGPrlMFOwGf9+rAG5oNEJQeHWsC39rAt&#10;b28KmSt3xUpf9qFjVII+lwL6EMacc9/22kq/cKNGyo5usjLQOHVcTfJK5XbgcRQl3EqDdKGXo37u&#10;dXvan62A3QGrF/P13nxUx8rUdRbhW3IS4v5u3m2ABT2HPxh+9UkdSnJq3BmVZ4OANFnFhFIQr5MM&#10;GCHZ6ikB1tDqMU2XwMuC//+i/AEAAP//AwBQSwECLQAUAAYACAAAACEAtoM4kv4AAADhAQAAEwAA&#10;AAAAAAAAAAAAAAAAAAAAW0NvbnRlbnRfVHlwZXNdLnhtbFBLAQItABQABgAIAAAAIQA4/SH/1gAA&#10;AJQBAAALAAAAAAAAAAAAAAAAAC8BAABfcmVscy8ucmVsc1BLAQItABQABgAIAAAAIQAB09EPtAIA&#10;ALUFAAAOAAAAAAAAAAAAAAAAAC4CAABkcnMvZTJvRG9jLnhtbFBLAQItABQABgAIAAAAIQAYDiQc&#10;4gAAAA0BAAAPAAAAAAAAAAAAAAAAAA4FAABkcnMvZG93bnJldi54bWxQSwUGAAAAAAQABADzAAAA&#10;HQY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19" name="Picture"/>
                                    <pic:cNvPicPr preferRelativeResize="0"/>
                                  </pic:nvPicPr>
                                  <pic:blipFill>
                                    <a:blip r:embed="rId8"/>
                                    <a:stretch>
                                      <a:fillRect/>
                                    </a:stretch>
                                  </pic:blipFill>
                                  <pic:spPr>
                                    <a:xfrm>
                                      <a:off x="0" y="0"/>
                                      <a:ext cx="1151890" cy="5727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41504" behindDoc="1" locked="0" layoutInCell="1" allowOverlap="1">
                <wp:simplePos x="0" y="0"/>
                <wp:positionH relativeFrom="page">
                  <wp:posOffset>5295265</wp:posOffset>
                </wp:positionH>
                <wp:positionV relativeFrom="page">
                  <wp:posOffset>8524875</wp:posOffset>
                </wp:positionV>
                <wp:extent cx="250825" cy="132715"/>
                <wp:effectExtent l="0" t="0" r="0" b="0"/>
                <wp:wrapSquare wrapText="bothSides"/>
                <wp:docPr id="393"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3" w:line="194" w:lineRule="exact"/>
                              <w:textAlignment w:val="baseline"/>
                              <w:rPr>
                                <w:rFonts w:ascii="Trebuchet MS" w:eastAsia="Trebuchet MS" w:hAnsi="Trebuchet MS"/>
                                <w:b/>
                                <w:color w:val="C93429"/>
                                <w:spacing w:val="32"/>
                                <w:sz w:val="18"/>
                              </w:rPr>
                            </w:pPr>
                            <w:r>
                              <w:rPr>
                                <w:rFonts w:ascii="Trebuchet MS" w:eastAsia="Trebuchet MS" w:hAnsi="Trebuchet MS"/>
                                <w:b/>
                                <w:color w:val="C93429"/>
                                <w:spacing w:val="32"/>
                                <w:sz w:val="18"/>
                              </w:rPr>
                              <w:t>xv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065" type="#_x0000_t202" style="position:absolute;margin-left:416.95pt;margin-top:671.25pt;width:19.75pt;height:10.45pt;z-index:-251774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jfF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zzDipIUmPdJBozsxoGBhK9R3KgHHhw5c9QAH0GnLVnX3oviqEBfrmvAdvZVS9DUlJWTom9q6&#10;Z1dNT1SiDMi2/yBKCET2WligoZKtKR8UBAE6dOrp1B2TTAGbwdyLgjlGBRz5s2Dpz20EkkyXO6n0&#10;OypaZIwUS2i+BSeHe6VNMiSZXEwsLnLWNFYADb/YAMdxB0LDVXNmkrD9/BF78SbaRKETBouNE3pZ&#10;5tzm69BZ5P5yns2y9Trzf5q4fpjUrCwpN2Embfnhn/XuqPJRFSd1KdGw0sCZlJTcbdeNRAcC2s7t&#10;dyzImZt7mYYtAnB5QckPQu8uiJ18ES2dMA/nTrz0Isfz47t44YVxmOWXlO4Zp/9OCfUpjufQU0vn&#10;t9w8+73mRpKWaZgeDWtTHJ2cSGIUuOGlba0mrBnts1KY9J9LAe2eGm31aiQ6ilUP2+H4OEx4o9+t&#10;KJ9AwVKAwkCmMPrAqIX8jlEPYyTF6tueSIpR857DKzAzZzLkZGwng/ACrqZYYzSaaz3Opn0n2a4G&#10;5PGdcXELL6ViVsXPWRzfF4wGS+Y4xszsOf+3Xs/DdvULAAD//wMAUEsDBBQABgAIAAAAIQBS4Q5+&#10;4QAAAA0BAAAPAAAAZHJzL2Rvd25yZXYueG1sTI9BT4NAEIXvJv6HzZh4s4ulIkWWpjF6MjFSPHhc&#10;2CmQsrPIblv8905PepuZ9/Lme/lmtoM44eR7RwruFxEIpMaZnloFn9XrXQrCB01GD45QwQ962BTX&#10;V7nOjDtTiaddaAWHkM+0gi6EMZPSNx1a7RduRGJt7yarA69TK82kzxxuB7mMokRa3RN/6PSIzx02&#10;h93RKth+UfnSf7/XH+W+7KtqHdFbclDq9mbePoEIOIc/M1zwGR0KZqrdkYwXg4I0jtdsZSFeLR9A&#10;sCV9jFcg6ssp4UkWufzfovgFAAD//wMAUEsBAi0AFAAGAAgAAAAhALaDOJL+AAAA4QEAABMAAAAA&#10;AAAAAAAAAAAAAAAAAFtDb250ZW50X1R5cGVzXS54bWxQSwECLQAUAAYACAAAACEAOP0h/9YAAACU&#10;AQAACwAAAAAAAAAAAAAAAAAvAQAAX3JlbHMvLnJlbHNQSwECLQAUAAYACAAAACEAxZI3xbMCAAC0&#10;BQAADgAAAAAAAAAAAAAAAAAuAgAAZHJzL2Uyb0RvYy54bWxQSwECLQAUAAYACAAAACEAUuEOfuEA&#10;AAANAQAADwAAAAAAAAAAAAAAAAANBQAAZHJzL2Rvd25yZXYueG1sUEsFBgAAAAAEAAQA8wAAABsG&#10;AAAAAA==&#10;" filled="f" stroked="f">
                <v:textbox inset="0,0,0,0">
                  <w:txbxContent>
                    <w:p w:rsidR="00A77A11" w:rsidRDefault="005A3A76">
                      <w:pPr>
                        <w:spacing w:before="3" w:line="194" w:lineRule="exact"/>
                        <w:textAlignment w:val="baseline"/>
                        <w:rPr>
                          <w:rFonts w:ascii="Trebuchet MS" w:eastAsia="Trebuchet MS" w:hAnsi="Trebuchet MS"/>
                          <w:b/>
                          <w:color w:val="C93429"/>
                          <w:spacing w:val="32"/>
                          <w:sz w:val="18"/>
                        </w:rPr>
                      </w:pPr>
                      <w:r>
                        <w:rPr>
                          <w:rFonts w:ascii="Trebuchet MS" w:eastAsia="Trebuchet MS" w:hAnsi="Trebuchet MS"/>
                          <w:b/>
                          <w:color w:val="C93429"/>
                          <w:spacing w:val="32"/>
                          <w:sz w:val="18"/>
                        </w:rPr>
                        <w:t>xv</w:t>
                      </w:r>
                    </w:p>
                  </w:txbxContent>
                </v:textbox>
                <w10:wrap type="square" anchorx="page" anchory="page"/>
              </v:shape>
            </w:pict>
          </mc:Fallback>
        </mc:AlternateContent>
      </w:r>
      <w:r w:rsidR="005A3A76">
        <w:rPr>
          <w:rFonts w:ascii="Calibri" w:eastAsia="Calibri" w:hAnsi="Calibri"/>
          <w:color w:val="404042"/>
          <w:spacing w:val="-3"/>
          <w:sz w:val="20"/>
        </w:rPr>
        <w:t>Finally, the Government sees good governance as essential to long term development in northern Australia. This means overcoming unhelpful divisions between the north and the south, ensuring the economic significance of the north to the nation is understood, clarifying the roles and responsibilities of the different levels of government, applying the principle of subsidiarity where appropriate, and better reflecting northern Australia in decision making. Boosting the capacity of representative bodies, business and communities will help position northern Australia as a more competitive and innovative region. Greater cooperation between all levels of government, communities and business — coupled with an improved regulatory environment — will be essential.</w:t>
      </w:r>
    </w:p>
    <w:p w:rsidR="00A77A11" w:rsidRDefault="00A77A11">
      <w:pPr>
        <w:sectPr w:rsidR="00A77A11">
          <w:pgSz w:w="9979" w:h="14174"/>
          <w:pgMar w:top="873" w:right="523" w:bottom="909" w:left="1001" w:header="720" w:footer="720" w:gutter="0"/>
          <w:cols w:num="2" w:space="0" w:equalWidth="0">
            <w:col w:w="4147" w:space="161"/>
            <w:col w:w="4147" w:space="0"/>
          </w:cols>
        </w:sectPr>
      </w:pPr>
    </w:p>
    <w:p w:rsidR="00A77A11" w:rsidRDefault="005A3A76">
      <w:pPr>
        <w:spacing w:before="73" w:after="41" w:line="266" w:lineRule="exact"/>
        <w:ind w:left="144"/>
        <w:textAlignment w:val="baseline"/>
        <w:rPr>
          <w:rFonts w:ascii="Calibri" w:eastAsia="Calibri" w:hAnsi="Calibri"/>
          <w:color w:val="C93429"/>
          <w:spacing w:val="12"/>
          <w:sz w:val="24"/>
        </w:rPr>
      </w:pPr>
      <w:r>
        <w:rPr>
          <w:rFonts w:ascii="Calibri" w:eastAsia="Calibri" w:hAnsi="Calibri"/>
          <w:color w:val="C93429"/>
          <w:spacing w:val="12"/>
          <w:sz w:val="24"/>
        </w:rPr>
        <w:lastRenderedPageBreak/>
        <w:t>NEXT STEPS</w:t>
      </w:r>
    </w:p>
    <w:p w:rsidR="00A77A11" w:rsidRDefault="004E7428">
      <w:pPr>
        <w:spacing w:before="157" w:line="280" w:lineRule="exact"/>
        <w:ind w:left="144"/>
        <w:textAlignment w:val="baseline"/>
        <w:rPr>
          <w:rFonts w:ascii="Calibri" w:eastAsia="Calibri" w:hAnsi="Calibri"/>
          <w:color w:val="404042"/>
          <w:spacing w:val="-2"/>
          <w:sz w:val="20"/>
        </w:rPr>
      </w:pPr>
      <w:r>
        <w:rPr>
          <w:noProof/>
          <w:lang w:val="en-AU" w:eastAsia="en-AU"/>
        </w:rPr>
        <mc:AlternateContent>
          <mc:Choice Requires="wps">
            <w:drawing>
              <wp:anchor distT="0" distB="0" distL="114300" distR="114300" simplePos="0" relativeHeight="251776000" behindDoc="0" locked="0" layoutInCell="1" allowOverlap="1">
                <wp:simplePos x="0" y="0"/>
                <wp:positionH relativeFrom="page">
                  <wp:posOffset>466090</wp:posOffset>
                </wp:positionH>
                <wp:positionV relativeFrom="page">
                  <wp:posOffset>801370</wp:posOffset>
                </wp:positionV>
                <wp:extent cx="2519045" cy="0"/>
                <wp:effectExtent l="0" t="0" r="0" b="0"/>
                <wp:wrapNone/>
                <wp:docPr id="392"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9045" cy="0"/>
                        </a:xfrm>
                        <a:prstGeom prst="line">
                          <a:avLst/>
                        </a:prstGeom>
                        <a:noFill/>
                        <a:ln w="8890">
                          <a:solidFill>
                            <a:srgbClr val="C934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37BCA" id="Line 259" o:spid="_x0000_s1026" style="position:absolute;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63.1pt" to="235.0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dvjGAIAACwEAAAOAAAAZHJzL2Uyb0RvYy54bWysU02P2yAQvVfqf0DcE3+sk8bWOqvKTnrZ&#10;tpF2+wMI4BgVAwI2TlT1v3cgcbTbXqqqFzyYmcebeY/7h9Mg0ZFbJ7SqcTZPMeKKaibUocbfnrez&#10;FUbOE8WI1IrX+Mwdfli/f3c/mornuteScYsARLlqNDXuvTdVkjja84G4uTZcwWGn7UA8bO0hYZaM&#10;gD7IJE/TZTJqy4zVlDsHf9vLIV5H/K7j1H/tOsc9kjUGbj6uNq77sCbre1IdLDG9oFca5B9YDEQo&#10;uPQG1RJP0IsVf0ANglrtdOfnVA+J7jpBeewBusnS37p56onhsRcYjjO3Mbn/B0u/HHcWCVbjuzLH&#10;SJEBRHoUiqN8UYbpjMZVkNSonQ390ZN6Mo+afndI6aYn6sAjy+ezgcIsVCRvSsLGGbhjP37WDHLI&#10;i9dxVKfODgEShoBOUZHzTRF+8ojCz3yRlWmxwIhOZwmppkJjnf/E9YBCUGMJrCMwOT46H4iQakoJ&#10;9yi9FVJGwaVCY41XqzKNBU5LwcJhSHP2sG+kRUcClmnKuyKPcwCwN2lWvygWwXpO2OYaeyLkJYZ8&#10;qQIetAJ0rtHFEz/KtNysNqtiVuTLzaxI23b2cdsUs+U2+7Bo79qmabOfgVpWVL1gjKvAbvJnVvyd&#10;/teXcnHWzaG3MSRv0eO8gOz0jaSjlkG+ixH2mp13dtIYLBmTr88neP71HuLXj3z9CwAA//8DAFBL&#10;AwQUAAYACAAAACEAHo2EaN4AAAAKAQAADwAAAGRycy9kb3ducmV2LnhtbEyPwU7DMAyG75N4h8hI&#10;3LakZWyoNJ3QAHHisG5oHLPWtNUap0qyrbw9RkKCo39/+v05X422F2f0oXOkIZkpEEiVqztqNOy2&#10;L9N7ECEaqk3vCDV8YYBVcTXJTVa7C23wXMZGcAmFzGhoYxwyKUPVojVh5gYk3n06b03k0Tey9ubC&#10;5baXqVILaU1HfKE1A65brI7lyWp48s93R9y/7pq3faI+ym35vknXWt9cj48PICKO8Q+GH31Wh4Kd&#10;Du5EdRC9huXtnEnO00UKgoH5UiUgDr+JLHL5/4XiGwAA//8DAFBLAQItABQABgAIAAAAIQC2gziS&#10;/gAAAOEBAAATAAAAAAAAAAAAAAAAAAAAAABbQ29udGVudF9UeXBlc10ueG1sUEsBAi0AFAAGAAgA&#10;AAAhADj9If/WAAAAlAEAAAsAAAAAAAAAAAAAAAAALwEAAF9yZWxzLy5yZWxzUEsBAi0AFAAGAAgA&#10;AAAhAEg92+MYAgAALAQAAA4AAAAAAAAAAAAAAAAALgIAAGRycy9lMm9Eb2MueG1sUEsBAi0AFAAG&#10;AAgAAAAhAB6NhGjeAAAACgEAAA8AAAAAAAAAAAAAAAAAcgQAAGRycy9kb3ducmV2LnhtbFBLBQYA&#10;AAAABAAEAPMAAAB9BQAAAAA=&#10;" strokecolor="#c93429" strokeweight=".7pt">
                <w10:wrap anchorx="page" anchory="page"/>
              </v:line>
            </w:pict>
          </mc:Fallback>
        </mc:AlternateContent>
      </w:r>
      <w:r w:rsidR="005A3A76">
        <w:rPr>
          <w:rFonts w:ascii="Calibri" w:eastAsia="Calibri" w:hAnsi="Calibri"/>
          <w:color w:val="404042"/>
          <w:spacing w:val="-2"/>
          <w:sz w:val="20"/>
        </w:rPr>
        <w:t>These possible policy directions are relevant to northern Australia as a whole, but any potential actions to deliver them must reflect the nuances and differences across sub-regions, sectors and industries. They must be delivered systematically, and sometimes at the same time. A number of actions will coalesce around particular themes – for example, cities as the economic ‘engine rooms’ of the north, the critical role of Indigenous communities in northern development, and the specific opportunities for agriculture, tourism and resources and energy.</w:t>
      </w:r>
    </w:p>
    <w:p w:rsidR="00A77A11" w:rsidRDefault="005A3A76">
      <w:pPr>
        <w:spacing w:before="227" w:line="280" w:lineRule="exact"/>
        <w:ind w:left="144"/>
        <w:textAlignment w:val="baseline"/>
        <w:rPr>
          <w:rFonts w:ascii="Calibri" w:eastAsia="Calibri" w:hAnsi="Calibri"/>
          <w:color w:val="404042"/>
          <w:spacing w:val="-3"/>
          <w:sz w:val="20"/>
        </w:rPr>
      </w:pPr>
      <w:r>
        <w:rPr>
          <w:rFonts w:ascii="Calibri" w:eastAsia="Calibri" w:hAnsi="Calibri"/>
          <w:color w:val="404042"/>
          <w:spacing w:val="-3"/>
          <w:sz w:val="20"/>
        </w:rPr>
        <w:t>Many options for advancing economic development in the north do not require taxpayer money, but instead rely on Government better facilitating the private sector. The Government is committed to returning the budget to</w:t>
      </w:r>
    </w:p>
    <w:p w:rsidR="00A77A11" w:rsidRDefault="005A3A76">
      <w:pPr>
        <w:spacing w:before="76" w:line="203" w:lineRule="exact"/>
        <w:ind w:left="144"/>
        <w:textAlignment w:val="baseline"/>
        <w:rPr>
          <w:rFonts w:ascii="Calibri" w:eastAsia="Calibri" w:hAnsi="Calibri"/>
          <w:color w:val="404042"/>
          <w:spacing w:val="-2"/>
          <w:sz w:val="20"/>
        </w:rPr>
      </w:pPr>
      <w:r>
        <w:rPr>
          <w:rFonts w:ascii="Calibri" w:eastAsia="Calibri" w:hAnsi="Calibri"/>
          <w:color w:val="404042"/>
          <w:spacing w:val="-2"/>
          <w:sz w:val="20"/>
        </w:rPr>
        <w:t xml:space="preserve">surplus — a sound and sustainable fiscal policy </w:t>
      </w:r>
    </w:p>
    <w:p w:rsidR="00A77A11" w:rsidRDefault="005A3A76">
      <w:pPr>
        <w:spacing w:line="280" w:lineRule="exact"/>
        <w:ind w:right="144"/>
        <w:textAlignment w:val="baseline"/>
        <w:rPr>
          <w:rFonts w:ascii="Calibri" w:eastAsia="Calibri" w:hAnsi="Calibri"/>
          <w:color w:val="404042"/>
          <w:spacing w:val="-3"/>
          <w:sz w:val="20"/>
        </w:rPr>
      </w:pPr>
      <w:r>
        <w:br w:type="column"/>
      </w:r>
      <w:r>
        <w:rPr>
          <w:rFonts w:ascii="Calibri" w:eastAsia="Calibri" w:hAnsi="Calibri"/>
          <w:color w:val="404042"/>
          <w:spacing w:val="-3"/>
          <w:sz w:val="20"/>
        </w:rPr>
        <w:t>benefits all of Australia, but particularly growth in the north given its significant investment needs. In view of the current budget challenges the Government will place particular emphasis on low or no cost actions, as well as more effective and efficient use of existing funding to deliver more meaningful results.</w:t>
      </w:r>
    </w:p>
    <w:p w:rsidR="00A77A11" w:rsidRDefault="005A3A76">
      <w:pPr>
        <w:spacing w:before="226" w:line="280" w:lineRule="exact"/>
        <w:ind w:right="144"/>
        <w:textAlignment w:val="baseline"/>
        <w:rPr>
          <w:rFonts w:ascii="Calibri" w:eastAsia="Calibri" w:hAnsi="Calibri"/>
          <w:color w:val="404042"/>
          <w:spacing w:val="-2"/>
          <w:sz w:val="20"/>
        </w:rPr>
      </w:pPr>
      <w:r>
        <w:rPr>
          <w:rFonts w:ascii="Calibri" w:eastAsia="Calibri" w:hAnsi="Calibri"/>
          <w:color w:val="404042"/>
          <w:spacing w:val="-2"/>
          <w:sz w:val="20"/>
        </w:rPr>
        <w:t>This Green Paper sets out the opportunities, barriers and potential policy directions in more detail and invites further insight, comment and debate on the issues and possible actions. Central to pursuing these directions is settling who has responsibilities to progress them and over what timeframes. The White Paper will set out the necessary policies and specific actions to achieve a long term vision for northern Australia.</w:t>
      </w:r>
    </w:p>
    <w:p w:rsidR="00A77A11" w:rsidRDefault="005A3A76">
      <w:pPr>
        <w:spacing w:before="227" w:line="279" w:lineRule="exact"/>
        <w:ind w:right="576"/>
        <w:textAlignment w:val="baseline"/>
        <w:rPr>
          <w:rFonts w:ascii="Calibri" w:eastAsia="Calibri" w:hAnsi="Calibri"/>
          <w:color w:val="404042"/>
          <w:sz w:val="20"/>
        </w:rPr>
      </w:pPr>
      <w:r>
        <w:rPr>
          <w:rFonts w:ascii="Calibri" w:eastAsia="Calibri" w:hAnsi="Calibri"/>
          <w:color w:val="404042"/>
          <w:sz w:val="20"/>
        </w:rPr>
        <w:t>Further information on how feedback can be provided is at Box D6.</w:t>
      </w:r>
    </w:p>
    <w:p w:rsidR="00A77A11" w:rsidRDefault="00A77A11">
      <w:pPr>
        <w:sectPr w:rsidR="00A77A11">
          <w:pgSz w:w="9979" w:h="14174"/>
          <w:pgMar w:top="872" w:right="971" w:bottom="237" w:left="553" w:header="720" w:footer="720" w:gutter="0"/>
          <w:cols w:num="2" w:space="0" w:equalWidth="0">
            <w:col w:w="4147" w:space="161"/>
            <w:col w:w="4147" w:space="0"/>
          </w:cols>
        </w:sectPr>
      </w:pPr>
    </w:p>
    <w:p w:rsidR="00A77A11" w:rsidRDefault="004E7428">
      <w:pPr>
        <w:tabs>
          <w:tab w:val="right" w:pos="4896"/>
        </w:tabs>
        <w:spacing w:before="6745" w:line="209" w:lineRule="exact"/>
        <w:textAlignment w:val="baseline"/>
        <w:rPr>
          <w:rFonts w:ascii="Trebuchet MS" w:eastAsia="Trebuchet MS" w:hAnsi="Trebuchet MS"/>
          <w:color w:val="C93429"/>
          <w:sz w:val="19"/>
        </w:rPr>
      </w:pPr>
      <w:r>
        <w:rPr>
          <w:noProof/>
          <w:lang w:val="en-AU" w:eastAsia="en-AU"/>
        </w:rPr>
        <mc:AlternateContent>
          <mc:Choice Requires="wps">
            <w:drawing>
              <wp:anchor distT="0" distB="0" distL="0" distR="0" simplePos="0" relativeHeight="251542528" behindDoc="1" locked="0" layoutInCell="1" allowOverlap="1">
                <wp:simplePos x="0" y="0"/>
                <wp:positionH relativeFrom="page">
                  <wp:posOffset>746760</wp:posOffset>
                </wp:positionH>
                <wp:positionV relativeFrom="page">
                  <wp:posOffset>8525510</wp:posOffset>
                </wp:positionV>
                <wp:extent cx="24130" cy="133985"/>
                <wp:effectExtent l="0" t="0" r="0" b="0"/>
                <wp:wrapNone/>
                <wp:docPr id="391"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20" name="Picture"/>
                                  <wp:cNvGraphicFramePr/>
                                  <a:graphic xmlns:a="http://schemas.openxmlformats.org/drawingml/2006/main">
                                    <a:graphicData uri="http://schemas.openxmlformats.org/drawingml/2006/picture">
                                      <pic:pic xmlns:pic="http://schemas.openxmlformats.org/drawingml/2006/picture">
                                        <pic:nvPicPr>
                                          <pic:cNvPr id="20" name="Picture"/>
                                          <pic:cNvPicPr preferRelativeResize="0"/>
                                        </pic:nvPicPr>
                                        <pic:blipFill>
                                          <a:blip r:embed="rId16"/>
                                          <a:stretch>
                                            <a:fillRect/>
                                          </a:stretch>
                                        </pic:blipFill>
                                        <pic:spPr>
                                          <a:xfrm>
                                            <a:off x="0" y="0"/>
                                            <a:ext cx="24130" cy="13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066" type="#_x0000_t202" style="position:absolute;margin-left:58.8pt;margin-top:671.3pt;width:1.9pt;height:10.55pt;z-index:-251773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R79sgIAALM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9iHyNOWmjSAx00uhUDCuaRqVDfqQQc7ztw1QMcQKctW9XdieKrQlxsasL3dC2l6GtKSsjQNzfd&#10;i6sjjjIgu/6DKCEQOWhhgYZKtqZ8UBAE6NCpx3N3TDIFbAahP4ODAk782SyO5jYASaa7nVT6HRUt&#10;MkaKJfTeYpPjndImF5JMLiYUFzlrGtv/hj/bAMdxByLDVXNmcrDt/BF78TbaRqETBoutE3pZ5qzz&#10;Tegscv96ns2yzSbzf5q4fpjUrCwpN2Emafnhn7XuJPJRFGdxKdGw0sCZlJTc7zaNREcC0s7tdyrI&#10;hZv7PA1bBODygpIfhN5tEDv5Irp2wjycO/G1FzmeH9/GCy+Mwyx/TumOcfrvlFCf4ngezEcp/Zab&#10;Z7/X3EjSMg3Do2FtiqOzE0mMALe8tK3VhDWjfVEKk/5TKaDdU6OtXI1CR63qYTfYtxHaQWG0vBPl&#10;IwhYClAYiBEmHxi1kN8x6mGKpFh9OxBJMWrec3gEZuRMhpyM3WQQXsDVFGuMRnOjx9F06CTb14A8&#10;PjMu1vBQKmZV/JTF6XnBZLBkTlPMjJ7Lf+v1NGtXvwAAAP//AwBQSwMEFAAGAAgAAAAhADDOsOfg&#10;AAAADQEAAA8AAABkcnMvZG93bnJldi54bWxMj8FOwzAQRO9I/IO1SNyok7RKaRqnqhCckBBpOHB0&#10;YjexGq9D7Lbh79mcym1mdzT7Nt9NtmcXPXrjUEC8iIBpbJwy2Ar4qt6enoH5IFHJ3qEW8Ks97Ir7&#10;u1xmyl2x1JdDaBmVoM+kgC6EIePcN5220i/coJF2RzdaGciOLVejvFK57XkSRSm30iBd6OSgXzrd&#10;nA5nK2D/jeWr+fmoP8tjaapqE+F7ehLi8WHab4EFPYVbGGZ8QoeCmGp3RuVZTz5epxQlsVwlpOZI&#10;Eq+A1fMoXa6BFzn//0XxBwAA//8DAFBLAQItABQABgAIAAAAIQC2gziS/gAAAOEBAAATAAAAAAAA&#10;AAAAAAAAAAAAAABbQ29udGVudF9UeXBlc10ueG1sUEsBAi0AFAAGAAgAAAAhADj9If/WAAAAlAEA&#10;AAsAAAAAAAAAAAAAAAAALwEAAF9yZWxzLy5yZWxzUEsBAi0AFAAGAAgAAAAhAJslHv2yAgAAswUA&#10;AA4AAAAAAAAAAAAAAAAALgIAAGRycy9lMm9Eb2MueG1sUEsBAi0AFAAGAAgAAAAhADDOsOfgAAAA&#10;DQEAAA8AAAAAAAAAAAAAAAAADAUAAGRycy9kb3ducmV2LnhtbFBLBQYAAAAABAAEAPMAAAAZBgAA&#10;AAA=&#10;" filled="f" stroked="f">
                <v:textbox inset="0,0,0,0">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20" name="Picture"/>
                            <wp:cNvGraphicFramePr/>
                            <a:graphic xmlns:a="http://schemas.openxmlformats.org/drawingml/2006/main">
                              <a:graphicData uri="http://schemas.openxmlformats.org/drawingml/2006/picture">
                                <pic:pic xmlns:pic="http://schemas.openxmlformats.org/drawingml/2006/picture">
                                  <pic:nvPicPr>
                                    <pic:cNvPr id="20" name="Picture"/>
                                    <pic:cNvPicPr preferRelativeResize="0"/>
                                  </pic:nvPicPr>
                                  <pic:blipFill>
                                    <a:blip r:embed="rId16"/>
                                    <a:stretch>
                                      <a:fillRect/>
                                    </a:stretch>
                                  </pic:blipFill>
                                  <pic:spPr>
                                    <a:xfrm>
                                      <a:off x="0" y="0"/>
                                      <a:ext cx="24130" cy="133985"/>
                                    </a:xfrm>
                                    <a:prstGeom prst="rect">
                                      <a:avLst/>
                                    </a:prstGeom>
                                  </pic:spPr>
                                </pic:pic>
                              </a:graphicData>
                            </a:graphic>
                          </wp:inline>
                        </w:drawing>
                      </w:r>
                    </w:p>
                  </w:txbxContent>
                </v:textbox>
                <w10:wrap anchorx="page" anchory="page"/>
              </v:shape>
            </w:pict>
          </mc:Fallback>
        </mc:AlternateContent>
      </w:r>
      <w:r w:rsidR="005A3A76">
        <w:rPr>
          <w:rFonts w:ascii="Trebuchet MS" w:eastAsia="Trebuchet MS" w:hAnsi="Trebuchet MS"/>
          <w:color w:val="C93429"/>
          <w:sz w:val="19"/>
        </w:rPr>
        <w:t>xvi</w:t>
      </w:r>
      <w:r w:rsidR="005A3A76">
        <w:rPr>
          <w:rFonts w:ascii="Trebuchet MS" w:eastAsia="Trebuchet MS" w:hAnsi="Trebuchet MS"/>
          <w:color w:val="C93429"/>
          <w:sz w:val="19"/>
        </w:rPr>
        <w:tab/>
      </w:r>
      <w:r w:rsidR="005A3A76">
        <w:rPr>
          <w:rFonts w:ascii="Trebuchet MS" w:eastAsia="Trebuchet MS" w:hAnsi="Trebuchet MS"/>
          <w:color w:val="C93429"/>
          <w:sz w:val="18"/>
        </w:rPr>
        <w:t>GREEN PAPER ON DEVELOPING NORTHERN AUSTRALIA</w:t>
      </w:r>
    </w:p>
    <w:p w:rsidR="00A77A11" w:rsidRDefault="00A77A11">
      <w:pPr>
        <w:sectPr w:rsidR="00A77A11">
          <w:type w:val="continuous"/>
          <w:pgSz w:w="9979" w:h="14174"/>
          <w:pgMar w:top="872" w:right="4403" w:bottom="237" w:left="736" w:header="720" w:footer="720" w:gutter="0"/>
          <w:cols w:space="720"/>
        </w:sectPr>
      </w:pPr>
    </w:p>
    <w:p w:rsidR="00A77A11" w:rsidRDefault="004E7428">
      <w:pPr>
        <w:spacing w:before="17" w:after="187" w:line="344" w:lineRule="exact"/>
        <w:textAlignment w:val="baseline"/>
        <w:rPr>
          <w:rFonts w:ascii="Trebuchet MS" w:eastAsia="Trebuchet MS" w:hAnsi="Trebuchet MS"/>
          <w:b/>
          <w:color w:val="CD4A36"/>
          <w:spacing w:val="-1"/>
          <w:sz w:val="30"/>
        </w:rPr>
      </w:pPr>
      <w:r>
        <w:rPr>
          <w:noProof/>
          <w:lang w:val="en-AU" w:eastAsia="en-AU"/>
        </w:rPr>
        <w:lastRenderedPageBreak/>
        <mc:AlternateContent>
          <mc:Choice Requires="wps">
            <w:drawing>
              <wp:anchor distT="0" distB="140970" distL="0" distR="121920" simplePos="0" relativeHeight="251543552" behindDoc="1" locked="0" layoutInCell="1" allowOverlap="1">
                <wp:simplePos x="0" y="0"/>
                <wp:positionH relativeFrom="page">
                  <wp:posOffset>719455</wp:posOffset>
                </wp:positionH>
                <wp:positionV relativeFrom="page">
                  <wp:posOffset>584200</wp:posOffset>
                </wp:positionV>
                <wp:extent cx="170815" cy="208280"/>
                <wp:effectExtent l="0" t="0" r="0" b="0"/>
                <wp:wrapSquare wrapText="bothSides"/>
                <wp:docPr id="390"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208280"/>
                        </a:xfrm>
                        <a:prstGeom prst="rect">
                          <a:avLst/>
                        </a:prstGeom>
                        <a:solidFill>
                          <a:srgbClr val="C9342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78D" w:rsidRDefault="00C8078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67" type="#_x0000_t202" style="position:absolute;margin-left:56.65pt;margin-top:46pt;width:13.45pt;height:16.4pt;z-index:-251772928;visibility:visible;mso-wrap-style:square;mso-width-percent:0;mso-height-percent:0;mso-wrap-distance-left:0;mso-wrap-distance-top:0;mso-wrap-distance-right:9.6pt;mso-wrap-distance-bottom:11.1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hnyggIAAAoFAAAOAAAAZHJzL2Uyb0RvYy54bWysVF1v2yAUfZ+0/4B4T/1Rp42tOlWbLtOk&#10;7kNq9wMI4BgNAwMSu6v233fBcdp1mzRNy4NzbS6Hc+85l4vLoZNoz60TWtU4O0kx4opqJtS2xp/v&#10;17MFRs4TxYjUitf4gTt8uXz96qI3Fc91qyXjFgGIclVvatx6b6okcbTlHXEn2nAFi422HfHwarcJ&#10;s6QH9E4meZqeJb22zFhNuXPw9WZcxMuI3zSc+o9N47hHssbAzcenjc9NeCbLC1JtLTGtoAca5B9Y&#10;dEQoOPQIdUM8QTsrfoHqBLXa6cafUN0lumkE5bEGqCZLX1Rz1xLDYy3QHGeObXL/D5Z+2H+ySLAa&#10;n5bQH0U6EOmeDx5d6wHl8/PQod64ChLvDKT6ARZA6VitM7eafnFI6VVL1JZfWav7lhMGDLOwM3m2&#10;dcRxAWTTv9cMDiI7ryPQ0NgutA8aggAdmDwc1QlkaDjyPF1kc4woLOXpIl9E9RJSTZuNdf4t1x0K&#10;QY0tiB/Byf7W+UCGVFNKOMtpKdhaSBlf7HazkhbtCRhlVZ4WeRn5v0iTKiQrHbaNiOMX4AhnhLXA&#10;Ngr/WGZ5kV7n5Wx9tjifFetiPiuhhFmaldflWVqUxc36eyCYFVUrGOPqVig+mTAr/k7kwziM9ok2&#10;RH2Ny3k+HxX6Y5Fp/P2uyE54mEkpuhovjkmkCrq+UQzKJpUnQo5x8jP92GXowfQfuxJdEIQfLeCH&#10;zRAtV0SPBItsNHsAX1gNuoH4cKFA0Gr7DaMehrPG7uuOWI6RfKfAW2GSp8BOwWYKiKKwtcYeozFc&#10;+XHid8aKbQvIo3uVvgL/NSJ644nFwbUwcLGIw+UQJvr5e8x6usKWPwAAAP//AwBQSwMEFAAGAAgA&#10;AAAhAPaghNHeAAAACgEAAA8AAABkcnMvZG93bnJldi54bWxMj01LxDAQhu+C/yGM4M1NNrvIWpsu&#10;Igh6Edx68Jg2Y1u2mdQm7VZ/vbMnvc3LPLwf+X7xvZhxjF0gA+uVAoFUB9dRY+C9fLrZgYjJkrN9&#10;IDTwjRH2xeVFbjMXTvSG8yE1gk0oZtZAm9KQSRnrFr2NqzAg8e8zjN4mlmMj3WhPbO57qZW6ld52&#10;xAmtHfCxxfp4mLyBUk/V/PP1Uku1VLr8OD6/zjYYc321PNyDSLikPxjO9bk6FNypChO5KHrW682G&#10;UQN3mjedga3SICo+9HYHssjl/wnFLwAAAP//AwBQSwECLQAUAAYACAAAACEAtoM4kv4AAADhAQAA&#10;EwAAAAAAAAAAAAAAAAAAAAAAW0NvbnRlbnRfVHlwZXNdLnhtbFBLAQItABQABgAIAAAAIQA4/SH/&#10;1gAAAJQBAAALAAAAAAAAAAAAAAAAAC8BAABfcmVscy8ucmVsc1BLAQItABQABgAIAAAAIQDkMhny&#10;ggIAAAoFAAAOAAAAAAAAAAAAAAAAAC4CAABkcnMvZTJvRG9jLnhtbFBLAQItABQABgAIAAAAIQD2&#10;oITR3gAAAAoBAAAPAAAAAAAAAAAAAAAAANwEAABkcnMvZG93bnJldi54bWxQSwUGAAAAAAQABADz&#10;AAAA5wUAAAAA&#10;" fillcolor="#c93429" stroked="f">
                <v:textbox inset="0,0,0,0">
                  <w:txbxContent>
                    <w:p w:rsidR="00C8078D" w:rsidRDefault="00C8078D"/>
                  </w:txbxContent>
                </v:textbox>
                <w10:wrap type="square" anchorx="page" anchory="page"/>
              </v:shape>
            </w:pict>
          </mc:Fallback>
        </mc:AlternateContent>
      </w:r>
      <w:r>
        <w:rPr>
          <w:noProof/>
          <w:lang w:val="en-AU" w:eastAsia="en-AU"/>
        </w:rPr>
        <mc:AlternateContent>
          <mc:Choice Requires="wps">
            <w:drawing>
              <wp:anchor distT="0" distB="0" distL="0" distR="0" simplePos="0" relativeHeight="251544576" behindDoc="1" locked="0" layoutInCell="1" allowOverlap="1">
                <wp:simplePos x="0" y="0"/>
                <wp:positionH relativeFrom="page">
                  <wp:posOffset>4852670</wp:posOffset>
                </wp:positionH>
                <wp:positionV relativeFrom="page">
                  <wp:posOffset>8171815</wp:posOffset>
                </wp:positionV>
                <wp:extent cx="1151890" cy="572770"/>
                <wp:effectExtent l="0" t="0" r="0" b="0"/>
                <wp:wrapSquare wrapText="bothSides"/>
                <wp:docPr id="389"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21" name="Picture"/>
                                          <pic:cNvPicPr preferRelativeResize="0"/>
                                        </pic:nvPicPr>
                                        <pic:blipFill>
                                          <a:blip r:embed="rId17"/>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068" type="#_x0000_t202" style="position:absolute;margin-left:382.1pt;margin-top:643.45pt;width:90.7pt;height:45.1pt;z-index:-251771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Kw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MEI046aNIDHTW6FSMKooWp0NCrFAzvezDVIyig0zZb1d+J8rtCXKwbwnf0RkoxNJRUEKFvXrrP&#10;nk44yoBsh0+iAkdkr4UFGmvZmfJBQRCgQ6ceT90xwZTGpR/5cQKqEnTRMlgubftcks6ve6n0Byo6&#10;ZIQMS+i+RSeHO6VNNCSdTYwzLgrWtpYBLX9xAYbTDfiGp0ZnorANfUq8ZBNv4tAJg8XGCb08d26K&#10;degsCn8Z5Zf5ep37v4xfP0wbVlWUGzczufzwz5p3pPlEixO9lGhZZeBMSErututWogMBchf2szUH&#10;zdnMfRmGLQLk8iolPwi92yBxikW8dMIijJxk6cWO5ye3ycILkzAvXqZ0xzj995TQkOEkCqKJTOeg&#10;X+Xm2e9tbiTtmIb10bIuw/HJiKSGghte2dZqwtpJflYKE/65FNDuudGWsIajE1v1uB3tdITBPAhb&#10;UT0ChaUAhgEZYfeB0Aj5E6MB9kiG1Y89kRSj9iOHMTBLZxbkLGxngfASnmZYYzSJaz0tp30v2a4B&#10;5GnQuLiBUamZZbGZqSmK44DBbrDJHPeYWT7P/63VeduufgMAAP//AwBQSwMEFAAGAAgAAAAhABgO&#10;JBziAAAADQEAAA8AAABkcnMvZG93bnJldi54bWxMj8FOwzAMhu9IvENkJG4sXRnt2jWdJgQnJERX&#10;DjumTdZGa5zSZFt5e8wJjvb/6ffnYjvbgV305I1DActFBExj65TBTsBn/fqwBuaDRCUHh1rAt/aw&#10;LW9vCpkrd8VKX/ahY1SCPpcC+hDGnHPf9tpKv3CjRsqObrIy0Dh1XE3ySuV24HEUJdxKg3Shl6N+&#10;7nV72p+tgN0Bqxfz9d58VMfK1HUW4VtyEuL+bt5tgAU9hz8YfvVJHUpyatwZlWeDgDRZxYRSEK+T&#10;DBgh2eopAdbQ6jFNl8DLgv//ovwBAAD//wMAUEsBAi0AFAAGAAgAAAAhALaDOJL+AAAA4QEAABMA&#10;AAAAAAAAAAAAAAAAAAAAAFtDb250ZW50X1R5cGVzXS54bWxQSwECLQAUAAYACAAAACEAOP0h/9YA&#10;AACUAQAACwAAAAAAAAAAAAAAAAAvAQAAX3JlbHMvLnJlbHNQSwECLQAUAAYACAAAACEAc/6SsLUC&#10;AAC1BQAADgAAAAAAAAAAAAAAAAAuAgAAZHJzL2Uyb0RvYy54bWxQSwECLQAUAAYACAAAACEAGA4k&#10;HOIAAAANAQAADwAAAAAAAAAAAAAAAAAPBQAAZHJzL2Rvd25yZXYueG1sUEsFBgAAAAAEAAQA8wAA&#10;AB4GA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21" name="Picture"/>
                                    <pic:cNvPicPr preferRelativeResize="0"/>
                                  </pic:nvPicPr>
                                  <pic:blipFill>
                                    <a:blip r:embed="rId17"/>
                                    <a:stretch>
                                      <a:fillRect/>
                                    </a:stretch>
                                  </pic:blipFill>
                                  <pic:spPr>
                                    <a:xfrm>
                                      <a:off x="0" y="0"/>
                                      <a:ext cx="1151890" cy="5727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45600" behindDoc="1" locked="0" layoutInCell="1" allowOverlap="1">
                <wp:simplePos x="0" y="0"/>
                <wp:positionH relativeFrom="page">
                  <wp:posOffset>5342255</wp:posOffset>
                </wp:positionH>
                <wp:positionV relativeFrom="page">
                  <wp:posOffset>8519160</wp:posOffset>
                </wp:positionV>
                <wp:extent cx="93345" cy="139700"/>
                <wp:effectExtent l="0" t="0" r="0" b="0"/>
                <wp:wrapSquare wrapText="bothSides"/>
                <wp:docPr id="388"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11" w:line="195" w:lineRule="exact"/>
                              <w:textAlignment w:val="baseline"/>
                              <w:rPr>
                                <w:rFonts w:ascii="Trebuchet MS" w:eastAsia="Trebuchet MS" w:hAnsi="Trebuchet MS"/>
                                <w:b/>
                                <w:color w:val="C93429"/>
                                <w:sz w:val="19"/>
                              </w:rPr>
                            </w:pPr>
                            <w:r>
                              <w:rPr>
                                <w:rFonts w:ascii="Trebuchet MS" w:eastAsia="Trebuchet MS" w:hAnsi="Trebuchet MS"/>
                                <w:b/>
                                <w:color w:val="C93429"/>
                                <w:sz w:val="1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69" type="#_x0000_t202" style="position:absolute;margin-left:420.65pt;margin-top:670.8pt;width:7.35pt;height:11pt;z-index:-251770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STetQIAALMFAAAOAAAAZHJzL2Uyb0RvYy54bWysVNuOmzAQfa/Uf7D8znIJZAEtWe2GUFXa&#10;XqTdfoADJlgFm9pOYLvqv3dsQrKXl6otD9Zgj49n5pyZq+uxa9GBSsUEz7B/4WFEeSkqxncZ/vZQ&#10;ODFGShNekVZwmuFHqvD16v27q6FPaSAa0VZUIgDhKh36DDda96nrqrKhHVEXoqccDmshO6LhV+7c&#10;SpIB0LvWDTxv6Q5CVr0UJVUKdvPpEK8sfl3TUn+pa0U1ajMMsWm7Srtuzequrki6k6RvWHkMg/xF&#10;FB1hHB49QeVEE7SX7A1Ux0oplKj1RSk6V9Q1K6nNAbLxvVfZ3DekpzYXKI7qT2VS/w+2/Hz4KhGr&#10;MryIgSpOOiDpgY4a3YoRBVFkKjT0KgXH+x5c9QgHwLTNVvV3ovyuEBfrhvAdvZFSDA0lFUTom5vu&#10;s6sTjjIg2+GTqOAhstfCAo217Ez5oCAI0IGpxxM7JpgSNpPFIowwKuHEXySXniXPJel8t5dKf6Ci&#10;Q8bIsATuLTY53CltYiHp7GKe4qJgbWv5b/mLDXCcduBluGrOTAyWzqfESzbxJg6dMFhunNDLc+em&#10;WIfOsvAvo3yRr9e5/8u864dpw6qKcvPMLC0//DPqjiKfRHESlxItqwycCUnJ3XbdSnQgIO3Cfrbi&#10;cHJ2c1+GYYsAubxKyQ9C7zZInGIZXzphEUYOlDd2PD+5TZZemIR58TKlO8bpv6eEBiA1CqJJSueg&#10;X+Xm2e9tbiTtmIbh0bIuw/HJiaRGgBteWWo1Ye1kPyuFCf9cCqB7JtrK1Sh00qoet6PtjXAxt8FW&#10;VI8gYClAYaBSmHxgNEL+xGiAKZJh9WNPJMWo/cihCczImQ05G9vZILyEqxnWGE3mWk+jad9LtmsA&#10;eWozLm6gUWpmVWw6aori2F4wGWwyxylmRs/zf+t1nrWr3wAAAP//AwBQSwMEFAAGAAgAAAAhAE+H&#10;orHhAAAADQEAAA8AAABkcnMvZG93bnJldi54bWxMj8FOwzAQRO9I/IO1SNyoE1KsEOJUFYITEiIN&#10;B45O7CZW43WI3Tb8PdsTHHfmaXam3CxuZCczB+tRQrpKgBnsvLbYS/hsXu9yYCEq1Gr0aCT8mACb&#10;6vqqVIX2Z6zNaRd7RiEYCiVhiHEqOA/dYJwKKz8ZJG/vZ6cinXPP9azOFO5Gfp8kgjtlkT4MajLP&#10;g+kOu6OTsP3C+sV+v7cf9b62TfOY4Js4SHl7s2yfgEWzxD8YLvWpOlTUqfVH1IGNEvJ1mhFKRrZO&#10;BTBC8gdB89qLJDIBvCr5/xXVLwAAAP//AwBQSwECLQAUAAYACAAAACEAtoM4kv4AAADhAQAAEwAA&#10;AAAAAAAAAAAAAAAAAAAAW0NvbnRlbnRfVHlwZXNdLnhtbFBLAQItABQABgAIAAAAIQA4/SH/1gAA&#10;AJQBAAALAAAAAAAAAAAAAAAAAC8BAABfcmVscy8ucmVsc1BLAQItABQABgAIAAAAIQA0iSTetQIA&#10;ALMFAAAOAAAAAAAAAAAAAAAAAC4CAABkcnMvZTJvRG9jLnhtbFBLAQItABQABgAIAAAAIQBPh6Kx&#10;4QAAAA0BAAAPAAAAAAAAAAAAAAAAAA8FAABkcnMvZG93bnJldi54bWxQSwUGAAAAAAQABADzAAAA&#10;HQYAAAAA&#10;" filled="f" stroked="f">
                <v:textbox inset="0,0,0,0">
                  <w:txbxContent>
                    <w:p w:rsidR="00A77A11" w:rsidRDefault="005A3A76">
                      <w:pPr>
                        <w:spacing w:before="11" w:line="195" w:lineRule="exact"/>
                        <w:textAlignment w:val="baseline"/>
                        <w:rPr>
                          <w:rFonts w:ascii="Trebuchet MS" w:eastAsia="Trebuchet MS" w:hAnsi="Trebuchet MS"/>
                          <w:b/>
                          <w:color w:val="C93429"/>
                          <w:sz w:val="19"/>
                        </w:rPr>
                      </w:pPr>
                      <w:r>
                        <w:rPr>
                          <w:rFonts w:ascii="Trebuchet MS" w:eastAsia="Trebuchet MS" w:hAnsi="Trebuchet MS"/>
                          <w:b/>
                          <w:color w:val="C93429"/>
                          <w:sz w:val="19"/>
                        </w:rPr>
                        <w:t>1</w:t>
                      </w:r>
                    </w:p>
                  </w:txbxContent>
                </v:textbox>
                <w10:wrap type="square" anchorx="page" anchory="page"/>
              </v:shape>
            </w:pict>
          </mc:Fallback>
        </mc:AlternateContent>
      </w:r>
      <w:r w:rsidR="005A3A76">
        <w:rPr>
          <w:rFonts w:ascii="Trebuchet MS" w:eastAsia="Trebuchet MS" w:hAnsi="Trebuchet MS"/>
          <w:b/>
          <w:color w:val="CD4A36"/>
          <w:spacing w:val="-1"/>
          <w:sz w:val="30"/>
        </w:rPr>
        <w:t>SECTION A</w:t>
      </w:r>
    </w:p>
    <w:p w:rsidR="00A77A11" w:rsidRDefault="004E7428">
      <w:pPr>
        <w:spacing w:before="221" w:after="225" w:line="344" w:lineRule="exact"/>
        <w:textAlignment w:val="baseline"/>
        <w:rPr>
          <w:rFonts w:ascii="Trebuchet MS" w:eastAsia="Trebuchet MS" w:hAnsi="Trebuchet MS"/>
          <w:b/>
          <w:color w:val="CD4A36"/>
          <w:spacing w:val="-1"/>
          <w:sz w:val="30"/>
        </w:rPr>
      </w:pPr>
      <w:r>
        <w:rPr>
          <w:noProof/>
          <w:lang w:val="en-AU" w:eastAsia="en-AU"/>
        </w:rPr>
        <mc:AlternateContent>
          <mc:Choice Requires="wps">
            <w:drawing>
              <wp:anchor distT="0" distB="0" distL="114300" distR="114300" simplePos="0" relativeHeight="251777024" behindDoc="0" locked="0" layoutInCell="1" allowOverlap="1">
                <wp:simplePos x="0" y="0"/>
                <wp:positionH relativeFrom="page">
                  <wp:posOffset>719455</wp:posOffset>
                </wp:positionH>
                <wp:positionV relativeFrom="page">
                  <wp:posOffset>938530</wp:posOffset>
                </wp:positionV>
                <wp:extent cx="5169535" cy="0"/>
                <wp:effectExtent l="0" t="0" r="0" b="0"/>
                <wp:wrapNone/>
                <wp:docPr id="387"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9535" cy="0"/>
                        </a:xfrm>
                        <a:prstGeom prst="line">
                          <a:avLst/>
                        </a:prstGeom>
                        <a:noFill/>
                        <a:ln w="8890">
                          <a:solidFill>
                            <a:srgbClr val="C934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5375C" id="Line 254" o:spid="_x0000_s1026" style="position:absolute;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73.9pt" to="463.7pt,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tWDGgIAACwEAAAOAAAAZHJzL2Uyb0RvYy54bWysU02P2jAQvVfqf7B8hyQQWIgIqyqBXmgX&#10;abc/wNgOserYlm0IqOp/79h8iG0vVdWLM87MvHkz87x4PnUSHbl1QqsSZ8MUI66oZkLtS/ztbT2Y&#10;YeQ8UYxIrXiJz9zh5+XHD4veFHykWy0ZtwhAlCt6U+LWe1MkiaMt74gbasMVOBttO+LhavcJs6QH&#10;9E4mozSdJr22zFhNuXPwt7448TLiNw2n/qVpHPdIlhi4+XjaeO7CmSwXpNhbYlpBrzTIP7DoiFBQ&#10;9A5VE0/QwYo/oDpBrXa68UOqu0Q3jaA89gDdZOlv3by2xPDYCwzHmfuY3P+DpV+PW4sEK/F49oSR&#10;Ih0saSMUR6NJHqbTG1dAUKW2NvRHT+rVbDT97pDSVUvUnkeWb2cDiVnISN6lhIszUGPXf9EMYsjB&#10;6ziqU2O7AAlDQKe4kfN9I/zkEYWfk2w6n4wnGNGbLyHFLdFY5z9z3aFglFgC6whMjhvnAxFS3EJC&#10;HaXXQsq4cKlQX+LZbJ7GBKelYMEZwpzd7ypp0ZGAZKr5OB/NY1fgeQyz+qBYBGs5Yaur7YmQFxuK&#10;SxXwoBWgc7UumvgxT+er2WqWD/LRdDXI07oefFpX+WC6zp4m9biuqjr7GahledEKxrgK7G76zPK/&#10;2//1pVyUdVfofQzJe/Q4LyB7+0bScZdhfRch7DQ7b+1txyDJGHx9PkHzj3ewHx/58hcAAAD//wMA&#10;UEsDBBQABgAIAAAAIQAY/lSg3wAAAAsBAAAPAAAAZHJzL2Rvd25yZXYueG1sTI9BT8MwDIXvSPyH&#10;yEjcWNpuMChNJzRAnHZYNzSOWWPaao1TJdlW/j1GQoKbn/30/L1iMdpenNCHzpGCdJKAQKqd6ahR&#10;sN283tyDCFGT0b0jVPCFARbl5UWhc+POtMZTFRvBIRRyraCNccilDHWLVoeJG5D49um81ZGlb6Tx&#10;+szhtpdZktxJqzviD60ecNlifaiOVsGzf7k94O5t26x2afJRbar3dbZU6vpqfHoEEXGMf2b4wWd0&#10;KJlp745kguhZp9MpW3mYzbkDOx6y+QzE/ncjy0L+71B+AwAA//8DAFBLAQItABQABgAIAAAAIQC2&#10;gziS/gAAAOEBAAATAAAAAAAAAAAAAAAAAAAAAABbQ29udGVudF9UeXBlc10ueG1sUEsBAi0AFAAG&#10;AAgAAAAhADj9If/WAAAAlAEAAAsAAAAAAAAAAAAAAAAALwEAAF9yZWxzLy5yZWxzUEsBAi0AFAAG&#10;AAgAAAAhALvm1YMaAgAALAQAAA4AAAAAAAAAAAAAAAAALgIAAGRycy9lMm9Eb2MueG1sUEsBAi0A&#10;FAAGAAgAAAAhABj+VKDfAAAACwEAAA8AAAAAAAAAAAAAAAAAdAQAAGRycy9kb3ducmV2LnhtbFBL&#10;BQYAAAAABAAEAPMAAACABQAAAAA=&#10;" strokecolor="#c93429" strokeweight=".7pt">
                <w10:wrap anchorx="page" anchory="page"/>
              </v:line>
            </w:pict>
          </mc:Fallback>
        </mc:AlternateContent>
      </w:r>
      <w:r w:rsidR="005A3A76">
        <w:rPr>
          <w:rFonts w:ascii="Trebuchet MS" w:eastAsia="Trebuchet MS" w:hAnsi="Trebuchet MS"/>
          <w:b/>
          <w:color w:val="CD4A36"/>
          <w:spacing w:val="-1"/>
          <w:sz w:val="30"/>
        </w:rPr>
        <w:t>Profile of Northern Australia</w:t>
      </w:r>
    </w:p>
    <w:p w:rsidR="00A77A11" w:rsidRDefault="004E7428">
      <w:pPr>
        <w:spacing w:before="147" w:line="260" w:lineRule="exact"/>
        <w:ind w:left="216" w:right="216"/>
        <w:textAlignment w:val="baseline"/>
        <w:rPr>
          <w:rFonts w:ascii="Cambria" w:eastAsia="Cambria" w:hAnsi="Cambria"/>
          <w:color w:val="404042"/>
          <w:sz w:val="18"/>
        </w:rPr>
      </w:pPr>
      <w:r>
        <w:rPr>
          <w:noProof/>
          <w:lang w:val="en-AU" w:eastAsia="en-AU"/>
        </w:rPr>
        <mc:AlternateContent>
          <mc:Choice Requires="wps">
            <w:drawing>
              <wp:anchor distT="0" distB="524510" distL="0" distR="0" simplePos="0" relativeHeight="251546624" behindDoc="1" locked="0" layoutInCell="1" allowOverlap="1">
                <wp:simplePos x="0" y="0"/>
                <wp:positionH relativeFrom="page">
                  <wp:posOffset>719455</wp:posOffset>
                </wp:positionH>
                <wp:positionV relativeFrom="page">
                  <wp:posOffset>1444625</wp:posOffset>
                </wp:positionV>
                <wp:extent cx="5168900" cy="6202680"/>
                <wp:effectExtent l="0" t="0" r="0" b="0"/>
                <wp:wrapNone/>
                <wp:docPr id="386"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0" cy="6202680"/>
                        </a:xfrm>
                        <a:prstGeom prst="rect">
                          <a:avLst/>
                        </a:prstGeom>
                        <a:solidFill>
                          <a:srgbClr val="E0C29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78D" w:rsidRDefault="00C8078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070" type="#_x0000_t202" style="position:absolute;left:0;text-align:left;margin-left:56.65pt;margin-top:113.75pt;width:407pt;height:488.4pt;z-index:-251769856;visibility:visible;mso-wrap-style:square;mso-width-percent:0;mso-height-percent:0;mso-wrap-distance-left:0;mso-wrap-distance-top:0;mso-wrap-distance-right:0;mso-wrap-distance-bottom:41.3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XLChQIAAAwFAAAOAAAAZHJzL2Uyb0RvYy54bWysVG1v0zAQ/o7Ef7D8vcvL0iyJlk5bRxHS&#10;eJE2foAbO42FYxvbbTIQ/52z05QxQEKIfnDPufPju3ue8+XV2At0YMZyJWucnMUYMdkoyuWuxh8f&#10;NosCI+uIpEQoyWr8yCy+Wr18cTnoiqWqU4IygwBE2mrQNe6c01UU2aZjPbFnSjMJzlaZnjjYml1E&#10;DRkAvRdRGsd5NChDtVENsxa+3k5OvAr4bcsa975tLXNI1Bhyc2E1Yd36NVpdkmpniO54c0yD/EMW&#10;PeESLj1B3RJH0N7wX6B63hhlVevOGtVHqm15w0INUE0SP6vmviOahVqgOVaf2mT/H2zz7vDBIE5r&#10;fF7kGEnSA0kPbHToRo0oXZ77Dg3aVhB4ryHUjeAApkO1Vt+p5pNFUq07Infs2hg1dIxQyDDxJ6Mn&#10;Rycc60G2w1tF4SKydyoAja3pffugIQjQganHEzs+mQY+LpO8KGNwNeDL0zjNi8BfRKr5uDbWvWaq&#10;R96osQH6Azw53Fnn0yHVHOJvs0pwuuFChI3ZbdfCoAMBqbyK12l5ESp4FiakD5bKH5sQpy+QJdzh&#10;fT7fQP3XMkmz+CYtF5u8uFhkm2y5KC/iYhEn5U2Zx1mZ3W6++QSTrOo4pUzecclmGSbZ39F8HIhJ&#10;QEGIaKhxuUyXE0d/LDIOv98V2XMHUyl4X+PiFEQqz+wrSaFsUjnCxWRHP6cfugw9mP9DV4IOPPWT&#10;CNy4HYPosmzW11bRR1CGUcAbcAxPChidMl8wGmA8a2w/74lhGIk3EtTlZ3k2zGxsZ4PIBo7W2GE0&#10;mWs3zfxeG77rAHnSr1TXoMCWB214qU5ZHHULIxeKOD4Pfqaf7kPUj0ds9R0AAP//AwBQSwMEFAAG&#10;AAgAAAAhAOguWOveAAAADAEAAA8AAABkcnMvZG93bnJldi54bWxMj81OwzAQhO9IvIO1SNyo04TS&#10;JsSpAIFEbxDauxubOCJeW7Hzw9uznOA4O59mZ8r9Yns26SF0DgWsVwkwjY1THbYCjh8vNztgIUpU&#10;sneoBXzrAPvq8qKUhXIzvuupji2jEAyFFGBi9AXnoTHayrByXiN5n26wMpIcWq4GOVO47XmaJHfc&#10;yg7pg5FePxndfNWjFXB6fdvMuXJ4eK7zyeyiHx9HL8T11fJwDyzqJf7B8FufqkNFnc5uRBVYT3qd&#10;ZYQKSNPtBhgRebqly5msNLnNgFcl/z+i+gEAAP//AwBQSwECLQAUAAYACAAAACEAtoM4kv4AAADh&#10;AQAAEwAAAAAAAAAAAAAAAAAAAAAAW0NvbnRlbnRfVHlwZXNdLnhtbFBLAQItABQABgAIAAAAIQA4&#10;/SH/1gAAAJQBAAALAAAAAAAAAAAAAAAAAC8BAABfcmVscy8ucmVsc1BLAQItABQABgAIAAAAIQA3&#10;7XLChQIAAAwFAAAOAAAAAAAAAAAAAAAAAC4CAABkcnMvZTJvRG9jLnhtbFBLAQItABQABgAIAAAA&#10;IQDoLljr3gAAAAwBAAAPAAAAAAAAAAAAAAAAAN8EAABkcnMvZG93bnJldi54bWxQSwUGAAAAAAQA&#10;BADzAAAA6gUAAAAA&#10;" fillcolor="#e0c297" stroked="f">
                <v:textbox inset="0,0,0,0">
                  <w:txbxContent>
                    <w:p w:rsidR="00C8078D" w:rsidRDefault="00C8078D"/>
                  </w:txbxContent>
                </v:textbox>
                <w10:wrap anchorx="page" anchory="page"/>
              </v:shape>
            </w:pict>
          </mc:Fallback>
        </mc:AlternateContent>
      </w:r>
      <w:r w:rsidR="005A3A76">
        <w:rPr>
          <w:rFonts w:ascii="Cambria" w:eastAsia="Cambria" w:hAnsi="Cambria"/>
          <w:color w:val="404042"/>
          <w:sz w:val="18"/>
        </w:rPr>
        <w:t>Northern Australia is characterised by rich cultures, unique landscapes and biodiversity, modern and growing cities, vast mineral and energy wealth, important agricultural developments and iconic tourist destinations.</w:t>
      </w:r>
    </w:p>
    <w:p w:rsidR="00A77A11" w:rsidRDefault="005A3A76">
      <w:pPr>
        <w:spacing w:before="120" w:line="260" w:lineRule="exact"/>
        <w:ind w:left="216" w:right="288"/>
        <w:textAlignment w:val="baseline"/>
        <w:rPr>
          <w:rFonts w:ascii="Cambria" w:eastAsia="Cambria" w:hAnsi="Cambria"/>
          <w:color w:val="404042"/>
          <w:sz w:val="18"/>
        </w:rPr>
      </w:pPr>
      <w:r>
        <w:rPr>
          <w:rFonts w:ascii="Cambria" w:eastAsia="Cambria" w:hAnsi="Cambria"/>
          <w:color w:val="404042"/>
          <w:sz w:val="18"/>
        </w:rPr>
        <w:t>It has a long history and has undergone many changes, particularly over the last century. For over 50,000 years Aboriginal and Torres Strait Islander peoples have lived on and managed northern Australia’s lands and seas. In the late 1800s, the population grew as people from the south followed the paths of explorers such as Burke and Wills. Land was cultivated for crops or used for cattle grazing and townships were established.</w:t>
      </w:r>
    </w:p>
    <w:p w:rsidR="00A77A11" w:rsidRDefault="005A3A76">
      <w:pPr>
        <w:spacing w:before="112" w:line="260" w:lineRule="exact"/>
        <w:ind w:left="216" w:right="216"/>
        <w:textAlignment w:val="baseline"/>
        <w:rPr>
          <w:rFonts w:ascii="Cambria" w:eastAsia="Cambria" w:hAnsi="Cambria"/>
          <w:color w:val="404042"/>
          <w:sz w:val="18"/>
        </w:rPr>
      </w:pPr>
      <w:r>
        <w:rPr>
          <w:rFonts w:ascii="Cambria" w:eastAsia="Cambria" w:hAnsi="Cambria"/>
          <w:color w:val="404042"/>
          <w:sz w:val="18"/>
        </w:rPr>
        <w:t>In recent decades, increasing migration from Europe, Asia and the Pacific has seen parts of northern Australia become more diverse and multicultural. Towns and cities continue to grow, particularly along the north east coastline. Most recently, the growth of the minerals and energy sectors (predominantly coal and gas), along with a highly mobile workforce, has seen the economy and culture of northern Australia undergo further change.</w:t>
      </w:r>
    </w:p>
    <w:p w:rsidR="00A77A11" w:rsidRDefault="005A3A76">
      <w:pPr>
        <w:spacing w:before="180" w:line="190" w:lineRule="exact"/>
        <w:ind w:left="216"/>
        <w:textAlignment w:val="baseline"/>
        <w:rPr>
          <w:rFonts w:ascii="Cambria" w:eastAsia="Cambria" w:hAnsi="Cambria"/>
          <w:color w:val="404042"/>
          <w:sz w:val="18"/>
        </w:rPr>
      </w:pPr>
      <w:r>
        <w:rPr>
          <w:rFonts w:ascii="Cambria" w:eastAsia="Cambria" w:hAnsi="Cambria"/>
          <w:color w:val="404042"/>
          <w:sz w:val="18"/>
        </w:rPr>
        <w:t>This section explores:</w:t>
      </w:r>
    </w:p>
    <w:p w:rsidR="00A77A11" w:rsidRDefault="005A3A76">
      <w:pPr>
        <w:numPr>
          <w:ilvl w:val="0"/>
          <w:numId w:val="3"/>
        </w:numPr>
        <w:tabs>
          <w:tab w:val="clear" w:pos="360"/>
          <w:tab w:val="left" w:pos="576"/>
        </w:tabs>
        <w:spacing w:before="82" w:line="213" w:lineRule="exact"/>
        <w:ind w:left="576" w:hanging="360"/>
        <w:textAlignment w:val="baseline"/>
        <w:rPr>
          <w:rFonts w:eastAsia="Times New Roman"/>
          <w:color w:val="404042"/>
          <w:spacing w:val="2"/>
          <w:sz w:val="18"/>
        </w:rPr>
      </w:pPr>
      <w:r>
        <w:rPr>
          <w:rFonts w:eastAsia="Times New Roman"/>
          <w:color w:val="404042"/>
          <w:spacing w:val="2"/>
          <w:sz w:val="18"/>
        </w:rPr>
        <w:t>population and demographics</w:t>
      </w:r>
    </w:p>
    <w:p w:rsidR="00A77A11" w:rsidRDefault="005A3A76">
      <w:pPr>
        <w:numPr>
          <w:ilvl w:val="0"/>
          <w:numId w:val="3"/>
        </w:numPr>
        <w:tabs>
          <w:tab w:val="clear" w:pos="360"/>
          <w:tab w:val="left" w:pos="576"/>
        </w:tabs>
        <w:spacing w:before="79" w:line="213" w:lineRule="exact"/>
        <w:ind w:left="576" w:hanging="360"/>
        <w:textAlignment w:val="baseline"/>
        <w:rPr>
          <w:rFonts w:eastAsia="Times New Roman"/>
          <w:color w:val="404042"/>
          <w:spacing w:val="2"/>
          <w:sz w:val="18"/>
        </w:rPr>
      </w:pPr>
      <w:r>
        <w:rPr>
          <w:rFonts w:eastAsia="Times New Roman"/>
          <w:color w:val="404042"/>
          <w:spacing w:val="2"/>
          <w:sz w:val="18"/>
        </w:rPr>
        <w:t>the natural environment and resources</w:t>
      </w:r>
    </w:p>
    <w:p w:rsidR="00A77A11" w:rsidRDefault="005A3A76">
      <w:pPr>
        <w:numPr>
          <w:ilvl w:val="0"/>
          <w:numId w:val="3"/>
        </w:numPr>
        <w:tabs>
          <w:tab w:val="clear" w:pos="360"/>
          <w:tab w:val="left" w:pos="576"/>
        </w:tabs>
        <w:spacing w:before="80" w:line="213" w:lineRule="exact"/>
        <w:ind w:left="576" w:hanging="360"/>
        <w:textAlignment w:val="baseline"/>
        <w:rPr>
          <w:rFonts w:eastAsia="Times New Roman"/>
          <w:color w:val="404042"/>
          <w:spacing w:val="3"/>
          <w:sz w:val="18"/>
        </w:rPr>
      </w:pPr>
      <w:r>
        <w:rPr>
          <w:rFonts w:eastAsia="Times New Roman"/>
          <w:color w:val="404042"/>
          <w:spacing w:val="3"/>
          <w:sz w:val="18"/>
        </w:rPr>
        <w:t>the economy</w:t>
      </w:r>
    </w:p>
    <w:p w:rsidR="00A77A11" w:rsidRDefault="005A3A76">
      <w:pPr>
        <w:numPr>
          <w:ilvl w:val="0"/>
          <w:numId w:val="3"/>
        </w:numPr>
        <w:tabs>
          <w:tab w:val="clear" w:pos="360"/>
          <w:tab w:val="left" w:pos="576"/>
        </w:tabs>
        <w:spacing w:before="80" w:line="213" w:lineRule="exact"/>
        <w:ind w:left="576" w:hanging="360"/>
        <w:textAlignment w:val="baseline"/>
        <w:rPr>
          <w:rFonts w:eastAsia="Times New Roman"/>
          <w:color w:val="404042"/>
          <w:spacing w:val="3"/>
          <w:sz w:val="18"/>
        </w:rPr>
      </w:pPr>
      <w:r>
        <w:rPr>
          <w:rFonts w:eastAsia="Times New Roman"/>
          <w:color w:val="404042"/>
          <w:spacing w:val="3"/>
          <w:sz w:val="18"/>
        </w:rPr>
        <w:t>education and health</w:t>
      </w:r>
    </w:p>
    <w:p w:rsidR="00A77A11" w:rsidRDefault="005A3A76">
      <w:pPr>
        <w:numPr>
          <w:ilvl w:val="0"/>
          <w:numId w:val="3"/>
        </w:numPr>
        <w:tabs>
          <w:tab w:val="clear" w:pos="360"/>
          <w:tab w:val="left" w:pos="576"/>
        </w:tabs>
        <w:spacing w:before="85" w:line="213" w:lineRule="exact"/>
        <w:ind w:left="576" w:hanging="360"/>
        <w:textAlignment w:val="baseline"/>
        <w:rPr>
          <w:rFonts w:eastAsia="Times New Roman"/>
          <w:color w:val="404042"/>
          <w:spacing w:val="2"/>
          <w:sz w:val="18"/>
        </w:rPr>
      </w:pPr>
      <w:r>
        <w:rPr>
          <w:rFonts w:eastAsia="Times New Roman"/>
          <w:color w:val="404042"/>
          <w:spacing w:val="2"/>
          <w:sz w:val="18"/>
        </w:rPr>
        <w:t>infrastructure</w:t>
      </w:r>
    </w:p>
    <w:p w:rsidR="00A77A11" w:rsidRDefault="005A3A76">
      <w:pPr>
        <w:numPr>
          <w:ilvl w:val="0"/>
          <w:numId w:val="3"/>
        </w:numPr>
        <w:tabs>
          <w:tab w:val="clear" w:pos="360"/>
          <w:tab w:val="left" w:pos="576"/>
        </w:tabs>
        <w:spacing w:before="79" w:line="213" w:lineRule="exact"/>
        <w:ind w:left="576" w:hanging="360"/>
        <w:textAlignment w:val="baseline"/>
        <w:rPr>
          <w:rFonts w:eastAsia="Times New Roman"/>
          <w:color w:val="404042"/>
          <w:spacing w:val="1"/>
          <w:sz w:val="18"/>
        </w:rPr>
      </w:pPr>
      <w:r>
        <w:rPr>
          <w:rFonts w:eastAsia="Times New Roman"/>
          <w:color w:val="404042"/>
          <w:spacing w:val="1"/>
          <w:sz w:val="18"/>
        </w:rPr>
        <w:t>land</w:t>
      </w:r>
    </w:p>
    <w:p w:rsidR="00A77A11" w:rsidRDefault="005A3A76">
      <w:pPr>
        <w:spacing w:before="178" w:line="194" w:lineRule="exact"/>
        <w:ind w:left="216"/>
        <w:textAlignment w:val="baseline"/>
        <w:rPr>
          <w:rFonts w:ascii="Cambria" w:eastAsia="Cambria" w:hAnsi="Cambria"/>
          <w:color w:val="404042"/>
          <w:sz w:val="18"/>
        </w:rPr>
      </w:pPr>
      <w:r>
        <w:rPr>
          <w:rFonts w:ascii="Cambria" w:eastAsia="Cambria" w:hAnsi="Cambria"/>
          <w:color w:val="404042"/>
          <w:sz w:val="18"/>
        </w:rPr>
        <w:t>A number of characteristics are integral to northern Australia’s development, including:</w:t>
      </w:r>
    </w:p>
    <w:p w:rsidR="00A77A11" w:rsidRDefault="005A3A76">
      <w:pPr>
        <w:numPr>
          <w:ilvl w:val="0"/>
          <w:numId w:val="3"/>
        </w:numPr>
        <w:tabs>
          <w:tab w:val="clear" w:pos="360"/>
          <w:tab w:val="left" w:pos="576"/>
        </w:tabs>
        <w:spacing w:before="109" w:line="260" w:lineRule="exact"/>
        <w:ind w:left="576" w:right="720" w:hanging="360"/>
        <w:textAlignment w:val="baseline"/>
        <w:rPr>
          <w:rFonts w:ascii="Cambria" w:eastAsia="Cambria" w:hAnsi="Cambria"/>
          <w:color w:val="404042"/>
          <w:sz w:val="18"/>
        </w:rPr>
      </w:pPr>
      <w:r>
        <w:rPr>
          <w:rFonts w:ascii="Cambria" w:eastAsia="Cambria" w:hAnsi="Cambria"/>
          <w:color w:val="404042"/>
          <w:sz w:val="18"/>
        </w:rPr>
        <w:t>The north is not an uncharted frontier. It has a fast growing population, mostly located in coastal cities. These cities are grappling with the benefits and pressures of urbanisation, similar to other cities around the world.</w:t>
      </w:r>
    </w:p>
    <w:p w:rsidR="00A77A11" w:rsidRDefault="005A3A76">
      <w:pPr>
        <w:numPr>
          <w:ilvl w:val="0"/>
          <w:numId w:val="3"/>
        </w:numPr>
        <w:tabs>
          <w:tab w:val="clear" w:pos="360"/>
          <w:tab w:val="left" w:pos="576"/>
        </w:tabs>
        <w:spacing w:before="117" w:line="260" w:lineRule="exact"/>
        <w:ind w:left="576" w:right="1080" w:hanging="360"/>
        <w:textAlignment w:val="baseline"/>
        <w:rPr>
          <w:rFonts w:ascii="Cambria" w:eastAsia="Cambria" w:hAnsi="Cambria"/>
          <w:color w:val="404042"/>
          <w:sz w:val="18"/>
        </w:rPr>
      </w:pPr>
      <w:r>
        <w:rPr>
          <w:rFonts w:ascii="Cambria" w:eastAsia="Cambria" w:hAnsi="Cambria"/>
          <w:color w:val="404042"/>
          <w:sz w:val="18"/>
        </w:rPr>
        <w:t>Northern Australia is already growing, with potential for further economic growth. It has benefited from the resources boom and been a major contributor to Australia’s economic success.</w:t>
      </w:r>
    </w:p>
    <w:p w:rsidR="00A77A11" w:rsidRDefault="005A3A76">
      <w:pPr>
        <w:numPr>
          <w:ilvl w:val="0"/>
          <w:numId w:val="3"/>
        </w:numPr>
        <w:tabs>
          <w:tab w:val="clear" w:pos="360"/>
          <w:tab w:val="left" w:pos="576"/>
        </w:tabs>
        <w:spacing w:before="117" w:line="260" w:lineRule="exact"/>
        <w:ind w:left="576" w:right="288" w:hanging="360"/>
        <w:textAlignment w:val="baseline"/>
        <w:rPr>
          <w:rFonts w:ascii="Cambria" w:eastAsia="Cambria" w:hAnsi="Cambria"/>
          <w:color w:val="404042"/>
          <w:sz w:val="18"/>
        </w:rPr>
      </w:pPr>
      <w:r>
        <w:rPr>
          <w:rFonts w:ascii="Cambria" w:eastAsia="Cambria" w:hAnsi="Cambria"/>
          <w:color w:val="404042"/>
          <w:sz w:val="18"/>
        </w:rPr>
        <w:t>The north is extremely diverse. In addition to its fast growing cities, there are many smaller rural and remote communities. Some are experiencing rapid population and economic growth; others face entrenched disadvantage and uncertain futures.</w:t>
      </w:r>
    </w:p>
    <w:p w:rsidR="00A77A11" w:rsidRDefault="005A3A76">
      <w:pPr>
        <w:numPr>
          <w:ilvl w:val="0"/>
          <w:numId w:val="3"/>
        </w:numPr>
        <w:tabs>
          <w:tab w:val="clear" w:pos="360"/>
          <w:tab w:val="left" w:pos="576"/>
        </w:tabs>
        <w:spacing w:before="114" w:line="260" w:lineRule="exact"/>
        <w:ind w:left="576" w:right="216" w:hanging="360"/>
        <w:textAlignment w:val="baseline"/>
        <w:rPr>
          <w:rFonts w:ascii="Cambria" w:eastAsia="Cambria" w:hAnsi="Cambria"/>
          <w:color w:val="404042"/>
          <w:sz w:val="18"/>
        </w:rPr>
      </w:pPr>
      <w:r>
        <w:rPr>
          <w:rFonts w:ascii="Cambria" w:eastAsia="Cambria" w:hAnsi="Cambria"/>
          <w:color w:val="404042"/>
          <w:sz w:val="18"/>
        </w:rPr>
        <w:t>The northern climate and landscapes are highly variable. This presents challenges — perceived and real — around liveability and development.</w:t>
      </w:r>
    </w:p>
    <w:p w:rsidR="00A77A11" w:rsidRDefault="00A77A11">
      <w:pPr>
        <w:sectPr w:rsidR="00A77A11">
          <w:pgSz w:w="9979" w:h="14174"/>
          <w:pgMar w:top="920" w:right="706" w:bottom="909" w:left="1133" w:header="720" w:footer="720" w:gutter="0"/>
          <w:cols w:space="720"/>
        </w:sectPr>
      </w:pPr>
    </w:p>
    <w:p w:rsidR="00A77A11" w:rsidRDefault="005A3A76">
      <w:pPr>
        <w:shd w:val="solid" w:color="C93429" w:fill="C93429"/>
        <w:spacing w:after="131" w:line="234" w:lineRule="exact"/>
        <w:ind w:left="216"/>
        <w:textAlignment w:val="baseline"/>
        <w:rPr>
          <w:rFonts w:ascii="Century Gothic" w:eastAsia="Century Gothic" w:hAnsi="Century Gothic"/>
          <w:b/>
          <w:color w:val="FFFFFF"/>
          <w:spacing w:val="-2"/>
          <w:sz w:val="20"/>
        </w:rPr>
      </w:pPr>
      <w:r>
        <w:rPr>
          <w:rFonts w:ascii="Century Gothic" w:eastAsia="Century Gothic" w:hAnsi="Century Gothic"/>
          <w:b/>
          <w:color w:val="FFFFFF"/>
          <w:spacing w:val="-2"/>
          <w:sz w:val="20"/>
        </w:rPr>
        <w:lastRenderedPageBreak/>
        <w:t>SECTION A: TELL US WHAT YOU THINK</w:t>
      </w:r>
    </w:p>
    <w:p w:rsidR="00A77A11" w:rsidRDefault="004E7428">
      <w:pPr>
        <w:numPr>
          <w:ilvl w:val="0"/>
          <w:numId w:val="4"/>
        </w:numPr>
        <w:tabs>
          <w:tab w:val="clear" w:pos="360"/>
          <w:tab w:val="left" w:pos="576"/>
        </w:tabs>
        <w:spacing w:before="194" w:line="195" w:lineRule="exact"/>
        <w:ind w:left="576" w:hanging="360"/>
        <w:textAlignment w:val="baseline"/>
        <w:rPr>
          <w:rFonts w:ascii="Cambria" w:eastAsia="Cambria" w:hAnsi="Cambria"/>
          <w:color w:val="404042"/>
          <w:sz w:val="18"/>
        </w:rPr>
      </w:pPr>
      <w:r>
        <w:rPr>
          <w:noProof/>
          <w:lang w:val="en-AU" w:eastAsia="en-AU"/>
        </w:rPr>
        <mc:AlternateContent>
          <mc:Choice Requires="wps">
            <w:drawing>
              <wp:anchor distT="0" distB="132080" distL="0" distR="0" simplePos="0" relativeHeight="251547648" behindDoc="1" locked="0" layoutInCell="1" allowOverlap="1">
                <wp:simplePos x="0" y="0"/>
                <wp:positionH relativeFrom="page">
                  <wp:posOffset>478790</wp:posOffset>
                </wp:positionH>
                <wp:positionV relativeFrom="page">
                  <wp:posOffset>948055</wp:posOffset>
                </wp:positionV>
                <wp:extent cx="5168900" cy="1791970"/>
                <wp:effectExtent l="0" t="0" r="0" b="0"/>
                <wp:wrapNone/>
                <wp:docPr id="385"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0" cy="1791970"/>
                        </a:xfrm>
                        <a:prstGeom prst="rect">
                          <a:avLst/>
                        </a:prstGeom>
                        <a:solidFill>
                          <a:srgbClr val="E0C29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78D" w:rsidRDefault="00C8078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071" type="#_x0000_t202" style="position:absolute;left:0;text-align:left;margin-left:37.7pt;margin-top:74.65pt;width:407pt;height:141.1pt;z-index:-251768832;visibility:visible;mso-wrap-style:square;mso-width-percent:0;mso-height-percent:0;mso-wrap-distance-left:0;mso-wrap-distance-top:0;mso-wrap-distance-right:0;mso-wrap-distance-bottom:10.4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dSMhQIAAAwFAAAOAAAAZHJzL2Uyb0RvYy54bWysVG1v0zAQ/o7Ef7D8vcsLSdtETaetWxHS&#10;eJE2foAbO42FYxvbbTIQ/52z05QxQEKIfnDPufPju3ue8+py6AQ6MmO5khVOLmKMmKwV5XJf4Y8P&#10;29kSI+uIpEQoySr8yCy+XL98sep1yVLVKkGZQQAibdnrCrfO6TKKbN2yjtgLpZkEZ6NMRxxszT6i&#10;hvSA3okojeN51CtDtVE1sxa+3oxOvA74TcNq975pLHNIVBhyc2E1Yd35NVqvSLk3RLe8PqVB/iGL&#10;jnAJl56hbogj6GD4L1Adr42yqnEXteoi1TS8ZqEGqCaJn1Vz3xLNQi3QHKvPbbL/D7Z+d/xgEKcV&#10;frXMMZKkA5Ie2ODQtRpQmqe+Q722JQTeawh1AziA6VCt1Xeq/mSRVJuWyD27Mkb1LSMUMkz8yejJ&#10;0RHHepBd/1ZRuIgcnApAQ2M63z5oCAJ0YOrxzI5PpoaPeTJfFjG4avAliyIpFoG/iJTTcW2se81U&#10;h7xRYQP0B3hyvLPOp0PKKcTfZpXgdMuFCBuz322EQUcCUrmNN2mxCBU8CxPSB0vlj42I4xfIEu7w&#10;Pp9voP5rkaRZfJ0Ws+18uZhl2yyfQc7LWZwU18U8zorsZvvNJ5hkZcspZfKOSzbJMMn+jubTQIwC&#10;CkJEfYWLPM1Hjv5YZBx+vyuy4w6mUvCuwstzECk9s7eSQtmkdISL0Y5+Tj90GXow/YeuBB146kcR&#10;uGE3BNFl+aSvnaKPoAyjgDfgGJ4UMFplvmDUw3hW2H4+EMMwEm8kqMvP8mSYydhNBpE1HK2ww2g0&#10;N26c+YM2fN8C8qhfqa5AgQ0P2vBSHbM46RZGLhRxeh78TD/dh6gfj9j6OwAAAP//AwBQSwMEFAAG&#10;AAgAAAAhAJKwR9PdAAAACgEAAA8AAABkcnMvZG93bnJldi54bWxMj01PhDAQhu8m/odmTLy5ZV1Q&#10;QMpGjSZ6U9y9d2mlRDptaPnw3zue9DjvPHnnmWq/2oHNegy9QwHbTQJMY+tUj52Aw8fzVQ4sRIlK&#10;Dg61gG8dYF+fn1WyVG7Bdz03sWNUgqGUAkyMvuQ8tEZbGTbOa6TdpxutjDSOHVejXKjcDvw6SW64&#10;lT3SBSO9fjS6/WomK+D48pYthXL4+tQUs8mjnx4mL8TlxXp/ByzqNf7B8KtP6lCT08lNqAIbBNxm&#10;KZGUp8UOGAF5XlByEpDuthnwuuL/X6h/AAAA//8DAFBLAQItABQABgAIAAAAIQC2gziS/gAAAOEB&#10;AAATAAAAAAAAAAAAAAAAAAAAAABbQ29udGVudF9UeXBlc10ueG1sUEsBAi0AFAAGAAgAAAAhADj9&#10;If/WAAAAlAEAAAsAAAAAAAAAAAAAAAAALwEAAF9yZWxzLy5yZWxzUEsBAi0AFAAGAAgAAAAhAP1N&#10;1IyFAgAADAUAAA4AAAAAAAAAAAAAAAAALgIAAGRycy9lMm9Eb2MueG1sUEsBAi0AFAAGAAgAAAAh&#10;AJKwR9PdAAAACgEAAA8AAAAAAAAAAAAAAAAA3wQAAGRycy9kb3ducmV2LnhtbFBLBQYAAAAABAAE&#10;APMAAADpBQAAAAA=&#10;" fillcolor="#e0c297" stroked="f">
                <v:textbox inset="0,0,0,0">
                  <w:txbxContent>
                    <w:p w:rsidR="00C8078D" w:rsidRDefault="00C8078D"/>
                  </w:txbxContent>
                </v:textbox>
                <w10:wrap anchorx="page" anchory="page"/>
              </v:shape>
            </w:pict>
          </mc:Fallback>
        </mc:AlternateContent>
      </w:r>
      <w:r w:rsidR="005A3A76">
        <w:rPr>
          <w:rFonts w:ascii="Cambria" w:eastAsia="Cambria" w:hAnsi="Cambria"/>
          <w:color w:val="404042"/>
          <w:sz w:val="18"/>
        </w:rPr>
        <w:t>Are these the major characteristics of northern Australia?</w:t>
      </w:r>
    </w:p>
    <w:p w:rsidR="00A77A11" w:rsidRDefault="005A3A76">
      <w:pPr>
        <w:numPr>
          <w:ilvl w:val="0"/>
          <w:numId w:val="4"/>
        </w:numPr>
        <w:tabs>
          <w:tab w:val="clear" w:pos="360"/>
          <w:tab w:val="left" w:pos="576"/>
        </w:tabs>
        <w:spacing w:before="180" w:line="191" w:lineRule="exact"/>
        <w:ind w:left="576" w:hanging="360"/>
        <w:textAlignment w:val="baseline"/>
        <w:rPr>
          <w:rFonts w:ascii="Cambria" w:eastAsia="Cambria" w:hAnsi="Cambria"/>
          <w:color w:val="404042"/>
          <w:sz w:val="18"/>
        </w:rPr>
      </w:pPr>
      <w:r>
        <w:rPr>
          <w:rFonts w:ascii="Cambria" w:eastAsia="Cambria" w:hAnsi="Cambria"/>
          <w:color w:val="404042"/>
          <w:sz w:val="18"/>
        </w:rPr>
        <w:t>How do these characteristics differ across and within northern Australia?</w:t>
      </w:r>
    </w:p>
    <w:p w:rsidR="00A77A11" w:rsidRDefault="005A3A76">
      <w:pPr>
        <w:numPr>
          <w:ilvl w:val="0"/>
          <w:numId w:val="4"/>
        </w:numPr>
        <w:tabs>
          <w:tab w:val="clear" w:pos="360"/>
          <w:tab w:val="left" w:pos="576"/>
        </w:tabs>
        <w:spacing w:before="109" w:line="262" w:lineRule="exact"/>
        <w:ind w:left="576" w:right="504" w:hanging="360"/>
        <w:textAlignment w:val="baseline"/>
        <w:rPr>
          <w:rFonts w:ascii="Cambria" w:eastAsia="Cambria" w:hAnsi="Cambria"/>
          <w:color w:val="404042"/>
          <w:sz w:val="18"/>
        </w:rPr>
      </w:pPr>
      <w:r>
        <w:rPr>
          <w:rFonts w:ascii="Cambria" w:eastAsia="Cambria" w:hAnsi="Cambria"/>
          <w:color w:val="404042"/>
          <w:sz w:val="18"/>
        </w:rPr>
        <w:t>What features of northern Australia are the most important to its current growth and future development?</w:t>
      </w:r>
    </w:p>
    <w:p w:rsidR="00A77A11" w:rsidRDefault="005A3A76">
      <w:pPr>
        <w:numPr>
          <w:ilvl w:val="0"/>
          <w:numId w:val="4"/>
        </w:numPr>
        <w:tabs>
          <w:tab w:val="clear" w:pos="360"/>
          <w:tab w:val="left" w:pos="576"/>
        </w:tabs>
        <w:spacing w:before="110" w:line="262" w:lineRule="exact"/>
        <w:ind w:left="576" w:right="216" w:hanging="360"/>
        <w:textAlignment w:val="baseline"/>
        <w:rPr>
          <w:rFonts w:ascii="Cambria" w:eastAsia="Cambria" w:hAnsi="Cambria"/>
          <w:color w:val="404042"/>
          <w:sz w:val="18"/>
        </w:rPr>
      </w:pPr>
      <w:r>
        <w:rPr>
          <w:rFonts w:ascii="Cambria" w:eastAsia="Cambria" w:hAnsi="Cambria"/>
          <w:color w:val="404042"/>
          <w:sz w:val="18"/>
        </w:rPr>
        <w:t>What do the population, demographic, employment and urbanisation trends mean for northern Australia?</w:t>
      </w:r>
    </w:p>
    <w:p w:rsidR="00A77A11" w:rsidRDefault="005A3A76">
      <w:pPr>
        <w:numPr>
          <w:ilvl w:val="0"/>
          <w:numId w:val="4"/>
        </w:numPr>
        <w:tabs>
          <w:tab w:val="clear" w:pos="360"/>
          <w:tab w:val="left" w:pos="576"/>
        </w:tabs>
        <w:spacing w:before="108" w:after="361" w:line="262" w:lineRule="exact"/>
        <w:ind w:left="576" w:right="360" w:hanging="360"/>
        <w:textAlignment w:val="baseline"/>
        <w:rPr>
          <w:rFonts w:ascii="Cambria" w:eastAsia="Cambria" w:hAnsi="Cambria"/>
          <w:color w:val="404042"/>
          <w:spacing w:val="-1"/>
          <w:sz w:val="18"/>
        </w:rPr>
      </w:pPr>
      <w:r>
        <w:rPr>
          <w:rFonts w:ascii="Cambria" w:eastAsia="Cambria" w:hAnsi="Cambria"/>
          <w:color w:val="404042"/>
          <w:spacing w:val="-1"/>
          <w:sz w:val="18"/>
        </w:rPr>
        <w:t>What are the prospects and major risks for the northern Australian economy over the next decade? What aspects of the northern Australian economy should be a focus for governments?</w:t>
      </w:r>
    </w:p>
    <w:p w:rsidR="00A77A11" w:rsidRDefault="00A77A11">
      <w:pPr>
        <w:spacing w:before="108" w:after="361" w:line="262" w:lineRule="exact"/>
        <w:sectPr w:rsidR="00A77A11">
          <w:pgSz w:w="9979" w:h="14174"/>
          <w:pgMar w:top="1000" w:right="1085" w:bottom="77" w:left="754" w:header="720" w:footer="720" w:gutter="0"/>
          <w:cols w:space="720"/>
        </w:sectPr>
      </w:pPr>
    </w:p>
    <w:p w:rsidR="00A77A11" w:rsidRDefault="005A3A76">
      <w:pPr>
        <w:spacing w:after="41" w:line="360" w:lineRule="exact"/>
        <w:ind w:left="144"/>
        <w:textAlignment w:val="baseline"/>
        <w:rPr>
          <w:rFonts w:ascii="Century Gothic" w:eastAsia="Century Gothic" w:hAnsi="Century Gothic"/>
          <w:color w:val="C93429"/>
          <w:sz w:val="23"/>
        </w:rPr>
      </w:pPr>
      <w:r>
        <w:rPr>
          <w:rFonts w:ascii="Century Gothic" w:eastAsia="Century Gothic" w:hAnsi="Century Gothic"/>
          <w:color w:val="C93429"/>
          <w:sz w:val="23"/>
        </w:rPr>
        <w:t xml:space="preserve">DEFINING NORTHERN </w:t>
      </w:r>
      <w:r>
        <w:rPr>
          <w:rFonts w:ascii="Century Gothic" w:eastAsia="Century Gothic" w:hAnsi="Century Gothic"/>
          <w:color w:val="C93429"/>
          <w:sz w:val="23"/>
        </w:rPr>
        <w:br/>
        <w:t>AUSTRALIA</w:t>
      </w:r>
    </w:p>
    <w:p w:rsidR="00A77A11" w:rsidRDefault="004E7428">
      <w:pPr>
        <w:spacing w:before="159" w:line="279" w:lineRule="exact"/>
        <w:ind w:left="144" w:right="72"/>
        <w:textAlignment w:val="baseline"/>
        <w:rPr>
          <w:rFonts w:ascii="Calibri" w:eastAsia="Calibri" w:hAnsi="Calibri"/>
          <w:color w:val="404042"/>
          <w:spacing w:val="-3"/>
          <w:sz w:val="20"/>
        </w:rPr>
      </w:pPr>
      <w:r>
        <w:rPr>
          <w:noProof/>
          <w:lang w:val="en-AU" w:eastAsia="en-AU"/>
        </w:rPr>
        <mc:AlternateContent>
          <mc:Choice Requires="wps">
            <w:drawing>
              <wp:anchor distT="0" distB="0" distL="114300" distR="114300" simplePos="0" relativeHeight="251778048" behindDoc="0" locked="0" layoutInCell="1" allowOverlap="1">
                <wp:simplePos x="0" y="0"/>
                <wp:positionH relativeFrom="page">
                  <wp:posOffset>466090</wp:posOffset>
                </wp:positionH>
                <wp:positionV relativeFrom="page">
                  <wp:posOffset>3368040</wp:posOffset>
                </wp:positionV>
                <wp:extent cx="2526665" cy="0"/>
                <wp:effectExtent l="0" t="0" r="0" b="0"/>
                <wp:wrapNone/>
                <wp:docPr id="384"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6665" cy="0"/>
                        </a:xfrm>
                        <a:prstGeom prst="line">
                          <a:avLst/>
                        </a:prstGeom>
                        <a:noFill/>
                        <a:ln w="8890">
                          <a:solidFill>
                            <a:srgbClr val="C934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971E4" id="Line 251" o:spid="_x0000_s1026" style="position:absolute;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265.2pt" to="235.65pt,2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OEGgIAACwEAAAOAAAAZHJzL2Uyb0RvYy54bWysU8uu2yAQ3VfqPyD2iR9x0sSKc1XZSTe3&#10;baR7+wEEcIyKAQGJE1X99w7k0abdVFU3GDxnDmfmDMunUy/RkVsntKpwNk4x4opqJtS+wl9eN6M5&#10;Rs4TxYjUilf4zB1+Wr19sxxMyXPdacm4RUCiXDmYCnfemzJJHO14T9xYG64g2GrbEw9Hu0+YJQOw&#10;9zLJ03SWDNoyYzXlzsHf5hLEq8jftpz6z23ruEeywqDNx9XGdRfWZLUk5d4S0wl6lUH+QUVPhIJL&#10;71QN8QQdrPiDqhfUaqdbP6a6T3TbCspjDVBNlv5WzUtHDI+1QHOcubfJ/T9a+um4tUiwCk/mBUaK&#10;9GDSs1Ac5dMsdGcwrgRQrbY21EdP6sU8a/rVIaXrjqg9jypfzwYSY0bykBIOzsAdu+GjZoAhB69j&#10;q06t7QMlNAGdoiPnuyP85BGFn/k0n81mU4zoLZaQ8pZorPMfuO5R2FRYgupITI7PzoN0gN4g4R6l&#10;N0LKaLhUaKjwfL5IY4LTUrAQDDBn97taWnQkMDL1YlLki9AHIHuAWX1QLJJ1nLD1de+JkJc94KUK&#10;fFAKyLnuLjPxbZEu1vP1vBgV+Ww9KtKmGb3f1MVotsneTZtJU9dN9j1Iy4qyE4xxFdTd5jMr/s7/&#10;60u5TNZ9Qu9tSB7ZY4kg9vaNoqOXwb7LIOw0O29t6EawFUYygq/PJ8z8r+eI+vnIVz8AAAD//wMA&#10;UEsDBBQABgAIAAAAIQAgHnZj3wAAAAoBAAAPAAAAZHJzL2Rvd25yZXYueG1sTI9NT8MwDIbvSPyH&#10;yEjcWNJ1Y6g0ndAAceKwbmgcs9a01RqnSrKt/HuMNAlu/nj0+nG+HG0vTuhD50hDMlEgkCpXd9Ro&#10;2G5e7x5AhGioNr0j1PCNAZbF9VVustqdaY2nMjaCQyhkRkMb45BJGaoWrQkTNyDx7st5ayK3vpG1&#10;N2cOt72cKnUvremIL7RmwFWL1aE8Wg3P/mV+wN3btnnfJeqz3JQf6+lK69ub8ekRRMQx/sHwq8/q&#10;ULDT3h2pDqLXsEhnTGqYp4oLBmaLJAWxv0xkkcv/LxQ/AAAA//8DAFBLAQItABQABgAIAAAAIQC2&#10;gziS/gAAAOEBAAATAAAAAAAAAAAAAAAAAAAAAABbQ29udGVudF9UeXBlc10ueG1sUEsBAi0AFAAG&#10;AAgAAAAhADj9If/WAAAAlAEAAAsAAAAAAAAAAAAAAAAALwEAAF9yZWxzLy5yZWxzUEsBAi0AFAAG&#10;AAgAAAAhAMfOo4QaAgAALAQAAA4AAAAAAAAAAAAAAAAALgIAAGRycy9lMm9Eb2MueG1sUEsBAi0A&#10;FAAGAAgAAAAhACAedmPfAAAACgEAAA8AAAAAAAAAAAAAAAAAdAQAAGRycy9kb3ducmV2LnhtbFBL&#10;BQYAAAAABAAEAPMAAACABQAAAAA=&#10;" strokecolor="#c93429" strokeweight=".7pt">
                <w10:wrap anchorx="page" anchory="page"/>
              </v:line>
            </w:pict>
          </mc:Fallback>
        </mc:AlternateContent>
      </w:r>
      <w:r w:rsidR="005A3A76">
        <w:rPr>
          <w:rFonts w:ascii="Calibri" w:eastAsia="Calibri" w:hAnsi="Calibri"/>
          <w:color w:val="404042"/>
          <w:spacing w:val="-3"/>
          <w:sz w:val="20"/>
        </w:rPr>
        <w:t>Northern Australia is broadly defined as the parts of Australia north of the Tropic of Capricorn, spanning northern Western Australia, the Northern Territory and northern Queensland.</w:t>
      </w:r>
    </w:p>
    <w:p w:rsidR="00A77A11" w:rsidRDefault="005A3A76">
      <w:pPr>
        <w:spacing w:before="225" w:line="279" w:lineRule="exact"/>
        <w:ind w:left="144" w:right="288"/>
        <w:textAlignment w:val="baseline"/>
        <w:rPr>
          <w:rFonts w:ascii="Calibri" w:eastAsia="Calibri" w:hAnsi="Calibri"/>
          <w:color w:val="404042"/>
          <w:spacing w:val="-4"/>
          <w:sz w:val="20"/>
        </w:rPr>
      </w:pPr>
      <w:r>
        <w:rPr>
          <w:rFonts w:ascii="Calibri" w:eastAsia="Calibri" w:hAnsi="Calibri"/>
          <w:color w:val="404042"/>
          <w:spacing w:val="-4"/>
          <w:sz w:val="20"/>
        </w:rPr>
        <w:t>Areas south of the Tropic that are integral to the north’s development will be viewed within the context of ‘northern Australia’, where relevant. Alice Springs, for example, is an important regional centre servicing a number of surrounding communities and industries in northern Australia.</w:t>
      </w:r>
      <w:r>
        <w:rPr>
          <w:rFonts w:ascii="Calibri" w:eastAsia="Calibri" w:hAnsi="Calibri"/>
          <w:color w:val="404042"/>
          <w:spacing w:val="-4"/>
          <w:sz w:val="20"/>
          <w:vertAlign w:val="superscript"/>
        </w:rPr>
        <w:t>1</w:t>
      </w:r>
      <w:r>
        <w:rPr>
          <w:rFonts w:ascii="Calibri" w:eastAsia="Calibri" w:hAnsi="Calibri"/>
          <w:color w:val="404042"/>
          <w:spacing w:val="-4"/>
          <w:sz w:val="11"/>
        </w:rPr>
        <w:t xml:space="preserve"> </w:t>
      </w:r>
    </w:p>
    <w:p w:rsidR="00A77A11" w:rsidRDefault="005A3A76">
      <w:pPr>
        <w:spacing w:before="310" w:after="41" w:line="360" w:lineRule="exact"/>
        <w:ind w:left="144"/>
        <w:textAlignment w:val="baseline"/>
        <w:rPr>
          <w:rFonts w:ascii="Century Gothic" w:eastAsia="Century Gothic" w:hAnsi="Century Gothic"/>
          <w:color w:val="C93429"/>
          <w:spacing w:val="14"/>
          <w:sz w:val="23"/>
        </w:rPr>
      </w:pPr>
      <w:r>
        <w:rPr>
          <w:rFonts w:ascii="Century Gothic" w:eastAsia="Century Gothic" w:hAnsi="Century Gothic"/>
          <w:color w:val="C93429"/>
          <w:spacing w:val="14"/>
          <w:sz w:val="23"/>
        </w:rPr>
        <w:t>POPULATION AND DEMOGRAPHICS</w:t>
      </w:r>
    </w:p>
    <w:p w:rsidR="00A77A11" w:rsidRDefault="004E7428">
      <w:pPr>
        <w:spacing w:before="162" w:line="278" w:lineRule="exact"/>
        <w:ind w:left="144" w:right="72"/>
        <w:textAlignment w:val="baseline"/>
        <w:rPr>
          <w:rFonts w:ascii="Calibri" w:eastAsia="Calibri" w:hAnsi="Calibri"/>
          <w:color w:val="404042"/>
          <w:sz w:val="20"/>
        </w:rPr>
      </w:pPr>
      <w:r>
        <w:rPr>
          <w:noProof/>
          <w:lang w:val="en-AU" w:eastAsia="en-AU"/>
        </w:rPr>
        <mc:AlternateContent>
          <mc:Choice Requires="wps">
            <w:drawing>
              <wp:anchor distT="0" distB="0" distL="114300" distR="114300" simplePos="0" relativeHeight="251779072" behindDoc="0" locked="0" layoutInCell="1" allowOverlap="1">
                <wp:simplePos x="0" y="0"/>
                <wp:positionH relativeFrom="page">
                  <wp:posOffset>466090</wp:posOffset>
                </wp:positionH>
                <wp:positionV relativeFrom="page">
                  <wp:posOffset>6248400</wp:posOffset>
                </wp:positionV>
                <wp:extent cx="2526665" cy="0"/>
                <wp:effectExtent l="0" t="0" r="0" b="0"/>
                <wp:wrapNone/>
                <wp:docPr id="383"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6665" cy="0"/>
                        </a:xfrm>
                        <a:prstGeom prst="line">
                          <a:avLst/>
                        </a:prstGeom>
                        <a:noFill/>
                        <a:ln w="8890">
                          <a:solidFill>
                            <a:srgbClr val="C934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5BEF3" id="Line 250" o:spid="_x0000_s1026" style="position:absolute;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492pt" to="235.65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X7nGgIAACwEAAAOAAAAZHJzL2Uyb0RvYy54bWysU8uu2jAQ3VfqP1jeQx4EChHhqkqgm9sW&#10;6d5+gLEdYtWxLdsQUNV/79g8xG03VdWNM87MnDkzZ7x8OvUSHbl1QqsKZ+MUI66oZkLtK/ztdTOa&#10;Y+Q8UYxIrXiFz9zhp9X7d8vBlDzXnZaMWwQgypWDqXDnvSmTxNGO98SNteEKnK22PfFwtfuEWTIA&#10;ei+TPE1nyaAtM1ZT7hz8bS5OvIr4bcup/9q2jnskKwzcfDxtPHfhTFZLUu4tMZ2gVxrkH1j0RCgo&#10;eodqiCfoYMUfUL2gVjvd+jHVfaLbVlAee4BusvS3bl46YnjsBYbjzH1M7v/B0i/HrUWCVXgyn2Ck&#10;SA8iPQvFUT6N0xmMKyGoVlsb+qMn9WKeNf3ukNJ1R9SeR5avZwOJWZhn8iYlXJyBGrvhs2YQQw5e&#10;x1GdWtsHSBgCOkVFzndF+MkjCj/zaT6bzaYY0ZsvIeUt0VjnP3Hdo2BUWALrCEyOz84HIqS8hYQ6&#10;Sm+ElFFwqdBQ4fl8kcYEp6VgwRnCnN3vamnRkcDK1ItJkS9iV+B5DLP6oFgE6zhh66vtiZAXG4pL&#10;FfCgFaBztS478WORLtbz9bwYFflsPSrSphl93NTFaLbJPkybSVPXTfYzUMuKshOMcRXY3fYzK/5O&#10;/+tLuWzWfUPvY0jeosd5AdnbN5KOWgb5woNy5U6z89beNIaVjMHX5xN2/vEO9uMjX/0CAAD//wMA&#10;UEsDBBQABgAIAAAAIQCq5Kwq3wAAAAoBAAAPAAAAZHJzL2Rvd25yZXYueG1sTI/BTsMwDIbvSLxD&#10;ZCRuLO1W2ChNJzRAnDisGxrHrDFttcapkmwrb4+RkOBo+9Pv7y+Wo+3FCX3oHClIJwkIpNqZjhoF&#10;283LzQJEiJqM7h2hgi8MsCwvLwqdG3emNZ6q2AgOoZBrBW2MQy5lqFu0OkzcgMS3T+etjjz6Rhqv&#10;zxxuezlNkjtpdUf8odUDrlqsD9XRKnjyz7cH3L1um7ddmnxUm+p9PV0pdX01Pj6AiDjGPxh+9Fkd&#10;SnbauyOZIHoF81nGpIL7RcadGMjm6QzE/ncjy0L+r1B+AwAA//8DAFBLAQItABQABgAIAAAAIQC2&#10;gziS/gAAAOEBAAATAAAAAAAAAAAAAAAAAAAAAABbQ29udGVudF9UeXBlc10ueG1sUEsBAi0AFAAG&#10;AAgAAAAhADj9If/WAAAAlAEAAAsAAAAAAAAAAAAAAAAALwEAAF9yZWxzLy5yZWxzUEsBAi0AFAAG&#10;AAgAAAAhAL1VfucaAgAALAQAAA4AAAAAAAAAAAAAAAAALgIAAGRycy9lMm9Eb2MueG1sUEsBAi0A&#10;FAAGAAgAAAAhAKrkrCrfAAAACgEAAA8AAAAAAAAAAAAAAAAAdAQAAGRycy9kb3ducmV2LnhtbFBL&#10;BQYAAAAABAAEAPMAAACABQAAAAA=&#10;" strokecolor="#c93429" strokeweight=".7pt">
                <w10:wrap anchorx="page" anchory="page"/>
              </v:line>
            </w:pict>
          </mc:Fallback>
        </mc:AlternateContent>
      </w:r>
      <w:r w:rsidR="005A3A76">
        <w:rPr>
          <w:rFonts w:ascii="Calibri" w:eastAsia="Calibri" w:hAnsi="Calibri"/>
          <w:color w:val="404042"/>
          <w:sz w:val="20"/>
        </w:rPr>
        <w:t>Despite covering almost half of Australia’s mainland, northern Australia has a relatively small population of just over one million people — five per cent of all Australians. This is expected to continue to grow, with annual population growth of around 1.9 per cent over the past decade, above the national average of 1.5 per cent (ABS 2014).</w:t>
      </w:r>
    </w:p>
    <w:p w:rsidR="00A77A11" w:rsidRDefault="005A3A76">
      <w:pPr>
        <w:spacing w:before="31" w:line="279" w:lineRule="exact"/>
        <w:ind w:right="144"/>
        <w:textAlignment w:val="baseline"/>
        <w:rPr>
          <w:rFonts w:ascii="Calibri" w:eastAsia="Calibri" w:hAnsi="Calibri"/>
          <w:color w:val="404042"/>
          <w:sz w:val="20"/>
        </w:rPr>
      </w:pPr>
      <w:r>
        <w:br w:type="column"/>
      </w:r>
      <w:r>
        <w:rPr>
          <w:rFonts w:ascii="Calibri" w:eastAsia="Calibri" w:hAnsi="Calibri"/>
          <w:color w:val="404042"/>
          <w:sz w:val="20"/>
        </w:rPr>
        <w:t>The rate of population growth varies across northern communities, in some areas reflecting the resources boom. Parts of the north have grown at more than three times the national average while others have grown at less than half this rate.</w:t>
      </w:r>
    </w:p>
    <w:p w:rsidR="00A77A11" w:rsidRDefault="005A3A76">
      <w:pPr>
        <w:spacing w:before="237" w:line="278" w:lineRule="exact"/>
        <w:ind w:right="144"/>
        <w:textAlignment w:val="baseline"/>
        <w:rPr>
          <w:rFonts w:ascii="Calibri" w:eastAsia="Calibri" w:hAnsi="Calibri"/>
          <w:color w:val="404042"/>
          <w:spacing w:val="1"/>
          <w:sz w:val="20"/>
        </w:rPr>
      </w:pPr>
      <w:r>
        <w:rPr>
          <w:rFonts w:ascii="Calibri" w:eastAsia="Calibri" w:hAnsi="Calibri"/>
          <w:color w:val="404042"/>
          <w:spacing w:val="1"/>
          <w:sz w:val="20"/>
        </w:rPr>
        <w:t>The northern population is geographically concentrated (ABS 2011a). The majority of people live along the coastline of north east Queensland, particularly in the growing cities of Townsville, Cairns and Mackay, along with Darwin in the Northern Territory. Outside these areas, most of northern Australia is either sparsely settled or has no permanent human presence (see Figure 1).</w:t>
      </w:r>
    </w:p>
    <w:p w:rsidR="00A77A11" w:rsidRDefault="00A77A11">
      <w:pPr>
        <w:sectPr w:rsidR="00A77A11">
          <w:type w:val="continuous"/>
          <w:pgSz w:w="9979" w:h="14174"/>
          <w:pgMar w:top="1000" w:right="959" w:bottom="77" w:left="565" w:header="720" w:footer="720" w:gutter="0"/>
          <w:cols w:num="2" w:space="0" w:equalWidth="0">
            <w:col w:w="4147" w:space="161"/>
            <w:col w:w="4147" w:space="0"/>
          </w:cols>
        </w:sectPr>
      </w:pPr>
    </w:p>
    <w:p w:rsidR="00A77A11" w:rsidRDefault="004E7428">
      <w:pPr>
        <w:tabs>
          <w:tab w:val="left" w:pos="720"/>
        </w:tabs>
        <w:spacing w:before="1198" w:line="206" w:lineRule="exact"/>
        <w:ind w:left="72"/>
        <w:textAlignment w:val="baseline"/>
        <w:rPr>
          <w:rFonts w:ascii="Trebuchet MS" w:eastAsia="Trebuchet MS" w:hAnsi="Trebuchet MS"/>
          <w:b/>
          <w:color w:val="C93429"/>
          <w:sz w:val="18"/>
        </w:rPr>
      </w:pPr>
      <w:r>
        <w:rPr>
          <w:noProof/>
          <w:lang w:val="en-AU" w:eastAsia="en-AU"/>
        </w:rPr>
        <mc:AlternateContent>
          <mc:Choice Requires="wps">
            <w:drawing>
              <wp:anchor distT="0" distB="0" distL="0" distR="0" simplePos="0" relativeHeight="251548672" behindDoc="1" locked="0" layoutInCell="1" allowOverlap="1">
                <wp:simplePos x="0" y="0"/>
                <wp:positionH relativeFrom="page">
                  <wp:posOffset>746760</wp:posOffset>
                </wp:positionH>
                <wp:positionV relativeFrom="page">
                  <wp:posOffset>8525510</wp:posOffset>
                </wp:positionV>
                <wp:extent cx="24130" cy="133985"/>
                <wp:effectExtent l="0" t="0" r="0" b="0"/>
                <wp:wrapNone/>
                <wp:docPr id="382"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22" name="Picture"/>
                                  <wp:cNvGraphicFramePr/>
                                  <a:graphic xmlns:a="http://schemas.openxmlformats.org/drawingml/2006/main">
                                    <a:graphicData uri="http://schemas.openxmlformats.org/drawingml/2006/picture">
                                      <pic:pic xmlns:pic="http://schemas.openxmlformats.org/drawingml/2006/picture">
                                        <pic:nvPicPr>
                                          <pic:cNvPr id="22" name="Picture"/>
                                          <pic:cNvPicPr preferRelativeResize="0"/>
                                        </pic:nvPicPr>
                                        <pic:blipFill>
                                          <a:blip r:embed="rId18"/>
                                          <a:stretch>
                                            <a:fillRect/>
                                          </a:stretch>
                                        </pic:blipFill>
                                        <pic:spPr>
                                          <a:xfrm>
                                            <a:off x="0" y="0"/>
                                            <a:ext cx="24130" cy="13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072" type="#_x0000_t202" style="position:absolute;left:0;text-align:left;margin-left:58.8pt;margin-top:671.3pt;width:1.9pt;height:10.55pt;z-index:-251767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qOsgIAALM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KsOzOMJI0A6a9MAOBt3KA4pIYis09DoFx/seXM0BDqDTjq3u72T5VSMhVw0VW3ajlBwaRivIMLQ3&#10;/bOrI462IJvhg6wgEN0Z6YAOteps+aAgCNChU4+n7thkStiMSDiDgxJOwtksiecuAE2nu73S5h2T&#10;HbJGhhX03mHT/Z02NheaTi42lJAFb1vX/1Y82wDHcQciw1V7ZnNw7fyRBMk6XsfEI9Fi7ZEgz72b&#10;YkW8RRFezvNZvlrl4U8bNyRpw6uKCRtmklZI/qx1R5GPojiJS8uWVxbOpqTVdrNqFdpTkHbhvmNB&#10;ztz852m4IgCXF5TCiAS3UeIVi/jSIwWZe8llEHtBmNwmi4AkJC+eU7rjgv07JTRkOJlH81FKv+UW&#10;uO81N5p23MDwaHmX4fjkRFMrwLWoXGsN5e1on5XCpv9UCmj31GgnV6vQUavmsDm4t0EWNrzV8kZW&#10;jyBgJUFhIEaYfGA0Un3HaIApkmH9bUcVw6h9L+AR2JEzGWoyNpNBRQlXM2wwGs2VGUfTrld82wDy&#10;+MyEvIGHUnOn4qcsjs8LJoMjc5xidvSc/zuvp1m7/AUAAP//AwBQSwMEFAAGAAgAAAAhADDOsOfg&#10;AAAADQEAAA8AAABkcnMvZG93bnJldi54bWxMj8FOwzAQRO9I/IO1SNyok7RKaRqnqhCckBBpOHB0&#10;YjexGq9D7Lbh79mcym1mdzT7Nt9NtmcXPXrjUEC8iIBpbJwy2Ar4qt6enoH5IFHJ3qEW8Ks97Ir7&#10;u1xmyl2x1JdDaBmVoM+kgC6EIePcN5220i/coJF2RzdaGciOLVejvFK57XkSRSm30iBd6OSgXzrd&#10;nA5nK2D/jeWr+fmoP8tjaapqE+F7ehLi8WHab4EFPYVbGGZ8QoeCmGp3RuVZTz5epxQlsVwlpOZI&#10;Eq+A1fMoXa6BFzn//0XxBwAA//8DAFBLAQItABQABgAIAAAAIQC2gziS/gAAAOEBAAATAAAAAAAA&#10;AAAAAAAAAAAAAABbQ29udGVudF9UeXBlc10ueG1sUEsBAi0AFAAGAAgAAAAhADj9If/WAAAAlAEA&#10;AAsAAAAAAAAAAAAAAAAALwEAAF9yZWxzLy5yZWxzUEsBAi0AFAAGAAgAAAAhACZNSo6yAgAAswUA&#10;AA4AAAAAAAAAAAAAAAAALgIAAGRycy9lMm9Eb2MueG1sUEsBAi0AFAAGAAgAAAAhADDOsOfgAAAA&#10;DQEAAA8AAAAAAAAAAAAAAAAADAUAAGRycy9kb3ducmV2LnhtbFBLBQYAAAAABAAEAPMAAAAZBgAA&#10;AAA=&#10;" filled="f" stroked="f">
                <v:textbox inset="0,0,0,0">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22" name="Picture"/>
                            <wp:cNvGraphicFramePr/>
                            <a:graphic xmlns:a="http://schemas.openxmlformats.org/drawingml/2006/main">
                              <a:graphicData uri="http://schemas.openxmlformats.org/drawingml/2006/picture">
                                <pic:pic xmlns:pic="http://schemas.openxmlformats.org/drawingml/2006/picture">
                                  <pic:nvPicPr>
                                    <pic:cNvPr id="22" name="Picture"/>
                                    <pic:cNvPicPr preferRelativeResize="0"/>
                                  </pic:nvPicPr>
                                  <pic:blipFill>
                                    <a:blip r:embed="rId18"/>
                                    <a:stretch>
                                      <a:fillRect/>
                                    </a:stretch>
                                  </pic:blipFill>
                                  <pic:spPr>
                                    <a:xfrm>
                                      <a:off x="0" y="0"/>
                                      <a:ext cx="24130" cy="133985"/>
                                    </a:xfrm>
                                    <a:prstGeom prst="rect">
                                      <a:avLst/>
                                    </a:prstGeom>
                                  </pic:spPr>
                                </pic:pic>
                              </a:graphicData>
                            </a:graphic>
                          </wp:inline>
                        </w:drawing>
                      </w:r>
                    </w:p>
                  </w:txbxContent>
                </v:textbox>
                <w10:wrap anchorx="page" anchory="page"/>
              </v:shape>
            </w:pict>
          </mc:Fallback>
        </mc:AlternateContent>
      </w:r>
      <w:r w:rsidR="005A3A76">
        <w:rPr>
          <w:rFonts w:ascii="Trebuchet MS" w:eastAsia="Trebuchet MS" w:hAnsi="Trebuchet MS"/>
          <w:b/>
          <w:color w:val="C93429"/>
          <w:sz w:val="18"/>
        </w:rPr>
        <w:t>2</w:t>
      </w:r>
      <w:r w:rsidR="005A3A76">
        <w:rPr>
          <w:rFonts w:ascii="Trebuchet MS" w:eastAsia="Trebuchet MS" w:hAnsi="Trebuchet MS"/>
          <w:b/>
          <w:color w:val="C93429"/>
          <w:sz w:val="18"/>
        </w:rPr>
        <w:tab/>
      </w:r>
      <w:r w:rsidR="005A3A76">
        <w:rPr>
          <w:rFonts w:ascii="Trebuchet MS" w:eastAsia="Trebuchet MS" w:hAnsi="Trebuchet MS"/>
          <w:b/>
          <w:color w:val="C93429"/>
          <w:sz w:val="17"/>
        </w:rPr>
        <w:t>GREEN PAPER ON DEVELOPING NORTHERN AUSTRALIA</w:t>
      </w:r>
    </w:p>
    <w:p w:rsidR="00A77A11" w:rsidRDefault="005A3A76">
      <w:pPr>
        <w:spacing w:before="30" w:line="140" w:lineRule="exact"/>
        <w:ind w:left="72" w:right="72"/>
        <w:jc w:val="both"/>
        <w:textAlignment w:val="baseline"/>
        <w:rPr>
          <w:rFonts w:ascii="Calibri" w:eastAsia="Calibri" w:hAnsi="Calibri"/>
          <w:color w:val="404042"/>
          <w:sz w:val="7"/>
          <w:vertAlign w:val="superscript"/>
        </w:rPr>
      </w:pPr>
      <w:r>
        <w:rPr>
          <w:rFonts w:ascii="Calibri" w:eastAsia="Calibri" w:hAnsi="Calibri"/>
          <w:color w:val="404042"/>
          <w:sz w:val="7"/>
          <w:vertAlign w:val="superscript"/>
        </w:rPr>
        <w:t>1</w:t>
      </w:r>
      <w:r>
        <w:rPr>
          <w:rFonts w:ascii="Calibri" w:eastAsia="Calibri" w:hAnsi="Calibri"/>
          <w:color w:val="404042"/>
          <w:sz w:val="13"/>
        </w:rPr>
        <w:t>This Green Paper draws on information and data from a wide range of sources. Some sources use different definitions of northern Australia or statistical boundries that do not exactly align with this definition.</w:t>
      </w:r>
    </w:p>
    <w:p w:rsidR="00A77A11" w:rsidRDefault="00A77A11">
      <w:pPr>
        <w:sectPr w:rsidR="00A77A11">
          <w:type w:val="continuous"/>
          <w:pgSz w:w="9979" w:h="14174"/>
          <w:pgMar w:top="1000" w:right="1210" w:bottom="77" w:left="629" w:header="720" w:footer="720" w:gutter="0"/>
          <w:cols w:space="720"/>
        </w:sectPr>
      </w:pPr>
    </w:p>
    <w:p w:rsidR="00A77A11" w:rsidRDefault="005A3A76">
      <w:pPr>
        <w:spacing w:before="33" w:after="153" w:line="161" w:lineRule="exact"/>
        <w:ind w:left="216"/>
        <w:textAlignment w:val="baseline"/>
        <w:rPr>
          <w:rFonts w:ascii="Calibri" w:eastAsia="Calibri" w:hAnsi="Calibri"/>
          <w:b/>
          <w:color w:val="000000"/>
          <w:sz w:val="16"/>
        </w:rPr>
      </w:pPr>
      <w:r>
        <w:rPr>
          <w:rFonts w:ascii="Calibri" w:eastAsia="Calibri" w:hAnsi="Calibri"/>
          <w:b/>
          <w:color w:val="000000"/>
          <w:sz w:val="16"/>
        </w:rPr>
        <w:lastRenderedPageBreak/>
        <w:t>Figure 1: Population density of northern Australia (2011)</w:t>
      </w:r>
    </w:p>
    <w:p w:rsidR="00A77A11" w:rsidRDefault="005A3A76">
      <w:pPr>
        <w:spacing w:after="64"/>
        <w:ind w:left="154" w:right="15"/>
        <w:textAlignment w:val="baseline"/>
      </w:pPr>
      <w:r>
        <w:rPr>
          <w:noProof/>
          <w:lang w:val="en-AU" w:eastAsia="en-AU"/>
        </w:rPr>
        <w:drawing>
          <wp:inline distT="0" distB="0" distL="0" distR="0">
            <wp:extent cx="5260975" cy="2904490"/>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23" name="Picture"/>
                    <pic:cNvPicPr preferRelativeResize="0"/>
                  </pic:nvPicPr>
                  <pic:blipFill>
                    <a:blip r:embed="rId19"/>
                    <a:stretch>
                      <a:fillRect/>
                    </a:stretch>
                  </pic:blipFill>
                  <pic:spPr>
                    <a:xfrm>
                      <a:off x="0" y="0"/>
                      <a:ext cx="5260975" cy="2904490"/>
                    </a:xfrm>
                    <a:prstGeom prst="rect">
                      <a:avLst/>
                    </a:prstGeom>
                  </pic:spPr>
                </pic:pic>
              </a:graphicData>
            </a:graphic>
          </wp:inline>
        </w:drawing>
      </w:r>
    </w:p>
    <w:p w:rsidR="00A77A11" w:rsidRDefault="005A3A76">
      <w:pPr>
        <w:spacing w:after="193" w:line="236" w:lineRule="exact"/>
        <w:ind w:left="216" w:right="144"/>
        <w:textAlignment w:val="baseline"/>
        <w:rPr>
          <w:rFonts w:ascii="Calibri" w:eastAsia="Calibri" w:hAnsi="Calibri"/>
          <w:color w:val="404042"/>
          <w:sz w:val="17"/>
        </w:rPr>
      </w:pPr>
      <w:r>
        <w:rPr>
          <w:rFonts w:ascii="Calibri" w:eastAsia="Calibri" w:hAnsi="Calibri"/>
          <w:color w:val="404042"/>
          <w:sz w:val="17"/>
        </w:rPr>
        <w:t xml:space="preserve">© Commonwealth of Australia (Geoscience Australia) 2014. Data sourced from ABS 2012, </w:t>
      </w:r>
      <w:r>
        <w:rPr>
          <w:rFonts w:ascii="Calibri" w:eastAsia="Calibri" w:hAnsi="Calibri"/>
          <w:i/>
          <w:color w:val="404042"/>
          <w:sz w:val="16"/>
        </w:rPr>
        <w:t>Census of Population and Housing, 2011</w:t>
      </w:r>
      <w:r>
        <w:rPr>
          <w:rFonts w:ascii="Calibri" w:eastAsia="Calibri" w:hAnsi="Calibri"/>
          <w:color w:val="404042"/>
          <w:sz w:val="17"/>
        </w:rPr>
        <w:t>, cat. no. 2003.0, Australian Bureau of Statistics, Canberra</w:t>
      </w:r>
    </w:p>
    <w:p w:rsidR="00A77A11" w:rsidRDefault="00A77A11">
      <w:pPr>
        <w:spacing w:after="193" w:line="236" w:lineRule="exact"/>
        <w:sectPr w:rsidR="00A77A11">
          <w:pgSz w:w="9979" w:h="14174"/>
          <w:pgMar w:top="920" w:right="628" w:bottom="4664" w:left="897" w:header="720" w:footer="720" w:gutter="0"/>
          <w:cols w:space="720"/>
        </w:sectPr>
      </w:pPr>
    </w:p>
    <w:p w:rsidR="00A77A11" w:rsidRDefault="004E7428">
      <w:pPr>
        <w:spacing w:line="279" w:lineRule="exact"/>
        <w:ind w:left="216" w:right="144"/>
        <w:textAlignment w:val="baseline"/>
        <w:rPr>
          <w:rFonts w:ascii="Calibri" w:eastAsia="Calibri" w:hAnsi="Calibri"/>
          <w:color w:val="404042"/>
          <w:spacing w:val="-3"/>
          <w:sz w:val="20"/>
        </w:rPr>
      </w:pPr>
      <w:r>
        <w:rPr>
          <w:noProof/>
          <w:lang w:val="en-AU" w:eastAsia="en-AU"/>
        </w:rPr>
        <mc:AlternateContent>
          <mc:Choice Requires="wps">
            <w:drawing>
              <wp:anchor distT="0" distB="0" distL="0" distR="0" simplePos="0" relativeHeight="251549696" behindDoc="1" locked="0" layoutInCell="1" allowOverlap="1">
                <wp:simplePos x="0" y="0"/>
                <wp:positionH relativeFrom="page">
                  <wp:posOffset>4852670</wp:posOffset>
                </wp:positionH>
                <wp:positionV relativeFrom="page">
                  <wp:posOffset>8171815</wp:posOffset>
                </wp:positionV>
                <wp:extent cx="1151890" cy="572770"/>
                <wp:effectExtent l="0" t="0" r="0" b="0"/>
                <wp:wrapSquare wrapText="bothSides"/>
                <wp:docPr id="381"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24" name="Picture"/>
                                          <pic:cNvPicPr preferRelativeResize="0"/>
                                        </pic:nvPicPr>
                                        <pic:blipFill>
                                          <a:blip r:embed="rId13"/>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073" type="#_x0000_t202" style="position:absolute;left:0;text-align:left;margin-left:382.1pt;margin-top:643.45pt;width:90.7pt;height:45.1pt;z-index:-251766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UZtQIAALU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L2MfI046aNIDHTW6FSMKwthUaOhVCob3PZjqERTQaZut6u9E+V0hLtYN4Tt6I6UYGkoqiNA3L91n&#10;TyccZUC2wydRgSOy18ICjbXsTPmgIAjQoVOPp+6YYErj0l/4cQKqEnSLKIgi2z6XpPPrXir9gYoO&#10;GSHDErpv0cnhTmkTDUlnE+OMi4K1rWVAy19cgOF0A77hqdGZKGxDnxIv2cSbOHTCYLlxQi/PnZti&#10;HTrLwo8W+WW+Xuf+L+PXD9OGVRXlxs1MLj/8s+YdaT7R4kQvJVpWGTgTkpK77bqV6ECA3IX9bM1B&#10;czZzX4ZhiwC5vErJD0LvNkicYhlHTliECyeJvNjx/OQ2WXphEubFy5TuGKf/nhIaMpwsgsVEpnPQ&#10;r3Lz7Pc2N5J2TMP6aFmX4fhkRFJDwQ2vbGs1Ye0kPyuFCf9cCmj33GhLWMPRia163I52OsJoHoSt&#10;qB6BwlIAw4CMsPtAaIT8idEAeyTD6seeSIpR+5HDGJilMwtyFrazQHgJTzOsMZrEtZ6W076XbNcA&#10;8jRoXNzAqNTMstjM1BTFccBgN9hkjnvMLJ/n/9bqvG1XvwEAAP//AwBQSwMEFAAGAAgAAAAhABgO&#10;JBziAAAADQEAAA8AAABkcnMvZG93bnJldi54bWxMj8FOwzAMhu9IvENkJG4sXRnt2jWdJgQnJERX&#10;DjumTdZGa5zSZFt5e8wJjvb/6ffnYjvbgV305I1DActFBExj65TBTsBn/fqwBuaDRCUHh1rAt/aw&#10;LW9vCpkrd8VKX/ahY1SCPpcC+hDGnHPf9tpKv3CjRsqObrIy0Dh1XE3ySuV24HEUJdxKg3Shl6N+&#10;7nV72p+tgN0Bqxfz9d58VMfK1HUW4VtyEuL+bt5tgAU9hz8YfvVJHUpyatwZlWeDgDRZxYRSEK+T&#10;DBgh2eopAdbQ6jFNl8DLgv//ovwBAAD//wMAUEsBAi0AFAAGAAgAAAAhALaDOJL+AAAA4QEAABMA&#10;AAAAAAAAAAAAAAAAAAAAAFtDb250ZW50X1R5cGVzXS54bWxQSwECLQAUAAYACAAAACEAOP0h/9YA&#10;AACUAQAACwAAAAAAAAAAAAAAAAAvAQAAX3JlbHMvLnJlbHNQSwECLQAUAAYACAAAACEAA5BVGbUC&#10;AAC1BQAADgAAAAAAAAAAAAAAAAAuAgAAZHJzL2Uyb0RvYy54bWxQSwECLQAUAAYACAAAACEAGA4k&#10;HOIAAAANAQAADwAAAAAAAAAAAAAAAAAPBQAAZHJzL2Rvd25yZXYueG1sUEsFBgAAAAAEAAQA8wAA&#10;AB4GA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24" name="Picture"/>
                                    <pic:cNvPicPr preferRelativeResize="0"/>
                                  </pic:nvPicPr>
                                  <pic:blipFill>
                                    <a:blip r:embed="rId13"/>
                                    <a:stretch>
                                      <a:fillRect/>
                                    </a:stretch>
                                  </pic:blipFill>
                                  <pic:spPr>
                                    <a:xfrm>
                                      <a:off x="0" y="0"/>
                                      <a:ext cx="1151890" cy="5727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50720" behindDoc="1" locked="0" layoutInCell="1" allowOverlap="1">
                <wp:simplePos x="0" y="0"/>
                <wp:positionH relativeFrom="page">
                  <wp:posOffset>5322570</wp:posOffset>
                </wp:positionH>
                <wp:positionV relativeFrom="page">
                  <wp:posOffset>8519160</wp:posOffset>
                </wp:positionV>
                <wp:extent cx="138430" cy="139700"/>
                <wp:effectExtent l="0" t="0" r="0" b="0"/>
                <wp:wrapSquare wrapText="bothSides"/>
                <wp:docPr id="380"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11" w:line="195" w:lineRule="exact"/>
                              <w:textAlignment w:val="baseline"/>
                              <w:rPr>
                                <w:rFonts w:ascii="Trebuchet MS" w:eastAsia="Trebuchet MS" w:hAnsi="Trebuchet MS"/>
                                <w:color w:val="C93429"/>
                                <w:sz w:val="19"/>
                              </w:rPr>
                            </w:pPr>
                            <w:r>
                              <w:rPr>
                                <w:rFonts w:ascii="Trebuchet MS" w:eastAsia="Trebuchet MS" w:hAnsi="Trebuchet MS"/>
                                <w:color w:val="C93429"/>
                                <w:sz w:val="1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74" type="#_x0000_t202" style="position:absolute;left:0;text-align:left;margin-left:419.1pt;margin-top:670.8pt;width:10.9pt;height:11pt;z-index:-251765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UqBswIAALQ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IuhPoJ20KQHdjToVh5RRJa2QkOvUzC878HUHEEBnXbZ6v5Olt80EnLdULFjN0rJoWG0gghD+9J/&#10;8nTE0RZkO3yUFTiieyMd0LFWnS0fFAQBOkTyeO6ODaa0LmcxmYGmBFU4S5aB655P0+lxr7R5z2SH&#10;rJBhBc134PRwp40NhqaTifUlZMHb1hGgFc8uwHC8Adfw1OpsEK6fP5Mg2cSbmHgkWmw8EuS5d1Os&#10;ibcowuU8n+XrdR7+sn5Dkja8qpiwbiZuheTPendi+ciKM7u0bHll4WxIWu2261ahAwVuF+5zJQfN&#10;xcx/HoYrAuTyIqUwIsFtlHjFIl56pCBzD8obe0GY3CaLgCQkL56ndMcF+/eU0JDhZB7NRy5dgn6R&#10;W+C+17nRtOMGtkfLuwzHZyOaWgZuROVaayhvR/lJKWz4l1JAu6dGO75aio5kNcft0Q0Hiac52Mrq&#10;ERisJDAMyAirD4RGqh8YDbBGMqy/76liGLUfBEwBmJhJUJOwnQQqSniaYYPRKK7NuJv2veK7BpDH&#10;ORPyBial5o7FdqTGKE7zBavBJXNaY3b3PP13Vpdlu/oNAAD//wMAUEsDBBQABgAIAAAAIQCIG7MS&#10;4QAAAA0BAAAPAAAAZHJzL2Rvd25yZXYueG1sTI/BTsMwEETvSP0Haytxo04bZIUQp6oQnJAQaThw&#10;dGI3sRqvQ+y24e/ZnuhxZ55mZ4rt7AZ2NlOwHiWsVwkwg63XFjsJX/XbQwYsRIVaDR6NhF8TYFsu&#10;7gqVa3/Bypz3sWMUgiFXEvoYx5zz0PbGqbDyo0HyDn5yKtI5dVxP6kLhbuCbJBHcKYv0oVejeelN&#10;e9yfnITdN1av9uej+awOla3rpwTfxVHK++W8ewYWzRz/YbjWp+pQUqfGn1AHNkjI0mxDKBnp41oA&#10;IyQTCc1rrpJIBfCy4Lcryj8AAAD//wMAUEsBAi0AFAAGAAgAAAAhALaDOJL+AAAA4QEAABMAAAAA&#10;AAAAAAAAAAAAAAAAAFtDb250ZW50X1R5cGVzXS54bWxQSwECLQAUAAYACAAAACEAOP0h/9YAAACU&#10;AQAACwAAAAAAAAAAAAAAAAAvAQAAX3JlbHMvLnJlbHNQSwECLQAUAAYACAAAACEAbJ1KgbMCAAC0&#10;BQAADgAAAAAAAAAAAAAAAAAuAgAAZHJzL2Uyb0RvYy54bWxQSwECLQAUAAYACAAAACEAiBuzEuEA&#10;AAANAQAADwAAAAAAAAAAAAAAAAANBQAAZHJzL2Rvd25yZXYueG1sUEsFBgAAAAAEAAQA8wAAABsG&#10;AAAAAA==&#10;" filled="f" stroked="f">
                <v:textbox inset="0,0,0,0">
                  <w:txbxContent>
                    <w:p w:rsidR="00A77A11" w:rsidRDefault="005A3A76">
                      <w:pPr>
                        <w:spacing w:before="11" w:line="195" w:lineRule="exact"/>
                        <w:textAlignment w:val="baseline"/>
                        <w:rPr>
                          <w:rFonts w:ascii="Trebuchet MS" w:eastAsia="Trebuchet MS" w:hAnsi="Trebuchet MS"/>
                          <w:color w:val="C93429"/>
                          <w:sz w:val="19"/>
                        </w:rPr>
                      </w:pPr>
                      <w:r>
                        <w:rPr>
                          <w:rFonts w:ascii="Trebuchet MS" w:eastAsia="Trebuchet MS" w:hAnsi="Trebuchet MS"/>
                          <w:color w:val="C93429"/>
                          <w:sz w:val="19"/>
                        </w:rPr>
                        <w:t>3</w:t>
                      </w:r>
                    </w:p>
                  </w:txbxContent>
                </v:textbox>
                <w10:wrap type="square" anchorx="page" anchory="page"/>
              </v:shape>
            </w:pict>
          </mc:Fallback>
        </mc:AlternateContent>
      </w:r>
      <w:r w:rsidR="005A3A76">
        <w:rPr>
          <w:rFonts w:ascii="Calibri" w:eastAsia="Calibri" w:hAnsi="Calibri"/>
          <w:color w:val="404042"/>
          <w:spacing w:val="-3"/>
          <w:sz w:val="20"/>
        </w:rPr>
        <w:t>The north’s major urban areas are expected to continue to grow in coming decades, consistent with global trends in urbanisation. Population projections indicate that the largest northern cities will increasingly dominate the region, with some of the highest growth rates in the country (see Figure 2 and Figure 3).</w:t>
      </w:r>
    </w:p>
    <w:p w:rsidR="00A77A11" w:rsidRDefault="005A3A76">
      <w:pPr>
        <w:spacing w:line="278" w:lineRule="exact"/>
        <w:ind w:left="72" w:right="288"/>
        <w:textAlignment w:val="baseline"/>
        <w:rPr>
          <w:rFonts w:ascii="Calibri" w:eastAsia="Calibri" w:hAnsi="Calibri"/>
          <w:color w:val="404042"/>
          <w:spacing w:val="-3"/>
          <w:sz w:val="20"/>
        </w:rPr>
      </w:pPr>
      <w:r>
        <w:br w:type="column"/>
      </w:r>
      <w:r>
        <w:rPr>
          <w:rFonts w:ascii="Calibri" w:eastAsia="Calibri" w:hAnsi="Calibri"/>
          <w:color w:val="404042"/>
          <w:spacing w:val="-3"/>
          <w:sz w:val="20"/>
        </w:rPr>
        <w:t>Darwin, for example, had the highest growth (191 per cent) of all Australian capital cities from 1973 to 2013 (ABS 2014). Expansion of these centres supports improved services and amenities, including domestic and international transport links. It has also created challenges for governments and communities alike — particularly in relation to water, energy, housing and other infrastructure.</w:t>
      </w:r>
    </w:p>
    <w:p w:rsidR="00A77A11" w:rsidRDefault="00A77A11">
      <w:pPr>
        <w:sectPr w:rsidR="00A77A11">
          <w:type w:val="continuous"/>
          <w:pgSz w:w="9979" w:h="14174"/>
          <w:pgMar w:top="920" w:right="627" w:bottom="4664" w:left="897" w:header="720" w:footer="720" w:gutter="0"/>
          <w:cols w:num="2" w:space="0" w:equalWidth="0">
            <w:col w:w="4147" w:space="161"/>
            <w:col w:w="4147" w:space="0"/>
          </w:cols>
        </w:sectPr>
      </w:pPr>
    </w:p>
    <w:p w:rsidR="00A77A11" w:rsidRDefault="005A3A76">
      <w:pPr>
        <w:spacing w:before="33" w:after="81" w:line="161" w:lineRule="exact"/>
        <w:ind w:left="144"/>
        <w:textAlignment w:val="baseline"/>
        <w:rPr>
          <w:rFonts w:ascii="Calibri" w:eastAsia="Calibri" w:hAnsi="Calibri"/>
          <w:b/>
          <w:color w:val="000000"/>
          <w:sz w:val="16"/>
        </w:rPr>
      </w:pPr>
      <w:r>
        <w:rPr>
          <w:rFonts w:ascii="Calibri" w:eastAsia="Calibri" w:hAnsi="Calibri"/>
          <w:b/>
          <w:color w:val="000000"/>
          <w:sz w:val="16"/>
        </w:rPr>
        <w:lastRenderedPageBreak/>
        <w:t>Figure 2: Annual population growth actual (2001-2012) and projected (2012-2026)</w:t>
      </w:r>
    </w:p>
    <w:tbl>
      <w:tblPr>
        <w:tblW w:w="0" w:type="auto"/>
        <w:tblLayout w:type="fixed"/>
        <w:tblCellMar>
          <w:left w:w="0" w:type="dxa"/>
          <w:right w:w="0" w:type="dxa"/>
        </w:tblCellMar>
        <w:tblLook w:val="04A0" w:firstRow="1" w:lastRow="0" w:firstColumn="1" w:lastColumn="0" w:noHBand="0" w:noVBand="1"/>
      </w:tblPr>
      <w:tblGrid>
        <w:gridCol w:w="444"/>
        <w:gridCol w:w="1877"/>
        <w:gridCol w:w="590"/>
        <w:gridCol w:w="231"/>
        <w:gridCol w:w="590"/>
        <w:gridCol w:w="595"/>
        <w:gridCol w:w="591"/>
        <w:gridCol w:w="590"/>
        <w:gridCol w:w="2736"/>
      </w:tblGrid>
      <w:tr w:rsidR="00A77A11">
        <w:trPr>
          <w:trHeight w:hRule="exact" w:val="3922"/>
        </w:trPr>
        <w:tc>
          <w:tcPr>
            <w:tcW w:w="444" w:type="dxa"/>
            <w:vMerge w:val="restart"/>
            <w:tcBorders>
              <w:top w:val="none" w:sz="0" w:space="0" w:color="020000"/>
              <w:left w:val="none" w:sz="0" w:space="0" w:color="020000"/>
              <w:bottom w:val="single" w:sz="0" w:space="0" w:color="000000"/>
              <w:right w:val="none" w:sz="0" w:space="0" w:color="020000"/>
            </w:tcBorders>
            <w:shd w:val="clear" w:color="C93429" w:fill="C93429"/>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1877" w:type="dxa"/>
            <w:tcBorders>
              <w:top w:val="single" w:sz="5" w:space="0" w:color="000000"/>
              <w:left w:val="none" w:sz="0" w:space="0" w:color="020000"/>
              <w:bottom w:val="single" w:sz="5" w:space="0" w:color="000000"/>
              <w:right w:val="none" w:sz="0" w:space="0" w:color="020000"/>
            </w:tcBorders>
          </w:tcPr>
          <w:p w:rsidR="00A77A11" w:rsidRDefault="005A3A76">
            <w:pPr>
              <w:spacing w:before="168" w:after="57" w:line="264" w:lineRule="exact"/>
              <w:ind w:left="144"/>
              <w:jc w:val="right"/>
              <w:textAlignment w:val="baseline"/>
              <w:rPr>
                <w:rFonts w:ascii="Calibri" w:eastAsia="Calibri" w:hAnsi="Calibri"/>
                <w:color w:val="000000"/>
                <w:spacing w:val="47"/>
                <w:sz w:val="16"/>
              </w:rPr>
            </w:pPr>
            <w:r>
              <w:rPr>
                <w:rFonts w:ascii="Calibri" w:eastAsia="Calibri" w:hAnsi="Calibri"/>
                <w:color w:val="000000"/>
                <w:spacing w:val="47"/>
                <w:sz w:val="16"/>
              </w:rPr>
              <w:t>Port Hedland Mount Isa Broome Emerald Townsville Cairns Karratha Mackay Rockhampton Darwin Yeppoon Alice Springs Northern Australia Australia</w:t>
            </w:r>
          </w:p>
        </w:tc>
        <w:tc>
          <w:tcPr>
            <w:tcW w:w="590" w:type="dxa"/>
            <w:tcBorders>
              <w:top w:val="single" w:sz="5" w:space="0" w:color="000000"/>
              <w:left w:val="none" w:sz="0" w:space="0" w:color="020000"/>
              <w:bottom w:val="single" w:sz="5" w:space="0" w:color="000000"/>
              <w:right w:val="none" w:sz="0" w:space="0" w:color="020000"/>
            </w:tcBorders>
            <w:shd w:val="clear" w:color="D6B198" w:fill="D6B198"/>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231" w:type="dxa"/>
            <w:tcBorders>
              <w:top w:val="single" w:sz="5" w:space="0" w:color="000000"/>
              <w:left w:val="none" w:sz="0" w:space="0" w:color="020000"/>
              <w:bottom w:val="single" w:sz="5" w:space="0" w:color="000000"/>
              <w:right w:val="single" w:sz="5" w:space="0" w:color="000000"/>
            </w:tcBorders>
            <w:shd w:val="clear" w:color="E1C3B2" w:fill="E1C3B2"/>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590" w:type="dxa"/>
            <w:tcBorders>
              <w:top w:val="single" w:sz="5" w:space="0" w:color="000000"/>
              <w:left w:val="single" w:sz="5" w:space="0" w:color="000000"/>
              <w:bottom w:val="single" w:sz="5" w:space="0" w:color="000000"/>
              <w:right w:val="single" w:sz="5" w:space="0" w:color="00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595" w:type="dxa"/>
            <w:tcBorders>
              <w:top w:val="single" w:sz="5" w:space="0" w:color="000000"/>
              <w:left w:val="single" w:sz="5" w:space="0" w:color="000000"/>
              <w:bottom w:val="single" w:sz="5" w:space="0" w:color="000000"/>
              <w:right w:val="single" w:sz="5" w:space="0" w:color="00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591" w:type="dxa"/>
            <w:tcBorders>
              <w:top w:val="single" w:sz="5" w:space="0" w:color="000000"/>
              <w:left w:val="single" w:sz="5" w:space="0" w:color="000000"/>
              <w:bottom w:val="single" w:sz="5" w:space="0" w:color="000000"/>
              <w:right w:val="single" w:sz="5" w:space="0" w:color="00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590" w:type="dxa"/>
            <w:tcBorders>
              <w:top w:val="single" w:sz="5" w:space="0" w:color="000000"/>
              <w:left w:val="single" w:sz="5" w:space="0" w:color="000000"/>
              <w:bottom w:val="single" w:sz="5" w:space="0" w:color="000000"/>
              <w:right w:val="single" w:sz="5" w:space="0" w:color="00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2736" w:type="dxa"/>
            <w:vMerge w:val="restart"/>
            <w:tcBorders>
              <w:top w:val="single" w:sz="5" w:space="0" w:color="000000"/>
              <w:left w:val="single" w:sz="5" w:space="0" w:color="000000"/>
              <w:bottom w:val="single" w:sz="0" w:space="0" w:color="000000"/>
              <w:right w:val="single" w:sz="5" w:space="0" w:color="000000"/>
            </w:tcBorders>
          </w:tcPr>
          <w:p w:rsidR="00A77A11" w:rsidRDefault="005A3A76">
            <w:pPr>
              <w:spacing w:before="1554" w:after="2011" w:line="394" w:lineRule="exact"/>
              <w:ind w:left="720"/>
              <w:textAlignment w:val="baseline"/>
              <w:rPr>
                <w:rFonts w:ascii="Calibri" w:eastAsia="Calibri" w:hAnsi="Calibri"/>
                <w:color w:val="000000"/>
                <w:spacing w:val="4"/>
                <w:sz w:val="19"/>
              </w:rPr>
            </w:pPr>
            <w:r>
              <w:rPr>
                <w:rFonts w:ascii="Calibri" w:eastAsia="Calibri" w:hAnsi="Calibri"/>
                <w:color w:val="000000"/>
                <w:spacing w:val="4"/>
                <w:sz w:val="19"/>
              </w:rPr>
              <w:t>2001-2012 (actual) 2012-2026 (projected)</w:t>
            </w:r>
          </w:p>
        </w:tc>
      </w:tr>
      <w:tr w:rsidR="00A77A11">
        <w:trPr>
          <w:trHeight w:hRule="exact" w:val="441"/>
        </w:trPr>
        <w:tc>
          <w:tcPr>
            <w:tcW w:w="444" w:type="dxa"/>
            <w:vMerge/>
            <w:tcBorders>
              <w:top w:val="single" w:sz="0" w:space="0" w:color="000000"/>
              <w:left w:val="none" w:sz="0" w:space="0" w:color="020000"/>
              <w:bottom w:val="none" w:sz="0" w:space="0" w:color="020000"/>
              <w:right w:val="none" w:sz="0" w:space="0" w:color="020000"/>
            </w:tcBorders>
            <w:shd w:val="clear" w:color="C93429" w:fill="C93429"/>
          </w:tcPr>
          <w:p w:rsidR="00A77A11" w:rsidRDefault="00A77A11"/>
        </w:tc>
        <w:tc>
          <w:tcPr>
            <w:tcW w:w="1877" w:type="dxa"/>
            <w:tcBorders>
              <w:top w:val="single" w:sz="5" w:space="0" w:color="000000"/>
              <w:left w:val="none" w:sz="0" w:space="0" w:color="020000"/>
              <w:bottom w:val="single" w:sz="5" w:space="0" w:color="000000"/>
              <w:right w:val="none" w:sz="0" w:space="0" w:color="020000"/>
            </w:tcBorders>
            <w:vAlign w:val="center"/>
          </w:tcPr>
          <w:p w:rsidR="00A77A11" w:rsidRDefault="005A3A76">
            <w:pPr>
              <w:spacing w:before="127" w:after="143" w:line="161" w:lineRule="exact"/>
              <w:ind w:right="139"/>
              <w:jc w:val="right"/>
              <w:textAlignment w:val="baseline"/>
              <w:rPr>
                <w:rFonts w:ascii="Calibri" w:eastAsia="Calibri" w:hAnsi="Calibri"/>
                <w:color w:val="000000"/>
                <w:sz w:val="16"/>
              </w:rPr>
            </w:pPr>
            <w:r>
              <w:rPr>
                <w:rFonts w:ascii="Calibri" w:eastAsia="Calibri" w:hAnsi="Calibri"/>
                <w:color w:val="000000"/>
                <w:sz w:val="16"/>
              </w:rPr>
              <w:t>0.0%</w:t>
            </w:r>
          </w:p>
        </w:tc>
        <w:tc>
          <w:tcPr>
            <w:tcW w:w="590" w:type="dxa"/>
            <w:tcBorders>
              <w:top w:val="single" w:sz="5" w:space="0" w:color="000000"/>
              <w:left w:val="none" w:sz="0" w:space="0" w:color="020000"/>
              <w:bottom w:val="single" w:sz="5" w:space="0" w:color="000000"/>
              <w:right w:val="none" w:sz="0" w:space="0" w:color="020000"/>
            </w:tcBorders>
            <w:vAlign w:val="center"/>
          </w:tcPr>
          <w:p w:rsidR="00A77A11" w:rsidRDefault="005A3A76">
            <w:pPr>
              <w:spacing w:before="127" w:after="143" w:line="161" w:lineRule="exact"/>
              <w:jc w:val="center"/>
              <w:textAlignment w:val="baseline"/>
              <w:rPr>
                <w:rFonts w:ascii="Calibri" w:eastAsia="Calibri" w:hAnsi="Calibri"/>
                <w:color w:val="000000"/>
                <w:sz w:val="16"/>
              </w:rPr>
            </w:pPr>
            <w:r>
              <w:rPr>
                <w:rFonts w:ascii="Calibri" w:eastAsia="Calibri" w:hAnsi="Calibri"/>
                <w:color w:val="000000"/>
                <w:sz w:val="16"/>
              </w:rPr>
              <w:t>1.0%</w:t>
            </w:r>
          </w:p>
        </w:tc>
        <w:tc>
          <w:tcPr>
            <w:tcW w:w="2597" w:type="dxa"/>
            <w:gridSpan w:val="5"/>
            <w:tcBorders>
              <w:top w:val="single" w:sz="5" w:space="0" w:color="000000"/>
              <w:left w:val="none" w:sz="0" w:space="0" w:color="020000"/>
              <w:bottom w:val="single" w:sz="5" w:space="0" w:color="000000"/>
              <w:right w:val="none" w:sz="0" w:space="0" w:color="020000"/>
            </w:tcBorders>
            <w:vAlign w:val="center"/>
          </w:tcPr>
          <w:p w:rsidR="00A77A11" w:rsidRDefault="005A3A76">
            <w:pPr>
              <w:tabs>
                <w:tab w:val="left" w:pos="720"/>
                <w:tab w:val="left" w:pos="1296"/>
                <w:tab w:val="left" w:pos="1944"/>
                <w:tab w:val="right" w:pos="2880"/>
              </w:tabs>
              <w:spacing w:before="127" w:after="143" w:line="161" w:lineRule="exact"/>
              <w:jc w:val="center"/>
              <w:textAlignment w:val="baseline"/>
              <w:rPr>
                <w:rFonts w:ascii="Calibri" w:eastAsia="Calibri" w:hAnsi="Calibri"/>
                <w:color w:val="000000"/>
                <w:sz w:val="16"/>
              </w:rPr>
            </w:pPr>
            <w:r>
              <w:rPr>
                <w:rFonts w:ascii="Calibri" w:eastAsia="Calibri" w:hAnsi="Calibri"/>
                <w:color w:val="000000"/>
                <w:sz w:val="16"/>
              </w:rPr>
              <w:t>2.0%</w:t>
            </w:r>
            <w:r>
              <w:rPr>
                <w:rFonts w:ascii="Calibri" w:eastAsia="Calibri" w:hAnsi="Calibri"/>
                <w:color w:val="000000"/>
                <w:sz w:val="16"/>
              </w:rPr>
              <w:tab/>
              <w:t>3.0%</w:t>
            </w:r>
            <w:r>
              <w:rPr>
                <w:rFonts w:ascii="Calibri" w:eastAsia="Calibri" w:hAnsi="Calibri"/>
                <w:color w:val="000000"/>
                <w:sz w:val="16"/>
              </w:rPr>
              <w:tab/>
              <w:t>4.0%</w:t>
            </w:r>
            <w:r>
              <w:rPr>
                <w:rFonts w:ascii="Calibri" w:eastAsia="Calibri" w:hAnsi="Calibri"/>
                <w:color w:val="000000"/>
                <w:sz w:val="16"/>
              </w:rPr>
              <w:tab/>
              <w:t>5.0%</w:t>
            </w:r>
            <w:r>
              <w:rPr>
                <w:rFonts w:ascii="Calibri" w:eastAsia="Calibri" w:hAnsi="Calibri"/>
                <w:color w:val="000000"/>
                <w:sz w:val="16"/>
              </w:rPr>
              <w:tab/>
              <w:t>6.0%</w:t>
            </w:r>
          </w:p>
        </w:tc>
        <w:tc>
          <w:tcPr>
            <w:tcW w:w="2736" w:type="dxa"/>
            <w:vMerge/>
            <w:tcBorders>
              <w:top w:val="single" w:sz="0" w:space="0" w:color="000000"/>
              <w:left w:val="none" w:sz="0" w:space="0" w:color="020000"/>
              <w:bottom w:val="single" w:sz="5" w:space="0" w:color="000000"/>
              <w:right w:val="single" w:sz="5" w:space="0" w:color="000000"/>
            </w:tcBorders>
          </w:tcPr>
          <w:p w:rsidR="00A77A11" w:rsidRDefault="00A77A11"/>
        </w:tc>
      </w:tr>
    </w:tbl>
    <w:p w:rsidR="00A77A11" w:rsidRDefault="00A77A11">
      <w:pPr>
        <w:spacing w:after="78" w:line="20" w:lineRule="exact"/>
      </w:pPr>
    </w:p>
    <w:p w:rsidR="00A77A11" w:rsidRDefault="005A3A76">
      <w:pPr>
        <w:spacing w:before="20" w:after="71" w:line="161" w:lineRule="exact"/>
        <w:ind w:left="144"/>
        <w:textAlignment w:val="baseline"/>
        <w:rPr>
          <w:rFonts w:ascii="Calibri" w:eastAsia="Calibri" w:hAnsi="Calibri"/>
          <w:color w:val="404042"/>
          <w:spacing w:val="-1"/>
          <w:sz w:val="16"/>
        </w:rPr>
      </w:pPr>
      <w:r>
        <w:rPr>
          <w:rFonts w:ascii="Calibri" w:eastAsia="Calibri" w:hAnsi="Calibri"/>
          <w:color w:val="404042"/>
          <w:spacing w:val="-1"/>
          <w:sz w:val="16"/>
        </w:rPr>
        <w:t>Source: Department of Infrastructure and Regional Development, unpublished, 2014.</w:t>
      </w:r>
    </w:p>
    <w:p w:rsidR="00A77A11" w:rsidRDefault="00A77A11">
      <w:pPr>
        <w:spacing w:before="52" w:line="20" w:lineRule="exact"/>
      </w:pPr>
    </w:p>
    <w:tbl>
      <w:tblPr>
        <w:tblW w:w="0" w:type="auto"/>
        <w:tblLayout w:type="fixed"/>
        <w:tblCellMar>
          <w:left w:w="0" w:type="dxa"/>
          <w:right w:w="0" w:type="dxa"/>
        </w:tblCellMar>
        <w:tblLook w:val="04A0" w:firstRow="1" w:lastRow="0" w:firstColumn="1" w:lastColumn="0" w:noHBand="0" w:noVBand="1"/>
      </w:tblPr>
      <w:tblGrid>
        <w:gridCol w:w="4017"/>
        <w:gridCol w:w="4437"/>
      </w:tblGrid>
      <w:tr w:rsidR="00A77A11">
        <w:trPr>
          <w:trHeight w:hRule="exact" w:val="1042"/>
        </w:trPr>
        <w:tc>
          <w:tcPr>
            <w:tcW w:w="4017" w:type="dxa"/>
            <w:tcBorders>
              <w:top w:val="none" w:sz="0" w:space="0" w:color="000000"/>
              <w:left w:val="none" w:sz="0" w:space="0" w:color="000000"/>
              <w:bottom w:val="none" w:sz="0" w:space="0" w:color="000000"/>
              <w:right w:val="none" w:sz="0" w:space="0" w:color="000000"/>
            </w:tcBorders>
          </w:tcPr>
          <w:p w:rsidR="00A77A11" w:rsidRDefault="005A3A76">
            <w:pPr>
              <w:spacing w:line="259" w:lineRule="exact"/>
              <w:ind w:left="144" w:right="324"/>
              <w:textAlignment w:val="baseline"/>
              <w:rPr>
                <w:rFonts w:ascii="Calibri" w:eastAsia="Calibri" w:hAnsi="Calibri"/>
                <w:color w:val="404042"/>
                <w:spacing w:val="-4"/>
                <w:sz w:val="20"/>
              </w:rPr>
            </w:pPr>
            <w:r>
              <w:rPr>
                <w:rFonts w:ascii="Calibri" w:eastAsia="Calibri" w:hAnsi="Calibri"/>
                <w:color w:val="404042"/>
                <w:spacing w:val="-4"/>
                <w:sz w:val="20"/>
              </w:rPr>
              <w:t>Northern Australia’s cities are domestic and international gateways for goods, people and services and bring together businesses in one location. This allows businesses to share</w:t>
            </w:r>
          </w:p>
        </w:tc>
        <w:tc>
          <w:tcPr>
            <w:tcW w:w="4437" w:type="dxa"/>
            <w:tcBorders>
              <w:top w:val="none" w:sz="0" w:space="0" w:color="000000"/>
              <w:left w:val="none" w:sz="0" w:space="0" w:color="000000"/>
              <w:bottom w:val="none" w:sz="0" w:space="0" w:color="000000"/>
              <w:right w:val="none" w:sz="0" w:space="0" w:color="000000"/>
            </w:tcBorders>
          </w:tcPr>
          <w:p w:rsidR="00A77A11" w:rsidRDefault="005A3A76">
            <w:pPr>
              <w:spacing w:after="273" w:line="254" w:lineRule="exact"/>
              <w:ind w:left="288" w:right="684"/>
              <w:textAlignment w:val="baseline"/>
              <w:rPr>
                <w:rFonts w:ascii="Calibri" w:eastAsia="Calibri" w:hAnsi="Calibri"/>
                <w:color w:val="404042"/>
                <w:spacing w:val="-3"/>
                <w:sz w:val="20"/>
              </w:rPr>
            </w:pPr>
            <w:r>
              <w:rPr>
                <w:rFonts w:ascii="Calibri" w:eastAsia="Calibri" w:hAnsi="Calibri"/>
                <w:color w:val="404042"/>
                <w:spacing w:val="-3"/>
                <w:sz w:val="20"/>
              </w:rPr>
              <w:t>knowledge and costs, boosts innovation, increases employment opportunities and supports better matching of skills with jobs.</w:t>
            </w:r>
          </w:p>
        </w:tc>
      </w:tr>
    </w:tbl>
    <w:p w:rsidR="00A77A11" w:rsidRDefault="00A77A11">
      <w:pPr>
        <w:spacing w:after="160" w:line="20" w:lineRule="exact"/>
      </w:pPr>
    </w:p>
    <w:p w:rsidR="00A77A11" w:rsidRDefault="005A3A76">
      <w:pPr>
        <w:spacing w:before="20" w:after="82" w:line="160" w:lineRule="exact"/>
        <w:ind w:left="144"/>
        <w:textAlignment w:val="baseline"/>
        <w:rPr>
          <w:rFonts w:ascii="Calibri" w:eastAsia="Calibri" w:hAnsi="Calibri"/>
          <w:b/>
          <w:color w:val="000000"/>
          <w:sz w:val="16"/>
        </w:rPr>
      </w:pPr>
      <w:r>
        <w:rPr>
          <w:rFonts w:ascii="Calibri" w:eastAsia="Calibri" w:hAnsi="Calibri"/>
          <w:b/>
          <w:color w:val="000000"/>
          <w:sz w:val="16"/>
        </w:rPr>
        <w:t>Figure 3: Estimated resident population (2001-2012) and projected population (2012-2026), significant urban areas</w:t>
      </w:r>
    </w:p>
    <w:p w:rsidR="00A77A11" w:rsidRDefault="005A3A76">
      <w:pPr>
        <w:spacing w:after="103"/>
        <w:ind w:left="146" w:right="186"/>
        <w:textAlignment w:val="baseline"/>
      </w:pPr>
      <w:r>
        <w:rPr>
          <w:noProof/>
          <w:lang w:val="en-AU" w:eastAsia="en-AU"/>
        </w:rPr>
        <w:drawing>
          <wp:inline distT="0" distB="0" distL="0" distR="0">
            <wp:extent cx="5157470" cy="3081655"/>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25" name="Picture"/>
                    <pic:cNvPicPr preferRelativeResize="0"/>
                  </pic:nvPicPr>
                  <pic:blipFill>
                    <a:blip r:embed="rId20"/>
                    <a:stretch>
                      <a:fillRect/>
                    </a:stretch>
                  </pic:blipFill>
                  <pic:spPr>
                    <a:xfrm>
                      <a:off x="0" y="0"/>
                      <a:ext cx="5157470" cy="3081655"/>
                    </a:xfrm>
                    <a:prstGeom prst="rect">
                      <a:avLst/>
                    </a:prstGeom>
                  </pic:spPr>
                </pic:pic>
              </a:graphicData>
            </a:graphic>
          </wp:inline>
        </w:drawing>
      </w:r>
    </w:p>
    <w:p w:rsidR="00A77A11" w:rsidRDefault="005A3A76">
      <w:pPr>
        <w:spacing w:line="193" w:lineRule="exact"/>
        <w:ind w:left="144" w:right="144"/>
        <w:textAlignment w:val="baseline"/>
        <w:rPr>
          <w:rFonts w:ascii="Calibri" w:eastAsia="Calibri" w:hAnsi="Calibri"/>
          <w:color w:val="404042"/>
          <w:spacing w:val="-3"/>
          <w:sz w:val="16"/>
        </w:rPr>
      </w:pPr>
      <w:r>
        <w:rPr>
          <w:rFonts w:ascii="Calibri" w:eastAsia="Calibri" w:hAnsi="Calibri"/>
          <w:color w:val="404042"/>
          <w:spacing w:val="-3"/>
          <w:sz w:val="16"/>
        </w:rPr>
        <w:t xml:space="preserve">Source: Australian Bureau of Statistics, 2013, </w:t>
      </w:r>
      <w:r>
        <w:rPr>
          <w:rFonts w:ascii="Calibri" w:eastAsia="Calibri" w:hAnsi="Calibri"/>
          <w:i/>
          <w:color w:val="404042"/>
          <w:spacing w:val="-3"/>
          <w:sz w:val="16"/>
        </w:rPr>
        <w:t>Regional Population Growth Australia 2012-13</w:t>
      </w:r>
      <w:r>
        <w:rPr>
          <w:rFonts w:ascii="Calibri" w:eastAsia="Calibri" w:hAnsi="Calibri"/>
          <w:color w:val="404042"/>
          <w:spacing w:val="-3"/>
          <w:sz w:val="16"/>
        </w:rPr>
        <w:t xml:space="preserve">, cat. no. 3218.0; and Australian Bureau of Statistics, 2013, </w:t>
      </w:r>
      <w:r>
        <w:rPr>
          <w:rFonts w:ascii="Calibri" w:eastAsia="Calibri" w:hAnsi="Calibri"/>
          <w:i/>
          <w:color w:val="404042"/>
          <w:spacing w:val="-3"/>
          <w:sz w:val="16"/>
        </w:rPr>
        <w:t xml:space="preserve">Statistical Local Area population projections 2011 (base) to 2026 Preliminary </w:t>
      </w:r>
      <w:r>
        <w:rPr>
          <w:rFonts w:ascii="Calibri" w:eastAsia="Calibri" w:hAnsi="Calibri"/>
          <w:color w:val="404042"/>
          <w:spacing w:val="-3"/>
          <w:sz w:val="16"/>
        </w:rPr>
        <w:t xml:space="preserve">— customised projections prepared for the Department of Social Services by the Australian Bureau of Statistics (accessed on </w:t>
      </w:r>
      <w:hyperlink r:id="rId21">
        <w:r>
          <w:rPr>
            <w:rFonts w:ascii="Calibri" w:eastAsia="Calibri" w:hAnsi="Calibri"/>
            <w:color w:val="0000FF"/>
            <w:spacing w:val="-3"/>
            <w:sz w:val="16"/>
            <w:u w:val="single"/>
          </w:rPr>
          <w:t>www.health.gov.au</w:t>
        </w:r>
      </w:hyperlink>
      <w:r>
        <w:rPr>
          <w:rFonts w:ascii="Calibri" w:eastAsia="Calibri" w:hAnsi="Calibri"/>
          <w:color w:val="404042"/>
          <w:spacing w:val="-3"/>
          <w:sz w:val="16"/>
        </w:rPr>
        <w:t>)</w:t>
      </w:r>
    </w:p>
    <w:p w:rsidR="00A77A11" w:rsidRDefault="004E7428">
      <w:pPr>
        <w:tabs>
          <w:tab w:val="left" w:pos="720"/>
        </w:tabs>
        <w:spacing w:before="391" w:line="206" w:lineRule="exact"/>
        <w:ind w:left="144"/>
        <w:textAlignment w:val="baseline"/>
        <w:rPr>
          <w:rFonts w:ascii="Trebuchet MS" w:eastAsia="Trebuchet MS" w:hAnsi="Trebuchet MS"/>
          <w:color w:val="C93429"/>
          <w:spacing w:val="-1"/>
          <w:sz w:val="18"/>
        </w:rPr>
      </w:pPr>
      <w:r>
        <w:rPr>
          <w:noProof/>
          <w:lang w:val="en-AU" w:eastAsia="en-AU"/>
        </w:rPr>
        <mc:AlternateContent>
          <mc:Choice Requires="wps">
            <w:drawing>
              <wp:anchor distT="0" distB="0" distL="0" distR="0" simplePos="0" relativeHeight="251551744" behindDoc="1" locked="0" layoutInCell="1" allowOverlap="1">
                <wp:simplePos x="0" y="0"/>
                <wp:positionH relativeFrom="page">
                  <wp:posOffset>746760</wp:posOffset>
                </wp:positionH>
                <wp:positionV relativeFrom="page">
                  <wp:posOffset>8525510</wp:posOffset>
                </wp:positionV>
                <wp:extent cx="24130" cy="133985"/>
                <wp:effectExtent l="0" t="0" r="0" b="0"/>
                <wp:wrapNone/>
                <wp:docPr id="379"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26" name="Picture"/>
                                  <wp:cNvGraphicFramePr/>
                                  <a:graphic xmlns:a="http://schemas.openxmlformats.org/drawingml/2006/main">
                                    <a:graphicData uri="http://schemas.openxmlformats.org/drawingml/2006/picture">
                                      <pic:pic xmlns:pic="http://schemas.openxmlformats.org/drawingml/2006/picture">
                                        <pic:nvPicPr>
                                          <pic:cNvPr id="26" name="Picture"/>
                                          <pic:cNvPicPr preferRelativeResize="0"/>
                                        </pic:nvPicPr>
                                        <pic:blipFill>
                                          <a:blip r:embed="rId22"/>
                                          <a:stretch>
                                            <a:fillRect/>
                                          </a:stretch>
                                        </pic:blipFill>
                                        <pic:spPr>
                                          <a:xfrm>
                                            <a:off x="0" y="0"/>
                                            <a:ext cx="24130" cy="13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75" type="#_x0000_t202" style="position:absolute;left:0;text-align:left;margin-left:58.8pt;margin-top:671.3pt;width:1.9pt;height:10.55pt;z-index:-251764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4h8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2jDHipIUmPdJBozsxoCBcmAr1nUrA8aEDVz3AAXTaslXdvSi+KsTFuiZ8R2+lFH1NSQkZ+uam&#10;e3Z1xFEGZNt/ECUEInstLNBQydaUDwqCAB069XTqjkmmgM0g9GdwUMCJP5vF0dwGIMl0t5NKv6Oi&#10;RcZIsYTeW2xyuFfa5EKSycWE4iJnTWP73/CLDXAcdyAyXDVnJgfbzh+xF2+iTRQ6YbDYOKGXZc5t&#10;vg6dRe4v59ksW68z/6eJ64dJzcqSchNmkpYf/lnrjiIfRXESlxINKw2cSUnJ3XbdSHQgIO3cfseC&#10;nLm5l2nYIgCXF5T8IPTugtjJF9HSCfNw7sRLL3I8P76LF14Yh1l+SemecfrvlFCf4ngezEcp/Zab&#10;Z7/X3EjSMg3Do2FtiqOTE0mMADe8tK3VhDWjfVYKk/5zKaDdU6OtXI1CR63qYTvYtxHGJrzR8laU&#10;TyBgKUBhIEaYfGDUQn7HqIcpkmL1bU8kxah5z+ERmJEzGXIytpNBeAFXU6wxGs21HkfTvpNsVwPy&#10;+My4uIWHUjGr4ucsjs8LJoMlc5xiZvSc/1uv51m7+gUAAP//AwBQSwMEFAAGAAgAAAAhADDOsOfg&#10;AAAADQEAAA8AAABkcnMvZG93bnJldi54bWxMj8FOwzAQRO9I/IO1SNyok7RKaRqnqhCckBBpOHB0&#10;YjexGq9D7Lbh79mcym1mdzT7Nt9NtmcXPXrjUEC8iIBpbJwy2Ar4qt6enoH5IFHJ3qEW8Ks97Ir7&#10;u1xmyl2x1JdDaBmVoM+kgC6EIePcN5220i/coJF2RzdaGciOLVejvFK57XkSRSm30iBd6OSgXzrd&#10;nA5nK2D/jeWr+fmoP8tjaapqE+F7ehLi8WHab4EFPYVbGGZ8QoeCmGp3RuVZTz5epxQlsVwlpOZI&#10;Eq+A1fMoXa6BFzn//0XxBwAA//8DAFBLAQItABQABgAIAAAAIQC2gziS/gAAAOEBAAATAAAAAAAA&#10;AAAAAAAAAAAAAABbQ29udGVudF9UeXBlc10ueG1sUEsBAi0AFAAGAAgAAAAhADj9If/WAAAAlAEA&#10;AAsAAAAAAAAAAAAAAAAALwEAAF9yZWxzLy5yZWxzUEsBAi0AFAAGAAgAAAAhANpniHyyAgAAswUA&#10;AA4AAAAAAAAAAAAAAAAALgIAAGRycy9lMm9Eb2MueG1sUEsBAi0AFAAGAAgAAAAhADDOsOfgAAAA&#10;DQEAAA8AAAAAAAAAAAAAAAAADAUAAGRycy9kb3ducmV2LnhtbFBLBQYAAAAABAAEAPMAAAAZBgAA&#10;AAA=&#10;" filled="f" stroked="f">
                <v:textbox inset="0,0,0,0">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26" name="Picture"/>
                            <wp:cNvGraphicFramePr/>
                            <a:graphic xmlns:a="http://schemas.openxmlformats.org/drawingml/2006/main">
                              <a:graphicData uri="http://schemas.openxmlformats.org/drawingml/2006/picture">
                                <pic:pic xmlns:pic="http://schemas.openxmlformats.org/drawingml/2006/picture">
                                  <pic:nvPicPr>
                                    <pic:cNvPr id="26" name="Picture"/>
                                    <pic:cNvPicPr preferRelativeResize="0"/>
                                  </pic:nvPicPr>
                                  <pic:blipFill>
                                    <a:blip r:embed="rId22"/>
                                    <a:stretch>
                                      <a:fillRect/>
                                    </a:stretch>
                                  </pic:blipFill>
                                  <pic:spPr>
                                    <a:xfrm>
                                      <a:off x="0" y="0"/>
                                      <a:ext cx="24130" cy="133985"/>
                                    </a:xfrm>
                                    <a:prstGeom prst="rect">
                                      <a:avLst/>
                                    </a:prstGeom>
                                  </pic:spPr>
                                </pic:pic>
                              </a:graphicData>
                            </a:graphic>
                          </wp:inline>
                        </w:drawing>
                      </w:r>
                    </w:p>
                  </w:txbxContent>
                </v:textbox>
                <w10:wrap anchorx="page" anchory="page"/>
              </v:shape>
            </w:pict>
          </mc:Fallback>
        </mc:AlternateContent>
      </w:r>
      <w:r w:rsidR="005A3A76">
        <w:rPr>
          <w:rFonts w:ascii="Trebuchet MS" w:eastAsia="Trebuchet MS" w:hAnsi="Trebuchet MS"/>
          <w:color w:val="C93429"/>
          <w:spacing w:val="-1"/>
          <w:sz w:val="18"/>
        </w:rPr>
        <w:t>4</w:t>
      </w:r>
      <w:r w:rsidR="005A3A76">
        <w:rPr>
          <w:rFonts w:ascii="Trebuchet MS" w:eastAsia="Trebuchet MS" w:hAnsi="Trebuchet MS"/>
          <w:color w:val="C93429"/>
          <w:spacing w:val="-1"/>
          <w:sz w:val="18"/>
        </w:rPr>
        <w:tab/>
        <w:t>GREEN PAPER ON DEVELOPING NORTHERN AUSTRALIA</w:t>
      </w:r>
    </w:p>
    <w:p w:rsidR="00A77A11" w:rsidRDefault="00A77A11">
      <w:pPr>
        <w:sectPr w:rsidR="00A77A11">
          <w:pgSz w:w="9979" w:h="14174"/>
          <w:pgMar w:top="920" w:right="937" w:bottom="237" w:left="588" w:header="720" w:footer="720" w:gutter="0"/>
          <w:cols w:space="720"/>
        </w:sectPr>
      </w:pPr>
    </w:p>
    <w:p w:rsidR="00A77A11" w:rsidRDefault="004E7428">
      <w:pPr>
        <w:spacing w:before="10" w:line="279" w:lineRule="exact"/>
        <w:ind w:left="144" w:right="360"/>
        <w:textAlignment w:val="baseline"/>
        <w:rPr>
          <w:rFonts w:ascii="Calibri" w:eastAsia="Calibri" w:hAnsi="Calibri"/>
          <w:color w:val="404042"/>
          <w:spacing w:val="-4"/>
          <w:sz w:val="20"/>
        </w:rPr>
      </w:pPr>
      <w:r>
        <w:rPr>
          <w:noProof/>
          <w:lang w:val="en-AU" w:eastAsia="en-AU"/>
        </w:rPr>
        <w:lastRenderedPageBreak/>
        <mc:AlternateContent>
          <mc:Choice Requires="wps">
            <w:drawing>
              <wp:anchor distT="0" distB="0" distL="114300" distR="114300" simplePos="0" relativeHeight="251780096" behindDoc="0" locked="0" layoutInCell="1" allowOverlap="1">
                <wp:simplePos x="0" y="0"/>
                <wp:positionH relativeFrom="page">
                  <wp:posOffset>3368040</wp:posOffset>
                </wp:positionH>
                <wp:positionV relativeFrom="page">
                  <wp:posOffset>2307590</wp:posOffset>
                </wp:positionV>
                <wp:extent cx="2503170" cy="0"/>
                <wp:effectExtent l="0" t="0" r="0" b="0"/>
                <wp:wrapNone/>
                <wp:docPr id="378"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3170" cy="0"/>
                        </a:xfrm>
                        <a:prstGeom prst="line">
                          <a:avLst/>
                        </a:prstGeom>
                        <a:noFill/>
                        <a:ln w="8890">
                          <a:solidFill>
                            <a:srgbClr val="C934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CF5FB" id="Line 245" o:spid="_x0000_s1026" style="position:absolute;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2pt,181.7pt" to="462.3pt,1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U9GQIAACwEAAAOAAAAZHJzL2Uyb0RvYy54bWysU02P2jAQvVfqf7Byh3wQWIgIqyqBXmgX&#10;abc/wNgOserYlm0IqOp/79gQxLaXqurFGWdm3ryZN14+nzuBTsxYrmQZpeMkQkwSRbk8lNG3t81o&#10;HiHrsKRYKMnK6MJs9Lz6+GHZ64JlqlWCMoMARNqi12XUOqeLOLakZR22Y6WZBGejTIcdXM0hpgb3&#10;gN6JOEuSWdwrQ7VRhFkLf+urM1oF/KZhxL00jWUOiTICbi6cJpx7f8arJS4OBuuWkxsN/A8sOswl&#10;FL1D1dhhdDT8D6iOE6OsatyYqC5WTcMJCz1AN2nyWzevLdYs9ALDsfo+Jvv/YMnX084gTsto8gRS&#10;SdyBSFsuGcryqZ9Or20BQZXcGd8fOctXvVXku0VSVS2WBxZYvl00JKY+I36X4i9WQ419/0VRiMFH&#10;p8Kozo3pPCQMAZ2DIpe7IuzsEIGf2TSZpE8gHBl8MS6GRG2s+8xUh7xRRgJYB2B82lrnieBiCPF1&#10;pNpwIYLgQqK+jObzRRISrBKceqcPs+awr4RBJwwrUy0mebYIXYHnMcyoo6QBrGWYrm+2w1xcbSgu&#10;pMeDVoDOzbruxI9FsljP1/N8lGez9ShP6nr0aVPlo9kmfZrWk7qq6vSnp5bmRcspZdKzG/Yzzf9O&#10;/9tLuW7WfUPvY4jfo4d5AdnhG0gHLb1810XYK3rZmUFjWMkQfHs+fucf72A/PvLVLwAAAP//AwBQ&#10;SwMEFAAGAAgAAAAhALrZPqfgAAAACwEAAA8AAABkcnMvZG93bnJldi54bWxMj8tOwzAQRfdI/IM1&#10;SOyo3aSNaIhToQJixaJpUbt04yGJGtuR7bbh7xmkSrCbx9GdM8VyND07ow+dsxKmEwEMbe10ZxsJ&#10;283bwyOwEJXVqncWJXxjgGV5e1OoXLuLXeO5ig2jEBtyJaGNccg5D3WLRoWJG9DS7st5oyK1vuHa&#10;qwuFm54nQmTcqM7ShVYNuGqxPlYnI+HFv86PuHvfNh+7qdhXm+pznaykvL8bn5+ARRzjHwy/+qQO&#10;JTkd3MnqwHoJ81TMCJWQZikVRCySWQbscJ3wsuD/fyh/AAAA//8DAFBLAQItABQABgAIAAAAIQC2&#10;gziS/gAAAOEBAAATAAAAAAAAAAAAAAAAAAAAAABbQ29udGVudF9UeXBlc10ueG1sUEsBAi0AFAAG&#10;AAgAAAAhADj9If/WAAAAlAEAAAsAAAAAAAAAAAAAAAAALwEAAF9yZWxzLy5yZWxzUEsBAi0AFAAG&#10;AAgAAAAhAJUu9T0ZAgAALAQAAA4AAAAAAAAAAAAAAAAALgIAAGRycy9lMm9Eb2MueG1sUEsBAi0A&#10;FAAGAAgAAAAhALrZPqfgAAAACwEAAA8AAAAAAAAAAAAAAAAAcwQAAGRycy9kb3ducmV2LnhtbFBL&#10;BQYAAAAABAAEAPMAAACABQAAAAA=&#10;" strokecolor="#c93429" strokeweight=".7pt">
                <w10:wrap anchorx="page" anchory="page"/>
              </v:line>
            </w:pict>
          </mc:Fallback>
        </mc:AlternateContent>
      </w:r>
      <w:r w:rsidR="005A3A76">
        <w:rPr>
          <w:rFonts w:ascii="Calibri" w:eastAsia="Calibri" w:hAnsi="Calibri"/>
          <w:color w:val="404042"/>
          <w:spacing w:val="-4"/>
          <w:sz w:val="20"/>
        </w:rPr>
        <w:t>Urban centres in northern Australia also experience high rates of domestic departures and arrivals. Between 2006 and 2011, Darwin and Townsville had the highest average flows of people moving to and from the city (as a percentage of the population) of all Australia’s major cities (Department of Infrastructure and Transport 2013). This can have implications for housing affordability, service provision and labour supply.</w:t>
      </w:r>
    </w:p>
    <w:p w:rsidR="00A77A11" w:rsidRDefault="005A3A76">
      <w:pPr>
        <w:spacing w:before="233" w:line="279" w:lineRule="exact"/>
        <w:ind w:left="144" w:right="72"/>
        <w:textAlignment w:val="baseline"/>
        <w:rPr>
          <w:rFonts w:ascii="Calibri" w:eastAsia="Calibri" w:hAnsi="Calibri"/>
          <w:color w:val="404042"/>
          <w:spacing w:val="-2"/>
          <w:sz w:val="20"/>
        </w:rPr>
      </w:pPr>
      <w:r>
        <w:rPr>
          <w:rFonts w:ascii="Calibri" w:eastAsia="Calibri" w:hAnsi="Calibri"/>
          <w:color w:val="404042"/>
          <w:spacing w:val="-2"/>
          <w:sz w:val="20"/>
        </w:rPr>
        <w:t>Outside the major cities, mining, energy, agricultural and tourism activities in the north are serviced by regional towns. Some are almost entirely dependent on these sectors for their ongoing viability. A small number of people live in rural and remote communities, many of which are Indigenous. These communities face many challenges, particularly around infrastructure and access to services.</w:t>
      </w:r>
    </w:p>
    <w:p w:rsidR="00A77A11" w:rsidRDefault="005A3A76">
      <w:pPr>
        <w:spacing w:before="241" w:line="279" w:lineRule="exact"/>
        <w:ind w:left="144" w:right="72"/>
        <w:textAlignment w:val="baseline"/>
        <w:rPr>
          <w:rFonts w:ascii="Calibri" w:eastAsia="Calibri" w:hAnsi="Calibri"/>
          <w:color w:val="404042"/>
          <w:spacing w:val="-1"/>
          <w:sz w:val="20"/>
        </w:rPr>
      </w:pPr>
      <w:r>
        <w:rPr>
          <w:rFonts w:ascii="Calibri" w:eastAsia="Calibri" w:hAnsi="Calibri"/>
          <w:color w:val="404042"/>
          <w:spacing w:val="-1"/>
          <w:sz w:val="20"/>
        </w:rPr>
        <w:t>Northern Australia has a relatively young population compared with the rest of the country. Around 22 per cent of people are under 15 years of age and only around 3.7 per cent are aged 75 and over, compared with 19 per cent and 6.3 per cent for Australia more generally (ABS 2012a). Working age males outnumber females. These statistics reflect the influence of the male dominated minerals and energy sectors (among the largest private sector employers in the region), the trend for people to leave northern Australia when they retire and the relatively low life expectancy among Indigenous Australians.</w:t>
      </w:r>
    </w:p>
    <w:p w:rsidR="00A77A11" w:rsidRDefault="005A3A76">
      <w:pPr>
        <w:spacing w:before="238" w:line="277" w:lineRule="exact"/>
        <w:ind w:left="144" w:right="648"/>
        <w:textAlignment w:val="baseline"/>
        <w:rPr>
          <w:rFonts w:ascii="Calibri" w:eastAsia="Calibri" w:hAnsi="Calibri"/>
          <w:color w:val="404042"/>
          <w:spacing w:val="-4"/>
          <w:sz w:val="20"/>
        </w:rPr>
      </w:pPr>
      <w:r>
        <w:rPr>
          <w:rFonts w:ascii="Calibri" w:eastAsia="Calibri" w:hAnsi="Calibri"/>
          <w:color w:val="404042"/>
          <w:spacing w:val="-4"/>
          <w:sz w:val="20"/>
        </w:rPr>
        <w:t xml:space="preserve">More than 30 per cent of Australia’s total Indigenous population call the north home (ABS 2011a). Over 16 per cent of people in northern Australia identify as Indigenous, compared to three per cent for the rest of Australia (ABS 2011a). The Indigenous population is much younger than the </w:t>
      </w:r>
    </w:p>
    <w:p w:rsidR="00A77A11" w:rsidRDefault="005A3A76">
      <w:pPr>
        <w:spacing w:before="3" w:line="279" w:lineRule="exact"/>
        <w:ind w:right="288"/>
        <w:textAlignment w:val="baseline"/>
        <w:rPr>
          <w:rFonts w:ascii="Calibri" w:eastAsia="Calibri" w:hAnsi="Calibri"/>
          <w:color w:val="404042"/>
          <w:spacing w:val="-4"/>
          <w:sz w:val="20"/>
        </w:rPr>
      </w:pPr>
      <w:r>
        <w:br w:type="column"/>
      </w:r>
      <w:r>
        <w:rPr>
          <w:rFonts w:ascii="Calibri" w:eastAsia="Calibri" w:hAnsi="Calibri"/>
          <w:color w:val="404042"/>
          <w:spacing w:val="-4"/>
          <w:sz w:val="20"/>
        </w:rPr>
        <w:t>non-Indigenous population and is growing at a faster rate (BITRE 2009). These factors mean northern economic development is likely to improve opportunities for Indigenous Australians — and makes improving Indigenous outcomes a critical part of the development agenda.</w:t>
      </w:r>
    </w:p>
    <w:p w:rsidR="00A77A11" w:rsidRDefault="005A3A76">
      <w:pPr>
        <w:spacing w:before="309" w:line="360" w:lineRule="exact"/>
        <w:textAlignment w:val="baseline"/>
        <w:rPr>
          <w:rFonts w:ascii="Calibri" w:eastAsia="Calibri" w:hAnsi="Calibri"/>
          <w:color w:val="C93429"/>
          <w:sz w:val="24"/>
        </w:rPr>
      </w:pPr>
      <w:r>
        <w:rPr>
          <w:rFonts w:ascii="Calibri" w:eastAsia="Calibri" w:hAnsi="Calibri"/>
          <w:color w:val="C93429"/>
          <w:sz w:val="24"/>
        </w:rPr>
        <w:t>NATURAL ENVIRONMENT AND RESOURCES</w:t>
      </w:r>
    </w:p>
    <w:p w:rsidR="00A77A11" w:rsidRDefault="005A3A76">
      <w:pPr>
        <w:spacing w:before="203" w:line="279" w:lineRule="exact"/>
        <w:ind w:right="288"/>
        <w:textAlignment w:val="baseline"/>
        <w:rPr>
          <w:rFonts w:ascii="Calibri" w:eastAsia="Calibri" w:hAnsi="Calibri"/>
          <w:color w:val="404042"/>
          <w:spacing w:val="-3"/>
          <w:sz w:val="20"/>
        </w:rPr>
      </w:pPr>
      <w:r>
        <w:rPr>
          <w:rFonts w:ascii="Calibri" w:eastAsia="Calibri" w:hAnsi="Calibri"/>
          <w:color w:val="404042"/>
          <w:spacing w:val="-3"/>
          <w:sz w:val="20"/>
        </w:rPr>
        <w:t>Northern Australia has a distinct climate, unique natural landscapes and abundant natural resources, including minerals and energy.</w:t>
      </w:r>
    </w:p>
    <w:p w:rsidR="00A77A11" w:rsidRDefault="005A3A76">
      <w:pPr>
        <w:spacing w:before="239" w:line="279" w:lineRule="exact"/>
        <w:ind w:right="288"/>
        <w:textAlignment w:val="baseline"/>
        <w:rPr>
          <w:rFonts w:ascii="Calibri" w:eastAsia="Calibri" w:hAnsi="Calibri"/>
          <w:color w:val="404042"/>
          <w:spacing w:val="-4"/>
          <w:sz w:val="20"/>
        </w:rPr>
      </w:pPr>
      <w:r>
        <w:rPr>
          <w:rFonts w:ascii="Calibri" w:eastAsia="Calibri" w:hAnsi="Calibri"/>
          <w:color w:val="404042"/>
          <w:spacing w:val="-4"/>
          <w:sz w:val="20"/>
        </w:rPr>
        <w:t>The north experiences a humid wet season from October to April, with average maximum temperatures above 33 degrees. Tropical cyclones typically develop during the wet season, bringing high winds and flooding rains along coastal areas, with large systems often moving inland. Conditions are cooler during the dry season, averaging 30 degrees in the far north and mid-twenties in the southern tropics</w:t>
      </w:r>
    </w:p>
    <w:p w:rsidR="00A77A11" w:rsidRDefault="005A3A76">
      <w:pPr>
        <w:spacing w:before="3" w:line="279" w:lineRule="exact"/>
        <w:ind w:right="432"/>
        <w:textAlignment w:val="baseline"/>
        <w:rPr>
          <w:rFonts w:ascii="Calibri" w:eastAsia="Calibri" w:hAnsi="Calibri"/>
          <w:color w:val="404042"/>
          <w:sz w:val="20"/>
        </w:rPr>
      </w:pPr>
      <w:r>
        <w:rPr>
          <w:rFonts w:ascii="Calibri" w:eastAsia="Calibri" w:hAnsi="Calibri"/>
          <w:color w:val="404042"/>
          <w:sz w:val="20"/>
        </w:rPr>
        <w:t>(BOM 2014). In line with global temperature increases, northern Australia has warmed over the last century, by between 0.7 and</w:t>
      </w:r>
    </w:p>
    <w:p w:rsidR="00A77A11" w:rsidRDefault="005A3A76">
      <w:pPr>
        <w:spacing w:before="76" w:line="202" w:lineRule="exact"/>
        <w:textAlignment w:val="baseline"/>
        <w:rPr>
          <w:rFonts w:ascii="Calibri" w:eastAsia="Calibri" w:hAnsi="Calibri"/>
          <w:color w:val="404042"/>
          <w:spacing w:val="-2"/>
          <w:sz w:val="20"/>
        </w:rPr>
      </w:pPr>
      <w:r>
        <w:rPr>
          <w:rFonts w:ascii="Calibri" w:eastAsia="Calibri" w:hAnsi="Calibri"/>
          <w:color w:val="404042"/>
          <w:spacing w:val="-2"/>
          <w:sz w:val="20"/>
        </w:rPr>
        <w:t>0.8 degrees. Projections indicate a</w:t>
      </w:r>
    </w:p>
    <w:p w:rsidR="00A77A11" w:rsidRDefault="005A3A76">
      <w:pPr>
        <w:spacing w:before="4" w:line="279" w:lineRule="exact"/>
        <w:ind w:right="1008"/>
        <w:textAlignment w:val="baseline"/>
        <w:rPr>
          <w:rFonts w:ascii="Calibri" w:eastAsia="Calibri" w:hAnsi="Calibri"/>
          <w:color w:val="404042"/>
          <w:spacing w:val="-4"/>
          <w:sz w:val="20"/>
        </w:rPr>
      </w:pPr>
      <w:r>
        <w:rPr>
          <w:rFonts w:ascii="Calibri" w:eastAsia="Calibri" w:hAnsi="Calibri"/>
          <w:color w:val="404042"/>
          <w:spacing w:val="-4"/>
          <w:sz w:val="20"/>
        </w:rPr>
        <w:t>continued warming trend in the tropics, consistent with that expected globally.</w:t>
      </w:r>
    </w:p>
    <w:p w:rsidR="00A77A11" w:rsidRDefault="004E7428">
      <w:pPr>
        <w:spacing w:before="237" w:line="279" w:lineRule="exact"/>
        <w:ind w:right="288"/>
        <w:textAlignment w:val="baseline"/>
        <w:rPr>
          <w:rFonts w:ascii="Calibri" w:eastAsia="Calibri" w:hAnsi="Calibri"/>
          <w:color w:val="404042"/>
          <w:spacing w:val="-3"/>
          <w:sz w:val="20"/>
        </w:rPr>
      </w:pPr>
      <w:r>
        <w:rPr>
          <w:noProof/>
          <w:lang w:val="en-AU" w:eastAsia="en-AU"/>
        </w:rPr>
        <mc:AlternateContent>
          <mc:Choice Requires="wps">
            <w:drawing>
              <wp:anchor distT="0" distB="0" distL="0" distR="0" simplePos="0" relativeHeight="251552768" behindDoc="1" locked="0" layoutInCell="1" allowOverlap="1">
                <wp:simplePos x="0" y="0"/>
                <wp:positionH relativeFrom="page">
                  <wp:posOffset>3371215</wp:posOffset>
                </wp:positionH>
                <wp:positionV relativeFrom="page">
                  <wp:posOffset>8171815</wp:posOffset>
                </wp:positionV>
                <wp:extent cx="2633345" cy="584200"/>
                <wp:effectExtent l="0" t="0" r="0" b="0"/>
                <wp:wrapSquare wrapText="bothSides"/>
                <wp:docPr id="377"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78D" w:rsidRDefault="00C8078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076" type="#_x0000_t202" style="position:absolute;margin-left:265.45pt;margin-top:643.45pt;width:207.35pt;height:46pt;z-index:-251763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otAIAALU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WT+RwjQVto0iM7GHQnDygixFao73QCjg8duJoDHECnHVvd3cviq0ZCrmoqtuxWKdnXjJaQYWhv&#10;+mdXBxxtQTb9B1lCILoz0gEdKtXa8kFBEKBDp55O3bHJFLAZzSaTCZliVMDZdEGg/S4ETcbbndLm&#10;HZMtskaKFXTfodP9vTY2G5qMLjaYkDlvGqeARlxsgOOwA7Hhqj2zWbiG/oiDeL1YL4hHotnaI0GW&#10;ebf5inizPJxPs0m2WmXhTxs3JEnNy5IJG2YUV0j+rHlHmQ+yOMlLy4aXFs6mpNV2s2oU2lMQd+6+&#10;Y0HO3PzLNFwRgMsLSmFEgrso9vLZYu6RnEy9eB4svCCM7+JZQGKS5ZeU7rlg/04J9SmOp9F0ENNv&#10;uQXue82NJi03MD4a3qZ4cXKiiZXgWpSutYbyZrDPSmHTfy4FtHtstBOs1eigVnPYHNzrmDqtWTVv&#10;ZPkEElYSFAY6hdkHRi3Vd4x6mCMp1t92VDGMmvcCnoEdOqOhRmMzGlQUcDXFBqPBXJlhOO06xbc1&#10;IA8PTchbeCoVdyp+zuL4wGA2ODLHOWaHz/m/83qetstfAAAA//8DAFBLAwQUAAYACAAAACEAZxWv&#10;/+IAAAANAQAADwAAAGRycy9kb3ducmV2LnhtbEyPwU7DMBBE70j8g7VI3KhNS0MS4lQVghMSahoO&#10;HJ3YTazG6xC7bfh7lhPcdndGs2+KzewGdjZTsB4l3C8EMIOt1xY7CR/1610KLESFWg0ejYRvE2BT&#10;Xl8VKtf+gpU572PHKARDriT0MY4556HtjVNh4UeDpB385FSkdeq4ntSFwt3Al0Ik3CmL9KFXo3nu&#10;TXvcn5yE7SdWL/brvdlVh8rWdSbwLTlKeXszb5+ARTPHPzP84hM6lMTU+BPqwAYJ65XIyErCMk1o&#10;Ikv2sE6ANXRaPaYZ8LLg/1uUPwAAAP//AwBQSwECLQAUAAYACAAAACEAtoM4kv4AAADhAQAAEwAA&#10;AAAAAAAAAAAAAAAAAAAAW0NvbnRlbnRfVHlwZXNdLnhtbFBLAQItABQABgAIAAAAIQA4/SH/1gAA&#10;AJQBAAALAAAAAAAAAAAAAAAAAC8BAABfcmVscy8ucmVsc1BLAQItABQABgAIAAAAIQAUTm+otAIA&#10;ALUFAAAOAAAAAAAAAAAAAAAAAC4CAABkcnMvZTJvRG9jLnhtbFBLAQItABQABgAIAAAAIQBnFa//&#10;4gAAAA0BAAAPAAAAAAAAAAAAAAAAAA4FAABkcnMvZG93bnJldi54bWxQSwUGAAAAAAQABADzAAAA&#10;HQYAAAAA&#10;" filled="f" stroked="f">
                <v:textbox inset="0,0,0,0">
                  <w:txbxContent>
                    <w:p w:rsidR="00C8078D" w:rsidRDefault="00C8078D"/>
                  </w:txbxContent>
                </v:textbox>
                <w10:wrap type="square" anchorx="page" anchory="page"/>
              </v:shape>
            </w:pict>
          </mc:Fallback>
        </mc:AlternateContent>
      </w:r>
      <w:r>
        <w:rPr>
          <w:noProof/>
          <w:lang w:val="en-AU" w:eastAsia="en-AU"/>
        </w:rPr>
        <mc:AlternateContent>
          <mc:Choice Requires="wps">
            <w:drawing>
              <wp:anchor distT="0" distB="0" distL="0" distR="0" simplePos="0" relativeHeight="251553792" behindDoc="1" locked="0" layoutInCell="1" allowOverlap="1">
                <wp:simplePos x="0" y="0"/>
                <wp:positionH relativeFrom="page">
                  <wp:posOffset>4852670</wp:posOffset>
                </wp:positionH>
                <wp:positionV relativeFrom="page">
                  <wp:posOffset>8171815</wp:posOffset>
                </wp:positionV>
                <wp:extent cx="1151890" cy="572770"/>
                <wp:effectExtent l="0" t="0" r="0" b="0"/>
                <wp:wrapSquare wrapText="bothSides"/>
                <wp:docPr id="376"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27" name="Picture"/>
                                          <pic:cNvPicPr preferRelativeResize="0"/>
                                        </pic:nvPicPr>
                                        <pic:blipFill>
                                          <a:blip r:embed="rId8"/>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077" type="#_x0000_t202" style="position:absolute;margin-left:382.1pt;margin-top:643.45pt;width:90.7pt;height:45.1pt;z-index:-251762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uxDtQIAALUFAAAOAAAAZHJzL2Uyb0RvYy54bWysVNuOmzAQfa/Uf7D8znJZSAAtWe2GUFXa&#10;XqTdfoADJlgFm9pOYLvqv3dsQrKXl6otD2hgxmfOzBzP1fXYtehApWKCZ9i/8DCivBQV47sMf3so&#10;nBgjpQmvSCs4zfAjVfh69f7d1dCnNBCNaCsqEYBwlQ59hhut+9R1VdnQjqgL0VMOzlrIjmj4lDu3&#10;kmQA9K51A89buIOQVS9FSZWCv/nkxCuLX9e01F/qWlGN2gwDN23f0r635u2urki6k6RvWHmkQf6C&#10;RUcYh6QnqJxogvaSvYHqWCmFErW+KEXnirpmJbU1QDW+96qa+4b01NYCzVH9qU3q/8GWnw9fJWJV&#10;hi+XC4w46WBID3TU6FaMKAgvTYeGXqUQeN9DqB7BAZO21ar+TpTfFeJi3RC+ozdSiqGhpAKGvjnp&#10;Pjs64SgDsh0+iQoSkb0WFmisZWfaBw1BgA6TejxNx5ApTUo/8uMEXCX4omWwXNrxuSSdT/dS6Q9U&#10;dMgYGZYwfYtODndKGzYknUNMMi4K1rZWAS1/8QMCpz+QG44an2FhB/qUeMkm3sShEwaLjRN6ee7c&#10;FOvQWRT+Msov8/U693+ZvH6YNqyqKDdpZnH54Z8N7yjzSRYneSnRssrAGUpK7rbrVqIDAXEX9rE9&#10;B885zH1JwzYBanlVkh+E3m2QOMUiXjphEUZOsvRix/OT22ThhUmYFy9LumOc/ntJaMhwEgXRJKYz&#10;6Ve1efZ5WxtJO6ZhfbSsy3B8CiKpkeCGV3a0mrB2sp+1wtA/twLGPQ/aCtZodFKrHrejvR2RlbNR&#10;81ZUjyBhKUBhIEbYfWA0Qv7EaIA9kmH1Y08kxaj9yOEamKUzG3I2trNBeAlHM6wxmsy1npbTvpds&#10;1wDydNG4uIGrUjOr4jOL4wWD3WCLOe4xs3yef9uo87Zd/QYAAP//AwBQSwMEFAAGAAgAAAAhABgO&#10;JBziAAAADQEAAA8AAABkcnMvZG93bnJldi54bWxMj8FOwzAMhu9IvENkJG4sXRnt2jWdJgQnJERX&#10;DjumTdZGa5zSZFt5e8wJjvb/6ffnYjvbgV305I1DActFBExj65TBTsBn/fqwBuaDRCUHh1rAt/aw&#10;LW9vCpkrd8VKX/ahY1SCPpcC+hDGnHPf9tpKv3CjRsqObrIy0Dh1XE3ySuV24HEUJdxKg3Shl6N+&#10;7nV72p+tgN0Bqxfz9d58VMfK1HUW4VtyEuL+bt5tgAU9hz8YfvVJHUpyatwZlWeDgDRZxYRSEK+T&#10;DBgh2eopAdbQ6jFNl8DLgv//ovwBAAD//wMAUEsBAi0AFAAGAAgAAAAhALaDOJL+AAAA4QEAABMA&#10;AAAAAAAAAAAAAAAAAAAAAFtDb250ZW50X1R5cGVzXS54bWxQSwECLQAUAAYACAAAACEAOP0h/9YA&#10;AACUAQAACwAAAAAAAAAAAAAAAAAvAQAAX3JlbHMvLnJlbHNQSwECLQAUAAYACAAAACEA+3LsQ7UC&#10;AAC1BQAADgAAAAAAAAAAAAAAAAAuAgAAZHJzL2Uyb0RvYy54bWxQSwECLQAUAAYACAAAACEAGA4k&#10;HOIAAAANAQAADwAAAAAAAAAAAAAAAAAPBQAAZHJzL2Rvd25yZXYueG1sUEsFBgAAAAAEAAQA8wAA&#10;AB4GA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27" name="Picture"/>
                                    <pic:cNvPicPr preferRelativeResize="0"/>
                                  </pic:nvPicPr>
                                  <pic:blipFill>
                                    <a:blip r:embed="rId8"/>
                                    <a:stretch>
                                      <a:fillRect/>
                                    </a:stretch>
                                  </pic:blipFill>
                                  <pic:spPr>
                                    <a:xfrm>
                                      <a:off x="0" y="0"/>
                                      <a:ext cx="1151890" cy="5727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54816" behindDoc="1" locked="0" layoutInCell="1" allowOverlap="1">
                <wp:simplePos x="0" y="0"/>
                <wp:positionH relativeFrom="page">
                  <wp:posOffset>5327650</wp:posOffset>
                </wp:positionH>
                <wp:positionV relativeFrom="page">
                  <wp:posOffset>8524875</wp:posOffset>
                </wp:positionV>
                <wp:extent cx="131445" cy="132715"/>
                <wp:effectExtent l="0" t="0" r="0" b="0"/>
                <wp:wrapSquare wrapText="bothSides"/>
                <wp:docPr id="375"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3" w:line="194" w:lineRule="exact"/>
                              <w:textAlignment w:val="baseline"/>
                              <w:rPr>
                                <w:rFonts w:ascii="Trebuchet MS" w:eastAsia="Trebuchet MS" w:hAnsi="Trebuchet MS"/>
                                <w:color w:val="C93429"/>
                                <w:sz w:val="18"/>
                              </w:rPr>
                            </w:pPr>
                            <w:r>
                              <w:rPr>
                                <w:rFonts w:ascii="Trebuchet MS" w:eastAsia="Trebuchet MS" w:hAnsi="Trebuchet MS"/>
                                <w:color w:val="C93429"/>
                                <w:sz w:val="1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78" type="#_x0000_t202" style="position:absolute;margin-left:419.5pt;margin-top:671.25pt;width:10.35pt;height:10.45pt;z-index:-251761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49swIAALQFAAAOAAAAZHJzL2Uyb0RvYy54bWysVG1vmzAQ/j5p/8Hyd8pLIAmopGpDmCZ1&#10;L1K7H+CACdbAZrYT6Kb9951NSJNWk6ZtfEAHPj/33N1zd30ztA06UKmY4Cn2rzyMKC9EyfguxV8e&#10;c2eJkdKEl6QRnKb4iSp8s3r75rrvEhqIWjQllQhAuEr6LsW11l3iuqqoaUvUlegoh8NKyJZo+JQ7&#10;t5SkB/S2cQPPm7u9kGUnRUGVgr/ZeIhXFr+qaKE/VZWiGjUpBm7avqV9b83bXV2TZCdJV7PiSIP8&#10;BYuWMA5BT1AZ0QTtJXsF1bJCCiUqfVWI1hVVxQpqc4BsfO9FNg816ajNBYqjulOZ1P+DLT4ePkvE&#10;yhTPFhFGnLTQpEc6aHQnBhSEgalQ36kEHB86cNUDHECnbbaquxfFV4W4WNeE7+itlKKvKSmBoW9u&#10;umdXRxxlQLb9B1FCILLXwgINlWxN+aAgCNChU0+n7hgyhQk588MQOBZw5M+ChR/ZCCSZLndS6XdU&#10;tMgYKZbQfAtODvdKGzIkmVxMLC5y1jRWAA2/+AGO4x8IDVfNmSFh+/kj9uLNcrMMnTCYb5zQyzLn&#10;Nl+Hzjz3F1E2y9brzP9p4vphUrOypNyEmbTlh3/Wu6PKR1Wc1KVEw0oDZygpuduuG4kOBLSd2+dY&#10;kDM395KGLQLk8iIlPwi9uyB28vly4YR5GDnxwls6nh/fxXMvjMMsv0zpnnH67ymhPsVxFESjln6b&#10;m2ef17mRpGUatkfD2hQvT04kMQrc8NK2VhPWjPZZKQz951JAu6dGW70aiY5i1cN2sMMRneZgK8on&#10;ULAUoDCQKaw+MGohv2PUwxpJsfq2J5Ji1LznMAVm50yGnIztZBBewNUUa4xGc63H3bTvJNvVgDzO&#10;GRe3MCkVsyo2IzWyOM4XrAabzHGNmd1z/m29npft6hcAAAD//wMAUEsDBBQABgAIAAAAIQCJOhfp&#10;4gAAAA0BAAAPAAAAZHJzL2Rvd25yZXYueG1sTI/BTsMwEETvSPyDtUjcqEPThiTEqSoEJyTUNBw4&#10;OrGbWI3XIXbb8PdsT3DcmdHsm2Iz24Gd9eSNQwGPiwiYxtYpg52Az/rtIQXmg0QlB4dawI/2sClv&#10;bwqZK3fBSp/3oWNUgj6XAvoQxpxz3/baSr9wo0byDm6yMtA5dVxN8kLlduDLKEq4lQbpQy9H/dLr&#10;9rg/WQHbL6xezfdHs6sOlanrLML35CjE/d28fQYW9Bz+wnDFJ3QoialxJ1SeDQLSOKMtgYx4tVwD&#10;o0i6zp6ANVcpiVfAy4L/X1H+AgAA//8DAFBLAQItABQABgAIAAAAIQC2gziS/gAAAOEBAAATAAAA&#10;AAAAAAAAAAAAAAAAAABbQ29udGVudF9UeXBlc10ueG1sUEsBAi0AFAAGAAgAAAAhADj9If/WAAAA&#10;lAEAAAsAAAAAAAAAAAAAAAAALwEAAF9yZWxzLy5yZWxzUEsBAi0AFAAGAAgAAAAhACyyjj2zAgAA&#10;tAUAAA4AAAAAAAAAAAAAAAAALgIAAGRycy9lMm9Eb2MueG1sUEsBAi0AFAAGAAgAAAAhAIk6F+ni&#10;AAAADQEAAA8AAAAAAAAAAAAAAAAADQUAAGRycy9kb3ducmV2LnhtbFBLBQYAAAAABAAEAPMAAAAc&#10;BgAAAAA=&#10;" filled="f" stroked="f">
                <v:textbox inset="0,0,0,0">
                  <w:txbxContent>
                    <w:p w:rsidR="00A77A11" w:rsidRDefault="005A3A76">
                      <w:pPr>
                        <w:spacing w:before="3" w:line="194" w:lineRule="exact"/>
                        <w:textAlignment w:val="baseline"/>
                        <w:rPr>
                          <w:rFonts w:ascii="Trebuchet MS" w:eastAsia="Trebuchet MS" w:hAnsi="Trebuchet MS"/>
                          <w:color w:val="C93429"/>
                          <w:sz w:val="18"/>
                        </w:rPr>
                      </w:pPr>
                      <w:r>
                        <w:rPr>
                          <w:rFonts w:ascii="Trebuchet MS" w:eastAsia="Trebuchet MS" w:hAnsi="Trebuchet MS"/>
                          <w:color w:val="C93429"/>
                          <w:sz w:val="18"/>
                        </w:rPr>
                        <w:t>5</w:t>
                      </w:r>
                    </w:p>
                  </w:txbxContent>
                </v:textbox>
                <w10:wrap type="square" anchorx="page" anchory="page"/>
              </v:shape>
            </w:pict>
          </mc:Fallback>
        </mc:AlternateContent>
      </w:r>
      <w:r w:rsidR="005A3A76">
        <w:rPr>
          <w:rFonts w:ascii="Calibri" w:eastAsia="Calibri" w:hAnsi="Calibri"/>
          <w:color w:val="404042"/>
          <w:spacing w:val="-3"/>
          <w:sz w:val="20"/>
        </w:rPr>
        <w:t>More than 60 per cent of Australia’s total rain falls in the north. It is concentrated along the far northern coastal areas, with many regions experiencing over 1,000 mm of rain in the wet season — over 90 per cent of the annual rainfall (BOM 2014). Rainfall significantly decreases moving south and west. Communities such as those in the Pilbara and Alice Springs experience low annual rainfall (less than 350 mm) — in fact, the Pilbara experiences some of the lowest rainfall in coastal Australia (BOM 2013).</w:t>
      </w:r>
    </w:p>
    <w:p w:rsidR="00A77A11" w:rsidRDefault="00A77A11">
      <w:pPr>
        <w:sectPr w:rsidR="00A77A11">
          <w:pgSz w:w="9979" w:h="14174"/>
          <w:pgMar w:top="872" w:right="523" w:bottom="909" w:left="1001" w:header="720" w:footer="720" w:gutter="0"/>
          <w:cols w:num="2" w:space="0" w:equalWidth="0">
            <w:col w:w="4147" w:space="161"/>
            <w:col w:w="4147" w:space="0"/>
          </w:cols>
        </w:sectPr>
      </w:pPr>
    </w:p>
    <w:p w:rsidR="00A77A11" w:rsidRDefault="005A3A76">
      <w:pPr>
        <w:spacing w:before="5" w:line="279" w:lineRule="exact"/>
        <w:ind w:left="144" w:right="72"/>
        <w:textAlignment w:val="baseline"/>
        <w:rPr>
          <w:rFonts w:ascii="Calibri" w:eastAsia="Calibri" w:hAnsi="Calibri"/>
          <w:color w:val="404042"/>
          <w:spacing w:val="-2"/>
          <w:sz w:val="20"/>
        </w:rPr>
      </w:pPr>
      <w:r>
        <w:rPr>
          <w:rFonts w:ascii="Calibri" w:eastAsia="Calibri" w:hAnsi="Calibri"/>
          <w:color w:val="404042"/>
          <w:spacing w:val="-2"/>
          <w:sz w:val="20"/>
        </w:rPr>
        <w:lastRenderedPageBreak/>
        <w:t>Since 1970, rainfall has increased by about 30 to 50 mm each decade in parts of the Northern Territory and northern Western Australia. Conversely, eastern and central Queensland have seen a drying trend of the same amount each decade for the same period (CSIRO 2012a). It is unclear if these trends will continue, however globally monsoon rainfall is likely to intensify this century (IPCC 2013).</w:t>
      </w:r>
    </w:p>
    <w:p w:rsidR="00A77A11" w:rsidRDefault="005A3A76">
      <w:pPr>
        <w:spacing w:before="234" w:line="279" w:lineRule="exact"/>
        <w:ind w:left="144" w:right="72"/>
        <w:textAlignment w:val="baseline"/>
        <w:rPr>
          <w:rFonts w:ascii="Calibri" w:eastAsia="Calibri" w:hAnsi="Calibri"/>
          <w:color w:val="404042"/>
          <w:spacing w:val="-3"/>
          <w:sz w:val="20"/>
        </w:rPr>
      </w:pPr>
      <w:r>
        <w:rPr>
          <w:rFonts w:ascii="Calibri" w:eastAsia="Calibri" w:hAnsi="Calibri"/>
          <w:color w:val="404042"/>
          <w:spacing w:val="-3"/>
          <w:sz w:val="20"/>
        </w:rPr>
        <w:t>High evaporation rates are a feature of the north — Lake Argyle in Western Australia loses a quarter of its volume through evaporation every year. This presents unique challenges for the development of water resources, with traditional methods of storing water less effective in the north than in the south.</w:t>
      </w:r>
    </w:p>
    <w:p w:rsidR="00A77A11" w:rsidRDefault="005A3A76">
      <w:pPr>
        <w:spacing w:before="246" w:line="279" w:lineRule="exact"/>
        <w:ind w:left="144" w:right="72"/>
        <w:textAlignment w:val="baseline"/>
        <w:rPr>
          <w:rFonts w:ascii="Calibri" w:eastAsia="Calibri" w:hAnsi="Calibri"/>
          <w:color w:val="404042"/>
          <w:spacing w:val="-2"/>
          <w:sz w:val="20"/>
        </w:rPr>
      </w:pPr>
      <w:r>
        <w:rPr>
          <w:rFonts w:ascii="Calibri" w:eastAsia="Calibri" w:hAnsi="Calibri"/>
          <w:color w:val="404042"/>
          <w:spacing w:val="-2"/>
          <w:sz w:val="20"/>
        </w:rPr>
        <w:t>Northern Australia’s climate shapes its diverse landscapes, which include tropical rainforests, wetlands and mangroves, extensive grasslands and desert. Many of these are globally significant and support rich biodiversity, with plant and animal species found nowhere else in the world. This is an important part of Australia’s international reputation and tourism offering. The north is home to seven World Heritage Sites with outstanding natural and scientific values: the Great Barrier Reef, the Wet Tropics of Queensland, Kakadu National Park, Uluru-Kata Tjuta National Park, Ningaloo Coast, Purnululu National Park and the Riversleigh Australian Fossil Mammal Site. The cultural values of Kakadu and Uluru-Kata Tjuta are also recognised on the World Heritage List.</w:t>
      </w:r>
    </w:p>
    <w:p w:rsidR="00A77A11" w:rsidRDefault="005A3A76">
      <w:pPr>
        <w:spacing w:before="6" w:line="279" w:lineRule="exact"/>
        <w:ind w:right="216"/>
        <w:textAlignment w:val="baseline"/>
        <w:rPr>
          <w:rFonts w:ascii="Calibri" w:eastAsia="Calibri" w:hAnsi="Calibri"/>
          <w:color w:val="404042"/>
          <w:spacing w:val="-3"/>
          <w:sz w:val="20"/>
        </w:rPr>
      </w:pPr>
      <w:r>
        <w:br w:type="column"/>
      </w:r>
      <w:r>
        <w:rPr>
          <w:rFonts w:ascii="Calibri" w:eastAsia="Calibri" w:hAnsi="Calibri"/>
          <w:color w:val="404042"/>
          <w:spacing w:val="-3"/>
          <w:sz w:val="20"/>
        </w:rPr>
        <w:t>is implementing its Direct Action Plan to reduce emissions. This includes the Emissions Reduction Fund to provide incentives for cleaning up our environment through activities such as revegetation, investing in soil carbon, cleaning up power stations, capturing gas from landfill and increasing energy efficiency.</w:t>
      </w:r>
    </w:p>
    <w:p w:rsidR="00A77A11" w:rsidRDefault="005A3A76">
      <w:pPr>
        <w:spacing w:before="242" w:line="278" w:lineRule="exact"/>
        <w:ind w:right="216"/>
        <w:textAlignment w:val="baseline"/>
        <w:rPr>
          <w:rFonts w:ascii="Calibri" w:eastAsia="Calibri" w:hAnsi="Calibri"/>
          <w:color w:val="404042"/>
          <w:sz w:val="20"/>
        </w:rPr>
      </w:pPr>
      <w:r>
        <w:rPr>
          <w:rFonts w:ascii="Calibri" w:eastAsia="Calibri" w:hAnsi="Calibri"/>
          <w:color w:val="404042"/>
          <w:sz w:val="20"/>
        </w:rPr>
        <w:t>Northern Australia holds world class deposits of iron ore, uranium, base metals, bauxite and oil and gas (see Box A1). Australia has the world’s largest economic demonstrated resource of recoverable coal (ABS 2012b), with 35 per cent of reserves in northern Australia (Geoscience Australia 2014). The Bowen Basin in Queensland holds one of the world’s largest deposits of bituminous coal. All of Australia’s known manganese ore and diamonds are in the north, along with almost all of Australia’s phosphate rock. Over 70 per cent of Australia’s known resources of iron ore, lead and zinc, as well as significant deposits of silver, bauxite, tungsten and molybdenum are found in northern Australia (Geoscience Australia 2013a). There are also substantial gas reserves across the region (Geoscience Australia 2013a).</w:t>
      </w:r>
    </w:p>
    <w:p w:rsidR="00A77A11" w:rsidRDefault="00A77A11">
      <w:pPr>
        <w:sectPr w:rsidR="00A77A11">
          <w:pgSz w:w="9979" w:h="14174"/>
          <w:pgMar w:top="873" w:right="968" w:bottom="237" w:left="556" w:header="720" w:footer="720" w:gutter="0"/>
          <w:cols w:num="2" w:space="0" w:equalWidth="0">
            <w:col w:w="4147" w:space="161"/>
            <w:col w:w="4147" w:space="0"/>
          </w:cols>
        </w:sectPr>
      </w:pPr>
    </w:p>
    <w:p w:rsidR="00A77A11" w:rsidRDefault="005A3A76">
      <w:pPr>
        <w:spacing w:before="226" w:line="279" w:lineRule="exact"/>
        <w:ind w:left="144" w:right="936"/>
        <w:textAlignment w:val="baseline"/>
        <w:rPr>
          <w:rFonts w:ascii="Calibri" w:eastAsia="Calibri" w:hAnsi="Calibri"/>
          <w:color w:val="404042"/>
          <w:spacing w:val="-1"/>
          <w:sz w:val="20"/>
        </w:rPr>
      </w:pPr>
      <w:r>
        <w:rPr>
          <w:rFonts w:ascii="Calibri" w:eastAsia="Calibri" w:hAnsi="Calibri"/>
          <w:color w:val="404042"/>
          <w:spacing w:val="-1"/>
          <w:sz w:val="20"/>
        </w:rPr>
        <w:t>The Government is committed to caring for the unique Australian landscape through direct and practical policy measures under the four pillars of clean air, clean land, clean water and national heritage. In accepting the science of climate change and the potential impacts, including on northern Australia, the Government</w:t>
      </w:r>
    </w:p>
    <w:p w:rsidR="00A77A11" w:rsidRDefault="004E7428">
      <w:pPr>
        <w:tabs>
          <w:tab w:val="right" w:pos="5040"/>
        </w:tabs>
        <w:spacing w:before="679" w:line="206" w:lineRule="exact"/>
        <w:ind w:left="144"/>
        <w:textAlignment w:val="baseline"/>
        <w:rPr>
          <w:rFonts w:ascii="Trebuchet MS" w:eastAsia="Trebuchet MS" w:hAnsi="Trebuchet MS"/>
          <w:b/>
          <w:color w:val="C93429"/>
          <w:sz w:val="18"/>
        </w:rPr>
      </w:pPr>
      <w:r>
        <w:rPr>
          <w:noProof/>
          <w:lang w:val="en-AU" w:eastAsia="en-AU"/>
        </w:rPr>
        <mc:AlternateContent>
          <mc:Choice Requires="wps">
            <w:drawing>
              <wp:anchor distT="0" distB="0" distL="0" distR="0" simplePos="0" relativeHeight="251555840" behindDoc="1" locked="0" layoutInCell="1" allowOverlap="1">
                <wp:simplePos x="0" y="0"/>
                <wp:positionH relativeFrom="page">
                  <wp:posOffset>746760</wp:posOffset>
                </wp:positionH>
                <wp:positionV relativeFrom="page">
                  <wp:posOffset>8525510</wp:posOffset>
                </wp:positionV>
                <wp:extent cx="24130" cy="133985"/>
                <wp:effectExtent l="0" t="0" r="0" b="0"/>
                <wp:wrapNone/>
                <wp:docPr id="374"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28" name="Picture"/>
                                  <wp:cNvGraphicFramePr/>
                                  <a:graphic xmlns:a="http://schemas.openxmlformats.org/drawingml/2006/main">
                                    <a:graphicData uri="http://schemas.openxmlformats.org/drawingml/2006/picture">
                                      <pic:pic xmlns:pic="http://schemas.openxmlformats.org/drawingml/2006/picture">
                                        <pic:nvPicPr>
                                          <pic:cNvPr id="28" name="Picture"/>
                                          <pic:cNvPicPr preferRelativeResize="0"/>
                                        </pic:nvPicPr>
                                        <pic:blipFill>
                                          <a:blip r:embed="rId16"/>
                                          <a:stretch>
                                            <a:fillRect/>
                                          </a:stretch>
                                        </pic:blipFill>
                                        <pic:spPr>
                                          <a:xfrm>
                                            <a:off x="0" y="0"/>
                                            <a:ext cx="24130" cy="13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79" type="#_x0000_t202" style="position:absolute;left:0;text-align:left;margin-left:58.8pt;margin-top:671.3pt;width:1.9pt;height:10.55pt;z-index:-251760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rGwsgIAALM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WzZYgRJy0U6ZEOGt2JAQWhbzLUdyoBx4cOXPUAB1Bpy1Z196L4qhAX65rwHb2VUvQ1JSVEaG+6&#10;Z1dHHGVAtv0HUcJDZK+FBRoq2Zr0QUIQoEOlnk7VMcEUsAnBzOCggBN/NoujuQnNJcl0t5NKv6Oi&#10;RcZIsYTaW2xyuFd6dJ1czFNc5KxpbP0bfrEBmOMOvAxXzZmJwZbzR+zFm2gThU4YLDZO6GWZc5uv&#10;Q2eR+8t5NsvW68z/ad71w6RmZUm5eWaSlh/+WemOIh9FcRKXEg0rDZwJScnddt1IdCAg7dx+x4Sc&#10;ubmXYdh8AZcXlPwg9O6C2MkX0dIJ83DuxEsvcjw/vosXXhiHWX5J6Z5x+u+UUJ/ieB7MRyn9lptn&#10;v9fcSNIyDcOjYW2Ko5MTSYwAN7y0pdWENaN9lgoT/nMqoNxToa1cjUJHrephO9jemM+mNtiK8gkE&#10;LAUoDMQIkw+MWsjvGPUwRVKsvu2JpBg17zk0gRk5kyEnYzsZhBdwNcUao9Fc63E07TvJdjUgj23G&#10;xS00SsWsik1HjVEABbOAyWDJHKeYGT3na+v1PGtXvwAAAP//AwBQSwMEFAAGAAgAAAAhADDOsOfg&#10;AAAADQEAAA8AAABkcnMvZG93bnJldi54bWxMj8FOwzAQRO9I/IO1SNyok7RKaRqnqhCckBBpOHB0&#10;YjexGq9D7Lbh79mcym1mdzT7Nt9NtmcXPXrjUEC8iIBpbJwy2Ar4qt6enoH5IFHJ3qEW8Ks97Ir7&#10;u1xmyl2x1JdDaBmVoM+kgC6EIePcN5220i/coJF2RzdaGciOLVejvFK57XkSRSm30iBd6OSgXzrd&#10;nA5nK2D/jeWr+fmoP8tjaapqE+F7ehLi8WHab4EFPYVbGGZ8QoeCmGp3RuVZTz5epxQlsVwlpOZI&#10;Eq+A1fMoXa6BFzn//0XxBwAA//8DAFBLAQItABQABgAIAAAAIQC2gziS/gAAAOEBAAATAAAAAAAA&#10;AAAAAAAAAAAAAABbQ29udGVudF9UeXBlc10ueG1sUEsBAi0AFAAGAAgAAAAhADj9If/WAAAAlAEA&#10;AAsAAAAAAAAAAAAAAAAALwEAAF9yZWxzLy5yZWxzUEsBAi0AFAAGAAgAAAAhAPp2sbCyAgAAswUA&#10;AA4AAAAAAAAAAAAAAAAALgIAAGRycy9lMm9Eb2MueG1sUEsBAi0AFAAGAAgAAAAhADDOsOfgAAAA&#10;DQEAAA8AAAAAAAAAAAAAAAAADAUAAGRycy9kb3ducmV2LnhtbFBLBQYAAAAABAAEAPMAAAAZBgAA&#10;AAA=&#10;" filled="f" stroked="f">
                <v:textbox inset="0,0,0,0">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28" name="Picture"/>
                            <wp:cNvGraphicFramePr/>
                            <a:graphic xmlns:a="http://schemas.openxmlformats.org/drawingml/2006/main">
                              <a:graphicData uri="http://schemas.openxmlformats.org/drawingml/2006/picture">
                                <pic:pic xmlns:pic="http://schemas.openxmlformats.org/drawingml/2006/picture">
                                  <pic:nvPicPr>
                                    <pic:cNvPr id="28" name="Picture"/>
                                    <pic:cNvPicPr preferRelativeResize="0"/>
                                  </pic:nvPicPr>
                                  <pic:blipFill>
                                    <a:blip r:embed="rId16"/>
                                    <a:stretch>
                                      <a:fillRect/>
                                    </a:stretch>
                                  </pic:blipFill>
                                  <pic:spPr>
                                    <a:xfrm>
                                      <a:off x="0" y="0"/>
                                      <a:ext cx="24130" cy="133985"/>
                                    </a:xfrm>
                                    <a:prstGeom prst="rect">
                                      <a:avLst/>
                                    </a:prstGeom>
                                  </pic:spPr>
                                </pic:pic>
                              </a:graphicData>
                            </a:graphic>
                          </wp:inline>
                        </w:drawing>
                      </w:r>
                    </w:p>
                  </w:txbxContent>
                </v:textbox>
                <w10:wrap anchorx="page" anchory="page"/>
              </v:shape>
            </w:pict>
          </mc:Fallback>
        </mc:AlternateContent>
      </w:r>
      <w:r w:rsidR="005A3A76">
        <w:rPr>
          <w:rFonts w:ascii="Trebuchet MS" w:eastAsia="Trebuchet MS" w:hAnsi="Trebuchet MS"/>
          <w:b/>
          <w:color w:val="C93429"/>
          <w:sz w:val="18"/>
        </w:rPr>
        <w:t>6</w:t>
      </w:r>
      <w:r w:rsidR="005A3A76">
        <w:rPr>
          <w:rFonts w:ascii="Trebuchet MS" w:eastAsia="Trebuchet MS" w:hAnsi="Trebuchet MS"/>
          <w:b/>
          <w:color w:val="C93429"/>
          <w:sz w:val="18"/>
        </w:rPr>
        <w:tab/>
      </w:r>
      <w:r w:rsidR="005A3A76">
        <w:rPr>
          <w:rFonts w:ascii="Trebuchet MS" w:eastAsia="Trebuchet MS" w:hAnsi="Trebuchet MS"/>
          <w:b/>
          <w:color w:val="C93429"/>
          <w:sz w:val="17"/>
        </w:rPr>
        <w:t>GREEN PAPER ON DEVELOPING NORTHERN AUSTRALIA</w:t>
      </w:r>
    </w:p>
    <w:p w:rsidR="00A77A11" w:rsidRDefault="00A77A11">
      <w:pPr>
        <w:sectPr w:rsidR="00A77A11">
          <w:type w:val="continuous"/>
          <w:pgSz w:w="9979" w:h="14174"/>
          <w:pgMar w:top="873" w:right="4400" w:bottom="237" w:left="556" w:header="720" w:footer="720" w:gutter="0"/>
          <w:cols w:space="720"/>
        </w:sectPr>
      </w:pPr>
    </w:p>
    <w:p w:rsidR="00A77A11" w:rsidRDefault="005A3A76">
      <w:pPr>
        <w:shd w:val="solid" w:color="C93429" w:fill="C93429"/>
        <w:spacing w:after="131" w:line="234" w:lineRule="exact"/>
        <w:ind w:left="216"/>
        <w:textAlignment w:val="baseline"/>
        <w:rPr>
          <w:rFonts w:ascii="Century Gothic" w:eastAsia="Century Gothic" w:hAnsi="Century Gothic"/>
          <w:b/>
          <w:color w:val="FFFFFF"/>
          <w:spacing w:val="-2"/>
          <w:sz w:val="20"/>
        </w:rPr>
      </w:pPr>
      <w:r>
        <w:rPr>
          <w:rFonts w:ascii="Century Gothic" w:eastAsia="Century Gothic" w:hAnsi="Century Gothic"/>
          <w:b/>
          <w:color w:val="FFFFFF"/>
          <w:spacing w:val="-2"/>
          <w:sz w:val="20"/>
        </w:rPr>
        <w:lastRenderedPageBreak/>
        <w:t>BOX A1: RESOURCES AND ENERGY IN NORTHERN AUSTRALIA</w:t>
      </w:r>
    </w:p>
    <w:p w:rsidR="00A77A11" w:rsidRDefault="004E7428">
      <w:pPr>
        <w:spacing w:before="70" w:line="260" w:lineRule="exact"/>
        <w:ind w:left="216" w:right="1224"/>
        <w:textAlignment w:val="baseline"/>
        <w:rPr>
          <w:rFonts w:ascii="Cambria" w:eastAsia="Cambria" w:hAnsi="Cambria"/>
          <w:color w:val="404042"/>
          <w:sz w:val="18"/>
        </w:rPr>
      </w:pPr>
      <w:r>
        <w:rPr>
          <w:noProof/>
          <w:lang w:val="en-AU" w:eastAsia="en-AU"/>
        </w:rPr>
        <mc:AlternateContent>
          <mc:Choice Requires="wps">
            <w:drawing>
              <wp:anchor distT="0" distB="123190" distL="0" distR="0" simplePos="0" relativeHeight="251556864" behindDoc="1" locked="0" layoutInCell="1" allowOverlap="1">
                <wp:simplePos x="0" y="0"/>
                <wp:positionH relativeFrom="page">
                  <wp:posOffset>737870</wp:posOffset>
                </wp:positionH>
                <wp:positionV relativeFrom="page">
                  <wp:posOffset>948055</wp:posOffset>
                </wp:positionV>
                <wp:extent cx="5092700" cy="3904615"/>
                <wp:effectExtent l="0" t="0" r="0" b="0"/>
                <wp:wrapNone/>
                <wp:docPr id="373"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3904615"/>
                        </a:xfrm>
                        <a:prstGeom prst="rect">
                          <a:avLst/>
                        </a:prstGeom>
                        <a:solidFill>
                          <a:srgbClr val="E0C29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78D" w:rsidRDefault="00C8078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80" type="#_x0000_t202" style="position:absolute;left:0;text-align:left;margin-left:58.1pt;margin-top:74.65pt;width:401pt;height:307.45pt;z-index:-251759616;visibility:visible;mso-wrap-style:square;mso-width-percent:0;mso-height-percent:0;mso-wrap-distance-left:0;mso-wrap-distance-top:0;mso-wrap-distance-right:0;mso-wrap-distance-bottom:9.7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wcohAIAAAwFAAAOAAAAZHJzL2Uyb0RvYy54bWysVFtv2yAUfp+0/4B4T32pc7FVp2qSZprU&#10;XaR2P4AYHKNhYEBid9P++w44TttdpGlaHsjBHL5z+b7D1XXfCnRkxnIlS5xcxBgxWSnK5b7Enx62&#10;kwVG1hFJiVCSlfiRWXy9fP3qqtMFS1WjBGUGAYi0RadL3DiniyiyVcNaYi+UZhIOa2Va4mBr9hE1&#10;pAP0VkRpHM+iThmqjaqYtfB1MxziZcCva1a5D3VtmUOixJCbC6sJ686v0fKKFHtDdMOrUxrkH7Jo&#10;CZcQ9Ay1IY6gg+G/QLW8Msqq2l1Uqo1UXfOKhRqgmiT+qZr7hmgWaoHmWH1uk/1/sNX740eDOC3x&#10;5fwSI0laIOmB9Q6tVI/SLHSo07YAx3sNrq6HA2A6VGv1nao+WyTVuiFyz26MUV3DCIUME9/b6NlV&#10;z4ktrAfZde8UhUDk4FQA6mvT+vZBQxCgA1OPZ3Z8MhV8nMZ5Oo/hqIKzyzzOZsk0xCDFeF0b694w&#10;1SJvlNgA/QGeHO+s8+mQYnTx0awSnG65EGFj9ru1MOhIQCq38TrN5yf0F25Cemep/LUBcfgCWUIM&#10;f+bzDdR/yxNo4CrNJ9vZYj7Jttl0ks/jxSRO8lU+i7M822y/+wSTrGg4pUzecclGGSbZ39F8GohB&#10;QEGIqCtxPk2nA0d/LDIOv98V2XIHUyl4W+LF2YkUntlbScPMOMLFYEcv0w9dhh6M/6ErQQee+kEE&#10;rt/1QXTTzIf3utgp+gjKMAp4A47hSQGjUeYrRh2MZ4ntlwMxDCPxVoK6/CyPhhmN3WgQWcHVEjuM&#10;BnPthpk/aMP3DSAP+pXqBhRY86CNpyxOuoWRC0Wcngc/08/3wevpEVv+AAAA//8DAFBLAwQUAAYA&#10;CAAAACEAn+URWN0AAAALAQAADwAAAGRycy9kb3ducmV2LnhtbEyPzU6FMBCF9ya+QzMm7rwFvCIg&#10;5UaNJrpT1H0vrZRIpw0tP76940p3c2ZOznynPmx2ZIuewuBQQLpLgGnsnBqwF/D+9nhRAAtRopKj&#10;Qy3gWwc4NKcntayUW/FVL23sGYVgqKQAE6OvOA+d0VaGnfMa6fbpJisjyannapIrhduRZ0mScysH&#10;pA9Gen1vdPfVzlbAx9PL1Voqh88PbbmYIvr5bvZCnJ9ttzfAot7inxl+8QkdGmI6uhlVYCPpNM/I&#10;SsO+vARGjjItaHMUcJ3vM+BNzf93aH4AAAD//wMAUEsBAi0AFAAGAAgAAAAhALaDOJL+AAAA4QEA&#10;ABMAAAAAAAAAAAAAAAAAAAAAAFtDb250ZW50X1R5cGVzXS54bWxQSwECLQAUAAYACAAAACEAOP0h&#10;/9YAAACUAQAACwAAAAAAAAAAAAAAAAAvAQAAX3JlbHMvLnJlbHNQSwECLQAUAAYACAAAACEAgT8H&#10;KIQCAAAMBQAADgAAAAAAAAAAAAAAAAAuAgAAZHJzL2Uyb0RvYy54bWxQSwECLQAUAAYACAAAACEA&#10;n+URWN0AAAALAQAADwAAAAAAAAAAAAAAAADeBAAAZHJzL2Rvd25yZXYueG1sUEsFBgAAAAAEAAQA&#10;8wAAAOgFAAAAAA==&#10;" fillcolor="#e0c297" stroked="f">
                <v:textbox inset="0,0,0,0">
                  <w:txbxContent>
                    <w:p w:rsidR="00C8078D" w:rsidRDefault="00C8078D"/>
                  </w:txbxContent>
                </v:textbox>
                <w10:wrap anchorx="page" anchory="page"/>
              </v:shape>
            </w:pict>
          </mc:Fallback>
        </mc:AlternateContent>
      </w:r>
      <w:r w:rsidR="005A3A76">
        <w:rPr>
          <w:rFonts w:ascii="Cambria" w:eastAsia="Cambria" w:hAnsi="Cambria"/>
          <w:color w:val="404042"/>
          <w:sz w:val="18"/>
        </w:rPr>
        <w:t>The resources and energy sector is a major contributor to northern Australia. It drives infrastructure investment and is a major employer.</w:t>
      </w:r>
    </w:p>
    <w:p w:rsidR="00A77A11" w:rsidRDefault="005A3A76">
      <w:pPr>
        <w:spacing w:before="116" w:line="260" w:lineRule="exact"/>
        <w:ind w:left="216" w:right="288"/>
        <w:textAlignment w:val="baseline"/>
        <w:rPr>
          <w:rFonts w:ascii="Cambria" w:eastAsia="Cambria" w:hAnsi="Cambria"/>
          <w:color w:val="404042"/>
          <w:sz w:val="18"/>
        </w:rPr>
      </w:pPr>
      <w:r>
        <w:rPr>
          <w:rFonts w:ascii="Cambria" w:eastAsia="Cambria" w:hAnsi="Cambria"/>
          <w:color w:val="404042"/>
          <w:sz w:val="18"/>
        </w:rPr>
        <w:t>The north contains a number of the world’s largest resource provinces and mines, including the Pilbara iron ore province, Bowen Basin coal province, Argyle Diamond Mine, Mount Isa lead-zinc province and the world’s largest manganese mine at Groote Eylandt. Australia’s only producing phosphate mine is near Mount Isa, and there are vast quantities of bauxite at Gove in the Northern Territory and Weipa on Cape York in Queensland.</w:t>
      </w:r>
    </w:p>
    <w:p w:rsidR="00A77A11" w:rsidRDefault="005A3A76">
      <w:pPr>
        <w:spacing w:before="106" w:line="260" w:lineRule="exact"/>
        <w:ind w:left="216" w:right="288"/>
        <w:textAlignment w:val="baseline"/>
        <w:rPr>
          <w:rFonts w:ascii="Cambria" w:eastAsia="Cambria" w:hAnsi="Cambria"/>
          <w:color w:val="404042"/>
          <w:sz w:val="18"/>
        </w:rPr>
      </w:pPr>
      <w:r>
        <w:rPr>
          <w:rFonts w:ascii="Cambria" w:eastAsia="Cambria" w:hAnsi="Cambria"/>
          <w:color w:val="404042"/>
          <w:sz w:val="18"/>
        </w:rPr>
        <w:t>There is a pipeline of new mining ventures throughout the region, with the Bureau of Resources and Energy Economics estimating $231 billion of major projects are committed, $147 billion at the feasibility stage, and up to $81 billion at the publicly announced stage. A further $24 billion worth of major projects have been recently completed, such as the Argyle Diamond Mine’s multibillion dollar expansion, and Fortescue’s 40 million tonnes per annum Kings Valley iron ore mine (BREE 2014).</w:t>
      </w:r>
    </w:p>
    <w:p w:rsidR="00A77A11" w:rsidRDefault="005A3A76">
      <w:pPr>
        <w:spacing w:before="117" w:line="260" w:lineRule="exact"/>
        <w:ind w:left="216" w:right="288"/>
        <w:textAlignment w:val="baseline"/>
        <w:rPr>
          <w:rFonts w:ascii="Cambria" w:eastAsia="Cambria" w:hAnsi="Cambria"/>
          <w:color w:val="404042"/>
          <w:spacing w:val="-2"/>
          <w:sz w:val="18"/>
        </w:rPr>
      </w:pPr>
      <w:r>
        <w:rPr>
          <w:rFonts w:ascii="Cambria" w:eastAsia="Cambria" w:hAnsi="Cambria"/>
          <w:color w:val="404042"/>
          <w:spacing w:val="-2"/>
          <w:sz w:val="18"/>
        </w:rPr>
        <w:t>Northern Australia’s mineral resources have also led to a thriving mining equipment, technology and services sector, particularly in Cairns, Townsville, Mackay and Rockhampton. Around 200 companies in the north supply resource projects around the world, providing leading edge technologies and services, with a niche in servicing operations in tropical or remote environments.</w:t>
      </w:r>
    </w:p>
    <w:p w:rsidR="00A77A11" w:rsidRDefault="005A3A76">
      <w:pPr>
        <w:spacing w:before="116" w:after="348" w:line="260" w:lineRule="exact"/>
        <w:ind w:left="216" w:right="288"/>
        <w:textAlignment w:val="baseline"/>
        <w:rPr>
          <w:rFonts w:ascii="Cambria" w:eastAsia="Cambria" w:hAnsi="Cambria"/>
          <w:color w:val="404042"/>
          <w:sz w:val="18"/>
        </w:rPr>
      </w:pPr>
      <w:r>
        <w:rPr>
          <w:rFonts w:ascii="Cambria" w:eastAsia="Cambria" w:hAnsi="Cambria"/>
          <w:color w:val="404042"/>
          <w:sz w:val="18"/>
        </w:rPr>
        <w:t>The north also has well established offshore oil and gas industries as illustrated by the Woodside operated North West Shelf Project. There has been unprecedented investment in this industry, with the six major projects under construction in northern Australia expected to treble Australia’s liquefied natural gas (LNG) export capacity by 2017-18.</w:t>
      </w:r>
    </w:p>
    <w:p w:rsidR="00A77A11" w:rsidRDefault="00A77A11">
      <w:pPr>
        <w:spacing w:before="116" w:after="348" w:line="260" w:lineRule="exact"/>
        <w:sectPr w:rsidR="00A77A11">
          <w:pgSz w:w="9979" w:h="14174"/>
          <w:pgMar w:top="1000" w:right="797" w:bottom="784" w:left="1162" w:header="720" w:footer="720" w:gutter="0"/>
          <w:cols w:space="720"/>
        </w:sectPr>
      </w:pPr>
    </w:p>
    <w:p w:rsidR="00A77A11" w:rsidRDefault="004E7428">
      <w:pPr>
        <w:spacing w:before="15" w:line="282" w:lineRule="exact"/>
        <w:textAlignment w:val="baseline"/>
        <w:rPr>
          <w:rFonts w:ascii="Century Gothic" w:eastAsia="Century Gothic" w:hAnsi="Century Gothic"/>
          <w:color w:val="C93429"/>
          <w:spacing w:val="14"/>
          <w:sz w:val="23"/>
        </w:rPr>
      </w:pPr>
      <w:r>
        <w:rPr>
          <w:noProof/>
          <w:lang w:val="en-AU" w:eastAsia="en-AU"/>
        </w:rPr>
        <mc:AlternateContent>
          <mc:Choice Requires="wps">
            <w:drawing>
              <wp:anchor distT="0" distB="0" distL="114300" distR="114300" simplePos="0" relativeHeight="251781120" behindDoc="0" locked="0" layoutInCell="1" allowOverlap="1">
                <wp:simplePos x="0" y="0"/>
                <wp:positionH relativeFrom="page">
                  <wp:posOffset>719455</wp:posOffset>
                </wp:positionH>
                <wp:positionV relativeFrom="page">
                  <wp:posOffset>5203190</wp:posOffset>
                </wp:positionV>
                <wp:extent cx="2499995" cy="0"/>
                <wp:effectExtent l="0" t="0" r="0" b="0"/>
                <wp:wrapNone/>
                <wp:docPr id="372"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9995" cy="0"/>
                        </a:xfrm>
                        <a:prstGeom prst="line">
                          <a:avLst/>
                        </a:prstGeom>
                        <a:noFill/>
                        <a:ln w="8890">
                          <a:solidFill>
                            <a:srgbClr val="C934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E851A" id="Line 239" o:spid="_x0000_s1026" style="position:absolute;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409.7pt" to="253.5pt,4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CQZGAIAACwEAAAOAAAAZHJzL2Uyb0RvYy54bWysU9uO2yAQfa/Uf0C8J77Em02sOKvKTvqy&#10;7Uba7QcQwDEqBgQkTlT13zuQizbtS1XVD3hgZg5nzgyLp2Mv0YFbJ7SqcDZOMeKKaibUrsLf3taj&#10;GUbOE8WI1IpX+MQdflp+/LAYTMlz3WnJuEUAolw5mAp33psySRzteE/cWBuuwNlq2xMPW7tLmCUD&#10;oPcyydN0mgzaMmM15c7BaXN24mXEb1tO/UvbOu6RrDBw83G1cd2GNVkuSLmzxHSCXmiQf2DRE6Hg&#10;0htUQzxBeyv+gOoFtdrp1o+p7hPdtoLyWANUk6W/VfPaEcNjLSCOMzeZ3P+DpV8PG4sEq/DkMcdI&#10;kR6a9CwUR/lkHtQZjCshqFYbG+qjR/VqnjX97pDSdUfUjkeWbycDiVnISO5SwsYZuGM7fNEMYsje&#10;6yjVsbV9gAQR0DF25HTrCD96ROEwL+bwPWBEr76ElNdEY53/zHWPglFhCawjMDk8Ox+IkPIaEu5R&#10;ei2kjA2XCg0Vns3maUxwWgoWnCHM2d22lhYdCIxMPZ8UedQBwO7CrN4rFsE6TtjqYnsi5NmGeKkC&#10;HpQCdC7WeSZ+zNP5araaFaMin65GRdo0o0/ruhhN19njQzNp6rrJfgZqWVF2gjGuArvrfGbF3/X/&#10;8lLOk3Wb0JsMyT161AvIXv+RdOxlaN95ELaanTb22mMYyRh8eT5h5t/vwX7/yJe/AAAA//8DAFBL&#10;AwQUAAYACAAAACEAOIY0rN8AAAALAQAADwAAAGRycy9kb3ducmV2LnhtbEyPQU/CQBCF7yb+h82Y&#10;eJPdgijWbolBjScOFAgcl+7YNnRnm+4C9d87JiZ6fG++vHkvmw+uFWfsQ+NJQzJSIJBKbxuqNGzW&#10;73czECEasqb1hBq+MMA8v77KTGr9hVZ4LmIlOIRCajTUMXaplKGs0Zkw8h0S3z5970xk2VfS9ubC&#10;4a6VY6UepDMN8YfadLiosTwWJ6fhtX+bHnH3samWu0Tti3WxXY0XWt/eDC/PICIO8Q+Gn/pcHXLu&#10;dPAnskG0rJPJhFENs+TpHgQTU/XI6w6/jswz+X9D/g0AAP//AwBQSwECLQAUAAYACAAAACEAtoM4&#10;kv4AAADhAQAAEwAAAAAAAAAAAAAAAAAAAAAAW0NvbnRlbnRfVHlwZXNdLnhtbFBLAQItABQABgAI&#10;AAAAIQA4/SH/1gAAAJQBAAALAAAAAAAAAAAAAAAAAC8BAABfcmVscy8ucmVsc1BLAQItABQABgAI&#10;AAAAIQDzuCQZGAIAACwEAAAOAAAAAAAAAAAAAAAAAC4CAABkcnMvZTJvRG9jLnhtbFBLAQItABQA&#10;BgAIAAAAIQA4hjSs3wAAAAsBAAAPAAAAAAAAAAAAAAAAAHIEAABkcnMvZG93bnJldi54bWxQSwUG&#10;AAAAAAQABADzAAAAfgUAAAAA&#10;" strokecolor="#c93429" strokeweight=".7pt">
                <w10:wrap anchorx="page" anchory="page"/>
              </v:line>
            </w:pict>
          </mc:Fallback>
        </mc:AlternateContent>
      </w:r>
      <w:r w:rsidR="005A3A76">
        <w:rPr>
          <w:rFonts w:ascii="Century Gothic" w:eastAsia="Century Gothic" w:hAnsi="Century Gothic"/>
          <w:color w:val="C93429"/>
          <w:spacing w:val="14"/>
          <w:sz w:val="23"/>
        </w:rPr>
        <w:t>THE ECONOMY</w:t>
      </w:r>
    </w:p>
    <w:p w:rsidR="00A77A11" w:rsidRDefault="005A3A76">
      <w:pPr>
        <w:spacing w:before="222" w:line="259" w:lineRule="exact"/>
        <w:textAlignment w:val="baseline"/>
        <w:rPr>
          <w:rFonts w:ascii="Calibri" w:eastAsia="Calibri" w:hAnsi="Calibri"/>
          <w:color w:val="404042"/>
          <w:spacing w:val="-4"/>
          <w:sz w:val="20"/>
        </w:rPr>
      </w:pPr>
      <w:r>
        <w:rPr>
          <w:rFonts w:ascii="Calibri" w:eastAsia="Calibri" w:hAnsi="Calibri"/>
          <w:color w:val="404042"/>
          <w:spacing w:val="-4"/>
          <w:sz w:val="20"/>
        </w:rPr>
        <w:t>Northern Australia’s recent success has been an important feature of Australia’s overall economic resilience during a volatile period for the global economy. The northern Australian economy is significantly driven by the resources and construction sectors (which together have represented on average over 40 per cent of the north’s industry output over the last decade) (ABS 2013) and, to a lesser extent, agriculture and tourism. The strength of the minerals and energy sector in particular — together with strong economic institutions and a flexible economy — was a major factor in helping Australia outperform most other developed countries during the global financial crisis.</w:t>
      </w:r>
    </w:p>
    <w:p w:rsidR="00A77A11" w:rsidRDefault="005A3A76">
      <w:pPr>
        <w:spacing w:before="221" w:line="263" w:lineRule="exact"/>
        <w:ind w:right="144"/>
        <w:textAlignment w:val="baseline"/>
        <w:rPr>
          <w:rFonts w:ascii="Calibri" w:eastAsia="Calibri" w:hAnsi="Calibri"/>
          <w:color w:val="404042"/>
          <w:spacing w:val="-4"/>
          <w:sz w:val="20"/>
        </w:rPr>
      </w:pPr>
      <w:r>
        <w:rPr>
          <w:rFonts w:ascii="Calibri" w:eastAsia="Calibri" w:hAnsi="Calibri"/>
          <w:color w:val="404042"/>
          <w:spacing w:val="-4"/>
          <w:sz w:val="20"/>
        </w:rPr>
        <w:t xml:space="preserve">Over the last decade, the global resources boom has transformed the northern economy </w:t>
      </w:r>
    </w:p>
    <w:p w:rsidR="00A77A11" w:rsidRDefault="005A3A76">
      <w:pPr>
        <w:spacing w:line="274" w:lineRule="exact"/>
        <w:ind w:right="576"/>
        <w:textAlignment w:val="baseline"/>
        <w:rPr>
          <w:rFonts w:ascii="Calibri" w:eastAsia="Calibri" w:hAnsi="Calibri"/>
          <w:color w:val="404042"/>
          <w:spacing w:val="-3"/>
          <w:sz w:val="20"/>
        </w:rPr>
      </w:pPr>
      <w:r>
        <w:br w:type="column"/>
      </w:r>
      <w:r>
        <w:rPr>
          <w:rFonts w:ascii="Calibri" w:eastAsia="Calibri" w:hAnsi="Calibri"/>
          <w:color w:val="404042"/>
          <w:spacing w:val="-3"/>
          <w:sz w:val="20"/>
        </w:rPr>
        <w:t>on the back of enormous levels of capital investment. It has also supported movement of large numbers of workers across Australia. Despite a recent slowdown in investment in Australia’s mining sector, demand for northern Australia’s minerals and energy resources is expected to remain strong over the longer term, underpinned by growth in the major emerging markets across Asia.</w:t>
      </w:r>
    </w:p>
    <w:p w:rsidR="00A77A11" w:rsidRDefault="004E7428">
      <w:pPr>
        <w:spacing w:before="228" w:line="280" w:lineRule="exact"/>
        <w:ind w:right="216"/>
        <w:textAlignment w:val="baseline"/>
        <w:rPr>
          <w:rFonts w:ascii="Calibri" w:eastAsia="Calibri" w:hAnsi="Calibri"/>
          <w:color w:val="404042"/>
          <w:spacing w:val="-3"/>
          <w:sz w:val="20"/>
        </w:rPr>
      </w:pPr>
      <w:r>
        <w:rPr>
          <w:noProof/>
          <w:lang w:val="en-AU" w:eastAsia="en-AU"/>
        </w:rPr>
        <mc:AlternateContent>
          <mc:Choice Requires="wps">
            <w:drawing>
              <wp:anchor distT="0" distB="0" distL="0" distR="0" simplePos="0" relativeHeight="251557888" behindDoc="1" locked="0" layoutInCell="1" allowOverlap="1">
                <wp:simplePos x="0" y="0"/>
                <wp:positionH relativeFrom="page">
                  <wp:posOffset>3371215</wp:posOffset>
                </wp:positionH>
                <wp:positionV relativeFrom="page">
                  <wp:posOffset>8171815</wp:posOffset>
                </wp:positionV>
                <wp:extent cx="2633345" cy="584200"/>
                <wp:effectExtent l="0" t="0" r="0" b="0"/>
                <wp:wrapSquare wrapText="bothSides"/>
                <wp:docPr id="371"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78D" w:rsidRDefault="00C8078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81" type="#_x0000_t202" style="position:absolute;margin-left:265.45pt;margin-top:643.45pt;width:207.35pt;height:46pt;z-index:-251758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hi7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s4WPESQdNeqQHje7EAQWz2FRo6FUKjg89uOoDHECnLVvV34vyq0JcrBrCt/RWSjE0lFSQoW9u&#10;umdXRxxlQDbDB1FBILLTwgIdatmZ8kFBEKBDp55O3THJlLAZzGezWRhhVMJZFIfQfhuCpNPtXir9&#10;jooOGSPDErpv0cn+XmmTDUknFxOMi4K1rVVAyy82wHHcgdhw1ZyZLGxDfyReso7XceiEwXzthF6e&#10;O7fFKnTmhb+I8lm+WuX+TxPXD9OGVRXlJswkLj/8s+YdZT7K4iQvJVpWGTiTkpLbzaqVaE9A3IX9&#10;jgU5c3Mv07BFAC4vKPlB6N0FiVPM44UTFmHkJAsvdjw/uUvmXpiEeXFJ6Z5x+u+U0JDhJAqiUUy/&#10;5ebZ7zU3knZMw/hoWZfh+OREUiPBNa9sazVh7WiflcKk/1wKaPfUaCtYo9FRrfqwOdjXEUUmvFHz&#10;RlRPIGEpQGGgU5h9YDRCfsdogDmSYfVtRyTFqH3P4RmYoTMZcjI2k0F4CVczrDEazZUeh9Oul2zb&#10;APL40Li4hadSM6vi5yyODwxmgyVznGNm+Jz/W6/nabv8BQAA//8DAFBLAwQUAAYACAAAACEAZxWv&#10;/+IAAAANAQAADwAAAGRycy9kb3ducmV2LnhtbEyPwU7DMBBE70j8g7VI3KhNS0MS4lQVghMSahoO&#10;HJ3YTazG6xC7bfh7lhPcdndGs2+KzewGdjZTsB4l3C8EMIOt1xY7CR/1610KLESFWg0ejYRvE2BT&#10;Xl8VKtf+gpU572PHKARDriT0MY4556HtjVNh4UeDpB385FSkdeq4ntSFwt3Al0Ik3CmL9KFXo3nu&#10;TXvcn5yE7SdWL/brvdlVh8rWdSbwLTlKeXszb5+ARTPHPzP84hM6lMTU+BPqwAYJ65XIyErCMk1o&#10;Ikv2sE6ANXRaPaYZ8LLg/1uUPwAAAP//AwBQSwECLQAUAAYACAAAACEAtoM4kv4AAADhAQAAEwAA&#10;AAAAAAAAAAAAAAAAAAAAW0NvbnRlbnRfVHlwZXNdLnhtbFBLAQItABQABgAIAAAAIQA4/SH/1gAA&#10;AJQBAAALAAAAAAAAAAAAAAAAAC8BAABfcmVscy8ucmVsc1BLAQItABQABgAIAAAAIQDz9hi7tAIA&#10;ALUFAAAOAAAAAAAAAAAAAAAAAC4CAABkcnMvZTJvRG9jLnhtbFBLAQItABQABgAIAAAAIQBnFa//&#10;4gAAAA0BAAAPAAAAAAAAAAAAAAAAAA4FAABkcnMvZG93bnJldi54bWxQSwUGAAAAAAQABADzAAAA&#10;HQYAAAAA&#10;" filled="f" stroked="f">
                <v:textbox inset="0,0,0,0">
                  <w:txbxContent>
                    <w:p w:rsidR="00C8078D" w:rsidRDefault="00C8078D"/>
                  </w:txbxContent>
                </v:textbox>
                <w10:wrap type="square" anchorx="page" anchory="page"/>
              </v:shape>
            </w:pict>
          </mc:Fallback>
        </mc:AlternateContent>
      </w:r>
      <w:r>
        <w:rPr>
          <w:noProof/>
          <w:lang w:val="en-AU" w:eastAsia="en-AU"/>
        </w:rPr>
        <mc:AlternateContent>
          <mc:Choice Requires="wps">
            <w:drawing>
              <wp:anchor distT="0" distB="0" distL="0" distR="0" simplePos="0" relativeHeight="251558912" behindDoc="1" locked="0" layoutInCell="1" allowOverlap="1">
                <wp:simplePos x="0" y="0"/>
                <wp:positionH relativeFrom="page">
                  <wp:posOffset>4852670</wp:posOffset>
                </wp:positionH>
                <wp:positionV relativeFrom="page">
                  <wp:posOffset>8171815</wp:posOffset>
                </wp:positionV>
                <wp:extent cx="1151890" cy="572770"/>
                <wp:effectExtent l="0" t="0" r="0" b="0"/>
                <wp:wrapSquare wrapText="bothSides"/>
                <wp:docPr id="370"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29" name="Picture"/>
                                          <pic:cNvPicPr preferRelativeResize="0"/>
                                        </pic:nvPicPr>
                                        <pic:blipFill>
                                          <a:blip r:embed="rId23"/>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82" type="#_x0000_t202" style="position:absolute;margin-left:382.1pt;margin-top:643.45pt;width:90.7pt;height:45.1pt;z-index:-251757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OQtswIAALUFAAAOAAAAZHJzL2Uyb0RvYy54bWysVNtu2zAMfR+wfxD07vpSO76gTtHG8TCg&#10;uwDtPkCx5ViYLXmSEqcb9u+j5DhNWwwYtvlBoCXq8JA84tX1oe/QnkrFBM+xf+FhRHklasa3Of7y&#10;UDoJRkoTXpNOcJrjR6rw9fLtm6txyGggWtHVVCIA4Sobhxy3Wg+Z66qqpT1RF2KgHA4bIXui4Vdu&#10;3VqSEdD7zg08b+GOQtaDFBVVCnaL6RAvLX7T0Ep/ahpFNepyDNy0XaVdN2Z1l1ck20oytKw60iB/&#10;waInjEPQE1RBNEE7yV5B9aySQolGX1Sid0XTsIraHCAb33uRzX1LBmpzgeKo4VQm9f9gq4/7zxKx&#10;OseXMdSHkx6a9EAPGt2KAwouY1OhcVAZON4P4KoPcACdttmq4U5UXxXiYtUSvqU3UoqxpaQGhr65&#10;6Z5dnXCUAdmMH0QNgchOCwt0aGRvygcFQYAOTB5P3TFkKhPSj/wkhaMKzqI4iIGwCUGy+fYglX5H&#10;RY+MkWMJ3bfoZH+n9OQ6u5hgXJSs62CfZB1/tgGY0w7EhqvmzLCwDf2Reuk6WSehEwaLtRN6ReHc&#10;lKvQWZR+HBWXxWpV+D9NXD/MWlbXlJsws7j88M+ad5T5JIuTvJToWG3gDCUlt5tVJ9GegLhL+x0L&#10;cubmPqdh6wW5vEjJD0LvNkidcpHETliGkZPGXuJ4fnqbLrwwDYvyeUp3jNN/TwmNOU6jIJrE9Nvc&#10;PPu9zo1kPdMwPjrW5zg5OZHMSHDNa9taTVg32WelMPSfSgHtnhttBWs0OqlVHzYH+zqihQlv1LwR&#10;9SNIWApQGIgRZh8YrZDfMRphjuRYfdsRSTHq3nN4BuCiZ0POxmY2CK/gao41RpO50tNw2g2SbVtA&#10;nh4aFzfwVBpmVfzE4vjAYDbYZI5zzAyf83/r9TRtl78AAAD//wMAUEsDBBQABgAIAAAAIQAYDiQc&#10;4gAAAA0BAAAPAAAAZHJzL2Rvd25yZXYueG1sTI/BTsMwDIbvSLxDZCRuLF0Z7do1nSYEJyREVw47&#10;pk3WRmuc0mRbeXvMCY72/+n352I724Fd9OSNQwHLRQRMY+uUwU7AZ/36sAbmg0QlB4dawLf2sC1v&#10;bwqZK3fFSl/2oWNUgj6XAvoQxpxz3/baSr9wo0bKjm6yMtA4dVxN8krlduBxFCXcSoN0oZejfu51&#10;e9qfrYDdAasX8/XefFTHytR1FuFbchLi/m7ebYAFPYc/GH71SR1KcmrcGZVng4A0WcWEUhCvkwwY&#10;IdnqKQHW0OoxTZfAy4L//6L8AQAA//8DAFBLAQItABQABgAIAAAAIQC2gziS/gAAAOEBAAATAAAA&#10;AAAAAAAAAAAAAAAAAABbQ29udGVudF9UeXBlc10ueG1sUEsBAi0AFAAGAAgAAAAhADj9If/WAAAA&#10;lAEAAAsAAAAAAAAAAAAAAAAALwEAAF9yZWxzLy5yZWxzUEsBAi0AFAAGAAgAAAAhAAUo5C2zAgAA&#10;tQUAAA4AAAAAAAAAAAAAAAAALgIAAGRycy9lMm9Eb2MueG1sUEsBAi0AFAAGAAgAAAAhABgOJBzi&#10;AAAADQEAAA8AAAAAAAAAAAAAAAAADQUAAGRycy9kb3ducmV2LnhtbFBLBQYAAAAABAAEAPMAAAAc&#10;Bg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29" name="Picture"/>
                                    <pic:cNvPicPr preferRelativeResize="0"/>
                                  </pic:nvPicPr>
                                  <pic:blipFill>
                                    <a:blip r:embed="rId23"/>
                                    <a:stretch>
                                      <a:fillRect/>
                                    </a:stretch>
                                  </pic:blipFill>
                                  <pic:spPr>
                                    <a:xfrm>
                                      <a:off x="0" y="0"/>
                                      <a:ext cx="1151890" cy="5727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59936" behindDoc="1" locked="0" layoutInCell="1" allowOverlap="1">
                <wp:simplePos x="0" y="0"/>
                <wp:positionH relativeFrom="page">
                  <wp:posOffset>5316855</wp:posOffset>
                </wp:positionH>
                <wp:positionV relativeFrom="page">
                  <wp:posOffset>8519160</wp:posOffset>
                </wp:positionV>
                <wp:extent cx="156210" cy="139700"/>
                <wp:effectExtent l="0" t="0" r="0" b="0"/>
                <wp:wrapSquare wrapText="bothSides"/>
                <wp:docPr id="369"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11" w:line="195" w:lineRule="exact"/>
                              <w:textAlignment w:val="baseline"/>
                              <w:rPr>
                                <w:rFonts w:ascii="Trebuchet MS" w:eastAsia="Trebuchet MS" w:hAnsi="Trebuchet MS"/>
                                <w:color w:val="C93429"/>
                                <w:sz w:val="19"/>
                              </w:rPr>
                            </w:pPr>
                            <w:r>
                              <w:rPr>
                                <w:rFonts w:ascii="Trebuchet MS" w:eastAsia="Trebuchet MS" w:hAnsi="Trebuchet MS"/>
                                <w:color w:val="C93429"/>
                                <w:sz w:val="1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83" type="#_x0000_t202" style="position:absolute;margin-left:418.65pt;margin-top:670.8pt;width:12.3pt;height:11pt;z-index:-251756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U/ttA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ItijDhpoUmPdNDoTgwomEWmQn2nEjB86MBUD6CATttsVXcviu8KcbGuCd/RWylFX1NSQoS+eem+&#10;eDriKAOy7T+JEhyRvRYWaKhka8oHBUGADp16OnXHBFMYl/Mo8EFTgMqfxQvPds8lyfS4k0p/oKJF&#10;RkixhOZbcHK4V9oEQ5LJxPjiImdNYwnQ8IsLMBxvwDU8NToThO3nc+zFm+VmGTphEG2c0Msy5zZf&#10;h06U+4t5NsvW68z/Zfz6YVKzsqTcuJm45Yd/1rsjy0dWnNilRMNKA2dCUnK3XTcSHQhwO7efLTlo&#10;zmbuZRi2CJDLq5T8IPTugtjJo+XCCfNw7kB5l47nx3dx5IVxmOWXKd0zTv89JdSnOJ4H85FL56Bf&#10;5ebZ721uJGmZhu3RsDbFy5MRSQwDN7y0rdWENaP8ohQm/HMpoN1Toy1fDUVHsuphO9jhmC+mOdiK&#10;8gkYLAUwDMgIqw+EWsifGPWwRlKsfuyJpBg1HzlMgdk5kyAnYTsJhBfwNMUao1Fc63E37TvJdjUg&#10;j3PGxS1MSsUsi81IjVEc5wtWg03muMbM7nn5b63Oy3b1GwAA//8DAFBLAwQUAAYACAAAACEAP6Q0&#10;ZeEAAAANAQAADwAAAGRycy9kb3ducmV2LnhtbEyPwU7DMAyG70i8Q2QkbiwtRaErTacJwQkJ0ZUD&#10;x7Tx2miNU5psK29PdoKj/X/6/bncLHZkJ5y9cSQhXSXAkDqnDfUSPpvXuxyYD4q0Gh2hhB/0sKmu&#10;r0pVaHemGk+70LNYQr5QEoYQpoJz3w1olV+5CSlmezdbFeI491zP6hzL7cjvk0RwqwzFC4Oa8HnA&#10;7rA7WgnbL6pfzPd7+1Hva9M064TexEHK25tl+wQs4BL+YLjoR3WoolPrjqQ9GyXk2WMW0RhkD6kA&#10;FpFcpGtg7WUlMgG8Kvn/L6pfAAAA//8DAFBLAQItABQABgAIAAAAIQC2gziS/gAAAOEBAAATAAAA&#10;AAAAAAAAAAAAAAAAAABbQ29udGVudF9UeXBlc10ueG1sUEsBAi0AFAAGAAgAAAAhADj9If/WAAAA&#10;lAEAAAsAAAAAAAAAAAAAAAAALwEAAF9yZWxzLy5yZWxzUEsBAi0AFAAGAAgAAAAhAFZVT+20AgAA&#10;tAUAAA4AAAAAAAAAAAAAAAAALgIAAGRycy9lMm9Eb2MueG1sUEsBAi0AFAAGAAgAAAAhAD+kNGXh&#10;AAAADQEAAA8AAAAAAAAAAAAAAAAADgUAAGRycy9kb3ducmV2LnhtbFBLBQYAAAAABAAEAPMAAAAc&#10;BgAAAAA=&#10;" filled="f" stroked="f">
                <v:textbox inset="0,0,0,0">
                  <w:txbxContent>
                    <w:p w:rsidR="00A77A11" w:rsidRDefault="005A3A76">
                      <w:pPr>
                        <w:spacing w:before="11" w:line="195" w:lineRule="exact"/>
                        <w:textAlignment w:val="baseline"/>
                        <w:rPr>
                          <w:rFonts w:ascii="Trebuchet MS" w:eastAsia="Trebuchet MS" w:hAnsi="Trebuchet MS"/>
                          <w:color w:val="C93429"/>
                          <w:sz w:val="19"/>
                        </w:rPr>
                      </w:pPr>
                      <w:r>
                        <w:rPr>
                          <w:rFonts w:ascii="Trebuchet MS" w:eastAsia="Trebuchet MS" w:hAnsi="Trebuchet MS"/>
                          <w:color w:val="C93429"/>
                          <w:sz w:val="19"/>
                        </w:rPr>
                        <w:t>7</w:t>
                      </w:r>
                    </w:p>
                  </w:txbxContent>
                </v:textbox>
                <w10:wrap type="square" anchorx="page" anchory="page"/>
              </v:shape>
            </w:pict>
          </mc:Fallback>
        </mc:AlternateContent>
      </w:r>
      <w:r w:rsidR="005A3A76">
        <w:rPr>
          <w:rFonts w:ascii="Calibri" w:eastAsia="Calibri" w:hAnsi="Calibri"/>
          <w:color w:val="404042"/>
          <w:spacing w:val="-3"/>
          <w:sz w:val="20"/>
        </w:rPr>
        <w:t>The performance of the northern economy has generally been reflected in solid employment and rising incomes (see Figure 4). Around 85 per cent of employment in the north is located in towns and cities (ABS 2011a). The northern cities have on average both higher workforce participation and lower unemployment than non-urban areas.</w:t>
      </w:r>
    </w:p>
    <w:p w:rsidR="00A77A11" w:rsidRDefault="00A77A11">
      <w:pPr>
        <w:sectPr w:rsidR="00A77A11">
          <w:type w:val="continuous"/>
          <w:pgSz w:w="9979" w:h="14174"/>
          <w:pgMar w:top="1000" w:right="523" w:bottom="784" w:left="1133" w:header="720" w:footer="720" w:gutter="0"/>
          <w:cols w:num="2" w:space="0" w:equalWidth="0">
            <w:col w:w="3768" w:space="408"/>
            <w:col w:w="4147" w:space="0"/>
          </w:cols>
        </w:sectPr>
      </w:pPr>
    </w:p>
    <w:p w:rsidR="00A77A11" w:rsidRDefault="005A3A76">
      <w:pPr>
        <w:spacing w:before="27" w:after="81" w:line="161" w:lineRule="exact"/>
        <w:ind w:left="144"/>
        <w:textAlignment w:val="baseline"/>
        <w:rPr>
          <w:rFonts w:ascii="Calibri" w:eastAsia="Calibri" w:hAnsi="Calibri"/>
          <w:b/>
          <w:color w:val="000000"/>
          <w:sz w:val="16"/>
        </w:rPr>
      </w:pPr>
      <w:r>
        <w:rPr>
          <w:rFonts w:ascii="Calibri" w:eastAsia="Calibri" w:hAnsi="Calibri"/>
          <w:b/>
          <w:color w:val="000000"/>
          <w:sz w:val="16"/>
        </w:rPr>
        <w:lastRenderedPageBreak/>
        <w:t>Figure 4: Wage and salary growth (2001-2012) (per cent)</w:t>
      </w:r>
    </w:p>
    <w:tbl>
      <w:tblPr>
        <w:tblW w:w="0" w:type="auto"/>
        <w:tblLayout w:type="fixed"/>
        <w:tblCellMar>
          <w:left w:w="0" w:type="dxa"/>
          <w:right w:w="0" w:type="dxa"/>
        </w:tblCellMar>
        <w:tblLook w:val="04A0" w:firstRow="1" w:lastRow="0" w:firstColumn="1" w:lastColumn="0" w:noHBand="0" w:noVBand="1"/>
      </w:tblPr>
      <w:tblGrid>
        <w:gridCol w:w="461"/>
        <w:gridCol w:w="2290"/>
        <w:gridCol w:w="965"/>
        <w:gridCol w:w="643"/>
        <w:gridCol w:w="643"/>
        <w:gridCol w:w="643"/>
        <w:gridCol w:w="322"/>
        <w:gridCol w:w="643"/>
        <w:gridCol w:w="643"/>
        <w:gridCol w:w="643"/>
        <w:gridCol w:w="380"/>
      </w:tblGrid>
      <w:tr w:rsidR="00A77A11">
        <w:trPr>
          <w:trHeight w:hRule="exact" w:val="2736"/>
        </w:trPr>
        <w:tc>
          <w:tcPr>
            <w:tcW w:w="461" w:type="dxa"/>
            <w:vMerge w:val="restart"/>
            <w:tcBorders>
              <w:top w:val="none" w:sz="0" w:space="0" w:color="020000"/>
              <w:left w:val="none" w:sz="0" w:space="0" w:color="020000"/>
              <w:bottom w:val="single" w:sz="0" w:space="0" w:color="000000"/>
              <w:right w:val="none" w:sz="0" w:space="0" w:color="020000"/>
            </w:tcBorders>
            <w:shd w:val="clear" w:color="C93429" w:fill="C93429"/>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2290" w:type="dxa"/>
            <w:tcBorders>
              <w:top w:val="single" w:sz="5" w:space="0" w:color="000000"/>
              <w:left w:val="none" w:sz="0" w:space="0" w:color="020000"/>
              <w:bottom w:val="single" w:sz="5" w:space="0" w:color="000000"/>
              <w:right w:val="single" w:sz="5" w:space="0" w:color="000000"/>
            </w:tcBorders>
          </w:tcPr>
          <w:p w:rsidR="00A77A11" w:rsidRDefault="005A3A76">
            <w:pPr>
              <w:spacing w:before="127" w:after="154" w:line="490" w:lineRule="exact"/>
              <w:ind w:left="216"/>
              <w:jc w:val="right"/>
              <w:textAlignment w:val="baseline"/>
              <w:rPr>
                <w:rFonts w:ascii="Calibri" w:eastAsia="Calibri" w:hAnsi="Calibri"/>
                <w:color w:val="000000"/>
                <w:spacing w:val="3"/>
                <w:sz w:val="18"/>
              </w:rPr>
            </w:pPr>
            <w:r>
              <w:rPr>
                <w:rFonts w:ascii="Calibri" w:eastAsia="Calibri" w:hAnsi="Calibri"/>
                <w:color w:val="000000"/>
                <w:spacing w:val="3"/>
                <w:sz w:val="18"/>
              </w:rPr>
              <w:t>Northern Queensland Northern Territory Northern Western Australia Northern Australia Australia</w:t>
            </w:r>
          </w:p>
        </w:tc>
        <w:tc>
          <w:tcPr>
            <w:tcW w:w="2894" w:type="dxa"/>
            <w:gridSpan w:val="4"/>
            <w:tcBorders>
              <w:top w:val="single" w:sz="5" w:space="0" w:color="000000"/>
              <w:left w:val="single" w:sz="5" w:space="0" w:color="000000"/>
              <w:bottom w:val="single" w:sz="5" w:space="0" w:color="000000"/>
              <w:right w:val="none" w:sz="0" w:space="0" w:color="020000"/>
            </w:tcBorders>
            <w:shd w:val="clear" w:color="E1E3CA" w:fill="E1E3CA"/>
          </w:tcPr>
          <w:p w:rsidR="00A77A11" w:rsidRDefault="005A3A76">
            <w:pPr>
              <w:spacing w:before="245"/>
              <w:textAlignment w:val="baseline"/>
            </w:pPr>
            <w:r>
              <w:rPr>
                <w:noProof/>
                <w:lang w:val="en-AU" w:eastAsia="en-AU"/>
              </w:rPr>
              <w:drawing>
                <wp:inline distT="0" distB="0" distL="0" distR="0">
                  <wp:extent cx="1638935" cy="1292225"/>
                  <wp:effectExtent l="0" t="0" r="0" b="0"/>
                  <wp:docPr id="30" name="Picture"/>
                  <wp:cNvGraphicFramePr/>
                  <a:graphic xmlns:a="http://schemas.openxmlformats.org/drawingml/2006/main">
                    <a:graphicData uri="http://schemas.openxmlformats.org/drawingml/2006/picture">
                      <pic:pic xmlns:pic="http://schemas.openxmlformats.org/drawingml/2006/picture">
                        <pic:nvPicPr>
                          <pic:cNvPr id="30" name="Picture"/>
                          <pic:cNvPicPr preferRelativeResize="0"/>
                        </pic:nvPicPr>
                        <pic:blipFill>
                          <a:blip r:embed="rId24"/>
                          <a:stretch>
                            <a:fillRect/>
                          </a:stretch>
                        </pic:blipFill>
                        <pic:spPr>
                          <a:xfrm>
                            <a:off x="0" y="0"/>
                            <a:ext cx="1638935" cy="1292225"/>
                          </a:xfrm>
                          <a:prstGeom prst="rect">
                            <a:avLst/>
                          </a:prstGeom>
                        </pic:spPr>
                      </pic:pic>
                    </a:graphicData>
                  </a:graphic>
                </wp:inline>
              </w:drawing>
            </w:r>
          </w:p>
        </w:tc>
        <w:tc>
          <w:tcPr>
            <w:tcW w:w="322" w:type="dxa"/>
            <w:tcBorders>
              <w:top w:val="single" w:sz="5" w:space="0" w:color="000000"/>
              <w:left w:val="none" w:sz="0" w:space="0" w:color="020000"/>
              <w:bottom w:val="single" w:sz="5" w:space="0" w:color="000000"/>
              <w:right w:val="single" w:sz="5" w:space="0" w:color="000000"/>
            </w:tcBorders>
            <w:shd w:val="clear" w:color="E1E3CA" w:fill="E1E3CA"/>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643" w:type="dxa"/>
            <w:tcBorders>
              <w:top w:val="single" w:sz="5" w:space="0" w:color="000000"/>
              <w:left w:val="single" w:sz="5" w:space="0" w:color="000000"/>
              <w:bottom w:val="single" w:sz="5" w:space="0" w:color="000000"/>
              <w:right w:val="single" w:sz="5" w:space="0" w:color="00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643" w:type="dxa"/>
            <w:tcBorders>
              <w:top w:val="single" w:sz="5" w:space="0" w:color="000000"/>
              <w:left w:val="single" w:sz="5" w:space="0" w:color="000000"/>
              <w:bottom w:val="single" w:sz="5" w:space="0" w:color="000000"/>
              <w:right w:val="single" w:sz="5" w:space="0" w:color="00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643" w:type="dxa"/>
            <w:tcBorders>
              <w:top w:val="single" w:sz="5" w:space="0" w:color="000000"/>
              <w:left w:val="single" w:sz="5" w:space="0" w:color="000000"/>
              <w:bottom w:val="single" w:sz="5" w:space="0" w:color="000000"/>
              <w:right w:val="single" w:sz="5" w:space="0" w:color="00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380" w:type="dxa"/>
            <w:vMerge w:val="restart"/>
            <w:tcBorders>
              <w:top w:val="single" w:sz="5" w:space="0" w:color="000000"/>
              <w:left w:val="single" w:sz="5" w:space="0" w:color="000000"/>
              <w:bottom w:val="single" w:sz="0" w:space="0" w:color="000000"/>
              <w:right w:val="single" w:sz="5" w:space="0" w:color="00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r>
      <w:tr w:rsidR="00A77A11">
        <w:trPr>
          <w:trHeight w:hRule="exact" w:val="591"/>
        </w:trPr>
        <w:tc>
          <w:tcPr>
            <w:tcW w:w="461" w:type="dxa"/>
            <w:vMerge/>
            <w:tcBorders>
              <w:top w:val="single" w:sz="0" w:space="0" w:color="000000"/>
              <w:left w:val="none" w:sz="0" w:space="0" w:color="020000"/>
              <w:bottom w:val="none" w:sz="0" w:space="0" w:color="020000"/>
              <w:right w:val="none" w:sz="0" w:space="0" w:color="020000"/>
            </w:tcBorders>
            <w:shd w:val="clear" w:color="C93429" w:fill="C93429"/>
          </w:tcPr>
          <w:p w:rsidR="00A77A11" w:rsidRDefault="00A77A11"/>
        </w:tc>
        <w:tc>
          <w:tcPr>
            <w:tcW w:w="3255" w:type="dxa"/>
            <w:gridSpan w:val="2"/>
            <w:tcBorders>
              <w:top w:val="single" w:sz="5" w:space="0" w:color="000000"/>
              <w:left w:val="none" w:sz="0" w:space="0" w:color="020000"/>
              <w:bottom w:val="single" w:sz="5" w:space="0" w:color="000000"/>
              <w:right w:val="none" w:sz="0" w:space="0" w:color="020000"/>
            </w:tcBorders>
          </w:tcPr>
          <w:p w:rsidR="00A77A11" w:rsidRDefault="005A3A76">
            <w:pPr>
              <w:tabs>
                <w:tab w:val="right" w:pos="3168"/>
              </w:tabs>
              <w:spacing w:before="128" w:after="279" w:line="179" w:lineRule="exact"/>
              <w:ind w:right="110"/>
              <w:jc w:val="right"/>
              <w:textAlignment w:val="baseline"/>
              <w:rPr>
                <w:rFonts w:ascii="Calibri" w:eastAsia="Calibri" w:hAnsi="Calibri"/>
                <w:color w:val="000000"/>
                <w:sz w:val="18"/>
              </w:rPr>
            </w:pPr>
            <w:r>
              <w:rPr>
                <w:rFonts w:ascii="Calibri" w:eastAsia="Calibri" w:hAnsi="Calibri"/>
                <w:color w:val="000000"/>
                <w:sz w:val="18"/>
              </w:rPr>
              <w:t>0.0%</w:t>
            </w:r>
            <w:r>
              <w:rPr>
                <w:rFonts w:ascii="Calibri" w:eastAsia="Calibri" w:hAnsi="Calibri"/>
                <w:color w:val="000000"/>
                <w:sz w:val="18"/>
              </w:rPr>
              <w:tab/>
              <w:t>10.0%</w:t>
            </w:r>
          </w:p>
        </w:tc>
        <w:tc>
          <w:tcPr>
            <w:tcW w:w="643" w:type="dxa"/>
            <w:tcBorders>
              <w:top w:val="single" w:sz="5" w:space="0" w:color="000000"/>
              <w:left w:val="none" w:sz="0" w:space="0" w:color="020000"/>
              <w:bottom w:val="single" w:sz="5" w:space="0" w:color="000000"/>
              <w:right w:val="none" w:sz="0" w:space="0" w:color="020000"/>
            </w:tcBorders>
          </w:tcPr>
          <w:p w:rsidR="00A77A11" w:rsidRDefault="005A3A76">
            <w:pPr>
              <w:spacing w:before="128" w:after="279" w:line="179" w:lineRule="exact"/>
              <w:jc w:val="center"/>
              <w:textAlignment w:val="baseline"/>
              <w:rPr>
                <w:rFonts w:ascii="Calibri" w:eastAsia="Calibri" w:hAnsi="Calibri"/>
                <w:color w:val="000000"/>
                <w:sz w:val="18"/>
              </w:rPr>
            </w:pPr>
            <w:r>
              <w:rPr>
                <w:rFonts w:ascii="Calibri" w:eastAsia="Calibri" w:hAnsi="Calibri"/>
                <w:color w:val="000000"/>
                <w:sz w:val="18"/>
              </w:rPr>
              <w:t>20.0%</w:t>
            </w:r>
          </w:p>
        </w:tc>
        <w:tc>
          <w:tcPr>
            <w:tcW w:w="643" w:type="dxa"/>
            <w:tcBorders>
              <w:top w:val="single" w:sz="5" w:space="0" w:color="000000"/>
              <w:left w:val="none" w:sz="0" w:space="0" w:color="020000"/>
              <w:bottom w:val="single" w:sz="5" w:space="0" w:color="000000"/>
              <w:right w:val="none" w:sz="0" w:space="0" w:color="020000"/>
            </w:tcBorders>
          </w:tcPr>
          <w:p w:rsidR="00A77A11" w:rsidRDefault="005A3A76">
            <w:pPr>
              <w:spacing w:before="128" w:after="279" w:line="179" w:lineRule="exact"/>
              <w:jc w:val="center"/>
              <w:textAlignment w:val="baseline"/>
              <w:rPr>
                <w:rFonts w:ascii="Calibri" w:eastAsia="Calibri" w:hAnsi="Calibri"/>
                <w:color w:val="000000"/>
                <w:sz w:val="18"/>
              </w:rPr>
            </w:pPr>
            <w:r>
              <w:rPr>
                <w:rFonts w:ascii="Calibri" w:eastAsia="Calibri" w:hAnsi="Calibri"/>
                <w:color w:val="000000"/>
                <w:sz w:val="18"/>
              </w:rPr>
              <w:t>30.0%</w:t>
            </w:r>
          </w:p>
        </w:tc>
        <w:tc>
          <w:tcPr>
            <w:tcW w:w="643" w:type="dxa"/>
            <w:tcBorders>
              <w:top w:val="single" w:sz="5" w:space="0" w:color="000000"/>
              <w:left w:val="none" w:sz="0" w:space="0" w:color="020000"/>
              <w:bottom w:val="single" w:sz="5" w:space="0" w:color="000000"/>
              <w:right w:val="none" w:sz="0" w:space="0" w:color="020000"/>
            </w:tcBorders>
          </w:tcPr>
          <w:p w:rsidR="00A77A11" w:rsidRDefault="005A3A76">
            <w:pPr>
              <w:spacing w:before="128" w:after="279" w:line="179" w:lineRule="exact"/>
              <w:jc w:val="center"/>
              <w:textAlignment w:val="baseline"/>
              <w:rPr>
                <w:rFonts w:ascii="Calibri" w:eastAsia="Calibri" w:hAnsi="Calibri"/>
                <w:color w:val="000000"/>
                <w:sz w:val="18"/>
              </w:rPr>
            </w:pPr>
            <w:r>
              <w:rPr>
                <w:rFonts w:ascii="Calibri" w:eastAsia="Calibri" w:hAnsi="Calibri"/>
                <w:color w:val="000000"/>
                <w:sz w:val="18"/>
              </w:rPr>
              <w:t>40.0%</w:t>
            </w:r>
          </w:p>
        </w:tc>
        <w:tc>
          <w:tcPr>
            <w:tcW w:w="2251" w:type="dxa"/>
            <w:gridSpan w:val="4"/>
            <w:tcBorders>
              <w:top w:val="single" w:sz="5" w:space="0" w:color="000000"/>
              <w:left w:val="none" w:sz="0" w:space="0" w:color="020000"/>
              <w:bottom w:val="single" w:sz="5" w:space="0" w:color="000000"/>
              <w:right w:val="none" w:sz="0" w:space="0" w:color="020000"/>
            </w:tcBorders>
          </w:tcPr>
          <w:p w:rsidR="00A77A11" w:rsidRDefault="005A3A76">
            <w:pPr>
              <w:tabs>
                <w:tab w:val="left" w:pos="792"/>
                <w:tab w:val="left" w:pos="1440"/>
                <w:tab w:val="right" w:pos="2520"/>
              </w:tabs>
              <w:spacing w:before="128" w:after="279" w:line="179" w:lineRule="exact"/>
              <w:jc w:val="center"/>
              <w:textAlignment w:val="baseline"/>
              <w:rPr>
                <w:rFonts w:ascii="Calibri" w:eastAsia="Calibri" w:hAnsi="Calibri"/>
                <w:color w:val="000000"/>
                <w:spacing w:val="-7"/>
                <w:sz w:val="18"/>
              </w:rPr>
            </w:pPr>
            <w:r>
              <w:rPr>
                <w:rFonts w:ascii="Calibri" w:eastAsia="Calibri" w:hAnsi="Calibri"/>
                <w:color w:val="000000"/>
                <w:spacing w:val="-7"/>
                <w:sz w:val="18"/>
              </w:rPr>
              <w:t>50.0%</w:t>
            </w:r>
            <w:r>
              <w:rPr>
                <w:rFonts w:ascii="Calibri" w:eastAsia="Calibri" w:hAnsi="Calibri"/>
                <w:color w:val="000000"/>
                <w:spacing w:val="-7"/>
                <w:sz w:val="18"/>
              </w:rPr>
              <w:tab/>
              <w:t>60.0%</w:t>
            </w:r>
            <w:r>
              <w:rPr>
                <w:rFonts w:ascii="Calibri" w:eastAsia="Calibri" w:hAnsi="Calibri"/>
                <w:color w:val="000000"/>
                <w:spacing w:val="-7"/>
                <w:sz w:val="18"/>
              </w:rPr>
              <w:tab/>
              <w:t>70.0%</w:t>
            </w:r>
            <w:r>
              <w:rPr>
                <w:rFonts w:ascii="Calibri" w:eastAsia="Calibri" w:hAnsi="Calibri"/>
                <w:color w:val="000000"/>
                <w:spacing w:val="-7"/>
                <w:sz w:val="18"/>
              </w:rPr>
              <w:tab/>
              <w:t>80.0%</w:t>
            </w:r>
          </w:p>
        </w:tc>
        <w:tc>
          <w:tcPr>
            <w:tcW w:w="380" w:type="dxa"/>
            <w:vMerge/>
            <w:tcBorders>
              <w:top w:val="single" w:sz="0" w:space="0" w:color="000000"/>
              <w:left w:val="none" w:sz="0" w:space="0" w:color="020000"/>
              <w:bottom w:val="single" w:sz="5" w:space="0" w:color="000000"/>
              <w:right w:val="single" w:sz="5" w:space="0" w:color="000000"/>
            </w:tcBorders>
          </w:tcPr>
          <w:p w:rsidR="00A77A11" w:rsidRDefault="00A77A11"/>
        </w:tc>
      </w:tr>
    </w:tbl>
    <w:p w:rsidR="00A77A11" w:rsidRDefault="00A77A11">
      <w:pPr>
        <w:spacing w:after="53" w:line="20" w:lineRule="exact"/>
      </w:pPr>
    </w:p>
    <w:p w:rsidR="00A77A11" w:rsidRDefault="005A3A76">
      <w:pPr>
        <w:spacing w:after="124" w:line="194" w:lineRule="exact"/>
        <w:ind w:left="144" w:right="72"/>
        <w:jc w:val="both"/>
        <w:textAlignment w:val="baseline"/>
        <w:rPr>
          <w:rFonts w:ascii="Calibri" w:eastAsia="Calibri" w:hAnsi="Calibri"/>
          <w:color w:val="404042"/>
          <w:sz w:val="17"/>
        </w:rPr>
      </w:pPr>
      <w:r>
        <w:rPr>
          <w:rFonts w:ascii="Calibri" w:eastAsia="Calibri" w:hAnsi="Calibri"/>
          <w:color w:val="404042"/>
          <w:sz w:val="17"/>
        </w:rPr>
        <w:t xml:space="preserve">Source: Australian Bureau of Statistics, 2011, </w:t>
      </w:r>
      <w:r>
        <w:rPr>
          <w:rFonts w:ascii="Calibri" w:eastAsia="Calibri" w:hAnsi="Calibri"/>
          <w:i/>
          <w:color w:val="404042"/>
          <w:sz w:val="16"/>
        </w:rPr>
        <w:t>Estimates of Personal Income for Small Areas, Time Series</w:t>
      </w:r>
      <w:r>
        <w:rPr>
          <w:rFonts w:ascii="Calibri" w:eastAsia="Calibri" w:hAnsi="Calibri"/>
          <w:color w:val="404042"/>
          <w:sz w:val="17"/>
        </w:rPr>
        <w:t>, cat. no. 6524.0.55.002, Australian Bureau of Statistics, Canberra.</w:t>
      </w:r>
    </w:p>
    <w:p w:rsidR="00A77A11" w:rsidRDefault="00A77A11">
      <w:pPr>
        <w:spacing w:after="124" w:line="194" w:lineRule="exact"/>
        <w:sectPr w:rsidR="00A77A11">
          <w:pgSz w:w="9979" w:h="14174"/>
          <w:pgMar w:top="940" w:right="944" w:bottom="237" w:left="580" w:header="720" w:footer="720" w:gutter="0"/>
          <w:cols w:space="720"/>
        </w:sectPr>
      </w:pPr>
    </w:p>
    <w:p w:rsidR="00A77A11" w:rsidRDefault="005A3A76">
      <w:pPr>
        <w:spacing w:before="27" w:line="277" w:lineRule="exact"/>
        <w:ind w:left="144" w:right="144"/>
        <w:textAlignment w:val="baseline"/>
        <w:rPr>
          <w:rFonts w:ascii="Calibri" w:eastAsia="Calibri" w:hAnsi="Calibri"/>
          <w:color w:val="404042"/>
          <w:spacing w:val="-3"/>
          <w:sz w:val="20"/>
        </w:rPr>
      </w:pPr>
      <w:r>
        <w:rPr>
          <w:rFonts w:ascii="Calibri" w:eastAsia="Calibri" w:hAnsi="Calibri"/>
          <w:color w:val="404042"/>
          <w:spacing w:val="-3"/>
          <w:sz w:val="20"/>
        </w:rPr>
        <w:t>Unemployment across northern Australia has generally matched the low national rate over recent years, with the Northern Territory having one of the lowest unemployment rates in the country. More recently there has been a steady increase in northern unemployment and a sharp rise in northern Western Australia, reflecting the transition from the construction phase of the mining boom to the less labour intensive production phase.</w:t>
      </w:r>
    </w:p>
    <w:p w:rsidR="00A77A11" w:rsidRDefault="005A3A76">
      <w:pPr>
        <w:spacing w:before="142" w:line="284" w:lineRule="exact"/>
        <w:ind w:left="144"/>
        <w:textAlignment w:val="baseline"/>
        <w:rPr>
          <w:rFonts w:ascii="Calibri" w:eastAsia="Calibri" w:hAnsi="Calibri"/>
          <w:color w:val="404042"/>
          <w:spacing w:val="-3"/>
          <w:sz w:val="20"/>
        </w:rPr>
      </w:pPr>
      <w:r>
        <w:rPr>
          <w:rFonts w:ascii="Calibri" w:eastAsia="Calibri" w:hAnsi="Calibri"/>
          <w:color w:val="404042"/>
          <w:spacing w:val="-3"/>
          <w:sz w:val="20"/>
        </w:rPr>
        <w:t xml:space="preserve">Notwithstanding this recent slowdown, direct employment in the minerals and energy resources </w:t>
      </w:r>
    </w:p>
    <w:p w:rsidR="00A77A11" w:rsidRDefault="005A3A76">
      <w:pPr>
        <w:spacing w:line="274" w:lineRule="exact"/>
        <w:ind w:right="216"/>
        <w:textAlignment w:val="baseline"/>
        <w:rPr>
          <w:rFonts w:ascii="Calibri" w:eastAsia="Calibri" w:hAnsi="Calibri"/>
          <w:color w:val="404042"/>
          <w:sz w:val="20"/>
        </w:rPr>
      </w:pPr>
      <w:r>
        <w:br w:type="column"/>
      </w:r>
      <w:r>
        <w:rPr>
          <w:rFonts w:ascii="Calibri" w:eastAsia="Calibri" w:hAnsi="Calibri"/>
          <w:color w:val="404042"/>
          <w:sz w:val="20"/>
        </w:rPr>
        <w:t>sectors has grown significantly, increasing to nine per cent of total employment, up from around five per cent in 2001 (see Figure 5).</w:t>
      </w:r>
    </w:p>
    <w:p w:rsidR="00A77A11" w:rsidRDefault="005A3A76">
      <w:pPr>
        <w:spacing w:before="189" w:after="1" w:line="277" w:lineRule="exact"/>
        <w:ind w:right="216"/>
        <w:textAlignment w:val="baseline"/>
        <w:rPr>
          <w:rFonts w:ascii="Calibri" w:eastAsia="Calibri" w:hAnsi="Calibri"/>
          <w:color w:val="404042"/>
          <w:spacing w:val="-2"/>
          <w:sz w:val="20"/>
        </w:rPr>
      </w:pPr>
      <w:r>
        <w:rPr>
          <w:rFonts w:ascii="Calibri" w:eastAsia="Calibri" w:hAnsi="Calibri"/>
          <w:color w:val="404042"/>
          <w:spacing w:val="-2"/>
          <w:sz w:val="20"/>
        </w:rPr>
        <w:t>The strength of the mining sector has also supported growth in related services such as construction and transport. Since 2001, the construction sector’s share of total employment in northern Australia has risen from around seven per cent to over 10 per cent. At the same time the share of employment in agriculture (including forestry and fishing) has nearly halved, in line with national trends.</w:t>
      </w:r>
    </w:p>
    <w:p w:rsidR="00A77A11" w:rsidRDefault="00A77A11">
      <w:pPr>
        <w:spacing w:before="189" w:after="1" w:line="277" w:lineRule="exact"/>
        <w:sectPr w:rsidR="00A77A11">
          <w:type w:val="continuous"/>
          <w:pgSz w:w="9979" w:h="14174"/>
          <w:pgMar w:top="940" w:right="944" w:bottom="237" w:left="580" w:header="720" w:footer="720" w:gutter="0"/>
          <w:cols w:num="2" w:space="0" w:equalWidth="0">
            <w:col w:w="4147" w:space="161"/>
            <w:col w:w="4147" w:space="0"/>
          </w:cols>
        </w:sectPr>
      </w:pPr>
    </w:p>
    <w:p w:rsidR="00A77A11" w:rsidRDefault="005A3A76">
      <w:pPr>
        <w:spacing w:before="482" w:after="144" w:line="161" w:lineRule="exact"/>
        <w:ind w:left="144"/>
        <w:textAlignment w:val="baseline"/>
        <w:rPr>
          <w:rFonts w:ascii="Calibri" w:eastAsia="Calibri" w:hAnsi="Calibri"/>
          <w:b/>
          <w:color w:val="000000"/>
          <w:sz w:val="16"/>
        </w:rPr>
      </w:pPr>
      <w:r>
        <w:rPr>
          <w:rFonts w:ascii="Calibri" w:eastAsia="Calibri" w:hAnsi="Calibri"/>
          <w:b/>
          <w:color w:val="000000"/>
          <w:sz w:val="16"/>
        </w:rPr>
        <w:t>Figure 5: Northern Australian employment by industry (2001-2011)</w:t>
      </w:r>
    </w:p>
    <w:p w:rsidR="00A77A11" w:rsidRDefault="004E7428">
      <w:pPr>
        <w:rPr>
          <w:sz w:val="2"/>
        </w:rPr>
      </w:pPr>
      <w:r>
        <w:rPr>
          <w:noProof/>
          <w:lang w:val="en-AU" w:eastAsia="en-AU"/>
        </w:rPr>
        <mc:AlternateContent>
          <mc:Choice Requires="wps">
            <w:drawing>
              <wp:anchor distT="0" distB="0" distL="0" distR="0" simplePos="0" relativeHeight="251560960" behindDoc="1" locked="0" layoutInCell="1" allowOverlap="1">
                <wp:simplePos x="0" y="0"/>
                <wp:positionH relativeFrom="page">
                  <wp:posOffset>746760</wp:posOffset>
                </wp:positionH>
                <wp:positionV relativeFrom="page">
                  <wp:posOffset>8525510</wp:posOffset>
                </wp:positionV>
                <wp:extent cx="24130" cy="133985"/>
                <wp:effectExtent l="0" t="0" r="0" b="0"/>
                <wp:wrapNone/>
                <wp:docPr id="368"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5"/>
                                          <a:stretch>
                                            <a:fillRect/>
                                          </a:stretch>
                                        </pic:blipFill>
                                        <pic:spPr>
                                          <a:xfrm>
                                            <a:off x="0" y="0"/>
                                            <a:ext cx="24130" cy="13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84" type="#_x0000_t202" style="position:absolute;margin-left:58.8pt;margin-top:671.3pt;width:1.9pt;height:10.55pt;z-index:-251755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fuCtAIAALM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swW0ipMWmvRIB43uxICC2dxUqO9UAoYPHZjqARTQaZut6u5F8V0hLtY14Tt6K6Xoa0pKiNA3L90X&#10;T0ccZUC2/SdRgiOy18ICDZVsTfmgIAjQoVNPp+6YYAq4DEJ/BooCNP5sFkc2NJck09tOKv2BihYZ&#10;IcUSem+xyeFeaRMLSSYT44qLnDWN7X/DX12A4XgDnuGp0ZkYbDufYy/eRJsodMJgsXFCL8uc23wd&#10;Oovcv55ns2y9zvxfxq8fJjUrS8qNm4lafvhnrTuSfCTFiVxKNKw0cCYkJXfbdSPRgQC1c/vZioPm&#10;bOa+DsMWAXK5SMkPQu8uiJ18EV07YR7OnfjaixzPj+/ihRfGYZa/TumecfrvKaE+xfE8mI9UOgd9&#10;kZtnv7e5kaRlGpZHw9oURycjkhgCbnhpW6sJa0b5RSlM+OdSQLunRlu6GoaOXNXDdrCzMY+mMdiK&#10;8gkILAUwDMgImw+EWsifGPWwRVKsfuyJpBg1HzkMgVk5kyAnYTsJhBfwNMUao1Fc63E17TvJdjUg&#10;j2PGxS0MSsUsi81EjVEcxws2g03muMXM6nn5b63Ou3b1GwAA//8DAFBLAwQUAAYACAAAACEAMM6w&#10;5+AAAAANAQAADwAAAGRycy9kb3ducmV2LnhtbEyPwU7DMBBE70j8g7VI3KiTtEppGqeqEJyQEGk4&#10;cHRiN7Ear0PstuHv2ZzKbWZ3NPs23022Zxc9euNQQLyIgGlsnDLYCviq3p6egfkgUcneoRbwqz3s&#10;ivu7XGbKXbHUl0NoGZWgz6SALoQh49w3nbbSL9ygkXZHN1oZyI4tV6O8UrnteRJFKbfSIF3o5KBf&#10;Ot2cDmcrYP+N5av5+ag/y2NpqmoT4Xt6EuLxYdpvgQU9hVsYZnxCh4KYandG5VlPPl6nFCWxXCWk&#10;5kgSr4DV8yhdroEXOf//RfEHAAD//wMAUEsBAi0AFAAGAAgAAAAhALaDOJL+AAAA4QEAABMAAAAA&#10;AAAAAAAAAAAAAAAAAFtDb250ZW50X1R5cGVzXS54bWxQSwECLQAUAAYACAAAACEAOP0h/9YAAACU&#10;AQAACwAAAAAAAAAAAAAAAAAvAQAAX3JlbHMvLnJlbHNQSwECLQAUAAYACAAAACEApdX7grQCAACz&#10;BQAADgAAAAAAAAAAAAAAAAAuAgAAZHJzL2Uyb0RvYy54bWxQSwECLQAUAAYACAAAACEAMM6w5+AA&#10;AAANAQAADwAAAAAAAAAAAAAAAAAOBQAAZHJzL2Rvd25yZXYueG1sUEsFBgAAAAAEAAQA8wAAABsG&#10;AAAAAA==&#10;" filled="f" stroked="f">
                <v:textbox inset="0,0,0,0">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5"/>
                                    <a:stretch>
                                      <a:fillRect/>
                                    </a:stretch>
                                  </pic:blipFill>
                                  <pic:spPr>
                                    <a:xfrm>
                                      <a:off x="0" y="0"/>
                                      <a:ext cx="24130" cy="133985"/>
                                    </a:xfrm>
                                    <a:prstGeom prst="rect">
                                      <a:avLst/>
                                    </a:prstGeom>
                                  </pic:spPr>
                                </pic:pic>
                              </a:graphicData>
                            </a:graphic>
                          </wp:inline>
                        </w:drawing>
                      </w:r>
                    </w:p>
                  </w:txbxContent>
                </v:textbox>
                <w10:wrap anchorx="page" anchory="page"/>
              </v:shape>
            </w:pict>
          </mc:Fallback>
        </mc:AlternateContent>
      </w:r>
    </w:p>
    <w:tbl>
      <w:tblPr>
        <w:tblW w:w="0" w:type="auto"/>
        <w:tblLayout w:type="fixed"/>
        <w:tblCellMar>
          <w:left w:w="0" w:type="dxa"/>
          <w:right w:w="0" w:type="dxa"/>
        </w:tblCellMar>
        <w:tblLook w:val="04A0" w:firstRow="1" w:lastRow="0" w:firstColumn="1" w:lastColumn="0" w:noHBand="0" w:noVBand="1"/>
      </w:tblPr>
      <w:tblGrid>
        <w:gridCol w:w="461"/>
        <w:gridCol w:w="3965"/>
        <w:gridCol w:w="1882"/>
        <w:gridCol w:w="537"/>
        <w:gridCol w:w="538"/>
        <w:gridCol w:w="893"/>
      </w:tblGrid>
      <w:tr w:rsidR="00A77A11">
        <w:trPr>
          <w:trHeight w:hRule="exact" w:val="2952"/>
        </w:trPr>
        <w:tc>
          <w:tcPr>
            <w:tcW w:w="461" w:type="dxa"/>
            <w:vMerge w:val="restart"/>
            <w:tcBorders>
              <w:top w:val="none" w:sz="0" w:space="0" w:color="020000"/>
              <w:left w:val="none" w:sz="0" w:space="0" w:color="020000"/>
              <w:bottom w:val="single" w:sz="0" w:space="0" w:color="000000"/>
              <w:right w:val="none" w:sz="0" w:space="0" w:color="020000"/>
            </w:tcBorders>
            <w:shd w:val="clear" w:color="C93429" w:fill="C93429"/>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3965" w:type="dxa"/>
            <w:tcBorders>
              <w:top w:val="single" w:sz="5" w:space="0" w:color="000000"/>
              <w:left w:val="none" w:sz="0" w:space="0" w:color="020000"/>
              <w:bottom w:val="single" w:sz="5" w:space="0" w:color="000000"/>
              <w:right w:val="none" w:sz="0" w:space="0" w:color="020000"/>
            </w:tcBorders>
          </w:tcPr>
          <w:p w:rsidR="00A77A11" w:rsidRDefault="005A3A76">
            <w:pPr>
              <w:spacing w:before="165" w:after="48" w:line="249" w:lineRule="exact"/>
              <w:ind w:left="324"/>
              <w:jc w:val="right"/>
              <w:textAlignment w:val="baseline"/>
              <w:rPr>
                <w:rFonts w:ascii="Calibri" w:eastAsia="Calibri" w:hAnsi="Calibri"/>
                <w:color w:val="000000"/>
                <w:spacing w:val="55"/>
                <w:sz w:val="16"/>
              </w:rPr>
            </w:pPr>
            <w:r>
              <w:rPr>
                <w:rFonts w:ascii="Calibri" w:eastAsia="Calibri" w:hAnsi="Calibri"/>
                <w:color w:val="000000"/>
                <w:spacing w:val="55"/>
                <w:sz w:val="16"/>
              </w:rPr>
              <w:t>Health care and social assistance Educa</w:t>
            </w:r>
            <w:r>
              <w:rPr>
                <w:rFonts w:ascii="Arial" w:eastAsia="Arial" w:hAnsi="Arial"/>
                <w:color w:val="000000"/>
                <w:spacing w:val="55"/>
                <w:sz w:val="14"/>
              </w:rPr>
              <w:t>ti</w:t>
            </w:r>
            <w:r>
              <w:rPr>
                <w:rFonts w:ascii="Calibri" w:eastAsia="Calibri" w:hAnsi="Calibri"/>
                <w:color w:val="000000"/>
                <w:spacing w:val="55"/>
                <w:sz w:val="16"/>
              </w:rPr>
              <w:t>on and training Public administra</w:t>
            </w:r>
            <w:r>
              <w:rPr>
                <w:rFonts w:ascii="Arial" w:eastAsia="Arial" w:hAnsi="Arial"/>
                <w:color w:val="000000"/>
                <w:spacing w:val="55"/>
                <w:sz w:val="14"/>
              </w:rPr>
              <w:t>ti</w:t>
            </w:r>
            <w:r>
              <w:rPr>
                <w:rFonts w:ascii="Calibri" w:eastAsia="Calibri" w:hAnsi="Calibri"/>
                <w:color w:val="000000"/>
                <w:spacing w:val="55"/>
                <w:sz w:val="16"/>
              </w:rPr>
              <w:t>on and safety Professional scien</w:t>
            </w:r>
            <w:r>
              <w:rPr>
                <w:rFonts w:ascii="Arial" w:eastAsia="Arial" w:hAnsi="Arial"/>
                <w:color w:val="000000"/>
                <w:spacing w:val="55"/>
                <w:sz w:val="14"/>
              </w:rPr>
              <w:t>ti</w:t>
            </w:r>
            <w:r>
              <w:rPr>
                <w:rFonts w:ascii="Calibri" w:eastAsia="Calibri" w:hAnsi="Calibri"/>
                <w:color w:val="000000"/>
                <w:spacing w:val="55"/>
                <w:sz w:val="16"/>
              </w:rPr>
              <w:t>fic and technical services Transport postal and warehousing Accommoda</w:t>
            </w:r>
            <w:r>
              <w:rPr>
                <w:rFonts w:ascii="Arial" w:eastAsia="Arial" w:hAnsi="Arial"/>
                <w:color w:val="000000"/>
                <w:spacing w:val="55"/>
                <w:sz w:val="14"/>
              </w:rPr>
              <w:t>ti</w:t>
            </w:r>
            <w:r>
              <w:rPr>
                <w:rFonts w:ascii="Calibri" w:eastAsia="Calibri" w:hAnsi="Calibri"/>
                <w:color w:val="000000"/>
                <w:spacing w:val="55"/>
                <w:sz w:val="16"/>
              </w:rPr>
              <w:t>on and food services Retail trade Construc</w:t>
            </w:r>
            <w:r>
              <w:rPr>
                <w:rFonts w:ascii="Arial" w:eastAsia="Arial" w:hAnsi="Arial"/>
                <w:color w:val="000000"/>
                <w:spacing w:val="55"/>
                <w:sz w:val="14"/>
              </w:rPr>
              <w:t>ti</w:t>
            </w:r>
            <w:r>
              <w:rPr>
                <w:rFonts w:ascii="Calibri" w:eastAsia="Calibri" w:hAnsi="Calibri"/>
                <w:color w:val="000000"/>
                <w:spacing w:val="55"/>
                <w:sz w:val="16"/>
              </w:rPr>
              <w:t>on Manufacturing Mining Agriculture forestry and fishing</w:t>
            </w:r>
          </w:p>
        </w:tc>
        <w:tc>
          <w:tcPr>
            <w:tcW w:w="1882" w:type="dxa"/>
            <w:tcBorders>
              <w:top w:val="single" w:sz="5" w:space="0" w:color="000000"/>
              <w:left w:val="none" w:sz="0" w:space="0" w:color="020000"/>
              <w:bottom w:val="single" w:sz="5" w:space="0" w:color="000000"/>
              <w:right w:val="single" w:sz="5" w:space="0" w:color="000000"/>
            </w:tcBorders>
            <w:shd w:val="clear" w:color="E1C9B7" w:fill="E1C9B7"/>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537" w:type="dxa"/>
            <w:tcBorders>
              <w:top w:val="single" w:sz="5" w:space="0" w:color="000000"/>
              <w:left w:val="single" w:sz="5" w:space="0" w:color="000000"/>
              <w:bottom w:val="single" w:sz="5" w:space="0" w:color="000000"/>
              <w:right w:val="single" w:sz="5" w:space="0" w:color="00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538" w:type="dxa"/>
            <w:tcBorders>
              <w:top w:val="single" w:sz="5" w:space="0" w:color="000000"/>
              <w:left w:val="single" w:sz="5" w:space="0" w:color="000000"/>
              <w:bottom w:val="single" w:sz="5" w:space="0" w:color="000000"/>
              <w:right w:val="single" w:sz="5" w:space="0" w:color="00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893" w:type="dxa"/>
            <w:tcBorders>
              <w:top w:val="single" w:sz="5" w:space="0" w:color="000000"/>
              <w:left w:val="single" w:sz="5" w:space="0" w:color="000000"/>
              <w:bottom w:val="single" w:sz="5" w:space="0" w:color="000000"/>
              <w:right w:val="single" w:sz="5" w:space="0" w:color="00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r>
      <w:tr w:rsidR="00A77A11">
        <w:trPr>
          <w:trHeight w:hRule="exact" w:val="768"/>
        </w:trPr>
        <w:tc>
          <w:tcPr>
            <w:tcW w:w="461" w:type="dxa"/>
            <w:vMerge/>
            <w:tcBorders>
              <w:top w:val="single" w:sz="0" w:space="0" w:color="000000"/>
              <w:left w:val="none" w:sz="0" w:space="0" w:color="020000"/>
              <w:bottom w:val="none" w:sz="0" w:space="0" w:color="020000"/>
              <w:right w:val="none" w:sz="0" w:space="0" w:color="020000"/>
            </w:tcBorders>
            <w:shd w:val="clear" w:color="C93429" w:fill="C93429"/>
          </w:tcPr>
          <w:p w:rsidR="00A77A11" w:rsidRDefault="00A77A11"/>
        </w:tc>
        <w:tc>
          <w:tcPr>
            <w:tcW w:w="3965" w:type="dxa"/>
            <w:tcBorders>
              <w:top w:val="single" w:sz="5" w:space="0" w:color="000000"/>
              <w:left w:val="none" w:sz="0" w:space="0" w:color="020000"/>
              <w:bottom w:val="single" w:sz="5" w:space="0" w:color="000000"/>
              <w:right w:val="none" w:sz="0" w:space="0" w:color="020000"/>
            </w:tcBorders>
          </w:tcPr>
          <w:p w:rsidR="00A77A11" w:rsidRDefault="005A3A76">
            <w:pPr>
              <w:tabs>
                <w:tab w:val="right" w:pos="3888"/>
              </w:tabs>
              <w:spacing w:before="112" w:line="155" w:lineRule="exact"/>
              <w:ind w:right="108"/>
              <w:jc w:val="right"/>
              <w:textAlignment w:val="baseline"/>
              <w:rPr>
                <w:rFonts w:ascii="Calibri" w:eastAsia="Calibri" w:hAnsi="Calibri"/>
                <w:color w:val="000000"/>
                <w:sz w:val="16"/>
              </w:rPr>
            </w:pPr>
            <w:r>
              <w:rPr>
                <w:rFonts w:ascii="Calibri" w:eastAsia="Calibri" w:hAnsi="Calibri"/>
                <w:color w:val="000000"/>
                <w:sz w:val="16"/>
              </w:rPr>
              <w:t>0.0%</w:t>
            </w:r>
            <w:r>
              <w:rPr>
                <w:rFonts w:ascii="Calibri" w:eastAsia="Calibri" w:hAnsi="Calibri"/>
                <w:color w:val="000000"/>
                <w:sz w:val="16"/>
              </w:rPr>
              <w:tab/>
              <w:t>2.0%</w:t>
            </w:r>
          </w:p>
          <w:p w:rsidR="00A77A11" w:rsidRDefault="005A3A76">
            <w:pPr>
              <w:spacing w:before="200" w:after="141" w:line="155" w:lineRule="exact"/>
              <w:ind w:right="108"/>
              <w:jc w:val="right"/>
              <w:textAlignment w:val="baseline"/>
              <w:rPr>
                <w:rFonts w:ascii="Calibri" w:eastAsia="Calibri" w:hAnsi="Calibri"/>
                <w:color w:val="000000"/>
                <w:sz w:val="16"/>
              </w:rPr>
            </w:pPr>
            <w:r>
              <w:rPr>
                <w:rFonts w:ascii="Calibri" w:eastAsia="Calibri" w:hAnsi="Calibri"/>
                <w:color w:val="000000"/>
                <w:sz w:val="16"/>
              </w:rPr>
              <w:t>Northern Australia, 2001</w:t>
            </w:r>
          </w:p>
        </w:tc>
        <w:tc>
          <w:tcPr>
            <w:tcW w:w="3850" w:type="dxa"/>
            <w:gridSpan w:val="4"/>
            <w:tcBorders>
              <w:top w:val="single" w:sz="5" w:space="0" w:color="000000"/>
              <w:left w:val="none" w:sz="0" w:space="0" w:color="020000"/>
              <w:bottom w:val="single" w:sz="5" w:space="0" w:color="000000"/>
              <w:right w:val="single" w:sz="5" w:space="0" w:color="000000"/>
            </w:tcBorders>
          </w:tcPr>
          <w:p w:rsidR="00A77A11" w:rsidRDefault="005A3A76">
            <w:pPr>
              <w:tabs>
                <w:tab w:val="left" w:pos="648"/>
                <w:tab w:val="left" w:pos="1224"/>
                <w:tab w:val="left" w:pos="1728"/>
                <w:tab w:val="left" w:pos="2232"/>
                <w:tab w:val="left" w:pos="2808"/>
              </w:tabs>
              <w:spacing w:before="112" w:line="155" w:lineRule="exact"/>
              <w:ind w:right="701"/>
              <w:jc w:val="right"/>
              <w:textAlignment w:val="baseline"/>
              <w:rPr>
                <w:rFonts w:ascii="Calibri" w:eastAsia="Calibri" w:hAnsi="Calibri"/>
                <w:color w:val="000000"/>
                <w:spacing w:val="-4"/>
                <w:sz w:val="16"/>
              </w:rPr>
            </w:pPr>
            <w:r>
              <w:rPr>
                <w:rFonts w:ascii="Calibri" w:eastAsia="Calibri" w:hAnsi="Calibri"/>
                <w:color w:val="000000"/>
                <w:spacing w:val="-4"/>
                <w:sz w:val="16"/>
              </w:rPr>
              <w:t>4.0%</w:t>
            </w:r>
            <w:r>
              <w:rPr>
                <w:rFonts w:ascii="Calibri" w:eastAsia="Calibri" w:hAnsi="Calibri"/>
                <w:color w:val="000000"/>
                <w:spacing w:val="-4"/>
                <w:sz w:val="16"/>
              </w:rPr>
              <w:tab/>
              <w:t>6.0%</w:t>
            </w:r>
            <w:r>
              <w:rPr>
                <w:rFonts w:ascii="Calibri" w:eastAsia="Calibri" w:hAnsi="Calibri"/>
                <w:color w:val="000000"/>
                <w:spacing w:val="-4"/>
                <w:sz w:val="16"/>
              </w:rPr>
              <w:tab/>
              <w:t>8.0%</w:t>
            </w:r>
            <w:r>
              <w:rPr>
                <w:rFonts w:ascii="Calibri" w:eastAsia="Calibri" w:hAnsi="Calibri"/>
                <w:color w:val="000000"/>
                <w:spacing w:val="-4"/>
                <w:sz w:val="16"/>
              </w:rPr>
              <w:tab/>
              <w:t>10.0%</w:t>
            </w:r>
            <w:r>
              <w:rPr>
                <w:rFonts w:ascii="Calibri" w:eastAsia="Calibri" w:hAnsi="Calibri"/>
                <w:color w:val="000000"/>
                <w:spacing w:val="-4"/>
                <w:sz w:val="16"/>
              </w:rPr>
              <w:tab/>
              <w:t>12.0%</w:t>
            </w:r>
            <w:r>
              <w:rPr>
                <w:rFonts w:ascii="Calibri" w:eastAsia="Calibri" w:hAnsi="Calibri"/>
                <w:color w:val="000000"/>
                <w:spacing w:val="-4"/>
                <w:sz w:val="16"/>
              </w:rPr>
              <w:tab/>
              <w:t>14.0%</w:t>
            </w:r>
          </w:p>
          <w:p w:rsidR="00A77A11" w:rsidRDefault="005A3A76">
            <w:pPr>
              <w:spacing w:before="200" w:after="141" w:line="155" w:lineRule="exact"/>
              <w:ind w:right="2051"/>
              <w:jc w:val="right"/>
              <w:textAlignment w:val="baseline"/>
              <w:rPr>
                <w:rFonts w:ascii="Calibri" w:eastAsia="Calibri" w:hAnsi="Calibri"/>
                <w:color w:val="000000"/>
                <w:sz w:val="16"/>
              </w:rPr>
            </w:pPr>
            <w:r>
              <w:rPr>
                <w:rFonts w:ascii="Calibri" w:eastAsia="Calibri" w:hAnsi="Calibri"/>
                <w:color w:val="000000"/>
                <w:sz w:val="16"/>
              </w:rPr>
              <w:t>Northern Australia, 2011</w:t>
            </w:r>
          </w:p>
        </w:tc>
      </w:tr>
    </w:tbl>
    <w:p w:rsidR="00A77A11" w:rsidRDefault="00A77A11">
      <w:pPr>
        <w:spacing w:after="287" w:line="20" w:lineRule="exact"/>
      </w:pPr>
    </w:p>
    <w:p w:rsidR="00A77A11" w:rsidRDefault="005A3A76">
      <w:pPr>
        <w:tabs>
          <w:tab w:val="left" w:pos="720"/>
        </w:tabs>
        <w:spacing w:line="175" w:lineRule="exact"/>
        <w:ind w:left="144"/>
        <w:textAlignment w:val="baseline"/>
        <w:rPr>
          <w:rFonts w:ascii="Trebuchet MS" w:eastAsia="Trebuchet MS" w:hAnsi="Trebuchet MS"/>
          <w:b/>
          <w:color w:val="C93429"/>
          <w:sz w:val="18"/>
        </w:rPr>
      </w:pPr>
      <w:r>
        <w:rPr>
          <w:rFonts w:ascii="Trebuchet MS" w:eastAsia="Trebuchet MS" w:hAnsi="Trebuchet MS"/>
          <w:b/>
          <w:color w:val="C93429"/>
          <w:sz w:val="18"/>
        </w:rPr>
        <w:t>8</w:t>
      </w:r>
      <w:r>
        <w:rPr>
          <w:rFonts w:ascii="Trebuchet MS" w:eastAsia="Trebuchet MS" w:hAnsi="Trebuchet MS"/>
          <w:b/>
          <w:color w:val="C93429"/>
          <w:sz w:val="18"/>
        </w:rPr>
        <w:tab/>
      </w:r>
      <w:r>
        <w:rPr>
          <w:rFonts w:ascii="Trebuchet MS" w:eastAsia="Trebuchet MS" w:hAnsi="Trebuchet MS"/>
          <w:b/>
          <w:color w:val="C93429"/>
          <w:sz w:val="17"/>
        </w:rPr>
        <w:t>GREEN PAPER ON DEVELOPING NORTHERN AUSTRALIA</w:t>
      </w:r>
    </w:p>
    <w:p w:rsidR="00A77A11" w:rsidRDefault="00A77A11">
      <w:pPr>
        <w:sectPr w:rsidR="00A77A11">
          <w:type w:val="continuous"/>
          <w:pgSz w:w="9979" w:h="14174"/>
          <w:pgMar w:top="940" w:right="944" w:bottom="237" w:left="580" w:header="720" w:footer="720" w:gutter="0"/>
          <w:cols w:space="720"/>
        </w:sectPr>
      </w:pPr>
    </w:p>
    <w:p w:rsidR="00A77A11" w:rsidRDefault="005A3A76">
      <w:pPr>
        <w:spacing w:before="10" w:line="279" w:lineRule="exact"/>
        <w:textAlignment w:val="baseline"/>
        <w:rPr>
          <w:rFonts w:ascii="Calibri" w:eastAsia="Calibri" w:hAnsi="Calibri"/>
          <w:color w:val="404042"/>
          <w:sz w:val="20"/>
        </w:rPr>
      </w:pPr>
      <w:r>
        <w:rPr>
          <w:rFonts w:ascii="Calibri" w:eastAsia="Calibri" w:hAnsi="Calibri"/>
          <w:color w:val="404042"/>
          <w:sz w:val="20"/>
        </w:rPr>
        <w:lastRenderedPageBreak/>
        <w:t>The public sector also plays a major role in the northern economy. Public administration, education, health care and social assistance accounted for almost 30 per cent of total northern Australian employment in 2011 (ABS 2011a). The Australian Defence Force (Defence) has a longstanding and substantial presence, with over 15,200 service personnel and public servants based in the north, including Alice Springs. There are also 6,000 other Australian Government employees across northern Australia (see Figure 6).</w:t>
      </w:r>
    </w:p>
    <w:p w:rsidR="00A77A11" w:rsidRDefault="005A3A76">
      <w:pPr>
        <w:spacing w:before="4" w:line="279" w:lineRule="exact"/>
        <w:ind w:right="72"/>
        <w:textAlignment w:val="baseline"/>
        <w:rPr>
          <w:rFonts w:ascii="Calibri" w:eastAsia="Calibri" w:hAnsi="Calibri"/>
          <w:color w:val="404042"/>
          <w:spacing w:val="-3"/>
          <w:sz w:val="20"/>
        </w:rPr>
      </w:pPr>
      <w:r>
        <w:br w:type="column"/>
      </w:r>
      <w:r>
        <w:rPr>
          <w:rFonts w:ascii="Calibri" w:eastAsia="Calibri" w:hAnsi="Calibri"/>
          <w:color w:val="404042"/>
          <w:spacing w:val="-3"/>
          <w:sz w:val="20"/>
        </w:rPr>
        <w:t>Accommodation, food services and retail trade account for around 16 per cent of employment in the north, while the agriculture sector (including forestry and fishing) accounts for around four per cent.</w:t>
      </w:r>
    </w:p>
    <w:p w:rsidR="00A77A11" w:rsidRDefault="005A3A76">
      <w:pPr>
        <w:spacing w:before="232" w:after="57" w:line="279" w:lineRule="exact"/>
        <w:textAlignment w:val="baseline"/>
        <w:rPr>
          <w:rFonts w:ascii="Calibri" w:eastAsia="Calibri" w:hAnsi="Calibri"/>
          <w:color w:val="404042"/>
          <w:spacing w:val="-4"/>
          <w:sz w:val="20"/>
        </w:rPr>
      </w:pPr>
      <w:r>
        <w:rPr>
          <w:rFonts w:ascii="Calibri" w:eastAsia="Calibri" w:hAnsi="Calibri"/>
          <w:color w:val="404042"/>
          <w:spacing w:val="-4"/>
          <w:sz w:val="20"/>
        </w:rPr>
        <w:t>Total capital expenditure in the northern jurisdictions has risen to around twice the level of investment in the rest of Australia over the last three years (see Figure 7). This is dominated by LNG investment, with six major LNG projects underway in northern Australia — including</w:t>
      </w:r>
    </w:p>
    <w:p w:rsidR="00A77A11" w:rsidRDefault="00A77A11">
      <w:pPr>
        <w:spacing w:before="232" w:after="57" w:line="279" w:lineRule="exact"/>
        <w:sectPr w:rsidR="00A77A11">
          <w:pgSz w:w="9979" w:h="14174"/>
          <w:pgMar w:top="871" w:right="873" w:bottom="618" w:left="1113" w:header="720" w:footer="720" w:gutter="0"/>
          <w:cols w:num="2" w:space="0" w:equalWidth="0">
            <w:col w:w="3802" w:space="389"/>
            <w:col w:w="3802" w:space="0"/>
          </w:cols>
        </w:sectPr>
      </w:pPr>
    </w:p>
    <w:p w:rsidR="00A77A11" w:rsidRDefault="00A77A11">
      <w:pPr>
        <w:spacing w:before="171" w:line="288" w:lineRule="exact"/>
        <w:textAlignment w:val="baseline"/>
        <w:rPr>
          <w:rFonts w:eastAsia="Times New Roman"/>
          <w:color w:val="000000"/>
          <w:sz w:val="24"/>
        </w:rPr>
      </w:pPr>
    </w:p>
    <w:p w:rsidR="00A77A11" w:rsidRDefault="00A77A11">
      <w:pPr>
        <w:sectPr w:rsidR="00A77A11">
          <w:type w:val="continuous"/>
          <w:pgSz w:w="9979" w:h="14174"/>
          <w:pgMar w:top="871" w:right="811" w:bottom="618" w:left="1113" w:header="720" w:footer="720" w:gutter="0"/>
          <w:cols w:space="720"/>
        </w:sectPr>
      </w:pPr>
    </w:p>
    <w:p w:rsidR="00A77A11" w:rsidRDefault="005A3A76">
      <w:pPr>
        <w:shd w:val="solid" w:color="C93429" w:fill="C93429"/>
        <w:spacing w:after="136" w:line="234" w:lineRule="exact"/>
        <w:ind w:left="216"/>
        <w:textAlignment w:val="baseline"/>
        <w:rPr>
          <w:rFonts w:ascii="Century Gothic" w:eastAsia="Century Gothic" w:hAnsi="Century Gothic"/>
          <w:b/>
          <w:color w:val="FFFFFF"/>
          <w:spacing w:val="-2"/>
          <w:sz w:val="20"/>
        </w:rPr>
      </w:pPr>
      <w:r>
        <w:rPr>
          <w:rFonts w:ascii="Century Gothic" w:eastAsia="Century Gothic" w:hAnsi="Century Gothic"/>
          <w:b/>
          <w:color w:val="FFFFFF"/>
          <w:spacing w:val="-2"/>
          <w:sz w:val="20"/>
        </w:rPr>
        <w:t>BOX A2: AGRICULTURE IN NORTHERN AUSTRALIA</w:t>
      </w:r>
    </w:p>
    <w:p w:rsidR="00A77A11" w:rsidRDefault="004E7428">
      <w:pPr>
        <w:spacing w:before="130" w:line="259" w:lineRule="exact"/>
        <w:ind w:left="433" w:right="577"/>
        <w:textAlignment w:val="baseline"/>
        <w:rPr>
          <w:rFonts w:ascii="Cambria" w:eastAsia="Cambria" w:hAnsi="Cambria"/>
          <w:color w:val="404042"/>
          <w:sz w:val="18"/>
        </w:rPr>
      </w:pPr>
      <w:r>
        <w:rPr>
          <w:noProof/>
          <w:lang w:val="en-AU" w:eastAsia="en-AU"/>
        </w:rPr>
        <mc:AlternateContent>
          <mc:Choice Requires="wps">
            <w:drawing>
              <wp:anchor distT="0" distB="0" distL="137795" distR="137795" simplePos="0" relativeHeight="251561984" behindDoc="1" locked="0" layoutInCell="1" allowOverlap="1">
                <wp:simplePos x="0" y="0"/>
                <wp:positionH relativeFrom="page">
                  <wp:posOffset>728345</wp:posOffset>
                </wp:positionH>
                <wp:positionV relativeFrom="page">
                  <wp:posOffset>3276600</wp:posOffset>
                </wp:positionV>
                <wp:extent cx="5093335" cy="5080000"/>
                <wp:effectExtent l="0" t="0" r="0" b="0"/>
                <wp:wrapNone/>
                <wp:docPr id="367"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3335" cy="5080000"/>
                        </a:xfrm>
                        <a:prstGeom prst="rect">
                          <a:avLst/>
                        </a:prstGeom>
                        <a:solidFill>
                          <a:srgbClr val="E0C29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78D" w:rsidRDefault="00C8078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85" type="#_x0000_t202" style="position:absolute;left:0;text-align:left;margin-left:57.35pt;margin-top:258pt;width:401.05pt;height:400pt;z-index:-251754496;visibility:visible;mso-wrap-style:square;mso-width-percent:0;mso-height-percent:0;mso-wrap-distance-left:10.85pt;mso-wrap-distance-top:0;mso-wrap-distance-right:10.8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DIxhwIAAAwFAAAOAAAAZHJzL2Uyb0RvYy54bWysVG1v2yAQ/j5p/wHxPfVL7CS26lRt2kyT&#10;uhep3Q8gBsdoGBiQ2N20/74Dx1m7adI0zR/wAcfD3T3PcXk1dAIdmbFcyQonFzFGTNaKcrmv8KfH&#10;7WyFkXVEUiKUZBV+YhZfrV+/uux1yVLVKkGZQQAibdnrCrfO6TKKbN2yjtgLpZmEzUaZjjiYmn1E&#10;DekBvRNRGseLqFeGaqNqZi2s3o6beB3wm4bV7kPTWOaQqDDE5sJowrjzY7S+JOXeEN3y+hQG+Yco&#10;OsIlXHqGuiWOoIPhv0F1vDbKqsZd1KqLVNPwmoUcIJsk/iWbh5ZoFnKB4lh9LpP9f7D1++NHgzit&#10;8HyxxEiSDkh6ZINDN2pA6TzzFeq1LcHxQYOrG2ADmA7ZWn2v6s8WSbVpidyza2NU3zJCIcLEn4ye&#10;HR1xrAfZ9e8UhYvIwakANDSm8+WDgiBAB6aezuz4YGpYzONiPp/nGNWwl8erGL5wBymn49pY94ap&#10;DnmjwgboD/DkeG+dD4eUk4u/zSrB6ZYLESZmv9sIg44EpHIXb9JieUJ/4Sakd5bKHxsRxxWIEu7w&#10;ez7eQP23Ikmz+CYtZtvFajnLtlk+K5bxahYnxU2xiLMiu91+9wEmWdlySpm855JNMkyyv6P51BCj&#10;gIIQUV/hIk/zkaM/JukLeC7hiyQ77qArBe8qHMp86hPP7J2kkDYpHeFitKOX4YcqQw2mf6hK0IGn&#10;fhSBG3ZDEF1eTPraKfoEyjAKeAP64UkBo1XmK0Y9tGeF7ZcDMQwj8VaCunwvT4aZjN1kEFnD0Qo7&#10;jEZz48aeP2jD9y0gj/qV6hoU2PCgDS/VMYqTbqHlQhKn58H39PN58Pr5iK1/AAAA//8DAFBLAwQU&#10;AAYACAAAACEAy6LWp9wAAAAMAQAADwAAAGRycy9kb3ducmV2LnhtbEyPzU7EMAyE70i8Q2Qkbmxa&#10;YMu2NF0BAgluUOCebUxb0ThRk/7w9nhPcBzPp/FMuV/tIGYcQ+9IQbpJQCA1zvTUKvh4f7rYgQhR&#10;k9GDI1TwgwH21elJqQvjFnrDuY6t4BAKhVbQxegLKUPTodVh4zwSe19utDqyHFtpRr1wuB3kZZJk&#10;0uqe+EOnPT502HzXk1Xw+fy6XXLj6OWxzuduF/10P3mlzs/Wu1sQEdf4B8OxPleHijsd3EQmiIF1&#10;en3DqIJtmvEoJvI04zEHtq6OJ1mV8v+I6hcAAP//AwBQSwECLQAUAAYACAAAACEAtoM4kv4AAADh&#10;AQAAEwAAAAAAAAAAAAAAAAAAAAAAW0NvbnRlbnRfVHlwZXNdLnhtbFBLAQItABQABgAIAAAAIQA4&#10;/SH/1gAAAJQBAAALAAAAAAAAAAAAAAAAAC8BAABfcmVscy8ucmVsc1BLAQItABQABgAIAAAAIQDJ&#10;RDIxhwIAAAwFAAAOAAAAAAAAAAAAAAAAAC4CAABkcnMvZTJvRG9jLnhtbFBLAQItABQABgAIAAAA&#10;IQDLotan3AAAAAwBAAAPAAAAAAAAAAAAAAAAAOEEAABkcnMvZG93bnJldi54bWxQSwUGAAAAAAQA&#10;BADzAAAA6gUAAAAA&#10;" fillcolor="#e0c297" stroked="f">
                <v:textbox inset="0,0,0,0">
                  <w:txbxContent>
                    <w:p w:rsidR="00C8078D" w:rsidRDefault="00C8078D"/>
                  </w:txbxContent>
                </v:textbox>
                <w10:wrap anchorx="page" anchory="page"/>
              </v:shape>
            </w:pict>
          </mc:Fallback>
        </mc:AlternateContent>
      </w:r>
      <w:r w:rsidR="005A3A76">
        <w:rPr>
          <w:rFonts w:ascii="Cambria" w:eastAsia="Cambria" w:hAnsi="Cambria"/>
          <w:color w:val="404042"/>
          <w:sz w:val="18"/>
        </w:rPr>
        <w:t>Agriculture is integral to the economic, environmental, social and cultural fabric of the north, with northern Australia often associated with images such as mustering Brahman cattle, burning cane fields and, more recently, crocodile farms.</w:t>
      </w:r>
    </w:p>
    <w:p w:rsidR="00A77A11" w:rsidRDefault="005A3A76">
      <w:pPr>
        <w:spacing w:before="107" w:line="262" w:lineRule="exact"/>
        <w:ind w:left="433" w:right="433"/>
        <w:textAlignment w:val="baseline"/>
        <w:rPr>
          <w:rFonts w:ascii="Cambria" w:eastAsia="Cambria" w:hAnsi="Cambria"/>
          <w:color w:val="404042"/>
          <w:sz w:val="18"/>
        </w:rPr>
      </w:pPr>
      <w:r>
        <w:rPr>
          <w:rFonts w:ascii="Cambria" w:eastAsia="Cambria" w:hAnsi="Cambria"/>
          <w:color w:val="404042"/>
          <w:sz w:val="18"/>
        </w:rPr>
        <w:t>In 2005-06, the gross value of agricultural production at the farm gate in northern Australia was $4.4 billion. This grew to $5.2 billion in 2010-11 (ABARES 2013b), around 11 per cent of Australia’s total production of $46 billion (ABS 2012c).</w:t>
      </w:r>
    </w:p>
    <w:p w:rsidR="00A77A11" w:rsidRDefault="005A3A76">
      <w:pPr>
        <w:spacing w:before="116" w:line="259" w:lineRule="exact"/>
        <w:ind w:left="433" w:right="793"/>
        <w:textAlignment w:val="baseline"/>
        <w:rPr>
          <w:rFonts w:ascii="Cambria" w:eastAsia="Cambria" w:hAnsi="Cambria"/>
          <w:color w:val="404042"/>
          <w:sz w:val="18"/>
        </w:rPr>
      </w:pPr>
      <w:r>
        <w:rPr>
          <w:rFonts w:ascii="Cambria" w:eastAsia="Cambria" w:hAnsi="Cambria"/>
          <w:color w:val="404042"/>
          <w:sz w:val="18"/>
        </w:rPr>
        <w:t>The development of agricultural industries in the north has largely reflected the availability of water and the quality and locations of soils.</w:t>
      </w:r>
    </w:p>
    <w:p w:rsidR="00A77A11" w:rsidRDefault="005A3A76">
      <w:pPr>
        <w:spacing w:before="180" w:line="194" w:lineRule="exact"/>
        <w:ind w:left="433" w:right="217"/>
        <w:textAlignment w:val="baseline"/>
        <w:rPr>
          <w:rFonts w:ascii="Cambria" w:eastAsia="Cambria" w:hAnsi="Cambria"/>
          <w:color w:val="404042"/>
          <w:sz w:val="18"/>
        </w:rPr>
      </w:pPr>
      <w:r>
        <w:rPr>
          <w:rFonts w:ascii="Cambria" w:eastAsia="Cambria" w:hAnsi="Cambria"/>
          <w:color w:val="404042"/>
          <w:sz w:val="18"/>
        </w:rPr>
        <w:t>The pastoral industry is by far the largest industry, generating around 57 per cent of the region’s</w:t>
      </w:r>
    </w:p>
    <w:p w:rsidR="00A77A11" w:rsidRDefault="005A3A76">
      <w:pPr>
        <w:spacing w:before="65" w:line="194" w:lineRule="exact"/>
        <w:ind w:left="433" w:right="217"/>
        <w:textAlignment w:val="baseline"/>
        <w:rPr>
          <w:rFonts w:ascii="Cambria" w:eastAsia="Cambria" w:hAnsi="Cambria"/>
          <w:color w:val="404042"/>
          <w:sz w:val="18"/>
        </w:rPr>
      </w:pPr>
      <w:r>
        <w:rPr>
          <w:rFonts w:ascii="Cambria" w:eastAsia="Cambria" w:hAnsi="Cambria"/>
          <w:color w:val="404042"/>
          <w:sz w:val="18"/>
        </w:rPr>
        <w:t>total agricultural production. There are around 11.7 million cattle in northern Australia</w:t>
      </w:r>
    </w:p>
    <w:p w:rsidR="00A77A11" w:rsidRDefault="005A3A76">
      <w:pPr>
        <w:spacing w:before="70" w:line="189" w:lineRule="exact"/>
        <w:ind w:left="433" w:right="217"/>
        <w:textAlignment w:val="baseline"/>
        <w:rPr>
          <w:rFonts w:ascii="Cambria" w:eastAsia="Cambria" w:hAnsi="Cambria"/>
          <w:color w:val="404042"/>
          <w:sz w:val="18"/>
        </w:rPr>
      </w:pPr>
      <w:r>
        <w:rPr>
          <w:rFonts w:ascii="Cambria" w:eastAsia="Cambria" w:hAnsi="Cambria"/>
          <w:color w:val="404042"/>
          <w:sz w:val="18"/>
        </w:rPr>
        <w:t>— 45 per cent of the entire national herd (ABARES 2013b).</w:t>
      </w:r>
    </w:p>
    <w:p w:rsidR="00A77A11" w:rsidRDefault="005A3A76">
      <w:pPr>
        <w:spacing w:before="111" w:line="260" w:lineRule="exact"/>
        <w:ind w:left="433" w:right="505"/>
        <w:textAlignment w:val="baseline"/>
        <w:rPr>
          <w:rFonts w:ascii="Cambria" w:eastAsia="Cambria" w:hAnsi="Cambria"/>
          <w:color w:val="404042"/>
          <w:sz w:val="18"/>
        </w:rPr>
      </w:pPr>
      <w:r>
        <w:rPr>
          <w:rFonts w:ascii="Cambria" w:eastAsia="Cambria" w:hAnsi="Cambria"/>
          <w:color w:val="404042"/>
          <w:sz w:val="18"/>
        </w:rPr>
        <w:t>Northern Australia is also an important producer of crops. It accounts for millions of tonnes of raw sugar each year and more than 90 per cent of Australia’s mango and banana production. Many other products are also grown, such as melons, pumpkins, red grapefruit, maize, chia, chickpeas, beans, cotton, sunflowers, millet, sorghum and sandalwood. Other industries include native and plantation forestry, wild catch fisheries, pearls, prawns and barramundi aquaculture. The gross value of fisheries production in the north was around $404 million in 2011-12.</w:t>
      </w:r>
    </w:p>
    <w:p w:rsidR="00A77A11" w:rsidRDefault="005A3A76">
      <w:pPr>
        <w:spacing w:before="121" w:line="259" w:lineRule="exact"/>
        <w:ind w:left="433" w:right="577"/>
        <w:textAlignment w:val="baseline"/>
        <w:rPr>
          <w:rFonts w:ascii="Cambria" w:eastAsia="Cambria" w:hAnsi="Cambria"/>
          <w:color w:val="404042"/>
          <w:spacing w:val="-1"/>
          <w:sz w:val="18"/>
        </w:rPr>
      </w:pPr>
      <w:r>
        <w:rPr>
          <w:rFonts w:ascii="Cambria" w:eastAsia="Cambria" w:hAnsi="Cambria"/>
          <w:color w:val="404042"/>
          <w:spacing w:val="-1"/>
          <w:sz w:val="18"/>
        </w:rPr>
        <w:t>Of the many attempts to establish large scale agricultural developments in northern Australia, the Ord River Irrigation Area in Western Australia is perhaps the most prominent. With its first stage established in the 1970s, today farmers in the Ord produce a range of high value horticulture, field crops and sandalwood. The completion of Ord Stage 2 will increase farm land from 14,000 to 28,000 ha, with a Stage 3 proposed to include expansion across the Northern Territory border.</w:t>
      </w:r>
    </w:p>
    <w:p w:rsidR="00A77A11" w:rsidRDefault="005A3A76">
      <w:pPr>
        <w:spacing w:before="116" w:line="260" w:lineRule="exact"/>
        <w:ind w:left="433" w:right="649"/>
        <w:textAlignment w:val="baseline"/>
        <w:rPr>
          <w:rFonts w:ascii="Cambria" w:eastAsia="Cambria" w:hAnsi="Cambria"/>
          <w:color w:val="404042"/>
          <w:sz w:val="18"/>
        </w:rPr>
      </w:pPr>
      <w:r>
        <w:rPr>
          <w:rFonts w:ascii="Cambria" w:eastAsia="Cambria" w:hAnsi="Cambria"/>
          <w:color w:val="404042"/>
          <w:sz w:val="18"/>
        </w:rPr>
        <w:t>Foreign investment plays an important part in the development of agriculture in northern Australia. In December 2010, one per cent of Australian agricultural businesses were wholly or partly owned by foreigners. In the Northern Territory 20 agricultural businesses (accounting for 3.2 per cent of agricultural businesses) were wholly or partly under foreign ownership — the largest proportion among the states and territories (RIRDC 2011a).</w:t>
      </w:r>
    </w:p>
    <w:p w:rsidR="00A77A11" w:rsidRDefault="00A77A11">
      <w:pPr>
        <w:sectPr w:rsidR="00A77A11">
          <w:type w:val="continuous"/>
          <w:pgSz w:w="9979" w:h="14174"/>
          <w:pgMar w:top="871" w:right="594" w:bottom="618" w:left="930" w:header="720" w:footer="720" w:gutter="0"/>
          <w:cols w:space="720"/>
        </w:sectPr>
      </w:pPr>
    </w:p>
    <w:p w:rsidR="00A77A11" w:rsidRDefault="005A3A76">
      <w:pPr>
        <w:spacing w:before="27" w:after="67" w:line="161" w:lineRule="exact"/>
        <w:ind w:left="144"/>
        <w:textAlignment w:val="baseline"/>
        <w:rPr>
          <w:rFonts w:ascii="Calibri" w:eastAsia="Calibri" w:hAnsi="Calibri"/>
          <w:b/>
          <w:color w:val="000000"/>
          <w:sz w:val="16"/>
        </w:rPr>
      </w:pPr>
      <w:r>
        <w:rPr>
          <w:rFonts w:ascii="Calibri" w:eastAsia="Calibri" w:hAnsi="Calibri"/>
          <w:b/>
          <w:color w:val="000000"/>
          <w:sz w:val="16"/>
        </w:rPr>
        <w:lastRenderedPageBreak/>
        <w:t>Figure 6: Location of Australian Public Service employees</w:t>
      </w:r>
    </w:p>
    <w:p w:rsidR="00A77A11" w:rsidRDefault="005A3A76">
      <w:pPr>
        <w:spacing w:after="112"/>
        <w:ind w:left="68" w:right="102"/>
        <w:textAlignment w:val="baseline"/>
      </w:pPr>
      <w:r>
        <w:rPr>
          <w:noProof/>
          <w:lang w:val="en-AU" w:eastAsia="en-AU"/>
        </w:rPr>
        <w:drawing>
          <wp:inline distT="0" distB="0" distL="0" distR="0">
            <wp:extent cx="5260975" cy="2992755"/>
            <wp:effectExtent l="0" t="0" r="0" b="0"/>
            <wp:docPr id="32" name="Picture"/>
            <wp:cNvGraphicFramePr/>
            <a:graphic xmlns:a="http://schemas.openxmlformats.org/drawingml/2006/main">
              <a:graphicData uri="http://schemas.openxmlformats.org/drawingml/2006/picture">
                <pic:pic xmlns:pic="http://schemas.openxmlformats.org/drawingml/2006/picture">
                  <pic:nvPicPr>
                    <pic:cNvPr id="32" name="Picture"/>
                    <pic:cNvPicPr preferRelativeResize="0"/>
                  </pic:nvPicPr>
                  <pic:blipFill>
                    <a:blip r:embed="rId26"/>
                    <a:stretch>
                      <a:fillRect/>
                    </a:stretch>
                  </pic:blipFill>
                  <pic:spPr>
                    <a:xfrm>
                      <a:off x="0" y="0"/>
                      <a:ext cx="5260975" cy="2992755"/>
                    </a:xfrm>
                    <a:prstGeom prst="rect">
                      <a:avLst/>
                    </a:prstGeom>
                  </pic:spPr>
                </pic:pic>
              </a:graphicData>
            </a:graphic>
          </wp:inline>
        </w:drawing>
      </w:r>
    </w:p>
    <w:p w:rsidR="00A77A11" w:rsidRDefault="005A3A76">
      <w:pPr>
        <w:spacing w:before="20" w:after="38" w:line="161" w:lineRule="exact"/>
        <w:ind w:left="144"/>
        <w:textAlignment w:val="baseline"/>
        <w:rPr>
          <w:rFonts w:ascii="Calibri" w:eastAsia="Calibri" w:hAnsi="Calibri"/>
          <w:color w:val="404042"/>
          <w:spacing w:val="-1"/>
          <w:sz w:val="16"/>
        </w:rPr>
      </w:pPr>
      <w:r>
        <w:rPr>
          <w:rFonts w:ascii="Calibri" w:eastAsia="Calibri" w:hAnsi="Calibri"/>
          <w:color w:val="404042"/>
          <w:spacing w:val="-1"/>
          <w:sz w:val="16"/>
        </w:rPr>
        <w:t>© Commonwealth of Australia (Geoscience Australia) 2014. Data sourced from Australian Public Service Employment Database</w:t>
      </w:r>
    </w:p>
    <w:p w:rsidR="00A77A11" w:rsidRDefault="00A77A11">
      <w:pPr>
        <w:spacing w:before="20" w:after="38" w:line="161" w:lineRule="exact"/>
        <w:sectPr w:rsidR="00A77A11">
          <w:pgSz w:w="9979" w:h="14174"/>
          <w:pgMar w:top="940" w:right="939" w:bottom="227" w:left="585" w:header="720" w:footer="720" w:gutter="0"/>
          <w:cols w:space="720"/>
        </w:sectPr>
      </w:pPr>
    </w:p>
    <w:p w:rsidR="00A77A11" w:rsidRDefault="005A3A76">
      <w:pPr>
        <w:spacing w:line="278" w:lineRule="exact"/>
        <w:ind w:left="216" w:right="432"/>
        <w:textAlignment w:val="baseline"/>
        <w:rPr>
          <w:rFonts w:ascii="Calibri" w:eastAsia="Calibri" w:hAnsi="Calibri"/>
          <w:color w:val="404042"/>
          <w:spacing w:val="-4"/>
          <w:sz w:val="20"/>
        </w:rPr>
      </w:pPr>
      <w:r>
        <w:rPr>
          <w:rFonts w:ascii="Calibri" w:eastAsia="Calibri" w:hAnsi="Calibri"/>
          <w:color w:val="404042"/>
          <w:spacing w:val="-4"/>
          <w:sz w:val="20"/>
        </w:rPr>
        <w:t>Gorgon LNG, which will be Australia’s largest single investment project, estimated at</w:t>
      </w:r>
    </w:p>
    <w:p w:rsidR="00A77A11" w:rsidRDefault="005A3A76">
      <w:pPr>
        <w:spacing w:before="6" w:line="279" w:lineRule="exact"/>
        <w:ind w:left="216" w:right="72"/>
        <w:textAlignment w:val="baseline"/>
        <w:rPr>
          <w:rFonts w:ascii="Calibri" w:eastAsia="Calibri" w:hAnsi="Calibri"/>
          <w:color w:val="404042"/>
          <w:spacing w:val="-4"/>
          <w:sz w:val="20"/>
        </w:rPr>
      </w:pPr>
      <w:r>
        <w:rPr>
          <w:rFonts w:ascii="Calibri" w:eastAsia="Calibri" w:hAnsi="Calibri"/>
          <w:color w:val="404042"/>
          <w:spacing w:val="-4"/>
          <w:sz w:val="20"/>
        </w:rPr>
        <w:t>US$54 billion (Chevron 2013). In addition, committed iron ore and coal projects in northern Australia are worth over $23 billion (BREE 2014). In 2012, total foreign direct investment in Australia’s mining industry was $206 billion (ABS 2012d), much of it in the northern jurisdictions.</w:t>
      </w:r>
    </w:p>
    <w:p w:rsidR="00A77A11" w:rsidRDefault="005A3A76">
      <w:pPr>
        <w:spacing w:before="156" w:line="160" w:lineRule="exact"/>
        <w:ind w:left="216"/>
        <w:textAlignment w:val="baseline"/>
        <w:rPr>
          <w:rFonts w:ascii="Calibri" w:eastAsia="Calibri" w:hAnsi="Calibri"/>
          <w:b/>
          <w:color w:val="000000"/>
          <w:sz w:val="16"/>
        </w:rPr>
      </w:pPr>
      <w:r>
        <w:rPr>
          <w:rFonts w:ascii="Calibri" w:eastAsia="Calibri" w:hAnsi="Calibri"/>
          <w:b/>
          <w:color w:val="000000"/>
          <w:sz w:val="16"/>
        </w:rPr>
        <w:t>Figure 7: Capital expenditure, 2003 - 2013</w:t>
      </w:r>
    </w:p>
    <w:p w:rsidR="00A77A11" w:rsidRDefault="005A3A76">
      <w:pPr>
        <w:spacing w:before="5" w:line="279" w:lineRule="exact"/>
        <w:ind w:left="72" w:right="144"/>
        <w:textAlignment w:val="baseline"/>
        <w:rPr>
          <w:rFonts w:ascii="Calibri" w:eastAsia="Calibri" w:hAnsi="Calibri"/>
          <w:color w:val="404042"/>
          <w:spacing w:val="-1"/>
          <w:sz w:val="20"/>
        </w:rPr>
      </w:pPr>
      <w:r>
        <w:br w:type="column"/>
      </w:r>
      <w:r>
        <w:rPr>
          <w:rFonts w:ascii="Calibri" w:eastAsia="Calibri" w:hAnsi="Calibri"/>
          <w:color w:val="404042"/>
          <w:spacing w:val="-1"/>
          <w:sz w:val="20"/>
        </w:rPr>
        <w:t>Northern Australia accounts for a significant share of Australia’s exports. In 2012-13, the value of international exports by sea via northern Australian ports reached $121 billion — 55 per cent of the Australian total. Of these exports, 84 per cent (by value) were coal, petroleum, gas (and related) and crude materials including iron ore (see Figure 8).</w:t>
      </w:r>
    </w:p>
    <w:p w:rsidR="00A77A11" w:rsidRDefault="00A77A11">
      <w:pPr>
        <w:sectPr w:rsidR="00A77A11">
          <w:type w:val="continuous"/>
          <w:pgSz w:w="9979" w:h="14174"/>
          <w:pgMar w:top="940" w:right="999" w:bottom="227" w:left="525" w:header="720" w:footer="720" w:gutter="0"/>
          <w:cols w:num="2" w:space="0" w:equalWidth="0">
            <w:col w:w="4147" w:space="161"/>
            <w:col w:w="4147" w:space="0"/>
          </w:cols>
        </w:sectPr>
      </w:pPr>
    </w:p>
    <w:p w:rsidR="00A77A11" w:rsidRDefault="00A77A11">
      <w:pPr>
        <w:spacing w:before="124" w:line="20" w:lineRule="exact"/>
      </w:pPr>
    </w:p>
    <w:tbl>
      <w:tblPr>
        <w:tblW w:w="0" w:type="auto"/>
        <w:tblLayout w:type="fixed"/>
        <w:tblCellMar>
          <w:left w:w="0" w:type="dxa"/>
          <w:right w:w="0" w:type="dxa"/>
        </w:tblCellMar>
        <w:tblLook w:val="04A0" w:firstRow="1" w:lastRow="0" w:firstColumn="1" w:lastColumn="0" w:noHBand="0" w:noVBand="1"/>
      </w:tblPr>
      <w:tblGrid>
        <w:gridCol w:w="348"/>
        <w:gridCol w:w="711"/>
        <w:gridCol w:w="5179"/>
        <w:gridCol w:w="998"/>
        <w:gridCol w:w="927"/>
      </w:tblGrid>
      <w:tr w:rsidR="00A77A11">
        <w:trPr>
          <w:trHeight w:hRule="exact" w:val="538"/>
        </w:trPr>
        <w:tc>
          <w:tcPr>
            <w:tcW w:w="348" w:type="dxa"/>
            <w:vMerge w:val="restart"/>
            <w:tcBorders>
              <w:top w:val="none" w:sz="0" w:space="0" w:color="020000"/>
              <w:left w:val="none" w:sz="0" w:space="0" w:color="020000"/>
              <w:bottom w:val="single" w:sz="0" w:space="0" w:color="000000"/>
              <w:right w:val="none" w:sz="0" w:space="0" w:color="020000"/>
            </w:tcBorders>
            <w:shd w:val="clear" w:color="C93429" w:fill="C93429"/>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711" w:type="dxa"/>
            <w:vMerge w:val="restart"/>
            <w:tcBorders>
              <w:top w:val="single" w:sz="7" w:space="0" w:color="000000"/>
              <w:left w:val="none" w:sz="0" w:space="0" w:color="020000"/>
              <w:bottom w:val="single" w:sz="0" w:space="0" w:color="000000"/>
              <w:right w:val="none" w:sz="0" w:space="0" w:color="020000"/>
            </w:tcBorders>
          </w:tcPr>
          <w:p w:rsidR="00A77A11" w:rsidRDefault="005A3A76">
            <w:pPr>
              <w:spacing w:before="143" w:line="480" w:lineRule="exact"/>
              <w:ind w:left="432"/>
              <w:textAlignment w:val="baseline"/>
              <w:rPr>
                <w:rFonts w:ascii="Arial" w:eastAsia="Arial" w:hAnsi="Arial"/>
                <w:color w:val="000000"/>
                <w:sz w:val="16"/>
              </w:rPr>
            </w:pPr>
            <w:r>
              <w:rPr>
                <w:rFonts w:ascii="Arial" w:eastAsia="Arial" w:hAnsi="Arial"/>
                <w:color w:val="000000"/>
                <w:sz w:val="16"/>
              </w:rPr>
              <w:t>30 25 20 15 10</w:t>
            </w:r>
          </w:p>
          <w:p w:rsidR="00A77A11" w:rsidRDefault="005A3A76">
            <w:pPr>
              <w:spacing w:before="308" w:line="177" w:lineRule="exact"/>
              <w:ind w:right="90"/>
              <w:jc w:val="right"/>
              <w:textAlignment w:val="baseline"/>
              <w:rPr>
                <w:rFonts w:ascii="Arial" w:eastAsia="Arial" w:hAnsi="Arial"/>
                <w:color w:val="000000"/>
                <w:sz w:val="16"/>
              </w:rPr>
            </w:pPr>
            <w:r>
              <w:rPr>
                <w:rFonts w:ascii="Arial" w:eastAsia="Arial" w:hAnsi="Arial"/>
                <w:color w:val="000000"/>
                <w:sz w:val="16"/>
              </w:rPr>
              <w:t>5</w:t>
            </w:r>
          </w:p>
          <w:p w:rsidR="00A77A11" w:rsidRDefault="005A3A76">
            <w:pPr>
              <w:spacing w:before="485" w:after="164" w:line="177" w:lineRule="exact"/>
              <w:jc w:val="right"/>
              <w:textAlignment w:val="baseline"/>
              <w:rPr>
                <w:rFonts w:ascii="Arial" w:eastAsia="Arial" w:hAnsi="Arial"/>
                <w:color w:val="000000"/>
                <w:sz w:val="16"/>
              </w:rPr>
            </w:pPr>
            <w:r>
              <w:rPr>
                <w:rFonts w:ascii="Arial" w:eastAsia="Arial" w:hAnsi="Arial"/>
                <w:color w:val="000000"/>
                <w:sz w:val="16"/>
              </w:rPr>
              <w:t>Sep</w:t>
            </w:r>
            <w:r>
              <w:rPr>
                <w:rFonts w:ascii="Calibri" w:eastAsia="Calibri" w:hAnsi="Calibri"/>
                <w:color w:val="000000"/>
                <w:sz w:val="24"/>
              </w:rPr>
              <w:t xml:space="preserve"> </w:t>
            </w:r>
          </w:p>
        </w:tc>
        <w:tc>
          <w:tcPr>
            <w:tcW w:w="5179" w:type="dxa"/>
            <w:tcBorders>
              <w:top w:val="single" w:sz="7" w:space="0" w:color="000000"/>
              <w:left w:val="none" w:sz="0" w:space="0" w:color="020000"/>
              <w:bottom w:val="single" w:sz="7" w:space="0" w:color="000000"/>
              <w:right w:val="none" w:sz="0" w:space="0" w:color="020000"/>
            </w:tcBorders>
          </w:tcPr>
          <w:p w:rsidR="00A77A11" w:rsidRDefault="005A3A76">
            <w:pPr>
              <w:spacing w:before="134" w:after="216" w:line="177" w:lineRule="exact"/>
              <w:textAlignment w:val="baseline"/>
              <w:rPr>
                <w:rFonts w:ascii="Arial" w:eastAsia="Arial" w:hAnsi="Arial"/>
                <w:color w:val="000000"/>
                <w:sz w:val="16"/>
              </w:rPr>
            </w:pPr>
            <w:r>
              <w:rPr>
                <w:rFonts w:ascii="Arial" w:eastAsia="Arial" w:hAnsi="Arial"/>
                <w:color w:val="000000"/>
                <w:sz w:val="16"/>
              </w:rPr>
              <w:t>$billion</w:t>
            </w:r>
          </w:p>
        </w:tc>
        <w:tc>
          <w:tcPr>
            <w:tcW w:w="998" w:type="dxa"/>
            <w:tcBorders>
              <w:top w:val="single" w:sz="7" w:space="0" w:color="000000"/>
              <w:left w:val="none" w:sz="0" w:space="0" w:color="020000"/>
              <w:bottom w:val="single" w:sz="7" w:space="0" w:color="000000"/>
              <w:right w:val="single" w:sz="7" w:space="0" w:color="00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927" w:type="dxa"/>
            <w:vMerge w:val="restart"/>
            <w:tcBorders>
              <w:top w:val="single" w:sz="7" w:space="0" w:color="000000"/>
              <w:left w:val="single" w:sz="7" w:space="0" w:color="000000"/>
              <w:bottom w:val="single" w:sz="0" w:space="0" w:color="000000"/>
              <w:right w:val="single" w:sz="7" w:space="0" w:color="000000"/>
            </w:tcBorders>
          </w:tcPr>
          <w:p w:rsidR="00A77A11" w:rsidRDefault="005A3A76">
            <w:pPr>
              <w:spacing w:line="311" w:lineRule="exact"/>
              <w:ind w:left="144" w:right="324"/>
              <w:textAlignment w:val="baseline"/>
              <w:rPr>
                <w:rFonts w:ascii="Arial" w:eastAsia="Arial" w:hAnsi="Arial"/>
                <w:color w:val="000000"/>
                <w:spacing w:val="-6"/>
                <w:sz w:val="16"/>
              </w:rPr>
            </w:pPr>
            <w:r>
              <w:rPr>
                <w:rFonts w:ascii="Arial" w:eastAsia="Arial" w:hAnsi="Arial"/>
                <w:color w:val="000000"/>
                <w:spacing w:val="-6"/>
                <w:sz w:val="16"/>
              </w:rPr>
              <w:t>$billion 30</w:t>
            </w:r>
          </w:p>
          <w:p w:rsidR="00A77A11" w:rsidRDefault="005A3A76">
            <w:pPr>
              <w:spacing w:line="480" w:lineRule="exact"/>
              <w:ind w:left="144"/>
              <w:textAlignment w:val="baseline"/>
              <w:rPr>
                <w:rFonts w:ascii="Arial" w:eastAsia="Arial" w:hAnsi="Arial"/>
                <w:color w:val="000000"/>
                <w:sz w:val="16"/>
              </w:rPr>
            </w:pPr>
            <w:r>
              <w:rPr>
                <w:rFonts w:ascii="Arial" w:eastAsia="Arial" w:hAnsi="Arial"/>
                <w:color w:val="000000"/>
                <w:sz w:val="16"/>
              </w:rPr>
              <w:t xml:space="preserve">25 </w:t>
            </w:r>
            <w:r>
              <w:rPr>
                <w:rFonts w:ascii="Arial" w:eastAsia="Arial" w:hAnsi="Arial"/>
                <w:color w:val="000000"/>
                <w:sz w:val="16"/>
              </w:rPr>
              <w:br/>
              <w:t xml:space="preserve">20 </w:t>
            </w:r>
            <w:r>
              <w:rPr>
                <w:rFonts w:ascii="Arial" w:eastAsia="Arial" w:hAnsi="Arial"/>
                <w:color w:val="000000"/>
                <w:sz w:val="16"/>
              </w:rPr>
              <w:br/>
              <w:t xml:space="preserve">15 </w:t>
            </w:r>
            <w:r>
              <w:rPr>
                <w:rFonts w:ascii="Arial" w:eastAsia="Arial" w:hAnsi="Arial"/>
                <w:color w:val="000000"/>
                <w:sz w:val="16"/>
              </w:rPr>
              <w:br/>
              <w:t xml:space="preserve">10 </w:t>
            </w:r>
            <w:r>
              <w:rPr>
                <w:rFonts w:ascii="Arial" w:eastAsia="Arial" w:hAnsi="Arial"/>
                <w:color w:val="000000"/>
                <w:sz w:val="16"/>
              </w:rPr>
              <w:br/>
              <w:t>5</w:t>
            </w:r>
          </w:p>
          <w:p w:rsidR="00A77A11" w:rsidRDefault="005A3A76">
            <w:pPr>
              <w:spacing w:before="308" w:after="346" w:line="177" w:lineRule="exact"/>
              <w:ind w:right="324"/>
              <w:jc w:val="right"/>
              <w:textAlignment w:val="baseline"/>
              <w:rPr>
                <w:rFonts w:ascii="Arial" w:eastAsia="Arial" w:hAnsi="Arial"/>
                <w:color w:val="000000"/>
                <w:sz w:val="16"/>
              </w:rPr>
            </w:pPr>
            <w:r>
              <w:rPr>
                <w:rFonts w:ascii="Arial" w:eastAsia="Arial" w:hAnsi="Arial"/>
                <w:color w:val="000000"/>
                <w:sz w:val="16"/>
              </w:rPr>
              <w:t>0</w:t>
            </w:r>
          </w:p>
        </w:tc>
      </w:tr>
      <w:tr w:rsidR="00A77A11">
        <w:trPr>
          <w:trHeight w:hRule="exact" w:val="475"/>
        </w:trPr>
        <w:tc>
          <w:tcPr>
            <w:tcW w:w="348" w:type="dxa"/>
            <w:vMerge/>
            <w:tcBorders>
              <w:top w:val="single" w:sz="0" w:space="0" w:color="000000"/>
              <w:left w:val="none" w:sz="0" w:space="0" w:color="020000"/>
              <w:bottom w:val="single" w:sz="0" w:space="0" w:color="000000"/>
              <w:right w:val="none" w:sz="0" w:space="0" w:color="020000"/>
            </w:tcBorders>
            <w:shd w:val="clear" w:color="C93429" w:fill="C93429"/>
          </w:tcPr>
          <w:p w:rsidR="00A77A11" w:rsidRDefault="00A77A11"/>
        </w:tc>
        <w:tc>
          <w:tcPr>
            <w:tcW w:w="711" w:type="dxa"/>
            <w:vMerge/>
            <w:tcBorders>
              <w:top w:val="single" w:sz="0" w:space="0" w:color="000000"/>
              <w:left w:val="none" w:sz="0" w:space="0" w:color="020000"/>
              <w:bottom w:val="single" w:sz="0" w:space="0" w:color="000000"/>
              <w:right w:val="single" w:sz="7" w:space="0" w:color="000000"/>
            </w:tcBorders>
          </w:tcPr>
          <w:p w:rsidR="00A77A11" w:rsidRDefault="00A77A11"/>
        </w:tc>
        <w:tc>
          <w:tcPr>
            <w:tcW w:w="5179" w:type="dxa"/>
            <w:tcBorders>
              <w:top w:val="single" w:sz="7" w:space="0" w:color="000000"/>
              <w:left w:val="single" w:sz="7" w:space="0" w:color="000000"/>
              <w:bottom w:val="single" w:sz="7" w:space="0" w:color="000000"/>
              <w:right w:val="none" w:sz="0" w:space="0" w:color="02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998" w:type="dxa"/>
            <w:tcBorders>
              <w:top w:val="single" w:sz="7" w:space="0" w:color="000000"/>
              <w:left w:val="none" w:sz="0" w:space="0" w:color="020000"/>
              <w:bottom w:val="single" w:sz="7" w:space="0" w:color="000000"/>
              <w:right w:val="single" w:sz="7" w:space="0" w:color="00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927" w:type="dxa"/>
            <w:vMerge/>
            <w:tcBorders>
              <w:top w:val="single" w:sz="0" w:space="0" w:color="000000"/>
              <w:left w:val="single" w:sz="7" w:space="0" w:color="000000"/>
              <w:bottom w:val="single" w:sz="0" w:space="0" w:color="000000"/>
              <w:right w:val="single" w:sz="7" w:space="0" w:color="000000"/>
            </w:tcBorders>
          </w:tcPr>
          <w:p w:rsidR="00A77A11" w:rsidRDefault="00A77A11"/>
        </w:tc>
      </w:tr>
      <w:tr w:rsidR="00A77A11">
        <w:trPr>
          <w:trHeight w:hRule="exact" w:val="480"/>
        </w:trPr>
        <w:tc>
          <w:tcPr>
            <w:tcW w:w="348" w:type="dxa"/>
            <w:vMerge/>
            <w:tcBorders>
              <w:top w:val="single" w:sz="0" w:space="0" w:color="000000"/>
              <w:left w:val="none" w:sz="0" w:space="0" w:color="020000"/>
              <w:bottom w:val="single" w:sz="0" w:space="0" w:color="000000"/>
              <w:right w:val="none" w:sz="0" w:space="0" w:color="020000"/>
            </w:tcBorders>
            <w:shd w:val="clear" w:color="C93429" w:fill="C93429"/>
          </w:tcPr>
          <w:p w:rsidR="00A77A11" w:rsidRDefault="00A77A11"/>
        </w:tc>
        <w:tc>
          <w:tcPr>
            <w:tcW w:w="711" w:type="dxa"/>
            <w:vMerge/>
            <w:tcBorders>
              <w:top w:val="single" w:sz="0" w:space="0" w:color="000000"/>
              <w:left w:val="none" w:sz="0" w:space="0" w:color="020000"/>
              <w:bottom w:val="single" w:sz="0" w:space="0" w:color="000000"/>
              <w:right w:val="single" w:sz="7" w:space="0" w:color="000000"/>
            </w:tcBorders>
          </w:tcPr>
          <w:p w:rsidR="00A77A11" w:rsidRDefault="00A77A11"/>
        </w:tc>
        <w:tc>
          <w:tcPr>
            <w:tcW w:w="5179" w:type="dxa"/>
            <w:tcBorders>
              <w:top w:val="single" w:sz="7" w:space="0" w:color="000000"/>
              <w:left w:val="single" w:sz="7" w:space="0" w:color="000000"/>
              <w:bottom w:val="single" w:sz="7" w:space="0" w:color="000000"/>
              <w:right w:val="none" w:sz="0" w:space="0" w:color="020000"/>
            </w:tcBorders>
          </w:tcPr>
          <w:p w:rsidR="00A77A11" w:rsidRDefault="005A3A76">
            <w:pPr>
              <w:tabs>
                <w:tab w:val="left" w:pos="3168"/>
              </w:tabs>
              <w:spacing w:before="48" w:after="254" w:line="177" w:lineRule="exact"/>
              <w:ind w:right="540"/>
              <w:jc w:val="right"/>
              <w:textAlignment w:val="baseline"/>
              <w:rPr>
                <w:rFonts w:ascii="Arial" w:eastAsia="Arial" w:hAnsi="Arial"/>
                <w:color w:val="000000"/>
                <w:spacing w:val="-4"/>
                <w:sz w:val="16"/>
              </w:rPr>
            </w:pPr>
            <w:r>
              <w:rPr>
                <w:rFonts w:ascii="Arial" w:eastAsia="Arial" w:hAnsi="Arial"/>
                <w:color w:val="000000"/>
                <w:spacing w:val="-4"/>
                <w:sz w:val="16"/>
              </w:rPr>
              <w:t>Rest of Australia</w:t>
            </w:r>
            <w:r>
              <w:rPr>
                <w:rFonts w:ascii="Arial" w:eastAsia="Arial" w:hAnsi="Arial"/>
                <w:color w:val="000000"/>
                <w:spacing w:val="-4"/>
                <w:sz w:val="16"/>
              </w:rPr>
              <w:tab/>
              <w:t>Northern jurisdictions</w:t>
            </w:r>
          </w:p>
        </w:tc>
        <w:tc>
          <w:tcPr>
            <w:tcW w:w="998" w:type="dxa"/>
            <w:tcBorders>
              <w:top w:val="single" w:sz="7" w:space="0" w:color="000000"/>
              <w:left w:val="none" w:sz="0" w:space="0" w:color="020000"/>
              <w:bottom w:val="single" w:sz="7" w:space="0" w:color="000000"/>
              <w:right w:val="single" w:sz="7" w:space="0" w:color="00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927" w:type="dxa"/>
            <w:vMerge/>
            <w:tcBorders>
              <w:top w:val="single" w:sz="0" w:space="0" w:color="000000"/>
              <w:left w:val="single" w:sz="7" w:space="0" w:color="000000"/>
              <w:bottom w:val="single" w:sz="0" w:space="0" w:color="000000"/>
              <w:right w:val="single" w:sz="7" w:space="0" w:color="000000"/>
            </w:tcBorders>
          </w:tcPr>
          <w:p w:rsidR="00A77A11" w:rsidRDefault="00A77A11"/>
        </w:tc>
      </w:tr>
      <w:tr w:rsidR="00A77A11">
        <w:trPr>
          <w:trHeight w:hRule="exact" w:val="480"/>
        </w:trPr>
        <w:tc>
          <w:tcPr>
            <w:tcW w:w="348" w:type="dxa"/>
            <w:vMerge/>
            <w:tcBorders>
              <w:top w:val="single" w:sz="0" w:space="0" w:color="000000"/>
              <w:left w:val="none" w:sz="0" w:space="0" w:color="020000"/>
              <w:bottom w:val="single" w:sz="0" w:space="0" w:color="000000"/>
              <w:right w:val="none" w:sz="0" w:space="0" w:color="020000"/>
            </w:tcBorders>
            <w:shd w:val="clear" w:color="C93429" w:fill="C93429"/>
          </w:tcPr>
          <w:p w:rsidR="00A77A11" w:rsidRDefault="00A77A11"/>
        </w:tc>
        <w:tc>
          <w:tcPr>
            <w:tcW w:w="711" w:type="dxa"/>
            <w:vMerge/>
            <w:tcBorders>
              <w:top w:val="single" w:sz="0" w:space="0" w:color="000000"/>
              <w:left w:val="none" w:sz="0" w:space="0" w:color="020000"/>
              <w:bottom w:val="single" w:sz="0" w:space="0" w:color="000000"/>
              <w:right w:val="single" w:sz="7" w:space="0" w:color="000000"/>
            </w:tcBorders>
          </w:tcPr>
          <w:p w:rsidR="00A77A11" w:rsidRDefault="00A77A11"/>
        </w:tc>
        <w:tc>
          <w:tcPr>
            <w:tcW w:w="5179" w:type="dxa"/>
            <w:tcBorders>
              <w:top w:val="single" w:sz="7" w:space="0" w:color="000000"/>
              <w:left w:val="single" w:sz="7" w:space="0" w:color="000000"/>
              <w:bottom w:val="single" w:sz="7" w:space="0" w:color="000000"/>
              <w:right w:val="none" w:sz="0" w:space="0" w:color="02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998" w:type="dxa"/>
            <w:tcBorders>
              <w:top w:val="single" w:sz="7" w:space="0" w:color="000000"/>
              <w:left w:val="none" w:sz="0" w:space="0" w:color="020000"/>
              <w:bottom w:val="single" w:sz="7" w:space="0" w:color="000000"/>
              <w:right w:val="single" w:sz="7" w:space="0" w:color="00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927" w:type="dxa"/>
            <w:vMerge/>
            <w:tcBorders>
              <w:top w:val="single" w:sz="0" w:space="0" w:color="000000"/>
              <w:left w:val="single" w:sz="7" w:space="0" w:color="000000"/>
              <w:bottom w:val="single" w:sz="0" w:space="0" w:color="000000"/>
              <w:right w:val="single" w:sz="7" w:space="0" w:color="000000"/>
            </w:tcBorders>
          </w:tcPr>
          <w:p w:rsidR="00A77A11" w:rsidRDefault="00A77A11"/>
        </w:tc>
      </w:tr>
      <w:tr w:rsidR="00A77A11">
        <w:trPr>
          <w:trHeight w:hRule="exact" w:val="480"/>
        </w:trPr>
        <w:tc>
          <w:tcPr>
            <w:tcW w:w="348" w:type="dxa"/>
            <w:vMerge/>
            <w:tcBorders>
              <w:top w:val="single" w:sz="0" w:space="0" w:color="000000"/>
              <w:left w:val="none" w:sz="0" w:space="0" w:color="020000"/>
              <w:bottom w:val="single" w:sz="0" w:space="0" w:color="000000"/>
              <w:right w:val="none" w:sz="0" w:space="0" w:color="020000"/>
            </w:tcBorders>
            <w:shd w:val="clear" w:color="C93429" w:fill="C93429"/>
          </w:tcPr>
          <w:p w:rsidR="00A77A11" w:rsidRDefault="00A77A11"/>
        </w:tc>
        <w:tc>
          <w:tcPr>
            <w:tcW w:w="711" w:type="dxa"/>
            <w:vMerge/>
            <w:tcBorders>
              <w:top w:val="single" w:sz="0" w:space="0" w:color="000000"/>
              <w:left w:val="none" w:sz="0" w:space="0" w:color="020000"/>
              <w:bottom w:val="single" w:sz="0" w:space="0" w:color="000000"/>
              <w:right w:val="single" w:sz="7" w:space="0" w:color="000000"/>
            </w:tcBorders>
          </w:tcPr>
          <w:p w:rsidR="00A77A11" w:rsidRDefault="00A77A11"/>
        </w:tc>
        <w:tc>
          <w:tcPr>
            <w:tcW w:w="5179" w:type="dxa"/>
            <w:tcBorders>
              <w:top w:val="single" w:sz="7" w:space="0" w:color="000000"/>
              <w:left w:val="single" w:sz="7" w:space="0" w:color="000000"/>
              <w:bottom w:val="single" w:sz="7" w:space="0" w:color="000000"/>
              <w:right w:val="none" w:sz="0" w:space="0" w:color="02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998" w:type="dxa"/>
            <w:tcBorders>
              <w:top w:val="single" w:sz="7" w:space="0" w:color="000000"/>
              <w:left w:val="none" w:sz="0" w:space="0" w:color="020000"/>
              <w:bottom w:val="single" w:sz="7" w:space="0" w:color="000000"/>
              <w:right w:val="single" w:sz="7" w:space="0" w:color="00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927" w:type="dxa"/>
            <w:vMerge/>
            <w:tcBorders>
              <w:top w:val="single" w:sz="0" w:space="0" w:color="000000"/>
              <w:left w:val="single" w:sz="7" w:space="0" w:color="000000"/>
              <w:bottom w:val="single" w:sz="0" w:space="0" w:color="000000"/>
              <w:right w:val="single" w:sz="7" w:space="0" w:color="000000"/>
            </w:tcBorders>
          </w:tcPr>
          <w:p w:rsidR="00A77A11" w:rsidRDefault="00A77A11"/>
        </w:tc>
      </w:tr>
      <w:tr w:rsidR="00A77A11">
        <w:trPr>
          <w:trHeight w:hRule="exact" w:val="485"/>
        </w:trPr>
        <w:tc>
          <w:tcPr>
            <w:tcW w:w="348" w:type="dxa"/>
            <w:vMerge/>
            <w:tcBorders>
              <w:top w:val="single" w:sz="0" w:space="0" w:color="000000"/>
              <w:left w:val="none" w:sz="0" w:space="0" w:color="020000"/>
              <w:bottom w:val="single" w:sz="0" w:space="0" w:color="000000"/>
              <w:right w:val="none" w:sz="0" w:space="0" w:color="020000"/>
            </w:tcBorders>
            <w:shd w:val="clear" w:color="C93429" w:fill="C93429"/>
          </w:tcPr>
          <w:p w:rsidR="00A77A11" w:rsidRDefault="00A77A11"/>
        </w:tc>
        <w:tc>
          <w:tcPr>
            <w:tcW w:w="711" w:type="dxa"/>
            <w:vMerge/>
            <w:tcBorders>
              <w:top w:val="single" w:sz="0" w:space="0" w:color="000000"/>
              <w:left w:val="none" w:sz="0" w:space="0" w:color="020000"/>
              <w:bottom w:val="single" w:sz="0" w:space="0" w:color="000000"/>
              <w:right w:val="single" w:sz="7" w:space="0" w:color="000000"/>
            </w:tcBorders>
          </w:tcPr>
          <w:p w:rsidR="00A77A11" w:rsidRDefault="00A77A11"/>
        </w:tc>
        <w:tc>
          <w:tcPr>
            <w:tcW w:w="5179" w:type="dxa"/>
            <w:tcBorders>
              <w:top w:val="single" w:sz="7" w:space="0" w:color="000000"/>
              <w:left w:val="single" w:sz="7" w:space="0" w:color="000000"/>
              <w:bottom w:val="single" w:sz="7" w:space="0" w:color="000000"/>
              <w:right w:val="none" w:sz="0" w:space="0" w:color="02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998" w:type="dxa"/>
            <w:tcBorders>
              <w:top w:val="single" w:sz="7" w:space="0" w:color="000000"/>
              <w:left w:val="none" w:sz="0" w:space="0" w:color="020000"/>
              <w:bottom w:val="single" w:sz="7" w:space="0" w:color="000000"/>
              <w:right w:val="single" w:sz="7" w:space="0" w:color="00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927" w:type="dxa"/>
            <w:vMerge/>
            <w:tcBorders>
              <w:top w:val="single" w:sz="0" w:space="0" w:color="000000"/>
              <w:left w:val="single" w:sz="7" w:space="0" w:color="000000"/>
              <w:bottom w:val="single" w:sz="0" w:space="0" w:color="000000"/>
              <w:right w:val="single" w:sz="7" w:space="0" w:color="000000"/>
            </w:tcBorders>
          </w:tcPr>
          <w:p w:rsidR="00A77A11" w:rsidRDefault="00A77A11"/>
        </w:tc>
      </w:tr>
      <w:tr w:rsidR="00A77A11">
        <w:trPr>
          <w:trHeight w:hRule="exact" w:val="480"/>
        </w:trPr>
        <w:tc>
          <w:tcPr>
            <w:tcW w:w="348" w:type="dxa"/>
            <w:vMerge/>
            <w:tcBorders>
              <w:top w:val="single" w:sz="0" w:space="0" w:color="000000"/>
              <w:left w:val="none" w:sz="0" w:space="0" w:color="020000"/>
              <w:bottom w:val="single" w:sz="0" w:space="0" w:color="000000"/>
              <w:right w:val="none" w:sz="0" w:space="0" w:color="020000"/>
            </w:tcBorders>
            <w:shd w:val="clear" w:color="C93429" w:fill="C93429"/>
          </w:tcPr>
          <w:p w:rsidR="00A77A11" w:rsidRDefault="00A77A11"/>
        </w:tc>
        <w:tc>
          <w:tcPr>
            <w:tcW w:w="711" w:type="dxa"/>
            <w:vMerge/>
            <w:tcBorders>
              <w:top w:val="single" w:sz="0" w:space="0" w:color="000000"/>
              <w:left w:val="none" w:sz="0" w:space="0" w:color="020000"/>
              <w:bottom w:val="single" w:sz="0" w:space="0" w:color="000000"/>
              <w:right w:val="single" w:sz="7" w:space="0" w:color="000000"/>
            </w:tcBorders>
          </w:tcPr>
          <w:p w:rsidR="00A77A11" w:rsidRDefault="00A77A11"/>
        </w:tc>
        <w:tc>
          <w:tcPr>
            <w:tcW w:w="5179" w:type="dxa"/>
            <w:tcBorders>
              <w:top w:val="single" w:sz="7" w:space="0" w:color="000000"/>
              <w:left w:val="single" w:sz="7" w:space="0" w:color="000000"/>
              <w:bottom w:val="single" w:sz="7" w:space="0" w:color="000000"/>
              <w:right w:val="none" w:sz="0" w:space="0" w:color="020000"/>
            </w:tcBorders>
            <w:vAlign w:val="bottom"/>
          </w:tcPr>
          <w:p w:rsidR="00A77A11" w:rsidRDefault="005A3A76">
            <w:pPr>
              <w:tabs>
                <w:tab w:val="right" w:leader="dot" w:pos="5184"/>
              </w:tabs>
              <w:spacing w:before="393" w:line="76" w:lineRule="exact"/>
              <w:textAlignment w:val="baseline"/>
              <w:rPr>
                <w:rFonts w:ascii="Arial" w:eastAsia="Arial" w:hAnsi="Arial"/>
                <w:color w:val="000000"/>
                <w:sz w:val="16"/>
              </w:rPr>
            </w:pPr>
            <w:r>
              <w:rPr>
                <w:rFonts w:ascii="Arial" w:eastAsia="Arial" w:hAnsi="Arial"/>
                <w:color w:val="000000"/>
                <w:sz w:val="16"/>
              </w:rPr>
              <w:t xml:space="preserve">0 </w:t>
            </w:r>
            <w:r>
              <w:rPr>
                <w:rFonts w:ascii="Arial" w:eastAsia="Arial" w:hAnsi="Arial"/>
                <w:color w:val="000000"/>
                <w:sz w:val="16"/>
              </w:rPr>
              <w:tab/>
              <w:t xml:space="preserve"> </w:t>
            </w:r>
          </w:p>
        </w:tc>
        <w:tc>
          <w:tcPr>
            <w:tcW w:w="998" w:type="dxa"/>
            <w:tcBorders>
              <w:top w:val="single" w:sz="7" w:space="0" w:color="000000"/>
              <w:left w:val="none" w:sz="0" w:space="0" w:color="020000"/>
              <w:bottom w:val="single" w:sz="7" w:space="0" w:color="000000"/>
              <w:right w:val="single" w:sz="7" w:space="0" w:color="00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927" w:type="dxa"/>
            <w:vMerge/>
            <w:tcBorders>
              <w:top w:val="single" w:sz="0" w:space="0" w:color="000000"/>
              <w:left w:val="single" w:sz="7" w:space="0" w:color="000000"/>
              <w:bottom w:val="single" w:sz="0" w:space="0" w:color="000000"/>
              <w:right w:val="single" w:sz="7" w:space="0" w:color="000000"/>
            </w:tcBorders>
          </w:tcPr>
          <w:p w:rsidR="00A77A11" w:rsidRDefault="00A77A11"/>
        </w:tc>
      </w:tr>
      <w:tr w:rsidR="00A77A11">
        <w:trPr>
          <w:trHeight w:hRule="exact" w:val="450"/>
        </w:trPr>
        <w:tc>
          <w:tcPr>
            <w:tcW w:w="348" w:type="dxa"/>
            <w:vMerge/>
            <w:tcBorders>
              <w:top w:val="single" w:sz="0" w:space="0" w:color="000000"/>
              <w:left w:val="none" w:sz="0" w:space="0" w:color="020000"/>
              <w:bottom w:val="none" w:sz="0" w:space="0" w:color="020000"/>
              <w:right w:val="none" w:sz="0" w:space="0" w:color="020000"/>
            </w:tcBorders>
            <w:shd w:val="clear" w:color="C93429" w:fill="C93429"/>
          </w:tcPr>
          <w:p w:rsidR="00A77A11" w:rsidRDefault="00A77A11"/>
        </w:tc>
        <w:tc>
          <w:tcPr>
            <w:tcW w:w="711" w:type="dxa"/>
            <w:vMerge/>
            <w:tcBorders>
              <w:top w:val="single" w:sz="0" w:space="0" w:color="000000"/>
              <w:left w:val="none" w:sz="0" w:space="0" w:color="020000"/>
              <w:bottom w:val="single" w:sz="7" w:space="0" w:color="000000"/>
              <w:right w:val="none" w:sz="0" w:space="0" w:color="020000"/>
            </w:tcBorders>
          </w:tcPr>
          <w:p w:rsidR="00A77A11" w:rsidRDefault="00A77A11"/>
        </w:tc>
        <w:tc>
          <w:tcPr>
            <w:tcW w:w="5179" w:type="dxa"/>
            <w:tcBorders>
              <w:top w:val="single" w:sz="7" w:space="0" w:color="000000"/>
              <w:left w:val="none" w:sz="0" w:space="0" w:color="020000"/>
              <w:bottom w:val="single" w:sz="7" w:space="0" w:color="000000"/>
              <w:right w:val="none" w:sz="0" w:space="0" w:color="020000"/>
            </w:tcBorders>
          </w:tcPr>
          <w:p w:rsidR="00A77A11" w:rsidRDefault="005A3A76">
            <w:pPr>
              <w:spacing w:before="95" w:after="164" w:line="177" w:lineRule="exact"/>
              <w:textAlignment w:val="baseline"/>
              <w:rPr>
                <w:rFonts w:ascii="Arial" w:eastAsia="Arial" w:hAnsi="Arial"/>
                <w:color w:val="000000"/>
                <w:sz w:val="16"/>
              </w:rPr>
            </w:pPr>
            <w:r>
              <w:rPr>
                <w:rFonts w:ascii="Arial" w:eastAsia="Arial" w:hAnsi="Arial"/>
                <w:color w:val="000000"/>
                <w:sz w:val="16"/>
              </w:rPr>
              <w:t>-03 Sep-04 Sep-05 Sep-06 Sep-07 Sep-08 Sep-09 Sep-10 Sep-11</w:t>
            </w:r>
          </w:p>
        </w:tc>
        <w:tc>
          <w:tcPr>
            <w:tcW w:w="998" w:type="dxa"/>
            <w:tcBorders>
              <w:top w:val="single" w:sz="7" w:space="0" w:color="000000"/>
              <w:left w:val="none" w:sz="0" w:space="0" w:color="020000"/>
              <w:bottom w:val="single" w:sz="7" w:space="0" w:color="000000"/>
              <w:right w:val="none" w:sz="0" w:space="0" w:color="020000"/>
            </w:tcBorders>
          </w:tcPr>
          <w:p w:rsidR="00A77A11" w:rsidRDefault="005A3A76">
            <w:pPr>
              <w:spacing w:before="95" w:after="164" w:line="177" w:lineRule="exact"/>
              <w:jc w:val="center"/>
              <w:textAlignment w:val="baseline"/>
              <w:rPr>
                <w:rFonts w:ascii="Arial" w:eastAsia="Arial" w:hAnsi="Arial"/>
                <w:color w:val="000000"/>
                <w:spacing w:val="-13"/>
                <w:sz w:val="16"/>
              </w:rPr>
            </w:pPr>
            <w:r>
              <w:rPr>
                <w:rFonts w:ascii="Arial" w:eastAsia="Arial" w:hAnsi="Arial"/>
                <w:color w:val="000000"/>
                <w:spacing w:val="-13"/>
                <w:sz w:val="16"/>
              </w:rPr>
              <w:t>Sep-12 Sep-13</w:t>
            </w:r>
          </w:p>
        </w:tc>
        <w:tc>
          <w:tcPr>
            <w:tcW w:w="927" w:type="dxa"/>
            <w:vMerge/>
            <w:tcBorders>
              <w:top w:val="single" w:sz="0" w:space="0" w:color="000000"/>
              <w:left w:val="none" w:sz="0" w:space="0" w:color="020000"/>
              <w:bottom w:val="single" w:sz="7" w:space="0" w:color="000000"/>
              <w:right w:val="single" w:sz="7" w:space="0" w:color="000000"/>
            </w:tcBorders>
          </w:tcPr>
          <w:p w:rsidR="00A77A11" w:rsidRDefault="00A77A11"/>
        </w:tc>
      </w:tr>
    </w:tbl>
    <w:p w:rsidR="00A77A11" w:rsidRDefault="00A77A11">
      <w:pPr>
        <w:spacing w:after="135" w:line="20" w:lineRule="exact"/>
      </w:pPr>
    </w:p>
    <w:p w:rsidR="00A77A11" w:rsidRDefault="005A3A76">
      <w:pPr>
        <w:spacing w:before="25" w:line="161" w:lineRule="exact"/>
        <w:textAlignment w:val="baseline"/>
        <w:rPr>
          <w:rFonts w:ascii="Calibri" w:eastAsia="Calibri" w:hAnsi="Calibri"/>
          <w:color w:val="404042"/>
          <w:sz w:val="16"/>
        </w:rPr>
      </w:pPr>
      <w:r>
        <w:rPr>
          <w:rFonts w:ascii="Calibri" w:eastAsia="Calibri" w:hAnsi="Calibri"/>
          <w:color w:val="404042"/>
          <w:sz w:val="16"/>
        </w:rPr>
        <w:t xml:space="preserve">Source: Australian Bureau of Statistics, 2013, </w:t>
      </w:r>
      <w:r>
        <w:rPr>
          <w:rFonts w:ascii="Calibri" w:eastAsia="Calibri" w:hAnsi="Calibri"/>
          <w:i/>
          <w:color w:val="404042"/>
          <w:sz w:val="16"/>
        </w:rPr>
        <w:t xml:space="preserve">Private New Capital Expenditure and Expected Expenditure, Australia </w:t>
      </w:r>
      <w:r>
        <w:rPr>
          <w:rFonts w:ascii="Calibri" w:eastAsia="Calibri" w:hAnsi="Calibri"/>
          <w:color w:val="404042"/>
          <w:sz w:val="16"/>
        </w:rPr>
        <w:t>cat. no.5625.0</w:t>
      </w:r>
    </w:p>
    <w:p w:rsidR="00A77A11" w:rsidRDefault="004E7428">
      <w:pPr>
        <w:tabs>
          <w:tab w:val="left" w:pos="648"/>
        </w:tabs>
        <w:spacing w:before="256" w:line="220" w:lineRule="exact"/>
        <w:textAlignment w:val="baseline"/>
        <w:rPr>
          <w:rFonts w:ascii="Trebuchet MS" w:eastAsia="Trebuchet MS" w:hAnsi="Trebuchet MS"/>
          <w:color w:val="C93429"/>
          <w:spacing w:val="5"/>
          <w:sz w:val="19"/>
        </w:rPr>
      </w:pPr>
      <w:r>
        <w:rPr>
          <w:noProof/>
          <w:lang w:val="en-AU" w:eastAsia="en-AU"/>
        </w:rPr>
        <mc:AlternateContent>
          <mc:Choice Requires="wps">
            <w:drawing>
              <wp:anchor distT="0" distB="0" distL="0" distR="0" simplePos="0" relativeHeight="251563008" behindDoc="1" locked="0" layoutInCell="1" allowOverlap="1">
                <wp:simplePos x="0" y="0"/>
                <wp:positionH relativeFrom="page">
                  <wp:posOffset>746760</wp:posOffset>
                </wp:positionH>
                <wp:positionV relativeFrom="page">
                  <wp:posOffset>8525510</wp:posOffset>
                </wp:positionV>
                <wp:extent cx="24130" cy="133985"/>
                <wp:effectExtent l="0" t="0" r="0" b="0"/>
                <wp:wrapNone/>
                <wp:docPr id="36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33" name="Picture"/>
                                          <pic:cNvPicPr preferRelativeResize="0"/>
                                        </pic:nvPicPr>
                                        <pic:blipFill>
                                          <a:blip r:embed="rId22"/>
                                          <a:stretch>
                                            <a:fillRect/>
                                          </a:stretch>
                                        </pic:blipFill>
                                        <pic:spPr>
                                          <a:xfrm>
                                            <a:off x="0" y="0"/>
                                            <a:ext cx="24130" cy="13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86" type="#_x0000_t202" style="position:absolute;margin-left:58.8pt;margin-top:671.3pt;width:1.9pt;height:10.55pt;z-index:-251753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hGsgIAALMFAAAOAAAAZHJzL2Uyb0RvYy54bWysVG1vmzAQ/j5p/8Hyd8prKKCSqg1hmtS9&#10;SO1+gAMmWAOb2U5IN+2/72xCmraaNG3jg3XY5+fuuXt8V9eHvkN7KhUTPMf+hYcR5ZWoGd/m+MtD&#10;6SQYKU14TTrBaY4fqcLXy7dvrsYho4FoRVdTiQCEq2wcctxqPWSuq6qW9kRdiIFyOGyE7ImGX7l1&#10;a0lGQO87N/C82B2FrAcpKqoU7BbTIV5a/Kahlf7UNIpq1OUYctN2lXbdmNVdXpFsK8nQsuqYBvmL&#10;LHrCOAQ9QRVEE7ST7BVUzyoplGj0RSV6VzQNq6jlAGx87wWb+5YM1HKB4qjhVCb1/2Crj/vPErE6&#10;x2EcY8RJD016oAeNbsUBBWFoKjQOKgPH+wFc9QEOoNOWrRruRPVVIS5WLeFbeiOlGFtKasjQNzfd&#10;s6sTjjIgm/GDqCEQ2WlhgQ6N7E35oCAI0KFTj6fumGQq2AwiP4SDCk78MEyThQ1AsvnuIJV+R0WP&#10;jJFjCb232GR/p7TJhWSziwnFRcm6zva/4882wHHagchw1ZyZHGw7f6Reuk7WSeREQbx2Iq8onJty&#10;FTlx6V8uirBYrQr/p4nrR1nL6ppyE2aWlh/9WeuOIp9EcRKXEh2rDZxJScntZtVJtCcg7dJ+x4Kc&#10;ubnP07BFAC4vKPlB5N0GqVPGyaUTldHCSS+9xPH89DaNvSiNivI5pTvG6b9TQmOO00WwmKT0W26e&#10;/V5zI1nPNAyPjvU5Tk5OJDMCXPPatlYT1k32WSlM+k+lgHbPjbZyNQqdtKoPm4N9G7EdFEbLG1E/&#10;goClAIWBGGHygdEK+R2jEaZIjtW3HZEUo+49h0dgRs5syNnYzAbhFVzNscZoMld6Gk27QbJtC8jT&#10;M+PiBh5Kw6yKn7I4Pi+YDJbMcYqZ0XP+b72eZu3yFwAAAP//AwBQSwMEFAAGAAgAAAAhADDOsOfg&#10;AAAADQEAAA8AAABkcnMvZG93bnJldi54bWxMj8FOwzAQRO9I/IO1SNyok7RKaRqnqhCckBBpOHB0&#10;YjexGq9D7Lbh79mcym1mdzT7Nt9NtmcXPXrjUEC8iIBpbJwy2Ar4qt6enoH5IFHJ3qEW8Ks97Ir7&#10;u1xmyl2x1JdDaBmVoM+kgC6EIePcN5220i/coJF2RzdaGciOLVejvFK57XkSRSm30iBd6OSgXzrd&#10;nA5nK2D/jeWr+fmoP8tjaapqE+F7ehLi8WHab4EFPYVbGGZ8QoeCmGp3RuVZTz5epxQlsVwlpOZI&#10;Eq+A1fMoXa6BFzn//0XxBwAA//8DAFBLAQItABQABgAIAAAAIQC2gziS/gAAAOEBAAATAAAAAAAA&#10;AAAAAAAAAAAAAABbQ29udGVudF9UeXBlc10ueG1sUEsBAi0AFAAGAAgAAAAhADj9If/WAAAAlAEA&#10;AAsAAAAAAAAAAAAAAAAALwEAAF9yZWxzLy5yZWxzUEsBAi0AFAAGAAgAAAAhABixKEayAgAAswUA&#10;AA4AAAAAAAAAAAAAAAAALgIAAGRycy9lMm9Eb2MueG1sUEsBAi0AFAAGAAgAAAAhADDOsOfgAAAA&#10;DQEAAA8AAAAAAAAAAAAAAAAADAUAAGRycy9kb3ducmV2LnhtbFBLBQYAAAAABAAEAPMAAAAZBgAA&#10;AAA=&#10;" filled="f" stroked="f">
                <v:textbox inset="0,0,0,0">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33" name="Picture"/>
                                    <pic:cNvPicPr preferRelativeResize="0"/>
                                  </pic:nvPicPr>
                                  <pic:blipFill>
                                    <a:blip r:embed="rId22"/>
                                    <a:stretch>
                                      <a:fillRect/>
                                    </a:stretch>
                                  </pic:blipFill>
                                  <pic:spPr>
                                    <a:xfrm>
                                      <a:off x="0" y="0"/>
                                      <a:ext cx="24130" cy="133985"/>
                                    </a:xfrm>
                                    <a:prstGeom prst="rect">
                                      <a:avLst/>
                                    </a:prstGeom>
                                  </pic:spPr>
                                </pic:pic>
                              </a:graphicData>
                            </a:graphic>
                          </wp:inline>
                        </w:drawing>
                      </w:r>
                    </w:p>
                  </w:txbxContent>
                </v:textbox>
                <w10:wrap anchorx="page" anchory="page"/>
              </v:shape>
            </w:pict>
          </mc:Fallback>
        </mc:AlternateContent>
      </w:r>
      <w:r w:rsidR="005A3A76">
        <w:rPr>
          <w:rFonts w:ascii="Trebuchet MS" w:eastAsia="Trebuchet MS" w:hAnsi="Trebuchet MS"/>
          <w:color w:val="C93429"/>
          <w:spacing w:val="5"/>
          <w:sz w:val="19"/>
        </w:rPr>
        <w:t>10</w:t>
      </w:r>
      <w:r w:rsidR="005A3A76">
        <w:rPr>
          <w:rFonts w:ascii="Garamond" w:eastAsia="Garamond" w:hAnsi="Garamond"/>
          <w:color w:val="E29A82"/>
          <w:spacing w:val="5"/>
          <w:sz w:val="20"/>
        </w:rPr>
        <w:tab/>
        <w:t>GREEN PAPER ON DEVELOPING NORTHERN AUSTRALIA</w:t>
      </w:r>
    </w:p>
    <w:p w:rsidR="00A77A11" w:rsidRDefault="00A77A11">
      <w:pPr>
        <w:sectPr w:rsidR="00A77A11">
          <w:type w:val="continuous"/>
          <w:pgSz w:w="9979" w:h="14174"/>
          <w:pgMar w:top="940" w:right="831" w:bottom="227" w:left="693" w:header="720" w:footer="720" w:gutter="0"/>
          <w:cols w:space="720"/>
        </w:sectPr>
      </w:pPr>
    </w:p>
    <w:p w:rsidR="00A77A11" w:rsidRDefault="004E7428">
      <w:pPr>
        <w:textAlignment w:val="baseline"/>
        <w:rPr>
          <w:rFonts w:eastAsia="Times New Roman"/>
          <w:color w:val="000000"/>
          <w:sz w:val="24"/>
        </w:rPr>
      </w:pPr>
      <w:r>
        <w:rPr>
          <w:noProof/>
          <w:lang w:val="en-AU" w:eastAsia="en-AU"/>
        </w:rPr>
        <w:lastRenderedPageBreak/>
        <mc:AlternateContent>
          <mc:Choice Requires="wps">
            <w:drawing>
              <wp:anchor distT="0" distB="0" distL="0" distR="0" simplePos="0" relativeHeight="251564032" behindDoc="1" locked="0" layoutInCell="1" allowOverlap="1">
                <wp:simplePos x="0" y="0"/>
                <wp:positionH relativeFrom="page">
                  <wp:posOffset>3371215</wp:posOffset>
                </wp:positionH>
                <wp:positionV relativeFrom="page">
                  <wp:posOffset>8171815</wp:posOffset>
                </wp:positionV>
                <wp:extent cx="2633345" cy="584200"/>
                <wp:effectExtent l="0" t="0" r="0" b="0"/>
                <wp:wrapSquare wrapText="bothSides"/>
                <wp:docPr id="365"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78D" w:rsidRDefault="00C8078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87" type="#_x0000_t202" style="position:absolute;margin-left:265.45pt;margin-top:643.45pt;width:207.35pt;height:46pt;z-index:-251752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zg4swIAALUFAAAOAAAAZHJzL2Uyb0RvYy54bWysVG1vmzAQ/j5p/8Hyd8pLCAV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ryIlhhx0kGTHuio0a0YUbAITIWGXqXgeN+Dqx7hADpts1X9nSi/KsTFuiF8R2+kFENDSQUMfXPT&#10;Pbs64SgDsh0+iAoCkb0WFmisZWfKBwVBgA6dejx1x5ApYTOIFotFCCRLOFvGIbTfhiDpfLuXSr+j&#10;okPGyLCE7lt0crhT2rAh6exignFRsLa1Cmj5sw1wnHYgNlw1Z4aFbeiPxEs28SYOnTCINk7o5blz&#10;U6xDJyr8y2W+yNfr3P9p4vph2rCqotyEmcXlh3/WvKPMJ1mc5KVEyyoDZygpuduuW4kOBMRd2O9Y&#10;kDM39zkNWwTI5UVKfhB6t0HiFFF86YRFuHSSSy92PD+5TSIvTMK8eJ7SHeP031NCQ4aTZbCcxPTb&#10;3Dz7vc6NpB3TMD5a1mU4PjmR1EhwwyvbWk1YO9lnpTD0n0oB7Z4bbQVrNDqpVY/b0b6OyMrZqHkr&#10;qkeQsBSgMNApzD4wGiG/YzTAHMmw+rYnkmLUvufwDMzQmQ05G9vZILyEqxnWGE3mWk/Dad9LtmsA&#10;eXpoXNzAU6mZVfETi+MDg9lgkznOMTN8zv+t19O0Xf0CAAD//wMAUEsDBBQABgAIAAAAIQBnFa//&#10;4gAAAA0BAAAPAAAAZHJzL2Rvd25yZXYueG1sTI/BTsMwEETvSPyDtUjcqE1LQxLiVBWCExJqGg4c&#10;ndhNrMbrELtt+HuWE9x2d0azb4rN7AZ2NlOwHiXcLwQwg63XFjsJH/XrXQosRIVaDR6NhG8TYFNe&#10;XxUq1/6ClTnvY8coBEOuJPQxjjnnoe2NU2HhR4OkHfzkVKR16rie1IXC3cCXQiTcKYv0oVejee5N&#10;e9yfnITtJ1Yv9uu92VWHytZ1JvAtOUp5ezNvn4BFM8c/M/ziEzqUxNT4E+rABgnrlcjISsIyTWgi&#10;S/awToA1dFo9phnwsuD/W5Q/AAAA//8DAFBLAQItABQABgAIAAAAIQC2gziS/gAAAOEBAAATAAAA&#10;AAAAAAAAAAAAAAAAAABbQ29udGVudF9UeXBlc10ueG1sUEsBAi0AFAAGAAgAAAAhADj9If/WAAAA&#10;lAEAAAsAAAAAAAAAAAAAAAAALwEAAF9yZWxzLy5yZWxzUEsBAi0AFAAGAAgAAAAhAMwDODizAgAA&#10;tQUAAA4AAAAAAAAAAAAAAAAALgIAAGRycy9lMm9Eb2MueG1sUEsBAi0AFAAGAAgAAAAhAGcVr//i&#10;AAAADQEAAA8AAAAAAAAAAAAAAAAADQUAAGRycy9kb3ducmV2LnhtbFBLBQYAAAAABAAEAPMAAAAc&#10;BgAAAAA=&#10;" filled="f" stroked="f">
                <v:textbox inset="0,0,0,0">
                  <w:txbxContent>
                    <w:p w:rsidR="00C8078D" w:rsidRDefault="00C8078D"/>
                  </w:txbxContent>
                </v:textbox>
                <w10:wrap type="square" anchorx="page" anchory="page"/>
              </v:shape>
            </w:pict>
          </mc:Fallback>
        </mc:AlternateContent>
      </w:r>
      <w:r>
        <w:rPr>
          <w:noProof/>
          <w:lang w:val="en-AU" w:eastAsia="en-AU"/>
        </w:rPr>
        <mc:AlternateContent>
          <mc:Choice Requires="wps">
            <w:drawing>
              <wp:anchor distT="0" distB="0" distL="0" distR="0" simplePos="0" relativeHeight="251565056" behindDoc="1" locked="0" layoutInCell="1" allowOverlap="1">
                <wp:simplePos x="0" y="0"/>
                <wp:positionH relativeFrom="page">
                  <wp:posOffset>605790</wp:posOffset>
                </wp:positionH>
                <wp:positionV relativeFrom="page">
                  <wp:posOffset>554355</wp:posOffset>
                </wp:positionV>
                <wp:extent cx="2633345" cy="1247140"/>
                <wp:effectExtent l="0" t="0" r="0" b="0"/>
                <wp:wrapSquare wrapText="bothSides"/>
                <wp:docPr id="364"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124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6" w:after="4" w:line="279" w:lineRule="exact"/>
                              <w:ind w:left="144"/>
                              <w:textAlignment w:val="baseline"/>
                              <w:rPr>
                                <w:rFonts w:ascii="Calibri" w:eastAsia="Calibri" w:hAnsi="Calibri"/>
                                <w:color w:val="404042"/>
                                <w:spacing w:val="-3"/>
                                <w:sz w:val="20"/>
                              </w:rPr>
                            </w:pPr>
                            <w:r>
                              <w:rPr>
                                <w:rFonts w:ascii="Calibri" w:eastAsia="Calibri" w:hAnsi="Calibri"/>
                                <w:color w:val="404042"/>
                                <w:spacing w:val="-3"/>
                                <w:sz w:val="20"/>
                              </w:rPr>
                              <w:t xml:space="preserve">Two of Australia’s largest coal export ports are in the north — Hay Point and Abbot Point — with exports from Abbot Point in Queensland doubling between 1996 and 2013 (DFAT 2013). Western Australia’s iron ore ports at Port Hedland, Port of Dampier, Cape Lambert and Cape Preston are some of the largest in the country.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88" type="#_x0000_t202" style="position:absolute;margin-left:47.7pt;margin-top:43.65pt;width:207.35pt;height:98.2pt;z-index:-251751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6ObtwIAALYFAAAOAAAAZHJzL2Uyb0RvYy54bWysVG1vmzAQ/j5p/8Hyd8pLHBJQSdWGME3q&#10;XqR2P8ABE6yBzWwnpJv233c2JU1bTZq28QGd7fPje+6eu8urY9eiA1OaS5Hh8CLAiIlSVlzsMvzl&#10;vvCWGGlDRUVbKViGH5jGV6u3by6HPmWRbGRbMYUAROh06DPcGNOnvq/LhnVUX8ieCTispeqogaXa&#10;+ZWiA6B3rR8FQewPUlW9kiXTGnbz8RCvHH5ds9J8qmvNDGozDLEZ91fuv7V/f3VJ052ifcPLxzDo&#10;X0TRUS7g0RNUTg1Fe8VfQXW8VFLL2lyUsvNlXfOSOQ7AJgxesLlraM8cF0iO7k9p0v8Ptvx4+KwQ&#10;rzI8iwlGgnZQpHt2NOhGHlE0C22Ghl6n4HjXg6s5wgFU2rHV/a0sv2ok5LqhYseulZJDw2gFEbqb&#10;/tnVEUdbkO3wQVbwEN0b6YCOteps+iAhCNChUg+n6thgStiM4tlsRuYYlXAWRmQRElc/n6bT9V5p&#10;847JDlkjwwrK7+Dp4VYbIAKuk4t9TciCt62TQCuebYDjuAOPw1V7ZsNwFf2RBMlmuVkSj0TxxiNB&#10;nnvXxZp4cREu5vksX6/z8Kd9NyRpw6uKCfvMpK6Q/Fn1HnU+6uKkLy1bXlk4G5JWu+26VehAQd2F&#10;+2y5IPgzN/95GO4YuLygBPkMbqLEK+LlwiMFmXvJIlh6QZjcJHFAEpIXzyndcsH+nRIaMpzMo/mo&#10;pt9yC9z3mhtNO25gfrS8y/Dy5ERTq8GNqFxpDeXtaJ+lwob/lArI2FRop1gr0lGu5rg9uvaIo6kT&#10;trJ6AA0rCQoDocLwA6OR6jtGAwySDOtve6oYRu17AX1gp85kqMnYTgYVJVzNsMFoNNdmnE77XvFd&#10;A8hjpwl5Db1Sc6di21RjFEDBLmA4ODKPg8xOn/O183oat6tfAAAA//8DAFBLAwQUAAYACAAAACEA&#10;iVv8euAAAAAJAQAADwAAAGRycy9kb3ducmV2LnhtbEyPMU/DMBSEdyT+g/WQ2KidlrZpyEtVIZiQ&#10;EGkYGJ3YTazGzyF22/DvMVMZT3e6+y7fTrZnZz164wghmQlgmhqnDLUIn9XrQwrMB0lK9o40wo/2&#10;sC1ub3KZKXehUp/3oWWxhHwmEboQhoxz33TaSj9zg6boHdxoZYhybLka5SWW257PhVhxKw3FhU4O&#10;+rnTzXF/sgi7LypfzPd7/VEeSlNVG0FvqyPi/d20ewIW9BSuYfjDj+hQRKbanUh51iNslo8xiZCu&#10;F8Civ0xEAqxGmKeLNfAi5/8fFL8AAAD//wMAUEsBAi0AFAAGAAgAAAAhALaDOJL+AAAA4QEAABMA&#10;AAAAAAAAAAAAAAAAAAAAAFtDb250ZW50X1R5cGVzXS54bWxQSwECLQAUAAYACAAAACEAOP0h/9YA&#10;AACUAQAACwAAAAAAAAAAAAAAAAAvAQAAX3JlbHMvLnJlbHNQSwECLQAUAAYACAAAACEAHtOjm7cC&#10;AAC2BQAADgAAAAAAAAAAAAAAAAAuAgAAZHJzL2Uyb0RvYy54bWxQSwECLQAUAAYACAAAACEAiVv8&#10;euAAAAAJAQAADwAAAAAAAAAAAAAAAAARBQAAZHJzL2Rvd25yZXYueG1sUEsFBgAAAAAEAAQA8wAA&#10;AB4GAAAAAA==&#10;" filled="f" stroked="f">
                <v:textbox inset="0,0,0,0">
                  <w:txbxContent>
                    <w:p w:rsidR="00A77A11" w:rsidRDefault="005A3A76">
                      <w:pPr>
                        <w:spacing w:before="6" w:after="4" w:line="279" w:lineRule="exact"/>
                        <w:ind w:left="144"/>
                        <w:textAlignment w:val="baseline"/>
                        <w:rPr>
                          <w:rFonts w:ascii="Calibri" w:eastAsia="Calibri" w:hAnsi="Calibri"/>
                          <w:color w:val="404042"/>
                          <w:spacing w:val="-3"/>
                          <w:sz w:val="20"/>
                        </w:rPr>
                      </w:pPr>
                      <w:r>
                        <w:rPr>
                          <w:rFonts w:ascii="Calibri" w:eastAsia="Calibri" w:hAnsi="Calibri"/>
                          <w:color w:val="404042"/>
                          <w:spacing w:val="-3"/>
                          <w:sz w:val="20"/>
                        </w:rPr>
                        <w:t xml:space="preserve">Two of Australia’s largest coal export ports are in the north — Hay Point and Abbot Point — with exports from Abbot Point in Queensland doubling between 1996 and 2013 (DFAT 2013). Western Australia’s iron ore ports at Port Hedland, Port of Dampier, Cape Lambert and Cape Preston are some of the largest in the country. </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66080" behindDoc="1" locked="0" layoutInCell="1" allowOverlap="1">
                <wp:simplePos x="0" y="0"/>
                <wp:positionH relativeFrom="page">
                  <wp:posOffset>3341370</wp:posOffset>
                </wp:positionH>
                <wp:positionV relativeFrom="page">
                  <wp:posOffset>554355</wp:posOffset>
                </wp:positionV>
                <wp:extent cx="2633345" cy="887095"/>
                <wp:effectExtent l="0" t="0" r="0" b="0"/>
                <wp:wrapSquare wrapText="bothSides"/>
                <wp:docPr id="363"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887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1" w:line="277" w:lineRule="exact"/>
                              <w:ind w:right="216"/>
                              <w:textAlignment w:val="baseline"/>
                              <w:rPr>
                                <w:rFonts w:ascii="Calibri" w:eastAsia="Calibri" w:hAnsi="Calibri"/>
                                <w:color w:val="404042"/>
                                <w:spacing w:val="-3"/>
                                <w:sz w:val="20"/>
                              </w:rPr>
                            </w:pPr>
                            <w:r>
                              <w:rPr>
                                <w:rFonts w:ascii="Calibri" w:eastAsia="Calibri" w:hAnsi="Calibri"/>
                                <w:color w:val="404042"/>
                                <w:spacing w:val="-3"/>
                                <w:sz w:val="20"/>
                              </w:rPr>
                              <w:t>jurisditions will account for nearly 42 per cent of the Australian economy (up from 35 per cent in 2011), and that gross regional product will increase by three per cent on average every year from 2020 (Deloitte Access Economics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89" type="#_x0000_t202" style="position:absolute;margin-left:263.1pt;margin-top:43.65pt;width:207.35pt;height:69.85pt;z-index:-251750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7ntgIAALUFAAAOAAAAZHJzL2Uyb0RvYy54bWysVG1vmzAQ/j5p/8Hyd8pLCAFUUrUhTJO6&#10;F6ndD3DABGtgM9sJdNP++84mSZNWk6ZtfLAO+/zcPXeP7/pm7Fq0p1IxwTPsX3kYUV6KivFthr88&#10;Fk6MkdKEV6QVnGb4iSp8s3z75nroUxqIRrQVlQhAuEqHPsON1n3quqpsaEfUlegph8NayI5o+JVb&#10;t5JkAPSudQPPi9xByKqXoqRKwW4+HeKlxa9rWupPda2oRm2GITdtV2nXjVnd5TVJt5L0DSsPaZC/&#10;yKIjjEPQE1RONEE7yV5BdayUQolaX5Wic0Vds5JaDsDG916weWhITy0XKI7qT2VS/w+2/Lj/LBGr&#10;MjyLZhhx0kGTHumo0Z0YUTCzFRp6lYLjQw+ueoQD6LRlq/p7UX5ViItVQ/iW3kophoaSCjL0TW3d&#10;s6umJypVBmQzfBAVBCI7LSzQWMvOlA8KggAdOvV06o5JpoTNIJrNZuEcoxLO4njhJXMbgqTH271U&#10;+h0VHTJGhiV036KT/b3SJhuSHl1MMC4K1rZWAS2/2ADHaQdiw1VzZrKwDf2ReMk6XsehEwbR2gm9&#10;PHdui1XoRIW/mOezfLXK/Z8mrh+mDasqyk2Yo7j88M+ad5D5JIuTvJRoWWXgTEpKbjerVqI9AXEX&#10;9jsU5MzNvUzDFgG4vKDkB6F3FyROEcULJyzCuZMsvNjx/OQuibwwCfPiktI94/TfKaEhw8k8mE9i&#10;+i03z36vuZG0YxrGR8s6UMTJiaRGgmte2dZqwtrJPiuFSf+5FNDuY6OtYI1GJ7XqcTPa1wGPA9CM&#10;gDeiegIJSwEKA53C7AOjEfI7RgPMkQyrbzsiKUbtew7PwAydoyGPxuZoEF7C1QxrjCZzpafhtOsl&#10;2zaAPD00Lm7hqdTMqvg5i8MDg9lgyRzmmBk+5//W63naLn8BAAD//wMAUEsDBBQABgAIAAAAIQDn&#10;sbc94AAAAAoBAAAPAAAAZHJzL2Rvd25yZXYueG1sTI/BTsMwEETvSPyDtUjcqE2AtEmzqSoEJyRE&#10;Gg49OrGbWI3XIXbb8PeYExxX8zTzttjMdmBnPXnjCOF+IYBpap0y1CF81q93K2A+SFJycKQRvrWH&#10;TXl9VchcuQtV+rwLHYsl5HOJ0Icw5pz7ttdW+oUbNcXs4CYrQzynjqtJXmK5HXgiRMqtNBQXejnq&#10;5163x93JImz3VL2Yr/fmozpUpq4zQW/pEfH2Zt6ugQU9hz8YfvWjOpTRqXEnUp4NCE9JmkQUYbV8&#10;ABaB7FFkwBqEJFkK4GXB/79Q/gAAAP//AwBQSwECLQAUAAYACAAAACEAtoM4kv4AAADhAQAAEwAA&#10;AAAAAAAAAAAAAAAAAAAAW0NvbnRlbnRfVHlwZXNdLnhtbFBLAQItABQABgAIAAAAIQA4/SH/1gAA&#10;AJQBAAALAAAAAAAAAAAAAAAAAC8BAABfcmVscy8ucmVsc1BLAQItABQABgAIAAAAIQBGN37ntgIA&#10;ALUFAAAOAAAAAAAAAAAAAAAAAC4CAABkcnMvZTJvRG9jLnhtbFBLAQItABQABgAIAAAAIQDnsbc9&#10;4AAAAAoBAAAPAAAAAAAAAAAAAAAAABAFAABkcnMvZG93bnJldi54bWxQSwUGAAAAAAQABADzAAAA&#10;HQYAAAAA&#10;" filled="f" stroked="f">
                <v:textbox inset="0,0,0,0">
                  <w:txbxContent>
                    <w:p w:rsidR="00A77A11" w:rsidRDefault="005A3A76">
                      <w:pPr>
                        <w:spacing w:before="1" w:line="277" w:lineRule="exact"/>
                        <w:ind w:right="216"/>
                        <w:textAlignment w:val="baseline"/>
                        <w:rPr>
                          <w:rFonts w:ascii="Calibri" w:eastAsia="Calibri" w:hAnsi="Calibri"/>
                          <w:color w:val="404042"/>
                          <w:spacing w:val="-3"/>
                          <w:sz w:val="20"/>
                        </w:rPr>
                      </w:pPr>
                      <w:r>
                        <w:rPr>
                          <w:rFonts w:ascii="Calibri" w:eastAsia="Calibri" w:hAnsi="Calibri"/>
                          <w:color w:val="404042"/>
                          <w:spacing w:val="-3"/>
                          <w:sz w:val="20"/>
                        </w:rPr>
                        <w:t>jurisditions will account for nearly 42 per cent of the Australian economy (up from 35 per cent in 2011), and that gross regional product will increase by three per cent on average every year from 2020 (Deloitte Access Economics 2011).</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67104" behindDoc="1" locked="0" layoutInCell="1" allowOverlap="1">
                <wp:simplePos x="0" y="0"/>
                <wp:positionH relativeFrom="page">
                  <wp:posOffset>603250</wp:posOffset>
                </wp:positionH>
                <wp:positionV relativeFrom="page">
                  <wp:posOffset>1801495</wp:posOffset>
                </wp:positionV>
                <wp:extent cx="5368925" cy="460375"/>
                <wp:effectExtent l="0" t="0" r="0" b="0"/>
                <wp:wrapSquare wrapText="bothSides"/>
                <wp:docPr id="362"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8925" cy="46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420" w:after="138" w:line="161" w:lineRule="exact"/>
                              <w:ind w:left="144"/>
                              <w:textAlignment w:val="baseline"/>
                              <w:rPr>
                                <w:rFonts w:ascii="Calibri" w:eastAsia="Calibri" w:hAnsi="Calibri"/>
                                <w:b/>
                                <w:color w:val="000000"/>
                                <w:sz w:val="16"/>
                              </w:rPr>
                            </w:pPr>
                            <w:r>
                              <w:rPr>
                                <w:rFonts w:ascii="Calibri" w:eastAsia="Calibri" w:hAnsi="Calibri"/>
                                <w:b/>
                                <w:color w:val="000000"/>
                                <w:sz w:val="16"/>
                              </w:rPr>
                              <w:t>Figure 8: Exports through northern Australian sea ports by value and commodity classification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90" type="#_x0000_t202" style="position:absolute;margin-left:47.5pt;margin-top:141.85pt;width:422.75pt;height:36.25pt;z-index:-251749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OttA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BRhx0kGTHulBoztxQEGQmAoNvUrB8aEHV32AA+i0Zav6e1F+VYiLVUP4lt5KKYaGkgoy9M1N&#10;9+zqiKMMyGb4ICoIRHZaWKBDLTtTPigIAnTo1NOpOyaZEjbnsyhOgjlGJZyFkTdbzG0Ikk63e6n0&#10;Oyo6ZIwMS+i+RSf7e6VNNiSdXEwwLgrWtlYBLb/YAMdxB2LDVXNmsrAN/ZF4yTpex6ETBtHaCb08&#10;d26LVehEhb+Y57N8tcr9nyauH6YNqyrKTZhJXH74Z807ynyUxUleSrSsMnAmJSW3m1Ur0Z6AuAv7&#10;HQty5uZepmGLAFxeUPKD0LsLEqeI4oUTFuHcSRZe7Hh+cpdEXpiEeXFJ6Z5x+u+U0JDhZA49tXR+&#10;y82z32tuJO2YhvHRsi7D8cmJpEaCa17Z1mrC2tE+K4VJ/7kU0O6p0VawRqOjWvVhc7CvIwpNeKPm&#10;jaieQMJSgMJApzD7wGiE/I7RAHMkw+rbjkiKUfuewzMwQ2cy5GRsJoPwEq5mWGM0mis9DqddL9m2&#10;AeTxoXFxC0+lZlbFz1kcHxjMBkvmOMfM8Dn/t17P03b5CwAA//8DAFBLAwQUAAYACAAAACEAhb5+&#10;5eEAAAAKAQAADwAAAGRycy9kb3ducmV2LnhtbEyPMU/DMBSEdyT+g/WQ2KjTlIQmzUtVIZiQUNMw&#10;MDqxm1iNn0PstuHfYyYYT3e6+67YzmZgFzU5bQlhuYiAKWqt1NQhfNSvD2tgzguSYrCkEL6Vg215&#10;e1OIXNorVepy8B0LJeRygdB7P+acu7ZXRriFHRUF72gnI3yQU8flJK6h3Aw8jqKUG6EpLPRiVM+9&#10;ak+Hs0HYfVL1or/em311rHRdZxG9pSfE+7t5twHm1ez/wvCLH9ChDEyNPZN0bEDIknDFI8Tr1ROw&#10;EMgeowRYg7BK0hh4WfD/F8ofAAAA//8DAFBLAQItABQABgAIAAAAIQC2gziS/gAAAOEBAAATAAAA&#10;AAAAAAAAAAAAAAAAAABbQ29udGVudF9UeXBlc10ueG1sUEsBAi0AFAAGAAgAAAAhADj9If/WAAAA&#10;lAEAAAsAAAAAAAAAAAAAAAAALwEAAF9yZWxzLy5yZWxzUEsBAi0AFAAGAAgAAAAhANp2Q620AgAA&#10;tQUAAA4AAAAAAAAAAAAAAAAALgIAAGRycy9lMm9Eb2MueG1sUEsBAi0AFAAGAAgAAAAhAIW+fuXh&#10;AAAACgEAAA8AAAAAAAAAAAAAAAAADgUAAGRycy9kb3ducmV2LnhtbFBLBQYAAAAABAAEAPMAAAAc&#10;BgAAAAA=&#10;" filled="f" stroked="f">
                <v:textbox inset="0,0,0,0">
                  <w:txbxContent>
                    <w:p w:rsidR="00A77A11" w:rsidRDefault="005A3A76">
                      <w:pPr>
                        <w:spacing w:before="420" w:after="138" w:line="161" w:lineRule="exact"/>
                        <w:ind w:left="144"/>
                        <w:textAlignment w:val="baseline"/>
                        <w:rPr>
                          <w:rFonts w:ascii="Calibri" w:eastAsia="Calibri" w:hAnsi="Calibri"/>
                          <w:b/>
                          <w:color w:val="000000"/>
                          <w:sz w:val="16"/>
                        </w:rPr>
                      </w:pPr>
                      <w:r>
                        <w:rPr>
                          <w:rFonts w:ascii="Calibri" w:eastAsia="Calibri" w:hAnsi="Calibri"/>
                          <w:b/>
                          <w:color w:val="000000"/>
                          <w:sz w:val="16"/>
                        </w:rPr>
                        <w:t>Figure 8: Exports through northern Australian sea ports by value and commodity classification</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68128" behindDoc="1" locked="0" layoutInCell="1" allowOverlap="1">
                <wp:simplePos x="0" y="0"/>
                <wp:positionH relativeFrom="page">
                  <wp:posOffset>603250</wp:posOffset>
                </wp:positionH>
                <wp:positionV relativeFrom="page">
                  <wp:posOffset>2261870</wp:posOffset>
                </wp:positionV>
                <wp:extent cx="5368925" cy="3880485"/>
                <wp:effectExtent l="0" t="0" r="0" b="0"/>
                <wp:wrapSquare wrapText="bothSides"/>
                <wp:docPr id="361"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8925" cy="388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64" w:type="dxa"/>
                              <w:tblLayout w:type="fixed"/>
                              <w:tblCellMar>
                                <w:left w:w="0" w:type="dxa"/>
                                <w:right w:w="0" w:type="dxa"/>
                              </w:tblCellMar>
                              <w:tblLook w:val="04A0" w:firstRow="1" w:lastRow="0" w:firstColumn="1" w:lastColumn="0" w:noHBand="0" w:noVBand="1"/>
                            </w:tblPr>
                            <w:tblGrid>
                              <w:gridCol w:w="312"/>
                              <w:gridCol w:w="989"/>
                              <w:gridCol w:w="893"/>
                              <w:gridCol w:w="844"/>
                              <w:gridCol w:w="1858"/>
                              <w:gridCol w:w="3230"/>
                            </w:tblGrid>
                            <w:tr w:rsidR="00A77A11">
                              <w:trPr>
                                <w:trHeight w:hRule="exact" w:val="283"/>
                              </w:trPr>
                              <w:tc>
                                <w:tcPr>
                                  <w:tcW w:w="312" w:type="dxa"/>
                                  <w:vMerge w:val="restart"/>
                                  <w:tcBorders>
                                    <w:top w:val="single" w:sz="4" w:space="0" w:color="000000"/>
                                    <w:left w:val="single" w:sz="4" w:space="0" w:color="000000"/>
                                    <w:bottom w:val="single" w:sz="0" w:space="0" w:color="000000"/>
                                    <w:right w:val="none" w:sz="0" w:space="0" w:color="020000"/>
                                  </w:tcBorders>
                                  <w:shd w:val="clear" w:color="C93429" w:fill="C93429"/>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1882" w:type="dxa"/>
                                  <w:gridSpan w:val="2"/>
                                  <w:tcBorders>
                                    <w:top w:val="single" w:sz="4" w:space="0" w:color="000000"/>
                                    <w:left w:val="none" w:sz="0" w:space="0" w:color="020000"/>
                                    <w:bottom w:val="single" w:sz="4" w:space="0" w:color="000000"/>
                                    <w:right w:val="none" w:sz="0" w:space="0" w:color="02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844" w:type="dxa"/>
                                  <w:tcBorders>
                                    <w:top w:val="single" w:sz="4" w:space="0" w:color="000000"/>
                                    <w:left w:val="none" w:sz="0" w:space="0" w:color="020000"/>
                                    <w:bottom w:val="single" w:sz="4" w:space="0" w:color="000000"/>
                                    <w:right w:val="none" w:sz="0" w:space="0" w:color="02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1858" w:type="dxa"/>
                                  <w:tcBorders>
                                    <w:top w:val="single" w:sz="4" w:space="0" w:color="000000"/>
                                    <w:left w:val="none" w:sz="0" w:space="0" w:color="020000"/>
                                    <w:bottom w:val="single" w:sz="4" w:space="0" w:color="000000"/>
                                    <w:right w:val="none" w:sz="0" w:space="0" w:color="02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3230" w:type="dxa"/>
                                  <w:vMerge w:val="restart"/>
                                  <w:tcBorders>
                                    <w:top w:val="single" w:sz="4" w:space="0" w:color="000000"/>
                                    <w:left w:val="none" w:sz="0" w:space="0" w:color="020000"/>
                                    <w:bottom w:val="single" w:sz="0" w:space="0" w:color="000000"/>
                                    <w:right w:val="single" w:sz="4" w:space="0" w:color="000000"/>
                                  </w:tcBorders>
                                </w:tcPr>
                                <w:p w:rsidR="00A77A11" w:rsidRDefault="005A3A76">
                                  <w:pPr>
                                    <w:spacing w:before="568" w:line="132" w:lineRule="exact"/>
                                    <w:ind w:left="72"/>
                                    <w:textAlignment w:val="baseline"/>
                                    <w:rPr>
                                      <w:rFonts w:ascii="Calibri" w:eastAsia="Calibri" w:hAnsi="Calibri"/>
                                      <w:color w:val="000000"/>
                                      <w:sz w:val="13"/>
                                    </w:rPr>
                                  </w:pPr>
                                  <w:r>
                                    <w:rPr>
                                      <w:rFonts w:ascii="Calibri" w:eastAsia="Calibri" w:hAnsi="Calibri"/>
                                      <w:color w:val="000000"/>
                                      <w:sz w:val="13"/>
                                    </w:rPr>
                                    <w:t>Coal, petroleum, gas (and related)</w:t>
                                  </w:r>
                                </w:p>
                                <w:p w:rsidR="00A77A11" w:rsidRDefault="005A3A76">
                                  <w:pPr>
                                    <w:spacing w:before="51" w:line="132" w:lineRule="exact"/>
                                    <w:ind w:left="72"/>
                                    <w:textAlignment w:val="baseline"/>
                                    <w:rPr>
                                      <w:rFonts w:ascii="Calibri" w:eastAsia="Calibri" w:hAnsi="Calibri"/>
                                      <w:color w:val="000000"/>
                                      <w:sz w:val="13"/>
                                    </w:rPr>
                                  </w:pPr>
                                  <w:r>
                                    <w:rPr>
                                      <w:rFonts w:ascii="Calibri" w:eastAsia="Calibri" w:hAnsi="Calibri"/>
                                      <w:color w:val="000000"/>
                                      <w:sz w:val="13"/>
                                    </w:rPr>
                                    <w:t>Manufactured goods classified</w:t>
                                  </w:r>
                                </w:p>
                                <w:p w:rsidR="00A77A11" w:rsidRDefault="005A3A76">
                                  <w:pPr>
                                    <w:spacing w:line="158" w:lineRule="exact"/>
                                    <w:ind w:left="72" w:right="1188"/>
                                    <w:jc w:val="both"/>
                                    <w:textAlignment w:val="baseline"/>
                                    <w:rPr>
                                      <w:rFonts w:ascii="Calibri" w:eastAsia="Calibri" w:hAnsi="Calibri"/>
                                      <w:color w:val="000000"/>
                                      <w:sz w:val="13"/>
                                    </w:rPr>
                                  </w:pPr>
                                  <w:r>
                                    <w:rPr>
                                      <w:rFonts w:ascii="Calibri" w:eastAsia="Calibri" w:hAnsi="Calibri"/>
                                      <w:color w:val="000000"/>
                                      <w:sz w:val="13"/>
                                    </w:rPr>
                                    <w:t>chiefly by material (includes iron and steel)</w:t>
                                  </w:r>
                                </w:p>
                                <w:p w:rsidR="00A77A11" w:rsidRDefault="005A3A76">
                                  <w:pPr>
                                    <w:spacing w:line="127" w:lineRule="exact"/>
                                    <w:ind w:left="72" w:right="1296"/>
                                    <w:jc w:val="both"/>
                                    <w:textAlignment w:val="baseline"/>
                                    <w:rPr>
                                      <w:rFonts w:ascii="Calibri" w:eastAsia="Calibri" w:hAnsi="Calibri"/>
                                      <w:color w:val="000000"/>
                                      <w:sz w:val="13"/>
                                    </w:rPr>
                                  </w:pPr>
                                  <w:r>
                                    <w:rPr>
                                      <w:rFonts w:ascii="Calibri" w:eastAsia="Calibri" w:hAnsi="Calibri"/>
                                      <w:color w:val="000000"/>
                                      <w:sz w:val="13"/>
                                    </w:rPr>
                                    <w:t>Crude materials (includes iron ore, uranium and other ores), excludes other fuels</w:t>
                                  </w:r>
                                </w:p>
                                <w:p w:rsidR="00A77A11" w:rsidRDefault="005A3A76">
                                  <w:pPr>
                                    <w:spacing w:before="93" w:line="132" w:lineRule="exact"/>
                                    <w:ind w:left="72"/>
                                    <w:textAlignment w:val="baseline"/>
                                    <w:rPr>
                                      <w:rFonts w:ascii="Calibri" w:eastAsia="Calibri" w:hAnsi="Calibri"/>
                                      <w:color w:val="000000"/>
                                      <w:sz w:val="13"/>
                                    </w:rPr>
                                  </w:pPr>
                                  <w:r>
                                    <w:rPr>
                                      <w:rFonts w:ascii="Calibri" w:eastAsia="Calibri" w:hAnsi="Calibri"/>
                                      <w:color w:val="000000"/>
                                      <w:sz w:val="13"/>
                                    </w:rPr>
                                    <w:t>Machinery and transport equipment</w:t>
                                  </w:r>
                                </w:p>
                                <w:p w:rsidR="00A77A11" w:rsidRDefault="005A3A76">
                                  <w:pPr>
                                    <w:spacing w:before="243" w:line="132" w:lineRule="exact"/>
                                    <w:ind w:left="72"/>
                                    <w:textAlignment w:val="baseline"/>
                                    <w:rPr>
                                      <w:rFonts w:ascii="Calibri" w:eastAsia="Calibri" w:hAnsi="Calibri"/>
                                      <w:color w:val="000000"/>
                                      <w:sz w:val="13"/>
                                    </w:rPr>
                                  </w:pPr>
                                  <w:r>
                                    <w:rPr>
                                      <w:rFonts w:ascii="Calibri" w:eastAsia="Calibri" w:hAnsi="Calibri"/>
                                      <w:color w:val="000000"/>
                                      <w:sz w:val="13"/>
                                    </w:rPr>
                                    <w:t>Food and live animals</w:t>
                                  </w:r>
                                </w:p>
                                <w:p w:rsidR="00A77A11" w:rsidRDefault="005A3A76">
                                  <w:pPr>
                                    <w:spacing w:before="389" w:line="158" w:lineRule="exact"/>
                                    <w:ind w:left="72" w:right="1296"/>
                                    <w:jc w:val="both"/>
                                    <w:textAlignment w:val="baseline"/>
                                    <w:rPr>
                                      <w:rFonts w:ascii="Calibri" w:eastAsia="Calibri" w:hAnsi="Calibri"/>
                                      <w:color w:val="000000"/>
                                      <w:sz w:val="13"/>
                                    </w:rPr>
                                  </w:pPr>
                                  <w:r>
                                    <w:rPr>
                                      <w:rFonts w:ascii="Calibri" w:eastAsia="Calibri" w:hAnsi="Calibri"/>
                                      <w:color w:val="000000"/>
                                      <w:sz w:val="13"/>
                                    </w:rPr>
                                    <w:t>Animal and vegetable oils, fats and waxes</w:t>
                                  </w:r>
                                </w:p>
                                <w:p w:rsidR="00A77A11" w:rsidRDefault="005A3A76">
                                  <w:pPr>
                                    <w:spacing w:before="252" w:line="137" w:lineRule="exact"/>
                                    <w:ind w:left="72"/>
                                    <w:textAlignment w:val="baseline"/>
                                    <w:rPr>
                                      <w:rFonts w:ascii="Calibri" w:eastAsia="Calibri" w:hAnsi="Calibri"/>
                                      <w:color w:val="000000"/>
                                      <w:sz w:val="13"/>
                                    </w:rPr>
                                  </w:pPr>
                                  <w:r>
                                    <w:rPr>
                                      <w:rFonts w:ascii="Calibri" w:eastAsia="Calibri" w:hAnsi="Calibri"/>
                                      <w:color w:val="000000"/>
                                      <w:sz w:val="13"/>
                                    </w:rPr>
                                    <w:t>Miscellaneous manufactured ar</w:t>
                                  </w:r>
                                  <w:r>
                                    <w:rPr>
                                      <w:rFonts w:ascii="Arial" w:eastAsia="Arial" w:hAnsi="Arial"/>
                                      <w:color w:val="000000"/>
                                      <w:sz w:val="12"/>
                                    </w:rPr>
                                    <w:t>ti</w:t>
                                  </w:r>
                                  <w:r>
                                    <w:rPr>
                                      <w:rFonts w:ascii="Calibri" w:eastAsia="Calibri" w:hAnsi="Calibri"/>
                                      <w:color w:val="000000"/>
                                      <w:sz w:val="13"/>
                                    </w:rPr>
                                    <w:t>cles</w:t>
                                  </w:r>
                                </w:p>
                                <w:p w:rsidR="00A77A11" w:rsidRDefault="005A3A76">
                                  <w:pPr>
                                    <w:spacing w:before="410" w:line="132" w:lineRule="exact"/>
                                    <w:ind w:left="72"/>
                                    <w:textAlignment w:val="baseline"/>
                                    <w:rPr>
                                      <w:rFonts w:ascii="Calibri" w:eastAsia="Calibri" w:hAnsi="Calibri"/>
                                      <w:color w:val="000000"/>
                                      <w:sz w:val="13"/>
                                    </w:rPr>
                                  </w:pPr>
                                  <w:r>
                                    <w:rPr>
                                      <w:rFonts w:ascii="Calibri" w:eastAsia="Calibri" w:hAnsi="Calibri"/>
                                      <w:color w:val="000000"/>
                                      <w:sz w:val="13"/>
                                    </w:rPr>
                                    <w:t>Beverages and tobacco</w:t>
                                  </w:r>
                                </w:p>
                                <w:p w:rsidR="00A77A11" w:rsidRDefault="005A3A76">
                                  <w:pPr>
                                    <w:spacing w:before="384" w:line="160" w:lineRule="exact"/>
                                    <w:ind w:left="72"/>
                                    <w:textAlignment w:val="baseline"/>
                                    <w:rPr>
                                      <w:rFonts w:ascii="Calibri" w:eastAsia="Calibri" w:hAnsi="Calibri"/>
                                      <w:color w:val="000000"/>
                                      <w:sz w:val="13"/>
                                    </w:rPr>
                                  </w:pPr>
                                  <w:r>
                                    <w:rPr>
                                      <w:rFonts w:ascii="Calibri" w:eastAsia="Calibri" w:hAnsi="Calibri"/>
                                      <w:color w:val="000000"/>
                                      <w:sz w:val="13"/>
                                    </w:rPr>
                                    <w:t>Other commodi</w:t>
                                  </w:r>
                                  <w:r>
                                    <w:rPr>
                                      <w:rFonts w:ascii="Arial" w:eastAsia="Arial" w:hAnsi="Arial"/>
                                      <w:color w:val="000000"/>
                                      <w:sz w:val="12"/>
                                    </w:rPr>
                                    <w:t>ti</w:t>
                                  </w:r>
                                  <w:r>
                                    <w:rPr>
                                      <w:rFonts w:ascii="Calibri" w:eastAsia="Calibri" w:hAnsi="Calibri"/>
                                      <w:color w:val="000000"/>
                                      <w:sz w:val="13"/>
                                    </w:rPr>
                                    <w:t>es and transac</w:t>
                                  </w:r>
                                  <w:r>
                                    <w:rPr>
                                      <w:rFonts w:ascii="Arial" w:eastAsia="Arial" w:hAnsi="Arial"/>
                                      <w:color w:val="000000"/>
                                      <w:sz w:val="12"/>
                                    </w:rPr>
                                    <w:t>ti</w:t>
                                  </w:r>
                                  <w:r>
                                    <w:rPr>
                                      <w:rFonts w:ascii="Calibri" w:eastAsia="Calibri" w:hAnsi="Calibri"/>
                                      <w:color w:val="000000"/>
                                      <w:sz w:val="13"/>
                                    </w:rPr>
                                    <w:t xml:space="preserve">ons </w:t>
                                  </w:r>
                                  <w:r>
                                    <w:rPr>
                                      <w:rFonts w:ascii="Calibri" w:eastAsia="Calibri" w:hAnsi="Calibri"/>
                                      <w:color w:val="000000"/>
                                      <w:sz w:val="13"/>
                                    </w:rPr>
                                    <w:br/>
                                    <w:t>(for example, confiden</w:t>
                                  </w:r>
                                  <w:r>
                                    <w:rPr>
                                      <w:rFonts w:ascii="Arial" w:eastAsia="Arial" w:hAnsi="Arial"/>
                                      <w:color w:val="000000"/>
                                      <w:sz w:val="12"/>
                                    </w:rPr>
                                    <w:t>ti</w:t>
                                  </w:r>
                                  <w:r>
                                    <w:rPr>
                                      <w:rFonts w:ascii="Calibri" w:eastAsia="Calibri" w:hAnsi="Calibri"/>
                                      <w:color w:val="000000"/>
                                      <w:sz w:val="13"/>
                                    </w:rPr>
                                    <w:t xml:space="preserve">al items and </w:t>
                                  </w:r>
                                  <w:r>
                                    <w:rPr>
                                      <w:rFonts w:ascii="Calibri" w:eastAsia="Calibri" w:hAnsi="Calibri"/>
                                      <w:color w:val="000000"/>
                                      <w:sz w:val="13"/>
                                    </w:rPr>
                                    <w:br/>
                                    <w:t>gold, excluding ore)</w:t>
                                  </w:r>
                                </w:p>
                                <w:p w:rsidR="00A77A11" w:rsidRDefault="005A3A76">
                                  <w:pPr>
                                    <w:spacing w:before="68" w:after="206" w:line="158" w:lineRule="exact"/>
                                    <w:ind w:left="72"/>
                                    <w:textAlignment w:val="baseline"/>
                                    <w:rPr>
                                      <w:rFonts w:ascii="Calibri" w:eastAsia="Calibri" w:hAnsi="Calibri"/>
                                      <w:color w:val="000000"/>
                                      <w:sz w:val="13"/>
                                    </w:rPr>
                                  </w:pPr>
                                  <w:r>
                                    <w:rPr>
                                      <w:rFonts w:ascii="Calibri" w:eastAsia="Calibri" w:hAnsi="Calibri"/>
                                      <w:color w:val="000000"/>
                                      <w:sz w:val="13"/>
                                    </w:rPr>
                                    <w:t xml:space="preserve">Other chemicals and related </w:t>
                                  </w:r>
                                  <w:r>
                                    <w:rPr>
                                      <w:rFonts w:ascii="Calibri" w:eastAsia="Calibri" w:hAnsi="Calibri"/>
                                      <w:color w:val="000000"/>
                                      <w:sz w:val="13"/>
                                    </w:rPr>
                                    <w:br/>
                                    <w:t>products</w:t>
                                  </w:r>
                                </w:p>
                                <w:p w:rsidR="00A77A11" w:rsidRDefault="005A3A76">
                                  <w:pPr>
                                    <w:spacing w:before="190" w:line="175" w:lineRule="exact"/>
                                    <w:ind w:left="72"/>
                                    <w:jc w:val="center"/>
                                    <w:textAlignment w:val="baseline"/>
                                    <w:rPr>
                                      <w:rFonts w:ascii="Calibri" w:eastAsia="Calibri" w:hAnsi="Calibri"/>
                                      <w:color w:val="000000"/>
                                      <w:sz w:val="15"/>
                                      <w:vertAlign w:val="superscript"/>
                                    </w:rPr>
                                  </w:pPr>
                                  <w:r>
                                    <w:rPr>
                                      <w:rFonts w:ascii="Calibri" w:eastAsia="Calibri" w:hAnsi="Calibri"/>
                                      <w:color w:val="000000"/>
                                      <w:sz w:val="15"/>
                                      <w:vertAlign w:val="superscript"/>
                                    </w:rPr>
                                    <w:t>021</w:t>
                                  </w:r>
                                  <w:r>
                                    <w:rPr>
                                      <w:rFonts w:ascii="Calibri" w:eastAsia="Calibri" w:hAnsi="Calibri"/>
                                      <w:color w:val="000000"/>
                                      <w:sz w:val="13"/>
                                    </w:rPr>
                                    <w:t xml:space="preserve"> </w:t>
                                  </w:r>
                                </w:p>
                                <w:p w:rsidR="00A77A11" w:rsidRDefault="005A3A76">
                                  <w:pPr>
                                    <w:spacing w:before="66" w:line="101" w:lineRule="exact"/>
                                    <w:ind w:left="72"/>
                                    <w:jc w:val="center"/>
                                    <w:textAlignment w:val="baseline"/>
                                    <w:rPr>
                                      <w:rFonts w:ascii="Calibri" w:eastAsia="Calibri" w:hAnsi="Calibri"/>
                                      <w:color w:val="000000"/>
                                      <w:sz w:val="15"/>
                                      <w:vertAlign w:val="superscript"/>
                                    </w:rPr>
                                  </w:pPr>
                                  <w:r>
                                    <w:rPr>
                                      <w:rFonts w:ascii="Calibri" w:eastAsia="Calibri" w:hAnsi="Calibri"/>
                                      <w:color w:val="000000"/>
                                      <w:sz w:val="15"/>
                                      <w:vertAlign w:val="superscript"/>
                                    </w:rPr>
                                    <w:t>001</w:t>
                                  </w:r>
                                  <w:r>
                                    <w:rPr>
                                      <w:rFonts w:ascii="Calibri" w:eastAsia="Calibri" w:hAnsi="Calibri"/>
                                      <w:color w:val="000000"/>
                                      <w:sz w:val="13"/>
                                    </w:rPr>
                                    <w:t xml:space="preserve"> </w:t>
                                  </w:r>
                                </w:p>
                                <w:p w:rsidR="00A77A11" w:rsidRDefault="005A3A76">
                                  <w:pPr>
                                    <w:spacing w:before="36" w:line="132" w:lineRule="exact"/>
                                    <w:ind w:left="72"/>
                                    <w:jc w:val="center"/>
                                    <w:textAlignment w:val="baseline"/>
                                    <w:rPr>
                                      <w:rFonts w:ascii="Calibri" w:eastAsia="Calibri" w:hAnsi="Calibri"/>
                                      <w:color w:val="000000"/>
                                      <w:sz w:val="13"/>
                                    </w:rPr>
                                  </w:pPr>
                                  <w:r>
                                    <w:rPr>
                                      <w:rFonts w:ascii="Calibri" w:eastAsia="Calibri" w:hAnsi="Calibri"/>
                                      <w:color w:val="000000"/>
                                      <w:sz w:val="13"/>
                                    </w:rPr>
                                    <w:t>80</w:t>
                                  </w:r>
                                </w:p>
                              </w:tc>
                            </w:tr>
                            <w:tr w:rsidR="00A77A11">
                              <w:trPr>
                                <w:trHeight w:hRule="exact" w:val="739"/>
                              </w:trPr>
                              <w:tc>
                                <w:tcPr>
                                  <w:tcW w:w="312" w:type="dxa"/>
                                  <w:vMerge/>
                                  <w:tcBorders>
                                    <w:top w:val="single" w:sz="0" w:space="0" w:color="000000"/>
                                    <w:left w:val="single" w:sz="4" w:space="0" w:color="000000"/>
                                    <w:bottom w:val="single" w:sz="0" w:space="0" w:color="000000"/>
                                    <w:right w:val="none" w:sz="0" w:space="0" w:color="020000"/>
                                  </w:tcBorders>
                                  <w:shd w:val="clear" w:color="C93429" w:fill="C93429"/>
                                </w:tcPr>
                                <w:p w:rsidR="00A77A11" w:rsidRDefault="00A77A11"/>
                              </w:tc>
                              <w:tc>
                                <w:tcPr>
                                  <w:tcW w:w="989" w:type="dxa"/>
                                  <w:vMerge w:val="restart"/>
                                  <w:tcBorders>
                                    <w:top w:val="single" w:sz="4" w:space="0" w:color="000000"/>
                                    <w:left w:val="none" w:sz="0" w:space="0" w:color="020000"/>
                                    <w:bottom w:val="single" w:sz="0" w:space="0" w:color="000000"/>
                                    <w:right w:val="single" w:sz="4" w:space="0" w:color="000000"/>
                                  </w:tcBorders>
                                  <w:textDirection w:val="btLr"/>
                                  <w:vAlign w:val="center"/>
                                </w:tcPr>
                                <w:p w:rsidR="00A77A11" w:rsidRDefault="005A3A76">
                                  <w:pPr>
                                    <w:spacing w:before="489" w:after="364" w:line="125" w:lineRule="exact"/>
                                    <w:textAlignment w:val="baseline"/>
                                    <w:rPr>
                                      <w:rFonts w:ascii="Calibri" w:eastAsia="Calibri" w:hAnsi="Calibri"/>
                                      <w:color w:val="000000"/>
                                      <w:spacing w:val="-6"/>
                                      <w:sz w:val="14"/>
                                    </w:rPr>
                                  </w:pPr>
                                  <w:r>
                                    <w:rPr>
                                      <w:rFonts w:ascii="Calibri" w:eastAsia="Calibri" w:hAnsi="Calibri"/>
                                      <w:color w:val="000000"/>
                                      <w:spacing w:val="-6"/>
                                      <w:sz w:val="14"/>
                                    </w:rPr>
                                    <w:t>Total export value, $ billions (2012-2013)</w:t>
                                  </w:r>
                                </w:p>
                              </w:tc>
                              <w:tc>
                                <w:tcPr>
                                  <w:tcW w:w="893" w:type="dxa"/>
                                  <w:tcBorders>
                                    <w:top w:val="single" w:sz="4" w:space="0" w:color="000000"/>
                                    <w:left w:val="single" w:sz="4" w:space="0" w:color="000000"/>
                                    <w:bottom w:val="single" w:sz="4" w:space="0" w:color="000000"/>
                                    <w:right w:val="none" w:sz="0" w:space="0" w:color="02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844" w:type="dxa"/>
                                  <w:tcBorders>
                                    <w:top w:val="single" w:sz="4" w:space="0" w:color="000000"/>
                                    <w:left w:val="none" w:sz="0" w:space="0" w:color="020000"/>
                                    <w:bottom w:val="single" w:sz="4" w:space="0" w:color="000000"/>
                                    <w:right w:val="none" w:sz="0" w:space="0" w:color="02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1858" w:type="dxa"/>
                                  <w:tcBorders>
                                    <w:top w:val="single" w:sz="4" w:space="0" w:color="000000"/>
                                    <w:left w:val="none" w:sz="0" w:space="0" w:color="020000"/>
                                    <w:bottom w:val="single" w:sz="4" w:space="0" w:color="000000"/>
                                    <w:right w:val="none" w:sz="0" w:space="0" w:color="02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3230" w:type="dxa"/>
                                  <w:vMerge/>
                                  <w:tcBorders>
                                    <w:top w:val="single" w:sz="0" w:space="0" w:color="000000"/>
                                    <w:left w:val="none" w:sz="0" w:space="0" w:color="020000"/>
                                    <w:bottom w:val="single" w:sz="0" w:space="0" w:color="000000"/>
                                    <w:right w:val="single" w:sz="4" w:space="0" w:color="000000"/>
                                  </w:tcBorders>
                                </w:tcPr>
                                <w:p w:rsidR="00A77A11" w:rsidRDefault="00A77A11"/>
                              </w:tc>
                            </w:tr>
                            <w:tr w:rsidR="00A77A11">
                              <w:trPr>
                                <w:trHeight w:hRule="exact" w:val="740"/>
                              </w:trPr>
                              <w:tc>
                                <w:tcPr>
                                  <w:tcW w:w="312" w:type="dxa"/>
                                  <w:vMerge/>
                                  <w:tcBorders>
                                    <w:top w:val="single" w:sz="0" w:space="0" w:color="000000"/>
                                    <w:left w:val="single" w:sz="4" w:space="0" w:color="000000"/>
                                    <w:bottom w:val="single" w:sz="0" w:space="0" w:color="000000"/>
                                    <w:right w:val="none" w:sz="0" w:space="0" w:color="020000"/>
                                  </w:tcBorders>
                                  <w:shd w:val="clear" w:color="C93429" w:fill="C93429"/>
                                </w:tcPr>
                                <w:p w:rsidR="00A77A11" w:rsidRDefault="00A77A11"/>
                              </w:tc>
                              <w:tc>
                                <w:tcPr>
                                  <w:tcW w:w="989" w:type="dxa"/>
                                  <w:vMerge/>
                                  <w:tcBorders>
                                    <w:top w:val="single" w:sz="0" w:space="0" w:color="000000"/>
                                    <w:left w:val="none" w:sz="0" w:space="0" w:color="020000"/>
                                    <w:bottom w:val="single" w:sz="0" w:space="0" w:color="000000"/>
                                    <w:right w:val="single" w:sz="4" w:space="0" w:color="000000"/>
                                  </w:tcBorders>
                                  <w:textDirection w:val="btLr"/>
                                  <w:vAlign w:val="center"/>
                                </w:tcPr>
                                <w:p w:rsidR="00A77A11" w:rsidRDefault="00A77A11"/>
                              </w:tc>
                              <w:tc>
                                <w:tcPr>
                                  <w:tcW w:w="893" w:type="dxa"/>
                                  <w:tcBorders>
                                    <w:top w:val="single" w:sz="4" w:space="0" w:color="000000"/>
                                    <w:left w:val="single" w:sz="4" w:space="0" w:color="000000"/>
                                    <w:bottom w:val="single" w:sz="4" w:space="0" w:color="000000"/>
                                    <w:right w:val="none" w:sz="0" w:space="0" w:color="02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844" w:type="dxa"/>
                                  <w:tcBorders>
                                    <w:top w:val="single" w:sz="4" w:space="0" w:color="000000"/>
                                    <w:left w:val="none" w:sz="0" w:space="0" w:color="020000"/>
                                    <w:bottom w:val="single" w:sz="4" w:space="0" w:color="000000"/>
                                    <w:right w:val="none" w:sz="0" w:space="0" w:color="02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1858" w:type="dxa"/>
                                  <w:tcBorders>
                                    <w:top w:val="single" w:sz="4" w:space="0" w:color="000000"/>
                                    <w:left w:val="none" w:sz="0" w:space="0" w:color="020000"/>
                                    <w:bottom w:val="single" w:sz="4" w:space="0" w:color="000000"/>
                                    <w:right w:val="none" w:sz="0" w:space="0" w:color="02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3230" w:type="dxa"/>
                                  <w:vMerge/>
                                  <w:tcBorders>
                                    <w:top w:val="single" w:sz="0" w:space="0" w:color="000000"/>
                                    <w:left w:val="none" w:sz="0" w:space="0" w:color="020000"/>
                                    <w:bottom w:val="single" w:sz="0" w:space="0" w:color="000000"/>
                                    <w:right w:val="single" w:sz="4" w:space="0" w:color="000000"/>
                                  </w:tcBorders>
                                </w:tcPr>
                                <w:p w:rsidR="00A77A11" w:rsidRDefault="00A77A11"/>
                              </w:tc>
                            </w:tr>
                            <w:tr w:rsidR="00A77A11">
                              <w:trPr>
                                <w:trHeight w:hRule="exact" w:val="739"/>
                              </w:trPr>
                              <w:tc>
                                <w:tcPr>
                                  <w:tcW w:w="312" w:type="dxa"/>
                                  <w:vMerge/>
                                  <w:tcBorders>
                                    <w:top w:val="single" w:sz="0" w:space="0" w:color="000000"/>
                                    <w:left w:val="single" w:sz="4" w:space="0" w:color="000000"/>
                                    <w:bottom w:val="single" w:sz="0" w:space="0" w:color="000000"/>
                                    <w:right w:val="none" w:sz="0" w:space="0" w:color="020000"/>
                                  </w:tcBorders>
                                  <w:shd w:val="clear" w:color="C93429" w:fill="C93429"/>
                                </w:tcPr>
                                <w:p w:rsidR="00A77A11" w:rsidRDefault="00A77A11"/>
                              </w:tc>
                              <w:tc>
                                <w:tcPr>
                                  <w:tcW w:w="989" w:type="dxa"/>
                                  <w:vMerge/>
                                  <w:tcBorders>
                                    <w:top w:val="single" w:sz="0" w:space="0" w:color="000000"/>
                                    <w:left w:val="none" w:sz="0" w:space="0" w:color="020000"/>
                                    <w:bottom w:val="single" w:sz="4" w:space="0" w:color="000000"/>
                                    <w:right w:val="single" w:sz="4" w:space="0" w:color="000000"/>
                                  </w:tcBorders>
                                  <w:textDirection w:val="btLr"/>
                                  <w:vAlign w:val="center"/>
                                </w:tcPr>
                                <w:p w:rsidR="00A77A11" w:rsidRDefault="00A77A11"/>
                              </w:tc>
                              <w:tc>
                                <w:tcPr>
                                  <w:tcW w:w="893" w:type="dxa"/>
                                  <w:tcBorders>
                                    <w:top w:val="single" w:sz="4" w:space="0" w:color="000000"/>
                                    <w:left w:val="single" w:sz="4" w:space="0" w:color="000000"/>
                                    <w:bottom w:val="single" w:sz="4" w:space="0" w:color="000000"/>
                                    <w:right w:val="none" w:sz="0" w:space="0" w:color="02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844" w:type="dxa"/>
                                  <w:tcBorders>
                                    <w:top w:val="single" w:sz="4" w:space="0" w:color="000000"/>
                                    <w:left w:val="none" w:sz="0" w:space="0" w:color="020000"/>
                                    <w:bottom w:val="single" w:sz="4" w:space="0" w:color="000000"/>
                                    <w:right w:val="none" w:sz="0" w:space="0" w:color="02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1858" w:type="dxa"/>
                                  <w:tcBorders>
                                    <w:top w:val="single" w:sz="4" w:space="0" w:color="000000"/>
                                    <w:left w:val="none" w:sz="0" w:space="0" w:color="020000"/>
                                    <w:bottom w:val="single" w:sz="4" w:space="0" w:color="000000"/>
                                    <w:right w:val="none" w:sz="0" w:space="0" w:color="02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3230" w:type="dxa"/>
                                  <w:vMerge/>
                                  <w:tcBorders>
                                    <w:top w:val="single" w:sz="0" w:space="0" w:color="000000"/>
                                    <w:left w:val="none" w:sz="0" w:space="0" w:color="020000"/>
                                    <w:bottom w:val="single" w:sz="0" w:space="0" w:color="000000"/>
                                    <w:right w:val="single" w:sz="4" w:space="0" w:color="000000"/>
                                  </w:tcBorders>
                                </w:tcPr>
                                <w:p w:rsidR="00A77A11" w:rsidRDefault="00A77A11"/>
                              </w:tc>
                            </w:tr>
                            <w:tr w:rsidR="00A77A11">
                              <w:trPr>
                                <w:trHeight w:hRule="exact" w:val="744"/>
                              </w:trPr>
                              <w:tc>
                                <w:tcPr>
                                  <w:tcW w:w="312" w:type="dxa"/>
                                  <w:vMerge/>
                                  <w:tcBorders>
                                    <w:top w:val="single" w:sz="0" w:space="0" w:color="000000"/>
                                    <w:left w:val="single" w:sz="4" w:space="0" w:color="000000"/>
                                    <w:bottom w:val="single" w:sz="0" w:space="0" w:color="000000"/>
                                    <w:right w:val="none" w:sz="0" w:space="0" w:color="020000"/>
                                  </w:tcBorders>
                                  <w:shd w:val="clear" w:color="C93429" w:fill="C93429"/>
                                </w:tcPr>
                                <w:p w:rsidR="00A77A11" w:rsidRDefault="00A77A11"/>
                              </w:tc>
                              <w:tc>
                                <w:tcPr>
                                  <w:tcW w:w="989" w:type="dxa"/>
                                  <w:tcBorders>
                                    <w:top w:val="single" w:sz="4" w:space="0" w:color="000000"/>
                                    <w:left w:val="none" w:sz="0" w:space="0" w:color="020000"/>
                                    <w:bottom w:val="single" w:sz="4" w:space="0" w:color="000000"/>
                                    <w:right w:val="single" w:sz="4" w:space="0" w:color="000000"/>
                                  </w:tcBorders>
                                  <w:vAlign w:val="bottom"/>
                                </w:tcPr>
                                <w:p w:rsidR="00A77A11" w:rsidRDefault="005A3A76">
                                  <w:pPr>
                                    <w:spacing w:before="674" w:line="59" w:lineRule="exact"/>
                                    <w:ind w:right="97"/>
                                    <w:jc w:val="right"/>
                                    <w:textAlignment w:val="baseline"/>
                                    <w:rPr>
                                      <w:rFonts w:ascii="Calibri" w:eastAsia="Calibri" w:hAnsi="Calibri"/>
                                      <w:color w:val="000000"/>
                                      <w:sz w:val="13"/>
                                    </w:rPr>
                                  </w:pPr>
                                  <w:r>
                                    <w:rPr>
                                      <w:rFonts w:ascii="Calibri" w:eastAsia="Calibri" w:hAnsi="Calibri"/>
                                      <w:color w:val="000000"/>
                                      <w:sz w:val="13"/>
                                    </w:rPr>
                                    <w:t>60</w:t>
                                  </w:r>
                                </w:p>
                              </w:tc>
                              <w:tc>
                                <w:tcPr>
                                  <w:tcW w:w="893" w:type="dxa"/>
                                  <w:tcBorders>
                                    <w:top w:val="single" w:sz="4" w:space="0" w:color="000000"/>
                                    <w:left w:val="single" w:sz="4" w:space="0" w:color="000000"/>
                                    <w:bottom w:val="single" w:sz="4" w:space="0" w:color="000000"/>
                                    <w:right w:val="none" w:sz="0" w:space="0" w:color="020000"/>
                                  </w:tcBorders>
                                  <w:shd w:val="clear" w:color="BBA3A5" w:fill="BBA3A5"/>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844" w:type="dxa"/>
                                  <w:tcBorders>
                                    <w:top w:val="single" w:sz="4" w:space="0" w:color="000000"/>
                                    <w:left w:val="none" w:sz="0" w:space="0" w:color="020000"/>
                                    <w:bottom w:val="single" w:sz="4" w:space="0" w:color="000000"/>
                                    <w:right w:val="none" w:sz="0" w:space="0" w:color="02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1858" w:type="dxa"/>
                                  <w:tcBorders>
                                    <w:top w:val="single" w:sz="4" w:space="0" w:color="000000"/>
                                    <w:left w:val="none" w:sz="0" w:space="0" w:color="020000"/>
                                    <w:bottom w:val="single" w:sz="4" w:space="0" w:color="000000"/>
                                    <w:right w:val="none" w:sz="0" w:space="0" w:color="02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3230" w:type="dxa"/>
                                  <w:vMerge/>
                                  <w:tcBorders>
                                    <w:top w:val="single" w:sz="0" w:space="0" w:color="000000"/>
                                    <w:left w:val="none" w:sz="0" w:space="0" w:color="020000"/>
                                    <w:bottom w:val="single" w:sz="0" w:space="0" w:color="000000"/>
                                    <w:right w:val="single" w:sz="4" w:space="0" w:color="000000"/>
                                  </w:tcBorders>
                                </w:tcPr>
                                <w:p w:rsidR="00A77A11" w:rsidRDefault="00A77A11"/>
                              </w:tc>
                            </w:tr>
                            <w:tr w:rsidR="00A77A11">
                              <w:trPr>
                                <w:trHeight w:hRule="exact" w:val="739"/>
                              </w:trPr>
                              <w:tc>
                                <w:tcPr>
                                  <w:tcW w:w="312" w:type="dxa"/>
                                  <w:vMerge/>
                                  <w:tcBorders>
                                    <w:top w:val="single" w:sz="0" w:space="0" w:color="000000"/>
                                    <w:left w:val="single" w:sz="4" w:space="0" w:color="000000"/>
                                    <w:bottom w:val="single" w:sz="0" w:space="0" w:color="000000"/>
                                    <w:right w:val="none" w:sz="0" w:space="0" w:color="020000"/>
                                  </w:tcBorders>
                                  <w:shd w:val="clear" w:color="C93429" w:fill="C93429"/>
                                </w:tcPr>
                                <w:p w:rsidR="00A77A11" w:rsidRDefault="00A77A11"/>
                              </w:tc>
                              <w:tc>
                                <w:tcPr>
                                  <w:tcW w:w="989" w:type="dxa"/>
                                  <w:tcBorders>
                                    <w:top w:val="single" w:sz="4" w:space="0" w:color="000000"/>
                                    <w:left w:val="none" w:sz="0" w:space="0" w:color="020000"/>
                                    <w:bottom w:val="single" w:sz="4" w:space="0" w:color="000000"/>
                                    <w:right w:val="single" w:sz="4" w:space="0" w:color="000000"/>
                                  </w:tcBorders>
                                  <w:vAlign w:val="bottom"/>
                                </w:tcPr>
                                <w:p w:rsidR="00A77A11" w:rsidRDefault="005A3A76">
                                  <w:pPr>
                                    <w:spacing w:before="669" w:line="69" w:lineRule="exact"/>
                                    <w:ind w:right="97"/>
                                    <w:jc w:val="right"/>
                                    <w:textAlignment w:val="baseline"/>
                                    <w:rPr>
                                      <w:rFonts w:ascii="Calibri" w:eastAsia="Calibri" w:hAnsi="Calibri"/>
                                      <w:color w:val="000000"/>
                                      <w:sz w:val="13"/>
                                    </w:rPr>
                                  </w:pPr>
                                  <w:r>
                                    <w:rPr>
                                      <w:rFonts w:ascii="Calibri" w:eastAsia="Calibri" w:hAnsi="Calibri"/>
                                      <w:color w:val="000000"/>
                                      <w:sz w:val="13"/>
                                    </w:rPr>
                                    <w:t>40</w:t>
                                  </w:r>
                                </w:p>
                              </w:tc>
                              <w:tc>
                                <w:tcPr>
                                  <w:tcW w:w="893" w:type="dxa"/>
                                  <w:tcBorders>
                                    <w:top w:val="single" w:sz="4" w:space="0" w:color="000000"/>
                                    <w:left w:val="single" w:sz="4" w:space="0" w:color="000000"/>
                                    <w:bottom w:val="single" w:sz="4" w:space="0" w:color="000000"/>
                                    <w:right w:val="none" w:sz="0" w:space="0" w:color="020000"/>
                                  </w:tcBorders>
                                  <w:shd w:val="clear" w:color="A2B6AC" w:fill="A2B6AC"/>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844" w:type="dxa"/>
                                  <w:tcBorders>
                                    <w:top w:val="single" w:sz="4" w:space="0" w:color="000000"/>
                                    <w:left w:val="none" w:sz="0" w:space="0" w:color="020000"/>
                                    <w:bottom w:val="single" w:sz="4" w:space="0" w:color="000000"/>
                                    <w:right w:val="none" w:sz="0" w:space="0" w:color="02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1858" w:type="dxa"/>
                                  <w:tcBorders>
                                    <w:top w:val="single" w:sz="4" w:space="0" w:color="000000"/>
                                    <w:left w:val="none" w:sz="0" w:space="0" w:color="020000"/>
                                    <w:bottom w:val="single" w:sz="4" w:space="0" w:color="000000"/>
                                    <w:right w:val="none" w:sz="0" w:space="0" w:color="02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3230" w:type="dxa"/>
                                  <w:vMerge/>
                                  <w:tcBorders>
                                    <w:top w:val="single" w:sz="0" w:space="0" w:color="000000"/>
                                    <w:left w:val="none" w:sz="0" w:space="0" w:color="020000"/>
                                    <w:bottom w:val="single" w:sz="0" w:space="0" w:color="000000"/>
                                    <w:right w:val="single" w:sz="4" w:space="0" w:color="000000"/>
                                  </w:tcBorders>
                                </w:tcPr>
                                <w:p w:rsidR="00A77A11" w:rsidRDefault="00A77A11"/>
                              </w:tc>
                            </w:tr>
                            <w:tr w:rsidR="00A77A11">
                              <w:trPr>
                                <w:trHeight w:hRule="exact" w:val="739"/>
                              </w:trPr>
                              <w:tc>
                                <w:tcPr>
                                  <w:tcW w:w="312" w:type="dxa"/>
                                  <w:vMerge/>
                                  <w:tcBorders>
                                    <w:top w:val="single" w:sz="0" w:space="0" w:color="000000"/>
                                    <w:left w:val="single" w:sz="4" w:space="0" w:color="000000"/>
                                    <w:bottom w:val="single" w:sz="0" w:space="0" w:color="000000"/>
                                    <w:right w:val="none" w:sz="0" w:space="0" w:color="020000"/>
                                  </w:tcBorders>
                                  <w:shd w:val="clear" w:color="C93429" w:fill="C93429"/>
                                </w:tcPr>
                                <w:p w:rsidR="00A77A11" w:rsidRDefault="00A77A11"/>
                              </w:tc>
                              <w:tc>
                                <w:tcPr>
                                  <w:tcW w:w="989" w:type="dxa"/>
                                  <w:tcBorders>
                                    <w:top w:val="single" w:sz="4" w:space="0" w:color="000000"/>
                                    <w:left w:val="none" w:sz="0" w:space="0" w:color="020000"/>
                                    <w:bottom w:val="single" w:sz="4" w:space="0" w:color="000000"/>
                                    <w:right w:val="single" w:sz="4" w:space="0" w:color="000000"/>
                                  </w:tcBorders>
                                  <w:vAlign w:val="bottom"/>
                                </w:tcPr>
                                <w:p w:rsidR="00A77A11" w:rsidRDefault="005A3A76">
                                  <w:pPr>
                                    <w:spacing w:before="669" w:line="65" w:lineRule="exact"/>
                                    <w:ind w:right="97"/>
                                    <w:jc w:val="right"/>
                                    <w:textAlignment w:val="baseline"/>
                                    <w:rPr>
                                      <w:rFonts w:ascii="Calibri" w:eastAsia="Calibri" w:hAnsi="Calibri"/>
                                      <w:color w:val="000000"/>
                                      <w:sz w:val="13"/>
                                    </w:rPr>
                                  </w:pPr>
                                  <w:r>
                                    <w:rPr>
                                      <w:rFonts w:ascii="Calibri" w:eastAsia="Calibri" w:hAnsi="Calibri"/>
                                      <w:color w:val="000000"/>
                                      <w:sz w:val="13"/>
                                    </w:rPr>
                                    <w:t>20</w:t>
                                  </w:r>
                                </w:p>
                              </w:tc>
                              <w:tc>
                                <w:tcPr>
                                  <w:tcW w:w="893" w:type="dxa"/>
                                  <w:tcBorders>
                                    <w:top w:val="single" w:sz="4" w:space="0" w:color="000000"/>
                                    <w:left w:val="single" w:sz="4" w:space="0" w:color="000000"/>
                                    <w:bottom w:val="single" w:sz="4" w:space="0" w:color="000000"/>
                                    <w:right w:val="none" w:sz="0" w:space="0" w:color="020000"/>
                                  </w:tcBorders>
                                  <w:shd w:val="clear" w:color="A2B6AC" w:fill="A2B6AC"/>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844" w:type="dxa"/>
                                  <w:tcBorders>
                                    <w:top w:val="single" w:sz="4" w:space="0" w:color="000000"/>
                                    <w:left w:val="none" w:sz="0" w:space="0" w:color="020000"/>
                                    <w:bottom w:val="single" w:sz="4" w:space="0" w:color="000000"/>
                                    <w:right w:val="none" w:sz="0" w:space="0" w:color="02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1858" w:type="dxa"/>
                                  <w:tcBorders>
                                    <w:top w:val="single" w:sz="4" w:space="0" w:color="000000"/>
                                    <w:left w:val="none" w:sz="0" w:space="0" w:color="020000"/>
                                    <w:bottom w:val="single" w:sz="4" w:space="0" w:color="000000"/>
                                    <w:right w:val="none" w:sz="0" w:space="0" w:color="020000"/>
                                  </w:tcBorders>
                                  <w:shd w:val="clear" w:color="BFC1BC" w:fill="BFC1BC"/>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3230" w:type="dxa"/>
                                  <w:vMerge/>
                                  <w:tcBorders>
                                    <w:top w:val="single" w:sz="0" w:space="0" w:color="000000"/>
                                    <w:left w:val="none" w:sz="0" w:space="0" w:color="020000"/>
                                    <w:bottom w:val="single" w:sz="0" w:space="0" w:color="000000"/>
                                    <w:right w:val="single" w:sz="4" w:space="0" w:color="000000"/>
                                  </w:tcBorders>
                                </w:tcPr>
                                <w:p w:rsidR="00A77A11" w:rsidRDefault="00A77A11"/>
                              </w:tc>
                            </w:tr>
                            <w:tr w:rsidR="00A77A11">
                              <w:trPr>
                                <w:trHeight w:hRule="exact" w:val="552"/>
                              </w:trPr>
                              <w:tc>
                                <w:tcPr>
                                  <w:tcW w:w="312" w:type="dxa"/>
                                  <w:vMerge/>
                                  <w:tcBorders>
                                    <w:top w:val="single" w:sz="0" w:space="0" w:color="000000"/>
                                    <w:left w:val="single" w:sz="4" w:space="0" w:color="000000"/>
                                    <w:bottom w:val="single" w:sz="0" w:space="0" w:color="000000"/>
                                    <w:right w:val="none" w:sz="0" w:space="0" w:color="020000"/>
                                  </w:tcBorders>
                                  <w:shd w:val="clear" w:color="C93429" w:fill="C93429"/>
                                </w:tcPr>
                                <w:p w:rsidR="00A77A11" w:rsidRDefault="00A77A11"/>
                              </w:tc>
                              <w:tc>
                                <w:tcPr>
                                  <w:tcW w:w="989" w:type="dxa"/>
                                  <w:vMerge w:val="restart"/>
                                  <w:tcBorders>
                                    <w:top w:val="single" w:sz="4" w:space="0" w:color="000000"/>
                                    <w:left w:val="none" w:sz="0" w:space="0" w:color="020000"/>
                                    <w:bottom w:val="single" w:sz="0" w:space="0" w:color="000000"/>
                                    <w:right w:val="single" w:sz="4" w:space="0" w:color="00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893" w:type="dxa"/>
                                  <w:tcBorders>
                                    <w:top w:val="single" w:sz="4" w:space="0" w:color="000000"/>
                                    <w:left w:val="single" w:sz="4" w:space="0" w:color="000000"/>
                                    <w:bottom w:val="single" w:sz="4" w:space="0" w:color="000000"/>
                                    <w:right w:val="none" w:sz="0" w:space="0" w:color="020000"/>
                                  </w:tcBorders>
                                  <w:shd w:val="clear" w:color="A2B6AC" w:fill="A2B6AC"/>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844" w:type="dxa"/>
                                  <w:vMerge w:val="restart"/>
                                  <w:tcBorders>
                                    <w:top w:val="single" w:sz="4" w:space="0" w:color="000000"/>
                                    <w:left w:val="none" w:sz="0" w:space="0" w:color="020000"/>
                                    <w:bottom w:val="single" w:sz="0" w:space="0" w:color="000000"/>
                                    <w:right w:val="none" w:sz="0" w:space="0" w:color="02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1858" w:type="dxa"/>
                                  <w:vMerge w:val="restart"/>
                                  <w:tcBorders>
                                    <w:top w:val="single" w:sz="4" w:space="0" w:color="000000"/>
                                    <w:left w:val="none" w:sz="0" w:space="0" w:color="020000"/>
                                    <w:bottom w:val="single" w:sz="0" w:space="0" w:color="000000"/>
                                    <w:right w:val="none" w:sz="0" w:space="0" w:color="020000"/>
                                  </w:tcBorders>
                                  <w:shd w:val="clear" w:color="DFC3AC" w:fill="DFC3AC"/>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3230" w:type="dxa"/>
                                  <w:vMerge/>
                                  <w:tcBorders>
                                    <w:top w:val="single" w:sz="0" w:space="0" w:color="000000"/>
                                    <w:left w:val="none" w:sz="0" w:space="0" w:color="020000"/>
                                    <w:bottom w:val="single" w:sz="0" w:space="0" w:color="000000"/>
                                    <w:right w:val="single" w:sz="4" w:space="0" w:color="000000"/>
                                  </w:tcBorders>
                                </w:tcPr>
                                <w:p w:rsidR="00A77A11" w:rsidRDefault="00A77A11"/>
                              </w:tc>
                            </w:tr>
                            <w:tr w:rsidR="00A77A11">
                              <w:trPr>
                                <w:trHeight w:hRule="exact" w:val="87"/>
                              </w:trPr>
                              <w:tc>
                                <w:tcPr>
                                  <w:tcW w:w="312" w:type="dxa"/>
                                  <w:vMerge/>
                                  <w:tcBorders>
                                    <w:top w:val="single" w:sz="0" w:space="0" w:color="000000"/>
                                    <w:left w:val="single" w:sz="4" w:space="0" w:color="000000"/>
                                    <w:bottom w:val="single" w:sz="0" w:space="0" w:color="000000"/>
                                    <w:right w:val="none" w:sz="0" w:space="0" w:color="020000"/>
                                  </w:tcBorders>
                                  <w:shd w:val="clear" w:color="C93429" w:fill="C93429"/>
                                </w:tcPr>
                                <w:p w:rsidR="00A77A11" w:rsidRDefault="00A77A11"/>
                              </w:tc>
                              <w:tc>
                                <w:tcPr>
                                  <w:tcW w:w="989" w:type="dxa"/>
                                  <w:vMerge/>
                                  <w:tcBorders>
                                    <w:top w:val="single" w:sz="0" w:space="0" w:color="000000"/>
                                    <w:left w:val="none" w:sz="0" w:space="0" w:color="020000"/>
                                    <w:bottom w:val="single" w:sz="0" w:space="0" w:color="000000"/>
                                    <w:right w:val="single" w:sz="4" w:space="0" w:color="000000"/>
                                  </w:tcBorders>
                                </w:tcPr>
                                <w:p w:rsidR="00A77A11" w:rsidRDefault="00A77A11"/>
                              </w:tc>
                              <w:tc>
                                <w:tcPr>
                                  <w:tcW w:w="893" w:type="dxa"/>
                                  <w:vMerge w:val="restart"/>
                                  <w:tcBorders>
                                    <w:top w:val="single" w:sz="4" w:space="0" w:color="000000"/>
                                    <w:left w:val="single" w:sz="4" w:space="0" w:color="000000"/>
                                    <w:bottom w:val="single" w:sz="0" w:space="0" w:color="000000"/>
                                    <w:right w:val="none" w:sz="0" w:space="0" w:color="020000"/>
                                  </w:tcBorders>
                                  <w:shd w:val="clear" w:color="F4C3A2" w:fill="F4C3A2"/>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844" w:type="dxa"/>
                                  <w:vMerge/>
                                  <w:tcBorders>
                                    <w:top w:val="single" w:sz="0" w:space="0" w:color="000000"/>
                                    <w:left w:val="none" w:sz="0" w:space="0" w:color="020000"/>
                                    <w:bottom w:val="single" w:sz="4" w:space="0" w:color="000000"/>
                                    <w:right w:val="none" w:sz="0" w:space="0" w:color="020000"/>
                                  </w:tcBorders>
                                </w:tcPr>
                                <w:p w:rsidR="00A77A11" w:rsidRDefault="00A77A11"/>
                              </w:tc>
                              <w:tc>
                                <w:tcPr>
                                  <w:tcW w:w="1858" w:type="dxa"/>
                                  <w:vMerge/>
                                  <w:tcBorders>
                                    <w:top w:val="single" w:sz="0" w:space="0" w:color="000000"/>
                                    <w:left w:val="none" w:sz="0" w:space="0" w:color="020000"/>
                                    <w:bottom w:val="single" w:sz="0" w:space="0" w:color="000000"/>
                                    <w:right w:val="none" w:sz="0" w:space="0" w:color="020000"/>
                                  </w:tcBorders>
                                  <w:shd w:val="clear" w:color="DFC3AC" w:fill="DFC3AC"/>
                                </w:tcPr>
                                <w:p w:rsidR="00A77A11" w:rsidRDefault="00A77A11"/>
                              </w:tc>
                              <w:tc>
                                <w:tcPr>
                                  <w:tcW w:w="3230" w:type="dxa"/>
                                  <w:vMerge/>
                                  <w:tcBorders>
                                    <w:top w:val="single" w:sz="0" w:space="0" w:color="000000"/>
                                    <w:left w:val="none" w:sz="0" w:space="0" w:color="020000"/>
                                    <w:bottom w:val="single" w:sz="0" w:space="0" w:color="000000"/>
                                    <w:right w:val="single" w:sz="4" w:space="0" w:color="000000"/>
                                  </w:tcBorders>
                                </w:tcPr>
                                <w:p w:rsidR="00A77A11" w:rsidRDefault="00A77A11"/>
                              </w:tc>
                            </w:tr>
                            <w:tr w:rsidR="00A77A11">
                              <w:trPr>
                                <w:trHeight w:hRule="exact" w:val="91"/>
                              </w:trPr>
                              <w:tc>
                                <w:tcPr>
                                  <w:tcW w:w="312" w:type="dxa"/>
                                  <w:vMerge/>
                                  <w:tcBorders>
                                    <w:top w:val="single" w:sz="0" w:space="0" w:color="000000"/>
                                    <w:left w:val="single" w:sz="4" w:space="0" w:color="000000"/>
                                    <w:bottom w:val="single" w:sz="0" w:space="0" w:color="000000"/>
                                    <w:right w:val="none" w:sz="0" w:space="0" w:color="020000"/>
                                  </w:tcBorders>
                                  <w:shd w:val="clear" w:color="C93429" w:fill="C93429"/>
                                </w:tcPr>
                                <w:p w:rsidR="00A77A11" w:rsidRDefault="00A77A11"/>
                              </w:tc>
                              <w:tc>
                                <w:tcPr>
                                  <w:tcW w:w="989" w:type="dxa"/>
                                  <w:vMerge/>
                                  <w:tcBorders>
                                    <w:top w:val="single" w:sz="0" w:space="0" w:color="000000"/>
                                    <w:left w:val="none" w:sz="0" w:space="0" w:color="020000"/>
                                    <w:bottom w:val="single" w:sz="4" w:space="0" w:color="000000"/>
                                    <w:right w:val="single" w:sz="4" w:space="0" w:color="000000"/>
                                  </w:tcBorders>
                                </w:tcPr>
                                <w:p w:rsidR="00A77A11" w:rsidRDefault="00A77A11"/>
                              </w:tc>
                              <w:tc>
                                <w:tcPr>
                                  <w:tcW w:w="893" w:type="dxa"/>
                                  <w:vMerge/>
                                  <w:tcBorders>
                                    <w:top w:val="single" w:sz="0" w:space="0" w:color="000000"/>
                                    <w:left w:val="single" w:sz="4" w:space="0" w:color="000000"/>
                                    <w:bottom w:val="single" w:sz="4" w:space="0" w:color="000000"/>
                                    <w:right w:val="none" w:sz="0" w:space="0" w:color="020000"/>
                                  </w:tcBorders>
                                  <w:shd w:val="clear" w:color="F4C3A2" w:fill="F4C3A2"/>
                                </w:tcPr>
                                <w:p w:rsidR="00A77A11" w:rsidRDefault="00A77A11"/>
                              </w:tc>
                              <w:tc>
                                <w:tcPr>
                                  <w:tcW w:w="844" w:type="dxa"/>
                                  <w:tcBorders>
                                    <w:top w:val="single" w:sz="4" w:space="0" w:color="000000"/>
                                    <w:left w:val="none" w:sz="0" w:space="0" w:color="020000"/>
                                    <w:bottom w:val="single" w:sz="4" w:space="0" w:color="000000"/>
                                    <w:right w:val="none" w:sz="0" w:space="0" w:color="020000"/>
                                  </w:tcBorders>
                                  <w:shd w:val="clear" w:color="F4C3A2" w:fill="F4C3A2"/>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1858" w:type="dxa"/>
                                  <w:vMerge/>
                                  <w:tcBorders>
                                    <w:top w:val="single" w:sz="0" w:space="0" w:color="000000"/>
                                    <w:left w:val="none" w:sz="0" w:space="0" w:color="020000"/>
                                    <w:bottom w:val="single" w:sz="4" w:space="0" w:color="000000"/>
                                    <w:right w:val="none" w:sz="0" w:space="0" w:color="020000"/>
                                  </w:tcBorders>
                                  <w:shd w:val="clear" w:color="DFC3AC" w:fill="DFC3AC"/>
                                </w:tcPr>
                                <w:p w:rsidR="00A77A11" w:rsidRDefault="00A77A11"/>
                              </w:tc>
                              <w:tc>
                                <w:tcPr>
                                  <w:tcW w:w="3230" w:type="dxa"/>
                                  <w:vMerge/>
                                  <w:tcBorders>
                                    <w:top w:val="single" w:sz="0" w:space="0" w:color="000000"/>
                                    <w:left w:val="none" w:sz="0" w:space="0" w:color="020000"/>
                                    <w:bottom w:val="single" w:sz="0" w:space="0" w:color="000000"/>
                                    <w:right w:val="single" w:sz="4" w:space="0" w:color="000000"/>
                                  </w:tcBorders>
                                </w:tcPr>
                                <w:p w:rsidR="00A77A11" w:rsidRDefault="00A77A11"/>
                              </w:tc>
                            </w:tr>
                            <w:tr w:rsidR="00A77A11">
                              <w:trPr>
                                <w:trHeight w:hRule="exact" w:val="527"/>
                              </w:trPr>
                              <w:tc>
                                <w:tcPr>
                                  <w:tcW w:w="312" w:type="dxa"/>
                                  <w:vMerge/>
                                  <w:tcBorders>
                                    <w:top w:val="single" w:sz="0" w:space="0" w:color="000000"/>
                                    <w:left w:val="single" w:sz="4" w:space="0" w:color="000000"/>
                                    <w:bottom w:val="none" w:sz="0" w:space="0" w:color="020000"/>
                                    <w:right w:val="none" w:sz="0" w:space="0" w:color="020000"/>
                                  </w:tcBorders>
                                  <w:shd w:val="clear" w:color="C93429" w:fill="C93429"/>
                                </w:tcPr>
                                <w:p w:rsidR="00A77A11" w:rsidRDefault="00A77A11"/>
                              </w:tc>
                              <w:tc>
                                <w:tcPr>
                                  <w:tcW w:w="1882" w:type="dxa"/>
                                  <w:gridSpan w:val="2"/>
                                  <w:tcBorders>
                                    <w:top w:val="single" w:sz="4" w:space="0" w:color="000000"/>
                                    <w:left w:val="none" w:sz="0" w:space="0" w:color="020000"/>
                                    <w:bottom w:val="single" w:sz="4" w:space="0" w:color="000000"/>
                                    <w:right w:val="none" w:sz="0" w:space="0" w:color="020000"/>
                                  </w:tcBorders>
                                </w:tcPr>
                                <w:p w:rsidR="00A77A11" w:rsidRDefault="005A3A76">
                                  <w:pPr>
                                    <w:spacing w:line="71" w:lineRule="exact"/>
                                    <w:ind w:right="997"/>
                                    <w:jc w:val="right"/>
                                    <w:textAlignment w:val="baseline"/>
                                    <w:rPr>
                                      <w:rFonts w:ascii="Calibri" w:eastAsia="Calibri" w:hAnsi="Calibri"/>
                                      <w:color w:val="000000"/>
                                      <w:sz w:val="13"/>
                                    </w:rPr>
                                  </w:pPr>
                                  <w:r>
                                    <w:rPr>
                                      <w:rFonts w:ascii="Calibri" w:eastAsia="Calibri" w:hAnsi="Calibri"/>
                                      <w:color w:val="000000"/>
                                      <w:sz w:val="13"/>
                                    </w:rPr>
                                    <w:t>0</w:t>
                                  </w:r>
                                </w:p>
                                <w:p w:rsidR="00A77A11" w:rsidRDefault="005A3A76">
                                  <w:pPr>
                                    <w:spacing w:before="41" w:after="273" w:line="132" w:lineRule="exact"/>
                                    <w:ind w:right="97"/>
                                    <w:jc w:val="right"/>
                                    <w:textAlignment w:val="baseline"/>
                                    <w:rPr>
                                      <w:rFonts w:ascii="Calibri" w:eastAsia="Calibri" w:hAnsi="Calibri"/>
                                      <w:color w:val="000000"/>
                                      <w:sz w:val="13"/>
                                    </w:rPr>
                                  </w:pPr>
                                  <w:r>
                                    <w:rPr>
                                      <w:rFonts w:ascii="Calibri" w:eastAsia="Calibri" w:hAnsi="Calibri"/>
                                      <w:color w:val="000000"/>
                                      <w:sz w:val="13"/>
                                    </w:rPr>
                                    <w:t>Northern WA</w:t>
                                  </w:r>
                                </w:p>
                              </w:tc>
                              <w:tc>
                                <w:tcPr>
                                  <w:tcW w:w="844" w:type="dxa"/>
                                  <w:tcBorders>
                                    <w:top w:val="single" w:sz="4" w:space="0" w:color="000000"/>
                                    <w:left w:val="none" w:sz="0" w:space="0" w:color="020000"/>
                                    <w:bottom w:val="single" w:sz="4" w:space="0" w:color="000000"/>
                                    <w:right w:val="none" w:sz="0" w:space="0" w:color="020000"/>
                                  </w:tcBorders>
                                </w:tcPr>
                                <w:p w:rsidR="00A77A11" w:rsidRDefault="005A3A76">
                                  <w:pPr>
                                    <w:spacing w:before="112" w:after="273" w:line="132" w:lineRule="exact"/>
                                    <w:jc w:val="center"/>
                                    <w:textAlignment w:val="baseline"/>
                                    <w:rPr>
                                      <w:rFonts w:ascii="Calibri" w:eastAsia="Calibri" w:hAnsi="Calibri"/>
                                      <w:color w:val="000000"/>
                                      <w:sz w:val="13"/>
                                    </w:rPr>
                                  </w:pPr>
                                  <w:r>
                                    <w:rPr>
                                      <w:rFonts w:ascii="Calibri" w:eastAsia="Calibri" w:hAnsi="Calibri"/>
                                      <w:color w:val="000000"/>
                                      <w:sz w:val="13"/>
                                    </w:rPr>
                                    <w:t>Northern NT</w:t>
                                  </w:r>
                                </w:p>
                              </w:tc>
                              <w:tc>
                                <w:tcPr>
                                  <w:tcW w:w="1858" w:type="dxa"/>
                                  <w:tcBorders>
                                    <w:top w:val="single" w:sz="4" w:space="0" w:color="000000"/>
                                    <w:left w:val="none" w:sz="0" w:space="0" w:color="020000"/>
                                    <w:bottom w:val="single" w:sz="4" w:space="0" w:color="000000"/>
                                    <w:right w:val="none" w:sz="0" w:space="0" w:color="020000"/>
                                  </w:tcBorders>
                                </w:tcPr>
                                <w:p w:rsidR="00A77A11" w:rsidRDefault="005A3A76">
                                  <w:pPr>
                                    <w:spacing w:before="112" w:line="132" w:lineRule="exact"/>
                                    <w:ind w:right="72"/>
                                    <w:jc w:val="right"/>
                                    <w:textAlignment w:val="baseline"/>
                                    <w:rPr>
                                      <w:rFonts w:ascii="Calibri" w:eastAsia="Calibri" w:hAnsi="Calibri"/>
                                      <w:color w:val="000000"/>
                                      <w:sz w:val="13"/>
                                    </w:rPr>
                                  </w:pPr>
                                  <w:r>
                                    <w:rPr>
                                      <w:rFonts w:ascii="Calibri" w:eastAsia="Calibri" w:hAnsi="Calibri"/>
                                      <w:color w:val="000000"/>
                                      <w:sz w:val="13"/>
                                    </w:rPr>
                                    <w:t>Northern QLD Total - Northern</w:t>
                                  </w:r>
                                </w:p>
                                <w:p w:rsidR="00A77A11" w:rsidRDefault="005A3A76">
                                  <w:pPr>
                                    <w:spacing w:before="27" w:after="114" w:line="132" w:lineRule="exact"/>
                                    <w:ind w:right="72"/>
                                    <w:jc w:val="right"/>
                                    <w:textAlignment w:val="baseline"/>
                                    <w:rPr>
                                      <w:rFonts w:ascii="Calibri" w:eastAsia="Calibri" w:hAnsi="Calibri"/>
                                      <w:color w:val="000000"/>
                                      <w:sz w:val="13"/>
                                    </w:rPr>
                                  </w:pPr>
                                  <w:r>
                                    <w:rPr>
                                      <w:rFonts w:ascii="Calibri" w:eastAsia="Calibri" w:hAnsi="Calibri"/>
                                      <w:color w:val="000000"/>
                                      <w:sz w:val="13"/>
                                    </w:rPr>
                                    <w:t>Australian ports</w:t>
                                  </w:r>
                                </w:p>
                              </w:tc>
                              <w:tc>
                                <w:tcPr>
                                  <w:tcW w:w="3230" w:type="dxa"/>
                                  <w:vMerge/>
                                  <w:tcBorders>
                                    <w:top w:val="single" w:sz="0" w:space="0" w:color="000000"/>
                                    <w:left w:val="none" w:sz="0" w:space="0" w:color="020000"/>
                                    <w:bottom w:val="single" w:sz="4" w:space="0" w:color="000000"/>
                                    <w:right w:val="single" w:sz="4" w:space="0" w:color="000000"/>
                                  </w:tcBorders>
                                </w:tcPr>
                                <w:p w:rsidR="00A77A11" w:rsidRDefault="00A77A11"/>
                              </w:tc>
                            </w:tr>
                          </w:tbl>
                          <w:p w:rsidR="00A77A11" w:rsidRDefault="00A77A11">
                            <w:pPr>
                              <w:spacing w:after="111"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91" type="#_x0000_t202" style="position:absolute;margin-left:47.5pt;margin-top:178.1pt;width:422.75pt;height:305.55pt;z-index:-251748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oktAIAALY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EPkacdNCkBzpqdCtGFASxqdDQqxQc73tw1SMcQKctW9XfifKrQlysG8J39EZKMTSUVJChb266&#10;Z1cnHGVAtsMHUUEgstfCAo217Ez5oCAI0KFTj6fumGRK2FwuojgJlhiVcLaIYy+MlzYGSefrvVT6&#10;HRUdMkaGJbTfwpPDndImHZLOLiYaFwVrWyuBlj/bAMdpB4LDVXNm0rAd/ZF4ySbexKETBtHGCb08&#10;d26KdehEhX+5zBf5ep37P01cP0wbVlWUmzCzuvzwz7p31Pmki5O+lGhZZeBMSkrututWogMBdRf2&#10;OxbkzM19noYtAnB5QckPQu82SJwiii+dsAiXTnLpxY7nJ7dJ5IVJmBfPKd0xTv+dEhoynCyhqZbO&#10;b7l59nvNjaQd0zA/WtZlOD45kdRocMMr21pNWDvZZ6Uw6T+VAto9N9oq1oh0kqset6N9HpHVmpHz&#10;VlSPoGEpQGEgVBh+YDRCfsdogEGSYfVtTyTFqH3P4R2YqTMbcja2s0F4CVczrDGazLWeptO+l2zX&#10;APL00ri4gbdSM6vipyyOLwyGgyVzHGRm+pz/W6+ncbv6BQAA//8DAFBLAwQUAAYACAAAACEAcc8u&#10;muAAAAAKAQAADwAAAGRycy9kb3ducmV2LnhtbEyPwU7DMBBE70j8g7VI3KhNS0IT4lQVghMSIg2H&#10;Hp3YTazG6xC7bfh7lhPcZjWj2TfFZnYDO5spWI8S7hcCmMHWa4udhM/69W4NLESFWg0ejYRvE2BT&#10;Xl8VKtf+gpU572LHqARDriT0MY4556HtjVNh4UeD5B385FSkc+q4ntSFyt3Al0Kk3CmL9KFXo3nu&#10;TXvcnZyE7R6rF/v13nxUh8rWdSbwLT1KeXszb5+ARTPHvzD84hM6lMTU+BPqwAYJWUJTooRVki6B&#10;USB7EAmwhkT6uAJeFvz/hPIHAAD//wMAUEsBAi0AFAAGAAgAAAAhALaDOJL+AAAA4QEAABMAAAAA&#10;AAAAAAAAAAAAAAAAAFtDb250ZW50X1R5cGVzXS54bWxQSwECLQAUAAYACAAAACEAOP0h/9YAAACU&#10;AQAACwAAAAAAAAAAAAAAAAAvAQAAX3JlbHMvLnJlbHNQSwECLQAUAAYACAAAACEA5mCaJLQCAAC2&#10;BQAADgAAAAAAAAAAAAAAAAAuAgAAZHJzL2Uyb0RvYy54bWxQSwECLQAUAAYACAAAACEAcc8umuAA&#10;AAAKAQAADwAAAAAAAAAAAAAAAAAOBQAAZHJzL2Rvd25yZXYueG1sUEsFBgAAAAAEAAQA8wAAABsG&#10;AAAAAA==&#10;" filled="f" stroked="f">
                <v:textbox inset="0,0,0,0">
                  <w:txbxContent>
                    <w:tbl>
                      <w:tblPr>
                        <w:tblW w:w="0" w:type="auto"/>
                        <w:tblInd w:w="164" w:type="dxa"/>
                        <w:tblLayout w:type="fixed"/>
                        <w:tblCellMar>
                          <w:left w:w="0" w:type="dxa"/>
                          <w:right w:w="0" w:type="dxa"/>
                        </w:tblCellMar>
                        <w:tblLook w:val="04A0" w:firstRow="1" w:lastRow="0" w:firstColumn="1" w:lastColumn="0" w:noHBand="0" w:noVBand="1"/>
                      </w:tblPr>
                      <w:tblGrid>
                        <w:gridCol w:w="312"/>
                        <w:gridCol w:w="989"/>
                        <w:gridCol w:w="893"/>
                        <w:gridCol w:w="844"/>
                        <w:gridCol w:w="1858"/>
                        <w:gridCol w:w="3230"/>
                      </w:tblGrid>
                      <w:tr w:rsidR="00A77A11">
                        <w:trPr>
                          <w:trHeight w:hRule="exact" w:val="283"/>
                        </w:trPr>
                        <w:tc>
                          <w:tcPr>
                            <w:tcW w:w="312" w:type="dxa"/>
                            <w:vMerge w:val="restart"/>
                            <w:tcBorders>
                              <w:top w:val="single" w:sz="4" w:space="0" w:color="000000"/>
                              <w:left w:val="single" w:sz="4" w:space="0" w:color="000000"/>
                              <w:bottom w:val="single" w:sz="0" w:space="0" w:color="000000"/>
                              <w:right w:val="none" w:sz="0" w:space="0" w:color="020000"/>
                            </w:tcBorders>
                            <w:shd w:val="clear" w:color="C93429" w:fill="C93429"/>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1882" w:type="dxa"/>
                            <w:gridSpan w:val="2"/>
                            <w:tcBorders>
                              <w:top w:val="single" w:sz="4" w:space="0" w:color="000000"/>
                              <w:left w:val="none" w:sz="0" w:space="0" w:color="020000"/>
                              <w:bottom w:val="single" w:sz="4" w:space="0" w:color="000000"/>
                              <w:right w:val="none" w:sz="0" w:space="0" w:color="02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844" w:type="dxa"/>
                            <w:tcBorders>
                              <w:top w:val="single" w:sz="4" w:space="0" w:color="000000"/>
                              <w:left w:val="none" w:sz="0" w:space="0" w:color="020000"/>
                              <w:bottom w:val="single" w:sz="4" w:space="0" w:color="000000"/>
                              <w:right w:val="none" w:sz="0" w:space="0" w:color="02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1858" w:type="dxa"/>
                            <w:tcBorders>
                              <w:top w:val="single" w:sz="4" w:space="0" w:color="000000"/>
                              <w:left w:val="none" w:sz="0" w:space="0" w:color="020000"/>
                              <w:bottom w:val="single" w:sz="4" w:space="0" w:color="000000"/>
                              <w:right w:val="none" w:sz="0" w:space="0" w:color="02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3230" w:type="dxa"/>
                            <w:vMerge w:val="restart"/>
                            <w:tcBorders>
                              <w:top w:val="single" w:sz="4" w:space="0" w:color="000000"/>
                              <w:left w:val="none" w:sz="0" w:space="0" w:color="020000"/>
                              <w:bottom w:val="single" w:sz="0" w:space="0" w:color="000000"/>
                              <w:right w:val="single" w:sz="4" w:space="0" w:color="000000"/>
                            </w:tcBorders>
                          </w:tcPr>
                          <w:p w:rsidR="00A77A11" w:rsidRDefault="005A3A76">
                            <w:pPr>
                              <w:spacing w:before="568" w:line="132" w:lineRule="exact"/>
                              <w:ind w:left="72"/>
                              <w:textAlignment w:val="baseline"/>
                              <w:rPr>
                                <w:rFonts w:ascii="Calibri" w:eastAsia="Calibri" w:hAnsi="Calibri"/>
                                <w:color w:val="000000"/>
                                <w:sz w:val="13"/>
                              </w:rPr>
                            </w:pPr>
                            <w:r>
                              <w:rPr>
                                <w:rFonts w:ascii="Calibri" w:eastAsia="Calibri" w:hAnsi="Calibri"/>
                                <w:color w:val="000000"/>
                                <w:sz w:val="13"/>
                              </w:rPr>
                              <w:t>Coal, petroleum, gas (and related)</w:t>
                            </w:r>
                          </w:p>
                          <w:p w:rsidR="00A77A11" w:rsidRDefault="005A3A76">
                            <w:pPr>
                              <w:spacing w:before="51" w:line="132" w:lineRule="exact"/>
                              <w:ind w:left="72"/>
                              <w:textAlignment w:val="baseline"/>
                              <w:rPr>
                                <w:rFonts w:ascii="Calibri" w:eastAsia="Calibri" w:hAnsi="Calibri"/>
                                <w:color w:val="000000"/>
                                <w:sz w:val="13"/>
                              </w:rPr>
                            </w:pPr>
                            <w:r>
                              <w:rPr>
                                <w:rFonts w:ascii="Calibri" w:eastAsia="Calibri" w:hAnsi="Calibri"/>
                                <w:color w:val="000000"/>
                                <w:sz w:val="13"/>
                              </w:rPr>
                              <w:t>Manufactured goods classified</w:t>
                            </w:r>
                          </w:p>
                          <w:p w:rsidR="00A77A11" w:rsidRDefault="005A3A76">
                            <w:pPr>
                              <w:spacing w:line="158" w:lineRule="exact"/>
                              <w:ind w:left="72" w:right="1188"/>
                              <w:jc w:val="both"/>
                              <w:textAlignment w:val="baseline"/>
                              <w:rPr>
                                <w:rFonts w:ascii="Calibri" w:eastAsia="Calibri" w:hAnsi="Calibri"/>
                                <w:color w:val="000000"/>
                                <w:sz w:val="13"/>
                              </w:rPr>
                            </w:pPr>
                            <w:r>
                              <w:rPr>
                                <w:rFonts w:ascii="Calibri" w:eastAsia="Calibri" w:hAnsi="Calibri"/>
                                <w:color w:val="000000"/>
                                <w:sz w:val="13"/>
                              </w:rPr>
                              <w:t>chiefly by material (includes iron and steel)</w:t>
                            </w:r>
                          </w:p>
                          <w:p w:rsidR="00A77A11" w:rsidRDefault="005A3A76">
                            <w:pPr>
                              <w:spacing w:line="127" w:lineRule="exact"/>
                              <w:ind w:left="72" w:right="1296"/>
                              <w:jc w:val="both"/>
                              <w:textAlignment w:val="baseline"/>
                              <w:rPr>
                                <w:rFonts w:ascii="Calibri" w:eastAsia="Calibri" w:hAnsi="Calibri"/>
                                <w:color w:val="000000"/>
                                <w:sz w:val="13"/>
                              </w:rPr>
                            </w:pPr>
                            <w:r>
                              <w:rPr>
                                <w:rFonts w:ascii="Calibri" w:eastAsia="Calibri" w:hAnsi="Calibri"/>
                                <w:color w:val="000000"/>
                                <w:sz w:val="13"/>
                              </w:rPr>
                              <w:t>Crude materials (includes iron ore, uranium and other ores), excludes other fuels</w:t>
                            </w:r>
                          </w:p>
                          <w:p w:rsidR="00A77A11" w:rsidRDefault="005A3A76">
                            <w:pPr>
                              <w:spacing w:before="93" w:line="132" w:lineRule="exact"/>
                              <w:ind w:left="72"/>
                              <w:textAlignment w:val="baseline"/>
                              <w:rPr>
                                <w:rFonts w:ascii="Calibri" w:eastAsia="Calibri" w:hAnsi="Calibri"/>
                                <w:color w:val="000000"/>
                                <w:sz w:val="13"/>
                              </w:rPr>
                            </w:pPr>
                            <w:r>
                              <w:rPr>
                                <w:rFonts w:ascii="Calibri" w:eastAsia="Calibri" w:hAnsi="Calibri"/>
                                <w:color w:val="000000"/>
                                <w:sz w:val="13"/>
                              </w:rPr>
                              <w:t>Machinery and transport equipment</w:t>
                            </w:r>
                          </w:p>
                          <w:p w:rsidR="00A77A11" w:rsidRDefault="005A3A76">
                            <w:pPr>
                              <w:spacing w:before="243" w:line="132" w:lineRule="exact"/>
                              <w:ind w:left="72"/>
                              <w:textAlignment w:val="baseline"/>
                              <w:rPr>
                                <w:rFonts w:ascii="Calibri" w:eastAsia="Calibri" w:hAnsi="Calibri"/>
                                <w:color w:val="000000"/>
                                <w:sz w:val="13"/>
                              </w:rPr>
                            </w:pPr>
                            <w:r>
                              <w:rPr>
                                <w:rFonts w:ascii="Calibri" w:eastAsia="Calibri" w:hAnsi="Calibri"/>
                                <w:color w:val="000000"/>
                                <w:sz w:val="13"/>
                              </w:rPr>
                              <w:t>Food and live animals</w:t>
                            </w:r>
                          </w:p>
                          <w:p w:rsidR="00A77A11" w:rsidRDefault="005A3A76">
                            <w:pPr>
                              <w:spacing w:before="389" w:line="158" w:lineRule="exact"/>
                              <w:ind w:left="72" w:right="1296"/>
                              <w:jc w:val="both"/>
                              <w:textAlignment w:val="baseline"/>
                              <w:rPr>
                                <w:rFonts w:ascii="Calibri" w:eastAsia="Calibri" w:hAnsi="Calibri"/>
                                <w:color w:val="000000"/>
                                <w:sz w:val="13"/>
                              </w:rPr>
                            </w:pPr>
                            <w:r>
                              <w:rPr>
                                <w:rFonts w:ascii="Calibri" w:eastAsia="Calibri" w:hAnsi="Calibri"/>
                                <w:color w:val="000000"/>
                                <w:sz w:val="13"/>
                              </w:rPr>
                              <w:t>Animal and vegetable oils, fats and waxes</w:t>
                            </w:r>
                          </w:p>
                          <w:p w:rsidR="00A77A11" w:rsidRDefault="005A3A76">
                            <w:pPr>
                              <w:spacing w:before="252" w:line="137" w:lineRule="exact"/>
                              <w:ind w:left="72"/>
                              <w:textAlignment w:val="baseline"/>
                              <w:rPr>
                                <w:rFonts w:ascii="Calibri" w:eastAsia="Calibri" w:hAnsi="Calibri"/>
                                <w:color w:val="000000"/>
                                <w:sz w:val="13"/>
                              </w:rPr>
                            </w:pPr>
                            <w:r>
                              <w:rPr>
                                <w:rFonts w:ascii="Calibri" w:eastAsia="Calibri" w:hAnsi="Calibri"/>
                                <w:color w:val="000000"/>
                                <w:sz w:val="13"/>
                              </w:rPr>
                              <w:t>Miscellaneous manufactured ar</w:t>
                            </w:r>
                            <w:r>
                              <w:rPr>
                                <w:rFonts w:ascii="Arial" w:eastAsia="Arial" w:hAnsi="Arial"/>
                                <w:color w:val="000000"/>
                                <w:sz w:val="12"/>
                              </w:rPr>
                              <w:t>ti</w:t>
                            </w:r>
                            <w:r>
                              <w:rPr>
                                <w:rFonts w:ascii="Calibri" w:eastAsia="Calibri" w:hAnsi="Calibri"/>
                                <w:color w:val="000000"/>
                                <w:sz w:val="13"/>
                              </w:rPr>
                              <w:t>cles</w:t>
                            </w:r>
                          </w:p>
                          <w:p w:rsidR="00A77A11" w:rsidRDefault="005A3A76">
                            <w:pPr>
                              <w:spacing w:before="410" w:line="132" w:lineRule="exact"/>
                              <w:ind w:left="72"/>
                              <w:textAlignment w:val="baseline"/>
                              <w:rPr>
                                <w:rFonts w:ascii="Calibri" w:eastAsia="Calibri" w:hAnsi="Calibri"/>
                                <w:color w:val="000000"/>
                                <w:sz w:val="13"/>
                              </w:rPr>
                            </w:pPr>
                            <w:r>
                              <w:rPr>
                                <w:rFonts w:ascii="Calibri" w:eastAsia="Calibri" w:hAnsi="Calibri"/>
                                <w:color w:val="000000"/>
                                <w:sz w:val="13"/>
                              </w:rPr>
                              <w:t>Beverages and tobacco</w:t>
                            </w:r>
                          </w:p>
                          <w:p w:rsidR="00A77A11" w:rsidRDefault="005A3A76">
                            <w:pPr>
                              <w:spacing w:before="384" w:line="160" w:lineRule="exact"/>
                              <w:ind w:left="72"/>
                              <w:textAlignment w:val="baseline"/>
                              <w:rPr>
                                <w:rFonts w:ascii="Calibri" w:eastAsia="Calibri" w:hAnsi="Calibri"/>
                                <w:color w:val="000000"/>
                                <w:sz w:val="13"/>
                              </w:rPr>
                            </w:pPr>
                            <w:r>
                              <w:rPr>
                                <w:rFonts w:ascii="Calibri" w:eastAsia="Calibri" w:hAnsi="Calibri"/>
                                <w:color w:val="000000"/>
                                <w:sz w:val="13"/>
                              </w:rPr>
                              <w:t>Other commodi</w:t>
                            </w:r>
                            <w:r>
                              <w:rPr>
                                <w:rFonts w:ascii="Arial" w:eastAsia="Arial" w:hAnsi="Arial"/>
                                <w:color w:val="000000"/>
                                <w:sz w:val="12"/>
                              </w:rPr>
                              <w:t>ti</w:t>
                            </w:r>
                            <w:r>
                              <w:rPr>
                                <w:rFonts w:ascii="Calibri" w:eastAsia="Calibri" w:hAnsi="Calibri"/>
                                <w:color w:val="000000"/>
                                <w:sz w:val="13"/>
                              </w:rPr>
                              <w:t>es and transac</w:t>
                            </w:r>
                            <w:r>
                              <w:rPr>
                                <w:rFonts w:ascii="Arial" w:eastAsia="Arial" w:hAnsi="Arial"/>
                                <w:color w:val="000000"/>
                                <w:sz w:val="12"/>
                              </w:rPr>
                              <w:t>ti</w:t>
                            </w:r>
                            <w:r>
                              <w:rPr>
                                <w:rFonts w:ascii="Calibri" w:eastAsia="Calibri" w:hAnsi="Calibri"/>
                                <w:color w:val="000000"/>
                                <w:sz w:val="13"/>
                              </w:rPr>
                              <w:t xml:space="preserve">ons </w:t>
                            </w:r>
                            <w:r>
                              <w:rPr>
                                <w:rFonts w:ascii="Calibri" w:eastAsia="Calibri" w:hAnsi="Calibri"/>
                                <w:color w:val="000000"/>
                                <w:sz w:val="13"/>
                              </w:rPr>
                              <w:br/>
                              <w:t>(for example, confiden</w:t>
                            </w:r>
                            <w:r>
                              <w:rPr>
                                <w:rFonts w:ascii="Arial" w:eastAsia="Arial" w:hAnsi="Arial"/>
                                <w:color w:val="000000"/>
                                <w:sz w:val="12"/>
                              </w:rPr>
                              <w:t>ti</w:t>
                            </w:r>
                            <w:r>
                              <w:rPr>
                                <w:rFonts w:ascii="Calibri" w:eastAsia="Calibri" w:hAnsi="Calibri"/>
                                <w:color w:val="000000"/>
                                <w:sz w:val="13"/>
                              </w:rPr>
                              <w:t xml:space="preserve">al items and </w:t>
                            </w:r>
                            <w:r>
                              <w:rPr>
                                <w:rFonts w:ascii="Calibri" w:eastAsia="Calibri" w:hAnsi="Calibri"/>
                                <w:color w:val="000000"/>
                                <w:sz w:val="13"/>
                              </w:rPr>
                              <w:br/>
                              <w:t>gold, excluding ore)</w:t>
                            </w:r>
                          </w:p>
                          <w:p w:rsidR="00A77A11" w:rsidRDefault="005A3A76">
                            <w:pPr>
                              <w:spacing w:before="68" w:after="206" w:line="158" w:lineRule="exact"/>
                              <w:ind w:left="72"/>
                              <w:textAlignment w:val="baseline"/>
                              <w:rPr>
                                <w:rFonts w:ascii="Calibri" w:eastAsia="Calibri" w:hAnsi="Calibri"/>
                                <w:color w:val="000000"/>
                                <w:sz w:val="13"/>
                              </w:rPr>
                            </w:pPr>
                            <w:r>
                              <w:rPr>
                                <w:rFonts w:ascii="Calibri" w:eastAsia="Calibri" w:hAnsi="Calibri"/>
                                <w:color w:val="000000"/>
                                <w:sz w:val="13"/>
                              </w:rPr>
                              <w:t xml:space="preserve">Other chemicals and related </w:t>
                            </w:r>
                            <w:r>
                              <w:rPr>
                                <w:rFonts w:ascii="Calibri" w:eastAsia="Calibri" w:hAnsi="Calibri"/>
                                <w:color w:val="000000"/>
                                <w:sz w:val="13"/>
                              </w:rPr>
                              <w:br/>
                              <w:t>products</w:t>
                            </w:r>
                          </w:p>
                          <w:p w:rsidR="00A77A11" w:rsidRDefault="005A3A76">
                            <w:pPr>
                              <w:spacing w:before="190" w:line="175" w:lineRule="exact"/>
                              <w:ind w:left="72"/>
                              <w:jc w:val="center"/>
                              <w:textAlignment w:val="baseline"/>
                              <w:rPr>
                                <w:rFonts w:ascii="Calibri" w:eastAsia="Calibri" w:hAnsi="Calibri"/>
                                <w:color w:val="000000"/>
                                <w:sz w:val="15"/>
                                <w:vertAlign w:val="superscript"/>
                              </w:rPr>
                            </w:pPr>
                            <w:r>
                              <w:rPr>
                                <w:rFonts w:ascii="Calibri" w:eastAsia="Calibri" w:hAnsi="Calibri"/>
                                <w:color w:val="000000"/>
                                <w:sz w:val="15"/>
                                <w:vertAlign w:val="superscript"/>
                              </w:rPr>
                              <w:t>021</w:t>
                            </w:r>
                            <w:r>
                              <w:rPr>
                                <w:rFonts w:ascii="Calibri" w:eastAsia="Calibri" w:hAnsi="Calibri"/>
                                <w:color w:val="000000"/>
                                <w:sz w:val="13"/>
                              </w:rPr>
                              <w:t xml:space="preserve"> </w:t>
                            </w:r>
                          </w:p>
                          <w:p w:rsidR="00A77A11" w:rsidRDefault="005A3A76">
                            <w:pPr>
                              <w:spacing w:before="66" w:line="101" w:lineRule="exact"/>
                              <w:ind w:left="72"/>
                              <w:jc w:val="center"/>
                              <w:textAlignment w:val="baseline"/>
                              <w:rPr>
                                <w:rFonts w:ascii="Calibri" w:eastAsia="Calibri" w:hAnsi="Calibri"/>
                                <w:color w:val="000000"/>
                                <w:sz w:val="15"/>
                                <w:vertAlign w:val="superscript"/>
                              </w:rPr>
                            </w:pPr>
                            <w:r>
                              <w:rPr>
                                <w:rFonts w:ascii="Calibri" w:eastAsia="Calibri" w:hAnsi="Calibri"/>
                                <w:color w:val="000000"/>
                                <w:sz w:val="15"/>
                                <w:vertAlign w:val="superscript"/>
                              </w:rPr>
                              <w:t>001</w:t>
                            </w:r>
                            <w:r>
                              <w:rPr>
                                <w:rFonts w:ascii="Calibri" w:eastAsia="Calibri" w:hAnsi="Calibri"/>
                                <w:color w:val="000000"/>
                                <w:sz w:val="13"/>
                              </w:rPr>
                              <w:t xml:space="preserve"> </w:t>
                            </w:r>
                          </w:p>
                          <w:p w:rsidR="00A77A11" w:rsidRDefault="005A3A76">
                            <w:pPr>
                              <w:spacing w:before="36" w:line="132" w:lineRule="exact"/>
                              <w:ind w:left="72"/>
                              <w:jc w:val="center"/>
                              <w:textAlignment w:val="baseline"/>
                              <w:rPr>
                                <w:rFonts w:ascii="Calibri" w:eastAsia="Calibri" w:hAnsi="Calibri"/>
                                <w:color w:val="000000"/>
                                <w:sz w:val="13"/>
                              </w:rPr>
                            </w:pPr>
                            <w:r>
                              <w:rPr>
                                <w:rFonts w:ascii="Calibri" w:eastAsia="Calibri" w:hAnsi="Calibri"/>
                                <w:color w:val="000000"/>
                                <w:sz w:val="13"/>
                              </w:rPr>
                              <w:t>80</w:t>
                            </w:r>
                          </w:p>
                        </w:tc>
                      </w:tr>
                      <w:tr w:rsidR="00A77A11">
                        <w:trPr>
                          <w:trHeight w:hRule="exact" w:val="739"/>
                        </w:trPr>
                        <w:tc>
                          <w:tcPr>
                            <w:tcW w:w="312" w:type="dxa"/>
                            <w:vMerge/>
                            <w:tcBorders>
                              <w:top w:val="single" w:sz="0" w:space="0" w:color="000000"/>
                              <w:left w:val="single" w:sz="4" w:space="0" w:color="000000"/>
                              <w:bottom w:val="single" w:sz="0" w:space="0" w:color="000000"/>
                              <w:right w:val="none" w:sz="0" w:space="0" w:color="020000"/>
                            </w:tcBorders>
                            <w:shd w:val="clear" w:color="C93429" w:fill="C93429"/>
                          </w:tcPr>
                          <w:p w:rsidR="00A77A11" w:rsidRDefault="00A77A11"/>
                        </w:tc>
                        <w:tc>
                          <w:tcPr>
                            <w:tcW w:w="989" w:type="dxa"/>
                            <w:vMerge w:val="restart"/>
                            <w:tcBorders>
                              <w:top w:val="single" w:sz="4" w:space="0" w:color="000000"/>
                              <w:left w:val="none" w:sz="0" w:space="0" w:color="020000"/>
                              <w:bottom w:val="single" w:sz="0" w:space="0" w:color="000000"/>
                              <w:right w:val="single" w:sz="4" w:space="0" w:color="000000"/>
                            </w:tcBorders>
                            <w:textDirection w:val="btLr"/>
                            <w:vAlign w:val="center"/>
                          </w:tcPr>
                          <w:p w:rsidR="00A77A11" w:rsidRDefault="005A3A76">
                            <w:pPr>
                              <w:spacing w:before="489" w:after="364" w:line="125" w:lineRule="exact"/>
                              <w:textAlignment w:val="baseline"/>
                              <w:rPr>
                                <w:rFonts w:ascii="Calibri" w:eastAsia="Calibri" w:hAnsi="Calibri"/>
                                <w:color w:val="000000"/>
                                <w:spacing w:val="-6"/>
                                <w:sz w:val="14"/>
                              </w:rPr>
                            </w:pPr>
                            <w:r>
                              <w:rPr>
                                <w:rFonts w:ascii="Calibri" w:eastAsia="Calibri" w:hAnsi="Calibri"/>
                                <w:color w:val="000000"/>
                                <w:spacing w:val="-6"/>
                                <w:sz w:val="14"/>
                              </w:rPr>
                              <w:t>Total export value, $ billions (2012-2013)</w:t>
                            </w:r>
                          </w:p>
                        </w:tc>
                        <w:tc>
                          <w:tcPr>
                            <w:tcW w:w="893" w:type="dxa"/>
                            <w:tcBorders>
                              <w:top w:val="single" w:sz="4" w:space="0" w:color="000000"/>
                              <w:left w:val="single" w:sz="4" w:space="0" w:color="000000"/>
                              <w:bottom w:val="single" w:sz="4" w:space="0" w:color="000000"/>
                              <w:right w:val="none" w:sz="0" w:space="0" w:color="02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844" w:type="dxa"/>
                            <w:tcBorders>
                              <w:top w:val="single" w:sz="4" w:space="0" w:color="000000"/>
                              <w:left w:val="none" w:sz="0" w:space="0" w:color="020000"/>
                              <w:bottom w:val="single" w:sz="4" w:space="0" w:color="000000"/>
                              <w:right w:val="none" w:sz="0" w:space="0" w:color="02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1858" w:type="dxa"/>
                            <w:tcBorders>
                              <w:top w:val="single" w:sz="4" w:space="0" w:color="000000"/>
                              <w:left w:val="none" w:sz="0" w:space="0" w:color="020000"/>
                              <w:bottom w:val="single" w:sz="4" w:space="0" w:color="000000"/>
                              <w:right w:val="none" w:sz="0" w:space="0" w:color="02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3230" w:type="dxa"/>
                            <w:vMerge/>
                            <w:tcBorders>
                              <w:top w:val="single" w:sz="0" w:space="0" w:color="000000"/>
                              <w:left w:val="none" w:sz="0" w:space="0" w:color="020000"/>
                              <w:bottom w:val="single" w:sz="0" w:space="0" w:color="000000"/>
                              <w:right w:val="single" w:sz="4" w:space="0" w:color="000000"/>
                            </w:tcBorders>
                          </w:tcPr>
                          <w:p w:rsidR="00A77A11" w:rsidRDefault="00A77A11"/>
                        </w:tc>
                      </w:tr>
                      <w:tr w:rsidR="00A77A11">
                        <w:trPr>
                          <w:trHeight w:hRule="exact" w:val="740"/>
                        </w:trPr>
                        <w:tc>
                          <w:tcPr>
                            <w:tcW w:w="312" w:type="dxa"/>
                            <w:vMerge/>
                            <w:tcBorders>
                              <w:top w:val="single" w:sz="0" w:space="0" w:color="000000"/>
                              <w:left w:val="single" w:sz="4" w:space="0" w:color="000000"/>
                              <w:bottom w:val="single" w:sz="0" w:space="0" w:color="000000"/>
                              <w:right w:val="none" w:sz="0" w:space="0" w:color="020000"/>
                            </w:tcBorders>
                            <w:shd w:val="clear" w:color="C93429" w:fill="C93429"/>
                          </w:tcPr>
                          <w:p w:rsidR="00A77A11" w:rsidRDefault="00A77A11"/>
                        </w:tc>
                        <w:tc>
                          <w:tcPr>
                            <w:tcW w:w="989" w:type="dxa"/>
                            <w:vMerge/>
                            <w:tcBorders>
                              <w:top w:val="single" w:sz="0" w:space="0" w:color="000000"/>
                              <w:left w:val="none" w:sz="0" w:space="0" w:color="020000"/>
                              <w:bottom w:val="single" w:sz="0" w:space="0" w:color="000000"/>
                              <w:right w:val="single" w:sz="4" w:space="0" w:color="000000"/>
                            </w:tcBorders>
                            <w:textDirection w:val="btLr"/>
                            <w:vAlign w:val="center"/>
                          </w:tcPr>
                          <w:p w:rsidR="00A77A11" w:rsidRDefault="00A77A11"/>
                        </w:tc>
                        <w:tc>
                          <w:tcPr>
                            <w:tcW w:w="893" w:type="dxa"/>
                            <w:tcBorders>
                              <w:top w:val="single" w:sz="4" w:space="0" w:color="000000"/>
                              <w:left w:val="single" w:sz="4" w:space="0" w:color="000000"/>
                              <w:bottom w:val="single" w:sz="4" w:space="0" w:color="000000"/>
                              <w:right w:val="none" w:sz="0" w:space="0" w:color="02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844" w:type="dxa"/>
                            <w:tcBorders>
                              <w:top w:val="single" w:sz="4" w:space="0" w:color="000000"/>
                              <w:left w:val="none" w:sz="0" w:space="0" w:color="020000"/>
                              <w:bottom w:val="single" w:sz="4" w:space="0" w:color="000000"/>
                              <w:right w:val="none" w:sz="0" w:space="0" w:color="02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1858" w:type="dxa"/>
                            <w:tcBorders>
                              <w:top w:val="single" w:sz="4" w:space="0" w:color="000000"/>
                              <w:left w:val="none" w:sz="0" w:space="0" w:color="020000"/>
                              <w:bottom w:val="single" w:sz="4" w:space="0" w:color="000000"/>
                              <w:right w:val="none" w:sz="0" w:space="0" w:color="02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3230" w:type="dxa"/>
                            <w:vMerge/>
                            <w:tcBorders>
                              <w:top w:val="single" w:sz="0" w:space="0" w:color="000000"/>
                              <w:left w:val="none" w:sz="0" w:space="0" w:color="020000"/>
                              <w:bottom w:val="single" w:sz="0" w:space="0" w:color="000000"/>
                              <w:right w:val="single" w:sz="4" w:space="0" w:color="000000"/>
                            </w:tcBorders>
                          </w:tcPr>
                          <w:p w:rsidR="00A77A11" w:rsidRDefault="00A77A11"/>
                        </w:tc>
                      </w:tr>
                      <w:tr w:rsidR="00A77A11">
                        <w:trPr>
                          <w:trHeight w:hRule="exact" w:val="739"/>
                        </w:trPr>
                        <w:tc>
                          <w:tcPr>
                            <w:tcW w:w="312" w:type="dxa"/>
                            <w:vMerge/>
                            <w:tcBorders>
                              <w:top w:val="single" w:sz="0" w:space="0" w:color="000000"/>
                              <w:left w:val="single" w:sz="4" w:space="0" w:color="000000"/>
                              <w:bottom w:val="single" w:sz="0" w:space="0" w:color="000000"/>
                              <w:right w:val="none" w:sz="0" w:space="0" w:color="020000"/>
                            </w:tcBorders>
                            <w:shd w:val="clear" w:color="C93429" w:fill="C93429"/>
                          </w:tcPr>
                          <w:p w:rsidR="00A77A11" w:rsidRDefault="00A77A11"/>
                        </w:tc>
                        <w:tc>
                          <w:tcPr>
                            <w:tcW w:w="989" w:type="dxa"/>
                            <w:vMerge/>
                            <w:tcBorders>
                              <w:top w:val="single" w:sz="0" w:space="0" w:color="000000"/>
                              <w:left w:val="none" w:sz="0" w:space="0" w:color="020000"/>
                              <w:bottom w:val="single" w:sz="4" w:space="0" w:color="000000"/>
                              <w:right w:val="single" w:sz="4" w:space="0" w:color="000000"/>
                            </w:tcBorders>
                            <w:textDirection w:val="btLr"/>
                            <w:vAlign w:val="center"/>
                          </w:tcPr>
                          <w:p w:rsidR="00A77A11" w:rsidRDefault="00A77A11"/>
                        </w:tc>
                        <w:tc>
                          <w:tcPr>
                            <w:tcW w:w="893" w:type="dxa"/>
                            <w:tcBorders>
                              <w:top w:val="single" w:sz="4" w:space="0" w:color="000000"/>
                              <w:left w:val="single" w:sz="4" w:space="0" w:color="000000"/>
                              <w:bottom w:val="single" w:sz="4" w:space="0" w:color="000000"/>
                              <w:right w:val="none" w:sz="0" w:space="0" w:color="02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844" w:type="dxa"/>
                            <w:tcBorders>
                              <w:top w:val="single" w:sz="4" w:space="0" w:color="000000"/>
                              <w:left w:val="none" w:sz="0" w:space="0" w:color="020000"/>
                              <w:bottom w:val="single" w:sz="4" w:space="0" w:color="000000"/>
                              <w:right w:val="none" w:sz="0" w:space="0" w:color="02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1858" w:type="dxa"/>
                            <w:tcBorders>
                              <w:top w:val="single" w:sz="4" w:space="0" w:color="000000"/>
                              <w:left w:val="none" w:sz="0" w:space="0" w:color="020000"/>
                              <w:bottom w:val="single" w:sz="4" w:space="0" w:color="000000"/>
                              <w:right w:val="none" w:sz="0" w:space="0" w:color="02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3230" w:type="dxa"/>
                            <w:vMerge/>
                            <w:tcBorders>
                              <w:top w:val="single" w:sz="0" w:space="0" w:color="000000"/>
                              <w:left w:val="none" w:sz="0" w:space="0" w:color="020000"/>
                              <w:bottom w:val="single" w:sz="0" w:space="0" w:color="000000"/>
                              <w:right w:val="single" w:sz="4" w:space="0" w:color="000000"/>
                            </w:tcBorders>
                          </w:tcPr>
                          <w:p w:rsidR="00A77A11" w:rsidRDefault="00A77A11"/>
                        </w:tc>
                      </w:tr>
                      <w:tr w:rsidR="00A77A11">
                        <w:trPr>
                          <w:trHeight w:hRule="exact" w:val="744"/>
                        </w:trPr>
                        <w:tc>
                          <w:tcPr>
                            <w:tcW w:w="312" w:type="dxa"/>
                            <w:vMerge/>
                            <w:tcBorders>
                              <w:top w:val="single" w:sz="0" w:space="0" w:color="000000"/>
                              <w:left w:val="single" w:sz="4" w:space="0" w:color="000000"/>
                              <w:bottom w:val="single" w:sz="0" w:space="0" w:color="000000"/>
                              <w:right w:val="none" w:sz="0" w:space="0" w:color="020000"/>
                            </w:tcBorders>
                            <w:shd w:val="clear" w:color="C93429" w:fill="C93429"/>
                          </w:tcPr>
                          <w:p w:rsidR="00A77A11" w:rsidRDefault="00A77A11"/>
                        </w:tc>
                        <w:tc>
                          <w:tcPr>
                            <w:tcW w:w="989" w:type="dxa"/>
                            <w:tcBorders>
                              <w:top w:val="single" w:sz="4" w:space="0" w:color="000000"/>
                              <w:left w:val="none" w:sz="0" w:space="0" w:color="020000"/>
                              <w:bottom w:val="single" w:sz="4" w:space="0" w:color="000000"/>
                              <w:right w:val="single" w:sz="4" w:space="0" w:color="000000"/>
                            </w:tcBorders>
                            <w:vAlign w:val="bottom"/>
                          </w:tcPr>
                          <w:p w:rsidR="00A77A11" w:rsidRDefault="005A3A76">
                            <w:pPr>
                              <w:spacing w:before="674" w:line="59" w:lineRule="exact"/>
                              <w:ind w:right="97"/>
                              <w:jc w:val="right"/>
                              <w:textAlignment w:val="baseline"/>
                              <w:rPr>
                                <w:rFonts w:ascii="Calibri" w:eastAsia="Calibri" w:hAnsi="Calibri"/>
                                <w:color w:val="000000"/>
                                <w:sz w:val="13"/>
                              </w:rPr>
                            </w:pPr>
                            <w:r>
                              <w:rPr>
                                <w:rFonts w:ascii="Calibri" w:eastAsia="Calibri" w:hAnsi="Calibri"/>
                                <w:color w:val="000000"/>
                                <w:sz w:val="13"/>
                              </w:rPr>
                              <w:t>60</w:t>
                            </w:r>
                          </w:p>
                        </w:tc>
                        <w:tc>
                          <w:tcPr>
                            <w:tcW w:w="893" w:type="dxa"/>
                            <w:tcBorders>
                              <w:top w:val="single" w:sz="4" w:space="0" w:color="000000"/>
                              <w:left w:val="single" w:sz="4" w:space="0" w:color="000000"/>
                              <w:bottom w:val="single" w:sz="4" w:space="0" w:color="000000"/>
                              <w:right w:val="none" w:sz="0" w:space="0" w:color="020000"/>
                            </w:tcBorders>
                            <w:shd w:val="clear" w:color="BBA3A5" w:fill="BBA3A5"/>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844" w:type="dxa"/>
                            <w:tcBorders>
                              <w:top w:val="single" w:sz="4" w:space="0" w:color="000000"/>
                              <w:left w:val="none" w:sz="0" w:space="0" w:color="020000"/>
                              <w:bottom w:val="single" w:sz="4" w:space="0" w:color="000000"/>
                              <w:right w:val="none" w:sz="0" w:space="0" w:color="02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1858" w:type="dxa"/>
                            <w:tcBorders>
                              <w:top w:val="single" w:sz="4" w:space="0" w:color="000000"/>
                              <w:left w:val="none" w:sz="0" w:space="0" w:color="020000"/>
                              <w:bottom w:val="single" w:sz="4" w:space="0" w:color="000000"/>
                              <w:right w:val="none" w:sz="0" w:space="0" w:color="02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3230" w:type="dxa"/>
                            <w:vMerge/>
                            <w:tcBorders>
                              <w:top w:val="single" w:sz="0" w:space="0" w:color="000000"/>
                              <w:left w:val="none" w:sz="0" w:space="0" w:color="020000"/>
                              <w:bottom w:val="single" w:sz="0" w:space="0" w:color="000000"/>
                              <w:right w:val="single" w:sz="4" w:space="0" w:color="000000"/>
                            </w:tcBorders>
                          </w:tcPr>
                          <w:p w:rsidR="00A77A11" w:rsidRDefault="00A77A11"/>
                        </w:tc>
                      </w:tr>
                      <w:tr w:rsidR="00A77A11">
                        <w:trPr>
                          <w:trHeight w:hRule="exact" w:val="739"/>
                        </w:trPr>
                        <w:tc>
                          <w:tcPr>
                            <w:tcW w:w="312" w:type="dxa"/>
                            <w:vMerge/>
                            <w:tcBorders>
                              <w:top w:val="single" w:sz="0" w:space="0" w:color="000000"/>
                              <w:left w:val="single" w:sz="4" w:space="0" w:color="000000"/>
                              <w:bottom w:val="single" w:sz="0" w:space="0" w:color="000000"/>
                              <w:right w:val="none" w:sz="0" w:space="0" w:color="020000"/>
                            </w:tcBorders>
                            <w:shd w:val="clear" w:color="C93429" w:fill="C93429"/>
                          </w:tcPr>
                          <w:p w:rsidR="00A77A11" w:rsidRDefault="00A77A11"/>
                        </w:tc>
                        <w:tc>
                          <w:tcPr>
                            <w:tcW w:w="989" w:type="dxa"/>
                            <w:tcBorders>
                              <w:top w:val="single" w:sz="4" w:space="0" w:color="000000"/>
                              <w:left w:val="none" w:sz="0" w:space="0" w:color="020000"/>
                              <w:bottom w:val="single" w:sz="4" w:space="0" w:color="000000"/>
                              <w:right w:val="single" w:sz="4" w:space="0" w:color="000000"/>
                            </w:tcBorders>
                            <w:vAlign w:val="bottom"/>
                          </w:tcPr>
                          <w:p w:rsidR="00A77A11" w:rsidRDefault="005A3A76">
                            <w:pPr>
                              <w:spacing w:before="669" w:line="69" w:lineRule="exact"/>
                              <w:ind w:right="97"/>
                              <w:jc w:val="right"/>
                              <w:textAlignment w:val="baseline"/>
                              <w:rPr>
                                <w:rFonts w:ascii="Calibri" w:eastAsia="Calibri" w:hAnsi="Calibri"/>
                                <w:color w:val="000000"/>
                                <w:sz w:val="13"/>
                              </w:rPr>
                            </w:pPr>
                            <w:r>
                              <w:rPr>
                                <w:rFonts w:ascii="Calibri" w:eastAsia="Calibri" w:hAnsi="Calibri"/>
                                <w:color w:val="000000"/>
                                <w:sz w:val="13"/>
                              </w:rPr>
                              <w:t>40</w:t>
                            </w:r>
                          </w:p>
                        </w:tc>
                        <w:tc>
                          <w:tcPr>
                            <w:tcW w:w="893" w:type="dxa"/>
                            <w:tcBorders>
                              <w:top w:val="single" w:sz="4" w:space="0" w:color="000000"/>
                              <w:left w:val="single" w:sz="4" w:space="0" w:color="000000"/>
                              <w:bottom w:val="single" w:sz="4" w:space="0" w:color="000000"/>
                              <w:right w:val="none" w:sz="0" w:space="0" w:color="020000"/>
                            </w:tcBorders>
                            <w:shd w:val="clear" w:color="A2B6AC" w:fill="A2B6AC"/>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844" w:type="dxa"/>
                            <w:tcBorders>
                              <w:top w:val="single" w:sz="4" w:space="0" w:color="000000"/>
                              <w:left w:val="none" w:sz="0" w:space="0" w:color="020000"/>
                              <w:bottom w:val="single" w:sz="4" w:space="0" w:color="000000"/>
                              <w:right w:val="none" w:sz="0" w:space="0" w:color="02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1858" w:type="dxa"/>
                            <w:tcBorders>
                              <w:top w:val="single" w:sz="4" w:space="0" w:color="000000"/>
                              <w:left w:val="none" w:sz="0" w:space="0" w:color="020000"/>
                              <w:bottom w:val="single" w:sz="4" w:space="0" w:color="000000"/>
                              <w:right w:val="none" w:sz="0" w:space="0" w:color="02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3230" w:type="dxa"/>
                            <w:vMerge/>
                            <w:tcBorders>
                              <w:top w:val="single" w:sz="0" w:space="0" w:color="000000"/>
                              <w:left w:val="none" w:sz="0" w:space="0" w:color="020000"/>
                              <w:bottom w:val="single" w:sz="0" w:space="0" w:color="000000"/>
                              <w:right w:val="single" w:sz="4" w:space="0" w:color="000000"/>
                            </w:tcBorders>
                          </w:tcPr>
                          <w:p w:rsidR="00A77A11" w:rsidRDefault="00A77A11"/>
                        </w:tc>
                      </w:tr>
                      <w:tr w:rsidR="00A77A11">
                        <w:trPr>
                          <w:trHeight w:hRule="exact" w:val="739"/>
                        </w:trPr>
                        <w:tc>
                          <w:tcPr>
                            <w:tcW w:w="312" w:type="dxa"/>
                            <w:vMerge/>
                            <w:tcBorders>
                              <w:top w:val="single" w:sz="0" w:space="0" w:color="000000"/>
                              <w:left w:val="single" w:sz="4" w:space="0" w:color="000000"/>
                              <w:bottom w:val="single" w:sz="0" w:space="0" w:color="000000"/>
                              <w:right w:val="none" w:sz="0" w:space="0" w:color="020000"/>
                            </w:tcBorders>
                            <w:shd w:val="clear" w:color="C93429" w:fill="C93429"/>
                          </w:tcPr>
                          <w:p w:rsidR="00A77A11" w:rsidRDefault="00A77A11"/>
                        </w:tc>
                        <w:tc>
                          <w:tcPr>
                            <w:tcW w:w="989" w:type="dxa"/>
                            <w:tcBorders>
                              <w:top w:val="single" w:sz="4" w:space="0" w:color="000000"/>
                              <w:left w:val="none" w:sz="0" w:space="0" w:color="020000"/>
                              <w:bottom w:val="single" w:sz="4" w:space="0" w:color="000000"/>
                              <w:right w:val="single" w:sz="4" w:space="0" w:color="000000"/>
                            </w:tcBorders>
                            <w:vAlign w:val="bottom"/>
                          </w:tcPr>
                          <w:p w:rsidR="00A77A11" w:rsidRDefault="005A3A76">
                            <w:pPr>
                              <w:spacing w:before="669" w:line="65" w:lineRule="exact"/>
                              <w:ind w:right="97"/>
                              <w:jc w:val="right"/>
                              <w:textAlignment w:val="baseline"/>
                              <w:rPr>
                                <w:rFonts w:ascii="Calibri" w:eastAsia="Calibri" w:hAnsi="Calibri"/>
                                <w:color w:val="000000"/>
                                <w:sz w:val="13"/>
                              </w:rPr>
                            </w:pPr>
                            <w:r>
                              <w:rPr>
                                <w:rFonts w:ascii="Calibri" w:eastAsia="Calibri" w:hAnsi="Calibri"/>
                                <w:color w:val="000000"/>
                                <w:sz w:val="13"/>
                              </w:rPr>
                              <w:t>20</w:t>
                            </w:r>
                          </w:p>
                        </w:tc>
                        <w:tc>
                          <w:tcPr>
                            <w:tcW w:w="893" w:type="dxa"/>
                            <w:tcBorders>
                              <w:top w:val="single" w:sz="4" w:space="0" w:color="000000"/>
                              <w:left w:val="single" w:sz="4" w:space="0" w:color="000000"/>
                              <w:bottom w:val="single" w:sz="4" w:space="0" w:color="000000"/>
                              <w:right w:val="none" w:sz="0" w:space="0" w:color="020000"/>
                            </w:tcBorders>
                            <w:shd w:val="clear" w:color="A2B6AC" w:fill="A2B6AC"/>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844" w:type="dxa"/>
                            <w:tcBorders>
                              <w:top w:val="single" w:sz="4" w:space="0" w:color="000000"/>
                              <w:left w:val="none" w:sz="0" w:space="0" w:color="020000"/>
                              <w:bottom w:val="single" w:sz="4" w:space="0" w:color="000000"/>
                              <w:right w:val="none" w:sz="0" w:space="0" w:color="02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1858" w:type="dxa"/>
                            <w:tcBorders>
                              <w:top w:val="single" w:sz="4" w:space="0" w:color="000000"/>
                              <w:left w:val="none" w:sz="0" w:space="0" w:color="020000"/>
                              <w:bottom w:val="single" w:sz="4" w:space="0" w:color="000000"/>
                              <w:right w:val="none" w:sz="0" w:space="0" w:color="020000"/>
                            </w:tcBorders>
                            <w:shd w:val="clear" w:color="BFC1BC" w:fill="BFC1BC"/>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3230" w:type="dxa"/>
                            <w:vMerge/>
                            <w:tcBorders>
                              <w:top w:val="single" w:sz="0" w:space="0" w:color="000000"/>
                              <w:left w:val="none" w:sz="0" w:space="0" w:color="020000"/>
                              <w:bottom w:val="single" w:sz="0" w:space="0" w:color="000000"/>
                              <w:right w:val="single" w:sz="4" w:space="0" w:color="000000"/>
                            </w:tcBorders>
                          </w:tcPr>
                          <w:p w:rsidR="00A77A11" w:rsidRDefault="00A77A11"/>
                        </w:tc>
                      </w:tr>
                      <w:tr w:rsidR="00A77A11">
                        <w:trPr>
                          <w:trHeight w:hRule="exact" w:val="552"/>
                        </w:trPr>
                        <w:tc>
                          <w:tcPr>
                            <w:tcW w:w="312" w:type="dxa"/>
                            <w:vMerge/>
                            <w:tcBorders>
                              <w:top w:val="single" w:sz="0" w:space="0" w:color="000000"/>
                              <w:left w:val="single" w:sz="4" w:space="0" w:color="000000"/>
                              <w:bottom w:val="single" w:sz="0" w:space="0" w:color="000000"/>
                              <w:right w:val="none" w:sz="0" w:space="0" w:color="020000"/>
                            </w:tcBorders>
                            <w:shd w:val="clear" w:color="C93429" w:fill="C93429"/>
                          </w:tcPr>
                          <w:p w:rsidR="00A77A11" w:rsidRDefault="00A77A11"/>
                        </w:tc>
                        <w:tc>
                          <w:tcPr>
                            <w:tcW w:w="989" w:type="dxa"/>
                            <w:vMerge w:val="restart"/>
                            <w:tcBorders>
                              <w:top w:val="single" w:sz="4" w:space="0" w:color="000000"/>
                              <w:left w:val="none" w:sz="0" w:space="0" w:color="020000"/>
                              <w:bottom w:val="single" w:sz="0" w:space="0" w:color="000000"/>
                              <w:right w:val="single" w:sz="4" w:space="0" w:color="00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893" w:type="dxa"/>
                            <w:tcBorders>
                              <w:top w:val="single" w:sz="4" w:space="0" w:color="000000"/>
                              <w:left w:val="single" w:sz="4" w:space="0" w:color="000000"/>
                              <w:bottom w:val="single" w:sz="4" w:space="0" w:color="000000"/>
                              <w:right w:val="none" w:sz="0" w:space="0" w:color="020000"/>
                            </w:tcBorders>
                            <w:shd w:val="clear" w:color="A2B6AC" w:fill="A2B6AC"/>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844" w:type="dxa"/>
                            <w:vMerge w:val="restart"/>
                            <w:tcBorders>
                              <w:top w:val="single" w:sz="4" w:space="0" w:color="000000"/>
                              <w:left w:val="none" w:sz="0" w:space="0" w:color="020000"/>
                              <w:bottom w:val="single" w:sz="0" w:space="0" w:color="000000"/>
                              <w:right w:val="none" w:sz="0" w:space="0" w:color="020000"/>
                            </w:tcBorders>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1858" w:type="dxa"/>
                            <w:vMerge w:val="restart"/>
                            <w:tcBorders>
                              <w:top w:val="single" w:sz="4" w:space="0" w:color="000000"/>
                              <w:left w:val="none" w:sz="0" w:space="0" w:color="020000"/>
                              <w:bottom w:val="single" w:sz="0" w:space="0" w:color="000000"/>
                              <w:right w:val="none" w:sz="0" w:space="0" w:color="020000"/>
                            </w:tcBorders>
                            <w:shd w:val="clear" w:color="DFC3AC" w:fill="DFC3AC"/>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3230" w:type="dxa"/>
                            <w:vMerge/>
                            <w:tcBorders>
                              <w:top w:val="single" w:sz="0" w:space="0" w:color="000000"/>
                              <w:left w:val="none" w:sz="0" w:space="0" w:color="020000"/>
                              <w:bottom w:val="single" w:sz="0" w:space="0" w:color="000000"/>
                              <w:right w:val="single" w:sz="4" w:space="0" w:color="000000"/>
                            </w:tcBorders>
                          </w:tcPr>
                          <w:p w:rsidR="00A77A11" w:rsidRDefault="00A77A11"/>
                        </w:tc>
                      </w:tr>
                      <w:tr w:rsidR="00A77A11">
                        <w:trPr>
                          <w:trHeight w:hRule="exact" w:val="87"/>
                        </w:trPr>
                        <w:tc>
                          <w:tcPr>
                            <w:tcW w:w="312" w:type="dxa"/>
                            <w:vMerge/>
                            <w:tcBorders>
                              <w:top w:val="single" w:sz="0" w:space="0" w:color="000000"/>
                              <w:left w:val="single" w:sz="4" w:space="0" w:color="000000"/>
                              <w:bottom w:val="single" w:sz="0" w:space="0" w:color="000000"/>
                              <w:right w:val="none" w:sz="0" w:space="0" w:color="020000"/>
                            </w:tcBorders>
                            <w:shd w:val="clear" w:color="C93429" w:fill="C93429"/>
                          </w:tcPr>
                          <w:p w:rsidR="00A77A11" w:rsidRDefault="00A77A11"/>
                        </w:tc>
                        <w:tc>
                          <w:tcPr>
                            <w:tcW w:w="989" w:type="dxa"/>
                            <w:vMerge/>
                            <w:tcBorders>
                              <w:top w:val="single" w:sz="0" w:space="0" w:color="000000"/>
                              <w:left w:val="none" w:sz="0" w:space="0" w:color="020000"/>
                              <w:bottom w:val="single" w:sz="0" w:space="0" w:color="000000"/>
                              <w:right w:val="single" w:sz="4" w:space="0" w:color="000000"/>
                            </w:tcBorders>
                          </w:tcPr>
                          <w:p w:rsidR="00A77A11" w:rsidRDefault="00A77A11"/>
                        </w:tc>
                        <w:tc>
                          <w:tcPr>
                            <w:tcW w:w="893" w:type="dxa"/>
                            <w:vMerge w:val="restart"/>
                            <w:tcBorders>
                              <w:top w:val="single" w:sz="4" w:space="0" w:color="000000"/>
                              <w:left w:val="single" w:sz="4" w:space="0" w:color="000000"/>
                              <w:bottom w:val="single" w:sz="0" w:space="0" w:color="000000"/>
                              <w:right w:val="none" w:sz="0" w:space="0" w:color="020000"/>
                            </w:tcBorders>
                            <w:shd w:val="clear" w:color="F4C3A2" w:fill="F4C3A2"/>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844" w:type="dxa"/>
                            <w:vMerge/>
                            <w:tcBorders>
                              <w:top w:val="single" w:sz="0" w:space="0" w:color="000000"/>
                              <w:left w:val="none" w:sz="0" w:space="0" w:color="020000"/>
                              <w:bottom w:val="single" w:sz="4" w:space="0" w:color="000000"/>
                              <w:right w:val="none" w:sz="0" w:space="0" w:color="020000"/>
                            </w:tcBorders>
                          </w:tcPr>
                          <w:p w:rsidR="00A77A11" w:rsidRDefault="00A77A11"/>
                        </w:tc>
                        <w:tc>
                          <w:tcPr>
                            <w:tcW w:w="1858" w:type="dxa"/>
                            <w:vMerge/>
                            <w:tcBorders>
                              <w:top w:val="single" w:sz="0" w:space="0" w:color="000000"/>
                              <w:left w:val="none" w:sz="0" w:space="0" w:color="020000"/>
                              <w:bottom w:val="single" w:sz="0" w:space="0" w:color="000000"/>
                              <w:right w:val="none" w:sz="0" w:space="0" w:color="020000"/>
                            </w:tcBorders>
                            <w:shd w:val="clear" w:color="DFC3AC" w:fill="DFC3AC"/>
                          </w:tcPr>
                          <w:p w:rsidR="00A77A11" w:rsidRDefault="00A77A11"/>
                        </w:tc>
                        <w:tc>
                          <w:tcPr>
                            <w:tcW w:w="3230" w:type="dxa"/>
                            <w:vMerge/>
                            <w:tcBorders>
                              <w:top w:val="single" w:sz="0" w:space="0" w:color="000000"/>
                              <w:left w:val="none" w:sz="0" w:space="0" w:color="020000"/>
                              <w:bottom w:val="single" w:sz="0" w:space="0" w:color="000000"/>
                              <w:right w:val="single" w:sz="4" w:space="0" w:color="000000"/>
                            </w:tcBorders>
                          </w:tcPr>
                          <w:p w:rsidR="00A77A11" w:rsidRDefault="00A77A11"/>
                        </w:tc>
                      </w:tr>
                      <w:tr w:rsidR="00A77A11">
                        <w:trPr>
                          <w:trHeight w:hRule="exact" w:val="91"/>
                        </w:trPr>
                        <w:tc>
                          <w:tcPr>
                            <w:tcW w:w="312" w:type="dxa"/>
                            <w:vMerge/>
                            <w:tcBorders>
                              <w:top w:val="single" w:sz="0" w:space="0" w:color="000000"/>
                              <w:left w:val="single" w:sz="4" w:space="0" w:color="000000"/>
                              <w:bottom w:val="single" w:sz="0" w:space="0" w:color="000000"/>
                              <w:right w:val="none" w:sz="0" w:space="0" w:color="020000"/>
                            </w:tcBorders>
                            <w:shd w:val="clear" w:color="C93429" w:fill="C93429"/>
                          </w:tcPr>
                          <w:p w:rsidR="00A77A11" w:rsidRDefault="00A77A11"/>
                        </w:tc>
                        <w:tc>
                          <w:tcPr>
                            <w:tcW w:w="989" w:type="dxa"/>
                            <w:vMerge/>
                            <w:tcBorders>
                              <w:top w:val="single" w:sz="0" w:space="0" w:color="000000"/>
                              <w:left w:val="none" w:sz="0" w:space="0" w:color="020000"/>
                              <w:bottom w:val="single" w:sz="4" w:space="0" w:color="000000"/>
                              <w:right w:val="single" w:sz="4" w:space="0" w:color="000000"/>
                            </w:tcBorders>
                          </w:tcPr>
                          <w:p w:rsidR="00A77A11" w:rsidRDefault="00A77A11"/>
                        </w:tc>
                        <w:tc>
                          <w:tcPr>
                            <w:tcW w:w="893" w:type="dxa"/>
                            <w:vMerge/>
                            <w:tcBorders>
                              <w:top w:val="single" w:sz="0" w:space="0" w:color="000000"/>
                              <w:left w:val="single" w:sz="4" w:space="0" w:color="000000"/>
                              <w:bottom w:val="single" w:sz="4" w:space="0" w:color="000000"/>
                              <w:right w:val="none" w:sz="0" w:space="0" w:color="020000"/>
                            </w:tcBorders>
                            <w:shd w:val="clear" w:color="F4C3A2" w:fill="F4C3A2"/>
                          </w:tcPr>
                          <w:p w:rsidR="00A77A11" w:rsidRDefault="00A77A11"/>
                        </w:tc>
                        <w:tc>
                          <w:tcPr>
                            <w:tcW w:w="844" w:type="dxa"/>
                            <w:tcBorders>
                              <w:top w:val="single" w:sz="4" w:space="0" w:color="000000"/>
                              <w:left w:val="none" w:sz="0" w:space="0" w:color="020000"/>
                              <w:bottom w:val="single" w:sz="4" w:space="0" w:color="000000"/>
                              <w:right w:val="none" w:sz="0" w:space="0" w:color="020000"/>
                            </w:tcBorders>
                            <w:shd w:val="clear" w:color="F4C3A2" w:fill="F4C3A2"/>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1858" w:type="dxa"/>
                            <w:vMerge/>
                            <w:tcBorders>
                              <w:top w:val="single" w:sz="0" w:space="0" w:color="000000"/>
                              <w:left w:val="none" w:sz="0" w:space="0" w:color="020000"/>
                              <w:bottom w:val="single" w:sz="4" w:space="0" w:color="000000"/>
                              <w:right w:val="none" w:sz="0" w:space="0" w:color="020000"/>
                            </w:tcBorders>
                            <w:shd w:val="clear" w:color="DFC3AC" w:fill="DFC3AC"/>
                          </w:tcPr>
                          <w:p w:rsidR="00A77A11" w:rsidRDefault="00A77A11"/>
                        </w:tc>
                        <w:tc>
                          <w:tcPr>
                            <w:tcW w:w="3230" w:type="dxa"/>
                            <w:vMerge/>
                            <w:tcBorders>
                              <w:top w:val="single" w:sz="0" w:space="0" w:color="000000"/>
                              <w:left w:val="none" w:sz="0" w:space="0" w:color="020000"/>
                              <w:bottom w:val="single" w:sz="0" w:space="0" w:color="000000"/>
                              <w:right w:val="single" w:sz="4" w:space="0" w:color="000000"/>
                            </w:tcBorders>
                          </w:tcPr>
                          <w:p w:rsidR="00A77A11" w:rsidRDefault="00A77A11"/>
                        </w:tc>
                      </w:tr>
                      <w:tr w:rsidR="00A77A11">
                        <w:trPr>
                          <w:trHeight w:hRule="exact" w:val="527"/>
                        </w:trPr>
                        <w:tc>
                          <w:tcPr>
                            <w:tcW w:w="312" w:type="dxa"/>
                            <w:vMerge/>
                            <w:tcBorders>
                              <w:top w:val="single" w:sz="0" w:space="0" w:color="000000"/>
                              <w:left w:val="single" w:sz="4" w:space="0" w:color="000000"/>
                              <w:bottom w:val="none" w:sz="0" w:space="0" w:color="020000"/>
                              <w:right w:val="none" w:sz="0" w:space="0" w:color="020000"/>
                            </w:tcBorders>
                            <w:shd w:val="clear" w:color="C93429" w:fill="C93429"/>
                          </w:tcPr>
                          <w:p w:rsidR="00A77A11" w:rsidRDefault="00A77A11"/>
                        </w:tc>
                        <w:tc>
                          <w:tcPr>
                            <w:tcW w:w="1882" w:type="dxa"/>
                            <w:gridSpan w:val="2"/>
                            <w:tcBorders>
                              <w:top w:val="single" w:sz="4" w:space="0" w:color="000000"/>
                              <w:left w:val="none" w:sz="0" w:space="0" w:color="020000"/>
                              <w:bottom w:val="single" w:sz="4" w:space="0" w:color="000000"/>
                              <w:right w:val="none" w:sz="0" w:space="0" w:color="020000"/>
                            </w:tcBorders>
                          </w:tcPr>
                          <w:p w:rsidR="00A77A11" w:rsidRDefault="005A3A76">
                            <w:pPr>
                              <w:spacing w:line="71" w:lineRule="exact"/>
                              <w:ind w:right="997"/>
                              <w:jc w:val="right"/>
                              <w:textAlignment w:val="baseline"/>
                              <w:rPr>
                                <w:rFonts w:ascii="Calibri" w:eastAsia="Calibri" w:hAnsi="Calibri"/>
                                <w:color w:val="000000"/>
                                <w:sz w:val="13"/>
                              </w:rPr>
                            </w:pPr>
                            <w:r>
                              <w:rPr>
                                <w:rFonts w:ascii="Calibri" w:eastAsia="Calibri" w:hAnsi="Calibri"/>
                                <w:color w:val="000000"/>
                                <w:sz w:val="13"/>
                              </w:rPr>
                              <w:t>0</w:t>
                            </w:r>
                          </w:p>
                          <w:p w:rsidR="00A77A11" w:rsidRDefault="005A3A76">
                            <w:pPr>
                              <w:spacing w:before="41" w:after="273" w:line="132" w:lineRule="exact"/>
                              <w:ind w:right="97"/>
                              <w:jc w:val="right"/>
                              <w:textAlignment w:val="baseline"/>
                              <w:rPr>
                                <w:rFonts w:ascii="Calibri" w:eastAsia="Calibri" w:hAnsi="Calibri"/>
                                <w:color w:val="000000"/>
                                <w:sz w:val="13"/>
                              </w:rPr>
                            </w:pPr>
                            <w:r>
                              <w:rPr>
                                <w:rFonts w:ascii="Calibri" w:eastAsia="Calibri" w:hAnsi="Calibri"/>
                                <w:color w:val="000000"/>
                                <w:sz w:val="13"/>
                              </w:rPr>
                              <w:t>Northern WA</w:t>
                            </w:r>
                          </w:p>
                        </w:tc>
                        <w:tc>
                          <w:tcPr>
                            <w:tcW w:w="844" w:type="dxa"/>
                            <w:tcBorders>
                              <w:top w:val="single" w:sz="4" w:space="0" w:color="000000"/>
                              <w:left w:val="none" w:sz="0" w:space="0" w:color="020000"/>
                              <w:bottom w:val="single" w:sz="4" w:space="0" w:color="000000"/>
                              <w:right w:val="none" w:sz="0" w:space="0" w:color="020000"/>
                            </w:tcBorders>
                          </w:tcPr>
                          <w:p w:rsidR="00A77A11" w:rsidRDefault="005A3A76">
                            <w:pPr>
                              <w:spacing w:before="112" w:after="273" w:line="132" w:lineRule="exact"/>
                              <w:jc w:val="center"/>
                              <w:textAlignment w:val="baseline"/>
                              <w:rPr>
                                <w:rFonts w:ascii="Calibri" w:eastAsia="Calibri" w:hAnsi="Calibri"/>
                                <w:color w:val="000000"/>
                                <w:sz w:val="13"/>
                              </w:rPr>
                            </w:pPr>
                            <w:r>
                              <w:rPr>
                                <w:rFonts w:ascii="Calibri" w:eastAsia="Calibri" w:hAnsi="Calibri"/>
                                <w:color w:val="000000"/>
                                <w:sz w:val="13"/>
                              </w:rPr>
                              <w:t>Northern NT</w:t>
                            </w:r>
                          </w:p>
                        </w:tc>
                        <w:tc>
                          <w:tcPr>
                            <w:tcW w:w="1858" w:type="dxa"/>
                            <w:tcBorders>
                              <w:top w:val="single" w:sz="4" w:space="0" w:color="000000"/>
                              <w:left w:val="none" w:sz="0" w:space="0" w:color="020000"/>
                              <w:bottom w:val="single" w:sz="4" w:space="0" w:color="000000"/>
                              <w:right w:val="none" w:sz="0" w:space="0" w:color="020000"/>
                            </w:tcBorders>
                          </w:tcPr>
                          <w:p w:rsidR="00A77A11" w:rsidRDefault="005A3A76">
                            <w:pPr>
                              <w:spacing w:before="112" w:line="132" w:lineRule="exact"/>
                              <w:ind w:right="72"/>
                              <w:jc w:val="right"/>
                              <w:textAlignment w:val="baseline"/>
                              <w:rPr>
                                <w:rFonts w:ascii="Calibri" w:eastAsia="Calibri" w:hAnsi="Calibri"/>
                                <w:color w:val="000000"/>
                                <w:sz w:val="13"/>
                              </w:rPr>
                            </w:pPr>
                            <w:r>
                              <w:rPr>
                                <w:rFonts w:ascii="Calibri" w:eastAsia="Calibri" w:hAnsi="Calibri"/>
                                <w:color w:val="000000"/>
                                <w:sz w:val="13"/>
                              </w:rPr>
                              <w:t>Northern QLD Total - Northern</w:t>
                            </w:r>
                          </w:p>
                          <w:p w:rsidR="00A77A11" w:rsidRDefault="005A3A76">
                            <w:pPr>
                              <w:spacing w:before="27" w:after="114" w:line="132" w:lineRule="exact"/>
                              <w:ind w:right="72"/>
                              <w:jc w:val="right"/>
                              <w:textAlignment w:val="baseline"/>
                              <w:rPr>
                                <w:rFonts w:ascii="Calibri" w:eastAsia="Calibri" w:hAnsi="Calibri"/>
                                <w:color w:val="000000"/>
                                <w:sz w:val="13"/>
                              </w:rPr>
                            </w:pPr>
                            <w:r>
                              <w:rPr>
                                <w:rFonts w:ascii="Calibri" w:eastAsia="Calibri" w:hAnsi="Calibri"/>
                                <w:color w:val="000000"/>
                                <w:sz w:val="13"/>
                              </w:rPr>
                              <w:t>Australian ports</w:t>
                            </w:r>
                          </w:p>
                        </w:tc>
                        <w:tc>
                          <w:tcPr>
                            <w:tcW w:w="3230" w:type="dxa"/>
                            <w:vMerge/>
                            <w:tcBorders>
                              <w:top w:val="single" w:sz="0" w:space="0" w:color="000000"/>
                              <w:left w:val="none" w:sz="0" w:space="0" w:color="020000"/>
                              <w:bottom w:val="single" w:sz="4" w:space="0" w:color="000000"/>
                              <w:right w:val="single" w:sz="4" w:space="0" w:color="000000"/>
                            </w:tcBorders>
                          </w:tcPr>
                          <w:p w:rsidR="00A77A11" w:rsidRDefault="00A77A11"/>
                        </w:tc>
                      </w:tr>
                    </w:tbl>
                    <w:p w:rsidR="00A77A11" w:rsidRDefault="00A77A11">
                      <w:pPr>
                        <w:spacing w:after="111" w:line="20" w:lineRule="exact"/>
                      </w:pP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69152" behindDoc="1" locked="0" layoutInCell="1" allowOverlap="1">
                <wp:simplePos x="0" y="0"/>
                <wp:positionH relativeFrom="page">
                  <wp:posOffset>603250</wp:posOffset>
                </wp:positionH>
                <wp:positionV relativeFrom="page">
                  <wp:posOffset>6142355</wp:posOffset>
                </wp:positionV>
                <wp:extent cx="5368925" cy="377190"/>
                <wp:effectExtent l="0" t="0" r="0" b="0"/>
                <wp:wrapSquare wrapText="bothSides"/>
                <wp:docPr id="360"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8925"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after="167" w:line="206" w:lineRule="exact"/>
                              <w:ind w:left="144" w:right="720"/>
                              <w:textAlignment w:val="baseline"/>
                              <w:rPr>
                                <w:rFonts w:ascii="Calibri" w:eastAsia="Calibri" w:hAnsi="Calibri"/>
                                <w:color w:val="404042"/>
                                <w:sz w:val="17"/>
                              </w:rPr>
                            </w:pPr>
                            <w:r>
                              <w:rPr>
                                <w:rFonts w:ascii="Calibri" w:eastAsia="Calibri" w:hAnsi="Calibri"/>
                                <w:color w:val="404042"/>
                                <w:sz w:val="17"/>
                              </w:rPr>
                              <w:t>Source: Bureau of Infrastructure, Transport and Regional Economics analysis based on Australian Bureau of Statistics International Cargo Statistics, unpublished, various years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092" type="#_x0000_t202" style="position:absolute;margin-left:47.5pt;margin-top:483.65pt;width:422.75pt;height:29.7pt;z-index:-251747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0/MtwIAALUFAAAOAAAAZHJzL2Uyb0RvYy54bWysVNuOmzAQfa/Uf7D8znIJIYCWVLshVJW2&#10;F2m3H+CACVbBprYT2Fb9945NSPbyUrXlwRrs8fGcmTNz/W7sWnSkUjHBM+xfeRhRXoqK8X2Gvz4U&#10;ToyR0oRXpBWcZviRKvxu/fbN9dCnNBCNaCsqEYBwlQ59hhut+9R1VdnQjqgr0VMOh7WQHdHwK/du&#10;JckA6F3rBp4XuYOQVS9FSZWC3Xw6xGuLX9e01J/rWlGN2gxDbNqu0q47s7rra5LuJekbVp7CIH8R&#10;RUcYh0fPUDnRBB0kewXVsVIKJWp9VYrOFXXNSmo5ABvfe8HmviE9tVwgOao/p0n9P9jy0/GLRKzK&#10;8CKC/HDSQZEe6KjRrRhREKxMhoZepeB434OrHuEAKm3Zqv5OlN8U4mLTEL6nN1KKoaGkggh9c9N9&#10;cnXCUQZkN3wUFTxEDlpYoLGWnUkfJAQBOkTyeK6OCaaEzeUiipNgiVEJZ4vVyk9s+VySzrd7qfR7&#10;KjpkjAxLqL5FJ8c7pU00JJ1dzGNcFKxtrQJa/mwDHKcdeBuumjMThS3oz8RLtvE2Dp0wiLZO6OW5&#10;c1NsQicq/NUyX+SbTe7/Mu/6YdqwqqLcPDOLyw//rHgnmU+yOMtLiZZVBs6EpOR+t2klOhIQd2E/&#10;m3M4ubi5z8OwSQAuLyj5QejdBolTRPHKCYtw6SQrL3Y8P7lNIi9Mwrx4TumOcfrvlNCQ4WQJNbV0&#10;LkG/4ObZ7zU3knZMw/hoWZfh+OxEUiPBLa9saTVh7WQ/SYUJ/5IKKPdcaCtYo9FJrXrcjbY7omhu&#10;hJ2oHkHCUoDCQKcw+8BohPyB0QBzJMPq+4FIilH7gUMbmKEzG3I2drNBeAlXM6wxmsyNnobToZds&#10;3wDy1Ghc3ECr1Myq2PTUFMWpwWA2WDKnOWaGz9N/63WZtuvfAAAA//8DAFBLAwQUAAYACAAAACEA&#10;/KWDbuAAAAALAQAADwAAAGRycy9kb3ducmV2LnhtbEyPwU7DMAyG70i8Q2QkbixhsI6WptOE4ISE&#10;6MqBY9p6bbTGKU22lbfHnOBkWf70+/vzzewGccIpWE8abhcKBFLjW0udho/q5eYBRIiGWjN4Qg3f&#10;GGBTXF7kJmv9mUo87WInOIRCZjT0MY6ZlKHp0Zmw8CMS3/Z+cibyOnWyncyZw90gl0ol0hlL/KE3&#10;Iz712Bx2R6dh+0nls/16q9/LfWmrKlX0mhy0vr6at48gIs7xD4ZffVaHgp1qf6Q2iEFDuuIqkWey&#10;vgPBQHqvViBqJtUyWYMscvm/Q/EDAAD//wMAUEsBAi0AFAAGAAgAAAAhALaDOJL+AAAA4QEAABMA&#10;AAAAAAAAAAAAAAAAAAAAAFtDb250ZW50X1R5cGVzXS54bWxQSwECLQAUAAYACAAAACEAOP0h/9YA&#10;AACUAQAACwAAAAAAAAAAAAAAAAAvAQAAX3JlbHMvLnJlbHNQSwECLQAUAAYACAAAACEAVUtPzLcC&#10;AAC1BQAADgAAAAAAAAAAAAAAAAAuAgAAZHJzL2Uyb0RvYy54bWxQSwECLQAUAAYACAAAACEA/KWD&#10;buAAAAALAQAADwAAAAAAAAAAAAAAAAARBQAAZHJzL2Rvd25yZXYueG1sUEsFBgAAAAAEAAQA8wAA&#10;AB4GAAAAAA==&#10;" filled="f" stroked="f">
                <v:textbox inset="0,0,0,0">
                  <w:txbxContent>
                    <w:p w:rsidR="00A77A11" w:rsidRDefault="005A3A76">
                      <w:pPr>
                        <w:spacing w:after="167" w:line="206" w:lineRule="exact"/>
                        <w:ind w:left="144" w:right="720"/>
                        <w:textAlignment w:val="baseline"/>
                        <w:rPr>
                          <w:rFonts w:ascii="Calibri" w:eastAsia="Calibri" w:hAnsi="Calibri"/>
                          <w:color w:val="404042"/>
                          <w:sz w:val="17"/>
                        </w:rPr>
                      </w:pPr>
                      <w:r>
                        <w:rPr>
                          <w:rFonts w:ascii="Calibri" w:eastAsia="Calibri" w:hAnsi="Calibri"/>
                          <w:color w:val="404042"/>
                          <w:sz w:val="17"/>
                        </w:rPr>
                        <w:t>Source: Bureau of Infrastructure, Transport and Regional Economics analysis based on Australian Bureau of Statistics International Cargo Statistics, unpublished, various years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70176" behindDoc="1" locked="0" layoutInCell="1" allowOverlap="1">
                <wp:simplePos x="0" y="0"/>
                <wp:positionH relativeFrom="page">
                  <wp:posOffset>682625</wp:posOffset>
                </wp:positionH>
                <wp:positionV relativeFrom="page">
                  <wp:posOffset>6519545</wp:posOffset>
                </wp:positionV>
                <wp:extent cx="2426335" cy="1746885"/>
                <wp:effectExtent l="0" t="0" r="0" b="0"/>
                <wp:wrapSquare wrapText="bothSides"/>
                <wp:docPr id="359"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174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6" w:line="279" w:lineRule="exact"/>
                              <w:ind w:left="72" w:right="72"/>
                              <w:textAlignment w:val="baseline"/>
                              <w:rPr>
                                <w:rFonts w:ascii="Calibri" w:eastAsia="Calibri" w:hAnsi="Calibri"/>
                                <w:color w:val="404042"/>
                                <w:spacing w:val="-3"/>
                                <w:sz w:val="20"/>
                              </w:rPr>
                            </w:pPr>
                            <w:r>
                              <w:rPr>
                                <w:rFonts w:ascii="Calibri" w:eastAsia="Calibri" w:hAnsi="Calibri"/>
                                <w:color w:val="404042"/>
                                <w:spacing w:val="-3"/>
                                <w:sz w:val="20"/>
                              </w:rPr>
                              <w:t>The majority of northern Australia’s resources are exported to Asia — particularly China, Japan, Indonesia and South Korea. Meeting the energy needs of the Asia Pacific region this way has major geopolitical as well as economic significance.</w:t>
                            </w:r>
                          </w:p>
                          <w:p w:rsidR="00A77A11" w:rsidRDefault="005A3A76">
                            <w:pPr>
                              <w:spacing w:before="229" w:after="4" w:line="279" w:lineRule="exact"/>
                              <w:ind w:left="72" w:right="144"/>
                              <w:textAlignment w:val="baseline"/>
                              <w:rPr>
                                <w:rFonts w:ascii="Calibri" w:eastAsia="Calibri" w:hAnsi="Calibri"/>
                                <w:color w:val="404042"/>
                                <w:spacing w:val="-5"/>
                                <w:sz w:val="20"/>
                              </w:rPr>
                            </w:pPr>
                            <w:r>
                              <w:rPr>
                                <w:rFonts w:ascii="Calibri" w:eastAsia="Calibri" w:hAnsi="Calibri"/>
                                <w:color w:val="404042"/>
                                <w:spacing w:val="-5"/>
                                <w:sz w:val="20"/>
                              </w:rPr>
                              <w:t xml:space="preserve">Overall, long term prospects for the northern economy remain strong. Projections by Access Economics suggest that by 2040 northern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93" type="#_x0000_t202" style="position:absolute;margin-left:53.75pt;margin-top:513.35pt;width:191.05pt;height:137.55pt;z-index:-251746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Q7tQIAALY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yvBsnmDESQdNeqQHje7EAQVBZCo09CoFx4ceXPUBDqDTNlvV34vyq0JcrBrCt/RWSjE0lFTA0Dc3&#10;3bOrI44yIJvhg6ggENlpYYEOtexM+aAgCNChU0+n7hgyJWwGYRDNZnOMSjjzF2EUx3Mbg6TT9V4q&#10;/Y6KDhkjwxLab+HJ/l5pQ4ekk4uJxkXB2tZKoOUXG+A47kBwuGrODA3b0R+Jl6zjdRw6QGjthF6e&#10;O7fFKnSiwl/M81m+WuX+TxPXD9OGVRXlJsykLj/8s+4ddT7q4qQvJVpWGThDScntZtVKtCeg7sJ+&#10;x4KcubmXNGwRIJcXKflB6N0FiVNE8cIJi3DuJAsvdjw/uUsiL0zCvLhM6Z5x+u8poSHDyTyYj2r6&#10;bW6e/V7nRtKOaZgfLesyHJ+cSGo0uOaVba0mrB3ts1IY+s+lgHZPjbaKNSId5aoPm4N9HtHChDdy&#10;3ojqCTQsBSgMhArDD4xGyO8YDTBIMqy+7YikGLXvObwDM3UmQ07GZjIIL+FqhjVGo7nS43Ta9ZJt&#10;G0AeXxoXt/BWamZV/Mzi+MJgONhkjoPMTJ/zf+v1PG6XvwAAAP//AwBQSwMEFAAGAAgAAAAhAHcg&#10;C5ThAAAADQEAAA8AAABkcnMvZG93bnJldi54bWxMj8FOwzAQRO9I/IO1SNyo3QJpmsapKgQnJEQa&#10;Dj06sZtYjdchdtvw92xPcNvZHc2+yTeT69nZjMF6lDCfCWAGG68tthK+qreHFFiICrXqPRoJPybA&#10;pri9yVWm/QVLc97FllEIhkxJ6GIcMs5D0xmnwswPBul28KNTkeTYcj2qC4W7ni+ESLhTFulDpwbz&#10;0pnmuDs5Cds9lq/2+6P+LA+lraqVwPfkKOX93bRdA4tmin9muOITOhTEVPsT6sB60mL5TNbrsEiW&#10;wMjylK4SYDWtHsU8BV7k/H+L4hcAAP//AwBQSwECLQAUAAYACAAAACEAtoM4kv4AAADhAQAAEwAA&#10;AAAAAAAAAAAAAAAAAAAAW0NvbnRlbnRfVHlwZXNdLnhtbFBLAQItABQABgAIAAAAIQA4/SH/1gAA&#10;AJQBAAALAAAAAAAAAAAAAAAAAC8BAABfcmVscy8ucmVsc1BLAQItABQABgAIAAAAIQCxtgQ7tQIA&#10;ALYFAAAOAAAAAAAAAAAAAAAAAC4CAABkcnMvZTJvRG9jLnhtbFBLAQItABQABgAIAAAAIQB3IAuU&#10;4QAAAA0BAAAPAAAAAAAAAAAAAAAAAA8FAABkcnMvZG93bnJldi54bWxQSwUGAAAAAAQABADzAAAA&#10;HQYAAAAA&#10;" filled="f" stroked="f">
                <v:textbox inset="0,0,0,0">
                  <w:txbxContent>
                    <w:p w:rsidR="00A77A11" w:rsidRDefault="005A3A76">
                      <w:pPr>
                        <w:spacing w:before="6" w:line="279" w:lineRule="exact"/>
                        <w:ind w:left="72" w:right="72"/>
                        <w:textAlignment w:val="baseline"/>
                        <w:rPr>
                          <w:rFonts w:ascii="Calibri" w:eastAsia="Calibri" w:hAnsi="Calibri"/>
                          <w:color w:val="404042"/>
                          <w:spacing w:val="-3"/>
                          <w:sz w:val="20"/>
                        </w:rPr>
                      </w:pPr>
                      <w:r>
                        <w:rPr>
                          <w:rFonts w:ascii="Calibri" w:eastAsia="Calibri" w:hAnsi="Calibri"/>
                          <w:color w:val="404042"/>
                          <w:spacing w:val="-3"/>
                          <w:sz w:val="20"/>
                        </w:rPr>
                        <w:t>The majority of northern Australia’s resources are exported to Asia — particularly China, Japan, Indonesia and South Korea. Meeting the energy needs of the Asia Pacific region this way has major geopolitical as well as economic significance.</w:t>
                      </w:r>
                    </w:p>
                    <w:p w:rsidR="00A77A11" w:rsidRDefault="005A3A76">
                      <w:pPr>
                        <w:spacing w:before="229" w:after="4" w:line="279" w:lineRule="exact"/>
                        <w:ind w:left="72" w:right="144"/>
                        <w:textAlignment w:val="baseline"/>
                        <w:rPr>
                          <w:rFonts w:ascii="Calibri" w:eastAsia="Calibri" w:hAnsi="Calibri"/>
                          <w:color w:val="404042"/>
                          <w:spacing w:val="-5"/>
                          <w:sz w:val="20"/>
                        </w:rPr>
                      </w:pPr>
                      <w:r>
                        <w:rPr>
                          <w:rFonts w:ascii="Calibri" w:eastAsia="Calibri" w:hAnsi="Calibri"/>
                          <w:color w:val="404042"/>
                          <w:spacing w:val="-5"/>
                          <w:sz w:val="20"/>
                        </w:rPr>
                        <w:t xml:space="preserve">Overall, long term prospects for the northern economy remain strong. Projections by Access Economics suggest that by 2040 northern </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71200" behindDoc="1" locked="0" layoutInCell="1" allowOverlap="1">
                <wp:simplePos x="0" y="0"/>
                <wp:positionH relativeFrom="page">
                  <wp:posOffset>3371215</wp:posOffset>
                </wp:positionH>
                <wp:positionV relativeFrom="page">
                  <wp:posOffset>6519545</wp:posOffset>
                </wp:positionV>
                <wp:extent cx="2426335" cy="1426845"/>
                <wp:effectExtent l="0" t="0" r="0" b="0"/>
                <wp:wrapSquare wrapText="bothSides"/>
                <wp:docPr id="358"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142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10" w:after="4" w:line="279" w:lineRule="exact"/>
                              <w:textAlignment w:val="baseline"/>
                              <w:rPr>
                                <w:rFonts w:ascii="Calibri" w:eastAsia="Calibri" w:hAnsi="Calibri"/>
                                <w:color w:val="404042"/>
                                <w:spacing w:val="-3"/>
                                <w:sz w:val="20"/>
                              </w:rPr>
                            </w:pPr>
                            <w:r>
                              <w:rPr>
                                <w:rFonts w:ascii="Calibri" w:eastAsia="Calibri" w:hAnsi="Calibri"/>
                                <w:color w:val="404042"/>
                                <w:spacing w:val="-3"/>
                                <w:sz w:val="20"/>
                              </w:rPr>
                              <w:t>However, there are challenges. Strong aggregate economic growth masks diverse patterns between regions. High growth and high incomes tend to be linked to regions with significant mining activity, such as the Pilbara. While this does bring benefits, it places pressure on other industries and smaller businesses in these regions, including competition for labour.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94" type="#_x0000_t202" style="position:absolute;margin-left:265.45pt;margin-top:513.35pt;width:191.05pt;height:112.35pt;z-index:-251745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Lx4twIAALYFAAAOAAAAZHJzL2Uyb0RvYy54bWysVG1vmzAQ/j5p/8Hyd8pLSAoopGpDmCZ1&#10;L1K7H+CACdbAZrYT6Kr9951NSNr0y7SND+hsn8/Pc/fcLW+GtkEHKhUTPMX+lYcR5YUoGd+l+Ntj&#10;7kQYKU14SRrBaYqfqMI3q/fvln2X0EDUoimpRBCEq6TvUlxr3SWuq4qatkRdiY5yOKyEbImGpdy5&#10;pSQ9RG8bN/C8hdsLWXZSFFQp2M3GQ7yy8auKFvpLVSmqUZNiwKbtX9r/1vzd1ZIkO0m6mhVHGOQv&#10;ULSEcXj0FCojmqC9ZG9CtayQQolKXxWidUVVsYJaDsDG9y7YPNSko5YLJEd1pzSp/xe2+Hz4KhEr&#10;UzybQ6k4aaFIj3TQ6E4MKAjmJkN9pxJwfOjAVQ9wAJW2bFV3L4rvCnGxrgnf0VspRV9TUgJC39x0&#10;X1wd4ygTZNt/EiU8RPZa2EBDJVuTPkgIguhQqadTdQyYAjaDMFjMZnOMCjjzYRGFFp1Lkul6J5X+&#10;QEWLjJFiCeW34cnhXmkDhySTi3mNi5w1jZVAw19tgOO4A4/DVXNmYNiKPsdevIk2UegAho0Telnm&#10;3Obr0Fnk/vU8m2Xrdeb/Mu/6YVKzsqTcPDOpyw//rHpHnY+6OOlLiYaVJpyBpORuu24kOhBQd24/&#10;m3Q4Obu5r2HYJACXC0p+EHp3Qezki+jaCfNw7sTXXuR4fnwXL7wwDrP8NaV7xum/U0J9iuM5qMzS&#10;OYO+4ObZ7y03krRMw/xoWJvi6OREEqPBDS9taTVhzWi/SIWBf04FlHsqtFWsEekoVz1sB9sei2jq&#10;hK0on0DDUoDCQKgw/MCohfyJUQ+DJMXqx55IilHzkUMfmKkzGXIytpNBeAFXU6wxGs21HqfTvpNs&#10;V0PksdO4uIVeqZhVsWmqEcWxw2A4WDLHQWamz8u19TqP29VvAAAA//8DAFBLAwQUAAYACAAAACEA&#10;RqLrNuIAAAANAQAADwAAAGRycy9kb3ducmV2LnhtbEyPwU7DMBBE70j8g7VI3KidlIYmjVNVCE5I&#10;qGk4cHRiN4kar0PstuHvWU5w3Jmn2Zl8O9uBXczke4cSooUAZrBxusdWwkf1+rAG5oNCrQaHRsK3&#10;8bAtbm9ylWl3xdJcDqFlFII+UxK6EMaMc990xiq/cKNB8o5usirQObVcT+pK4XbgsRAJt6pH+tCp&#10;0Tx3pjkdzlbC7hPLl/7rvd6Xx7KvqlTgW3KS8v5u3m2ABTOHPxh+61N1KKhT7c6oPRskrJYiJZQM&#10;ESdPwAhJoyXNq0mKV9Ej8CLn/1cUPwAAAP//AwBQSwECLQAUAAYACAAAACEAtoM4kv4AAADhAQAA&#10;EwAAAAAAAAAAAAAAAAAAAAAAW0NvbnRlbnRfVHlwZXNdLnhtbFBLAQItABQABgAIAAAAIQA4/SH/&#10;1gAAAJQBAAALAAAAAAAAAAAAAAAAAC8BAABfcmVscy8ucmVsc1BLAQItABQABgAIAAAAIQDEcLx4&#10;twIAALYFAAAOAAAAAAAAAAAAAAAAAC4CAABkcnMvZTJvRG9jLnhtbFBLAQItABQABgAIAAAAIQBG&#10;ous24gAAAA0BAAAPAAAAAAAAAAAAAAAAABEFAABkcnMvZG93bnJldi54bWxQSwUGAAAAAAQABADz&#10;AAAAIAYAAAAA&#10;" filled="f" stroked="f">
                <v:textbox inset="0,0,0,0">
                  <w:txbxContent>
                    <w:p w:rsidR="00A77A11" w:rsidRDefault="005A3A76">
                      <w:pPr>
                        <w:spacing w:before="10" w:after="4" w:line="279" w:lineRule="exact"/>
                        <w:textAlignment w:val="baseline"/>
                        <w:rPr>
                          <w:rFonts w:ascii="Calibri" w:eastAsia="Calibri" w:hAnsi="Calibri"/>
                          <w:color w:val="404042"/>
                          <w:spacing w:val="-3"/>
                          <w:sz w:val="20"/>
                        </w:rPr>
                      </w:pPr>
                      <w:r>
                        <w:rPr>
                          <w:rFonts w:ascii="Calibri" w:eastAsia="Calibri" w:hAnsi="Calibri"/>
                          <w:color w:val="404042"/>
                          <w:spacing w:val="-3"/>
                          <w:sz w:val="20"/>
                        </w:rPr>
                        <w:t>However, there are challenges. Strong aggregate economic growth masks diverse patterns between regions. High growth and high incomes tend to be linked to regions with significant mining activity, such as the Pilbara. While this does bring benefits, it places pressure on other industries and smaller businesses in these regions, including competition for labour.</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72224" behindDoc="1" locked="0" layoutInCell="1" allowOverlap="1">
                <wp:simplePos x="0" y="0"/>
                <wp:positionH relativeFrom="page">
                  <wp:posOffset>4852670</wp:posOffset>
                </wp:positionH>
                <wp:positionV relativeFrom="page">
                  <wp:posOffset>8171815</wp:posOffset>
                </wp:positionV>
                <wp:extent cx="1151890" cy="572770"/>
                <wp:effectExtent l="0" t="0" r="0" b="0"/>
                <wp:wrapSquare wrapText="bothSides"/>
                <wp:docPr id="357"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34" name="Picture"/>
                                  <wp:cNvGraphicFramePr/>
                                  <a:graphic xmlns:a="http://schemas.openxmlformats.org/drawingml/2006/main">
                                    <a:graphicData uri="http://schemas.openxmlformats.org/drawingml/2006/picture">
                                      <pic:pic xmlns:pic="http://schemas.openxmlformats.org/drawingml/2006/picture">
                                        <pic:nvPicPr>
                                          <pic:cNvPr id="34" name="Picture"/>
                                          <pic:cNvPicPr preferRelativeResize="0"/>
                                        </pic:nvPicPr>
                                        <pic:blipFill>
                                          <a:blip r:embed="rId27"/>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95" type="#_x0000_t202" style="position:absolute;margin-left:382.1pt;margin-top:643.45pt;width:90.7pt;height:45.1pt;z-index:-251744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mKR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6MlRpx00KQHOmp0K0YUBKGp0NCrFAzvezDVIyig0zZb1d+J8rtCXKwbwnf0RkoxNJRUEKFvXrrP&#10;nk44yoBsh0+iAkdkr4UFGmvZmfJBQRCgQ6ceT90xwZTGpR/5cQKqEnTRMlgubftcks6ve6n0Byo6&#10;ZIQMS+i+RSeHO6VNNCSdTYwzLgrWtpYBLX9xAYbTDfiGp0ZnorANfUq8ZBNv4tAJg8XGCb08d26K&#10;degsCn8Z5Zf5ep37v4xfP0wbVlWUGzczufzwz5p3pPlEixO9lGhZZeBMSErututWogMBchf2szUH&#10;zdnMfRmGLQLk8iolPwi92yBxikW8dMIijJxk6cWO5ye3ycILkzAvXqZ0xzj995TQkOEkCqKJTOeg&#10;X+Xm2e9tbiTtmIb10bIuw/HJiKSGghte2dZqwtpJflYKE/65FNDuudGWsIajE1v1uB3tdCySeRC2&#10;onoECksBDAMywu4DoRHyJ0YD7JEMqx97IilG7UcOY2CWzizIWdjOAuElPM2wxmgS13paTvtesl0D&#10;yNOgcXEDo1Izy2IzU1MUxwGD3WCTOe4xs3ye/1ur87Zd/QYAAP//AwBQSwMEFAAGAAgAAAAhABgO&#10;JBziAAAADQEAAA8AAABkcnMvZG93bnJldi54bWxMj8FOwzAMhu9IvENkJG4sXRnt2jWdJgQnJERX&#10;DjumTdZGa5zSZFt5e8wJjvb/6ffnYjvbgV305I1DActFBExj65TBTsBn/fqwBuaDRCUHh1rAt/aw&#10;LW9vCpkrd8VKX/ahY1SCPpcC+hDGnHPf9tpKv3CjRsqObrIy0Dh1XE3ySuV24HEUJdxKg3Shl6N+&#10;7nV72p+tgN0Bqxfz9d58VMfK1HUW4VtyEuL+bt5tgAU9hz8YfvVJHUpyatwZlWeDgDRZxYRSEK+T&#10;DBgh2eopAdbQ6jFNl8DLgv//ovwBAAD//wMAUEsBAi0AFAAGAAgAAAAhALaDOJL+AAAA4QEAABMA&#10;AAAAAAAAAAAAAAAAAAAAAFtDb250ZW50X1R5cGVzXS54bWxQSwECLQAUAAYACAAAACEAOP0h/9YA&#10;AACUAQAACwAAAAAAAAAAAAAAAAAvAQAAX3JlbHMvLnJlbHNQSwECLQAUAAYACAAAACEA3Z5ikbUC&#10;AAC1BQAADgAAAAAAAAAAAAAAAAAuAgAAZHJzL2Uyb0RvYy54bWxQSwECLQAUAAYACAAAACEAGA4k&#10;HOIAAAANAQAADwAAAAAAAAAAAAAAAAAPBQAAZHJzL2Rvd25yZXYueG1sUEsFBgAAAAAEAAQA8wAA&#10;AB4GA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34" name="Picture"/>
                            <wp:cNvGraphicFramePr/>
                            <a:graphic xmlns:a="http://schemas.openxmlformats.org/drawingml/2006/main">
                              <a:graphicData uri="http://schemas.openxmlformats.org/drawingml/2006/picture">
                                <pic:pic xmlns:pic="http://schemas.openxmlformats.org/drawingml/2006/picture">
                                  <pic:nvPicPr>
                                    <pic:cNvPr id="34" name="Picture"/>
                                    <pic:cNvPicPr preferRelativeResize="0"/>
                                  </pic:nvPicPr>
                                  <pic:blipFill>
                                    <a:blip r:embed="rId27"/>
                                    <a:stretch>
                                      <a:fillRect/>
                                    </a:stretch>
                                  </pic:blipFill>
                                  <pic:spPr>
                                    <a:xfrm>
                                      <a:off x="0" y="0"/>
                                      <a:ext cx="1151890" cy="5727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73248" behindDoc="1" locked="0" layoutInCell="1" allowOverlap="1">
                <wp:simplePos x="0" y="0"/>
                <wp:positionH relativeFrom="page">
                  <wp:posOffset>5307965</wp:posOffset>
                </wp:positionH>
                <wp:positionV relativeFrom="page">
                  <wp:posOffset>8519160</wp:posOffset>
                </wp:positionV>
                <wp:extent cx="229235" cy="139700"/>
                <wp:effectExtent l="0" t="0" r="0" b="0"/>
                <wp:wrapSquare wrapText="bothSides"/>
                <wp:docPr id="356"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11" w:line="195" w:lineRule="exact"/>
                              <w:textAlignment w:val="baseline"/>
                              <w:rPr>
                                <w:rFonts w:ascii="Trebuchet MS" w:eastAsia="Trebuchet MS" w:hAnsi="Trebuchet MS"/>
                                <w:b/>
                                <w:color w:val="C93429"/>
                                <w:spacing w:val="3"/>
                                <w:sz w:val="19"/>
                              </w:rPr>
                            </w:pPr>
                            <w:r>
                              <w:rPr>
                                <w:rFonts w:ascii="Trebuchet MS" w:eastAsia="Trebuchet MS" w:hAnsi="Trebuchet MS"/>
                                <w:b/>
                                <w:color w:val="C93429"/>
                                <w:spacing w:val="3"/>
                                <w:sz w:val="19"/>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96" type="#_x0000_t202" style="position:absolute;margin-left:417.95pt;margin-top:670.8pt;width:18.05pt;height:11pt;z-index:-251743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wmLtQIAALQFAAAOAAAAZHJzL2Uyb0RvYy54bWysVNuOmzAQfa/Uf7D8znIJuYCWVLshVJW2&#10;F2m3H+CACVbBdm0nsK367x2bkOzlpWrLgzXY4zNnZo7n+t3QtehIlWaCZzi8CjCivBQV4/sMf30o&#10;vBVG2hBekVZwmuFHqvG79ds3171MaSQa0VZUIQDhOu1lhhtjZOr7umxoR/SVkJTDYS1URwz8qr1f&#10;KdIDetf6URAs/F6oSipRUq1hNx8P8drh1zUtzee61tSgNsPAzbhVuXVnV399TdK9IrJh5YkG+QsW&#10;HWEcgp6hcmIIOij2CqpjpRJa1OaqFJ0v6pqV1OUA2YTBi2zuGyKpywWKo+W5TPr/wZafjl8UYlWG&#10;Z/MFRpx00KQHOhh0KwYURTNboV7qFBzvJbiaAQ6g0y5bLe9E+U0jLjYN4Xt6o5ToG0oqYBjam/6T&#10;qyOOtiC7/qOoIBA5GOGAhlp1tnxQEATo0KnHc3csmRI2oyiJZnOMSjgKZ8kycN3zSTpdlkqb91R0&#10;yBoZVtB8B06Od9pYMiSdXGwsLgrWtk4ALX+2AY7jDoSGq/bMknD9/JkEyXa1XcVeHC22XhzkuXdT&#10;bGJvUYTLeT7LN5s8/GXjhnHasKqi3IaZtBXGf9a7k8pHVZzVpUXLKgtnKWm1321ahY4EtF24z5Uc&#10;Ti5u/nMargiQy4uUwigObqPEKxarpRcX8dyD8q68IExuk0UQJ3FePE/pjnH67ymhPsPJPJqPWrqQ&#10;fpFb4L7XuZG0YwamR8u6DK/OTiS1CtzyyrXWENaO9pNSWPqXUkC7p0Y7vVqJjmI1w25wj2PptGbF&#10;vBPVIyhYCVAYyBRGHxiNUD8w6mGMZFh/PxBFMWo/cHgFduZMhpqM3WQQXsLVDBuMRnNjxtl0kIrt&#10;G0Ae3xkXN/BSauZUfGFxel8wGlwypzFmZ8/Tf+d1Gbbr3wAAAP//AwBQSwMEFAAGAAgAAAAhAA6U&#10;9WrhAAAADQEAAA8AAABkcnMvZG93bnJldi54bWxMj8FOwzAQRO9I/IO1SNyo0wZMGuJUFYITEiIN&#10;B45O7CZW43WI3Tb8PdsTHHfmaXam2MxuYCczBetRwnKRADPYem2xk/BZv95lwEJUqNXg0Uj4MQE2&#10;5fVVoXLtz1iZ0y52jEIw5EpCH+OYcx7a3jgVFn40SN7eT05FOqeO60mdKdwNfJUkgjtlkT70ajTP&#10;vWkPu6OTsP3C6sV+vzcf1b6ydb1O8E0cpLy9mbdPwKKZ4x8Ml/pUHUrq1Pgj6sAGCVn6sCaUjPR+&#10;KYARkj2uaF5zkUQqgJcF/7+i/AUAAP//AwBQSwECLQAUAAYACAAAACEAtoM4kv4AAADhAQAAEwAA&#10;AAAAAAAAAAAAAAAAAAAAW0NvbnRlbnRfVHlwZXNdLnhtbFBLAQItABQABgAIAAAAIQA4/SH/1gAA&#10;AJQBAAALAAAAAAAAAAAAAAAAAC8BAABfcmVscy8ucmVsc1BLAQItABQABgAIAAAAIQB7wwmLtQIA&#10;ALQFAAAOAAAAAAAAAAAAAAAAAC4CAABkcnMvZTJvRG9jLnhtbFBLAQItABQABgAIAAAAIQAOlPVq&#10;4QAAAA0BAAAPAAAAAAAAAAAAAAAAAA8FAABkcnMvZG93bnJldi54bWxQSwUGAAAAAAQABADzAAAA&#10;HQYAAAAA&#10;" filled="f" stroked="f">
                <v:textbox inset="0,0,0,0">
                  <w:txbxContent>
                    <w:p w:rsidR="00A77A11" w:rsidRDefault="005A3A76">
                      <w:pPr>
                        <w:spacing w:before="11" w:line="195" w:lineRule="exact"/>
                        <w:textAlignment w:val="baseline"/>
                        <w:rPr>
                          <w:rFonts w:ascii="Trebuchet MS" w:eastAsia="Trebuchet MS" w:hAnsi="Trebuchet MS"/>
                          <w:b/>
                          <w:color w:val="C93429"/>
                          <w:spacing w:val="3"/>
                          <w:sz w:val="19"/>
                        </w:rPr>
                      </w:pPr>
                      <w:r>
                        <w:rPr>
                          <w:rFonts w:ascii="Trebuchet MS" w:eastAsia="Trebuchet MS" w:hAnsi="Trebuchet MS"/>
                          <w:b/>
                          <w:color w:val="C93429"/>
                          <w:spacing w:val="3"/>
                          <w:sz w:val="19"/>
                        </w:rPr>
                        <w:t>11</w:t>
                      </w:r>
                    </w:p>
                  </w:txbxContent>
                </v:textbox>
                <w10:wrap type="square" anchorx="page" anchory="page"/>
              </v:shape>
            </w:pict>
          </mc:Fallback>
        </mc:AlternateContent>
      </w:r>
    </w:p>
    <w:p w:rsidR="00A77A11" w:rsidRDefault="00A77A11">
      <w:pPr>
        <w:sectPr w:rsidR="00A77A11">
          <w:pgSz w:w="9979" w:h="14174"/>
          <w:pgMar w:top="585" w:right="570" w:bottom="176" w:left="950" w:header="720" w:footer="720" w:gutter="0"/>
          <w:cols w:space="720"/>
        </w:sectPr>
      </w:pPr>
    </w:p>
    <w:p w:rsidR="00A77A11" w:rsidRDefault="005A3A76">
      <w:pPr>
        <w:shd w:val="solid" w:color="C93429" w:fill="C93429"/>
        <w:spacing w:after="131" w:line="234" w:lineRule="exact"/>
        <w:ind w:left="216"/>
        <w:textAlignment w:val="baseline"/>
        <w:rPr>
          <w:rFonts w:ascii="Century Gothic" w:eastAsia="Century Gothic" w:hAnsi="Century Gothic"/>
          <w:b/>
          <w:color w:val="FFFFFF"/>
          <w:spacing w:val="-2"/>
          <w:sz w:val="20"/>
        </w:rPr>
      </w:pPr>
      <w:r>
        <w:rPr>
          <w:rFonts w:ascii="Century Gothic" w:eastAsia="Century Gothic" w:hAnsi="Century Gothic"/>
          <w:b/>
          <w:color w:val="FFFFFF"/>
          <w:spacing w:val="-2"/>
          <w:sz w:val="20"/>
        </w:rPr>
        <w:lastRenderedPageBreak/>
        <w:t>BOX A3: TOURISM IN NORTHERN AUSTRALIA</w:t>
      </w:r>
    </w:p>
    <w:p w:rsidR="00A77A11" w:rsidRDefault="004E7428">
      <w:pPr>
        <w:spacing w:before="130" w:line="259" w:lineRule="exact"/>
        <w:ind w:left="431" w:right="647"/>
        <w:textAlignment w:val="baseline"/>
        <w:rPr>
          <w:rFonts w:ascii="Cambria" w:eastAsia="Cambria" w:hAnsi="Cambria"/>
          <w:color w:val="404042"/>
          <w:spacing w:val="-2"/>
          <w:sz w:val="18"/>
        </w:rPr>
      </w:pPr>
      <w:r>
        <w:rPr>
          <w:noProof/>
          <w:lang w:val="en-AU" w:eastAsia="en-AU"/>
        </w:rPr>
        <mc:AlternateContent>
          <mc:Choice Requires="wps">
            <w:drawing>
              <wp:anchor distT="0" distB="195580" distL="136525" distR="136525" simplePos="0" relativeHeight="251574272" behindDoc="1" locked="0" layoutInCell="1" allowOverlap="1">
                <wp:simplePos x="0" y="0"/>
                <wp:positionH relativeFrom="page">
                  <wp:posOffset>494030</wp:posOffset>
                </wp:positionH>
                <wp:positionV relativeFrom="page">
                  <wp:posOffset>948055</wp:posOffset>
                </wp:positionV>
                <wp:extent cx="5095875" cy="4928235"/>
                <wp:effectExtent l="0" t="0" r="0" b="0"/>
                <wp:wrapNone/>
                <wp:docPr id="355"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4928235"/>
                        </a:xfrm>
                        <a:prstGeom prst="rect">
                          <a:avLst/>
                        </a:prstGeom>
                        <a:solidFill>
                          <a:srgbClr val="E0C29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78D" w:rsidRDefault="00C8078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097" type="#_x0000_t202" style="position:absolute;left:0;text-align:left;margin-left:38.9pt;margin-top:74.65pt;width:401.25pt;height:388.05pt;z-index:-251742208;visibility:visible;mso-wrap-style:square;mso-width-percent:0;mso-height-percent:0;mso-wrap-distance-left:10.75pt;mso-wrap-distance-top:0;mso-wrap-distance-right:10.75pt;mso-wrap-distance-bottom:15.4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M4bhQIAAAwFAAAOAAAAZHJzL2Uyb0RvYy54bWysVNlu2zAQfC/QfyD47uiIFFuC5SBx4qJA&#10;egBJP4AWKYsoRbIkbSkt+u9dUpaT9ACKon6QV+JyOLszy+Xl0Al0YMZyJSucnMUYMVkryuWuwp8e&#10;NrMFRtYRSYlQklX4kVl8uXr9atnrkqWqVYIygwBE2rLXFW6d02UU2bplHbFnSjMJi40yHXHwanYR&#10;NaQH9E5EaRxfRL0yVBtVM2vh6824iFcBv2lY7T40jWUOiQoDNxeeJjy3/hmtlqTcGaJbXh9pkH9g&#10;0REu4dAT1A1xBO0N/wWq47VRVjXurFZdpJqG1yzUANUk8U/V3LdEs1ALNMfqU5vs/4Ot3x8+GsRp&#10;hc/zHCNJOhDpgQ0OXasBpWnqO9RrW0LivYZUN8ACKB2qtfpO1Z8tkmrdErljV8aovmWEAsPE74ye&#10;bR1xrAfZ9u8UhYPI3qkANDSm8+2DhiBAB6UeT+p4MjV8zOMiX8yBZA1rWZEu0vM8nEHKabs21r1h&#10;qkM+qLAB+QM8OdxZ5+mQckrxp1klON1wIcKL2W3XwqADAavcxuu0mB/RX6QJ6ZOl8ttGxPELsIQz&#10;/JrnG6T/ViRpFl+nxWxzsZjPsk2Wz4p5vJjFSXFdXMRZkd1svnuCSVa2nFIm77hkkw2T7O9kPg7E&#10;aKBgRNRXuMjTfNToj0XG4fe7IjvuYCoF7yq8OCWR0it7KymUTUpHuBjj6CX90GXowfQfuhJ84KUf&#10;TeCG7RBMNw8u8SbZKvoIzjAKdAP54UqBoFXmK0Y9jGeF7Zc9MQwj8VaCu/wsT4GZgu0UEFnD1go7&#10;jMZw7caZ32vDdy0gj/6V6goc2PDgjScWR9/CyIUijteDn+nn7yHr6RJb/QAAAP//AwBQSwMEFAAG&#10;AAgAAAAhAMXIgVDeAAAACgEAAA8AAABkcnMvZG93bnJldi54bWxMj81OwzAQhO9IvIO1SNyoQ2lp&#10;ksapAIEENwj07sZLEhGvrdj54e1ZTnDbnR3NfFscFtuLCYfQOVJwvUpAINXOdNQo+Hh/ukpBhKjJ&#10;6N4RKvjGAIfy/KzQuXEzveFUxUZwCIVcK2hj9LmUoW7R6rByHolvn26wOvI6NNIMeuZw28t1ktxK&#10;qzvihlZ7fGix/qpGq+D4/LqdM+Po5bHKpjaNfrwfvVKXF8vdHkTEJf6Z4Ref0aFkppMbyQTRK9jt&#10;mDyyvsluQLAhTRMeTgqy9XYDsizk/xfKHwAAAP//AwBQSwECLQAUAAYACAAAACEAtoM4kv4AAADh&#10;AQAAEwAAAAAAAAAAAAAAAAAAAAAAW0NvbnRlbnRfVHlwZXNdLnhtbFBLAQItABQABgAIAAAAIQA4&#10;/SH/1gAAAJQBAAALAAAAAAAAAAAAAAAAAC8BAABfcmVscy8ucmVsc1BLAQItABQABgAIAAAAIQCG&#10;6M4bhQIAAAwFAAAOAAAAAAAAAAAAAAAAAC4CAABkcnMvZTJvRG9jLnhtbFBLAQItABQABgAIAAAA&#10;IQDFyIFQ3gAAAAoBAAAPAAAAAAAAAAAAAAAAAN8EAABkcnMvZG93bnJldi54bWxQSwUGAAAAAAQA&#10;BADzAAAA6gUAAAAA&#10;" fillcolor="#e0c297" stroked="f">
                <v:textbox inset="0,0,0,0">
                  <w:txbxContent>
                    <w:p w:rsidR="00C8078D" w:rsidRDefault="00C8078D"/>
                  </w:txbxContent>
                </v:textbox>
                <w10:wrap anchorx="page" anchory="page"/>
              </v:shape>
            </w:pict>
          </mc:Fallback>
        </mc:AlternateContent>
      </w:r>
      <w:r w:rsidR="005A3A76">
        <w:rPr>
          <w:rFonts w:ascii="Cambria" w:eastAsia="Cambria" w:hAnsi="Cambria"/>
          <w:color w:val="404042"/>
          <w:spacing w:val="-2"/>
          <w:sz w:val="18"/>
        </w:rPr>
        <w:t>Tourism plays an important role in the northern Australian economy. In the Northern Territory, for example, the industry provides five per cent of the total income. Tourism related employment is nearly triple the national average in the Northern Territory (Tourism and Transport Forum Australia 2013), with one in eight Territorians employed in the sector (Tourism NT).</w:t>
      </w:r>
    </w:p>
    <w:p w:rsidR="00A77A11" w:rsidRDefault="005A3A76">
      <w:pPr>
        <w:spacing w:before="117" w:line="259" w:lineRule="exact"/>
        <w:ind w:left="431" w:right="431"/>
        <w:textAlignment w:val="baseline"/>
        <w:rPr>
          <w:rFonts w:ascii="Cambria" w:eastAsia="Cambria" w:hAnsi="Cambria"/>
          <w:color w:val="404042"/>
          <w:sz w:val="18"/>
        </w:rPr>
      </w:pPr>
      <w:r>
        <w:rPr>
          <w:rFonts w:ascii="Cambria" w:eastAsia="Cambria" w:hAnsi="Cambria"/>
          <w:color w:val="404042"/>
          <w:sz w:val="18"/>
        </w:rPr>
        <w:t>The vast majority of visitors to northern Australia (around 90 per cent) are domestic tourists (Tourism Research Australia 2013). Traditionally, international visitors have been European or American, but Asian markets (especially China) have recently improved (Tourism Research Australia 2013). With more direct flights from Japan and China, Cairns has directly benefited from this increase in Asian visitors.</w:t>
      </w:r>
    </w:p>
    <w:p w:rsidR="00A77A11" w:rsidRDefault="005A3A76">
      <w:pPr>
        <w:spacing w:before="121" w:line="259" w:lineRule="exact"/>
        <w:ind w:left="431" w:right="431"/>
        <w:textAlignment w:val="baseline"/>
        <w:rPr>
          <w:rFonts w:ascii="Cambria" w:eastAsia="Cambria" w:hAnsi="Cambria"/>
          <w:color w:val="404042"/>
          <w:sz w:val="18"/>
        </w:rPr>
      </w:pPr>
      <w:r>
        <w:rPr>
          <w:rFonts w:ascii="Cambria" w:eastAsia="Cambria" w:hAnsi="Cambria"/>
          <w:color w:val="404042"/>
          <w:sz w:val="18"/>
        </w:rPr>
        <w:t>Despite this, the recent performance of northern Australia’s tourism industry has been somewhat disappointing. There has been a decline in international visitor numbers — down around 17 per cent since 2005 compared to national growth of almost 18 per cent (Tourism Research Australia 2014). International visitor numbers in the Kakadu, Arnhem and Katherine Daly regions have fallen by more than 50 per cent over the past decade (Tourism Research Australia 2013). Only 39 per cent of international tourists and five per cent of domestic tourists travelling to northern Australia engage in Indigenous experiences (Tourism Research Australia 2014).</w:t>
      </w:r>
    </w:p>
    <w:p w:rsidR="00A77A11" w:rsidRDefault="005A3A76">
      <w:pPr>
        <w:spacing w:before="117" w:line="259" w:lineRule="exact"/>
        <w:ind w:left="431" w:right="791"/>
        <w:textAlignment w:val="baseline"/>
        <w:rPr>
          <w:rFonts w:ascii="Cambria" w:eastAsia="Cambria" w:hAnsi="Cambria"/>
          <w:color w:val="404042"/>
          <w:sz w:val="18"/>
        </w:rPr>
      </w:pPr>
      <w:r>
        <w:rPr>
          <w:rFonts w:ascii="Cambria" w:eastAsia="Cambria" w:hAnsi="Cambria"/>
          <w:color w:val="404042"/>
          <w:sz w:val="18"/>
        </w:rPr>
        <w:t>While there has been ongoing marketing investment and government support for the industry, northern Australia is still seen by some as a relatively remote and high cost tourist destination (United Nations 2013). By global standards many local products are underdeveloped (Tourism Australia) and there is increasing competition from lower cost, more accessible destinations, including in south east Asia. The northern tourism industry is also challenged by many of the broader issues facing the region, such as infrastructure needs, workforce constraints, complex approvals processes and seasonal limitations.</w:t>
      </w:r>
    </w:p>
    <w:p w:rsidR="00A77A11" w:rsidRDefault="005A3A76">
      <w:pPr>
        <w:spacing w:before="120" w:after="461" w:line="259" w:lineRule="exact"/>
        <w:ind w:left="431" w:right="431"/>
        <w:textAlignment w:val="baseline"/>
        <w:rPr>
          <w:rFonts w:ascii="Cambria" w:eastAsia="Cambria" w:hAnsi="Cambria"/>
          <w:color w:val="404042"/>
          <w:sz w:val="18"/>
        </w:rPr>
      </w:pPr>
      <w:r>
        <w:rPr>
          <w:rFonts w:ascii="Cambria" w:eastAsia="Cambria" w:hAnsi="Cambria"/>
          <w:color w:val="404042"/>
          <w:sz w:val="18"/>
        </w:rPr>
        <w:t>A concerted effort to reinvigorate the north’s tourism industry will ensure it meets its full potential. World class facilities, a well trained workforce and commercially sustainable transport links will be essential — but so will robust business models and sound market plans. This should be supported by a regulatory framework which encourages investment in the industry.</w:t>
      </w:r>
    </w:p>
    <w:p w:rsidR="00A77A11" w:rsidRDefault="00A77A11">
      <w:pPr>
        <w:spacing w:before="120" w:after="461" w:line="259" w:lineRule="exact"/>
        <w:sectPr w:rsidR="00A77A11">
          <w:pgSz w:w="9979" w:h="14174"/>
          <w:pgMar w:top="1000" w:right="961" w:bottom="237" w:left="563" w:header="720" w:footer="720" w:gutter="0"/>
          <w:cols w:space="720"/>
        </w:sectPr>
      </w:pPr>
    </w:p>
    <w:p w:rsidR="00A77A11" w:rsidRDefault="005A3A76">
      <w:pPr>
        <w:spacing w:before="6" w:line="259" w:lineRule="exact"/>
        <w:ind w:left="216" w:right="72"/>
        <w:textAlignment w:val="baseline"/>
        <w:rPr>
          <w:rFonts w:ascii="Calibri" w:eastAsia="Calibri" w:hAnsi="Calibri"/>
          <w:color w:val="404042"/>
          <w:spacing w:val="-3"/>
          <w:sz w:val="20"/>
        </w:rPr>
      </w:pPr>
      <w:r>
        <w:rPr>
          <w:rFonts w:ascii="Calibri" w:eastAsia="Calibri" w:hAnsi="Calibri"/>
          <w:color w:val="404042"/>
          <w:spacing w:val="-3"/>
          <w:sz w:val="20"/>
        </w:rPr>
        <w:t>At the same time, some non-mining sectors and other communities have not experienced such growth and lag behind national averages in employment and incomes. The unemployment rate is over 20 per cent in some parts of all three northern jurisdictions. The tourism sector has also experienced weaker conditions in recent years (see Box A3).</w:t>
      </w:r>
    </w:p>
    <w:p w:rsidR="00A77A11" w:rsidRDefault="005A3A76">
      <w:pPr>
        <w:spacing w:before="231" w:line="258" w:lineRule="exact"/>
        <w:ind w:left="216" w:right="72"/>
        <w:textAlignment w:val="baseline"/>
        <w:rPr>
          <w:rFonts w:ascii="Calibri" w:eastAsia="Calibri" w:hAnsi="Calibri"/>
          <w:color w:val="404042"/>
          <w:spacing w:val="-3"/>
          <w:sz w:val="20"/>
        </w:rPr>
      </w:pPr>
      <w:r>
        <w:rPr>
          <w:rFonts w:ascii="Calibri" w:eastAsia="Calibri" w:hAnsi="Calibri"/>
          <w:color w:val="404042"/>
          <w:spacing w:val="-3"/>
          <w:sz w:val="20"/>
        </w:rPr>
        <w:t xml:space="preserve">State government forecasts suggest some easing in the pace of growth in Western Australia and Queensland in coming years. This reflects the transition to the less labour intensive production phase of the resources boom. Some potential </w:t>
      </w:r>
    </w:p>
    <w:p w:rsidR="00A77A11" w:rsidRDefault="005A3A76">
      <w:pPr>
        <w:spacing w:line="259" w:lineRule="exact"/>
        <w:ind w:left="72" w:right="432"/>
        <w:textAlignment w:val="baseline"/>
        <w:rPr>
          <w:rFonts w:ascii="Calibri" w:eastAsia="Calibri" w:hAnsi="Calibri"/>
          <w:color w:val="404042"/>
          <w:spacing w:val="-2"/>
          <w:sz w:val="20"/>
        </w:rPr>
      </w:pPr>
      <w:r>
        <w:br w:type="column"/>
      </w:r>
      <w:r>
        <w:rPr>
          <w:rFonts w:ascii="Calibri" w:eastAsia="Calibri" w:hAnsi="Calibri"/>
          <w:color w:val="404042"/>
          <w:spacing w:val="-2"/>
          <w:sz w:val="20"/>
        </w:rPr>
        <w:t>resource projects have recently been shelved, highlighting the importance of growing non-mining related investment.</w:t>
      </w:r>
    </w:p>
    <w:p w:rsidR="00A77A11" w:rsidRDefault="005A3A76">
      <w:pPr>
        <w:spacing w:before="256" w:line="257" w:lineRule="exact"/>
        <w:ind w:left="72" w:right="216"/>
        <w:textAlignment w:val="baseline"/>
        <w:rPr>
          <w:rFonts w:ascii="Calibri" w:eastAsia="Calibri" w:hAnsi="Calibri"/>
          <w:color w:val="404042"/>
          <w:spacing w:val="-1"/>
          <w:sz w:val="20"/>
        </w:rPr>
      </w:pPr>
      <w:r>
        <w:rPr>
          <w:rFonts w:ascii="Calibri" w:eastAsia="Calibri" w:hAnsi="Calibri"/>
          <w:color w:val="404042"/>
          <w:spacing w:val="-1"/>
          <w:sz w:val="20"/>
        </w:rPr>
        <w:t>The Northern Territory is expected to buck this trend in the short term, with investment activity forecast to increase by seven per cent in 2014-15. This reflects the expansion of the GEMCO mines at Groote Eylandt and the Xstrata mines at McArthur River, the development of the Montara and Kitan projects in the Timor Sea and the construction phase of the Ichthys LNG project.</w:t>
      </w:r>
    </w:p>
    <w:p w:rsidR="00A77A11" w:rsidRDefault="00A77A11">
      <w:pPr>
        <w:sectPr w:rsidR="00A77A11">
          <w:type w:val="continuous"/>
          <w:pgSz w:w="9979" w:h="14174"/>
          <w:pgMar w:top="1000" w:right="1007" w:bottom="237" w:left="517" w:header="720" w:footer="720" w:gutter="0"/>
          <w:cols w:num="2" w:space="0" w:equalWidth="0">
            <w:col w:w="4147" w:space="161"/>
            <w:col w:w="4147" w:space="0"/>
          </w:cols>
        </w:sectPr>
      </w:pPr>
    </w:p>
    <w:p w:rsidR="00A77A11" w:rsidRDefault="004E7428">
      <w:pPr>
        <w:tabs>
          <w:tab w:val="right" w:pos="4824"/>
        </w:tabs>
        <w:spacing w:before="257" w:line="206" w:lineRule="exact"/>
        <w:textAlignment w:val="baseline"/>
        <w:rPr>
          <w:rFonts w:ascii="Trebuchet MS" w:eastAsia="Trebuchet MS" w:hAnsi="Trebuchet MS"/>
          <w:b/>
          <w:color w:val="C93429"/>
          <w:sz w:val="18"/>
        </w:rPr>
      </w:pPr>
      <w:r>
        <w:rPr>
          <w:noProof/>
          <w:lang w:val="en-AU" w:eastAsia="en-AU"/>
        </w:rPr>
        <mc:AlternateContent>
          <mc:Choice Requires="wps">
            <w:drawing>
              <wp:anchor distT="0" distB="0" distL="0" distR="0" simplePos="0" relativeHeight="251575296" behindDoc="1" locked="0" layoutInCell="1" allowOverlap="1">
                <wp:simplePos x="0" y="0"/>
                <wp:positionH relativeFrom="page">
                  <wp:posOffset>746760</wp:posOffset>
                </wp:positionH>
                <wp:positionV relativeFrom="page">
                  <wp:posOffset>8525510</wp:posOffset>
                </wp:positionV>
                <wp:extent cx="24130" cy="133985"/>
                <wp:effectExtent l="0" t="0" r="0" b="0"/>
                <wp:wrapNone/>
                <wp:docPr id="354"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35" name="Picture"/>
                                  <wp:cNvGraphicFramePr/>
                                  <a:graphic xmlns:a="http://schemas.openxmlformats.org/drawingml/2006/main">
                                    <a:graphicData uri="http://schemas.openxmlformats.org/drawingml/2006/picture">
                                      <pic:pic xmlns:pic="http://schemas.openxmlformats.org/drawingml/2006/picture">
                                        <pic:nvPicPr>
                                          <pic:cNvPr id="35" name="Picture"/>
                                          <pic:cNvPicPr preferRelativeResize="0"/>
                                        </pic:nvPicPr>
                                        <pic:blipFill>
                                          <a:blip r:embed="rId28"/>
                                          <a:stretch>
                                            <a:fillRect/>
                                          </a:stretch>
                                        </pic:blipFill>
                                        <pic:spPr>
                                          <a:xfrm>
                                            <a:off x="0" y="0"/>
                                            <a:ext cx="24130" cy="13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98" type="#_x0000_t202" style="position:absolute;margin-left:58.8pt;margin-top:671.3pt;width:1.9pt;height:10.55pt;z-index:-251741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g+bsgIAALM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WzeYgRJy0U6ZEOGt2JAQWBbzLUdyoBx4cOXPUAB1Bpy1Z196L4qhAX65rwHb2VUvQ1JSVEaG+6&#10;Z1dHHGVAtv0HUcJDZK+FBRoq2Zr0QUIQoEOlnk7VMcEUsBmE/gwOCjjxZ7M4mpvQXJJMdzup9Dsq&#10;WmSMFEuovcUmh3ulR9fJxTzFRc6axta/4RcbgDnuwMtw1ZyZGGw5f8RevIk2UeiEwWLjhF6WObf5&#10;OnQWub+cZ7Nsvc78n+ZdP0xqVpaUm2cmafnhn5XuKPJRFCdxKdGw0sCZkJTcbdeNRAcC0s7td0zI&#10;mZt7GYbNF3B5QckPQu8uiJ18ES2dMA/nTrz0Isfz47t44YVxmOWXlO4Zp/9OCfUpjufBfJTSb7l5&#10;9nvNjSQt0zA8GtamODo5kcQIcMNLW1pNWDPaZ6kw4T+nAso9FdrK1Sh01KoetoPtjWUwtcFWlE8g&#10;YClAYSBGmHxg1EJ+x6iHKZJi9W1PJMWoec+hCczImQw5GdvJILyAqynWGI3mWo+jad9JtqsBeWwz&#10;Lm6hUSpmVWw6aowCKJgFTAZL5jjFzOg5X1uv51m7+gUAAP//AwBQSwMEFAAGAAgAAAAhADDOsOfg&#10;AAAADQEAAA8AAABkcnMvZG93bnJldi54bWxMj8FOwzAQRO9I/IO1SNyok7RKaRqnqhCckBBpOHB0&#10;YjexGq9D7Lbh79mcym1mdzT7Nt9NtmcXPXrjUEC8iIBpbJwy2Ar4qt6enoH5IFHJ3qEW8Ks97Ir7&#10;u1xmyl2x1JdDaBmVoM+kgC6EIePcN5220i/coJF2RzdaGciOLVejvFK57XkSRSm30iBd6OSgXzrd&#10;nA5nK2D/jeWr+fmoP8tjaapqE+F7ehLi8WHab4EFPYVbGGZ8QoeCmGp3RuVZTz5epxQlsVwlpOZI&#10;Eq+A1fMoXa6BFzn//0XxBwAA//8DAFBLAQItABQABgAIAAAAIQC2gziS/gAAAOEBAAATAAAAAAAA&#10;AAAAAAAAAAAAAABbQ29udGVudF9UeXBlc10ueG1sUEsBAi0AFAAGAAgAAAAhADj9If/WAAAAlAEA&#10;AAsAAAAAAAAAAAAAAAAALwEAAF9yZWxzLy5yZWxzUEsBAi0AFAAGAAgAAAAhAFveD5uyAgAAswUA&#10;AA4AAAAAAAAAAAAAAAAALgIAAGRycy9lMm9Eb2MueG1sUEsBAi0AFAAGAAgAAAAhADDOsOfgAAAA&#10;DQEAAA8AAAAAAAAAAAAAAAAADAUAAGRycy9kb3ducmV2LnhtbFBLBQYAAAAABAAEAPMAAAAZBgAA&#10;AAA=&#10;" filled="f" stroked="f">
                <v:textbox inset="0,0,0,0">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35" name="Picture"/>
                            <wp:cNvGraphicFramePr/>
                            <a:graphic xmlns:a="http://schemas.openxmlformats.org/drawingml/2006/main">
                              <a:graphicData uri="http://schemas.openxmlformats.org/drawingml/2006/picture">
                                <pic:pic xmlns:pic="http://schemas.openxmlformats.org/drawingml/2006/picture">
                                  <pic:nvPicPr>
                                    <pic:cNvPr id="35" name="Picture"/>
                                    <pic:cNvPicPr preferRelativeResize="0"/>
                                  </pic:nvPicPr>
                                  <pic:blipFill>
                                    <a:blip r:embed="rId28"/>
                                    <a:stretch>
                                      <a:fillRect/>
                                    </a:stretch>
                                  </pic:blipFill>
                                  <pic:spPr>
                                    <a:xfrm>
                                      <a:off x="0" y="0"/>
                                      <a:ext cx="24130" cy="133985"/>
                                    </a:xfrm>
                                    <a:prstGeom prst="rect">
                                      <a:avLst/>
                                    </a:prstGeom>
                                  </pic:spPr>
                                </pic:pic>
                              </a:graphicData>
                            </a:graphic>
                          </wp:inline>
                        </w:drawing>
                      </w:r>
                    </w:p>
                  </w:txbxContent>
                </v:textbox>
                <w10:wrap anchorx="page" anchory="page"/>
              </v:shape>
            </w:pict>
          </mc:Fallback>
        </mc:AlternateContent>
      </w:r>
      <w:r w:rsidR="005A3A76">
        <w:rPr>
          <w:rFonts w:ascii="Trebuchet MS" w:eastAsia="Trebuchet MS" w:hAnsi="Trebuchet MS"/>
          <w:b/>
          <w:color w:val="C93429"/>
          <w:sz w:val="18"/>
        </w:rPr>
        <w:t>12</w:t>
      </w:r>
      <w:r w:rsidR="005A3A76">
        <w:rPr>
          <w:rFonts w:ascii="Trebuchet MS" w:eastAsia="Trebuchet MS" w:hAnsi="Trebuchet MS"/>
          <w:b/>
          <w:color w:val="C93429"/>
          <w:sz w:val="18"/>
        </w:rPr>
        <w:tab/>
      </w:r>
      <w:r w:rsidR="005A3A76">
        <w:rPr>
          <w:rFonts w:ascii="Trebuchet MS" w:eastAsia="Trebuchet MS" w:hAnsi="Trebuchet MS"/>
          <w:b/>
          <w:color w:val="C93429"/>
          <w:sz w:val="17"/>
        </w:rPr>
        <w:t>GREEN PAPER ON DEVELOPI</w:t>
      </w:r>
      <w:bookmarkStart w:id="0" w:name="_GoBack"/>
      <w:bookmarkEnd w:id="0"/>
      <w:r w:rsidR="005A3A76">
        <w:rPr>
          <w:rFonts w:ascii="Trebuchet MS" w:eastAsia="Trebuchet MS" w:hAnsi="Trebuchet MS"/>
          <w:b/>
          <w:color w:val="C93429"/>
          <w:sz w:val="17"/>
        </w:rPr>
        <w:t>NG NORTHERN AUSTRALIA</w:t>
      </w:r>
    </w:p>
    <w:p w:rsidR="00A77A11" w:rsidRDefault="00A77A11">
      <w:pPr>
        <w:sectPr w:rsidR="00A77A11">
          <w:type w:val="continuous"/>
          <w:pgSz w:w="9979" w:h="14174"/>
          <w:pgMar w:top="1000" w:right="4401" w:bottom="237" w:left="758" w:header="720" w:footer="720" w:gutter="0"/>
          <w:cols w:space="720"/>
        </w:sectPr>
      </w:pPr>
    </w:p>
    <w:p w:rsidR="00A77A11" w:rsidRDefault="004E7428">
      <w:pPr>
        <w:spacing w:before="27" w:after="41" w:line="266" w:lineRule="exact"/>
        <w:ind w:left="144"/>
        <w:textAlignment w:val="baseline"/>
        <w:rPr>
          <w:rFonts w:ascii="Calibri" w:eastAsia="Calibri" w:hAnsi="Calibri"/>
          <w:color w:val="C93429"/>
          <w:spacing w:val="13"/>
          <w:sz w:val="24"/>
        </w:rPr>
      </w:pPr>
      <w:r>
        <w:rPr>
          <w:noProof/>
          <w:lang w:val="en-AU" w:eastAsia="en-AU"/>
        </w:rPr>
        <w:lastRenderedPageBreak/>
        <mc:AlternateContent>
          <mc:Choice Requires="wps">
            <w:drawing>
              <wp:anchor distT="0" distB="0" distL="0" distR="0" simplePos="0" relativeHeight="251576320" behindDoc="1" locked="0" layoutInCell="1" allowOverlap="1">
                <wp:simplePos x="0" y="0"/>
                <wp:positionH relativeFrom="page">
                  <wp:posOffset>4852670</wp:posOffset>
                </wp:positionH>
                <wp:positionV relativeFrom="page">
                  <wp:posOffset>8171815</wp:posOffset>
                </wp:positionV>
                <wp:extent cx="1151890" cy="572770"/>
                <wp:effectExtent l="0" t="0" r="0" b="0"/>
                <wp:wrapSquare wrapText="bothSides"/>
                <wp:docPr id="353"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36" name="Picture"/>
                                  <wp:cNvGraphicFramePr/>
                                  <a:graphic xmlns:a="http://schemas.openxmlformats.org/drawingml/2006/main">
                                    <a:graphicData uri="http://schemas.openxmlformats.org/drawingml/2006/picture">
                                      <pic:pic xmlns:pic="http://schemas.openxmlformats.org/drawingml/2006/picture">
                                        <pic:nvPicPr>
                                          <pic:cNvPr id="36" name="Picture"/>
                                          <pic:cNvPicPr preferRelativeResize="0"/>
                                        </pic:nvPicPr>
                                        <pic:blipFill>
                                          <a:blip r:embed="rId8"/>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99" type="#_x0000_t202" style="position:absolute;left:0;text-align:left;margin-left:382.1pt;margin-top:643.45pt;width:90.7pt;height:45.1pt;z-index:-251740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uRetgIAALUFAAAOAAAAZHJzL2Uyb0RvYy54bWysVNuOmzAQfa/Uf7D8znIJJICWVLshVJW2&#10;F2m3H+CACVbBprYT2Fb9945NSPbyUrXlAQ3M+MyZmeO5fjd2LTpSqZjgGfavPIwoL0XF+D7DXx8K&#10;J8ZIacIr0gpOM/xIFX63fvvmeuhTGohGtBWVCEC4Soc+w43Wfeq6qmxoR9SV6CkHZy1kRzR8yr1b&#10;STIAete6gect3UHIqpeipErB33xy4rXFr2ta6s91rahGbYaBm7Zvad8783bX1yTdS9I3rDzRIH/B&#10;oiOMQ9IzVE40QQfJXkF1rJRCiVpflaJzRV2zktoaoBrfe1HNfUN6amuB5qj+3Cb1/2DLT8cvErEq&#10;w4togREnHQzpgY4a3YoRBYHt0NCrFALvewjVIzhg0rZa1d+J8ptCXGwawvf0RkoxNJRUwNA3vXWf&#10;HDUzUakyILvho6ggETloYYHGWnamfdAQBOgwqcfzdAyZ0qT0Iz9OwFWCL1oFq5Ul55J0Pt1Lpd9T&#10;0SFjZFjC9C06Od4pbdiQdA4xybgoWNtaBbT82Q8InP5AbjhqfIaFHejPxEu28TYOnTBYbp3Qy3Pn&#10;ptiEzrLwV1G+yDeb3P9l8vph2rCqotykmcXlh382vJPMJ1mc5aVEyyoDZygpud9tWomOBMRd2Mf2&#10;HDyXMPc5DdsEqOVFSX4QerdB4hTLeOWERRg5ycqLHc9PbpOlFyZhXjwv6Y5x+u8loSHDSRREk5gu&#10;pF/U5tnndW0k7ZiG9dGyLsPxOYikRoJbXtnRasLayX7SCkP/0goY9zxoK1ij0UmtetyN9nasFia9&#10;EfBOVI8gYSlAYSBG2H1gNEL+wGiAPZJh9f1AJMWo/cDhGpilMxtyNnazQXgJRzOsMZrMjZ6W06GX&#10;bN8A8nTRuLiBq1Izq+ILi9MFg91gizntMbN8nn7bqMu2Xf8GAAD//wMAUEsDBBQABgAIAAAAIQAY&#10;DiQc4gAAAA0BAAAPAAAAZHJzL2Rvd25yZXYueG1sTI/BTsMwDIbvSLxDZCRuLF0Z7do1nSYEJyRE&#10;Vw47pk3WRmuc0mRbeXvMCY72/+n352I724Fd9OSNQwHLRQRMY+uUwU7AZ/36sAbmg0QlB4dawLf2&#10;sC1vbwqZK3fFSl/2oWNUgj6XAvoQxpxz3/baSr9wo0bKjm6yMtA4dVxN8krlduBxFCXcSoN0oZej&#10;fu51e9qfrYDdAasX8/XefFTHytR1FuFbchLi/m7ebYAFPYc/GH71SR1KcmrcGZVng4A0WcWEUhCv&#10;kwwYIdnqKQHW0OoxTZfAy4L//6L8AQAA//8DAFBLAQItABQABgAIAAAAIQC2gziS/gAAAOEBAAAT&#10;AAAAAAAAAAAAAAAAAAAAAABbQ29udGVudF9UeXBlc10ueG1sUEsBAi0AFAAGAAgAAAAhADj9If/W&#10;AAAAlAEAAAsAAAAAAAAAAAAAAAAALwEAAF9yZWxzLy5yZWxzUEsBAi0AFAAGAAgAAAAhAHmC5F62&#10;AgAAtQUAAA4AAAAAAAAAAAAAAAAALgIAAGRycy9lMm9Eb2MueG1sUEsBAi0AFAAGAAgAAAAhABgO&#10;JBziAAAADQEAAA8AAAAAAAAAAAAAAAAAEAUAAGRycy9kb3ducmV2LnhtbFBLBQYAAAAABAAEAPMA&#10;AAAfBg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36" name="Picture"/>
                            <wp:cNvGraphicFramePr/>
                            <a:graphic xmlns:a="http://schemas.openxmlformats.org/drawingml/2006/main">
                              <a:graphicData uri="http://schemas.openxmlformats.org/drawingml/2006/picture">
                                <pic:pic xmlns:pic="http://schemas.openxmlformats.org/drawingml/2006/picture">
                                  <pic:nvPicPr>
                                    <pic:cNvPr id="36" name="Picture"/>
                                    <pic:cNvPicPr preferRelativeResize="0"/>
                                  </pic:nvPicPr>
                                  <pic:blipFill>
                                    <a:blip r:embed="rId8"/>
                                    <a:stretch>
                                      <a:fillRect/>
                                    </a:stretch>
                                  </pic:blipFill>
                                  <pic:spPr>
                                    <a:xfrm>
                                      <a:off x="0" y="0"/>
                                      <a:ext cx="1151890" cy="5727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77344" behindDoc="1" locked="0" layoutInCell="1" allowOverlap="1">
                <wp:simplePos x="0" y="0"/>
                <wp:positionH relativeFrom="page">
                  <wp:posOffset>5307965</wp:posOffset>
                </wp:positionH>
                <wp:positionV relativeFrom="page">
                  <wp:posOffset>8519160</wp:posOffset>
                </wp:positionV>
                <wp:extent cx="241300" cy="139700"/>
                <wp:effectExtent l="0" t="0" r="0" b="0"/>
                <wp:wrapSquare wrapText="bothSides"/>
                <wp:docPr id="352"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11" w:line="195" w:lineRule="exact"/>
                              <w:textAlignment w:val="baseline"/>
                              <w:rPr>
                                <w:rFonts w:ascii="Trebuchet MS" w:eastAsia="Trebuchet MS" w:hAnsi="Trebuchet MS"/>
                                <w:color w:val="C93429"/>
                                <w:spacing w:val="20"/>
                                <w:sz w:val="19"/>
                              </w:rPr>
                            </w:pPr>
                            <w:r>
                              <w:rPr>
                                <w:rFonts w:ascii="Trebuchet MS" w:eastAsia="Trebuchet MS" w:hAnsi="Trebuchet MS"/>
                                <w:color w:val="C93429"/>
                                <w:spacing w:val="20"/>
                                <w:sz w:val="19"/>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100" type="#_x0000_t202" style="position:absolute;left:0;text-align:left;margin-left:417.95pt;margin-top:670.8pt;width:19pt;height:11pt;z-index:-251739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CCHsQ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ZBhhx0kCTHmmv0Vr0KPAjU6GuVTE4PrTgqns4gE5btqq9F/lXhbjYVITv6UpK0VWUFJChb266&#10;F1cHHGVAdt0HUUAgctDCAvWlbEz5oCAI0KFTT+fumGRy2AxCf+LBSQ5H/iSag20ikHi83Eql31HR&#10;IGMkWELzLTg53is9uI4uJhYXGatr2Cdxza82AHPYgdBw1ZyZJGw/f0RetF1sF6ETBrOtE3pp6qyy&#10;TejMMn8+TSfpZpP6P01cP4wrVhSUmzCjtvzwz3p3UvmgirO6lKhZYeBMSkrud5taoiMBbWf2OxXk&#10;ws29TsPWC7i8oOQHobcOIiebLeZOmIVTB8q7cDw/WkczL4zCNLumdM84/XdKqEtwNA2mg5Z+y82z&#10;32tuJG6YhulRsybBi7MTiY0Ct7ywrdWE1YN9UQqT/nMpoN1jo61ejUQHsep+19vHMQ9NeCPmnSie&#10;QMFSgMJAjDD6wKiE/I5RB2MkwerbgUiKUf2ewyswM2c05GjsRoPwHK4mWGM0mBs9zKZDK9m+AuTh&#10;nXGxgpdSMqvi5yxO7wtGgyVzGmNm9lz+W6/nYbv8BQAA//8DAFBLAwQUAAYACAAAACEAgGtOm+EA&#10;AAANAQAADwAAAGRycy9kb3ducmV2LnhtbEyPwU7DMBBE70j8g7VI3KhTAiYNcaoKwQkJNQ0Hjk7s&#10;JlbjdYjdNvw92xMcd+ZpdqZYz25gJzMF61HCcpEAM9h6bbGT8Fm/3WXAQlSo1eDRSPgxAdbl9VWh&#10;cu3PWJnTLnaMQjDkSkIf45hzHtreOBUWfjRI3t5PTkU6p47rSZ0p3A38PkkEd8oifejVaF560x52&#10;Rydh84XVq/3+aLbVvrJ1vUrwXRykvL2ZN8/AopnjHwyX+lQdSurU+CPqwAYJWfq4IpSM9GEpgBGS&#10;PaUkNRdJpAJ4WfD/K8pfAAAA//8DAFBLAQItABQABgAIAAAAIQC2gziS/gAAAOEBAAATAAAAAAAA&#10;AAAAAAAAAAAAAABbQ29udGVudF9UeXBlc10ueG1sUEsBAi0AFAAGAAgAAAAhADj9If/WAAAAlAEA&#10;AAsAAAAAAAAAAAAAAAAALwEAAF9yZWxzLy5yZWxzUEsBAi0AFAAGAAgAAAAhAPl4IIexAgAAtAUA&#10;AA4AAAAAAAAAAAAAAAAALgIAAGRycy9lMm9Eb2MueG1sUEsBAi0AFAAGAAgAAAAhAIBrTpvhAAAA&#10;DQEAAA8AAAAAAAAAAAAAAAAACwUAAGRycy9kb3ducmV2LnhtbFBLBQYAAAAABAAEAPMAAAAZBgAA&#10;AAA=&#10;" filled="f" stroked="f">
                <v:textbox inset="0,0,0,0">
                  <w:txbxContent>
                    <w:p w:rsidR="00A77A11" w:rsidRDefault="005A3A76">
                      <w:pPr>
                        <w:spacing w:before="11" w:line="195" w:lineRule="exact"/>
                        <w:textAlignment w:val="baseline"/>
                        <w:rPr>
                          <w:rFonts w:ascii="Trebuchet MS" w:eastAsia="Trebuchet MS" w:hAnsi="Trebuchet MS"/>
                          <w:color w:val="C93429"/>
                          <w:spacing w:val="20"/>
                          <w:sz w:val="19"/>
                        </w:rPr>
                      </w:pPr>
                      <w:r>
                        <w:rPr>
                          <w:rFonts w:ascii="Trebuchet MS" w:eastAsia="Trebuchet MS" w:hAnsi="Trebuchet MS"/>
                          <w:color w:val="C93429"/>
                          <w:spacing w:val="20"/>
                          <w:sz w:val="19"/>
                        </w:rPr>
                        <w:t>13</w:t>
                      </w:r>
                    </w:p>
                  </w:txbxContent>
                </v:textbox>
                <w10:wrap type="square" anchorx="page" anchory="page"/>
              </v:shape>
            </w:pict>
          </mc:Fallback>
        </mc:AlternateContent>
      </w:r>
      <w:r w:rsidR="005A3A76">
        <w:rPr>
          <w:rFonts w:ascii="Calibri" w:eastAsia="Calibri" w:hAnsi="Calibri"/>
          <w:color w:val="C93429"/>
          <w:spacing w:val="13"/>
          <w:sz w:val="24"/>
        </w:rPr>
        <w:t>EDUCATION AND HEALTH</w:t>
      </w:r>
    </w:p>
    <w:p w:rsidR="00A77A11" w:rsidRDefault="004E7428">
      <w:pPr>
        <w:spacing w:before="155" w:line="280" w:lineRule="exact"/>
        <w:ind w:left="144"/>
        <w:textAlignment w:val="baseline"/>
        <w:rPr>
          <w:rFonts w:ascii="Calibri" w:eastAsia="Calibri" w:hAnsi="Calibri"/>
          <w:color w:val="404042"/>
          <w:spacing w:val="-3"/>
          <w:sz w:val="20"/>
        </w:rPr>
      </w:pPr>
      <w:r>
        <w:rPr>
          <w:noProof/>
          <w:lang w:val="en-AU" w:eastAsia="en-AU"/>
        </w:rPr>
        <mc:AlternateContent>
          <mc:Choice Requires="wps">
            <w:drawing>
              <wp:anchor distT="0" distB="0" distL="114300" distR="114300" simplePos="0" relativeHeight="251782144" behindDoc="0" locked="0" layoutInCell="1" allowOverlap="1">
                <wp:simplePos x="0" y="0"/>
                <wp:positionH relativeFrom="page">
                  <wp:posOffset>719455</wp:posOffset>
                </wp:positionH>
                <wp:positionV relativeFrom="page">
                  <wp:posOffset>801370</wp:posOffset>
                </wp:positionV>
                <wp:extent cx="2523490" cy="0"/>
                <wp:effectExtent l="0" t="0" r="0" b="0"/>
                <wp:wrapNone/>
                <wp:docPr id="351"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3490" cy="0"/>
                        </a:xfrm>
                        <a:prstGeom prst="line">
                          <a:avLst/>
                        </a:prstGeom>
                        <a:noFill/>
                        <a:ln w="8890">
                          <a:solidFill>
                            <a:srgbClr val="C934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5D81F" id="Line 218" o:spid="_x0000_s1026" style="position:absolute;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63.1pt" to="255.3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YD2FwIAACwEAAAOAAAAZHJzL2Uyb0RvYy54bWysU02P2yAQvVfqf0DcE8eOkzpWnFVlJ71s&#10;u5F2+wMI4BgVAwISJ6r63zuQD+1uL1XVC57xDG/ezBuWD6deoiO3TmhV4XQ8wYgrqplQ+wp/f9mM&#10;CoycJ4oRqRWv8Jk7/LD6+GE5mJJnutOScYsARLlyMBXuvDdlkjja8Z64sTZcQbDVticeXLtPmCUD&#10;oPcyySaTeTJoy4zVlDsHf5tLEK8iftty6p/a1nGPZIWBm4+njecunMlqScq9JaYT9EqD/AOLnggF&#10;Re9QDfEEHaz4A6oX1GqnWz+muk902wrKYw/QTTp5181zRwyPvcBwnLmPyf0/WPrtuLVIsApPZylG&#10;ivQg0qNQHGVpEaYzGFdCUq22NvRHT+rZPGr6wyGl646oPY8sX84GLqbhRvLmSnCcgRq74atmkEMO&#10;XsdRnVrbB0gYAjpFRc53RfjJIwo/s1k2zRcgHL3FElLeLhrr/BeuexSMCktgHYHJ8dH5QISUt5RQ&#10;R+mNkDIKLhUaKlwUgBwiTkvBQjA6dr+rpUVHAitTL6Z5tohdvUuz+qBYBOs4Yeur7YmQFxuKSxXw&#10;oBWgc7UuO/FzMVmsi3WRj/Jsvh7lk6YZfd7U+Wi+ST/NmmlT1036K1BL87ITjHEV2N32M83/Tv/r&#10;S7ls1n1D72NI3qLHeQHZ2zeSjloG+S6LsNPsvLU3jWElY/L1+YSdf+2D/fqRr34DAAD//wMAUEsD&#10;BBQABgAIAAAAIQD2UlpB3wAAAAsBAAAPAAAAZHJzL2Rvd25yZXYueG1sTI9BT8MwDIXvSPyHyEjc&#10;WNJOG6hrOqEB4sRh3dB2zBrTVmucqsm28u8xEtK4+dlPz9/Ll6PrxBmH0HrSkEwUCKTK25ZqDdvN&#10;28MTiBANWdN5Qg3fGGBZ3N7kJrP+Qms8l7EWHEIhMxqaGPtMylA16EyY+B6Jb19+cCayHGppB3Ph&#10;cNfJVKm5dKYl/tCYHlcNVsfy5DS8DK+zI+7et/XHLlH7clN+rtOV1vd34/MCRMQxXs3wi8/oUDDT&#10;wZ/IBtGxTqZTtvKQzlMQ7Jgl6hHE4W8ji1z+71D8AAAA//8DAFBLAQItABQABgAIAAAAIQC2gziS&#10;/gAAAOEBAAATAAAAAAAAAAAAAAAAAAAAAABbQ29udGVudF9UeXBlc10ueG1sUEsBAi0AFAAGAAgA&#10;AAAhADj9If/WAAAAlAEAAAsAAAAAAAAAAAAAAAAALwEAAF9yZWxzLy5yZWxzUEsBAi0AFAAGAAgA&#10;AAAhALW9gPYXAgAALAQAAA4AAAAAAAAAAAAAAAAALgIAAGRycy9lMm9Eb2MueG1sUEsBAi0AFAAG&#10;AAgAAAAhAPZSWkHfAAAACwEAAA8AAAAAAAAAAAAAAAAAcQQAAGRycy9kb3ducmV2LnhtbFBLBQYA&#10;AAAABAAEAPMAAAB9BQAAAAA=&#10;" strokecolor="#c93429" strokeweight=".7pt">
                <w10:wrap anchorx="page" anchory="page"/>
              </v:line>
            </w:pict>
          </mc:Fallback>
        </mc:AlternateContent>
      </w:r>
      <w:r w:rsidR="005A3A76">
        <w:rPr>
          <w:rFonts w:ascii="Calibri" w:eastAsia="Calibri" w:hAnsi="Calibri"/>
          <w:color w:val="404042"/>
          <w:spacing w:val="-3"/>
          <w:sz w:val="20"/>
        </w:rPr>
        <w:t>Northern Australia has over 750 primary and secondary schools, six universities, a number of research institutes and centres, more than 200 registered training organisations and approximately 50 technical and further education (TAFE) institutions.</w:t>
      </w:r>
    </w:p>
    <w:p w:rsidR="00A77A11" w:rsidRDefault="005A3A76">
      <w:pPr>
        <w:spacing w:before="228" w:line="280" w:lineRule="exact"/>
        <w:ind w:left="144"/>
        <w:textAlignment w:val="baseline"/>
        <w:rPr>
          <w:rFonts w:ascii="Calibri" w:eastAsia="Calibri" w:hAnsi="Calibri"/>
          <w:color w:val="404042"/>
          <w:sz w:val="20"/>
        </w:rPr>
      </w:pPr>
      <w:r>
        <w:rPr>
          <w:rFonts w:ascii="Calibri" w:eastAsia="Calibri" w:hAnsi="Calibri"/>
          <w:color w:val="404042"/>
          <w:sz w:val="20"/>
        </w:rPr>
        <w:t>School sizes and enrolments in northern Australia are often smaller than elsewhere in the country and a lower proportion of people attend university and other educational institutions. Around 2.6 per cent of the population attend university, compared to 4.3 per cent nationally — 1.6 per cent undertake other further education (such as TAFE) compared to 2.2 per cent nationally (ABS 2011b).</w:t>
      </w:r>
    </w:p>
    <w:p w:rsidR="00A77A11" w:rsidRDefault="005A3A76">
      <w:pPr>
        <w:spacing w:before="225" w:line="279" w:lineRule="exact"/>
        <w:ind w:left="144" w:right="288"/>
        <w:textAlignment w:val="baseline"/>
        <w:rPr>
          <w:rFonts w:ascii="Calibri" w:eastAsia="Calibri" w:hAnsi="Calibri"/>
          <w:color w:val="404042"/>
          <w:spacing w:val="-4"/>
          <w:sz w:val="20"/>
        </w:rPr>
      </w:pPr>
      <w:r>
        <w:rPr>
          <w:rFonts w:ascii="Calibri" w:eastAsia="Calibri" w:hAnsi="Calibri"/>
          <w:color w:val="404042"/>
          <w:spacing w:val="-4"/>
          <w:sz w:val="20"/>
        </w:rPr>
        <w:t>Of Australia’s 726 public hospitals, 102 (14 per cent) are in northern Australia, along with 20 of Australia’s 597 private hospitals (3.4 per cent). Most of these hospitals are in the more populous areas of northern Queensland (Department of Health 2014). The proportion of health workers, including general practitioners, nurses, dentists, pharmacists, optometrists and psychologists is lower across northern Australia than Australia as a whole (1,835 per 100,000 people, compared with 2,017 per 100,000 respectively) (BITRE 2009). This proportion continues to fall as remoteness increases, consistent with national trends.</w:t>
      </w:r>
    </w:p>
    <w:p w:rsidR="00A77A11" w:rsidRDefault="005A3A76">
      <w:pPr>
        <w:spacing w:before="27" w:after="41" w:line="266" w:lineRule="exact"/>
        <w:textAlignment w:val="baseline"/>
        <w:rPr>
          <w:rFonts w:ascii="Calibri" w:eastAsia="Calibri" w:hAnsi="Calibri"/>
          <w:color w:val="C93429"/>
          <w:spacing w:val="14"/>
          <w:sz w:val="24"/>
        </w:rPr>
      </w:pPr>
      <w:r>
        <w:br w:type="column"/>
      </w:r>
      <w:r>
        <w:rPr>
          <w:rFonts w:ascii="Calibri" w:eastAsia="Calibri" w:hAnsi="Calibri"/>
          <w:color w:val="C93429"/>
          <w:spacing w:val="14"/>
          <w:sz w:val="24"/>
        </w:rPr>
        <w:t>INFRASTRUCTURE</w:t>
      </w:r>
    </w:p>
    <w:p w:rsidR="00A77A11" w:rsidRDefault="004E7428">
      <w:pPr>
        <w:spacing w:before="156" w:line="280" w:lineRule="exact"/>
        <w:ind w:right="288"/>
        <w:textAlignment w:val="baseline"/>
        <w:rPr>
          <w:rFonts w:ascii="Calibri" w:eastAsia="Calibri" w:hAnsi="Calibri"/>
          <w:color w:val="404042"/>
          <w:spacing w:val="-3"/>
          <w:sz w:val="20"/>
        </w:rPr>
      </w:pPr>
      <w:r>
        <w:rPr>
          <w:noProof/>
          <w:lang w:val="en-AU" w:eastAsia="en-AU"/>
        </w:rPr>
        <mc:AlternateContent>
          <mc:Choice Requires="wps">
            <w:drawing>
              <wp:anchor distT="0" distB="0" distL="114300" distR="114300" simplePos="0" relativeHeight="251783168" behindDoc="0" locked="0" layoutInCell="1" allowOverlap="1">
                <wp:simplePos x="0" y="0"/>
                <wp:positionH relativeFrom="page">
                  <wp:posOffset>3344545</wp:posOffset>
                </wp:positionH>
                <wp:positionV relativeFrom="page">
                  <wp:posOffset>801370</wp:posOffset>
                </wp:positionV>
                <wp:extent cx="2526665" cy="0"/>
                <wp:effectExtent l="0" t="0" r="0" b="0"/>
                <wp:wrapNone/>
                <wp:docPr id="350"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6665" cy="0"/>
                        </a:xfrm>
                        <a:prstGeom prst="line">
                          <a:avLst/>
                        </a:prstGeom>
                        <a:noFill/>
                        <a:ln w="8890">
                          <a:solidFill>
                            <a:srgbClr val="C934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9BCAE" id="Line 217" o:spid="_x0000_s1026" style="position:absolute;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3.35pt,63.1pt" to="462.3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Iu3GgIAACwEAAAOAAAAZHJzL2Uyb0RvYy54bWysU9tu2zAMfR+wfxD0nvhSx02MOsVgJ3vJ&#10;1gDtPkCR5FiYLAmSGicY9u+jlAva7WUY9iJTJnl4SB49PB4HiQ7cOqFVjbNpihFXVDOh9jX+9rKe&#10;zDFynihGpFa8xifu8OPy44eH0VQ8172WjFsEIMpVo6lx772pksTRng/ETbXhCpydtgPxcLX7hFky&#10;AvogkzxNy2TUlhmrKXcO/rZnJ15G/K7j1D91neMeyRoDNx9PG89dOJPlA6n2lphe0AsN8g8sBiIU&#10;FL1BtcQT9GrFH1CDoFY73fkp1UOiu05QHnuAbrL0t26ee2J47AWG48xtTO7/wdKvh61FgtX4bgbz&#10;UWSAJW2E4ijP7sN0RuMqCGrU1ob+6FE9m42m3x1SuumJ2vPI8uVkIDELGcm7lHBxBmrsxi+aQQx5&#10;9TqO6tjZIUDCENAxbuR02wg/ekThZz7Ly7KcYUSvvoRU10Rjnf/M9YCCUWMJrCMwOWycD0RIdQ0J&#10;dZReCynjwqVCY43n80UaE5yWggVnCHN2v2ukRQcCkmkWd0W+iF2B522Y1a+KRbCeE7a62J4Iebah&#10;uFQBD1oBOhfrrIkfi3Sxmq/mxaTIy9WkSNt28mndFJNynd3P2ru2adrsZ6CWFVUvGOMqsLvqMyv+&#10;bv+Xl3JW1k2htzEk79HjvIDs9RtJx12G9Z2FsNPstLXXHYMkY/Dl+QTNv72D/faRL38BAAD//wMA&#10;UEsDBBQABgAIAAAAIQC4xho63wAAAAsBAAAPAAAAZHJzL2Rvd25yZXYueG1sTI/BTsMwDIbvSLxD&#10;ZCRuLF3ECitNJzRAnDisG9qOWWvaao1TJdlW3h4jTYKj/X/6/TlfjLYXJ/Shc6RhOklAIFWu7qjR&#10;sFm/3T2CCNFQbXpHqOEbAyyK66vcZLU70wpPZWwEl1DIjIY2xiGTMlQtWhMmbkDi7Mt5ayKPvpG1&#10;N2cut71USZJKazriC60ZcNlidSiPVsOLf50dcPu+aT6202RXrsvPlVpqfXszPj+BiDjGPxh+9Vkd&#10;CnbauyPVQfQaZip9YJQDlSoQTMzVfQpif9nIIpf/fyh+AAAA//8DAFBLAQItABQABgAIAAAAIQC2&#10;gziS/gAAAOEBAAATAAAAAAAAAAAAAAAAAAAAAABbQ29udGVudF9UeXBlc10ueG1sUEsBAi0AFAAG&#10;AAgAAAAhADj9If/WAAAAlAEAAAsAAAAAAAAAAAAAAAAALwEAAF9yZWxzLy5yZWxzUEsBAi0AFAAG&#10;AAgAAAAhAJN0i7caAgAALAQAAA4AAAAAAAAAAAAAAAAALgIAAGRycy9lMm9Eb2MueG1sUEsBAi0A&#10;FAAGAAgAAAAhALjGGjrfAAAACwEAAA8AAAAAAAAAAAAAAAAAdAQAAGRycy9kb3ducmV2LnhtbFBL&#10;BQYAAAAABAAEAPMAAACABQAAAAA=&#10;" strokecolor="#c93429" strokeweight=".7pt">
                <w10:wrap anchorx="page" anchory="page"/>
              </v:line>
            </w:pict>
          </mc:Fallback>
        </mc:AlternateContent>
      </w:r>
      <w:r w:rsidR="005A3A76">
        <w:rPr>
          <w:rFonts w:ascii="Calibri" w:eastAsia="Calibri" w:hAnsi="Calibri"/>
          <w:color w:val="404042"/>
          <w:spacing w:val="-3"/>
          <w:sz w:val="20"/>
        </w:rPr>
        <w:t>Northern Australia relies heavily on its transport infrastructure, including the major road networks, 20 major airports, 25 ports and three railway systems (see Figure 9). Energy and communications infrastructure and networks are also an important part of business and community life in the north.</w:t>
      </w:r>
    </w:p>
    <w:p w:rsidR="00A77A11" w:rsidRDefault="005A3A76">
      <w:pPr>
        <w:spacing w:before="227" w:line="279" w:lineRule="exact"/>
        <w:ind w:right="216"/>
        <w:textAlignment w:val="baseline"/>
        <w:rPr>
          <w:rFonts w:ascii="Calibri" w:eastAsia="Calibri" w:hAnsi="Calibri"/>
          <w:color w:val="404042"/>
          <w:spacing w:val="-4"/>
          <w:sz w:val="20"/>
        </w:rPr>
      </w:pPr>
      <w:r>
        <w:rPr>
          <w:rFonts w:ascii="Calibri" w:eastAsia="Calibri" w:hAnsi="Calibri"/>
          <w:color w:val="404042"/>
          <w:spacing w:val="-4"/>
          <w:sz w:val="20"/>
        </w:rPr>
        <w:t>The larger northern cities contain important sea ports, airports and major road and rail logistic centres that are key gateways for Australia into international markets. The Northern Territory is connected to Queensland by road principally via the Barkly Highway through Three Ways (Tennant Creek) to Mount Isa. From there, the major road networks go north to the Gulf, south to Boulia and Longreach, and east to Cairns, Townsville, Mackay and Gladstone. The Northern Territory and Western Australia are connected by road via the Victoria Highway through Kununurra to the Great Northern Highway, which extends through Broome and Port Hedland to just north of Perth.</w:t>
      </w:r>
    </w:p>
    <w:p w:rsidR="00A77A11" w:rsidRDefault="00A77A11">
      <w:pPr>
        <w:sectPr w:rsidR="00A77A11">
          <w:pgSz w:w="9979" w:h="14174"/>
          <w:pgMar w:top="918" w:right="565" w:bottom="3796" w:left="959" w:header="720" w:footer="720" w:gutter="0"/>
          <w:cols w:num="2" w:space="0" w:equalWidth="0">
            <w:col w:w="4147" w:space="161"/>
            <w:col w:w="4147" w:space="0"/>
          </w:cols>
        </w:sectPr>
      </w:pPr>
    </w:p>
    <w:p w:rsidR="00A77A11" w:rsidRDefault="005A3A76">
      <w:pPr>
        <w:spacing w:before="33" w:after="95" w:line="161" w:lineRule="exact"/>
        <w:ind w:left="216"/>
        <w:textAlignment w:val="baseline"/>
        <w:rPr>
          <w:rFonts w:ascii="Calibri" w:eastAsia="Calibri" w:hAnsi="Calibri"/>
          <w:b/>
          <w:color w:val="000000"/>
          <w:sz w:val="16"/>
        </w:rPr>
      </w:pPr>
      <w:r>
        <w:rPr>
          <w:rFonts w:ascii="Calibri" w:eastAsia="Calibri" w:hAnsi="Calibri"/>
          <w:b/>
          <w:color w:val="000000"/>
          <w:sz w:val="16"/>
        </w:rPr>
        <w:lastRenderedPageBreak/>
        <w:t>Figure 9: Significant infrastructure – road, rail and ports in northern Australia</w:t>
      </w:r>
    </w:p>
    <w:p w:rsidR="00A77A11" w:rsidRDefault="005A3A76">
      <w:pPr>
        <w:spacing w:after="68"/>
        <w:ind w:left="123" w:right="124"/>
        <w:textAlignment w:val="baseline"/>
      </w:pPr>
      <w:r>
        <w:rPr>
          <w:noProof/>
          <w:lang w:val="en-AU" w:eastAsia="en-AU"/>
        </w:rPr>
        <w:drawing>
          <wp:inline distT="0" distB="0" distL="0" distR="0">
            <wp:extent cx="5212080" cy="2920365"/>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37" name="Picture"/>
                    <pic:cNvPicPr preferRelativeResize="0"/>
                  </pic:nvPicPr>
                  <pic:blipFill>
                    <a:blip r:embed="rId29"/>
                    <a:stretch>
                      <a:fillRect/>
                    </a:stretch>
                  </pic:blipFill>
                  <pic:spPr>
                    <a:xfrm>
                      <a:off x="0" y="0"/>
                      <a:ext cx="5212080" cy="2920365"/>
                    </a:xfrm>
                    <a:prstGeom prst="rect">
                      <a:avLst/>
                    </a:prstGeom>
                  </pic:spPr>
                </pic:pic>
              </a:graphicData>
            </a:graphic>
          </wp:inline>
        </w:drawing>
      </w:r>
    </w:p>
    <w:p w:rsidR="00A77A11" w:rsidRDefault="005A3A76">
      <w:pPr>
        <w:spacing w:before="27" w:after="489" w:line="164" w:lineRule="exact"/>
        <w:ind w:left="216"/>
        <w:textAlignment w:val="baseline"/>
        <w:rPr>
          <w:rFonts w:ascii="Calibri" w:eastAsia="Calibri" w:hAnsi="Calibri"/>
          <w:color w:val="404042"/>
          <w:spacing w:val="-4"/>
          <w:sz w:val="17"/>
        </w:rPr>
      </w:pPr>
      <w:r>
        <w:rPr>
          <w:rFonts w:ascii="Calibri" w:eastAsia="Calibri" w:hAnsi="Calibri"/>
          <w:color w:val="404042"/>
          <w:spacing w:val="-4"/>
          <w:sz w:val="17"/>
        </w:rPr>
        <w:t>Source: Commonwealth of Australia (Geoscience Australia) 2014. Note the map includes some minor infrastructure.</w:t>
      </w:r>
    </w:p>
    <w:p w:rsidR="00A77A11" w:rsidRDefault="00A77A11">
      <w:pPr>
        <w:spacing w:before="27" w:after="489" w:line="164" w:lineRule="exact"/>
        <w:sectPr w:rsidR="00A77A11">
          <w:pgSz w:w="9979" w:h="14174"/>
          <w:pgMar w:top="920" w:right="994" w:bottom="237" w:left="530" w:header="720" w:footer="720" w:gutter="0"/>
          <w:cols w:space="720"/>
        </w:sectPr>
      </w:pPr>
    </w:p>
    <w:p w:rsidR="00A77A11" w:rsidRDefault="005A3A76">
      <w:pPr>
        <w:spacing w:line="279" w:lineRule="exact"/>
        <w:ind w:left="144" w:right="216"/>
        <w:textAlignment w:val="baseline"/>
        <w:rPr>
          <w:rFonts w:ascii="Calibri" w:eastAsia="Calibri" w:hAnsi="Calibri"/>
          <w:color w:val="404042"/>
          <w:spacing w:val="-1"/>
          <w:sz w:val="20"/>
        </w:rPr>
      </w:pPr>
      <w:r>
        <w:rPr>
          <w:rFonts w:ascii="Calibri" w:eastAsia="Calibri" w:hAnsi="Calibri"/>
          <w:color w:val="404042"/>
          <w:spacing w:val="-1"/>
          <w:sz w:val="20"/>
        </w:rPr>
        <w:t>Across northern Australia there are five energy networks. In the Northern Territory and northern Queensland the networks are government owned, while in northern Western Australia ownership is mixed. Outside these networks, towns and communities across northern Australia run on standalone power systems (off grid systems), which are mainly powered by diesel. Some of these systems are managed by the respective jurisdiction’s energy service provider, while others are privately supplied and contracted.</w:t>
      </w:r>
    </w:p>
    <w:p w:rsidR="00A77A11" w:rsidRDefault="005A3A76">
      <w:pPr>
        <w:spacing w:before="228" w:line="279" w:lineRule="exact"/>
        <w:ind w:left="144" w:right="72"/>
        <w:textAlignment w:val="baseline"/>
        <w:rPr>
          <w:rFonts w:ascii="Calibri" w:eastAsia="Calibri" w:hAnsi="Calibri"/>
          <w:color w:val="404042"/>
          <w:sz w:val="20"/>
        </w:rPr>
      </w:pPr>
      <w:r>
        <w:rPr>
          <w:rFonts w:ascii="Calibri" w:eastAsia="Calibri" w:hAnsi="Calibri"/>
          <w:color w:val="404042"/>
          <w:sz w:val="20"/>
        </w:rPr>
        <w:t xml:space="preserve">Communications infrastructure plays an important role in a region as large as northern Australia. Northern Australians currently have a proportionally greater access to broadband fibre to the premises (six per cent compared with three per cent) and fixed wireless services (two per cent compared with 0.4 per cent) than the south. However these technologies deliver only a small component of broadband services across Australia. When combined with other </w:t>
      </w:r>
    </w:p>
    <w:p w:rsidR="00A77A11" w:rsidRDefault="005A3A76">
      <w:pPr>
        <w:spacing w:line="280" w:lineRule="exact"/>
        <w:ind w:left="72" w:right="432"/>
        <w:textAlignment w:val="baseline"/>
        <w:rPr>
          <w:rFonts w:ascii="Calibri" w:eastAsia="Calibri" w:hAnsi="Calibri"/>
          <w:color w:val="404042"/>
          <w:spacing w:val="-4"/>
          <w:sz w:val="20"/>
        </w:rPr>
      </w:pPr>
      <w:r>
        <w:br w:type="column"/>
      </w:r>
      <w:r>
        <w:rPr>
          <w:rFonts w:ascii="Calibri" w:eastAsia="Calibri" w:hAnsi="Calibri"/>
          <w:color w:val="404042"/>
          <w:spacing w:val="-4"/>
          <w:sz w:val="20"/>
        </w:rPr>
        <w:t>‘high speed’ broadband technologies, such as hybrid fibre coaxial and fibre to the node, northern Australia has considerably less access than the south (seven per cent of premises compared to 30 per cent).</w:t>
      </w:r>
    </w:p>
    <w:p w:rsidR="00A77A11" w:rsidRDefault="005A3A76">
      <w:pPr>
        <w:spacing w:before="224" w:line="280" w:lineRule="exact"/>
        <w:ind w:left="72" w:right="288"/>
        <w:textAlignment w:val="baseline"/>
        <w:rPr>
          <w:rFonts w:ascii="Calibri" w:eastAsia="Calibri" w:hAnsi="Calibri"/>
          <w:color w:val="404042"/>
          <w:spacing w:val="-4"/>
          <w:sz w:val="20"/>
        </w:rPr>
      </w:pPr>
      <w:r>
        <w:rPr>
          <w:rFonts w:ascii="Calibri" w:eastAsia="Calibri" w:hAnsi="Calibri"/>
          <w:color w:val="404042"/>
          <w:spacing w:val="-4"/>
          <w:sz w:val="20"/>
        </w:rPr>
        <w:t>Mobile coverage is variable across northern Australia, with lower levels of access to 4G mobile broadband services (26 per cent of premises compared to 63 per cent in the south). This reflects the commercial challenges around expanding communications infrastructure into areas with very low population density.</w:t>
      </w:r>
    </w:p>
    <w:p w:rsidR="00A77A11" w:rsidRDefault="005A3A76">
      <w:pPr>
        <w:spacing w:before="403" w:line="266" w:lineRule="exact"/>
        <w:ind w:left="72"/>
        <w:textAlignment w:val="baseline"/>
        <w:rPr>
          <w:rFonts w:ascii="Calibri" w:eastAsia="Calibri" w:hAnsi="Calibri"/>
          <w:color w:val="C93429"/>
          <w:spacing w:val="22"/>
          <w:sz w:val="24"/>
        </w:rPr>
      </w:pPr>
      <w:r>
        <w:rPr>
          <w:rFonts w:ascii="Calibri" w:eastAsia="Calibri" w:hAnsi="Calibri"/>
          <w:color w:val="C93429"/>
          <w:spacing w:val="22"/>
          <w:sz w:val="24"/>
        </w:rPr>
        <w:t>LAND</w:t>
      </w:r>
    </w:p>
    <w:p w:rsidR="00A77A11" w:rsidRDefault="004E7428">
      <w:pPr>
        <w:spacing w:before="205" w:line="280" w:lineRule="exact"/>
        <w:ind w:left="72" w:right="432"/>
        <w:textAlignment w:val="baseline"/>
        <w:rPr>
          <w:rFonts w:ascii="Calibri" w:eastAsia="Calibri" w:hAnsi="Calibri"/>
          <w:color w:val="404042"/>
          <w:sz w:val="20"/>
        </w:rPr>
      </w:pPr>
      <w:r>
        <w:rPr>
          <w:noProof/>
          <w:lang w:val="en-AU" w:eastAsia="en-AU"/>
        </w:rPr>
        <mc:AlternateContent>
          <mc:Choice Requires="wps">
            <w:drawing>
              <wp:anchor distT="0" distB="0" distL="114300" distR="114300" simplePos="0" relativeHeight="251784192" behindDoc="0" locked="0" layoutInCell="1" allowOverlap="1">
                <wp:simplePos x="0" y="0"/>
                <wp:positionH relativeFrom="page">
                  <wp:posOffset>3117850</wp:posOffset>
                </wp:positionH>
                <wp:positionV relativeFrom="page">
                  <wp:posOffset>6906895</wp:posOffset>
                </wp:positionV>
                <wp:extent cx="2499995" cy="0"/>
                <wp:effectExtent l="0" t="0" r="0" b="0"/>
                <wp:wrapNone/>
                <wp:docPr id="349"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9995" cy="0"/>
                        </a:xfrm>
                        <a:prstGeom prst="line">
                          <a:avLst/>
                        </a:prstGeom>
                        <a:noFill/>
                        <a:ln w="8890">
                          <a:solidFill>
                            <a:srgbClr val="C934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E09E5" id="Line 216" o:spid="_x0000_s1026" style="position:absolute;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5pt,543.85pt" to="442.35pt,5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5HsGAIAACwEAAAOAAAAZHJzL2Uyb0RvYy54bWysU02P2yAQvVfqf0DcE9uJN42tOKvKTnpJ&#10;20i7/QEEcIyKAQGJE1X97x3Ih7LtparqAx6YmcebecPi+dRLdOTWCa0qnI1TjLiimgm1r/C31/Vo&#10;jpHzRDEiteIVPnOHn5fv3y0GU/KJ7rRk3CIAUa4cTIU7702ZJI52vCdurA1X4Gy17YmHrd0nzJIB&#10;0HuZTNJ0lgzaMmM15c7BaXNx4mXEb1tO/de2ddwjWWHg5uNq47oLa7JckHJviekEvdIg/8CiJ0LB&#10;pXeohniCDlb8AdULarXTrR9T3Se6bQXlsQaoJkt/q+alI4bHWqA5ztzb5P4fLP1y3FokWIWneYGR&#10;Ij2ItBGKo0k2C90ZjCshqFZbG+qjJ/ViNpp+d0jpuiNqzyPL17OBxCxkJG9SwsYZuGM3fNYMYsjB&#10;69iqU2v7AAlNQKeoyPmuCD95ROFwkhfwPWFEb76ElLdEY53/xHWPglFhCawjMDlunA9ESHkLCfco&#10;vRZSRsGlQkOF5/MijQlOS8GCM4Q5u9/V0qIjgZGpi2k+KWJV4HkMs/qgWATrOGGrq+2JkBcbLpcq&#10;4EEpQOdqXWbiR5EWq/lqno/yyWw1ytOmGX1c1/lots4+PDXTpq6b7GegluVlJxjjKrC7zWeW/53+&#10;15dymaz7hN7bkLxFj/0Csrd/JB21DPJdBmGn2XlrbxrDSMbg6/MJM/+4B/vxkS9/AQAA//8DAFBL&#10;AwQUAAYACAAAACEA2zO3TuAAAAANAQAADwAAAGRycy9kb3ducmV2LnhtbEyPQU/DMAyF70j8h8hI&#10;3FjSabCuNJ3QAHHisG5oO2aNaas1TtVkW/n3mAOCm+339Py9fDm6TpxxCK0nDclEgUCqvG2p1rDd&#10;vN6lIEI0ZE3nCTV8YYBlcX2Vm8z6C63xXMZacAiFzGhoYuwzKUPVoDNh4nsk1j794EzkdailHcyF&#10;w10np0o9SGda4g+N6XHVYHUsT07D8/Byf8Td27Z+3yVqX27Kj/V0pfXtzfj0CCLiGP/M8IPP6FAw&#10;08GfyAbRaZgtEu4SWVDpfA6CLWk64+Hwe5JFLv+3KL4BAAD//wMAUEsBAi0AFAAGAAgAAAAhALaD&#10;OJL+AAAA4QEAABMAAAAAAAAAAAAAAAAAAAAAAFtDb250ZW50X1R5cGVzXS54bWxQSwECLQAUAAYA&#10;CAAAACEAOP0h/9YAAACUAQAACwAAAAAAAAAAAAAAAAAvAQAAX3JlbHMvLnJlbHNQSwECLQAUAAYA&#10;CAAAACEAYD+R7BgCAAAsBAAADgAAAAAAAAAAAAAAAAAuAgAAZHJzL2Uyb0RvYy54bWxQSwECLQAU&#10;AAYACAAAACEA2zO3TuAAAAANAQAADwAAAAAAAAAAAAAAAAByBAAAZHJzL2Rvd25yZXYueG1sUEsF&#10;BgAAAAAEAAQA8wAAAH8FAAAAAA==&#10;" strokecolor="#c93429" strokeweight=".7pt">
                <w10:wrap anchorx="page" anchory="page"/>
              </v:line>
            </w:pict>
          </mc:Fallback>
        </mc:AlternateContent>
      </w:r>
      <w:r w:rsidR="005A3A76">
        <w:rPr>
          <w:rFonts w:ascii="Calibri" w:eastAsia="Calibri" w:hAnsi="Calibri"/>
          <w:color w:val="404042"/>
          <w:sz w:val="20"/>
        </w:rPr>
        <w:t>In a region almost half the size of Australia, the features of land ownership and use are an important part of its profile.</w:t>
      </w:r>
    </w:p>
    <w:p w:rsidR="00A77A11" w:rsidRDefault="005A3A76">
      <w:pPr>
        <w:spacing w:before="224" w:after="15" w:line="280" w:lineRule="exact"/>
        <w:ind w:left="72" w:right="432"/>
        <w:textAlignment w:val="baseline"/>
        <w:rPr>
          <w:rFonts w:ascii="Calibri" w:eastAsia="Calibri" w:hAnsi="Calibri"/>
          <w:color w:val="404042"/>
          <w:spacing w:val="-3"/>
          <w:sz w:val="20"/>
        </w:rPr>
      </w:pPr>
      <w:r>
        <w:rPr>
          <w:rFonts w:ascii="Calibri" w:eastAsia="Calibri" w:hAnsi="Calibri"/>
          <w:color w:val="404042"/>
          <w:spacing w:val="-3"/>
          <w:sz w:val="20"/>
        </w:rPr>
        <w:t>The majority (57 per cent) of land in northern Australia is used for grazing, followed by conservation and natural environments</w:t>
      </w:r>
    </w:p>
    <w:p w:rsidR="00A77A11" w:rsidRDefault="00A77A11">
      <w:pPr>
        <w:spacing w:before="224" w:after="15" w:line="280" w:lineRule="exact"/>
        <w:sectPr w:rsidR="00A77A11">
          <w:type w:val="continuous"/>
          <w:pgSz w:w="9979" w:h="14174"/>
          <w:pgMar w:top="920" w:right="983" w:bottom="237" w:left="541" w:header="720" w:footer="720" w:gutter="0"/>
          <w:cols w:num="2" w:space="0" w:equalWidth="0">
            <w:col w:w="4147" w:space="161"/>
            <w:col w:w="4147" w:space="0"/>
          </w:cols>
        </w:sectPr>
      </w:pPr>
    </w:p>
    <w:p w:rsidR="00A77A11" w:rsidRDefault="004E7428">
      <w:pPr>
        <w:tabs>
          <w:tab w:val="right" w:pos="4824"/>
        </w:tabs>
        <w:spacing w:before="474" w:line="206" w:lineRule="exact"/>
        <w:textAlignment w:val="baseline"/>
        <w:rPr>
          <w:rFonts w:ascii="Trebuchet MS" w:eastAsia="Trebuchet MS" w:hAnsi="Trebuchet MS"/>
          <w:b/>
          <w:color w:val="C93429"/>
          <w:sz w:val="18"/>
        </w:rPr>
      </w:pPr>
      <w:r>
        <w:rPr>
          <w:noProof/>
          <w:lang w:val="en-AU" w:eastAsia="en-AU"/>
        </w:rPr>
        <mc:AlternateContent>
          <mc:Choice Requires="wps">
            <w:drawing>
              <wp:anchor distT="0" distB="0" distL="0" distR="0" simplePos="0" relativeHeight="251578368" behindDoc="1" locked="0" layoutInCell="1" allowOverlap="1">
                <wp:simplePos x="0" y="0"/>
                <wp:positionH relativeFrom="page">
                  <wp:posOffset>746760</wp:posOffset>
                </wp:positionH>
                <wp:positionV relativeFrom="page">
                  <wp:posOffset>8525510</wp:posOffset>
                </wp:positionV>
                <wp:extent cx="24130" cy="133985"/>
                <wp:effectExtent l="0" t="0" r="0" b="0"/>
                <wp:wrapNone/>
                <wp:docPr id="348"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38" name="Picture"/>
                                  <wp:cNvGraphicFramePr/>
                                  <a:graphic xmlns:a="http://schemas.openxmlformats.org/drawingml/2006/main">
                                    <a:graphicData uri="http://schemas.openxmlformats.org/drawingml/2006/picture">
                                      <pic:pic xmlns:pic="http://schemas.openxmlformats.org/drawingml/2006/picture">
                                        <pic:nvPicPr>
                                          <pic:cNvPr id="38" name="Picture"/>
                                          <pic:cNvPicPr preferRelativeResize="0"/>
                                        </pic:nvPicPr>
                                        <pic:blipFill>
                                          <a:blip r:embed="rId22"/>
                                          <a:stretch>
                                            <a:fillRect/>
                                          </a:stretch>
                                        </pic:blipFill>
                                        <pic:spPr>
                                          <a:xfrm>
                                            <a:off x="0" y="0"/>
                                            <a:ext cx="24130" cy="13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101" type="#_x0000_t202" style="position:absolute;margin-left:58.8pt;margin-top:671.3pt;width:1.9pt;height:10.55pt;z-index:-251738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matAIAALM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AuhVZy00KRHOmh0JwYU+HNTob5TCRg+dGCqB1BAp222qrsXxXeFuFjXhO/orZSirykpIULfvHRf&#10;PB1xlAHZ9p9ECY7IXgsLNFSyNeWDgiBAh049nbpjgingMgj9GSgK0PizWRzZ0FySTG87qfQHKlpk&#10;hBRL6L3FJod7pU0sJJlMjCsuctY0tv8Nv7gAw/EGPMNTozMx2HY+x168iTZR6ITBYuOEXpY5t/k6&#10;dBa5v5xns2y9zvxfxq8fJjUrS8qNm4lafvhnrTuSfCTFiVxKNKw0cCYkJXfbdSPRgQC1c/vZioPm&#10;bOZehmGLALm8SskPQu8uiJ18ES2dMA/nTrz0Isfz47t44YVxmOWXKd0zTv89JdSnOJ4H85FK56Bf&#10;5ebZ721uJGmZhuXRsDbF0cmIJIaAG17a1mrCmlF+UQoT/rkU0O6p0ZauhqEjV/WwHexsLE9jsBXl&#10;ExBYCmAYkBE2Hwi1kD8x6mGLpFj92BNJMWo+chgCs3ImQU7CdhIIL+BpijVGo7jW42rad5LtakAe&#10;x4yLWxiUilkWm4kaoziOF2wGm8xxi5nV8/LfWp137eo3AAAA//8DAFBLAwQUAAYACAAAACEAMM6w&#10;5+AAAAANAQAADwAAAGRycy9kb3ducmV2LnhtbEyPwU7DMBBE70j8g7VI3KiTtEppGqeqEJyQEGk4&#10;cHRiN7Ear0PstuHv2ZzKbWZ3NPs23022Zxc9euNQQLyIgGlsnDLYCviq3p6egfkgUcneoRbwqz3s&#10;ivu7XGbKXbHUl0NoGZWgz6SALoQh49w3nbbSL9ygkXZHN1oZyI4tV6O8UrnteRJFKbfSIF3o5KBf&#10;Ot2cDmcrYP+N5av5+ag/y2NpqmoT4Xt6EuLxYdpvgQU9hVsYZnxCh4KYandG5VlPPl6nFCWxXCWk&#10;5kgSr4DV8yhdroEXOf//RfEHAAD//wMAUEsBAi0AFAAGAAgAAAAhALaDOJL+AAAA4QEAABMAAAAA&#10;AAAAAAAAAAAAAAAAAFtDb250ZW50X1R5cGVzXS54bWxQSwECLQAUAAYACAAAACEAOP0h/9YAAACU&#10;AQAACwAAAAAAAAAAAAAAAAAvAQAAX3JlbHMvLnJlbHNQSwECLQAUAAYACAAAACEAAmUJmrQCAACz&#10;BQAADgAAAAAAAAAAAAAAAAAuAgAAZHJzL2Uyb0RvYy54bWxQSwECLQAUAAYACAAAACEAMM6w5+AA&#10;AAANAQAADwAAAAAAAAAAAAAAAAAOBQAAZHJzL2Rvd25yZXYueG1sUEsFBgAAAAAEAAQA8wAAABsG&#10;AAAAAA==&#10;" filled="f" stroked="f">
                <v:textbox inset="0,0,0,0">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38" name="Picture"/>
                            <wp:cNvGraphicFramePr/>
                            <a:graphic xmlns:a="http://schemas.openxmlformats.org/drawingml/2006/main">
                              <a:graphicData uri="http://schemas.openxmlformats.org/drawingml/2006/picture">
                                <pic:pic xmlns:pic="http://schemas.openxmlformats.org/drawingml/2006/picture">
                                  <pic:nvPicPr>
                                    <pic:cNvPr id="38" name="Picture"/>
                                    <pic:cNvPicPr preferRelativeResize="0"/>
                                  </pic:nvPicPr>
                                  <pic:blipFill>
                                    <a:blip r:embed="rId22"/>
                                    <a:stretch>
                                      <a:fillRect/>
                                    </a:stretch>
                                  </pic:blipFill>
                                  <pic:spPr>
                                    <a:xfrm>
                                      <a:off x="0" y="0"/>
                                      <a:ext cx="24130" cy="133985"/>
                                    </a:xfrm>
                                    <a:prstGeom prst="rect">
                                      <a:avLst/>
                                    </a:prstGeom>
                                  </pic:spPr>
                                </pic:pic>
                              </a:graphicData>
                            </a:graphic>
                          </wp:inline>
                        </w:drawing>
                      </w:r>
                    </w:p>
                  </w:txbxContent>
                </v:textbox>
                <w10:wrap anchorx="page" anchory="page"/>
              </v:shape>
            </w:pict>
          </mc:Fallback>
        </mc:AlternateContent>
      </w:r>
      <w:r w:rsidR="005A3A76">
        <w:rPr>
          <w:rFonts w:ascii="Trebuchet MS" w:eastAsia="Trebuchet MS" w:hAnsi="Trebuchet MS"/>
          <w:b/>
          <w:color w:val="C93429"/>
          <w:sz w:val="18"/>
        </w:rPr>
        <w:t>14</w:t>
      </w:r>
      <w:r w:rsidR="005A3A76">
        <w:rPr>
          <w:rFonts w:ascii="Trebuchet MS" w:eastAsia="Trebuchet MS" w:hAnsi="Trebuchet MS"/>
          <w:b/>
          <w:color w:val="C93429"/>
          <w:sz w:val="18"/>
        </w:rPr>
        <w:tab/>
      </w:r>
      <w:r w:rsidR="005A3A76">
        <w:rPr>
          <w:rFonts w:ascii="Trebuchet MS" w:eastAsia="Trebuchet MS" w:hAnsi="Trebuchet MS"/>
          <w:b/>
          <w:color w:val="C93429"/>
          <w:sz w:val="17"/>
        </w:rPr>
        <w:t>GREEN PAPER ON DEVELOPING NORTHERN AUSTRALIA</w:t>
      </w:r>
    </w:p>
    <w:p w:rsidR="00A77A11" w:rsidRDefault="00A77A11">
      <w:pPr>
        <w:sectPr w:rsidR="00A77A11">
          <w:type w:val="continuous"/>
          <w:pgSz w:w="9979" w:h="14174"/>
          <w:pgMar w:top="920" w:right="4403" w:bottom="237" w:left="756" w:header="720" w:footer="720" w:gutter="0"/>
          <w:cols w:space="720"/>
        </w:sectPr>
      </w:pPr>
    </w:p>
    <w:p w:rsidR="00A77A11" w:rsidRDefault="004E7428">
      <w:pPr>
        <w:spacing w:before="3" w:line="279" w:lineRule="exact"/>
        <w:textAlignment w:val="baseline"/>
        <w:rPr>
          <w:rFonts w:ascii="Calibri" w:eastAsia="Calibri" w:hAnsi="Calibri"/>
          <w:color w:val="404042"/>
          <w:spacing w:val="-3"/>
          <w:sz w:val="20"/>
        </w:rPr>
      </w:pPr>
      <w:r>
        <w:rPr>
          <w:noProof/>
          <w:lang w:val="en-AU" w:eastAsia="en-AU"/>
        </w:rPr>
        <w:lastRenderedPageBreak/>
        <mc:AlternateContent>
          <mc:Choice Requires="wps">
            <w:drawing>
              <wp:anchor distT="0" distB="0" distL="0" distR="0" simplePos="0" relativeHeight="251579392" behindDoc="1" locked="0" layoutInCell="1" allowOverlap="1">
                <wp:simplePos x="0" y="0"/>
                <wp:positionH relativeFrom="page">
                  <wp:posOffset>4852670</wp:posOffset>
                </wp:positionH>
                <wp:positionV relativeFrom="page">
                  <wp:posOffset>8171815</wp:posOffset>
                </wp:positionV>
                <wp:extent cx="1151890" cy="572770"/>
                <wp:effectExtent l="0" t="0" r="0" b="0"/>
                <wp:wrapSquare wrapText="bothSides"/>
                <wp:docPr id="34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39" name="Picture"/>
                                  <wp:cNvGraphicFramePr/>
                                  <a:graphic xmlns:a="http://schemas.openxmlformats.org/drawingml/2006/main">
                                    <a:graphicData uri="http://schemas.openxmlformats.org/drawingml/2006/picture">
                                      <pic:pic xmlns:pic="http://schemas.openxmlformats.org/drawingml/2006/picture">
                                        <pic:nvPicPr>
                                          <pic:cNvPr id="39" name="Picture"/>
                                          <pic:cNvPicPr preferRelativeResize="0"/>
                                        </pic:nvPicPr>
                                        <pic:blipFill>
                                          <a:blip r:embed="rId8"/>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102" type="#_x0000_t202" style="position:absolute;margin-left:382.1pt;margin-top:643.45pt;width:90.7pt;height:45.1pt;z-index:-251737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zIztQIAALU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L8MII046aNIDHTW6FSMK/NBUaOhVCob3PZjqERTQaZut6u9E+V0hLtYN4Tt6I6UYGkoqiNA3L91n&#10;TyccZUC2wydRgSOy18ICjbXsTPmgIAjQoVOPp+6YYErj0l/4cQKqEnSLKIgi2z6XpPPrXir9gYoO&#10;GSHDErpv0cnhTmkTDUlnE+OMi4K1rWVAy19cgOF0A77hqdGZKGxDnxIv2cSbOHTCYLlxQi/PnZti&#10;HTrLwo8W+WW+Xuf+L+PXD9OGVRXlxs1MLj/8s+YdaT7R4kQvJVpWGTgTkpK77bqV6ECA3IX9bM1B&#10;czZzX4ZhiwC5vErJD0LvNkicYhlHTliECyeJvNjx/OQ2WXphEubFy5TuGKf/nhIaMpwsgsVEpnPQ&#10;r3Lz7Pc2N5J2TMP6aFmX4fhkRFJDwQ2vbGs1Ye0kPyuFCf9cCmj33GhLWMPRia163I52OqLlPAhb&#10;UT0ChaUAhgEZYfeB0Aj5E6MB9kiG1Y89kRSj9iOHMTBLZxbkLGxngfASnmZYYzSJaz0tp30v2a4B&#10;5GnQuLiBUamZZbGZqSmK44DBbrDJHPeYWT7P/63VeduufgMAAP//AwBQSwMEFAAGAAgAAAAhABgO&#10;JBziAAAADQEAAA8AAABkcnMvZG93bnJldi54bWxMj8FOwzAMhu9IvENkJG4sXRnt2jWdJgQnJERX&#10;DjumTdZGa5zSZFt5e8wJjvb/6ffnYjvbgV305I1DActFBExj65TBTsBn/fqwBuaDRCUHh1rAt/aw&#10;LW9vCpkrd8VKX/ahY1SCPpcC+hDGnHPf9tpKv3CjRsqObrIy0Dh1XE3ySuV24HEUJdxKg3Shl6N+&#10;7nV72p+tgN0Bqxfz9d58VMfK1HUW4VtyEuL+bt5tgAU9hz8YfvVJHUpyatwZlWeDgDRZxYRSEK+T&#10;DBgh2eopAdbQ6jFNl8DLgv//ovwBAAD//wMAUEsBAi0AFAAGAAgAAAAhALaDOJL+AAAA4QEAABMA&#10;AAAAAAAAAAAAAAAAAAAAAFtDb250ZW50X1R5cGVzXS54bWxQSwECLQAUAAYACAAAACEAOP0h/9YA&#10;AACUAQAACwAAAAAAAAAAAAAAAAAvAQAAX3JlbHMvLnJlbHNQSwECLQAUAAYACAAAACEA+cMyM7UC&#10;AAC1BQAADgAAAAAAAAAAAAAAAAAuAgAAZHJzL2Uyb0RvYy54bWxQSwECLQAUAAYACAAAACEAGA4k&#10;HOIAAAANAQAADwAAAAAAAAAAAAAAAAAPBQAAZHJzL2Rvd25yZXYueG1sUEsFBgAAAAAEAAQA8wAA&#10;AB4GA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39" name="Picture"/>
                            <wp:cNvGraphicFramePr/>
                            <a:graphic xmlns:a="http://schemas.openxmlformats.org/drawingml/2006/main">
                              <a:graphicData uri="http://schemas.openxmlformats.org/drawingml/2006/picture">
                                <pic:pic xmlns:pic="http://schemas.openxmlformats.org/drawingml/2006/picture">
                                  <pic:nvPicPr>
                                    <pic:cNvPr id="39" name="Picture"/>
                                    <pic:cNvPicPr preferRelativeResize="0"/>
                                  </pic:nvPicPr>
                                  <pic:blipFill>
                                    <a:blip r:embed="rId8"/>
                                    <a:stretch>
                                      <a:fillRect/>
                                    </a:stretch>
                                  </pic:blipFill>
                                  <pic:spPr>
                                    <a:xfrm>
                                      <a:off x="0" y="0"/>
                                      <a:ext cx="1151890" cy="5727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80416" behindDoc="1" locked="0" layoutInCell="1" allowOverlap="1">
                <wp:simplePos x="0" y="0"/>
                <wp:positionH relativeFrom="page">
                  <wp:posOffset>5307965</wp:posOffset>
                </wp:positionH>
                <wp:positionV relativeFrom="page">
                  <wp:posOffset>8519160</wp:posOffset>
                </wp:positionV>
                <wp:extent cx="241300" cy="139700"/>
                <wp:effectExtent l="0" t="0" r="0" b="0"/>
                <wp:wrapSquare wrapText="bothSides"/>
                <wp:docPr id="34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11" w:line="195" w:lineRule="exact"/>
                              <w:textAlignment w:val="baseline"/>
                              <w:rPr>
                                <w:rFonts w:ascii="Trebuchet MS" w:eastAsia="Trebuchet MS" w:hAnsi="Trebuchet MS"/>
                                <w:color w:val="C93429"/>
                                <w:spacing w:val="20"/>
                                <w:sz w:val="19"/>
                              </w:rPr>
                            </w:pPr>
                            <w:r>
                              <w:rPr>
                                <w:rFonts w:ascii="Trebuchet MS" w:eastAsia="Trebuchet MS" w:hAnsi="Trebuchet MS"/>
                                <w:color w:val="C93429"/>
                                <w:spacing w:val="20"/>
                                <w:sz w:val="19"/>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103" type="#_x0000_t202" style="position:absolute;margin-left:417.95pt;margin-top:670.8pt;width:19pt;height:11pt;z-index:-251736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Gmsg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JZxhx0kCTHmmv0Vr0KPAnpkJdq2JwfGjBVfdwAJ22bFV7L/KvCnGxqQjf05WUoqsoKSBD39x0&#10;L64OOMqA7LoPooBA5KCFBepL2ZjyQUEQoEOnns7dMcnksBmE/sSDkxyO/Ek0B9tEIPF4uZVKv6Oi&#10;QcZIsITmW3ByvFd6cB1dTCwuMlbXsE/iml9tAOawA6HhqjkzSdh+/oi8aLvYLkInDGZbJ/TS1Fll&#10;m9CZZf58mk7SzSb1f5q4fhhXrCgoN2FGbfnhn/XupPJBFWd1KVGzwsCZlJTc7za1REcC2s7sdyrI&#10;hZt7nYatF3B5QckPQm8dRE42W8ydMAunDpR34Xh+tI5mXhiFaXZN6Z5x+u+UUJfgaBpMBy39lptn&#10;v9fcSNwwDdOjZk2CF2cnEhsFbnlhW6sJqwf7ohQm/edSQLvHRlu9GokOYtX9rrePYz434Y2Yd6J4&#10;AgVLAQoDMcLoA6MS8jtGHYyRBKtvByIpRvV7Dq/AzJzRkKOxGw3Cc7iaYI3RYG70MJsOrWT7CpCH&#10;d8bFCl5KyayKn7M4vS8YDZbMaYyZ2XP5b72eh+3yFwAAAP//AwBQSwMEFAAGAAgAAAAhAIBrTpvh&#10;AAAADQEAAA8AAABkcnMvZG93bnJldi54bWxMj8FOwzAQRO9I/IO1SNyoUwImDXGqCsEJCTUNB45O&#10;7CZW43WI3Tb8PdsTHHfmaXamWM9uYCczBetRwnKRADPYem2xk/BZv91lwEJUqNXg0Uj4MQHW5fVV&#10;oXLtz1iZ0y52jEIw5EpCH+OYcx7a3jgVFn40SN7eT05FOqeO60mdKdwN/D5JBHfKIn3o1WheetMe&#10;dkcnYfOF1av9/mi21b6ydb1K8F0cpLy9mTfPwKKZ4x8Ml/pUHUrq1Pgj6sAGCVn6uCKUjPRhKYAR&#10;kj2lJDUXSaQCeFnw/yvKXwAAAP//AwBQSwECLQAUAAYACAAAACEAtoM4kv4AAADhAQAAEwAAAAAA&#10;AAAAAAAAAAAAAAAAW0NvbnRlbnRfVHlwZXNdLnhtbFBLAQItABQABgAIAAAAIQA4/SH/1gAAAJQB&#10;AAALAAAAAAAAAAAAAAAAAC8BAABfcmVscy8ucmVsc1BLAQItABQABgAIAAAAIQDx+JGmsgIAALQF&#10;AAAOAAAAAAAAAAAAAAAAAC4CAABkcnMvZTJvRG9jLnhtbFBLAQItABQABgAIAAAAIQCAa06b4QAA&#10;AA0BAAAPAAAAAAAAAAAAAAAAAAwFAABkcnMvZG93bnJldi54bWxQSwUGAAAAAAQABADzAAAAGgYA&#10;AAAA&#10;" filled="f" stroked="f">
                <v:textbox inset="0,0,0,0">
                  <w:txbxContent>
                    <w:p w:rsidR="00A77A11" w:rsidRDefault="005A3A76">
                      <w:pPr>
                        <w:spacing w:before="11" w:line="195" w:lineRule="exact"/>
                        <w:textAlignment w:val="baseline"/>
                        <w:rPr>
                          <w:rFonts w:ascii="Trebuchet MS" w:eastAsia="Trebuchet MS" w:hAnsi="Trebuchet MS"/>
                          <w:color w:val="C93429"/>
                          <w:spacing w:val="20"/>
                          <w:sz w:val="19"/>
                        </w:rPr>
                      </w:pPr>
                      <w:r>
                        <w:rPr>
                          <w:rFonts w:ascii="Trebuchet MS" w:eastAsia="Trebuchet MS" w:hAnsi="Trebuchet MS"/>
                          <w:color w:val="C93429"/>
                          <w:spacing w:val="20"/>
                          <w:sz w:val="19"/>
                        </w:rPr>
                        <w:t>15</w:t>
                      </w:r>
                    </w:p>
                  </w:txbxContent>
                </v:textbox>
                <w10:wrap type="square" anchorx="page" anchory="page"/>
              </v:shape>
            </w:pict>
          </mc:Fallback>
        </mc:AlternateContent>
      </w:r>
      <w:r w:rsidR="005A3A76">
        <w:rPr>
          <w:rFonts w:ascii="Calibri" w:eastAsia="Calibri" w:hAnsi="Calibri"/>
          <w:color w:val="404042"/>
          <w:spacing w:val="-3"/>
          <w:sz w:val="20"/>
        </w:rPr>
        <w:t>(40 per cent). Mining in northern Australia takes up a very small share of the total land area (0.01 per cent), while cropping and horticulture uses only 0.15 per cent (BITRE 2011).</w:t>
      </w:r>
    </w:p>
    <w:p w:rsidR="00A77A11" w:rsidRDefault="005A3A76">
      <w:pPr>
        <w:spacing w:before="233" w:line="279" w:lineRule="exact"/>
        <w:ind w:right="216"/>
        <w:textAlignment w:val="baseline"/>
        <w:rPr>
          <w:rFonts w:ascii="Calibri" w:eastAsia="Calibri" w:hAnsi="Calibri"/>
          <w:color w:val="404042"/>
          <w:spacing w:val="-3"/>
          <w:sz w:val="20"/>
        </w:rPr>
      </w:pPr>
      <w:r>
        <w:rPr>
          <w:rFonts w:ascii="Calibri" w:eastAsia="Calibri" w:hAnsi="Calibri"/>
          <w:color w:val="404042"/>
          <w:spacing w:val="-3"/>
          <w:sz w:val="20"/>
        </w:rPr>
        <w:t>As with the south, arrangements relating to land tenure vary across northern state and territory boundaries (see Table 2). Each jurisdiction has different legislation for the provision of land, either as freehold (unrestricted or inalienable) or non-freehold (generally leases over Crown land). Generally, more land in northern Australia is Crown land than in the south. Crown land can be leased, reserved for the public (for example, national parks or roads) or may have no conditions.</w:t>
      </w:r>
    </w:p>
    <w:p w:rsidR="00A77A11" w:rsidRDefault="005A3A76">
      <w:pPr>
        <w:spacing w:before="233" w:line="277" w:lineRule="exact"/>
        <w:textAlignment w:val="baseline"/>
        <w:rPr>
          <w:rFonts w:ascii="Calibri" w:eastAsia="Calibri" w:hAnsi="Calibri"/>
          <w:color w:val="404042"/>
          <w:spacing w:val="-3"/>
          <w:sz w:val="20"/>
        </w:rPr>
      </w:pPr>
      <w:r>
        <w:rPr>
          <w:rFonts w:ascii="Calibri" w:eastAsia="Calibri" w:hAnsi="Calibri"/>
          <w:color w:val="404042"/>
          <w:spacing w:val="-3"/>
          <w:sz w:val="20"/>
        </w:rPr>
        <w:t xml:space="preserve">A pastoral lease is Crown land managed by state and territory government which is leased to the public, generally for the purposes of grazing livestock. The proportion of Crown land held under pastoral leases in northern Australia is </w:t>
      </w:r>
    </w:p>
    <w:p w:rsidR="00A77A11" w:rsidRDefault="005A3A76">
      <w:pPr>
        <w:spacing w:before="3" w:line="279" w:lineRule="exact"/>
        <w:textAlignment w:val="baseline"/>
        <w:rPr>
          <w:rFonts w:ascii="Calibri" w:eastAsia="Calibri" w:hAnsi="Calibri"/>
          <w:color w:val="404042"/>
          <w:spacing w:val="-3"/>
          <w:sz w:val="20"/>
        </w:rPr>
      </w:pPr>
      <w:r>
        <w:br w:type="column"/>
      </w:r>
      <w:r>
        <w:rPr>
          <w:rFonts w:ascii="Calibri" w:eastAsia="Calibri" w:hAnsi="Calibri"/>
          <w:color w:val="404042"/>
          <w:spacing w:val="-3"/>
          <w:sz w:val="20"/>
        </w:rPr>
        <w:t>much higher than anywhere else. Queensland has the largest area held under pastoral lease (62 per cent of the state), followed by the Northern Territory (47 per cent) and Western Australia (34 per cent). By comparison, there are virtually no pastoral leases in Victoria, Tasmania and the Australian Capital Territory (Productivity Commission 2002).</w:t>
      </w:r>
    </w:p>
    <w:p w:rsidR="00A77A11" w:rsidRDefault="005A3A76">
      <w:pPr>
        <w:spacing w:before="235" w:line="278" w:lineRule="exact"/>
        <w:textAlignment w:val="baseline"/>
        <w:rPr>
          <w:rFonts w:ascii="Calibri" w:eastAsia="Calibri" w:hAnsi="Calibri"/>
          <w:color w:val="404042"/>
          <w:spacing w:val="-3"/>
          <w:sz w:val="20"/>
        </w:rPr>
      </w:pPr>
      <w:r>
        <w:rPr>
          <w:rFonts w:ascii="Calibri" w:eastAsia="Calibri" w:hAnsi="Calibri"/>
          <w:color w:val="404042"/>
          <w:spacing w:val="-3"/>
          <w:sz w:val="20"/>
        </w:rPr>
        <w:t>Indigenous people hold rights or interests over significant parts of northern Australia. These interests are recognised in a number of ways, including communally held freehold or leasehold title under statutory land rights regimes, Aboriginal heritage sites, and exclusive and non-exclusive native title rights. Land granted is generally non-transferable (that is, it cannot be sold) but in most cases can be leased.</w:t>
      </w:r>
    </w:p>
    <w:p w:rsidR="00A77A11" w:rsidRDefault="00A77A11">
      <w:pPr>
        <w:sectPr w:rsidR="00A77A11">
          <w:pgSz w:w="9979" w:h="14174"/>
          <w:pgMar w:top="873" w:right="821" w:bottom="6852" w:left="1109" w:header="720" w:footer="720" w:gutter="0"/>
          <w:cols w:num="2" w:space="0" w:equalWidth="0">
            <w:col w:w="3849" w:space="351"/>
            <w:col w:w="3849" w:space="0"/>
          </w:cols>
        </w:sectPr>
      </w:pPr>
    </w:p>
    <w:p w:rsidR="00A77A11" w:rsidRDefault="005A3A76">
      <w:pPr>
        <w:spacing w:before="33" w:after="182" w:line="161" w:lineRule="exact"/>
        <w:ind w:left="216"/>
        <w:textAlignment w:val="baseline"/>
        <w:rPr>
          <w:rFonts w:ascii="Calibri" w:eastAsia="Calibri" w:hAnsi="Calibri"/>
          <w:b/>
          <w:color w:val="000000"/>
          <w:sz w:val="16"/>
        </w:rPr>
      </w:pPr>
      <w:r>
        <w:rPr>
          <w:rFonts w:ascii="Calibri" w:eastAsia="Calibri" w:hAnsi="Calibri"/>
          <w:b/>
          <w:color w:val="000000"/>
          <w:sz w:val="16"/>
        </w:rPr>
        <w:lastRenderedPageBreak/>
        <w:t>Table 2: Land tenure legislation in northern Australia</w:t>
      </w:r>
    </w:p>
    <w:tbl>
      <w:tblPr>
        <w:tblW w:w="0" w:type="auto"/>
        <w:tblLayout w:type="fixed"/>
        <w:tblCellMar>
          <w:left w:w="0" w:type="dxa"/>
          <w:right w:w="0" w:type="dxa"/>
        </w:tblCellMar>
        <w:tblLook w:val="04A0" w:firstRow="1" w:lastRow="0" w:firstColumn="1" w:lastColumn="0" w:noHBand="0" w:noVBand="1"/>
      </w:tblPr>
      <w:tblGrid>
        <w:gridCol w:w="2315"/>
        <w:gridCol w:w="1627"/>
        <w:gridCol w:w="4513"/>
      </w:tblGrid>
      <w:tr w:rsidR="00A77A11">
        <w:trPr>
          <w:trHeight w:hRule="exact" w:val="744"/>
        </w:trPr>
        <w:tc>
          <w:tcPr>
            <w:tcW w:w="2315" w:type="dxa"/>
            <w:tcBorders>
              <w:top w:val="none" w:sz="0" w:space="0" w:color="020000"/>
              <w:left w:val="none" w:sz="0" w:space="0" w:color="020000"/>
              <w:bottom w:val="none" w:sz="0" w:space="0" w:color="020000"/>
              <w:right w:val="none" w:sz="0" w:space="0" w:color="020000"/>
            </w:tcBorders>
            <w:shd w:val="clear" w:color="C93429" w:fill="C93429"/>
          </w:tcPr>
          <w:p w:rsidR="00A77A11" w:rsidRDefault="005A3A76">
            <w:pPr>
              <w:textAlignment w:val="baseline"/>
              <w:rPr>
                <w:rFonts w:ascii="Calibri" w:eastAsia="Calibri" w:hAnsi="Calibri"/>
                <w:color w:val="000000"/>
                <w:sz w:val="24"/>
              </w:rPr>
            </w:pPr>
            <w:r>
              <w:rPr>
                <w:rFonts w:ascii="Calibri" w:eastAsia="Calibri" w:hAnsi="Calibri"/>
                <w:color w:val="000000"/>
                <w:sz w:val="24"/>
              </w:rPr>
              <w:t xml:space="preserve"> </w:t>
            </w:r>
          </w:p>
        </w:tc>
        <w:tc>
          <w:tcPr>
            <w:tcW w:w="1627" w:type="dxa"/>
            <w:tcBorders>
              <w:top w:val="none" w:sz="0" w:space="0" w:color="020000"/>
              <w:left w:val="none" w:sz="0" w:space="0" w:color="020000"/>
              <w:bottom w:val="none" w:sz="0" w:space="0" w:color="020000"/>
              <w:right w:val="none" w:sz="0" w:space="0" w:color="020000"/>
            </w:tcBorders>
            <w:shd w:val="clear" w:color="C93429" w:fill="C93429"/>
          </w:tcPr>
          <w:p w:rsidR="00A77A11" w:rsidRDefault="005A3A76">
            <w:pPr>
              <w:spacing w:before="61" w:after="116" w:line="283" w:lineRule="exact"/>
              <w:jc w:val="center"/>
              <w:textAlignment w:val="baseline"/>
              <w:rPr>
                <w:rFonts w:ascii="Century Gothic" w:eastAsia="Century Gothic" w:hAnsi="Century Gothic"/>
                <w:b/>
                <w:color w:val="FFFFFF"/>
                <w:sz w:val="20"/>
              </w:rPr>
            </w:pPr>
            <w:r>
              <w:rPr>
                <w:rFonts w:ascii="Century Gothic" w:eastAsia="Century Gothic" w:hAnsi="Century Gothic"/>
                <w:b/>
                <w:color w:val="FFFFFF"/>
                <w:sz w:val="20"/>
              </w:rPr>
              <w:t xml:space="preserve">PASTORAL </w:t>
            </w:r>
            <w:r>
              <w:rPr>
                <w:rFonts w:ascii="Century Gothic" w:eastAsia="Century Gothic" w:hAnsi="Century Gothic"/>
                <w:b/>
                <w:color w:val="FFFFFF"/>
                <w:sz w:val="20"/>
              </w:rPr>
              <w:br/>
              <w:t>LEASEHOLD</w:t>
            </w:r>
          </w:p>
        </w:tc>
        <w:tc>
          <w:tcPr>
            <w:tcW w:w="4513" w:type="dxa"/>
            <w:tcBorders>
              <w:top w:val="none" w:sz="0" w:space="0" w:color="020000"/>
              <w:left w:val="none" w:sz="0" w:space="0" w:color="020000"/>
              <w:bottom w:val="none" w:sz="0" w:space="0" w:color="020000"/>
              <w:right w:val="none" w:sz="0" w:space="0" w:color="020000"/>
            </w:tcBorders>
            <w:shd w:val="clear" w:color="C93429" w:fill="C93429"/>
            <w:vAlign w:val="center"/>
          </w:tcPr>
          <w:p w:rsidR="00A77A11" w:rsidRDefault="005A3A76">
            <w:pPr>
              <w:spacing w:before="254" w:after="255" w:line="234" w:lineRule="exact"/>
              <w:ind w:right="1415"/>
              <w:jc w:val="right"/>
              <w:textAlignment w:val="baseline"/>
              <w:rPr>
                <w:rFonts w:ascii="Century Gothic" w:eastAsia="Century Gothic" w:hAnsi="Century Gothic"/>
                <w:b/>
                <w:color w:val="FFFFFF"/>
                <w:sz w:val="20"/>
              </w:rPr>
            </w:pPr>
            <w:r>
              <w:rPr>
                <w:rFonts w:ascii="Century Gothic" w:eastAsia="Century Gothic" w:hAnsi="Century Gothic"/>
                <w:b/>
                <w:color w:val="FFFFFF"/>
                <w:sz w:val="20"/>
              </w:rPr>
              <w:t>INDIGENOUS LAND</w:t>
            </w:r>
          </w:p>
        </w:tc>
      </w:tr>
      <w:tr w:rsidR="00A77A11">
        <w:trPr>
          <w:trHeight w:hRule="exact" w:val="1128"/>
        </w:trPr>
        <w:tc>
          <w:tcPr>
            <w:tcW w:w="2315" w:type="dxa"/>
            <w:tcBorders>
              <w:top w:val="none" w:sz="0" w:space="0" w:color="020000"/>
              <w:left w:val="none" w:sz="0" w:space="0" w:color="020000"/>
              <w:bottom w:val="none" w:sz="0" w:space="0" w:color="020000"/>
              <w:right w:val="none" w:sz="0" w:space="0" w:color="020000"/>
            </w:tcBorders>
            <w:shd w:val="clear" w:color="E0C297" w:fill="E0C297"/>
            <w:vAlign w:val="center"/>
          </w:tcPr>
          <w:p w:rsidR="00A77A11" w:rsidRDefault="005A3A76">
            <w:pPr>
              <w:spacing w:before="326" w:after="317" w:line="240" w:lineRule="exact"/>
              <w:ind w:left="432"/>
              <w:textAlignment w:val="baseline"/>
              <w:rPr>
                <w:rFonts w:ascii="Cambria" w:eastAsia="Cambria" w:hAnsi="Cambria"/>
                <w:b/>
                <w:color w:val="191919"/>
                <w:sz w:val="20"/>
              </w:rPr>
            </w:pPr>
            <w:r>
              <w:rPr>
                <w:rFonts w:ascii="Cambria" w:eastAsia="Cambria" w:hAnsi="Cambria"/>
                <w:b/>
                <w:color w:val="191919"/>
                <w:sz w:val="20"/>
              </w:rPr>
              <w:t xml:space="preserve">Northern </w:t>
            </w:r>
            <w:r>
              <w:rPr>
                <w:rFonts w:ascii="Cambria" w:eastAsia="Cambria" w:hAnsi="Cambria"/>
                <w:b/>
                <w:color w:val="191919"/>
                <w:sz w:val="20"/>
              </w:rPr>
              <w:br/>
              <w:t>Territory</w:t>
            </w:r>
          </w:p>
        </w:tc>
        <w:tc>
          <w:tcPr>
            <w:tcW w:w="1627" w:type="dxa"/>
            <w:tcBorders>
              <w:top w:val="none" w:sz="0" w:space="0" w:color="020000"/>
              <w:left w:val="none" w:sz="0" w:space="0" w:color="020000"/>
              <w:bottom w:val="none" w:sz="0" w:space="0" w:color="020000"/>
              <w:right w:val="none" w:sz="0" w:space="0" w:color="020000"/>
            </w:tcBorders>
            <w:shd w:val="clear" w:color="E0C297" w:fill="E0C297"/>
            <w:vAlign w:val="center"/>
          </w:tcPr>
          <w:p w:rsidR="00A77A11" w:rsidRDefault="005A3A76">
            <w:pPr>
              <w:spacing w:before="281" w:after="314" w:line="264" w:lineRule="exact"/>
              <w:ind w:left="216" w:right="360"/>
              <w:textAlignment w:val="baseline"/>
              <w:rPr>
                <w:rFonts w:ascii="Cambria" w:eastAsia="Cambria" w:hAnsi="Cambria"/>
                <w:i/>
                <w:color w:val="404042"/>
                <w:spacing w:val="-3"/>
                <w:sz w:val="18"/>
              </w:rPr>
            </w:pPr>
            <w:r>
              <w:rPr>
                <w:rFonts w:ascii="Cambria" w:eastAsia="Cambria" w:hAnsi="Cambria"/>
                <w:i/>
                <w:color w:val="404042"/>
                <w:spacing w:val="-3"/>
                <w:sz w:val="18"/>
              </w:rPr>
              <w:t>Pastoral Land Act 2011</w:t>
            </w:r>
          </w:p>
        </w:tc>
        <w:tc>
          <w:tcPr>
            <w:tcW w:w="4513" w:type="dxa"/>
            <w:tcBorders>
              <w:top w:val="none" w:sz="0" w:space="0" w:color="020000"/>
              <w:left w:val="none" w:sz="0" w:space="0" w:color="020000"/>
              <w:bottom w:val="none" w:sz="0" w:space="0" w:color="020000"/>
              <w:right w:val="none" w:sz="0" w:space="0" w:color="020000"/>
            </w:tcBorders>
            <w:shd w:val="clear" w:color="E0C297" w:fill="E0C297"/>
          </w:tcPr>
          <w:p w:rsidR="00A77A11" w:rsidRDefault="005A3A76">
            <w:pPr>
              <w:numPr>
                <w:ilvl w:val="0"/>
                <w:numId w:val="5"/>
              </w:numPr>
              <w:tabs>
                <w:tab w:val="clear" w:pos="432"/>
                <w:tab w:val="left" w:pos="648"/>
              </w:tabs>
              <w:spacing w:before="141" w:line="202" w:lineRule="exact"/>
              <w:ind w:left="216"/>
              <w:textAlignment w:val="baseline"/>
              <w:rPr>
                <w:rFonts w:ascii="Cambria" w:eastAsia="Cambria" w:hAnsi="Cambria"/>
                <w:i/>
                <w:color w:val="404042"/>
                <w:sz w:val="18"/>
              </w:rPr>
            </w:pPr>
            <w:r>
              <w:rPr>
                <w:rFonts w:ascii="Cambria" w:eastAsia="Cambria" w:hAnsi="Cambria"/>
                <w:i/>
                <w:color w:val="404042"/>
                <w:sz w:val="18"/>
              </w:rPr>
              <w:t>Associations Act 2012</w:t>
            </w:r>
          </w:p>
          <w:p w:rsidR="00A77A11" w:rsidRDefault="005A3A76">
            <w:pPr>
              <w:numPr>
                <w:ilvl w:val="0"/>
                <w:numId w:val="5"/>
              </w:numPr>
              <w:tabs>
                <w:tab w:val="clear" w:pos="432"/>
                <w:tab w:val="left" w:pos="648"/>
              </w:tabs>
              <w:spacing w:before="134" w:line="202" w:lineRule="exact"/>
              <w:ind w:left="216"/>
              <w:textAlignment w:val="baseline"/>
              <w:rPr>
                <w:rFonts w:ascii="Cambria" w:eastAsia="Cambria" w:hAnsi="Cambria"/>
                <w:i/>
                <w:color w:val="404042"/>
                <w:sz w:val="18"/>
              </w:rPr>
            </w:pPr>
            <w:r>
              <w:rPr>
                <w:rFonts w:ascii="Cambria" w:eastAsia="Cambria" w:hAnsi="Cambria"/>
                <w:i/>
                <w:color w:val="404042"/>
                <w:sz w:val="18"/>
              </w:rPr>
              <w:t>Crown Lands Act 1992</w:t>
            </w:r>
          </w:p>
          <w:p w:rsidR="00A77A11" w:rsidRDefault="005A3A76">
            <w:pPr>
              <w:numPr>
                <w:ilvl w:val="0"/>
                <w:numId w:val="5"/>
              </w:numPr>
              <w:tabs>
                <w:tab w:val="clear" w:pos="432"/>
                <w:tab w:val="left" w:pos="648"/>
              </w:tabs>
              <w:spacing w:before="129" w:after="113" w:line="202" w:lineRule="exact"/>
              <w:ind w:left="216"/>
              <w:textAlignment w:val="baseline"/>
              <w:rPr>
                <w:rFonts w:ascii="Cambria" w:eastAsia="Cambria" w:hAnsi="Cambria"/>
                <w:i/>
                <w:color w:val="404042"/>
                <w:sz w:val="18"/>
              </w:rPr>
            </w:pPr>
            <w:r>
              <w:rPr>
                <w:rFonts w:ascii="Cambria" w:eastAsia="Cambria" w:hAnsi="Cambria"/>
                <w:i/>
                <w:color w:val="404042"/>
                <w:sz w:val="18"/>
              </w:rPr>
              <w:t>Special Purposes Leases Act 1953</w:t>
            </w:r>
          </w:p>
        </w:tc>
      </w:tr>
      <w:tr w:rsidR="00A77A11">
        <w:trPr>
          <w:trHeight w:hRule="exact" w:val="1733"/>
        </w:trPr>
        <w:tc>
          <w:tcPr>
            <w:tcW w:w="2315" w:type="dxa"/>
            <w:tcBorders>
              <w:top w:val="none" w:sz="0" w:space="0" w:color="020000"/>
              <w:left w:val="none" w:sz="0" w:space="0" w:color="020000"/>
              <w:bottom w:val="none" w:sz="0" w:space="0" w:color="020000"/>
              <w:right w:val="none" w:sz="0" w:space="0" w:color="020000"/>
            </w:tcBorders>
            <w:shd w:val="clear" w:color="E0C297" w:fill="E0C297"/>
            <w:vAlign w:val="center"/>
          </w:tcPr>
          <w:p w:rsidR="00A77A11" w:rsidRDefault="005A3A76">
            <w:pPr>
              <w:spacing w:before="776" w:after="737" w:line="210" w:lineRule="exact"/>
              <w:ind w:left="423"/>
              <w:textAlignment w:val="baseline"/>
              <w:rPr>
                <w:rFonts w:ascii="Cambria" w:eastAsia="Cambria" w:hAnsi="Cambria"/>
                <w:b/>
                <w:color w:val="191919"/>
                <w:sz w:val="20"/>
              </w:rPr>
            </w:pPr>
            <w:r>
              <w:rPr>
                <w:rFonts w:ascii="Cambria" w:eastAsia="Cambria" w:hAnsi="Cambria"/>
                <w:b/>
                <w:color w:val="191919"/>
                <w:sz w:val="20"/>
              </w:rPr>
              <w:t>Queensland</w:t>
            </w:r>
          </w:p>
        </w:tc>
        <w:tc>
          <w:tcPr>
            <w:tcW w:w="1627" w:type="dxa"/>
            <w:tcBorders>
              <w:top w:val="none" w:sz="0" w:space="0" w:color="020000"/>
              <w:left w:val="none" w:sz="0" w:space="0" w:color="020000"/>
              <w:bottom w:val="none" w:sz="0" w:space="0" w:color="020000"/>
              <w:right w:val="none" w:sz="0" w:space="0" w:color="020000"/>
            </w:tcBorders>
            <w:shd w:val="clear" w:color="E0C297" w:fill="E0C297"/>
            <w:vAlign w:val="center"/>
          </w:tcPr>
          <w:p w:rsidR="00A77A11" w:rsidRDefault="005A3A76">
            <w:pPr>
              <w:spacing w:before="785" w:after="746" w:line="192" w:lineRule="exact"/>
              <w:ind w:left="220"/>
              <w:textAlignment w:val="baseline"/>
              <w:rPr>
                <w:rFonts w:ascii="Cambria" w:eastAsia="Cambria" w:hAnsi="Cambria"/>
                <w:i/>
                <w:color w:val="404042"/>
                <w:sz w:val="18"/>
              </w:rPr>
            </w:pPr>
            <w:r>
              <w:rPr>
                <w:rFonts w:ascii="Cambria" w:eastAsia="Cambria" w:hAnsi="Cambria"/>
                <w:i/>
                <w:color w:val="404042"/>
                <w:sz w:val="18"/>
              </w:rPr>
              <w:t>Land Act 1994</w:t>
            </w:r>
          </w:p>
        </w:tc>
        <w:tc>
          <w:tcPr>
            <w:tcW w:w="4513" w:type="dxa"/>
            <w:tcBorders>
              <w:top w:val="none" w:sz="0" w:space="0" w:color="020000"/>
              <w:left w:val="none" w:sz="0" w:space="0" w:color="020000"/>
              <w:bottom w:val="none" w:sz="0" w:space="0" w:color="020000"/>
              <w:right w:val="none" w:sz="0" w:space="0" w:color="020000"/>
            </w:tcBorders>
            <w:shd w:val="clear" w:color="E0C297" w:fill="E0C297"/>
          </w:tcPr>
          <w:p w:rsidR="00A77A11" w:rsidRDefault="005A3A76">
            <w:pPr>
              <w:numPr>
                <w:ilvl w:val="0"/>
                <w:numId w:val="5"/>
              </w:numPr>
              <w:tabs>
                <w:tab w:val="clear" w:pos="432"/>
                <w:tab w:val="left" w:pos="648"/>
              </w:tabs>
              <w:spacing w:before="148" w:line="221" w:lineRule="exact"/>
              <w:ind w:left="648" w:right="756" w:hanging="432"/>
              <w:textAlignment w:val="baseline"/>
              <w:rPr>
                <w:rFonts w:ascii="Cambria" w:eastAsia="Cambria" w:hAnsi="Cambria"/>
                <w:i/>
                <w:color w:val="404042"/>
                <w:sz w:val="18"/>
              </w:rPr>
            </w:pPr>
            <w:r>
              <w:rPr>
                <w:rFonts w:ascii="Cambria" w:eastAsia="Cambria" w:hAnsi="Cambria"/>
                <w:i/>
                <w:color w:val="404042"/>
                <w:sz w:val="18"/>
              </w:rPr>
              <w:t>Aborigines and Torres Strait Islander Land Holding Act 2013</w:t>
            </w:r>
          </w:p>
          <w:p w:rsidR="00A77A11" w:rsidRDefault="005A3A76">
            <w:pPr>
              <w:numPr>
                <w:ilvl w:val="0"/>
                <w:numId w:val="5"/>
              </w:numPr>
              <w:tabs>
                <w:tab w:val="clear" w:pos="432"/>
                <w:tab w:val="left" w:pos="648"/>
              </w:tabs>
              <w:spacing w:before="132" w:line="202" w:lineRule="exact"/>
              <w:ind w:left="648" w:hanging="432"/>
              <w:textAlignment w:val="baseline"/>
              <w:rPr>
                <w:rFonts w:ascii="Cambria" w:eastAsia="Cambria" w:hAnsi="Cambria"/>
                <w:i/>
                <w:color w:val="404042"/>
                <w:sz w:val="18"/>
              </w:rPr>
            </w:pPr>
            <w:r>
              <w:rPr>
                <w:rFonts w:ascii="Cambria" w:eastAsia="Cambria" w:hAnsi="Cambria"/>
                <w:i/>
                <w:color w:val="404042"/>
                <w:sz w:val="18"/>
              </w:rPr>
              <w:t>Land Act 1994</w:t>
            </w:r>
          </w:p>
          <w:p w:rsidR="00A77A11" w:rsidRDefault="005A3A76">
            <w:pPr>
              <w:numPr>
                <w:ilvl w:val="0"/>
                <w:numId w:val="5"/>
              </w:numPr>
              <w:tabs>
                <w:tab w:val="clear" w:pos="432"/>
                <w:tab w:val="left" w:pos="648"/>
              </w:tabs>
              <w:spacing w:before="129" w:line="204" w:lineRule="exact"/>
              <w:ind w:left="648" w:hanging="432"/>
              <w:textAlignment w:val="baseline"/>
              <w:rPr>
                <w:rFonts w:ascii="Cambria" w:eastAsia="Cambria" w:hAnsi="Cambria"/>
                <w:i/>
                <w:color w:val="404042"/>
                <w:sz w:val="18"/>
              </w:rPr>
            </w:pPr>
            <w:r>
              <w:rPr>
                <w:rFonts w:ascii="Cambria" w:eastAsia="Cambria" w:hAnsi="Cambria"/>
                <w:i/>
                <w:color w:val="404042"/>
                <w:sz w:val="18"/>
              </w:rPr>
              <w:t>Aboriginal Land Act 1991</w:t>
            </w:r>
          </w:p>
          <w:p w:rsidR="00A77A11" w:rsidRDefault="005A3A76">
            <w:pPr>
              <w:numPr>
                <w:ilvl w:val="0"/>
                <w:numId w:val="5"/>
              </w:numPr>
              <w:tabs>
                <w:tab w:val="clear" w:pos="432"/>
                <w:tab w:val="left" w:pos="648"/>
              </w:tabs>
              <w:spacing w:before="132" w:after="132" w:line="202" w:lineRule="exact"/>
              <w:ind w:left="648" w:hanging="432"/>
              <w:textAlignment w:val="baseline"/>
              <w:rPr>
                <w:rFonts w:ascii="Cambria" w:eastAsia="Cambria" w:hAnsi="Cambria"/>
                <w:i/>
                <w:color w:val="404042"/>
                <w:sz w:val="18"/>
              </w:rPr>
            </w:pPr>
            <w:r>
              <w:rPr>
                <w:rFonts w:ascii="Cambria" w:eastAsia="Cambria" w:hAnsi="Cambria"/>
                <w:i/>
                <w:color w:val="404042"/>
                <w:sz w:val="18"/>
              </w:rPr>
              <w:t>Torres Strait Islander Land Act 1991</w:t>
            </w:r>
          </w:p>
        </w:tc>
      </w:tr>
      <w:tr w:rsidR="00A77A11">
        <w:trPr>
          <w:trHeight w:hRule="exact" w:val="1032"/>
        </w:trPr>
        <w:tc>
          <w:tcPr>
            <w:tcW w:w="2315" w:type="dxa"/>
            <w:tcBorders>
              <w:top w:val="none" w:sz="0" w:space="0" w:color="020000"/>
              <w:left w:val="none" w:sz="0" w:space="0" w:color="020000"/>
              <w:bottom w:val="none" w:sz="0" w:space="0" w:color="020000"/>
              <w:right w:val="none" w:sz="0" w:space="0" w:color="020000"/>
            </w:tcBorders>
            <w:shd w:val="clear" w:color="E0C297" w:fill="E0C297"/>
            <w:vAlign w:val="center"/>
          </w:tcPr>
          <w:p w:rsidR="00A77A11" w:rsidRDefault="005A3A76">
            <w:pPr>
              <w:spacing w:before="247" w:after="261" w:line="259" w:lineRule="exact"/>
              <w:ind w:left="396"/>
              <w:textAlignment w:val="baseline"/>
              <w:rPr>
                <w:rFonts w:ascii="Cambria" w:eastAsia="Cambria" w:hAnsi="Cambria"/>
                <w:b/>
                <w:color w:val="191919"/>
                <w:sz w:val="20"/>
              </w:rPr>
            </w:pPr>
            <w:r>
              <w:rPr>
                <w:rFonts w:ascii="Cambria" w:eastAsia="Cambria" w:hAnsi="Cambria"/>
                <w:b/>
                <w:color w:val="191919"/>
                <w:sz w:val="20"/>
              </w:rPr>
              <w:t xml:space="preserve">Western </w:t>
            </w:r>
            <w:r>
              <w:rPr>
                <w:rFonts w:ascii="Cambria" w:eastAsia="Cambria" w:hAnsi="Cambria"/>
                <w:b/>
                <w:color w:val="191919"/>
                <w:sz w:val="20"/>
              </w:rPr>
              <w:br/>
              <w:t>Australia</w:t>
            </w:r>
          </w:p>
        </w:tc>
        <w:tc>
          <w:tcPr>
            <w:tcW w:w="1627" w:type="dxa"/>
            <w:tcBorders>
              <w:top w:val="none" w:sz="0" w:space="0" w:color="020000"/>
              <w:left w:val="none" w:sz="0" w:space="0" w:color="020000"/>
              <w:bottom w:val="none" w:sz="0" w:space="0" w:color="020000"/>
              <w:right w:val="none" w:sz="0" w:space="0" w:color="020000"/>
            </w:tcBorders>
            <w:shd w:val="clear" w:color="E0C297" w:fill="E0C297"/>
            <w:vAlign w:val="center"/>
          </w:tcPr>
          <w:p w:rsidR="00A77A11" w:rsidRDefault="005A3A76">
            <w:pPr>
              <w:spacing w:before="175" w:line="192" w:lineRule="exact"/>
              <w:ind w:left="216"/>
              <w:textAlignment w:val="baseline"/>
              <w:rPr>
                <w:rFonts w:ascii="Cambria" w:eastAsia="Cambria" w:hAnsi="Cambria"/>
                <w:i/>
                <w:color w:val="404042"/>
                <w:sz w:val="18"/>
              </w:rPr>
            </w:pPr>
            <w:r>
              <w:rPr>
                <w:rFonts w:ascii="Cambria" w:eastAsia="Cambria" w:hAnsi="Cambria"/>
                <w:i/>
                <w:color w:val="404042"/>
                <w:sz w:val="18"/>
              </w:rPr>
              <w:t>Land</w:t>
            </w:r>
          </w:p>
          <w:p w:rsidR="00A77A11" w:rsidRDefault="005A3A76">
            <w:pPr>
              <w:spacing w:after="141" w:line="259" w:lineRule="exact"/>
              <w:ind w:left="288" w:right="360"/>
              <w:textAlignment w:val="baseline"/>
              <w:rPr>
                <w:rFonts w:ascii="Cambria" w:eastAsia="Cambria" w:hAnsi="Cambria"/>
                <w:i/>
                <w:color w:val="404042"/>
                <w:spacing w:val="-6"/>
                <w:sz w:val="18"/>
              </w:rPr>
            </w:pPr>
            <w:r>
              <w:rPr>
                <w:rFonts w:ascii="Cambria" w:eastAsia="Cambria" w:hAnsi="Cambria"/>
                <w:i/>
                <w:color w:val="404042"/>
                <w:spacing w:val="-6"/>
                <w:sz w:val="18"/>
              </w:rPr>
              <w:t>Aministration Act 1997</w:t>
            </w:r>
          </w:p>
        </w:tc>
        <w:tc>
          <w:tcPr>
            <w:tcW w:w="4513" w:type="dxa"/>
            <w:tcBorders>
              <w:top w:val="none" w:sz="0" w:space="0" w:color="020000"/>
              <w:left w:val="none" w:sz="0" w:space="0" w:color="020000"/>
              <w:bottom w:val="none" w:sz="0" w:space="0" w:color="020000"/>
              <w:right w:val="none" w:sz="0" w:space="0" w:color="020000"/>
            </w:tcBorders>
            <w:shd w:val="clear" w:color="E0C297" w:fill="E0C297"/>
            <w:vAlign w:val="center"/>
          </w:tcPr>
          <w:p w:rsidR="00A77A11" w:rsidRDefault="005A3A76">
            <w:pPr>
              <w:numPr>
                <w:ilvl w:val="0"/>
                <w:numId w:val="6"/>
              </w:numPr>
              <w:tabs>
                <w:tab w:val="clear" w:pos="288"/>
                <w:tab w:val="left" w:pos="576"/>
              </w:tabs>
              <w:spacing w:before="295" w:after="289" w:line="221" w:lineRule="exact"/>
              <w:ind w:left="576" w:right="504" w:hanging="288"/>
              <w:textAlignment w:val="baseline"/>
              <w:rPr>
                <w:rFonts w:ascii="Cambria" w:eastAsia="Cambria" w:hAnsi="Cambria"/>
                <w:i/>
                <w:color w:val="404042"/>
                <w:sz w:val="18"/>
              </w:rPr>
            </w:pPr>
            <w:r>
              <w:rPr>
                <w:rFonts w:ascii="Cambria" w:eastAsia="Cambria" w:hAnsi="Cambria"/>
                <w:i/>
                <w:color w:val="404042"/>
                <w:sz w:val="18"/>
              </w:rPr>
              <w:t>The Aboriginal Affairs Planning Authority Act 1972</w:t>
            </w:r>
          </w:p>
        </w:tc>
      </w:tr>
      <w:tr w:rsidR="00A77A11">
        <w:trPr>
          <w:trHeight w:hRule="exact" w:val="993"/>
        </w:trPr>
        <w:tc>
          <w:tcPr>
            <w:tcW w:w="2315" w:type="dxa"/>
            <w:tcBorders>
              <w:top w:val="none" w:sz="0" w:space="0" w:color="020000"/>
              <w:left w:val="none" w:sz="0" w:space="0" w:color="020000"/>
              <w:bottom w:val="none" w:sz="0" w:space="0" w:color="020000"/>
              <w:right w:val="none" w:sz="0" w:space="0" w:color="020000"/>
            </w:tcBorders>
            <w:shd w:val="clear" w:color="E0C297" w:fill="E0C297"/>
            <w:vAlign w:val="center"/>
          </w:tcPr>
          <w:p w:rsidR="00A77A11" w:rsidRDefault="005A3A76">
            <w:pPr>
              <w:spacing w:before="238" w:after="232" w:line="259" w:lineRule="exact"/>
              <w:ind w:left="432"/>
              <w:textAlignment w:val="baseline"/>
              <w:rPr>
                <w:rFonts w:ascii="Cambria" w:eastAsia="Cambria" w:hAnsi="Cambria"/>
                <w:b/>
                <w:color w:val="191919"/>
                <w:sz w:val="20"/>
              </w:rPr>
            </w:pPr>
            <w:r>
              <w:rPr>
                <w:rFonts w:ascii="Cambria" w:eastAsia="Cambria" w:hAnsi="Cambria"/>
                <w:b/>
                <w:color w:val="191919"/>
                <w:sz w:val="20"/>
              </w:rPr>
              <w:t>Australian Government</w:t>
            </w:r>
          </w:p>
        </w:tc>
        <w:tc>
          <w:tcPr>
            <w:tcW w:w="1627" w:type="dxa"/>
            <w:tcBorders>
              <w:top w:val="none" w:sz="0" w:space="0" w:color="020000"/>
              <w:left w:val="none" w:sz="0" w:space="0" w:color="020000"/>
              <w:bottom w:val="none" w:sz="0" w:space="0" w:color="020000"/>
              <w:right w:val="none" w:sz="0" w:space="0" w:color="020000"/>
            </w:tcBorders>
            <w:shd w:val="clear" w:color="E0C297" w:fill="E0C297"/>
            <w:vAlign w:val="center"/>
          </w:tcPr>
          <w:p w:rsidR="00A77A11" w:rsidRDefault="005A3A76">
            <w:pPr>
              <w:spacing w:before="429" w:after="367" w:line="192" w:lineRule="exact"/>
              <w:ind w:left="220"/>
              <w:textAlignment w:val="baseline"/>
              <w:rPr>
                <w:rFonts w:ascii="Cambria" w:eastAsia="Cambria" w:hAnsi="Cambria"/>
                <w:i/>
                <w:color w:val="404042"/>
                <w:sz w:val="18"/>
              </w:rPr>
            </w:pPr>
            <w:r>
              <w:rPr>
                <w:rFonts w:ascii="Cambria" w:eastAsia="Cambria" w:hAnsi="Cambria"/>
                <w:i/>
                <w:color w:val="404042"/>
                <w:sz w:val="18"/>
              </w:rPr>
              <w:t>n/a</w:t>
            </w:r>
          </w:p>
        </w:tc>
        <w:tc>
          <w:tcPr>
            <w:tcW w:w="4513" w:type="dxa"/>
            <w:tcBorders>
              <w:top w:val="none" w:sz="0" w:space="0" w:color="020000"/>
              <w:left w:val="none" w:sz="0" w:space="0" w:color="020000"/>
              <w:bottom w:val="none" w:sz="0" w:space="0" w:color="020000"/>
              <w:right w:val="none" w:sz="0" w:space="0" w:color="020000"/>
            </w:tcBorders>
            <w:shd w:val="clear" w:color="E0C297" w:fill="E0C297"/>
          </w:tcPr>
          <w:p w:rsidR="00A77A11" w:rsidRDefault="005A3A76">
            <w:pPr>
              <w:numPr>
                <w:ilvl w:val="0"/>
                <w:numId w:val="3"/>
              </w:numPr>
              <w:tabs>
                <w:tab w:val="clear" w:pos="360"/>
                <w:tab w:val="left" w:pos="576"/>
              </w:tabs>
              <w:spacing w:before="141" w:line="202" w:lineRule="exact"/>
              <w:ind w:left="576" w:hanging="360"/>
              <w:textAlignment w:val="baseline"/>
              <w:rPr>
                <w:rFonts w:ascii="Cambria" w:eastAsia="Cambria" w:hAnsi="Cambria"/>
                <w:i/>
                <w:color w:val="404042"/>
                <w:sz w:val="18"/>
              </w:rPr>
            </w:pPr>
            <w:r>
              <w:rPr>
                <w:rFonts w:ascii="Cambria" w:eastAsia="Cambria" w:hAnsi="Cambria"/>
                <w:i/>
                <w:color w:val="404042"/>
                <w:sz w:val="18"/>
              </w:rPr>
              <w:t>Native Title Act 1993</w:t>
            </w:r>
          </w:p>
          <w:p w:rsidR="00A77A11" w:rsidRDefault="005A3A76">
            <w:pPr>
              <w:numPr>
                <w:ilvl w:val="0"/>
                <w:numId w:val="3"/>
              </w:numPr>
              <w:tabs>
                <w:tab w:val="clear" w:pos="360"/>
                <w:tab w:val="left" w:pos="576"/>
              </w:tabs>
              <w:spacing w:before="110" w:after="93" w:line="221" w:lineRule="exact"/>
              <w:ind w:left="576" w:right="612" w:hanging="360"/>
              <w:textAlignment w:val="baseline"/>
              <w:rPr>
                <w:rFonts w:ascii="Cambria" w:eastAsia="Cambria" w:hAnsi="Cambria"/>
                <w:i/>
                <w:color w:val="404042"/>
                <w:sz w:val="18"/>
              </w:rPr>
            </w:pPr>
            <w:r>
              <w:rPr>
                <w:rFonts w:ascii="Cambria" w:eastAsia="Cambria" w:hAnsi="Cambria"/>
                <w:i/>
                <w:color w:val="404042"/>
                <w:sz w:val="18"/>
              </w:rPr>
              <w:t>Aboriginal Land Rights (Northern Territory) Act 1976</w:t>
            </w:r>
          </w:p>
        </w:tc>
      </w:tr>
    </w:tbl>
    <w:p w:rsidR="00A77A11" w:rsidRDefault="00A77A11">
      <w:pPr>
        <w:spacing w:after="180" w:line="20" w:lineRule="exact"/>
      </w:pPr>
    </w:p>
    <w:p w:rsidR="00A77A11" w:rsidRDefault="00A77A11">
      <w:pPr>
        <w:spacing w:after="180" w:line="20" w:lineRule="exact"/>
        <w:sectPr w:rsidR="00A77A11">
          <w:pgSz w:w="9979" w:h="14174"/>
          <w:pgMar w:top="920" w:right="968" w:bottom="237" w:left="556" w:header="720" w:footer="720" w:gutter="0"/>
          <w:cols w:space="720"/>
        </w:sectPr>
      </w:pPr>
    </w:p>
    <w:p w:rsidR="00A77A11" w:rsidRDefault="005A3A76">
      <w:pPr>
        <w:spacing w:before="4" w:line="279" w:lineRule="exact"/>
        <w:ind w:left="144" w:right="216"/>
        <w:textAlignment w:val="baseline"/>
        <w:rPr>
          <w:rFonts w:ascii="Calibri" w:eastAsia="Calibri" w:hAnsi="Calibri"/>
          <w:color w:val="404042"/>
          <w:spacing w:val="-3"/>
          <w:sz w:val="20"/>
        </w:rPr>
      </w:pPr>
      <w:r>
        <w:rPr>
          <w:rFonts w:ascii="Calibri" w:eastAsia="Calibri" w:hAnsi="Calibri"/>
          <w:color w:val="404042"/>
          <w:spacing w:val="-3"/>
          <w:sz w:val="20"/>
        </w:rPr>
        <w:t xml:space="preserve">The Australian Government retains a direct interest in Indigenous land arrangements in the Northern Territory through its responsibilities under the </w:t>
      </w:r>
      <w:r>
        <w:rPr>
          <w:rFonts w:ascii="Calibri" w:eastAsia="Calibri" w:hAnsi="Calibri"/>
          <w:i/>
          <w:color w:val="404042"/>
          <w:spacing w:val="-3"/>
          <w:sz w:val="20"/>
        </w:rPr>
        <w:t>Aboriginal Land Rights</w:t>
      </w:r>
    </w:p>
    <w:p w:rsidR="00A77A11" w:rsidRDefault="005A3A76">
      <w:pPr>
        <w:spacing w:before="7" w:line="279" w:lineRule="exact"/>
        <w:ind w:left="144" w:right="72"/>
        <w:textAlignment w:val="baseline"/>
        <w:rPr>
          <w:rFonts w:ascii="Calibri" w:eastAsia="Calibri" w:hAnsi="Calibri"/>
          <w:i/>
          <w:color w:val="404042"/>
          <w:spacing w:val="-3"/>
          <w:sz w:val="20"/>
        </w:rPr>
      </w:pPr>
      <w:r>
        <w:rPr>
          <w:rFonts w:ascii="Calibri" w:eastAsia="Calibri" w:hAnsi="Calibri"/>
          <w:i/>
          <w:color w:val="404042"/>
          <w:spacing w:val="-3"/>
          <w:sz w:val="20"/>
        </w:rPr>
        <w:t xml:space="preserve">(Northern Territory) Act 1976. </w:t>
      </w:r>
      <w:r>
        <w:rPr>
          <w:rFonts w:ascii="Calibri" w:eastAsia="Calibri" w:hAnsi="Calibri"/>
          <w:color w:val="404042"/>
          <w:spacing w:val="-3"/>
          <w:sz w:val="20"/>
        </w:rPr>
        <w:t>While land granted under this Act is inalienable freehold, the Act allows Indigenous people to issue long term leases over their land for a variety of economic and other purposes.</w:t>
      </w:r>
    </w:p>
    <w:p w:rsidR="00A77A11" w:rsidRDefault="005A3A76">
      <w:pPr>
        <w:spacing w:before="306" w:line="203" w:lineRule="exact"/>
        <w:ind w:left="144"/>
        <w:textAlignment w:val="baseline"/>
        <w:rPr>
          <w:rFonts w:ascii="Calibri" w:eastAsia="Calibri" w:hAnsi="Calibri"/>
          <w:color w:val="404042"/>
          <w:spacing w:val="-2"/>
          <w:sz w:val="20"/>
        </w:rPr>
      </w:pPr>
      <w:r>
        <w:rPr>
          <w:rFonts w:ascii="Calibri" w:eastAsia="Calibri" w:hAnsi="Calibri"/>
          <w:color w:val="404042"/>
          <w:spacing w:val="-2"/>
          <w:sz w:val="20"/>
        </w:rPr>
        <w:t>Australian law recognises the rights and interests</w:t>
      </w:r>
    </w:p>
    <w:p w:rsidR="00A77A11" w:rsidRDefault="005A3A76">
      <w:pPr>
        <w:spacing w:before="76" w:line="202" w:lineRule="exact"/>
        <w:ind w:left="144"/>
        <w:textAlignment w:val="baseline"/>
        <w:rPr>
          <w:rFonts w:ascii="Calibri" w:eastAsia="Calibri" w:hAnsi="Calibri"/>
          <w:color w:val="404042"/>
          <w:spacing w:val="-2"/>
          <w:sz w:val="20"/>
        </w:rPr>
      </w:pPr>
      <w:r>
        <w:rPr>
          <w:rFonts w:ascii="Calibri" w:eastAsia="Calibri" w:hAnsi="Calibri"/>
          <w:color w:val="404042"/>
          <w:spacing w:val="-2"/>
          <w:sz w:val="20"/>
        </w:rPr>
        <w:t>to land held by Indigenous people under</w:t>
      </w:r>
    </w:p>
    <w:p w:rsidR="00A77A11" w:rsidRDefault="005A3A76">
      <w:pPr>
        <w:spacing w:before="76" w:line="201" w:lineRule="exact"/>
        <w:ind w:left="144"/>
        <w:textAlignment w:val="baseline"/>
        <w:rPr>
          <w:rFonts w:ascii="Calibri" w:eastAsia="Calibri" w:hAnsi="Calibri"/>
          <w:color w:val="404042"/>
          <w:spacing w:val="-2"/>
          <w:sz w:val="20"/>
        </w:rPr>
      </w:pPr>
      <w:r>
        <w:rPr>
          <w:rFonts w:ascii="Calibri" w:eastAsia="Calibri" w:hAnsi="Calibri"/>
          <w:color w:val="404042"/>
          <w:spacing w:val="-2"/>
          <w:sz w:val="20"/>
        </w:rPr>
        <w:t>their traditional laws and customs, referred</w:t>
      </w:r>
    </w:p>
    <w:p w:rsidR="00A77A11" w:rsidRDefault="005A3A76">
      <w:pPr>
        <w:spacing w:before="82" w:line="202" w:lineRule="exact"/>
        <w:ind w:left="144"/>
        <w:textAlignment w:val="baseline"/>
        <w:rPr>
          <w:rFonts w:ascii="Calibri" w:eastAsia="Calibri" w:hAnsi="Calibri"/>
          <w:color w:val="404042"/>
          <w:spacing w:val="-2"/>
          <w:sz w:val="20"/>
        </w:rPr>
      </w:pPr>
      <w:r>
        <w:rPr>
          <w:rFonts w:ascii="Calibri" w:eastAsia="Calibri" w:hAnsi="Calibri"/>
          <w:color w:val="404042"/>
          <w:spacing w:val="-2"/>
          <w:sz w:val="20"/>
        </w:rPr>
        <w:t xml:space="preserve">to as ‘native title’. Native title groups receive </w:t>
      </w:r>
    </w:p>
    <w:p w:rsidR="00A77A11" w:rsidRDefault="005A3A76">
      <w:pPr>
        <w:spacing w:before="12" w:line="278" w:lineRule="exact"/>
        <w:ind w:left="72" w:right="216"/>
        <w:textAlignment w:val="baseline"/>
        <w:rPr>
          <w:rFonts w:ascii="Calibri" w:eastAsia="Calibri" w:hAnsi="Calibri"/>
          <w:color w:val="404042"/>
          <w:spacing w:val="-3"/>
          <w:sz w:val="20"/>
        </w:rPr>
      </w:pPr>
      <w:r>
        <w:br w:type="column"/>
      </w:r>
      <w:r>
        <w:rPr>
          <w:rFonts w:ascii="Calibri" w:eastAsia="Calibri" w:hAnsi="Calibri"/>
          <w:color w:val="404042"/>
          <w:spacing w:val="-3"/>
          <w:sz w:val="20"/>
        </w:rPr>
        <w:t xml:space="preserve">procedural rights under the </w:t>
      </w:r>
      <w:r>
        <w:rPr>
          <w:rFonts w:ascii="Calibri" w:eastAsia="Calibri" w:hAnsi="Calibri"/>
          <w:i/>
          <w:color w:val="404042"/>
          <w:spacing w:val="-3"/>
          <w:sz w:val="20"/>
        </w:rPr>
        <w:t xml:space="preserve">Native Title Act 1993. </w:t>
      </w:r>
      <w:r>
        <w:rPr>
          <w:rFonts w:ascii="Calibri" w:eastAsia="Calibri" w:hAnsi="Calibri"/>
          <w:color w:val="404042"/>
          <w:spacing w:val="-3"/>
          <w:sz w:val="20"/>
        </w:rPr>
        <w:t xml:space="preserve">Australian law recognises that native title may exist in land, even if the land has not been the subject of a native title claim or determined by the Federal Court as having native title. However, certainty regarding the native title holding group and their rights and interests only occurs upon determination by a Court. Indigenous held land (including due to native title and the </w:t>
      </w:r>
      <w:r>
        <w:rPr>
          <w:rFonts w:ascii="Calibri" w:eastAsia="Calibri" w:hAnsi="Calibri"/>
          <w:i/>
          <w:color w:val="404042"/>
          <w:spacing w:val="-3"/>
          <w:sz w:val="20"/>
        </w:rPr>
        <w:t>Aboriginal Land Rights (Northern Territory) Act</w:t>
      </w:r>
      <w:r>
        <w:rPr>
          <w:rFonts w:ascii="Calibri" w:eastAsia="Calibri" w:hAnsi="Calibri"/>
          <w:color w:val="404042"/>
          <w:spacing w:val="-3"/>
          <w:sz w:val="20"/>
        </w:rPr>
        <w:t>) covers a greater proportion of northern Australia than southern Australia.</w:t>
      </w:r>
    </w:p>
    <w:p w:rsidR="00A77A11" w:rsidRDefault="00A77A11">
      <w:pPr>
        <w:sectPr w:rsidR="00A77A11">
          <w:type w:val="continuous"/>
          <w:pgSz w:w="9979" w:h="14174"/>
          <w:pgMar w:top="920" w:right="985" w:bottom="237" w:left="539" w:header="720" w:footer="720" w:gutter="0"/>
          <w:cols w:num="2" w:space="0" w:equalWidth="0">
            <w:col w:w="4147" w:space="161"/>
            <w:col w:w="4147" w:space="0"/>
          </w:cols>
        </w:sectPr>
      </w:pPr>
    </w:p>
    <w:p w:rsidR="00A77A11" w:rsidRDefault="004E7428">
      <w:pPr>
        <w:tabs>
          <w:tab w:val="right" w:pos="4824"/>
        </w:tabs>
        <w:spacing w:before="2421" w:line="209" w:lineRule="exact"/>
        <w:textAlignment w:val="baseline"/>
        <w:rPr>
          <w:rFonts w:ascii="Trebuchet MS" w:eastAsia="Trebuchet MS" w:hAnsi="Trebuchet MS"/>
          <w:b/>
          <w:color w:val="C93429"/>
          <w:sz w:val="19"/>
        </w:rPr>
      </w:pPr>
      <w:r>
        <w:rPr>
          <w:noProof/>
          <w:lang w:val="en-AU" w:eastAsia="en-AU"/>
        </w:rPr>
        <mc:AlternateContent>
          <mc:Choice Requires="wps">
            <w:drawing>
              <wp:anchor distT="0" distB="0" distL="0" distR="0" simplePos="0" relativeHeight="251581440" behindDoc="1" locked="0" layoutInCell="1" allowOverlap="1">
                <wp:simplePos x="0" y="0"/>
                <wp:positionH relativeFrom="page">
                  <wp:posOffset>746760</wp:posOffset>
                </wp:positionH>
                <wp:positionV relativeFrom="page">
                  <wp:posOffset>8525510</wp:posOffset>
                </wp:positionV>
                <wp:extent cx="24130" cy="133985"/>
                <wp:effectExtent l="0" t="0" r="0" b="0"/>
                <wp:wrapNone/>
                <wp:docPr id="345"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40" name="Picture"/>
                                  <wp:cNvGraphicFramePr/>
                                  <a:graphic xmlns:a="http://schemas.openxmlformats.org/drawingml/2006/main">
                                    <a:graphicData uri="http://schemas.openxmlformats.org/drawingml/2006/picture">
                                      <pic:pic xmlns:pic="http://schemas.openxmlformats.org/drawingml/2006/picture">
                                        <pic:nvPicPr>
                                          <pic:cNvPr id="40" name="Picture"/>
                                          <pic:cNvPicPr preferRelativeResize="0"/>
                                        </pic:nvPicPr>
                                        <pic:blipFill>
                                          <a:blip r:embed="rId30"/>
                                          <a:stretch>
                                            <a:fillRect/>
                                          </a:stretch>
                                        </pic:blipFill>
                                        <pic:spPr>
                                          <a:xfrm>
                                            <a:off x="0" y="0"/>
                                            <a:ext cx="24130" cy="13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104" type="#_x0000_t202" style="position:absolute;margin-left:58.8pt;margin-top:671.3pt;width:1.9pt;height:10.55pt;z-index:-251735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h3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zjHipIUmPdJBozsxoMAPTIX6TiXg+NCBqx7gADpt2aruXhRfFeJiXRO+o7dSir6mpIQMfXPT&#10;Pbs64igDsu0/iBICkb0WFmioZGvKBwVBgA6dejp1xyRTwGYQ+jM4KODEn83iaG4DkGS620ml31HR&#10;ImOkWELvLTY53CttciHJ5GJCcZGzprH9b/jFBjiOOxAZrpozk4Nt54/YizfRJgqdMFhsnNDLMuc2&#10;X4fOIveX82yWrdeZ/9PE9cOkZmVJuQkzScsP/6x1R5GPojiJS4mGlQbOpKTkbrtuJDoQkHZuv2NB&#10;ztzcyzRsEYDLC0p+EHp3Qezki2jphHk4d+KlFzmeH9/FCy+Mwyy/pHTPOP13SqhPcTwP5qOUfsvN&#10;s99rbiRpmYbh0bA2xdHJiSRGgBte2tZqwprRPiuFSf+5FNDuqdFWrkaho1b1sB3s21hGJrzR8laU&#10;TyBgKUBhIEaYfGDUQn7HqIcpkmL1bU8kxah5z+ERmJEzGXIytpNBeAFXU6wxGs21HkfTvpNsVwPy&#10;+My4uIWHUjGr4ucsjs8LJoMlc5xiZvSc/1uv51m7+gUAAP//AwBQSwMEFAAGAAgAAAAhADDOsOfg&#10;AAAADQEAAA8AAABkcnMvZG93bnJldi54bWxMj8FOwzAQRO9I/IO1SNyok7RKaRqnqhCckBBpOHB0&#10;YjexGq9D7Lbh79mcym1mdzT7Nt9NtmcXPXrjUEC8iIBpbJwy2Ar4qt6enoH5IFHJ3qEW8Ks97Ir7&#10;u1xmyl2x1JdDaBmVoM+kgC6EIePcN5220i/coJF2RzdaGciOLVejvFK57XkSRSm30iBd6OSgXzrd&#10;nA5nK2D/jeWr+fmoP8tjaapqE+F7ehLi8WHab4EFPYVbGGZ8QoeCmGp3RuVZTz5epxQlsVwlpOZI&#10;Eq+A1fMoXa6BFzn//0XxBwAA//8DAFBLAQItABQABgAIAAAAIQC2gziS/gAAAOEBAAATAAAAAAAA&#10;AAAAAAAAAAAAAABbQ29udGVudF9UeXBlc10ueG1sUEsBAi0AFAAGAAgAAAAhADj9If/WAAAAlAEA&#10;AAsAAAAAAAAAAAAAAAAALwEAAF9yZWxzLy5yZWxzUEsBAi0AFAAGAAgAAAAhAL7nKHeyAgAAswUA&#10;AA4AAAAAAAAAAAAAAAAALgIAAGRycy9lMm9Eb2MueG1sUEsBAi0AFAAGAAgAAAAhADDOsOfgAAAA&#10;DQEAAA8AAAAAAAAAAAAAAAAADAUAAGRycy9kb3ducmV2LnhtbFBLBQYAAAAABAAEAPMAAAAZBgAA&#10;AAA=&#10;" filled="f" stroked="f">
                <v:textbox inset="0,0,0,0">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40" name="Picture"/>
                            <wp:cNvGraphicFramePr/>
                            <a:graphic xmlns:a="http://schemas.openxmlformats.org/drawingml/2006/main">
                              <a:graphicData uri="http://schemas.openxmlformats.org/drawingml/2006/picture">
                                <pic:pic xmlns:pic="http://schemas.openxmlformats.org/drawingml/2006/picture">
                                  <pic:nvPicPr>
                                    <pic:cNvPr id="40" name="Picture"/>
                                    <pic:cNvPicPr preferRelativeResize="0"/>
                                  </pic:nvPicPr>
                                  <pic:blipFill>
                                    <a:blip r:embed="rId30"/>
                                    <a:stretch>
                                      <a:fillRect/>
                                    </a:stretch>
                                  </pic:blipFill>
                                  <pic:spPr>
                                    <a:xfrm>
                                      <a:off x="0" y="0"/>
                                      <a:ext cx="24130" cy="133985"/>
                                    </a:xfrm>
                                    <a:prstGeom prst="rect">
                                      <a:avLst/>
                                    </a:prstGeom>
                                  </pic:spPr>
                                </pic:pic>
                              </a:graphicData>
                            </a:graphic>
                          </wp:inline>
                        </w:drawing>
                      </w:r>
                    </w:p>
                  </w:txbxContent>
                </v:textbox>
                <w10:wrap anchorx="page" anchory="page"/>
              </v:shape>
            </w:pict>
          </mc:Fallback>
        </mc:AlternateContent>
      </w:r>
      <w:r w:rsidR="005A3A76">
        <w:rPr>
          <w:rFonts w:ascii="Trebuchet MS" w:eastAsia="Trebuchet MS" w:hAnsi="Trebuchet MS"/>
          <w:b/>
          <w:color w:val="C93429"/>
          <w:sz w:val="19"/>
        </w:rPr>
        <w:t>16</w:t>
      </w:r>
      <w:r w:rsidR="005A3A76">
        <w:rPr>
          <w:rFonts w:ascii="Trebuchet MS" w:eastAsia="Trebuchet MS" w:hAnsi="Trebuchet MS"/>
          <w:b/>
          <w:color w:val="C93429"/>
          <w:sz w:val="19"/>
        </w:rPr>
        <w:tab/>
      </w:r>
      <w:r w:rsidR="005A3A76">
        <w:rPr>
          <w:rFonts w:ascii="Trebuchet MS" w:eastAsia="Trebuchet MS" w:hAnsi="Trebuchet MS"/>
          <w:b/>
          <w:color w:val="C93429"/>
          <w:sz w:val="17"/>
        </w:rPr>
        <w:t>GREEN PAPER ON DEVELOPING NORTHERN AUSTRALIA</w:t>
      </w:r>
    </w:p>
    <w:p w:rsidR="00A77A11" w:rsidRDefault="00A77A11">
      <w:pPr>
        <w:sectPr w:rsidR="00A77A11">
          <w:type w:val="continuous"/>
          <w:pgSz w:w="9979" w:h="14174"/>
          <w:pgMar w:top="920" w:right="4403" w:bottom="237" w:left="756" w:header="720" w:footer="720" w:gutter="0"/>
          <w:cols w:space="720"/>
        </w:sectPr>
      </w:pPr>
    </w:p>
    <w:p w:rsidR="00A77A11" w:rsidRDefault="004E7428">
      <w:pPr>
        <w:spacing w:before="17" w:after="192" w:line="339" w:lineRule="exact"/>
        <w:textAlignment w:val="baseline"/>
        <w:rPr>
          <w:rFonts w:ascii="Trebuchet MS" w:eastAsia="Trebuchet MS" w:hAnsi="Trebuchet MS"/>
          <w:b/>
          <w:color w:val="CD4A36"/>
          <w:spacing w:val="-1"/>
          <w:sz w:val="30"/>
        </w:rPr>
      </w:pPr>
      <w:r>
        <w:rPr>
          <w:noProof/>
          <w:lang w:val="en-AU" w:eastAsia="en-AU"/>
        </w:rPr>
        <w:lastRenderedPageBreak/>
        <mc:AlternateContent>
          <mc:Choice Requires="wps">
            <w:drawing>
              <wp:anchor distT="0" distB="140970" distL="104140" distR="121920" simplePos="0" relativeHeight="251582464" behindDoc="1" locked="0" layoutInCell="1" allowOverlap="1">
                <wp:simplePos x="0" y="0"/>
                <wp:positionH relativeFrom="page">
                  <wp:posOffset>719455</wp:posOffset>
                </wp:positionH>
                <wp:positionV relativeFrom="page">
                  <wp:posOffset>584200</wp:posOffset>
                </wp:positionV>
                <wp:extent cx="170815" cy="208280"/>
                <wp:effectExtent l="0" t="0" r="0" b="0"/>
                <wp:wrapSquare wrapText="bothSides"/>
                <wp:docPr id="344"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208280"/>
                        </a:xfrm>
                        <a:prstGeom prst="rect">
                          <a:avLst/>
                        </a:prstGeom>
                        <a:solidFill>
                          <a:srgbClr val="C9342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78D" w:rsidRDefault="00C8078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105" type="#_x0000_t202" style="position:absolute;margin-left:56.65pt;margin-top:46pt;width:13.45pt;height:16.4pt;z-index:-251734016;visibility:visible;mso-wrap-style:square;mso-width-percent:0;mso-height-percent:0;mso-wrap-distance-left:8.2pt;mso-wrap-distance-top:0;mso-wrap-distance-right:9.6pt;mso-wrap-distance-bottom:11.1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w/hAIAAAoFAAAOAAAAZHJzL2Uyb0RvYy54bWysVG1v2yAQ/j5p/wHxPfVLnTa26lRtukyT&#10;uhep3Q8ggGM0DAxI7K7af9+B47TdizRNywdymLvjnnue4+Jy6CTac+uEVjXOTlKMuKKaCbWt8ef7&#10;9WyBkfNEMSK14jV+4A5fLl+/uuhNxXPdasm4RZBEuao3NW69N1WSONryjrgTbbiCw0bbjnjY2m3C&#10;LOkheyeTPE3Pkl5bZqym3Dn4ejMe4mXM3zSc+o9N47hHssZQm4+rjesmrMnyglRbS0wr6KEM8g9V&#10;dEQouPSY6oZ4gnZW/JKqE9Rqpxt/QnWX6KYRlEcMgCZLf0Jz1xLDIxZojjPHNrn/l5Z+2H+ySLAa&#10;nxYFRop0QNI9Hzy61gPKsyx0qDeuAsc7A65+gANgOqJ15lbTLw4pvWqJ2vIra3XfcsKgwhiZPAsd&#10;87iQZNO/1wwuIjuvY6KhsV1oHzQEQXZg6uHITiiGhivP00U2x4jCUZ4u8kVkLyHVFGys82+57lAw&#10;amyB/Jic7G+dBxjgOrmEu5yWgq2FlHFjt5uVtGhPQCir8rTIy4AcQl64SRWclQ5h4/H4BWqEO8JZ&#10;qDYS/1hmeZFe5+VsfbY4nxXrYj4rAcIszcrr8iwtyuJm/T0UmBVVKxjj6lYoPokwK/6O5MM4jPKJ&#10;MkR9jct5Ph8Z+iPINP5+B7ITHmZSiq7Gi6MTqQKvbxQD2KTyRMjRTl6WH1sGPZj+Y1eiCgLxowT8&#10;sBmi5M5jj4NENpo9gC6sBt6AfHhQwGi1/YZRD8NZY/d1RyzHSL5ToK0wyZNhJ2MzGURRCK2xx2g0&#10;V36c+J2xYttC5lG9Sl+B/hoRtfFUBZQeNjBwEcThcQgT/XwfvZ6esOUPAAAA//8DAFBLAwQUAAYA&#10;CAAAACEA9qCE0d4AAAAKAQAADwAAAGRycy9kb3ducmV2LnhtbEyPTUvEMBCG74L/IYzgzU02u8ha&#10;my4iCHoR3HrwmDZjW7aZ1CbtVn+9sye9zcs8vB/5fvG9mHGMXSAD65UCgVQH11Fj4L18utmBiMmS&#10;s30gNPCNEfbF5UVuMxdO9IbzITWCTShm1kCb0pBJGesWvY2rMCDx7zOM3iaWYyPdaE9s7nuplbqV&#10;3nbECa0d8LHF+niYvIFST9X88/VSS7VUuvw4Pr/ONhhzfbU83INIuKQ/GM71uToU3KkKE7koetbr&#10;zYZRA3eaN52BrdIgKj70dgeyyOX/CcUvAAAA//8DAFBLAQItABQABgAIAAAAIQC2gziS/gAAAOEB&#10;AAATAAAAAAAAAAAAAAAAAAAAAABbQ29udGVudF9UeXBlc10ueG1sUEsBAi0AFAAGAAgAAAAhADj9&#10;If/WAAAAlAEAAAsAAAAAAAAAAAAAAAAALwEAAF9yZWxzLy5yZWxzUEsBAi0AFAAGAAgAAAAhAL7i&#10;3D+EAgAACgUAAA4AAAAAAAAAAAAAAAAALgIAAGRycy9lMm9Eb2MueG1sUEsBAi0AFAAGAAgAAAAh&#10;APaghNHeAAAACgEAAA8AAAAAAAAAAAAAAAAA3gQAAGRycy9kb3ducmV2LnhtbFBLBQYAAAAABAAE&#10;APMAAADpBQAAAAA=&#10;" fillcolor="#c93429" stroked="f">
                <v:textbox inset="0,0,0,0">
                  <w:txbxContent>
                    <w:p w:rsidR="00C8078D" w:rsidRDefault="00C8078D"/>
                  </w:txbxContent>
                </v:textbox>
                <w10:wrap type="square" anchorx="page" anchory="page"/>
              </v:shape>
            </w:pict>
          </mc:Fallback>
        </mc:AlternateContent>
      </w:r>
      <w:r>
        <w:rPr>
          <w:noProof/>
          <w:lang w:val="en-AU" w:eastAsia="en-AU"/>
        </w:rPr>
        <mc:AlternateContent>
          <mc:Choice Requires="wps">
            <w:drawing>
              <wp:anchor distT="0" distB="0" distL="0" distR="0" simplePos="0" relativeHeight="251583488" behindDoc="1" locked="0" layoutInCell="1" allowOverlap="1">
                <wp:simplePos x="0" y="0"/>
                <wp:positionH relativeFrom="page">
                  <wp:posOffset>4852670</wp:posOffset>
                </wp:positionH>
                <wp:positionV relativeFrom="page">
                  <wp:posOffset>8171815</wp:posOffset>
                </wp:positionV>
                <wp:extent cx="1151890" cy="572770"/>
                <wp:effectExtent l="0" t="0" r="0" b="0"/>
                <wp:wrapSquare wrapText="bothSides"/>
                <wp:docPr id="343"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41" name="Picture"/>
                                  <wp:cNvGraphicFramePr/>
                                  <a:graphic xmlns:a="http://schemas.openxmlformats.org/drawingml/2006/main">
                                    <a:graphicData uri="http://schemas.openxmlformats.org/drawingml/2006/picture">
                                      <pic:pic xmlns:pic="http://schemas.openxmlformats.org/drawingml/2006/picture">
                                        <pic:nvPicPr>
                                          <pic:cNvPr id="41" name="Picture"/>
                                          <pic:cNvPicPr preferRelativeResize="0"/>
                                        </pic:nvPicPr>
                                        <pic:blipFill>
                                          <a:blip r:embed="rId31"/>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106" type="#_x0000_t202" style="position:absolute;margin-left:382.1pt;margin-top:643.45pt;width:90.7pt;height:45.1pt;z-index:-251732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C16twIAALUFAAAOAAAAZHJzL2Uyb0RvYy54bWysVNtu2zAMfR+wfxD07vpSJ7GNOEUbx8OA&#10;7gK0+wDFlmNhtuRJSuyu2L+PkuOkTV+GbX4QaJEiD8lDLm+GtkEHKhUTPMX+lYcR5YUoGd+l+Ntj&#10;7kQYKU14SRrBaYqfqMI3q/fvln2X0EDUoimpROCEq6TvUlxr3SWuq4qatkRdiY5yUFZCtkTDr9y5&#10;pSQ9eG8bN/C8udsLWXZSFFQpuM1GJV5Z/1VFC/2lqhTVqEkxYNP2lPbcmtNdLUmyk6SrWXGEQf4C&#10;RUsYh6AnVxnRBO0le+OqZYUUSlT6qhCtK6qKFdTmANn43kU2DzXpqM0FiqO6U5nU/3NbfD58lYiV&#10;Kb4OrzHipIUmPdJBozsxoMC3Feo7lYDhQwemegAFdNpmq7p7UXxXiIt1TfiO3kop+pqSEhD6prbu&#10;i6emJypRxsm2/yRKCET2WlhHQyVbUz4oCALv0KmnU3cMmMKE9Gd+FIOqAN1sESwWFpxLkul1J5X+&#10;QEWLjJBiCd233snhXmmDhiSTiQnGRc6axjKg4a8uwHC8gdjw1OgMCtvQ59iLN9EmCp0wmG+c0Msy&#10;5zZfh8489xez7DpbrzP/l4nrh0nNypJyE2Yilx/+WfOONB9pcaKXEg0rjTsDScnddt1IdCBA7tx+&#10;tuagOZu5r2HYIkAuFyn5QejdBbGTz6OFE+bhzIkXXuR4fnwXz70wDrP8dUr3jNN/Twn1KY5nwWwk&#10;0xn0RW6e/d7mRpKWaVgfDWtTHJ2MSGIouOGlba0mrBnlF6Uw8M+lgHZPjbaENRwd2aqH7WCnIzoN&#10;wlaUT0BhKYBhQEbYfSDUQv7EqIc9kmL1Y08kxaj5yGEMzNKZBDkJ20kgvICnKdYYjeJaj8tp30m2&#10;q8HzOGhc3MKoVMyy2IzRiOI4YLAbbDLHPWaWz8t/a3XetqvfAAAA//8DAFBLAwQUAAYACAAAACEA&#10;GA4kHOIAAAANAQAADwAAAGRycy9kb3ducmV2LnhtbEyPwU7DMAyG70i8Q2QkbixdGe3aNZ0mBCck&#10;RFcOO6ZN1kZrnNJkW3l7zAmO9v/p9+diO9uBXfTkjUMBy0UETGPrlMFOwGf9+rAG5oNEJQeHWsC3&#10;9rAtb28KmSt3xUpf9qFjVII+lwL6EMacc9/22kq/cKNGyo5usjLQOHVcTfJK5XbgcRQl3EqDdKGX&#10;o37udXvan62A3QGrF/P13nxUx8rUdRbhW3IS4v5u3m2ABT2HPxh+9UkdSnJq3BmVZ4OANFnFhFIQ&#10;r5MMGCHZ6ikB1tDqMU2XwMuC//+i/AEAAP//AwBQSwECLQAUAAYACAAAACEAtoM4kv4AAADhAQAA&#10;EwAAAAAAAAAAAAAAAAAAAAAAW0NvbnRlbnRfVHlwZXNdLnhtbFBLAQItABQABgAIAAAAIQA4/SH/&#10;1gAAAJQBAAALAAAAAAAAAAAAAAAAAC8BAABfcmVscy8ucmVsc1BLAQItABQABgAIAAAAIQCxdC16&#10;twIAALUFAAAOAAAAAAAAAAAAAAAAAC4CAABkcnMvZTJvRG9jLnhtbFBLAQItABQABgAIAAAAIQAY&#10;DiQc4gAAAA0BAAAPAAAAAAAAAAAAAAAAABEFAABkcnMvZG93bnJldi54bWxQSwUGAAAAAAQABADz&#10;AAAAIAY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41" name="Picture"/>
                            <wp:cNvGraphicFramePr/>
                            <a:graphic xmlns:a="http://schemas.openxmlformats.org/drawingml/2006/main">
                              <a:graphicData uri="http://schemas.openxmlformats.org/drawingml/2006/picture">
                                <pic:pic xmlns:pic="http://schemas.openxmlformats.org/drawingml/2006/picture">
                                  <pic:nvPicPr>
                                    <pic:cNvPr id="41" name="Picture"/>
                                    <pic:cNvPicPr preferRelativeResize="0"/>
                                  </pic:nvPicPr>
                                  <pic:blipFill>
                                    <a:blip r:embed="rId31"/>
                                    <a:stretch>
                                      <a:fillRect/>
                                    </a:stretch>
                                  </pic:blipFill>
                                  <pic:spPr>
                                    <a:xfrm>
                                      <a:off x="0" y="0"/>
                                      <a:ext cx="1151890" cy="5727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84512" behindDoc="1" locked="0" layoutInCell="1" allowOverlap="1">
                <wp:simplePos x="0" y="0"/>
                <wp:positionH relativeFrom="page">
                  <wp:posOffset>5307965</wp:posOffset>
                </wp:positionH>
                <wp:positionV relativeFrom="page">
                  <wp:posOffset>8524875</wp:posOffset>
                </wp:positionV>
                <wp:extent cx="247650" cy="132715"/>
                <wp:effectExtent l="0" t="0" r="0" b="0"/>
                <wp:wrapSquare wrapText="bothSides"/>
                <wp:docPr id="342"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3" w:line="194" w:lineRule="exact"/>
                              <w:textAlignment w:val="baseline"/>
                              <w:rPr>
                                <w:rFonts w:ascii="Trebuchet MS" w:eastAsia="Trebuchet MS" w:hAnsi="Trebuchet MS"/>
                                <w:b/>
                                <w:color w:val="C93429"/>
                                <w:spacing w:val="17"/>
                                <w:sz w:val="18"/>
                              </w:rPr>
                            </w:pPr>
                            <w:r>
                              <w:rPr>
                                <w:rFonts w:ascii="Trebuchet MS" w:eastAsia="Trebuchet MS" w:hAnsi="Trebuchet MS"/>
                                <w:b/>
                                <w:color w:val="C93429"/>
                                <w:spacing w:val="17"/>
                                <w:sz w:val="18"/>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107" type="#_x0000_t202" style="position:absolute;margin-left:417.95pt;margin-top:671.25pt;width:19.5pt;height:10.45pt;z-index:-251731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axsw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CACNOWmjSAx00uhUDCrzYVKjvVAKO9x246gEOoNOWreruRPFVIS42NeF7eiOl6GtKSsjQNzfd&#10;i6sjjjIgu/6DKCEQOWhhgYZKtqZ8UBAE6NCpx3N3TDIFbAbhcjGHkwKO/Fmw9Oc2Akmmy51U+h0V&#10;LTJGiiU034KT453SJhmSTC4mFhc5axorgIY/2wDHcQdCw1VzZpKw/fwRe/E22kahEwaLrRN6Webc&#10;5JvQWeT+cp7Nss0m83+auH6Y1KwsKTdhJm354Z/17qTyURVndSnRsNLAmZSU3O82jURHAtrO7Xcq&#10;yIWb+zwNWwTg8oKSH4TebRA7+SJaOmEezp146UWO58e38cIL4zDLn1O6Y5z+OyXUpzieB/NRS7/l&#10;5tnvNTeStEzD9GhYm+Lo7EQSo8AtL21rNWHNaF+UwqT/VApo99Roq1cj0VGsetgN9nFEVs1GzDtR&#10;PoKCpQCFgRhh9IFRC/kdox7GSIrVtwORFKPmPYdXYGbOZMjJ2E0G4QVcTbHGaDQ3epxNh06yfQ3I&#10;4zvj4gZeSsWsip+yOL0vGA2WzGmMmdlz+W+9nobt+hcAAAD//wMAUEsDBBQABgAIAAAAIQDV2KvE&#10;4QAAAA0BAAAPAAAAZHJzL2Rvd25yZXYueG1sTI/BTsMwEETvSPyDtUjcqEOThjTEqSoEJyTUNBw4&#10;OrGbWI3XIXbb8PdsT3DcmafZmWIz24Gd9eSNQwGPiwiYxtYpg52Az/rtIQPmg0QlB4dawI/2sClv&#10;bwqZK3fBSp/3oWMUgj6XAvoQxpxz3/baSr9wo0byDm6yMtA5dVxN8kLhduDLKEq5lQbpQy9H/dLr&#10;9rg/WQHbL6xezfdHs6sOlanrdYTv6VGI+7t5+wws6Dn8wXCtT9WhpE6NO6HybBCQxas1oWTEyXIF&#10;jJDsKSGpuUppnAAvC/5/RfkLAAD//wMAUEsBAi0AFAAGAAgAAAAhALaDOJL+AAAA4QEAABMAAAAA&#10;AAAAAAAAAAAAAAAAAFtDb250ZW50X1R5cGVzXS54bWxQSwECLQAUAAYACAAAACEAOP0h/9YAAACU&#10;AQAACwAAAAAAAAAAAAAAAAAvAQAAX3JlbHMvLnJlbHNQSwECLQAUAAYACAAAACEA8X6WsbMCAAC0&#10;BQAADgAAAAAAAAAAAAAAAAAuAgAAZHJzL2Uyb0RvYy54bWxQSwECLQAUAAYACAAAACEA1dirxOEA&#10;AAANAQAADwAAAAAAAAAAAAAAAAANBQAAZHJzL2Rvd25yZXYueG1sUEsFBgAAAAAEAAQA8wAAABsG&#10;AAAAAA==&#10;" filled="f" stroked="f">
                <v:textbox inset="0,0,0,0">
                  <w:txbxContent>
                    <w:p w:rsidR="00A77A11" w:rsidRDefault="005A3A76">
                      <w:pPr>
                        <w:spacing w:before="3" w:line="194" w:lineRule="exact"/>
                        <w:textAlignment w:val="baseline"/>
                        <w:rPr>
                          <w:rFonts w:ascii="Trebuchet MS" w:eastAsia="Trebuchet MS" w:hAnsi="Trebuchet MS"/>
                          <w:b/>
                          <w:color w:val="C93429"/>
                          <w:spacing w:val="17"/>
                          <w:sz w:val="18"/>
                        </w:rPr>
                      </w:pPr>
                      <w:r>
                        <w:rPr>
                          <w:rFonts w:ascii="Trebuchet MS" w:eastAsia="Trebuchet MS" w:hAnsi="Trebuchet MS"/>
                          <w:b/>
                          <w:color w:val="C93429"/>
                          <w:spacing w:val="17"/>
                          <w:sz w:val="18"/>
                        </w:rPr>
                        <w:t>17</w:t>
                      </w:r>
                    </w:p>
                  </w:txbxContent>
                </v:textbox>
                <w10:wrap type="square" anchorx="page" anchory="page"/>
              </v:shape>
            </w:pict>
          </mc:Fallback>
        </mc:AlternateContent>
      </w:r>
      <w:r w:rsidR="005A3A76">
        <w:rPr>
          <w:rFonts w:ascii="Trebuchet MS" w:eastAsia="Trebuchet MS" w:hAnsi="Trebuchet MS"/>
          <w:b/>
          <w:color w:val="CD4A36"/>
          <w:spacing w:val="-1"/>
          <w:sz w:val="30"/>
        </w:rPr>
        <w:t>SECTION B</w:t>
      </w:r>
    </w:p>
    <w:p w:rsidR="00A77A11" w:rsidRDefault="004E7428">
      <w:pPr>
        <w:spacing w:before="221" w:after="274" w:line="339" w:lineRule="exact"/>
        <w:ind w:left="144"/>
        <w:textAlignment w:val="baseline"/>
        <w:rPr>
          <w:rFonts w:ascii="Trebuchet MS" w:eastAsia="Trebuchet MS" w:hAnsi="Trebuchet MS"/>
          <w:b/>
          <w:color w:val="CD4A36"/>
          <w:sz w:val="30"/>
        </w:rPr>
      </w:pPr>
      <w:r>
        <w:rPr>
          <w:noProof/>
          <w:lang w:val="en-AU" w:eastAsia="en-AU"/>
        </w:rPr>
        <mc:AlternateContent>
          <mc:Choice Requires="wps">
            <w:drawing>
              <wp:anchor distT="0" distB="0" distL="114300" distR="114300" simplePos="0" relativeHeight="251785216" behindDoc="0" locked="0" layoutInCell="1" allowOverlap="1">
                <wp:simplePos x="0" y="0"/>
                <wp:positionH relativeFrom="page">
                  <wp:posOffset>719455</wp:posOffset>
                </wp:positionH>
                <wp:positionV relativeFrom="page">
                  <wp:posOffset>938530</wp:posOffset>
                </wp:positionV>
                <wp:extent cx="5160645" cy="0"/>
                <wp:effectExtent l="0" t="0" r="0" b="0"/>
                <wp:wrapNone/>
                <wp:docPr id="341"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0645" cy="0"/>
                        </a:xfrm>
                        <a:prstGeom prst="line">
                          <a:avLst/>
                        </a:prstGeom>
                        <a:noFill/>
                        <a:ln w="8890">
                          <a:solidFill>
                            <a:srgbClr val="C934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489336" id="Line 208" o:spid="_x0000_s1026" style="position:absolute;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73.9pt" to="463pt,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lvTGQIAACwEAAAOAAAAZHJzL2Uyb0RvYy54bWysU02P2jAQvVfqf7B8hyQQaIgIqyqBXrYt&#10;0m5/gLEdYtWxLdsQUNX/3rH5ENteqqoXZ5yZefNm5nn5dOolOnLrhFYVzsYpRlxRzYTaV/jb62ZU&#10;YOQ8UYxIrXiFz9zhp9X7d8vBlHyiOy0ZtwhAlCsHU+HOe1MmiaMd74kba8MVOFtte+LhavcJs2QA&#10;9F4mkzSdJ4O2zFhNuXPwt7k48Srity2n/mvbOu6RrDBw8/G08dyFM1ktSbm3xHSCXmmQf2DRE6Gg&#10;6B2qIZ6ggxV/QPWCWu1068dU94luW0F57AG6ydLfunnpiOGxFxiOM/cxuf8HS78ctxYJVuFpnmGk&#10;SA9LehaKo0lahOkMxpUQVKutDf3Rk3oxz5p+d0jpuiNqzyPL17OBxCxkJG9SwsUZqLEbPmsGMeTg&#10;dRzVqbV9gIQhoFPcyPm+EX7yiMLPWTZP5/kMI3rzJaS8JRrr/CeuexSMCktgHYHJ8dn5QISUt5BQ&#10;R+mNkDIuXCo0VLgoFmlMcFoKFpwhzNn9rpYWHQlIpl5M88kidgWexzCrD4pFsI4Ttr7angh5saG4&#10;VAEPWgE6V+uiiR+LdLEu1kU+yifz9ShPm2b0cVPno/km+zBrpk1dN9nPQC3Ly04wxlVgd9Nnlv/d&#10;/q8v5aKsu0LvY0jeosd5AdnbN5KOuwzruwhhp9l5a287BknG4OvzCZp/vIP9+MhXvwAAAP//AwBQ&#10;SwMEFAAGAAgAAAAhAEjThMXfAAAACwEAAA8AAABkcnMvZG93bnJldi54bWxMj0FPwzAMhe9I/IfI&#10;SNxY2g42KE0nNECcOKzbNI5ZY9pqjVMl2Vb+PUZCgpuf/fT8vWIx2l6c0IfOkYJ0koBAqp3pqFGw&#10;Wb/e3IMIUZPRvSNU8IUBFuXlRaFz4860wlMVG8EhFHKtoI1xyKUMdYtWh4kbkPj26bzVkaVvpPH6&#10;zOG2l1mSzKTVHfGHVg+4bLE+VEer4Nm/3B1w97Zp3ndp8lGtq+0qWyp1fTU+PYKIOMY/M/zgMzqU&#10;zLR3RzJB9KzT6ZStPNzOuQM7HrIZt9v/bmRZyP8dym8AAAD//wMAUEsBAi0AFAAGAAgAAAAhALaD&#10;OJL+AAAA4QEAABMAAAAAAAAAAAAAAAAAAAAAAFtDb250ZW50X1R5cGVzXS54bWxQSwECLQAUAAYA&#10;CAAAACEAOP0h/9YAAACUAQAACwAAAAAAAAAAAAAAAAAvAQAAX3JlbHMvLnJlbHNQSwECLQAUAAYA&#10;CAAAACEA7lpb0xkCAAAsBAAADgAAAAAAAAAAAAAAAAAuAgAAZHJzL2Uyb0RvYy54bWxQSwECLQAU&#10;AAYACAAAACEASNOExd8AAAALAQAADwAAAAAAAAAAAAAAAABzBAAAZHJzL2Rvd25yZXYueG1sUEsF&#10;BgAAAAAEAAQA8wAAAH8FAAAAAA==&#10;" strokecolor="#c93429" strokeweight=".7pt">
                <w10:wrap anchorx="page" anchory="page"/>
              </v:line>
            </w:pict>
          </mc:Fallback>
        </mc:AlternateContent>
      </w:r>
      <w:r w:rsidR="005A3A76">
        <w:rPr>
          <w:rFonts w:ascii="Trebuchet MS" w:eastAsia="Trebuchet MS" w:hAnsi="Trebuchet MS"/>
          <w:b/>
          <w:color w:val="CD4A36"/>
          <w:sz w:val="30"/>
        </w:rPr>
        <w:t>Opportunities for Northern Australia</w:t>
      </w:r>
    </w:p>
    <w:p w:rsidR="00A77A11" w:rsidRDefault="004E7428">
      <w:pPr>
        <w:spacing w:before="94" w:line="260" w:lineRule="exact"/>
        <w:ind w:left="380" w:right="395"/>
        <w:textAlignment w:val="baseline"/>
        <w:rPr>
          <w:rFonts w:ascii="Cambria" w:eastAsia="Cambria" w:hAnsi="Cambria"/>
          <w:color w:val="404042"/>
          <w:spacing w:val="-2"/>
          <w:sz w:val="18"/>
        </w:rPr>
      </w:pPr>
      <w:r>
        <w:rPr>
          <w:noProof/>
          <w:lang w:val="en-AU" w:eastAsia="en-AU"/>
        </w:rPr>
        <mc:AlternateContent>
          <mc:Choice Requires="wps">
            <w:drawing>
              <wp:anchor distT="0" distB="1329055" distL="104140" distR="113665" simplePos="0" relativeHeight="251585536" behindDoc="1" locked="0" layoutInCell="1" allowOverlap="1">
                <wp:simplePos x="0" y="0"/>
                <wp:positionH relativeFrom="page">
                  <wp:posOffset>719455</wp:posOffset>
                </wp:positionH>
                <wp:positionV relativeFrom="page">
                  <wp:posOffset>1463040</wp:posOffset>
                </wp:positionV>
                <wp:extent cx="5151120" cy="5379720"/>
                <wp:effectExtent l="0" t="0" r="0" b="0"/>
                <wp:wrapNone/>
                <wp:docPr id="340"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1120" cy="5379720"/>
                        </a:xfrm>
                        <a:prstGeom prst="rect">
                          <a:avLst/>
                        </a:prstGeom>
                        <a:solidFill>
                          <a:srgbClr val="E0C29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78D" w:rsidRDefault="00C8078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108" type="#_x0000_t202" style="position:absolute;left:0;text-align:left;margin-left:56.65pt;margin-top:115.2pt;width:405.6pt;height:423.6pt;z-index:-251730944;visibility:visible;mso-wrap-style:square;mso-width-percent:0;mso-height-percent:0;mso-wrap-distance-left:8.2pt;mso-wrap-distance-top:0;mso-wrap-distance-right:8.95pt;mso-wrap-distance-bottom:104.6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fRvhgIAAAwFAAAOAAAAZHJzL2Uyb0RvYy54bWysVG1v2yAQ/j5p/wHxPfVLnSa26lRt2kyT&#10;uhep3Q8gBsdoGBiQ2N20/74D4qzdNGmalg/k8B0Pd/c8x+XV2At0YMZyJWucnaUYMdkoyuWuxp8e&#10;N7MlRtYRSYlQktX4iVl8tXr96nLQFctVpwRlBgGItNWga9w5p6sksU3HemLPlGYSnK0yPXGwNbuE&#10;GjIAei+SPE0vkkEZqo1qmLXw9TY68Srgty1r3Ie2tcwhUWPIzYXVhHXr12R1SaqdIbrjzTEN8g9Z&#10;9IRLuPQEdUscQXvDf4PqeWOUVa07a1SfqLblDQs1QDVZ+ks1Dx3RLNQCzbH61Cb7/2Cb94ePBnFa&#10;4/MC+iNJDyQ9stGhGzWiPF34Dg3aVhD4oCHUjeAApkO1Vt+r5rNFUq07Infs2hg1dIxQyDDzJ5Nn&#10;RyOO9SDb4Z2icBHZOxWAxtb0vn3QEATokMnTiR2fTAMf59k8y3JwNeCbny/KBWz8HaSajmtj3Rum&#10;euSNGhugP8CTw711MXQK8bdZJTjdcCHCxuy2a2HQgYBU7tJ1XobaAf1FmJA+WCp/LCLGL5Al3OF9&#10;Pt9A/bcyy4v0Ji9nm4vlYlZsivmsXKTLWZqVN+VFWpTF7ea7TzArqo5TyuQ9l2ySYVb8Hc3HgYgC&#10;CkJEQ43LeT6PHP2xyDT8ji18UWTPHUyl4H2Nl6cgUnlm7ySFsknlCBfRTl6mHwiBHkz/oStBB576&#10;KAI3bscgumU+6Wur6BMowyjgDTiGJwWMTpmvGA0wnjW2X/bEMIzEWwnqghA3GWYytpNBZANHa+ww&#10;iubaxZnfa8N3HSBH/Up1DQpsedCGl2rM4qhbGLlQxPF58DP9fB+ifj5iqx8AAAD//wMAUEsDBBQA&#10;BgAIAAAAIQB6Dw743gAAAAwBAAAPAAAAZHJzL2Rvd25yZXYueG1sTI+7TsQwEEV7JP7BGiQ61t5k&#10;XwlxVoBAYjsI0HtjE0fE4yh2Hvw9QwXl1T26c6Y4Lq5jkxlC61HCeiWAGay9brGR8P72dHMAFqJC&#10;rTqPRsK3CXAsLy8KlWs/46uZqtgwGsGQKwk2xj7nPNTWOBVWvjdI3acfnIoUh4brQc007jqeCLHj&#10;TrVIF6zqzYM19Vc1Ogkfzy/bOdMeT49VNtlD7Mf7sZfy+mq5uwUWzRL/YPjVJ3UoyensR9SBdZTX&#10;aUqohCQVG2BEZMlmC+xMldjvd8DLgv9/ovwBAAD//wMAUEsBAi0AFAAGAAgAAAAhALaDOJL+AAAA&#10;4QEAABMAAAAAAAAAAAAAAAAAAAAAAFtDb250ZW50X1R5cGVzXS54bWxQSwECLQAUAAYACAAAACEA&#10;OP0h/9YAAACUAQAACwAAAAAAAAAAAAAAAAAvAQAAX3JlbHMvLnJlbHNQSwECLQAUAAYACAAAACEA&#10;MRH0b4YCAAAMBQAADgAAAAAAAAAAAAAAAAAuAgAAZHJzL2Uyb0RvYy54bWxQSwECLQAUAAYACAAA&#10;ACEAeg8O+N4AAAAMAQAADwAAAAAAAAAAAAAAAADgBAAAZHJzL2Rvd25yZXYueG1sUEsFBgAAAAAE&#10;AAQA8wAAAOsFAAAAAA==&#10;" fillcolor="#e0c297" stroked="f">
                <v:textbox inset="0,0,0,0">
                  <w:txbxContent>
                    <w:p w:rsidR="00C8078D" w:rsidRDefault="00C8078D"/>
                  </w:txbxContent>
                </v:textbox>
                <w10:wrap anchorx="page" anchory="page"/>
              </v:shape>
            </w:pict>
          </mc:Fallback>
        </mc:AlternateContent>
      </w:r>
      <w:r w:rsidR="005A3A76">
        <w:rPr>
          <w:rFonts w:ascii="Cambria" w:eastAsia="Cambria" w:hAnsi="Cambria"/>
          <w:color w:val="404042"/>
          <w:spacing w:val="-2"/>
          <w:sz w:val="18"/>
        </w:rPr>
        <w:t>Unlocking northern Australia’s full potential has been debated for many years. There is a long history of governments, businesses and individuals pursuing northern development. Some have succeeded and others have ended in costly failures, highlighting the challenging and at times unforgiving nature of the north. These experiences provide valuable lessons for future development.</w:t>
      </w:r>
    </w:p>
    <w:p w:rsidR="00A77A11" w:rsidRDefault="005A3A76">
      <w:pPr>
        <w:spacing w:before="179" w:line="194" w:lineRule="exact"/>
        <w:ind w:left="380" w:right="179"/>
        <w:textAlignment w:val="baseline"/>
        <w:rPr>
          <w:rFonts w:ascii="Cambria" w:eastAsia="Cambria" w:hAnsi="Cambria"/>
          <w:color w:val="404042"/>
          <w:sz w:val="18"/>
        </w:rPr>
      </w:pPr>
      <w:r>
        <w:rPr>
          <w:rFonts w:ascii="Cambria" w:eastAsia="Cambria" w:hAnsi="Cambria"/>
          <w:color w:val="404042"/>
          <w:sz w:val="18"/>
        </w:rPr>
        <w:t>The global and domestic environment is constantly changing. Much of northern Australia is</w:t>
      </w:r>
    </w:p>
    <w:p w:rsidR="00A77A11" w:rsidRDefault="005A3A76">
      <w:pPr>
        <w:spacing w:before="70" w:line="194" w:lineRule="exact"/>
        <w:ind w:left="380" w:right="179"/>
        <w:textAlignment w:val="baseline"/>
        <w:rPr>
          <w:rFonts w:ascii="Cambria" w:eastAsia="Cambria" w:hAnsi="Cambria"/>
          <w:color w:val="404042"/>
          <w:sz w:val="18"/>
        </w:rPr>
      </w:pPr>
      <w:r>
        <w:rPr>
          <w:rFonts w:ascii="Cambria" w:eastAsia="Cambria" w:hAnsi="Cambria"/>
          <w:color w:val="404042"/>
          <w:sz w:val="18"/>
        </w:rPr>
        <w:t>already growing — especially its cities — providing a solid platform for further development. New</w:t>
      </w:r>
    </w:p>
    <w:p w:rsidR="00A77A11" w:rsidRDefault="005A3A76">
      <w:pPr>
        <w:spacing w:before="65" w:line="194" w:lineRule="exact"/>
        <w:ind w:left="380" w:right="179"/>
        <w:textAlignment w:val="baseline"/>
        <w:rPr>
          <w:rFonts w:ascii="Cambria" w:eastAsia="Cambria" w:hAnsi="Cambria"/>
          <w:color w:val="404042"/>
          <w:sz w:val="18"/>
        </w:rPr>
      </w:pPr>
      <w:r>
        <w:rPr>
          <w:rFonts w:ascii="Cambria" w:eastAsia="Cambria" w:hAnsi="Cambria"/>
          <w:color w:val="404042"/>
          <w:sz w:val="18"/>
        </w:rPr>
        <w:t>opportunities are emerging that play to its strengths, making this the right time to develop the north.</w:t>
      </w:r>
    </w:p>
    <w:p w:rsidR="00A77A11" w:rsidRDefault="005A3A76">
      <w:pPr>
        <w:spacing w:before="176" w:line="191" w:lineRule="exact"/>
        <w:ind w:left="380" w:right="179"/>
        <w:textAlignment w:val="baseline"/>
        <w:rPr>
          <w:rFonts w:ascii="Cambria" w:eastAsia="Cambria" w:hAnsi="Cambria"/>
          <w:color w:val="404042"/>
          <w:spacing w:val="-3"/>
          <w:sz w:val="18"/>
        </w:rPr>
      </w:pPr>
      <w:r>
        <w:rPr>
          <w:rFonts w:ascii="Cambria" w:eastAsia="Cambria" w:hAnsi="Cambria"/>
          <w:color w:val="404042"/>
          <w:spacing w:val="-3"/>
          <w:sz w:val="18"/>
        </w:rPr>
        <w:t>These include:</w:t>
      </w:r>
    </w:p>
    <w:p w:rsidR="00A77A11" w:rsidRDefault="005A3A76">
      <w:pPr>
        <w:numPr>
          <w:ilvl w:val="0"/>
          <w:numId w:val="1"/>
        </w:numPr>
        <w:tabs>
          <w:tab w:val="clear" w:pos="360"/>
          <w:tab w:val="left" w:pos="740"/>
        </w:tabs>
        <w:spacing w:before="114" w:line="261" w:lineRule="exact"/>
        <w:ind w:left="740" w:right="467" w:hanging="360"/>
        <w:textAlignment w:val="baseline"/>
        <w:rPr>
          <w:rFonts w:ascii="Cambria" w:eastAsia="Cambria" w:hAnsi="Cambria"/>
          <w:b/>
          <w:color w:val="191919"/>
          <w:sz w:val="20"/>
        </w:rPr>
      </w:pPr>
      <w:r>
        <w:rPr>
          <w:rFonts w:ascii="Cambria" w:eastAsia="Cambria" w:hAnsi="Cambria"/>
          <w:b/>
          <w:color w:val="191919"/>
          <w:sz w:val="20"/>
        </w:rPr>
        <w:t>The rise of Asia:</w:t>
      </w:r>
      <w:r>
        <w:rPr>
          <w:rFonts w:ascii="Cambria" w:eastAsia="Cambria" w:hAnsi="Cambria"/>
          <w:color w:val="404042"/>
          <w:sz w:val="18"/>
        </w:rPr>
        <w:t xml:space="preserve"> the expanding Asian middle class is creating new global markets and unprecedented growth in demand for goods and services, including the north’s agricultural and tourism sectors.</w:t>
      </w:r>
    </w:p>
    <w:p w:rsidR="00A77A11" w:rsidRDefault="005A3A76">
      <w:pPr>
        <w:numPr>
          <w:ilvl w:val="0"/>
          <w:numId w:val="1"/>
        </w:numPr>
        <w:tabs>
          <w:tab w:val="clear" w:pos="360"/>
          <w:tab w:val="left" w:pos="740"/>
        </w:tabs>
        <w:spacing w:before="109" w:line="264" w:lineRule="exact"/>
        <w:ind w:left="740" w:right="395" w:hanging="360"/>
        <w:textAlignment w:val="baseline"/>
        <w:rPr>
          <w:rFonts w:ascii="Cambria" w:eastAsia="Cambria" w:hAnsi="Cambria"/>
          <w:b/>
          <w:color w:val="191919"/>
          <w:spacing w:val="-2"/>
          <w:sz w:val="20"/>
        </w:rPr>
      </w:pPr>
      <w:r>
        <w:rPr>
          <w:rFonts w:ascii="Cambria" w:eastAsia="Cambria" w:hAnsi="Cambria"/>
          <w:b/>
          <w:color w:val="191919"/>
          <w:spacing w:val="-2"/>
          <w:sz w:val="20"/>
        </w:rPr>
        <w:t>Global energy markets:</w:t>
      </w:r>
      <w:r>
        <w:rPr>
          <w:rFonts w:ascii="Cambria" w:eastAsia="Cambria" w:hAnsi="Cambria"/>
          <w:color w:val="404042"/>
          <w:spacing w:val="-2"/>
          <w:sz w:val="18"/>
        </w:rPr>
        <w:t xml:space="preserve"> energy use is expected to increase in the next 25 years — led by emerging economies — and northern Australia is well positioned to take advantage of this trend.</w:t>
      </w:r>
    </w:p>
    <w:p w:rsidR="00A77A11" w:rsidRDefault="005A3A76">
      <w:pPr>
        <w:numPr>
          <w:ilvl w:val="0"/>
          <w:numId w:val="1"/>
        </w:numPr>
        <w:tabs>
          <w:tab w:val="clear" w:pos="360"/>
          <w:tab w:val="left" w:pos="740"/>
        </w:tabs>
        <w:spacing w:before="106" w:line="264" w:lineRule="exact"/>
        <w:ind w:left="740" w:right="1043" w:hanging="360"/>
        <w:textAlignment w:val="baseline"/>
        <w:rPr>
          <w:rFonts w:ascii="Cambria" w:eastAsia="Cambria" w:hAnsi="Cambria"/>
          <w:b/>
          <w:color w:val="191919"/>
          <w:spacing w:val="-2"/>
          <w:sz w:val="20"/>
        </w:rPr>
      </w:pPr>
      <w:r>
        <w:rPr>
          <w:rFonts w:ascii="Cambria" w:eastAsia="Cambria" w:hAnsi="Cambria"/>
          <w:b/>
          <w:color w:val="191919"/>
          <w:spacing w:val="-2"/>
          <w:sz w:val="20"/>
        </w:rPr>
        <w:t>Strategic importance:</w:t>
      </w:r>
      <w:r>
        <w:rPr>
          <w:rFonts w:ascii="Cambria" w:eastAsia="Cambria" w:hAnsi="Cambria"/>
          <w:color w:val="404042"/>
          <w:spacing w:val="-2"/>
          <w:sz w:val="18"/>
        </w:rPr>
        <w:t xml:space="preserve"> more emphasis on regional security, border protection and biosecurity is shifting Australia’s strategic focus (and associated resources) to the north.</w:t>
      </w:r>
    </w:p>
    <w:p w:rsidR="00A77A11" w:rsidRDefault="005A3A76">
      <w:pPr>
        <w:numPr>
          <w:ilvl w:val="0"/>
          <w:numId w:val="1"/>
        </w:numPr>
        <w:tabs>
          <w:tab w:val="clear" w:pos="360"/>
          <w:tab w:val="left" w:pos="740"/>
        </w:tabs>
        <w:spacing w:before="102" w:line="264" w:lineRule="exact"/>
        <w:ind w:left="740" w:right="1115" w:hanging="360"/>
        <w:textAlignment w:val="baseline"/>
        <w:rPr>
          <w:rFonts w:ascii="Cambria" w:eastAsia="Cambria" w:hAnsi="Cambria"/>
          <w:b/>
          <w:color w:val="191919"/>
          <w:sz w:val="20"/>
        </w:rPr>
      </w:pPr>
      <w:r>
        <w:rPr>
          <w:rFonts w:ascii="Cambria" w:eastAsia="Cambria" w:hAnsi="Cambria"/>
          <w:b/>
          <w:color w:val="191919"/>
          <w:sz w:val="20"/>
        </w:rPr>
        <w:t>Technology and innovation:</w:t>
      </w:r>
      <w:r>
        <w:rPr>
          <w:rFonts w:ascii="Cambria" w:eastAsia="Cambria" w:hAnsi="Cambria"/>
          <w:color w:val="404042"/>
          <w:sz w:val="18"/>
        </w:rPr>
        <w:t xml:space="preserve"> emerging technologies and innovation can transform industries and improve services in the north.</w:t>
      </w:r>
    </w:p>
    <w:p w:rsidR="00A77A11" w:rsidRDefault="005A3A76">
      <w:pPr>
        <w:numPr>
          <w:ilvl w:val="0"/>
          <w:numId w:val="1"/>
        </w:numPr>
        <w:tabs>
          <w:tab w:val="clear" w:pos="360"/>
          <w:tab w:val="left" w:pos="740"/>
        </w:tabs>
        <w:spacing w:before="114" w:line="259" w:lineRule="exact"/>
        <w:ind w:left="740" w:right="611" w:hanging="360"/>
        <w:textAlignment w:val="baseline"/>
        <w:rPr>
          <w:rFonts w:ascii="Cambria" w:eastAsia="Cambria" w:hAnsi="Cambria"/>
          <w:b/>
          <w:color w:val="191919"/>
          <w:sz w:val="20"/>
        </w:rPr>
      </w:pPr>
      <w:r>
        <w:rPr>
          <w:rFonts w:ascii="Cambria" w:eastAsia="Cambria" w:hAnsi="Cambria"/>
          <w:b/>
          <w:color w:val="191919"/>
          <w:sz w:val="20"/>
        </w:rPr>
        <w:t>Education, research and skills:</w:t>
      </w:r>
      <w:r>
        <w:rPr>
          <w:rFonts w:ascii="Cambria" w:eastAsia="Cambria" w:hAnsi="Cambria"/>
          <w:color w:val="404042"/>
          <w:sz w:val="18"/>
        </w:rPr>
        <w:t xml:space="preserve"> proximity to Asia and the north’s tropical expertise offer opportunities for education and training providers and research institutions to excel.</w:t>
      </w:r>
    </w:p>
    <w:p w:rsidR="00A77A11" w:rsidRDefault="005A3A76">
      <w:pPr>
        <w:numPr>
          <w:ilvl w:val="0"/>
          <w:numId w:val="1"/>
        </w:numPr>
        <w:tabs>
          <w:tab w:val="clear" w:pos="360"/>
          <w:tab w:val="left" w:pos="740"/>
        </w:tabs>
        <w:spacing w:before="109" w:line="262" w:lineRule="exact"/>
        <w:ind w:left="740" w:right="611" w:hanging="360"/>
        <w:textAlignment w:val="baseline"/>
        <w:rPr>
          <w:rFonts w:ascii="Cambria" w:eastAsia="Cambria" w:hAnsi="Cambria"/>
          <w:b/>
          <w:color w:val="191919"/>
          <w:sz w:val="20"/>
        </w:rPr>
      </w:pPr>
      <w:r>
        <w:rPr>
          <w:rFonts w:ascii="Cambria" w:eastAsia="Cambria" w:hAnsi="Cambria"/>
          <w:b/>
          <w:color w:val="191919"/>
          <w:sz w:val="20"/>
        </w:rPr>
        <w:t>Economic diversification:</w:t>
      </w:r>
      <w:r>
        <w:rPr>
          <w:rFonts w:ascii="Cambria" w:eastAsia="Cambria" w:hAnsi="Cambria"/>
          <w:color w:val="404042"/>
          <w:sz w:val="18"/>
        </w:rPr>
        <w:t xml:space="preserve"> a more diverse northern economy, building on its strengths beyond minerals and energy, will reduce exposure to volatile commodity markets and unlock potential across other industries.</w:t>
      </w:r>
    </w:p>
    <w:p w:rsidR="00A77A11" w:rsidRDefault="005A3A76">
      <w:pPr>
        <w:numPr>
          <w:ilvl w:val="0"/>
          <w:numId w:val="1"/>
        </w:numPr>
        <w:tabs>
          <w:tab w:val="clear" w:pos="360"/>
          <w:tab w:val="left" w:pos="740"/>
        </w:tabs>
        <w:spacing w:before="108" w:line="264" w:lineRule="exact"/>
        <w:ind w:left="740" w:right="467" w:hanging="360"/>
        <w:textAlignment w:val="baseline"/>
        <w:rPr>
          <w:rFonts w:ascii="Cambria" w:eastAsia="Cambria" w:hAnsi="Cambria"/>
          <w:b/>
          <w:color w:val="191919"/>
          <w:sz w:val="20"/>
        </w:rPr>
      </w:pPr>
      <w:r>
        <w:rPr>
          <w:rFonts w:ascii="Cambria" w:eastAsia="Cambria" w:hAnsi="Cambria"/>
          <w:b/>
          <w:color w:val="191919"/>
          <w:sz w:val="20"/>
        </w:rPr>
        <w:t>Indigenous economic development:</w:t>
      </w:r>
      <w:r>
        <w:rPr>
          <w:rFonts w:ascii="Cambria" w:eastAsia="Cambria" w:hAnsi="Cambria"/>
          <w:color w:val="404042"/>
          <w:sz w:val="18"/>
        </w:rPr>
        <w:t xml:space="preserve"> Indigenous Australians can play a greater role in the northern economy, including through leveraging cultural, intellectual and land assets.</w:t>
      </w:r>
    </w:p>
    <w:p w:rsidR="00A77A11" w:rsidRDefault="005A3A76">
      <w:pPr>
        <w:numPr>
          <w:ilvl w:val="0"/>
          <w:numId w:val="1"/>
        </w:numPr>
        <w:tabs>
          <w:tab w:val="clear" w:pos="360"/>
          <w:tab w:val="left" w:pos="740"/>
        </w:tabs>
        <w:spacing w:before="110" w:line="261" w:lineRule="exact"/>
        <w:ind w:left="740" w:right="395" w:hanging="360"/>
        <w:textAlignment w:val="baseline"/>
        <w:rPr>
          <w:rFonts w:ascii="Cambria" w:eastAsia="Cambria" w:hAnsi="Cambria"/>
          <w:b/>
          <w:color w:val="191919"/>
          <w:sz w:val="20"/>
        </w:rPr>
      </w:pPr>
      <w:r>
        <w:rPr>
          <w:rFonts w:ascii="Cambria" w:eastAsia="Cambria" w:hAnsi="Cambria"/>
          <w:b/>
          <w:color w:val="191919"/>
          <w:sz w:val="20"/>
        </w:rPr>
        <w:t>Natural resources and landscapes:</w:t>
      </w:r>
      <w:r>
        <w:rPr>
          <w:rFonts w:ascii="Cambria" w:eastAsia="Cambria" w:hAnsi="Cambria"/>
          <w:color w:val="404042"/>
          <w:sz w:val="18"/>
        </w:rPr>
        <w:t xml:space="preserve"> The north’s natural assets and resources — including minerals, energy, water and unique landscapes — provide opportunities for agriculture, tourism, mining and other industries, as well as communities.</w:t>
      </w:r>
    </w:p>
    <w:p w:rsidR="00A77A11" w:rsidRDefault="00A77A11">
      <w:pPr>
        <w:sectPr w:rsidR="00A77A11">
          <w:pgSz w:w="9979" w:h="14174"/>
          <w:pgMar w:top="920" w:right="555" w:bottom="909" w:left="969" w:header="720" w:footer="720" w:gutter="0"/>
          <w:cols w:space="720"/>
        </w:sectPr>
      </w:pPr>
    </w:p>
    <w:p w:rsidR="00A77A11" w:rsidRDefault="005A3A76">
      <w:pPr>
        <w:shd w:val="solid" w:color="C93429" w:fill="C93429"/>
        <w:spacing w:after="131" w:line="234" w:lineRule="exact"/>
        <w:ind w:left="216"/>
        <w:textAlignment w:val="baseline"/>
        <w:rPr>
          <w:rFonts w:ascii="Century Gothic" w:eastAsia="Century Gothic" w:hAnsi="Century Gothic"/>
          <w:b/>
          <w:color w:val="FFFFFF"/>
          <w:spacing w:val="-2"/>
          <w:sz w:val="20"/>
        </w:rPr>
      </w:pPr>
      <w:r>
        <w:rPr>
          <w:rFonts w:ascii="Century Gothic" w:eastAsia="Century Gothic" w:hAnsi="Century Gothic"/>
          <w:b/>
          <w:color w:val="FFFFFF"/>
          <w:spacing w:val="-2"/>
          <w:sz w:val="20"/>
        </w:rPr>
        <w:lastRenderedPageBreak/>
        <w:t>SECTION B: TELL US WHAT YOU THINK</w:t>
      </w:r>
    </w:p>
    <w:tbl>
      <w:tblPr>
        <w:tblW w:w="0" w:type="auto"/>
        <w:tblLayout w:type="fixed"/>
        <w:tblCellMar>
          <w:left w:w="0" w:type="dxa"/>
          <w:right w:w="0" w:type="dxa"/>
        </w:tblCellMar>
        <w:tblLook w:val="04A0" w:firstRow="1" w:lastRow="0" w:firstColumn="1" w:lastColumn="0" w:noHBand="0" w:noVBand="1"/>
      </w:tblPr>
      <w:tblGrid>
        <w:gridCol w:w="8025"/>
      </w:tblGrid>
      <w:tr w:rsidR="00A77A11">
        <w:trPr>
          <w:trHeight w:hRule="exact" w:val="4205"/>
        </w:trPr>
        <w:tc>
          <w:tcPr>
            <w:tcW w:w="8025" w:type="dxa"/>
            <w:tcBorders>
              <w:top w:val="none" w:sz="0" w:space="0" w:color="000000"/>
              <w:left w:val="none" w:sz="0" w:space="0" w:color="000000"/>
              <w:bottom w:val="none" w:sz="0" w:space="0" w:color="000000"/>
              <w:right w:val="none" w:sz="0" w:space="0" w:color="000000"/>
            </w:tcBorders>
            <w:shd w:val="clear" w:color="E0C297" w:fill="E0C297"/>
          </w:tcPr>
          <w:p w:rsidR="00A77A11" w:rsidRDefault="005A3A76">
            <w:pPr>
              <w:numPr>
                <w:ilvl w:val="0"/>
                <w:numId w:val="7"/>
              </w:numPr>
              <w:tabs>
                <w:tab w:val="clear" w:pos="360"/>
                <w:tab w:val="left" w:pos="576"/>
              </w:tabs>
              <w:spacing w:before="126" w:line="259" w:lineRule="exact"/>
              <w:ind w:left="576" w:right="576" w:hanging="360"/>
              <w:textAlignment w:val="baseline"/>
              <w:rPr>
                <w:rFonts w:ascii="Cambria" w:eastAsia="Cambria" w:hAnsi="Cambria"/>
                <w:color w:val="404042"/>
                <w:sz w:val="18"/>
              </w:rPr>
            </w:pPr>
            <w:r>
              <w:rPr>
                <w:rFonts w:ascii="Cambria" w:eastAsia="Cambria" w:hAnsi="Cambria"/>
                <w:color w:val="404042"/>
                <w:sz w:val="18"/>
              </w:rPr>
              <w:t>Are these the major global and domestic trends that are creating opportunities for development in northern Australia?</w:t>
            </w:r>
          </w:p>
          <w:p w:rsidR="00A77A11" w:rsidRDefault="005A3A76">
            <w:pPr>
              <w:numPr>
                <w:ilvl w:val="0"/>
                <w:numId w:val="7"/>
              </w:numPr>
              <w:tabs>
                <w:tab w:val="clear" w:pos="360"/>
                <w:tab w:val="left" w:pos="576"/>
              </w:tabs>
              <w:spacing w:before="185" w:line="190" w:lineRule="exact"/>
              <w:ind w:left="576" w:hanging="360"/>
              <w:textAlignment w:val="baseline"/>
              <w:rPr>
                <w:rFonts w:ascii="Cambria" w:eastAsia="Cambria" w:hAnsi="Cambria"/>
                <w:color w:val="404042"/>
                <w:spacing w:val="-6"/>
                <w:sz w:val="18"/>
              </w:rPr>
            </w:pPr>
            <w:r>
              <w:rPr>
                <w:rFonts w:ascii="Cambria" w:eastAsia="Cambria" w:hAnsi="Cambria"/>
                <w:color w:val="404042"/>
                <w:spacing w:val="-6"/>
                <w:sz w:val="18"/>
              </w:rPr>
              <w:t>What does the rise of Asia mean for northern Australia? How could new opportunities be pursued?</w:t>
            </w:r>
          </w:p>
          <w:p w:rsidR="00A77A11" w:rsidRDefault="005A3A76">
            <w:pPr>
              <w:numPr>
                <w:ilvl w:val="0"/>
                <w:numId w:val="7"/>
              </w:numPr>
              <w:tabs>
                <w:tab w:val="clear" w:pos="360"/>
                <w:tab w:val="left" w:pos="576"/>
              </w:tabs>
              <w:spacing w:before="184" w:line="194" w:lineRule="exact"/>
              <w:ind w:left="576" w:hanging="360"/>
              <w:textAlignment w:val="baseline"/>
              <w:rPr>
                <w:rFonts w:ascii="Cambria" w:eastAsia="Cambria" w:hAnsi="Cambria"/>
                <w:color w:val="404042"/>
                <w:spacing w:val="-7"/>
                <w:sz w:val="18"/>
              </w:rPr>
            </w:pPr>
            <w:r>
              <w:rPr>
                <w:rFonts w:ascii="Cambria" w:eastAsia="Cambria" w:hAnsi="Cambria"/>
                <w:color w:val="404042"/>
                <w:spacing w:val="-7"/>
                <w:sz w:val="18"/>
              </w:rPr>
              <w:t>What are the prospects to further expand northern Australia’s minerals and energy sectors?</w:t>
            </w:r>
          </w:p>
          <w:p w:rsidR="00A77A11" w:rsidRDefault="005A3A76">
            <w:pPr>
              <w:numPr>
                <w:ilvl w:val="0"/>
                <w:numId w:val="7"/>
              </w:numPr>
              <w:tabs>
                <w:tab w:val="clear" w:pos="360"/>
                <w:tab w:val="left" w:pos="576"/>
              </w:tabs>
              <w:spacing w:before="180" w:line="195" w:lineRule="exact"/>
              <w:ind w:left="576" w:hanging="360"/>
              <w:textAlignment w:val="baseline"/>
              <w:rPr>
                <w:rFonts w:ascii="Cambria" w:eastAsia="Cambria" w:hAnsi="Cambria"/>
                <w:color w:val="404042"/>
                <w:spacing w:val="-7"/>
                <w:sz w:val="18"/>
              </w:rPr>
            </w:pPr>
            <w:r>
              <w:rPr>
                <w:rFonts w:ascii="Cambria" w:eastAsia="Cambria" w:hAnsi="Cambria"/>
                <w:color w:val="404042"/>
                <w:spacing w:val="-7"/>
                <w:sz w:val="18"/>
              </w:rPr>
              <w:t>What impact does the strategic environment have on northern Australia’s economic development?</w:t>
            </w:r>
          </w:p>
          <w:p w:rsidR="00A77A11" w:rsidRDefault="005A3A76">
            <w:pPr>
              <w:numPr>
                <w:ilvl w:val="0"/>
                <w:numId w:val="7"/>
              </w:numPr>
              <w:tabs>
                <w:tab w:val="clear" w:pos="360"/>
                <w:tab w:val="left" w:pos="576"/>
              </w:tabs>
              <w:spacing w:before="105" w:line="264" w:lineRule="exact"/>
              <w:ind w:left="576" w:right="576" w:hanging="360"/>
              <w:textAlignment w:val="baseline"/>
              <w:rPr>
                <w:rFonts w:ascii="Cambria" w:eastAsia="Cambria" w:hAnsi="Cambria"/>
                <w:color w:val="404042"/>
                <w:sz w:val="18"/>
              </w:rPr>
            </w:pPr>
            <w:r>
              <w:rPr>
                <w:rFonts w:ascii="Cambria" w:eastAsia="Cambria" w:hAnsi="Cambria"/>
                <w:color w:val="404042"/>
                <w:sz w:val="18"/>
              </w:rPr>
              <w:t>What are the major opportunities to grow education, research and skills development in the north? What comparative advantages do northern institutions have?</w:t>
            </w:r>
          </w:p>
          <w:p w:rsidR="00A77A11" w:rsidRDefault="005A3A76">
            <w:pPr>
              <w:numPr>
                <w:ilvl w:val="0"/>
                <w:numId w:val="7"/>
              </w:numPr>
              <w:tabs>
                <w:tab w:val="clear" w:pos="360"/>
                <w:tab w:val="left" w:pos="576"/>
              </w:tabs>
              <w:spacing w:before="176" w:line="194" w:lineRule="exact"/>
              <w:ind w:left="576" w:hanging="360"/>
              <w:textAlignment w:val="baseline"/>
              <w:rPr>
                <w:rFonts w:ascii="Cambria" w:eastAsia="Cambria" w:hAnsi="Cambria"/>
                <w:color w:val="404042"/>
                <w:spacing w:val="-7"/>
                <w:sz w:val="18"/>
              </w:rPr>
            </w:pPr>
            <w:r>
              <w:rPr>
                <w:rFonts w:ascii="Cambria" w:eastAsia="Cambria" w:hAnsi="Cambria"/>
                <w:color w:val="404042"/>
                <w:spacing w:val="-7"/>
                <w:sz w:val="18"/>
              </w:rPr>
              <w:t>How can Indigenous Australians in the north more actively participate in economic development?</w:t>
            </w:r>
          </w:p>
          <w:p w:rsidR="00A77A11" w:rsidRDefault="005A3A76">
            <w:pPr>
              <w:numPr>
                <w:ilvl w:val="0"/>
                <w:numId w:val="7"/>
              </w:numPr>
              <w:tabs>
                <w:tab w:val="clear" w:pos="360"/>
                <w:tab w:val="left" w:pos="576"/>
              </w:tabs>
              <w:spacing w:before="115" w:line="259" w:lineRule="exact"/>
              <w:ind w:left="576" w:right="576" w:hanging="360"/>
              <w:textAlignment w:val="baseline"/>
              <w:rPr>
                <w:rFonts w:ascii="Cambria" w:eastAsia="Cambria" w:hAnsi="Cambria"/>
                <w:color w:val="404042"/>
                <w:sz w:val="18"/>
              </w:rPr>
            </w:pPr>
            <w:r>
              <w:rPr>
                <w:rFonts w:ascii="Cambria" w:eastAsia="Cambria" w:hAnsi="Cambria"/>
                <w:color w:val="404042"/>
                <w:sz w:val="18"/>
              </w:rPr>
              <w:t>What are the opportunities to diversify northern Australia’s economy? What could be done to grow established sectors, such as agriculture or tourism?</w:t>
            </w:r>
          </w:p>
          <w:p w:rsidR="00A77A11" w:rsidRDefault="005A3A76">
            <w:pPr>
              <w:numPr>
                <w:ilvl w:val="0"/>
                <w:numId w:val="7"/>
              </w:numPr>
              <w:tabs>
                <w:tab w:val="clear" w:pos="360"/>
                <w:tab w:val="left" w:pos="576"/>
              </w:tabs>
              <w:spacing w:before="116" w:after="153" w:line="259" w:lineRule="exact"/>
              <w:ind w:left="576" w:right="1152" w:hanging="360"/>
              <w:textAlignment w:val="baseline"/>
              <w:rPr>
                <w:rFonts w:ascii="Cambria" w:eastAsia="Cambria" w:hAnsi="Cambria"/>
                <w:color w:val="404042"/>
                <w:sz w:val="18"/>
              </w:rPr>
            </w:pPr>
            <w:r>
              <w:rPr>
                <w:rFonts w:ascii="Cambria" w:eastAsia="Cambria" w:hAnsi="Cambria"/>
                <w:color w:val="404042"/>
                <w:sz w:val="18"/>
              </w:rPr>
              <w:t>Are the north’s natural assets and resources underutilised? What can be done to realise the opportunities provided by the region’s unique natural qualities?</w:t>
            </w:r>
          </w:p>
        </w:tc>
      </w:tr>
    </w:tbl>
    <w:p w:rsidR="00A77A11" w:rsidRDefault="00A77A11">
      <w:pPr>
        <w:sectPr w:rsidR="00A77A11">
          <w:pgSz w:w="9979" w:h="14174"/>
          <w:pgMar w:top="920" w:right="1176" w:bottom="237" w:left="778" w:header="720" w:footer="720" w:gutter="0"/>
          <w:cols w:space="720"/>
        </w:sectPr>
      </w:pPr>
    </w:p>
    <w:p w:rsidR="00A77A11" w:rsidRDefault="00A77A11">
      <w:pPr>
        <w:spacing w:line="288" w:lineRule="exact"/>
        <w:textAlignment w:val="baseline"/>
        <w:rPr>
          <w:rFonts w:eastAsia="Times New Roman"/>
          <w:color w:val="000000"/>
          <w:sz w:val="24"/>
        </w:rPr>
      </w:pPr>
    </w:p>
    <w:p w:rsidR="00A77A11" w:rsidRDefault="00A77A11">
      <w:pPr>
        <w:sectPr w:rsidR="00A77A11">
          <w:type w:val="continuous"/>
          <w:pgSz w:w="9979" w:h="14174"/>
          <w:pgMar w:top="920" w:right="959" w:bottom="237" w:left="565" w:header="720" w:footer="720" w:gutter="0"/>
          <w:cols w:space="720"/>
        </w:sectPr>
      </w:pPr>
    </w:p>
    <w:p w:rsidR="00A77A11" w:rsidRDefault="005A3A76">
      <w:pPr>
        <w:spacing w:before="72" w:after="46" w:line="266" w:lineRule="exact"/>
        <w:ind w:left="144"/>
        <w:textAlignment w:val="baseline"/>
        <w:rPr>
          <w:rFonts w:ascii="Calibri" w:eastAsia="Calibri" w:hAnsi="Calibri"/>
          <w:color w:val="C93429"/>
          <w:spacing w:val="15"/>
          <w:sz w:val="24"/>
        </w:rPr>
      </w:pPr>
      <w:r>
        <w:rPr>
          <w:rFonts w:ascii="Calibri" w:eastAsia="Calibri" w:hAnsi="Calibri"/>
          <w:color w:val="C93429"/>
          <w:spacing w:val="15"/>
          <w:sz w:val="24"/>
        </w:rPr>
        <w:t>THE RISE OF ASIA</w:t>
      </w:r>
    </w:p>
    <w:p w:rsidR="00A77A11" w:rsidRDefault="004E7428">
      <w:pPr>
        <w:spacing w:before="162" w:line="279" w:lineRule="exact"/>
        <w:ind w:left="144" w:right="72"/>
        <w:textAlignment w:val="baseline"/>
        <w:rPr>
          <w:rFonts w:ascii="Calibri" w:eastAsia="Calibri" w:hAnsi="Calibri"/>
          <w:color w:val="404042"/>
          <w:spacing w:val="-3"/>
          <w:sz w:val="20"/>
        </w:rPr>
      </w:pPr>
      <w:r>
        <w:rPr>
          <w:noProof/>
          <w:lang w:val="en-AU" w:eastAsia="en-AU"/>
        </w:rPr>
        <mc:AlternateContent>
          <mc:Choice Requires="wps">
            <w:drawing>
              <wp:anchor distT="0" distB="0" distL="114300" distR="114300" simplePos="0" relativeHeight="251786240" behindDoc="0" locked="0" layoutInCell="1" allowOverlap="1">
                <wp:simplePos x="0" y="0"/>
                <wp:positionH relativeFrom="page">
                  <wp:posOffset>466090</wp:posOffset>
                </wp:positionH>
                <wp:positionV relativeFrom="page">
                  <wp:posOffset>3974465</wp:posOffset>
                </wp:positionV>
                <wp:extent cx="2526665" cy="0"/>
                <wp:effectExtent l="0" t="0" r="0" b="0"/>
                <wp:wrapNone/>
                <wp:docPr id="339"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6665" cy="0"/>
                        </a:xfrm>
                        <a:prstGeom prst="line">
                          <a:avLst/>
                        </a:prstGeom>
                        <a:noFill/>
                        <a:ln w="8890">
                          <a:solidFill>
                            <a:srgbClr val="C934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701DE" id="Line 206" o:spid="_x0000_s1026" style="position:absolute;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312.95pt" to="235.65pt,3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iJkGgIAACwEAAAOAAAAZHJzL2Uyb0RvYy54bWysU9uO2yAQfa/Uf0C8Z32J142tdVaVnfRl&#10;20ba7QcQwDEqBgRsnKjqv3cgF2Xbl6rqCx48M2fOzBweHg+jRHtundCqwdldihFXVDOhdg3+9rKe&#10;LTBynihGpFa8wUfu8OPy/buHydQ814OWjFsEIMrVk2nw4L2pk8TRgY/E3WnDFTh7bUfi4Wp3CbNk&#10;AvRRJnmalsmkLTNWU+4c/O1OTryM+H3Pqf/a9457JBsM3Hw8bTy34UyWD6TeWWIGQc80yD+wGIlQ&#10;UPQK1RFP0KsVf0CNglrtdO/vqB4T3feC8tgDdJOlv3XzPBDDYy8wHGeuY3L/D5Z+2W8sEqzB83mF&#10;kSIjLOlJKI7ytAzTmYyrIahVGxv6owf1bJ40/e6Q0u1A1I5Hli9HA4lZyEjepISLM1BjO33WDGLI&#10;q9dxVIfejgEShoAOcSPH60b4wSMKP/P7vCzLe4zoxZeQ+pJorPOfuB5RMBosgXUEJvsn5wMRUl9C&#10;Qh2l10LKuHCp0NTgxaJKY4LTUrDgDGHO7rattGhPQDJtNS/yKnYFntswq18Vi2ADJ2x1tj0R8mRD&#10;cakCHrQCdM7WSRM/qrRaLVaLYlbk5WpWpF03+7hui1m5zj7cd/OubbvsZ6CWFfUgGOMqsLvoMyv+&#10;bv/nl3JS1lWh1zEkb9HjvIDs5RtJx12G9Z2EsNXsuLGXHYMkY/D5+QTN397Bvn3ky18AAAD//wMA&#10;UEsDBBQABgAIAAAAIQCIJ31Z4AAAAAoBAAAPAAAAZHJzL2Rvd25yZXYueG1sTI/LbsIwEEX3lfgH&#10;ayp1V5yEZ9M4CNFWXbEgUMHSxNMkIh5HtoH07+tKSHQ5M0d3zs0WvW7ZBa1rDAmIhxEwpNKohioB&#10;u+3H8xyY85KUbA2hgB90sMgHD5lMlbnSBi+Fr1gIIZdKAbX3Xcq5K2vU0g1NhxRu38Zq6cNoK66s&#10;vIZw3fIkiqZcy4bCh1p2uKqxPBVnLeDNvk9OuP/cVet9HB2KbfG1SVZCPD32y1dgHnt/h+FPP6hD&#10;HpyO5kzKsVbAbDQOpIBpMnkBFoDxLB4BO942PM/4/wr5LwAAAP//AwBQSwECLQAUAAYACAAAACEA&#10;toM4kv4AAADhAQAAEwAAAAAAAAAAAAAAAAAAAAAAW0NvbnRlbnRfVHlwZXNdLnhtbFBLAQItABQA&#10;BgAIAAAAIQA4/SH/1gAAAJQBAAALAAAAAAAAAAAAAAAAAC8BAABfcmVscy8ucmVsc1BLAQItABQA&#10;BgAIAAAAIQDuViJkGgIAACwEAAAOAAAAAAAAAAAAAAAAAC4CAABkcnMvZTJvRG9jLnhtbFBLAQIt&#10;ABQABgAIAAAAIQCIJ31Z4AAAAAoBAAAPAAAAAAAAAAAAAAAAAHQEAABkcnMvZG93bnJldi54bWxQ&#10;SwUGAAAAAAQABADzAAAAgQUAAAAA&#10;" strokecolor="#c93429" strokeweight=".7pt">
                <w10:wrap anchorx="page" anchory="page"/>
              </v:line>
            </w:pict>
          </mc:Fallback>
        </mc:AlternateContent>
      </w:r>
      <w:r w:rsidR="005A3A76">
        <w:rPr>
          <w:rFonts w:ascii="Calibri" w:eastAsia="Calibri" w:hAnsi="Calibri"/>
          <w:color w:val="404042"/>
          <w:spacing w:val="-3"/>
          <w:sz w:val="20"/>
        </w:rPr>
        <w:t>Northern Australia’s proximity to Asia’s large and growing economies as well as its long established resources, energy, agriculture and education sectors, provide many opportunities. By 2050, Asia could account for half of global output, trade and investment through sustained growth in countries including China, India, South Korea and Indonesia (Asian Development Bank 2011).</w:t>
      </w:r>
    </w:p>
    <w:p w:rsidR="00A77A11" w:rsidRDefault="005A3A76">
      <w:pPr>
        <w:spacing w:before="234" w:line="279" w:lineRule="exact"/>
        <w:ind w:left="144" w:right="432"/>
        <w:textAlignment w:val="baseline"/>
        <w:rPr>
          <w:rFonts w:ascii="Calibri" w:eastAsia="Calibri" w:hAnsi="Calibri"/>
          <w:color w:val="404042"/>
          <w:spacing w:val="-3"/>
          <w:sz w:val="20"/>
        </w:rPr>
      </w:pPr>
      <w:r>
        <w:rPr>
          <w:rFonts w:ascii="Calibri" w:eastAsia="Calibri" w:hAnsi="Calibri"/>
          <w:color w:val="404042"/>
          <w:spacing w:val="-3"/>
          <w:sz w:val="20"/>
        </w:rPr>
        <w:t>Rapid industrialisation and urbanisation across Asia is boosting demand for minerals and energy, with consumption across Asia more than doubling since 1990. China is now the world’s largest energy consumer, accounting for 18.4 per cent of global consumption. China’s demand is expected to grow across every major industrial sector to 2035 (International Energy Agency 2013a).</w:t>
      </w:r>
    </w:p>
    <w:p w:rsidR="00A77A11" w:rsidRDefault="005A3A76">
      <w:pPr>
        <w:spacing w:before="234" w:line="277" w:lineRule="exact"/>
        <w:ind w:left="144" w:right="216"/>
        <w:textAlignment w:val="baseline"/>
        <w:rPr>
          <w:rFonts w:ascii="Calibri" w:eastAsia="Calibri" w:hAnsi="Calibri"/>
          <w:color w:val="404042"/>
          <w:spacing w:val="-3"/>
          <w:sz w:val="20"/>
        </w:rPr>
      </w:pPr>
      <w:r>
        <w:rPr>
          <w:rFonts w:ascii="Calibri" w:eastAsia="Calibri" w:hAnsi="Calibri"/>
          <w:color w:val="404042"/>
          <w:spacing w:val="-3"/>
          <w:sz w:val="20"/>
        </w:rPr>
        <w:t xml:space="preserve">By 2020, more than half of the world’s middle class will be in Asia. This consumer class will demand better quality goods and a wider range </w:t>
      </w:r>
    </w:p>
    <w:p w:rsidR="00A77A11" w:rsidRDefault="005A3A76">
      <w:pPr>
        <w:spacing w:before="6" w:line="279" w:lineRule="exact"/>
        <w:ind w:right="288"/>
        <w:textAlignment w:val="baseline"/>
        <w:rPr>
          <w:rFonts w:ascii="Calibri" w:eastAsia="Calibri" w:hAnsi="Calibri"/>
          <w:color w:val="404042"/>
          <w:sz w:val="20"/>
        </w:rPr>
      </w:pPr>
      <w:r>
        <w:br w:type="column"/>
      </w:r>
      <w:r>
        <w:rPr>
          <w:rFonts w:ascii="Calibri" w:eastAsia="Calibri" w:hAnsi="Calibri"/>
          <w:color w:val="404042"/>
          <w:sz w:val="20"/>
        </w:rPr>
        <w:t>of services, creating export opportunities. It will spend more on services — including health, education and aged care — and is more likely to undertake international travel than ever before (OECD 2010).</w:t>
      </w:r>
    </w:p>
    <w:p w:rsidR="00A77A11" w:rsidRDefault="005A3A76">
      <w:pPr>
        <w:spacing w:before="231" w:line="279" w:lineRule="exact"/>
        <w:ind w:right="144"/>
        <w:textAlignment w:val="baseline"/>
        <w:rPr>
          <w:rFonts w:ascii="Calibri" w:eastAsia="Calibri" w:hAnsi="Calibri"/>
          <w:color w:val="404042"/>
          <w:spacing w:val="-1"/>
          <w:sz w:val="20"/>
        </w:rPr>
      </w:pPr>
      <w:r>
        <w:rPr>
          <w:rFonts w:ascii="Calibri" w:eastAsia="Calibri" w:hAnsi="Calibri"/>
          <w:color w:val="404042"/>
          <w:spacing w:val="-1"/>
          <w:sz w:val="20"/>
        </w:rPr>
        <w:t>These trends have already seen fundamental changes in global markets. For example, rising incomes have boosted demand for higher protein and more diverse diets, including for more seafood and meat. Asian meat consumption increased fourteen-fold between 1961 and 2009 (FAO 2012).</w:t>
      </w:r>
    </w:p>
    <w:p w:rsidR="00A77A11" w:rsidRDefault="005A3A76">
      <w:pPr>
        <w:spacing w:before="234" w:line="277" w:lineRule="exact"/>
        <w:ind w:right="144"/>
        <w:textAlignment w:val="baseline"/>
        <w:rPr>
          <w:rFonts w:ascii="Calibri" w:eastAsia="Calibri" w:hAnsi="Calibri"/>
          <w:color w:val="404042"/>
          <w:spacing w:val="-2"/>
          <w:sz w:val="20"/>
        </w:rPr>
      </w:pPr>
      <w:r>
        <w:rPr>
          <w:rFonts w:ascii="Calibri" w:eastAsia="Calibri" w:hAnsi="Calibri"/>
          <w:color w:val="404042"/>
          <w:spacing w:val="-2"/>
          <w:sz w:val="20"/>
        </w:rPr>
        <w:t>Competition for these markets will only intensify. Other countries, including within Asia, are focusing on improving access and increasing regional trade volumes. Some Asian countries are pursuing policies of self-sufficiency, which may dampen demand for foreign goods. But northern Australia is well positioned to capture the growing demand from Asia. Its industries have established links into Asian markets — the north’s</w:t>
      </w:r>
    </w:p>
    <w:p w:rsidR="00A77A11" w:rsidRDefault="00A77A11">
      <w:pPr>
        <w:sectPr w:rsidR="00A77A11">
          <w:type w:val="continuous"/>
          <w:pgSz w:w="9979" w:h="14174"/>
          <w:pgMar w:top="920" w:right="959" w:bottom="237" w:left="565" w:header="720" w:footer="720" w:gutter="0"/>
          <w:cols w:num="2" w:space="0" w:equalWidth="0">
            <w:col w:w="4147" w:space="161"/>
            <w:col w:w="4147" w:space="0"/>
          </w:cols>
        </w:sectPr>
      </w:pPr>
    </w:p>
    <w:p w:rsidR="00A77A11" w:rsidRDefault="004E7428">
      <w:pPr>
        <w:tabs>
          <w:tab w:val="right" w:pos="4824"/>
        </w:tabs>
        <w:spacing w:before="962" w:line="206" w:lineRule="exact"/>
        <w:textAlignment w:val="baseline"/>
        <w:rPr>
          <w:rFonts w:ascii="Trebuchet MS" w:eastAsia="Trebuchet MS" w:hAnsi="Trebuchet MS"/>
          <w:b/>
          <w:color w:val="C93429"/>
          <w:sz w:val="18"/>
        </w:rPr>
      </w:pPr>
      <w:r>
        <w:rPr>
          <w:noProof/>
          <w:lang w:val="en-AU" w:eastAsia="en-AU"/>
        </w:rPr>
        <mc:AlternateContent>
          <mc:Choice Requires="wps">
            <w:drawing>
              <wp:anchor distT="0" distB="0" distL="0" distR="0" simplePos="0" relativeHeight="251586560" behindDoc="1" locked="0" layoutInCell="1" allowOverlap="1">
                <wp:simplePos x="0" y="0"/>
                <wp:positionH relativeFrom="page">
                  <wp:posOffset>746760</wp:posOffset>
                </wp:positionH>
                <wp:positionV relativeFrom="page">
                  <wp:posOffset>8525510</wp:posOffset>
                </wp:positionV>
                <wp:extent cx="24130" cy="133985"/>
                <wp:effectExtent l="0" t="0" r="0" b="0"/>
                <wp:wrapNone/>
                <wp:docPr id="338"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42" name="Picture"/>
                                  <wp:cNvGraphicFramePr/>
                                  <a:graphic xmlns:a="http://schemas.openxmlformats.org/drawingml/2006/main">
                                    <a:graphicData uri="http://schemas.openxmlformats.org/drawingml/2006/picture">
                                      <pic:pic xmlns:pic="http://schemas.openxmlformats.org/drawingml/2006/picture">
                                        <pic:nvPicPr>
                                          <pic:cNvPr id="42" name="Picture"/>
                                          <pic:cNvPicPr preferRelativeResize="0"/>
                                        </pic:nvPicPr>
                                        <pic:blipFill>
                                          <a:blip r:embed="rId18"/>
                                          <a:stretch>
                                            <a:fillRect/>
                                          </a:stretch>
                                        </pic:blipFill>
                                        <pic:spPr>
                                          <a:xfrm>
                                            <a:off x="0" y="0"/>
                                            <a:ext cx="24130" cy="13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109" type="#_x0000_t202" style="position:absolute;margin-left:58.8pt;margin-top:671.3pt;width:1.9pt;height:10.55pt;z-index:-251729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0BswIAALMFAAAOAAAAZHJzL2Uyb0RvYy54bWysVNuOmzAQfa/Uf7D8znJNFtCS1W4IVaXt&#10;RdrtBzhgglWwqe0Etqv+e8cmJHt5qdryYA2e8Znbmbm6HrsWHahUTPAM+xceRpSXomJ8l+FvD4UT&#10;Y6Q04RVpBacZfqQKX6/ev7sa+pQGohFtRSUCEK7Soc9wo3Wfuq4qG9oRdSF6ykFZC9kRDb9y51aS&#10;DIDetW7geUt3ELLqpSipUnCbT0q8svh1TUv9pa4V1ajNMMSm7SntuTWnu7oi6U6SvmHlMQzyF1F0&#10;hHFweoLKiSZoL9kbqI6VUihR64tSdK6oa1ZSmwNk43uvsrlvSE9tLlAc1Z/KpP4fbPn58FUiVmU4&#10;DKFVnHTQpAc6anQrRhR4C1OhoVcpGN73YKpHUECnbbaqvxPld4W4WDeE7+iNlGJoKKkgQt+8dJ89&#10;nXCUAdkOn0QFjsheCws01rIz5YOCIECHTj2eumOCKeEyiPwQFCVo/DBMYhuaS9L5bS+V/kBFh4yQ&#10;YQm9t9jkcKe0iYWks4lxxUXB2tb2v+UvLsBwugHP8NToTAy2nU+Jl2ziTRw5UbDcOJGX585NsY6c&#10;ZeFfLvIwX69z/5fx60dpw6qKcuNmppYf/VnrjiSfSHEilxItqwycCUnJ3XbdSnQgQO3CfrbioDmb&#10;uS/DsEWAXF6l5AeRdxskTrGML52oiBZOcunFjucnt8nSi5IoL16mdMc4/feU0JDhZBEsJiqdg36V&#10;m2e/t7mRtGMalkfLugzHJyOSGgJueGVbqwlrJ/lZKUz451JAu+dGW7oahk5c1eN2tLMRh/MYbEX1&#10;CASWAhgGZITNB0Ij5E+MBtgiGVY/9kRSjNqPHIbArJxZkLOwnQXCS3iaYY3RJK71tJr2vWS7BpCn&#10;MePiBgalZpbFZqKmKI7jBZvBJnPcYmb1PP+3Vuddu/oNAAD//wMAUEsDBBQABgAIAAAAIQAwzrDn&#10;4AAAAA0BAAAPAAAAZHJzL2Rvd25yZXYueG1sTI/BTsMwEETvSPyDtUjcqJO0Smkap6oQnJAQaThw&#10;dGI3sRqvQ+y24e/ZnMptZnc0+zbfTbZnFz1641BAvIiAaWycMtgK+Krenp6B+SBRyd6hFvCrPeyK&#10;+7tcZspdsdSXQ2gZlaDPpIAuhCHj3DedttIv3KCRdkc3WhnIji1Xo7xSue15EkUpt9IgXejkoF86&#10;3ZwOZytg/43lq/n5qD/LY2mqahPhe3oS4vFh2m+BBT2FWxhmfEKHgphqd0blWU8+XqcUJbFcJaTm&#10;SBKvgNXzKF2ugRc5//9F8QcAAP//AwBQSwECLQAUAAYACAAAACEAtoM4kv4AAADhAQAAEwAAAAAA&#10;AAAAAAAAAAAAAAAAW0NvbnRlbnRfVHlwZXNdLnhtbFBLAQItABQABgAIAAAAIQA4/SH/1gAAAJQB&#10;AAALAAAAAAAAAAAAAAAAAC8BAABfcmVscy8ucmVsc1BLAQItABQABgAIAAAAIQCVVG0BswIAALMF&#10;AAAOAAAAAAAAAAAAAAAAAC4CAABkcnMvZTJvRG9jLnhtbFBLAQItABQABgAIAAAAIQAwzrDn4AAA&#10;AA0BAAAPAAAAAAAAAAAAAAAAAA0FAABkcnMvZG93bnJldi54bWxQSwUGAAAAAAQABADzAAAAGgYA&#10;AAAA&#10;" filled="f" stroked="f">
                <v:textbox inset="0,0,0,0">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42" name="Picture"/>
                            <wp:cNvGraphicFramePr/>
                            <a:graphic xmlns:a="http://schemas.openxmlformats.org/drawingml/2006/main">
                              <a:graphicData uri="http://schemas.openxmlformats.org/drawingml/2006/picture">
                                <pic:pic xmlns:pic="http://schemas.openxmlformats.org/drawingml/2006/picture">
                                  <pic:nvPicPr>
                                    <pic:cNvPr id="42" name="Picture"/>
                                    <pic:cNvPicPr preferRelativeResize="0"/>
                                  </pic:nvPicPr>
                                  <pic:blipFill>
                                    <a:blip r:embed="rId18"/>
                                    <a:stretch>
                                      <a:fillRect/>
                                    </a:stretch>
                                  </pic:blipFill>
                                  <pic:spPr>
                                    <a:xfrm>
                                      <a:off x="0" y="0"/>
                                      <a:ext cx="24130" cy="133985"/>
                                    </a:xfrm>
                                    <a:prstGeom prst="rect">
                                      <a:avLst/>
                                    </a:prstGeom>
                                  </pic:spPr>
                                </pic:pic>
                              </a:graphicData>
                            </a:graphic>
                          </wp:inline>
                        </w:drawing>
                      </w:r>
                    </w:p>
                  </w:txbxContent>
                </v:textbox>
                <w10:wrap anchorx="page" anchory="page"/>
              </v:shape>
            </w:pict>
          </mc:Fallback>
        </mc:AlternateContent>
      </w:r>
      <w:r w:rsidR="005A3A76">
        <w:rPr>
          <w:rFonts w:ascii="Trebuchet MS" w:eastAsia="Trebuchet MS" w:hAnsi="Trebuchet MS"/>
          <w:b/>
          <w:color w:val="C93429"/>
          <w:sz w:val="18"/>
        </w:rPr>
        <w:t>18</w:t>
      </w:r>
      <w:r w:rsidR="005A3A76">
        <w:rPr>
          <w:rFonts w:ascii="Trebuchet MS" w:eastAsia="Trebuchet MS" w:hAnsi="Trebuchet MS"/>
          <w:b/>
          <w:color w:val="C93429"/>
          <w:sz w:val="18"/>
        </w:rPr>
        <w:tab/>
      </w:r>
      <w:r w:rsidR="005A3A76">
        <w:rPr>
          <w:rFonts w:ascii="Trebuchet MS" w:eastAsia="Trebuchet MS" w:hAnsi="Trebuchet MS"/>
          <w:b/>
          <w:color w:val="C93429"/>
          <w:sz w:val="17"/>
        </w:rPr>
        <w:t>GREEN PAPER ON DEVELOPING NORTHERN AUSTRALIA</w:t>
      </w:r>
    </w:p>
    <w:p w:rsidR="00A77A11" w:rsidRDefault="00A77A11">
      <w:pPr>
        <w:sectPr w:rsidR="00A77A11">
          <w:type w:val="continuous"/>
          <w:pgSz w:w="9979" w:h="14174"/>
          <w:pgMar w:top="920" w:right="4401" w:bottom="237" w:left="758" w:header="720" w:footer="720" w:gutter="0"/>
          <w:cols w:space="720"/>
        </w:sectPr>
      </w:pPr>
    </w:p>
    <w:p w:rsidR="00A77A11" w:rsidRDefault="005A3A76">
      <w:pPr>
        <w:spacing w:line="279" w:lineRule="exact"/>
        <w:ind w:left="144" w:right="72"/>
        <w:textAlignment w:val="baseline"/>
        <w:rPr>
          <w:rFonts w:ascii="Calibri" w:eastAsia="Calibri" w:hAnsi="Calibri"/>
          <w:color w:val="404042"/>
          <w:spacing w:val="-3"/>
          <w:sz w:val="20"/>
        </w:rPr>
      </w:pPr>
      <w:r>
        <w:rPr>
          <w:rFonts w:ascii="Calibri" w:eastAsia="Calibri" w:hAnsi="Calibri"/>
          <w:color w:val="404042"/>
          <w:spacing w:val="-3"/>
          <w:sz w:val="20"/>
        </w:rPr>
        <w:lastRenderedPageBreak/>
        <w:t>mineral and energy exports mostly flow to Asia, and China recently overtook the United Kingdom as the largest source of overseas tourists to northern Australia (Tourism Research Australia 2013). Investment from Asia to Australia has more than doubled in the last 10 years.</w:t>
      </w:r>
    </w:p>
    <w:p w:rsidR="00A77A11" w:rsidRDefault="005A3A76">
      <w:pPr>
        <w:spacing w:before="229" w:line="280" w:lineRule="exact"/>
        <w:ind w:left="144" w:right="72"/>
        <w:textAlignment w:val="baseline"/>
        <w:rPr>
          <w:rFonts w:ascii="Calibri" w:eastAsia="Calibri" w:hAnsi="Calibri"/>
          <w:color w:val="404042"/>
          <w:spacing w:val="-3"/>
          <w:sz w:val="20"/>
        </w:rPr>
      </w:pPr>
      <w:r>
        <w:rPr>
          <w:rFonts w:ascii="Calibri" w:eastAsia="Calibri" w:hAnsi="Calibri"/>
          <w:color w:val="404042"/>
          <w:spacing w:val="-3"/>
          <w:sz w:val="20"/>
        </w:rPr>
        <w:t>Northern Australia’s proximity to Asian markets provides a competitive advantage for exports over its southern and international counterparts. Darwin is closer to Jakarta than to Sydney and the closest major city to Darwin is Dili, the capital of Timor Leste, one of the 10 fastest growing — although volatile — global economies in 2013.</w:t>
      </w:r>
    </w:p>
    <w:p w:rsidR="00A77A11" w:rsidRDefault="005A3A76">
      <w:pPr>
        <w:spacing w:before="224" w:line="278" w:lineRule="exact"/>
        <w:ind w:left="144" w:right="432"/>
        <w:textAlignment w:val="baseline"/>
        <w:rPr>
          <w:rFonts w:ascii="Calibri" w:eastAsia="Calibri" w:hAnsi="Calibri"/>
          <w:color w:val="404042"/>
          <w:spacing w:val="-4"/>
          <w:sz w:val="20"/>
        </w:rPr>
      </w:pPr>
      <w:r>
        <w:rPr>
          <w:rFonts w:ascii="Calibri" w:eastAsia="Calibri" w:hAnsi="Calibri"/>
          <w:color w:val="404042"/>
          <w:spacing w:val="-4"/>
          <w:sz w:val="20"/>
        </w:rPr>
        <w:t xml:space="preserve">This can mean shorter transit times for exported agricultural products. For example, live cattle exports from Darwin to Jakarta can take less than five days on average compared </w:t>
      </w:r>
    </w:p>
    <w:p w:rsidR="00A77A11" w:rsidRDefault="005A3A76">
      <w:pPr>
        <w:spacing w:line="280" w:lineRule="exact"/>
        <w:ind w:left="72" w:right="792"/>
        <w:textAlignment w:val="baseline"/>
        <w:rPr>
          <w:rFonts w:ascii="Calibri" w:eastAsia="Calibri" w:hAnsi="Calibri"/>
          <w:color w:val="404042"/>
          <w:spacing w:val="-4"/>
          <w:sz w:val="20"/>
        </w:rPr>
      </w:pPr>
      <w:r>
        <w:br w:type="column"/>
      </w:r>
      <w:r>
        <w:rPr>
          <w:rFonts w:ascii="Calibri" w:eastAsia="Calibri" w:hAnsi="Calibri"/>
          <w:color w:val="404042"/>
          <w:spacing w:val="-4"/>
          <w:sz w:val="20"/>
        </w:rPr>
        <w:t>to nine days from Fremantle, contributing to better health and welfare outcomes for the cattle and a higher quality final product (Darwin Port Corporation 2013).</w:t>
      </w:r>
    </w:p>
    <w:p w:rsidR="00A77A11" w:rsidRDefault="005A3A76">
      <w:pPr>
        <w:spacing w:before="227" w:line="280" w:lineRule="exact"/>
        <w:ind w:left="72" w:right="288"/>
        <w:textAlignment w:val="baseline"/>
        <w:rPr>
          <w:rFonts w:ascii="Calibri" w:eastAsia="Calibri" w:hAnsi="Calibri"/>
          <w:color w:val="404042"/>
          <w:spacing w:val="-3"/>
          <w:sz w:val="20"/>
        </w:rPr>
      </w:pPr>
      <w:r>
        <w:rPr>
          <w:rFonts w:ascii="Calibri" w:eastAsia="Calibri" w:hAnsi="Calibri"/>
          <w:color w:val="404042"/>
          <w:spacing w:val="-3"/>
          <w:sz w:val="20"/>
        </w:rPr>
        <w:t>There are also opportunities for businesses in the north to establish and integrate within international supply chains — increasing their presence in the region and boosting their competitiveness through more cost effective inputs. While there are some industries that are already taking advantage of Asia’s proximity, expanding these opportunities across the north will depend on the requisite supply chains, transport infrastructure (air and sea) and business strategies being in place.</w:t>
      </w:r>
    </w:p>
    <w:p w:rsidR="00A77A11" w:rsidRDefault="00A77A11">
      <w:pPr>
        <w:sectPr w:rsidR="00A77A11">
          <w:pgSz w:w="9979" w:h="14174"/>
          <w:pgMar w:top="872" w:right="584" w:bottom="6924" w:left="940" w:header="720" w:footer="720" w:gutter="0"/>
          <w:cols w:num="2" w:space="0" w:equalWidth="0">
            <w:col w:w="4147" w:space="161"/>
            <w:col w:w="4147" w:space="0"/>
          </w:cols>
        </w:sectPr>
      </w:pPr>
    </w:p>
    <w:p w:rsidR="00A77A11" w:rsidRDefault="00A77A11">
      <w:pPr>
        <w:spacing w:before="57" w:line="288" w:lineRule="exact"/>
        <w:textAlignment w:val="baseline"/>
        <w:rPr>
          <w:rFonts w:eastAsia="Times New Roman"/>
          <w:color w:val="000000"/>
          <w:sz w:val="24"/>
        </w:rPr>
      </w:pPr>
    </w:p>
    <w:p w:rsidR="00A77A11" w:rsidRDefault="00A77A11">
      <w:pPr>
        <w:sectPr w:rsidR="00A77A11">
          <w:type w:val="continuous"/>
          <w:pgSz w:w="9979" w:h="14174"/>
          <w:pgMar w:top="872" w:right="442" w:bottom="6924" w:left="940" w:header="720" w:footer="720" w:gutter="0"/>
          <w:cols w:space="720"/>
        </w:sectPr>
      </w:pPr>
    </w:p>
    <w:p w:rsidR="00A77A11" w:rsidRDefault="004E7428">
      <w:pPr>
        <w:shd w:val="solid" w:color="C93429" w:fill="C93429"/>
        <w:spacing w:after="83" w:line="234" w:lineRule="exact"/>
        <w:ind w:left="288"/>
        <w:textAlignment w:val="baseline"/>
        <w:rPr>
          <w:rFonts w:ascii="Century Gothic" w:eastAsia="Century Gothic" w:hAnsi="Century Gothic"/>
          <w:b/>
          <w:color w:val="FFFFFF"/>
          <w:spacing w:val="-2"/>
          <w:sz w:val="20"/>
        </w:rPr>
      </w:pPr>
      <w:r>
        <w:rPr>
          <w:noProof/>
          <w:lang w:val="en-AU" w:eastAsia="en-AU"/>
        </w:rPr>
        <mc:AlternateContent>
          <mc:Choice Requires="wps">
            <w:drawing>
              <wp:anchor distT="0" distB="0" distL="0" distR="0" simplePos="0" relativeHeight="251587584" behindDoc="1" locked="0" layoutInCell="1" allowOverlap="1">
                <wp:simplePos x="0" y="0"/>
                <wp:positionH relativeFrom="page">
                  <wp:posOffset>687070</wp:posOffset>
                </wp:positionH>
                <wp:positionV relativeFrom="page">
                  <wp:posOffset>4380230</wp:posOffset>
                </wp:positionV>
                <wp:extent cx="5368925" cy="4381500"/>
                <wp:effectExtent l="0" t="0" r="0" b="0"/>
                <wp:wrapSquare wrapText="bothSides"/>
                <wp:docPr id="337"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8925" cy="438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78D" w:rsidRDefault="00C8078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110" type="#_x0000_t202" style="position:absolute;left:0;text-align:left;margin-left:54.1pt;margin-top:344.9pt;width:422.75pt;height:345pt;z-index:-251728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D8uuAIAALYFAAAOAAAAZHJzL2Uyb0RvYy54bWysVG1vmzAQ/j5p/8Hyd8pLSAKopGpDmCZ1&#10;L1K7H+CACdbAZrYT6Kr9951NSJr2y7SND9Zhnx/fc/fcXd8MbYMOVComeIr9Kw8jygtRMr5L8bfH&#10;3IkwUprwkjSC0xQ/UYVvVu/fXfddQgNRi6akEgEIV0nfpbjWuktcVxU1bYm6Eh3lcFgJ2RINv3Ln&#10;lpL0gN42buB5C7cXsuykKKhSsJuNh3hl8auKFvpLVSmqUZNiiE3bVdp1a1Z3dU2SnSRdzYpjGOQv&#10;omgJ4/DoCSojmqC9ZG+gWlZIoUSlrwrRuqKqWEEtB2Dje6/YPNSko5YLJEd1pzSp/wdbfD58lYiV&#10;KZ7Nlhhx0kKRHumg0Z0YUOCFJkN9pxJwfOjAVQ9wAJW2bFV3L4rvCnGxrgnf0VspRV9TUkKEvrnp&#10;vrg64igDsu0/iRIeInstLNBQydakDxKCAB0q9XSqjgmmgM35bBHFwRyjAs7CWeTPPVs/lyTT9U4q&#10;/YGKFhkjxRLKb+HJ4V5pEw5JJhfzGhc5axorgYZfbIDjuAOPw1VzZsKwFX2OvXgTbaLQCYPFxgm9&#10;LHNu83XoLHJ/Oc9m2Xqd+b/Mu36Y1KwsKTfPTOrywz+r3lHnoy5O+lKiYaWBMyEpuduuG4kOBNSd&#10;288mHU7Obu5lGDYJwOUVJT8IvbsgdvJFtHTCPJw78dKLHM+P7+KFF8Zhll9Sumec/jsl1Kc4nkNR&#10;LZ1z0K+4efZ7y40kLdMwPxrWpjg6OZHEaHDDS1taTVgz2i9SYcI/pwLKPRXaKtaIdJSrHraDbY/o&#10;1AlbUT6BhqUAhYFQYfiBUQv5E6MeBkmK1Y89kRSj5iOHPjBTZzLkZGwng/ACrqZYYzSaaz1Op30n&#10;2a4G5LHTuLiFXqmYVbFpqjGKY4fBcLBkjoPMTJ+X/9brPG5XvwEAAP//AwBQSwMEFAAGAAgAAAAh&#10;AKZZmxDgAAAADAEAAA8AAABkcnMvZG93bnJldi54bWxMj8FOwzAQRO9I/IO1SNyoTSvSJMSpKgQn&#10;pIo0HDg6sZtYjdchdtvw911OcJyd0eybYjO7gZ3NFKxHCY8LAcxg67XFTsJn/faQAgtRoVaDRyPh&#10;xwTYlLc3hcq1v2BlzvvYMSrBkCsJfYxjznloe+NUWPjRIHkHPzkVSU4d15O6ULkb+FKIhDtlkT70&#10;ajQvvWmP+5OTsP3C6tV+75qP6lDZus4EvidHKe/v5u0zsGjm+BeGX3xCh5KYGn9CHdhAWqRLikpI&#10;0ow2UCJ7Wq2BNWSt1nTiZcH/jyivAAAA//8DAFBLAQItABQABgAIAAAAIQC2gziS/gAAAOEBAAAT&#10;AAAAAAAAAAAAAAAAAAAAAABbQ29udGVudF9UeXBlc10ueG1sUEsBAi0AFAAGAAgAAAAhADj9If/W&#10;AAAAlAEAAAsAAAAAAAAAAAAAAAAALwEAAF9yZWxzLy5yZWxzUEsBAi0AFAAGAAgAAAAhAONIPy64&#10;AgAAtgUAAA4AAAAAAAAAAAAAAAAALgIAAGRycy9lMm9Eb2MueG1sUEsBAi0AFAAGAAgAAAAhAKZZ&#10;mxDgAAAADAEAAA8AAAAAAAAAAAAAAAAAEgUAAGRycy9kb3ducmV2LnhtbFBLBQYAAAAABAAEAPMA&#10;AAAfBgAAAAA=&#10;" filled="f" stroked="f">
                <v:textbox inset="0,0,0,0">
                  <w:txbxContent>
                    <w:p w:rsidR="00C8078D" w:rsidRDefault="00C8078D"/>
                  </w:txbxContent>
                </v:textbox>
                <w10:wrap type="square" anchorx="page" anchory="page"/>
              </v:shape>
            </w:pict>
          </mc:Fallback>
        </mc:AlternateContent>
      </w:r>
      <w:r>
        <w:rPr>
          <w:noProof/>
          <w:lang w:val="en-AU" w:eastAsia="en-AU"/>
        </w:rPr>
        <mc:AlternateContent>
          <mc:Choice Requires="wps">
            <w:drawing>
              <wp:anchor distT="0" distB="0" distL="0" distR="0" simplePos="0" relativeHeight="251588608" behindDoc="1" locked="0" layoutInCell="1" allowOverlap="1">
                <wp:simplePos x="0" y="0"/>
                <wp:positionH relativeFrom="page">
                  <wp:posOffset>687070</wp:posOffset>
                </wp:positionH>
                <wp:positionV relativeFrom="page">
                  <wp:posOffset>4380230</wp:posOffset>
                </wp:positionV>
                <wp:extent cx="5143500" cy="2639060"/>
                <wp:effectExtent l="0" t="0" r="0" b="0"/>
                <wp:wrapSquare wrapText="bothSides"/>
                <wp:docPr id="336"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639060"/>
                        </a:xfrm>
                        <a:prstGeom prst="rect">
                          <a:avLst/>
                        </a:prstGeom>
                        <a:solidFill>
                          <a:srgbClr val="E0C29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131" w:line="259" w:lineRule="exact"/>
                              <w:ind w:left="288" w:right="432"/>
                              <w:textAlignment w:val="baseline"/>
                              <w:rPr>
                                <w:rFonts w:ascii="Cambria" w:eastAsia="Cambria" w:hAnsi="Cambria"/>
                                <w:color w:val="404042"/>
                                <w:sz w:val="18"/>
                              </w:rPr>
                            </w:pPr>
                            <w:r>
                              <w:rPr>
                                <w:rFonts w:ascii="Cambria" w:eastAsia="Cambria" w:hAnsi="Cambria"/>
                                <w:color w:val="404042"/>
                                <w:sz w:val="18"/>
                              </w:rPr>
                              <w:t>Indonesia, Australia’s northern neighbour, has a population of almost 250 million — the fourth largest in the world. It is the largest economy in south east Asia and expected to be the world’s fourth largest economy by 2050 (Treasury 2013). Only three and a half hours flight from Darwin and with a rapidly expanding middle class, Indonesia is becoming an increasingly attractive market for northern Australian trade and investment. Despite this burgeoning market, there are some challenges to doing business in Indonesia, including complex regulatory systems and non-tariff barriers.</w:t>
                            </w:r>
                          </w:p>
                          <w:p w:rsidR="00A77A11" w:rsidRDefault="005A3A76">
                            <w:pPr>
                              <w:spacing w:before="120" w:line="259" w:lineRule="exact"/>
                              <w:ind w:left="288" w:right="288"/>
                              <w:textAlignment w:val="baseline"/>
                              <w:rPr>
                                <w:rFonts w:ascii="Cambria" w:eastAsia="Cambria" w:hAnsi="Cambria"/>
                                <w:color w:val="404042"/>
                                <w:spacing w:val="-1"/>
                                <w:sz w:val="18"/>
                              </w:rPr>
                            </w:pPr>
                            <w:r>
                              <w:rPr>
                                <w:rFonts w:ascii="Cambria" w:eastAsia="Cambria" w:hAnsi="Cambria"/>
                                <w:color w:val="404042"/>
                                <w:spacing w:val="-1"/>
                                <w:sz w:val="18"/>
                              </w:rPr>
                              <w:t>A relatively new middle income country, the percentage of Indonesians living in poverty has reduced from over 50 per cent in the 1960s to 12 per cent in 2012 (World Bank 2012). There are 45 million middle income earners and this could reach 135 million by 2030 (Oberman et al 2012).</w:t>
                            </w:r>
                          </w:p>
                          <w:p w:rsidR="00A77A11" w:rsidRDefault="005A3A76">
                            <w:pPr>
                              <w:spacing w:before="116" w:after="153" w:line="259" w:lineRule="exact"/>
                              <w:ind w:left="288" w:right="504"/>
                              <w:textAlignment w:val="baseline"/>
                              <w:rPr>
                                <w:rFonts w:ascii="Cambria" w:eastAsia="Cambria" w:hAnsi="Cambria"/>
                                <w:color w:val="404042"/>
                                <w:sz w:val="18"/>
                              </w:rPr>
                            </w:pPr>
                            <w:r>
                              <w:rPr>
                                <w:rFonts w:ascii="Cambria" w:eastAsia="Cambria" w:hAnsi="Cambria"/>
                                <w:color w:val="404042"/>
                                <w:sz w:val="18"/>
                              </w:rPr>
                              <w:t>The consequential rising wealth and changing consumption patterns are creating demand for Australian products and services, including many agricultural products from the north, as well as education and tourism. For example, Indonesia is the largest market for Australian live cattle exports, accounting for 43 per cent of live exports in 2012-13 (MLA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111" type="#_x0000_t202" style="position:absolute;left:0;text-align:left;margin-left:54.1pt;margin-top:344.9pt;width:405pt;height:207.8pt;z-index:-251727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Y/vhgIAAAwFAAAOAAAAZHJzL2Uyb0RvYy54bWysVG1v2yAQ/j5p/wHxPTV2nDS24lRN2kyT&#10;uhep3Q8gGMdoGDwgsbtq/30HjrOu26RpWj6Qw3c83N3zHMurvpHoyI0VWhU4viAYccV0KdS+wJ8e&#10;tpMFRtZRVVKpFS/wI7f4avX61bJrc57oWsuSGwQgyuZdW+DauTaPIstq3lB7oVuuwFlp01AHW7OP&#10;SkM7QG9klBAyjzptytZoxq2FrzeDE68CflVx5j5UleUOyQJDbi6sJqw7v0arJc33hra1YKc06D9k&#10;0VCh4NIz1A11FB2M+AWqEcxoqyt3wXQT6aoSjIcaoJqYvKjmvqYtD7VAc2x7bpP9f7Ds/fGjQaIs&#10;8HQ6x0jRBkh64L1Da92jhEx9h7rW5hB430Ko68EBTIdqbXun2WeLlN7UVO35tTG6qzktIcPYn4ye&#10;HR1wrAfZde90CRfRg9MBqK9M49sHDUGADkw9ntnxyTD4OIvT6YyAi4EvmU8zMg/8RTQfj7fGujdc&#10;N8gbBTZAf4CnxzvrfDo0H0P8bVZLUW6FlGFj9ruNNOhIQSq3ZJNkl6GCF2FS+WCl/bEBcfgCWcId&#10;3ufzDdQ/ZXGSknWSTbbzxeUk3aazSXZJFhMSZ+tsTtIsvdl+8wnGaV6LsuTqTig+yjBO/47m00AM&#10;AgpCRF2Bs1kyGzj6Y5Ek/H5XZCMcTKUUTYEX5yCae2ZvVQll09xRIQc7+jn90GXowfgfuhJ04Kkf&#10;ROD6XR9Et5iN+trp8hGUYTTwBhzDkwJGrc1XjDoYzwLbLwdqOEbyrQJ1+VkeDTMau9GgisHRAjuM&#10;BnPjhpk/tEbsa0Ae9Kv0NSiwEkEbXqpDFifdwsiFIk7Pg5/p5/sQ9eMRW30HAAD//wMAUEsDBBQA&#10;BgAIAAAAIQBNav173QAAAAwBAAAPAAAAZHJzL2Rvd25yZXYueG1sTI/NTsMwEITvSLyDtUjcqJ2K&#10;VkmIUwECCW4Q4O7GJo6I11bs/PD2bE/0ODuj2W+qw+oGNpsx9h4lZBsBzGDrdY+dhM+P55scWEwK&#10;tRo8Ggm/JsKhvryoVKn9gu9mblLHqARjqSTYlELJeWytcSpufDBI3rcfnUokx47rUS1U7ga+FWLP&#10;neqRPlgVzKM17U8zOQlfL2+7pdAeX5+aYrZ5CtPDFKS8vlrv74Als6b/MJzwCR1qYjr6CXVkA2mR&#10;bykqYZ8XtIESRXa6HMnKxO4WeF3x8xH1HwAAAP//AwBQSwECLQAUAAYACAAAACEAtoM4kv4AAADh&#10;AQAAEwAAAAAAAAAAAAAAAAAAAAAAW0NvbnRlbnRfVHlwZXNdLnhtbFBLAQItABQABgAIAAAAIQA4&#10;/SH/1gAAAJQBAAALAAAAAAAAAAAAAAAAAC8BAABfcmVscy8ucmVsc1BLAQItABQABgAIAAAAIQB3&#10;6Y/vhgIAAAwFAAAOAAAAAAAAAAAAAAAAAC4CAABkcnMvZTJvRG9jLnhtbFBLAQItABQABgAIAAAA&#10;IQBNav173QAAAAwBAAAPAAAAAAAAAAAAAAAAAOAEAABkcnMvZG93bnJldi54bWxQSwUGAAAAAAQA&#10;BADzAAAA6gUAAAAA&#10;" fillcolor="#e0c297" stroked="f">
                <v:textbox inset="0,0,0,0">
                  <w:txbxContent>
                    <w:p w:rsidR="00A77A11" w:rsidRDefault="005A3A76">
                      <w:pPr>
                        <w:spacing w:before="131" w:line="259" w:lineRule="exact"/>
                        <w:ind w:left="288" w:right="432"/>
                        <w:textAlignment w:val="baseline"/>
                        <w:rPr>
                          <w:rFonts w:ascii="Cambria" w:eastAsia="Cambria" w:hAnsi="Cambria"/>
                          <w:color w:val="404042"/>
                          <w:sz w:val="18"/>
                        </w:rPr>
                      </w:pPr>
                      <w:r>
                        <w:rPr>
                          <w:rFonts w:ascii="Cambria" w:eastAsia="Cambria" w:hAnsi="Cambria"/>
                          <w:color w:val="404042"/>
                          <w:sz w:val="18"/>
                        </w:rPr>
                        <w:t>Indonesia, Australia’s northern neighbour, has a population of almost 250 million — the fourth largest in the world. It is the largest economy in south east Asia and expected to be the world’s fourth largest economy by 2050 (Treasury 2013). Only three and a half hours flight from Darwin and with a rapidly expanding middle class, Indonesia is becoming an increasingly attractive market for northern Australian trade and investment. Despite this burgeoning market, there are some challenges to doing business in Indonesia, including complex regulatory systems and non-tariff barriers.</w:t>
                      </w:r>
                    </w:p>
                    <w:p w:rsidR="00A77A11" w:rsidRDefault="005A3A76">
                      <w:pPr>
                        <w:spacing w:before="120" w:line="259" w:lineRule="exact"/>
                        <w:ind w:left="288" w:right="288"/>
                        <w:textAlignment w:val="baseline"/>
                        <w:rPr>
                          <w:rFonts w:ascii="Cambria" w:eastAsia="Cambria" w:hAnsi="Cambria"/>
                          <w:color w:val="404042"/>
                          <w:spacing w:val="-1"/>
                          <w:sz w:val="18"/>
                        </w:rPr>
                      </w:pPr>
                      <w:r>
                        <w:rPr>
                          <w:rFonts w:ascii="Cambria" w:eastAsia="Cambria" w:hAnsi="Cambria"/>
                          <w:color w:val="404042"/>
                          <w:spacing w:val="-1"/>
                          <w:sz w:val="18"/>
                        </w:rPr>
                        <w:t>A relatively new middle income country, the percentage of Indonesians living in poverty has reduced from over 50 per cent in the 1960s to 12 per cent in 2012 (World Bank 2012). There are 45 million middle income earners and this could reach 135 million by 2030 (Oberman et al 2012).</w:t>
                      </w:r>
                    </w:p>
                    <w:p w:rsidR="00A77A11" w:rsidRDefault="005A3A76">
                      <w:pPr>
                        <w:spacing w:before="116" w:after="153" w:line="259" w:lineRule="exact"/>
                        <w:ind w:left="288" w:right="504"/>
                        <w:textAlignment w:val="baseline"/>
                        <w:rPr>
                          <w:rFonts w:ascii="Cambria" w:eastAsia="Cambria" w:hAnsi="Cambria"/>
                          <w:color w:val="404042"/>
                          <w:sz w:val="18"/>
                        </w:rPr>
                      </w:pPr>
                      <w:r>
                        <w:rPr>
                          <w:rFonts w:ascii="Cambria" w:eastAsia="Cambria" w:hAnsi="Cambria"/>
                          <w:color w:val="404042"/>
                          <w:sz w:val="18"/>
                        </w:rPr>
                        <w:t>The consequential rising wealth and changing consumption patterns are creating demand for Australian products and services, including many agricultural products from the north, as well as education and tourism. For example, Indonesia is the largest market for Australian live cattle exports, accounting for 43 per cent of live exports in 2012-13 (MLA 2013).</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89632" behindDoc="1" locked="0" layoutInCell="1" allowOverlap="1">
                <wp:simplePos x="0" y="0"/>
                <wp:positionH relativeFrom="page">
                  <wp:posOffset>4852670</wp:posOffset>
                </wp:positionH>
                <wp:positionV relativeFrom="page">
                  <wp:posOffset>8171815</wp:posOffset>
                </wp:positionV>
                <wp:extent cx="1151890" cy="572770"/>
                <wp:effectExtent l="0" t="0" r="0" b="0"/>
                <wp:wrapSquare wrapText="bothSides"/>
                <wp:docPr id="335"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43" name="Picture"/>
                                          <pic:cNvPicPr preferRelativeResize="0"/>
                                        </pic:nvPicPr>
                                        <pic:blipFill>
                                          <a:blip r:embed="rId23"/>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112" type="#_x0000_t202" style="position:absolute;left:0;text-align:left;margin-left:382.1pt;margin-top:643.45pt;width:90.7pt;height:45.1pt;z-index:-251726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jBr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y8jjDjpoEkPdNToVowo8AJToaFXKRje92CqR1BAp222qr8T5XeFuFg3hO/ojZRiaCipIELfvHSf&#10;PZ1wlAHZDp9EBY7IXgsLNNayM+WDgiBAh049nrpjgimNSz/y4wRUJeiiZbBc2va5JJ1f91LpD1R0&#10;yAgZltB9i04Od0qbaEg6mxhnXBSsbS0DWv7iAgynG/ANT43ORGEb+pR4ySbexKETBouNE3p57twU&#10;69BZFP4yyi/z9Tr3fxm/fpg2rKooN25mcvnhnzXvSPOJFid6KdGyysCZkJTcbdetRAcC5C7sZ2sO&#10;mrOZ+zIMWwTI5VVKfhB6t0HiFIt46YRFGDnJ0osdz09uk4UXJmFevEzpjnH67ymhIcNJFEQTmc5B&#10;v8rNs9/b3EjaMQ3ro2VdhuOTEUkNBTe8sq3VhLWT/KwUJvxzKaDdc6MtYQ1HJ7bqcTva6YgX8yBs&#10;RfUIFJYCGAZkhN0HQiPkT4wG2CMZVj/2RFKM2o8cxsAsnVmQs7CdBcJLeJphjdEkrvW0nPa9ZLsG&#10;kKdB4+IGRqVmlsVmpqYojgMGu8Emc9xjZvk8/7dW5227+g0AAP//AwBQSwMEFAAGAAgAAAAhABgO&#10;JBziAAAADQEAAA8AAABkcnMvZG93bnJldi54bWxMj8FOwzAMhu9IvENkJG4sXRnt2jWdJgQnJERX&#10;DjumTdZGa5zSZFt5e8wJjvb/6ffnYjvbgV305I1DActFBExj65TBTsBn/fqwBuaDRCUHh1rAt/aw&#10;LW9vCpkrd8VKX/ahY1SCPpcC+hDGnHPf9tpKv3CjRsqObrIy0Dh1XE3ySuV24HEUJdxKg3Shl6N+&#10;7nV72p+tgN0Bqxfz9d58VMfK1HUW4VtyEuL+bt5tgAU9hz8YfvVJHUpyatwZlWeDgDRZxYRSEK+T&#10;DBgh2eopAdbQ6jFNl8DLgv//ovwBAAD//wMAUEsBAi0AFAAGAAgAAAAhALaDOJL+AAAA4QEAABMA&#10;AAAAAAAAAAAAAAAAAAAAAFtDb250ZW50X1R5cGVzXS54bWxQSwECLQAUAAYACAAAACEAOP0h/9YA&#10;AACUAQAACwAAAAAAAAAAAAAAAAAvAQAAX3JlbHMvLnJlbHNQSwECLQAUAAYACAAAACEA1JIwa7UC&#10;AAC1BQAADgAAAAAAAAAAAAAAAAAuAgAAZHJzL2Uyb0RvYy54bWxQSwECLQAUAAYACAAAACEAGA4k&#10;HOIAAAANAQAADwAAAAAAAAAAAAAAAAAPBQAAZHJzL2Rvd25yZXYueG1sUEsFBgAAAAAEAAQA8wAA&#10;AB4GA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43" name="Picture"/>
                                    <pic:cNvPicPr preferRelativeResize="0"/>
                                  </pic:nvPicPr>
                                  <pic:blipFill>
                                    <a:blip r:embed="rId23"/>
                                    <a:stretch>
                                      <a:fillRect/>
                                    </a:stretch>
                                  </pic:blipFill>
                                  <pic:spPr>
                                    <a:xfrm>
                                      <a:off x="0" y="0"/>
                                      <a:ext cx="1151890" cy="5727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90656" behindDoc="1" locked="0" layoutInCell="1" allowOverlap="1">
                <wp:simplePos x="0" y="0"/>
                <wp:positionH relativeFrom="page">
                  <wp:posOffset>5307965</wp:posOffset>
                </wp:positionH>
                <wp:positionV relativeFrom="page">
                  <wp:posOffset>8524875</wp:posOffset>
                </wp:positionV>
                <wp:extent cx="241300" cy="132715"/>
                <wp:effectExtent l="0" t="0" r="0" b="0"/>
                <wp:wrapSquare wrapText="bothSides"/>
                <wp:docPr id="334"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3" w:line="194" w:lineRule="exact"/>
                              <w:textAlignment w:val="baseline"/>
                              <w:rPr>
                                <w:rFonts w:ascii="Trebuchet MS" w:eastAsia="Trebuchet MS" w:hAnsi="Trebuchet MS"/>
                                <w:b/>
                                <w:color w:val="C93429"/>
                                <w:spacing w:val="14"/>
                                <w:sz w:val="18"/>
                              </w:rPr>
                            </w:pPr>
                            <w:r>
                              <w:rPr>
                                <w:rFonts w:ascii="Trebuchet MS" w:eastAsia="Trebuchet MS" w:hAnsi="Trebuchet MS"/>
                                <w:b/>
                                <w:color w:val="C93429"/>
                                <w:spacing w:val="14"/>
                                <w:sz w:val="18"/>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113" type="#_x0000_t202" style="position:absolute;left:0;text-align:left;margin-left:417.95pt;margin-top:671.25pt;width:19pt;height:10.45pt;z-index:-251725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trXswIAALQ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WzWYgRJy0U6ZEOGt2JAUFMJkN9pxJwfOjAVQ9wAJW2bFV3L4qvCnGxrgnf0VspRV9TUkKE9qZ7&#10;dnXEUQZk238QJTxE9lpYoKGSrUkfJAQBOlTq6VQdE0wBm0Hozzw4KeDInwVLf25ic0kyXe6k0u+o&#10;aJExUiyh+BacHO6VHl0nF/MWFzlrGiuAhl9sAOa4A0/DVXNmgrD1/BF78SbaRKETBouNE3pZ5tzm&#10;69BZ5P5yns2y9Trzf5p3/TCpWVlSbp6ZtOWHf1a7o8pHVZzUpUTDSgNnQlJyt103Eh0IaDu33zEh&#10;Z27uZRg2X8DlBSU/CL27IHbyRbR0wjycO/HSixzPj+/ihRfGYZZfUrpnnP47JdSnOJ4H81FLv+Xm&#10;2e81N5K0TMP0aFib4ujkRBKjwA0vbWk1Yc1on6XChP+cCij3VGirVyPRUax62A62OaLl1AdbUT6B&#10;gqUAhYEYYfSBUQv5HaMexkiK1bc9kRSj5j2HLjAzZzLkZGwng/ACrqZYYzSaaz3Opn0n2a4G5LHP&#10;uLiFTqmYVbFpqTEKoGAWMBosmeMYM7PnfG29noft6hcAAAD//wMAUEsDBBQABgAIAAAAIQDtcYlx&#10;4gAAAA0BAAAPAAAAZHJzL2Rvd25yZXYueG1sTI/BTsMwEETvSPyDtUjcqNOmDWkap6oQnJBQ03Dg&#10;6MRuYjVeh9htw9+zPcFxZ55mZ/LtZHt20aM3DgXMZxEwjY1TBlsBn9XbUwrMB4lK9g61gB/tYVvc&#10;3+UyU+6Kpb4cQssoBH0mBXQhDBnnvum0lX7mBo3kHd1oZaBzbLka5ZXCbc8XUZRwKw3Sh04O+qXT&#10;zelwtgJ2X1i+mu+Pel8eS1NV6wjfk5MQjw/TbgMs6Cn8wXCrT9WhoE61O6PyrBeQxqs1oWTEy8UK&#10;GCHpc0xSfZOSeAm8yPn/FcUvAAAA//8DAFBLAQItABQABgAIAAAAIQC2gziS/gAAAOEBAAATAAAA&#10;AAAAAAAAAAAAAAAAAABbQ29udGVudF9UeXBlc10ueG1sUEsBAi0AFAAGAAgAAAAhADj9If/WAAAA&#10;lAEAAAsAAAAAAAAAAAAAAAAALwEAAF9yZWxzLy5yZWxzUEsBAi0AFAAGAAgAAAAhAEjW2tezAgAA&#10;tAUAAA4AAAAAAAAAAAAAAAAALgIAAGRycy9lMm9Eb2MueG1sUEsBAi0AFAAGAAgAAAAhAO1xiXHi&#10;AAAADQEAAA8AAAAAAAAAAAAAAAAADQUAAGRycy9kb3ducmV2LnhtbFBLBQYAAAAABAAEAPMAAAAc&#10;BgAAAAA=&#10;" filled="f" stroked="f">
                <v:textbox inset="0,0,0,0">
                  <w:txbxContent>
                    <w:p w:rsidR="00A77A11" w:rsidRDefault="005A3A76">
                      <w:pPr>
                        <w:spacing w:before="3" w:line="194" w:lineRule="exact"/>
                        <w:textAlignment w:val="baseline"/>
                        <w:rPr>
                          <w:rFonts w:ascii="Trebuchet MS" w:eastAsia="Trebuchet MS" w:hAnsi="Trebuchet MS"/>
                          <w:b/>
                          <w:color w:val="C93429"/>
                          <w:spacing w:val="14"/>
                          <w:sz w:val="18"/>
                        </w:rPr>
                      </w:pPr>
                      <w:r>
                        <w:rPr>
                          <w:rFonts w:ascii="Trebuchet MS" w:eastAsia="Trebuchet MS" w:hAnsi="Trebuchet MS"/>
                          <w:b/>
                          <w:color w:val="C93429"/>
                          <w:spacing w:val="14"/>
                          <w:sz w:val="18"/>
                        </w:rPr>
                        <w:t>19</w:t>
                      </w:r>
                    </w:p>
                  </w:txbxContent>
                </v:textbox>
                <w10:wrap type="square" anchorx="page" anchory="page"/>
              </v:shape>
            </w:pict>
          </mc:Fallback>
        </mc:AlternateContent>
      </w:r>
      <w:r w:rsidR="005A3A76">
        <w:rPr>
          <w:rFonts w:ascii="Century Gothic" w:eastAsia="Century Gothic" w:hAnsi="Century Gothic"/>
          <w:b/>
          <w:color w:val="FFFFFF"/>
          <w:spacing w:val="-2"/>
          <w:sz w:val="20"/>
        </w:rPr>
        <w:t>BOX B1: INDONESIA’S RISING MIDDLE CLASS</w:t>
      </w:r>
    </w:p>
    <w:p w:rsidR="00A77A11" w:rsidRDefault="00A77A11">
      <w:pPr>
        <w:spacing w:after="83" w:line="234" w:lineRule="exact"/>
        <w:sectPr w:rsidR="00A77A11">
          <w:type w:val="continuous"/>
          <w:pgSz w:w="9979" w:h="14174"/>
          <w:pgMar w:top="872" w:right="797" w:bottom="6924" w:left="1082" w:header="720" w:footer="720" w:gutter="0"/>
          <w:cols w:space="720"/>
        </w:sectPr>
      </w:pPr>
    </w:p>
    <w:p w:rsidR="00A77A11" w:rsidRDefault="005A3A76">
      <w:pPr>
        <w:spacing w:before="73" w:after="41" w:line="266" w:lineRule="exact"/>
        <w:ind w:left="144" w:right="72"/>
        <w:textAlignment w:val="baseline"/>
        <w:rPr>
          <w:rFonts w:ascii="Calibri" w:eastAsia="Calibri" w:hAnsi="Calibri"/>
          <w:color w:val="C93429"/>
          <w:spacing w:val="15"/>
          <w:sz w:val="24"/>
        </w:rPr>
      </w:pPr>
      <w:r>
        <w:rPr>
          <w:rFonts w:ascii="Calibri" w:eastAsia="Calibri" w:hAnsi="Calibri"/>
          <w:color w:val="C93429"/>
          <w:spacing w:val="15"/>
          <w:sz w:val="24"/>
        </w:rPr>
        <w:lastRenderedPageBreak/>
        <w:t>GLOBAL ENERGy MARKETS</w:t>
      </w:r>
    </w:p>
    <w:p w:rsidR="00A77A11" w:rsidRDefault="004E7428">
      <w:pPr>
        <w:spacing w:before="169" w:line="279" w:lineRule="exact"/>
        <w:ind w:left="144" w:right="72"/>
        <w:textAlignment w:val="baseline"/>
        <w:rPr>
          <w:rFonts w:ascii="Calibri" w:eastAsia="Calibri" w:hAnsi="Calibri"/>
          <w:color w:val="404042"/>
          <w:spacing w:val="-3"/>
          <w:sz w:val="20"/>
        </w:rPr>
      </w:pPr>
      <w:r>
        <w:rPr>
          <w:noProof/>
          <w:lang w:val="en-AU" w:eastAsia="en-AU"/>
        </w:rPr>
        <mc:AlternateContent>
          <mc:Choice Requires="wps">
            <w:drawing>
              <wp:anchor distT="0" distB="0" distL="114300" distR="114300" simplePos="0" relativeHeight="251787264" behindDoc="0" locked="0" layoutInCell="1" allowOverlap="1">
                <wp:simplePos x="0" y="0"/>
                <wp:positionH relativeFrom="page">
                  <wp:posOffset>466090</wp:posOffset>
                </wp:positionH>
                <wp:positionV relativeFrom="page">
                  <wp:posOffset>801370</wp:posOffset>
                </wp:positionV>
                <wp:extent cx="2526665" cy="0"/>
                <wp:effectExtent l="0" t="0" r="0" b="0"/>
                <wp:wrapNone/>
                <wp:docPr id="333"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6665" cy="0"/>
                        </a:xfrm>
                        <a:prstGeom prst="line">
                          <a:avLst/>
                        </a:prstGeom>
                        <a:noFill/>
                        <a:ln w="8890">
                          <a:solidFill>
                            <a:srgbClr val="C934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F7A65" id="Line 200" o:spid="_x0000_s1026" style="position:absolute;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63.1pt" to="235.6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XBoGQIAACwEAAAOAAAAZHJzL2Uyb0RvYy54bWysU8uu2jAQ3VfqP1jeQx4EChHhqkqgm9sW&#10;6d5+gLEdYtWxLdsQUNV/79g8xG03VdWNM87MnDkzc7x8OvUSHbl1QqsKZ+MUI66oZkLtK/ztdTOa&#10;Y+Q8UYxIrXiFz9zhp9X7d8vBlDzXnZaMWwQgypWDqXDnvSmTxNGO98SNteEKnK22PfFwtfuEWTIA&#10;ei+TPE1nyaAtM1ZT7hz8bS5OvIr4bcup/9q2jnskKwzcfDxtPHfhTFZLUu4tMZ2gVxrkH1j0RCgo&#10;eodqiCfoYMUfUL2gVjvd+jHVfaLbVlAee4BusvS3bl46YnjsBYbjzH1M7v/B0i/HrUWCVXgymWCk&#10;SA9LehaKI5humM5gXAlBtdra0B89qRfzrOl3h5SuO6L2PLJ8PRtIzEJG8iYlXJyBGrvhs2YQQw5e&#10;x1GdWtsHSBgCOsWNnO8b4SePKPzMp/lsNptiRG++hJS3RGOd/8R1j4JRYQmsIzA5PjsfiJDyFhLq&#10;KL0RUsaFS4WGCs/nizQmOC0FC84Q5ux+V0uLjgQkUy8mRb6IXYHnMczqg2IRrOOEra+2J0JebCgu&#10;VcCDVoDO1bpo4sciXazn63kxKvLZelSkTTP6uKmL0WyTfZg2k6aum+xnoJYVZScY4yqwu+kzK/5u&#10;/9eXclHWXaH3MSRv0eO8gOztG0nHXYb1XYSw0+y8tbcdgyRj8PX5BM0/3sF+fOSrXwAAAP//AwBQ&#10;SwMEFAAGAAgAAAAhAACu6AjfAAAACgEAAA8AAABkcnMvZG93bnJldi54bWxMj8FOwzAMhu9IvENk&#10;JG4sbTc2VJpOaIA4cVg3NI5ZY9pqjVMl2VbeHiNNgqN/f/r9uViOthcn9KFzpCCdJCCQamc6ahRs&#10;N693DyBC1GR07wgVfGOAZXl9VejcuDOt8VTFRnAJhVwraGMccilD3aLVYeIGJN59OW915NE30nh9&#10;5nLbyyxJ5tLqjvhCqwdctVgfqqNV8Oxf7g+4e9s277s0+aw21cc6Wyl1ezM+PYKIOMY/GH71WR1K&#10;dtq7I5kgegWL6YxJzrN5BoKB2SKdgthfElkW8v8L5Q8AAAD//wMAUEsBAi0AFAAGAAgAAAAhALaD&#10;OJL+AAAA4QEAABMAAAAAAAAAAAAAAAAAAAAAAFtDb250ZW50X1R5cGVzXS54bWxQSwECLQAUAAYA&#10;CAAAACEAOP0h/9YAAACUAQAACwAAAAAAAAAAAAAAAAAvAQAAX3JlbHMvLnJlbHNQSwECLQAUAAYA&#10;CAAAACEAG3VwaBkCAAAsBAAADgAAAAAAAAAAAAAAAAAuAgAAZHJzL2Uyb0RvYy54bWxQSwECLQAU&#10;AAYACAAAACEAAK7oCN8AAAAKAQAADwAAAAAAAAAAAAAAAABzBAAAZHJzL2Rvd25yZXYueG1sUEsF&#10;BgAAAAAEAAQA8wAAAH8FAAAAAA==&#10;" strokecolor="#c93429" strokeweight=".7pt">
                <w10:wrap anchorx="page" anchory="page"/>
              </v:line>
            </w:pict>
          </mc:Fallback>
        </mc:AlternateContent>
      </w:r>
      <w:r w:rsidR="005A3A76">
        <w:rPr>
          <w:rFonts w:ascii="Calibri" w:eastAsia="Calibri" w:hAnsi="Calibri"/>
          <w:color w:val="404042"/>
          <w:spacing w:val="-3"/>
          <w:sz w:val="20"/>
        </w:rPr>
        <w:t>Between 2011 and 2035, global energy use is expected to increase by a third, led by emerging economies such as China, India and the Middle East (International Energy Agency 2013b). By 2030, China and India are expected to be the world’s largest importers of oil and coal respectively (DFAT 2013b). Energy demand in the major advanced economies of United States and Canada, Europe and Asia is expected to remain steady, with European demand increasing slightly by 2035 (International Energy Agency 2013). By then, oil, coal and natural gas will together make up around 76 per cent of global energy use.</w:t>
      </w:r>
    </w:p>
    <w:p w:rsidR="00A77A11" w:rsidRDefault="005A3A76">
      <w:pPr>
        <w:spacing w:before="228" w:line="279" w:lineRule="exact"/>
        <w:ind w:left="144" w:right="72"/>
        <w:textAlignment w:val="baseline"/>
        <w:rPr>
          <w:rFonts w:ascii="Calibri" w:eastAsia="Calibri" w:hAnsi="Calibri"/>
          <w:color w:val="404042"/>
          <w:spacing w:val="-3"/>
          <w:sz w:val="20"/>
        </w:rPr>
      </w:pPr>
      <w:r>
        <w:rPr>
          <w:rFonts w:ascii="Calibri" w:eastAsia="Calibri" w:hAnsi="Calibri"/>
          <w:color w:val="404042"/>
          <w:spacing w:val="-3"/>
          <w:sz w:val="20"/>
        </w:rPr>
        <w:t>This all means a continuing, ready market — and more opportunities — for northern Australia’s traditional coal and natural gas exports.</w:t>
      </w:r>
    </w:p>
    <w:p w:rsidR="00A77A11" w:rsidRDefault="005A3A76">
      <w:pPr>
        <w:spacing w:before="234" w:line="278" w:lineRule="exact"/>
        <w:ind w:left="144" w:right="288"/>
        <w:textAlignment w:val="baseline"/>
        <w:rPr>
          <w:rFonts w:ascii="Calibri" w:eastAsia="Calibri" w:hAnsi="Calibri"/>
          <w:color w:val="404042"/>
          <w:spacing w:val="-3"/>
          <w:sz w:val="20"/>
        </w:rPr>
      </w:pPr>
      <w:r>
        <w:rPr>
          <w:rFonts w:ascii="Calibri" w:eastAsia="Calibri" w:hAnsi="Calibri"/>
          <w:color w:val="404042"/>
          <w:spacing w:val="-3"/>
          <w:sz w:val="20"/>
        </w:rPr>
        <w:t xml:space="preserve">As the emerging economies become more affluent, consumers will demand more reliable energy access, greater efficiency and better </w:t>
      </w:r>
    </w:p>
    <w:p w:rsidR="00A77A11" w:rsidRDefault="005A3A76">
      <w:pPr>
        <w:spacing w:before="9" w:line="279" w:lineRule="exact"/>
        <w:ind w:right="288"/>
        <w:textAlignment w:val="baseline"/>
        <w:rPr>
          <w:rFonts w:ascii="Calibri" w:eastAsia="Calibri" w:hAnsi="Calibri"/>
          <w:color w:val="404042"/>
          <w:sz w:val="20"/>
        </w:rPr>
      </w:pPr>
      <w:r>
        <w:br w:type="column"/>
      </w:r>
      <w:r>
        <w:rPr>
          <w:rFonts w:ascii="Calibri" w:eastAsia="Calibri" w:hAnsi="Calibri"/>
          <w:color w:val="404042"/>
          <w:sz w:val="20"/>
        </w:rPr>
        <w:t>environmental standards. At the same time, concerns over long term energy security will persist and remain a driver of national energy policies. New fuels and technologies will progressively capture market share and diversify the world’s energy supply. The share of renewables, such as hydroelectricity and solar power, in primary global energy use is expected to rise from 13 per cent in 2011 to 18 per cent in 2035.</w:t>
      </w:r>
    </w:p>
    <w:p w:rsidR="00A77A11" w:rsidRDefault="005A3A76">
      <w:pPr>
        <w:spacing w:before="234" w:line="278" w:lineRule="exact"/>
        <w:ind w:right="288"/>
        <w:textAlignment w:val="baseline"/>
        <w:rPr>
          <w:rFonts w:ascii="Calibri" w:eastAsia="Calibri" w:hAnsi="Calibri"/>
          <w:color w:val="404042"/>
          <w:spacing w:val="-3"/>
          <w:sz w:val="20"/>
        </w:rPr>
      </w:pPr>
      <w:r>
        <w:rPr>
          <w:rFonts w:ascii="Calibri" w:eastAsia="Calibri" w:hAnsi="Calibri"/>
          <w:color w:val="404042"/>
          <w:spacing w:val="-3"/>
          <w:sz w:val="20"/>
        </w:rPr>
        <w:t>Northern Australia is well positioned to take advantage of these trends and support the world’s emerging energy needs, drawing on its rich and diverse resources. This includes seeking to further expand coal and gas markets and to develop clean and efficient energy sources (see Figure 10) (Geoscience Australia 2013b). Despite being a relatively high cost producer, Australia is considered an attractive and stable location for energy projects, with a robust economy and low social, political and environmental risk.</w:t>
      </w:r>
    </w:p>
    <w:p w:rsidR="00A77A11" w:rsidRDefault="00A77A11">
      <w:pPr>
        <w:sectPr w:rsidR="00A77A11">
          <w:pgSz w:w="9979" w:h="14174"/>
          <w:pgMar w:top="872" w:right="959" w:bottom="6117" w:left="565" w:header="720" w:footer="720" w:gutter="0"/>
          <w:cols w:num="2" w:space="0" w:equalWidth="0">
            <w:col w:w="4147" w:space="161"/>
            <w:col w:w="4147" w:space="0"/>
          </w:cols>
        </w:sectPr>
      </w:pPr>
    </w:p>
    <w:p w:rsidR="00A77A11" w:rsidRDefault="004E7428">
      <w:pPr>
        <w:spacing w:before="219" w:line="161" w:lineRule="exact"/>
        <w:ind w:left="144"/>
        <w:textAlignment w:val="baseline"/>
        <w:rPr>
          <w:rFonts w:ascii="Calibri" w:eastAsia="Calibri" w:hAnsi="Calibri"/>
          <w:b/>
          <w:color w:val="000000"/>
          <w:sz w:val="16"/>
        </w:rPr>
      </w:pPr>
      <w:r>
        <w:rPr>
          <w:noProof/>
          <w:lang w:val="en-AU" w:eastAsia="en-AU"/>
        </w:rPr>
        <mc:AlternateContent>
          <mc:Choice Requires="wps">
            <w:drawing>
              <wp:anchor distT="0" distB="0" distL="0" distR="0" simplePos="0" relativeHeight="251591680" behindDoc="1" locked="0" layoutInCell="1" allowOverlap="1">
                <wp:simplePos x="0" y="0"/>
                <wp:positionH relativeFrom="page">
                  <wp:posOffset>358775</wp:posOffset>
                </wp:positionH>
                <wp:positionV relativeFrom="page">
                  <wp:posOffset>4864735</wp:posOffset>
                </wp:positionV>
                <wp:extent cx="5320030" cy="3808095"/>
                <wp:effectExtent l="0" t="0" r="0" b="0"/>
                <wp:wrapSquare wrapText="bothSides"/>
                <wp:docPr id="332"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0030" cy="3808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78D" w:rsidRDefault="00C8078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114" type="#_x0000_t202" style="position:absolute;left:0;text-align:left;margin-left:28.25pt;margin-top:383.05pt;width:418.9pt;height:299.85pt;z-index:-251724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XtAIAALY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9mAUactNCkBzpodCsG5MexqVDfqQQc7ztw1QMcQKctW9XdieKrQlxsasL3dC2l6GtKSsjQNzfd&#10;i6sjjjIgu/6DKCEQOWhhgYZKtqZ8UBAE6NCpx3N3TDIFbM5n0PAZHBVwNou8yIvnNgZJpuudVPod&#10;FS0yRooltN/Ck+Od0iYdkkwuJhoXOWsaK4GGP9sAx3EHgsNVc2bSsB39EXvxNtpGoRMGi60Telnm&#10;rPNN6Cxy/3qezbLNJvN/mrh+mNSsLCk3YSZ1+eGfde+k81EXZ30p0bDSwJmUlNzvNo1ERwLqzu13&#10;KsiFm/s8DVsE4PKCkh+E3m0QO/kiunbCPJw78bUXOZ4f38YLL4zDLH9O6Y5x+u+UUJ/ieB7MRzX9&#10;lptnv9fcSNIyDfOjYW2Ko7MTSYwGt7y0rdWENaN9UQqT/lMpoN1To61ijUhHuephN9jnEUUmvJHz&#10;TpSPoGEpQGGgRhh+YNRCfseoh0GSYvXtQCTFqHnP4R2YqTMZcjJ2k0F4AVdTrDEazY0ep9Ohk2xf&#10;A/L40rhYw1upmFXxUxanFwbDwZI5DTIzfS7/rdfTuF39AgAA//8DAFBLAwQUAAYACAAAACEAbU4S&#10;ZOAAAAALAQAADwAAAGRycy9kb3ducmV2LnhtbEyPwU7DMBBE70j8g7VI3KhTSkwa4lQVghMSahoO&#10;HJ3YTazG6xC7bfh7lhMcV/M087bYzG5gZzMF61HCcpEAM9h6bbGT8FG/3mXAQlSo1eDRSPg2ATbl&#10;9VWhcu0vWJnzPnaMSjDkSkIf45hzHtreOBUWfjRI2cFPTkU6p47rSV2o3A38PkkEd8oiLfRqNM+9&#10;aY/7k5Ow/cTqxX69N7vqUNm6Xif4Jo5S3t7M2ydg0czxD4ZffVKHkpwaf0Id2CAhFSmREh6FWAIj&#10;IFs/rIA1RK5EmgEvC/7/h/IHAAD//wMAUEsBAi0AFAAGAAgAAAAhALaDOJL+AAAA4QEAABMAAAAA&#10;AAAAAAAAAAAAAAAAAFtDb250ZW50X1R5cGVzXS54bWxQSwECLQAUAAYACAAAACEAOP0h/9YAAACU&#10;AQAACwAAAAAAAAAAAAAAAAAvAQAAX3JlbHMvLnJlbHNQSwECLQAUAAYACAAAACEAAH0/17QCAAC2&#10;BQAADgAAAAAAAAAAAAAAAAAuAgAAZHJzL2Uyb0RvYy54bWxQSwECLQAUAAYACAAAACEAbU4SZOAA&#10;AAALAQAADwAAAAAAAAAAAAAAAAAOBQAAZHJzL2Rvd25yZXYueG1sUEsFBgAAAAAEAAQA8wAAABsG&#10;AAAAAA==&#10;" filled="f" stroked="f">
                <v:textbox inset="0,0,0,0">
                  <w:txbxContent>
                    <w:p w:rsidR="00C8078D" w:rsidRDefault="00C8078D"/>
                  </w:txbxContent>
                </v:textbox>
                <w10:wrap type="square" anchorx="page" anchory="page"/>
              </v:shape>
            </w:pict>
          </mc:Fallback>
        </mc:AlternateContent>
      </w:r>
      <w:r>
        <w:rPr>
          <w:noProof/>
          <w:lang w:val="en-AU" w:eastAsia="en-AU"/>
        </w:rPr>
        <mc:AlternateContent>
          <mc:Choice Requires="wps">
            <w:drawing>
              <wp:anchor distT="0" distB="0" distL="0" distR="0" simplePos="0" relativeHeight="251592704" behindDoc="1" locked="0" layoutInCell="1" allowOverlap="1">
                <wp:simplePos x="0" y="0"/>
                <wp:positionH relativeFrom="page">
                  <wp:posOffset>358775</wp:posOffset>
                </wp:positionH>
                <wp:positionV relativeFrom="page">
                  <wp:posOffset>4864735</wp:posOffset>
                </wp:positionV>
                <wp:extent cx="5310505" cy="3794760"/>
                <wp:effectExtent l="0" t="0" r="0" b="0"/>
                <wp:wrapSquare wrapText="bothSides"/>
                <wp:docPr id="331"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505" cy="3794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ind w:left="78"/>
                              <w:textAlignment w:val="baseline"/>
                            </w:pPr>
                            <w:r>
                              <w:rPr>
                                <w:noProof/>
                                <w:lang w:val="en-AU" w:eastAsia="en-AU"/>
                              </w:rPr>
                              <w:drawing>
                                <wp:inline distT="0" distB="0" distL="0" distR="0">
                                  <wp:extent cx="5260975" cy="3794760"/>
                                  <wp:effectExtent l="0" t="0" r="0" b="0"/>
                                  <wp:docPr id="44" name="Picture"/>
                                  <wp:cNvGraphicFramePr/>
                                  <a:graphic xmlns:a="http://schemas.openxmlformats.org/drawingml/2006/main">
                                    <a:graphicData uri="http://schemas.openxmlformats.org/drawingml/2006/picture">
                                      <pic:pic xmlns:pic="http://schemas.openxmlformats.org/drawingml/2006/picture">
                                        <pic:nvPicPr>
                                          <pic:cNvPr id="44" name="Picture"/>
                                          <pic:cNvPicPr preferRelativeResize="0"/>
                                        </pic:nvPicPr>
                                        <pic:blipFill>
                                          <a:blip r:embed="rId32"/>
                                          <a:stretch>
                                            <a:fillRect/>
                                          </a:stretch>
                                        </pic:blipFill>
                                        <pic:spPr>
                                          <a:xfrm>
                                            <a:off x="0" y="0"/>
                                            <a:ext cx="5260975" cy="379476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115" type="#_x0000_t202" style="position:absolute;left:0;text-align:left;margin-left:28.25pt;margin-top:383.05pt;width:418.15pt;height:298.8pt;z-index:-251723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dQJtwIAALYFAAAOAAAAZHJzL2Uyb0RvYy54bWysVN1umzAUvp+0d7B8T4EEEkAlVRvCNKn7&#10;kdo9gAMmWAOb2U6gq/buOzYhadqbaRsX1sHn+Dt/3znXN0PboAOVigmeYv/Kw4jyQpSM71L87TF3&#10;IoyUJrwkjeA0xU9U4ZvV+3fXfZfQmahFU1KJAISrpO9SXGvdJa6ripq2RF2JjnJQVkK2RMOv3Lml&#10;JD2gt40787yF2wtZdlIUVCm4zUYlXln8qqKF/lJVimrUpBhi0/aU9tya011dk2QnSVez4hgG+Yso&#10;WsI4OD1BZUQTtJfsDVTLCimUqPRVIVpXVBUrqM0BsvG9V9k81KSjNhcojupOZVL/D7b4fPgqEStT&#10;PJ/7GHHSQpMe6aDRnRiQH0emQn2nEjB86MBUD6CATttsVXcviu8KcbGuCd/RWylFX1NSQoS+eem+&#10;eDriKAOy7T+JEhyRvRYWaKhka8oHBUGADp16OnXHBFPAZTj3vdALMSpAN1/GwXJh++eSZHreSaU/&#10;UNEiI6RYQvstPDncK23CIclkYrxxkbOmsRRo+MUFGI434ByeGp0Jw3b0OfbiTbSJAieYLTZO4GWZ&#10;c5uvA2eR+8swm2frdeb/Mn79IKlZWVJu3Ezs8oM/696R5yMvTvxSomGlgTMhKbnbrhuJDgTYndvP&#10;Fh00ZzP3MgxbBMjlVUr+LPDuZrGTL6KlE+RB6MRLL3I8P76LF14QB1l+mdI94/TfU0J9iuNwFo5s&#10;Ogf9KjfPfm9zI0nLNOyPhrUpjk5GJDEc3PDStlYT1ozyi1KY8M+lgHZPjbaMNSQd6aqH7WDHI4qn&#10;SdiK8gk4LAUwDIgKyw+EWsifGPWwSFKsfuyJpBg1HznMgdk6kyAnYTsJhBfwNMUao1Fc63E77TvJ&#10;djUgj5PGxS3MSsUsi81QjVEcJwyWg03muMjM9nn5b63O63b1GwAA//8DAFBLAwQUAAYACAAAACEA&#10;iKE4IeAAAAALAQAADwAAAGRycy9kb3ducmV2LnhtbEyPwU7DMBBE70j8g7VI3KjTVnXbEKeqEJyQ&#10;EGk4cHTibRI1XofYbcPfs5zguNqnmTfZbnK9uOAYOk8a5rMEBFLtbUeNho/y5WEDIkRD1vSeUMM3&#10;BtjltzeZSa2/UoGXQ2wEh1BIjYY2xiGVMtQtOhNmfkDi39GPzkQ+x0ba0Vw53PVykSRKOtMRN7Rm&#10;wKcW69Ph7DTsP6l47r7eqvfiWHRluU3oVZ20vr+b9o8gIk7xD4ZffVaHnJ0qfyYbRK9hpVZMalgr&#10;NQfBwGa74C0Vk0u1XIPMM/l/Q/4DAAD//wMAUEsBAi0AFAAGAAgAAAAhALaDOJL+AAAA4QEAABMA&#10;AAAAAAAAAAAAAAAAAAAAAFtDb250ZW50X1R5cGVzXS54bWxQSwECLQAUAAYACAAAACEAOP0h/9YA&#10;AACUAQAACwAAAAAAAAAAAAAAAAAvAQAAX3JlbHMvLnJlbHNQSwECLQAUAAYACAAAACEAhNnUCbcC&#10;AAC2BQAADgAAAAAAAAAAAAAAAAAuAgAAZHJzL2Uyb0RvYy54bWxQSwECLQAUAAYACAAAACEAiKE4&#10;IeAAAAALAQAADwAAAAAAAAAAAAAAAAARBQAAZHJzL2Rvd25yZXYueG1sUEsFBgAAAAAEAAQA8wAA&#10;AB4GAAAAAA==&#10;" filled="f" stroked="f">
                <v:textbox inset="0,0,0,0">
                  <w:txbxContent>
                    <w:p w:rsidR="00A77A11" w:rsidRDefault="005A3A76">
                      <w:pPr>
                        <w:ind w:left="78"/>
                        <w:textAlignment w:val="baseline"/>
                      </w:pPr>
                      <w:r>
                        <w:rPr>
                          <w:noProof/>
                          <w:lang w:val="en-AU" w:eastAsia="en-AU"/>
                        </w:rPr>
                        <w:drawing>
                          <wp:inline distT="0" distB="0" distL="0" distR="0">
                            <wp:extent cx="5260975" cy="3794760"/>
                            <wp:effectExtent l="0" t="0" r="0" b="0"/>
                            <wp:docPr id="44" name="Picture"/>
                            <wp:cNvGraphicFramePr/>
                            <a:graphic xmlns:a="http://schemas.openxmlformats.org/drawingml/2006/main">
                              <a:graphicData uri="http://schemas.openxmlformats.org/drawingml/2006/picture">
                                <pic:pic xmlns:pic="http://schemas.openxmlformats.org/drawingml/2006/picture">
                                  <pic:nvPicPr>
                                    <pic:cNvPr id="44" name="Picture"/>
                                    <pic:cNvPicPr preferRelativeResize="0"/>
                                  </pic:nvPicPr>
                                  <pic:blipFill>
                                    <a:blip r:embed="rId32"/>
                                    <a:stretch>
                                      <a:fillRect/>
                                    </a:stretch>
                                  </pic:blipFill>
                                  <pic:spPr>
                                    <a:xfrm>
                                      <a:off x="0" y="0"/>
                                      <a:ext cx="5260975" cy="379476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93728" behindDoc="1" locked="0" layoutInCell="1" allowOverlap="1">
                <wp:simplePos x="0" y="0"/>
                <wp:positionH relativeFrom="page">
                  <wp:posOffset>472440</wp:posOffset>
                </wp:positionH>
                <wp:positionV relativeFrom="page">
                  <wp:posOffset>7955915</wp:posOffset>
                </wp:positionV>
                <wp:extent cx="2419985" cy="133350"/>
                <wp:effectExtent l="0" t="0" r="0" b="0"/>
                <wp:wrapSquare wrapText="bothSides"/>
                <wp:docPr id="33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98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25" w:after="14" w:line="161" w:lineRule="exact"/>
                              <w:textAlignment w:val="baseline"/>
                              <w:rPr>
                                <w:rFonts w:ascii="Calibri" w:eastAsia="Calibri" w:hAnsi="Calibri"/>
                                <w:b/>
                                <w:color w:val="404042"/>
                                <w:spacing w:val="-3"/>
                                <w:sz w:val="16"/>
                              </w:rPr>
                            </w:pPr>
                            <w:r>
                              <w:rPr>
                                <w:rFonts w:ascii="Calibri" w:eastAsia="Calibri" w:hAnsi="Calibri"/>
                                <w:b/>
                                <w:color w:val="404042"/>
                                <w:spacing w:val="-3"/>
                                <w:sz w:val="16"/>
                              </w:rPr>
                              <w:t xml:space="preserve">© </w:t>
                            </w:r>
                            <w:r>
                              <w:rPr>
                                <w:rFonts w:ascii="Calibri" w:eastAsia="Calibri" w:hAnsi="Calibri"/>
                                <w:color w:val="404042"/>
                                <w:spacing w:val="-3"/>
                                <w:sz w:val="16"/>
                              </w:rPr>
                              <w:t>Commonwealth of Australia (Geoscience Australia)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116" type="#_x0000_t202" style="position:absolute;left:0;text-align:left;margin-left:37.2pt;margin-top:626.45pt;width:190.55pt;height:10.5pt;z-index:-251722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KNstgIAALU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7NoD6ctNCkRzpodCcG5MdLU6G+Uwk4PnTgqgc4gE7bbFV3L4rvCnGxrgnf0VspRV9TUgJD39x0&#10;X1wdcZQB2fafRAmByF4LCzRUsjXlg4IgQAcmT6fuGDIFbAahH8fRHKMCzvzZbDa37XNJMt3upNIf&#10;qGiRMVIsofsWnRzulTZsSDK5mGBc5KxprAIafrEBjuMOxIar5sywsA19jr14E22i0AmDxcYJvSxz&#10;bvN16CxyfznPZtl6nfm/TFw/TGpWlpSbMJO4/PDPmneU+SiLk7yUaFhp4AwlJXfbdSPRgYC4c/vZ&#10;msPJ2c29pGGLALm8SskPQu8uiJ18ES2dMA/nTrz0Isfz47t44YVxmOWXKd0zTv89JdSnOJ4H81FM&#10;Z9KvcvPs9zY3krRMw/hoWJvi6OREEiPBDS9tazVhzWi/KIWhfy4FtHtqtBWs0eioVj1sB/s6Yqs1&#10;o+atKJ9AwlKAwkCnMPvAqIX8iVEPcyTF6seeSIpR85HDMzBDZzLkZGwng/ACrqZYYzSaaz0Op30n&#10;2a4G5PGhcXELT6ViVsVnFscHBrPBJnOcY2b4vPy3Xudpu/oNAAD//wMAUEsDBBQABgAIAAAAIQC+&#10;YSjS4QAAAAwBAAAPAAAAZHJzL2Rvd25yZXYueG1sTI/BTsMwDIbvSLxDZCRuLKW021qaThOCExKi&#10;K4cd0yZrozVOabKtvD3eCY7+/en352Iz24Gd9eSNQwGPiwiYxtYpg52Ar/rtYQ3MB4lKDg61gB/t&#10;YVPe3hQyV+6ClT7vQseoBH0uBfQhjDnnvu21lX7hRo20O7jJykDj1HE1yQuV24HHUbTkVhqkC70c&#10;9Uuv2+PuZAVs91i9mu+P5rM6VKauswjfl0ch7u/m7TOwoOfwB8NVn9ShJKfGnVB5NghYJQmRlMdp&#10;nAEjIknTFFhzjVZPGfCy4P+fKH8BAAD//wMAUEsBAi0AFAAGAAgAAAAhALaDOJL+AAAA4QEAABMA&#10;AAAAAAAAAAAAAAAAAAAAAFtDb250ZW50X1R5cGVzXS54bWxQSwECLQAUAAYACAAAACEAOP0h/9YA&#10;AACUAQAACwAAAAAAAAAAAAAAAAAvAQAAX3JlbHMvLnJlbHNQSwECLQAUAAYACAAAACEA87SjbLYC&#10;AAC1BQAADgAAAAAAAAAAAAAAAAAuAgAAZHJzL2Uyb0RvYy54bWxQSwECLQAUAAYACAAAACEAvmEo&#10;0uEAAAAMAQAADwAAAAAAAAAAAAAAAAAQBQAAZHJzL2Rvd25yZXYueG1sUEsFBgAAAAAEAAQA8wAA&#10;AB4GAAAAAA==&#10;" filled="f" stroked="f">
                <v:textbox inset="0,0,0,0">
                  <w:txbxContent>
                    <w:p w:rsidR="00A77A11" w:rsidRDefault="005A3A76">
                      <w:pPr>
                        <w:spacing w:before="25" w:after="14" w:line="161" w:lineRule="exact"/>
                        <w:textAlignment w:val="baseline"/>
                        <w:rPr>
                          <w:rFonts w:ascii="Calibri" w:eastAsia="Calibri" w:hAnsi="Calibri"/>
                          <w:b/>
                          <w:color w:val="404042"/>
                          <w:spacing w:val="-3"/>
                          <w:sz w:val="16"/>
                        </w:rPr>
                      </w:pPr>
                      <w:r>
                        <w:rPr>
                          <w:rFonts w:ascii="Calibri" w:eastAsia="Calibri" w:hAnsi="Calibri"/>
                          <w:b/>
                          <w:color w:val="404042"/>
                          <w:spacing w:val="-3"/>
                          <w:sz w:val="16"/>
                        </w:rPr>
                        <w:t xml:space="preserve">© </w:t>
                      </w:r>
                      <w:r>
                        <w:rPr>
                          <w:rFonts w:ascii="Calibri" w:eastAsia="Calibri" w:hAnsi="Calibri"/>
                          <w:color w:val="404042"/>
                          <w:spacing w:val="-3"/>
                          <w:sz w:val="16"/>
                        </w:rPr>
                        <w:t>Commonwealth of Australia (Geoscience Australia) 2014</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94752" behindDoc="1" locked="0" layoutInCell="1" allowOverlap="1">
                <wp:simplePos x="0" y="0"/>
                <wp:positionH relativeFrom="page">
                  <wp:posOffset>475615</wp:posOffset>
                </wp:positionH>
                <wp:positionV relativeFrom="page">
                  <wp:posOffset>8524875</wp:posOffset>
                </wp:positionV>
                <wp:extent cx="3063240" cy="132715"/>
                <wp:effectExtent l="0" t="0" r="0" b="0"/>
                <wp:wrapSquare wrapText="bothSides"/>
                <wp:docPr id="32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abs>
                                <w:tab w:val="right" w:pos="4824"/>
                              </w:tabs>
                              <w:spacing w:before="3" w:line="194" w:lineRule="exact"/>
                              <w:textAlignment w:val="baseline"/>
                              <w:rPr>
                                <w:rFonts w:ascii="Trebuchet MS" w:eastAsia="Trebuchet MS" w:hAnsi="Trebuchet MS"/>
                                <w:b/>
                                <w:color w:val="C93429"/>
                                <w:sz w:val="18"/>
                              </w:rPr>
                            </w:pPr>
                            <w:r>
                              <w:rPr>
                                <w:rFonts w:ascii="Trebuchet MS" w:eastAsia="Trebuchet MS" w:hAnsi="Trebuchet MS"/>
                                <w:b/>
                                <w:color w:val="C93429"/>
                                <w:sz w:val="18"/>
                              </w:rPr>
                              <w:t>20</w:t>
                            </w:r>
                            <w:r>
                              <w:rPr>
                                <w:rFonts w:ascii="Trebuchet MS" w:eastAsia="Trebuchet MS" w:hAnsi="Trebuchet MS"/>
                                <w:b/>
                                <w:color w:val="C93429"/>
                                <w:sz w:val="18"/>
                              </w:rPr>
                              <w:tab/>
                            </w:r>
                            <w:r>
                              <w:rPr>
                                <w:rFonts w:ascii="Trebuchet MS" w:eastAsia="Trebuchet MS" w:hAnsi="Trebuchet MS"/>
                                <w:b/>
                                <w:color w:val="C93429"/>
                                <w:sz w:val="17"/>
                              </w:rPr>
                              <w:t>GREEN PAPER ON DEVELOPING NORTHERN 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117" type="#_x0000_t202" style="position:absolute;left:0;text-align:left;margin-left:37.45pt;margin-top:671.25pt;width:241.2pt;height:10.45pt;z-index:-25172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ghKsw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xBhx0kKTHumg0Z0YkB9HpkJ9pxJwfOjAVQ9wAJ22bFV3L4qvCnGxrgnf0VspRV9TUkKGvrnp&#10;nl0dcZQB2fYfRAmByF4LCzRUsjXlg4IgQIdOPZ26Y5IpYHPmRbMghKMCzvxZsPDnNgRJptudVPod&#10;FS0yRooldN+ik8O90iYbkkwuJhgXOWsaq4CGX2yA47gDseGqOTNZ2Ib+iL14s9wsQycMoo0Telnm&#10;3Obr0IlyfzHPZtl6nfk/TVw/TGpWlpSbMJO4/PDPmneU+SiLk7yUaFhp4ExKSu6260aiAwFx5/Y7&#10;FuTMzb1MwxYBuLyg5ENh74LYyaPlwgnzcO7EC2/peH58F0deGIdZfknpnnH675RQn+J4HsxHMf2W&#10;m2e/19xI0jIN46NhbYqXJyeSGAlueGlbqwlrRvusFCb951JAu6dGW8EajY5q1cN2sK8jtnI2at6K&#10;8gkkLAUoDMQIsw+MWsjvGPUwR1Ksvu2JpBg17zk8AzN0JkNOxnYyCC/gaoo1RqO51uNw2neS7WpA&#10;Hh8aF7fwVCpmVfycxfGBwWywZI5zzAyf83/r9TxtV78AAAD//wMAUEsDBBQABgAIAAAAIQDKP4Ej&#10;4QAAAAwBAAAPAAAAZHJzL2Rvd25yZXYueG1sTI/LTsMwEEX3SPyDNUjsqEPzKA1xqgrBCgmRhgVL&#10;J54mVuNxiN02/D3uqiznztGdM8VmNgM74eS0JQGPiwgYUmuVpk7AV/328ATMeUlKDpZQwC862JS3&#10;N4XMlT1Thaed71goIZdLAb33Y865a3s00i3siBR2ezsZ6cM4dVxN8hzKzcCXUZRxIzWFC70c8aXH&#10;9rA7GgHbb6pe9c9H81ntK13X64jes4MQ93fz9hmYx9lfYbjoB3Uog1Njj6QcGwSsknUgQx4nyxRY&#10;INJ0FQNrLlEWJ8DLgv9/ovwDAAD//wMAUEsBAi0AFAAGAAgAAAAhALaDOJL+AAAA4QEAABMAAAAA&#10;AAAAAAAAAAAAAAAAAFtDb250ZW50X1R5cGVzXS54bWxQSwECLQAUAAYACAAAACEAOP0h/9YAAACU&#10;AQAACwAAAAAAAAAAAAAAAAAvAQAAX3JlbHMvLnJlbHNQSwECLQAUAAYACAAAACEAa2IISrMCAAC1&#10;BQAADgAAAAAAAAAAAAAAAAAuAgAAZHJzL2Uyb0RvYy54bWxQSwECLQAUAAYACAAAACEAyj+BI+EA&#10;AAAMAQAADwAAAAAAAAAAAAAAAAANBQAAZHJzL2Rvd25yZXYueG1sUEsFBgAAAAAEAAQA8wAAABsG&#10;AAAAAA==&#10;" filled="f" stroked="f">
                <v:textbox inset="0,0,0,0">
                  <w:txbxContent>
                    <w:p w:rsidR="00A77A11" w:rsidRDefault="005A3A76">
                      <w:pPr>
                        <w:tabs>
                          <w:tab w:val="right" w:pos="4824"/>
                        </w:tabs>
                        <w:spacing w:before="3" w:line="194" w:lineRule="exact"/>
                        <w:textAlignment w:val="baseline"/>
                        <w:rPr>
                          <w:rFonts w:ascii="Trebuchet MS" w:eastAsia="Trebuchet MS" w:hAnsi="Trebuchet MS"/>
                          <w:b/>
                          <w:color w:val="C93429"/>
                          <w:sz w:val="18"/>
                        </w:rPr>
                      </w:pPr>
                      <w:r>
                        <w:rPr>
                          <w:rFonts w:ascii="Trebuchet MS" w:eastAsia="Trebuchet MS" w:hAnsi="Trebuchet MS"/>
                          <w:b/>
                          <w:color w:val="C93429"/>
                          <w:sz w:val="18"/>
                        </w:rPr>
                        <w:t>20</w:t>
                      </w:r>
                      <w:r>
                        <w:rPr>
                          <w:rFonts w:ascii="Trebuchet MS" w:eastAsia="Trebuchet MS" w:hAnsi="Trebuchet MS"/>
                          <w:b/>
                          <w:color w:val="C93429"/>
                          <w:sz w:val="18"/>
                        </w:rPr>
                        <w:tab/>
                      </w:r>
                      <w:r>
                        <w:rPr>
                          <w:rFonts w:ascii="Trebuchet MS" w:eastAsia="Trebuchet MS" w:hAnsi="Trebuchet MS"/>
                          <w:b/>
                          <w:color w:val="C93429"/>
                          <w:sz w:val="17"/>
                        </w:rPr>
                        <w:t>GREEN PAPER ON DEVELOPING NORTHERN AUSTRALIA</w:t>
                      </w:r>
                    </w:p>
                  </w:txbxContent>
                </v:textbox>
                <w10:wrap type="square" anchorx="page" anchory="page"/>
              </v:shape>
            </w:pict>
          </mc:Fallback>
        </mc:AlternateContent>
      </w:r>
      <w:r w:rsidR="005A3A76">
        <w:rPr>
          <w:rFonts w:ascii="Calibri" w:eastAsia="Calibri" w:hAnsi="Calibri"/>
          <w:b/>
          <w:color w:val="000000"/>
          <w:sz w:val="16"/>
        </w:rPr>
        <w:t>Figure 10: Energy basins in northern Australia</w:t>
      </w:r>
    </w:p>
    <w:p w:rsidR="00A77A11" w:rsidRDefault="00A77A11">
      <w:pPr>
        <w:sectPr w:rsidR="00A77A11">
          <w:type w:val="continuous"/>
          <w:pgSz w:w="9979" w:h="14174"/>
          <w:pgMar w:top="872" w:right="1036" w:bottom="6117" w:left="565" w:header="720" w:footer="720" w:gutter="0"/>
          <w:cols w:space="720"/>
        </w:sectPr>
      </w:pPr>
    </w:p>
    <w:p w:rsidR="00A77A11" w:rsidRDefault="004E7428">
      <w:pPr>
        <w:spacing w:before="5" w:line="279" w:lineRule="exact"/>
        <w:ind w:left="144" w:right="72"/>
        <w:textAlignment w:val="baseline"/>
        <w:rPr>
          <w:rFonts w:ascii="Calibri" w:eastAsia="Calibri" w:hAnsi="Calibri"/>
          <w:color w:val="404042"/>
          <w:sz w:val="20"/>
        </w:rPr>
      </w:pPr>
      <w:r>
        <w:rPr>
          <w:noProof/>
          <w:lang w:val="en-AU" w:eastAsia="en-AU"/>
        </w:rPr>
        <w:lastRenderedPageBreak/>
        <mc:AlternateContent>
          <mc:Choice Requires="wps">
            <w:drawing>
              <wp:anchor distT="0" distB="0" distL="114300" distR="114300" simplePos="0" relativeHeight="251788288" behindDoc="0" locked="0" layoutInCell="1" allowOverlap="1">
                <wp:simplePos x="0" y="0"/>
                <wp:positionH relativeFrom="page">
                  <wp:posOffset>3368040</wp:posOffset>
                </wp:positionH>
                <wp:positionV relativeFrom="page">
                  <wp:posOffset>801370</wp:posOffset>
                </wp:positionV>
                <wp:extent cx="2503170" cy="0"/>
                <wp:effectExtent l="0" t="0" r="0" b="0"/>
                <wp:wrapNone/>
                <wp:docPr id="328"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3170" cy="0"/>
                        </a:xfrm>
                        <a:prstGeom prst="line">
                          <a:avLst/>
                        </a:prstGeom>
                        <a:noFill/>
                        <a:ln w="8890">
                          <a:solidFill>
                            <a:srgbClr val="C934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A884D" id="Line 195" o:spid="_x0000_s1026" style="position:absolute;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2pt,63.1pt" to="462.3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FzNGQIAACwEAAAOAAAAZHJzL2Uyb0RvYy54bWysU9uO2jAQfa/Uf7DyDrkQWBIRVlUCfaFd&#10;pN1+gLEdYtWxLdsQUNV/79hcxLYvVdUXZ5yZOXNmznjxfOoFOjJjuZJVlI6TCDFJFOVyX0Xf3taj&#10;eYSsw5JioSSrojOz0fPy44fFoEuWqU4JygwCEGnLQVdR55wu49iSjvXYjpVmEpytMj12cDX7mBo8&#10;AHov4ixJZvGgDNVGEWYt/G0uzmgZ8NuWEffStpY5JKoIuLlwmnDu/BkvF7jcG6w7Tq408D+w6DGX&#10;UPQO1WCH0cHwP6B6ToyyqnVjovpYtS0nLPQA3aTJb928dliz0AsMx+r7mOz/gyVfj1uDOK2iSQZS&#10;SdyDSBsuGUqLqZ/OoG0JQbXcGt8fOclXvVHku0VS1R2WexZYvp01JKY+I36X4i9WQ43d8EVRiMEH&#10;p8KoTq3pPSQMAZ2CIue7IuzkEIGf2TSZpE8gHLn5YlzeErWx7jNTPfJGFQlgHYDxcWOdJ4LLW4iv&#10;I9WaCxEEFxINVTSfF0lIsEpw6p0+zJr9rhYGHTGsTF1M8qwIXYHnMcyog6QBrGOYrq62w1xcbCgu&#10;pMeDVoDO1brsxI8iKVbz1Twf5dlsNcqTphl9Wtf5aLZOn6bNpKnrJv3pqaV52XFKmfTsbvuZ5n+n&#10;//WlXDbrvqH3McTv0cO8gOztG0gHLb18l0XYKXrempvGsJIh+Pp8/M4/3sF+fOTLXwAAAP//AwBQ&#10;SwMEFAAGAAgAAAAhAM67livfAAAACwEAAA8AAABkcnMvZG93bnJldi54bWxMj8FOwzAMhu9IvENk&#10;JG4sWdgqVppOaIA4cVi3aRyzxrTVGqdKsq28PUFCgqP9f/r9uViOtmdn9KFzpGA6EcCQamc6ahRs&#10;N693D8BC1GR07wgVfGGAZXl9VejcuAut8VzFhqUSCrlW0MY45JyHukWrw8QNSCn7dN7qmEbfcOP1&#10;JZXbnkshMm51R+lCqwdctVgfq5NV8Oxf5kfcv22b9/1UfFSbareWK6Vub8anR2ARx/gHw49+Uocy&#10;OR3ciUxgvYL5vZglNAUyk8ASsZCzDNjhd8PLgv//ofwGAAD//wMAUEsBAi0AFAAGAAgAAAAhALaD&#10;OJL+AAAA4QEAABMAAAAAAAAAAAAAAAAAAAAAAFtDb250ZW50X1R5cGVzXS54bWxQSwECLQAUAAYA&#10;CAAAACEAOP0h/9YAAACUAQAACwAAAAAAAAAAAAAAAAAvAQAAX3JlbHMvLnJlbHNQSwECLQAUAAYA&#10;CAAAACEA+zhczRkCAAAsBAAADgAAAAAAAAAAAAAAAAAuAgAAZHJzL2Uyb0RvYy54bWxQSwECLQAU&#10;AAYACAAAACEAzruWK98AAAALAQAADwAAAAAAAAAAAAAAAABzBAAAZHJzL2Rvd25yZXYueG1sUEsF&#10;BgAAAAAEAAQA8wAAAH8FAAAAAA==&#10;" strokecolor="#c93429" strokeweight=".7pt">
                <w10:wrap anchorx="page" anchory="page"/>
              </v:line>
            </w:pict>
          </mc:Fallback>
        </mc:AlternateContent>
      </w:r>
      <w:r w:rsidR="005A3A76">
        <w:rPr>
          <w:rFonts w:ascii="Calibri" w:eastAsia="Calibri" w:hAnsi="Calibri"/>
          <w:color w:val="404042"/>
          <w:sz w:val="20"/>
        </w:rPr>
        <w:t>There has been much success harnessing opportunities in the energy sector, with resources driving the northern economy for some time. Australia has continued to grow as a major exporter of energy — exports to China alone increased from $559 million in 2008 to $2.26 billion in 2012 (DFAT 2013).</w:t>
      </w:r>
    </w:p>
    <w:p w:rsidR="00A77A11" w:rsidRDefault="005A3A76">
      <w:pPr>
        <w:spacing w:before="234" w:line="279" w:lineRule="exact"/>
        <w:ind w:left="144" w:right="72"/>
        <w:textAlignment w:val="baseline"/>
        <w:rPr>
          <w:rFonts w:ascii="Calibri" w:eastAsia="Calibri" w:hAnsi="Calibri"/>
          <w:color w:val="404042"/>
          <w:spacing w:val="-3"/>
          <w:sz w:val="20"/>
        </w:rPr>
      </w:pPr>
      <w:r>
        <w:rPr>
          <w:rFonts w:ascii="Calibri" w:eastAsia="Calibri" w:hAnsi="Calibri"/>
          <w:color w:val="404042"/>
          <w:spacing w:val="-3"/>
          <w:sz w:val="20"/>
        </w:rPr>
        <w:t>The Woodside operated North West Shelf is Australia’s largest oil and gas development and accounts for more than 40 per cent of Australia’s total production (Woodside Petroleum 2013). Other major gas projects are under construction, including the Gorgon and Wheatstone LNG Projects in Western Australia and the Ichthys LNG project in the Northern Territory. Together these represent almost $120 billion in investment (BREE 2013).</w:t>
      </w:r>
    </w:p>
    <w:p w:rsidR="00A77A11" w:rsidRDefault="005A3A76">
      <w:pPr>
        <w:spacing w:before="243" w:line="279" w:lineRule="exact"/>
        <w:ind w:left="144" w:right="288"/>
        <w:textAlignment w:val="baseline"/>
        <w:rPr>
          <w:rFonts w:ascii="Calibri" w:eastAsia="Calibri" w:hAnsi="Calibri"/>
          <w:color w:val="404042"/>
          <w:spacing w:val="-3"/>
          <w:sz w:val="20"/>
        </w:rPr>
      </w:pPr>
      <w:r>
        <w:rPr>
          <w:rFonts w:ascii="Calibri" w:eastAsia="Calibri" w:hAnsi="Calibri"/>
          <w:color w:val="404042"/>
          <w:spacing w:val="-3"/>
          <w:sz w:val="20"/>
        </w:rPr>
        <w:t>Technological advances are providing further opportunities, especially in the gas sector. A number of floating LNG projects have been proposed, and one is underway, that is Shell’s Prelude project off the Western Australian coast. Proponents argue that floating LNG has the potential to support investment in the offshore petroleum sector and place Australia at the forefront of LNG innovation, service provision and training. But some stakeholders are concerned that the technology may deliver less direct benefits to northern communities compared to onshore processing.</w:t>
      </w:r>
    </w:p>
    <w:p w:rsidR="00A77A11" w:rsidRDefault="005A3A76">
      <w:pPr>
        <w:spacing w:before="234" w:line="278" w:lineRule="exact"/>
        <w:ind w:left="144" w:right="72"/>
        <w:textAlignment w:val="baseline"/>
        <w:rPr>
          <w:rFonts w:ascii="Calibri" w:eastAsia="Calibri" w:hAnsi="Calibri"/>
          <w:color w:val="404042"/>
          <w:spacing w:val="-3"/>
          <w:sz w:val="20"/>
        </w:rPr>
      </w:pPr>
      <w:r>
        <w:rPr>
          <w:rFonts w:ascii="Calibri" w:eastAsia="Calibri" w:hAnsi="Calibri"/>
          <w:color w:val="404042"/>
          <w:spacing w:val="-3"/>
          <w:sz w:val="20"/>
        </w:rPr>
        <w:t>There are also opportunities to develop northern Australia’s onshore tight and shale gas resources (Department of Industry 2013). The shale gas potential is viewed as among the best in the world and could be far more productive than Australia’s current and past production of oil and gas (EIA 2013). Industry analysis and consultation with communities — including Indigenous communities — will be important in informing the further development of these resources.</w:t>
      </w:r>
    </w:p>
    <w:p w:rsidR="00A77A11" w:rsidRDefault="005A3A76">
      <w:pPr>
        <w:spacing w:before="51" w:line="282" w:lineRule="exact"/>
        <w:textAlignment w:val="baseline"/>
        <w:rPr>
          <w:rFonts w:ascii="Century Gothic" w:eastAsia="Century Gothic" w:hAnsi="Century Gothic"/>
          <w:color w:val="C93429"/>
          <w:spacing w:val="14"/>
          <w:sz w:val="23"/>
        </w:rPr>
      </w:pPr>
      <w:r>
        <w:br w:type="column"/>
      </w:r>
      <w:r>
        <w:rPr>
          <w:rFonts w:ascii="Century Gothic" w:eastAsia="Century Gothic" w:hAnsi="Century Gothic"/>
          <w:color w:val="C93429"/>
          <w:spacing w:val="14"/>
          <w:sz w:val="23"/>
        </w:rPr>
        <w:t>STRATEGIC IMPORTANCE</w:t>
      </w:r>
    </w:p>
    <w:p w:rsidR="00A77A11" w:rsidRDefault="005A3A76">
      <w:pPr>
        <w:spacing w:before="210" w:line="279" w:lineRule="exact"/>
        <w:ind w:right="288"/>
        <w:textAlignment w:val="baseline"/>
        <w:rPr>
          <w:rFonts w:ascii="Calibri" w:eastAsia="Calibri" w:hAnsi="Calibri"/>
          <w:color w:val="404042"/>
          <w:spacing w:val="-3"/>
          <w:sz w:val="20"/>
        </w:rPr>
      </w:pPr>
      <w:r>
        <w:rPr>
          <w:rFonts w:ascii="Calibri" w:eastAsia="Calibri" w:hAnsi="Calibri"/>
          <w:color w:val="404042"/>
          <w:spacing w:val="-3"/>
          <w:sz w:val="20"/>
        </w:rPr>
        <w:t>Northern Australia is integral to Australia’s long term security and regional stability, particularly through defence and border security. Australia’s strategic focus is shifting to the north, with more emphasis on border protection and engagement with countries in the Asia Pacific. This will only increase over the next decade as the region assumes greater global significance.</w:t>
      </w:r>
    </w:p>
    <w:p w:rsidR="00A77A11" w:rsidRDefault="005A3A76">
      <w:pPr>
        <w:spacing w:before="364" w:line="202" w:lineRule="exact"/>
        <w:textAlignment w:val="baseline"/>
        <w:rPr>
          <w:rFonts w:ascii="Calibri" w:eastAsia="Calibri" w:hAnsi="Calibri"/>
          <w:b/>
          <w:i/>
          <w:color w:val="C93429"/>
          <w:sz w:val="20"/>
        </w:rPr>
      </w:pPr>
      <w:r>
        <w:rPr>
          <w:rFonts w:ascii="Calibri" w:eastAsia="Calibri" w:hAnsi="Calibri"/>
          <w:b/>
          <w:i/>
          <w:color w:val="C93429"/>
          <w:sz w:val="20"/>
        </w:rPr>
        <w:t>Defence and border protection</w:t>
      </w:r>
    </w:p>
    <w:p w:rsidR="00A77A11" w:rsidRDefault="005A3A76">
      <w:pPr>
        <w:spacing w:before="10" w:line="279" w:lineRule="exact"/>
        <w:ind w:right="576"/>
        <w:textAlignment w:val="baseline"/>
        <w:rPr>
          <w:rFonts w:ascii="Calibri" w:eastAsia="Calibri" w:hAnsi="Calibri"/>
          <w:color w:val="404042"/>
          <w:spacing w:val="-3"/>
          <w:sz w:val="20"/>
        </w:rPr>
      </w:pPr>
      <w:r>
        <w:rPr>
          <w:rFonts w:ascii="Calibri" w:eastAsia="Calibri" w:hAnsi="Calibri"/>
          <w:color w:val="404042"/>
          <w:spacing w:val="-3"/>
          <w:sz w:val="20"/>
        </w:rPr>
        <w:t>Northern Australia has historical resonance for Defence dating back to at least World War II. It remains highly relevant today — in recent years northern Australia has served as a staging ground for Australia’s assistance missions in Timor Leste and the Solomon Islands, and humanitarian assistance to Aceh (Indonesia) and Tacloban (Philippines).</w:t>
      </w:r>
    </w:p>
    <w:p w:rsidR="00A77A11" w:rsidRDefault="005A3A76">
      <w:pPr>
        <w:spacing w:before="230" w:line="279" w:lineRule="exact"/>
        <w:ind w:right="792"/>
        <w:textAlignment w:val="baseline"/>
        <w:rPr>
          <w:rFonts w:ascii="Calibri" w:eastAsia="Calibri" w:hAnsi="Calibri"/>
          <w:color w:val="404042"/>
          <w:spacing w:val="-3"/>
          <w:sz w:val="20"/>
        </w:rPr>
      </w:pPr>
      <w:r>
        <w:rPr>
          <w:rFonts w:ascii="Calibri" w:eastAsia="Calibri" w:hAnsi="Calibri"/>
          <w:color w:val="404042"/>
          <w:spacing w:val="-3"/>
          <w:sz w:val="20"/>
        </w:rPr>
        <w:t>Northern Australia is also significant in the border protection context — particularly the Government’s commitment to halt illegal maritime arrivals to Australia. Many border protection activities are launched from northern Australia, including patrol boats and surveillance aircraft.</w:t>
      </w:r>
    </w:p>
    <w:p w:rsidR="00A77A11" w:rsidRDefault="004E7428">
      <w:pPr>
        <w:spacing w:before="239" w:line="279" w:lineRule="exact"/>
        <w:ind w:right="576"/>
        <w:textAlignment w:val="baseline"/>
        <w:rPr>
          <w:rFonts w:ascii="Calibri" w:eastAsia="Calibri" w:hAnsi="Calibri"/>
          <w:color w:val="404042"/>
          <w:spacing w:val="-4"/>
          <w:sz w:val="20"/>
        </w:rPr>
      </w:pPr>
      <w:r>
        <w:rPr>
          <w:noProof/>
          <w:lang w:val="en-AU" w:eastAsia="en-AU"/>
        </w:rPr>
        <mc:AlternateContent>
          <mc:Choice Requires="wps">
            <w:drawing>
              <wp:anchor distT="0" distB="0" distL="0" distR="0" simplePos="0" relativeHeight="251595776" behindDoc="1" locked="0" layoutInCell="1" allowOverlap="1">
                <wp:simplePos x="0" y="0"/>
                <wp:positionH relativeFrom="page">
                  <wp:posOffset>3371215</wp:posOffset>
                </wp:positionH>
                <wp:positionV relativeFrom="page">
                  <wp:posOffset>8171815</wp:posOffset>
                </wp:positionV>
                <wp:extent cx="2633345" cy="584200"/>
                <wp:effectExtent l="0" t="0" r="0" b="0"/>
                <wp:wrapSquare wrapText="bothSides"/>
                <wp:docPr id="327"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78D" w:rsidRDefault="00C8078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118" type="#_x0000_t202" style="position:absolute;margin-left:265.45pt;margin-top:643.45pt;width:207.35pt;height:46pt;z-index:-251720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cAs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LDHipIUmPdJBozsxID8OTYX6TiXg+NCBqx7gADpt2aruXhRfFeJiXRO+o7dSir6mpIQMfXPT&#10;Pbs64igDsu0/iBICkb0WFmioZGvKBwVBgA6dejp1xyRTwGawmM1m4RyjAs7mUQjttyFIMt3upNLv&#10;qGiRMVIsofsWnRzulTbZkGRyMcG4yFnTWAU0/GIDHMcdiA1XzZnJwjb0R+zFm2gThU4YLDZO6GWZ&#10;c5uvQ2eR+8t5NsvW68z/aeL6YVKzsqTchJnE5Yd/1ryjzEdZnOSlRMNKA2dSUnK3XTcSHQiIO7ff&#10;sSBnbu5lGrYIwOUFJT8IvbsgdvJFtHTCPJw78dKLHM+P7+KFF8Zhll9Sumec/jsl1Kc4ngfzUUy/&#10;5ebZ7zU3krRMw/hoWJvi6OREEiPBDS9tazVhzWiflcKk/1wKaPfUaCtYo9FRrXrYDvZ1xIEJb9S8&#10;FeUTSFgKUBjoFGYfGLWQ3zHqYY6kWH3bE0kxat5zeAZm6EyGnIztZBBewNUUa4xGc63H4bTvJNvV&#10;gDw+NC5u4alUzKr4OYvjA4PZYMkc55gZPuf/1ut52q5+AQAA//8DAFBLAwQUAAYACAAAACEAZxWv&#10;/+IAAAANAQAADwAAAGRycy9kb3ducmV2LnhtbEyPwU7DMBBE70j8g7VI3KhNS0MS4lQVghMSahoO&#10;HJ3YTazG6xC7bfh7lhPcdndGs2+KzewGdjZTsB4l3C8EMIOt1xY7CR/1610KLESFWg0ejYRvE2BT&#10;Xl8VKtf+gpU572PHKARDriT0MY4556HtjVNh4UeDpB385FSkdeq4ntSFwt3Al0Ik3CmL9KFXo3nu&#10;TXvcn5yE7SdWL/brvdlVh8rWdSbwLTlKeXszb5+ARTPHPzP84hM6lMTU+BPqwAYJ65XIyErCMk1o&#10;Ikv2sE6ANXRaPaYZ8LLg/1uUPwAAAP//AwBQSwECLQAUAAYACAAAACEAtoM4kv4AAADhAQAAEwAA&#10;AAAAAAAAAAAAAAAAAAAAW0NvbnRlbnRfVHlwZXNdLnhtbFBLAQItABQABgAIAAAAIQA4/SH/1gAA&#10;AJQBAAALAAAAAAAAAAAAAAAAAC8BAABfcmVscy8ucmVsc1BLAQItABQABgAIAAAAIQAe7cAstAIA&#10;ALUFAAAOAAAAAAAAAAAAAAAAAC4CAABkcnMvZTJvRG9jLnhtbFBLAQItABQABgAIAAAAIQBnFa//&#10;4gAAAA0BAAAPAAAAAAAAAAAAAAAAAA4FAABkcnMvZG93bnJldi54bWxQSwUGAAAAAAQABADzAAAA&#10;HQYAAAAA&#10;" filled="f" stroked="f">
                <v:textbox inset="0,0,0,0">
                  <w:txbxContent>
                    <w:p w:rsidR="00C8078D" w:rsidRDefault="00C8078D"/>
                  </w:txbxContent>
                </v:textbox>
                <w10:wrap type="square" anchorx="page" anchory="page"/>
              </v:shape>
            </w:pict>
          </mc:Fallback>
        </mc:AlternateContent>
      </w:r>
      <w:r>
        <w:rPr>
          <w:noProof/>
          <w:lang w:val="en-AU" w:eastAsia="en-AU"/>
        </w:rPr>
        <mc:AlternateContent>
          <mc:Choice Requires="wps">
            <w:drawing>
              <wp:anchor distT="0" distB="0" distL="0" distR="0" simplePos="0" relativeHeight="251596800" behindDoc="1" locked="0" layoutInCell="1" allowOverlap="1">
                <wp:simplePos x="0" y="0"/>
                <wp:positionH relativeFrom="page">
                  <wp:posOffset>4852670</wp:posOffset>
                </wp:positionH>
                <wp:positionV relativeFrom="page">
                  <wp:posOffset>8171815</wp:posOffset>
                </wp:positionV>
                <wp:extent cx="1151890" cy="572770"/>
                <wp:effectExtent l="0" t="0" r="0" b="0"/>
                <wp:wrapSquare wrapText="bothSides"/>
                <wp:docPr id="32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45" name="Picture"/>
                                  <wp:cNvGraphicFramePr/>
                                  <a:graphic xmlns:a="http://schemas.openxmlformats.org/drawingml/2006/main">
                                    <a:graphicData uri="http://schemas.openxmlformats.org/drawingml/2006/picture">
                                      <pic:pic xmlns:pic="http://schemas.openxmlformats.org/drawingml/2006/picture">
                                        <pic:nvPicPr>
                                          <pic:cNvPr id="45" name="Picture"/>
                                          <pic:cNvPicPr preferRelativeResize="0"/>
                                        </pic:nvPicPr>
                                        <pic:blipFill>
                                          <a:blip r:embed="rId8"/>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119" type="#_x0000_t202" style="position:absolute;margin-left:382.1pt;margin-top:643.45pt;width:90.7pt;height:45.1pt;z-index:-251719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UPHtAIAALUFAAAOAAAAZHJzL2Uyb0RvYy54bWysVNuOmzAQfa/Uf7D8znIJSQAtWWVDqCpt&#10;L9JuP8ABE6yCTW0nsF313zs2IdnLS9WWB2vwjM/czsz1zdA26EilYoKn2L/yMKK8ECXj+xR/e8id&#10;CCOlCS9JIzhN8SNV+Gb1/t113yU0ELVoSioRgHCV9F2Ka627xHVVUdOWqCvRUQ7KSsiWaPiVe7eU&#10;pAf0tnEDz1u4vZBlJ0VBlYLbbFTilcWvKlroL1WlqEZNiiE2bU9pz5053dU1SfaSdDUrTmGQv4ii&#10;JYyD0zNURjRBB8neQLWskEKJSl8VonVFVbGC2hwgG997lc19TTpqc4HiqO5cJvX/YIvPx68SsTLF&#10;s2CBESctNOmBDhrdigH58cxUqO9UAob3HZjqARTQaZut6u5E8V0hLjY14Xu6llL0NSUlROibl+6z&#10;pyOOMiC7/pMowRE5aGGBhkq2pnxQEATo0KnHc3dMMIVx6c/9KAZVAbr5MlgubftckkyvO6n0Bypa&#10;ZIQUS+i+RSfHO6VNNCSZTIwzLnLWNJYBDX9xAYbjDfiGp0ZnorANfYq9eBtto9AJg8XWCb0sc9b5&#10;JnQWub+cZ7Nss8n8X8avHyY1K0vKjZuJXH74Z8070XykxZleSjSsNHAmJCX3u00j0ZEAuXP72ZqD&#10;5mLmvgzDFgFyeZWSH4TebRA7+SJaOmEezp146UWO58e38cIL4zDLX6Z0xzj995RQn+J4HsxHMl2C&#10;fpWbZ7+3uZGkZRrWR8PaFEdnI5IYCm55aVurCWtG+VkpTPiXUkC7p0ZbwhqOjmzVw26w03EZhJ0o&#10;H4HCUgDDgIyw+0CohfyJUQ97JMXqx4FIilHzkcMYmKUzCXISdpNAeAFPU6wxGsWNHpfToZNsXwPy&#10;OGhcrGFUKmZZbGZqjOI0YLAbbDKnPWaWz/N/a3XZtqvfAAAA//8DAFBLAwQUAAYACAAAACEAGA4k&#10;HOIAAAANAQAADwAAAGRycy9kb3ducmV2LnhtbEyPwU7DMAyG70i8Q2QkbixdGe3aNZ0mBCckRFcO&#10;O6ZN1kZrnNJkW3l7zAmO9v/p9+diO9uBXfTkjUMBy0UETGPrlMFOwGf9+rAG5oNEJQeHWsC39rAt&#10;b28KmSt3xUpf9qFjVII+lwL6EMacc9/22kq/cKNGyo5usjLQOHVcTfJK5XbgcRQl3EqDdKGXo37u&#10;dXvan62A3QGrF/P13nxUx8rUdRbhW3IS4v5u3m2ABT2HPxh+9UkdSnJq3BmVZ4OANFnFhFIQr5MM&#10;GCHZ6ikB1tDqMU2XwMuC//+i/AEAAP//AwBQSwECLQAUAAYACAAAACEAtoM4kv4AAADhAQAAEwAA&#10;AAAAAAAAAAAAAAAAAAAAW0NvbnRlbnRfVHlwZXNdLnhtbFBLAQItABQABgAIAAAAIQA4/SH/1gAA&#10;AJQBAAALAAAAAAAAAAAAAAAAAC8BAABfcmVscy8ucmVsc1BLAQItABQABgAIAAAAIQDx0UPHtAIA&#10;ALUFAAAOAAAAAAAAAAAAAAAAAC4CAABkcnMvZTJvRG9jLnhtbFBLAQItABQABgAIAAAAIQAYDiQc&#10;4gAAAA0BAAAPAAAAAAAAAAAAAAAAAA4FAABkcnMvZG93bnJldi54bWxQSwUGAAAAAAQABADzAAAA&#10;HQY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45" name="Picture"/>
                            <wp:cNvGraphicFramePr/>
                            <a:graphic xmlns:a="http://schemas.openxmlformats.org/drawingml/2006/main">
                              <a:graphicData uri="http://schemas.openxmlformats.org/drawingml/2006/picture">
                                <pic:pic xmlns:pic="http://schemas.openxmlformats.org/drawingml/2006/picture">
                                  <pic:nvPicPr>
                                    <pic:cNvPr id="45" name="Picture"/>
                                    <pic:cNvPicPr preferRelativeResize="0"/>
                                  </pic:nvPicPr>
                                  <pic:blipFill>
                                    <a:blip r:embed="rId8"/>
                                    <a:stretch>
                                      <a:fillRect/>
                                    </a:stretch>
                                  </pic:blipFill>
                                  <pic:spPr>
                                    <a:xfrm>
                                      <a:off x="0" y="0"/>
                                      <a:ext cx="1151890" cy="5727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597824" behindDoc="1" locked="0" layoutInCell="1" allowOverlap="1">
                <wp:simplePos x="0" y="0"/>
                <wp:positionH relativeFrom="page">
                  <wp:posOffset>5301615</wp:posOffset>
                </wp:positionH>
                <wp:positionV relativeFrom="page">
                  <wp:posOffset>8524875</wp:posOffset>
                </wp:positionV>
                <wp:extent cx="235585" cy="132715"/>
                <wp:effectExtent l="0" t="0" r="0" b="0"/>
                <wp:wrapSquare wrapText="bothSides"/>
                <wp:docPr id="32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3" w:line="194" w:lineRule="exact"/>
                              <w:textAlignment w:val="baseline"/>
                              <w:rPr>
                                <w:rFonts w:ascii="Trebuchet MS" w:eastAsia="Trebuchet MS" w:hAnsi="Trebuchet MS"/>
                                <w:b/>
                                <w:color w:val="C93429"/>
                                <w:spacing w:val="14"/>
                                <w:sz w:val="18"/>
                              </w:rPr>
                            </w:pPr>
                            <w:r>
                              <w:rPr>
                                <w:rFonts w:ascii="Trebuchet MS" w:eastAsia="Trebuchet MS" w:hAnsi="Trebuchet MS"/>
                                <w:b/>
                                <w:color w:val="C93429"/>
                                <w:spacing w:val="14"/>
                                <w:sz w:val="18"/>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120" type="#_x0000_t202" style="position:absolute;margin-left:417.45pt;margin-top:671.25pt;width:18.55pt;height:10.45pt;z-index:-251718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GV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iDDipIMmPdKDRnfigPwkMBUaepWC40MPrvoAB9Bpy1b196L8qhAXq4bwLb2VUgwNJRVk6Jub&#10;7tnVEUcZkM3wQVQQiOy0sECHWnamfFAQBOjQqadTd0wyJWwGsyiKIccSjvxZsPAjG4Gk0+VeKv2O&#10;ig4ZI8MSmm/Byf5eaZMMSScXE4uLgrWtFUDLLzbAcdyB0HDVnJkkbD9/JF6yjtdx6ITBfO2EXp47&#10;t8UqdOaFv4jyWb5a5f5PE9cP04ZVFeUmzKQtP/yz3h1VPqripC4lWlYZOJOSktvNqpVoT0Dbhf2O&#10;BTlzcy/TsEUALi8o+UHo3QWJU8zjhRMWYeQkCy92PD+5S+ZemIR5cUnpnnH675TQkOEkAt1ZOr/l&#10;5tnvNTeSdkzD9GhZl+H45ERSo8A1r2xrNWHtaJ+VwqT/XApo99Roq1cj0VGs+rA52MeRhCa8EfNG&#10;VE+gYClAYSBTGH1gNEJ+x2iAMZJh9W1HJMWofc/hFZiZMxlyMjaTQXgJVzOsMRrNlR5n066XbNsA&#10;8vjOuLiFl1Izq+LnLI7vC0aDJXMcY2b2nP9br+dhu/wFAAD//wMAUEsDBBQABgAIAAAAIQBwoWoP&#10;4QAAAA0BAAAPAAAAZHJzL2Rvd25yZXYueG1sTI/BTsMwEETvSPyDtUjcqEMSQhriVBWCExIiDQeO&#10;TuwmVuN1iN02/D3bExx35ml2ptwsdmQnPXvjUMD9KgKmsXPKYC/gs3m9y4H5IFHJ0aEW8KM9bKrr&#10;q1IWyp2x1qdd6BmFoC+kgCGEqeDcd4O20q/cpJG8vZutDHTOPVezPFO4HXkcRRm30iB9GOSknwfd&#10;HXZHK2D7hfWL+X5vP+p9bZpmHeFbdhDi9mbZPgELegl/MFzqU3WoqFPrjqg8GwXkSbomlIwkjR+A&#10;EZI/xjSvvUhZkgKvSv5/RfULAAD//wMAUEsBAi0AFAAGAAgAAAAhALaDOJL+AAAA4QEAABMAAAAA&#10;AAAAAAAAAAAAAAAAAFtDb250ZW50X1R5cGVzXS54bWxQSwECLQAUAAYACAAAACEAOP0h/9YAAACU&#10;AQAACwAAAAAAAAAAAAAAAAAvAQAAX3JlbHMvLnJlbHNQSwECLQAUAAYACAAAACEAdyvxlbMCAAC0&#10;BQAADgAAAAAAAAAAAAAAAAAuAgAAZHJzL2Uyb0RvYy54bWxQSwECLQAUAAYACAAAACEAcKFqD+EA&#10;AAANAQAADwAAAAAAAAAAAAAAAAANBQAAZHJzL2Rvd25yZXYueG1sUEsFBgAAAAAEAAQA8wAAABsG&#10;AAAAAA==&#10;" filled="f" stroked="f">
                <v:textbox inset="0,0,0,0">
                  <w:txbxContent>
                    <w:p w:rsidR="00A77A11" w:rsidRDefault="005A3A76">
                      <w:pPr>
                        <w:spacing w:before="3" w:line="194" w:lineRule="exact"/>
                        <w:textAlignment w:val="baseline"/>
                        <w:rPr>
                          <w:rFonts w:ascii="Trebuchet MS" w:eastAsia="Trebuchet MS" w:hAnsi="Trebuchet MS"/>
                          <w:b/>
                          <w:color w:val="C93429"/>
                          <w:spacing w:val="14"/>
                          <w:sz w:val="18"/>
                        </w:rPr>
                      </w:pPr>
                      <w:r>
                        <w:rPr>
                          <w:rFonts w:ascii="Trebuchet MS" w:eastAsia="Trebuchet MS" w:hAnsi="Trebuchet MS"/>
                          <w:b/>
                          <w:color w:val="C93429"/>
                          <w:spacing w:val="14"/>
                          <w:sz w:val="18"/>
                        </w:rPr>
                        <w:t>21</w:t>
                      </w:r>
                    </w:p>
                  </w:txbxContent>
                </v:textbox>
                <w10:wrap type="square" anchorx="page" anchory="page"/>
              </v:shape>
            </w:pict>
          </mc:Fallback>
        </mc:AlternateContent>
      </w:r>
      <w:r w:rsidR="005A3A76">
        <w:rPr>
          <w:rFonts w:ascii="Calibri" w:eastAsia="Calibri" w:hAnsi="Calibri"/>
          <w:color w:val="404042"/>
          <w:spacing w:val="-4"/>
          <w:sz w:val="20"/>
        </w:rPr>
        <w:t>The day to day Defence presence in the north is considerable. There are more than 15,200 service personnel and public servants working for Defence in northern Australia. Defence has complete Air Force bases in Darwin and Tindal (Katherine), Navy bases in Darwin and Cairns and Army bases in Darwin, Townsville, Cairns, Rockhampton and Cabarlah. There are also a number of smaller assets and bases (Royal Australian Air Force Bases Curtin, Scherger and Learmonth) and Regional Force Surveillance Units.</w:t>
      </w:r>
    </w:p>
    <w:p w:rsidR="00A77A11" w:rsidRDefault="00A77A11">
      <w:pPr>
        <w:sectPr w:rsidR="00A77A11">
          <w:pgSz w:w="9979" w:h="14174"/>
          <w:pgMar w:top="873" w:right="523" w:bottom="909" w:left="1001" w:header="720" w:footer="720" w:gutter="0"/>
          <w:cols w:num="2" w:space="0" w:equalWidth="0">
            <w:col w:w="4147" w:space="161"/>
            <w:col w:w="4147" w:space="0"/>
          </w:cols>
        </w:sectPr>
      </w:pPr>
    </w:p>
    <w:p w:rsidR="00A77A11" w:rsidRDefault="005A3A76">
      <w:pPr>
        <w:spacing w:before="30" w:after="81" w:line="164" w:lineRule="exact"/>
        <w:ind w:left="144"/>
        <w:textAlignment w:val="baseline"/>
        <w:rPr>
          <w:rFonts w:ascii="Calibri" w:eastAsia="Calibri" w:hAnsi="Calibri"/>
          <w:b/>
          <w:color w:val="000000"/>
          <w:spacing w:val="-4"/>
          <w:sz w:val="17"/>
        </w:rPr>
      </w:pPr>
      <w:r>
        <w:rPr>
          <w:rFonts w:ascii="Calibri" w:eastAsia="Calibri" w:hAnsi="Calibri"/>
          <w:b/>
          <w:color w:val="000000"/>
          <w:spacing w:val="-4"/>
          <w:sz w:val="17"/>
        </w:rPr>
        <w:lastRenderedPageBreak/>
        <w:t>Figure 11: Significant Defence facilities in northern Australia</w:t>
      </w:r>
    </w:p>
    <w:p w:rsidR="00A77A11" w:rsidRDefault="005A3A76">
      <w:pPr>
        <w:spacing w:after="83"/>
        <w:ind w:left="114" w:right="114"/>
        <w:textAlignment w:val="baseline"/>
      </w:pPr>
      <w:r>
        <w:rPr>
          <w:noProof/>
          <w:lang w:val="en-AU" w:eastAsia="en-AU"/>
        </w:rPr>
        <w:drawing>
          <wp:inline distT="0" distB="0" distL="0" distR="0">
            <wp:extent cx="5175250" cy="3493135"/>
            <wp:effectExtent l="0" t="0" r="0" b="0"/>
            <wp:docPr id="46" name="Picture"/>
            <wp:cNvGraphicFramePr/>
            <a:graphic xmlns:a="http://schemas.openxmlformats.org/drawingml/2006/main">
              <a:graphicData uri="http://schemas.openxmlformats.org/drawingml/2006/picture">
                <pic:pic xmlns:pic="http://schemas.openxmlformats.org/drawingml/2006/picture">
                  <pic:nvPicPr>
                    <pic:cNvPr id="46" name="Picture"/>
                    <pic:cNvPicPr preferRelativeResize="0"/>
                  </pic:nvPicPr>
                  <pic:blipFill>
                    <a:blip r:embed="rId33"/>
                    <a:stretch>
                      <a:fillRect/>
                    </a:stretch>
                  </pic:blipFill>
                  <pic:spPr>
                    <a:xfrm>
                      <a:off x="0" y="0"/>
                      <a:ext cx="5175250" cy="3493135"/>
                    </a:xfrm>
                    <a:prstGeom prst="rect">
                      <a:avLst/>
                    </a:prstGeom>
                  </pic:spPr>
                </pic:pic>
              </a:graphicData>
            </a:graphic>
          </wp:inline>
        </w:drawing>
      </w:r>
    </w:p>
    <w:p w:rsidR="00A77A11" w:rsidRDefault="005A3A76">
      <w:pPr>
        <w:spacing w:before="20" w:after="278" w:line="161" w:lineRule="exact"/>
        <w:ind w:left="144"/>
        <w:textAlignment w:val="baseline"/>
        <w:rPr>
          <w:rFonts w:ascii="Calibri" w:eastAsia="Calibri" w:hAnsi="Calibri"/>
          <w:color w:val="404042"/>
          <w:sz w:val="16"/>
        </w:rPr>
      </w:pPr>
      <w:r>
        <w:rPr>
          <w:rFonts w:ascii="Calibri" w:eastAsia="Calibri" w:hAnsi="Calibri"/>
          <w:color w:val="404042"/>
          <w:sz w:val="16"/>
        </w:rPr>
        <w:t>Source: Commonwealth of Australia (Defence Imagery and Geospatial Organisation) 2014</w:t>
      </w:r>
    </w:p>
    <w:p w:rsidR="00A77A11" w:rsidRDefault="00A77A11">
      <w:pPr>
        <w:spacing w:before="20" w:after="278" w:line="161" w:lineRule="exact"/>
        <w:sectPr w:rsidR="00A77A11">
          <w:pgSz w:w="9979" w:h="14174"/>
          <w:pgMar w:top="920" w:right="1009" w:bottom="237" w:left="592" w:header="720" w:footer="720" w:gutter="0"/>
          <w:cols w:space="720"/>
        </w:sectPr>
      </w:pPr>
    </w:p>
    <w:p w:rsidR="00A77A11" w:rsidRDefault="005A3A76">
      <w:pPr>
        <w:spacing w:before="14" w:line="279" w:lineRule="exact"/>
        <w:ind w:left="216" w:right="72"/>
        <w:textAlignment w:val="baseline"/>
        <w:rPr>
          <w:rFonts w:ascii="Calibri" w:eastAsia="Calibri" w:hAnsi="Calibri"/>
          <w:color w:val="404042"/>
          <w:sz w:val="20"/>
        </w:rPr>
      </w:pPr>
      <w:r>
        <w:rPr>
          <w:rFonts w:ascii="Calibri" w:eastAsia="Calibri" w:hAnsi="Calibri"/>
          <w:color w:val="404042"/>
          <w:sz w:val="20"/>
        </w:rPr>
        <w:t>Defence employs local staff and invests in local business, delivering infrastructure and services such as roads, sewerage, water and electricity. During 2009-10, Defence activity contributed $864 million to the northern Queensland and the Northern Territory economies (KPMG 2009). The United States’ (US) policy to place greater focus on the Asia Pacific will see up to 2,500 US Marines in Darwin — generating further economic benefits to local businesses and community services. While this activity and strategic focus has led to significant growth in Defence personnel in the north, some stakeholders support a greater presence in north west Western Australia.</w:t>
      </w:r>
    </w:p>
    <w:p w:rsidR="00A77A11" w:rsidRDefault="005A3A76">
      <w:pPr>
        <w:spacing w:before="231" w:line="278" w:lineRule="exact"/>
        <w:ind w:left="216" w:right="144"/>
        <w:textAlignment w:val="baseline"/>
        <w:rPr>
          <w:rFonts w:ascii="Calibri" w:eastAsia="Calibri" w:hAnsi="Calibri"/>
          <w:color w:val="404042"/>
          <w:spacing w:val="-4"/>
          <w:sz w:val="20"/>
        </w:rPr>
      </w:pPr>
      <w:r>
        <w:rPr>
          <w:rFonts w:ascii="Calibri" w:eastAsia="Calibri" w:hAnsi="Calibri"/>
          <w:color w:val="404042"/>
          <w:spacing w:val="-4"/>
          <w:sz w:val="20"/>
        </w:rPr>
        <w:t xml:space="preserve">The Government’s 2015 Defence White Paper will consider enhancing Defence presence in northern Australia to meet Australia’s long term </w:t>
      </w:r>
    </w:p>
    <w:p w:rsidR="00A77A11" w:rsidRDefault="005A3A76">
      <w:pPr>
        <w:spacing w:before="10" w:line="279" w:lineRule="exact"/>
        <w:ind w:left="72" w:right="144"/>
        <w:textAlignment w:val="baseline"/>
        <w:rPr>
          <w:rFonts w:ascii="Calibri" w:eastAsia="Calibri" w:hAnsi="Calibri"/>
          <w:color w:val="404042"/>
          <w:spacing w:val="-3"/>
          <w:sz w:val="20"/>
        </w:rPr>
      </w:pPr>
      <w:r>
        <w:br w:type="column"/>
      </w:r>
      <w:r>
        <w:rPr>
          <w:rFonts w:ascii="Calibri" w:eastAsia="Calibri" w:hAnsi="Calibri"/>
          <w:color w:val="404042"/>
          <w:spacing w:val="-3"/>
          <w:sz w:val="20"/>
        </w:rPr>
        <w:t>defence and national security requirements. This could include expanding existing bases and infrastructure, as well as more training exercises and operational activities, planning and civil engagements. Regardless of the size of its presence, Defence, (along with the Australian Border Force) will continue activities in northern Australia, involving patrol boats, maritime patrol aircraft, sealift, airlift and intelligence capabilities.</w:t>
      </w:r>
    </w:p>
    <w:p w:rsidR="00A77A11" w:rsidRDefault="005A3A76">
      <w:pPr>
        <w:spacing w:before="235" w:line="278" w:lineRule="exact"/>
        <w:ind w:left="72" w:right="144"/>
        <w:textAlignment w:val="baseline"/>
        <w:rPr>
          <w:rFonts w:ascii="Calibri" w:eastAsia="Calibri" w:hAnsi="Calibri"/>
          <w:color w:val="404042"/>
          <w:spacing w:val="-4"/>
          <w:sz w:val="20"/>
        </w:rPr>
      </w:pPr>
      <w:r>
        <w:rPr>
          <w:rFonts w:ascii="Calibri" w:eastAsia="Calibri" w:hAnsi="Calibri"/>
          <w:color w:val="404042"/>
          <w:spacing w:val="-4"/>
          <w:sz w:val="20"/>
        </w:rPr>
        <w:t>Communities across northern Australia are supportive of Defence engagement in regional areas, recognising the potential benefits to local economies. But such engagement can place pressure on local services, urban planning and infrastructure. Any further Defence expansion would need to be built on effective engagement and cooperation with state and territory and local authorities, regional communities and industry.</w:t>
      </w:r>
    </w:p>
    <w:p w:rsidR="00A77A11" w:rsidRDefault="00A77A11">
      <w:pPr>
        <w:sectPr w:rsidR="00A77A11">
          <w:type w:val="continuous"/>
          <w:pgSz w:w="9979" w:h="14174"/>
          <w:pgMar w:top="920" w:right="1002" w:bottom="237" w:left="522" w:header="720" w:footer="720" w:gutter="0"/>
          <w:cols w:num="2" w:space="0" w:equalWidth="0">
            <w:col w:w="4147" w:space="161"/>
            <w:col w:w="4147" w:space="0"/>
          </w:cols>
        </w:sectPr>
      </w:pPr>
    </w:p>
    <w:p w:rsidR="00A77A11" w:rsidRDefault="004E7428">
      <w:pPr>
        <w:tabs>
          <w:tab w:val="right" w:pos="4824"/>
        </w:tabs>
        <w:spacing w:before="910" w:line="206" w:lineRule="exact"/>
        <w:textAlignment w:val="baseline"/>
        <w:rPr>
          <w:rFonts w:ascii="Trebuchet MS" w:eastAsia="Trebuchet MS" w:hAnsi="Trebuchet MS"/>
          <w:b/>
          <w:color w:val="C93429"/>
          <w:sz w:val="18"/>
        </w:rPr>
      </w:pPr>
      <w:r>
        <w:rPr>
          <w:noProof/>
          <w:lang w:val="en-AU" w:eastAsia="en-AU"/>
        </w:rPr>
        <mc:AlternateContent>
          <mc:Choice Requires="wps">
            <w:drawing>
              <wp:anchor distT="0" distB="0" distL="0" distR="0" simplePos="0" relativeHeight="251598848" behindDoc="1" locked="0" layoutInCell="1" allowOverlap="1">
                <wp:simplePos x="0" y="0"/>
                <wp:positionH relativeFrom="page">
                  <wp:posOffset>746760</wp:posOffset>
                </wp:positionH>
                <wp:positionV relativeFrom="page">
                  <wp:posOffset>8525510</wp:posOffset>
                </wp:positionV>
                <wp:extent cx="24130" cy="133985"/>
                <wp:effectExtent l="0" t="0" r="0" b="0"/>
                <wp:wrapNone/>
                <wp:docPr id="324"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47" name="Picture"/>
                                  <wp:cNvGraphicFramePr/>
                                  <a:graphic xmlns:a="http://schemas.openxmlformats.org/drawingml/2006/main">
                                    <a:graphicData uri="http://schemas.openxmlformats.org/drawingml/2006/picture">
                                      <pic:pic xmlns:pic="http://schemas.openxmlformats.org/drawingml/2006/picture">
                                        <pic:nvPicPr>
                                          <pic:cNvPr id="47" name="Picture"/>
                                          <pic:cNvPicPr preferRelativeResize="0"/>
                                        </pic:nvPicPr>
                                        <pic:blipFill>
                                          <a:blip r:embed="rId22"/>
                                          <a:stretch>
                                            <a:fillRect/>
                                          </a:stretch>
                                        </pic:blipFill>
                                        <pic:spPr>
                                          <a:xfrm>
                                            <a:off x="0" y="0"/>
                                            <a:ext cx="24130" cy="13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121" type="#_x0000_t202" style="position:absolute;margin-left:58.8pt;margin-top:671.3pt;width:1.9pt;height:10.55pt;z-index:-251717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DQsQIAALMFAAAOAAAAZHJzL2Uyb0RvYy54bWysVG1vmzAQ/j5p/8Hyd8pLSAo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zwLQow4aaFJD3TQ6FYMyI99U6G+Uwk43nfgqgc4gE5btqq7E8VXhbjY1ITv6VpK0deUlJChvele&#10;XB1xlAHZ9R9ECYHIQQsLNFSyNeWDgiBAh049nrtjkilgMwj9GRwUcOLPZnE0N6m5JJnudlLpd1S0&#10;yBgpltB7i02Od0qPrpOLCcVFzprG9r/hzzYAc9yByHDVnJkcbDt/xF68jbZR6ITBYuuEXpY563wT&#10;Oovcv55ns2yzyfyfJq4fJjUrS8pNmElafvhnrTuJfBTFWVxKNKw0cCYlJfe7TSPRkYC0c/udCnLh&#10;5j5Pw9YLuLyg5AehdxvETr6Irp0wD+dOfO1FjufHt/HCC+Mwy59TumOc/jsl1Kc4ngfzUUq/5ebZ&#10;7zU3krRMw/BoWJvi6OxEEiPALS9tazVhzWhflMKk/1QKaPfUaCtXo9BRq3rYDfZtxFZrRss7UT6C&#10;gKUAhYEYYfKBUQv5HaMepkiK1bcDkRSj5j2HR2BGzmTIydhNBuEFXE2xxmg0N3ocTYdOsn0NyOMz&#10;42IND6ViVsVPWQAFs4DJYMmcppgZPZdr6/U0a1e/AAAA//8DAFBLAwQUAAYACAAAACEAMM6w5+AA&#10;AAANAQAADwAAAGRycy9kb3ducmV2LnhtbEyPwU7DMBBE70j8g7VI3KiTtEppGqeqEJyQEGk4cHRi&#10;N7Ear0PstuHv2ZzKbWZ3NPs23022Zxc9euNQQLyIgGlsnDLYCviq3p6egfkgUcneoRbwqz3sivu7&#10;XGbKXbHUl0NoGZWgz6SALoQh49w3nbbSL9ygkXZHN1oZyI4tV6O8UrnteRJFKbfSIF3o5KBfOt2c&#10;DmcrYP+N5av5+ag/y2NpqmoT4Xt6EuLxYdpvgQU9hVsYZnxCh4KYandG5VlPPl6nFCWxXCWk5kgS&#10;r4DV8yhdroEXOf//RfEHAAD//wMAUEsBAi0AFAAGAAgAAAAhALaDOJL+AAAA4QEAABMAAAAAAAAA&#10;AAAAAAAAAAAAAFtDb250ZW50X1R5cGVzXS54bWxQSwECLQAUAAYACAAAACEAOP0h/9YAAACUAQAA&#10;CwAAAAAAAAAAAAAAAAAvAQAAX3JlbHMvLnJlbHNQSwECLQAUAAYACAAAACEACwZQ0LECAACzBQAA&#10;DgAAAAAAAAAAAAAAAAAuAgAAZHJzL2Uyb0RvYy54bWxQSwECLQAUAAYACAAAACEAMM6w5+AAAAAN&#10;AQAADwAAAAAAAAAAAAAAAAALBQAAZHJzL2Rvd25yZXYueG1sUEsFBgAAAAAEAAQA8wAAABgGAAAA&#10;AA==&#10;" filled="f" stroked="f">
                <v:textbox inset="0,0,0,0">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47" name="Picture"/>
                            <wp:cNvGraphicFramePr/>
                            <a:graphic xmlns:a="http://schemas.openxmlformats.org/drawingml/2006/main">
                              <a:graphicData uri="http://schemas.openxmlformats.org/drawingml/2006/picture">
                                <pic:pic xmlns:pic="http://schemas.openxmlformats.org/drawingml/2006/picture">
                                  <pic:nvPicPr>
                                    <pic:cNvPr id="47" name="Picture"/>
                                    <pic:cNvPicPr preferRelativeResize="0"/>
                                  </pic:nvPicPr>
                                  <pic:blipFill>
                                    <a:blip r:embed="rId22"/>
                                    <a:stretch>
                                      <a:fillRect/>
                                    </a:stretch>
                                  </pic:blipFill>
                                  <pic:spPr>
                                    <a:xfrm>
                                      <a:off x="0" y="0"/>
                                      <a:ext cx="24130" cy="133985"/>
                                    </a:xfrm>
                                    <a:prstGeom prst="rect">
                                      <a:avLst/>
                                    </a:prstGeom>
                                  </pic:spPr>
                                </pic:pic>
                              </a:graphicData>
                            </a:graphic>
                          </wp:inline>
                        </w:drawing>
                      </w:r>
                    </w:p>
                  </w:txbxContent>
                </v:textbox>
                <w10:wrap anchorx="page" anchory="page"/>
              </v:shape>
            </w:pict>
          </mc:Fallback>
        </mc:AlternateContent>
      </w:r>
      <w:r w:rsidR="005A3A76">
        <w:rPr>
          <w:rFonts w:ascii="Trebuchet MS" w:eastAsia="Trebuchet MS" w:hAnsi="Trebuchet MS"/>
          <w:b/>
          <w:color w:val="C93429"/>
          <w:sz w:val="18"/>
        </w:rPr>
        <w:t>22</w:t>
      </w:r>
      <w:r w:rsidR="005A3A76">
        <w:rPr>
          <w:rFonts w:ascii="Trebuchet MS" w:eastAsia="Trebuchet MS" w:hAnsi="Trebuchet MS"/>
          <w:b/>
          <w:color w:val="C93429"/>
          <w:sz w:val="18"/>
        </w:rPr>
        <w:tab/>
      </w:r>
      <w:r w:rsidR="005A3A76">
        <w:rPr>
          <w:rFonts w:ascii="Trebuchet MS" w:eastAsia="Trebuchet MS" w:hAnsi="Trebuchet MS"/>
          <w:b/>
          <w:color w:val="C93429"/>
          <w:sz w:val="17"/>
        </w:rPr>
        <w:t>GREEN PAPER ON DEVELOPING NORTHERN AUSTRALIA</w:t>
      </w:r>
    </w:p>
    <w:p w:rsidR="00A77A11" w:rsidRDefault="00A77A11">
      <w:pPr>
        <w:sectPr w:rsidR="00A77A11">
          <w:type w:val="continuous"/>
          <w:pgSz w:w="9979" w:h="14174"/>
          <w:pgMar w:top="920" w:right="4390" w:bottom="237" w:left="749" w:header="720" w:footer="720" w:gutter="0"/>
          <w:cols w:space="720"/>
        </w:sectPr>
      </w:pPr>
    </w:p>
    <w:p w:rsidR="00A77A11" w:rsidRDefault="005A3A76">
      <w:pPr>
        <w:spacing w:before="77" w:line="202" w:lineRule="exact"/>
        <w:ind w:left="144"/>
        <w:textAlignment w:val="baseline"/>
        <w:rPr>
          <w:rFonts w:ascii="Calibri" w:eastAsia="Calibri" w:hAnsi="Calibri"/>
          <w:b/>
          <w:i/>
          <w:color w:val="C93429"/>
          <w:sz w:val="20"/>
        </w:rPr>
      </w:pPr>
      <w:r>
        <w:rPr>
          <w:rFonts w:ascii="Calibri" w:eastAsia="Calibri" w:hAnsi="Calibri"/>
          <w:b/>
          <w:i/>
          <w:color w:val="C93429"/>
          <w:sz w:val="20"/>
        </w:rPr>
        <w:lastRenderedPageBreak/>
        <w:t>Biosecurity</w:t>
      </w:r>
    </w:p>
    <w:p w:rsidR="00A77A11" w:rsidRDefault="005A3A76">
      <w:pPr>
        <w:spacing w:before="9" w:line="279" w:lineRule="exact"/>
        <w:ind w:left="144" w:right="144"/>
        <w:textAlignment w:val="baseline"/>
        <w:rPr>
          <w:rFonts w:ascii="Calibri" w:eastAsia="Calibri" w:hAnsi="Calibri"/>
          <w:color w:val="404042"/>
          <w:spacing w:val="-2"/>
          <w:sz w:val="20"/>
        </w:rPr>
      </w:pPr>
      <w:r>
        <w:rPr>
          <w:rFonts w:ascii="Calibri" w:eastAsia="Calibri" w:hAnsi="Calibri"/>
          <w:color w:val="404042"/>
          <w:spacing w:val="-2"/>
          <w:sz w:val="20"/>
        </w:rPr>
        <w:t>Northern Australia’s strategic importance also includes protection of industries, the environment and communities from exotic animals, plants, pests and diseases. The biosecurity task in the north has always been great, given the vast coastline and proximity to northern neighbours. But increasing trade flows and people movements have made managing biosecurity even more challenging.</w:t>
      </w:r>
    </w:p>
    <w:p w:rsidR="00A77A11" w:rsidRDefault="005A3A76">
      <w:pPr>
        <w:spacing w:before="235" w:line="279" w:lineRule="exact"/>
        <w:ind w:left="144" w:right="144"/>
        <w:textAlignment w:val="baseline"/>
        <w:rPr>
          <w:rFonts w:ascii="Calibri" w:eastAsia="Calibri" w:hAnsi="Calibri"/>
          <w:color w:val="404042"/>
          <w:spacing w:val="-3"/>
          <w:sz w:val="20"/>
        </w:rPr>
      </w:pPr>
      <w:r>
        <w:rPr>
          <w:rFonts w:ascii="Calibri" w:eastAsia="Calibri" w:hAnsi="Calibri"/>
          <w:color w:val="404042"/>
          <w:spacing w:val="-3"/>
          <w:sz w:val="20"/>
        </w:rPr>
        <w:t>Australia is free from many exotic pests and diseases which are prevalent in other countries, some close to northern Australia’s borders. This status has built Australia’s reputation as an exporter of high quality, clean and safe agricultural produce, which supports access to overseas markets.</w:t>
      </w:r>
    </w:p>
    <w:p w:rsidR="00A77A11" w:rsidRDefault="005A3A76">
      <w:pPr>
        <w:spacing w:before="307" w:line="203" w:lineRule="exact"/>
        <w:ind w:left="144"/>
        <w:textAlignment w:val="baseline"/>
        <w:rPr>
          <w:rFonts w:ascii="Calibri" w:eastAsia="Calibri" w:hAnsi="Calibri"/>
          <w:color w:val="404042"/>
          <w:spacing w:val="-1"/>
          <w:sz w:val="20"/>
        </w:rPr>
      </w:pPr>
      <w:r>
        <w:rPr>
          <w:rFonts w:ascii="Calibri" w:eastAsia="Calibri" w:hAnsi="Calibri"/>
          <w:color w:val="404042"/>
          <w:spacing w:val="-1"/>
          <w:sz w:val="20"/>
        </w:rPr>
        <w:t>Given the potential for the agricultural sector</w:t>
      </w:r>
    </w:p>
    <w:p w:rsidR="00A77A11" w:rsidRDefault="005A3A76">
      <w:pPr>
        <w:spacing w:before="76" w:line="202" w:lineRule="exact"/>
        <w:ind w:left="144"/>
        <w:textAlignment w:val="baseline"/>
        <w:rPr>
          <w:rFonts w:ascii="Calibri" w:eastAsia="Calibri" w:hAnsi="Calibri"/>
          <w:color w:val="404042"/>
          <w:spacing w:val="-1"/>
          <w:sz w:val="20"/>
        </w:rPr>
      </w:pPr>
      <w:r>
        <w:rPr>
          <w:rFonts w:ascii="Calibri" w:eastAsia="Calibri" w:hAnsi="Calibri"/>
          <w:color w:val="404042"/>
          <w:spacing w:val="-1"/>
          <w:sz w:val="20"/>
        </w:rPr>
        <w:t>to capitalise on the rise of Asia — and the</w:t>
      </w:r>
    </w:p>
    <w:p w:rsidR="00A77A11" w:rsidRDefault="005A3A76">
      <w:pPr>
        <w:spacing w:before="76" w:line="202" w:lineRule="exact"/>
        <w:ind w:left="144"/>
        <w:textAlignment w:val="baseline"/>
        <w:rPr>
          <w:rFonts w:ascii="Calibri" w:eastAsia="Calibri" w:hAnsi="Calibri"/>
          <w:color w:val="404042"/>
          <w:spacing w:val="-2"/>
          <w:sz w:val="20"/>
        </w:rPr>
      </w:pPr>
      <w:r>
        <w:rPr>
          <w:rFonts w:ascii="Calibri" w:eastAsia="Calibri" w:hAnsi="Calibri"/>
          <w:color w:val="404042"/>
          <w:spacing w:val="-2"/>
          <w:sz w:val="20"/>
        </w:rPr>
        <w:t>direct trade benefits to northern industries</w:t>
      </w:r>
    </w:p>
    <w:p w:rsidR="00A77A11" w:rsidRDefault="005A3A76">
      <w:pPr>
        <w:spacing w:before="81" w:line="203" w:lineRule="exact"/>
        <w:ind w:left="144"/>
        <w:textAlignment w:val="baseline"/>
        <w:rPr>
          <w:rFonts w:ascii="Calibri" w:eastAsia="Calibri" w:hAnsi="Calibri"/>
          <w:color w:val="404042"/>
          <w:spacing w:val="-2"/>
          <w:sz w:val="20"/>
        </w:rPr>
      </w:pPr>
      <w:r>
        <w:rPr>
          <w:rFonts w:ascii="Calibri" w:eastAsia="Calibri" w:hAnsi="Calibri"/>
          <w:color w:val="404042"/>
          <w:spacing w:val="-2"/>
          <w:sz w:val="20"/>
        </w:rPr>
        <w:t>and communities — biosecurity risks must be</w:t>
      </w:r>
    </w:p>
    <w:p w:rsidR="00A77A11" w:rsidRDefault="005A3A76">
      <w:pPr>
        <w:spacing w:before="76" w:line="202" w:lineRule="exact"/>
        <w:ind w:left="144"/>
        <w:textAlignment w:val="baseline"/>
        <w:rPr>
          <w:rFonts w:ascii="Calibri" w:eastAsia="Calibri" w:hAnsi="Calibri"/>
          <w:color w:val="404042"/>
          <w:spacing w:val="-2"/>
          <w:sz w:val="20"/>
        </w:rPr>
      </w:pPr>
      <w:r>
        <w:rPr>
          <w:rFonts w:ascii="Calibri" w:eastAsia="Calibri" w:hAnsi="Calibri"/>
          <w:color w:val="404042"/>
          <w:spacing w:val="-2"/>
          <w:sz w:val="20"/>
        </w:rPr>
        <w:t>effectively managed. Initiatives such as the</w:t>
      </w:r>
    </w:p>
    <w:p w:rsidR="00A77A11" w:rsidRDefault="005A3A76">
      <w:pPr>
        <w:spacing w:before="76" w:line="202" w:lineRule="exact"/>
        <w:ind w:left="144"/>
        <w:textAlignment w:val="baseline"/>
        <w:rPr>
          <w:rFonts w:ascii="Calibri" w:eastAsia="Calibri" w:hAnsi="Calibri"/>
          <w:color w:val="404042"/>
          <w:spacing w:val="-2"/>
          <w:sz w:val="20"/>
        </w:rPr>
      </w:pPr>
      <w:r>
        <w:rPr>
          <w:rFonts w:ascii="Calibri" w:eastAsia="Calibri" w:hAnsi="Calibri"/>
          <w:color w:val="404042"/>
          <w:spacing w:val="-2"/>
          <w:sz w:val="20"/>
        </w:rPr>
        <w:t>Northern Australia Quarantine Strategy assist</w:t>
      </w:r>
    </w:p>
    <w:p w:rsidR="00A77A11" w:rsidRDefault="005A3A76">
      <w:pPr>
        <w:spacing w:before="81" w:line="203" w:lineRule="exact"/>
        <w:ind w:left="144"/>
        <w:textAlignment w:val="baseline"/>
        <w:rPr>
          <w:rFonts w:ascii="Calibri" w:eastAsia="Calibri" w:hAnsi="Calibri"/>
          <w:color w:val="404042"/>
          <w:spacing w:val="-1"/>
          <w:sz w:val="20"/>
        </w:rPr>
      </w:pPr>
      <w:r>
        <w:rPr>
          <w:rFonts w:ascii="Calibri" w:eastAsia="Calibri" w:hAnsi="Calibri"/>
          <w:color w:val="404042"/>
          <w:spacing w:val="-1"/>
          <w:sz w:val="20"/>
        </w:rPr>
        <w:t>in managing these risks. As economic activity</w:t>
      </w:r>
    </w:p>
    <w:p w:rsidR="00A77A11" w:rsidRDefault="005A3A76">
      <w:pPr>
        <w:spacing w:before="76" w:line="202" w:lineRule="exact"/>
        <w:ind w:left="144"/>
        <w:textAlignment w:val="baseline"/>
        <w:rPr>
          <w:rFonts w:ascii="Calibri" w:eastAsia="Calibri" w:hAnsi="Calibri"/>
          <w:color w:val="404042"/>
          <w:spacing w:val="-2"/>
          <w:sz w:val="20"/>
        </w:rPr>
      </w:pPr>
      <w:r>
        <w:rPr>
          <w:rFonts w:ascii="Calibri" w:eastAsia="Calibri" w:hAnsi="Calibri"/>
          <w:color w:val="404042"/>
          <w:spacing w:val="-2"/>
          <w:sz w:val="20"/>
        </w:rPr>
        <w:t>increases in the north, so will the importance</w:t>
      </w:r>
    </w:p>
    <w:p w:rsidR="00A77A11" w:rsidRDefault="005A3A76">
      <w:pPr>
        <w:spacing w:before="76" w:line="202" w:lineRule="exact"/>
        <w:ind w:left="144"/>
        <w:textAlignment w:val="baseline"/>
        <w:rPr>
          <w:rFonts w:ascii="Calibri" w:eastAsia="Calibri" w:hAnsi="Calibri"/>
          <w:color w:val="404042"/>
          <w:spacing w:val="-2"/>
          <w:sz w:val="20"/>
        </w:rPr>
      </w:pPr>
      <w:r>
        <w:rPr>
          <w:rFonts w:ascii="Calibri" w:eastAsia="Calibri" w:hAnsi="Calibri"/>
          <w:color w:val="404042"/>
          <w:spacing w:val="-2"/>
          <w:sz w:val="20"/>
        </w:rPr>
        <w:t>of biosecurity, including through improved</w:t>
      </w:r>
    </w:p>
    <w:p w:rsidR="00A77A11" w:rsidRDefault="005A3A76">
      <w:pPr>
        <w:spacing w:before="81" w:line="203" w:lineRule="exact"/>
        <w:ind w:left="144"/>
        <w:textAlignment w:val="baseline"/>
        <w:rPr>
          <w:rFonts w:ascii="Calibri" w:eastAsia="Calibri" w:hAnsi="Calibri"/>
          <w:color w:val="404042"/>
          <w:spacing w:val="-2"/>
          <w:sz w:val="20"/>
        </w:rPr>
      </w:pPr>
      <w:r>
        <w:rPr>
          <w:rFonts w:ascii="Calibri" w:eastAsia="Calibri" w:hAnsi="Calibri"/>
          <w:color w:val="404042"/>
          <w:spacing w:val="-2"/>
          <w:sz w:val="20"/>
        </w:rPr>
        <w:t>collaboration across governments, industry</w:t>
      </w:r>
    </w:p>
    <w:p w:rsidR="00A77A11" w:rsidRDefault="005A3A76">
      <w:pPr>
        <w:spacing w:before="76" w:line="202" w:lineRule="exact"/>
        <w:ind w:left="144"/>
        <w:textAlignment w:val="baseline"/>
        <w:rPr>
          <w:rFonts w:ascii="Calibri" w:eastAsia="Calibri" w:hAnsi="Calibri"/>
          <w:color w:val="404042"/>
          <w:spacing w:val="-2"/>
          <w:sz w:val="20"/>
        </w:rPr>
      </w:pPr>
      <w:r>
        <w:rPr>
          <w:rFonts w:ascii="Calibri" w:eastAsia="Calibri" w:hAnsi="Calibri"/>
          <w:color w:val="404042"/>
          <w:spacing w:val="-2"/>
          <w:sz w:val="20"/>
        </w:rPr>
        <w:t>and local communities. Equally the regulatory</w:t>
      </w:r>
    </w:p>
    <w:p w:rsidR="00A77A11" w:rsidRDefault="005A3A76">
      <w:pPr>
        <w:spacing w:before="76" w:line="202" w:lineRule="exact"/>
        <w:ind w:left="144"/>
        <w:textAlignment w:val="baseline"/>
        <w:rPr>
          <w:rFonts w:ascii="Calibri" w:eastAsia="Calibri" w:hAnsi="Calibri"/>
          <w:color w:val="404042"/>
          <w:spacing w:val="-2"/>
          <w:sz w:val="20"/>
        </w:rPr>
      </w:pPr>
      <w:r>
        <w:rPr>
          <w:rFonts w:ascii="Calibri" w:eastAsia="Calibri" w:hAnsi="Calibri"/>
          <w:color w:val="404042"/>
          <w:spacing w:val="-2"/>
          <w:sz w:val="20"/>
        </w:rPr>
        <w:t>arrangements around biosecurity must not act as</w:t>
      </w:r>
    </w:p>
    <w:p w:rsidR="00A77A11" w:rsidRDefault="005A3A76">
      <w:pPr>
        <w:spacing w:before="81" w:line="202" w:lineRule="exact"/>
        <w:ind w:left="144"/>
        <w:textAlignment w:val="baseline"/>
        <w:rPr>
          <w:rFonts w:ascii="Calibri" w:eastAsia="Calibri" w:hAnsi="Calibri"/>
          <w:color w:val="404042"/>
          <w:spacing w:val="-2"/>
          <w:sz w:val="20"/>
        </w:rPr>
      </w:pPr>
      <w:r>
        <w:rPr>
          <w:rFonts w:ascii="Calibri" w:eastAsia="Calibri" w:hAnsi="Calibri"/>
          <w:color w:val="404042"/>
          <w:spacing w:val="-2"/>
          <w:sz w:val="20"/>
        </w:rPr>
        <w:t>an unreasonable barrier to inward trade.</w:t>
      </w:r>
    </w:p>
    <w:p w:rsidR="00A77A11" w:rsidRDefault="005A3A76">
      <w:pPr>
        <w:spacing w:before="399" w:after="46" w:line="266" w:lineRule="exact"/>
        <w:ind w:left="144"/>
        <w:textAlignment w:val="baseline"/>
        <w:rPr>
          <w:rFonts w:ascii="Calibri" w:eastAsia="Calibri" w:hAnsi="Calibri"/>
          <w:color w:val="C93429"/>
          <w:spacing w:val="15"/>
          <w:sz w:val="24"/>
        </w:rPr>
      </w:pPr>
      <w:r>
        <w:rPr>
          <w:rFonts w:ascii="Calibri" w:eastAsia="Calibri" w:hAnsi="Calibri"/>
          <w:color w:val="C93429"/>
          <w:spacing w:val="15"/>
          <w:sz w:val="24"/>
        </w:rPr>
        <w:t>TECHNOLOGy AND INNOVATION</w:t>
      </w:r>
    </w:p>
    <w:p w:rsidR="00A77A11" w:rsidRDefault="004E7428">
      <w:pPr>
        <w:spacing w:before="165" w:line="279" w:lineRule="exact"/>
        <w:ind w:left="144" w:right="72"/>
        <w:textAlignment w:val="baseline"/>
        <w:rPr>
          <w:rFonts w:ascii="Calibri" w:eastAsia="Calibri" w:hAnsi="Calibri"/>
          <w:color w:val="404042"/>
          <w:spacing w:val="-3"/>
          <w:sz w:val="20"/>
        </w:rPr>
      </w:pPr>
      <w:r>
        <w:rPr>
          <w:noProof/>
          <w:lang w:val="en-AU" w:eastAsia="en-AU"/>
        </w:rPr>
        <mc:AlternateContent>
          <mc:Choice Requires="wps">
            <w:drawing>
              <wp:anchor distT="0" distB="0" distL="114300" distR="114300" simplePos="0" relativeHeight="251789312" behindDoc="0" locked="0" layoutInCell="1" allowOverlap="1">
                <wp:simplePos x="0" y="0"/>
                <wp:positionH relativeFrom="page">
                  <wp:posOffset>719455</wp:posOffset>
                </wp:positionH>
                <wp:positionV relativeFrom="page">
                  <wp:posOffset>6635750</wp:posOffset>
                </wp:positionV>
                <wp:extent cx="2525395" cy="0"/>
                <wp:effectExtent l="0" t="0" r="0" b="0"/>
                <wp:wrapNone/>
                <wp:docPr id="323"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5395" cy="0"/>
                        </a:xfrm>
                        <a:prstGeom prst="line">
                          <a:avLst/>
                        </a:prstGeom>
                        <a:noFill/>
                        <a:ln w="8890">
                          <a:solidFill>
                            <a:srgbClr val="C934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183ED" id="Line 190" o:spid="_x0000_s1026" style="position:absolute;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522.5pt" to="255.5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HmxGQIAACwEAAAOAAAAZHJzL2Uyb0RvYy54bWysU02P2yAQvVfqf0DcE8eOk8ZWnFVlJ71s&#10;u5F2+wMI4BgVAwISJ6r63zuQD+1uL1XVC57xDG/evBmWD6deoiO3TmhV4XQ8wYgrqplQ+wp/f9mM&#10;Fhg5TxQjUite4TN3+GH18cNyMCXPdKcl4xYBiHLlYCrceW/KJHG04z1xY224gmCrbU88uHafMEsG&#10;QO9lkk0m82TQlhmrKXcO/jaXIF5F/Lbl1D+1reMeyQoDNx9PG89dOJPVkpR7S0wn6JUG+QcWPREK&#10;it6hGuIJOljxB1QvqNVOt35MdZ/othWUxx6gm3TyrpvnjhgeewFxnLnL5P4fLP123FokWIWn2RQj&#10;RXoY0qNQHKVFVGcwroSkWm1t6I+e1LN51PSHQ0rXHVF7Hlm+nA1cTIOeyZsrwXEGauyGr5pBDjl4&#10;HaU6tbYPkCACOsWJnO8T4SePKPzMZtlsWswwordYQsrbRWOd/8J1j4JRYQmsIzA5PjofiJDylhLq&#10;KL0RUsaBS4WGCi8W0GKIOC0FC8Ho2P2ulhYdCaxMXUzzrIhdvUuz+qBYBOs4Yeur7YmQFxuKSxXw&#10;oBWgc7UuO/GzmBTrxXqRj/Jsvh7lk6YZfd7U+Wi+ST/NmmlT1036K1BL87ITjHEV2N32M83/bv7X&#10;l3LZrPuG3mVI3qJHvYDs7RtJx1mG8YUH5cqdZuetvc0YVjImX59P2PnXPtivH/nqNwAAAP//AwBQ&#10;SwMEFAAGAAgAAAAhAMeOd9DdAAAADQEAAA8AAABkcnMvZG93bnJldi54bWxMT0FOwzAQvCPxB2uR&#10;uFHbLUEoxKlQAXHi0LSoHN1kSaLG68h22/B7lgOC28zOaHamWE5uECcMsfdkQM8UCKTaNz21Brab&#10;l5t7EDFZauzgCQ18YYRleXlR2LzxZ1rjqUqt4BCKuTXQpTTmUsa6Q2fjzI9IrH364GxiGlrZBHvm&#10;cDfIuVJ30tme+ENnR1x1WB+qozPwFJ6zA+5et+3bTquPalO9r+crY66vpscHEAmn9GeGn/pcHUru&#10;tPdHaqIYmOvFgq0M1G3Gq9iSac1g/3uSZSH/ryi/AQAA//8DAFBLAQItABQABgAIAAAAIQC2gziS&#10;/gAAAOEBAAATAAAAAAAAAAAAAAAAAAAAAABbQ29udGVudF9UeXBlc10ueG1sUEsBAi0AFAAGAAgA&#10;AAAhADj9If/WAAAAlAEAAAsAAAAAAAAAAAAAAAAALwEAAF9yZWxzLy5yZWxzUEsBAi0AFAAGAAgA&#10;AAAhABykebEZAgAALAQAAA4AAAAAAAAAAAAAAAAALgIAAGRycy9lMm9Eb2MueG1sUEsBAi0AFAAG&#10;AAgAAAAhAMeOd9DdAAAADQEAAA8AAAAAAAAAAAAAAAAAcwQAAGRycy9kb3ducmV2LnhtbFBLBQYA&#10;AAAABAAEAPMAAAB9BQAAAAA=&#10;" strokecolor="#c93429" strokeweight=".7pt">
                <w10:wrap anchorx="page" anchory="page"/>
              </v:line>
            </w:pict>
          </mc:Fallback>
        </mc:AlternateContent>
      </w:r>
      <w:r w:rsidR="005A3A76">
        <w:rPr>
          <w:rFonts w:ascii="Calibri" w:eastAsia="Calibri" w:hAnsi="Calibri"/>
          <w:color w:val="404042"/>
          <w:spacing w:val="-3"/>
          <w:sz w:val="20"/>
        </w:rPr>
        <w:t xml:space="preserve">Technological improvements and innovation can transform industries and open up opportunities for businesses in the north. Predicting major technological advances and their benefits is difficult. Approaches not contemplated 20 years ago are now routine, with lasting impacts in areas as diverse as agriculture, mining, military and border control. The difficulty is predicting what technology will be available in 20 years’ time and </w:t>
      </w:r>
    </w:p>
    <w:p w:rsidR="00A77A11" w:rsidRDefault="005A3A76">
      <w:pPr>
        <w:spacing w:before="2" w:line="279" w:lineRule="exact"/>
        <w:ind w:right="216"/>
        <w:textAlignment w:val="baseline"/>
        <w:rPr>
          <w:rFonts w:ascii="Calibri" w:eastAsia="Calibri" w:hAnsi="Calibri"/>
          <w:color w:val="404042"/>
          <w:spacing w:val="-3"/>
          <w:sz w:val="20"/>
        </w:rPr>
      </w:pPr>
      <w:r>
        <w:br w:type="column"/>
      </w:r>
      <w:r>
        <w:rPr>
          <w:rFonts w:ascii="Calibri" w:eastAsia="Calibri" w:hAnsi="Calibri"/>
          <w:color w:val="404042"/>
          <w:spacing w:val="-3"/>
          <w:sz w:val="20"/>
        </w:rPr>
        <w:t>how this could transform the way industries in the north go about their work. But innovations that help overcome some of the geographic and climate challenges will be particularly relevant to achieving the north’s economic potential.</w:t>
      </w:r>
    </w:p>
    <w:p w:rsidR="00A77A11" w:rsidRDefault="005A3A76">
      <w:pPr>
        <w:spacing w:before="239" w:line="279" w:lineRule="exact"/>
        <w:ind w:right="216"/>
        <w:textAlignment w:val="baseline"/>
        <w:rPr>
          <w:rFonts w:ascii="Calibri" w:eastAsia="Calibri" w:hAnsi="Calibri"/>
          <w:color w:val="404042"/>
          <w:spacing w:val="-3"/>
          <w:sz w:val="20"/>
        </w:rPr>
      </w:pPr>
      <w:r>
        <w:rPr>
          <w:rFonts w:ascii="Calibri" w:eastAsia="Calibri" w:hAnsi="Calibri"/>
          <w:color w:val="404042"/>
          <w:spacing w:val="-3"/>
          <w:sz w:val="20"/>
        </w:rPr>
        <w:t>A range of technological developments are already being deployed across the north. Many farmers in the north are managing their operations remotely using GPS for satellite imagery, yield mapping and livestock and machinery tracking. This reduces reliance on travel in difficult terrain and improves productivity. Sensors and GPS systems in tractors ensure they traverse the same path reducing land that becomes compacted and unusable for crops.</w:t>
      </w:r>
    </w:p>
    <w:p w:rsidR="00A77A11" w:rsidRDefault="005A3A76">
      <w:pPr>
        <w:spacing w:before="234" w:line="279" w:lineRule="exact"/>
        <w:ind w:right="216"/>
        <w:textAlignment w:val="baseline"/>
        <w:rPr>
          <w:rFonts w:ascii="Calibri" w:eastAsia="Calibri" w:hAnsi="Calibri"/>
          <w:color w:val="404042"/>
          <w:spacing w:val="-2"/>
          <w:sz w:val="20"/>
        </w:rPr>
      </w:pPr>
      <w:r>
        <w:rPr>
          <w:rFonts w:ascii="Calibri" w:eastAsia="Calibri" w:hAnsi="Calibri"/>
          <w:color w:val="404042"/>
          <w:spacing w:val="-2"/>
          <w:sz w:val="20"/>
        </w:rPr>
        <w:t>Gravity gradiometry — initially developed for the US military during the Cold War to aid covert submarine navigation — is now used to detect undiscovered mineral ore deposits and ground water resources in northern Western Australia and remote areas of the Northern Territory. This has reduced the need for drilling sites and helped identify specific areas of potential for researchers and industries — reducing the impact of exploration.</w:t>
      </w:r>
    </w:p>
    <w:p w:rsidR="00A77A11" w:rsidRDefault="005A3A76">
      <w:pPr>
        <w:spacing w:before="232" w:line="279" w:lineRule="exact"/>
        <w:ind w:right="216"/>
        <w:textAlignment w:val="baseline"/>
        <w:rPr>
          <w:rFonts w:ascii="Calibri" w:eastAsia="Calibri" w:hAnsi="Calibri"/>
          <w:color w:val="404042"/>
          <w:sz w:val="20"/>
        </w:rPr>
      </w:pPr>
      <w:r>
        <w:rPr>
          <w:rFonts w:ascii="Calibri" w:eastAsia="Calibri" w:hAnsi="Calibri"/>
          <w:color w:val="404042"/>
          <w:sz w:val="20"/>
        </w:rPr>
        <w:t>Advancements in breeding techniques can deliver crops that are more suited to the northern climate with increased tolerances to pests, diseases, droughts and water logging. Such crops can produce higher yields with fewer inputs — reducing production costs.</w:t>
      </w:r>
    </w:p>
    <w:p w:rsidR="00A77A11" w:rsidRDefault="004E7428">
      <w:pPr>
        <w:spacing w:before="235" w:line="279" w:lineRule="exact"/>
        <w:ind w:right="216"/>
        <w:textAlignment w:val="baseline"/>
        <w:rPr>
          <w:rFonts w:ascii="Calibri" w:eastAsia="Calibri" w:hAnsi="Calibri"/>
          <w:color w:val="404042"/>
          <w:spacing w:val="-3"/>
          <w:sz w:val="20"/>
        </w:rPr>
      </w:pPr>
      <w:r>
        <w:rPr>
          <w:noProof/>
          <w:lang w:val="en-AU" w:eastAsia="en-AU"/>
        </w:rPr>
        <mc:AlternateContent>
          <mc:Choice Requires="wps">
            <w:drawing>
              <wp:anchor distT="0" distB="0" distL="0" distR="0" simplePos="0" relativeHeight="251599872" behindDoc="1" locked="0" layoutInCell="1" allowOverlap="1">
                <wp:simplePos x="0" y="0"/>
                <wp:positionH relativeFrom="page">
                  <wp:posOffset>3346450</wp:posOffset>
                </wp:positionH>
                <wp:positionV relativeFrom="page">
                  <wp:posOffset>8171815</wp:posOffset>
                </wp:positionV>
                <wp:extent cx="2658110" cy="584200"/>
                <wp:effectExtent l="0" t="0" r="0" b="0"/>
                <wp:wrapSquare wrapText="bothSides"/>
                <wp:docPr id="32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78D" w:rsidRDefault="00C8078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122" type="#_x0000_t202" style="position:absolute;margin-left:263.5pt;margin-top:643.45pt;width:209.3pt;height:46pt;z-index:-251716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uJMsw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4MAow46aBJj3TU6E6MyI8TU6GhVyk4PvTgqkc4gE5btqq/F+VXhbhYNYRv6a2UYmgoqSBD39x0&#10;T65OOMqAbIYPooJAZKeFBRpr2ZnyQUEQoEOnno7dMcmUsBlEi9j34aiEs0UcQvttCJLOt3up9Dsq&#10;OmSMDEvovkUn+3ulTTYknV1MMC4K1rZWAS0/2wDHaQdiw1VzZrKwDf2ReMk6XsehEwbR2gm9PHdu&#10;i1XoRIV/tcgv89Uq93+auH6YNqyqKDdhZnH54Z817yDzSRZHeSnRssrAmZSU3G5WrUR7AuIu7Hco&#10;yImbe56GLQJweUHJD0LvLkicIoqvnLAIF05y5cWO5yd3SeSFSZgX55TuGaf/TgkNGU4WwWIS02+5&#10;efZ7zY2kHdMwPlrWZTg+OpHUSHDNK9taTVg72SelMOk/lwLaPTfaCtZodFKrHjejfR1JZMIbNW9E&#10;9QQSlgIUBmKE2QdGI+R3jAaYIxlW33ZEUoza9xyegRk6syFnYzMbhJdwNcMao8lc6Wk47XrJtg0g&#10;Tw+Ni1t4KjWzKn7O4vDAYDZYMoc5ZobP6b/1ep62y18AAAD//wMAUEsDBBQABgAIAAAAIQAQQbtq&#10;4gAAAA0BAAAPAAAAZHJzL2Rvd25yZXYueG1sTI/BTsMwEETvSPyDtUjcqNNA0ySNU1UITkiINBw4&#10;OrGbWI3XIXbb8Pcsp3LcmdHsm2I724Gd9eSNQwHLRQRMY+uUwU7AZ/36kALzQaKSg0Mt4Ed72Ja3&#10;N4XMlbtgpc/70DEqQZ9LAX0IY865b3ttpV+4USN5BzdZGeicOq4meaFyO/A4ihJupUH60MtRP/e6&#10;Pe5PVsDuC6sX8/3efFSHytR1FuFbchTi/m7ebYAFPYdrGP7wCR1KYmrcCZVng4BVvKYtgYw4TTJg&#10;FMmeVgmwhqTHdZoBLwv+f0X5CwAA//8DAFBLAQItABQABgAIAAAAIQC2gziS/gAAAOEBAAATAAAA&#10;AAAAAAAAAAAAAAAAAABbQ29udGVudF9UeXBlc10ueG1sUEsBAi0AFAAGAAgAAAAhADj9If/WAAAA&#10;lAEAAAsAAAAAAAAAAAAAAAAALwEAAF9yZWxzLy5yZWxzUEsBAi0AFAAGAAgAAAAhAJRm4kyzAgAA&#10;tQUAAA4AAAAAAAAAAAAAAAAALgIAAGRycy9lMm9Eb2MueG1sUEsBAi0AFAAGAAgAAAAhABBBu2ri&#10;AAAADQEAAA8AAAAAAAAAAAAAAAAADQUAAGRycy9kb3ducmV2LnhtbFBLBQYAAAAABAAEAPMAAAAc&#10;BgAAAAA=&#10;" filled="f" stroked="f">
                <v:textbox inset="0,0,0,0">
                  <w:txbxContent>
                    <w:p w:rsidR="00C8078D" w:rsidRDefault="00C8078D"/>
                  </w:txbxContent>
                </v:textbox>
                <w10:wrap type="square" anchorx="page" anchory="page"/>
              </v:shape>
            </w:pict>
          </mc:Fallback>
        </mc:AlternateContent>
      </w:r>
      <w:r>
        <w:rPr>
          <w:noProof/>
          <w:lang w:val="en-AU" w:eastAsia="en-AU"/>
        </w:rPr>
        <mc:AlternateContent>
          <mc:Choice Requires="wps">
            <w:drawing>
              <wp:anchor distT="0" distB="0" distL="0" distR="0" simplePos="0" relativeHeight="251600896" behindDoc="1" locked="0" layoutInCell="1" allowOverlap="1">
                <wp:simplePos x="0" y="0"/>
                <wp:positionH relativeFrom="page">
                  <wp:posOffset>4852670</wp:posOffset>
                </wp:positionH>
                <wp:positionV relativeFrom="page">
                  <wp:posOffset>8171815</wp:posOffset>
                </wp:positionV>
                <wp:extent cx="1151890" cy="572770"/>
                <wp:effectExtent l="0" t="0" r="0" b="0"/>
                <wp:wrapSquare wrapText="bothSides"/>
                <wp:docPr id="321"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48" name="Picture"/>
                                  <wp:cNvGraphicFramePr/>
                                  <a:graphic xmlns:a="http://schemas.openxmlformats.org/drawingml/2006/main">
                                    <a:graphicData uri="http://schemas.openxmlformats.org/drawingml/2006/picture">
                                      <pic:pic xmlns:pic="http://schemas.openxmlformats.org/drawingml/2006/picture">
                                        <pic:nvPicPr>
                                          <pic:cNvPr id="48" name="Picture"/>
                                          <pic:cNvPicPr preferRelativeResize="0"/>
                                        </pic:nvPicPr>
                                        <pic:blipFill>
                                          <a:blip r:embed="rId8"/>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123" type="#_x0000_t202" style="position:absolute;margin-left:382.1pt;margin-top:643.45pt;width:90.7pt;height:45.1pt;z-index:-251715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x5ftQIAALU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LwMfI046aNIDHTW6FSPy49hUaOhVCob3PZjqERTQaZut6u9E+V0hLtYN4Tt6I6UYGkoqiNA3L91n&#10;TyccZUC2wydRgSOy18ICjbXsTPmgIAjQoVOPp+6YYErj0l/4cQKqEnSLKIgi2z6XpPPrXir9gYoO&#10;GSHDErpv0cnhTmkTDUlnE+OMi4K1rWVAy19cgOF0A77hqdGZKGxDnxIv2cSbOHTCYLlxQi/PnZti&#10;HTrLwo8W+WW+Xuf+L+PXD9OGVRXlxs1MLj/8s+YdaT7R4kQvJVpWGTgTkpK77bqV6ECA3IX9bM1B&#10;czZzX4ZhiwC5vErJD0LvNkicYhlHTliECyeJvNjx/OQ2WXphEubFy5TuGKf/nhIaMpwsgsVEpnPQ&#10;r3Lz7Pc2N5J2TMP6aFmX4fhkRFJDwQ2vbGs1Ye0kPyuFCf9cCmj33GhLWMPRia163I52OpJoHoSt&#10;qB6BwlIAw4CMsPtAaIT8idEAeyTD6seeSIpR+5HDGJilMwtyFrazQHgJTzOsMZrEtZ6W076XbNcA&#10;8jRoXNzAqNTMstjM1BTFccBgN9hkjnvMLJ/n/9bqvG1XvwEAAP//AwBQSwMEFAAGAAgAAAAhABgO&#10;JBziAAAADQEAAA8AAABkcnMvZG93bnJldi54bWxMj8FOwzAMhu9IvENkJG4sXRnt2jWdJgQnJERX&#10;DjumTdZGa5zSZFt5e8wJjvb/6ffnYjvbgV305I1DActFBExj65TBTsBn/fqwBuaDRCUHh1rAt/aw&#10;LW9vCpkrd8VKX/ahY1SCPpcC+hDGnHPf9tpKv3CjRsqObrIy0Dh1XE3ySuV24HEUJdxKg3Shl6N+&#10;7nV72p+tgN0Bqxfz9d58VMfK1HUW4VtyEuL+bt5tgAU9hz8YfvVJHUpyatwZlWeDgDRZxYRSEK+T&#10;DBgh2eopAdbQ6jFNl8DLgv//ovwBAAD//wMAUEsBAi0AFAAGAAgAAAAhALaDOJL+AAAA4QEAABMA&#10;AAAAAAAAAAAAAAAAAAAAAFtDb250ZW50X1R5cGVzXS54bWxQSwECLQAUAAYACAAAACEAOP0h/9YA&#10;AACUAQAACwAAAAAAAAAAAAAAAAAvAQAAX3JlbHMvLnJlbHNQSwECLQAUAAYACAAAACEAjSMeX7UC&#10;AAC1BQAADgAAAAAAAAAAAAAAAAAuAgAAZHJzL2Uyb0RvYy54bWxQSwECLQAUAAYACAAAACEAGA4k&#10;HOIAAAANAQAADwAAAAAAAAAAAAAAAAAPBQAAZHJzL2Rvd25yZXYueG1sUEsFBgAAAAAEAAQA8wAA&#10;AB4GA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48" name="Picture"/>
                            <wp:cNvGraphicFramePr/>
                            <a:graphic xmlns:a="http://schemas.openxmlformats.org/drawingml/2006/main">
                              <a:graphicData uri="http://schemas.openxmlformats.org/drawingml/2006/picture">
                                <pic:pic xmlns:pic="http://schemas.openxmlformats.org/drawingml/2006/picture">
                                  <pic:nvPicPr>
                                    <pic:cNvPr id="48" name="Picture"/>
                                    <pic:cNvPicPr preferRelativeResize="0"/>
                                  </pic:nvPicPr>
                                  <pic:blipFill>
                                    <a:blip r:embed="rId8"/>
                                    <a:stretch>
                                      <a:fillRect/>
                                    </a:stretch>
                                  </pic:blipFill>
                                  <pic:spPr>
                                    <a:xfrm>
                                      <a:off x="0" y="0"/>
                                      <a:ext cx="1151890" cy="5727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01920" behindDoc="1" locked="0" layoutInCell="1" allowOverlap="1">
                <wp:simplePos x="0" y="0"/>
                <wp:positionH relativeFrom="page">
                  <wp:posOffset>5301615</wp:posOffset>
                </wp:positionH>
                <wp:positionV relativeFrom="page">
                  <wp:posOffset>8519160</wp:posOffset>
                </wp:positionV>
                <wp:extent cx="247650" cy="139700"/>
                <wp:effectExtent l="0" t="0" r="0" b="0"/>
                <wp:wrapSquare wrapText="bothSides"/>
                <wp:docPr id="320"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11" w:line="195" w:lineRule="exact"/>
                              <w:textAlignment w:val="baseline"/>
                              <w:rPr>
                                <w:rFonts w:ascii="Trebuchet MS" w:eastAsia="Trebuchet MS" w:hAnsi="Trebuchet MS"/>
                                <w:color w:val="C93429"/>
                                <w:spacing w:val="27"/>
                                <w:sz w:val="19"/>
                              </w:rPr>
                            </w:pPr>
                            <w:r>
                              <w:rPr>
                                <w:rFonts w:ascii="Trebuchet MS" w:eastAsia="Trebuchet MS" w:hAnsi="Trebuchet MS"/>
                                <w:color w:val="C93429"/>
                                <w:spacing w:val="27"/>
                                <w:sz w:val="19"/>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124" type="#_x0000_t202" style="position:absolute;margin-left:417.45pt;margin-top:670.8pt;width:19.5pt;height:11pt;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8wy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wHUh5MWmvRIB43uxID8aGEq1HcqAcOHDkz1AArotM1Wdfei+K4QF+ua8B29lVL0NSUlROibl+6L&#10;pyOOMiDb/pMowRHZa2GBhkq2pnxQEAToEMnTqTsmmAIug3Axn4GmAJV/HS882z2XJNPjTir9gYoW&#10;GSHFEppvwcnhXmkTDEkmE+OLi5w1jSVAw19dgOF4A67hqdGZIGw/n2Mv3kSbKHTCYL5xQi/LnNt8&#10;HTrz3F/Msutsvc78X8avHyY1K0vKjZuJW374Z707snxkxYldSjSsNHAmJCV323Uj0YEAt3P72ZKD&#10;5mzmvg7DFgFyuUjJD0LvLoidfB4tnDAPZw6UN3I8P76L514Yh1n+OqV7xum/p4T6FMezYDZy6Rz0&#10;RW6e/d7mRpKWadgeDWtTHJ2MSGIYuOGlba0mrBnlF6Uw4Z9LAe2eGm35aig6klUP28EORxxNc7AV&#10;5RMwWApgGJARVh8ItZA/MephjaRY/dgTSTFqPnKYAjDRkyAnYTsJhBfwNMUao1Fc63E37TvJdjUg&#10;j3PGxS1MSsUsi81IjVEc5wtWg03muMbM7nn5b63Oy3b1GwAA//8DAFBLAwQUAAYACAAAACEAk0QW&#10;FOEAAAANAQAADwAAAGRycy9kb3ducmV2LnhtbEyPwU7DMBBE70j8g7VI3KhTUpk0xKkqBCckRBoO&#10;HJ3YTazG6xC7bfh7tid63Jmn2ZliM7uBncwUrEcJy0UCzGDrtcVOwlf99pABC1GhVoNHI+HXBNiU&#10;tzeFyrU/Y2VOu9gxCsGQKwl9jGPOeWh741RY+NEgeXs/ORXpnDquJ3WmcDfwxyQR3CmL9KFXo3np&#10;TXvYHZ2E7TdWr/bno/ms9pWt63WC7+Ig5f3dvH0GFs0c/2G41KfqUFKnxh9RBzZIyNLVmlAy0tVS&#10;ACMke0pJai6SSAXwsuDXK8o/AAAA//8DAFBLAQItABQABgAIAAAAIQC2gziS/gAAAOEBAAATAAAA&#10;AAAAAAAAAAAAAAAAAABbQ29udGVudF9UeXBlc10ueG1sUEsBAi0AFAAGAAgAAAAhADj9If/WAAAA&#10;lAEAAAsAAAAAAAAAAAAAAAAALwEAAF9yZWxzLy5yZWxzUEsBAi0AFAAGAAgAAAAhAF2PzDK0AgAA&#10;tAUAAA4AAAAAAAAAAAAAAAAALgIAAGRycy9lMm9Eb2MueG1sUEsBAi0AFAAGAAgAAAAhAJNEFhTh&#10;AAAADQEAAA8AAAAAAAAAAAAAAAAADgUAAGRycy9kb3ducmV2LnhtbFBLBQYAAAAABAAEAPMAAAAc&#10;BgAAAAA=&#10;" filled="f" stroked="f">
                <v:textbox inset="0,0,0,0">
                  <w:txbxContent>
                    <w:p w:rsidR="00A77A11" w:rsidRDefault="005A3A76">
                      <w:pPr>
                        <w:spacing w:before="11" w:line="195" w:lineRule="exact"/>
                        <w:textAlignment w:val="baseline"/>
                        <w:rPr>
                          <w:rFonts w:ascii="Trebuchet MS" w:eastAsia="Trebuchet MS" w:hAnsi="Trebuchet MS"/>
                          <w:color w:val="C93429"/>
                          <w:spacing w:val="27"/>
                          <w:sz w:val="19"/>
                        </w:rPr>
                      </w:pPr>
                      <w:r>
                        <w:rPr>
                          <w:rFonts w:ascii="Trebuchet MS" w:eastAsia="Trebuchet MS" w:hAnsi="Trebuchet MS"/>
                          <w:color w:val="C93429"/>
                          <w:spacing w:val="27"/>
                          <w:sz w:val="19"/>
                        </w:rPr>
                        <w:t>23</w:t>
                      </w:r>
                    </w:p>
                  </w:txbxContent>
                </v:textbox>
                <w10:wrap type="square" anchorx="page" anchory="page"/>
              </v:shape>
            </w:pict>
          </mc:Fallback>
        </mc:AlternateContent>
      </w:r>
      <w:r w:rsidR="005A3A76">
        <w:rPr>
          <w:rFonts w:ascii="Calibri" w:eastAsia="Calibri" w:hAnsi="Calibri"/>
          <w:color w:val="404042"/>
          <w:spacing w:val="-3"/>
          <w:sz w:val="20"/>
        </w:rPr>
        <w:t>Government service delivery has also been transformed by the internet. People can now apply for government payments, grants and services at their convenience. Examples such as eHealth and Telehealth services — where doctors consult remotely — increase access to health services for remote populations and enhance information sharing among service providers.</w:t>
      </w:r>
    </w:p>
    <w:p w:rsidR="00A77A11" w:rsidRDefault="00A77A11">
      <w:pPr>
        <w:sectPr w:rsidR="00A77A11">
          <w:pgSz w:w="9979" w:h="14174"/>
          <w:pgMar w:top="873" w:right="562" w:bottom="655" w:left="962" w:header="720" w:footer="720" w:gutter="0"/>
          <w:cols w:num="2" w:space="0" w:equalWidth="0">
            <w:col w:w="4147" w:space="161"/>
            <w:col w:w="4147" w:space="0"/>
          </w:cols>
        </w:sectPr>
      </w:pPr>
    </w:p>
    <w:p w:rsidR="00A77A11" w:rsidRDefault="005A3A76">
      <w:pPr>
        <w:spacing w:before="6" w:line="279" w:lineRule="exact"/>
        <w:ind w:left="144" w:right="72"/>
        <w:textAlignment w:val="baseline"/>
        <w:rPr>
          <w:rFonts w:ascii="Calibri" w:eastAsia="Calibri" w:hAnsi="Calibri"/>
          <w:color w:val="404042"/>
          <w:spacing w:val="-2"/>
          <w:sz w:val="20"/>
        </w:rPr>
      </w:pPr>
      <w:r>
        <w:rPr>
          <w:rFonts w:ascii="Calibri" w:eastAsia="Calibri" w:hAnsi="Calibri"/>
          <w:color w:val="404042"/>
          <w:spacing w:val="-2"/>
          <w:sz w:val="20"/>
        </w:rPr>
        <w:lastRenderedPageBreak/>
        <w:t>The opportunities stemming from technology and innovation are limitless for the north. An environment which encourages research and development — and brings together industry and researchers to inform and encourage greater adoption of new technologies — will be crucial in ensuring the opportunities are realised.</w:t>
      </w:r>
    </w:p>
    <w:p w:rsidR="00A77A11" w:rsidRDefault="005A3A76">
      <w:pPr>
        <w:spacing w:before="283" w:after="67" w:line="360" w:lineRule="exact"/>
        <w:ind w:left="144" w:right="792"/>
        <w:textAlignment w:val="baseline"/>
        <w:rPr>
          <w:rFonts w:ascii="Calibri" w:eastAsia="Calibri" w:hAnsi="Calibri"/>
          <w:color w:val="C93429"/>
          <w:sz w:val="24"/>
        </w:rPr>
      </w:pPr>
      <w:r>
        <w:rPr>
          <w:rFonts w:ascii="Calibri" w:eastAsia="Calibri" w:hAnsi="Calibri"/>
          <w:color w:val="C93429"/>
          <w:sz w:val="24"/>
        </w:rPr>
        <w:t>EDUCATION, RESEARCH AND SKILLS</w:t>
      </w:r>
    </w:p>
    <w:p w:rsidR="00A77A11" w:rsidRDefault="004E7428">
      <w:pPr>
        <w:spacing w:before="168" w:line="279" w:lineRule="exact"/>
        <w:ind w:left="144" w:right="72"/>
        <w:textAlignment w:val="baseline"/>
        <w:rPr>
          <w:rFonts w:ascii="Calibri" w:eastAsia="Calibri" w:hAnsi="Calibri"/>
          <w:color w:val="404042"/>
          <w:sz w:val="20"/>
        </w:rPr>
      </w:pPr>
      <w:r>
        <w:rPr>
          <w:noProof/>
          <w:lang w:val="en-AU" w:eastAsia="en-AU"/>
        </w:rPr>
        <mc:AlternateContent>
          <mc:Choice Requires="wps">
            <w:drawing>
              <wp:anchor distT="0" distB="0" distL="114300" distR="114300" simplePos="0" relativeHeight="251790336" behindDoc="0" locked="0" layoutInCell="1" allowOverlap="1">
                <wp:simplePos x="0" y="0"/>
                <wp:positionH relativeFrom="page">
                  <wp:posOffset>466090</wp:posOffset>
                </wp:positionH>
                <wp:positionV relativeFrom="page">
                  <wp:posOffset>2484120</wp:posOffset>
                </wp:positionV>
                <wp:extent cx="2526665" cy="0"/>
                <wp:effectExtent l="0" t="0" r="0" b="0"/>
                <wp:wrapNone/>
                <wp:docPr id="319"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6665" cy="0"/>
                        </a:xfrm>
                        <a:prstGeom prst="line">
                          <a:avLst/>
                        </a:prstGeom>
                        <a:noFill/>
                        <a:ln w="8890">
                          <a:solidFill>
                            <a:srgbClr val="C934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711BF" id="Line 186" o:spid="_x0000_s1026" style="position:absolute;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195.6pt" to="235.65pt,1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sx3GQIAACwEAAAOAAAAZHJzL2Uyb0RvYy54bWysU02P2jAQvVfqf7B8hyQQUogIqyqBXrYt&#10;0m5/gLEdYtWxLdsQUNX/3rH5ENteqqoXZ5yZefNm5nn5dOolOnLrhFYVzsYpRlxRzYTaV/jb62Y0&#10;x8h5ohiRWvEKn7nDT6v375aDKflEd1oybhGAKFcOpsKd96ZMEkc73hM31oYrcLba9sTD1e4TZskA&#10;6L1MJmlaJIO2zFhNuXPwt7k48Srity2n/mvbOu6RrDBw8/G08dyFM1ktSbm3xHSCXmmQf2DRE6Gg&#10;6B2qIZ6ggxV/QPWCWu1068dU94luW0F57AG6ydLfunnpiOGxFxiOM/cxuf8HS78ctxYJVuFptsBI&#10;kR6W9CwUR9m8CNMZjCshqFZbG/qjJ/VinjX97pDSdUfUnkeWr2cDiVnISN6khIszUGM3fNYMYsjB&#10;6ziqU2v7AAlDQKe4kfN9I/zkEYWfk9mkKIoZRvTmS0h5SzTW+U9c9ygYFZbAOgKT47PzgQgpbyGh&#10;jtIbIWVcuFRoqPB8vkhjgtNSsOAMYc7ud7W06EhAMvVimk8WsSvwPIZZfVAsgnWcsPXV9kTIiw3F&#10;pQp40ArQuVoXTfxYpIv1fD3PR/mkWI/ytGlGHzd1Pio22YdZM23qusl+BmpZXnaCMa4Cu5s+s/zv&#10;9n99KRdl3RV6H0PyFj3OC8jevpF03GVY30UIO83OW3vbMUgyBl+fT9D84x3sx0e++gUAAP//AwBQ&#10;SwMEFAAGAAgAAAAhABXe8MDgAAAACgEAAA8AAABkcnMvZG93bnJldi54bWxMj8tuwjAQRfeV+Adr&#10;KnVXnAcFmsZBiLbqigWBCpYmniYR8TiyDaR/X1eqRJczc3Tn3Hwx6I5d0LrWkIB4HAFDqoxqqRaw&#10;274/zoE5L0nJzhAK+EYHi2J0l8tMmStt8FL6moUQcpkU0HjfZ5y7qkEt3dj0SOH2ZayWPoy25srK&#10;awjXHU+iaMq1bCl8aGSPqwarU3nWAl7t29MJ9x+7er2Po0O5LT83yUqIh/th+QLM4+BvMPzqB3Uo&#10;gtPRnEk51gmYpZNACkif4wRYACazOAV2/NvwIuf/KxQ/AAAA//8DAFBLAQItABQABgAIAAAAIQC2&#10;gziS/gAAAOEBAAATAAAAAAAAAAAAAAAAAAAAAABbQ29udGVudF9UeXBlc10ueG1sUEsBAi0AFAAG&#10;AAgAAAAhADj9If/WAAAAlAEAAAsAAAAAAAAAAAAAAAAALwEAAF9yZWxzLy5yZWxzUEsBAi0AFAAG&#10;AAgAAAAhAPQCzHcZAgAALAQAAA4AAAAAAAAAAAAAAAAALgIAAGRycy9lMm9Eb2MueG1sUEsBAi0A&#10;FAAGAAgAAAAhABXe8MDgAAAACgEAAA8AAAAAAAAAAAAAAAAAcwQAAGRycy9kb3ducmV2LnhtbFBL&#10;BQYAAAAABAAEAPMAAACABQAAAAA=&#10;" strokecolor="#c93429" strokeweight=".7pt">
                <w10:wrap anchorx="page" anchory="page"/>
              </v:line>
            </w:pict>
          </mc:Fallback>
        </mc:AlternateContent>
      </w:r>
      <w:r w:rsidR="005A3A76">
        <w:rPr>
          <w:rFonts w:ascii="Calibri" w:eastAsia="Calibri" w:hAnsi="Calibri"/>
          <w:color w:val="404042"/>
          <w:sz w:val="20"/>
        </w:rPr>
        <w:t>In addition to its more traditional strengths and expertise in mining, agriculture and tourism, northern Australia has expertise in tertiary education, research and development, and training. There are many opportunities to build on existing work in this area and contribute to northern development, including in areas of comparative advantage — increasing linkages with other institutions and industries, expanding the skills base of the local workforce and growing student numbers.</w:t>
      </w:r>
    </w:p>
    <w:p w:rsidR="00A77A11" w:rsidRDefault="005A3A76">
      <w:pPr>
        <w:spacing w:before="238" w:line="279" w:lineRule="exact"/>
        <w:ind w:left="144" w:right="72"/>
        <w:textAlignment w:val="baseline"/>
        <w:rPr>
          <w:rFonts w:ascii="Calibri" w:eastAsia="Calibri" w:hAnsi="Calibri"/>
          <w:color w:val="404042"/>
          <w:spacing w:val="-1"/>
          <w:sz w:val="20"/>
        </w:rPr>
      </w:pPr>
      <w:r>
        <w:rPr>
          <w:rFonts w:ascii="Calibri" w:eastAsia="Calibri" w:hAnsi="Calibri"/>
          <w:color w:val="404042"/>
          <w:spacing w:val="-1"/>
          <w:sz w:val="20"/>
        </w:rPr>
        <w:t>A number of research institutes are pursuing research agendas that reflect the north’s unique characteristics such as tropical ecosystems, conservation and climate change, Indigenous knowledge, creative technologies and innovation. These institutes include the Australian Institute of Marine Science, the Australian Institute of Tropical Health and Medicine, the Commonwealth Scientific and Industrial Research Organisation (CSIRO), the Cooperative Research Centre for Remote Economic Participation and the Northern Research Futures alliance. This knowledge will continue to support growth in the region.</w:t>
      </w:r>
    </w:p>
    <w:p w:rsidR="00A77A11" w:rsidRDefault="005A3A76">
      <w:pPr>
        <w:spacing w:before="233" w:line="279" w:lineRule="exact"/>
        <w:ind w:left="144" w:right="360"/>
        <w:textAlignment w:val="baseline"/>
        <w:rPr>
          <w:rFonts w:ascii="Calibri" w:eastAsia="Calibri" w:hAnsi="Calibri"/>
          <w:color w:val="404042"/>
          <w:spacing w:val="-3"/>
          <w:sz w:val="20"/>
        </w:rPr>
      </w:pPr>
      <w:r>
        <w:rPr>
          <w:rFonts w:ascii="Calibri" w:eastAsia="Calibri" w:hAnsi="Calibri"/>
          <w:color w:val="404042"/>
          <w:spacing w:val="-3"/>
          <w:sz w:val="20"/>
        </w:rPr>
        <w:t xml:space="preserve">A particular area of potential is the concept of the ‘tropical economy’. As part of one of the world’s few developed countries that includes the tropics, northern Australian businesses </w:t>
      </w:r>
    </w:p>
    <w:p w:rsidR="00A77A11" w:rsidRDefault="005A3A76">
      <w:pPr>
        <w:spacing w:before="2" w:line="279" w:lineRule="exact"/>
        <w:ind w:right="288"/>
        <w:textAlignment w:val="baseline"/>
        <w:rPr>
          <w:rFonts w:ascii="Calibri" w:eastAsia="Calibri" w:hAnsi="Calibri"/>
          <w:color w:val="404042"/>
          <w:spacing w:val="-3"/>
          <w:sz w:val="20"/>
        </w:rPr>
      </w:pPr>
      <w:r>
        <w:br w:type="column"/>
      </w:r>
      <w:r>
        <w:rPr>
          <w:rFonts w:ascii="Calibri" w:eastAsia="Calibri" w:hAnsi="Calibri"/>
          <w:color w:val="404042"/>
          <w:spacing w:val="-3"/>
          <w:sz w:val="20"/>
        </w:rPr>
        <w:t>and institutions can meet the needs of tropical markets. This includes providing services and expertise in areas such as mining, agriculture, fisheries management, building design, marine science, disaster management and conservation.</w:t>
      </w:r>
    </w:p>
    <w:p w:rsidR="00A77A11" w:rsidRDefault="005A3A76">
      <w:pPr>
        <w:spacing w:before="236" w:line="279" w:lineRule="exact"/>
        <w:ind w:right="432"/>
        <w:textAlignment w:val="baseline"/>
        <w:rPr>
          <w:rFonts w:ascii="Calibri" w:eastAsia="Calibri" w:hAnsi="Calibri"/>
          <w:color w:val="404042"/>
          <w:sz w:val="20"/>
        </w:rPr>
      </w:pPr>
      <w:r>
        <w:rPr>
          <w:rFonts w:ascii="Calibri" w:eastAsia="Calibri" w:hAnsi="Calibri"/>
          <w:color w:val="404042"/>
          <w:sz w:val="20"/>
        </w:rPr>
        <w:t>Several institutions are actively engaged in the tropical economy. James Cook University, for example, has partnered with universities from across the world to develop the State of the Tropics report</w:t>
      </w:r>
      <w:r>
        <w:rPr>
          <w:rFonts w:ascii="Calibri" w:eastAsia="Calibri" w:hAnsi="Calibri"/>
          <w:i/>
          <w:color w:val="404042"/>
        </w:rPr>
        <w:t xml:space="preserve">, </w:t>
      </w:r>
      <w:r>
        <w:rPr>
          <w:rFonts w:ascii="Calibri" w:eastAsia="Calibri" w:hAnsi="Calibri"/>
          <w:color w:val="404042"/>
          <w:sz w:val="20"/>
        </w:rPr>
        <w:t>which will assess critical issues facing the global tropical region and the resulting opportunities.</w:t>
      </w:r>
    </w:p>
    <w:p w:rsidR="00A77A11" w:rsidRDefault="005A3A76">
      <w:pPr>
        <w:spacing w:before="235" w:line="279" w:lineRule="exact"/>
        <w:ind w:right="432"/>
        <w:textAlignment w:val="baseline"/>
        <w:rPr>
          <w:rFonts w:ascii="Calibri" w:eastAsia="Calibri" w:hAnsi="Calibri"/>
          <w:color w:val="404042"/>
          <w:spacing w:val="-3"/>
          <w:sz w:val="20"/>
        </w:rPr>
      </w:pPr>
      <w:r>
        <w:rPr>
          <w:rFonts w:ascii="Calibri" w:eastAsia="Calibri" w:hAnsi="Calibri"/>
          <w:color w:val="404042"/>
          <w:spacing w:val="-3"/>
          <w:sz w:val="20"/>
        </w:rPr>
        <w:t>Northern institutions and industries are also forming new partnerships, particularly in Asia, as it emerges as a centre of innovation and technological development (Australian Government 2012). These partnerships help to enhance research expertise and reputations domestically and overseas, as well as foster better educational and professional networks.</w:t>
      </w:r>
    </w:p>
    <w:p w:rsidR="00A77A11" w:rsidRDefault="005A3A76">
      <w:pPr>
        <w:spacing w:before="232" w:line="279" w:lineRule="exact"/>
        <w:ind w:right="216"/>
        <w:textAlignment w:val="baseline"/>
        <w:rPr>
          <w:rFonts w:ascii="Calibri" w:eastAsia="Calibri" w:hAnsi="Calibri"/>
          <w:color w:val="404042"/>
          <w:spacing w:val="-3"/>
          <w:sz w:val="20"/>
        </w:rPr>
      </w:pPr>
      <w:r>
        <w:rPr>
          <w:rFonts w:ascii="Calibri" w:eastAsia="Calibri" w:hAnsi="Calibri"/>
          <w:color w:val="404042"/>
          <w:spacing w:val="-3"/>
          <w:sz w:val="20"/>
        </w:rPr>
        <w:t>For example, the Northern Territory Government and the Indonesian province of East Kalimantan have agreed to a Joint Statement of Cooperation to promote links between both governments and Charles Darwin University. Within industry, the Northern Territory Cattlemen’s Association has developed the Indonesia Australia Pastoral Industry Support Program, which provides Indonesian university students with intensive pastoral industry training, including placements on northern Australian cattle stations.</w:t>
      </w:r>
    </w:p>
    <w:p w:rsidR="00A77A11" w:rsidRDefault="005A3A76">
      <w:pPr>
        <w:spacing w:before="237" w:after="4" w:line="279" w:lineRule="exact"/>
        <w:ind w:right="432"/>
        <w:textAlignment w:val="baseline"/>
        <w:rPr>
          <w:rFonts w:ascii="Calibri" w:eastAsia="Calibri" w:hAnsi="Calibri"/>
          <w:color w:val="404042"/>
          <w:spacing w:val="-3"/>
          <w:sz w:val="20"/>
        </w:rPr>
      </w:pPr>
      <w:r>
        <w:rPr>
          <w:rFonts w:ascii="Calibri" w:eastAsia="Calibri" w:hAnsi="Calibri"/>
          <w:color w:val="404042"/>
          <w:spacing w:val="-3"/>
          <w:sz w:val="20"/>
        </w:rPr>
        <w:t>Northern institutions are working with industry, governments, other providers and stakeholders to identify skills and education gaps which contribute to labour shortages. There are further opportunities to address skills gaps that can make it hard for business to source workers locally. Improving the skills base in the north helps attract investment and</w:t>
      </w:r>
    </w:p>
    <w:p w:rsidR="00A77A11" w:rsidRDefault="00A77A11">
      <w:pPr>
        <w:spacing w:before="237" w:after="4" w:line="279" w:lineRule="exact"/>
        <w:sectPr w:rsidR="00A77A11">
          <w:pgSz w:w="9979" w:h="14174"/>
          <w:pgMar w:top="873" w:right="959" w:bottom="237" w:left="565" w:header="720" w:footer="720" w:gutter="0"/>
          <w:cols w:num="2" w:space="0" w:equalWidth="0">
            <w:col w:w="4147" w:space="161"/>
            <w:col w:w="4147" w:space="0"/>
          </w:cols>
        </w:sectPr>
      </w:pPr>
    </w:p>
    <w:p w:rsidR="00A77A11" w:rsidRDefault="004E7428">
      <w:pPr>
        <w:tabs>
          <w:tab w:val="right" w:pos="4896"/>
        </w:tabs>
        <w:spacing w:before="727" w:line="206" w:lineRule="exact"/>
        <w:textAlignment w:val="baseline"/>
        <w:rPr>
          <w:rFonts w:ascii="Trebuchet MS" w:eastAsia="Trebuchet MS" w:hAnsi="Trebuchet MS"/>
          <w:b/>
          <w:color w:val="C93429"/>
          <w:sz w:val="18"/>
        </w:rPr>
      </w:pPr>
      <w:r>
        <w:rPr>
          <w:noProof/>
          <w:lang w:val="en-AU" w:eastAsia="en-AU"/>
        </w:rPr>
        <mc:AlternateContent>
          <mc:Choice Requires="wps">
            <w:drawing>
              <wp:anchor distT="0" distB="0" distL="0" distR="0" simplePos="0" relativeHeight="251602944" behindDoc="1" locked="0" layoutInCell="1" allowOverlap="1">
                <wp:simplePos x="0" y="0"/>
                <wp:positionH relativeFrom="page">
                  <wp:posOffset>746760</wp:posOffset>
                </wp:positionH>
                <wp:positionV relativeFrom="page">
                  <wp:posOffset>8525510</wp:posOffset>
                </wp:positionV>
                <wp:extent cx="24130" cy="133985"/>
                <wp:effectExtent l="0" t="0" r="0" b="0"/>
                <wp:wrapNone/>
                <wp:docPr id="318"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49" name="Picture"/>
                                          <pic:cNvPicPr preferRelativeResize="0"/>
                                        </pic:nvPicPr>
                                        <pic:blipFill>
                                          <a:blip r:embed="rId16"/>
                                          <a:stretch>
                                            <a:fillRect/>
                                          </a:stretch>
                                        </pic:blipFill>
                                        <pic:spPr>
                                          <a:xfrm>
                                            <a:off x="0" y="0"/>
                                            <a:ext cx="24130" cy="13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125" type="#_x0000_t202" style="position:absolute;margin-left:58.8pt;margin-top:671.3pt;width:1.9pt;height:10.55pt;z-index:-251713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VFLswIAALM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Mx9axUkLTXqkg0Z3YkB+NDcV6juVgOFDB6Z6AAV02maruntRfFeIi3VN+I7eSin6mpISIvTNS/fF&#10;0xFHGZBt/0mU4IjstbBAQyVbUz4oCAJ06NTTqTsmmAIug9CfgaIAjT+bxWNoLkmmt51U+gMVLTJC&#10;iiX03mKTw73SJhaSTCbGFRc5axrb/4a/ugDD8QY8w1OjMzHYdj7HXryJNlHohMFi44Reljm3+Tp0&#10;Frl/Pc9m2Xqd+b+MXz9MalaWlBs3E7X88M9adyT5SIoTuZRoWGngTEhK7rbrRqIDAWrn9rMVB83Z&#10;zH0dhi0C5HKRkh+E3l0QO/kiunbCPJw78bUXOZ4f38ULL4zDLH+d0j3j9N9TQn2K43kwH6l0Dvoi&#10;N89+b3MjScs0LI+GtSmOTkYkMQTc8NK2VhPWjPKLUpjwz6WAdk+NtnQ1DB25qoftYGcjjqcx2Iry&#10;CQgsBTAMyAibD4RayJ8Y9bBFUqx+7ImkGDUfOQyBWTmTICdhOwmEF/A0xRqjUVzrcTXtO8l2NSCP&#10;Y8bFLQxKxSyLzUSNURzHCzaDTea4xczqeflvrc67dvUbAAD//wMAUEsDBBQABgAIAAAAIQAwzrDn&#10;4AAAAA0BAAAPAAAAZHJzL2Rvd25yZXYueG1sTI/BTsMwEETvSPyDtUjcqJO0Smkap6oQnJAQaThw&#10;dGI3sRqvQ+y24e/ZnMptZnc0+zbfTbZnFz1641BAvIiAaWycMtgK+Krenp6B+SBRyd6hFvCrPeyK&#10;+7tcZspdsdSXQ2gZlaDPpIAuhCHj3DedttIv3KCRdkc3WhnIji1Xo7xSue15EkUpt9IgXejkoF86&#10;3ZwOZytg/43lq/n5qD/LY2mqahPhe3oS4vFh2m+BBT2FWxhmfEKHgphqd0blWU8+XqcUJbFcJaTm&#10;SBKvgNXzKF2ugRc5//9F8QcAAP//AwBQSwECLQAUAAYACAAAACEAtoM4kv4AAADhAQAAEwAAAAAA&#10;AAAAAAAAAAAAAAAAW0NvbnRlbnRfVHlwZXNdLnhtbFBLAQItABQABgAIAAAAIQA4/SH/1gAAAJQB&#10;AAALAAAAAAAAAAAAAAAAAC8BAABfcmVscy8ucmVsc1BLAQItABQABgAIAAAAIQCWtVFLswIAALMF&#10;AAAOAAAAAAAAAAAAAAAAAC4CAABkcnMvZTJvRG9jLnhtbFBLAQItABQABgAIAAAAIQAwzrDn4AAA&#10;AA0BAAAPAAAAAAAAAAAAAAAAAA0FAABkcnMvZG93bnJldi54bWxQSwUGAAAAAAQABADzAAAAGgYA&#10;AAAA&#10;" filled="f" stroked="f">
                <v:textbox inset="0,0,0,0">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49" name="Picture"/>
                                    <pic:cNvPicPr preferRelativeResize="0"/>
                                  </pic:nvPicPr>
                                  <pic:blipFill>
                                    <a:blip r:embed="rId16"/>
                                    <a:stretch>
                                      <a:fillRect/>
                                    </a:stretch>
                                  </pic:blipFill>
                                  <pic:spPr>
                                    <a:xfrm>
                                      <a:off x="0" y="0"/>
                                      <a:ext cx="24130" cy="133985"/>
                                    </a:xfrm>
                                    <a:prstGeom prst="rect">
                                      <a:avLst/>
                                    </a:prstGeom>
                                  </pic:spPr>
                                </pic:pic>
                              </a:graphicData>
                            </a:graphic>
                          </wp:inline>
                        </w:drawing>
                      </w:r>
                    </w:p>
                  </w:txbxContent>
                </v:textbox>
                <w10:wrap anchorx="page" anchory="page"/>
              </v:shape>
            </w:pict>
          </mc:Fallback>
        </mc:AlternateContent>
      </w:r>
      <w:r w:rsidR="005A3A76">
        <w:rPr>
          <w:rFonts w:ascii="Trebuchet MS" w:eastAsia="Trebuchet MS" w:hAnsi="Trebuchet MS"/>
          <w:b/>
          <w:color w:val="C93429"/>
          <w:sz w:val="18"/>
        </w:rPr>
        <w:t>24</w:t>
      </w:r>
      <w:r w:rsidR="005A3A76">
        <w:rPr>
          <w:rFonts w:ascii="Trebuchet MS" w:eastAsia="Trebuchet MS" w:hAnsi="Trebuchet MS"/>
          <w:b/>
          <w:color w:val="C93429"/>
          <w:sz w:val="18"/>
        </w:rPr>
        <w:tab/>
      </w:r>
      <w:r w:rsidR="005A3A76">
        <w:rPr>
          <w:rFonts w:ascii="Trebuchet MS" w:eastAsia="Trebuchet MS" w:hAnsi="Trebuchet MS"/>
          <w:b/>
          <w:color w:val="C93429"/>
          <w:sz w:val="17"/>
        </w:rPr>
        <w:t>GREEN PAPER ON DEVELOPING NORTHERN AUSTRALIA</w:t>
      </w:r>
    </w:p>
    <w:p w:rsidR="00A77A11" w:rsidRDefault="00A77A11">
      <w:pPr>
        <w:sectPr w:rsidR="00A77A11">
          <w:type w:val="continuous"/>
          <w:pgSz w:w="9979" w:h="14174"/>
          <w:pgMar w:top="873" w:right="4398" w:bottom="237" w:left="741" w:header="720" w:footer="720" w:gutter="0"/>
          <w:cols w:space="720"/>
        </w:sectPr>
      </w:pPr>
    </w:p>
    <w:p w:rsidR="00A77A11" w:rsidRDefault="004E7428">
      <w:pPr>
        <w:spacing w:before="77" w:line="202" w:lineRule="exact"/>
        <w:ind w:left="144"/>
        <w:textAlignment w:val="baseline"/>
        <w:rPr>
          <w:rFonts w:ascii="Calibri" w:eastAsia="Calibri" w:hAnsi="Calibri"/>
          <w:color w:val="404042"/>
          <w:spacing w:val="-1"/>
          <w:sz w:val="20"/>
        </w:rPr>
      </w:pPr>
      <w:r>
        <w:rPr>
          <w:noProof/>
          <w:lang w:val="en-AU" w:eastAsia="en-AU"/>
        </w:rPr>
        <w:lastRenderedPageBreak/>
        <mc:AlternateContent>
          <mc:Choice Requires="wps">
            <w:drawing>
              <wp:anchor distT="0" distB="0" distL="0" distR="0" simplePos="0" relativeHeight="251603968" behindDoc="1" locked="0" layoutInCell="1" allowOverlap="1">
                <wp:simplePos x="0" y="0"/>
                <wp:positionH relativeFrom="page">
                  <wp:posOffset>4852670</wp:posOffset>
                </wp:positionH>
                <wp:positionV relativeFrom="page">
                  <wp:posOffset>8171815</wp:posOffset>
                </wp:positionV>
                <wp:extent cx="1151890" cy="572770"/>
                <wp:effectExtent l="0" t="0" r="0" b="0"/>
                <wp:wrapSquare wrapText="bothSides"/>
                <wp:docPr id="31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50" name="Picture"/>
                                  <wp:cNvGraphicFramePr/>
                                  <a:graphic xmlns:a="http://schemas.openxmlformats.org/drawingml/2006/main">
                                    <a:graphicData uri="http://schemas.openxmlformats.org/drawingml/2006/picture">
                                      <pic:pic xmlns:pic="http://schemas.openxmlformats.org/drawingml/2006/picture">
                                        <pic:nvPicPr>
                                          <pic:cNvPr id="50" name="Picture"/>
                                          <pic:cNvPicPr preferRelativeResize="0"/>
                                        </pic:nvPicPr>
                                        <pic:blipFill>
                                          <a:blip r:embed="rId8"/>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126" type="#_x0000_t202" style="position:absolute;left:0;text-align:left;margin-left:382.1pt;margin-top:643.45pt;width:90.7pt;height:45.1pt;z-index:-251712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2BptgIAALYFAAAOAAAAZHJzL2Uyb0RvYy54bWysVNuOmzAQfa/Uf7D8znJZEi5astoNoaq0&#10;vUi7/QAHTLAKNrWdwHbVf+/YhGQvL1VbHtDAjM+cmTmeq+uxa9GBSsUEz7B/4WFEeSkqxncZ/vZQ&#10;ODFGShNekVZwmuFHqvD16v27q6FPaSAa0VZUIgDhKh36DDda96nrqrKhHVEXoqccnLWQHdHwKXdu&#10;JckA6F3rBp63dAchq16KkioFf/PJiVcWv65pqb/UtaIatRkGbtq+pX1vzdtdXZF0J0nfsPJIg/wF&#10;i44wDklPUDnRBO0lewPVsVIKJWp9UYrOFXXNSmprgGp871U19w3pqa0FmqP6U5vU/4MtPx++SsSq&#10;DF/6EUacdDCkBzpqdCtG5Meh6dDQqxQC73sI1SM4YNK2WtXfifK7QlysG8J39EZKMTSUVMDQNyfd&#10;Z0cnHGVAtsMnUUEistfCAo217Ez7oCEI0GFSj6fpGDKlSekv/DgBVwm+RRREkR2fS9L5dC+V/kBF&#10;h4yRYQnTt+jkcKe0YUPSOcQk46JgbWsV0PIXPyBw+gO54ajxGRZ2oE+Jl2ziTRw6YbDcOKGX585N&#10;sQ6dZeFHi/wyX69z/5fJ64dpw6qKcpNmFpcf/tnwjjKfZHGSlxItqwycoaTkbrtuJToQEHdhH9tz&#10;8JzD3Jc0bBOgllcl+UHo3QaJUyzjyAmLcOEkkRc7np/cJksvTMK8eFnSHeP030tCQ4aTRbCYxHQm&#10;/ao2zz5vayNpxzSsj5Z1GY5PQSQ1Etzwyo5WE9ZO9rNWGPrnVsC450FbwRqNTmrV43a0t8P3rNiM&#10;nLeiegQNSwESAzXC8gOjEfInRgMskgyrH3siKUbtRw73wGyd2ZCzsZ0Nwks4mmGN0WSu9bSd9r1k&#10;uwaQp5vGxQ3clZpZGZ9ZHG8YLAdbzXGRme3z/NtGndft6jcAAAD//wMAUEsDBBQABgAIAAAAIQAY&#10;DiQc4gAAAA0BAAAPAAAAZHJzL2Rvd25yZXYueG1sTI/BTsMwDIbvSLxDZCRuLF0Z7do1nSYEJyRE&#10;Vw47pk3WRmuc0mRbeXvMCY72/+n352I724Fd9OSNQwHLRQRMY+uUwU7AZ/36sAbmg0QlB4dawLf2&#10;sC1vbwqZK3fFSl/2oWNUgj6XAvoQxpxz3/baSr9wo0bKjm6yMtA4dVxN8krlduBxFCXcSoN0oZej&#10;fu51e9qfrYDdAasX8/XefFTHytR1FuFbchLi/m7ebYAFPYc/GH71SR1KcmrcGZVng4A0WcWEUhCv&#10;kwwYIdnqKQHW0OoxTZfAy4L//6L8AQAA//8DAFBLAQItABQABgAIAAAAIQC2gziS/gAAAOEBAAAT&#10;AAAAAAAAAAAAAAAAAAAAAABbQ29udGVudF9UeXBlc10ueG1sUEsBAi0AFAAGAAgAAAAhADj9If/W&#10;AAAAlAEAAAsAAAAAAAAAAAAAAAAALwEAAF9yZWxzLy5yZWxzUEsBAi0AFAAGAAgAAAAhABxTYGm2&#10;AgAAtgUAAA4AAAAAAAAAAAAAAAAALgIAAGRycy9lMm9Eb2MueG1sUEsBAi0AFAAGAAgAAAAhABgO&#10;JBziAAAADQEAAA8AAAAAAAAAAAAAAAAAEAUAAGRycy9kb3ducmV2LnhtbFBLBQYAAAAABAAEAPMA&#10;AAAfBg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50" name="Picture"/>
                            <wp:cNvGraphicFramePr/>
                            <a:graphic xmlns:a="http://schemas.openxmlformats.org/drawingml/2006/main">
                              <a:graphicData uri="http://schemas.openxmlformats.org/drawingml/2006/picture">
                                <pic:pic xmlns:pic="http://schemas.openxmlformats.org/drawingml/2006/picture">
                                  <pic:nvPicPr>
                                    <pic:cNvPr id="50" name="Picture"/>
                                    <pic:cNvPicPr preferRelativeResize="0"/>
                                  </pic:nvPicPr>
                                  <pic:blipFill>
                                    <a:blip r:embed="rId8"/>
                                    <a:stretch>
                                      <a:fillRect/>
                                    </a:stretch>
                                  </pic:blipFill>
                                  <pic:spPr>
                                    <a:xfrm>
                                      <a:off x="0" y="0"/>
                                      <a:ext cx="1151890" cy="5727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04992" behindDoc="1" locked="0" layoutInCell="1" allowOverlap="1">
                <wp:simplePos x="0" y="0"/>
                <wp:positionH relativeFrom="page">
                  <wp:posOffset>5301615</wp:posOffset>
                </wp:positionH>
                <wp:positionV relativeFrom="page">
                  <wp:posOffset>8519160</wp:posOffset>
                </wp:positionV>
                <wp:extent cx="247650" cy="139700"/>
                <wp:effectExtent l="0" t="0" r="0" b="0"/>
                <wp:wrapSquare wrapText="bothSides"/>
                <wp:docPr id="316"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11" w:line="195" w:lineRule="exact"/>
                              <w:textAlignment w:val="baseline"/>
                              <w:rPr>
                                <w:rFonts w:ascii="Trebuchet MS" w:eastAsia="Trebuchet MS" w:hAnsi="Trebuchet MS"/>
                                <w:color w:val="C93429"/>
                                <w:spacing w:val="27"/>
                                <w:sz w:val="19"/>
                              </w:rPr>
                            </w:pPr>
                            <w:r>
                              <w:rPr>
                                <w:rFonts w:ascii="Trebuchet MS" w:eastAsia="Trebuchet MS" w:hAnsi="Trebuchet MS"/>
                                <w:color w:val="C93429"/>
                                <w:spacing w:val="27"/>
                                <w:sz w:val="19"/>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127" type="#_x0000_t202" style="position:absolute;left:0;text-align:left;margin-left:417.45pt;margin-top:670.8pt;width:19.5pt;height:11pt;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GCetQIAALUFAAAOAAAAZHJzL2Uyb0RvYy54bWysVNuOmzAQfa/Uf7D8znIJIYCWVLshVJW2&#10;F2m3H+CACVbBprYT2Fb9945NSPbyUrXlwRo84+MzM8dz/W7sWnSkUjHBM+xfeRhRXoqK8X2Gvz4U&#10;ToyR0oRXpBWcZviRKvxu/fbN9dCnNBCNaCsqEYBwlQ59hhut+9R1VdnQjqgr0VMOzlrIjmj4lXu3&#10;kmQA9K51A8+L3EHIqpeipErBbj458dri1zUt9ee6VlSjNsPATdtV2nVnVnd9TdK9JH3DyhMN8hcs&#10;OsI4XHqGyokm6CDZK6iOlVIoUeurUnSuqGtWUpsDZON7L7K5b0hPbS5QHNWfy6T+H2z56fhFIlZl&#10;eOFHGHHSQZMe6KjRrRiRHy9MhYZepRB430OoHsEBnbbZqv5OlN8U4mLTEL6nN1KKoaGkAoa+Oek+&#10;OTrhKAOyGz6KCi4iBy0s0FjLzpQPCoIAHTr1eO6OIVPCZhCuoiV4SnD5i2Tl2e65JJ0P91Lp91R0&#10;yBgZltB8C06Od0obMiSdQ8xdXBSsba0AWv5sAwKnHbgajhqfIWH7+TPxkm28jUMnDKKtE3p57twU&#10;m9CJCn+1zBf5ZpP7v8y9fpg2rKooN9fM2vLDP+vdSeWTKs7qUqJllYEzlJTc7zatREcC2i7sZ0sO&#10;nkuY+5yGLQLk8iIlPwi92yBxiiheOWERLh0ob+x4fnKbRF6YhHnxPKU7xum/p4SGDCfLYDlp6UL6&#10;RW6e/V7nRtKOaZgeLesyHJ+DSGoUuOWVba0mrJ3sJ6Uw9C+lgHbPjbZ6NRKdxKrH3Wgfh+9ZORs1&#10;70T1CBKWAiQGaoTZB0Yj5A+MBpgjGVbfD0RSjNoPHJ6BGTqzIWdjNxuEl3A0wxqjydzoaTgdesn2&#10;DSBPD42LG3gqNbMyvrA4PTCYDTab0xwzw+fpv426TNv1bwAAAP//AwBQSwMEFAAGAAgAAAAhAJNE&#10;FhThAAAADQEAAA8AAABkcnMvZG93bnJldi54bWxMj8FOwzAQRO9I/IO1SNyoU1KZNMSpKgQnJEQa&#10;Dhyd2E2sxusQu234e7YnetyZp9mZYjO7gZ3MFKxHCctFAsxg67XFTsJX/faQAQtRoVaDRyPh1wTY&#10;lLc3hcq1P2NlTrvYMQrBkCsJfYxjznloe+NUWPjRIHl7PzkV6Zw6rid1pnA38MckEdwpi/ShV6N5&#10;6U172B2dhO03Vq/256P5rPaVret1gu/iIOX93bx9BhbNHP9huNSn6lBSp8YfUQc2SMjS1ZpQMtLV&#10;UgAjJHtKSWoukkgF8LLg1yvKPwAAAP//AwBQSwECLQAUAAYACAAAACEAtoM4kv4AAADhAQAAEwAA&#10;AAAAAAAAAAAAAAAAAAAAW0NvbnRlbnRfVHlwZXNdLnhtbFBLAQItABQABgAIAAAAIQA4/SH/1gAA&#10;AJQBAAALAAAAAAAAAAAAAAAAAC8BAABfcmVscy8ucmVsc1BLAQItABQABgAIAAAAIQDPFGCetQIA&#10;ALUFAAAOAAAAAAAAAAAAAAAAAC4CAABkcnMvZTJvRG9jLnhtbFBLAQItABQABgAIAAAAIQCTRBYU&#10;4QAAAA0BAAAPAAAAAAAAAAAAAAAAAA8FAABkcnMvZG93bnJldi54bWxQSwUGAAAAAAQABADzAAAA&#10;HQYAAAAA&#10;" filled="f" stroked="f">
                <v:textbox inset="0,0,0,0">
                  <w:txbxContent>
                    <w:p w:rsidR="00A77A11" w:rsidRDefault="005A3A76">
                      <w:pPr>
                        <w:spacing w:before="11" w:line="195" w:lineRule="exact"/>
                        <w:textAlignment w:val="baseline"/>
                        <w:rPr>
                          <w:rFonts w:ascii="Trebuchet MS" w:eastAsia="Trebuchet MS" w:hAnsi="Trebuchet MS"/>
                          <w:color w:val="C93429"/>
                          <w:spacing w:val="27"/>
                          <w:sz w:val="19"/>
                        </w:rPr>
                      </w:pPr>
                      <w:r>
                        <w:rPr>
                          <w:rFonts w:ascii="Trebuchet MS" w:eastAsia="Trebuchet MS" w:hAnsi="Trebuchet MS"/>
                          <w:color w:val="C93429"/>
                          <w:spacing w:val="27"/>
                          <w:sz w:val="19"/>
                        </w:rPr>
                        <w:t>25</w:t>
                      </w:r>
                    </w:p>
                  </w:txbxContent>
                </v:textbox>
                <w10:wrap type="square" anchorx="page" anchory="page"/>
              </v:shape>
            </w:pict>
          </mc:Fallback>
        </mc:AlternateContent>
      </w:r>
      <w:r w:rsidR="005A3A76">
        <w:rPr>
          <w:rFonts w:ascii="Calibri" w:eastAsia="Calibri" w:hAnsi="Calibri"/>
          <w:color w:val="404042"/>
          <w:spacing w:val="-1"/>
          <w:sz w:val="20"/>
        </w:rPr>
        <w:t>assists industries and businesses to diversify</w:t>
      </w:r>
    </w:p>
    <w:p w:rsidR="00A77A11" w:rsidRDefault="005A3A76">
      <w:pPr>
        <w:spacing w:before="76" w:line="202" w:lineRule="exact"/>
        <w:ind w:left="144"/>
        <w:textAlignment w:val="baseline"/>
        <w:rPr>
          <w:rFonts w:ascii="Calibri" w:eastAsia="Calibri" w:hAnsi="Calibri"/>
          <w:color w:val="404042"/>
          <w:spacing w:val="-2"/>
          <w:sz w:val="20"/>
        </w:rPr>
      </w:pPr>
      <w:r>
        <w:rPr>
          <w:rFonts w:ascii="Calibri" w:eastAsia="Calibri" w:hAnsi="Calibri"/>
          <w:color w:val="404042"/>
          <w:spacing w:val="-2"/>
          <w:sz w:val="20"/>
        </w:rPr>
        <w:t>and respond to external economic shocks</w:t>
      </w:r>
    </w:p>
    <w:p w:rsidR="00A77A11" w:rsidRDefault="005A3A76">
      <w:pPr>
        <w:spacing w:before="76" w:line="201" w:lineRule="exact"/>
        <w:ind w:left="144"/>
        <w:textAlignment w:val="baseline"/>
        <w:rPr>
          <w:rFonts w:ascii="Calibri" w:eastAsia="Calibri" w:hAnsi="Calibri"/>
          <w:color w:val="404042"/>
          <w:spacing w:val="-2"/>
          <w:sz w:val="20"/>
        </w:rPr>
      </w:pPr>
      <w:r>
        <w:rPr>
          <w:rFonts w:ascii="Calibri" w:eastAsia="Calibri" w:hAnsi="Calibri"/>
          <w:color w:val="404042"/>
          <w:spacing w:val="-2"/>
          <w:sz w:val="20"/>
        </w:rPr>
        <w:t>(RAI 2013). It also ensures the north has the</w:t>
      </w:r>
    </w:p>
    <w:p w:rsidR="00A77A11" w:rsidRDefault="005A3A76">
      <w:pPr>
        <w:spacing w:before="83" w:line="202" w:lineRule="exact"/>
        <w:ind w:left="144"/>
        <w:textAlignment w:val="baseline"/>
        <w:rPr>
          <w:rFonts w:ascii="Calibri" w:eastAsia="Calibri" w:hAnsi="Calibri"/>
          <w:color w:val="404042"/>
          <w:spacing w:val="-2"/>
          <w:sz w:val="20"/>
        </w:rPr>
      </w:pPr>
      <w:r>
        <w:rPr>
          <w:rFonts w:ascii="Calibri" w:eastAsia="Calibri" w:hAnsi="Calibri"/>
          <w:color w:val="404042"/>
          <w:spacing w:val="-2"/>
          <w:sz w:val="20"/>
        </w:rPr>
        <w:t>skills and capabilities required to realise the</w:t>
      </w:r>
    </w:p>
    <w:p w:rsidR="00A77A11" w:rsidRDefault="005A3A76">
      <w:pPr>
        <w:spacing w:before="76" w:line="202" w:lineRule="exact"/>
        <w:ind w:left="144"/>
        <w:textAlignment w:val="baseline"/>
        <w:rPr>
          <w:rFonts w:ascii="Calibri" w:eastAsia="Calibri" w:hAnsi="Calibri"/>
          <w:color w:val="404042"/>
          <w:spacing w:val="-3"/>
          <w:sz w:val="20"/>
        </w:rPr>
      </w:pPr>
      <w:r>
        <w:rPr>
          <w:rFonts w:ascii="Calibri" w:eastAsia="Calibri" w:hAnsi="Calibri"/>
          <w:color w:val="404042"/>
          <w:spacing w:val="-3"/>
          <w:sz w:val="20"/>
        </w:rPr>
        <w:t>opportunities presented by a growing population.</w:t>
      </w:r>
    </w:p>
    <w:p w:rsidR="00A77A11" w:rsidRDefault="005A3A76">
      <w:pPr>
        <w:spacing w:before="239" w:line="279" w:lineRule="exact"/>
        <w:ind w:left="144" w:right="72"/>
        <w:textAlignment w:val="baseline"/>
        <w:rPr>
          <w:rFonts w:ascii="Calibri" w:eastAsia="Calibri" w:hAnsi="Calibri"/>
          <w:color w:val="404042"/>
          <w:spacing w:val="-3"/>
          <w:sz w:val="20"/>
        </w:rPr>
      </w:pPr>
      <w:r>
        <w:rPr>
          <w:rFonts w:ascii="Calibri" w:eastAsia="Calibri" w:hAnsi="Calibri"/>
          <w:color w:val="404042"/>
          <w:spacing w:val="-3"/>
          <w:sz w:val="20"/>
        </w:rPr>
        <w:t>These are also opportunities for vocational education and training providers and universities to increase their overseas student numbers. James Cook University and Charles Darwin University have doubled international student enrolments over the last decade, with a further 20 per cent increase in the last 12 months. The growing Asian middle class, the desire for a world class education and Asia’s proximity to the north means providers can grow their international student numbers and their reputations overseas.</w:t>
      </w:r>
    </w:p>
    <w:p w:rsidR="00A77A11" w:rsidRDefault="005A3A76">
      <w:pPr>
        <w:spacing w:before="402" w:after="46" w:line="266" w:lineRule="exact"/>
        <w:ind w:left="144"/>
        <w:textAlignment w:val="baseline"/>
        <w:rPr>
          <w:rFonts w:ascii="Calibri" w:eastAsia="Calibri" w:hAnsi="Calibri"/>
          <w:color w:val="C93429"/>
          <w:spacing w:val="14"/>
          <w:sz w:val="24"/>
        </w:rPr>
      </w:pPr>
      <w:r>
        <w:rPr>
          <w:rFonts w:ascii="Calibri" w:eastAsia="Calibri" w:hAnsi="Calibri"/>
          <w:color w:val="C93429"/>
          <w:spacing w:val="14"/>
          <w:sz w:val="24"/>
        </w:rPr>
        <w:t>ECONOMIC DIVERSIFICATION</w:t>
      </w:r>
    </w:p>
    <w:p w:rsidR="00A77A11" w:rsidRDefault="004E7428">
      <w:pPr>
        <w:spacing w:before="157" w:line="279" w:lineRule="exact"/>
        <w:ind w:left="144" w:right="72"/>
        <w:textAlignment w:val="baseline"/>
        <w:rPr>
          <w:rFonts w:ascii="Calibri" w:eastAsia="Calibri" w:hAnsi="Calibri"/>
          <w:color w:val="404042"/>
          <w:spacing w:val="-3"/>
          <w:sz w:val="20"/>
        </w:rPr>
      </w:pPr>
      <w:r>
        <w:rPr>
          <w:noProof/>
          <w:lang w:val="en-AU" w:eastAsia="en-AU"/>
        </w:rPr>
        <mc:AlternateContent>
          <mc:Choice Requires="wps">
            <w:drawing>
              <wp:anchor distT="0" distB="0" distL="114300" distR="114300" simplePos="0" relativeHeight="251791360" behindDoc="0" locked="0" layoutInCell="1" allowOverlap="1">
                <wp:simplePos x="0" y="0"/>
                <wp:positionH relativeFrom="page">
                  <wp:posOffset>719455</wp:posOffset>
                </wp:positionH>
                <wp:positionV relativeFrom="page">
                  <wp:posOffset>4001770</wp:posOffset>
                </wp:positionV>
                <wp:extent cx="2525395" cy="0"/>
                <wp:effectExtent l="0" t="0" r="0" b="0"/>
                <wp:wrapNone/>
                <wp:docPr id="315"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5395" cy="0"/>
                        </a:xfrm>
                        <a:prstGeom prst="line">
                          <a:avLst/>
                        </a:prstGeom>
                        <a:noFill/>
                        <a:ln w="6350">
                          <a:solidFill>
                            <a:srgbClr val="C934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62CD7D" id="Line 182" o:spid="_x0000_s1026" style="position:absolute;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315.1pt" to="255.5pt,3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rC9GQIAACwEAAAOAAAAZHJzL2Uyb0RvYy54bWysU8uu2jAQ3VfqP1jeQx4EChHhqkqgm9sW&#10;6d5+gLEdYtWxLdsQUNV/79g8xG03VdWNM87MnDkzc7x8OvUSHbl1QqsKZ+MUI66oZkLtK/ztdTOa&#10;Y+Q8UYxIrXiFz9zhp9X7d8vBlDzXnZaMWwQgypWDqXDnvSmTxNGO98SNteEKnK22PfFwtfuEWTIA&#10;ei+TPE1nyaAtM1ZT7hz8bS5OvIr4bcup/9q2jnskKwzcfDxtPHfhTFZLUu4tMZ2gVxrkH1j0RCgo&#10;eodqiCfoYMUfUL2gVjvd+jHVfaLbVlAee4BusvS3bl46YnjsBYbjzH1M7v/B0i/HrUWCVXiSTTFS&#10;pIclPQvFUTbPw3QG40oIqtXWhv7oSb2YZ02/O6R03RG155Hl69lAYhYykjcp4eIM1NgNnzWDGHLw&#10;Oo7q1No+QMIQ0Clu5HzfCD95ROFnPs2nkwUQozdfQspborHOf+K6R8GosATWEZgcn50PREh5Cwl1&#10;lN4IKePCpUJDhWeTaRoTnJaCBWcIc3a/q6VFRwKSqReTIl/ErsDzGGb1QbEI1nHC1lfbEyEvNhSX&#10;KuBBK0Dnal008WORLtbz9bwYFflsPSrSphl93NTFaLbJPkybSVPXTfYzUMuKshOMcRXY3fSZFX+3&#10;/+tLuSjrrtD7GJK36HFeQPb2jaTjLsP6LkLYaXbe2tuOQZIx+Pp8guYf72A/PvLVLwAAAP//AwBQ&#10;SwMEFAAGAAgAAAAhAOc9/aLeAAAACwEAAA8AAABkcnMvZG93bnJldi54bWxMj09LxDAQxe+C3yGM&#10;4M1Nu8UitemyiP8OgnTXi7dsM7bBZlKatNv99o4guMf35seb98rN4nox4xisJwXpKgGB1HhjqVXw&#10;sX+6uQMRoiaje0+o4IQBNtXlRakL449U47yLreAQCoVW0MU4FFKGpkOnw8oPSHz78qPTkeXYSjPq&#10;I4e7Xq6TJJdOW+IPnR7wocPmezc5Bf3bcsq30/yZ2/f29flxX9sXVyt1fbVs70FEXOI/DL/1uTpU&#10;3OngJzJB9KzTLGNUQZ4laxBM3KYprzv8ObIq5fmG6gcAAP//AwBQSwECLQAUAAYACAAAACEAtoM4&#10;kv4AAADhAQAAEwAAAAAAAAAAAAAAAAAAAAAAW0NvbnRlbnRfVHlwZXNdLnhtbFBLAQItABQABgAI&#10;AAAAIQA4/SH/1gAAAJQBAAALAAAAAAAAAAAAAAAAAC8BAABfcmVscy8ucmVsc1BLAQItABQABgAI&#10;AAAAIQCd7rC9GQIAACwEAAAOAAAAAAAAAAAAAAAAAC4CAABkcnMvZTJvRG9jLnhtbFBLAQItABQA&#10;BgAIAAAAIQDnPf2i3gAAAAsBAAAPAAAAAAAAAAAAAAAAAHMEAABkcnMvZG93bnJldi54bWxQSwUG&#10;AAAAAAQABADzAAAAfgUAAAAA&#10;" strokecolor="#c93429" strokeweight=".5pt">
                <w10:wrap anchorx="page" anchory="page"/>
              </v:line>
            </w:pict>
          </mc:Fallback>
        </mc:AlternateContent>
      </w:r>
      <w:r w:rsidR="005A3A76">
        <w:rPr>
          <w:rFonts w:ascii="Calibri" w:eastAsia="Calibri" w:hAnsi="Calibri"/>
          <w:color w:val="404042"/>
          <w:spacing w:val="-3"/>
          <w:sz w:val="20"/>
        </w:rPr>
        <w:t>Much of the success of northern Australia’s economy has been tied to the mining and energy sector, which has delivered major benefits, both to the region and Australia more generally. Despite a transition to the production phase in recent years, long term prospects for the sector remain strong. But economic diversification — and the consequential growth and development of a range of industries — has great potential for northern Australia.</w:t>
      </w:r>
    </w:p>
    <w:p w:rsidR="00A77A11" w:rsidRDefault="005A3A76">
      <w:pPr>
        <w:spacing w:before="240" w:line="279" w:lineRule="exact"/>
        <w:ind w:left="144" w:right="72"/>
        <w:textAlignment w:val="baseline"/>
        <w:rPr>
          <w:rFonts w:ascii="Calibri" w:eastAsia="Calibri" w:hAnsi="Calibri"/>
          <w:color w:val="404042"/>
          <w:spacing w:val="-4"/>
          <w:sz w:val="20"/>
        </w:rPr>
      </w:pPr>
      <w:r>
        <w:rPr>
          <w:rFonts w:ascii="Calibri" w:eastAsia="Calibri" w:hAnsi="Calibri"/>
          <w:color w:val="404042"/>
          <w:spacing w:val="-4"/>
          <w:sz w:val="20"/>
        </w:rPr>
        <w:t>Heavy reliance on a single industry (particularly one prone to boom and bust cycles) poses risks to any economy. As recently as the early 2000s, the mining sector was considered part of Australia’s ‘old economy’, with prices for major resource exports at their lowest in real terms for a century (Connolly &amp; Orsmond 2011). While economic diversity does not guarantee economic growth, it can stimulate innovation, provide stable demand for employment and services, and mitigate the impact of an industry downturn on communities.</w:t>
      </w:r>
    </w:p>
    <w:p w:rsidR="00A77A11" w:rsidRDefault="005A3A76">
      <w:pPr>
        <w:spacing w:before="9" w:line="279" w:lineRule="exact"/>
        <w:ind w:right="360"/>
        <w:textAlignment w:val="baseline"/>
        <w:rPr>
          <w:rFonts w:ascii="Calibri" w:eastAsia="Calibri" w:hAnsi="Calibri"/>
          <w:color w:val="404042"/>
          <w:spacing w:val="-4"/>
          <w:sz w:val="20"/>
        </w:rPr>
      </w:pPr>
      <w:r>
        <w:br w:type="column"/>
      </w:r>
      <w:r>
        <w:rPr>
          <w:rFonts w:ascii="Calibri" w:eastAsia="Calibri" w:hAnsi="Calibri"/>
          <w:color w:val="404042"/>
          <w:spacing w:val="-4"/>
          <w:sz w:val="20"/>
        </w:rPr>
        <w:t>The mining industry will inevitably play an ongoing major role in the northern Australian economy, given the region’s vast mineral wealth. The potential for discovery of new mineral and energy resources remains high, with many prospective areas largely unexplored. There are opportunities to diversify within the extraction industries — the success of northern Western Australia’s coloured diamonds in China is an example of a new and expanding market.</w:t>
      </w:r>
    </w:p>
    <w:p w:rsidR="00A77A11" w:rsidRDefault="005A3A76">
      <w:pPr>
        <w:spacing w:before="239" w:line="279" w:lineRule="exact"/>
        <w:ind w:right="360"/>
        <w:textAlignment w:val="baseline"/>
        <w:rPr>
          <w:rFonts w:ascii="Calibri" w:eastAsia="Calibri" w:hAnsi="Calibri"/>
          <w:color w:val="404042"/>
          <w:spacing w:val="-3"/>
          <w:sz w:val="20"/>
        </w:rPr>
      </w:pPr>
      <w:r>
        <w:rPr>
          <w:rFonts w:ascii="Calibri" w:eastAsia="Calibri" w:hAnsi="Calibri"/>
          <w:color w:val="404042"/>
          <w:spacing w:val="-3"/>
          <w:sz w:val="20"/>
        </w:rPr>
        <w:t>Beyond these new opportunities in mining and resources, there are excellent prospects for expanding agricultural industries, including aquaculture, to add to the diversity of the northern Australian economy. This includes growth of well established industries such as cattle and sugar. Non-traditional crops such as chia and sandalwood, and the commercial production of dragon fruit, farmed prawns and poppies are also being pursued. There is also potential to grow the crocodile meat and skins industry, with European fashion houses buying crocodile skins from northern Australian farms (ABC 2013). Ten per cent of the world crocodile skin market comes from Australian crocodiles.</w:t>
      </w:r>
    </w:p>
    <w:p w:rsidR="00A77A11" w:rsidRDefault="005A3A76">
      <w:pPr>
        <w:spacing w:before="236" w:line="279" w:lineRule="exact"/>
        <w:ind w:right="144"/>
        <w:textAlignment w:val="baseline"/>
        <w:rPr>
          <w:rFonts w:ascii="Calibri" w:eastAsia="Calibri" w:hAnsi="Calibri"/>
          <w:color w:val="404042"/>
          <w:spacing w:val="-1"/>
          <w:sz w:val="20"/>
        </w:rPr>
      </w:pPr>
      <w:r>
        <w:rPr>
          <w:rFonts w:ascii="Calibri" w:eastAsia="Calibri" w:hAnsi="Calibri"/>
          <w:color w:val="404042"/>
          <w:spacing w:val="-1"/>
          <w:sz w:val="20"/>
        </w:rPr>
        <w:t>The tourism industry in northern Australia is pursuing new and emerging markets and an increase in Asian visitors. These markets provide opportunities for high-end approaches to tourism, including capacity to deal with large tour groups and good access to remote attractions. Improved access to natural landscapes and Indigenous tourism will help expand domestic and European visitor markets.</w:t>
      </w:r>
    </w:p>
    <w:p w:rsidR="00A77A11" w:rsidRDefault="005A3A76">
      <w:pPr>
        <w:spacing w:before="231" w:line="279" w:lineRule="exact"/>
        <w:ind w:right="360"/>
        <w:textAlignment w:val="baseline"/>
        <w:rPr>
          <w:rFonts w:ascii="Calibri" w:eastAsia="Calibri" w:hAnsi="Calibri"/>
          <w:color w:val="404042"/>
          <w:spacing w:val="-3"/>
          <w:sz w:val="20"/>
        </w:rPr>
      </w:pPr>
      <w:r>
        <w:rPr>
          <w:rFonts w:ascii="Calibri" w:eastAsia="Calibri" w:hAnsi="Calibri"/>
          <w:color w:val="404042"/>
          <w:spacing w:val="-3"/>
          <w:sz w:val="20"/>
        </w:rPr>
        <w:t>Diversification should build on the north’s existing strengths — particularly in tourism and agriculture — and continue to develop local services and business innovation in urban centres. Economic diversification should not be</w:t>
      </w:r>
    </w:p>
    <w:p w:rsidR="00A77A11" w:rsidRDefault="00A77A11">
      <w:pPr>
        <w:sectPr w:rsidR="00A77A11">
          <w:pgSz w:w="9979" w:h="14174"/>
          <w:pgMar w:top="873" w:right="562" w:bottom="1221" w:left="962" w:header="720" w:footer="720" w:gutter="0"/>
          <w:cols w:num="2" w:space="0" w:equalWidth="0">
            <w:col w:w="4147" w:space="161"/>
            <w:col w:w="4147" w:space="0"/>
          </w:cols>
        </w:sectPr>
      </w:pPr>
    </w:p>
    <w:p w:rsidR="00A77A11" w:rsidRDefault="005A3A76">
      <w:pPr>
        <w:spacing w:before="6" w:line="279" w:lineRule="exact"/>
        <w:ind w:left="144" w:right="72"/>
        <w:textAlignment w:val="baseline"/>
        <w:rPr>
          <w:rFonts w:ascii="Calibri" w:eastAsia="Calibri" w:hAnsi="Calibri"/>
          <w:color w:val="404042"/>
          <w:spacing w:val="-4"/>
          <w:sz w:val="20"/>
        </w:rPr>
      </w:pPr>
      <w:r>
        <w:rPr>
          <w:rFonts w:ascii="Calibri" w:eastAsia="Calibri" w:hAnsi="Calibri"/>
          <w:color w:val="404042"/>
          <w:spacing w:val="-4"/>
          <w:sz w:val="20"/>
        </w:rPr>
        <w:lastRenderedPageBreak/>
        <w:t>about picking winners. Governments can play a facilitating role but should focus on policy settings that encourage the private sector to innovate and diversify into new areas when it is appropriate. This includes improving conditions (such as tax and regulatory settings) to create incentives for business to invest, innovate and employ.</w:t>
      </w:r>
    </w:p>
    <w:p w:rsidR="00A77A11" w:rsidRDefault="005A3A76">
      <w:pPr>
        <w:spacing w:before="231" w:line="279" w:lineRule="exact"/>
        <w:ind w:left="144" w:right="72"/>
        <w:textAlignment w:val="baseline"/>
        <w:rPr>
          <w:rFonts w:ascii="Calibri" w:eastAsia="Calibri" w:hAnsi="Calibri"/>
          <w:color w:val="404042"/>
          <w:spacing w:val="-3"/>
          <w:sz w:val="20"/>
        </w:rPr>
      </w:pPr>
      <w:r>
        <w:rPr>
          <w:rFonts w:ascii="Calibri" w:eastAsia="Calibri" w:hAnsi="Calibri"/>
          <w:color w:val="404042"/>
          <w:spacing w:val="-3"/>
          <w:sz w:val="20"/>
        </w:rPr>
        <w:t>This approach underpins the Government’s national growth strategy and will be developed in the Industry, Investment and Competitiveness agenda. It will support economic diversification in northern Australia, allowing emerging markets to be explored by innovative businesses with sound business plans.</w:t>
      </w:r>
    </w:p>
    <w:p w:rsidR="00A77A11" w:rsidRDefault="005A3A76">
      <w:pPr>
        <w:spacing w:before="309" w:after="46" w:line="360" w:lineRule="exact"/>
        <w:ind w:left="144" w:right="72"/>
        <w:textAlignment w:val="baseline"/>
        <w:rPr>
          <w:rFonts w:ascii="Calibri" w:eastAsia="Calibri" w:hAnsi="Calibri"/>
          <w:color w:val="C93429"/>
          <w:sz w:val="24"/>
        </w:rPr>
      </w:pPr>
      <w:r>
        <w:rPr>
          <w:rFonts w:ascii="Calibri" w:eastAsia="Calibri" w:hAnsi="Calibri"/>
          <w:color w:val="C93429"/>
          <w:sz w:val="24"/>
        </w:rPr>
        <w:t>INDIGENOUS ECONOMIC DEVELOPMENT</w:t>
      </w:r>
    </w:p>
    <w:p w:rsidR="00A77A11" w:rsidRDefault="004E7428">
      <w:pPr>
        <w:spacing w:before="138" w:line="279" w:lineRule="exact"/>
        <w:ind w:left="144" w:right="72"/>
        <w:textAlignment w:val="baseline"/>
        <w:rPr>
          <w:rFonts w:ascii="Calibri" w:eastAsia="Calibri" w:hAnsi="Calibri"/>
          <w:color w:val="404042"/>
          <w:spacing w:val="-3"/>
          <w:sz w:val="20"/>
        </w:rPr>
      </w:pPr>
      <w:r>
        <w:rPr>
          <w:noProof/>
          <w:lang w:val="en-AU" w:eastAsia="en-AU"/>
        </w:rPr>
        <mc:AlternateContent>
          <mc:Choice Requires="wps">
            <w:drawing>
              <wp:anchor distT="0" distB="0" distL="114300" distR="114300" simplePos="0" relativeHeight="251792384" behindDoc="0" locked="0" layoutInCell="1" allowOverlap="1">
                <wp:simplePos x="0" y="0"/>
                <wp:positionH relativeFrom="page">
                  <wp:posOffset>466090</wp:posOffset>
                </wp:positionH>
                <wp:positionV relativeFrom="page">
                  <wp:posOffset>3874135</wp:posOffset>
                </wp:positionV>
                <wp:extent cx="2526665" cy="0"/>
                <wp:effectExtent l="0" t="0" r="0" b="0"/>
                <wp:wrapNone/>
                <wp:docPr id="314"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6665" cy="0"/>
                        </a:xfrm>
                        <a:prstGeom prst="line">
                          <a:avLst/>
                        </a:prstGeom>
                        <a:noFill/>
                        <a:ln w="8890">
                          <a:solidFill>
                            <a:srgbClr val="C934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AEAF6" id="Line 181" o:spid="_x0000_s1026" style="position:absolute;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305.05pt" to="235.65pt,3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kMYGgIAACwEAAAOAAAAZHJzL2Uyb0RvYy54bWysU8uu2yAQ3VfqPyD2ie3ESR0rzlVlJ93c&#10;tpHu7QcQwDEqBgQkTlT13zuQR5t2U1XdYPCcOZyZMyyfTr1ER26d0KrC2TjFiCuqmVD7Cn953YwK&#10;jJwnihGpFa/wmTv8tHr7ZjmYkk90pyXjFgGJcuVgKtx5b8okcbTjPXFjbbiCYKttTzwc7T5hlgzA&#10;3stkkqbzZNCWGaspdw7+NpcgXkX+tuXUf25bxz2SFQZtPq42rruwJqslKfeWmE7QqwzyDyp6IhRc&#10;eqdqiCfoYMUfVL2gVjvd+jHVfaLbVlAea4BqsvS3al46YnisBZrjzL1N7v/R0k/HrUWCVXia5Rgp&#10;0oNJz0JxlBVZ6M5gXAmgWm1tqI+e1It51vSrQ0rXHVF7HlW+ng0kxozkISUcnIE7dsNHzQBDDl7H&#10;Vp1a2wdKaAI6RUfOd0f4ySMKPyezyXw+n2FEb7GElLdEY53/wHWPwqbCElRHYnJ8dh6kA/QGCfco&#10;vRFSRsOlQkOFi2KRxgSnpWAhGGDO7ne1tOhIYGTqxTSfLEIfgOwBZvVBsUjWccLW170nQl72gJcq&#10;8EEpIOe6u8zEt0W6WBfrIh/lk/l6lKdNM3q/qfPRfJO9mzXTpq6b7HuQluVlJxjjKqi7zWeW/53/&#10;15dymaz7hN7bkDyyxxJB7O0bRUcvg32XQdhpdt7a0I1gK4xkBF+fT5j5X88R9fORr34AAAD//wMA&#10;UEsDBBQABgAIAAAAIQDd2U3Z3wAAAAoBAAAPAAAAZHJzL2Rvd25yZXYueG1sTI/BTgIxEIbvJr5D&#10;MybepC0gmGW7xKDGkwcWDBzLdtzdsJ1u2gLr21sTEj3OzJd/vj9fDrZjZ/ShdaRAjgQwpMqZlmoF&#10;283bwxOwEDUZ3TlCBd8YYFnc3uQ6M+5CazyXsWYphEKmFTQx9hnnoWrQ6jByPVK6fTlvdUyjr7nx&#10;+pLCbcfHQsy41S2lD43ucdVgdSxPVsGLf3084u59W3/spNiXm/JzPV4pdX83PC+ARRziHwy/+kkd&#10;iuR0cCcygXUK5pNpIhXMpJDAEjCdywmww3XDi5z/r1D8AAAA//8DAFBLAQItABQABgAIAAAAIQC2&#10;gziS/gAAAOEBAAATAAAAAAAAAAAAAAAAAAAAAABbQ29udGVudF9UeXBlc10ueG1sUEsBAi0AFAAG&#10;AAgAAAAhADj9If/WAAAAlAEAAAsAAAAAAAAAAAAAAAAALwEAAF9yZWxzLy5yZWxzUEsBAi0AFAAG&#10;AAgAAAAhAHu6QxgaAgAALAQAAA4AAAAAAAAAAAAAAAAALgIAAGRycy9lMm9Eb2MueG1sUEsBAi0A&#10;FAAGAAgAAAAhAN3ZTdnfAAAACgEAAA8AAAAAAAAAAAAAAAAAdAQAAGRycy9kb3ducmV2LnhtbFBL&#10;BQYAAAAABAAEAPMAAACABQAAAAA=&#10;" strokecolor="#c93429" strokeweight=".7pt">
                <w10:wrap anchorx="page" anchory="page"/>
              </v:line>
            </w:pict>
          </mc:Fallback>
        </mc:AlternateContent>
      </w:r>
      <w:r w:rsidR="005A3A76">
        <w:rPr>
          <w:rFonts w:ascii="Calibri" w:eastAsia="Calibri" w:hAnsi="Calibri"/>
          <w:color w:val="404042"/>
          <w:spacing w:val="-3"/>
          <w:sz w:val="20"/>
        </w:rPr>
        <w:t>Northern Australia’s Indigenous population has a vital role in the region’s long term development. The north cannot achieve its full potential unless Indigenous communities and individuals are able to pursue economic development and employment opportunities. There is considerable need for this in the north with the unemployment rate for Indigenous Australians around five times higher than for non-Indigenous Australians (ABS 2011a). The Australian Government’s new approach to Indigenous affairs — focused on improving education and getting people into real jobs — is aimed at lifting participation to make a real difference to Indigenous people around Australia.</w:t>
      </w:r>
    </w:p>
    <w:p w:rsidR="00A77A11" w:rsidRDefault="005A3A76">
      <w:pPr>
        <w:spacing w:before="220" w:line="279" w:lineRule="exact"/>
        <w:ind w:left="144" w:right="72"/>
        <w:textAlignment w:val="baseline"/>
        <w:rPr>
          <w:rFonts w:ascii="Calibri" w:eastAsia="Calibri" w:hAnsi="Calibri"/>
          <w:color w:val="404042"/>
          <w:spacing w:val="-1"/>
          <w:sz w:val="20"/>
        </w:rPr>
      </w:pPr>
      <w:r>
        <w:rPr>
          <w:rFonts w:ascii="Calibri" w:eastAsia="Calibri" w:hAnsi="Calibri"/>
          <w:color w:val="404042"/>
          <w:spacing w:val="-1"/>
          <w:sz w:val="20"/>
        </w:rPr>
        <w:t>Indigenous Australians are already leveraging off their economic, intellectual and cultural assets to play an active role in developing northern Australia. Through employment and business ownership they are involved across numerous sectors in the north, including mining, agriculture, environmental management and tourism, providing a strong foundation for Indigenous economic development.</w:t>
      </w:r>
    </w:p>
    <w:p w:rsidR="00A77A11" w:rsidRDefault="005A3A76">
      <w:pPr>
        <w:spacing w:before="6" w:line="279" w:lineRule="exact"/>
        <w:ind w:right="216"/>
        <w:textAlignment w:val="baseline"/>
        <w:rPr>
          <w:rFonts w:ascii="Calibri" w:eastAsia="Calibri" w:hAnsi="Calibri"/>
          <w:color w:val="404042"/>
          <w:spacing w:val="-3"/>
          <w:sz w:val="20"/>
        </w:rPr>
      </w:pPr>
      <w:r>
        <w:br w:type="column"/>
      </w:r>
      <w:r>
        <w:rPr>
          <w:rFonts w:ascii="Calibri" w:eastAsia="Calibri" w:hAnsi="Calibri"/>
          <w:color w:val="404042"/>
          <w:spacing w:val="-3"/>
          <w:sz w:val="20"/>
        </w:rPr>
        <w:t>Indigenous Australians also have rights and interests in a large proportion of northern Australian land. As land underpins public and private investment (including access to resources, business creation and home ownership) Indigenous land will play an essential role in encouraging development.</w:t>
      </w:r>
    </w:p>
    <w:p w:rsidR="00A77A11" w:rsidRDefault="005A3A76">
      <w:pPr>
        <w:spacing w:before="231" w:line="279" w:lineRule="exact"/>
        <w:ind w:right="216"/>
        <w:textAlignment w:val="baseline"/>
        <w:rPr>
          <w:rFonts w:ascii="Calibri" w:eastAsia="Calibri" w:hAnsi="Calibri"/>
          <w:color w:val="404042"/>
          <w:spacing w:val="-3"/>
          <w:sz w:val="20"/>
        </w:rPr>
      </w:pPr>
      <w:r>
        <w:rPr>
          <w:rFonts w:ascii="Calibri" w:eastAsia="Calibri" w:hAnsi="Calibri"/>
          <w:color w:val="404042"/>
          <w:spacing w:val="-3"/>
          <w:sz w:val="20"/>
        </w:rPr>
        <w:t>For example, community owned enterprises like the Tiwi Plantations Corporation are entering into partnerships with multi-nationals to facilitate export trade, while organisations like Centrecorp Aboriginal Investment Corporation are helping Indigenous groups invest in local business and property development.</w:t>
      </w:r>
    </w:p>
    <w:p w:rsidR="00A77A11" w:rsidRDefault="005A3A76">
      <w:pPr>
        <w:spacing w:before="237" w:line="279" w:lineRule="exact"/>
        <w:ind w:right="216"/>
        <w:textAlignment w:val="baseline"/>
        <w:rPr>
          <w:rFonts w:ascii="Calibri" w:eastAsia="Calibri" w:hAnsi="Calibri"/>
          <w:color w:val="404042"/>
          <w:sz w:val="20"/>
        </w:rPr>
      </w:pPr>
      <w:r>
        <w:rPr>
          <w:rFonts w:ascii="Calibri" w:eastAsia="Calibri" w:hAnsi="Calibri"/>
          <w:color w:val="404042"/>
          <w:sz w:val="20"/>
        </w:rPr>
        <w:t>There will be further economic development opportunities for Indigenous people over the coming years. Greater trade with Asia and diversifying the north’s economy will open up more employment, business and investment opportunities. In pursuing them, it will be important to recognise that different Indigenous communities have different priorities and that approaches to economic development should accommodate these.</w:t>
      </w:r>
    </w:p>
    <w:p w:rsidR="00A77A11" w:rsidRDefault="005A3A76">
      <w:pPr>
        <w:spacing w:before="311" w:after="41" w:line="360" w:lineRule="exact"/>
        <w:textAlignment w:val="baseline"/>
        <w:rPr>
          <w:rFonts w:ascii="Calibri" w:eastAsia="Calibri" w:hAnsi="Calibri"/>
          <w:color w:val="C93429"/>
          <w:spacing w:val="17"/>
          <w:sz w:val="24"/>
        </w:rPr>
      </w:pPr>
      <w:r>
        <w:rPr>
          <w:rFonts w:ascii="Calibri" w:eastAsia="Calibri" w:hAnsi="Calibri"/>
          <w:color w:val="C93429"/>
          <w:spacing w:val="17"/>
          <w:sz w:val="24"/>
        </w:rPr>
        <w:t>NATURAL RESOURCES AND LANDSCAPES</w:t>
      </w:r>
    </w:p>
    <w:p w:rsidR="00A77A11" w:rsidRDefault="004E7428">
      <w:pPr>
        <w:spacing w:before="167" w:line="278" w:lineRule="exact"/>
        <w:ind w:right="360"/>
        <w:textAlignment w:val="baseline"/>
        <w:rPr>
          <w:rFonts w:ascii="Calibri" w:eastAsia="Calibri" w:hAnsi="Calibri"/>
          <w:color w:val="404042"/>
          <w:spacing w:val="-3"/>
          <w:sz w:val="20"/>
        </w:rPr>
      </w:pPr>
      <w:r>
        <w:rPr>
          <w:noProof/>
          <w:lang w:val="en-AU" w:eastAsia="en-AU"/>
        </w:rPr>
        <mc:AlternateContent>
          <mc:Choice Requires="wps">
            <w:drawing>
              <wp:anchor distT="0" distB="0" distL="114300" distR="114300" simplePos="0" relativeHeight="251793408" behindDoc="0" locked="0" layoutInCell="1" allowOverlap="1">
                <wp:simplePos x="0" y="0"/>
                <wp:positionH relativeFrom="page">
                  <wp:posOffset>3094355</wp:posOffset>
                </wp:positionH>
                <wp:positionV relativeFrom="page">
                  <wp:posOffset>5794375</wp:posOffset>
                </wp:positionV>
                <wp:extent cx="2523490" cy="0"/>
                <wp:effectExtent l="0" t="0" r="0" b="0"/>
                <wp:wrapNone/>
                <wp:docPr id="313"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3490" cy="0"/>
                        </a:xfrm>
                        <a:prstGeom prst="line">
                          <a:avLst/>
                        </a:prstGeom>
                        <a:noFill/>
                        <a:ln w="8890">
                          <a:solidFill>
                            <a:srgbClr val="C934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28D35" id="Line 180" o:spid="_x0000_s1026" style="position:absolute;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3.65pt,456.25pt" to="442.35pt,4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SVFwIAACwEAAAOAAAAZHJzL2Uyb0RvYy54bWysU8GO2jAQvVfqP1i+Q0jIUogIqyqBXmgX&#10;abcfYGyHWHVsyzYEVPXfOzYE7W4vVdWLM5MZv3kzb7x8PHcSnbh1QqsSp+MJRlxRzYQ6lPj7y2Y0&#10;x8h5ohiRWvESX7jDj6uPH5a9KXimWy0ZtwhAlCt6U+LWe1MkiaMt74gba8MVBBttO+LBtYeEWdID&#10;eieTbDKZJb22zFhNuXPwt74G8SriNw2n/qlpHPdIlhi4+XjaeO7DmayWpDhYYlpBbzTIP7DoiFBQ&#10;9A5VE0/Q0Yo/oDpBrXa68WOqu0Q3jaA89gDdpJN33Ty3xPDYCwzHmfuY3P+Dpd9OO4sEK/E0nWKk&#10;SAcibYXiKJ3H6fTGFZBUqZ0N/dGzejZbTX84pHTVEnXgkeXLxcDFNMwzeXMlOM5AjX3/VTPIIUev&#10;46jOje0CJAwBnaMil7si/OwRhZ/ZQzbNFyAcHWIJKYaLxjr/hesOBaPEElhHYHLaOh+IkGJICXWU&#10;3ggpo+BSob7E8zkgh4jTUrAQjI497Ctp0YnAylSLaZ4tYlfv0qw+KhbBWk7Y+mZ7IuTVhuJSBTxo&#10;BejcrOtO/FxMFuv5ep6P8my2HuWTuh593lT5aLZJPz3U07qq6vRXoJbmRSsY4yqwG/Yzzf9O/9tL&#10;uW7WfUPvY0jeosd5AdnhG0lHLYN84UG5Yq/ZZWcHjWElY/Lt+YSdf+2D/fqRr34DAAD//wMAUEsD&#10;BBQABgAIAAAAIQBmM/D64QAAAAsBAAAPAAAAZHJzL2Rvd25yZXYueG1sTI/BbsIwDIbvSLxD5Em7&#10;QdoORtc1RYht2mkHChM7hsZrKxqnSgKUt18mIW1H259+f3++HHTHzmhda0hAPI2AIVVGtVQL2G3f&#10;Jikw5yUp2RlCAVd0sCzGo1xmylxog+fS1yyEkMukgMb7PuPcVQ1q6aamRwq3b2O19GG0NVdWXkK4&#10;7ngSRY9cy5bCh0b2uG6wOpYnLeDFvs6PuH/f1R/7OPoqt+XnJlkLcX83rJ6BeRz8Hwy/+kEdiuB0&#10;MCdSjnUCZuniIaACnuJkDiwQaTpbADvcNrzI+f8OxQ8AAAD//wMAUEsBAi0AFAAGAAgAAAAhALaD&#10;OJL+AAAA4QEAABMAAAAAAAAAAAAAAAAAAAAAAFtDb250ZW50X1R5cGVzXS54bWxQSwECLQAUAAYA&#10;CAAAACEAOP0h/9YAAACUAQAACwAAAAAAAAAAAAAAAAAvAQAAX3JlbHMvLnJlbHNQSwECLQAUAAYA&#10;CAAAACEAGJTElRcCAAAsBAAADgAAAAAAAAAAAAAAAAAuAgAAZHJzL2Uyb0RvYy54bWxQSwECLQAU&#10;AAYACAAAACEAZjPw+uEAAAALAQAADwAAAAAAAAAAAAAAAABxBAAAZHJzL2Rvd25yZXYueG1sUEsF&#10;BgAAAAAEAAQA8wAAAH8FAAAAAA==&#10;" strokecolor="#c93429" strokeweight=".7pt">
                <w10:wrap anchorx="page" anchory="page"/>
              </v:line>
            </w:pict>
          </mc:Fallback>
        </mc:AlternateContent>
      </w:r>
      <w:r w:rsidR="005A3A76">
        <w:rPr>
          <w:rFonts w:ascii="Calibri" w:eastAsia="Calibri" w:hAnsi="Calibri"/>
          <w:color w:val="404042"/>
          <w:spacing w:val="-3"/>
          <w:sz w:val="20"/>
        </w:rPr>
        <w:t>Many opportunities for northern development flow from the region’s unique natural qualities, including valuable resources and environmental assets found nowhere else on earth. The region hosts a range of mineral and energy deposits, including world class mineral deposits of iron ore, uranium, base metals and bauxite and equally significant gas resources. Iconic land and seascapes such as the Great Barrier Reef, Purnululu National Park, Kakadu National Park and the Wet Tropics of Queensland are major tourist destinations.</w:t>
      </w:r>
    </w:p>
    <w:p w:rsidR="00A77A11" w:rsidRDefault="00A77A11">
      <w:pPr>
        <w:sectPr w:rsidR="00A77A11">
          <w:pgSz w:w="9979" w:h="14174"/>
          <w:pgMar w:top="873" w:right="959" w:bottom="237" w:left="565" w:header="720" w:footer="720" w:gutter="0"/>
          <w:cols w:num="2" w:space="0" w:equalWidth="0">
            <w:col w:w="4147" w:space="161"/>
            <w:col w:w="4147" w:space="0"/>
          </w:cols>
        </w:sectPr>
      </w:pPr>
    </w:p>
    <w:p w:rsidR="00A77A11" w:rsidRDefault="004E7428">
      <w:pPr>
        <w:tabs>
          <w:tab w:val="right" w:pos="4896"/>
        </w:tabs>
        <w:spacing w:before="276" w:line="206" w:lineRule="exact"/>
        <w:textAlignment w:val="baseline"/>
        <w:rPr>
          <w:rFonts w:ascii="Trebuchet MS" w:eastAsia="Trebuchet MS" w:hAnsi="Trebuchet MS"/>
          <w:b/>
          <w:color w:val="C93429"/>
          <w:sz w:val="18"/>
        </w:rPr>
      </w:pPr>
      <w:r>
        <w:rPr>
          <w:noProof/>
          <w:lang w:val="en-AU" w:eastAsia="en-AU"/>
        </w:rPr>
        <mc:AlternateContent>
          <mc:Choice Requires="wps">
            <w:drawing>
              <wp:anchor distT="0" distB="0" distL="0" distR="0" simplePos="0" relativeHeight="251606016" behindDoc="1" locked="0" layoutInCell="1" allowOverlap="1">
                <wp:simplePos x="0" y="0"/>
                <wp:positionH relativeFrom="page">
                  <wp:posOffset>746760</wp:posOffset>
                </wp:positionH>
                <wp:positionV relativeFrom="page">
                  <wp:posOffset>8525510</wp:posOffset>
                </wp:positionV>
                <wp:extent cx="24130" cy="133985"/>
                <wp:effectExtent l="0" t="0" r="0" b="0"/>
                <wp:wrapNone/>
                <wp:docPr id="312"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51" name="Picture"/>
                                  <wp:cNvGraphicFramePr/>
                                  <a:graphic xmlns:a="http://schemas.openxmlformats.org/drawingml/2006/main">
                                    <a:graphicData uri="http://schemas.openxmlformats.org/drawingml/2006/picture">
                                      <pic:pic xmlns:pic="http://schemas.openxmlformats.org/drawingml/2006/picture">
                                        <pic:nvPicPr>
                                          <pic:cNvPr id="51" name="Picture"/>
                                          <pic:cNvPicPr preferRelativeResize="0"/>
                                        </pic:nvPicPr>
                                        <pic:blipFill>
                                          <a:blip r:embed="rId16"/>
                                          <a:stretch>
                                            <a:fillRect/>
                                          </a:stretch>
                                        </pic:blipFill>
                                        <pic:spPr>
                                          <a:xfrm>
                                            <a:off x="0" y="0"/>
                                            <a:ext cx="24130" cy="13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128" type="#_x0000_t202" style="position:absolute;margin-left:58.8pt;margin-top:671.3pt;width:1.9pt;height:10.55pt;z-index:-251710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dm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Bxhx0kKTHumg0Z0YkL+MTYX6TiXg+NCBqx7gADpt2aruXhRfFeJiXRO+o7dSir6mpIQMfXPT&#10;Pbs64igDsu0/iBICkb0WFmioZGvKBwVBgA6dejp1xyRTwGYQ+jM4KODEn83iaG4DkGS620ml31HR&#10;ImOkWELvLTY53CttciHJ5GJCcZGzprH9b/jFBjiOOxAZrpozk4Nt54/YizfRJgqdMFhsnNDLMuc2&#10;X4fOIveX82yWrdeZ/9PE9cOkZmVJuQkzScsP/6x1R5GPojiJS4mGlQbOpKTkbrtuJDoQkHZuv2NB&#10;ztzcyzRsEYDLC0p+EHp3Qezki2jphHk4d+KlFzmeH9/FCy+Mwyy/pHTPOP13SqhPcTwP5qOUfsvN&#10;s99rbiRpmYbh0bA2xdHJiSRGgBte2tZqwprRPiuFSf+5FNDuqdFWrkaho1b1sB3s2/C9wMQ3Yt6K&#10;8gkULAVIDNQIow+MWsjvGPUwRlKsvu2JpBg17zm8AjNzJkNOxnYyCC/gaoo1RqO51uNs2neS7WpA&#10;Ht8ZF7fwUipmZfycxfF9wWiwbI5jzMye83/r9TxsV78AAAD//wMAUEsDBBQABgAIAAAAIQAwzrDn&#10;4AAAAA0BAAAPAAAAZHJzL2Rvd25yZXYueG1sTI/BTsMwEETvSPyDtUjcqJO0Smkap6oQnJAQaThw&#10;dGI3sRqvQ+y24e/ZnMptZnc0+zbfTbZnFz1641BAvIiAaWycMtgK+Krenp6B+SBRyd6hFvCrPeyK&#10;+7tcZspdsdSXQ2gZlaDPpIAuhCHj3DedttIv3KCRdkc3WhnIji1Xo7xSue15EkUpt9IgXejkoF86&#10;3ZwOZytg/43lq/n5qD/LY2mqahPhe3oS4vFh2m+BBT2FWxhmfEKHgphqd0blWU8+XqcUJbFcJaTm&#10;SBKvgNXzKF2ugRc5//9F8QcAAP//AwBQSwECLQAUAAYACAAAACEAtoM4kv4AAADhAQAAEwAAAAAA&#10;AAAAAAAAAAAAAAAAW0NvbnRlbnRfVHlwZXNdLnhtbFBLAQItABQABgAIAAAAIQA4/SH/1gAAAJQB&#10;AAALAAAAAAAAAAAAAAAAAC8BAABfcmVscy8ucmVsc1BLAQItABQABgAIAAAAIQBUr/dmswIAALQF&#10;AAAOAAAAAAAAAAAAAAAAAC4CAABkcnMvZTJvRG9jLnhtbFBLAQItABQABgAIAAAAIQAwzrDn4AAA&#10;AA0BAAAPAAAAAAAAAAAAAAAAAA0FAABkcnMvZG93bnJldi54bWxQSwUGAAAAAAQABADzAAAAGgYA&#10;AAAA&#10;" filled="f" stroked="f">
                <v:textbox inset="0,0,0,0">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51" name="Picture"/>
                            <wp:cNvGraphicFramePr/>
                            <a:graphic xmlns:a="http://schemas.openxmlformats.org/drawingml/2006/main">
                              <a:graphicData uri="http://schemas.openxmlformats.org/drawingml/2006/picture">
                                <pic:pic xmlns:pic="http://schemas.openxmlformats.org/drawingml/2006/picture">
                                  <pic:nvPicPr>
                                    <pic:cNvPr id="51" name="Picture"/>
                                    <pic:cNvPicPr preferRelativeResize="0"/>
                                  </pic:nvPicPr>
                                  <pic:blipFill>
                                    <a:blip r:embed="rId16"/>
                                    <a:stretch>
                                      <a:fillRect/>
                                    </a:stretch>
                                  </pic:blipFill>
                                  <pic:spPr>
                                    <a:xfrm>
                                      <a:off x="0" y="0"/>
                                      <a:ext cx="24130" cy="133985"/>
                                    </a:xfrm>
                                    <a:prstGeom prst="rect">
                                      <a:avLst/>
                                    </a:prstGeom>
                                  </pic:spPr>
                                </pic:pic>
                              </a:graphicData>
                            </a:graphic>
                          </wp:inline>
                        </w:drawing>
                      </w:r>
                    </w:p>
                  </w:txbxContent>
                </v:textbox>
                <w10:wrap anchorx="page" anchory="page"/>
              </v:shape>
            </w:pict>
          </mc:Fallback>
        </mc:AlternateContent>
      </w:r>
      <w:r w:rsidR="005A3A76">
        <w:rPr>
          <w:rFonts w:ascii="Trebuchet MS" w:eastAsia="Trebuchet MS" w:hAnsi="Trebuchet MS"/>
          <w:b/>
          <w:color w:val="C93429"/>
          <w:sz w:val="18"/>
        </w:rPr>
        <w:t>26</w:t>
      </w:r>
      <w:r w:rsidR="005A3A76">
        <w:rPr>
          <w:rFonts w:ascii="Trebuchet MS" w:eastAsia="Trebuchet MS" w:hAnsi="Trebuchet MS"/>
          <w:b/>
          <w:color w:val="C93429"/>
          <w:sz w:val="18"/>
        </w:rPr>
        <w:tab/>
      </w:r>
      <w:r w:rsidR="005A3A76">
        <w:rPr>
          <w:rFonts w:ascii="Trebuchet MS" w:eastAsia="Trebuchet MS" w:hAnsi="Trebuchet MS"/>
          <w:b/>
          <w:color w:val="C93429"/>
          <w:sz w:val="17"/>
        </w:rPr>
        <w:t>GREEN PAPER ON DEVELOPING NORTHERN AUSTRALIA</w:t>
      </w:r>
    </w:p>
    <w:p w:rsidR="00A77A11" w:rsidRDefault="00A77A11">
      <w:pPr>
        <w:sectPr w:rsidR="00A77A11">
          <w:type w:val="continuous"/>
          <w:pgSz w:w="9979" w:h="14174"/>
          <w:pgMar w:top="873" w:right="4398" w:bottom="237" w:left="741" w:header="720" w:footer="720" w:gutter="0"/>
          <w:cols w:space="720"/>
        </w:sectPr>
      </w:pPr>
    </w:p>
    <w:p w:rsidR="00A77A11" w:rsidRDefault="005A3A76">
      <w:pPr>
        <w:spacing w:before="5" w:line="279" w:lineRule="exact"/>
        <w:ind w:left="144" w:right="216"/>
        <w:textAlignment w:val="baseline"/>
        <w:rPr>
          <w:rFonts w:ascii="Calibri" w:eastAsia="Calibri" w:hAnsi="Calibri"/>
          <w:color w:val="404042"/>
          <w:sz w:val="20"/>
        </w:rPr>
      </w:pPr>
      <w:r>
        <w:rPr>
          <w:rFonts w:ascii="Calibri" w:eastAsia="Calibri" w:hAnsi="Calibri"/>
          <w:color w:val="404042"/>
          <w:sz w:val="20"/>
        </w:rPr>
        <w:lastRenderedPageBreak/>
        <w:t>As well as supporting the multi-billion dollar tourism industry, the region’s natural landscapes are integral to the lifestyles of northern Australians. Connection to country is an important part of Indigenous culture, and boating, recreational fishing, and four wheel driving are important recreational activities for many northern Australians.</w:t>
      </w:r>
    </w:p>
    <w:p w:rsidR="00A77A11" w:rsidRDefault="005A3A76">
      <w:pPr>
        <w:spacing w:before="231" w:line="279" w:lineRule="exact"/>
        <w:ind w:left="144" w:right="288"/>
        <w:textAlignment w:val="baseline"/>
        <w:rPr>
          <w:rFonts w:ascii="Calibri" w:eastAsia="Calibri" w:hAnsi="Calibri"/>
          <w:color w:val="404042"/>
          <w:spacing w:val="-3"/>
          <w:sz w:val="20"/>
        </w:rPr>
      </w:pPr>
      <w:r>
        <w:rPr>
          <w:rFonts w:ascii="Calibri" w:eastAsia="Calibri" w:hAnsi="Calibri"/>
          <w:color w:val="404042"/>
          <w:spacing w:val="-3"/>
          <w:sz w:val="20"/>
        </w:rPr>
        <w:t>The conservation and natural resource management sector also makes an important contribution to the northern Australian economy. The growth markets for biodiversity and ecosystem services could provide further economic opportunities, particularly for Indigenous communities.</w:t>
      </w:r>
    </w:p>
    <w:p w:rsidR="00A77A11" w:rsidRDefault="005A3A76">
      <w:pPr>
        <w:spacing w:before="307" w:line="202" w:lineRule="exact"/>
        <w:ind w:left="144"/>
        <w:textAlignment w:val="baseline"/>
        <w:rPr>
          <w:rFonts w:ascii="Calibri" w:eastAsia="Calibri" w:hAnsi="Calibri"/>
          <w:color w:val="404042"/>
          <w:spacing w:val="-3"/>
          <w:sz w:val="20"/>
        </w:rPr>
      </w:pPr>
      <w:r>
        <w:rPr>
          <w:rFonts w:ascii="Calibri" w:eastAsia="Calibri" w:hAnsi="Calibri"/>
          <w:color w:val="404042"/>
          <w:spacing w:val="-3"/>
          <w:sz w:val="20"/>
        </w:rPr>
        <w:t>Effective management of these unique</w:t>
      </w:r>
    </w:p>
    <w:p w:rsidR="00A77A11" w:rsidRDefault="005A3A76">
      <w:pPr>
        <w:spacing w:before="3" w:line="279" w:lineRule="exact"/>
        <w:ind w:left="144" w:right="72"/>
        <w:textAlignment w:val="baseline"/>
        <w:rPr>
          <w:rFonts w:ascii="Calibri" w:eastAsia="Calibri" w:hAnsi="Calibri"/>
          <w:color w:val="404042"/>
          <w:spacing w:val="-3"/>
          <w:sz w:val="20"/>
        </w:rPr>
      </w:pPr>
      <w:r>
        <w:rPr>
          <w:rFonts w:ascii="Calibri" w:eastAsia="Calibri" w:hAnsi="Calibri"/>
          <w:color w:val="404042"/>
          <w:spacing w:val="-3"/>
          <w:sz w:val="20"/>
        </w:rPr>
        <w:t>landscapes will create opportunities for increased tourism and ensure future generations continue to enjoy these world class environments.</w:t>
      </w:r>
    </w:p>
    <w:p w:rsidR="00A77A11" w:rsidRDefault="005A3A76">
      <w:pPr>
        <w:spacing w:before="238" w:line="279" w:lineRule="exact"/>
        <w:ind w:left="144"/>
        <w:textAlignment w:val="baseline"/>
        <w:rPr>
          <w:rFonts w:ascii="Calibri" w:eastAsia="Calibri" w:hAnsi="Calibri"/>
          <w:color w:val="404042"/>
          <w:spacing w:val="-3"/>
          <w:sz w:val="20"/>
        </w:rPr>
      </w:pPr>
      <w:r>
        <w:rPr>
          <w:rFonts w:ascii="Calibri" w:eastAsia="Calibri" w:hAnsi="Calibri"/>
          <w:color w:val="404042"/>
          <w:spacing w:val="-3"/>
          <w:sz w:val="20"/>
        </w:rPr>
        <w:t>Much of northern Australia’s natural resources, such as land and water, are currently underutilised. The north’s vast and rich mineral and energy resources will continue to offer opportunities for further discoveries and exploration. Parts of the region are largely under explored, with potential large deposits not yet identified (Geoscience Australia 2013c). Advances in exploration and mining technology as well as a conducive investment environment, will help to continue the strong resource growth in the north.</w:t>
      </w:r>
    </w:p>
    <w:p w:rsidR="00A77A11" w:rsidRDefault="005A3A76">
      <w:pPr>
        <w:spacing w:before="239" w:line="278" w:lineRule="exact"/>
        <w:ind w:left="144" w:right="216"/>
        <w:textAlignment w:val="baseline"/>
        <w:rPr>
          <w:rFonts w:ascii="Calibri" w:eastAsia="Calibri" w:hAnsi="Calibri"/>
          <w:color w:val="404042"/>
          <w:spacing w:val="-3"/>
          <w:sz w:val="20"/>
        </w:rPr>
      </w:pPr>
      <w:r>
        <w:rPr>
          <w:rFonts w:ascii="Calibri" w:eastAsia="Calibri" w:hAnsi="Calibri"/>
          <w:color w:val="404042"/>
          <w:spacing w:val="-3"/>
          <w:sz w:val="20"/>
        </w:rPr>
        <w:t xml:space="preserve">There are also opportunities for greater use of land and water resources through expanding existing initiatives such as the Ord Irrigation Scheme or investigating new opportunities elsewhere. The Ord Irrigation Scheme currently produces agricultural product for domestic and international markets to the value of approximately $100 million per year. In late 2013, the Western Australian Government announced an agreement for the development </w:t>
      </w:r>
    </w:p>
    <w:p w:rsidR="00A77A11" w:rsidRDefault="005A3A76">
      <w:pPr>
        <w:spacing w:before="2" w:line="279" w:lineRule="exact"/>
        <w:ind w:right="288"/>
        <w:textAlignment w:val="baseline"/>
        <w:rPr>
          <w:rFonts w:ascii="Calibri" w:eastAsia="Calibri" w:hAnsi="Calibri"/>
          <w:color w:val="404042"/>
          <w:sz w:val="20"/>
        </w:rPr>
      </w:pPr>
      <w:r>
        <w:br w:type="column"/>
      </w:r>
      <w:r>
        <w:rPr>
          <w:rFonts w:ascii="Calibri" w:eastAsia="Calibri" w:hAnsi="Calibri"/>
          <w:color w:val="404042"/>
          <w:sz w:val="20"/>
        </w:rPr>
        <w:t>of an additional 13,400 ha in the Ord, nearly doubling the existing 15,000 ha currently under irrigation. The Ord Stage 3 project proposes expansion of the scheme into the Northern Territory, increasing the total irrigated area by approximately 14,500 ha.</w:t>
      </w:r>
    </w:p>
    <w:p w:rsidR="00A77A11" w:rsidRDefault="005A3A76">
      <w:pPr>
        <w:spacing w:before="245" w:line="279" w:lineRule="exact"/>
        <w:ind w:right="144"/>
        <w:textAlignment w:val="baseline"/>
        <w:rPr>
          <w:rFonts w:ascii="Calibri" w:eastAsia="Calibri" w:hAnsi="Calibri"/>
          <w:color w:val="404042"/>
          <w:spacing w:val="-2"/>
          <w:sz w:val="20"/>
        </w:rPr>
      </w:pPr>
      <w:r>
        <w:rPr>
          <w:rFonts w:ascii="Calibri" w:eastAsia="Calibri" w:hAnsi="Calibri"/>
          <w:color w:val="404042"/>
          <w:spacing w:val="-2"/>
          <w:sz w:val="20"/>
        </w:rPr>
        <w:t>A current proposal for a large scale integrated farm and processing precinct in the Gilbert catchment in north west Queensland — the Etheridge Integrated Agriculture Project — is an example of a private sector led irrigation development, with the potential to attract foreign investment. The 65,000 ha of irrigated sugar and guar cropping planned within this precinct would be a similar scale to the current Ord Irrigation Scheme and would support long term plans for a sugar mill, meat processing plant, aquaculture operation and alternative energy facilities. Other opportunities for establishing irrigated agriculture in the Pentland and Hughenden area of Queensland are also being examined.</w:t>
      </w:r>
    </w:p>
    <w:p w:rsidR="00A77A11" w:rsidRDefault="004E7428">
      <w:pPr>
        <w:spacing w:before="238" w:line="278" w:lineRule="exact"/>
        <w:ind w:right="216"/>
        <w:textAlignment w:val="baseline"/>
        <w:rPr>
          <w:rFonts w:ascii="Calibri" w:eastAsia="Calibri" w:hAnsi="Calibri"/>
          <w:color w:val="404042"/>
          <w:spacing w:val="-2"/>
          <w:sz w:val="20"/>
        </w:rPr>
      </w:pPr>
      <w:r>
        <w:rPr>
          <w:noProof/>
          <w:lang w:val="en-AU" w:eastAsia="en-AU"/>
        </w:rPr>
        <mc:AlternateContent>
          <mc:Choice Requires="wps">
            <w:drawing>
              <wp:anchor distT="0" distB="0" distL="0" distR="0" simplePos="0" relativeHeight="251607040" behindDoc="1" locked="0" layoutInCell="1" allowOverlap="1">
                <wp:simplePos x="0" y="0"/>
                <wp:positionH relativeFrom="page">
                  <wp:posOffset>3344545</wp:posOffset>
                </wp:positionH>
                <wp:positionV relativeFrom="page">
                  <wp:posOffset>8171815</wp:posOffset>
                </wp:positionV>
                <wp:extent cx="2660015" cy="584200"/>
                <wp:effectExtent l="0" t="0" r="0" b="0"/>
                <wp:wrapSquare wrapText="bothSides"/>
                <wp:docPr id="311"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01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78D" w:rsidRDefault="00C8078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129" type="#_x0000_t202" style="position:absolute;margin-left:263.35pt;margin-top:643.45pt;width:209.45pt;height:46pt;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rxd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70fYw46aBJD3TU6FaMyF/GpkJDr1JwvO/BVY9wAJ22bFV/J8qvCnGxbgjf0RspxdBQUkGGvrnp&#10;nl2dcJQB2Q4fRAWByF4LCzTWsjPlg4IgQIdOPZ66Y5IpYTOIIs/zFxiVcLaIQ2i/DUHS+XYvlX5H&#10;RYeMkWEJ3bfo5HCntMmGpLOLCcZFwdrWKqDlzzbAcdqB2HDVnJksbEN/JF6yiTdx6IRBtHFCL8+d&#10;m2IdOlHhLxf5Zb5e5/5PE9cP04ZVFeUmzCwuP/yz5h1lPsniJC8lWlYZOJOSkrvtupXoQEDchf2O&#10;BTlzc5+nYYsAXF5Q8oPQuw0Sp4jipRMW4cJJll7seH5ym0RemIR58ZzSHeP03ymhIcPJIlhMYvot&#10;N89+r7mRtGMaxkfLugzHJyeSGglueGVbqwlrJ/usFCb9p1JAu+dGW8EajU5q1eN2tK/D9y5NfCPn&#10;rageQcNSgMRAqDD8wGiE/I7RAIMkw+rbnkiKUfuewzswU2c25GxsZ4PwEq5mWGM0mWs9Tad9L9mu&#10;AeTppXFxA2+lZlbGT1kcXxgMB8vmOMjM9Dn/t15P43b1CwAA//8DAFBLAwQUAAYACAAAACEAF+j2&#10;VeIAAAANAQAADwAAAGRycy9kb3ducmV2LnhtbEyPwU7DMAyG70i8Q2QkbixdYV3bNZ0mBCckRFcO&#10;HNMma6M1Tmmyrbw95jSO9v/p9+diO9uBnfXkjUMBy0UETGPrlMFOwGf9+pAC80GikoNDLeBHe9iW&#10;tzeFzJW7YKXP+9AxKkGfSwF9CGPOuW97baVfuFEjZQc3WRlonDquJnmhcjvwOIoSbqVButDLUT/3&#10;uj3uT1bA7gurF/P93nxUh8rUdRbhW3IU4v5u3m2ABT2HKwx/+qQOJTk17oTKs0HAKk7WhFIQp0kG&#10;jJDsaZUAa2j1uE4z4GXB/39R/gIAAP//AwBQSwECLQAUAAYACAAAACEAtoM4kv4AAADhAQAAEwAA&#10;AAAAAAAAAAAAAAAAAAAAW0NvbnRlbnRfVHlwZXNdLnhtbFBLAQItABQABgAIAAAAIQA4/SH/1gAA&#10;AJQBAAALAAAAAAAAAAAAAAAAAC8BAABfcmVscy8ucmVsc1BLAQItABQABgAIAAAAIQCy2rxdtAIA&#10;ALYFAAAOAAAAAAAAAAAAAAAAAC4CAABkcnMvZTJvRG9jLnhtbFBLAQItABQABgAIAAAAIQAX6PZV&#10;4gAAAA0BAAAPAAAAAAAAAAAAAAAAAA4FAABkcnMvZG93bnJldi54bWxQSwUGAAAAAAQABADzAAAA&#10;HQYAAAAA&#10;" filled="f" stroked="f">
                <v:textbox inset="0,0,0,0">
                  <w:txbxContent>
                    <w:p w:rsidR="00C8078D" w:rsidRDefault="00C8078D"/>
                  </w:txbxContent>
                </v:textbox>
                <w10:wrap type="square" anchorx="page" anchory="page"/>
              </v:shape>
            </w:pict>
          </mc:Fallback>
        </mc:AlternateContent>
      </w:r>
      <w:r>
        <w:rPr>
          <w:noProof/>
          <w:lang w:val="en-AU" w:eastAsia="en-AU"/>
        </w:rPr>
        <mc:AlternateContent>
          <mc:Choice Requires="wps">
            <w:drawing>
              <wp:anchor distT="0" distB="0" distL="0" distR="0" simplePos="0" relativeHeight="251608064" behindDoc="1" locked="0" layoutInCell="1" allowOverlap="1">
                <wp:simplePos x="0" y="0"/>
                <wp:positionH relativeFrom="page">
                  <wp:posOffset>4852670</wp:posOffset>
                </wp:positionH>
                <wp:positionV relativeFrom="page">
                  <wp:posOffset>8171815</wp:posOffset>
                </wp:positionV>
                <wp:extent cx="1151890" cy="572770"/>
                <wp:effectExtent l="0" t="0" r="0" b="0"/>
                <wp:wrapSquare wrapText="bothSides"/>
                <wp:docPr id="310"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52" name="Picture"/>
                                  <wp:cNvGraphicFramePr/>
                                  <a:graphic xmlns:a="http://schemas.openxmlformats.org/drawingml/2006/main">
                                    <a:graphicData uri="http://schemas.openxmlformats.org/drawingml/2006/picture">
                                      <pic:pic xmlns:pic="http://schemas.openxmlformats.org/drawingml/2006/picture">
                                        <pic:nvPicPr>
                                          <pic:cNvPr id="52" name="Picture"/>
                                          <pic:cNvPicPr preferRelativeResize="0"/>
                                        </pic:nvPicPr>
                                        <pic:blipFill>
                                          <a:blip r:embed="rId8"/>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130" type="#_x0000_t202" style="position:absolute;margin-left:382.1pt;margin-top:643.45pt;width:90.7pt;height:45.1pt;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GvOtQIAALY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L32oDycdNOmBjhrdihH5UWQqNPQqBcP7Hkz1CArotM1W9Xei/K4QF+uG8B29kVIMDSUVROibl+6z&#10;pxOOMiDb4ZOowBHZa2GBxlp2pnxQEAToEMnjqTsmmNK49Bd+nICqBN0iCqLIts8l6fy6l0p/oKJD&#10;RsiwhO5bdHK4U9pEQ9LZxDjjomBtaxnQ8hcXYDjdgG94anQmCtvQp8RLNvEmDp0wWG6c0Mtz56ZY&#10;h86y8KNFfpmv17n/y/j1w7RhVUW5cTOTyw//rHlHmk+0ONFLiZZVBs6EpORuu24lOhAgd2E/W3PQ&#10;nM3cl2HYIkAur1Lyg9C7DRKnWMaRExbhwkkiL3Y8P7lNll6YhHnxMqU7xum/p4SGDCeLYDGR6Rz0&#10;q9w8+73NjaQd07A+WtZlOD4ZkdRQcMMr21pNWDvJz0phwj+XAto9N9oS1nB0Yqset6OdDt8L50nY&#10;iuoROCwFUAzYCMsPhEbInxgNsEgyrH7siaQYtR85zAGY6FmQs7CdBcJLeJphjdEkrvW0nfa9ZLsG&#10;kKdJ4+IGZqVmlsZmqKYojhMGy8Fmc1xkZvs8/7dW53W7+g0AAP//AwBQSwMEFAAGAAgAAAAhABgO&#10;JBziAAAADQEAAA8AAABkcnMvZG93bnJldi54bWxMj8FOwzAMhu9IvENkJG4sXRnt2jWdJgQnJERX&#10;DjumTdZGa5zSZFt5e8wJjvb/6ffnYjvbgV305I1DActFBExj65TBTsBn/fqwBuaDRCUHh1rAt/aw&#10;LW9vCpkrd8VKX/ahY1SCPpcC+hDGnHPf9tpKv3CjRsqObrIy0Dh1XE3ySuV24HEUJdxKg3Shl6N+&#10;7nV72p+tgN0Bqxfz9d58VMfK1HUW4VtyEuL+bt5tgAU9hz8YfvVJHUpyatwZlWeDgDRZxYRSEK+T&#10;DBgh2eopAdbQ6jFNl8DLgv//ovwBAAD//wMAUEsBAi0AFAAGAAgAAAAhALaDOJL+AAAA4QEAABMA&#10;AAAAAAAAAAAAAAAAAAAAAFtDb250ZW50X1R5cGVzXS54bWxQSwECLQAUAAYACAAAACEAOP0h/9YA&#10;AACUAQAACwAAAAAAAAAAAAAAAAAvAQAAX3JlbHMvLnJlbHNQSwECLQAUAAYACAAAACEAy+BrzrUC&#10;AAC2BQAADgAAAAAAAAAAAAAAAAAuAgAAZHJzL2Uyb0RvYy54bWxQSwECLQAUAAYACAAAACEAGA4k&#10;HOIAAAANAQAADwAAAAAAAAAAAAAAAAAPBQAAZHJzL2Rvd25yZXYueG1sUEsFBgAAAAAEAAQA8wAA&#10;AB4GA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52" name="Picture"/>
                            <wp:cNvGraphicFramePr/>
                            <a:graphic xmlns:a="http://schemas.openxmlformats.org/drawingml/2006/main">
                              <a:graphicData uri="http://schemas.openxmlformats.org/drawingml/2006/picture">
                                <pic:pic xmlns:pic="http://schemas.openxmlformats.org/drawingml/2006/picture">
                                  <pic:nvPicPr>
                                    <pic:cNvPr id="52" name="Picture"/>
                                    <pic:cNvPicPr preferRelativeResize="0"/>
                                  </pic:nvPicPr>
                                  <pic:blipFill>
                                    <a:blip r:embed="rId8"/>
                                    <a:stretch>
                                      <a:fillRect/>
                                    </a:stretch>
                                  </pic:blipFill>
                                  <pic:spPr>
                                    <a:xfrm>
                                      <a:off x="0" y="0"/>
                                      <a:ext cx="1151890" cy="5727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09088" behindDoc="1" locked="0" layoutInCell="1" allowOverlap="1">
                <wp:simplePos x="0" y="0"/>
                <wp:positionH relativeFrom="page">
                  <wp:posOffset>5301615</wp:posOffset>
                </wp:positionH>
                <wp:positionV relativeFrom="page">
                  <wp:posOffset>8519160</wp:posOffset>
                </wp:positionV>
                <wp:extent cx="254000" cy="139700"/>
                <wp:effectExtent l="0" t="0" r="0" b="0"/>
                <wp:wrapSquare wrapText="bothSides"/>
                <wp:docPr id="309"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11" w:line="195" w:lineRule="exact"/>
                              <w:textAlignment w:val="baseline"/>
                              <w:rPr>
                                <w:rFonts w:ascii="Trebuchet MS" w:eastAsia="Trebuchet MS" w:hAnsi="Trebuchet MS"/>
                                <w:color w:val="C93429"/>
                                <w:spacing w:val="31"/>
                                <w:sz w:val="19"/>
                              </w:rPr>
                            </w:pPr>
                            <w:r>
                              <w:rPr>
                                <w:rFonts w:ascii="Trebuchet MS" w:eastAsia="Trebuchet MS" w:hAnsi="Trebuchet MS"/>
                                <w:color w:val="C93429"/>
                                <w:spacing w:val="31"/>
                                <w:sz w:val="19"/>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131" type="#_x0000_t202" style="position:absolute;margin-left:417.45pt;margin-top:670.8pt;width:20pt;height:11pt;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OltQIAALUFAAAOAAAAZHJzL2Uyb0RvYy54bWysVNtunDAQfa/Uf7D8TjCEvYDCRsmyVJXS&#10;i5T0A7xgFqtgU9u7kEb9947NstmkqlS15cEa7PGZyzmeq+uhbdCBKc2lSHFwQTBiopAlF7sUf3nI&#10;vSVG2lBR0kYKluJHpvH16u2bq75LWChr2ZRMIQAROum7FNfGdInv66JmLdUXsmMCDiupWmrgV+38&#10;UtEe0NvGDwmZ+71UZadkwbSG3Ww8xCuHX1WsMJ+qSjODmhRDbsatyq1bu/qrK5rsFO1qXhzToH+R&#10;RUu5gKAnqIwaivaK/wLV8kJJLStzUcjWl1XFC+ZqgGoC8qqa+5p2zNUCzdHdqU36/8EWHw+fFeJl&#10;ii9JjJGgLZD0wAaDbuWAgsXcdqjvdAKO9x24mgEOgGlXre7uZPFVIyHXNRU7dqOU7GtGS8gwsDf9&#10;s6sjjrYg2/6DLCEQ3RvpgIZKtbZ90BAE6MDU44kdm0wBm+EsIgROCjgKLuMF2DYCTabLndLmHZMt&#10;skaKFZDvwOnhTpvRdXKxsYTMedPAPk0a8WIDMMcdCA1X7ZlNwvH5FJN4s9wsIy8K5xsvIlnm3eTr&#10;yJvnwWKWXWbrdRb8sHGDKKl5WTJhw0zaCqI/4+6o8lEVJ3Vp2fDSwtmUtNpt141CBwrazt13bMiZ&#10;m/8yDdcvqOVVSUEYkdsw9vL5cuFFeTTzoL1LjwTxbTwnURxl+cuS7rhg/14S6lMcz8LZqKXf1gas&#10;W+JHBs9qo0nLDUyPhrcpXp6caGIVuBGlo9ZQ3oz2WSts+s+tALonop1erURHsZphO7jHEZCZjW/V&#10;vJXlI0hYSZAYqBFmHxi1VN8x6mGOpFh/21PFMGreC3gGduhMhpqM7WRQUcDVFBuMRnNtxuG07xTf&#10;1YA8PjQhb+CpVNzJ+DmL4wOD2eCqOc4xO3zO/53X87Rd/QQAAP//AwBQSwMEFAAGAAgAAAAhAKvt&#10;NKHhAAAADQEAAA8AAABkcnMvZG93bnJldi54bWxMj8FOwzAQRO9I/QdrK3GjTkll0hCnqhCckBBp&#10;OHB0YjeJGq9D7Lbh79mc6HFnnmZnst1ke3Yxo+8cSlivImAGa6c7bCR8lW8PCTAfFGrVOzQSfo2H&#10;Xb64y1Sq3RULczmEhlEI+lRJaEMYUs593Rqr/MoNBsk7utGqQOfYcD2qK4Xbnj9GkeBWdUgfWjWY&#10;l9bUp8PZSth/Y/Ha/XxUn8Wx6MpyG+G7OEl5v5z2z8CCmcI/DHN9qg45darcGbVnvYQk3mwJJSPe&#10;rAUwQpKnWapmScQCeJ7x2xX5HwAAAP//AwBQSwECLQAUAAYACAAAACEAtoM4kv4AAADhAQAAEwAA&#10;AAAAAAAAAAAAAAAAAAAAW0NvbnRlbnRfVHlwZXNdLnhtbFBLAQItABQABgAIAAAAIQA4/SH/1gAA&#10;AJQBAAALAAAAAAAAAAAAAAAAAC8BAABfcmVscy8ucmVsc1BLAQItABQABgAIAAAAIQCXoUOltQIA&#10;ALUFAAAOAAAAAAAAAAAAAAAAAC4CAABkcnMvZTJvRG9jLnhtbFBLAQItABQABgAIAAAAIQCr7TSh&#10;4QAAAA0BAAAPAAAAAAAAAAAAAAAAAA8FAABkcnMvZG93bnJldi54bWxQSwUGAAAAAAQABADzAAAA&#10;HQYAAAAA&#10;" filled="f" stroked="f">
                <v:textbox inset="0,0,0,0">
                  <w:txbxContent>
                    <w:p w:rsidR="00A77A11" w:rsidRDefault="005A3A76">
                      <w:pPr>
                        <w:spacing w:before="11" w:line="195" w:lineRule="exact"/>
                        <w:textAlignment w:val="baseline"/>
                        <w:rPr>
                          <w:rFonts w:ascii="Trebuchet MS" w:eastAsia="Trebuchet MS" w:hAnsi="Trebuchet MS"/>
                          <w:color w:val="C93429"/>
                          <w:spacing w:val="31"/>
                          <w:sz w:val="19"/>
                        </w:rPr>
                      </w:pPr>
                      <w:r>
                        <w:rPr>
                          <w:rFonts w:ascii="Trebuchet MS" w:eastAsia="Trebuchet MS" w:hAnsi="Trebuchet MS"/>
                          <w:color w:val="C93429"/>
                          <w:spacing w:val="31"/>
                          <w:sz w:val="19"/>
                        </w:rPr>
                        <w:t>27</w:t>
                      </w:r>
                    </w:p>
                  </w:txbxContent>
                </v:textbox>
                <w10:wrap type="square" anchorx="page" anchory="page"/>
              </v:shape>
            </w:pict>
          </mc:Fallback>
        </mc:AlternateContent>
      </w:r>
      <w:r w:rsidR="005A3A76">
        <w:rPr>
          <w:rFonts w:ascii="Calibri" w:eastAsia="Calibri" w:hAnsi="Calibri"/>
          <w:color w:val="404042"/>
          <w:spacing w:val="-2"/>
          <w:sz w:val="20"/>
        </w:rPr>
        <w:t>Groundwater resources could also be further utilised to increase development. CSIRO estimates the area for potential irrigated agriculture supported by groundwater in northern Australia to be between 50,000 to 120,000 ha (CSIRO 2013a) — more than double current usage. A trial at Beetaloo station in the Northern Territory is demonstrating that greater use of groundwater to create a distributed network of stock watering points, combined with smaller paddocks and rotational grazing,</w:t>
      </w:r>
    </w:p>
    <w:p w:rsidR="00A77A11" w:rsidRDefault="00A77A11">
      <w:pPr>
        <w:sectPr w:rsidR="00A77A11">
          <w:pgSz w:w="9979" w:h="14174"/>
          <w:pgMar w:top="873" w:right="565" w:bottom="794" w:left="959" w:header="720" w:footer="720" w:gutter="0"/>
          <w:cols w:num="2" w:space="0" w:equalWidth="0">
            <w:col w:w="4147" w:space="161"/>
            <w:col w:w="4147" w:space="0"/>
          </w:cols>
        </w:sectPr>
      </w:pPr>
    </w:p>
    <w:p w:rsidR="00A77A11" w:rsidRDefault="005A3A76">
      <w:pPr>
        <w:spacing w:before="12" w:line="277" w:lineRule="exact"/>
        <w:ind w:left="144" w:right="72"/>
        <w:textAlignment w:val="baseline"/>
        <w:rPr>
          <w:rFonts w:ascii="Calibri" w:eastAsia="Calibri" w:hAnsi="Calibri"/>
          <w:color w:val="404042"/>
          <w:spacing w:val="-2"/>
          <w:sz w:val="20"/>
        </w:rPr>
      </w:pPr>
      <w:r>
        <w:rPr>
          <w:rFonts w:ascii="Calibri" w:eastAsia="Calibri" w:hAnsi="Calibri"/>
          <w:color w:val="404042"/>
          <w:spacing w:val="-2"/>
          <w:sz w:val="20"/>
        </w:rPr>
        <w:lastRenderedPageBreak/>
        <w:t>increases the carrying capacity of the land while delivering environmental benefits. Water extracted from underground and deeper open cut mines presents opportunities to recycle the water for different purposes, such as irrigation. For example, in the Pilbara Rio Tinto is trialling an irrigation project with its Marandoo expansion that would provide hay for up to 10,000 cattle (RIRDC 2011b).</w:t>
      </w:r>
    </w:p>
    <w:p w:rsidR="00A77A11" w:rsidRDefault="005A3A76">
      <w:pPr>
        <w:spacing w:before="20" w:after="4" w:line="278" w:lineRule="exact"/>
        <w:ind w:left="72" w:right="144"/>
        <w:textAlignment w:val="baseline"/>
        <w:rPr>
          <w:rFonts w:ascii="Calibri" w:eastAsia="Calibri" w:hAnsi="Calibri"/>
          <w:color w:val="404042"/>
          <w:spacing w:val="-3"/>
          <w:sz w:val="20"/>
        </w:rPr>
      </w:pPr>
      <w:r>
        <w:br w:type="column"/>
      </w:r>
      <w:r>
        <w:rPr>
          <w:rFonts w:ascii="Calibri" w:eastAsia="Calibri" w:hAnsi="Calibri"/>
          <w:color w:val="404042"/>
          <w:spacing w:val="-3"/>
          <w:sz w:val="20"/>
        </w:rPr>
        <w:t>The Government has established a ministerial working group, chaired by the Minister for Agriculture, to identify ways to accelerate investment in water infrastructure and identify priorities for Government investment. The group will look at the merits of already well developed proposals for new and existing dams, as well as other water infrastructure options such as storing water in underground aquifers or water reuse. The outcomes of this work will inform the White Papers on Developing Northern Australia and Agricultural Competitiveness.</w:t>
      </w:r>
    </w:p>
    <w:p w:rsidR="00A77A11" w:rsidRDefault="00A77A11">
      <w:pPr>
        <w:spacing w:before="20" w:after="4" w:line="278" w:lineRule="exact"/>
        <w:sectPr w:rsidR="00A77A11">
          <w:pgSz w:w="9979" w:h="14174"/>
          <w:pgMar w:top="873" w:right="980" w:bottom="237" w:left="544" w:header="720" w:footer="720" w:gutter="0"/>
          <w:cols w:num="2" w:space="0" w:equalWidth="0">
            <w:col w:w="4147" w:space="161"/>
            <w:col w:w="4147" w:space="0"/>
          </w:cols>
        </w:sectPr>
      </w:pPr>
    </w:p>
    <w:p w:rsidR="00A77A11" w:rsidRDefault="004E7428">
      <w:pPr>
        <w:tabs>
          <w:tab w:val="right" w:pos="4896"/>
        </w:tabs>
        <w:spacing w:before="9193" w:line="209" w:lineRule="exact"/>
        <w:textAlignment w:val="baseline"/>
        <w:rPr>
          <w:rFonts w:ascii="Trebuchet MS" w:eastAsia="Trebuchet MS" w:hAnsi="Trebuchet MS"/>
          <w:color w:val="C93429"/>
          <w:sz w:val="19"/>
        </w:rPr>
      </w:pPr>
      <w:r>
        <w:rPr>
          <w:noProof/>
          <w:lang w:val="en-AU" w:eastAsia="en-AU"/>
        </w:rPr>
        <mc:AlternateContent>
          <mc:Choice Requires="wps">
            <w:drawing>
              <wp:anchor distT="0" distB="0" distL="0" distR="0" simplePos="0" relativeHeight="251610112" behindDoc="1" locked="0" layoutInCell="1" allowOverlap="1">
                <wp:simplePos x="0" y="0"/>
                <wp:positionH relativeFrom="page">
                  <wp:posOffset>746760</wp:posOffset>
                </wp:positionH>
                <wp:positionV relativeFrom="page">
                  <wp:posOffset>8525510</wp:posOffset>
                </wp:positionV>
                <wp:extent cx="24130" cy="133985"/>
                <wp:effectExtent l="0" t="0" r="0" b="0"/>
                <wp:wrapNone/>
                <wp:docPr id="308"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53" name="Picture"/>
                                  <wp:cNvGraphicFramePr/>
                                  <a:graphic xmlns:a="http://schemas.openxmlformats.org/drawingml/2006/main">
                                    <a:graphicData uri="http://schemas.openxmlformats.org/drawingml/2006/picture">
                                      <pic:pic xmlns:pic="http://schemas.openxmlformats.org/drawingml/2006/picture">
                                        <pic:nvPicPr>
                                          <pic:cNvPr id="53" name="Picture"/>
                                          <pic:cNvPicPr preferRelativeResize="0"/>
                                        </pic:nvPicPr>
                                        <pic:blipFill>
                                          <a:blip r:embed="rId16"/>
                                          <a:stretch>
                                            <a:fillRect/>
                                          </a:stretch>
                                        </pic:blipFill>
                                        <pic:spPr>
                                          <a:xfrm>
                                            <a:off x="0" y="0"/>
                                            <a:ext cx="24130" cy="13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132" type="#_x0000_t202" style="position:absolute;margin-left:58.8pt;margin-top:671.3pt;width:1.9pt;height:10.55pt;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pICtA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Mw9axUkLTXqkg0Z3YkD+9dxUqO9UAoYPHZjqARTQaZut6u5F8V0hLtY14Tt6K6Xoa0pKiNA3L90X&#10;T0ccZUC2/SdRgiOy18ICDZVsTfmgIAjQoVNPp+6YYAq4DEJ/BooCNP5sFkc2NJck09tOKv2BihYZ&#10;IcUSem+xyeFeaRMLSSYT44qLnDWN7X/DX12A4XgDnuGp0ZkYbDufYy/eRJsodMJgsXFCL8uc23wd&#10;OoscipXNsvU6838Zv36Y1KwsKTduJmr54Z+17kjykRQncinRsNLAmZCU3G3XjUQHAtTO7WcrDpqz&#10;mfs6DFsEyOUiJT8IvbsgdvJFdO2EeTh34msvcjw/vosXXhiHWf46pXvG6b+nhPoUx/NgPlLpHPRF&#10;bp793uZGkpZpWB4Na1McnYxIYgi44aVtrSasGeUXpTDhn0sB7Z4abelqGDpyVQ/bwc6G7y2mOdiK&#10;8gkYLAVQDNgIqw+EWsifGPWwRlKsfuyJpBg1HzlMgdk5kyAnYTsJhBfwNMUao1Fc63E37TvJdjUg&#10;j3PGxS1MSsUsjc1IjVEc5wtWg83muMbM7nn5b63Oy3b1GwAA//8DAFBLAwQUAAYACAAAACEAMM6w&#10;5+AAAAANAQAADwAAAGRycy9kb3ducmV2LnhtbEyPwU7DMBBE70j8g7VI3KiTtEppGqeqEJyQEGk4&#10;cHRiN7Ear0PstuHv2ZzKbWZ3NPs23022Zxc9euNQQLyIgGlsnDLYCviq3p6egfkgUcneoRbwqz3s&#10;ivu7XGbKXbHUl0NoGZWgz6SALoQh49w3nbbSL9ygkXZHN1oZyI4tV6O8UrnteRJFKbfSIF3o5KBf&#10;Ot2cDmcrYP+N5av5+ag/y2NpqmoT4Xt6EuLxYdpvgQU9hVsYZnxCh4KYandG5VlPPl6nFCWxXCWk&#10;5kgSr4DV8yhdroEXOf//RfEHAAD//wMAUEsBAi0AFAAGAAgAAAAhALaDOJL+AAAA4QEAABMAAAAA&#10;AAAAAAAAAAAAAAAAAFtDb250ZW50X1R5cGVzXS54bWxQSwECLQAUAAYACAAAACEAOP0h/9YAAACU&#10;AQAACwAAAAAAAAAAAAAAAAAvAQAAX3JlbHMvLnJlbHNQSwECLQAUAAYACAAAACEA0O6SArQCAAC0&#10;BQAADgAAAAAAAAAAAAAAAAAuAgAAZHJzL2Uyb0RvYy54bWxQSwECLQAUAAYACAAAACEAMM6w5+AA&#10;AAANAQAADwAAAAAAAAAAAAAAAAAOBQAAZHJzL2Rvd25yZXYueG1sUEsFBgAAAAAEAAQA8wAAABsG&#10;AAAAAA==&#10;" filled="f" stroked="f">
                <v:textbox inset="0,0,0,0">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53" name="Picture"/>
                            <wp:cNvGraphicFramePr/>
                            <a:graphic xmlns:a="http://schemas.openxmlformats.org/drawingml/2006/main">
                              <a:graphicData uri="http://schemas.openxmlformats.org/drawingml/2006/picture">
                                <pic:pic xmlns:pic="http://schemas.openxmlformats.org/drawingml/2006/picture">
                                  <pic:nvPicPr>
                                    <pic:cNvPr id="53" name="Picture"/>
                                    <pic:cNvPicPr preferRelativeResize="0"/>
                                  </pic:nvPicPr>
                                  <pic:blipFill>
                                    <a:blip r:embed="rId16"/>
                                    <a:stretch>
                                      <a:fillRect/>
                                    </a:stretch>
                                  </pic:blipFill>
                                  <pic:spPr>
                                    <a:xfrm>
                                      <a:off x="0" y="0"/>
                                      <a:ext cx="24130" cy="133985"/>
                                    </a:xfrm>
                                    <a:prstGeom prst="rect">
                                      <a:avLst/>
                                    </a:prstGeom>
                                  </pic:spPr>
                                </pic:pic>
                              </a:graphicData>
                            </a:graphic>
                          </wp:inline>
                        </w:drawing>
                      </w:r>
                    </w:p>
                  </w:txbxContent>
                </v:textbox>
                <w10:wrap anchorx="page" anchory="page"/>
              </v:shape>
            </w:pict>
          </mc:Fallback>
        </mc:AlternateContent>
      </w:r>
      <w:r w:rsidR="005A3A76">
        <w:rPr>
          <w:rFonts w:ascii="Trebuchet MS" w:eastAsia="Trebuchet MS" w:hAnsi="Trebuchet MS"/>
          <w:color w:val="C93429"/>
          <w:sz w:val="19"/>
        </w:rPr>
        <w:t>28</w:t>
      </w:r>
      <w:r w:rsidR="005A3A76">
        <w:rPr>
          <w:rFonts w:ascii="Trebuchet MS" w:eastAsia="Trebuchet MS" w:hAnsi="Trebuchet MS"/>
          <w:color w:val="C93429"/>
          <w:sz w:val="19"/>
        </w:rPr>
        <w:tab/>
      </w:r>
      <w:r w:rsidR="005A3A76">
        <w:rPr>
          <w:rFonts w:ascii="Trebuchet MS" w:eastAsia="Trebuchet MS" w:hAnsi="Trebuchet MS"/>
          <w:color w:val="C93429"/>
          <w:sz w:val="18"/>
        </w:rPr>
        <w:t>GREEN PAPER ON DEVELOPING NORTHERN AUSTRALIA</w:t>
      </w:r>
    </w:p>
    <w:p w:rsidR="00A77A11" w:rsidRDefault="00A77A11">
      <w:pPr>
        <w:sectPr w:rsidR="00A77A11">
          <w:type w:val="continuous"/>
          <w:pgSz w:w="9979" w:h="14174"/>
          <w:pgMar w:top="873" w:right="4398" w:bottom="237" w:left="741" w:header="720" w:footer="720" w:gutter="0"/>
          <w:cols w:space="720"/>
        </w:sectPr>
      </w:pPr>
    </w:p>
    <w:p w:rsidR="00A77A11" w:rsidRDefault="004E7428">
      <w:pPr>
        <w:spacing w:before="17" w:after="192" w:line="339" w:lineRule="exact"/>
        <w:textAlignment w:val="baseline"/>
        <w:rPr>
          <w:rFonts w:ascii="Trebuchet MS" w:eastAsia="Trebuchet MS" w:hAnsi="Trebuchet MS"/>
          <w:b/>
          <w:color w:val="CD4A36"/>
          <w:spacing w:val="-1"/>
          <w:sz w:val="30"/>
        </w:rPr>
      </w:pPr>
      <w:r>
        <w:rPr>
          <w:noProof/>
          <w:lang w:val="en-AU" w:eastAsia="en-AU"/>
        </w:rPr>
        <w:lastRenderedPageBreak/>
        <mc:AlternateContent>
          <mc:Choice Requires="wps">
            <w:drawing>
              <wp:anchor distT="0" distB="140970" distL="0" distR="121920" simplePos="0" relativeHeight="251611136" behindDoc="1" locked="0" layoutInCell="1" allowOverlap="1">
                <wp:simplePos x="0" y="0"/>
                <wp:positionH relativeFrom="page">
                  <wp:posOffset>719455</wp:posOffset>
                </wp:positionH>
                <wp:positionV relativeFrom="page">
                  <wp:posOffset>584200</wp:posOffset>
                </wp:positionV>
                <wp:extent cx="170815" cy="208280"/>
                <wp:effectExtent l="0" t="0" r="0" b="0"/>
                <wp:wrapSquare wrapText="bothSides"/>
                <wp:docPr id="307"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208280"/>
                        </a:xfrm>
                        <a:prstGeom prst="rect">
                          <a:avLst/>
                        </a:prstGeom>
                        <a:solidFill>
                          <a:srgbClr val="C9342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78D" w:rsidRDefault="00C8078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133" type="#_x0000_t202" style="position:absolute;margin-left:56.65pt;margin-top:46pt;width:13.45pt;height:16.4pt;z-index:-251705344;visibility:visible;mso-wrap-style:square;mso-width-percent:0;mso-height-percent:0;mso-wrap-distance-left:0;mso-wrap-distance-top:0;mso-wrap-distance-right:9.6pt;mso-wrap-distance-bottom:11.1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p4fgwIAAAsFAAAOAAAAZHJzL2Uyb0RvYy54bWysVF1v0zAUfUfiP1h+7/JBujbR0mnrKEIa&#10;H9LGD3Btp7FwbGO7TQbiv3PtNN0YICFEH9Kb+Pr43HvO9cXl0El04NYJrWqcnaUYcUU1E2pX40/3&#10;m9kSI+eJYkRqxWv8wB2+XL18cdGbiue61ZJxiwBEuao3NW69N1WSONryjrgzbbiCxUbbjnh4tbuE&#10;WdIDeieTPE3Pk15bZqym3Dn4ejMu4lXEbxpO/YemcdwjWWPg5uPTxuc2PJPVBal2lphW0CMN8g8s&#10;OiIUHHqCuiGeoL0Vv0B1glrtdOPPqO4S3TSC8lgDVJOlz6q5a4nhsRZojjOnNrn/B0vfHz5aJFiN&#10;X6ULjBTpQKR7Pnh0rQeULYrQod64ChLvDKT6ARZA6VitM7eafnZI6XVL1I5fWav7lhMGDLOwM3my&#10;dcRxAWTbv9MMDiJ7ryPQ0NgutA8aggAdlHo4qRPI0HDkIl1mc4woLOXpMl9G9RJSTZuNdf4N1x0K&#10;QY0tiB/ByeHW+UCGVFNKOMtpKdhGSBlf7G67lhYdCBhlXb4q8jLyf5YmVUhWOmwbEccvwBHOCGuB&#10;bRT+W5nlRXqdl7PN+XIxKzbFfFZCCbM0K6/L87Qoi5vN90AwK6pWMMbVrVB8MmFW/J3Ix3EY7RNt&#10;iPoal/N8Pir0xyLT+PtdkZ3wMJNSdDVenpJIFXR9rRiUTSpPhBzj5Gf6scvQg+k/diW6IAg/WsAP&#10;2yFaLgPLAVzwyFazBzCG1SAcqA83CgSttl8x6mE6a+y+7InlGMm3CswVRnkK7BRsp4AoCltr7DEa&#10;w7UfR35vrNi1gDzaV+krMGAjojkeWRxtCxMXqzjeDmGkn77HrMc7bPUDAAD//wMAUEsDBBQABgAI&#10;AAAAIQD2oITR3gAAAAoBAAAPAAAAZHJzL2Rvd25yZXYueG1sTI9NS8QwEIbvgv8hjODNTTa7yFqb&#10;LiIIehHcevCYNmNbtpnUJu1Wf72zJ73Nyzy8H/l+8b2YcYxdIAPrlQKBVAfXUWPgvXy62YGIyZKz&#10;fSA08I0R9sXlRW4zF070hvMhNYJNKGbWQJvSkEkZ6xa9jaswIPHvM4zeJpZjI91oT2zue6mVupXe&#10;dsQJrR3wscX6eJi8gVJP1fzz9VJLtVS6/Dg+v842GHN9tTzcg0i4pD8YzvW5OhTcqQoTuSh61uvN&#10;hlEDd5o3nYGt0iAqPvR2B7LI5f8JxS8AAAD//wMAUEsBAi0AFAAGAAgAAAAhALaDOJL+AAAA4QEA&#10;ABMAAAAAAAAAAAAAAAAAAAAAAFtDb250ZW50X1R5cGVzXS54bWxQSwECLQAUAAYACAAAACEAOP0h&#10;/9YAAACUAQAACwAAAAAAAAAAAAAAAAAvAQAAX3JlbHMvLnJlbHNQSwECLQAUAAYACAAAACEAjkKe&#10;H4MCAAALBQAADgAAAAAAAAAAAAAAAAAuAgAAZHJzL2Uyb0RvYy54bWxQSwECLQAUAAYACAAAACEA&#10;9qCE0d4AAAAKAQAADwAAAAAAAAAAAAAAAADdBAAAZHJzL2Rvd25yZXYueG1sUEsFBgAAAAAEAAQA&#10;8wAAAOgFAAAAAA==&#10;" fillcolor="#c93429" stroked="f">
                <v:textbox inset="0,0,0,0">
                  <w:txbxContent>
                    <w:p w:rsidR="00C8078D" w:rsidRDefault="00C8078D"/>
                  </w:txbxContent>
                </v:textbox>
                <w10:wrap type="square" anchorx="page" anchory="page"/>
              </v:shape>
            </w:pict>
          </mc:Fallback>
        </mc:AlternateContent>
      </w:r>
      <w:r>
        <w:rPr>
          <w:noProof/>
          <w:lang w:val="en-AU" w:eastAsia="en-AU"/>
        </w:rPr>
        <mc:AlternateContent>
          <mc:Choice Requires="wps">
            <w:drawing>
              <wp:anchor distT="0" distB="0" distL="0" distR="0" simplePos="0" relativeHeight="251612160" behindDoc="1" locked="0" layoutInCell="1" allowOverlap="1">
                <wp:simplePos x="0" y="0"/>
                <wp:positionH relativeFrom="page">
                  <wp:posOffset>4852670</wp:posOffset>
                </wp:positionH>
                <wp:positionV relativeFrom="page">
                  <wp:posOffset>8171815</wp:posOffset>
                </wp:positionV>
                <wp:extent cx="1151890" cy="572770"/>
                <wp:effectExtent l="0" t="0" r="0" b="0"/>
                <wp:wrapSquare wrapText="bothSides"/>
                <wp:docPr id="306"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54" name="Picture"/>
                                  <wp:cNvGraphicFramePr/>
                                  <a:graphic xmlns:a="http://schemas.openxmlformats.org/drawingml/2006/main">
                                    <a:graphicData uri="http://schemas.openxmlformats.org/drawingml/2006/picture">
                                      <pic:pic xmlns:pic="http://schemas.openxmlformats.org/drawingml/2006/picture">
                                        <pic:nvPicPr>
                                          <pic:cNvPr id="54" name="Picture"/>
                                          <pic:cNvPicPr preferRelativeResize="0"/>
                                        </pic:nvPicPr>
                                        <pic:blipFill>
                                          <a:blip r:embed="rId31"/>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134" type="#_x0000_t202" style="position:absolute;margin-left:382.1pt;margin-top:643.45pt;width:90.7pt;height:45.1pt;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yetgIAALY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L70lRpx00KQHOmp0K0bkR5emQkOvUjC878FUj6CATttsVX8nyu8KcbFuCN/RGynF0FBSQYS+eek+&#10;ezrhKAOyHT6JChyRvRYWaKxlZ8oHBUGADp16PHXHBFMal/7CjxNQlaBbREEU2fa5JJ1f91LpD1R0&#10;yAgZltB9i04Od0qbaEg6mxhnXBSsbS0DWv7iAgynG/ANT43ORGEb+pR4ySbexKETBsuNE3p57twU&#10;69BZFn60yC/z9Tr3fxm/fpg2rKooN25mcvnhnzXvSPOJFid6KdGyysCZkJTcbdetRAcC5C7sZ2sO&#10;mrOZ+zIMWwTI5VVKfhB6t0HiFMs4csIiXDhJ5MWO5ye3ydILkzAvXqZ0xzj995TQkOFkESwmMp2D&#10;fpWbZ7+3uZG0YxrWR8u6DMcnI5IaCm54ZVurCWsn+VkpTPjnUkC750ZbwhqOTmzV43a00+F78TwJ&#10;W1E9AoelAIoBG2H5gdAI+ROjARZJhtWPPZEUo/YjhzkwW2cW5CxsZ4HwEp5mWGM0iWs9bad9L9mu&#10;AeRp0ri4gVmpmaWxGaopiuOEwXKw2RwXmdk+z/+t1Xndrn4DAAD//wMAUEsDBBQABgAIAAAAIQAY&#10;DiQc4gAAAA0BAAAPAAAAZHJzL2Rvd25yZXYueG1sTI/BTsMwDIbvSLxDZCRuLF0Z7do1nSYEJyRE&#10;Vw47pk3WRmuc0mRbeXvMCY72/+n352I724Fd9OSNQwHLRQRMY+uUwU7AZ/36sAbmg0QlB4dawLf2&#10;sC1vbwqZK3fFSl/2oWNUgj6XAvoQxpxz3/baSr9wo0bKjm6yMtA4dVxN8krlduBxFCXcSoN0oZej&#10;fu51e9qfrYDdAasX8/XefFTHytR1FuFbchLi/m7ebYAFPYc/GH71SR1KcmrcGZVng4A0WcWEUhCv&#10;kwwYIdnqKQHW0OoxTZfAy4L//6L8AQAA//8DAFBLAQItABQABgAIAAAAIQC2gziS/gAAAOEBAAAT&#10;AAAAAAAAAAAAAAAAAAAAAABbQ29udGVudF9UeXBlc10ueG1sUEsBAi0AFAAGAAgAAAAhADj9If/W&#10;AAAAlAEAAAsAAAAAAAAAAAAAAAAALwEAAF9yZWxzLy5yZWxzUEsBAi0AFAAGAAgAAAAhAIo0/J62&#10;AgAAtgUAAA4AAAAAAAAAAAAAAAAALgIAAGRycy9lMm9Eb2MueG1sUEsBAi0AFAAGAAgAAAAhABgO&#10;JBziAAAADQEAAA8AAAAAAAAAAAAAAAAAEAUAAGRycy9kb3ducmV2LnhtbFBLBQYAAAAABAAEAPMA&#10;AAAfBg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54" name="Picture"/>
                            <wp:cNvGraphicFramePr/>
                            <a:graphic xmlns:a="http://schemas.openxmlformats.org/drawingml/2006/main">
                              <a:graphicData uri="http://schemas.openxmlformats.org/drawingml/2006/picture">
                                <pic:pic xmlns:pic="http://schemas.openxmlformats.org/drawingml/2006/picture">
                                  <pic:nvPicPr>
                                    <pic:cNvPr id="54" name="Picture"/>
                                    <pic:cNvPicPr preferRelativeResize="0"/>
                                  </pic:nvPicPr>
                                  <pic:blipFill>
                                    <a:blip r:embed="rId31"/>
                                    <a:stretch>
                                      <a:fillRect/>
                                    </a:stretch>
                                  </pic:blipFill>
                                  <pic:spPr>
                                    <a:xfrm>
                                      <a:off x="0" y="0"/>
                                      <a:ext cx="1151890" cy="5727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13184" behindDoc="1" locked="0" layoutInCell="1" allowOverlap="1">
                <wp:simplePos x="0" y="0"/>
                <wp:positionH relativeFrom="page">
                  <wp:posOffset>5301615</wp:posOffset>
                </wp:positionH>
                <wp:positionV relativeFrom="page">
                  <wp:posOffset>8524875</wp:posOffset>
                </wp:positionV>
                <wp:extent cx="247650" cy="132715"/>
                <wp:effectExtent l="0" t="0" r="0" b="0"/>
                <wp:wrapSquare wrapText="bothSides"/>
                <wp:docPr id="30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3" w:line="194" w:lineRule="exact"/>
                              <w:textAlignment w:val="baseline"/>
                              <w:rPr>
                                <w:rFonts w:ascii="Trebuchet MS" w:eastAsia="Trebuchet MS" w:hAnsi="Trebuchet MS"/>
                                <w:b/>
                                <w:color w:val="C93429"/>
                                <w:spacing w:val="21"/>
                                <w:sz w:val="18"/>
                              </w:rPr>
                            </w:pPr>
                            <w:r>
                              <w:rPr>
                                <w:rFonts w:ascii="Trebuchet MS" w:eastAsia="Trebuchet MS" w:hAnsi="Trebuchet MS"/>
                                <w:b/>
                                <w:color w:val="C93429"/>
                                <w:spacing w:val="21"/>
                                <w:sz w:val="18"/>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135" type="#_x0000_t202" style="position:absolute;margin-left:417.45pt;margin-top:671.25pt;width:19.5pt;height:10.45pt;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iJhtAIAALU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Z55EUactNCkBzpodCsG5C8CU6G+Uwk43nfgqgc4gE5btqq7E8VXhbjY1ITv6Y2Uoq8pKSFD39x0&#10;L66OOMqA7PoPooRA5KCFBRoq2ZryQUEQoEOnHs/dMckUsBmEi3kEJwUc+bNg4Uc2Akmmy51U+h0V&#10;LTJGiiU034KT453SJhmSTC4mFhc5axorgIY/2wDHcQdCw1VzZpKw/fwRe/F2uV2GThjMt07oZZlz&#10;k29CZ577iyibZZtN5v80cf0wqVlZUm7CTNrywz/r3UnloyrO6lKiYaWBMykpud9tGomOBLSd2+9U&#10;kAs393katgjA5QUlPwi92yB28vly4YR5GDnxwls6nh/fxnMvjMMsf07pjnH675RQn+I4CqJRS7/l&#10;5tnvNTeStEzD9GhYm+Ll2YkkRoFbXtrWasKa0b4ohUn/qRTQ7qnRVq9GoqNY9bAb7OPwvdjEN2re&#10;ifIRJCwFSAzUCLMPjFrI7xj1MEdSrL4diKQYNe85PAMzdCZDTsZuMggv4GqKNUajudHjcDp0ku1r&#10;QB4fGhc38FQqZmX8lMXpgcFssGxOc8wMn8t/6/U0bde/AAAA//8DAFBLAwQUAAYACAAAACEA/l7R&#10;/uEAAAANAQAADwAAAGRycy9kb3ducmV2LnhtbEyPwU7DMBBE70j8g7VI3KhDE0KaxqkqBCckRBoO&#10;PTqxm1iN1yF22/D3bE9w3Jmn2ZliM9uBnfXkjUMBj4sImMbWKYOdgK/67SED5oNEJQeHWsCP9rAp&#10;b28KmSt3wUqfd6FjFII+lwL6EMacc9/22kq/cKNG8g5usjLQOXVcTfJC4XbgyyhKuZUG6UMvR/3S&#10;6/a4O1kB2z1Wr+b7o/msDpWp61WE7+lRiPu7ebsGFvQc/mC41qfqUFKnxp1QeTYIyOJkRSgZcbJ8&#10;AkZI9hyT1FylNE6AlwX/v6L8BQAA//8DAFBLAQItABQABgAIAAAAIQC2gziS/gAAAOEBAAATAAAA&#10;AAAAAAAAAAAAAAAAAABbQ29udGVudF9UeXBlc10ueG1sUEsBAi0AFAAGAAgAAAAhADj9If/WAAAA&#10;lAEAAAsAAAAAAAAAAAAAAAAALwEAAF9yZWxzLy5yZWxzUEsBAi0AFAAGAAgAAAAhAA/mImG0AgAA&#10;tQUAAA4AAAAAAAAAAAAAAAAALgIAAGRycy9lMm9Eb2MueG1sUEsBAi0AFAAGAAgAAAAhAP5e0f7h&#10;AAAADQEAAA8AAAAAAAAAAAAAAAAADgUAAGRycy9kb3ducmV2LnhtbFBLBQYAAAAABAAEAPMAAAAc&#10;BgAAAAA=&#10;" filled="f" stroked="f">
                <v:textbox inset="0,0,0,0">
                  <w:txbxContent>
                    <w:p w:rsidR="00A77A11" w:rsidRDefault="005A3A76">
                      <w:pPr>
                        <w:spacing w:before="3" w:line="194" w:lineRule="exact"/>
                        <w:textAlignment w:val="baseline"/>
                        <w:rPr>
                          <w:rFonts w:ascii="Trebuchet MS" w:eastAsia="Trebuchet MS" w:hAnsi="Trebuchet MS"/>
                          <w:b/>
                          <w:color w:val="C93429"/>
                          <w:spacing w:val="21"/>
                          <w:sz w:val="18"/>
                        </w:rPr>
                      </w:pPr>
                      <w:r>
                        <w:rPr>
                          <w:rFonts w:ascii="Trebuchet MS" w:eastAsia="Trebuchet MS" w:hAnsi="Trebuchet MS"/>
                          <w:b/>
                          <w:color w:val="C93429"/>
                          <w:spacing w:val="21"/>
                          <w:sz w:val="18"/>
                        </w:rPr>
                        <w:t>29</w:t>
                      </w:r>
                    </w:p>
                  </w:txbxContent>
                </v:textbox>
                <w10:wrap type="square" anchorx="page" anchory="page"/>
              </v:shape>
            </w:pict>
          </mc:Fallback>
        </mc:AlternateContent>
      </w:r>
      <w:r w:rsidR="005A3A76">
        <w:rPr>
          <w:rFonts w:ascii="Trebuchet MS" w:eastAsia="Trebuchet MS" w:hAnsi="Trebuchet MS"/>
          <w:b/>
          <w:color w:val="CD4A36"/>
          <w:spacing w:val="-1"/>
          <w:sz w:val="30"/>
        </w:rPr>
        <w:t>SECTION C</w:t>
      </w:r>
    </w:p>
    <w:p w:rsidR="00A77A11" w:rsidRDefault="004E7428">
      <w:pPr>
        <w:spacing w:before="221" w:after="230" w:line="339" w:lineRule="exact"/>
        <w:textAlignment w:val="baseline"/>
        <w:rPr>
          <w:rFonts w:ascii="Trebuchet MS" w:eastAsia="Trebuchet MS" w:hAnsi="Trebuchet MS"/>
          <w:b/>
          <w:color w:val="CD4A36"/>
          <w:sz w:val="30"/>
        </w:rPr>
      </w:pPr>
      <w:r>
        <w:rPr>
          <w:noProof/>
          <w:lang w:val="en-AU" w:eastAsia="en-AU"/>
        </w:rPr>
        <mc:AlternateContent>
          <mc:Choice Requires="wps">
            <w:drawing>
              <wp:anchor distT="0" distB="0" distL="114300" distR="114300" simplePos="0" relativeHeight="251794432" behindDoc="0" locked="0" layoutInCell="1" allowOverlap="1">
                <wp:simplePos x="0" y="0"/>
                <wp:positionH relativeFrom="page">
                  <wp:posOffset>719455</wp:posOffset>
                </wp:positionH>
                <wp:positionV relativeFrom="page">
                  <wp:posOffset>938530</wp:posOffset>
                </wp:positionV>
                <wp:extent cx="5169535" cy="0"/>
                <wp:effectExtent l="0" t="0" r="0" b="0"/>
                <wp:wrapNone/>
                <wp:docPr id="304"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9535" cy="0"/>
                        </a:xfrm>
                        <a:prstGeom prst="line">
                          <a:avLst/>
                        </a:prstGeom>
                        <a:noFill/>
                        <a:ln w="8890">
                          <a:solidFill>
                            <a:srgbClr val="C934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6B958" id="Line 171" o:spid="_x0000_s1026" style="position:absolute;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73.9pt" to="463.7pt,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MgBGgIAACwEAAAOAAAAZHJzL2Uyb0RvYy54bWysU02P2jAQvVfqf7B8hyQQWIgIqyqBXmgX&#10;abc/wNgOserYlm0IqOp/79h8tLSXqurFsTNvnt/MGy+eT51ER26d0KrE2TDFiCuqmVD7En95Ww9m&#10;GDlPFCNSK17iM3f4efn+3aI3BR/pVkvGLQIS5YrelLj13hRJ4mjLO+KG2nAFwUbbjng42n3CLOmB&#10;vZPJKE2nSa8tM1ZT7hz8rS9BvIz8TcOpf2kaxz2SJQZtPq42rruwJssFKfaWmFbQqwzyDyo6IhRc&#10;eqeqiSfoYMUfVJ2gVjvd+CHVXaKbRlAea4BqsvS3al5bYnisBZrjzL1N7v/R0s/HrUWClXic5hgp&#10;0oFJG6E4yp6y0J3euAJAldraUB89qVez0fSrQ0pXLVF7HlW+nQ0kxozkISUcnIE7dv0nzQBDDl7H&#10;Vp0a2wVKaAI6RUfOd0f4ySMKPyfZdD4ZTzCit1hCiluisc5/5LpDYVNiCaojMTlunAfpAL1Bwj1K&#10;r4WU0XCpUF/i2WyexgSnpWAhGGDO7neVtOhIYGSq+TgfzUMfgOwBZvVBsUjWcsJW170nQl72gJcq&#10;8EEpIOe6u8zEt3k6X81Ws3yQj6arQZ7W9eDDusoH03X2NKnHdVXV2fcgLcuLVjDGVVB3m88s/zv/&#10;ry/lMln3Cb23IXlkjyWC2Ns3io5eBvsug7DT7Ly1oRvBVhjJCL4+nzDzv54j6ucjX/4AAAD//wMA&#10;UEsDBBQABgAIAAAAIQAY/lSg3wAAAAsBAAAPAAAAZHJzL2Rvd25yZXYueG1sTI9BT8MwDIXvSPyH&#10;yEjcWNpuMChNJzRAnHZYNzSOWWPaao1TJdlW/j1GQoKbn/30/L1iMdpenNCHzpGCdJKAQKqd6ahR&#10;sN283tyDCFGT0b0jVPCFARbl5UWhc+POtMZTFRvBIRRyraCNccilDHWLVoeJG5D49um81ZGlb6Tx&#10;+szhtpdZktxJqzviD60ecNlifaiOVsGzf7k94O5t26x2afJRbar3dbZU6vpqfHoEEXGMf2b4wWd0&#10;KJlp745kguhZp9MpW3mYzbkDOx6y+QzE/ncjy0L+71B+AwAA//8DAFBLAQItABQABgAIAAAAIQC2&#10;gziS/gAAAOEBAAATAAAAAAAAAAAAAAAAAAAAAABbQ29udGVudF9UeXBlc10ueG1sUEsBAi0AFAAG&#10;AAgAAAAhADj9If/WAAAAlAEAAAsAAAAAAAAAAAAAAAAALwEAAF9yZWxzLy5yZWxzUEsBAi0AFAAG&#10;AAgAAAAhAD1gyAEaAgAALAQAAA4AAAAAAAAAAAAAAAAALgIAAGRycy9lMm9Eb2MueG1sUEsBAi0A&#10;FAAGAAgAAAAhABj+VKDfAAAACwEAAA8AAAAAAAAAAAAAAAAAdAQAAGRycy9kb3ducmV2LnhtbFBL&#10;BQYAAAAABAAEAPMAAACABQAAAAA=&#10;" strokecolor="#c93429" strokeweight=".7pt">
                <w10:wrap anchorx="page" anchory="page"/>
              </v:line>
            </w:pict>
          </mc:Fallback>
        </mc:AlternateContent>
      </w:r>
      <w:r w:rsidR="005A3A76">
        <w:rPr>
          <w:rFonts w:ascii="Trebuchet MS" w:eastAsia="Trebuchet MS" w:hAnsi="Trebuchet MS"/>
          <w:b/>
          <w:color w:val="CD4A36"/>
          <w:sz w:val="30"/>
        </w:rPr>
        <w:t>Barriers to Development</w:t>
      </w:r>
    </w:p>
    <w:p w:rsidR="00A77A11" w:rsidRDefault="004E7428">
      <w:pPr>
        <w:spacing w:before="150" w:line="260" w:lineRule="exact"/>
        <w:ind w:left="216" w:right="432"/>
        <w:textAlignment w:val="baseline"/>
        <w:rPr>
          <w:rFonts w:ascii="Cambria" w:eastAsia="Cambria" w:hAnsi="Cambria"/>
          <w:color w:val="404042"/>
          <w:sz w:val="18"/>
        </w:rPr>
      </w:pPr>
      <w:r>
        <w:rPr>
          <w:noProof/>
          <w:lang w:val="en-AU" w:eastAsia="en-AU"/>
        </w:rPr>
        <mc:AlternateContent>
          <mc:Choice Requires="wps">
            <w:drawing>
              <wp:anchor distT="0" distB="2277110" distL="0" distR="0" simplePos="0" relativeHeight="251614208" behindDoc="1" locked="0" layoutInCell="1" allowOverlap="1">
                <wp:simplePos x="0" y="0"/>
                <wp:positionH relativeFrom="page">
                  <wp:posOffset>719455</wp:posOffset>
                </wp:positionH>
                <wp:positionV relativeFrom="page">
                  <wp:posOffset>1444625</wp:posOffset>
                </wp:positionV>
                <wp:extent cx="5168900" cy="4450080"/>
                <wp:effectExtent l="0" t="0" r="0" b="0"/>
                <wp:wrapNone/>
                <wp:docPr id="303"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0" cy="4450080"/>
                        </a:xfrm>
                        <a:prstGeom prst="rect">
                          <a:avLst/>
                        </a:prstGeom>
                        <a:solidFill>
                          <a:srgbClr val="E0C29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78D" w:rsidRDefault="00C8078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36" type="#_x0000_t202" style="position:absolute;left:0;text-align:left;margin-left:56.65pt;margin-top:113.75pt;width:407pt;height:350.4pt;z-index:-251702272;visibility:visible;mso-wrap-style:square;mso-width-percent:0;mso-height-percent:0;mso-wrap-distance-left:0;mso-wrap-distance-top:0;mso-wrap-distance-right:0;mso-wrap-distance-bottom:179.3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HvphQIAAA0FAAAOAAAAZHJzL2Uyb0RvYy54bWysVG1v2yAQ/j5p/wHxPTVOnRdbdao2baZJ&#10;3YvU7gcQwDGaDQxI7K7af9+B46zrNmmalg/k8B0Pd/c8x8Vl3zboIKyTWpU4PSMYCcU0l2pX4k8P&#10;m8kSI+ep4rTRSpT4UTh8uXr96qIzhZjqWjdcWAQgyhWdKXHtvSmSxLFatNSdaSMUOCttW+pha3cJ&#10;t7QD9LZJpoTMk05bbqxmwjn4ejM48SriV5Vg/kNVOeFRU2LIzcfVxnUb1mR1QYudpaaW7JgG/Ycs&#10;WioVXHqCuqGeor2Vv0C1klntdOXPmG4TXVWSiVgDVJOSF9Xc19SIWAs0x5lTm9z/g2XvDx8tkrzE&#10;5+QcI0VbIOlB9B5d6x6li9ihzrgCAu8NhPoeHMB0rNaZO80+O6T0uqZqJ66s1V0tKIcM09Db5NnR&#10;wIkrXADZdu80h4vo3usI1Fe2De2DhiBAB6YeT+yEZBh8nKXzZU7AxcCXZTNCljG7hBbjcWOdfyN0&#10;i4JRYgv0R3h6uHM+pEOLMSTc5nQj+UY2TdzY3XbdWHSgIJVbsp7mi1jBi7BGhWClw7EBcfgCWcId&#10;wRfyjdQ/5ek0I9fTfLKZLxeTbJPNJvmCLCckza/zOcny7GbzLSSYZkUtORfqTioxyjDN/o7m40AM&#10;AopCRF2J89l0NnD0xyJJ/P2uyFZ6mMpGtiVenoJoEZi9VTzOjKeyGezk5/Rjl6EH43/sStRBoH4Q&#10;ge+3fRRdmp4EttX8EaRhNRAHJMObAkat7VeMOpjPErsve2oFRs1bBfIKwzwadjS2o0EVg6Ml9hgN&#10;5toPQ783Vu5qQB4ErPQVSLCSURxBnkMWR+HCzMUqju9DGOrn+xj14xVbfQcAAP//AwBQSwMEFAAG&#10;AAgAAAAhAImEjTrdAAAACwEAAA8AAABkcnMvZG93bnJldi54bWxMj81OwzAQhO9IvIO1SNyo00Sl&#10;SYhTAQIJbiXA3Y1NHBGvrdj54e3ZnuC2szua/aY6rHZgsx5D71DAdpMA09g61WMn4OP9+SYHFqJE&#10;JQeHWsCPDnCoLy8qWSq34Juem9gxCsFQSgEmRl9yHlqjrQwb5zXS7cuNVkaSY8fVKBcKtwNPk+SW&#10;W9kjfTDS60ej2+9msgI+X467pVAOX5+aYjZ59NPD5IW4vlrv74BFvcY/M5zxCR1qYjq5CVVgA+lt&#10;lpFVQJrud8DIUaR72pzOQ54Bryv+v0P9CwAA//8DAFBLAQItABQABgAIAAAAIQC2gziS/gAAAOEB&#10;AAATAAAAAAAAAAAAAAAAAAAAAABbQ29udGVudF9UeXBlc10ueG1sUEsBAi0AFAAGAAgAAAAhADj9&#10;If/WAAAAlAEAAAsAAAAAAAAAAAAAAAAALwEAAF9yZWxzLy5yZWxzUEsBAi0AFAAGAAgAAAAhAKbc&#10;e+mFAgAADQUAAA4AAAAAAAAAAAAAAAAALgIAAGRycy9lMm9Eb2MueG1sUEsBAi0AFAAGAAgAAAAh&#10;AImEjTrdAAAACwEAAA8AAAAAAAAAAAAAAAAA3wQAAGRycy9kb3ducmV2LnhtbFBLBQYAAAAABAAE&#10;APMAAADpBQAAAAA=&#10;" fillcolor="#e0c297" stroked="f">
                <v:textbox inset="0,0,0,0">
                  <w:txbxContent>
                    <w:p w:rsidR="00C8078D" w:rsidRDefault="00C8078D"/>
                  </w:txbxContent>
                </v:textbox>
                <w10:wrap anchorx="page" anchory="page"/>
              </v:shape>
            </w:pict>
          </mc:Fallback>
        </mc:AlternateContent>
      </w:r>
      <w:r w:rsidR="005A3A76">
        <w:rPr>
          <w:rFonts w:ascii="Cambria" w:eastAsia="Cambria" w:hAnsi="Cambria"/>
          <w:color w:val="404042"/>
          <w:sz w:val="18"/>
        </w:rPr>
        <w:t>While there are many opportunities for development in northern Australia, a number of barriers must first be understood and managed. Some barriers are complex and require a sustained effort over the long term by governments, business and communities to address them. Some also affect other parts of the country — cities, regions and remote areas — but the impacts can be more pronounced in the north.</w:t>
      </w:r>
    </w:p>
    <w:p w:rsidR="00A77A11" w:rsidRDefault="005A3A76">
      <w:pPr>
        <w:spacing w:before="223" w:line="190" w:lineRule="exact"/>
        <w:ind w:left="216"/>
        <w:textAlignment w:val="baseline"/>
        <w:rPr>
          <w:rFonts w:ascii="Cambria" w:eastAsia="Cambria" w:hAnsi="Cambria"/>
          <w:color w:val="404042"/>
          <w:sz w:val="18"/>
        </w:rPr>
      </w:pPr>
      <w:r>
        <w:rPr>
          <w:rFonts w:ascii="Cambria" w:eastAsia="Cambria" w:hAnsi="Cambria"/>
          <w:color w:val="404042"/>
          <w:sz w:val="18"/>
        </w:rPr>
        <w:t>These include:</w:t>
      </w:r>
    </w:p>
    <w:p w:rsidR="00A77A11" w:rsidRDefault="005A3A76">
      <w:pPr>
        <w:numPr>
          <w:ilvl w:val="0"/>
          <w:numId w:val="1"/>
        </w:numPr>
        <w:tabs>
          <w:tab w:val="clear" w:pos="360"/>
          <w:tab w:val="left" w:pos="576"/>
        </w:tabs>
        <w:spacing w:before="118" w:line="260" w:lineRule="exact"/>
        <w:ind w:left="576" w:right="288" w:hanging="360"/>
        <w:textAlignment w:val="baseline"/>
        <w:rPr>
          <w:rFonts w:ascii="Cambria" w:eastAsia="Cambria" w:hAnsi="Cambria"/>
          <w:b/>
          <w:color w:val="191919"/>
          <w:sz w:val="20"/>
        </w:rPr>
      </w:pPr>
      <w:r>
        <w:rPr>
          <w:rFonts w:ascii="Cambria" w:eastAsia="Cambria" w:hAnsi="Cambria"/>
          <w:b/>
          <w:color w:val="191919"/>
          <w:sz w:val="20"/>
        </w:rPr>
        <w:t>Remoteness, climate and liveability:</w:t>
      </w:r>
      <w:r>
        <w:rPr>
          <w:rFonts w:ascii="Cambria" w:eastAsia="Cambria" w:hAnsi="Cambria"/>
          <w:color w:val="404042"/>
          <w:sz w:val="18"/>
        </w:rPr>
        <w:t xml:space="preserve"> less services, extreme weather events and distance from other major centres can make it difficult to attract people and workers.</w:t>
      </w:r>
    </w:p>
    <w:p w:rsidR="00A77A11" w:rsidRDefault="005A3A76">
      <w:pPr>
        <w:numPr>
          <w:ilvl w:val="0"/>
          <w:numId w:val="1"/>
        </w:numPr>
        <w:tabs>
          <w:tab w:val="clear" w:pos="360"/>
          <w:tab w:val="left" w:pos="576"/>
        </w:tabs>
        <w:spacing w:before="114" w:line="260" w:lineRule="exact"/>
        <w:ind w:left="576" w:right="288" w:hanging="360"/>
        <w:textAlignment w:val="baseline"/>
        <w:rPr>
          <w:rFonts w:ascii="Cambria" w:eastAsia="Cambria" w:hAnsi="Cambria"/>
          <w:b/>
          <w:color w:val="191919"/>
          <w:sz w:val="20"/>
        </w:rPr>
      </w:pPr>
      <w:r>
        <w:rPr>
          <w:rFonts w:ascii="Cambria" w:eastAsia="Cambria" w:hAnsi="Cambria"/>
          <w:b/>
          <w:color w:val="191919"/>
          <w:sz w:val="20"/>
        </w:rPr>
        <w:t>Infrastructure:</w:t>
      </w:r>
      <w:r>
        <w:rPr>
          <w:rFonts w:ascii="Cambria" w:eastAsia="Cambria" w:hAnsi="Cambria"/>
          <w:color w:val="404042"/>
          <w:sz w:val="18"/>
        </w:rPr>
        <w:t xml:space="preserve"> some transport, energy and communications infrastructure is limited, which can constrain industry and community growth.</w:t>
      </w:r>
    </w:p>
    <w:p w:rsidR="00A77A11" w:rsidRDefault="005A3A76">
      <w:pPr>
        <w:numPr>
          <w:ilvl w:val="0"/>
          <w:numId w:val="1"/>
        </w:numPr>
        <w:tabs>
          <w:tab w:val="clear" w:pos="360"/>
          <w:tab w:val="left" w:pos="576"/>
        </w:tabs>
        <w:spacing w:before="113" w:line="260" w:lineRule="exact"/>
        <w:ind w:left="576" w:right="432" w:hanging="360"/>
        <w:textAlignment w:val="baseline"/>
        <w:rPr>
          <w:rFonts w:ascii="Cambria" w:eastAsia="Cambria" w:hAnsi="Cambria"/>
          <w:b/>
          <w:color w:val="191919"/>
          <w:sz w:val="20"/>
        </w:rPr>
      </w:pPr>
      <w:r>
        <w:rPr>
          <w:rFonts w:ascii="Cambria" w:eastAsia="Cambria" w:hAnsi="Cambria"/>
          <w:b/>
          <w:color w:val="191919"/>
          <w:sz w:val="20"/>
        </w:rPr>
        <w:t>Land access and use:</w:t>
      </w:r>
      <w:r>
        <w:rPr>
          <w:rFonts w:ascii="Cambria" w:eastAsia="Cambria" w:hAnsi="Cambria"/>
          <w:color w:val="404042"/>
          <w:sz w:val="18"/>
        </w:rPr>
        <w:t xml:space="preserve"> land tenure arrangements are complex and often criticised as being too restrictive, stifling investment and innovation.</w:t>
      </w:r>
    </w:p>
    <w:p w:rsidR="00A77A11" w:rsidRDefault="005A3A76">
      <w:pPr>
        <w:numPr>
          <w:ilvl w:val="0"/>
          <w:numId w:val="1"/>
        </w:numPr>
        <w:tabs>
          <w:tab w:val="clear" w:pos="360"/>
          <w:tab w:val="left" w:pos="576"/>
        </w:tabs>
        <w:spacing w:before="114" w:line="260" w:lineRule="exact"/>
        <w:ind w:left="576" w:right="432" w:hanging="360"/>
        <w:textAlignment w:val="baseline"/>
        <w:rPr>
          <w:rFonts w:ascii="Cambria" w:eastAsia="Cambria" w:hAnsi="Cambria"/>
          <w:b/>
          <w:color w:val="191919"/>
          <w:sz w:val="20"/>
        </w:rPr>
      </w:pPr>
      <w:r>
        <w:rPr>
          <w:rFonts w:ascii="Cambria" w:eastAsia="Cambria" w:hAnsi="Cambria"/>
          <w:b/>
          <w:color w:val="191919"/>
          <w:sz w:val="20"/>
        </w:rPr>
        <w:t>Water use:</w:t>
      </w:r>
      <w:r>
        <w:rPr>
          <w:rFonts w:ascii="Cambria" w:eastAsia="Cambria" w:hAnsi="Cambria"/>
          <w:color w:val="404042"/>
          <w:sz w:val="18"/>
        </w:rPr>
        <w:t xml:space="preserve"> capturing and storing water can be difficult and costly due to rainfall variability, topography, high evaporation rates and knowledge gaps.</w:t>
      </w:r>
    </w:p>
    <w:p w:rsidR="00A77A11" w:rsidRDefault="005A3A76">
      <w:pPr>
        <w:numPr>
          <w:ilvl w:val="0"/>
          <w:numId w:val="1"/>
        </w:numPr>
        <w:tabs>
          <w:tab w:val="clear" w:pos="360"/>
          <w:tab w:val="left" w:pos="576"/>
        </w:tabs>
        <w:spacing w:before="113" w:line="260" w:lineRule="exact"/>
        <w:ind w:left="576" w:right="432" w:hanging="360"/>
        <w:textAlignment w:val="baseline"/>
        <w:rPr>
          <w:rFonts w:ascii="Cambria" w:eastAsia="Cambria" w:hAnsi="Cambria"/>
          <w:b/>
          <w:color w:val="191919"/>
          <w:sz w:val="20"/>
        </w:rPr>
      </w:pPr>
      <w:r>
        <w:rPr>
          <w:rFonts w:ascii="Cambria" w:eastAsia="Cambria" w:hAnsi="Cambria"/>
          <w:b/>
          <w:color w:val="191919"/>
          <w:sz w:val="20"/>
        </w:rPr>
        <w:t>Business, trade and investment:</w:t>
      </w:r>
      <w:r>
        <w:rPr>
          <w:rFonts w:ascii="Cambria" w:eastAsia="Cambria" w:hAnsi="Cambria"/>
          <w:color w:val="404042"/>
          <w:sz w:val="18"/>
        </w:rPr>
        <w:t xml:space="preserve"> high costs and red tape constrain business and affect productivity.</w:t>
      </w:r>
    </w:p>
    <w:p w:rsidR="00A77A11" w:rsidRDefault="005A3A76">
      <w:pPr>
        <w:numPr>
          <w:ilvl w:val="0"/>
          <w:numId w:val="1"/>
        </w:numPr>
        <w:tabs>
          <w:tab w:val="clear" w:pos="360"/>
          <w:tab w:val="left" w:pos="576"/>
        </w:tabs>
        <w:spacing w:before="109" w:line="260" w:lineRule="exact"/>
        <w:ind w:left="576" w:right="432" w:hanging="360"/>
        <w:textAlignment w:val="baseline"/>
        <w:rPr>
          <w:rFonts w:ascii="Cambria" w:eastAsia="Cambria" w:hAnsi="Cambria"/>
          <w:b/>
          <w:color w:val="191919"/>
          <w:sz w:val="20"/>
        </w:rPr>
      </w:pPr>
      <w:r>
        <w:rPr>
          <w:rFonts w:ascii="Cambria" w:eastAsia="Cambria" w:hAnsi="Cambria"/>
          <w:b/>
          <w:color w:val="191919"/>
          <w:sz w:val="20"/>
        </w:rPr>
        <w:t>Governance:</w:t>
      </w:r>
      <w:r>
        <w:rPr>
          <w:rFonts w:ascii="Cambria" w:eastAsia="Cambria" w:hAnsi="Cambria"/>
          <w:color w:val="404042"/>
          <w:sz w:val="18"/>
        </w:rPr>
        <w:t xml:space="preserve"> geography and relatively small population heighten the risk that governance will be a barrier to development, particularly when institutional capacity and capability are stretched.</w:t>
      </w:r>
    </w:p>
    <w:p w:rsidR="00A77A11" w:rsidRDefault="005A3A76">
      <w:pPr>
        <w:spacing w:before="113" w:line="260" w:lineRule="exact"/>
        <w:ind w:left="216" w:right="576"/>
        <w:textAlignment w:val="baseline"/>
        <w:rPr>
          <w:rFonts w:ascii="Cambria" w:eastAsia="Cambria" w:hAnsi="Cambria"/>
          <w:color w:val="404042"/>
          <w:sz w:val="18"/>
        </w:rPr>
      </w:pPr>
      <w:r>
        <w:rPr>
          <w:rFonts w:ascii="Cambria" w:eastAsia="Cambria" w:hAnsi="Cambria"/>
          <w:color w:val="404042"/>
          <w:sz w:val="18"/>
        </w:rPr>
        <w:t>Not all challenges can be directly overcome and instead must be managed. Governments should therefore not add to the barriers, but look for cost effective ways to reduce their impacts on business and communities.</w:t>
      </w:r>
    </w:p>
    <w:p w:rsidR="00A77A11" w:rsidRDefault="00A77A11">
      <w:pPr>
        <w:sectPr w:rsidR="00A77A11">
          <w:pgSz w:w="9979" w:h="14174"/>
          <w:pgMar w:top="920" w:right="706" w:bottom="909" w:left="1133" w:header="720" w:footer="720" w:gutter="0"/>
          <w:cols w:space="720"/>
        </w:sectPr>
      </w:pPr>
    </w:p>
    <w:p w:rsidR="00A77A11" w:rsidRDefault="005A3A76">
      <w:pPr>
        <w:shd w:val="solid" w:color="C93429" w:fill="C93429"/>
        <w:spacing w:after="131" w:line="234" w:lineRule="exact"/>
        <w:ind w:left="288"/>
        <w:textAlignment w:val="baseline"/>
        <w:rPr>
          <w:rFonts w:ascii="Century Gothic" w:eastAsia="Century Gothic" w:hAnsi="Century Gothic"/>
          <w:b/>
          <w:color w:val="FFFFFF"/>
          <w:spacing w:val="-2"/>
          <w:sz w:val="20"/>
        </w:rPr>
      </w:pPr>
      <w:r>
        <w:rPr>
          <w:rFonts w:ascii="Century Gothic" w:eastAsia="Century Gothic" w:hAnsi="Century Gothic"/>
          <w:b/>
          <w:color w:val="FFFFFF"/>
          <w:spacing w:val="-2"/>
          <w:sz w:val="20"/>
        </w:rPr>
        <w:lastRenderedPageBreak/>
        <w:t>SECTION C: TELL US WHAT YOU THINK</w:t>
      </w:r>
    </w:p>
    <w:p w:rsidR="00A77A11" w:rsidRDefault="004E7428">
      <w:pPr>
        <w:numPr>
          <w:ilvl w:val="0"/>
          <w:numId w:val="8"/>
        </w:numPr>
        <w:tabs>
          <w:tab w:val="clear" w:pos="360"/>
          <w:tab w:val="left" w:pos="648"/>
        </w:tabs>
        <w:spacing w:before="127" w:line="259" w:lineRule="exact"/>
        <w:ind w:left="648" w:right="288" w:hanging="360"/>
        <w:textAlignment w:val="baseline"/>
        <w:rPr>
          <w:rFonts w:ascii="Cambria" w:eastAsia="Cambria" w:hAnsi="Cambria"/>
          <w:color w:val="404042"/>
          <w:sz w:val="18"/>
        </w:rPr>
      </w:pPr>
      <w:r>
        <w:rPr>
          <w:noProof/>
          <w:lang w:val="en-AU" w:eastAsia="en-AU"/>
        </w:rPr>
        <mc:AlternateContent>
          <mc:Choice Requires="wps">
            <w:drawing>
              <wp:anchor distT="0" distB="147955" distL="0" distR="0" simplePos="0" relativeHeight="251615232" behindDoc="1" locked="0" layoutInCell="1" allowOverlap="1">
                <wp:simplePos x="0" y="0"/>
                <wp:positionH relativeFrom="page">
                  <wp:posOffset>431800</wp:posOffset>
                </wp:positionH>
                <wp:positionV relativeFrom="page">
                  <wp:posOffset>948055</wp:posOffset>
                </wp:positionV>
                <wp:extent cx="5168900" cy="2596515"/>
                <wp:effectExtent l="0" t="0" r="0" b="0"/>
                <wp:wrapNone/>
                <wp:docPr id="302"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0" cy="2596515"/>
                        </a:xfrm>
                        <a:prstGeom prst="rect">
                          <a:avLst/>
                        </a:prstGeom>
                        <a:solidFill>
                          <a:srgbClr val="E0C29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78D" w:rsidRDefault="00C8078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137" type="#_x0000_t202" style="position:absolute;left:0;text-align:left;margin-left:34pt;margin-top:74.65pt;width:407pt;height:204.45pt;z-index:-251701248;visibility:visible;mso-wrap-style:square;mso-width-percent:0;mso-height-percent:0;mso-wrap-distance-left:0;mso-wrap-distance-top:0;mso-wrap-distance-right:0;mso-wrap-distance-bottom:11.6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dlhQIAAA0FAAAOAAAAZHJzL2Uyb0RvYy54bWysVNtu2zAMfR+wfxD0nvoyO42NOEWbNsOA&#10;7gK0+wDFkmNhsqRJSuyu2L+PkuO03QUYhuVBoUzqiOQ51PJi6AQ6MGO5khVOzmKMmKwV5XJX4c/3&#10;m9kCI+uIpEQoySr8wCy+WL1+tex1yVLVKkGZQQAibdnrCrfO6TKKbN2yjtgzpZkEZ6NMRxxszS6i&#10;hvSA3okojeN51CtDtVE1sxa+Xo9OvAr4TcNq97FpLHNIVBhyc2E1Yd36NVotSbkzRLe8PqZB/iGL&#10;jnAJl56grokjaG/4L1Adr42yqnFnteoi1TS8ZqEGqCaJf6rmriWahVqgOVaf2mT/H2z94fDJIE4r&#10;/CZOMZKkA5Lu2eDQlRpQMi98h3ptSwi80xDqBnAA06Faq29V/cUiqdYtkTt2aYzqW0YoZJj4k9Gz&#10;oyOO9SDb/r2icBHZOxWAhsZ0vn3QEATowNTDiR2fTA0f82S+KGJw1eBL82KeJ3m4g5TTcW2se8tU&#10;h7xRYQP0B3hyuLXOp0PKKcTfZpXgdMOFCBuz266FQQcCUrmJ12lxfkR/ESakD5bKHxsRxy+QJdzh&#10;fT7fQP1jkaRZfJUWs818cT7LNlk+K87jxSxOiqtiHmdFdr357hNMsrLllDJ5yyWbZJhkf0fzcSBG&#10;AQUhor7CRZ7mI0d/LDIOv98V2XEHUyl4V+HFKYiUntkbSaFsUjrCxWhHL9MPXYYeTP+hK0EHnvpR&#10;BG7YDkF0SRJk4lWyVfQBpGEUEAckw5sCRqvMN4x6mM8K2697YhhG4p0EeflhngwzGdvJILKGoxV2&#10;GI3m2o1Dv9eG71pAHgUs1SVIsOFBHE9ZHIULMxeqOL4Pfqif70PU0yu2+gEAAP//AwBQSwMEFAAG&#10;AAgAAAAhAFoe837cAAAACgEAAA8AAABkcnMvZG93bnJldi54bWxMj71OxDAQhHsk3sFaJDrOIZCT&#10;E+KcAIEEHQTofbGJI+K1FTs/vD1LBeXOjma+qQ+bG9lipjh4lHC5y4AZ7LwesJfw/vZ4IYDFpFCr&#10;0aOR8G0iHJrTk1pV2q/4apY29YxCMFZKgk0pVJzHzhqn4s4Hg/T79JNTic6p53pSK4W7kedZtudO&#10;DUgNVgVzb0331c5OwsfTS7GW2uPzQ1suVqQw381ByvOz7fYGWDJb+jPDLz6hQ0NMRz+jjmyUsBc0&#10;JZF+XV4BI4MQOSlHCUUhcuBNzf9PaH4AAAD//wMAUEsBAi0AFAAGAAgAAAAhALaDOJL+AAAA4QEA&#10;ABMAAAAAAAAAAAAAAAAAAAAAAFtDb250ZW50X1R5cGVzXS54bWxQSwECLQAUAAYACAAAACEAOP0h&#10;/9YAAACUAQAACwAAAAAAAAAAAAAAAAAvAQAAX3JlbHMvLnJlbHNQSwECLQAUAAYACAAAACEAgn0X&#10;ZYUCAAANBQAADgAAAAAAAAAAAAAAAAAuAgAAZHJzL2Uyb0RvYy54bWxQSwECLQAUAAYACAAAACEA&#10;Wh7zftwAAAAKAQAADwAAAAAAAAAAAAAAAADfBAAAZHJzL2Rvd25yZXYueG1sUEsFBgAAAAAEAAQA&#10;8wAAAOgFAAAAAA==&#10;" fillcolor="#e0c297" stroked="f">
                <v:textbox inset="0,0,0,0">
                  <w:txbxContent>
                    <w:p w:rsidR="00C8078D" w:rsidRDefault="00C8078D"/>
                  </w:txbxContent>
                </v:textbox>
                <w10:wrap anchorx="page" anchory="page"/>
              </v:shape>
            </w:pict>
          </mc:Fallback>
        </mc:AlternateContent>
      </w:r>
      <w:r w:rsidR="005A3A76">
        <w:rPr>
          <w:rFonts w:ascii="Cambria" w:eastAsia="Cambria" w:hAnsi="Cambria"/>
          <w:color w:val="404042"/>
          <w:sz w:val="18"/>
        </w:rPr>
        <w:t>Are these the major barriers to further economic development in northern Australia? What are the impacts on industries and communities?</w:t>
      </w:r>
    </w:p>
    <w:p w:rsidR="00A77A11" w:rsidRDefault="005A3A76">
      <w:pPr>
        <w:numPr>
          <w:ilvl w:val="0"/>
          <w:numId w:val="8"/>
        </w:numPr>
        <w:tabs>
          <w:tab w:val="clear" w:pos="360"/>
          <w:tab w:val="left" w:pos="648"/>
        </w:tabs>
        <w:spacing w:before="115" w:line="259" w:lineRule="exact"/>
        <w:ind w:left="648" w:right="576" w:hanging="360"/>
        <w:textAlignment w:val="baseline"/>
        <w:rPr>
          <w:rFonts w:ascii="Cambria" w:eastAsia="Cambria" w:hAnsi="Cambria"/>
          <w:color w:val="404042"/>
          <w:sz w:val="18"/>
        </w:rPr>
      </w:pPr>
      <w:r>
        <w:rPr>
          <w:rFonts w:ascii="Cambria" w:eastAsia="Cambria" w:hAnsi="Cambria"/>
          <w:color w:val="404042"/>
          <w:sz w:val="18"/>
        </w:rPr>
        <w:t>What are the main factors that attract or deter people from living and working in northern Australia?</w:t>
      </w:r>
    </w:p>
    <w:p w:rsidR="00A77A11" w:rsidRDefault="005A3A76">
      <w:pPr>
        <w:numPr>
          <w:ilvl w:val="0"/>
          <w:numId w:val="8"/>
        </w:numPr>
        <w:tabs>
          <w:tab w:val="clear" w:pos="360"/>
          <w:tab w:val="left" w:pos="648"/>
        </w:tabs>
        <w:spacing w:before="184" w:line="191" w:lineRule="exact"/>
        <w:ind w:left="648" w:hanging="360"/>
        <w:textAlignment w:val="baseline"/>
        <w:rPr>
          <w:rFonts w:ascii="Cambria" w:eastAsia="Cambria" w:hAnsi="Cambria"/>
          <w:color w:val="404042"/>
          <w:sz w:val="18"/>
        </w:rPr>
      </w:pPr>
      <w:r>
        <w:rPr>
          <w:rFonts w:ascii="Cambria" w:eastAsia="Cambria" w:hAnsi="Cambria"/>
          <w:color w:val="404042"/>
          <w:sz w:val="18"/>
        </w:rPr>
        <w:t>What are the infrastructure limitations across northern Australia?</w:t>
      </w:r>
    </w:p>
    <w:p w:rsidR="00A77A11" w:rsidRDefault="005A3A76">
      <w:pPr>
        <w:numPr>
          <w:ilvl w:val="0"/>
          <w:numId w:val="8"/>
        </w:numPr>
        <w:tabs>
          <w:tab w:val="clear" w:pos="360"/>
          <w:tab w:val="left" w:pos="648"/>
        </w:tabs>
        <w:spacing w:before="183" w:line="194" w:lineRule="exact"/>
        <w:ind w:left="648" w:hanging="360"/>
        <w:textAlignment w:val="baseline"/>
        <w:rPr>
          <w:rFonts w:ascii="Cambria" w:eastAsia="Cambria" w:hAnsi="Cambria"/>
          <w:color w:val="404042"/>
          <w:sz w:val="18"/>
        </w:rPr>
      </w:pPr>
      <w:r>
        <w:rPr>
          <w:rFonts w:ascii="Cambria" w:eastAsia="Cambria" w:hAnsi="Cambria"/>
          <w:color w:val="404042"/>
          <w:sz w:val="18"/>
        </w:rPr>
        <w:t>How effective are the arrangements for accessing and using land in northern Australia?</w:t>
      </w:r>
    </w:p>
    <w:p w:rsidR="00A77A11" w:rsidRDefault="005A3A76">
      <w:pPr>
        <w:numPr>
          <w:ilvl w:val="0"/>
          <w:numId w:val="8"/>
        </w:numPr>
        <w:tabs>
          <w:tab w:val="clear" w:pos="360"/>
          <w:tab w:val="left" w:pos="648"/>
        </w:tabs>
        <w:spacing w:before="111" w:line="259" w:lineRule="exact"/>
        <w:ind w:left="648" w:right="288" w:hanging="360"/>
        <w:textAlignment w:val="baseline"/>
        <w:rPr>
          <w:rFonts w:ascii="Cambria" w:eastAsia="Cambria" w:hAnsi="Cambria"/>
          <w:color w:val="404042"/>
          <w:spacing w:val="-2"/>
          <w:sz w:val="18"/>
        </w:rPr>
      </w:pPr>
      <w:r>
        <w:rPr>
          <w:rFonts w:ascii="Cambria" w:eastAsia="Cambria" w:hAnsi="Cambria"/>
          <w:color w:val="404042"/>
          <w:spacing w:val="-2"/>
          <w:sz w:val="18"/>
        </w:rPr>
        <w:t>How effective has investment in water infrastructure and planning been in northern Australia? What impact has this had on economic development, industry growth and the environment?</w:t>
      </w:r>
    </w:p>
    <w:p w:rsidR="00A77A11" w:rsidRDefault="005A3A76">
      <w:pPr>
        <w:numPr>
          <w:ilvl w:val="0"/>
          <w:numId w:val="8"/>
        </w:numPr>
        <w:tabs>
          <w:tab w:val="clear" w:pos="360"/>
          <w:tab w:val="left" w:pos="648"/>
        </w:tabs>
        <w:spacing w:before="116" w:line="259" w:lineRule="exact"/>
        <w:ind w:left="648" w:right="432" w:hanging="360"/>
        <w:textAlignment w:val="baseline"/>
        <w:rPr>
          <w:rFonts w:ascii="Cambria" w:eastAsia="Cambria" w:hAnsi="Cambria"/>
          <w:color w:val="404042"/>
          <w:sz w:val="18"/>
        </w:rPr>
      </w:pPr>
      <w:r>
        <w:rPr>
          <w:rFonts w:ascii="Cambria" w:eastAsia="Cambria" w:hAnsi="Cambria"/>
          <w:color w:val="404042"/>
          <w:sz w:val="18"/>
        </w:rPr>
        <w:t>What is impeding further business growth, trade and investment in the north? How do these challenges affect different industries?</w:t>
      </w:r>
    </w:p>
    <w:p w:rsidR="00A77A11" w:rsidRDefault="005A3A76">
      <w:pPr>
        <w:numPr>
          <w:ilvl w:val="0"/>
          <w:numId w:val="8"/>
        </w:numPr>
        <w:tabs>
          <w:tab w:val="clear" w:pos="360"/>
          <w:tab w:val="left" w:pos="648"/>
        </w:tabs>
        <w:spacing w:before="115" w:after="386" w:line="259" w:lineRule="exact"/>
        <w:ind w:left="648" w:right="576" w:hanging="360"/>
        <w:textAlignment w:val="baseline"/>
        <w:rPr>
          <w:rFonts w:ascii="Cambria" w:eastAsia="Cambria" w:hAnsi="Cambria"/>
          <w:color w:val="404042"/>
          <w:spacing w:val="-1"/>
          <w:sz w:val="18"/>
        </w:rPr>
      </w:pPr>
      <w:r>
        <w:rPr>
          <w:rFonts w:ascii="Cambria" w:eastAsia="Cambria" w:hAnsi="Cambria"/>
          <w:color w:val="404042"/>
          <w:spacing w:val="-1"/>
          <w:sz w:val="18"/>
        </w:rPr>
        <w:t>What are the governance challenges in northern Australia? How do they manifest in cities, towns and remote communities? How do they affect economic development in the north?</w:t>
      </w:r>
    </w:p>
    <w:p w:rsidR="00A77A11" w:rsidRDefault="00A77A11">
      <w:pPr>
        <w:spacing w:before="115" w:after="386" w:line="259" w:lineRule="exact"/>
        <w:sectPr w:rsidR="00A77A11">
          <w:pgSz w:w="9979" w:h="14174"/>
          <w:pgMar w:top="1000" w:right="1159" w:bottom="237" w:left="680" w:header="720" w:footer="720" w:gutter="0"/>
          <w:cols w:space="720"/>
        </w:sectPr>
      </w:pPr>
    </w:p>
    <w:p w:rsidR="00A00357" w:rsidRDefault="004E7428">
      <w:pPr>
        <w:spacing w:line="335" w:lineRule="exact"/>
        <w:ind w:left="216" w:right="720"/>
        <w:textAlignment w:val="baseline"/>
        <w:rPr>
          <w:rFonts w:ascii="Calibri" w:eastAsia="Calibri" w:hAnsi="Calibri"/>
          <w:color w:val="C93429"/>
          <w:sz w:val="24"/>
        </w:rPr>
      </w:pPr>
      <w:r>
        <w:rPr>
          <w:noProof/>
          <w:lang w:val="en-AU" w:eastAsia="en-AU"/>
        </w:rPr>
        <mc:AlternateContent>
          <mc:Choice Requires="wps">
            <w:drawing>
              <wp:anchor distT="0" distB="0" distL="114300" distR="114300" simplePos="0" relativeHeight="251795456" behindDoc="0" locked="0" layoutInCell="1" allowOverlap="1">
                <wp:simplePos x="0" y="0"/>
                <wp:positionH relativeFrom="page">
                  <wp:posOffset>466090</wp:posOffset>
                </wp:positionH>
                <wp:positionV relativeFrom="page">
                  <wp:posOffset>4169410</wp:posOffset>
                </wp:positionV>
                <wp:extent cx="2503170" cy="0"/>
                <wp:effectExtent l="0" t="0" r="0" b="0"/>
                <wp:wrapNone/>
                <wp:docPr id="301"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3170" cy="0"/>
                        </a:xfrm>
                        <a:prstGeom prst="line">
                          <a:avLst/>
                        </a:prstGeom>
                        <a:noFill/>
                        <a:ln w="8890">
                          <a:solidFill>
                            <a:srgbClr val="C934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4D9A1" id="Line 168" o:spid="_x0000_s1026" style="position:absolute;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328.3pt" to="233.8pt,3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7CGQIAACwEAAAOAAAAZHJzL2Uyb0RvYy54bWysU02P2yAQvVfqf0DcE9uJN+tYcVaVnfSy&#10;7Uba7Q8ggGNUDAhInKjqf+9APpRtL1XVCx48M2/ezBsWT8deogO3TmhV4WycYsQV1UyoXYW/va1H&#10;BUbOE8WI1IpX+MQdflp+/LAYTMknutOScYsARLlyMBXuvDdlkjja8Z64sTZcgbPVticernaXMEsG&#10;QO9lMknTWTJoy4zVlDsHf5uzEy8jftty6l/a1nGPZIWBm4+njec2nMlyQcqdJaYT9EKD/AOLnggF&#10;RW9QDfEE7a34A6oX1GqnWz+muk902wrKYw/QTZb+1s1rRwyPvcBwnLmNyf0/WPr1sLFIsApP0wwj&#10;RXoQ6VkojrJZEaYzGFdCUK02NvRHj+rVPGv63SGl646oHY8s304GErOQkbxLCRdnoMZ2+KIZxJC9&#10;13FUx9b2ARKGgI5RkdNNEX70iMLPyUM6zR5BOHr1JaS8Jhrr/GeuexSMCktgHYHJ4dn5QISU15BQ&#10;R+m1kDIKLhUaKlwU8zQmOC0FC84Q5uxuW0uLDgRWpp5P88k8dgWe+zCr94pFsI4TtrrYngh5tqG4&#10;VAEPWgE6F+u8Ez/m6XxVrIp8lE9mq1GeNs3o07rOR7N19vjQTJu6brKfgVqWl51gjKvA7rqfWf53&#10;+l9eynmzbht6G0PyHj3OC8hev5F01DLId16ErWanjb1qDCsZgy/PJ+z8/R3s+0e+/AUAAP//AwBQ&#10;SwMEFAAGAAgAAAAhAPSwfeHfAAAACgEAAA8AAABkcnMvZG93bnJldi54bWxMj01PwkAQhu8m/ofN&#10;mHiTLQjFlG6JQY0nDxQMHJfu2DZ0Z5vdBeq/d0xI9DYfT955Jl8OthNn9KF1pGA8SkAgVc60VCvY&#10;bt4enkCEqMnozhEq+MYAy+L2JteZcRda47mMteAQCplW0MTYZ1KGqkGrw8j1SLz7ct7qyK2vpfH6&#10;wuG2k5MkSaXVLfGFRve4arA6lier4MW/zo64e9/WH7txsi835ed6slLq/m54XoCIOMQ/GH71WR0K&#10;djq4E5kgOgXzxymTCtJZmoJgYJrOuThcJ7LI5f8Xih8AAAD//wMAUEsBAi0AFAAGAAgAAAAhALaD&#10;OJL+AAAA4QEAABMAAAAAAAAAAAAAAAAAAAAAAFtDb250ZW50X1R5cGVzXS54bWxQSwECLQAUAAYA&#10;CAAAACEAOP0h/9YAAACUAQAACwAAAAAAAAAAAAAAAAAvAQAAX3JlbHMvLnJlbHNQSwECLQAUAAYA&#10;CAAAACEAT0ouwhkCAAAsBAAADgAAAAAAAAAAAAAAAAAuAgAAZHJzL2Uyb0RvYy54bWxQSwECLQAU&#10;AAYACAAAACEA9LB94d8AAAAKAQAADwAAAAAAAAAAAAAAAABzBAAAZHJzL2Rvd25yZXYueG1sUEsF&#10;BgAAAAAEAAQA8wAAAH8FAAAAAA==&#10;" strokecolor="#c93429" strokeweight=".7pt">
                <w10:wrap anchorx="page" anchory="page"/>
              </v:line>
            </w:pict>
          </mc:Fallback>
        </mc:AlternateContent>
      </w:r>
      <w:r w:rsidR="005A3A76">
        <w:rPr>
          <w:rFonts w:ascii="Calibri" w:eastAsia="Calibri" w:hAnsi="Calibri"/>
          <w:color w:val="C93429"/>
          <w:sz w:val="24"/>
        </w:rPr>
        <w:t xml:space="preserve">REMOTENESS, CLIMATE AND </w:t>
      </w:r>
    </w:p>
    <w:p w:rsidR="00A77A11" w:rsidRDefault="005A3A76">
      <w:pPr>
        <w:spacing w:line="335" w:lineRule="exact"/>
        <w:ind w:left="216" w:right="720"/>
        <w:textAlignment w:val="baseline"/>
        <w:rPr>
          <w:rFonts w:ascii="Calibri" w:eastAsia="Calibri" w:hAnsi="Calibri"/>
          <w:color w:val="C93429"/>
          <w:sz w:val="24"/>
        </w:rPr>
      </w:pPr>
      <w:r>
        <w:rPr>
          <w:rFonts w:ascii="Calibri" w:eastAsia="Calibri" w:hAnsi="Calibri"/>
          <w:color w:val="C93429"/>
          <w:sz w:val="24"/>
        </w:rPr>
        <w:t>LIVEABILIT</w:t>
      </w:r>
      <w:r w:rsidR="00A00357">
        <w:rPr>
          <w:rFonts w:ascii="Calibri" w:eastAsia="Calibri" w:hAnsi="Calibri"/>
          <w:color w:val="C93429"/>
          <w:sz w:val="24"/>
        </w:rPr>
        <w:t>Y</w:t>
      </w:r>
    </w:p>
    <w:p w:rsidR="00A77A11" w:rsidRDefault="005A3A76">
      <w:pPr>
        <w:spacing w:before="227" w:line="280" w:lineRule="exact"/>
        <w:ind w:left="216" w:right="360"/>
        <w:textAlignment w:val="baseline"/>
        <w:rPr>
          <w:rFonts w:ascii="Calibri" w:eastAsia="Calibri" w:hAnsi="Calibri"/>
          <w:color w:val="404042"/>
          <w:sz w:val="20"/>
        </w:rPr>
      </w:pPr>
      <w:r>
        <w:rPr>
          <w:rFonts w:ascii="Calibri" w:eastAsia="Calibri" w:hAnsi="Calibri"/>
          <w:color w:val="404042"/>
          <w:sz w:val="20"/>
        </w:rPr>
        <w:t>Governments do not direct people to live in particular areas, but they can make it more attractive by facilitating business growth and effective services.</w:t>
      </w:r>
    </w:p>
    <w:p w:rsidR="00A77A11" w:rsidRDefault="005A3A76">
      <w:pPr>
        <w:spacing w:before="229" w:line="280" w:lineRule="exact"/>
        <w:ind w:left="216" w:right="72"/>
        <w:textAlignment w:val="baseline"/>
        <w:rPr>
          <w:rFonts w:ascii="Calibri" w:eastAsia="Calibri" w:hAnsi="Calibri"/>
          <w:color w:val="404042"/>
          <w:spacing w:val="-2"/>
          <w:sz w:val="20"/>
        </w:rPr>
      </w:pPr>
      <w:r>
        <w:rPr>
          <w:rFonts w:ascii="Calibri" w:eastAsia="Calibri" w:hAnsi="Calibri"/>
          <w:color w:val="404042"/>
          <w:spacing w:val="-2"/>
          <w:sz w:val="20"/>
        </w:rPr>
        <w:t>Many people are attracted to the idea of living and working in northern Australia. This is reflected by above average population growth in the larger urban centres. Others can be daunted by the north’s heat and humidity, variable climate, the distance from Australia’s major southern centres and limited service availability. The remoteness of many northern population centres is striking. It can both drive up costs and contribute to a sense of isolation.</w:t>
      </w:r>
    </w:p>
    <w:p w:rsidR="00A77A11" w:rsidRDefault="005A3A76">
      <w:pPr>
        <w:spacing w:before="229" w:line="278" w:lineRule="exact"/>
        <w:ind w:left="216" w:right="72"/>
        <w:textAlignment w:val="baseline"/>
        <w:rPr>
          <w:rFonts w:ascii="Calibri" w:eastAsia="Calibri" w:hAnsi="Calibri"/>
          <w:color w:val="404042"/>
          <w:spacing w:val="-3"/>
          <w:sz w:val="20"/>
        </w:rPr>
      </w:pPr>
      <w:r>
        <w:rPr>
          <w:rFonts w:ascii="Calibri" w:eastAsia="Calibri" w:hAnsi="Calibri"/>
          <w:color w:val="404042"/>
          <w:spacing w:val="-3"/>
          <w:sz w:val="20"/>
        </w:rPr>
        <w:t xml:space="preserve">Northern Australia sometimes experiences disruptive or extreme weather events, including floods and cyclones. These events require preparedness and awareness, but do not always cause damage. The best available scientific </w:t>
      </w:r>
    </w:p>
    <w:p w:rsidR="00A77A11" w:rsidRDefault="005A3A76">
      <w:pPr>
        <w:spacing w:line="279" w:lineRule="exact"/>
        <w:ind w:left="72" w:right="216"/>
        <w:textAlignment w:val="baseline"/>
        <w:rPr>
          <w:rFonts w:ascii="Calibri" w:eastAsia="Calibri" w:hAnsi="Calibri"/>
          <w:color w:val="404042"/>
          <w:sz w:val="20"/>
        </w:rPr>
      </w:pPr>
      <w:r>
        <w:br w:type="column"/>
      </w:r>
      <w:r>
        <w:rPr>
          <w:rFonts w:ascii="Calibri" w:eastAsia="Calibri" w:hAnsi="Calibri"/>
          <w:color w:val="404042"/>
          <w:sz w:val="20"/>
        </w:rPr>
        <w:t>information indicates that northern Australia is likely to experience an increase in the number of extreme hot days (over 35 degrees Celsius), increased coastal inundation risk due to rising sea levels and storm surge (CSIRO 2007), and potentially an increase in the number of intense cyclones but a decrease in the number of cyclones overall (CSIRO 2012b).</w:t>
      </w:r>
    </w:p>
    <w:p w:rsidR="00A77A11" w:rsidRDefault="005A3A76">
      <w:pPr>
        <w:spacing w:before="226" w:line="279" w:lineRule="exact"/>
        <w:ind w:left="72" w:right="360"/>
        <w:textAlignment w:val="baseline"/>
        <w:rPr>
          <w:rFonts w:ascii="Calibri" w:eastAsia="Calibri" w:hAnsi="Calibri"/>
          <w:color w:val="404042"/>
          <w:spacing w:val="-3"/>
          <w:sz w:val="20"/>
        </w:rPr>
      </w:pPr>
      <w:r>
        <w:rPr>
          <w:rFonts w:ascii="Calibri" w:eastAsia="Calibri" w:hAnsi="Calibri"/>
          <w:color w:val="404042"/>
          <w:spacing w:val="-3"/>
          <w:sz w:val="20"/>
        </w:rPr>
        <w:t>The severity and occurrence of such events can take its toll on infrastructure and drive up insurance costs. To better understand how to mitigate, prepare and recover from natural disasters, the Australian Government has asked the Productivity Commission to undertake a public inquiry into national natural disaster funding arrangements. It will consider effective natural disaster mitigation and reducing the impact of disasters on communities. The Government has also released a discussion paper for consultation on options to address the high cost of home and strata title insurance in north Queensland.</w:t>
      </w:r>
    </w:p>
    <w:p w:rsidR="00A77A11" w:rsidRDefault="00A77A11">
      <w:pPr>
        <w:sectPr w:rsidR="00A77A11">
          <w:type w:val="continuous"/>
          <w:pgSz w:w="9979" w:h="14174"/>
          <w:pgMar w:top="1000" w:right="1014" w:bottom="237" w:left="510" w:header="720" w:footer="720" w:gutter="0"/>
          <w:cols w:num="2" w:space="0" w:equalWidth="0">
            <w:col w:w="4147" w:space="161"/>
            <w:col w:w="4147" w:space="0"/>
          </w:cols>
        </w:sectPr>
      </w:pPr>
    </w:p>
    <w:p w:rsidR="00A77A11" w:rsidRDefault="004E7428">
      <w:pPr>
        <w:tabs>
          <w:tab w:val="right" w:pos="4824"/>
        </w:tabs>
        <w:spacing w:before="934" w:line="206" w:lineRule="exact"/>
        <w:textAlignment w:val="baseline"/>
        <w:rPr>
          <w:rFonts w:ascii="Trebuchet MS" w:eastAsia="Trebuchet MS" w:hAnsi="Trebuchet MS"/>
          <w:b/>
          <w:color w:val="C93429"/>
          <w:sz w:val="18"/>
        </w:rPr>
      </w:pPr>
      <w:r>
        <w:rPr>
          <w:noProof/>
          <w:lang w:val="en-AU" w:eastAsia="en-AU"/>
        </w:rPr>
        <mc:AlternateContent>
          <mc:Choice Requires="wps">
            <w:drawing>
              <wp:anchor distT="0" distB="0" distL="0" distR="0" simplePos="0" relativeHeight="251616256" behindDoc="1" locked="0" layoutInCell="1" allowOverlap="1">
                <wp:simplePos x="0" y="0"/>
                <wp:positionH relativeFrom="page">
                  <wp:posOffset>746760</wp:posOffset>
                </wp:positionH>
                <wp:positionV relativeFrom="page">
                  <wp:posOffset>8525510</wp:posOffset>
                </wp:positionV>
                <wp:extent cx="24130" cy="133985"/>
                <wp:effectExtent l="0" t="0" r="0" b="0"/>
                <wp:wrapNone/>
                <wp:docPr id="300"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55" name="Picture"/>
                                  <wp:cNvGraphicFramePr/>
                                  <a:graphic xmlns:a="http://schemas.openxmlformats.org/drawingml/2006/main">
                                    <a:graphicData uri="http://schemas.openxmlformats.org/drawingml/2006/picture">
                                      <pic:pic xmlns:pic="http://schemas.openxmlformats.org/drawingml/2006/picture">
                                        <pic:nvPicPr>
                                          <pic:cNvPr id="55" name="Picture"/>
                                          <pic:cNvPicPr preferRelativeResize="0"/>
                                        </pic:nvPicPr>
                                        <pic:blipFill>
                                          <a:blip r:embed="rId18"/>
                                          <a:stretch>
                                            <a:fillRect/>
                                          </a:stretch>
                                        </pic:blipFill>
                                        <pic:spPr>
                                          <a:xfrm>
                                            <a:off x="0" y="0"/>
                                            <a:ext cx="24130" cy="13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138" type="#_x0000_t202" style="position:absolute;margin-left:58.8pt;margin-top:671.3pt;width:1.9pt;height:10.55pt;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ZZswIAALQ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PHMg/pw0kKTHumg0Z0YkL9Ymgr1nUrA8aEDVz3AAXTaZqu6e1F8VYiLdU34jt5KKfqakhIY+uam&#10;e3Z1xFEGZNt/ECUEInstLNBQydaUDwqCAB2YPJ26Y8gUsBmE/gwOCjjxZ7M4mtsAJJnudlLpd1S0&#10;yBgpltB7i00O90obLiSZXEwoLnLWNLb/Db/YAMdxByLDVXNmONh2/oi9eBNtotAJg8XGCb0sc27z&#10;degscn85z2bZep35P01cP0xqVpaUmzCTtPzwz1p3FPkoipO4lGhYaeAMJSV323Uj0YGAtHP7HQty&#10;5uZe0rBFgFxepOQHoXcXxE6+iJZOmIdzJ156keP58V288MI4zPLLlO4Zp/+eEupTHM+D+Sil3+bm&#10;2e91biRpmYbh0bA2xdHJiSRGgBte2tZqwprRPiuFof9cCmj31GgrV6PQUat62A72bfh+YOIbMW9F&#10;+QQKlgIkBmqE0QdGLeR3jHoYIylW3/ZEUoya9xxeAbjoyZCTsZ0Mwgu4mmKN0Wiu9Tib9p1kuxqQ&#10;x3fGxS28lIpZGT+zOL4vGA02m+MYM7Pn/N96PQ/b1S8AAAD//wMAUEsDBBQABgAIAAAAIQAwzrDn&#10;4AAAAA0BAAAPAAAAZHJzL2Rvd25yZXYueG1sTI/BTsMwEETvSPyDtUjcqJO0Smkap6oQnJAQaThw&#10;dGI3sRqvQ+y24e/ZnMptZnc0+zbfTbZnFz1641BAvIiAaWycMtgK+Krenp6B+SBRyd6hFvCrPeyK&#10;+7tcZspdsdSXQ2gZlaDPpIAuhCHj3DedttIv3KCRdkc3WhnIji1Xo7xSue15EkUpt9IgXejkoF86&#10;3ZwOZytg/43lq/n5qD/LY2mqahPhe3oS4vFh2m+BBT2FWxhmfEKHgphqd0blWU8+XqcUJbFcJaTm&#10;SBKvgNXzKF2ugRc5//9F8QcAAP//AwBQSwECLQAUAAYACAAAACEAtoM4kv4AAADhAQAAEwAAAAAA&#10;AAAAAAAAAAAAAAAAW0NvbnRlbnRfVHlwZXNdLnhtbFBLAQItABQABgAIAAAAIQA4/SH/1gAAAJQB&#10;AAALAAAAAAAAAAAAAAAAAC8BAABfcmVscy8ucmVsc1BLAQItABQABgAIAAAAIQCtcVZZswIAALQF&#10;AAAOAAAAAAAAAAAAAAAAAC4CAABkcnMvZTJvRG9jLnhtbFBLAQItABQABgAIAAAAIQAwzrDn4AAA&#10;AA0BAAAPAAAAAAAAAAAAAAAAAA0FAABkcnMvZG93bnJldi54bWxQSwUGAAAAAAQABADzAAAAGgYA&#10;AAAA&#10;" filled="f" stroked="f">
                <v:textbox inset="0,0,0,0">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55" name="Picture"/>
                            <wp:cNvGraphicFramePr/>
                            <a:graphic xmlns:a="http://schemas.openxmlformats.org/drawingml/2006/main">
                              <a:graphicData uri="http://schemas.openxmlformats.org/drawingml/2006/picture">
                                <pic:pic xmlns:pic="http://schemas.openxmlformats.org/drawingml/2006/picture">
                                  <pic:nvPicPr>
                                    <pic:cNvPr id="55" name="Picture"/>
                                    <pic:cNvPicPr preferRelativeResize="0"/>
                                  </pic:nvPicPr>
                                  <pic:blipFill>
                                    <a:blip r:embed="rId18"/>
                                    <a:stretch>
                                      <a:fillRect/>
                                    </a:stretch>
                                  </pic:blipFill>
                                  <pic:spPr>
                                    <a:xfrm>
                                      <a:off x="0" y="0"/>
                                      <a:ext cx="24130" cy="133985"/>
                                    </a:xfrm>
                                    <a:prstGeom prst="rect">
                                      <a:avLst/>
                                    </a:prstGeom>
                                  </pic:spPr>
                                </pic:pic>
                              </a:graphicData>
                            </a:graphic>
                          </wp:inline>
                        </w:drawing>
                      </w:r>
                    </w:p>
                  </w:txbxContent>
                </v:textbox>
                <w10:wrap anchorx="page" anchory="page"/>
              </v:shape>
            </w:pict>
          </mc:Fallback>
        </mc:AlternateContent>
      </w:r>
      <w:r w:rsidR="005A3A76">
        <w:rPr>
          <w:rFonts w:ascii="Trebuchet MS" w:eastAsia="Trebuchet MS" w:hAnsi="Trebuchet MS"/>
          <w:b/>
          <w:color w:val="C93429"/>
          <w:sz w:val="18"/>
        </w:rPr>
        <w:t>30</w:t>
      </w:r>
      <w:r w:rsidR="005A3A76">
        <w:rPr>
          <w:rFonts w:ascii="Trebuchet MS" w:eastAsia="Trebuchet MS" w:hAnsi="Trebuchet MS"/>
          <w:b/>
          <w:color w:val="C93429"/>
          <w:sz w:val="18"/>
        </w:rPr>
        <w:tab/>
      </w:r>
      <w:r w:rsidR="005A3A76">
        <w:rPr>
          <w:rFonts w:ascii="Trebuchet MS" w:eastAsia="Trebuchet MS" w:hAnsi="Trebuchet MS"/>
          <w:b/>
          <w:color w:val="C93429"/>
          <w:sz w:val="17"/>
        </w:rPr>
        <w:t>GREEN PAPER ON DEVELOPING NORTHERN AUSTRALIA</w:t>
      </w:r>
    </w:p>
    <w:p w:rsidR="00A77A11" w:rsidRDefault="00A77A11">
      <w:pPr>
        <w:sectPr w:rsidR="00A77A11">
          <w:type w:val="continuous"/>
          <w:pgSz w:w="9979" w:h="14174"/>
          <w:pgMar w:top="1000" w:right="4390" w:bottom="237" w:left="749" w:header="720" w:footer="720" w:gutter="0"/>
          <w:cols w:space="720"/>
        </w:sectPr>
      </w:pPr>
    </w:p>
    <w:p w:rsidR="00A77A11" w:rsidRDefault="004E7428">
      <w:pPr>
        <w:spacing w:line="280" w:lineRule="exact"/>
        <w:ind w:left="144" w:right="72"/>
        <w:textAlignment w:val="baseline"/>
        <w:rPr>
          <w:rFonts w:ascii="Calibri" w:eastAsia="Calibri" w:hAnsi="Calibri"/>
          <w:color w:val="404042"/>
          <w:spacing w:val="-3"/>
          <w:sz w:val="20"/>
        </w:rPr>
      </w:pPr>
      <w:r>
        <w:rPr>
          <w:noProof/>
          <w:lang w:val="en-AU" w:eastAsia="en-AU"/>
        </w:rPr>
        <w:lastRenderedPageBreak/>
        <mc:AlternateContent>
          <mc:Choice Requires="wps">
            <w:drawing>
              <wp:anchor distT="0" distB="0" distL="114300" distR="114300" simplePos="0" relativeHeight="251796480" behindDoc="0" locked="0" layoutInCell="1" allowOverlap="1">
                <wp:simplePos x="0" y="0"/>
                <wp:positionH relativeFrom="page">
                  <wp:posOffset>3368040</wp:posOffset>
                </wp:positionH>
                <wp:positionV relativeFrom="page">
                  <wp:posOffset>801370</wp:posOffset>
                </wp:positionV>
                <wp:extent cx="2503170" cy="0"/>
                <wp:effectExtent l="0" t="0" r="0" b="0"/>
                <wp:wrapNone/>
                <wp:docPr id="299"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3170" cy="0"/>
                        </a:xfrm>
                        <a:prstGeom prst="line">
                          <a:avLst/>
                        </a:prstGeom>
                        <a:noFill/>
                        <a:ln w="8890">
                          <a:solidFill>
                            <a:srgbClr val="C934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AB58A3" id="Line 166" o:spid="_x0000_s1026" style="position:absolute;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2pt,63.1pt" to="462.3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ZgUGQIAACwEAAAOAAAAZHJzL2Uyb0RvYy54bWysU02P2yAQvVfqf0DcE9uJNxtbcVaVnfSy&#10;7Uba7Q8ggGNUDAhInKjqf+9APpRtL1XVCx48M2/ezBsWT8deogO3TmhV4WycYsQV1UyoXYW/va1H&#10;c4ycJ4oRqRWv8Ik7/LT8+GExmJJPdKcl4xYBiHLlYCrceW/KJHG04z1xY224AmerbU88XO0uYZYM&#10;gN7LZJKms2TQlhmrKXcO/jZnJ15G/Lbl1L+0reMeyQoDNx9PG89tOJPlgpQ7S0wn6IUG+QcWPREK&#10;it6gGuIJ2lvxB1QvqNVOt35MdZ/othWUxx6gmyz9rZvXjhgee4HhOHMbk/t/sPTrYWORYBWeFAVG&#10;ivQg0rNQHGWzWZjOYFwJQbXa2NAfPapX86zpd4eUrjuidjyyfDsZSMxCRvIuJVycgRrb4YtmEEP2&#10;XsdRHVvbB0gYAjpGRU43RfjRIwo/Jw/pNHsE4ejVl5Dymmis85+57lEwKiyBdQQmh2fnAxFSXkNC&#10;HaXXQsoouFRoqPB8XqQxwWkpWHCGMGd321padCCwMnUxzSdF7Ao892FW7xWLYB0nbHWxPRHybENx&#10;qQIetAJ0LtZ5J34UabGar+b5KJ/MVqM8bZrRp3Wdj2br7PGhmTZ13WQ/A7UsLzvBGFeB3XU/s/zv&#10;9L+8lPNm3Tb0NobkPXqcF5C9fiPpqGWQ77wIW81OG3vVGFYyBl+eT9j5+zvY9498+QsAAP//AwBQ&#10;SwMEFAAGAAgAAAAhAM67livfAAAACwEAAA8AAABkcnMvZG93bnJldi54bWxMj8FOwzAMhu9IvENk&#10;JG4sWdgqVppOaIA4cVi3aRyzxrTVGqdKsq28PUFCgqP9f/r9uViOtmdn9KFzpGA6EcCQamc6ahRs&#10;N693D8BC1GR07wgVfGGAZXl9VejcuAut8VzFhqUSCrlW0MY45JyHukWrw8QNSCn7dN7qmEbfcOP1&#10;JZXbnkshMm51R+lCqwdctVgfq5NV8Oxf5kfcv22b9/1UfFSbareWK6Vub8anR2ARx/gHw49+Uocy&#10;OR3ciUxgvYL5vZglNAUyk8ASsZCzDNjhd8PLgv//ofwGAAD//wMAUEsBAi0AFAAGAAgAAAAhALaD&#10;OJL+AAAA4QEAABMAAAAAAAAAAAAAAAAAAAAAAFtDb250ZW50X1R5cGVzXS54bWxQSwECLQAUAAYA&#10;CAAAACEAOP0h/9YAAACUAQAACwAAAAAAAAAAAAAAAAAvAQAAX3JlbHMvLnJlbHNQSwECLQAUAAYA&#10;CAAAACEAqrmYFBkCAAAsBAAADgAAAAAAAAAAAAAAAAAuAgAAZHJzL2Uyb0RvYy54bWxQSwECLQAU&#10;AAYACAAAACEAzruWK98AAAALAQAADwAAAAAAAAAAAAAAAABzBAAAZHJzL2Rvd25yZXYueG1sUEsF&#10;BgAAAAAEAAQA8wAAAH8FAAAAAA==&#10;" strokecolor="#c93429" strokeweight=".7pt">
                <w10:wrap anchorx="page" anchory="page"/>
              </v:line>
            </w:pict>
          </mc:Fallback>
        </mc:AlternateContent>
      </w:r>
      <w:r w:rsidR="005A3A76">
        <w:rPr>
          <w:rFonts w:ascii="Calibri" w:eastAsia="Calibri" w:hAnsi="Calibri"/>
          <w:color w:val="404042"/>
          <w:spacing w:val="-3"/>
          <w:sz w:val="20"/>
        </w:rPr>
        <w:t>Despite these weather events, stakeholders argue that perceptions about the northern weather — including its depiction in the south — are worse than the reality. They also note that millions of people live and work in similar climates around the world. Nevertheless, climate is a commonly cited barrier to population growth.</w:t>
      </w:r>
    </w:p>
    <w:p w:rsidR="00A77A11" w:rsidRDefault="005A3A76">
      <w:pPr>
        <w:spacing w:before="223" w:line="280" w:lineRule="exact"/>
        <w:ind w:left="144" w:right="216"/>
        <w:textAlignment w:val="baseline"/>
        <w:rPr>
          <w:rFonts w:ascii="Calibri" w:eastAsia="Calibri" w:hAnsi="Calibri"/>
          <w:color w:val="404042"/>
          <w:spacing w:val="-3"/>
          <w:sz w:val="20"/>
        </w:rPr>
      </w:pPr>
      <w:r>
        <w:rPr>
          <w:rFonts w:ascii="Calibri" w:eastAsia="Calibri" w:hAnsi="Calibri"/>
          <w:color w:val="404042"/>
          <w:spacing w:val="-3"/>
          <w:sz w:val="20"/>
        </w:rPr>
        <w:t>Beyond location and climate, other factors influence where people choose to live, including housing, access to hospitals and schools, healthcare and communication services. The availability of other amenities is also influential, such as cafes, restaurants, retail outlets, parks, playgrounds, sporting and cultural facilities — particularly for families and skilled professionals. People place different values on different features, with choices often connected to life stage — for example, parents with school age children are more likely to prioritise quality education facilities.</w:t>
      </w:r>
    </w:p>
    <w:p w:rsidR="00A77A11" w:rsidRDefault="005A3A76">
      <w:pPr>
        <w:spacing w:before="227" w:line="279" w:lineRule="exact"/>
        <w:ind w:left="144" w:right="144"/>
        <w:textAlignment w:val="baseline"/>
        <w:rPr>
          <w:rFonts w:ascii="Calibri" w:eastAsia="Calibri" w:hAnsi="Calibri"/>
          <w:color w:val="404042"/>
          <w:spacing w:val="-2"/>
          <w:sz w:val="20"/>
        </w:rPr>
      </w:pPr>
      <w:r>
        <w:rPr>
          <w:rFonts w:ascii="Calibri" w:eastAsia="Calibri" w:hAnsi="Calibri"/>
          <w:color w:val="404042"/>
          <w:spacing w:val="-2"/>
          <w:sz w:val="20"/>
        </w:rPr>
        <w:t>Parts of northern Australia can struggle to provide and maintain quality services and amenities — especially in rural and remote communities. Some remote communities lack basic infrastructure, have poorer health and education outcomes (ABS 2008), and face higher costs of living, particularly for groceries and fresh produce. For example, average food prices in the Kimberley are 14.5 per cent higher than in Perth (Western Australian Government 2013). These conditions can act as a barrier to economic participation within local communities and as a barrier for those wishing to take up economic opportunities elsewhere. Rural and remote communities in the north also have a higher proportion of Indigenous people who continue to face significant social and economic disadvantage.</w:t>
      </w:r>
    </w:p>
    <w:p w:rsidR="00A77A11" w:rsidRDefault="005A3A76">
      <w:pPr>
        <w:spacing w:before="73" w:line="266" w:lineRule="exact"/>
        <w:textAlignment w:val="baseline"/>
        <w:rPr>
          <w:rFonts w:ascii="Calibri" w:eastAsia="Calibri" w:hAnsi="Calibri"/>
          <w:color w:val="C93429"/>
          <w:spacing w:val="14"/>
          <w:sz w:val="24"/>
        </w:rPr>
      </w:pPr>
      <w:r>
        <w:br w:type="column"/>
      </w:r>
      <w:r>
        <w:rPr>
          <w:rFonts w:ascii="Calibri" w:eastAsia="Calibri" w:hAnsi="Calibri"/>
          <w:color w:val="C93429"/>
          <w:spacing w:val="14"/>
          <w:sz w:val="24"/>
        </w:rPr>
        <w:t>INFRASTRUCTURE</w:t>
      </w:r>
    </w:p>
    <w:p w:rsidR="00A77A11" w:rsidRDefault="005A3A76">
      <w:pPr>
        <w:spacing w:before="199" w:line="280" w:lineRule="exact"/>
        <w:ind w:right="360"/>
        <w:textAlignment w:val="baseline"/>
        <w:rPr>
          <w:rFonts w:ascii="Calibri" w:eastAsia="Calibri" w:hAnsi="Calibri"/>
          <w:color w:val="404042"/>
          <w:spacing w:val="-2"/>
          <w:sz w:val="20"/>
        </w:rPr>
      </w:pPr>
      <w:r>
        <w:rPr>
          <w:rFonts w:ascii="Calibri" w:eastAsia="Calibri" w:hAnsi="Calibri"/>
          <w:color w:val="404042"/>
          <w:spacing w:val="-2"/>
          <w:sz w:val="20"/>
        </w:rPr>
        <w:t>Infrastructure in northern Australia — including transport, communication and energy — can be limited in quantity and quality, or not used productively. Infrastructure is often identified as the main barrier to industry growth across the north.</w:t>
      </w:r>
    </w:p>
    <w:p w:rsidR="00A77A11" w:rsidRDefault="005A3A76">
      <w:pPr>
        <w:spacing w:before="225" w:line="280" w:lineRule="exact"/>
        <w:ind w:right="216"/>
        <w:textAlignment w:val="baseline"/>
        <w:rPr>
          <w:rFonts w:ascii="Calibri" w:eastAsia="Calibri" w:hAnsi="Calibri"/>
          <w:color w:val="404042"/>
          <w:spacing w:val="-1"/>
          <w:sz w:val="20"/>
        </w:rPr>
      </w:pPr>
      <w:r>
        <w:rPr>
          <w:rFonts w:ascii="Calibri" w:eastAsia="Calibri" w:hAnsi="Calibri"/>
          <w:color w:val="404042"/>
          <w:spacing w:val="-1"/>
          <w:sz w:val="20"/>
        </w:rPr>
        <w:t>The impacts of infrastructure on economic development vary between cities and regions, and across different types of infrastructure. Regions face constraints due to the vast distances and challenges of the northern climate, such as the wet season. Cities are coming under increasing pressure, with population growth and increasing demand on key economic infrastructure such as ports, airports, roads and railways.</w:t>
      </w:r>
    </w:p>
    <w:p w:rsidR="00A77A11" w:rsidRDefault="005A3A76">
      <w:pPr>
        <w:spacing w:before="228" w:line="280" w:lineRule="exact"/>
        <w:ind w:right="216"/>
        <w:textAlignment w:val="baseline"/>
        <w:rPr>
          <w:rFonts w:ascii="Calibri" w:eastAsia="Calibri" w:hAnsi="Calibri"/>
          <w:color w:val="404042"/>
          <w:spacing w:val="-2"/>
          <w:sz w:val="20"/>
        </w:rPr>
      </w:pPr>
      <w:r>
        <w:rPr>
          <w:rFonts w:ascii="Calibri" w:eastAsia="Calibri" w:hAnsi="Calibri"/>
          <w:color w:val="404042"/>
          <w:spacing w:val="-2"/>
          <w:sz w:val="20"/>
        </w:rPr>
        <w:t>Some stakeholders point to government approvals as a barrier. Delays and costs in gaining regulatory approvals drives up the cost of infrastructure, sometimes prohibitively. Similarly, regulations limiting charging regimes for users can reduce the incentives for private investment in infrastructure.</w:t>
      </w:r>
    </w:p>
    <w:p w:rsidR="00A77A11" w:rsidRDefault="005A3A76">
      <w:pPr>
        <w:spacing w:before="230" w:line="280" w:lineRule="exact"/>
        <w:ind w:right="216"/>
        <w:textAlignment w:val="baseline"/>
        <w:rPr>
          <w:rFonts w:ascii="Calibri" w:eastAsia="Calibri" w:hAnsi="Calibri"/>
          <w:color w:val="404042"/>
          <w:spacing w:val="-3"/>
          <w:sz w:val="20"/>
        </w:rPr>
      </w:pPr>
      <w:r>
        <w:rPr>
          <w:rFonts w:ascii="Calibri" w:eastAsia="Calibri" w:hAnsi="Calibri"/>
          <w:color w:val="404042"/>
          <w:spacing w:val="-3"/>
          <w:sz w:val="20"/>
        </w:rPr>
        <w:t>A lack of appropriate infrastructure flows through to the broader economy and society. For example, inadequate or inefficient roads, railway networks and ports increase the cost of doing business and can limit the development of export supply chains. A lack of productive infrastructure can also make it difficult to attract and retain workers, families and visitors. Even where infrastructure is available, its durability (especially to climate challenges) can be a concern.</w:t>
      </w:r>
    </w:p>
    <w:p w:rsidR="00A77A11" w:rsidRDefault="004E7428">
      <w:pPr>
        <w:spacing w:before="224" w:line="280" w:lineRule="exact"/>
        <w:ind w:right="216"/>
        <w:textAlignment w:val="baseline"/>
        <w:rPr>
          <w:rFonts w:ascii="Calibri" w:eastAsia="Calibri" w:hAnsi="Calibri"/>
          <w:color w:val="404042"/>
          <w:spacing w:val="-3"/>
          <w:sz w:val="20"/>
        </w:rPr>
      </w:pPr>
      <w:r>
        <w:rPr>
          <w:noProof/>
          <w:lang w:val="en-AU" w:eastAsia="en-AU"/>
        </w:rPr>
        <mc:AlternateContent>
          <mc:Choice Requires="wps">
            <w:drawing>
              <wp:anchor distT="0" distB="0" distL="0" distR="0" simplePos="0" relativeHeight="251617280" behindDoc="1" locked="0" layoutInCell="1" allowOverlap="1">
                <wp:simplePos x="0" y="0"/>
                <wp:positionH relativeFrom="page">
                  <wp:posOffset>3371215</wp:posOffset>
                </wp:positionH>
                <wp:positionV relativeFrom="page">
                  <wp:posOffset>8171815</wp:posOffset>
                </wp:positionV>
                <wp:extent cx="2633345" cy="584200"/>
                <wp:effectExtent l="0" t="0" r="0" b="0"/>
                <wp:wrapSquare wrapText="bothSides"/>
                <wp:docPr id="298"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78D" w:rsidRDefault="00C8078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139" type="#_x0000_t202" style="position:absolute;margin-left:265.45pt;margin-top:643.45pt;width:207.35pt;height:46pt;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QMtQIAALY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k0CpOemjSAz1odCsOyI8jU6FxUBk43g/gqg9wAJ22bNVwJ6qvCnGxagnf0hspxdhSUkOGvrnp&#10;nl2dcJQB2YwfRA2ByE4LC3RoZG/KBwVBgA6dejx1xyRTwWYQLxaLMMKogrMoCaH9NgTJ5tuDVPod&#10;FT0yRo4ldN+ik/2d0iYbks0uJhgXJes6q4COP9sAx2kHYsNVc2aysA39kXrpOlknoRMG8doJvaJw&#10;bspV6MSlfxkVi2K1KvyfJq4fZi2ra8pNmFlcfvhnzTvKfJLFSV5KdKw2cCYlJbebVSfRnoC4S/sd&#10;C3Lm5j5PwxYBuLyg5AehdxukThknl05YhpGTXnqJ4/npbRp7YRoW5XNKd4zTf6eExhynURBNYvot&#10;N89+r7mRrGcaxkfH+hwnJyeSGQmueW1bqwnrJvusFCb9p1JAu+dGW8EajU5q1YfNwb4O31+Y+EbO&#10;G1E/goalAImBUGH4gdEK+R2jEQZJjtW3HZEUo+49h3dgps5syNnYzAbhFVzNscZoMld6mk67QbJt&#10;C8jTS+PiBt5Kw6yMn7I4vjAYDpbNcZCZ6XP+b72exu3yFwAAAP//AwBQSwMEFAAGAAgAAAAhAGcV&#10;r//iAAAADQEAAA8AAABkcnMvZG93bnJldi54bWxMj8FOwzAQRO9I/IO1SNyoTUtDEuJUFYITEmoa&#10;Dhyd2E2sxusQu234e5YT3HZ3RrNvis3sBnY2U7AeJdwvBDCDrdcWOwkf9etdCixEhVoNHo2EbxNg&#10;U15fFSrX/oKVOe9jxygEQ64k9DGOOeeh7Y1TYeFHg6Qd/ORUpHXquJ7UhcLdwJdCJNwpi/ShV6N5&#10;7k173J+chO0nVi/2673ZVYfK1nUm8C05Snl7M2+fgEUzxz8z/OITOpTE1PgT6sAGCeuVyMhKwjJN&#10;aCJL9rBOgDV0Wj2mGfCy4P9blD8AAAD//wMAUEsBAi0AFAAGAAgAAAAhALaDOJL+AAAA4QEAABMA&#10;AAAAAAAAAAAAAAAAAAAAAFtDb250ZW50X1R5cGVzXS54bWxQSwECLQAUAAYACAAAACEAOP0h/9YA&#10;AACUAQAACwAAAAAAAAAAAAAAAAAvAQAAX3JlbHMvLnJlbHNQSwECLQAUAAYACAAAACEAj2g0DLUC&#10;AAC2BQAADgAAAAAAAAAAAAAAAAAuAgAAZHJzL2Uyb0RvYy54bWxQSwECLQAUAAYACAAAACEAZxWv&#10;/+IAAAANAQAADwAAAAAAAAAAAAAAAAAPBQAAZHJzL2Rvd25yZXYueG1sUEsFBgAAAAAEAAQA8wAA&#10;AB4GAAAAAA==&#10;" filled="f" stroked="f">
                <v:textbox inset="0,0,0,0">
                  <w:txbxContent>
                    <w:p w:rsidR="00C8078D" w:rsidRDefault="00C8078D"/>
                  </w:txbxContent>
                </v:textbox>
                <w10:wrap type="square" anchorx="page" anchory="page"/>
              </v:shape>
            </w:pict>
          </mc:Fallback>
        </mc:AlternateContent>
      </w:r>
      <w:r>
        <w:rPr>
          <w:noProof/>
          <w:lang w:val="en-AU" w:eastAsia="en-AU"/>
        </w:rPr>
        <mc:AlternateContent>
          <mc:Choice Requires="wps">
            <w:drawing>
              <wp:anchor distT="0" distB="0" distL="0" distR="0" simplePos="0" relativeHeight="251618304" behindDoc="1" locked="0" layoutInCell="1" allowOverlap="1">
                <wp:simplePos x="0" y="0"/>
                <wp:positionH relativeFrom="page">
                  <wp:posOffset>4852670</wp:posOffset>
                </wp:positionH>
                <wp:positionV relativeFrom="page">
                  <wp:posOffset>8171815</wp:posOffset>
                </wp:positionV>
                <wp:extent cx="1151890" cy="572770"/>
                <wp:effectExtent l="0" t="0" r="0" b="0"/>
                <wp:wrapSquare wrapText="bothSides"/>
                <wp:docPr id="29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56" name="Picture"/>
                                  <wp:cNvGraphicFramePr/>
                                  <a:graphic xmlns:a="http://schemas.openxmlformats.org/drawingml/2006/main">
                                    <a:graphicData uri="http://schemas.openxmlformats.org/drawingml/2006/picture">
                                      <pic:pic xmlns:pic="http://schemas.openxmlformats.org/drawingml/2006/picture">
                                        <pic:nvPicPr>
                                          <pic:cNvPr id="56" name="Picture"/>
                                          <pic:cNvPicPr preferRelativeResize="0"/>
                                        </pic:nvPicPr>
                                        <pic:blipFill>
                                          <a:blip r:embed="rId8"/>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140" type="#_x0000_t202" style="position:absolute;margin-left:382.1pt;margin-top:643.45pt;width:90.7pt;height:45.1pt;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EQFtQIAALYFAAAOAAAAZHJzL2Uyb0RvYy54bWysVMlu2zAQvRfoPxC8K1oqWwsiB4llFQXS&#10;BUj6AbREWUQlUiVpS2nRf++Qsuw4uRRtdSBGnOGb7c1c34xdiw5UKiZ4hv0rDyPKS1Exvsvw18fC&#10;iTFSmvCKtILTDD9RhW9Wb99cD31KA9GItqISAQhX6dBnuNG6T11XlQ3tiLoSPeWgrIXsiIZfuXMr&#10;SQZA71o38LylOwhZ9VKUVCm4zSclXln8uqal/lzXimrUZhhi0/aU9tya011dk3QnSd+w8hgG+Yso&#10;OsI4OD1B5UQTtJfsFVTHSimUqPVVKTpX1DUrqc0BsvG9F9k8NKSnNhcojupPZVL/D7b8dPgiEasy&#10;HCQRRpx00KRHOmp0J0bkL0NToaFXKRg+9GCqR1BAp222qr8X5TeFuFg3hO/orZRiaCipIELfvHSf&#10;PZ1wlAHZDh9FBY7IXgsLNNayM+WDgiBAh049nbpjgimNS3/hxwmoStAtoiCKbPtcks6ve6n0eyo6&#10;ZIQMS+i+RSeHe6VNNCSdTYwzLgrWtpYBLb+4AMPpBnzDU6MzUdiG/ky8ZBNv4tAJg+XGCb08d26L&#10;degsCz9a5O/y9Tr3fxm/fpg2rKooN25mcvnhnzXvSPOJFid6KdGyysCZkJTcbdetRAcC5C7sZ2sO&#10;mrOZexmGLQLk8iIlPwi9uyBximUcOWERLpwk8mLH85O7ZOmFSZgXlyndM07/PSU0ZDhZBIuJTOeg&#10;X+Tm2e91biTtmIb10bIuw/HJiKSGghte2dZqwtpJflYKE/65FNDuudGWsIajE1v1uB3tdPj+aRK2&#10;onoCDksBFAM2wvIDoRHyB0YDLJIMq+97IilG7QcOc2C2zizIWdjOAuElPM2wxmgS13raTvtesl0D&#10;yNOkcXELs1IzS2MzVFMUxwmD5WCzOS4ys32e/1ur87pd/QYAAP//AwBQSwMEFAAGAAgAAAAhABgO&#10;JBziAAAADQEAAA8AAABkcnMvZG93bnJldi54bWxMj8FOwzAMhu9IvENkJG4sXRnt2jWdJgQnJERX&#10;DjumTdZGa5zSZFt5e8wJjvb/6ffnYjvbgV305I1DActFBExj65TBTsBn/fqwBuaDRCUHh1rAt/aw&#10;LW9vCpkrd8VKX/ahY1SCPpcC+hDGnHPf9tpKv3CjRsqObrIy0Dh1XE3ySuV24HEUJdxKg3Shl6N+&#10;7nV72p+tgN0Bqxfz9d58VMfK1HUW4VtyEuL+bt5tgAU9hz8YfvVJHUpyatwZlWeDgDRZxYRSEK+T&#10;DBgh2eopAdbQ6jFNl8DLgv//ovwBAAD//wMAUEsBAi0AFAAGAAgAAAAhALaDOJL+AAAA4QEAABMA&#10;AAAAAAAAAAAAAAAAAAAAAFtDb250ZW50X1R5cGVzXS54bWxQSwECLQAUAAYACAAAACEAOP0h/9YA&#10;AACUAQAACwAAAAAAAAAAAAAAAAAvAQAAX3JlbHMvLnJlbHNQSwECLQAUAAYACAAAACEAVkhEBbUC&#10;AAC2BQAADgAAAAAAAAAAAAAAAAAuAgAAZHJzL2Uyb0RvYy54bWxQSwECLQAUAAYACAAAACEAGA4k&#10;HOIAAAANAQAADwAAAAAAAAAAAAAAAAAPBQAAZHJzL2Rvd25yZXYueG1sUEsFBgAAAAAEAAQA8wAA&#10;AB4GA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56" name="Picture"/>
                            <wp:cNvGraphicFramePr/>
                            <a:graphic xmlns:a="http://schemas.openxmlformats.org/drawingml/2006/main">
                              <a:graphicData uri="http://schemas.openxmlformats.org/drawingml/2006/picture">
                                <pic:pic xmlns:pic="http://schemas.openxmlformats.org/drawingml/2006/picture">
                                  <pic:nvPicPr>
                                    <pic:cNvPr id="56" name="Picture"/>
                                    <pic:cNvPicPr preferRelativeResize="0"/>
                                  </pic:nvPicPr>
                                  <pic:blipFill>
                                    <a:blip r:embed="rId8"/>
                                    <a:stretch>
                                      <a:fillRect/>
                                    </a:stretch>
                                  </pic:blipFill>
                                  <pic:spPr>
                                    <a:xfrm>
                                      <a:off x="0" y="0"/>
                                      <a:ext cx="1151890" cy="5727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19328" behindDoc="1" locked="0" layoutInCell="1" allowOverlap="1">
                <wp:simplePos x="0" y="0"/>
                <wp:positionH relativeFrom="page">
                  <wp:posOffset>5301615</wp:posOffset>
                </wp:positionH>
                <wp:positionV relativeFrom="page">
                  <wp:posOffset>8512810</wp:posOffset>
                </wp:positionV>
                <wp:extent cx="235585" cy="147320"/>
                <wp:effectExtent l="0" t="0" r="0" b="0"/>
                <wp:wrapSquare wrapText="bothSides"/>
                <wp:docPr id="29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18" w:line="212" w:lineRule="exact"/>
                              <w:textAlignment w:val="baseline"/>
                              <w:rPr>
                                <w:rFonts w:ascii="Trebuchet MS" w:eastAsia="Trebuchet MS" w:hAnsi="Trebuchet MS"/>
                                <w:color w:val="C93429"/>
                                <w:spacing w:val="16"/>
                                <w:sz w:val="20"/>
                              </w:rPr>
                            </w:pPr>
                            <w:r>
                              <w:rPr>
                                <w:rFonts w:ascii="Trebuchet MS" w:eastAsia="Trebuchet MS" w:hAnsi="Trebuchet MS"/>
                                <w:color w:val="C93429"/>
                                <w:spacing w:val="16"/>
                                <w:sz w:val="20"/>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141" type="#_x0000_t202" style="position:absolute;margin-left:417.45pt;margin-top:670.3pt;width:18.55pt;height:11.6pt;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6BTtgIAALU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QRpjxEkPTXqgR41uxRH58cJUaBxUBob3A5jqIyig0zZbNdyJ6ptCXKxbwnf0RkoxtpTUEKFvXrpP&#10;nk44yoBsx4+iBkdkr4UFOjayN+WDgiBAh049nrtjgqngMlhEURJhVIHKD5eLwHbPJdn8eJBKv6ei&#10;R0bIsYTmW3ByuFPaBEOy2cT44qJkXWcJ0PFnF2A43YBreGp0Jgjbz5+pl26STRI6YRBvnNArCuem&#10;XIdOXPrLqFgU63Xh/zJ+/TBrWV1TbtzM3PLDP+vdieUTK87sUqJjtYEzISm52647iQ4EuF3az5Yc&#10;NBcz93kYtgiQy4uU/CD0boPUKeNk6YRlGDnp0kscz09v09gL07Aon6d0xzj995TQmOM0CqKJS5eg&#10;X+Tm2e91biTrmYbt0bE+x8nZiGSGgRte29ZqwrpJflIKE/6lFNDuudGWr4aiE1n1cXu0w+H70TwI&#10;W1E/AoWlAIoBT2H3gdAK+QOjEfZIjtX3PZEUo+4DhzEwS2cW5CxsZ4HwCp7mWGM0iWs9Laf9INmu&#10;BeRp0Li4gVFpmKWxmakpitOAwW6w2Zz2mFk+T/+t1WXbrn4DAAD//wMAUEsDBBQABgAIAAAAIQAi&#10;plk/4QAAAA0BAAAPAAAAZHJzL2Rvd25yZXYueG1sTI/BTsMwEETvSPyDtUjcqE1ThTTEqSoEJyRE&#10;Gg4cndhNrMbrELtt+Hu2J3rcmafZmWIzu4GdzBSsRwmPCwHMYOu1xU7CV/32kAELUaFWg0cj4dcE&#10;2JS3N4XKtT9jZU672DEKwZArCX2MY855aHvjVFj40SB5ez85FemcOq4ndaZwN/ClECl3yiJ96NVo&#10;XnrTHnZHJ2H7jdWr/floPqt9Zet6LfA9PUh5fzdvn4FFM8d/GC71qTqU1KnxR9SBDRKyZLUmlIxk&#10;JVJghGRPS5rXXKQ0yYCXBb9eUf4BAAD//wMAUEsBAi0AFAAGAAgAAAAhALaDOJL+AAAA4QEAABMA&#10;AAAAAAAAAAAAAAAAAAAAAFtDb250ZW50X1R5cGVzXS54bWxQSwECLQAUAAYACAAAACEAOP0h/9YA&#10;AACUAQAACwAAAAAAAAAAAAAAAAAvAQAAX3JlbHMvLnJlbHNQSwECLQAUAAYACAAAACEAFGOgU7YC&#10;AAC1BQAADgAAAAAAAAAAAAAAAAAuAgAAZHJzL2Uyb0RvYy54bWxQSwECLQAUAAYACAAAACEAIqZZ&#10;P+EAAAANAQAADwAAAAAAAAAAAAAAAAAQBQAAZHJzL2Rvd25yZXYueG1sUEsFBgAAAAAEAAQA8wAA&#10;AB4GAAAAAA==&#10;" filled="f" stroked="f">
                <v:textbox inset="0,0,0,0">
                  <w:txbxContent>
                    <w:p w:rsidR="00A77A11" w:rsidRDefault="005A3A76">
                      <w:pPr>
                        <w:spacing w:before="18" w:line="212" w:lineRule="exact"/>
                        <w:textAlignment w:val="baseline"/>
                        <w:rPr>
                          <w:rFonts w:ascii="Trebuchet MS" w:eastAsia="Trebuchet MS" w:hAnsi="Trebuchet MS"/>
                          <w:color w:val="C93429"/>
                          <w:spacing w:val="16"/>
                          <w:sz w:val="20"/>
                        </w:rPr>
                      </w:pPr>
                      <w:r>
                        <w:rPr>
                          <w:rFonts w:ascii="Trebuchet MS" w:eastAsia="Trebuchet MS" w:hAnsi="Trebuchet MS"/>
                          <w:color w:val="C93429"/>
                          <w:spacing w:val="16"/>
                          <w:sz w:val="20"/>
                        </w:rPr>
                        <w:t>31</w:t>
                      </w:r>
                    </w:p>
                  </w:txbxContent>
                </v:textbox>
                <w10:wrap type="square" anchorx="page" anchory="page"/>
              </v:shape>
            </w:pict>
          </mc:Fallback>
        </mc:AlternateContent>
      </w:r>
      <w:r w:rsidR="005A3A76">
        <w:rPr>
          <w:rFonts w:ascii="Calibri" w:eastAsia="Calibri" w:hAnsi="Calibri"/>
          <w:color w:val="404042"/>
          <w:spacing w:val="-3"/>
          <w:sz w:val="20"/>
        </w:rPr>
        <w:t>The competition for public and private infrastructure funding nationally and the smaller population size in the north can make it harder to build a case for infrastructure spending.</w:t>
      </w:r>
    </w:p>
    <w:p w:rsidR="00A77A11" w:rsidRDefault="00A77A11">
      <w:pPr>
        <w:sectPr w:rsidR="00A77A11">
          <w:pgSz w:w="9979" w:h="14174"/>
          <w:pgMar w:top="872" w:right="523" w:bottom="909" w:left="1001" w:header="720" w:footer="720" w:gutter="0"/>
          <w:cols w:num="2" w:space="0" w:equalWidth="0">
            <w:col w:w="4147" w:space="161"/>
            <w:col w:w="4147" w:space="0"/>
          </w:cols>
        </w:sectPr>
      </w:pPr>
    </w:p>
    <w:p w:rsidR="00A77A11" w:rsidRDefault="005A3A76">
      <w:pPr>
        <w:spacing w:before="77" w:line="202" w:lineRule="exact"/>
        <w:ind w:left="144"/>
        <w:textAlignment w:val="baseline"/>
        <w:rPr>
          <w:rFonts w:ascii="Calibri" w:eastAsia="Calibri" w:hAnsi="Calibri"/>
          <w:b/>
          <w:i/>
          <w:color w:val="C93429"/>
          <w:sz w:val="20"/>
        </w:rPr>
      </w:pPr>
      <w:r>
        <w:rPr>
          <w:rFonts w:ascii="Calibri" w:eastAsia="Calibri" w:hAnsi="Calibri"/>
          <w:b/>
          <w:i/>
          <w:color w:val="C93429"/>
          <w:sz w:val="20"/>
        </w:rPr>
        <w:lastRenderedPageBreak/>
        <w:t>Cities and regions</w:t>
      </w:r>
    </w:p>
    <w:p w:rsidR="00A77A11" w:rsidRDefault="005A3A76">
      <w:pPr>
        <w:spacing w:before="11" w:line="279" w:lineRule="exact"/>
        <w:ind w:left="144" w:right="72"/>
        <w:textAlignment w:val="baseline"/>
        <w:rPr>
          <w:rFonts w:ascii="Calibri" w:eastAsia="Calibri" w:hAnsi="Calibri"/>
          <w:color w:val="404042"/>
          <w:spacing w:val="-3"/>
          <w:sz w:val="20"/>
        </w:rPr>
      </w:pPr>
      <w:r>
        <w:rPr>
          <w:rFonts w:ascii="Calibri" w:eastAsia="Calibri" w:hAnsi="Calibri"/>
          <w:color w:val="404042"/>
          <w:spacing w:val="-3"/>
          <w:sz w:val="20"/>
        </w:rPr>
        <w:t>Cities and regions are in many respects interdependent and must each have effective infrastructure to support the overall development of the north. Economic activity is concentrated in cities as connecting points between producers, suppliers and consumers. As cities grow, pressure on infrastructure increases and demands emerge for new infrastructure. Poor planning to address these infrastructure needs can inhibit productivity growth, prosperity and good social outcomes (see Box C1).</w:t>
      </w:r>
    </w:p>
    <w:p w:rsidR="00A77A11" w:rsidRDefault="005A3A76">
      <w:pPr>
        <w:spacing w:before="233" w:line="276" w:lineRule="exact"/>
        <w:ind w:left="144" w:right="504"/>
        <w:textAlignment w:val="baseline"/>
        <w:rPr>
          <w:rFonts w:ascii="Calibri" w:eastAsia="Calibri" w:hAnsi="Calibri"/>
          <w:color w:val="404042"/>
          <w:spacing w:val="-3"/>
          <w:sz w:val="20"/>
        </w:rPr>
      </w:pPr>
      <w:r>
        <w:rPr>
          <w:rFonts w:ascii="Calibri" w:eastAsia="Calibri" w:hAnsi="Calibri"/>
          <w:color w:val="404042"/>
          <w:spacing w:val="-3"/>
          <w:sz w:val="20"/>
        </w:rPr>
        <w:t xml:space="preserve">The population centres of the north already face challenges in infrastructure provision. For example, the Queensland Government has identified that without additional water </w:t>
      </w:r>
    </w:p>
    <w:p w:rsidR="00A77A11" w:rsidRDefault="005A3A76">
      <w:pPr>
        <w:spacing w:before="4" w:line="279" w:lineRule="exact"/>
        <w:ind w:right="360"/>
        <w:textAlignment w:val="baseline"/>
        <w:rPr>
          <w:rFonts w:ascii="Calibri" w:eastAsia="Calibri" w:hAnsi="Calibri"/>
          <w:color w:val="404042"/>
          <w:spacing w:val="-3"/>
          <w:sz w:val="20"/>
        </w:rPr>
      </w:pPr>
      <w:r>
        <w:br w:type="column"/>
      </w:r>
      <w:r>
        <w:rPr>
          <w:rFonts w:ascii="Calibri" w:eastAsia="Calibri" w:hAnsi="Calibri"/>
          <w:color w:val="404042"/>
          <w:spacing w:val="-3"/>
          <w:sz w:val="20"/>
        </w:rPr>
        <w:t>storage, population growth in Cairns will lead to a shortfall of approximately 20,000 mega litres each year by 2055 (Queensland Government 2010). The City of Darwin has identified a lack of social infrastructure and the need to provide appropriate transport corridors to the airport as key impediments to future growth (City of Darwin 2014).</w:t>
      </w:r>
    </w:p>
    <w:p w:rsidR="00A77A11" w:rsidRDefault="005A3A76">
      <w:pPr>
        <w:spacing w:before="237" w:line="278" w:lineRule="exact"/>
        <w:ind w:right="216"/>
        <w:textAlignment w:val="baseline"/>
        <w:rPr>
          <w:rFonts w:ascii="Calibri" w:eastAsia="Calibri" w:hAnsi="Calibri"/>
          <w:color w:val="404042"/>
          <w:spacing w:val="-2"/>
          <w:sz w:val="20"/>
        </w:rPr>
      </w:pPr>
      <w:r>
        <w:rPr>
          <w:rFonts w:ascii="Calibri" w:eastAsia="Calibri" w:hAnsi="Calibri"/>
          <w:color w:val="404042"/>
          <w:spacing w:val="-2"/>
          <w:sz w:val="20"/>
        </w:rPr>
        <w:t>The vast distances and low population density outside cities in northern Australia make it difficult to deliver cost effective infrastructure. For example, moving cattle to markets involves long distances that are exacerbated by some poor quality roads — estimates suggest that road conditions in the north almost doubles the cost of transporting cattle (City of Darwin 2014).</w:t>
      </w:r>
    </w:p>
    <w:p w:rsidR="00A77A11" w:rsidRDefault="00A77A11">
      <w:pPr>
        <w:sectPr w:rsidR="00A77A11">
          <w:pgSz w:w="9979" w:h="14174"/>
          <w:pgMar w:top="873" w:right="961" w:bottom="237" w:left="563" w:header="720" w:footer="720" w:gutter="0"/>
          <w:cols w:num="2" w:space="0" w:equalWidth="0">
            <w:col w:w="4147" w:space="161"/>
            <w:col w:w="4147" w:space="0"/>
          </w:cols>
        </w:sectPr>
      </w:pPr>
    </w:p>
    <w:p w:rsidR="00A77A11" w:rsidRDefault="00A77A11">
      <w:pPr>
        <w:spacing w:before="52" w:line="288" w:lineRule="exact"/>
        <w:textAlignment w:val="baseline"/>
        <w:rPr>
          <w:rFonts w:eastAsia="Times New Roman"/>
          <w:color w:val="000000"/>
          <w:sz w:val="24"/>
        </w:rPr>
      </w:pPr>
    </w:p>
    <w:p w:rsidR="00A77A11" w:rsidRDefault="00A77A11">
      <w:pPr>
        <w:sectPr w:rsidR="00A77A11">
          <w:type w:val="continuous"/>
          <w:pgSz w:w="9979" w:h="14174"/>
          <w:pgMar w:top="873" w:right="961" w:bottom="237" w:left="563" w:header="720" w:footer="720" w:gutter="0"/>
          <w:cols w:space="720"/>
        </w:sectPr>
      </w:pPr>
    </w:p>
    <w:p w:rsidR="00A77A11" w:rsidRDefault="005A3A76">
      <w:pPr>
        <w:shd w:val="solid" w:color="C93429" w:fill="C93429"/>
        <w:spacing w:after="129" w:line="231" w:lineRule="exact"/>
        <w:ind w:left="216"/>
        <w:textAlignment w:val="baseline"/>
        <w:rPr>
          <w:rFonts w:ascii="Century Gothic" w:eastAsia="Century Gothic" w:hAnsi="Century Gothic"/>
          <w:b/>
          <w:color w:val="FFFFFF"/>
          <w:spacing w:val="2"/>
          <w:sz w:val="19"/>
        </w:rPr>
      </w:pPr>
      <w:r>
        <w:rPr>
          <w:rFonts w:ascii="Century Gothic" w:eastAsia="Century Gothic" w:hAnsi="Century Gothic"/>
          <w:b/>
          <w:color w:val="FFFFFF"/>
          <w:spacing w:val="2"/>
          <w:sz w:val="19"/>
        </w:rPr>
        <w:t>BOX C1: PLANNING FOR URBAN ZONES</w:t>
      </w:r>
    </w:p>
    <w:tbl>
      <w:tblPr>
        <w:tblW w:w="0" w:type="auto"/>
        <w:tblLayout w:type="fixed"/>
        <w:tblCellMar>
          <w:left w:w="0" w:type="dxa"/>
          <w:right w:w="0" w:type="dxa"/>
        </w:tblCellMar>
        <w:tblLook w:val="04A0" w:firstRow="1" w:lastRow="0" w:firstColumn="1" w:lastColumn="0" w:noHBand="0" w:noVBand="1"/>
      </w:tblPr>
      <w:tblGrid>
        <w:gridCol w:w="8140"/>
      </w:tblGrid>
      <w:tr w:rsidR="00A77A11">
        <w:trPr>
          <w:trHeight w:hRule="exact" w:val="5568"/>
        </w:trPr>
        <w:tc>
          <w:tcPr>
            <w:tcW w:w="8140" w:type="dxa"/>
            <w:tcBorders>
              <w:top w:val="none" w:sz="0" w:space="0" w:color="000000"/>
              <w:left w:val="none" w:sz="0" w:space="0" w:color="000000"/>
              <w:bottom w:val="none" w:sz="0" w:space="0" w:color="000000"/>
              <w:right w:val="none" w:sz="0" w:space="0" w:color="000000"/>
            </w:tcBorders>
            <w:shd w:val="clear" w:color="E0C297" w:fill="E0C297"/>
          </w:tcPr>
          <w:p w:rsidR="00A77A11" w:rsidRDefault="005A3A76">
            <w:pPr>
              <w:spacing w:before="128" w:line="260" w:lineRule="exact"/>
              <w:ind w:left="216" w:right="288"/>
              <w:textAlignment w:val="baseline"/>
              <w:rPr>
                <w:rFonts w:ascii="Cambria" w:eastAsia="Cambria" w:hAnsi="Cambria"/>
                <w:color w:val="404042"/>
                <w:sz w:val="18"/>
              </w:rPr>
            </w:pPr>
            <w:r>
              <w:rPr>
                <w:rFonts w:ascii="Cambria" w:eastAsia="Cambria" w:hAnsi="Cambria"/>
                <w:color w:val="404042"/>
                <w:sz w:val="18"/>
              </w:rPr>
              <w:t>Good planning helps ensure cities and regions remain desirable places to live, by enhancing growth and cultural amenities and by ensuring that development is coordinated and prioritised.</w:t>
            </w:r>
          </w:p>
          <w:p w:rsidR="00A77A11" w:rsidRDefault="005A3A76">
            <w:pPr>
              <w:spacing w:before="109" w:line="260" w:lineRule="exact"/>
              <w:ind w:left="216" w:right="504"/>
              <w:textAlignment w:val="baseline"/>
              <w:rPr>
                <w:rFonts w:ascii="Cambria" w:eastAsia="Cambria" w:hAnsi="Cambria"/>
                <w:color w:val="404042"/>
                <w:spacing w:val="-1"/>
                <w:sz w:val="18"/>
              </w:rPr>
            </w:pPr>
            <w:r>
              <w:rPr>
                <w:rFonts w:ascii="Cambria" w:eastAsia="Cambria" w:hAnsi="Cambria"/>
                <w:color w:val="404042"/>
                <w:spacing w:val="-1"/>
                <w:sz w:val="18"/>
              </w:rPr>
              <w:t>Northern Australia’s population is centred in urban areas, a trend which is expected to continue. Half the population lives in just six cities: Townsville, Cairns, Darwin, Mackay, Rockhampton and Gladstone. More people depend on these cities than actually live in them. Population statistics reflect city boundaries and do not always include people working in and being served by the city. For example, people who work in Cairns commute from Palm Cove in the north to Babinda in the south, while in Darwin workers travel in everyday from Palmerston, Litchfield and the Cox Peninsula. Others rely on the cities for shopping, services, freight and logistics.</w:t>
            </w:r>
          </w:p>
          <w:p w:rsidR="00A77A11" w:rsidRDefault="005A3A76">
            <w:pPr>
              <w:spacing w:before="117" w:line="260" w:lineRule="exact"/>
              <w:ind w:left="216" w:right="360"/>
              <w:textAlignment w:val="baseline"/>
              <w:rPr>
                <w:rFonts w:ascii="Cambria" w:eastAsia="Cambria" w:hAnsi="Cambria"/>
                <w:color w:val="404042"/>
                <w:sz w:val="18"/>
              </w:rPr>
            </w:pPr>
            <w:r>
              <w:rPr>
                <w:rFonts w:ascii="Cambria" w:eastAsia="Cambria" w:hAnsi="Cambria"/>
                <w:color w:val="404042"/>
                <w:sz w:val="18"/>
              </w:rPr>
              <w:t>Urban growth needs careful planning, with the structure and layout of cities closely linked to the structure of the economy and transport systems (Kelly &amp; Mares 2013). The interactions and relationships are complex: planning is critical to shape development patterns, guide infrastructure decisions, and cater to forecast population and economic growth.</w:t>
            </w:r>
          </w:p>
          <w:p w:rsidR="00A77A11" w:rsidRDefault="005A3A76">
            <w:pPr>
              <w:spacing w:before="110" w:after="154" w:line="260" w:lineRule="exact"/>
              <w:ind w:left="216" w:right="360"/>
              <w:textAlignment w:val="baseline"/>
              <w:rPr>
                <w:rFonts w:ascii="Cambria" w:eastAsia="Cambria" w:hAnsi="Cambria"/>
                <w:color w:val="404042"/>
                <w:spacing w:val="-1"/>
                <w:sz w:val="18"/>
              </w:rPr>
            </w:pPr>
            <w:r>
              <w:rPr>
                <w:rFonts w:ascii="Cambria" w:eastAsia="Cambria" w:hAnsi="Cambria"/>
                <w:color w:val="404042"/>
                <w:spacing w:val="-1"/>
                <w:sz w:val="18"/>
              </w:rPr>
              <w:t>Population growth places increased pressure on infrastructure. Long term planning in the north needs to consider the needs of people living beyond city boundaries, including how they travel to and from the city and use the services. Cities are shaped and formed by a wide range of policies and initiatives from governments at all levels. They are also affected by the activities of the private sector, community groups and global or national trends. Effective strategic planning for the north needs commitment and action from all levels of government, as well as communities and industry.</w:t>
            </w:r>
          </w:p>
        </w:tc>
      </w:tr>
    </w:tbl>
    <w:p w:rsidR="00A77A11" w:rsidRDefault="00A77A11">
      <w:pPr>
        <w:spacing w:after="1477" w:line="20" w:lineRule="exact"/>
      </w:pPr>
    </w:p>
    <w:p w:rsidR="00A77A11" w:rsidRDefault="004E7428">
      <w:pPr>
        <w:tabs>
          <w:tab w:val="left" w:pos="648"/>
        </w:tabs>
        <w:spacing w:line="175" w:lineRule="exact"/>
        <w:ind w:left="72"/>
        <w:textAlignment w:val="baseline"/>
        <w:rPr>
          <w:rFonts w:ascii="Trebuchet MS" w:eastAsia="Trebuchet MS" w:hAnsi="Trebuchet MS"/>
          <w:b/>
          <w:color w:val="C93429"/>
          <w:sz w:val="18"/>
        </w:rPr>
      </w:pPr>
      <w:r>
        <w:rPr>
          <w:noProof/>
          <w:lang w:val="en-AU" w:eastAsia="en-AU"/>
        </w:rPr>
        <mc:AlternateContent>
          <mc:Choice Requires="wps">
            <w:drawing>
              <wp:anchor distT="0" distB="0" distL="0" distR="0" simplePos="0" relativeHeight="251620352" behindDoc="1" locked="0" layoutInCell="1" allowOverlap="1">
                <wp:simplePos x="0" y="0"/>
                <wp:positionH relativeFrom="page">
                  <wp:posOffset>746760</wp:posOffset>
                </wp:positionH>
                <wp:positionV relativeFrom="page">
                  <wp:posOffset>8525510</wp:posOffset>
                </wp:positionV>
                <wp:extent cx="24130" cy="133985"/>
                <wp:effectExtent l="0" t="0" r="0" b="0"/>
                <wp:wrapNone/>
                <wp:docPr id="295"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57" name="Picture"/>
                                  <wp:cNvGraphicFramePr/>
                                  <a:graphic xmlns:a="http://schemas.openxmlformats.org/drawingml/2006/main">
                                    <a:graphicData uri="http://schemas.openxmlformats.org/drawingml/2006/picture">
                                      <pic:pic xmlns:pic="http://schemas.openxmlformats.org/drawingml/2006/picture">
                                        <pic:nvPicPr>
                                          <pic:cNvPr id="57" name="Picture"/>
                                          <pic:cNvPicPr preferRelativeResize="0"/>
                                        </pic:nvPicPr>
                                        <pic:blipFill>
                                          <a:blip r:embed="rId28"/>
                                          <a:stretch>
                                            <a:fillRect/>
                                          </a:stretch>
                                        </pic:blipFill>
                                        <pic:spPr>
                                          <a:xfrm>
                                            <a:off x="0" y="0"/>
                                            <a:ext cx="24130" cy="13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142" type="#_x0000_t202" style="position:absolute;left:0;text-align:left;margin-left:58.8pt;margin-top:671.3pt;width:1.9pt;height:10.55pt;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PL1swIAALQ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SJUacdNCkBzpqdCtG5EeBqdDQqxQc73tw1SMcQKctW9XfifKrQlysG8J39EZKMTSUVJChb266&#10;Z1cnHGVAtsMHUUEgstfCAo217Ez5oCAI0KFTj6fumGRK2AxCfwEHJZz4i0USL20Aks53e6n0Oyo6&#10;ZIwMS+i9xSaHO6VNLiSdXUwoLgrWtrb/LX+2AY7TDkSGq+bM5GDb+SPxkk28iUMnDKKNE3p57twU&#10;69CJCv9ymS/y9Tr3f5q4fpg2rKooN2Fmafnhn7XuKPJJFCdxKdGyysCZlJTcbdetRAcC0i7sdyzI&#10;mZv7PA1bBODygpIfhN5tkDhFFF86YREuneTSix3PT26TyAuTMC+eU7pjnP47JTRkOFkGy0lKv+Xm&#10;2e81N5J2TMPwaFmX4fjkRFIjwA2vbGs1Ye1kn5XCpP9UCmj33GgrV6PQSat63I72bfh+ZOIbMW9F&#10;9QgKlgIkBmqE0QdGI+R3jAYYIxlW3/ZEUoza9xxegZk5syFnYzsbhJdwNcMao8lc62k27XvJdg0g&#10;T++Mixt4KTWzMn7K4vi+YDRYNscxZmbP+b/1ehq2q18AAAD//wMAUEsDBBQABgAIAAAAIQAwzrDn&#10;4AAAAA0BAAAPAAAAZHJzL2Rvd25yZXYueG1sTI/BTsMwEETvSPyDtUjcqJO0Smkap6oQnJAQaThw&#10;dGI3sRqvQ+y24e/ZnMptZnc0+zbfTbZnFz1641BAvIiAaWycMtgK+Krenp6B+SBRyd6hFvCrPeyK&#10;+7tcZspdsdSXQ2gZlaDPpIAuhCHj3DedttIv3KCRdkc3WhnIji1Xo7xSue15EkUpt9IgXejkoF86&#10;3ZwOZytg/43lq/n5qD/LY2mqahPhe3oS4vFh2m+BBT2FWxhmfEKHgphqd0blWU8+XqcUJbFcJaTm&#10;SBKvgNXzKF2ugRc5//9F8QcAAP//AwBQSwECLQAUAAYACAAAACEAtoM4kv4AAADhAQAAEwAAAAAA&#10;AAAAAAAAAAAAAAAAW0NvbnRlbnRfVHlwZXNdLnhtbFBLAQItABQABgAIAAAAIQA4/SH/1gAAAJQB&#10;AAALAAAAAAAAAAAAAAAAAC8BAABfcmVscy8ucmVsc1BLAQItABQABgAIAAAAIQDoxPL1swIAALQF&#10;AAAOAAAAAAAAAAAAAAAAAC4CAABkcnMvZTJvRG9jLnhtbFBLAQItABQABgAIAAAAIQAwzrDn4AAA&#10;AA0BAAAPAAAAAAAAAAAAAAAAAA0FAABkcnMvZG93bnJldi54bWxQSwUGAAAAAAQABADzAAAAGgYA&#10;AAAA&#10;" filled="f" stroked="f">
                <v:textbox inset="0,0,0,0">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57" name="Picture"/>
                            <wp:cNvGraphicFramePr/>
                            <a:graphic xmlns:a="http://schemas.openxmlformats.org/drawingml/2006/main">
                              <a:graphicData uri="http://schemas.openxmlformats.org/drawingml/2006/picture">
                                <pic:pic xmlns:pic="http://schemas.openxmlformats.org/drawingml/2006/picture">
                                  <pic:nvPicPr>
                                    <pic:cNvPr id="57" name="Picture"/>
                                    <pic:cNvPicPr preferRelativeResize="0"/>
                                  </pic:nvPicPr>
                                  <pic:blipFill>
                                    <a:blip r:embed="rId28"/>
                                    <a:stretch>
                                      <a:fillRect/>
                                    </a:stretch>
                                  </pic:blipFill>
                                  <pic:spPr>
                                    <a:xfrm>
                                      <a:off x="0" y="0"/>
                                      <a:ext cx="24130" cy="133985"/>
                                    </a:xfrm>
                                    <a:prstGeom prst="rect">
                                      <a:avLst/>
                                    </a:prstGeom>
                                  </pic:spPr>
                                </pic:pic>
                              </a:graphicData>
                            </a:graphic>
                          </wp:inline>
                        </w:drawing>
                      </w:r>
                    </w:p>
                  </w:txbxContent>
                </v:textbox>
                <w10:wrap anchorx="page" anchory="page"/>
              </v:shape>
            </w:pict>
          </mc:Fallback>
        </mc:AlternateContent>
      </w:r>
      <w:r w:rsidR="005A3A76">
        <w:rPr>
          <w:rFonts w:ascii="Trebuchet MS" w:eastAsia="Trebuchet MS" w:hAnsi="Trebuchet MS"/>
          <w:b/>
          <w:color w:val="C93429"/>
          <w:sz w:val="18"/>
        </w:rPr>
        <w:t>32</w:t>
      </w:r>
      <w:r w:rsidR="005A3A76">
        <w:rPr>
          <w:rFonts w:ascii="Trebuchet MS" w:eastAsia="Trebuchet MS" w:hAnsi="Trebuchet MS"/>
          <w:b/>
          <w:color w:val="C93429"/>
          <w:sz w:val="18"/>
        </w:rPr>
        <w:tab/>
      </w:r>
      <w:r w:rsidR="005A3A76">
        <w:rPr>
          <w:rFonts w:ascii="Trebuchet MS" w:eastAsia="Trebuchet MS" w:hAnsi="Trebuchet MS"/>
          <w:b/>
          <w:color w:val="C93429"/>
          <w:sz w:val="17"/>
        </w:rPr>
        <w:t>GREEN PAPER ON DEVELOPING NORTHERN AUSTRALIA</w:t>
      </w:r>
    </w:p>
    <w:p w:rsidR="00A77A11" w:rsidRDefault="00A77A11">
      <w:pPr>
        <w:sectPr w:rsidR="00A77A11">
          <w:type w:val="continuous"/>
          <w:pgSz w:w="9979" w:h="14174"/>
          <w:pgMar w:top="873" w:right="1159" w:bottom="237" w:left="680" w:header="720" w:footer="720" w:gutter="0"/>
          <w:cols w:space="720"/>
        </w:sectPr>
      </w:pPr>
    </w:p>
    <w:p w:rsidR="00A77A11" w:rsidRDefault="005A3A76">
      <w:pPr>
        <w:spacing w:before="3" w:line="279" w:lineRule="exact"/>
        <w:ind w:left="144" w:right="288"/>
        <w:textAlignment w:val="baseline"/>
        <w:rPr>
          <w:rFonts w:ascii="Calibri" w:eastAsia="Calibri" w:hAnsi="Calibri"/>
          <w:color w:val="404042"/>
          <w:spacing w:val="-3"/>
          <w:sz w:val="20"/>
        </w:rPr>
      </w:pPr>
      <w:r>
        <w:rPr>
          <w:rFonts w:ascii="Calibri" w:eastAsia="Calibri" w:hAnsi="Calibri"/>
          <w:color w:val="404042"/>
          <w:spacing w:val="-3"/>
          <w:sz w:val="20"/>
        </w:rPr>
        <w:lastRenderedPageBreak/>
        <w:t>Climate further complicates infrastructure challenges in the north, in regions and cities. Cyclones and floods can impede construction and increase costs, both to repair after damage and because resilient infrastructure is more expensive. The wet season can reduce days available for works, cause mines to flood and disrupt transport, including restricting the movement of cattle at times.</w:t>
      </w:r>
    </w:p>
    <w:p w:rsidR="00A77A11" w:rsidRDefault="005A3A76">
      <w:pPr>
        <w:spacing w:before="241" w:line="279" w:lineRule="exact"/>
        <w:ind w:left="144" w:right="288"/>
        <w:textAlignment w:val="baseline"/>
        <w:rPr>
          <w:rFonts w:ascii="Calibri" w:eastAsia="Calibri" w:hAnsi="Calibri"/>
          <w:color w:val="404042"/>
          <w:spacing w:val="-3"/>
          <w:sz w:val="20"/>
        </w:rPr>
      </w:pPr>
      <w:r>
        <w:rPr>
          <w:rFonts w:ascii="Calibri" w:eastAsia="Calibri" w:hAnsi="Calibri"/>
          <w:color w:val="404042"/>
          <w:spacing w:val="-3"/>
          <w:sz w:val="20"/>
        </w:rPr>
        <w:t>There is a range of long term land use planning strategies to guide economic development — including infrastructure investments — in northern Australia. Western Australia has a state planning strategy</w:t>
      </w:r>
      <w:r>
        <w:rPr>
          <w:rFonts w:ascii="Calibri" w:eastAsia="Calibri" w:hAnsi="Calibri"/>
          <w:i/>
          <w:color w:val="404042"/>
          <w:spacing w:val="-3"/>
          <w:sz w:val="21"/>
        </w:rPr>
        <w:t xml:space="preserve">, </w:t>
      </w:r>
      <w:r>
        <w:rPr>
          <w:rFonts w:ascii="Calibri" w:eastAsia="Calibri" w:hAnsi="Calibri"/>
          <w:color w:val="404042"/>
          <w:spacing w:val="-3"/>
          <w:sz w:val="20"/>
        </w:rPr>
        <w:t>Queensland has a state planning policy and the Northern Territory a (draft) regional land use plan. These are supported by numerous specific regional and industry strategies, including for infrastructure, energy and tourism.</w:t>
      </w:r>
    </w:p>
    <w:p w:rsidR="00A77A11" w:rsidRDefault="005A3A76">
      <w:pPr>
        <w:spacing w:before="359" w:line="203" w:lineRule="exact"/>
        <w:ind w:left="144"/>
        <w:textAlignment w:val="baseline"/>
        <w:rPr>
          <w:rFonts w:ascii="Calibri" w:eastAsia="Calibri" w:hAnsi="Calibri"/>
          <w:b/>
          <w:i/>
          <w:color w:val="C93429"/>
          <w:sz w:val="20"/>
        </w:rPr>
      </w:pPr>
      <w:r>
        <w:rPr>
          <w:rFonts w:ascii="Calibri" w:eastAsia="Calibri" w:hAnsi="Calibri"/>
          <w:b/>
          <w:i/>
          <w:color w:val="C93429"/>
          <w:sz w:val="20"/>
        </w:rPr>
        <w:t>Roads and rail</w:t>
      </w:r>
    </w:p>
    <w:p w:rsidR="00A77A11" w:rsidRDefault="005A3A76">
      <w:pPr>
        <w:spacing w:before="17" w:line="279" w:lineRule="exact"/>
        <w:ind w:left="144" w:right="72"/>
        <w:textAlignment w:val="baseline"/>
        <w:rPr>
          <w:rFonts w:ascii="Calibri" w:eastAsia="Calibri" w:hAnsi="Calibri"/>
          <w:color w:val="404042"/>
          <w:spacing w:val="-1"/>
          <w:sz w:val="20"/>
        </w:rPr>
      </w:pPr>
      <w:r>
        <w:rPr>
          <w:rFonts w:ascii="Calibri" w:eastAsia="Calibri" w:hAnsi="Calibri"/>
          <w:color w:val="404042"/>
          <w:spacing w:val="-1"/>
          <w:sz w:val="20"/>
        </w:rPr>
        <w:t>Industries and communities in the north rely on the road network, with few alternative routes. Some roads are constructed for dry season conditions and closed or subject to tighter weight restrictions during the wet season, reducing access for local producers and isolating communities (Coomalie Community Government Council 2014). Dirt roads can become impassable in the wet and require time to dry out for grading. In north Western Australia, the Great Northern Highway is the only sealed road linking with the Northern Territory and other centres in Western Australia. The Northern Territory has only five major sealed roads outside Darwin. Queensland has a more extensive highway system but there is heavy reliance on access roads that are not highway grade or are frequently flooded.</w:t>
      </w:r>
    </w:p>
    <w:p w:rsidR="00A77A11" w:rsidRDefault="005A3A76">
      <w:pPr>
        <w:spacing w:before="229" w:line="276" w:lineRule="exact"/>
        <w:ind w:left="144" w:right="576"/>
        <w:textAlignment w:val="baseline"/>
        <w:rPr>
          <w:rFonts w:ascii="Calibri" w:eastAsia="Calibri" w:hAnsi="Calibri"/>
          <w:color w:val="404042"/>
          <w:spacing w:val="-4"/>
          <w:sz w:val="20"/>
        </w:rPr>
      </w:pPr>
      <w:r>
        <w:rPr>
          <w:rFonts w:ascii="Calibri" w:eastAsia="Calibri" w:hAnsi="Calibri"/>
          <w:color w:val="404042"/>
          <w:spacing w:val="-4"/>
          <w:sz w:val="20"/>
        </w:rPr>
        <w:t xml:space="preserve">Railway networks in the north are seen as underdeveloped by some stakeholders. The </w:t>
      </w:r>
    </w:p>
    <w:p w:rsidR="00A77A11" w:rsidRDefault="005A3A76">
      <w:pPr>
        <w:spacing w:before="6" w:line="279" w:lineRule="exact"/>
        <w:ind w:right="216"/>
        <w:textAlignment w:val="baseline"/>
        <w:rPr>
          <w:rFonts w:ascii="Calibri" w:eastAsia="Calibri" w:hAnsi="Calibri"/>
          <w:color w:val="404042"/>
          <w:sz w:val="20"/>
        </w:rPr>
      </w:pPr>
      <w:r>
        <w:br w:type="column"/>
      </w:r>
      <w:r>
        <w:rPr>
          <w:rFonts w:ascii="Calibri" w:eastAsia="Calibri" w:hAnsi="Calibri"/>
          <w:color w:val="404042"/>
          <w:sz w:val="20"/>
        </w:rPr>
        <w:t>Kimberley region does not have railway lines, the north west regions of Western Australia are not connected to the rest of Australia and there is no railway between the Northern Territory and Queensland. Limited rail options can put further pressure on road networks, depending on the size and nature of the freight task.</w:t>
      </w:r>
    </w:p>
    <w:p w:rsidR="00A77A11" w:rsidRDefault="005A3A76">
      <w:pPr>
        <w:spacing w:before="359" w:line="203" w:lineRule="exact"/>
        <w:textAlignment w:val="baseline"/>
        <w:rPr>
          <w:rFonts w:ascii="Calibri" w:eastAsia="Calibri" w:hAnsi="Calibri"/>
          <w:b/>
          <w:i/>
          <w:color w:val="C93429"/>
          <w:sz w:val="20"/>
        </w:rPr>
      </w:pPr>
      <w:r>
        <w:rPr>
          <w:rFonts w:ascii="Calibri" w:eastAsia="Calibri" w:hAnsi="Calibri"/>
          <w:b/>
          <w:i/>
          <w:color w:val="C93429"/>
          <w:sz w:val="20"/>
        </w:rPr>
        <w:t>Ports and airports</w:t>
      </w:r>
    </w:p>
    <w:p w:rsidR="00A77A11" w:rsidRDefault="005A3A76">
      <w:pPr>
        <w:spacing w:before="16" w:line="279" w:lineRule="exact"/>
        <w:ind w:right="216"/>
        <w:textAlignment w:val="baseline"/>
        <w:rPr>
          <w:rFonts w:ascii="Calibri" w:eastAsia="Calibri" w:hAnsi="Calibri"/>
          <w:color w:val="404042"/>
          <w:spacing w:val="-1"/>
          <w:sz w:val="20"/>
        </w:rPr>
      </w:pPr>
      <w:r>
        <w:rPr>
          <w:rFonts w:ascii="Calibri" w:eastAsia="Calibri" w:hAnsi="Calibri"/>
          <w:color w:val="404042"/>
          <w:spacing w:val="-1"/>
          <w:sz w:val="20"/>
        </w:rPr>
        <w:t>Limited ground transport in the north and the vast distances involved increase reliance on air transport for purposes as diverse as medical emergencies, cattle mustering and movement during floods (ABC 2012). There is limited interstate transport service across the north, meaning it is virtually impossible to fly directly within the region without stopping in cities further south. These distances also mean that aircraft have to carry significantly more fuel in case of emergencies, which reduces the amount of passengers and freight that can be transported. This challenge is particularly difficult for international flights that need sufficient fuel to reach another airport with appropriate facilities. Some stakeholders suggest that international carriers should be permitted to move passengers between domestic airports in the north.</w:t>
      </w:r>
    </w:p>
    <w:p w:rsidR="00A77A11" w:rsidRDefault="005A3A76">
      <w:pPr>
        <w:spacing w:before="235" w:line="279" w:lineRule="exact"/>
        <w:ind w:right="216"/>
        <w:textAlignment w:val="baseline"/>
        <w:rPr>
          <w:rFonts w:ascii="Calibri" w:eastAsia="Calibri" w:hAnsi="Calibri"/>
          <w:color w:val="404042"/>
          <w:sz w:val="20"/>
        </w:rPr>
      </w:pPr>
      <w:r>
        <w:rPr>
          <w:rFonts w:ascii="Calibri" w:eastAsia="Calibri" w:hAnsi="Calibri"/>
          <w:color w:val="404042"/>
          <w:sz w:val="20"/>
        </w:rPr>
        <w:t>Northern Australia has some of the most used sea ports in Australia. The bulk ports that service the resources sector have experienced extraordinary growth in the last decade. In Western Australia, the use of ports in Dampier rose by around 80 per cent between 2004-05 and 2009-10 and by over 64 per cent in Port Hedland (BITRE 2013).</w:t>
      </w:r>
    </w:p>
    <w:p w:rsidR="00A77A11" w:rsidRDefault="004E7428">
      <w:pPr>
        <w:spacing w:before="233" w:line="279" w:lineRule="exact"/>
        <w:ind w:right="576"/>
        <w:textAlignment w:val="baseline"/>
        <w:rPr>
          <w:rFonts w:ascii="Calibri" w:eastAsia="Calibri" w:hAnsi="Calibri"/>
          <w:color w:val="404042"/>
          <w:spacing w:val="-3"/>
          <w:sz w:val="20"/>
        </w:rPr>
      </w:pPr>
      <w:r>
        <w:rPr>
          <w:noProof/>
          <w:lang w:val="en-AU" w:eastAsia="en-AU"/>
        </w:rPr>
        <mc:AlternateContent>
          <mc:Choice Requires="wps">
            <w:drawing>
              <wp:anchor distT="0" distB="0" distL="0" distR="0" simplePos="0" relativeHeight="251621376" behindDoc="1" locked="0" layoutInCell="1" allowOverlap="1">
                <wp:simplePos x="0" y="0"/>
                <wp:positionH relativeFrom="page">
                  <wp:posOffset>3371215</wp:posOffset>
                </wp:positionH>
                <wp:positionV relativeFrom="page">
                  <wp:posOffset>8171815</wp:posOffset>
                </wp:positionV>
                <wp:extent cx="2633345" cy="584200"/>
                <wp:effectExtent l="0" t="0" r="0" b="0"/>
                <wp:wrapSquare wrapText="bothSides"/>
                <wp:docPr id="294"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78D" w:rsidRDefault="00C8078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143" type="#_x0000_t202" style="position:absolute;margin-left:265.45pt;margin-top:643.45pt;width:207.35pt;height:46pt;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Z+tQIAALYFAAAOAAAAZHJzL2Uyb0RvYy54bWysVG1vmzAQ/j5p/8Hyd8pLCAFUUrUhTJO6&#10;F6ndD3DABGtgM9sJ6ab9951NSJNWk6ZtfEBn+/z4nrvn7vrm0LVoT6VigmfYv/IworwUFePbDH95&#10;LJwYI6UJr0grOM3wE1X4Zvn2zfXQpzQQjWgrKhGAcJUOfYYbrfvUdVXZ0I6oK9FTDoe1kB3RsJRb&#10;t5JkAPSudQPPi9xByKqXoqRKwW4+HuKlxa9rWupPda2oRm2GITZt/9L+N+bvLq9JupWkb1h5DIP8&#10;RRQdYRwePUHlRBO0k+wVVMdKKZSo9VUpOlfUNSup5QBsfO8Fm4eG9NRygeSo/pQm9f9gy4/7zxKx&#10;KsNBEmLESQdFeqQHje7EAfmRbzI09CoFx4ceXPUBDqDSlq3q70X5VSEuVg3hW3orpRgaSiqI0N50&#10;z66OOMqAbIYPooKHyE4LC3SoZWfSBwlBgA6VejpVxwRTwmYQzWazcI5RCWfzOITym+Bckk63e6n0&#10;Oyo6ZIwMS6i+RSf7e6VH18nFPMZFwdrWKqDlFxuAOe7A23DVnJkobEF/JF6yjtdx6IRBtHZCL8+d&#10;22IVOlHhL+b5LF+tcv+nedcP04ZVFeXmmUlcfvhnxTvKfJTFSV5KtKwycCYkJbebVSvRnoC4C/sd&#10;E3Lm5l6GYfMFXF5Q8oPQuwsSp4jihRMW4dxJFl7seH5yl0RemIR5cUnpnnH675TQkOFkHsxHMf2W&#10;m2e/19xI2jEN46NlXYbjkxNJjQTXvLKl1YS1o32WChP+cyqg3FOhrWCNRke16sPmYLvD9xdTJ2xE&#10;9QQalgIkBkKF4QdGI+R3jAYYJBlW33ZEUoza9xz6wEydyZCTsZkMwku4mmGN0Wiu9Diddr1k2waQ&#10;x07j4hZ6pWZWxqapxiiAg1nAcLBsjoPMTJ/ztfV6HrfLXwAAAP//AwBQSwMEFAAGAAgAAAAhAGcV&#10;r//iAAAADQEAAA8AAABkcnMvZG93bnJldi54bWxMj8FOwzAQRO9I/IO1SNyoTUtDEuJUFYITEmoa&#10;Dhyd2E2sxusQu234e5YT3HZ3RrNvis3sBnY2U7AeJdwvBDCDrdcWOwkf9etdCixEhVoNHo2EbxNg&#10;U15fFSrX/oKVOe9jxygEQ64k9DGOOeeh7Y1TYeFHg6Qd/ORUpHXquJ7UhcLdwJdCJNwpi/ShV6N5&#10;7k173J+chO0nVi/2673ZVYfK1nUm8C05Snl7M2+fgEUzxz8z/OITOpTE1PgT6sAGCeuVyMhKwjJN&#10;aCJL9rBOgDV0Wj2mGfCy4P9blD8AAAD//wMAUEsBAi0AFAAGAAgAAAAhALaDOJL+AAAA4QEAABMA&#10;AAAAAAAAAAAAAAAAAAAAAFtDb250ZW50X1R5cGVzXS54bWxQSwECLQAUAAYACAAAACEAOP0h/9YA&#10;AACUAQAACwAAAAAAAAAAAAAAAAAvAQAAX3JlbHMvLnJlbHNQSwECLQAUAAYACAAAACEAAev2frUC&#10;AAC2BQAADgAAAAAAAAAAAAAAAAAuAgAAZHJzL2Uyb0RvYy54bWxQSwECLQAUAAYACAAAACEAZxWv&#10;/+IAAAANAQAADwAAAAAAAAAAAAAAAAAPBQAAZHJzL2Rvd25yZXYueG1sUEsFBgAAAAAEAAQA8wAA&#10;AB4GAAAAAA==&#10;" filled="f" stroked="f">
                <v:textbox inset="0,0,0,0">
                  <w:txbxContent>
                    <w:p w:rsidR="00C8078D" w:rsidRDefault="00C8078D"/>
                  </w:txbxContent>
                </v:textbox>
                <w10:wrap type="square" anchorx="page" anchory="page"/>
              </v:shape>
            </w:pict>
          </mc:Fallback>
        </mc:AlternateContent>
      </w:r>
      <w:r>
        <w:rPr>
          <w:noProof/>
          <w:lang w:val="en-AU" w:eastAsia="en-AU"/>
        </w:rPr>
        <mc:AlternateContent>
          <mc:Choice Requires="wps">
            <w:drawing>
              <wp:anchor distT="0" distB="0" distL="0" distR="0" simplePos="0" relativeHeight="251622400" behindDoc="1" locked="0" layoutInCell="1" allowOverlap="1">
                <wp:simplePos x="0" y="0"/>
                <wp:positionH relativeFrom="page">
                  <wp:posOffset>4852670</wp:posOffset>
                </wp:positionH>
                <wp:positionV relativeFrom="page">
                  <wp:posOffset>8171815</wp:posOffset>
                </wp:positionV>
                <wp:extent cx="1151890" cy="572770"/>
                <wp:effectExtent l="0" t="0" r="0" b="0"/>
                <wp:wrapSquare wrapText="bothSides"/>
                <wp:docPr id="29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58" name="Picture"/>
                                  <wp:cNvGraphicFramePr/>
                                  <a:graphic xmlns:a="http://schemas.openxmlformats.org/drawingml/2006/main">
                                    <a:graphicData uri="http://schemas.openxmlformats.org/drawingml/2006/picture">
                                      <pic:pic xmlns:pic="http://schemas.openxmlformats.org/drawingml/2006/picture">
                                        <pic:nvPicPr>
                                          <pic:cNvPr id="58" name="Picture"/>
                                          <pic:cNvPicPr preferRelativeResize="0"/>
                                        </pic:nvPicPr>
                                        <pic:blipFill>
                                          <a:blip r:embed="rId8"/>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144" type="#_x0000_t202" style="position:absolute;margin-left:382.1pt;margin-top:643.45pt;width:90.7pt;height:45.1pt;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HZdtwIAALYFAAAOAAAAZHJzL2Uyb0RvYy54bWysVNuOmzAQfa/Uf7D8zoJZkgBastoNoaq0&#10;vUi7/QAHTLAKNrWdkO2q/96xCcleXqq2PKCBGZ85M3M8V9eHrkV7pjSXIsPkIsCIiVJWXGwz/O2h&#10;8GKMtKGioq0ULMOPTOPr5ft3V0OfslA2sq2YQgAidDr0GW6M6VPf12XDOqovZM8EOGupOmrgU239&#10;StEB0LvWD4Ng7g9SVb2SJdMa/uajEy8dfl2z0nypa80MajMM3Ix7K/fe2Le/vKLpVtG+4eWRBv0L&#10;Fh3lApKeoHJqKNop/gaq46WSWtbmopSdL+ual8zVANWQ4FU19w3tmasFmqP7U5v0/4MtP++/KsSr&#10;DIfJJUaCdjCkB3Yw6FYeEJm7Dg29TiHwvodQcwAHTNpVq/s7WX7XSMhVQ8WW3Sglh4bRChgS21v/&#10;2VE7E51qC7IZPskKEtGdkQ7oUKvOtg8aggAdJvV4mo4lU9qUZEbiBFwl+GaLcLFw5HyaTqd7pc0H&#10;JjtkjQwrmL5Dp/s7bSwbmk4hNpmQBW9bp4BWvPgBgeMfyA1Hrc+ycAN9SoJkHa/jyIvC+dqLgjz3&#10;bopV5M0Lspjll/lqlZNfNi+J0oZXFRM2zSQuEv3Z8I4yH2VxkpeWLa8snKWk1XazahXaUxB34R7X&#10;c/Ccw/yXNFwToJZXJZEwCm7DxCvm8cKLimjmJYsg9gKS3CbzIEqivHhZ0h0X7N9LQkOGk1k4G8V0&#10;Jv2qtsA9b2ujaccNrI+WdxmOT0E0tRJci8qN1lDejvazVlj651bAuKdBO8FajY5qNYfNwd0OQmKb&#10;3yp4I6tH0LCSIDFQIyw/MBqpfmI0wCLJsP6xo4ph1H4UcA/s1pkMNRmbyaCihKMZNhiN5sqM22nX&#10;K75tAHm8aULewF2puZPxmcXxhsFycNUcF5ndPs+/XdR53S5/AwAA//8DAFBLAwQUAAYACAAAACEA&#10;GA4kHOIAAAANAQAADwAAAGRycy9kb3ducmV2LnhtbEyPwU7DMAyG70i8Q2QkbixdGe3aNZ0mBCck&#10;RFcOO6ZN1kZrnNJkW3l7zAmO9v/p9+diO9uBXfTkjUMBy0UETGPrlMFOwGf9+rAG5oNEJQeHWsC3&#10;9rAtb28KmSt3xUpf9qFjVII+lwL6EMacc9/22kq/cKNGyo5usjLQOHVcTfJK5XbgcRQl3EqDdKGX&#10;o37udXvan62A3QGrF/P13nxUx8rUdRbhW3IS4v5u3m2ABT2HPxh+9UkdSnJq3BmVZ4OANFnFhFIQ&#10;r5MMGCHZ6ikB1tDqMU2XwMuC//+i/AEAAP//AwBQSwECLQAUAAYACAAAACEAtoM4kv4AAADhAQAA&#10;EwAAAAAAAAAAAAAAAAAAAAAAW0NvbnRlbnRfVHlwZXNdLnhtbFBLAQItABQABgAIAAAAIQA4/SH/&#10;1gAAAJQBAAALAAAAAAAAAAAAAAAAAC8BAABfcmVscy8ucmVsc1BLAQItABQABgAIAAAAIQDnHHZd&#10;twIAALYFAAAOAAAAAAAAAAAAAAAAAC4CAABkcnMvZTJvRG9jLnhtbFBLAQItABQABgAIAAAAIQAY&#10;DiQc4gAAAA0BAAAPAAAAAAAAAAAAAAAAABEFAABkcnMvZG93bnJldi54bWxQSwUGAAAAAAQABADz&#10;AAAAIAY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58" name="Picture"/>
                            <wp:cNvGraphicFramePr/>
                            <a:graphic xmlns:a="http://schemas.openxmlformats.org/drawingml/2006/main">
                              <a:graphicData uri="http://schemas.openxmlformats.org/drawingml/2006/picture">
                                <pic:pic xmlns:pic="http://schemas.openxmlformats.org/drawingml/2006/picture">
                                  <pic:nvPicPr>
                                    <pic:cNvPr id="58" name="Picture"/>
                                    <pic:cNvPicPr preferRelativeResize="0"/>
                                  </pic:nvPicPr>
                                  <pic:blipFill>
                                    <a:blip r:embed="rId8"/>
                                    <a:stretch>
                                      <a:fillRect/>
                                    </a:stretch>
                                  </pic:blipFill>
                                  <pic:spPr>
                                    <a:xfrm>
                                      <a:off x="0" y="0"/>
                                      <a:ext cx="1151890" cy="5727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23424" behindDoc="1" locked="0" layoutInCell="1" allowOverlap="1">
                <wp:simplePos x="0" y="0"/>
                <wp:positionH relativeFrom="page">
                  <wp:posOffset>5301615</wp:posOffset>
                </wp:positionH>
                <wp:positionV relativeFrom="page">
                  <wp:posOffset>8519160</wp:posOffset>
                </wp:positionV>
                <wp:extent cx="247650" cy="139700"/>
                <wp:effectExtent l="0" t="0" r="0" b="0"/>
                <wp:wrapSquare wrapText="bothSides"/>
                <wp:docPr id="292"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11" w:line="195" w:lineRule="exact"/>
                              <w:textAlignment w:val="baseline"/>
                              <w:rPr>
                                <w:rFonts w:ascii="Trebuchet MS" w:eastAsia="Trebuchet MS" w:hAnsi="Trebuchet MS"/>
                                <w:color w:val="C93429"/>
                                <w:spacing w:val="25"/>
                                <w:sz w:val="19"/>
                              </w:rPr>
                            </w:pPr>
                            <w:r>
                              <w:rPr>
                                <w:rFonts w:ascii="Trebuchet MS" w:eastAsia="Trebuchet MS" w:hAnsi="Trebuchet MS"/>
                                <w:color w:val="C93429"/>
                                <w:spacing w:val="25"/>
                                <w:sz w:val="19"/>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145" type="#_x0000_t202" style="position:absolute;margin-left:417.45pt;margin-top:670.8pt;width:19.5pt;height:11pt;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00StAIAALU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JMJIkBaa9MAGg27lgMJZYivUdzoFw/sOTM0ACui0y1Z3d5J+10jIdU3Ejt0oJfuakRIiDO1L/9nT&#10;EUdbkG3/SZbgiOyNdEBDpVpbPigIAnTo1OOpOzYYCpdRvJjPQENBFV4mi8B1zyfp9LhT2nxgskVW&#10;yLCC5jtwcrjTxgZD0snE+hKy4E3jCNCIFxdgON6Aa3hqdTYI18+nJEg2y80y9uJovvHiIM+9m2Id&#10;e/MiXMzyy3y9zsNf1m8YpzUvSyasm4lbYfxnvTuyfGTFiV1aNry0cDYkrXbbdaPQgQC3C/e5koPm&#10;bOa/DMMVAXJ5lVIYxcFtlHjFfLnw4iKeeVDepReEyW0yD+IkzouXKd1xwf49JdRnOJlFs5FL56Bf&#10;5Ra4721uJG25ge3R8DbDy5MRSS0DN6J0rTWEN6P8rBQ2/HMpoN1Tox1fLUVHspphO7jhCMPTIGxl&#10;+QgUVhIoBmyE3QdCLdVPjHrYIxnWP/ZEMYyajwLGwC6dSVCTsJ0EIig8zbDBaBTXZlxO+07xXQ3I&#10;46AJeQOjUnFHYztTYxTHAYPd4LI57jG7fJ7/O6vztl39BgAA//8DAFBLAwQUAAYACAAAACEAk0QW&#10;FOEAAAANAQAADwAAAGRycy9kb3ducmV2LnhtbEyPwU7DMBBE70j8g7VI3KhTUpk0xKkqBCckRBoO&#10;HJ3YTazG6xC7bfh7tid63Jmn2ZliM7uBncwUrEcJy0UCzGDrtcVOwlf99pABC1GhVoNHI+HXBNiU&#10;tzeFyrU/Y2VOu9gxCsGQKwl9jGPOeWh741RY+NEgeXs/ORXpnDquJ3WmcDfwxyQR3CmL9KFXo3np&#10;TXvYHZ2E7TdWr/bno/ms9pWt63WC7+Ig5f3dvH0GFs0c/2G41KfqUFKnxh9RBzZIyNLVmlAy0tVS&#10;ACMke0pJai6SSAXwsuDXK8o/AAAA//8DAFBLAQItABQABgAIAAAAIQC2gziS/gAAAOEBAAATAAAA&#10;AAAAAAAAAAAAAAAAAABbQ29udGVudF9UeXBlc10ueG1sUEsBAi0AFAAGAAgAAAAhADj9If/WAAAA&#10;lAEAAAsAAAAAAAAAAAAAAAAALwEAAF9yZWxzLy5yZWxzUEsBAi0AFAAGAAgAAAAhALVfTRK0AgAA&#10;tQUAAA4AAAAAAAAAAAAAAAAALgIAAGRycy9lMm9Eb2MueG1sUEsBAi0AFAAGAAgAAAAhAJNEFhTh&#10;AAAADQEAAA8AAAAAAAAAAAAAAAAADgUAAGRycy9kb3ducmV2LnhtbFBLBQYAAAAABAAEAPMAAAAc&#10;BgAAAAA=&#10;" filled="f" stroked="f">
                <v:textbox inset="0,0,0,0">
                  <w:txbxContent>
                    <w:p w:rsidR="00A77A11" w:rsidRDefault="005A3A76">
                      <w:pPr>
                        <w:spacing w:before="11" w:line="195" w:lineRule="exact"/>
                        <w:textAlignment w:val="baseline"/>
                        <w:rPr>
                          <w:rFonts w:ascii="Trebuchet MS" w:eastAsia="Trebuchet MS" w:hAnsi="Trebuchet MS"/>
                          <w:color w:val="C93429"/>
                          <w:spacing w:val="25"/>
                          <w:sz w:val="19"/>
                        </w:rPr>
                      </w:pPr>
                      <w:r>
                        <w:rPr>
                          <w:rFonts w:ascii="Trebuchet MS" w:eastAsia="Trebuchet MS" w:hAnsi="Trebuchet MS"/>
                          <w:color w:val="C93429"/>
                          <w:spacing w:val="25"/>
                          <w:sz w:val="19"/>
                        </w:rPr>
                        <w:t>33</w:t>
                      </w:r>
                    </w:p>
                  </w:txbxContent>
                </v:textbox>
                <w10:wrap type="square" anchorx="page" anchory="page"/>
              </v:shape>
            </w:pict>
          </mc:Fallback>
        </mc:AlternateContent>
      </w:r>
      <w:r w:rsidR="005A3A76">
        <w:rPr>
          <w:rFonts w:ascii="Calibri" w:eastAsia="Calibri" w:hAnsi="Calibri"/>
          <w:color w:val="404042"/>
          <w:spacing w:val="-3"/>
          <w:sz w:val="20"/>
        </w:rPr>
        <w:t>The rapid growth in demand for ports by the resource and energy sectors, coupled with increasing competition from the agriculture, tourism and defence sectors, could create capacity constraints. This can create delays</w:t>
      </w:r>
    </w:p>
    <w:p w:rsidR="00A77A11" w:rsidRDefault="00A77A11">
      <w:pPr>
        <w:sectPr w:rsidR="00A77A11">
          <w:pgSz w:w="9979" w:h="14174"/>
          <w:pgMar w:top="873" w:right="523" w:bottom="909" w:left="1001" w:header="720" w:footer="720" w:gutter="0"/>
          <w:cols w:num="2" w:space="0" w:equalWidth="0">
            <w:col w:w="4147" w:space="161"/>
            <w:col w:w="4147" w:space="0"/>
          </w:cols>
        </w:sectPr>
      </w:pPr>
    </w:p>
    <w:p w:rsidR="00A77A11" w:rsidRDefault="005A3A76">
      <w:pPr>
        <w:spacing w:before="10" w:line="277" w:lineRule="exact"/>
        <w:ind w:left="144"/>
        <w:textAlignment w:val="baseline"/>
        <w:rPr>
          <w:rFonts w:ascii="Calibri" w:eastAsia="Calibri" w:hAnsi="Calibri"/>
          <w:color w:val="404042"/>
          <w:spacing w:val="-3"/>
          <w:sz w:val="20"/>
        </w:rPr>
      </w:pPr>
      <w:r>
        <w:rPr>
          <w:rFonts w:ascii="Calibri" w:eastAsia="Calibri" w:hAnsi="Calibri"/>
          <w:color w:val="404042"/>
          <w:spacing w:val="-3"/>
          <w:sz w:val="20"/>
        </w:rPr>
        <w:lastRenderedPageBreak/>
        <w:t>and drive up costs, affecting productivity. Such constraints could be overcome by building new ports, as some stakeholders propose, but also by making better use of existing ports and improving the landside networks feeding into them.</w:t>
      </w:r>
    </w:p>
    <w:p w:rsidR="00A77A11" w:rsidRDefault="005A3A76">
      <w:pPr>
        <w:spacing w:before="236" w:line="277" w:lineRule="exact"/>
        <w:ind w:left="144" w:right="648"/>
        <w:textAlignment w:val="baseline"/>
        <w:rPr>
          <w:rFonts w:ascii="Calibri" w:eastAsia="Calibri" w:hAnsi="Calibri"/>
          <w:color w:val="404042"/>
          <w:spacing w:val="-3"/>
          <w:sz w:val="20"/>
        </w:rPr>
      </w:pPr>
      <w:r>
        <w:rPr>
          <w:rFonts w:ascii="Calibri" w:eastAsia="Calibri" w:hAnsi="Calibri"/>
          <w:color w:val="404042"/>
          <w:spacing w:val="-3"/>
          <w:sz w:val="20"/>
        </w:rPr>
        <w:t>Inefficiencies in and around ports and airports will become an increasing barrier to development in the north as industries expand and realise new markets.</w:t>
      </w:r>
    </w:p>
    <w:p w:rsidR="00A77A11" w:rsidRDefault="005A3A76">
      <w:pPr>
        <w:spacing w:before="364" w:line="203" w:lineRule="exact"/>
        <w:ind w:left="144"/>
        <w:textAlignment w:val="baseline"/>
        <w:rPr>
          <w:rFonts w:ascii="Calibri" w:eastAsia="Calibri" w:hAnsi="Calibri"/>
          <w:b/>
          <w:i/>
          <w:color w:val="C93429"/>
          <w:sz w:val="20"/>
        </w:rPr>
      </w:pPr>
      <w:r>
        <w:rPr>
          <w:rFonts w:ascii="Calibri" w:eastAsia="Calibri" w:hAnsi="Calibri"/>
          <w:b/>
          <w:i/>
          <w:color w:val="C93429"/>
          <w:sz w:val="20"/>
        </w:rPr>
        <w:t>Energy</w:t>
      </w:r>
    </w:p>
    <w:p w:rsidR="00A77A11" w:rsidRDefault="005A3A76">
      <w:pPr>
        <w:spacing w:line="274" w:lineRule="exact"/>
        <w:ind w:left="144" w:right="144"/>
        <w:textAlignment w:val="baseline"/>
        <w:rPr>
          <w:rFonts w:ascii="Calibri" w:eastAsia="Calibri" w:hAnsi="Calibri"/>
          <w:color w:val="404042"/>
          <w:spacing w:val="-3"/>
          <w:sz w:val="20"/>
        </w:rPr>
      </w:pPr>
      <w:r>
        <w:rPr>
          <w:rFonts w:ascii="Calibri" w:eastAsia="Calibri" w:hAnsi="Calibri"/>
          <w:color w:val="404042"/>
          <w:spacing w:val="-3"/>
          <w:sz w:val="20"/>
        </w:rPr>
        <w:t>The lack of reliable, affordable energy is cited as a barrier to the expansion of business and industry in the north, as well as liveability. Most of northern Australia is not connected to eastern Australia’s national electricity market grid. North Western Australia and the Northern Territory are not connected at all and have separate energy networks. For Queensland the grid only extends to Port Douglas along the north Queensland coast (meaning that communities like Mount Isa are not on the grid).</w:t>
      </w:r>
    </w:p>
    <w:p w:rsidR="00A77A11" w:rsidRDefault="005A3A76">
      <w:pPr>
        <w:spacing w:before="199" w:line="277" w:lineRule="exact"/>
        <w:ind w:left="144" w:right="72"/>
        <w:textAlignment w:val="baseline"/>
        <w:rPr>
          <w:rFonts w:ascii="Calibri" w:eastAsia="Calibri" w:hAnsi="Calibri"/>
          <w:color w:val="404042"/>
          <w:sz w:val="20"/>
        </w:rPr>
      </w:pPr>
      <w:r>
        <w:rPr>
          <w:rFonts w:ascii="Calibri" w:eastAsia="Calibri" w:hAnsi="Calibri"/>
          <w:color w:val="404042"/>
          <w:sz w:val="20"/>
        </w:rPr>
        <w:t>Communities and industries outside the main grid run on stand alone power systems and rely mainly on diesel fuel which is more expensive and has limited capacity. These off-grid systems are managed by government energy providers or private contractors. Renewable energy, such as photovoltaics and wind turbines, is increasingly being used as an energy source but still at modest levels.</w:t>
      </w:r>
    </w:p>
    <w:p w:rsidR="00A77A11" w:rsidRDefault="005A3A76">
      <w:pPr>
        <w:spacing w:before="197" w:line="275" w:lineRule="exact"/>
        <w:ind w:left="144" w:right="144"/>
        <w:textAlignment w:val="baseline"/>
        <w:rPr>
          <w:rFonts w:ascii="Calibri" w:eastAsia="Calibri" w:hAnsi="Calibri"/>
          <w:color w:val="404042"/>
          <w:spacing w:val="-3"/>
          <w:sz w:val="20"/>
        </w:rPr>
      </w:pPr>
      <w:r>
        <w:rPr>
          <w:rFonts w:ascii="Calibri" w:eastAsia="Calibri" w:hAnsi="Calibri"/>
          <w:color w:val="404042"/>
          <w:spacing w:val="-3"/>
          <w:sz w:val="20"/>
        </w:rPr>
        <w:t>Residential energy costs are generally regulated by jurisdictions but commercial customers often negotiate directly with the energy supplier and through long term supply contracts. This allows commercial customers to negotiate for a more reliable service if they are willing to pay for it. New businesses are often required to provide a ‘customer contribution’ to upgrade the network to meet their needs. This is not a requirement placed on subsequent businesses, which can act as a disincentive for the initial investor.</w:t>
      </w:r>
    </w:p>
    <w:p w:rsidR="00A77A11" w:rsidRDefault="005A3A76">
      <w:pPr>
        <w:spacing w:before="75" w:line="203" w:lineRule="exact"/>
        <w:textAlignment w:val="baseline"/>
        <w:rPr>
          <w:rFonts w:ascii="Calibri" w:eastAsia="Calibri" w:hAnsi="Calibri"/>
          <w:b/>
          <w:i/>
          <w:color w:val="C93429"/>
          <w:sz w:val="20"/>
        </w:rPr>
      </w:pPr>
      <w:r>
        <w:br w:type="column"/>
      </w:r>
      <w:r>
        <w:rPr>
          <w:rFonts w:ascii="Calibri" w:eastAsia="Calibri" w:hAnsi="Calibri"/>
          <w:b/>
          <w:i/>
          <w:color w:val="C93429"/>
          <w:sz w:val="20"/>
        </w:rPr>
        <w:t>Communications</w:t>
      </w:r>
    </w:p>
    <w:p w:rsidR="00A77A11" w:rsidRDefault="005A3A76">
      <w:pPr>
        <w:spacing w:before="32" w:line="277" w:lineRule="exact"/>
        <w:ind w:right="144"/>
        <w:textAlignment w:val="baseline"/>
        <w:rPr>
          <w:rFonts w:ascii="Calibri" w:eastAsia="Calibri" w:hAnsi="Calibri"/>
          <w:color w:val="404042"/>
          <w:sz w:val="20"/>
        </w:rPr>
      </w:pPr>
      <w:r>
        <w:rPr>
          <w:rFonts w:ascii="Calibri" w:eastAsia="Calibri" w:hAnsi="Calibri"/>
          <w:color w:val="404042"/>
          <w:sz w:val="20"/>
        </w:rPr>
        <w:t>Communications infrastructure in northern Australia has limitations, with less coverage of mobile and broadband services compared to southern Australia. Seven per cent of premises in northern Australia have access to very fast broadband, whereas 30 per cent have access in the south. In addition to the challenges of poor mobile phone access, lack of connectivity reduces access to online education and social services, which has particular ramifications for regional and remote communities.</w:t>
      </w:r>
    </w:p>
    <w:p w:rsidR="00A77A11" w:rsidRDefault="005A3A76">
      <w:pPr>
        <w:spacing w:before="236" w:line="277" w:lineRule="exact"/>
        <w:ind w:right="216"/>
        <w:textAlignment w:val="baseline"/>
        <w:rPr>
          <w:rFonts w:ascii="Calibri" w:eastAsia="Calibri" w:hAnsi="Calibri"/>
          <w:color w:val="404042"/>
          <w:spacing w:val="-3"/>
          <w:sz w:val="20"/>
        </w:rPr>
      </w:pPr>
      <w:r>
        <w:rPr>
          <w:rFonts w:ascii="Calibri" w:eastAsia="Calibri" w:hAnsi="Calibri"/>
          <w:color w:val="404042"/>
          <w:spacing w:val="-3"/>
          <w:sz w:val="20"/>
        </w:rPr>
        <w:t>Effective use of communications technology is integral to business competitiveness, particularly through innovative uses of mobile and</w:t>
      </w:r>
    </w:p>
    <w:p w:rsidR="00A77A11" w:rsidRDefault="005A3A76">
      <w:pPr>
        <w:spacing w:before="24" w:line="277" w:lineRule="exact"/>
        <w:ind w:right="216"/>
        <w:textAlignment w:val="baseline"/>
        <w:rPr>
          <w:rFonts w:ascii="Calibri" w:eastAsia="Calibri" w:hAnsi="Calibri"/>
          <w:color w:val="404042"/>
          <w:spacing w:val="-3"/>
          <w:sz w:val="20"/>
        </w:rPr>
      </w:pPr>
      <w:r>
        <w:rPr>
          <w:rFonts w:ascii="Calibri" w:eastAsia="Calibri" w:hAnsi="Calibri"/>
          <w:color w:val="404042"/>
          <w:spacing w:val="-3"/>
          <w:sz w:val="20"/>
        </w:rPr>
        <w:t>broadband services. Without reliable broadband, northern Australian businesses are less able to access wider markets through online commerce or pursue flexible working arrangements. Limited access to applications such as cloud computing and videoconferencing also make it harder to collaborate and compete.</w:t>
      </w:r>
    </w:p>
    <w:p w:rsidR="00A77A11" w:rsidRDefault="005A3A76">
      <w:pPr>
        <w:spacing w:before="360" w:line="203" w:lineRule="exact"/>
        <w:textAlignment w:val="baseline"/>
        <w:rPr>
          <w:rFonts w:ascii="Calibri" w:eastAsia="Calibri" w:hAnsi="Calibri"/>
          <w:b/>
          <w:i/>
          <w:color w:val="C93429"/>
          <w:sz w:val="20"/>
        </w:rPr>
      </w:pPr>
      <w:r>
        <w:rPr>
          <w:rFonts w:ascii="Calibri" w:eastAsia="Calibri" w:hAnsi="Calibri"/>
          <w:b/>
          <w:i/>
          <w:color w:val="C93429"/>
          <w:sz w:val="20"/>
        </w:rPr>
        <w:t>Investment</w:t>
      </w:r>
    </w:p>
    <w:p w:rsidR="00A77A11" w:rsidRDefault="005A3A76">
      <w:pPr>
        <w:spacing w:before="53" w:line="276" w:lineRule="exact"/>
        <w:ind w:right="144"/>
        <w:textAlignment w:val="baseline"/>
        <w:rPr>
          <w:rFonts w:ascii="Calibri" w:eastAsia="Calibri" w:hAnsi="Calibri"/>
          <w:color w:val="404042"/>
          <w:spacing w:val="-2"/>
          <w:sz w:val="20"/>
        </w:rPr>
      </w:pPr>
      <w:r>
        <w:rPr>
          <w:rFonts w:ascii="Calibri" w:eastAsia="Calibri" w:hAnsi="Calibri"/>
          <w:color w:val="404042"/>
          <w:spacing w:val="-2"/>
          <w:sz w:val="20"/>
        </w:rPr>
        <w:t>Limited transport networks, communications infrastructure and energy supplies are a source of frustration for many in the north. Many plans and strategies for long term growth, at both industry and community levels are predicated on overcoming these limitations. But for northern Australia, factors such as a relatively small population and lower usage rates mean that potential infrastructure projects often struggle to compete with those in the south. While it can be argued that particular projects will be ‘transformational’ — supporting urban growth, new or expanded industries — such projects can carry significant risks and the benefits can be difficult to quantify. This makes it difficult to attract public or private investment under current arrangements — representing a significant barrier to development in northern Australia.</w:t>
      </w:r>
    </w:p>
    <w:p w:rsidR="00A77A11" w:rsidRDefault="00A77A11">
      <w:pPr>
        <w:sectPr w:rsidR="00A77A11">
          <w:pgSz w:w="9979" w:h="14174"/>
          <w:pgMar w:top="875" w:right="968" w:bottom="237" w:left="556" w:header="720" w:footer="720" w:gutter="0"/>
          <w:cols w:num="2" w:space="0" w:equalWidth="0">
            <w:col w:w="4147" w:space="161"/>
            <w:col w:w="4147" w:space="0"/>
          </w:cols>
        </w:sectPr>
      </w:pPr>
    </w:p>
    <w:p w:rsidR="00A77A11" w:rsidRDefault="004E7428">
      <w:pPr>
        <w:tabs>
          <w:tab w:val="right" w:pos="4824"/>
        </w:tabs>
        <w:spacing w:before="297" w:line="206" w:lineRule="exact"/>
        <w:textAlignment w:val="baseline"/>
        <w:rPr>
          <w:rFonts w:ascii="Trebuchet MS" w:eastAsia="Trebuchet MS" w:hAnsi="Trebuchet MS"/>
          <w:b/>
          <w:color w:val="C93429"/>
          <w:sz w:val="18"/>
        </w:rPr>
      </w:pPr>
      <w:r>
        <w:rPr>
          <w:noProof/>
          <w:lang w:val="en-AU" w:eastAsia="en-AU"/>
        </w:rPr>
        <mc:AlternateContent>
          <mc:Choice Requires="wps">
            <w:drawing>
              <wp:anchor distT="0" distB="0" distL="0" distR="0" simplePos="0" relativeHeight="251624448" behindDoc="1" locked="0" layoutInCell="1" allowOverlap="1">
                <wp:simplePos x="0" y="0"/>
                <wp:positionH relativeFrom="page">
                  <wp:posOffset>746760</wp:posOffset>
                </wp:positionH>
                <wp:positionV relativeFrom="page">
                  <wp:posOffset>8525510</wp:posOffset>
                </wp:positionV>
                <wp:extent cx="24130" cy="133985"/>
                <wp:effectExtent l="0" t="0" r="0" b="0"/>
                <wp:wrapNone/>
                <wp:docPr id="29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59" name="Picture"/>
                                  <wp:cNvGraphicFramePr/>
                                  <a:graphic xmlns:a="http://schemas.openxmlformats.org/drawingml/2006/main">
                                    <a:graphicData uri="http://schemas.openxmlformats.org/drawingml/2006/picture">
                                      <pic:pic xmlns:pic="http://schemas.openxmlformats.org/drawingml/2006/picture">
                                        <pic:nvPicPr>
                                          <pic:cNvPr id="59" name="Picture"/>
                                          <pic:cNvPicPr preferRelativeResize="0"/>
                                        </pic:nvPicPr>
                                        <pic:blipFill>
                                          <a:blip r:embed="rId16"/>
                                          <a:stretch>
                                            <a:fillRect/>
                                          </a:stretch>
                                        </pic:blipFill>
                                        <pic:spPr>
                                          <a:xfrm>
                                            <a:off x="0" y="0"/>
                                            <a:ext cx="24130" cy="13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146" type="#_x0000_t202" style="position:absolute;margin-left:58.8pt;margin-top:671.3pt;width:1.9pt;height:10.55pt;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swfsgIAALQFAAAOAAAAZHJzL2Uyb0RvYy54bWysVG1vmzAQ/j5p/8HydwomJAVUUrUhTJO6&#10;F6ndD3DABGtgM9sJ6ab9951NSNNWk6ZtfLAO+/zcPXeP7+r60LVoz5TmUmSYXAQYMVHKiotthr88&#10;FF6MkTZUVLSVgmX4kWl8vXz75mroUxbKRrYVUwhAhE6HPsONMX3q+7psWEf1heyZgMNaqo4a+FVb&#10;v1J0APSu9cMgWPiDVFWvZMm0ht18PMRLh1/XrDSf6lozg9oMQ27GrcqtG7v6yyuabhXtG14e06B/&#10;kUVHuYCgJ6icGop2ir+C6nippJa1uShl58u65iVzHIANCV6wuW9ozxwXKI7uT2XS/w+2/Lj/rBCv&#10;MhwmBCNBO2jSAzsYdCsPiMxjW6Gh1yk43vfgag5wAJ12bHV/J8uvGgm5aqjYshul5NAwWkGGxN70&#10;z66OONqCbIYPsoJAdGekAzrUqrPlg4IgQIdOPZ66Y5MpYTOMyAwOSjghs1kSz10Amk53e6XNOyY7&#10;ZI0MK+i9w6b7O21sLjSdXGwoIQvetq7/rXi2AY7jDkSGq/bM5uDa+SMJknW8jiMvChdrLwry3Lsp&#10;VpG3KMjlPJ/lq1VOftq4JEobXlVM2DCTtEj0Z607inwUxUlcWra8snA2Ja22m1Wr0J6CtAv3HQty&#10;5uY/T8MVAbi8oETCKLgNE69YxJdeVERzL7kMYi8gyW2yCKIkyovnlO64YP9OCQ0ZTubhfJTSb7kF&#10;7nvNjaYdNzA8Wt5lOD450dQKcC0q11pDeTvaZ6Ww6T+VAto9NdrJ1Sp01Ko5bA7ubZDQTQor5o2s&#10;HkHBSoLEQI0w+sBopPqO0QBjJMP6244qhlH7XsArsDNnMtRkbCaDihKuZthgNJorM86mXa/4tgHk&#10;8Z0JeQMvpeZOxk9ZHN8XjAbH5jjG7Ow5/3deT8N2+QsAAP//AwBQSwMEFAAGAAgAAAAhADDOsOfg&#10;AAAADQEAAA8AAABkcnMvZG93bnJldi54bWxMj8FOwzAQRO9I/IO1SNyok7RKaRqnqhCckBBpOHB0&#10;YjexGq9D7Lbh79mcym1mdzT7Nt9NtmcXPXrjUEC8iIBpbJwy2Ar4qt6enoH5IFHJ3qEW8Ks97Ir7&#10;u1xmyl2x1JdDaBmVoM+kgC6EIePcN5220i/coJF2RzdaGciOLVejvFK57XkSRSm30iBd6OSgXzrd&#10;nA5nK2D/jeWr+fmoP8tjaapqE+F7ehLi8WHab4EFPYVbGGZ8QoeCmGp3RuVZTz5epxQlsVwlpOZI&#10;Eq+A1fMoXa6BFzn//0XxBwAA//8DAFBLAQItABQABgAIAAAAIQC2gziS/gAAAOEBAAATAAAAAAAA&#10;AAAAAAAAAAAAAABbQ29udGVudF9UeXBlc10ueG1sUEsBAi0AFAAGAAgAAAAhADj9If/WAAAAlAEA&#10;AAsAAAAAAAAAAAAAAAAALwEAAF9yZWxzLy5yZWxzUEsBAi0AFAAGAAgAAAAhAPoqzB+yAgAAtAUA&#10;AA4AAAAAAAAAAAAAAAAALgIAAGRycy9lMm9Eb2MueG1sUEsBAi0AFAAGAAgAAAAhADDOsOfgAAAA&#10;DQEAAA8AAAAAAAAAAAAAAAAADAUAAGRycy9kb3ducmV2LnhtbFBLBQYAAAAABAAEAPMAAAAZBgAA&#10;AAA=&#10;" filled="f" stroked="f">
                <v:textbox inset="0,0,0,0">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59" name="Picture"/>
                            <wp:cNvGraphicFramePr/>
                            <a:graphic xmlns:a="http://schemas.openxmlformats.org/drawingml/2006/main">
                              <a:graphicData uri="http://schemas.openxmlformats.org/drawingml/2006/picture">
                                <pic:pic xmlns:pic="http://schemas.openxmlformats.org/drawingml/2006/picture">
                                  <pic:nvPicPr>
                                    <pic:cNvPr id="59" name="Picture"/>
                                    <pic:cNvPicPr preferRelativeResize="0"/>
                                  </pic:nvPicPr>
                                  <pic:blipFill>
                                    <a:blip r:embed="rId16"/>
                                    <a:stretch>
                                      <a:fillRect/>
                                    </a:stretch>
                                  </pic:blipFill>
                                  <pic:spPr>
                                    <a:xfrm>
                                      <a:off x="0" y="0"/>
                                      <a:ext cx="24130" cy="133985"/>
                                    </a:xfrm>
                                    <a:prstGeom prst="rect">
                                      <a:avLst/>
                                    </a:prstGeom>
                                  </pic:spPr>
                                </pic:pic>
                              </a:graphicData>
                            </a:graphic>
                          </wp:inline>
                        </w:drawing>
                      </w:r>
                    </w:p>
                  </w:txbxContent>
                </v:textbox>
                <w10:wrap anchorx="page" anchory="page"/>
              </v:shape>
            </w:pict>
          </mc:Fallback>
        </mc:AlternateContent>
      </w:r>
      <w:r w:rsidR="005A3A76">
        <w:rPr>
          <w:rFonts w:ascii="Trebuchet MS" w:eastAsia="Trebuchet MS" w:hAnsi="Trebuchet MS"/>
          <w:b/>
          <w:color w:val="C93429"/>
          <w:sz w:val="18"/>
        </w:rPr>
        <w:t>34</w:t>
      </w:r>
      <w:r w:rsidR="005A3A76">
        <w:rPr>
          <w:rFonts w:ascii="Trebuchet MS" w:eastAsia="Trebuchet MS" w:hAnsi="Trebuchet MS"/>
          <w:b/>
          <w:color w:val="C93429"/>
          <w:sz w:val="18"/>
        </w:rPr>
        <w:tab/>
      </w:r>
      <w:r w:rsidR="005A3A76">
        <w:rPr>
          <w:rFonts w:ascii="Trebuchet MS" w:eastAsia="Trebuchet MS" w:hAnsi="Trebuchet MS"/>
          <w:b/>
          <w:color w:val="C93429"/>
          <w:sz w:val="17"/>
        </w:rPr>
        <w:t>GREEN PAPER ON DEVELOPING NORTHERN AUSTRALIA</w:t>
      </w:r>
    </w:p>
    <w:p w:rsidR="00A77A11" w:rsidRDefault="00A77A11">
      <w:pPr>
        <w:sectPr w:rsidR="00A77A11">
          <w:type w:val="continuous"/>
          <w:pgSz w:w="9979" w:h="14174"/>
          <w:pgMar w:top="875" w:right="4390" w:bottom="237" w:left="749" w:header="720" w:footer="720" w:gutter="0"/>
          <w:cols w:space="720"/>
        </w:sectPr>
      </w:pPr>
    </w:p>
    <w:p w:rsidR="00A77A11" w:rsidRDefault="005A3A76">
      <w:pPr>
        <w:spacing w:before="73" w:after="41" w:line="266" w:lineRule="exact"/>
        <w:ind w:left="144"/>
        <w:textAlignment w:val="baseline"/>
        <w:rPr>
          <w:rFonts w:ascii="Calibri" w:eastAsia="Calibri" w:hAnsi="Calibri"/>
          <w:color w:val="C93429"/>
          <w:spacing w:val="29"/>
          <w:sz w:val="24"/>
        </w:rPr>
      </w:pPr>
      <w:r>
        <w:rPr>
          <w:rFonts w:ascii="Calibri" w:eastAsia="Calibri" w:hAnsi="Calibri"/>
          <w:color w:val="C93429"/>
          <w:spacing w:val="29"/>
          <w:sz w:val="24"/>
        </w:rPr>
        <w:lastRenderedPageBreak/>
        <w:t>LAND</w:t>
      </w:r>
    </w:p>
    <w:p w:rsidR="00A77A11" w:rsidRDefault="004E7428">
      <w:pPr>
        <w:spacing w:before="159" w:line="279" w:lineRule="exact"/>
        <w:ind w:left="144" w:right="144"/>
        <w:textAlignment w:val="baseline"/>
        <w:rPr>
          <w:rFonts w:ascii="Calibri" w:eastAsia="Calibri" w:hAnsi="Calibri"/>
          <w:color w:val="404042"/>
          <w:spacing w:val="-3"/>
          <w:sz w:val="20"/>
        </w:rPr>
      </w:pPr>
      <w:r>
        <w:rPr>
          <w:noProof/>
          <w:lang w:val="en-AU" w:eastAsia="en-AU"/>
        </w:rPr>
        <mc:AlternateContent>
          <mc:Choice Requires="wps">
            <w:drawing>
              <wp:anchor distT="0" distB="0" distL="114300" distR="114300" simplePos="0" relativeHeight="251797504" behindDoc="0" locked="0" layoutInCell="1" allowOverlap="1">
                <wp:simplePos x="0" y="0"/>
                <wp:positionH relativeFrom="page">
                  <wp:posOffset>719455</wp:posOffset>
                </wp:positionH>
                <wp:positionV relativeFrom="page">
                  <wp:posOffset>801370</wp:posOffset>
                </wp:positionV>
                <wp:extent cx="2525395" cy="0"/>
                <wp:effectExtent l="0" t="0" r="0" b="0"/>
                <wp:wrapNone/>
                <wp:docPr id="290"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5395" cy="0"/>
                        </a:xfrm>
                        <a:prstGeom prst="line">
                          <a:avLst/>
                        </a:prstGeom>
                        <a:noFill/>
                        <a:ln w="8890">
                          <a:solidFill>
                            <a:srgbClr val="C934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282DE1" id="Line 157" o:spid="_x0000_s1026" style="position:absolute;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63.1pt" to="255.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8wiGAIAACwEAAAOAAAAZHJzL2Uyb0RvYy54bWysU9uO2yAQfa/Uf0C8J77EySZWnFVlJ33Z&#10;tpF2+wEEcIyKAQGJE1X99w7kot3tS1X1Bc94hjNnZg7Lx1Mv0ZFbJ7SqcDZOMeKKaibUvsLfXzaj&#10;OUbOE8WI1IpX+Mwdflx9/LAcTMlz3WnJuEUAolw5mAp33psySRzteE/cWBuuINhq2xMPrt0nzJIB&#10;0HuZ5Gk6SwZtmbGacufgb3MJ4lXEb1tO/be2ddwjWWHg5uNp47kLZ7JaknJviekEvdIg/8CiJ0JB&#10;0TtUQzxBByv+gOoFtdrp1o+p7hPdtoLy2AN0k6XvunnuiOGxFxiOM/cxuf8HS78etxYJVuF8AfNR&#10;pIclPQnFUTZ9CNMZjCshqVZbG/qjJ/VsnjT94ZDSdUfUnkeWL2cDF7NwI3lzJTjOQI3d8EUzyCEH&#10;r+OoTq3tAyQMAZ3iRs73jfCTRxR+5tN8OllMMaK3WELK20Vjnf/MdY+CUWEJrCMwOT45H4iQ8pYS&#10;6ii9EVLGhUuFhgrP59ByiDgtBQvB6Nj9rpYWHQlIpl5MinwRu3qXZvVBsQjWccLWV9sTIS82FJcq&#10;4EErQOdqXTTxc5Eu1vP1vBgV+Ww9KtKmGX3a1MVotskeps2kqesm+xWoZUXZCca4Cuxu+syKv9v/&#10;9aVclHVX6H0MyVv0OC8ge/tG0nGXYX0XIew0O2/tbccgyZh8fT5B8699sF8/8tVvAAAA//8DAFBL&#10;AwQUAAYACAAAACEAgXhUJt4AAAALAQAADwAAAGRycy9kb3ducmV2LnhtbEyPQU/DMAyF70j8h8hI&#10;3FiaTptQaTqhAeLEYd3QOGaNaas1TpVkW/n3GAkJbn720/P3ytXkBnHGEHtPGtQsA4HUeNtTq2G3&#10;fbm7BxGTIWsGT6jhCyOsquur0hTWX2iD5zq1gkMoFkZDl9JYSBmbDp2JMz8i8e3TB2cSy9BKG8yF&#10;w90g8yxbSmd64g+dGXHdYXOsT07DU3heHHH/umvf9ir7qLf1+yZfa317Mz0+gEg4pT8z/OAzOlTM&#10;dPAnslEMrNV8zlYe8mUOgh0Lpbjd4Xcjq1L+71B9AwAA//8DAFBLAQItABQABgAIAAAAIQC2gziS&#10;/gAAAOEBAAATAAAAAAAAAAAAAAAAAAAAAABbQ29udGVudF9UeXBlc10ueG1sUEsBAi0AFAAGAAgA&#10;AAAhADj9If/WAAAAlAEAAAsAAAAAAAAAAAAAAAAALwEAAF9yZWxzLy5yZWxzUEsBAi0AFAAGAAgA&#10;AAAhAENvzCIYAgAALAQAAA4AAAAAAAAAAAAAAAAALgIAAGRycy9lMm9Eb2MueG1sUEsBAi0AFAAG&#10;AAgAAAAhAIF4VCbeAAAACwEAAA8AAAAAAAAAAAAAAAAAcgQAAGRycy9kb3ducmV2LnhtbFBLBQYA&#10;AAAABAAEAPMAAAB9BQAAAAA=&#10;" strokecolor="#c93429" strokeweight=".7pt">
                <w10:wrap anchorx="page" anchory="page"/>
              </v:line>
            </w:pict>
          </mc:Fallback>
        </mc:AlternateContent>
      </w:r>
      <w:r w:rsidR="005A3A76">
        <w:rPr>
          <w:rFonts w:ascii="Calibri" w:eastAsia="Calibri" w:hAnsi="Calibri"/>
          <w:color w:val="404042"/>
          <w:spacing w:val="-3"/>
          <w:sz w:val="20"/>
        </w:rPr>
        <w:t>Many stakeholders argue that land in northern Australia is not being used effectively. Restrictive land tenure arrangements can drive up business costs and increase project risks, stifle innovation and deter potential investment.</w:t>
      </w:r>
    </w:p>
    <w:p w:rsidR="00A77A11" w:rsidRDefault="005A3A76">
      <w:pPr>
        <w:spacing w:before="241" w:line="279" w:lineRule="exact"/>
        <w:ind w:left="144" w:right="288"/>
        <w:textAlignment w:val="baseline"/>
        <w:rPr>
          <w:rFonts w:ascii="Calibri" w:eastAsia="Calibri" w:hAnsi="Calibri"/>
          <w:color w:val="404042"/>
          <w:spacing w:val="-3"/>
          <w:sz w:val="20"/>
        </w:rPr>
      </w:pPr>
      <w:r>
        <w:rPr>
          <w:rFonts w:ascii="Calibri" w:eastAsia="Calibri" w:hAnsi="Calibri"/>
          <w:color w:val="404042"/>
          <w:spacing w:val="-3"/>
          <w:sz w:val="20"/>
        </w:rPr>
        <w:t>Land in the north tends to have multiple, sometimes overlapping arrangements. All three jurisdictions have separate tenure arrangements (and legislation) that cover pastoral leases, Indigenous freehold and leaseholds, and native title. This poses challenges for businesses operating across jurisdictions. For example, a property could be on Crown land, held under a pastoral leasehold entitlement and include Indigenous rights under native title (see Figure 12). Also, information on tenure and land administration — and the processes involved with leasing or purchasing land — is not easily accessible.</w:t>
      </w:r>
    </w:p>
    <w:p w:rsidR="00A77A11" w:rsidRDefault="005A3A76">
      <w:pPr>
        <w:spacing w:before="13" w:line="279" w:lineRule="exact"/>
        <w:ind w:right="432"/>
        <w:textAlignment w:val="baseline"/>
        <w:rPr>
          <w:rFonts w:ascii="Calibri" w:eastAsia="Calibri" w:hAnsi="Calibri"/>
          <w:color w:val="404042"/>
          <w:spacing w:val="-3"/>
          <w:sz w:val="20"/>
        </w:rPr>
      </w:pPr>
      <w:r>
        <w:br w:type="column"/>
      </w:r>
      <w:r>
        <w:rPr>
          <w:rFonts w:ascii="Calibri" w:eastAsia="Calibri" w:hAnsi="Calibri"/>
          <w:color w:val="404042"/>
          <w:spacing w:val="-3"/>
          <w:sz w:val="20"/>
        </w:rPr>
        <w:t>Pastoral leases allow landholders to undertake specific activities, usually grazing livestock, but restrict other land use. These were established in the early 1800s (when few other industries existed) to assert government ownership over land in the face of uncontrolled pastoral occupation. But times have changed. Now, the limited nature of pastoral leases can restrict investment and stifle innovation. Leaseholders are generally unable to use their land for alternative activities, such as horticulture or tourism— and only with approval from various government bodies.</w:t>
      </w:r>
    </w:p>
    <w:p w:rsidR="00A77A11" w:rsidRDefault="005A3A76">
      <w:pPr>
        <w:spacing w:before="235" w:after="5" w:line="279" w:lineRule="exact"/>
        <w:ind w:right="360"/>
        <w:textAlignment w:val="baseline"/>
        <w:rPr>
          <w:rFonts w:ascii="Calibri" w:eastAsia="Calibri" w:hAnsi="Calibri"/>
          <w:color w:val="404042"/>
          <w:spacing w:val="-3"/>
          <w:sz w:val="20"/>
        </w:rPr>
      </w:pPr>
      <w:r>
        <w:rPr>
          <w:rFonts w:ascii="Calibri" w:eastAsia="Calibri" w:hAnsi="Calibri"/>
          <w:color w:val="404042"/>
          <w:spacing w:val="-3"/>
          <w:sz w:val="20"/>
        </w:rPr>
        <w:t>Indigenous land arrangements in Western Australia and the Northern Territory do not usually allow for land to be converted to unrestricted freehold. This inhibits Indigenous communities seeking to use their land for social and economic activities. Mainstream lending institutions generally do not lend against land holdings that cannot be sold.</w:t>
      </w:r>
    </w:p>
    <w:p w:rsidR="00A77A11" w:rsidRDefault="00A77A11">
      <w:pPr>
        <w:spacing w:before="235" w:after="5" w:line="279" w:lineRule="exact"/>
        <w:sectPr w:rsidR="00A77A11">
          <w:pgSz w:w="9979" w:h="14174"/>
          <w:pgMar w:top="872" w:right="562" w:bottom="909" w:left="962" w:header="720" w:footer="720" w:gutter="0"/>
          <w:cols w:num="2" w:space="0" w:equalWidth="0">
            <w:col w:w="4147" w:space="161"/>
            <w:col w:w="4147" w:space="0"/>
          </w:cols>
        </w:sectPr>
      </w:pPr>
    </w:p>
    <w:p w:rsidR="00A77A11" w:rsidRDefault="004E7428">
      <w:pPr>
        <w:spacing w:before="286" w:after="130" w:line="160" w:lineRule="exact"/>
        <w:ind w:left="144"/>
        <w:textAlignment w:val="baseline"/>
        <w:rPr>
          <w:rFonts w:ascii="Calibri" w:eastAsia="Calibri" w:hAnsi="Calibri"/>
          <w:b/>
          <w:color w:val="000000"/>
          <w:sz w:val="16"/>
        </w:rPr>
      </w:pPr>
      <w:r>
        <w:rPr>
          <w:noProof/>
          <w:lang w:val="en-AU" w:eastAsia="en-AU"/>
        </w:rPr>
        <mc:AlternateContent>
          <mc:Choice Requires="wps">
            <w:drawing>
              <wp:anchor distT="0" distB="0" distL="0" distR="0" simplePos="0" relativeHeight="251625472" behindDoc="1" locked="0" layoutInCell="1" allowOverlap="1">
                <wp:simplePos x="0" y="0"/>
                <wp:positionH relativeFrom="page">
                  <wp:posOffset>4852670</wp:posOffset>
                </wp:positionH>
                <wp:positionV relativeFrom="page">
                  <wp:posOffset>8171815</wp:posOffset>
                </wp:positionV>
                <wp:extent cx="1151890" cy="572770"/>
                <wp:effectExtent l="0" t="0" r="0" b="0"/>
                <wp:wrapSquare wrapText="bothSides"/>
                <wp:docPr id="289"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60" name="Picture"/>
                                  <wp:cNvGraphicFramePr/>
                                  <a:graphic xmlns:a="http://schemas.openxmlformats.org/drawingml/2006/main">
                                    <a:graphicData uri="http://schemas.openxmlformats.org/drawingml/2006/picture">
                                      <pic:pic xmlns:pic="http://schemas.openxmlformats.org/drawingml/2006/picture">
                                        <pic:nvPicPr>
                                          <pic:cNvPr id="60" name="Picture"/>
                                          <pic:cNvPicPr preferRelativeResize="0"/>
                                        </pic:nvPicPr>
                                        <pic:blipFill>
                                          <a:blip r:embed="rId13"/>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147" type="#_x0000_t202" style="position:absolute;left:0;text-align:left;margin-left:382.1pt;margin-top:643.45pt;width:90.7pt;height:45.1pt;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DNqtQIAALYFAAAOAAAAZHJzL2Uyb0RvYy54bWysVNuOmzAQfa/Uf7D8znIpJICWrHZDqCpt&#10;L9JuP8ABE6yCTW0nsK367x2bkGx2X6q2PKCBGZ85M3M81zdj16IDlYoJnmH/ysOI8lJUjO8y/PWx&#10;cGKMlCa8Iq3gNMNPVOGb1ds310Of0kA0oq2oRADCVTr0GW607lPXVWVDO6KuRE85OGshO6LhU+7c&#10;SpIB0LvWDTxv4Q5CVr0UJVUK/uaTE68sfl3TUn+ua0U1ajMM3LR9S/vemre7uibpTpK+YeWRBvkL&#10;Fh1hHJKeoHKiCdpL9gqqY6UUStT6qhSdK+qaldTWANX43otqHhrSU1sLNEf1pzap/wdbfjp8kYhV&#10;GQ7iBCNOOhjSIx01uhMj8qOF6dDQqxQCH3oI1SM4YNK2WtXfi/KbQlysG8J39FZKMTSUVMDQNyfd&#10;Z0cnHGVAtsNHUUEistfCAo217Ez7oCEI0GFST6fpGDKlSelHfpyAqwRftAyWSzs+l6Tz6V4q/Z6K&#10;DhkjwxKmb9HJ4V5pw4akc4hJxkXB2tYqoOUXPyBw+gO54ajxGRZ2oD8TL9nEmzh0wmCxcUIvz53b&#10;Yh06i8JfRvm7fL3O/V8mrx+mDasqyk2aWVx++GfDO8p8ksVJXkq0rDJwhpKSu+26lehAQNyFfWzP&#10;wXMOcy9p2CZALS9K8oPQuwsSp1jESycswshJll7seH5ylyy8MAnz4rKke8bpv5eEhgwnURBNYjqT&#10;flGbZ5/XtZG0YxrWR8u6DMenIJIaCW54ZUerCWsn+1krDP1zK2Dc86CtYI1GJ7XqcTva2+EHVs9G&#10;zltRPYGGpQCJgRph+YHRCPkDowEWSYbV9z2RFKP2A4d7YLbObMjZ2M4G4SUczbDGaDLXetpO+16y&#10;XQPI003j4hbuSs2sjM8sjjcMloOt5rjIzPZ5/m2jzut29RsAAP//AwBQSwMEFAAGAAgAAAAhABgO&#10;JBziAAAADQEAAA8AAABkcnMvZG93bnJldi54bWxMj8FOwzAMhu9IvENkJG4sXRnt2jWdJgQnJERX&#10;DjumTdZGa5zSZFt5e8wJjvb/6ffnYjvbgV305I1DActFBExj65TBTsBn/fqwBuaDRCUHh1rAt/aw&#10;LW9vCpkrd8VKX/ahY1SCPpcC+hDGnHPf9tpKv3CjRsqObrIy0Dh1XE3ySuV24HEUJdxKg3Shl6N+&#10;7nV72p+tgN0Bqxfz9d58VMfK1HUW4VtyEuL+bt5tgAU9hz8YfvVJHUpyatwZlWeDgDRZxYRSEK+T&#10;DBgh2eopAdbQ6jFNl8DLgv//ovwBAAD//wMAUEsBAi0AFAAGAAgAAAAhALaDOJL+AAAA4QEAABMA&#10;AAAAAAAAAAAAAAAAAAAAAFtDb250ZW50X1R5cGVzXS54bWxQSwECLQAUAAYACAAAACEAOP0h/9YA&#10;AACUAQAACwAAAAAAAAAAAAAAAAAvAQAAX3JlbHMvLnJlbHNQSwECLQAUAAYACAAAACEAcnwzarUC&#10;AAC2BQAADgAAAAAAAAAAAAAAAAAuAgAAZHJzL2Uyb0RvYy54bWxQSwECLQAUAAYACAAAACEAGA4k&#10;HOIAAAANAQAADwAAAAAAAAAAAAAAAAAPBQAAZHJzL2Rvd25yZXYueG1sUEsFBgAAAAAEAAQA8wAA&#10;AB4GA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60" name="Picture"/>
                            <wp:cNvGraphicFramePr/>
                            <a:graphic xmlns:a="http://schemas.openxmlformats.org/drawingml/2006/main">
                              <a:graphicData uri="http://schemas.openxmlformats.org/drawingml/2006/picture">
                                <pic:pic xmlns:pic="http://schemas.openxmlformats.org/drawingml/2006/picture">
                                  <pic:nvPicPr>
                                    <pic:cNvPr id="60" name="Picture"/>
                                    <pic:cNvPicPr preferRelativeResize="0"/>
                                  </pic:nvPicPr>
                                  <pic:blipFill>
                                    <a:blip r:embed="rId13"/>
                                    <a:stretch>
                                      <a:fillRect/>
                                    </a:stretch>
                                  </pic:blipFill>
                                  <pic:spPr>
                                    <a:xfrm>
                                      <a:off x="0" y="0"/>
                                      <a:ext cx="1151890" cy="5727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26496" behindDoc="1" locked="0" layoutInCell="1" allowOverlap="1">
                <wp:simplePos x="0" y="0"/>
                <wp:positionH relativeFrom="page">
                  <wp:posOffset>5301615</wp:posOffset>
                </wp:positionH>
                <wp:positionV relativeFrom="page">
                  <wp:posOffset>8519160</wp:posOffset>
                </wp:positionV>
                <wp:extent cx="247650" cy="139700"/>
                <wp:effectExtent l="0" t="0" r="0" b="0"/>
                <wp:wrapSquare wrapText="bothSides"/>
                <wp:docPr id="288"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11" w:line="195" w:lineRule="exact"/>
                              <w:textAlignment w:val="baseline"/>
                              <w:rPr>
                                <w:rFonts w:ascii="Trebuchet MS" w:eastAsia="Trebuchet MS" w:hAnsi="Trebuchet MS"/>
                                <w:color w:val="C93429"/>
                                <w:spacing w:val="26"/>
                                <w:sz w:val="19"/>
                              </w:rPr>
                            </w:pPr>
                            <w:r>
                              <w:rPr>
                                <w:rFonts w:ascii="Trebuchet MS" w:eastAsia="Trebuchet MS" w:hAnsi="Trebuchet MS"/>
                                <w:color w:val="C93429"/>
                                <w:spacing w:val="26"/>
                                <w:sz w:val="19"/>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148" type="#_x0000_t202" style="position:absolute;left:0;text-align:left;margin-left:417.45pt;margin-top:670.8pt;width:19.5pt;height:11pt;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Sj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xhaxUkHTXqgo0a3YkR+FJkKDb1KwfC+B1M9ggI6bbNV/Z0ovyvExbohfEdvpBRDQ0kFEfrmpfvs&#10;6YSjDMh2+CQqcET2WligsZadKR8UBAE6dOrx1B0TTAmXQbhcRKApQeVfJkvPds8l6fy4l0p/oKJD&#10;RsiwhOZbcHK4U9oEQ9LZxPjiomBtawnQ8hcXYDjdgGt4anQmCNvPp8RLNvEmDp0wWGyc0Mtz56ZY&#10;h86i8JdRfpmv17n/y/j1w7RhVUW5cTNzyw//rHdHlk+sOLFLiZZVBs6EpORuu24lOhDgdmE/W3LQ&#10;nM3cl2HYIkAur1Lyg9C7DRKnWMRLJyzCyIHyxo7nJ7fJwguTMC9epnTHOP33lNCQ4SQKoolL56Bf&#10;5ebZ721uJO2Yhu3Rsi7D8cmIpIaBG17Z1mrC2kl+VgoT/rkU0O650ZavhqITWfW4He1w+EEwD8JW&#10;VI9AYSmAYsBG2H0gNEL+xGiAPZJh9WNPJMWo/chhDMzSmQU5C9tZILyEpxnWGE3iWk/Lad9LtmsA&#10;eRo0Lm5gVGpmaWxmaoriOGCwG2w2xz1mls/zf2t13rar3wAAAP//AwBQSwMEFAAGAAgAAAAhAJNE&#10;FhThAAAADQEAAA8AAABkcnMvZG93bnJldi54bWxMj8FOwzAQRO9I/IO1SNyoU1KZNMSpKgQnJEQa&#10;Dhyd2E2sxusQu234e7YnetyZp9mZYjO7gZ3MFKxHCctFAsxg67XFTsJX/faQAQtRoVaDRyPh1wTY&#10;lLc3hcq1P2NlTrvYMQrBkCsJfYxjznloe+NUWPjRIHl7PzkV6Zw6rid1pnA38MckEdwpi/ShV6N5&#10;6U172B2dhO03Vq/256P5rPaVret1gu/iIOX93bx9BhbNHP9huNSn6lBSp8YfUQc2SMjS1ZpQMtLV&#10;UgAjJHtKSWoukkgF8LLg1yvKPwAAAP//AwBQSwECLQAUAAYACAAAACEAtoM4kv4AAADhAQAAEwAA&#10;AAAAAAAAAAAAAAAAAAAAW0NvbnRlbnRfVHlwZXNdLnhtbFBLAQItABQABgAIAAAAIQA4/SH/1gAA&#10;AJQBAAALAAAAAAAAAAAAAAAAAC8BAABfcmVscy8ucmVsc1BLAQItABQABgAIAAAAIQBeCQSjtQIA&#10;ALUFAAAOAAAAAAAAAAAAAAAAAC4CAABkcnMvZTJvRG9jLnhtbFBLAQItABQABgAIAAAAIQCTRBYU&#10;4QAAAA0BAAAPAAAAAAAAAAAAAAAAAA8FAABkcnMvZG93bnJldi54bWxQSwUGAAAAAAQABADzAAAA&#10;HQYAAAAA&#10;" filled="f" stroked="f">
                <v:textbox inset="0,0,0,0">
                  <w:txbxContent>
                    <w:p w:rsidR="00A77A11" w:rsidRDefault="005A3A76">
                      <w:pPr>
                        <w:spacing w:before="11" w:line="195" w:lineRule="exact"/>
                        <w:textAlignment w:val="baseline"/>
                        <w:rPr>
                          <w:rFonts w:ascii="Trebuchet MS" w:eastAsia="Trebuchet MS" w:hAnsi="Trebuchet MS"/>
                          <w:color w:val="C93429"/>
                          <w:spacing w:val="26"/>
                          <w:sz w:val="19"/>
                        </w:rPr>
                      </w:pPr>
                      <w:r>
                        <w:rPr>
                          <w:rFonts w:ascii="Trebuchet MS" w:eastAsia="Trebuchet MS" w:hAnsi="Trebuchet MS"/>
                          <w:color w:val="C93429"/>
                          <w:spacing w:val="26"/>
                          <w:sz w:val="19"/>
                        </w:rPr>
                        <w:t>35</w:t>
                      </w:r>
                    </w:p>
                  </w:txbxContent>
                </v:textbox>
                <w10:wrap type="square" anchorx="page" anchory="page"/>
              </v:shape>
            </w:pict>
          </mc:Fallback>
        </mc:AlternateContent>
      </w:r>
      <w:r w:rsidR="005A3A76">
        <w:rPr>
          <w:rFonts w:ascii="Calibri" w:eastAsia="Calibri" w:hAnsi="Calibri"/>
          <w:b/>
          <w:color w:val="000000"/>
          <w:sz w:val="16"/>
        </w:rPr>
        <w:t>Figure 12: Land tenure in northern Australia</w:t>
      </w:r>
    </w:p>
    <w:p w:rsidR="00A77A11" w:rsidRDefault="005A3A76">
      <w:pPr>
        <w:spacing w:after="140"/>
        <w:ind w:left="94" w:right="115"/>
        <w:textAlignment w:val="baseline"/>
      </w:pPr>
      <w:r>
        <w:rPr>
          <w:noProof/>
          <w:lang w:val="en-AU" w:eastAsia="en-AU"/>
        </w:rPr>
        <w:drawing>
          <wp:inline distT="0" distB="0" distL="0" distR="0">
            <wp:extent cx="5260975" cy="2874010"/>
            <wp:effectExtent l="0" t="0" r="0" b="0"/>
            <wp:docPr id="61" name="Picture"/>
            <wp:cNvGraphicFramePr/>
            <a:graphic xmlns:a="http://schemas.openxmlformats.org/drawingml/2006/main">
              <a:graphicData uri="http://schemas.openxmlformats.org/drawingml/2006/picture">
                <pic:pic xmlns:pic="http://schemas.openxmlformats.org/drawingml/2006/picture">
                  <pic:nvPicPr>
                    <pic:cNvPr id="61" name="Picture"/>
                    <pic:cNvPicPr preferRelativeResize="0"/>
                  </pic:nvPicPr>
                  <pic:blipFill>
                    <a:blip r:embed="rId34"/>
                    <a:stretch>
                      <a:fillRect/>
                    </a:stretch>
                  </pic:blipFill>
                  <pic:spPr>
                    <a:xfrm>
                      <a:off x="0" y="0"/>
                      <a:ext cx="5260975" cy="2874010"/>
                    </a:xfrm>
                    <a:prstGeom prst="rect">
                      <a:avLst/>
                    </a:prstGeom>
                  </pic:spPr>
                </pic:pic>
              </a:graphicData>
            </a:graphic>
          </wp:inline>
        </w:drawing>
      </w:r>
    </w:p>
    <w:p w:rsidR="00A77A11" w:rsidRDefault="005A3A76">
      <w:pPr>
        <w:spacing w:before="16" w:line="156" w:lineRule="exact"/>
        <w:ind w:left="144"/>
        <w:textAlignment w:val="baseline"/>
        <w:rPr>
          <w:rFonts w:ascii="Calibri" w:eastAsia="Calibri" w:hAnsi="Calibri"/>
          <w:color w:val="404042"/>
          <w:sz w:val="15"/>
        </w:rPr>
      </w:pPr>
      <w:r>
        <w:rPr>
          <w:rFonts w:ascii="Calibri" w:eastAsia="Calibri" w:hAnsi="Calibri"/>
          <w:color w:val="404042"/>
          <w:sz w:val="15"/>
        </w:rPr>
        <w:t>©Commonwealth of Australia (Geoscience Australia) 2014. Data Sourced from Australia Land Tenure 1993 and native title 2014</w:t>
      </w:r>
    </w:p>
    <w:p w:rsidR="00A77A11" w:rsidRDefault="00A77A11">
      <w:pPr>
        <w:sectPr w:rsidR="00A77A11">
          <w:type w:val="continuous"/>
          <w:pgSz w:w="9979" w:h="14174"/>
          <w:pgMar w:top="872" w:right="523" w:bottom="909" w:left="962" w:header="720" w:footer="720" w:gutter="0"/>
          <w:cols w:space="720"/>
        </w:sectPr>
      </w:pPr>
    </w:p>
    <w:p w:rsidR="00A77A11" w:rsidRDefault="005A3A76">
      <w:pPr>
        <w:spacing w:before="14" w:line="279" w:lineRule="exact"/>
        <w:ind w:left="144" w:right="144"/>
        <w:textAlignment w:val="baseline"/>
        <w:rPr>
          <w:rFonts w:ascii="Calibri" w:eastAsia="Calibri" w:hAnsi="Calibri"/>
          <w:color w:val="404042"/>
          <w:spacing w:val="-3"/>
          <w:sz w:val="20"/>
        </w:rPr>
      </w:pPr>
      <w:r>
        <w:rPr>
          <w:rFonts w:ascii="Calibri" w:eastAsia="Calibri" w:hAnsi="Calibri"/>
          <w:color w:val="404042"/>
          <w:spacing w:val="-3"/>
          <w:sz w:val="20"/>
        </w:rPr>
        <w:lastRenderedPageBreak/>
        <w:t>The native title system also affects land access and use in northern Australia. Almost all of north Western Australia is subject to a native title claim or determination, as is around half of north Queensland and over a third of the Northern Territory (Native Title Tribunal 2014). The Government is committed to native title, which recognises Indigenous Australians’ traditional connection to the land. Similarly, the Government supports the rights of Indigenous people both to influence and benefit from the use and development of land. But Indigenous and non-Indigenous stakeholders alike highlight the complexity and uncertainty that native title processes can create and the time they can take to conclude.</w:t>
      </w:r>
    </w:p>
    <w:p w:rsidR="00A77A11" w:rsidRDefault="005A3A76">
      <w:pPr>
        <w:spacing w:before="238" w:line="279" w:lineRule="exact"/>
        <w:ind w:left="144"/>
        <w:textAlignment w:val="baseline"/>
        <w:rPr>
          <w:rFonts w:ascii="Calibri" w:eastAsia="Calibri" w:hAnsi="Calibri"/>
          <w:color w:val="404042"/>
          <w:spacing w:val="-1"/>
          <w:sz w:val="20"/>
        </w:rPr>
      </w:pPr>
      <w:r>
        <w:rPr>
          <w:rFonts w:ascii="Calibri" w:eastAsia="Calibri" w:hAnsi="Calibri"/>
          <w:color w:val="404042"/>
          <w:spacing w:val="-1"/>
          <w:sz w:val="20"/>
        </w:rPr>
        <w:t>The efficiency of the native title system has improved. The average time to resolve a claim has fallen and the number of determinations in 2011-12 was three times higher than in 2009-10. Since 2009, there have been 108 determinations, 93 settled by consent (Native Title Tribunal 2013). But an average of seven years to settle claims still creates uncertainty for all parties. Indigenous land use agreements have provided an alternative and at times faster way of resolving native title issues.</w:t>
      </w:r>
    </w:p>
    <w:p w:rsidR="00A77A11" w:rsidRDefault="005A3A76">
      <w:pPr>
        <w:spacing w:before="232" w:line="279" w:lineRule="exact"/>
        <w:ind w:left="144" w:right="144"/>
        <w:textAlignment w:val="baseline"/>
        <w:rPr>
          <w:rFonts w:ascii="Calibri" w:eastAsia="Calibri" w:hAnsi="Calibri"/>
          <w:color w:val="404042"/>
          <w:spacing w:val="-3"/>
          <w:sz w:val="20"/>
        </w:rPr>
      </w:pPr>
      <w:r>
        <w:rPr>
          <w:rFonts w:ascii="Calibri" w:eastAsia="Calibri" w:hAnsi="Calibri"/>
          <w:color w:val="404042"/>
          <w:spacing w:val="-3"/>
          <w:sz w:val="20"/>
        </w:rPr>
        <w:t>There can be a lack of accessible information on land tenure, such as planning and development requirements, and the processes for leasing and purchasing land in the north. Some businesses struggle to understand the underlying land tenure, associated conditions, and the process required to acquire and develop the land.</w:t>
      </w:r>
    </w:p>
    <w:p w:rsidR="00A77A11" w:rsidRDefault="005A3A76">
      <w:pPr>
        <w:spacing w:before="236" w:line="279" w:lineRule="exact"/>
        <w:ind w:left="144" w:right="144"/>
        <w:textAlignment w:val="baseline"/>
        <w:rPr>
          <w:rFonts w:ascii="Calibri" w:eastAsia="Calibri" w:hAnsi="Calibri"/>
          <w:color w:val="404042"/>
          <w:spacing w:val="-3"/>
          <w:sz w:val="20"/>
        </w:rPr>
      </w:pPr>
      <w:r>
        <w:rPr>
          <w:rFonts w:ascii="Calibri" w:eastAsia="Calibri" w:hAnsi="Calibri"/>
          <w:color w:val="404042"/>
          <w:spacing w:val="-3"/>
          <w:sz w:val="20"/>
        </w:rPr>
        <w:t xml:space="preserve">This information is held by land authorities but is not always easy to find or navigate. A lack of simple and easily accessible information on land tenure arrangements can create uncertainty for those considering investment in the north. Similar uncertainty over Indigenous tenure arrangements also undermines Indigenous </w:t>
      </w:r>
    </w:p>
    <w:p w:rsidR="00A77A11" w:rsidRDefault="005A3A76">
      <w:pPr>
        <w:spacing w:line="278" w:lineRule="exact"/>
        <w:ind w:right="432"/>
        <w:jc w:val="both"/>
        <w:textAlignment w:val="baseline"/>
        <w:rPr>
          <w:rFonts w:ascii="Calibri" w:eastAsia="Calibri" w:hAnsi="Calibri"/>
          <w:color w:val="404042"/>
          <w:spacing w:val="-3"/>
          <w:sz w:val="20"/>
        </w:rPr>
      </w:pPr>
      <w:r>
        <w:br w:type="column"/>
      </w:r>
      <w:r>
        <w:rPr>
          <w:rFonts w:ascii="Calibri" w:eastAsia="Calibri" w:hAnsi="Calibri"/>
          <w:color w:val="404042"/>
          <w:spacing w:val="-3"/>
          <w:sz w:val="20"/>
        </w:rPr>
        <w:t>land owners’ capacity to explore the significant benefits of their land and engage effectively in private sector developments.</w:t>
      </w:r>
    </w:p>
    <w:p w:rsidR="00A77A11" w:rsidRDefault="005A3A76">
      <w:pPr>
        <w:spacing w:before="403" w:after="41" w:line="266" w:lineRule="exact"/>
        <w:textAlignment w:val="baseline"/>
        <w:rPr>
          <w:rFonts w:ascii="Calibri" w:eastAsia="Calibri" w:hAnsi="Calibri"/>
          <w:color w:val="C93429"/>
          <w:spacing w:val="6"/>
          <w:sz w:val="24"/>
        </w:rPr>
      </w:pPr>
      <w:r>
        <w:rPr>
          <w:rFonts w:ascii="Calibri" w:eastAsia="Calibri" w:hAnsi="Calibri"/>
          <w:color w:val="C93429"/>
          <w:spacing w:val="6"/>
          <w:sz w:val="24"/>
        </w:rPr>
        <w:t>WATER</w:t>
      </w:r>
    </w:p>
    <w:p w:rsidR="00A77A11" w:rsidRDefault="004E7428">
      <w:pPr>
        <w:spacing w:before="161" w:line="279" w:lineRule="exact"/>
        <w:ind w:right="216"/>
        <w:textAlignment w:val="baseline"/>
        <w:rPr>
          <w:rFonts w:ascii="Calibri" w:eastAsia="Calibri" w:hAnsi="Calibri"/>
          <w:color w:val="404042"/>
          <w:spacing w:val="-3"/>
          <w:sz w:val="20"/>
        </w:rPr>
      </w:pPr>
      <w:r>
        <w:rPr>
          <w:noProof/>
          <w:lang w:val="en-AU" w:eastAsia="en-AU"/>
        </w:rPr>
        <mc:AlternateContent>
          <mc:Choice Requires="wps">
            <w:drawing>
              <wp:anchor distT="0" distB="0" distL="114300" distR="114300" simplePos="0" relativeHeight="251798528" behindDoc="0" locked="0" layoutInCell="1" allowOverlap="1">
                <wp:simplePos x="0" y="0"/>
                <wp:positionH relativeFrom="page">
                  <wp:posOffset>3093085</wp:posOffset>
                </wp:positionH>
                <wp:positionV relativeFrom="page">
                  <wp:posOffset>1545590</wp:posOffset>
                </wp:positionV>
                <wp:extent cx="2524760" cy="0"/>
                <wp:effectExtent l="0" t="0" r="0" b="0"/>
                <wp:wrapNone/>
                <wp:docPr id="287"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4760" cy="0"/>
                        </a:xfrm>
                        <a:prstGeom prst="line">
                          <a:avLst/>
                        </a:prstGeom>
                        <a:noFill/>
                        <a:ln w="8890">
                          <a:solidFill>
                            <a:srgbClr val="C934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515CD" id="Line 154" o:spid="_x0000_s1026" style="position:absolute;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3.55pt,121.7pt" to="442.35pt,1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6vHGQIAACwEAAAOAAAAZHJzL2Uyb0RvYy54bWysU9uO2yAQfa/Uf0C8Z31Zby5WnFVlJ31J&#10;u5F2+wEEcIyKAQGJE1X99w7komz7UlV9wYNn5syZOcP8+dhLdODWCa0qnD2kGHFFNRNqV+Fvb6vR&#10;FCPniWJEasUrfOIOPy8+fpgPpuS57rRk3CIAUa4cTIU7702ZJI52vCfuQRuuwNlq2xMPV7tLmCUD&#10;oPcyydN0nAzaMmM15c7B3+bsxIuI37ac+pe2ddwjWWHg5uNp47kNZ7KYk3JniekEvdAg/8CiJ0JB&#10;0RtUQzxBeyv+gOoFtdrp1j9Q3Se6bQXlsQfoJkt/6+a1I4bHXmA4ztzG5P4fLP162FgkWIXz6QQj&#10;RXoQaS0UR9lTEaYzGFdCUK02NvRHj+rVrDX97pDSdUfUjkeWbycDiVnISN6lhIszUGM7fNEMYsje&#10;6ziqY2v7AAlDQMeoyOmmCD96ROFn/pQXkzEIR6++hJTXRGOd/8x1j4JRYQmsIzA5rJ0PREh5DQl1&#10;lF4JKaPgUqGhwtPpLI0JTkvBgjOEObvb1tKiA4GVqWePRT6LXYHnPszqvWIRrOOELS+2J0KebSgu&#10;VcCDVoDOxTrvxI9ZOltOl9NiVOTj5ahIm2b0aVUXo/Eqmzw1j01dN9nPQC0ryk4wxlVgd93PrPg7&#10;/S8v5bxZtw29jSF5jx7nBWSv30g6ahnkOy/CVrPTxl41hpWMwZfnE3b+/g72/SNf/AIAAP//AwBQ&#10;SwMEFAAGAAgAAAAhAP1LlUjhAAAACwEAAA8AAABkcnMvZG93bnJldi54bWxMj8tOwzAQRfdI/IM1&#10;SOyokxBoFOJUVR/qikXTorJ04yGJGo8j223D39dISLCcmaM75xazUffsgtZ1hgTEkwgYUm1UR42A&#10;/W79lAFzXpKSvSEU8I0OZuX9XSFzZa60xUvlGxZCyOVSQOv9kHPu6ha1dBMzIIXbl7Fa+jDahisr&#10;ryFc9zyJoleuZUfhQysHXLRYn6qzFrC0q5cTHjb75v0QR5/VrvrYJgshHh/G+Rswj6P/g+FHP6hD&#10;GZyO5kzKsV5Amk3jgApI0ucUWCCyLJ0CO/5ueFnw/x3KGwAAAP//AwBQSwECLQAUAAYACAAAACEA&#10;toM4kv4AAADhAQAAEwAAAAAAAAAAAAAAAAAAAAAAW0NvbnRlbnRfVHlwZXNdLnhtbFBLAQItABQA&#10;BgAIAAAAIQA4/SH/1gAAAJQBAAALAAAAAAAAAAAAAAAAAC8BAABfcmVscy8ucmVsc1BLAQItABQA&#10;BgAIAAAAIQAZY6vHGQIAACwEAAAOAAAAAAAAAAAAAAAAAC4CAABkcnMvZTJvRG9jLnhtbFBLAQIt&#10;ABQABgAIAAAAIQD9S5VI4QAAAAsBAAAPAAAAAAAAAAAAAAAAAHMEAABkcnMvZG93bnJldi54bWxQ&#10;SwUGAAAAAAQABADzAAAAgQUAAAAA&#10;" strokecolor="#c93429" strokeweight=".7pt">
                <w10:wrap anchorx="page" anchory="page"/>
              </v:line>
            </w:pict>
          </mc:Fallback>
        </mc:AlternateContent>
      </w:r>
      <w:r w:rsidR="005A3A76">
        <w:rPr>
          <w:rFonts w:ascii="Calibri" w:eastAsia="Calibri" w:hAnsi="Calibri"/>
          <w:color w:val="404042"/>
          <w:spacing w:val="-3"/>
          <w:sz w:val="20"/>
        </w:rPr>
        <w:t>A lack of reliable access to water can impede economic development across northern Australia. Agricultural production, in particular, is highly dependent on water. Many manufacturing and service industries, as well as all stages of mining, also require reliable water access. Without sufficient and reliable water, industry and community growth are constrained.</w:t>
      </w:r>
    </w:p>
    <w:p w:rsidR="00A77A11" w:rsidRDefault="005A3A76">
      <w:pPr>
        <w:spacing w:before="236" w:line="279" w:lineRule="exact"/>
        <w:ind w:right="216"/>
        <w:textAlignment w:val="baseline"/>
        <w:rPr>
          <w:rFonts w:ascii="Calibri" w:eastAsia="Calibri" w:hAnsi="Calibri"/>
          <w:color w:val="404042"/>
          <w:spacing w:val="-2"/>
          <w:sz w:val="20"/>
        </w:rPr>
      </w:pPr>
      <w:r>
        <w:rPr>
          <w:rFonts w:ascii="Calibri" w:eastAsia="Calibri" w:hAnsi="Calibri"/>
          <w:color w:val="404042"/>
          <w:spacing w:val="-2"/>
          <w:sz w:val="20"/>
        </w:rPr>
        <w:t>A combination of factors — including a unique climate and geographic profile, underdeveloped infrastructure and markets and the lack of detailed information on water systems — has limited the development of water resources in northern Australia. Water is simply not used as effectively or efficiently as it could be.</w:t>
      </w:r>
    </w:p>
    <w:p w:rsidR="00A77A11" w:rsidRDefault="005A3A76">
      <w:pPr>
        <w:spacing w:before="234" w:line="279" w:lineRule="exact"/>
        <w:ind w:right="216"/>
        <w:textAlignment w:val="baseline"/>
        <w:rPr>
          <w:rFonts w:ascii="Calibri" w:eastAsia="Calibri" w:hAnsi="Calibri"/>
          <w:color w:val="404042"/>
          <w:spacing w:val="-2"/>
          <w:sz w:val="20"/>
        </w:rPr>
      </w:pPr>
      <w:r>
        <w:rPr>
          <w:rFonts w:ascii="Calibri" w:eastAsia="Calibri" w:hAnsi="Calibri"/>
          <w:color w:val="404042"/>
          <w:spacing w:val="-2"/>
          <w:sz w:val="20"/>
        </w:rPr>
        <w:t>Average daily temperatures and evaporation rates are higher in the north than other parts of Australia. For three quarters of the year evaporation rates actually exceed rainfall rates, causing loss of water from crops, soils and surface waters, creating potential salinity issues, and reducing storage efficiency. For example, water caught in pools in the Gilbert catchment in north Queensland evaporates at more than twice the average annual rainfall (CSIRO 2014a).</w:t>
      </w:r>
    </w:p>
    <w:p w:rsidR="00A77A11" w:rsidRDefault="005A3A76">
      <w:pPr>
        <w:spacing w:before="239" w:line="278" w:lineRule="exact"/>
        <w:ind w:right="216"/>
        <w:textAlignment w:val="baseline"/>
        <w:rPr>
          <w:rFonts w:ascii="Calibri" w:eastAsia="Calibri" w:hAnsi="Calibri"/>
          <w:color w:val="404042"/>
          <w:spacing w:val="-1"/>
          <w:sz w:val="20"/>
        </w:rPr>
      </w:pPr>
      <w:r>
        <w:rPr>
          <w:rFonts w:ascii="Calibri" w:eastAsia="Calibri" w:hAnsi="Calibri"/>
          <w:color w:val="404042"/>
          <w:spacing w:val="-1"/>
          <w:sz w:val="20"/>
        </w:rPr>
        <w:t>Water issues are further complicated by where the rain actually falls. Unlike other parts of Australia, such as the Murray-Darling Basin, 60 per cent of the rain in northern Australia falls in the lower reaches of the river basins — close to the sea, where it is hard to capture. Less than three per cent falls inland (see Figure 13) (CSIRO 2013b). The placement of water storage can be affected by the natural features of an area — for example a dam cannot be built on sandy</w:t>
      </w:r>
    </w:p>
    <w:p w:rsidR="00A77A11" w:rsidRDefault="00A77A11">
      <w:pPr>
        <w:sectPr w:rsidR="00A77A11">
          <w:pgSz w:w="9979" w:h="14174"/>
          <w:pgMar w:top="873" w:right="961" w:bottom="237" w:left="563" w:header="720" w:footer="720" w:gutter="0"/>
          <w:cols w:num="2" w:space="0" w:equalWidth="0">
            <w:col w:w="4147" w:space="161"/>
            <w:col w:w="4147" w:space="0"/>
          </w:cols>
        </w:sectPr>
      </w:pPr>
    </w:p>
    <w:p w:rsidR="00A77A11" w:rsidRDefault="004E7428">
      <w:pPr>
        <w:tabs>
          <w:tab w:val="right" w:pos="4824"/>
        </w:tabs>
        <w:spacing w:before="362" w:line="206" w:lineRule="exact"/>
        <w:textAlignment w:val="baseline"/>
        <w:rPr>
          <w:rFonts w:ascii="Trebuchet MS" w:eastAsia="Trebuchet MS" w:hAnsi="Trebuchet MS"/>
          <w:b/>
          <w:color w:val="C93429"/>
          <w:sz w:val="18"/>
        </w:rPr>
      </w:pPr>
      <w:r>
        <w:rPr>
          <w:noProof/>
          <w:lang w:val="en-AU" w:eastAsia="en-AU"/>
        </w:rPr>
        <mc:AlternateContent>
          <mc:Choice Requires="wps">
            <w:drawing>
              <wp:anchor distT="0" distB="0" distL="0" distR="0" simplePos="0" relativeHeight="251627520" behindDoc="1" locked="0" layoutInCell="1" allowOverlap="1">
                <wp:simplePos x="0" y="0"/>
                <wp:positionH relativeFrom="page">
                  <wp:posOffset>746760</wp:posOffset>
                </wp:positionH>
                <wp:positionV relativeFrom="page">
                  <wp:posOffset>8525510</wp:posOffset>
                </wp:positionV>
                <wp:extent cx="24130" cy="133985"/>
                <wp:effectExtent l="0" t="0" r="0" b="0"/>
                <wp:wrapNone/>
                <wp:docPr id="28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62" name="Picture"/>
                                  <wp:cNvGraphicFramePr/>
                                  <a:graphic xmlns:a="http://schemas.openxmlformats.org/drawingml/2006/main">
                                    <a:graphicData uri="http://schemas.openxmlformats.org/drawingml/2006/picture">
                                      <pic:pic xmlns:pic="http://schemas.openxmlformats.org/drawingml/2006/picture">
                                        <pic:nvPicPr>
                                          <pic:cNvPr id="62" name="Picture"/>
                                          <pic:cNvPicPr preferRelativeResize="0"/>
                                        </pic:nvPicPr>
                                        <pic:blipFill>
                                          <a:blip r:embed="rId16"/>
                                          <a:stretch>
                                            <a:fillRect/>
                                          </a:stretch>
                                        </pic:blipFill>
                                        <pic:spPr>
                                          <a:xfrm>
                                            <a:off x="0" y="0"/>
                                            <a:ext cx="24130" cy="13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149" type="#_x0000_t202" style="position:absolute;margin-left:58.8pt;margin-top:671.3pt;width:1.9pt;height:10.55pt;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3b3sgIAALQFAAAOAAAAZHJzL2Uyb0RvYy54bWysVG1vmzAQ/j5p/8Hyd8pLSAqopEpCmCZ1&#10;L1K7H+CACdbAZrYT6Kb9951NSNNWk6ZtfLAO3/m5t+fu5nZoG3SkUjHBU+xfeRhRXoiS8X2Kvzzk&#10;ToSR0oSXpBGcpviRKny7fPvmpu8SGohaNCWVCEC4SvouxbXWXeK6qqhpS9SV6CgHZSVkSzT8yr1b&#10;StIDetu4gect3F7IspOioErBbTYq8dLiVxUt9KeqUlSjJsUQm7antOfOnO7yhiR7SbqaFacwyF9E&#10;0RLGwekZKiOaoINkr6BaVkihRKWvCtG6oqpYQW0OkI3vvcjmviYdtblAcVR3LpP6f7DFx+NniViZ&#10;4iBaYMRJC016oINGazEgfz4zFeo7lYDhfQemegAFdNpmq7o7UXxViItNTfierqQUfU1JCRH65qV7&#10;8XTEUQZk138QJTgiBy0s0FDJ1pQPCoIAHTr1eO6OCaaAyyD0Z6AoQOPPZnE0tw5IMr3tpNLvqGiR&#10;EVIsofcWmxzvlDaxkGQyMa64yFnT2P43/NkFGI434BmeGp2JwbbzR+zF22gbhU4YLLZO6GWZs8o3&#10;obPI/et5Nss2m8z/afz6YVKzsqTcuJmo5Yd/1roTyUdSnMmlRMNKA2dCUnK/2zQSHQlQO7ffqSAX&#10;Zu7zMGwRIJcXKflB6K2D2MkX0bUT5uHcia+9yPH8eB0vvDAOs/x5SneM039PCfUpjufBfKTSb3Pz&#10;7Pc6N5K0TMPyaFib4uhsRBJDwC0vbWs1Yc0oX5TChP9UCmj31GhLV8PQkat62A12NvzgPAc7UT4C&#10;g6UAigEbYfWBUAv5HaMe1kiK1bcDkRSj5j2HKTA7ZxLkJOwmgfACnqZYYzSKGz3upkMn2b4G5HHO&#10;uFjBpFTM0tiM1BjFab5gNdhsTmvM7J7Lf2v1tGyXvwAAAP//AwBQSwMEFAAGAAgAAAAhADDOsOfg&#10;AAAADQEAAA8AAABkcnMvZG93bnJldi54bWxMj8FOwzAQRO9I/IO1SNyok7RKaRqnqhCckBBpOHB0&#10;YjexGq9D7Lbh79mcym1mdzT7Nt9NtmcXPXrjUEC8iIBpbJwy2Ar4qt6enoH5IFHJ3qEW8Ks97Ir7&#10;u1xmyl2x1JdDaBmVoM+kgC6EIePcN5220i/coJF2RzdaGciOLVejvFK57XkSRSm30iBd6OSgXzrd&#10;nA5nK2D/jeWr+fmoP8tjaapqE+F7ehLi8WHab4EFPYVbGGZ8QoeCmGp3RuVZTz5epxQlsVwlpOZI&#10;Eq+A1fMoXa6BFzn//0XxBwAA//8DAFBLAQItABQABgAIAAAAIQC2gziS/gAAAOEBAAATAAAAAAAA&#10;AAAAAAAAAAAAAABbQ29udGVudF9UeXBlc10ueG1sUEsBAi0AFAAGAAgAAAAhADj9If/WAAAAlAEA&#10;AAsAAAAAAAAAAAAAAAAALwEAAF9yZWxzLy5yZWxzUEsBAi0AFAAGAAgAAAAhAHVPdveyAgAAtAUA&#10;AA4AAAAAAAAAAAAAAAAALgIAAGRycy9lMm9Eb2MueG1sUEsBAi0AFAAGAAgAAAAhADDOsOfgAAAA&#10;DQEAAA8AAAAAAAAAAAAAAAAADAUAAGRycy9kb3ducmV2LnhtbFBLBQYAAAAABAAEAPMAAAAZBgAA&#10;AAA=&#10;" filled="f" stroked="f">
                <v:textbox inset="0,0,0,0">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62" name="Picture"/>
                            <wp:cNvGraphicFramePr/>
                            <a:graphic xmlns:a="http://schemas.openxmlformats.org/drawingml/2006/main">
                              <a:graphicData uri="http://schemas.openxmlformats.org/drawingml/2006/picture">
                                <pic:pic xmlns:pic="http://schemas.openxmlformats.org/drawingml/2006/picture">
                                  <pic:nvPicPr>
                                    <pic:cNvPr id="62" name="Picture"/>
                                    <pic:cNvPicPr preferRelativeResize="0"/>
                                  </pic:nvPicPr>
                                  <pic:blipFill>
                                    <a:blip r:embed="rId16"/>
                                    <a:stretch>
                                      <a:fillRect/>
                                    </a:stretch>
                                  </pic:blipFill>
                                  <pic:spPr>
                                    <a:xfrm>
                                      <a:off x="0" y="0"/>
                                      <a:ext cx="24130" cy="133985"/>
                                    </a:xfrm>
                                    <a:prstGeom prst="rect">
                                      <a:avLst/>
                                    </a:prstGeom>
                                  </pic:spPr>
                                </pic:pic>
                              </a:graphicData>
                            </a:graphic>
                          </wp:inline>
                        </w:drawing>
                      </w:r>
                    </w:p>
                  </w:txbxContent>
                </v:textbox>
                <w10:wrap anchorx="page" anchory="page"/>
              </v:shape>
            </w:pict>
          </mc:Fallback>
        </mc:AlternateContent>
      </w:r>
      <w:r w:rsidR="005A3A76">
        <w:rPr>
          <w:rFonts w:ascii="Trebuchet MS" w:eastAsia="Trebuchet MS" w:hAnsi="Trebuchet MS"/>
          <w:b/>
          <w:color w:val="C93429"/>
          <w:sz w:val="18"/>
        </w:rPr>
        <w:t>36</w:t>
      </w:r>
      <w:r w:rsidR="005A3A76">
        <w:rPr>
          <w:rFonts w:ascii="Trebuchet MS" w:eastAsia="Trebuchet MS" w:hAnsi="Trebuchet MS"/>
          <w:b/>
          <w:color w:val="C93429"/>
          <w:sz w:val="18"/>
        </w:rPr>
        <w:tab/>
      </w:r>
      <w:r w:rsidR="005A3A76">
        <w:rPr>
          <w:rFonts w:ascii="Trebuchet MS" w:eastAsia="Trebuchet MS" w:hAnsi="Trebuchet MS"/>
          <w:b/>
          <w:color w:val="C93429"/>
          <w:sz w:val="17"/>
        </w:rPr>
        <w:t>GREEN PAPER ON DEVELOPING NORTHERN AUSTRALIA</w:t>
      </w:r>
    </w:p>
    <w:p w:rsidR="00A77A11" w:rsidRDefault="00A77A11">
      <w:pPr>
        <w:sectPr w:rsidR="00A77A11">
          <w:type w:val="continuous"/>
          <w:pgSz w:w="9979" w:h="14174"/>
          <w:pgMar w:top="873" w:right="4390" w:bottom="237" w:left="749" w:header="720" w:footer="720" w:gutter="0"/>
          <w:cols w:space="720"/>
        </w:sectPr>
      </w:pPr>
    </w:p>
    <w:p w:rsidR="00A77A11" w:rsidRDefault="004E7428">
      <w:pPr>
        <w:textAlignment w:val="baseline"/>
        <w:rPr>
          <w:rFonts w:eastAsia="Times New Roman"/>
          <w:color w:val="000000"/>
          <w:sz w:val="24"/>
        </w:rPr>
      </w:pPr>
      <w:r>
        <w:rPr>
          <w:noProof/>
          <w:lang w:val="en-AU" w:eastAsia="en-AU"/>
        </w:rPr>
        <w:lastRenderedPageBreak/>
        <mc:AlternateContent>
          <mc:Choice Requires="wps">
            <w:drawing>
              <wp:anchor distT="0" distB="0" distL="0" distR="0" simplePos="0" relativeHeight="251628544" behindDoc="1" locked="0" layoutInCell="1" allowOverlap="1">
                <wp:simplePos x="0" y="0"/>
                <wp:positionH relativeFrom="page">
                  <wp:posOffset>569595</wp:posOffset>
                </wp:positionH>
                <wp:positionV relativeFrom="page">
                  <wp:posOffset>553720</wp:posOffset>
                </wp:positionV>
                <wp:extent cx="2633345" cy="1957705"/>
                <wp:effectExtent l="0" t="0" r="0" b="0"/>
                <wp:wrapSquare wrapText="bothSides"/>
                <wp:docPr id="28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1957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4" w:line="279" w:lineRule="exact"/>
                              <w:ind w:left="216" w:right="288"/>
                              <w:textAlignment w:val="baseline"/>
                              <w:rPr>
                                <w:rFonts w:ascii="Calibri" w:eastAsia="Calibri" w:hAnsi="Calibri"/>
                                <w:color w:val="404042"/>
                                <w:spacing w:val="-2"/>
                                <w:sz w:val="20"/>
                              </w:rPr>
                            </w:pPr>
                            <w:r>
                              <w:rPr>
                                <w:rFonts w:ascii="Calibri" w:eastAsia="Calibri" w:hAnsi="Calibri"/>
                                <w:color w:val="404042"/>
                                <w:spacing w:val="-2"/>
                                <w:sz w:val="20"/>
                              </w:rPr>
                              <w:t>or saline soil. Also, the most suitable sites for water infrastructure are not always near established industries, affecting the economic viability of new developments.</w:t>
                            </w:r>
                          </w:p>
                          <w:p w:rsidR="00A77A11" w:rsidRDefault="005A3A76">
                            <w:pPr>
                              <w:spacing w:before="232" w:after="47" w:line="279" w:lineRule="exact"/>
                              <w:ind w:left="216" w:right="72"/>
                              <w:textAlignment w:val="baseline"/>
                              <w:rPr>
                                <w:rFonts w:ascii="Calibri" w:eastAsia="Calibri" w:hAnsi="Calibri"/>
                                <w:color w:val="404042"/>
                                <w:spacing w:val="-3"/>
                                <w:sz w:val="20"/>
                              </w:rPr>
                            </w:pPr>
                            <w:r>
                              <w:rPr>
                                <w:rFonts w:ascii="Calibri" w:eastAsia="Calibri" w:hAnsi="Calibri"/>
                                <w:color w:val="404042"/>
                                <w:spacing w:val="-3"/>
                                <w:sz w:val="20"/>
                              </w:rPr>
                              <w:t xml:space="preserve">Even when it can be secured, a reliable supply of water is not in itself enough to support development. Successful agricultural ventures must also have suitable soils, transport links and other infrastructure. Some large scale irrigation and dry land agriculture ventures in northern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50" type="#_x0000_t202" style="position:absolute;margin-left:44.85pt;margin-top:43.6pt;width:207.35pt;height:154.15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etQIAALc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QRxhx0kGTHulBoztxQH4UmAoNvUrB8aEHV32AA+i0Zav6e1F+VYiLVUP4lt5KKYaGkgoy9M1N&#10;9+zqiKMMyGb4ICoIRHZaWKBDLTtTPigIAnTo1NOpOyaZEjaD+Ww2CyHJEs78JFosvMjGIOl0vZdK&#10;v6OiQ8bIsIT2W3iyv1fapEPSycVE46JgbWsl0PKLDXAcdyA4XDVnJg3b0R+Jl6zjdRw6YTBfO6GX&#10;585tsQqdeeEvonyWr1a5/9PE9cO0YVVFuQkzqcsP/6x7R52PujjpS4mWVQbOpKTkdrNqJdoTUHdh&#10;v2NBztzcyzRsEYDLC0p+EHp3QeIU83jhhEUYOcnCix3PT+6SuRcmYV5cUrpnnP47JTRkOImCaFTT&#10;b7l59nvNjaQd0zA/WtZlOD45kdRocM0r21pNWDvaZ6Uw6T+XAto9Ndoq1oh0lKs+bA72eUCBTHyj&#10;542onkDEUoDEQKkw/cBohPyO0QCTJMPq245IilH7nsNDMGNnMuRkbCaD8BKuZlhjNJorPY6nXS/Z&#10;tgHk8alxcQuPpWZWxs9ZHJ8YTAfL5jjJzPg5/7dez/N2+QsAAP//AwBQSwMEFAAGAAgAAAAhALt1&#10;TtTgAAAACQEAAA8AAABkcnMvZG93bnJldi54bWxMj8FOwzAQRO9I/IO1SNyoTdu0TYhTVRWckBBp&#10;OHB0YjexGq9D7Lbh71lOcBqtZjTzNt9OrmcXMwbrUcLjTAAz2HhtsZXwUb08bICFqFCr3qOR8G0C&#10;bIvbm1xl2l+xNJdDbBmVYMiUhC7GIeM8NJ1xKsz8YJC8ox+dinSOLdejulK56/lciBV3yiItdGow&#10;+840p8PZSdh9Yvlsv97q9/JY2qpKBb6uTlLe3027J2DRTPEvDL/4hA4FMdX+jDqwXsImXVOSdD0H&#10;Rn4ilktgtYRFmiTAi5z//6D4AQAA//8DAFBLAQItABQABgAIAAAAIQC2gziS/gAAAOEBAAATAAAA&#10;AAAAAAAAAAAAAAAAAABbQ29udGVudF9UeXBlc10ueG1sUEsBAi0AFAAGAAgAAAAhADj9If/WAAAA&#10;lAEAAAsAAAAAAAAAAAAAAAAALwEAAF9yZWxzLy5yZWxzUEsBAi0AFAAGAAgAAAAhAP+SuN61AgAA&#10;twUAAA4AAAAAAAAAAAAAAAAALgIAAGRycy9lMm9Eb2MueG1sUEsBAi0AFAAGAAgAAAAhALt1TtTg&#10;AAAACQEAAA8AAAAAAAAAAAAAAAAADwUAAGRycy9kb3ducmV2LnhtbFBLBQYAAAAABAAEAPMAAAAc&#10;BgAAAAA=&#10;" filled="f" stroked="f">
                <v:textbox inset="0,0,0,0">
                  <w:txbxContent>
                    <w:p w:rsidR="00A77A11" w:rsidRDefault="005A3A76">
                      <w:pPr>
                        <w:spacing w:before="4" w:line="279" w:lineRule="exact"/>
                        <w:ind w:left="216" w:right="288"/>
                        <w:textAlignment w:val="baseline"/>
                        <w:rPr>
                          <w:rFonts w:ascii="Calibri" w:eastAsia="Calibri" w:hAnsi="Calibri"/>
                          <w:color w:val="404042"/>
                          <w:spacing w:val="-2"/>
                          <w:sz w:val="20"/>
                        </w:rPr>
                      </w:pPr>
                      <w:r>
                        <w:rPr>
                          <w:rFonts w:ascii="Calibri" w:eastAsia="Calibri" w:hAnsi="Calibri"/>
                          <w:color w:val="404042"/>
                          <w:spacing w:val="-2"/>
                          <w:sz w:val="20"/>
                        </w:rPr>
                        <w:t>or saline soil. Also, the most suitable sites for water infrastructure are not always near established industries, affecting the economic viability of new developments.</w:t>
                      </w:r>
                    </w:p>
                    <w:p w:rsidR="00A77A11" w:rsidRDefault="005A3A76">
                      <w:pPr>
                        <w:spacing w:before="232" w:after="47" w:line="279" w:lineRule="exact"/>
                        <w:ind w:left="216" w:right="72"/>
                        <w:textAlignment w:val="baseline"/>
                        <w:rPr>
                          <w:rFonts w:ascii="Calibri" w:eastAsia="Calibri" w:hAnsi="Calibri"/>
                          <w:color w:val="404042"/>
                          <w:spacing w:val="-3"/>
                          <w:sz w:val="20"/>
                        </w:rPr>
                      </w:pPr>
                      <w:r>
                        <w:rPr>
                          <w:rFonts w:ascii="Calibri" w:eastAsia="Calibri" w:hAnsi="Calibri"/>
                          <w:color w:val="404042"/>
                          <w:spacing w:val="-3"/>
                          <w:sz w:val="20"/>
                        </w:rPr>
                        <w:t xml:space="preserve">Even when it can be secured, a reliable supply of water is not in itself enough to support development. Successful agricultural ventures must also have suitable soils, transport links and other infrastructure. Some large scale irrigation and dry land agriculture ventures in northern </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29568" behindDoc="1" locked="0" layoutInCell="1" allowOverlap="1">
                <wp:simplePos x="0" y="0"/>
                <wp:positionH relativeFrom="page">
                  <wp:posOffset>3305175</wp:posOffset>
                </wp:positionH>
                <wp:positionV relativeFrom="page">
                  <wp:posOffset>553720</wp:posOffset>
                </wp:positionV>
                <wp:extent cx="2633345" cy="1957705"/>
                <wp:effectExtent l="0" t="0" r="0" b="0"/>
                <wp:wrapSquare wrapText="bothSides"/>
                <wp:docPr id="284"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1957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9" w:line="278" w:lineRule="exact"/>
                              <w:ind w:left="72" w:right="144"/>
                              <w:textAlignment w:val="baseline"/>
                              <w:rPr>
                                <w:rFonts w:ascii="Calibri" w:eastAsia="Calibri" w:hAnsi="Calibri"/>
                                <w:color w:val="404042"/>
                                <w:spacing w:val="-3"/>
                                <w:sz w:val="20"/>
                              </w:rPr>
                            </w:pPr>
                            <w:r>
                              <w:rPr>
                                <w:rFonts w:ascii="Calibri" w:eastAsia="Calibri" w:hAnsi="Calibri"/>
                                <w:color w:val="404042"/>
                                <w:spacing w:val="-3"/>
                                <w:sz w:val="20"/>
                              </w:rPr>
                              <w:t>Water use is less effective if new diversions or storage are introduced without understanding the impacts on other users and the environment. Water systems support multiple uses, including recreational and commercial fisheries, domestic consumption, irrigated agriculture, stock watering, mining and aquatic and terrestrial ecosystems (and the tourism based on them). The amount of water available is finite, so any new use inevitably limits the amount available for existing industries and communities.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151" type="#_x0000_t202" style="position:absolute;margin-left:260.25pt;margin-top:43.6pt;width:207.35pt;height:154.15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1KytQIAALcFAAAOAAAAZHJzL2Uyb0RvYy54bWysVG1vmzAQ/j5p/8Hyd8pLIAFUUrUhTJO6&#10;F6ndD3DABGtgM9sJ6ab9951NSJNWk6ZtfEBn+/zcPXeP7/rm0LVoT6VigmfYv/IworwUFePbDH95&#10;LJwYI6UJr0grOM3wE1X4Zvn2zfXQpzQQjWgrKhGAcJUOfYYbrfvUdVXZ0I6oK9FTDoe1kB3RsJRb&#10;t5JkAPSudQPPm7uDkFUvRUmVgt18PMRLi1/XtNSf6lpRjdoMQ27a/qX9b8zfXV6TdCtJ37DymAb5&#10;iyw6wjgEPUHlRBO0k+wVVMdKKZSo9VUpOlfUNSup5QBsfO8Fm4eG9NRygeKo/lQm9f9gy4/7zxKx&#10;KsNBHGLESQdNeqQHje7EAfmRbyo09CoFx4ceXPUBDqDTlq3q70X5VSEuVg3hW3orpRgaSirI0N50&#10;z66OOMqAbIYPooJAZKeFBTrUsjPlg4IgQIdOPZ26Y5IpYTOYz2azMMKohDM/iRYLLzLZuSSdrvdS&#10;6XdUdMgYGZbQfgtP9vdKj66Ti4nGRcHa1kqg5RcbgDnuQHC4as5MGrajPxIvWcfrOHTCYL52Qi/P&#10;ndtiFTrzwl9E+SxfrXL/p4nrh2nDqopyE2ZSlx/+WfeOOh91cdKXEi2rDJxJScntZtVKtCeg7sJ+&#10;x4KcubmXadh6AZcXlPwg9O6CxCnm8cIJizBykoUXO56f3CVzL0zCvLikdM84/XdKaMhwEgXRqKbf&#10;cvPs95obSTumYX60rMtwfHIiqdHgmle2tZqwdrTPSmHSfy4FtHtqtFWsEekoV33YHOzz8CFJgDN6&#10;3ojqCUQsBUgMlArTD4xGyO8YDTBJMqy+7YikGLXvOTwEM3YmQ07GZjIIL+FqhjVGo7nS43ja9ZJt&#10;G0AenxoXt/BYamZl/JwFcDALmA6WzXGSmfFzvrZez/N2+QsAAP//AwBQSwMEFAAGAAgAAAAhANTF&#10;OYngAAAACgEAAA8AAABkcnMvZG93bnJldi54bWxMj8FOwzAMhu9IvENkJG4soVPHWupOE4IT0kRX&#10;DhzTJmujNU5psq28PdkJbrb86ff3F5vZDuysJ28cITwuBDBNrVOGOoTP+u1hDcwHSUoOjjTCj/aw&#10;KW9vCpkrd6FKn/ehYzGEfC4R+hDGnHPf9tpKv3Cjpng7uMnKENep42qSlxhuB54IseJWGoofejnq&#10;l163x/3JImy/qHo137vmozpUpq4zQe+rI+L93bx9Bhb0HP5guOpHdSijU+NOpDwbENJEpBFFWD8l&#10;wCKQLdM4NAjLLE2BlwX/X6H8BQAA//8DAFBLAQItABQABgAIAAAAIQC2gziS/gAAAOEBAAATAAAA&#10;AAAAAAAAAAAAAAAAAABbQ29udGVudF9UeXBlc10ueG1sUEsBAi0AFAAGAAgAAAAhADj9If/WAAAA&#10;lAEAAAsAAAAAAAAAAAAAAAAALwEAAF9yZWxzLy5yZWxzUEsBAi0AFAAGAAgAAAAhAN9fUrK1AgAA&#10;twUAAA4AAAAAAAAAAAAAAAAALgIAAGRycy9lMm9Eb2MueG1sUEsBAi0AFAAGAAgAAAAhANTFOYng&#10;AAAACgEAAA8AAAAAAAAAAAAAAAAADwUAAGRycy9kb3ducmV2LnhtbFBLBQYAAAAABAAEAPMAAAAc&#10;BgAAAAA=&#10;" filled="f" stroked="f">
                <v:textbox inset="0,0,0,0">
                  <w:txbxContent>
                    <w:p w:rsidR="00A77A11" w:rsidRDefault="005A3A76">
                      <w:pPr>
                        <w:spacing w:before="9" w:line="278" w:lineRule="exact"/>
                        <w:ind w:left="72" w:right="144"/>
                        <w:textAlignment w:val="baseline"/>
                        <w:rPr>
                          <w:rFonts w:ascii="Calibri" w:eastAsia="Calibri" w:hAnsi="Calibri"/>
                          <w:color w:val="404042"/>
                          <w:spacing w:val="-3"/>
                          <w:sz w:val="20"/>
                        </w:rPr>
                      </w:pPr>
                      <w:r>
                        <w:rPr>
                          <w:rFonts w:ascii="Calibri" w:eastAsia="Calibri" w:hAnsi="Calibri"/>
                          <w:color w:val="404042"/>
                          <w:spacing w:val="-3"/>
                          <w:sz w:val="20"/>
                        </w:rPr>
                        <w:t>Water use is less effective if new diversions or storage are introduced without understanding the impacts on other users and the environment. Water systems support multiple uses, including recreational and commercial fisheries, domestic consumption, irrigated agriculture, stock watering, mining and aquatic and terrestrial ecosystems (and the tourism based on them). The amount of water available is finite, so any new use inevitably limits the amount available for existing industries and communities.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30592" behindDoc="1" locked="0" layoutInCell="1" allowOverlap="1">
                <wp:simplePos x="0" y="0"/>
                <wp:positionH relativeFrom="page">
                  <wp:posOffset>564515</wp:posOffset>
                </wp:positionH>
                <wp:positionV relativeFrom="page">
                  <wp:posOffset>2511425</wp:posOffset>
                </wp:positionV>
                <wp:extent cx="5393690" cy="326390"/>
                <wp:effectExtent l="0" t="0" r="0" b="0"/>
                <wp:wrapSquare wrapText="bothSides"/>
                <wp:docPr id="283"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369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204" w:after="144" w:line="161" w:lineRule="exact"/>
                              <w:ind w:left="216"/>
                              <w:textAlignment w:val="baseline"/>
                              <w:rPr>
                                <w:rFonts w:ascii="Calibri" w:eastAsia="Calibri" w:hAnsi="Calibri"/>
                                <w:b/>
                                <w:color w:val="000000"/>
                                <w:sz w:val="16"/>
                              </w:rPr>
                            </w:pPr>
                            <w:r>
                              <w:rPr>
                                <w:rFonts w:ascii="Calibri" w:eastAsia="Calibri" w:hAnsi="Calibri"/>
                                <w:b/>
                                <w:color w:val="000000"/>
                                <w:sz w:val="16"/>
                              </w:rPr>
                              <w:t>Figure 13: Northern Australia rainfall patterns (dry and wet season)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152" type="#_x0000_t202" style="position:absolute;margin-left:44.45pt;margin-top:197.75pt;width:424.7pt;height:25.7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hxatAIAALY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iBUacdNCkBzpqdCtG5C9thYZepeB434OrHuEAOm3Zqv5OlF8V4mLdEL6jN1KKoaGkggx9U1v3&#10;7KrpiUqVAdkOH0QFgcheCws01rIz5YOCIECHTj2eumOSKWFzuUgWUQJHJZwtgmgBtglB0vl2L5V+&#10;R0WHjJFhCd236ORwp/TkOruYYFwUrG2tAlr+bAMwpx2IDVfNmcnCNvRH4iWbeBOHThhEGyf08ty5&#10;KdahExX+5TJf5Ot17v80cf0wbVhVUW7CzOLywz9r3lHmkyxO8lKiZZWBMykpuduuW4kOBMRd2O9Y&#10;kDM393katl7A5QUlPwi92yBxiii+dMIiXDrJpRc7np/cJpEXJmFePKd0xzj9d0poyHCyDJaTmH7L&#10;zbPfa24k7ZiG8dGyLsPxyYmkRoIbXtnWasLayT4rhUn/qRTQ7rnRVrBGo5Na9bgd7evwg8jENwre&#10;iuoRNCwFSAzUCMMPjEbI7xgNMEgyrL7tiaQYte85vAMzdWZDzsZ2Nggv4WqGNUaTudbTdNr3ku0a&#10;QJ5eGhc38FZqZmX8lMXxhcFwsGyOg8xMn/N/6/U0ble/AAAA//8DAFBLAwQUAAYACAAAACEAs5tU&#10;6+AAAAAKAQAADwAAAGRycy9kb3ducmV2LnhtbEyPwU7DMBBE70j8g7VI3KgDaaM4xKkqBCckRBoO&#10;HJ14m1iN1yF22/D3mBMcV/M087bcLnZkZ5y9cSThfpUAQ+qcNtRL+Ghe7nJgPijSanSEEr7Rw7a6&#10;vipVod2FajzvQ89iCflCSRhCmArOfTegVX7lJqSYHdxsVYjn3HM9q0sstyN/SJKMW2UoLgxqwqcB&#10;u+P+ZCXsPql+Nl9v7Xt9qE3TiIRes6OUtzfL7hFYwCX8wfCrH9Whik6tO5H2bJSQ5yKSElKx2QCL&#10;gEjzFFgrYb3OBPCq5P9fqH4AAAD//wMAUEsBAi0AFAAGAAgAAAAhALaDOJL+AAAA4QEAABMAAAAA&#10;AAAAAAAAAAAAAAAAAFtDb250ZW50X1R5cGVzXS54bWxQSwECLQAUAAYACAAAACEAOP0h/9YAAACU&#10;AQAACwAAAAAAAAAAAAAAAAAvAQAAX3JlbHMvLnJlbHNQSwECLQAUAAYACAAAACEAOdocWrQCAAC2&#10;BQAADgAAAAAAAAAAAAAAAAAuAgAAZHJzL2Uyb0RvYy54bWxQSwECLQAUAAYACAAAACEAs5tU6+AA&#10;AAAKAQAADwAAAAAAAAAAAAAAAAAOBQAAZHJzL2Rvd25yZXYueG1sUEsFBgAAAAAEAAQA8wAAABsG&#10;AAAAAA==&#10;" filled="f" stroked="f">
                <v:textbox inset="0,0,0,0">
                  <w:txbxContent>
                    <w:p w:rsidR="00A77A11" w:rsidRDefault="005A3A76">
                      <w:pPr>
                        <w:spacing w:before="204" w:after="144" w:line="161" w:lineRule="exact"/>
                        <w:ind w:left="216"/>
                        <w:textAlignment w:val="baseline"/>
                        <w:rPr>
                          <w:rFonts w:ascii="Calibri" w:eastAsia="Calibri" w:hAnsi="Calibri"/>
                          <w:b/>
                          <w:color w:val="000000"/>
                          <w:sz w:val="16"/>
                        </w:rPr>
                      </w:pPr>
                      <w:r>
                        <w:rPr>
                          <w:rFonts w:ascii="Calibri" w:eastAsia="Calibri" w:hAnsi="Calibri"/>
                          <w:b/>
                          <w:color w:val="000000"/>
                          <w:sz w:val="16"/>
                        </w:rPr>
                        <w:t>Figure 13: Northern Australia rainfall patterns (dry and wet season)</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31616" behindDoc="1" locked="0" layoutInCell="1" allowOverlap="1">
                <wp:simplePos x="0" y="0"/>
                <wp:positionH relativeFrom="page">
                  <wp:posOffset>564515</wp:posOffset>
                </wp:positionH>
                <wp:positionV relativeFrom="page">
                  <wp:posOffset>2837815</wp:posOffset>
                </wp:positionV>
                <wp:extent cx="5393690" cy="1765300"/>
                <wp:effectExtent l="0" t="0" r="0" b="0"/>
                <wp:wrapSquare wrapText="bothSides"/>
                <wp:docPr id="282"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3690" cy="176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after="126"/>
                              <w:ind w:left="157" w:right="157"/>
                              <w:textAlignment w:val="baseline"/>
                            </w:pPr>
                            <w:r>
                              <w:rPr>
                                <w:noProof/>
                                <w:lang w:val="en-AU" w:eastAsia="en-AU"/>
                              </w:rPr>
                              <w:drawing>
                                <wp:inline distT="0" distB="0" distL="0" distR="0">
                                  <wp:extent cx="5194300" cy="1685290"/>
                                  <wp:effectExtent l="0" t="0" r="0" b="0"/>
                                  <wp:docPr id="63" name="Picture"/>
                                  <wp:cNvGraphicFramePr/>
                                  <a:graphic xmlns:a="http://schemas.openxmlformats.org/drawingml/2006/main">
                                    <a:graphicData uri="http://schemas.openxmlformats.org/drawingml/2006/picture">
                                      <pic:pic xmlns:pic="http://schemas.openxmlformats.org/drawingml/2006/picture">
                                        <pic:nvPicPr>
                                          <pic:cNvPr id="63" name="Picture"/>
                                          <pic:cNvPicPr preferRelativeResize="0"/>
                                        </pic:nvPicPr>
                                        <pic:blipFill>
                                          <a:blip r:embed="rId35"/>
                                          <a:stretch>
                                            <a:fillRect/>
                                          </a:stretch>
                                        </pic:blipFill>
                                        <pic:spPr>
                                          <a:xfrm>
                                            <a:off x="0" y="0"/>
                                            <a:ext cx="5194300" cy="16852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153" type="#_x0000_t202" style="position:absolute;margin-left:44.45pt;margin-top:223.45pt;width:424.7pt;height:139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EGxtw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A4w4qSDJj3QUaNbMSI/TEyFhl6lYHjfg6keQQGdttmq/k6U3xTiYtMQvqc3UoqhoaSCCH3z0n3y&#10;dMJRBmQ3fBQVOCIHLSzQWMvOlA8KggAdOvV47o4JpoTL5SJZRAmoStD5q2i58Gz/XJLOz3up9Hsq&#10;OmSEDEtov4UnxzulTTgknU2MNy4K1raWAi1/dgGG0w04h6dGZ8KwHf2ZeMk23sahEwbR1gm9PHdu&#10;ik3oRIW/WuaLfLPJ/V/Grx+mDasqyo2bmV1++GfdO/F84sWZX0q0rDJwJiQl97tNK9GRALsL+9mi&#10;g+Zi5j4PwxYBcnmRkh+E3m2QOEUUr5ywCJdOsvJix/OT2yTywiTMi+cp3TFO/z0lNGQ4WQbLiU2X&#10;oF/k5tnvdW4k7ZiG/dGyLsPx2YikhoNbXtnWasLaSX5SChP+pRTQ7rnRlrGGpBNd9bgb7Xj4wWoe&#10;hZ2oHoHEUgDFgI6w/UBohPyB0QCbJMPq+4FIilH7gcMgmLUzC3IWdrNAeAlPM6wxmsSNntbToZds&#10;3wDyNGpc3MCw1MzS2EzVFMVpxGA72GxOm8ysn6f/1uqyb9e/AQAA//8DAFBLAwQUAAYACAAAACEA&#10;jzn4XeAAAAAKAQAADwAAAGRycy9kb3ducmV2LnhtbEyPwU6DQBCG7ya+w2ZMvNnFliAgS9MYPZkY&#10;KR48LjCFTdlZZLctvr3jSW8zmS//fH+xXewozjh740jB/SoCgdS6zlCv4KN+uUtB+KCp06MjVPCN&#10;Hrbl9VWh885dqMLzPvSCQ8jnWsEQwpRL6dsBrfYrNyHx7eBmqwOvcy+7WV843I5yHUWJtNoQfxj0&#10;hE8Dtsf9ySrYfVL1bL7emvfqUJm6ziJ6TY5K3d4su0cQAZfwB8OvPqtDyU6NO1HnxaggTTMmFcRx&#10;wgMD2SbdgGgUPKzjDGRZyP8Vyh8AAAD//wMAUEsBAi0AFAAGAAgAAAAhALaDOJL+AAAA4QEAABMA&#10;AAAAAAAAAAAAAAAAAAAAAFtDb250ZW50X1R5cGVzXS54bWxQSwECLQAUAAYACAAAACEAOP0h/9YA&#10;AACUAQAACwAAAAAAAAAAAAAAAAAvAQAAX3JlbHMvLnJlbHNQSwECLQAUAAYACAAAACEAbiRBsbcC&#10;AAC3BQAADgAAAAAAAAAAAAAAAAAuAgAAZHJzL2Uyb0RvYy54bWxQSwECLQAUAAYACAAAACEAjzn4&#10;XeAAAAAKAQAADwAAAAAAAAAAAAAAAAARBQAAZHJzL2Rvd25yZXYueG1sUEsFBgAAAAAEAAQA8wAA&#10;AB4GAAAAAA==&#10;" filled="f" stroked="f">
                <v:textbox inset="0,0,0,0">
                  <w:txbxContent>
                    <w:p w:rsidR="00A77A11" w:rsidRDefault="005A3A76">
                      <w:pPr>
                        <w:spacing w:after="126"/>
                        <w:ind w:left="157" w:right="157"/>
                        <w:textAlignment w:val="baseline"/>
                      </w:pPr>
                      <w:r>
                        <w:rPr>
                          <w:noProof/>
                          <w:lang w:val="en-AU" w:eastAsia="en-AU"/>
                        </w:rPr>
                        <w:drawing>
                          <wp:inline distT="0" distB="0" distL="0" distR="0">
                            <wp:extent cx="5194300" cy="1685290"/>
                            <wp:effectExtent l="0" t="0" r="0" b="0"/>
                            <wp:docPr id="63" name="Picture"/>
                            <wp:cNvGraphicFramePr/>
                            <a:graphic xmlns:a="http://schemas.openxmlformats.org/drawingml/2006/main">
                              <a:graphicData uri="http://schemas.openxmlformats.org/drawingml/2006/picture">
                                <pic:pic xmlns:pic="http://schemas.openxmlformats.org/drawingml/2006/picture">
                                  <pic:nvPicPr>
                                    <pic:cNvPr id="63" name="Picture"/>
                                    <pic:cNvPicPr preferRelativeResize="0"/>
                                  </pic:nvPicPr>
                                  <pic:blipFill>
                                    <a:blip r:embed="rId35"/>
                                    <a:stretch>
                                      <a:fillRect/>
                                    </a:stretch>
                                  </pic:blipFill>
                                  <pic:spPr>
                                    <a:xfrm>
                                      <a:off x="0" y="0"/>
                                      <a:ext cx="5194300" cy="168529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32640" behindDoc="1" locked="0" layoutInCell="1" allowOverlap="1">
                <wp:simplePos x="0" y="0"/>
                <wp:positionH relativeFrom="page">
                  <wp:posOffset>564515</wp:posOffset>
                </wp:positionH>
                <wp:positionV relativeFrom="page">
                  <wp:posOffset>4603115</wp:posOffset>
                </wp:positionV>
                <wp:extent cx="5393690" cy="410210"/>
                <wp:effectExtent l="0" t="0" r="0" b="0"/>
                <wp:wrapSquare wrapText="bothSides"/>
                <wp:docPr id="281"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3690" cy="41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after="211" w:line="215" w:lineRule="exact"/>
                              <w:ind w:left="216" w:right="864"/>
                              <w:textAlignment w:val="baseline"/>
                              <w:rPr>
                                <w:rFonts w:ascii="Calibri" w:eastAsia="Calibri" w:hAnsi="Calibri"/>
                                <w:color w:val="404042"/>
                                <w:sz w:val="17"/>
                              </w:rPr>
                            </w:pPr>
                            <w:r>
                              <w:rPr>
                                <w:rFonts w:ascii="Calibri" w:eastAsia="Calibri" w:hAnsi="Calibri"/>
                                <w:color w:val="404042"/>
                                <w:sz w:val="17"/>
                              </w:rPr>
                              <w:t>©Commonwealth of Australia (Geoscience Australia) 2014. Data sourced from Bureau of Meteorology based on a standard 30-year climatology (1961-1990)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154" type="#_x0000_t202" style="position:absolute;margin-left:44.45pt;margin-top:362.45pt;width:424.7pt;height:32.3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krAtQIAALY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5hgJGgHTXpgo0G3ckQkim2Fhl6nYHjfg6kZQQGddtnq/k6W3zQSct1QsWM3SsmhYbSCCIl96T95&#10;OuFoC7IdPsoKHNG9kQ5orFVnywcFQYAOnXo8dccGU8Ll4jK5XCagKkEXkSAkrn0+TefXvdLmPZMd&#10;skKGFXTfodPDnTY2GprOJtaZkAVvW8eAVjy7AMPpBnzDU6uzUbiG/kyCZBNv4siLwuXGi4I8926K&#10;deQtC3K1yC/z9Tonv6xfEqUNryomrJuZXCT6s+YdaT7R4kQvLVteWTgbkla77bpV6ECB3IX7XM1B&#10;czbzn4fhigC5vEiJhFFwGyZesYyvvKiIFl5yFcReQJLbZBlESZQXz1O644L9e0poyHCyCBcTmc5B&#10;v8gtcN/r3GjacQPro+VdhuOTEU0tBTeicq01lLeT/KQUNvxzKaDdc6MdYS1HJ7aacTu66SDhaRK2&#10;snoEDisJFAM2wvIDoZHqB0YDLJIM6+97qhhG7QcBc2C3ziyoWdjOAhUlPM2wwWgS12baTvte8V0D&#10;yNOkCXkDs1JzR2M7VFMUxwmD5eCyOS4yu32e/jur87pd/QYAAP//AwBQSwMEFAAGAAgAAAAhAPRV&#10;zVzfAAAACgEAAA8AAABkcnMvZG93bnJldi54bWxMj01PwzAMhu9I/IfISNxYygYjLU2nCcEJCdGV&#10;A8e08dpqjVOabCv/HnOCmz8evX6cb2Y3iBNOofek4XaRgEBqvO2p1fBRvdwoECEasmbwhBq+McCm&#10;uLzITWb9mUo87WIrOIRCZjR0MY6ZlKHp0Jmw8CMS7/Z+ciZyO7XSTubM4W6QyyRZS2d64gudGfGp&#10;w+awOzoN208qn/uvt/q93Jd9VaUJva4PWl9fzdtHEBHn+AfDrz6rQ8FOtT+SDWLQoFTKpIaH5R0X&#10;DKQrtQJR80Sl9yCLXP5/ofgBAAD//wMAUEsBAi0AFAAGAAgAAAAhALaDOJL+AAAA4QEAABMAAAAA&#10;AAAAAAAAAAAAAAAAAFtDb250ZW50X1R5cGVzXS54bWxQSwECLQAUAAYACAAAACEAOP0h/9YAAACU&#10;AQAACwAAAAAAAAAAAAAAAAAvAQAAX3JlbHMvLnJlbHNQSwECLQAUAAYACAAAACEAUHJKwLUCAAC2&#10;BQAADgAAAAAAAAAAAAAAAAAuAgAAZHJzL2Uyb0RvYy54bWxQSwECLQAUAAYACAAAACEA9FXNXN8A&#10;AAAKAQAADwAAAAAAAAAAAAAAAAAPBQAAZHJzL2Rvd25yZXYueG1sUEsFBgAAAAAEAAQA8wAAABsG&#10;AAAAAA==&#10;" filled="f" stroked="f">
                <v:textbox inset="0,0,0,0">
                  <w:txbxContent>
                    <w:p w:rsidR="00A77A11" w:rsidRDefault="005A3A76">
                      <w:pPr>
                        <w:spacing w:after="211" w:line="215" w:lineRule="exact"/>
                        <w:ind w:left="216" w:right="864"/>
                        <w:textAlignment w:val="baseline"/>
                        <w:rPr>
                          <w:rFonts w:ascii="Calibri" w:eastAsia="Calibri" w:hAnsi="Calibri"/>
                          <w:color w:val="404042"/>
                          <w:sz w:val="17"/>
                        </w:rPr>
                      </w:pPr>
                      <w:r>
                        <w:rPr>
                          <w:rFonts w:ascii="Calibri" w:eastAsia="Calibri" w:hAnsi="Calibri"/>
                          <w:color w:val="404042"/>
                          <w:sz w:val="17"/>
                        </w:rPr>
                        <w:t>©Commonwealth of Australia (Geoscience Australia) 2014. Data sourced from Bureau of Meteorology based on a standard 30-year climatology (1961-1990)</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33664" behindDoc="1" locked="0" layoutInCell="1" allowOverlap="1">
                <wp:simplePos x="0" y="0"/>
                <wp:positionH relativeFrom="page">
                  <wp:posOffset>570865</wp:posOffset>
                </wp:positionH>
                <wp:positionV relativeFrom="page">
                  <wp:posOffset>5013325</wp:posOffset>
                </wp:positionV>
                <wp:extent cx="2633345" cy="1600835"/>
                <wp:effectExtent l="0" t="0" r="0" b="0"/>
                <wp:wrapSquare wrapText="bothSides"/>
                <wp:docPr id="280"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160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9" w:line="278" w:lineRule="exact"/>
                              <w:ind w:left="216" w:right="72"/>
                              <w:textAlignment w:val="baseline"/>
                              <w:rPr>
                                <w:rFonts w:ascii="Calibri" w:eastAsia="Calibri" w:hAnsi="Calibri"/>
                                <w:color w:val="404042"/>
                                <w:spacing w:val="-3"/>
                                <w:sz w:val="20"/>
                              </w:rPr>
                            </w:pPr>
                            <w:r>
                              <w:rPr>
                                <w:rFonts w:ascii="Calibri" w:eastAsia="Calibri" w:hAnsi="Calibri"/>
                                <w:color w:val="404042"/>
                                <w:spacing w:val="-3"/>
                                <w:sz w:val="20"/>
                              </w:rPr>
                              <w:t>Australia have failed over the years, including sorghum and maize cropping at Lakeland Downs (1968-74) and Territory Rice (1955-63). Despite significant private investment and stakeholder support, these initiatives were characterised by inadequate planning and management with respect to climate, soils, agronomy, finances, supply chains and market access (Northern Australia Land and Water Taskforce 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155" type="#_x0000_t202" style="position:absolute;margin-left:44.95pt;margin-top:394.75pt;width:207.35pt;height:126.05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AaatgIAALc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ynAQQ3046aBJj/Sg0Z04ID9cmAoNvUrB8aEHV32AA+i0zVb196L8qhAXq4bwLb2VUgwNJRUw9M1N&#10;9+zqiKMMyGb4ICoIRHZaWKBDLTtTPigIAnRg8nTqjiFTwmYQzWazcI5RCWd+5HnxbG5jkHS63kul&#10;31HRIWNkWEL7LTzZ3ytt6JB0cjHRuChY21oJtPxiAxzHHQgOV82ZoWE7+iPxknW8jkMnDKK1E3p5&#10;7twWq9CJCn8xz2f5apX7P01cP0wbVlWUmzCTuvzwz7p31Pmoi5O+lGhZZeAMJSW3m1Ur0Z6Augv7&#10;HQty5uZe0rBFgFxepOQHoXcXJE4RxQsnLMK5kyy82PH85C6JvDAJ8+IypXvG6b+nhIYMJ/NgPqrp&#10;t7l59nudG0k7pmF+tKzLcHxyIqnR4JpXtrWasHa0z0ph6D+XAto9Ndoq1oh0lKs+bA72efhBYuIb&#10;PW9E9QQilgIkBkqF6QdGI+R3jAaYJBlW33ZEUoza9xweghk7kyEnYzMZhJdwNcMao9Fc6XE87XrJ&#10;tg0gj0+Ni1t4LDWzMn5mcXxiMB1sNsdJZsbP+b/1ep63y18AAAD//wMAUEsDBBQABgAIAAAAIQCe&#10;MXxp4AAAAAsBAAAPAAAAZHJzL2Rvd25yZXYueG1sTI/BTsMwEETvSPyDtUjcqF3UhiTEqSoEJ6SK&#10;NBw4OrGbWI3XIXbb8PdsT3BczdPM22Izu4GdzRSsRwnLhQBmsPXaYifhs357SIGFqFCrwaOR8GMC&#10;bMrbm0Ll2l+wMud97BiVYMiVhD7GMec8tL1xKiz8aJCyg5+cinROHdeTulC5G/ijEAl3yiIt9Go0&#10;L71pj/uTk7D9wurVfu+aj+pQ2brOBL4nRynv7+btM7Bo5vgHw1Wf1KEkp8afUAc2SEizjEgJT2m2&#10;BkbAWqwSYA2RYrVMgJcF//9D+QsAAP//AwBQSwECLQAUAAYACAAAACEAtoM4kv4AAADhAQAAEwAA&#10;AAAAAAAAAAAAAAAAAAAAW0NvbnRlbnRfVHlwZXNdLnhtbFBLAQItABQABgAIAAAAIQA4/SH/1gAA&#10;AJQBAAALAAAAAAAAAAAAAAAAAC8BAABfcmVscy8ucmVsc1BLAQItABQABgAIAAAAIQCWRAaatgIA&#10;ALcFAAAOAAAAAAAAAAAAAAAAAC4CAABkcnMvZTJvRG9jLnhtbFBLAQItABQABgAIAAAAIQCeMXxp&#10;4AAAAAsBAAAPAAAAAAAAAAAAAAAAABAFAABkcnMvZG93bnJldi54bWxQSwUGAAAAAAQABADzAAAA&#10;HQYAAAAA&#10;" filled="f" stroked="f">
                <v:textbox inset="0,0,0,0">
                  <w:txbxContent>
                    <w:p w:rsidR="00A77A11" w:rsidRDefault="005A3A76">
                      <w:pPr>
                        <w:spacing w:before="9" w:line="278" w:lineRule="exact"/>
                        <w:ind w:left="216" w:right="72"/>
                        <w:textAlignment w:val="baseline"/>
                        <w:rPr>
                          <w:rFonts w:ascii="Calibri" w:eastAsia="Calibri" w:hAnsi="Calibri"/>
                          <w:color w:val="404042"/>
                          <w:spacing w:val="-3"/>
                          <w:sz w:val="20"/>
                        </w:rPr>
                      </w:pPr>
                      <w:r>
                        <w:rPr>
                          <w:rFonts w:ascii="Calibri" w:eastAsia="Calibri" w:hAnsi="Calibri"/>
                          <w:color w:val="404042"/>
                          <w:spacing w:val="-3"/>
                          <w:sz w:val="20"/>
                        </w:rPr>
                        <w:t>Australia have failed over the years, including sorghum and maize cropping at Lakeland Downs (1968-74) and Territory Rice (1955-63). Despite significant private investment and stakeholder support, these initiatives were characterised by inadequate planning and management with respect to climate, soils, agronomy, finances, supply chains and market access (Northern Australia Land and Water Taskforce 2009).</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34688" behindDoc="1" locked="0" layoutInCell="1" allowOverlap="1">
                <wp:simplePos x="0" y="0"/>
                <wp:positionH relativeFrom="page">
                  <wp:posOffset>3306445</wp:posOffset>
                </wp:positionH>
                <wp:positionV relativeFrom="page">
                  <wp:posOffset>5013325</wp:posOffset>
                </wp:positionV>
                <wp:extent cx="2633345" cy="474345"/>
                <wp:effectExtent l="0" t="0" r="0" b="0"/>
                <wp:wrapSquare wrapText="bothSides"/>
                <wp:docPr id="279"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47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after="49" w:line="348" w:lineRule="exact"/>
                              <w:ind w:left="72"/>
                              <w:textAlignment w:val="baseline"/>
                              <w:rPr>
                                <w:rFonts w:ascii="Century Gothic" w:eastAsia="Century Gothic" w:hAnsi="Century Gothic"/>
                                <w:color w:val="C93429"/>
                                <w:spacing w:val="9"/>
                                <w:sz w:val="24"/>
                              </w:rPr>
                            </w:pPr>
                            <w:r>
                              <w:rPr>
                                <w:rFonts w:ascii="Century Gothic" w:eastAsia="Century Gothic" w:hAnsi="Century Gothic"/>
                                <w:color w:val="C93429"/>
                                <w:spacing w:val="9"/>
                                <w:sz w:val="24"/>
                              </w:rPr>
                              <w:t>BUSINESS, TRADE AND INVESTMENT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156" type="#_x0000_t202" style="position:absolute;margin-left:260.35pt;margin-top:394.75pt;width:207.35pt;height:37.35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2ZkswIAALY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XRPMZI0Baa9MgOBt3JAwrJzFao73QCjg8duJoDHECnHVvd3cviq0ZCrmoqtuxWKdnXjJaQYWhv&#10;+mdXBxxtQTb9B1lCILoz0gEdKtXa8kFBEKBDp55O3bHJFLAZzSaTCZliVMAZmRNr2xA0GW93Spt3&#10;TLbIGilW0H2HTvf32gyuo4sNJmTOmwb2adKIiw3AHHYgNly1ZzYL19AfcRCvF+sF8Ug0W3skyDLv&#10;Nl8Rb5aH82k2yVarLPxp44YkqXlZMmHDjOIKyZ817yjzQRYneWnZ8NLC2ZS02m5WjUJ7CuLO3Xcs&#10;yJmbf5mGqxdweUEpjEhwF8VePlvMPZKTqRfPg4UXhPFdPAtITLL8ktI9F+zfKaE+xfE0mg5i+i23&#10;wH2vudGk5QbGR8PbFC9OTjSxElyL0rXWUN4M9lkpbPrPpYB2j412grUaHdRqDpuDex3hxM0KK+eN&#10;LJ9Aw0qCxECoMPzAqKX6jlEPgyTF+tuOKoZR817AO7BTZzTUaGxGg4oCrqbYYDSYKzNMp12n+LYG&#10;5OGlCXkLb6XiTsbPWRxfGAwHx+Y4yOz0Of93Xs/jdvkLAAD//wMAUEsDBBQABgAIAAAAIQBWnEmS&#10;4QAAAAsBAAAPAAAAZHJzL2Rvd25yZXYueG1sTI9BT4QwEIXvJv6HZky8ua24sIAMm43Rk4mRxYPH&#10;QrtAlk6Rdnfx31tPepy8L+99U2wXM7Kznt1gCeF+JYBpaq0aqEP4qF/uUmDOS1JytKQRvrWDbXl9&#10;Vchc2QtV+rz3HQsl5HKJ0Hs/5Zy7ttdGupWdNIXsYGcjfTjnjqtZXkK5GXkkRMKNHCgs9HLST71u&#10;j/uTQdh9UvU8fL0179WhGuo6E/SaHBFvb5bdIzCvF/8Hw69+UIcyODX2RMqxESGOxCagCJs0i4EF&#10;InuI18AahDRZR8DLgv//ofwBAAD//wMAUEsBAi0AFAAGAAgAAAAhALaDOJL+AAAA4QEAABMAAAAA&#10;AAAAAAAAAAAAAAAAAFtDb250ZW50X1R5cGVzXS54bWxQSwECLQAUAAYACAAAACEAOP0h/9YAAACU&#10;AQAACwAAAAAAAAAAAAAAAAAvAQAAX3JlbHMvLnJlbHNQSwECLQAUAAYACAAAACEA5tNmZLMCAAC2&#10;BQAADgAAAAAAAAAAAAAAAAAuAgAAZHJzL2Uyb0RvYy54bWxQSwECLQAUAAYACAAAACEAVpxJkuEA&#10;AAALAQAADwAAAAAAAAAAAAAAAAANBQAAZHJzL2Rvd25yZXYueG1sUEsFBgAAAAAEAAQA8wAAABsG&#10;AAAAAA==&#10;" filled="f" stroked="f">
                <v:textbox inset="0,0,0,0">
                  <w:txbxContent>
                    <w:p w:rsidR="00A77A11" w:rsidRDefault="005A3A76">
                      <w:pPr>
                        <w:spacing w:after="49" w:line="348" w:lineRule="exact"/>
                        <w:ind w:left="72"/>
                        <w:textAlignment w:val="baseline"/>
                        <w:rPr>
                          <w:rFonts w:ascii="Century Gothic" w:eastAsia="Century Gothic" w:hAnsi="Century Gothic"/>
                          <w:color w:val="C93429"/>
                          <w:spacing w:val="9"/>
                          <w:sz w:val="24"/>
                        </w:rPr>
                      </w:pPr>
                      <w:r>
                        <w:rPr>
                          <w:rFonts w:ascii="Century Gothic" w:eastAsia="Century Gothic" w:hAnsi="Century Gothic"/>
                          <w:color w:val="C93429"/>
                          <w:spacing w:val="9"/>
                          <w:sz w:val="24"/>
                        </w:rPr>
                        <w:t>BUSINESS, TRADE AND INVESTMENT</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35712" behindDoc="1" locked="0" layoutInCell="1" allowOverlap="1">
                <wp:simplePos x="0" y="0"/>
                <wp:positionH relativeFrom="page">
                  <wp:posOffset>3306445</wp:posOffset>
                </wp:positionH>
                <wp:positionV relativeFrom="page">
                  <wp:posOffset>5487670</wp:posOffset>
                </wp:positionV>
                <wp:extent cx="2633345" cy="2586355"/>
                <wp:effectExtent l="0" t="0" r="0" b="0"/>
                <wp:wrapSquare wrapText="bothSides"/>
                <wp:docPr id="278"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2586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166" w:line="278" w:lineRule="exact"/>
                              <w:ind w:left="72" w:right="144"/>
                              <w:textAlignment w:val="baseline"/>
                              <w:rPr>
                                <w:rFonts w:ascii="Calibri" w:eastAsia="Calibri" w:hAnsi="Calibri"/>
                                <w:color w:val="404042"/>
                                <w:spacing w:val="-4"/>
                                <w:sz w:val="20"/>
                              </w:rPr>
                            </w:pPr>
                            <w:r>
                              <w:rPr>
                                <w:rFonts w:ascii="Calibri" w:eastAsia="Calibri" w:hAnsi="Calibri"/>
                                <w:color w:val="404042"/>
                                <w:spacing w:val="-4"/>
                                <w:sz w:val="20"/>
                              </w:rPr>
                              <w:t>Businesses operating in the north face many similar challenges to those in the south: managing red tape, attracting and retaining labour and coping with rising costs. But there are unique challenges affecting the north. Some stakeholders claim that regulatory access and pricing regimes deter investment in crucial infrastructure in the north or leave insufficient returns to investors. For example, insurance taxes and regulatory barriers may be more costly in a region subject to extreme climatic events. The cost of insuring a home in far north Queensland can be over three times higher than a similar house in Brisbane (Advance Cairns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157" type="#_x0000_t202" style="position:absolute;margin-left:260.35pt;margin-top:432.1pt;width:207.35pt;height:203.65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usmtwIAALcFAAAOAAAAZHJzL2Uyb0RvYy54bWysVNuOmzAQfa/Uf7D8znIJEEBLqt0Qqkrb&#10;i7TbD3DABKtgU9sJ2Vb9945NSPbyUrXlwRrs8ZkzM8dz/e7Yd+hApWKC59i/8jCivBI147scf30o&#10;nQQjpQmvSSc4zfEjVfjd6u2b63HIaCBa0dVUIgDhKhuHHLdaD5nrqqqlPVFXYqAcDhshe6LhV+7c&#10;WpIR0PvODTwvdkch60GKiioFu8V0iFcWv2lopT83jaIadTkGbtqu0q5bs7qra5LtJBlaVp1okL9g&#10;0RPGIegZqiCaoL1kr6B6VkmhRKOvKtG7omlYRW0OkI3vvcjmviUDtblAcdRwLpP6f7DVp8MXiVid&#10;42AJreKkhyY90KNGt+KI/DAyFRoHlYHj/QCu+ggH0GmbrRruRPVNIS7WLeE7eiOlGFtKamDom5vu&#10;k6sTjjIg2/GjqCEQ2WthgY6N7E35oCAI0KFTj+fuGDIVbAbxYrEAQqiCsyBK4kVk2bkkm68PUun3&#10;VPTIGDmW0H4LTw53Shs6JJtdTDQuStZ1VgIdf7YBjtMOBIer5szQsB39mXrpJtkkoRMG8cYJvaJw&#10;bsp16MSlv4yKRbFeF/4vE9cPs5bVNeUmzKwuP/yz7p10PunirC8lOlYbOENJyd123Ul0IKDu0n62&#10;6HBycXOf07BFgFxepOQHoXcbpE4ZJ0snLMPISZde4nh+epvGXpiGRfk8pTvG6b+nhMYcp1EQTWq6&#10;kH6Rm2e/17mRrGca5kfH+hwnZyeSGQ1ueG1bqwnrJvtJKQz9Symg3XOjrWKNSCe56uP2aJ+Hv7CC&#10;NnreivoRRCwFSAyUCtMPjFbIHxiNMElyrL7viaQYdR84PAQzdmZDzsZ2Ngiv4GqONUaTudbTeNoP&#10;ku1aQJ6eGhc38FgaZmV8YXF6YjAdbDanSWbGz9N/63WZt6vfAAAA//8DAFBLAwQUAAYACAAAACEA&#10;EjtL4OIAAAAMAQAADwAAAGRycy9kb3ducmV2LnhtbEyPwU7DMBBE70j8g7WVuFGnoUnbNE5VITgh&#10;IdJw4OjE28RqvA6x24a/x5zKcTVPM2/z3WR6dsHRaUsCFvMIGFJjlaZWwGf1+rgG5rwkJXtLKOAH&#10;HeyK+7tcZspeqcTLwbcslJDLpIDO+yHj3DUdGunmdkAK2dGORvpwji1Xo7yGctPzOIpSbqSmsNDJ&#10;AZ87bE6HsxGw/6LyRX+/1x/lsdRVtYnoLT0J8TCb9ltgHid/g+FPP6hDEZxqeyblWC8giaNVQAWs&#10;02UMLBCbp2QJrA5ovFokwIuc/3+i+AUAAP//AwBQSwECLQAUAAYACAAAACEAtoM4kv4AAADhAQAA&#10;EwAAAAAAAAAAAAAAAAAAAAAAW0NvbnRlbnRfVHlwZXNdLnhtbFBLAQItABQABgAIAAAAIQA4/SH/&#10;1gAAAJQBAAALAAAAAAAAAAAAAAAAAC8BAABfcmVscy8ucmVsc1BLAQItABQABgAIAAAAIQBX5usm&#10;twIAALcFAAAOAAAAAAAAAAAAAAAAAC4CAABkcnMvZTJvRG9jLnhtbFBLAQItABQABgAIAAAAIQAS&#10;O0vg4gAAAAwBAAAPAAAAAAAAAAAAAAAAABEFAABkcnMvZG93bnJldi54bWxQSwUGAAAAAAQABADz&#10;AAAAIAYAAAAA&#10;" filled="f" stroked="f">
                <v:textbox inset="0,0,0,0">
                  <w:txbxContent>
                    <w:p w:rsidR="00A77A11" w:rsidRDefault="005A3A76">
                      <w:pPr>
                        <w:spacing w:before="166" w:line="278" w:lineRule="exact"/>
                        <w:ind w:left="72" w:right="144"/>
                        <w:textAlignment w:val="baseline"/>
                        <w:rPr>
                          <w:rFonts w:ascii="Calibri" w:eastAsia="Calibri" w:hAnsi="Calibri"/>
                          <w:color w:val="404042"/>
                          <w:spacing w:val="-4"/>
                          <w:sz w:val="20"/>
                        </w:rPr>
                      </w:pPr>
                      <w:r>
                        <w:rPr>
                          <w:rFonts w:ascii="Calibri" w:eastAsia="Calibri" w:hAnsi="Calibri"/>
                          <w:color w:val="404042"/>
                          <w:spacing w:val="-4"/>
                          <w:sz w:val="20"/>
                        </w:rPr>
                        <w:t>Businesses operating in the north face many similar challenges to those in the south: managing red tape, attracting and retaining labour and coping with rising costs. But there are unique challenges affecting the north. Some stakeholders claim that regulatory access and pricing regimes deter investment in crucial infrastructure in the north or leave insufficient returns to investors. For example, insurance taxes and regulatory barriers may be more costly in a region subject to extreme climatic events. The cost of insuring a home in far north Queensland can be over three times higher than a similar house in Brisbane (Advance Cairns 2014).</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36736" behindDoc="1" locked="0" layoutInCell="1" allowOverlap="1">
                <wp:simplePos x="0" y="0"/>
                <wp:positionH relativeFrom="page">
                  <wp:posOffset>4852670</wp:posOffset>
                </wp:positionH>
                <wp:positionV relativeFrom="page">
                  <wp:posOffset>8171815</wp:posOffset>
                </wp:positionV>
                <wp:extent cx="1151890" cy="572770"/>
                <wp:effectExtent l="0" t="0" r="0" b="0"/>
                <wp:wrapSquare wrapText="bothSides"/>
                <wp:docPr id="277"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64" name="Picture"/>
                                  <wp:cNvGraphicFramePr/>
                                  <a:graphic xmlns:a="http://schemas.openxmlformats.org/drawingml/2006/main">
                                    <a:graphicData uri="http://schemas.openxmlformats.org/drawingml/2006/picture">
                                      <pic:pic xmlns:pic="http://schemas.openxmlformats.org/drawingml/2006/picture">
                                        <pic:nvPicPr>
                                          <pic:cNvPr id="64" name="Picture"/>
                                          <pic:cNvPicPr preferRelativeResize="0"/>
                                        </pic:nvPicPr>
                                        <pic:blipFill>
                                          <a:blip r:embed="rId13"/>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158" type="#_x0000_t202" style="position:absolute;margin-left:382.1pt;margin-top:643.45pt;width:90.7pt;height:45.1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sdstQ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WKBESctNOmBDhqtxYD8MDQV6juVgOF9B6Z6AAV02marujtRfFeIi01N+J6upBR9TUkJEfrmpfvs&#10;6YijDMiu/yRKcEQOWligoZKtKR8UBAE6dOrx3B0TTGFc+jM/ikFVgG62gHht+1ySTK87qfQHKlpk&#10;hBRL6L5FJ8c7pU00JJlMjDMuctY0lgENf3EBhuMN+IanRmeisA19ir14G22j0AmD+dYJvSxzVvkm&#10;dOa5v5hl19lmk/m/jF8/TGpWlpQbNxO5/PDPmnei+UiLM72UaFhp4ExISu53m0aiIwFy5/azNQfN&#10;xcx9GYYtAuTyKiU/CL11EDv5PFo4YR7OnHjhRY7nx+t47oVxmOUvU7pjnP57SqhPcTwLZiOZLkG/&#10;ys2z39vcSNIyDeujYW2Ko7MRSQwFt7y0rdWENaP8rBQm/EspoN1Toy1hDUdHtuphN9jp8K+DaRJ2&#10;onwEDksBFAM2wvIDoRbyJ0Y9LJIUqx8HIilGzUcOc2C2ziTISdhNAuEFPE2xxmgUN3rcTodOsn0N&#10;yOOkcbGCWamYpbEZqjGK04TBcrDZnBaZ2T7P/63VZd0ufwMAAP//AwBQSwMEFAAGAAgAAAAhABgO&#10;JBziAAAADQEAAA8AAABkcnMvZG93bnJldi54bWxMj8FOwzAMhu9IvENkJG4sXRnt2jWdJgQnJERX&#10;DjumTdZGa5zSZFt5e8wJjvb/6ffnYjvbgV305I1DActFBExj65TBTsBn/fqwBuaDRCUHh1rAt/aw&#10;LW9vCpkrd8VKX/ahY1SCPpcC+hDGnHPf9tpKv3CjRsqObrIy0Dh1XE3ySuV24HEUJdxKg3Shl6N+&#10;7nV72p+tgN0Bqxfz9d58VMfK1HUW4VtyEuL+bt5tgAU9hz8YfvVJHUpyatwZlWeDgDRZxYRSEK+T&#10;DBgh2eopAdbQ6jFNl8DLgv//ovwBAAD//wMAUEsBAi0AFAAGAAgAAAAhALaDOJL+AAAA4QEAABMA&#10;AAAAAAAAAAAAAAAAAAAAAFtDb250ZW50X1R5cGVzXS54bWxQSwECLQAUAAYACAAAACEAOP0h/9YA&#10;AACUAQAACwAAAAAAAAAAAAAAAAAvAQAAX3JlbHMvLnJlbHNQSwECLQAUAAYACAAAACEA5sbHbLUC&#10;AAC2BQAADgAAAAAAAAAAAAAAAAAuAgAAZHJzL2Uyb0RvYy54bWxQSwECLQAUAAYACAAAACEAGA4k&#10;HOIAAAANAQAADwAAAAAAAAAAAAAAAAAPBQAAZHJzL2Rvd25yZXYueG1sUEsFBgAAAAAEAAQA8wAA&#10;AB4GA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64" name="Picture"/>
                            <wp:cNvGraphicFramePr/>
                            <a:graphic xmlns:a="http://schemas.openxmlformats.org/drawingml/2006/main">
                              <a:graphicData uri="http://schemas.openxmlformats.org/drawingml/2006/picture">
                                <pic:pic xmlns:pic="http://schemas.openxmlformats.org/drawingml/2006/picture">
                                  <pic:nvPicPr>
                                    <pic:cNvPr id="64" name="Picture"/>
                                    <pic:cNvPicPr preferRelativeResize="0"/>
                                  </pic:nvPicPr>
                                  <pic:blipFill>
                                    <a:blip r:embed="rId13"/>
                                    <a:stretch>
                                      <a:fillRect/>
                                    </a:stretch>
                                  </pic:blipFill>
                                  <pic:spPr>
                                    <a:xfrm>
                                      <a:off x="0" y="0"/>
                                      <a:ext cx="1151890" cy="5727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37760" behindDoc="1" locked="0" layoutInCell="1" allowOverlap="1">
                <wp:simplePos x="0" y="0"/>
                <wp:positionH relativeFrom="page">
                  <wp:posOffset>5301615</wp:posOffset>
                </wp:positionH>
                <wp:positionV relativeFrom="page">
                  <wp:posOffset>8519160</wp:posOffset>
                </wp:positionV>
                <wp:extent cx="254000" cy="139700"/>
                <wp:effectExtent l="0" t="0" r="0" b="0"/>
                <wp:wrapSquare wrapText="bothSides"/>
                <wp:docPr id="27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11" w:line="195" w:lineRule="exact"/>
                              <w:textAlignment w:val="baseline"/>
                              <w:rPr>
                                <w:rFonts w:ascii="Trebuchet MS" w:eastAsia="Trebuchet MS" w:hAnsi="Trebuchet MS"/>
                                <w:color w:val="C93429"/>
                                <w:spacing w:val="29"/>
                                <w:sz w:val="19"/>
                              </w:rPr>
                            </w:pPr>
                            <w:r>
                              <w:rPr>
                                <w:rFonts w:ascii="Trebuchet MS" w:eastAsia="Trebuchet MS" w:hAnsi="Trebuchet MS"/>
                                <w:color w:val="C93429"/>
                                <w:spacing w:val="29"/>
                                <w:sz w:val="19"/>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159" type="#_x0000_t202" style="position:absolute;margin-left:417.45pt;margin-top:670.8pt;width:20pt;height:11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gvtQIAALUFAAAOAAAAZHJzL2Uyb0RvYy54bWysVNuOmzAQfa/Uf7D8znIJuYCWVLshVJW2&#10;F2m3H+CACVbBprYT2Fb9947tkM1uValqmwc0scdnLufMXL8ZuxYdqVRM8AyHVwFGlJeiYnyf4c8P&#10;hbfCSGnCK9IKTjP8SBV+s3796nroUxqJRrQVlQhAuEqHPsON1n3q+6psaEfUlegph8tayI5o+Cv3&#10;fiXJAOhd60dBsPAHIateipIqBae5u8Rri1/XtNQf61pRjdoMQ27afqX97szXX1+TdC9J37DylAb5&#10;iyw6wjgEPUPlRBN0kOwXqI6VUihR66tSdL6oa1ZSWwNUEwYvqrlvSE9tLdAc1Z/bpP4fbPnh+Eki&#10;VmU4Wi4w4qQDkh7oqNGtGFEYz0yHhl6l4Hjfg6se4QKYttWq/k6UXxTiYtMQvqc3UoqhoaSCDEPz&#10;0r946nCUAdkN70UFgchBCws01rIz7YOGIEAHph7P7JhkSjiM5nEQwE0JV+EsWYJtIpB0etxLpd9S&#10;0SFjZFgC+RacHO+Udq6Ti4nFRcHaFs5J2vJnB4DpTiA0PDV3JgnL5/ckSLar7Sr24mix9eIgz72b&#10;YhN7iyJczvNZvtnk4Q8TN4zThlUV5SbMpK0w/jPuTip3qjirS4mWVQbOpKTkfrdpJToS0HZhf6eG&#10;XLj5z9Ow/YJaXpQURnFwGyVesVgtvbiI5x60d+UFYXKbLII4ifPieUl3jNN/LwkNGU7m0dxp6be1&#10;AeuGeMfgRW0k7ZiG7dGyLsOrsxNJjQK3vLLUasJaZ1+0wqT/1AqgeyLa6tVI1IlVj7vRDkc4Ow/C&#10;TlSPIGEpQGKgRth9YDRCfsNogD2SYfX1QCTFqH3HYQzM0pkMORm7ySC8hKcZ1hg5c6Pdcjr0ku0b&#10;QHaDxsUNjErNrIzNTLksTgMGu8FWc9pjZvlc/rdeT9t2/RMAAP//AwBQSwMEFAAGAAgAAAAhAKvt&#10;NKHhAAAADQEAAA8AAABkcnMvZG93bnJldi54bWxMj8FOwzAQRO9I/QdrK3GjTkll0hCnqhCckBBp&#10;OHB0YjeJGq9D7Lbh79mc6HFnnmZnst1ke3Yxo+8cSlivImAGa6c7bCR8lW8PCTAfFGrVOzQSfo2H&#10;Xb64y1Sq3RULczmEhlEI+lRJaEMYUs593Rqr/MoNBsk7utGqQOfYcD2qK4Xbnj9GkeBWdUgfWjWY&#10;l9bUp8PZSth/Y/Ha/XxUn8Wx6MpyG+G7OEl5v5z2z8CCmcI/DHN9qg45darcGbVnvYQk3mwJJSPe&#10;rAUwQpKnWapmScQCeJ7x2xX5HwAAAP//AwBQSwECLQAUAAYACAAAACEAtoM4kv4AAADhAQAAEwAA&#10;AAAAAAAAAAAAAAAAAAAAW0NvbnRlbnRfVHlwZXNdLnhtbFBLAQItABQABgAIAAAAIQA4/SH/1gAA&#10;AJQBAAALAAAAAAAAAAAAAAAAAC8BAABfcmVscy8ucmVsc1BLAQItABQABgAIAAAAIQCuyogvtQIA&#10;ALUFAAAOAAAAAAAAAAAAAAAAAC4CAABkcnMvZTJvRG9jLnhtbFBLAQItABQABgAIAAAAIQCr7TSh&#10;4QAAAA0BAAAPAAAAAAAAAAAAAAAAAA8FAABkcnMvZG93bnJldi54bWxQSwUGAAAAAAQABADzAAAA&#10;HQYAAAAA&#10;" filled="f" stroked="f">
                <v:textbox inset="0,0,0,0">
                  <w:txbxContent>
                    <w:p w:rsidR="00A77A11" w:rsidRDefault="005A3A76">
                      <w:pPr>
                        <w:spacing w:before="11" w:line="195" w:lineRule="exact"/>
                        <w:textAlignment w:val="baseline"/>
                        <w:rPr>
                          <w:rFonts w:ascii="Trebuchet MS" w:eastAsia="Trebuchet MS" w:hAnsi="Trebuchet MS"/>
                          <w:color w:val="C93429"/>
                          <w:spacing w:val="29"/>
                          <w:sz w:val="19"/>
                        </w:rPr>
                      </w:pPr>
                      <w:r>
                        <w:rPr>
                          <w:rFonts w:ascii="Trebuchet MS" w:eastAsia="Trebuchet MS" w:hAnsi="Trebuchet MS"/>
                          <w:color w:val="C93429"/>
                          <w:spacing w:val="29"/>
                          <w:sz w:val="19"/>
                        </w:rPr>
                        <w:t>37</w:t>
                      </w:r>
                    </w:p>
                  </w:txbxContent>
                </v:textbox>
                <w10:wrap type="square" anchorx="page" anchory="page"/>
              </v:shape>
            </w:pict>
          </mc:Fallback>
        </mc:AlternateContent>
      </w:r>
      <w:r>
        <w:rPr>
          <w:noProof/>
          <w:lang w:val="en-AU" w:eastAsia="en-AU"/>
        </w:rPr>
        <mc:AlternateContent>
          <mc:Choice Requires="wps">
            <w:drawing>
              <wp:anchor distT="0" distB="0" distL="114300" distR="114300" simplePos="0" relativeHeight="251799552" behindDoc="0" locked="0" layoutInCell="1" allowOverlap="1">
                <wp:simplePos x="0" y="0"/>
                <wp:positionH relativeFrom="page">
                  <wp:posOffset>3368040</wp:posOffset>
                </wp:positionH>
                <wp:positionV relativeFrom="page">
                  <wp:posOffset>5492750</wp:posOffset>
                </wp:positionV>
                <wp:extent cx="2503170" cy="0"/>
                <wp:effectExtent l="0" t="0" r="0" b="0"/>
                <wp:wrapNone/>
                <wp:docPr id="275"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3170" cy="0"/>
                        </a:xfrm>
                        <a:prstGeom prst="line">
                          <a:avLst/>
                        </a:prstGeom>
                        <a:noFill/>
                        <a:ln w="8890">
                          <a:solidFill>
                            <a:srgbClr val="C934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9768E" id="Line 142" o:spid="_x0000_s1026" style="position:absolute;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2pt,432.5pt" to="462.3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ymGgIAACwEAAAOAAAAZHJzL2Uyb0RvYy54bWysU01v2zAMvQ/YfxB0T/xRJ02MOsVgJ7tk&#10;a4B2P0CR5FiYLAmSGicY9t9HKXHQbpdh2EWmTPLxkY96eDz1Eh25dUKrCmfTFCOuqGZCHSr87WUz&#10;WWDkPFGMSK14hc/c4cfVxw8Pgyl5rjstGbcIQJQrB1PhzntTJomjHe+Jm2rDFThbbXvi4WoPCbNk&#10;APReJnmazpNBW2asptw5+NtcnHgV8duWU//Uto57JCsM3Hw8bTz34UxWD6Q8WGI6Qa80yD+w6IlQ&#10;UPQG1RBP0KsVf0D1glrtdOunVPeJbltBeewBusnS37p57ojhsRcYjjO3Mbn/B0u/HncWCVbh/H6G&#10;kSI9iLQViqOsyMN0BuNKCKrVzob+6Ek9m62m3x1Suu6IOvDI8uVsIDELGcm7lHBxBmrshy+aQQx5&#10;9TqO6tTaPkDCENApKnK+KcJPHlH4mc/Su+wehKOjLyHlmGis85+57lEwKiyBdQQmx63zgQgpx5BQ&#10;R+mNkDIKLhUaKrxYLNOY4LQULDhDmLOHfS0tOhJYmXp5V+TL2BV43oZZ/apYBOs4Yeur7YmQFxuK&#10;SxXwoBWgc7UuO/FjmS7Xi/WimBT5fD0p0qaZfNrUxWS+ye5nzV1T1032M1DLirITjHEV2I37mRV/&#10;p//1pVw267ahtzEk79HjvIDs+I2ko5ZBvssi7DU77+yoMaxkDL4+n7Dzb+9gv33kq18AAAD//wMA&#10;UEsDBBQABgAIAAAAIQDLpQLv4AAAAAsBAAAPAAAAZHJzL2Rvd25yZXYueG1sTI/BTsMwDIbvSLxD&#10;ZCRuLFlZq9E1ndAAceKwbmg7Zo1pqzVOlWRbeXuCNAmOtj/9/v5iOZqendH5zpKE6UQAQ6qt7qiR&#10;sN28PcyB+aBIq94SSvhGD8vy9qZQubYXWuO5Cg2LIeRzJaENYcg593WLRvmJHZDi7cs6o0IcXcO1&#10;U5cYbnqeCJFxozqKH1o14KrF+lidjIQX95oecfe+bT52U7GvNtXnOllJeX83Pi+ABRzDHwy/+lEd&#10;yuh0sCfSnvUS0kcxi6iEeZbGUpF4SmYZsMN1w8uC/+9Q/gAAAP//AwBQSwECLQAUAAYACAAAACEA&#10;toM4kv4AAADhAQAAEwAAAAAAAAAAAAAAAAAAAAAAW0NvbnRlbnRfVHlwZXNdLnhtbFBLAQItABQA&#10;BgAIAAAAIQA4/SH/1gAAAJQBAAALAAAAAAAAAAAAAAAAAC8BAABfcmVscy8ucmVsc1BLAQItABQA&#10;BgAIAAAAIQA/9uymGgIAACwEAAAOAAAAAAAAAAAAAAAAAC4CAABkcnMvZTJvRG9jLnhtbFBLAQIt&#10;ABQABgAIAAAAIQDLpQLv4AAAAAsBAAAPAAAAAAAAAAAAAAAAAHQEAABkcnMvZG93bnJldi54bWxQ&#10;SwUGAAAAAAQABADzAAAAgQUAAAAA&#10;" strokecolor="#c93429" strokeweight=".7pt">
                <w10:wrap anchorx="page" anchory="page"/>
              </v:line>
            </w:pict>
          </mc:Fallback>
        </mc:AlternateContent>
      </w:r>
    </w:p>
    <w:p w:rsidR="00A77A11" w:rsidRDefault="00A77A11">
      <w:pPr>
        <w:sectPr w:rsidR="00A77A11">
          <w:pgSz w:w="9979" w:h="14174"/>
          <w:pgMar w:top="584" w:right="517" w:bottom="176" w:left="889" w:header="720" w:footer="720" w:gutter="0"/>
          <w:cols w:space="720"/>
        </w:sectPr>
      </w:pPr>
    </w:p>
    <w:p w:rsidR="00A77A11" w:rsidRDefault="005A3A76">
      <w:pPr>
        <w:spacing w:before="78" w:line="218" w:lineRule="exact"/>
        <w:ind w:left="144" w:right="72"/>
        <w:textAlignment w:val="baseline"/>
        <w:rPr>
          <w:rFonts w:ascii="Calibri" w:eastAsia="Calibri" w:hAnsi="Calibri"/>
          <w:b/>
          <w:i/>
          <w:color w:val="C93429"/>
          <w:sz w:val="20"/>
        </w:rPr>
      </w:pPr>
      <w:r>
        <w:rPr>
          <w:rFonts w:ascii="Calibri" w:eastAsia="Calibri" w:hAnsi="Calibri"/>
          <w:b/>
          <w:i/>
          <w:color w:val="C93429"/>
          <w:sz w:val="20"/>
        </w:rPr>
        <w:lastRenderedPageBreak/>
        <w:t>Labour</w:t>
      </w:r>
    </w:p>
    <w:p w:rsidR="00A77A11" w:rsidRDefault="005A3A76">
      <w:pPr>
        <w:spacing w:line="278" w:lineRule="exact"/>
        <w:ind w:left="144" w:right="72"/>
        <w:textAlignment w:val="baseline"/>
        <w:rPr>
          <w:rFonts w:ascii="Calibri" w:eastAsia="Calibri" w:hAnsi="Calibri"/>
          <w:color w:val="404042"/>
          <w:sz w:val="20"/>
        </w:rPr>
      </w:pPr>
      <w:r>
        <w:rPr>
          <w:rFonts w:ascii="Calibri" w:eastAsia="Calibri" w:hAnsi="Calibri"/>
          <w:color w:val="404042"/>
          <w:sz w:val="20"/>
        </w:rPr>
        <w:t>Northern Australia’s generally tight labour markets have been tightened further by the rapid growth of the mining and energy sectors, with workers from other sectors attracted by better wages and conditions. Defence, for example, often competes with these sectors for skilled workers, which can make it difficult to sustain Defence activities in the north.</w:t>
      </w:r>
    </w:p>
    <w:p w:rsidR="00A77A11" w:rsidRDefault="005A3A76">
      <w:pPr>
        <w:spacing w:before="230" w:line="280" w:lineRule="exact"/>
        <w:ind w:left="144" w:right="72"/>
        <w:textAlignment w:val="baseline"/>
        <w:rPr>
          <w:rFonts w:ascii="Calibri" w:eastAsia="Calibri" w:hAnsi="Calibri"/>
          <w:color w:val="404042"/>
          <w:spacing w:val="-3"/>
          <w:sz w:val="20"/>
        </w:rPr>
      </w:pPr>
      <w:r>
        <w:rPr>
          <w:rFonts w:ascii="Calibri" w:eastAsia="Calibri" w:hAnsi="Calibri"/>
          <w:color w:val="404042"/>
          <w:spacing w:val="-3"/>
          <w:sz w:val="20"/>
        </w:rPr>
        <w:t>Over the coming years, the north will need to manage changes in demand for workers across and within industries. In some cases this could mean lower wages growth or fewer employment opportunities — for example, where industries transition from construction to production phases. In other cases it will mean new jobs and greater need for new and different skills — for example where industries are expanding to capitalise on new markets.</w:t>
      </w:r>
    </w:p>
    <w:p w:rsidR="00A77A11" w:rsidRDefault="005A3A76">
      <w:pPr>
        <w:spacing w:before="225" w:line="280" w:lineRule="exact"/>
        <w:ind w:left="144" w:right="216"/>
        <w:textAlignment w:val="baseline"/>
        <w:rPr>
          <w:rFonts w:ascii="Calibri" w:eastAsia="Calibri" w:hAnsi="Calibri"/>
          <w:color w:val="404042"/>
          <w:sz w:val="20"/>
        </w:rPr>
      </w:pPr>
      <w:r>
        <w:rPr>
          <w:rFonts w:ascii="Calibri" w:eastAsia="Calibri" w:hAnsi="Calibri"/>
          <w:color w:val="404042"/>
          <w:sz w:val="20"/>
        </w:rPr>
        <w:t>In all scenarios, the provision of high quality education and training will be vital in ensuring the workforce can respond to these changes, both through up-skilling and re-skilling. Similarly, despite generally tight labour markets in the north, participation rates can be poor (particularly in some remote Indigenous communities), which raises issues both of incentives and skill levels.</w:t>
      </w:r>
    </w:p>
    <w:p w:rsidR="00A77A11" w:rsidRDefault="005A3A76">
      <w:pPr>
        <w:spacing w:before="230" w:line="279" w:lineRule="exact"/>
        <w:ind w:left="144" w:right="288"/>
        <w:textAlignment w:val="baseline"/>
        <w:rPr>
          <w:rFonts w:ascii="Calibri" w:eastAsia="Calibri" w:hAnsi="Calibri"/>
          <w:color w:val="404042"/>
          <w:spacing w:val="-3"/>
          <w:sz w:val="20"/>
        </w:rPr>
      </w:pPr>
      <w:r>
        <w:rPr>
          <w:rFonts w:ascii="Calibri" w:eastAsia="Calibri" w:hAnsi="Calibri"/>
          <w:color w:val="404042"/>
          <w:spacing w:val="-3"/>
          <w:sz w:val="20"/>
        </w:rPr>
        <w:t>Despite their success attracting workers from other sectors, even resource intensive industries still have difficulty filling vacancies for technicians, trade workers and machinery operators and drivers. A recent survey showed that more than a quarter of such vacancies remained unfilled for 12 months in Mount Isa, Gladstone and Capricornia — well above the average of 7.3 per cent across Australia’s resource regions (DEEWR 2013).</w:t>
      </w:r>
    </w:p>
    <w:p w:rsidR="00A77A11" w:rsidRDefault="005A3A76">
      <w:pPr>
        <w:spacing w:line="280" w:lineRule="exact"/>
        <w:ind w:right="144"/>
        <w:textAlignment w:val="baseline"/>
        <w:rPr>
          <w:rFonts w:ascii="Calibri" w:eastAsia="Calibri" w:hAnsi="Calibri"/>
          <w:color w:val="404042"/>
          <w:spacing w:val="-2"/>
          <w:sz w:val="20"/>
        </w:rPr>
      </w:pPr>
      <w:r>
        <w:br w:type="column"/>
      </w:r>
      <w:r>
        <w:rPr>
          <w:rFonts w:ascii="Calibri" w:eastAsia="Calibri" w:hAnsi="Calibri"/>
          <w:color w:val="404042"/>
          <w:spacing w:val="-2"/>
          <w:sz w:val="20"/>
        </w:rPr>
        <w:t>Small businesses can find it particularly difficult to access skilled and unskilled labour, and this is compounded by the largely transient workforce. Temporary or seasonal staff often come with high training costs, a challenge for the 73 per cent of horticultural farmers who rely on backpackers as their main source of labour. Some businesses, including tourism operators also cite labour conditions as a challenge in managing costs. Other factors can impede migration from the south (and within northern Australia), adding to labour challenges for business — for example, the impacts of housing stamp duties on families and businesses wishing to relocate. These factors are particularly relevant in a region with such a high turnover in population.</w:t>
      </w:r>
    </w:p>
    <w:p w:rsidR="00A77A11" w:rsidRDefault="005A3A76">
      <w:pPr>
        <w:spacing w:before="226" w:line="280" w:lineRule="exact"/>
        <w:ind w:right="432"/>
        <w:textAlignment w:val="baseline"/>
        <w:rPr>
          <w:rFonts w:ascii="Calibri" w:eastAsia="Calibri" w:hAnsi="Calibri"/>
          <w:color w:val="404042"/>
          <w:sz w:val="20"/>
        </w:rPr>
      </w:pPr>
      <w:r>
        <w:rPr>
          <w:rFonts w:ascii="Calibri" w:eastAsia="Calibri" w:hAnsi="Calibri"/>
          <w:color w:val="404042"/>
          <w:sz w:val="20"/>
        </w:rPr>
        <w:t>Many businesses seek skilled workers from southern Australia or overseas, but liveability challenges can deter workers from moving permanently. Some larger companies have adopted fly-in-fly-out or drive-in-drive-out practices (see Box C2). Such arrangements can be contentious, involve considerable cost and are not practical for smaller or less profitable businesses.</w:t>
      </w:r>
    </w:p>
    <w:p w:rsidR="00A77A11" w:rsidRDefault="005A3A76">
      <w:pPr>
        <w:spacing w:before="227" w:after="4" w:line="280" w:lineRule="exact"/>
        <w:ind w:right="144"/>
        <w:textAlignment w:val="baseline"/>
        <w:rPr>
          <w:rFonts w:ascii="Calibri" w:eastAsia="Calibri" w:hAnsi="Calibri"/>
          <w:color w:val="404042"/>
          <w:spacing w:val="-3"/>
          <w:sz w:val="20"/>
        </w:rPr>
      </w:pPr>
      <w:r>
        <w:rPr>
          <w:rFonts w:ascii="Calibri" w:eastAsia="Calibri" w:hAnsi="Calibri"/>
          <w:color w:val="404042"/>
          <w:spacing w:val="-3"/>
          <w:sz w:val="20"/>
        </w:rPr>
        <w:t>While unemployment in northern Australia has been generally low compared to the rest of Australia, there are also areas of low workforce participation, particularly in remote or Indigenous communities. Economic development is a critical means of addressing such disadvantage. There may also be elements of the transfer system which affect decisions to find and accept work.</w:t>
      </w:r>
    </w:p>
    <w:p w:rsidR="00A77A11" w:rsidRDefault="00A77A11">
      <w:pPr>
        <w:spacing w:before="227" w:after="4" w:line="280" w:lineRule="exact"/>
        <w:sectPr w:rsidR="00A77A11">
          <w:pgSz w:w="9979" w:h="14174"/>
          <w:pgMar w:top="872" w:right="978" w:bottom="237" w:left="546" w:header="720" w:footer="720" w:gutter="0"/>
          <w:cols w:num="2" w:space="0" w:equalWidth="0">
            <w:col w:w="4147" w:space="161"/>
            <w:col w:w="4147" w:space="0"/>
          </w:cols>
        </w:sectPr>
      </w:pPr>
    </w:p>
    <w:p w:rsidR="00A77A11" w:rsidRDefault="004E7428">
      <w:pPr>
        <w:tabs>
          <w:tab w:val="right" w:pos="4896"/>
        </w:tabs>
        <w:spacing w:before="1226" w:line="206" w:lineRule="exact"/>
        <w:textAlignment w:val="baseline"/>
        <w:rPr>
          <w:rFonts w:ascii="Trebuchet MS" w:eastAsia="Trebuchet MS" w:hAnsi="Trebuchet MS"/>
          <w:b/>
          <w:color w:val="C93429"/>
          <w:sz w:val="18"/>
        </w:rPr>
      </w:pPr>
      <w:r>
        <w:rPr>
          <w:noProof/>
          <w:lang w:val="en-AU" w:eastAsia="en-AU"/>
        </w:rPr>
        <mc:AlternateContent>
          <mc:Choice Requires="wps">
            <w:drawing>
              <wp:anchor distT="0" distB="0" distL="0" distR="0" simplePos="0" relativeHeight="251638784" behindDoc="1" locked="0" layoutInCell="1" allowOverlap="1">
                <wp:simplePos x="0" y="0"/>
                <wp:positionH relativeFrom="page">
                  <wp:posOffset>746760</wp:posOffset>
                </wp:positionH>
                <wp:positionV relativeFrom="page">
                  <wp:posOffset>8525510</wp:posOffset>
                </wp:positionV>
                <wp:extent cx="24130" cy="133985"/>
                <wp:effectExtent l="0" t="0" r="0" b="0"/>
                <wp:wrapNone/>
                <wp:docPr id="274"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65" name="Picture"/>
                                  <wp:cNvGraphicFramePr/>
                                  <a:graphic xmlns:a="http://schemas.openxmlformats.org/drawingml/2006/main">
                                    <a:graphicData uri="http://schemas.openxmlformats.org/drawingml/2006/picture">
                                      <pic:pic xmlns:pic="http://schemas.openxmlformats.org/drawingml/2006/picture">
                                        <pic:nvPicPr>
                                          <pic:cNvPr id="65" name="Picture"/>
                                          <pic:cNvPicPr preferRelativeResize="0"/>
                                        </pic:nvPicPr>
                                        <pic:blipFill>
                                          <a:blip r:embed="rId16"/>
                                          <a:stretch>
                                            <a:fillRect/>
                                          </a:stretch>
                                        </pic:blipFill>
                                        <pic:spPr>
                                          <a:xfrm>
                                            <a:off x="0" y="0"/>
                                            <a:ext cx="24130" cy="13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160" type="#_x0000_t202" style="position:absolute;margin-left:58.8pt;margin-top:671.3pt;width:1.9pt;height:10.55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s+QswIAALQFAAAOAAAAZHJzL2Uyb0RvYy54bWysVNtu2zAMfR+wfxD07voS5WKjTtHG8TCg&#10;uwDtPkCx5ViYLXmSEqcb9u+j5DhNWgwYtvnBoCTqiIc85PXNoW3QninNpUhxeBVgxEQhSy62Kf7y&#10;mHsLjLShoqSNFCzFT0zjm+XbN9d9l7BI1rIpmUIAInTSdymujekS39dFzVqqr2THBBxWUrXUwFJt&#10;/VLRHtDbxo+CYOb3UpWdkgXTGnaz4RAvHX5VscJ8qirNDGpSDLEZ91fuv7F/f3lNk62iXc2LYxj0&#10;L6JoKRfw6Akqo4aineKvoFpeKKllZa4K2fqyqnjBHAdgEwYv2DzUtGOOCyRHd6c06f8HW3zcf1aI&#10;lymO5gQjQVso0iM7GHQnDygkoc1Q3+kEHB86cDUHOIBKO7a6u5fFV42EXNVUbNmtUrKvGS0hQnfT&#10;P7s64GgLsuk/yBIeojsjHdChUq1NHyQEATpU6ulUHRtMAZsRCSdwUMBJOJnEi6kNzafJeLdT2rxj&#10;skXWSLGC2jtsur/XZnAdXexTQua8aVz9G3GxAZjDDrwMV+2ZjcGV80ccxOvFekE8Es3WHgmyzLvN&#10;V8Sb5eF8mk2y1SoLf9p3Q5LUvCyZsM+M0grJn5XuKPJBFCdxadnw0sLZkLTablaNQnsK0s7dd0zI&#10;mZt/GYbLF3B5QSmMSHAXxV4+W8w9kpOpF8+DhReE8V08C0hMsvyS0j0X7N8poT7F8TSaDlL6LbfA&#10;fa+50aTlBoZHw9sUL05ONLECXIvSldZQ3gz2WSps+M+pgHKPhXZytQodtGoOm4PrjXBCxj7YyPIJ&#10;FKwkSAzUCKMPjFqq7xj1MEZSrL/tqGIYNe8FdIGdOaOhRmMzGlQUcDXFBqPBXJlhNu06xbc1IA99&#10;JuQtdErFnYxtSw1RAAe7gNHg2BzHmJ0952vn9Txsl78AAAD//wMAUEsDBBQABgAIAAAAIQAwzrDn&#10;4AAAAA0BAAAPAAAAZHJzL2Rvd25yZXYueG1sTI/BTsMwEETvSPyDtUjcqJO0Smkap6oQnJAQaThw&#10;dGI3sRqvQ+y24e/ZnMptZnc0+zbfTbZnFz1641BAvIiAaWycMtgK+Krenp6B+SBRyd6hFvCrPeyK&#10;+7tcZspdsdSXQ2gZlaDPpIAuhCHj3DedttIv3KCRdkc3WhnIji1Xo7xSue15EkUpt9IgXejkoF86&#10;3ZwOZytg/43lq/n5qD/LY2mqahPhe3oS4vFh2m+BBT2FWxhmfEKHgphqd0blWU8+XqcUJbFcJaTm&#10;SBKvgNXzKF2ugRc5//9F8QcAAP//AwBQSwECLQAUAAYACAAAACEAtoM4kv4AAADhAQAAEwAAAAAA&#10;AAAAAAAAAAAAAAAAW0NvbnRlbnRfVHlwZXNdLnhtbFBLAQItABQABgAIAAAAIQA4/SH/1gAAAJQB&#10;AAALAAAAAAAAAAAAAAAAAC8BAABfcmVscy8ucmVsc1BLAQItABQABgAIAAAAIQCDss+QswIAALQF&#10;AAAOAAAAAAAAAAAAAAAAAC4CAABkcnMvZTJvRG9jLnhtbFBLAQItABQABgAIAAAAIQAwzrDn4AAA&#10;AA0BAAAPAAAAAAAAAAAAAAAAAA0FAABkcnMvZG93bnJldi54bWxQSwUGAAAAAAQABADzAAAAGgYA&#10;AAAA&#10;" filled="f" stroked="f">
                <v:textbox inset="0,0,0,0">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65" name="Picture"/>
                            <wp:cNvGraphicFramePr/>
                            <a:graphic xmlns:a="http://schemas.openxmlformats.org/drawingml/2006/main">
                              <a:graphicData uri="http://schemas.openxmlformats.org/drawingml/2006/picture">
                                <pic:pic xmlns:pic="http://schemas.openxmlformats.org/drawingml/2006/picture">
                                  <pic:nvPicPr>
                                    <pic:cNvPr id="65" name="Picture"/>
                                    <pic:cNvPicPr preferRelativeResize="0"/>
                                  </pic:nvPicPr>
                                  <pic:blipFill>
                                    <a:blip r:embed="rId16"/>
                                    <a:stretch>
                                      <a:fillRect/>
                                    </a:stretch>
                                  </pic:blipFill>
                                  <pic:spPr>
                                    <a:xfrm>
                                      <a:off x="0" y="0"/>
                                      <a:ext cx="24130" cy="133985"/>
                                    </a:xfrm>
                                    <a:prstGeom prst="rect">
                                      <a:avLst/>
                                    </a:prstGeom>
                                  </pic:spPr>
                                </pic:pic>
                              </a:graphicData>
                            </a:graphic>
                          </wp:inline>
                        </w:drawing>
                      </w:r>
                    </w:p>
                  </w:txbxContent>
                </v:textbox>
                <w10:wrap anchorx="page" anchory="page"/>
              </v:shape>
            </w:pict>
          </mc:Fallback>
        </mc:AlternateContent>
      </w:r>
      <w:r w:rsidR="005A3A76">
        <w:rPr>
          <w:rFonts w:ascii="Trebuchet MS" w:eastAsia="Trebuchet MS" w:hAnsi="Trebuchet MS"/>
          <w:b/>
          <w:color w:val="C93429"/>
          <w:sz w:val="18"/>
        </w:rPr>
        <w:t>38</w:t>
      </w:r>
      <w:r w:rsidR="005A3A76">
        <w:rPr>
          <w:rFonts w:ascii="Trebuchet MS" w:eastAsia="Trebuchet MS" w:hAnsi="Trebuchet MS"/>
          <w:b/>
          <w:color w:val="C93429"/>
          <w:sz w:val="18"/>
        </w:rPr>
        <w:tab/>
      </w:r>
      <w:r w:rsidR="005A3A76">
        <w:rPr>
          <w:rFonts w:ascii="Trebuchet MS" w:eastAsia="Trebuchet MS" w:hAnsi="Trebuchet MS"/>
          <w:b/>
          <w:color w:val="C93429"/>
          <w:sz w:val="17"/>
        </w:rPr>
        <w:t>GREEN PAPER ON DEVELOPING NORTHERN AUSTRALIA</w:t>
      </w:r>
    </w:p>
    <w:p w:rsidR="00A77A11" w:rsidRDefault="00A77A11">
      <w:pPr>
        <w:sectPr w:rsidR="00A77A11">
          <w:type w:val="continuous"/>
          <w:pgSz w:w="9979" w:h="14174"/>
          <w:pgMar w:top="872" w:right="4398" w:bottom="237" w:left="741" w:header="720" w:footer="720" w:gutter="0"/>
          <w:cols w:space="720"/>
        </w:sectPr>
      </w:pPr>
    </w:p>
    <w:p w:rsidR="00A77A11" w:rsidRDefault="005A3A76">
      <w:pPr>
        <w:shd w:val="solid" w:color="C93429" w:fill="C93429"/>
        <w:spacing w:after="131" w:line="234" w:lineRule="exact"/>
        <w:ind w:left="216"/>
        <w:textAlignment w:val="baseline"/>
        <w:rPr>
          <w:rFonts w:ascii="Century Gothic" w:eastAsia="Century Gothic" w:hAnsi="Century Gothic"/>
          <w:b/>
          <w:color w:val="FFFFFF"/>
          <w:spacing w:val="-2"/>
          <w:sz w:val="20"/>
        </w:rPr>
      </w:pPr>
      <w:r>
        <w:rPr>
          <w:rFonts w:ascii="Century Gothic" w:eastAsia="Century Gothic" w:hAnsi="Century Gothic"/>
          <w:b/>
          <w:color w:val="FFFFFF"/>
          <w:spacing w:val="-2"/>
          <w:sz w:val="20"/>
        </w:rPr>
        <w:lastRenderedPageBreak/>
        <w:t>BOX C2: THE FLY-IN-FLY-OUT WORKFORCE</w:t>
      </w:r>
    </w:p>
    <w:p w:rsidR="00A77A11" w:rsidRDefault="004E7428">
      <w:pPr>
        <w:spacing w:before="126" w:line="259" w:lineRule="exact"/>
        <w:ind w:left="216" w:right="504"/>
        <w:textAlignment w:val="baseline"/>
        <w:rPr>
          <w:rFonts w:ascii="Cambria" w:eastAsia="Cambria" w:hAnsi="Cambria"/>
          <w:color w:val="404042"/>
          <w:sz w:val="18"/>
        </w:rPr>
      </w:pPr>
      <w:r>
        <w:rPr>
          <w:noProof/>
          <w:lang w:val="en-AU" w:eastAsia="en-AU"/>
        </w:rPr>
        <mc:AlternateContent>
          <mc:Choice Requires="wps">
            <w:drawing>
              <wp:anchor distT="0" distB="145415" distL="0" distR="0" simplePos="0" relativeHeight="251639808" behindDoc="1" locked="0" layoutInCell="1" allowOverlap="1">
                <wp:simplePos x="0" y="0"/>
                <wp:positionH relativeFrom="page">
                  <wp:posOffset>728345</wp:posOffset>
                </wp:positionH>
                <wp:positionV relativeFrom="page">
                  <wp:posOffset>929640</wp:posOffset>
                </wp:positionV>
                <wp:extent cx="5105400" cy="3041650"/>
                <wp:effectExtent l="0" t="0" r="0" b="0"/>
                <wp:wrapNone/>
                <wp:docPr id="27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3041650"/>
                        </a:xfrm>
                        <a:prstGeom prst="rect">
                          <a:avLst/>
                        </a:prstGeom>
                        <a:solidFill>
                          <a:srgbClr val="E0C29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78D" w:rsidRDefault="00C8078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161" type="#_x0000_t202" style="position:absolute;left:0;text-align:left;margin-left:57.35pt;margin-top:73.2pt;width:402pt;height:239.5pt;z-index:-251676672;visibility:visible;mso-wrap-style:square;mso-width-percent:0;mso-height-percent:0;mso-wrap-distance-left:0;mso-wrap-distance-top:0;mso-wrap-distance-right:0;mso-wrap-distance-bottom:11.4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qeFhgIAAA0FAAAOAAAAZHJzL2Uyb0RvYy54bWysVG1v2yAQ/j5p/wHxPTV27SS26lRt2kyT&#10;uhep3Q8gGMdoGDwgsbtp/30HjtOu26RpWj6Qw3c83N3zHBeXQyvRgRsrtCpxfEYw4orpSqhdiT89&#10;bGZLjKyjqqJSK17iR27x5er1q4u+K3iiGy0rbhCAKFv0XYkb57oiiixreEvtme64AmetTUsdbM0u&#10;qgztAb2VUULIPOq1qTqjGbcWvt6MTrwK+HXNmftQ15Y7JEsMubmwmrBu/RqtLmixM7RrBDumQf8h&#10;i5YKBZeeoG6oo2hvxC9QrWBGW127M6bbSNe1YDzUANXE5EU19w3teKgFmmO7U5vs/4Nl7w8fDRJV&#10;iZPFOUaKtkDSAx8cutYDitPQob6zBQTedxDqBnAA06Fa291p9tkipdcNVTt+ZYzuG04ryDD2vY2e&#10;HfWc2MJ6kG3/TldwEd07HYCG2rS+fdAQBOjA1OOJHZ8Mg49ZTLKUgIuB75yk8TwL2UW0mI53xro3&#10;XLfIGyU2QH+Ap4c763w6tJhC/G1WS1FthJRhY3bbtTToQEEqt2Sd5ItQwYswqXyw0v7YiDh+gSzh&#10;Du/z+Qbqv+VxkpLrJJ9t5svFLN2k2SxfkOWMxPl1Pidpnt5svvsE47RoRFVxdScUn2QYp39H83Eg&#10;RgEFIaK+xHmWZCNHfyyShN/vimyFg6mUoi3x8hREC8/srarCzDgq5GhHP6cfugw9mP5DV4IOPPWj&#10;CNywHYLo4vPM3++FsdXVI0jDaCAOSIY3BYxGm68Y9TCfJbZf9tRwjORbBfLywzwZZjK2k0EVg6Ml&#10;dhiN5tqNQ7/vjNg1gDwKWOkrkGAtgjiesjgKF2YuVHF8H/xQP9+HqKdXbPUDAAD//wMAUEsDBBQA&#10;BgAIAAAAIQDpN36+3QAAAAsBAAAPAAAAZHJzL2Rvd25yZXYueG1sTI9PT4QwEMXvJn6HZky8uYUN&#10;i4CUjRpN9Kao9y6tlEinDS1//PaOJ73Nm3l583v1cbMjW/QUBocC0l0CTGPn1IC9gPe3x6sCWIgS&#10;lRwdagHfOsCxOT+rZaXciq96aWPPKARDJQWYGH3FeeiMtjLsnNdIt083WRlJTj1Xk1wp3I58nyQ5&#10;t3JA+mCk1/dGd1/tbAV8PL0c1lI5fH5oy8UU0c93sxfi8mK7vQEW9Rb/zPCLT+jQENPJzagCG0mn&#10;2TVZacjyDBg5yrSgzUlAvj9kwJua/+/Q/AAAAP//AwBQSwECLQAUAAYACAAAACEAtoM4kv4AAADh&#10;AQAAEwAAAAAAAAAAAAAAAAAAAAAAW0NvbnRlbnRfVHlwZXNdLnhtbFBLAQItABQABgAIAAAAIQA4&#10;/SH/1gAAAJQBAAALAAAAAAAAAAAAAAAAAC8BAABfcmVscy8ucmVsc1BLAQItABQABgAIAAAAIQAU&#10;FqeFhgIAAA0FAAAOAAAAAAAAAAAAAAAAAC4CAABkcnMvZTJvRG9jLnhtbFBLAQItABQABgAIAAAA&#10;IQDpN36+3QAAAAsBAAAPAAAAAAAAAAAAAAAAAOAEAABkcnMvZG93bnJldi54bWxQSwUGAAAAAAQA&#10;BADzAAAA6gUAAAAA&#10;" fillcolor="#e0c297" stroked="f">
                <v:textbox inset="0,0,0,0">
                  <w:txbxContent>
                    <w:p w:rsidR="00C8078D" w:rsidRDefault="00C8078D"/>
                  </w:txbxContent>
                </v:textbox>
                <w10:wrap anchorx="page" anchory="page"/>
              </v:shape>
            </w:pict>
          </mc:Fallback>
        </mc:AlternateContent>
      </w:r>
      <w:r w:rsidR="005A3A76">
        <w:rPr>
          <w:rFonts w:ascii="Cambria" w:eastAsia="Cambria" w:hAnsi="Cambria"/>
          <w:color w:val="404042"/>
          <w:sz w:val="18"/>
        </w:rPr>
        <w:t>The practice of fly-in-fly-out (or ‘FIFO’) has expanded in Australia over the last decade, as employers seek to attract and retain workforces in remote locations. Typically, workers are provided with food and accommodation onsite while rostered to work for consecutive days, and then flown home for a similar period.</w:t>
      </w:r>
    </w:p>
    <w:p w:rsidR="00A77A11" w:rsidRDefault="005A3A76">
      <w:pPr>
        <w:spacing w:before="121" w:line="259" w:lineRule="exact"/>
        <w:ind w:left="216" w:right="360"/>
        <w:textAlignment w:val="baseline"/>
        <w:rPr>
          <w:rFonts w:ascii="Cambria" w:eastAsia="Cambria" w:hAnsi="Cambria"/>
          <w:color w:val="404042"/>
          <w:sz w:val="18"/>
        </w:rPr>
      </w:pPr>
      <w:r>
        <w:rPr>
          <w:rFonts w:ascii="Cambria" w:eastAsia="Cambria" w:hAnsi="Cambria"/>
          <w:color w:val="404042"/>
          <w:sz w:val="18"/>
        </w:rPr>
        <w:t>Northern Australia is both a source and destination for FIFO operations. For example, parts of north west Western Australia engage a large FIFO workforce, while Darwin and parts of eastern Queensland supply FIFO workers across the country. The Pilbara region saw a 173 per cent increase in FIFO workers between 2007 and 2011 – approximately 41 per cent of the workforce is now FIFO (Minerals Council of Australia 2013).</w:t>
      </w:r>
    </w:p>
    <w:p w:rsidR="00A77A11" w:rsidRDefault="005A3A76">
      <w:pPr>
        <w:spacing w:before="116" w:line="259" w:lineRule="exact"/>
        <w:ind w:left="216" w:right="432"/>
        <w:textAlignment w:val="baseline"/>
        <w:rPr>
          <w:rFonts w:ascii="Cambria" w:eastAsia="Cambria" w:hAnsi="Cambria"/>
          <w:color w:val="404042"/>
          <w:sz w:val="18"/>
        </w:rPr>
      </w:pPr>
      <w:r>
        <w:rPr>
          <w:rFonts w:ascii="Cambria" w:eastAsia="Cambria" w:hAnsi="Cambria"/>
          <w:color w:val="404042"/>
          <w:sz w:val="18"/>
        </w:rPr>
        <w:t>There are differing views on the merits of FIFO. Some businesses maintain that FIFO allows them to attract and retain a productive and skilled workforce, spreading benefits across the national economy. Others have concerns about the social impacts on FIFO employees, and the regional communities that support FIFO without the benefits of permanent settlement.</w:t>
      </w:r>
    </w:p>
    <w:p w:rsidR="00A77A11" w:rsidRDefault="005A3A76">
      <w:pPr>
        <w:spacing w:before="120" w:after="387" w:line="259" w:lineRule="exact"/>
        <w:ind w:left="216" w:right="288"/>
        <w:textAlignment w:val="baseline"/>
        <w:rPr>
          <w:rFonts w:ascii="Cambria" w:eastAsia="Cambria" w:hAnsi="Cambria"/>
          <w:color w:val="404042"/>
          <w:sz w:val="18"/>
        </w:rPr>
      </w:pPr>
      <w:r>
        <w:rPr>
          <w:rFonts w:ascii="Cambria" w:eastAsia="Cambria" w:hAnsi="Cambria"/>
          <w:color w:val="404042"/>
          <w:sz w:val="18"/>
        </w:rPr>
        <w:t>The Government is considering the recommendations of the 2013 House of Representatives House Standing Committee on Regional Australia’s Inquiry into the use of FIFO workforce practices in regional Australia.</w:t>
      </w:r>
    </w:p>
    <w:p w:rsidR="00A77A11" w:rsidRDefault="00A77A11">
      <w:pPr>
        <w:spacing w:before="120" w:after="387" w:line="259" w:lineRule="exact"/>
        <w:sectPr w:rsidR="00A77A11">
          <w:pgSz w:w="9979" w:h="14174"/>
          <w:pgMar w:top="960" w:right="792" w:bottom="909" w:left="1147" w:header="720" w:footer="720" w:gutter="0"/>
          <w:cols w:space="720"/>
        </w:sectPr>
      </w:pPr>
    </w:p>
    <w:p w:rsidR="00A77A11" w:rsidRDefault="005A3A76">
      <w:pPr>
        <w:spacing w:before="131" w:line="202" w:lineRule="exact"/>
        <w:ind w:left="144" w:right="72"/>
        <w:textAlignment w:val="baseline"/>
        <w:rPr>
          <w:rFonts w:ascii="Calibri" w:eastAsia="Calibri" w:hAnsi="Calibri"/>
          <w:b/>
          <w:i/>
          <w:color w:val="C93429"/>
          <w:spacing w:val="-2"/>
          <w:sz w:val="20"/>
        </w:rPr>
      </w:pPr>
      <w:r>
        <w:rPr>
          <w:rFonts w:ascii="Calibri" w:eastAsia="Calibri" w:hAnsi="Calibri"/>
          <w:b/>
          <w:i/>
          <w:color w:val="C93429"/>
          <w:spacing w:val="-2"/>
          <w:sz w:val="20"/>
        </w:rPr>
        <w:t>Red tape</w:t>
      </w:r>
    </w:p>
    <w:p w:rsidR="00A77A11" w:rsidRDefault="005A3A76">
      <w:pPr>
        <w:spacing w:line="279" w:lineRule="exact"/>
        <w:ind w:left="144" w:right="72"/>
        <w:textAlignment w:val="baseline"/>
        <w:rPr>
          <w:rFonts w:ascii="Calibri" w:eastAsia="Calibri" w:hAnsi="Calibri"/>
          <w:color w:val="404042"/>
          <w:spacing w:val="-3"/>
          <w:sz w:val="20"/>
        </w:rPr>
      </w:pPr>
      <w:r>
        <w:rPr>
          <w:rFonts w:ascii="Calibri" w:eastAsia="Calibri" w:hAnsi="Calibri"/>
          <w:color w:val="404042"/>
          <w:spacing w:val="-3"/>
          <w:sz w:val="20"/>
        </w:rPr>
        <w:t>Complex regulation can constrain businesses of all sizes in the north. Red tape creates uncertainty, adds to costs and increases the time required for completion of projects. The Business Council of Australia has found that major projects often need 70 different primary and secondary approvals, licences, permits and authorisations (Productivity Commission 2013a). A single LNG project can require up to 390 regulatory approvals (Productivity Commission 2013a).</w:t>
      </w:r>
    </w:p>
    <w:p w:rsidR="00A77A11" w:rsidRDefault="005A3A76">
      <w:pPr>
        <w:spacing w:before="231" w:line="279" w:lineRule="exact"/>
        <w:ind w:left="144" w:right="72"/>
        <w:textAlignment w:val="baseline"/>
        <w:rPr>
          <w:rFonts w:ascii="Calibri" w:eastAsia="Calibri" w:hAnsi="Calibri"/>
          <w:color w:val="404042"/>
          <w:spacing w:val="-3"/>
          <w:sz w:val="20"/>
        </w:rPr>
      </w:pPr>
      <w:r>
        <w:rPr>
          <w:rFonts w:ascii="Calibri" w:eastAsia="Calibri" w:hAnsi="Calibri"/>
          <w:color w:val="404042"/>
          <w:spacing w:val="-3"/>
          <w:sz w:val="20"/>
        </w:rPr>
        <w:t>Stakeholders point out that regulations affecting transport infrastructure can be more costly in the north due to long distances. Similarly, regulatory regimes that unnecessarily delay or impede resource investment can be particularly costly in the north where it is the key economic activity.</w:t>
      </w:r>
    </w:p>
    <w:p w:rsidR="00A77A11" w:rsidRDefault="005A3A76">
      <w:pPr>
        <w:spacing w:line="280" w:lineRule="exact"/>
        <w:ind w:right="432"/>
        <w:textAlignment w:val="baseline"/>
        <w:rPr>
          <w:rFonts w:ascii="Calibri" w:eastAsia="Calibri" w:hAnsi="Calibri"/>
          <w:color w:val="404042"/>
          <w:spacing w:val="-3"/>
          <w:sz w:val="20"/>
        </w:rPr>
      </w:pPr>
      <w:r>
        <w:br w:type="column"/>
      </w:r>
      <w:r>
        <w:rPr>
          <w:rFonts w:ascii="Calibri" w:eastAsia="Calibri" w:hAnsi="Calibri"/>
          <w:color w:val="404042"/>
          <w:spacing w:val="-3"/>
          <w:sz w:val="20"/>
        </w:rPr>
        <w:t>Regulation is important to maintain high environmental standards, but it should be efficient, avoiding duplication and unnecessary ‘green tape’. Major projects in the north are subject to environmental assessments under both the Australian Government and state or territory laws.</w:t>
      </w:r>
    </w:p>
    <w:p w:rsidR="00A77A11" w:rsidRDefault="004E7428">
      <w:pPr>
        <w:spacing w:before="226" w:line="279" w:lineRule="exact"/>
        <w:ind w:right="360"/>
        <w:textAlignment w:val="baseline"/>
        <w:rPr>
          <w:rFonts w:ascii="Calibri" w:eastAsia="Calibri" w:hAnsi="Calibri"/>
          <w:color w:val="404042"/>
          <w:spacing w:val="-4"/>
          <w:sz w:val="20"/>
        </w:rPr>
      </w:pPr>
      <w:r>
        <w:rPr>
          <w:noProof/>
          <w:lang w:val="en-AU" w:eastAsia="en-AU"/>
        </w:rPr>
        <mc:AlternateContent>
          <mc:Choice Requires="wps">
            <w:drawing>
              <wp:anchor distT="0" distB="0" distL="0" distR="0" simplePos="0" relativeHeight="251640832" behindDoc="1" locked="0" layoutInCell="1" allowOverlap="1">
                <wp:simplePos x="0" y="0"/>
                <wp:positionH relativeFrom="page">
                  <wp:posOffset>3371215</wp:posOffset>
                </wp:positionH>
                <wp:positionV relativeFrom="page">
                  <wp:posOffset>8171815</wp:posOffset>
                </wp:positionV>
                <wp:extent cx="2633345" cy="584200"/>
                <wp:effectExtent l="0" t="0" r="0" b="0"/>
                <wp:wrapSquare wrapText="bothSides"/>
                <wp:docPr id="27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78D" w:rsidRDefault="00C8078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162" type="#_x0000_t202" style="position:absolute;margin-left:265.45pt;margin-top:643.45pt;width:207.35pt;height:46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KL7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YBBhx0kGTHulBoztxQP4sMRUaepWC40MPrvoAB9Bpy1b196L8qhAXq4bwLb2VUgwNJRVk6Jub&#10;7tnVEUcZkM3wQVQQiOy0sECHWnamfFAQBOjQqadTd0wyJWwG0Ww2C+cYlXA2j0Novw1B0ul2L5V+&#10;R0WHjJFhCd236GR/r7TJhqSTiwnGRcHa1iqg5Rcb4DjuQGy4as5MFrahPxIvWcfrOHTCIFo7oZfn&#10;zm2xCp2o8BfzfJavVrn/08T1w7RhVUW5CTOJyw//rHlHmY+yOMlLiZZVBs6kpOR2s2ol2hMQd2G/&#10;Y0HO3NzLNGwRgMsLSn4QendB4hRRvHDCIpw7ycKLHc9P7pLIC5MwLy4p3TNO/50SGjKczIP5KKbf&#10;cvPs95obSTumYXy0rMtwfHIiqZHgmle2tZqwdrTPSmHSfy4FtHtqtBWs0eioVn3YHOzr8GeRiW/k&#10;vBHVE2hYCpAYCBWGHxiNkN8xGmCQZFh92xFJMWrfc3gHZupMhpyMzWQQXsLVDGuMRnOlx+m06yXb&#10;NoA8vjQubuGt1MzK+DmL4wuD4WDZHAeZmT7n/9bredwufwEAAP//AwBQSwMEFAAGAAgAAAAhAGcV&#10;r//iAAAADQEAAA8AAABkcnMvZG93bnJldi54bWxMj8FOwzAQRO9I/IO1SNyoTUtDEuJUFYITEmoa&#10;Dhyd2E2sxusQu234e5YT3HZ3RrNvis3sBnY2U7AeJdwvBDCDrdcWOwkf9etdCixEhVoNHo2EbxNg&#10;U15fFSrX/oKVOe9jxygEQ64k9DGOOeeh7Y1TYeFHg6Qd/ORUpHXquJ7UhcLdwJdCJNwpi/ShV6N5&#10;7k173J+chO0nVi/2673ZVYfK1nUm8C05Snl7M2+fgEUzxz8z/OITOpTE1PgT6sAGCeuVyMhKwjJN&#10;aCJL9rBOgDV0Wj2mGfCy4P9blD8AAAD//wMAUEsBAi0AFAAGAAgAAAAhALaDOJL+AAAA4QEAABMA&#10;AAAAAAAAAAAAAAAAAAAAAFtDb250ZW50X1R5cGVzXS54bWxQSwECLQAUAAYACAAAACEAOP0h/9YA&#10;AACUAQAACwAAAAAAAAAAAAAAAAAvAQAAX3JlbHMvLnJlbHNQSwECLQAUAAYACAAAACEASvCi+7UC&#10;AAC2BQAADgAAAAAAAAAAAAAAAAAuAgAAZHJzL2Uyb0RvYy54bWxQSwECLQAUAAYACAAAACEAZxWv&#10;/+IAAAANAQAADwAAAAAAAAAAAAAAAAAPBQAAZHJzL2Rvd25yZXYueG1sUEsFBgAAAAAEAAQA8wAA&#10;AB4GAAAAAA==&#10;" filled="f" stroked="f">
                <v:textbox inset="0,0,0,0">
                  <w:txbxContent>
                    <w:p w:rsidR="00C8078D" w:rsidRDefault="00C8078D"/>
                  </w:txbxContent>
                </v:textbox>
                <w10:wrap type="square" anchorx="page" anchory="page"/>
              </v:shape>
            </w:pict>
          </mc:Fallback>
        </mc:AlternateContent>
      </w:r>
      <w:r>
        <w:rPr>
          <w:noProof/>
          <w:lang w:val="en-AU" w:eastAsia="en-AU"/>
        </w:rPr>
        <mc:AlternateContent>
          <mc:Choice Requires="wps">
            <w:drawing>
              <wp:anchor distT="0" distB="0" distL="0" distR="0" simplePos="0" relativeHeight="251641856" behindDoc="1" locked="0" layoutInCell="1" allowOverlap="1">
                <wp:simplePos x="0" y="0"/>
                <wp:positionH relativeFrom="page">
                  <wp:posOffset>4852670</wp:posOffset>
                </wp:positionH>
                <wp:positionV relativeFrom="page">
                  <wp:posOffset>8171815</wp:posOffset>
                </wp:positionV>
                <wp:extent cx="1151890" cy="572770"/>
                <wp:effectExtent l="0" t="0" r="0" b="0"/>
                <wp:wrapSquare wrapText="bothSides"/>
                <wp:docPr id="27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66" name="Picture"/>
                                  <wp:cNvGraphicFramePr/>
                                  <a:graphic xmlns:a="http://schemas.openxmlformats.org/drawingml/2006/main">
                                    <a:graphicData uri="http://schemas.openxmlformats.org/drawingml/2006/picture">
                                      <pic:pic xmlns:pic="http://schemas.openxmlformats.org/drawingml/2006/picture">
                                        <pic:nvPicPr>
                                          <pic:cNvPr id="66" name="Picture"/>
                                          <pic:cNvPicPr preferRelativeResize="0"/>
                                        </pic:nvPicPr>
                                        <pic:blipFill>
                                          <a:blip r:embed="rId23"/>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163" type="#_x0000_t202" style="position:absolute;margin-left:382.1pt;margin-top:643.45pt;width:90.7pt;height:45.1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XNLtgIAALY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g8jHiJMOmvRAR41uxYj8y9hUaOhVCob3PZjqERTQaZut6u9E+V0hLtYN4Tt6I6UYGkoqiNA3L91n&#10;TyccZUC2wydRgSOy18ICjbXsTPmgIAjQoVOPp+6YYErj0l/4cQKqEnSLKIgi2z6XpPPrXir9gYoO&#10;GSHDErpv0cnhTmkTDUlnE+OMi4K1rWVAy19cgOF0A77hqdGZKGxDnxIv2cSbOHTCYLlxQi/PnZti&#10;HTrLwo8W+WW+Xuf+L+PXD9OGVRXlxs1MLj/8s+YdaT7R4kQvJVpWGTgTkpK77bqV6ECA3IX9bM1B&#10;czZzX4ZhiwC5vErJD0LvNkicYhlHTliECyeJvNjx/OQ2WXphEubFy5TuGKf/nhIaMpwsgsVEpnPQ&#10;r3Lz7Pc2N5J2TMP6aFmX4fhkRFJDwQ2vbGs1Ye0kPyuFCf9cCmj33GhLWMPRia163I52OvzLaJ6E&#10;ragegcNSAMWAjbD8QGiE/InRAIskw+rHnkiKUfuRwxyYrTMLcha2s0B4CU8zrDGaxLWettO+l2zX&#10;API0aVzcwKzUzNLYDNUUxXHCYDnYbI6LzGyf5//W6rxuV78BAAD//wMAUEsDBBQABgAIAAAAIQAY&#10;DiQc4gAAAA0BAAAPAAAAZHJzL2Rvd25yZXYueG1sTI/BTsMwDIbvSLxDZCRuLF0Z7do1nSYEJyRE&#10;Vw47pk3WRmuc0mRbeXvMCY72/+n352I724Fd9OSNQwHLRQRMY+uUwU7AZ/36sAbmg0QlB4dawLf2&#10;sC1vbwqZK3fFSl/2oWNUgj6XAvoQxpxz3/baSr9wo0bKjm6yMtA4dVxN8krlduBxFCXcSoN0oZej&#10;fu51e9qfrYDdAasX8/XefFTHytR1FuFbchLi/m7ebYAFPYc/GH71SR1KcmrcGZVng4A0WcWEUhCv&#10;kwwYIdnqKQHW0OoxTZfAy4L//6L8AQAA//8DAFBLAQItABQABgAIAAAAIQC2gziS/gAAAOEBAAAT&#10;AAAAAAAAAAAAAAAAAAAAAABbQ29udGVudF9UeXBlc10ueG1sUEsBAi0AFAAGAAgAAAAhADj9If/W&#10;AAAAlAEAAAsAAAAAAAAAAAAAAAAALwEAAF9yZWxzLy5yZWxzUEsBAi0AFAAGAAgAAAAhAC6Vc0u2&#10;AgAAtgUAAA4AAAAAAAAAAAAAAAAALgIAAGRycy9lMm9Eb2MueG1sUEsBAi0AFAAGAAgAAAAhABgO&#10;JBziAAAADQEAAA8AAAAAAAAAAAAAAAAAEAUAAGRycy9kb3ducmV2LnhtbFBLBQYAAAAABAAEAPMA&#10;AAAfBg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66" name="Picture"/>
                            <wp:cNvGraphicFramePr/>
                            <a:graphic xmlns:a="http://schemas.openxmlformats.org/drawingml/2006/main">
                              <a:graphicData uri="http://schemas.openxmlformats.org/drawingml/2006/picture">
                                <pic:pic xmlns:pic="http://schemas.openxmlformats.org/drawingml/2006/picture">
                                  <pic:nvPicPr>
                                    <pic:cNvPr id="66" name="Picture"/>
                                    <pic:cNvPicPr preferRelativeResize="0"/>
                                  </pic:nvPicPr>
                                  <pic:blipFill>
                                    <a:blip r:embed="rId23"/>
                                    <a:stretch>
                                      <a:fillRect/>
                                    </a:stretch>
                                  </pic:blipFill>
                                  <pic:spPr>
                                    <a:xfrm>
                                      <a:off x="0" y="0"/>
                                      <a:ext cx="1151890" cy="5727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42880" behindDoc="1" locked="0" layoutInCell="1" allowOverlap="1">
                <wp:simplePos x="0" y="0"/>
                <wp:positionH relativeFrom="page">
                  <wp:posOffset>5301615</wp:posOffset>
                </wp:positionH>
                <wp:positionV relativeFrom="page">
                  <wp:posOffset>8524875</wp:posOffset>
                </wp:positionV>
                <wp:extent cx="247650" cy="132715"/>
                <wp:effectExtent l="0" t="0" r="0" b="0"/>
                <wp:wrapSquare wrapText="bothSides"/>
                <wp:docPr id="270"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3" w:line="194" w:lineRule="exact"/>
                              <w:textAlignment w:val="baseline"/>
                              <w:rPr>
                                <w:rFonts w:ascii="Trebuchet MS" w:eastAsia="Trebuchet MS" w:hAnsi="Trebuchet MS"/>
                                <w:b/>
                                <w:color w:val="C93429"/>
                                <w:spacing w:val="21"/>
                                <w:sz w:val="18"/>
                              </w:rPr>
                            </w:pPr>
                            <w:r>
                              <w:rPr>
                                <w:rFonts w:ascii="Trebuchet MS" w:eastAsia="Trebuchet MS" w:hAnsi="Trebuchet MS"/>
                                <w:b/>
                                <w:color w:val="C93429"/>
                                <w:spacing w:val="21"/>
                                <w:sz w:val="18"/>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164" type="#_x0000_t202" style="position:absolute;margin-left:417.45pt;margin-top:671.25pt;width:19.5pt;height:10.45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MSStAIAALUFAAAOAAAAZHJzL2Uyb0RvYy54bWysVNtu2zAMfR+wfxD07voSJ76gTtHG8TCg&#10;uwDtPkCx5ViYLXmSEqcb9u+j5DhNWgwYtvlBoCXqkIc84vXNoWvRnkrFBM+wf+VhRHkpKsa3Gf7y&#10;WDgxRkoTXpFWcJrhJ6rwzfLtm+uhT2kgGtFWVCIA4Sod+gw3Wvep66qyoR1RV6KnHA5rITui4Vdu&#10;3UqSAdC71g08b+EOQla9FCVVCnbz8RAvLX5d01J/qmtFNWozDLlpu0q7bszqLq9JupWkb1h5TIP8&#10;RRYdYRyCnqByognaSfYKqmOlFErU+qoUnSvqmpXUcgA2vveCzUNDemq5QHFUfyqT+n+w5cf9Z4lY&#10;leEggvpw0kGTHulBoztxQP4sMhUaepWC40MPrvoAB9Bpy1b196L8qhAXq4bwLb2VUgwNJRVk6Jub&#10;7tnVEUcZkM3wQVQQiOy0sECHWnamfFAQBOiQydOpOyaZEjaDMFrM4aSEI38WRP7cRiDpdLmXSr+j&#10;okPGyLCE5ltwsr9X2iRD0snFxOKiYG1rBdDyiw1wHHcgNFw1ZyYJ288fiZes43UcOmGwWDuhl+fO&#10;bbEKnUXhR/N8lq9Wuf/TxPXDtGFVRbkJM2nLD/+sd0eVj6o4qUuJllUGzqSk5HazaiXaE9B2Yb9j&#10;Qc7c3Ms0bBGAywtKfhB6d0HiFIs4csIinDtJ5MWO5yd3ycILkzAvLindM07/nRIaMpzMg/mopd9y&#10;8+z3mhtJO6ZherSsy3B8ciKpUeCaV7a1mrB2tM9KYdJ/LgW0e2q01auR6ChWfdgc7OPwZ7GJb9S8&#10;EdUTSFgKkBioEWYfGI2Q3zEaYI5kWH3bEUkxat9zeAbgoidDTsZmMggv4WqGNUajudLjcNr1km0b&#10;QB4fGhe38FRqZmX8nMXxgcFssGyOc8wMn/N/6/U8bZe/AAAA//8DAFBLAwQUAAYACAAAACEA/l7R&#10;/uEAAAANAQAADwAAAGRycy9kb3ducmV2LnhtbEyPwU7DMBBE70j8g7VI3KhDE0KaxqkqBCckRBoO&#10;PTqxm1iN1yF22/D3bE9w3Jmn2ZliM9uBnfXkjUMBj4sImMbWKYOdgK/67SED5oNEJQeHWsCP9rAp&#10;b28KmSt3wUqfd6FjFII+lwL6EMacc9/22kq/cKNG8g5usjLQOXVcTfJC4XbgyyhKuZUG6UMvR/3S&#10;6/a4O1kB2z1Wr+b7o/msDpWp61WE7+lRiPu7ebsGFvQc/mC41qfqUFKnxp1QeTYIyOJkRSgZcbJ8&#10;AkZI9hyT1FylNE6AlwX/v6L8BQAA//8DAFBLAQItABQABgAIAAAAIQC2gziS/gAAAOEBAAATAAAA&#10;AAAAAAAAAAAAAAAAAABbQ29udGVudF9UeXBlc10ueG1sUEsBAi0AFAAGAAgAAAAhADj9If/WAAAA&#10;lAEAAAsAAAAAAAAAAAAAAAAALwEAAF9yZWxzLy5yZWxzUEsBAi0AFAAGAAgAAAAhABGkxJK0AgAA&#10;tQUAAA4AAAAAAAAAAAAAAAAALgIAAGRycy9lMm9Eb2MueG1sUEsBAi0AFAAGAAgAAAAhAP5e0f7h&#10;AAAADQEAAA8AAAAAAAAAAAAAAAAADgUAAGRycy9kb3ducmV2LnhtbFBLBQYAAAAABAAEAPMAAAAc&#10;BgAAAAA=&#10;" filled="f" stroked="f">
                <v:textbox inset="0,0,0,0">
                  <w:txbxContent>
                    <w:p w:rsidR="00A77A11" w:rsidRDefault="005A3A76">
                      <w:pPr>
                        <w:spacing w:before="3" w:line="194" w:lineRule="exact"/>
                        <w:textAlignment w:val="baseline"/>
                        <w:rPr>
                          <w:rFonts w:ascii="Trebuchet MS" w:eastAsia="Trebuchet MS" w:hAnsi="Trebuchet MS"/>
                          <w:b/>
                          <w:color w:val="C93429"/>
                          <w:spacing w:val="21"/>
                          <w:sz w:val="18"/>
                        </w:rPr>
                      </w:pPr>
                      <w:r>
                        <w:rPr>
                          <w:rFonts w:ascii="Trebuchet MS" w:eastAsia="Trebuchet MS" w:hAnsi="Trebuchet MS"/>
                          <w:b/>
                          <w:color w:val="C93429"/>
                          <w:spacing w:val="21"/>
                          <w:sz w:val="18"/>
                        </w:rPr>
                        <w:t>39</w:t>
                      </w:r>
                    </w:p>
                  </w:txbxContent>
                </v:textbox>
                <w10:wrap type="square" anchorx="page" anchory="page"/>
              </v:shape>
            </w:pict>
          </mc:Fallback>
        </mc:AlternateContent>
      </w:r>
      <w:r w:rsidR="005A3A76">
        <w:rPr>
          <w:rFonts w:ascii="Calibri" w:eastAsia="Calibri" w:hAnsi="Calibri"/>
          <w:color w:val="404042"/>
          <w:spacing w:val="-4"/>
          <w:sz w:val="20"/>
        </w:rPr>
        <w:t>The Productivity Commission has found that environmental assessment processes can cause delays and involve a range of costs, including those relating to administration and compliance (Productivity Commission 2013a). The Western Australia Environment Projection Authority, for example, estimate that the average costs of environmental assessments involve around $50,000 in regulator expenses (Productivity Commission 2013a). The Government’s one-stop-shop for environmental approvals will simplify the approvals process for businesses, lead to swifter decisions and improve Australia’s investment climate, while maintaining high environmental standards.</w:t>
      </w:r>
    </w:p>
    <w:p w:rsidR="00A77A11" w:rsidRDefault="00A77A11">
      <w:pPr>
        <w:sectPr w:rsidR="00A77A11">
          <w:type w:val="continuous"/>
          <w:pgSz w:w="9979" w:h="14174"/>
          <w:pgMar w:top="960" w:right="523" w:bottom="909" w:left="1001" w:header="720" w:footer="720" w:gutter="0"/>
          <w:cols w:num="2" w:space="0" w:equalWidth="0">
            <w:col w:w="4147" w:space="161"/>
            <w:col w:w="4147" w:space="0"/>
          </w:cols>
        </w:sectPr>
      </w:pPr>
    </w:p>
    <w:p w:rsidR="00A77A11" w:rsidRDefault="005A3A76">
      <w:pPr>
        <w:spacing w:before="32" w:line="218" w:lineRule="exact"/>
        <w:ind w:left="144"/>
        <w:textAlignment w:val="baseline"/>
        <w:rPr>
          <w:rFonts w:ascii="Calibri" w:eastAsia="Calibri" w:hAnsi="Calibri"/>
          <w:b/>
          <w:i/>
          <w:color w:val="C93429"/>
          <w:sz w:val="20"/>
        </w:rPr>
      </w:pPr>
      <w:r>
        <w:rPr>
          <w:rFonts w:ascii="Calibri" w:eastAsia="Calibri" w:hAnsi="Calibri"/>
          <w:b/>
          <w:i/>
          <w:color w:val="C93429"/>
          <w:sz w:val="20"/>
        </w:rPr>
        <w:lastRenderedPageBreak/>
        <w:t>International markets</w:t>
      </w:r>
    </w:p>
    <w:p w:rsidR="00A77A11" w:rsidRDefault="005A3A76">
      <w:pPr>
        <w:spacing w:line="279" w:lineRule="exact"/>
        <w:ind w:left="144" w:right="72"/>
        <w:textAlignment w:val="baseline"/>
        <w:rPr>
          <w:rFonts w:ascii="Calibri" w:eastAsia="Calibri" w:hAnsi="Calibri"/>
          <w:color w:val="404042"/>
          <w:spacing w:val="-2"/>
          <w:sz w:val="20"/>
        </w:rPr>
      </w:pPr>
      <w:r>
        <w:rPr>
          <w:rFonts w:ascii="Calibri" w:eastAsia="Calibri" w:hAnsi="Calibri"/>
          <w:color w:val="404042"/>
          <w:spacing w:val="-2"/>
          <w:sz w:val="20"/>
        </w:rPr>
        <w:t>Overseas investors sometimes find the complexity and cost of dealing with different levels of government in Australia a deterrent (Fraser Institute 2013). They argue that some processes — including around foreign investment — lack transparency and are too restrictive, especially for state-owned enterprises. Such concerns need to be balanced against longstanding policy approaches to foreign ownership of assets within the national interest, such as land. Australia still has a low general tariff of five per cent, along with more restrictive barriers for imported motor vehicles.</w:t>
      </w:r>
    </w:p>
    <w:p w:rsidR="00A77A11" w:rsidRDefault="005A3A76">
      <w:pPr>
        <w:spacing w:before="226" w:line="280" w:lineRule="exact"/>
        <w:ind w:left="144" w:right="288"/>
        <w:textAlignment w:val="baseline"/>
        <w:rPr>
          <w:rFonts w:ascii="Calibri" w:eastAsia="Calibri" w:hAnsi="Calibri"/>
          <w:color w:val="404042"/>
          <w:spacing w:val="-3"/>
          <w:sz w:val="20"/>
        </w:rPr>
      </w:pPr>
      <w:r>
        <w:rPr>
          <w:rFonts w:ascii="Calibri" w:eastAsia="Calibri" w:hAnsi="Calibri"/>
          <w:color w:val="404042"/>
          <w:spacing w:val="-3"/>
          <w:sz w:val="20"/>
        </w:rPr>
        <w:t>Northern Australian businesses seeking to take advantage of new export markets, particularly in fast growing Asia, face a range of trade barriers. Many countries still have tariffs that impact Australia’s access and competitiveness, particularly in beef and horticulture.</w:t>
      </w:r>
    </w:p>
    <w:p w:rsidR="00A77A11" w:rsidRDefault="005A3A76">
      <w:pPr>
        <w:spacing w:before="229" w:line="280" w:lineRule="exact"/>
        <w:ind w:left="144" w:right="216"/>
        <w:textAlignment w:val="baseline"/>
        <w:rPr>
          <w:rFonts w:ascii="Calibri" w:eastAsia="Calibri" w:hAnsi="Calibri"/>
          <w:color w:val="404042"/>
          <w:spacing w:val="-3"/>
          <w:sz w:val="20"/>
        </w:rPr>
      </w:pPr>
      <w:r>
        <w:rPr>
          <w:rFonts w:ascii="Calibri" w:eastAsia="Calibri" w:hAnsi="Calibri"/>
          <w:color w:val="404042"/>
          <w:spacing w:val="-3"/>
          <w:sz w:val="20"/>
        </w:rPr>
        <w:t>Non-tariff barriers also restrict businesses’ ability to maintain and increase market access. Opaque approvals processes and an inability to find suitable local partners can limit Australian exports. Emerging businesses can lack the capability to engage productively in a complex international operating environment.</w:t>
      </w:r>
    </w:p>
    <w:p w:rsidR="00A77A11" w:rsidRDefault="005A3A76">
      <w:pPr>
        <w:spacing w:before="222" w:line="278" w:lineRule="exact"/>
        <w:ind w:left="144" w:right="144"/>
        <w:textAlignment w:val="baseline"/>
        <w:rPr>
          <w:rFonts w:ascii="Calibri" w:eastAsia="Calibri" w:hAnsi="Calibri"/>
          <w:color w:val="404042"/>
          <w:sz w:val="20"/>
        </w:rPr>
      </w:pPr>
      <w:r>
        <w:rPr>
          <w:rFonts w:ascii="Calibri" w:eastAsia="Calibri" w:hAnsi="Calibri"/>
          <w:color w:val="404042"/>
          <w:sz w:val="20"/>
        </w:rPr>
        <w:t>Governments across northern Australia are very active in pursuing and promoting overseas investment opportunities, including through trade delegations. These efforts are valuable, but can also create or heighten confusion for overseas governments and investors unless they are well coordinated.</w:t>
      </w:r>
    </w:p>
    <w:p w:rsidR="00A77A11" w:rsidRDefault="005A3A76">
      <w:pPr>
        <w:spacing w:before="27" w:after="41" w:line="266" w:lineRule="exact"/>
        <w:textAlignment w:val="baseline"/>
        <w:rPr>
          <w:rFonts w:ascii="Calibri" w:eastAsia="Calibri" w:hAnsi="Calibri"/>
          <w:color w:val="C93429"/>
          <w:spacing w:val="13"/>
          <w:sz w:val="24"/>
        </w:rPr>
      </w:pPr>
      <w:r>
        <w:br w:type="column"/>
      </w:r>
      <w:r>
        <w:rPr>
          <w:rFonts w:ascii="Calibri" w:eastAsia="Calibri" w:hAnsi="Calibri"/>
          <w:color w:val="C93429"/>
          <w:spacing w:val="13"/>
          <w:sz w:val="24"/>
        </w:rPr>
        <w:t>GOVERNANCE</w:t>
      </w:r>
    </w:p>
    <w:p w:rsidR="00A77A11" w:rsidRDefault="004E7428">
      <w:pPr>
        <w:spacing w:before="157" w:line="280" w:lineRule="exact"/>
        <w:ind w:right="144"/>
        <w:textAlignment w:val="baseline"/>
        <w:rPr>
          <w:rFonts w:ascii="Calibri" w:eastAsia="Calibri" w:hAnsi="Calibri"/>
          <w:color w:val="404042"/>
          <w:sz w:val="20"/>
        </w:rPr>
      </w:pPr>
      <w:r>
        <w:rPr>
          <w:noProof/>
          <w:lang w:val="en-AU" w:eastAsia="en-AU"/>
        </w:rPr>
        <mc:AlternateContent>
          <mc:Choice Requires="wps">
            <w:drawing>
              <wp:anchor distT="0" distB="0" distL="114300" distR="114300" simplePos="0" relativeHeight="251800576" behindDoc="0" locked="0" layoutInCell="1" allowOverlap="1">
                <wp:simplePos x="0" y="0"/>
                <wp:positionH relativeFrom="page">
                  <wp:posOffset>3084195</wp:posOffset>
                </wp:positionH>
                <wp:positionV relativeFrom="page">
                  <wp:posOffset>801370</wp:posOffset>
                </wp:positionV>
                <wp:extent cx="2533650" cy="0"/>
                <wp:effectExtent l="0" t="0" r="0" b="0"/>
                <wp:wrapNone/>
                <wp:docPr id="269"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0" cy="0"/>
                        </a:xfrm>
                        <a:prstGeom prst="line">
                          <a:avLst/>
                        </a:prstGeom>
                        <a:noFill/>
                        <a:ln w="8890">
                          <a:solidFill>
                            <a:srgbClr val="C934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65939" id="Line 136" o:spid="_x0000_s1026" style="position:absolute;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85pt,63.1pt" to="442.3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i7fGQIAACwEAAAOAAAAZHJzL2Uyb0RvYy54bWysU8uu2jAQ3VfqP1jeQx4EChHhqkqgm9sW&#10;6d5+gLEdYtWxLdsQUNV/79g8xG03VdWNM87MnDkzZ7x8OvUSHbl1QqsKZ+MUI66oZkLtK/ztdTOa&#10;Y+Q8UYxIrXiFz9zhp9X7d8vBlDzXnZaMWwQgypWDqXDnvSmTxNGO98SNteEKnK22PfFwtfuEWTIA&#10;ei+TPE1nyaAtM1ZT7hz8bS5OvIr4bcup/9q2jnskKwzcfDxtPHfhTFZLUu4tMZ2gVxrkH1j0RCgo&#10;eodqiCfoYMUfUL2gVjvd+jHVfaLbVlAee4BusvS3bl46YnjsBYbjzH1M7v/B0i/HrUWCVTifLTBS&#10;pAeRnoXiKJvMwnQG40oIqtXWhv7oSb2YZ02/O6R03RG155Hl69lAYhYykjcp4eIM1NgNnzWDGHLw&#10;Oo7q1No+QMIQ0Ckqcr4rwk8eUfiZTyeT2RSEozdfQspborHOf+K6R8GosATWEZgcn50PREh5Cwl1&#10;lN4IKaPgUqGhwvP5Io0JTkvBgjOEObvf1dKiI4GVqReTIl/ErsDzGGb1QbEI1nHC1lfbEyEvNhSX&#10;KuBBK0Dnal124sciXazn63kxKvLZelSkTTP6uKmL0WyTfZg2k6aum+xnoJYVZScY4yqwu+1nVvyd&#10;/teXctms+4bex5C8RY/zArK3byQdtQzyXRZhp9l5a28aw0rG4OvzCTv/eAf78ZGvfgEAAP//AwBQ&#10;SwMEFAAGAAgAAAAhAMCAsQzfAAAACwEAAA8AAABkcnMvZG93bnJldi54bWxMj8FOwzAQRO9I/IO1&#10;SNyo06gtUYhToQLixKFpUTm68ZJEjdeR7bbh77tIleC4M0+zM8VytL04oQ+dIwXTSQICqXamo0bB&#10;dvP2kIEIUZPRvSNU8IMBluXtTaFz4860xlMVG8EhFHKtoI1xyKUMdYtWh4kbkNj7dt7qyKdvpPH6&#10;zOG2l2mSLKTVHfGHVg+4arE+VEer4MW/zg+4e982H7tp8lVtqs91ulLq/m58fgIRcYx/MPzW5+pQ&#10;cqe9O5IJolcwy+aPjLKRLlIQTGTZjJX9VZFlIf9vKC8AAAD//wMAUEsBAi0AFAAGAAgAAAAhALaD&#10;OJL+AAAA4QEAABMAAAAAAAAAAAAAAAAAAAAAAFtDb250ZW50X1R5cGVzXS54bWxQSwECLQAUAAYA&#10;CAAAACEAOP0h/9YAAACUAQAACwAAAAAAAAAAAAAAAAAvAQAAX3JlbHMvLnJlbHNQSwECLQAUAAYA&#10;CAAAACEAvPYu3xkCAAAsBAAADgAAAAAAAAAAAAAAAAAuAgAAZHJzL2Uyb0RvYy54bWxQSwECLQAU&#10;AAYACAAAACEAwICxDN8AAAALAQAADwAAAAAAAAAAAAAAAABzBAAAZHJzL2Rvd25yZXYueG1sUEsF&#10;BgAAAAAEAAQA8wAAAH8FAAAAAA==&#10;" strokecolor="#c93429" strokeweight=".7pt">
                <w10:wrap anchorx="page" anchory="page"/>
              </v:line>
            </w:pict>
          </mc:Fallback>
        </mc:AlternateContent>
      </w:r>
      <w:r w:rsidR="005A3A76">
        <w:rPr>
          <w:rFonts w:ascii="Calibri" w:eastAsia="Calibri" w:hAnsi="Calibri"/>
          <w:color w:val="404042"/>
          <w:sz w:val="20"/>
        </w:rPr>
        <w:t>The relatively high cost of doing business in the north, the needs and diversity of many local communities can make the task of government more difficult than elsewhere. The north also faces challenges around capacity and capability in delivering government services.</w:t>
      </w:r>
    </w:p>
    <w:p w:rsidR="00A77A11" w:rsidRDefault="005A3A76">
      <w:pPr>
        <w:spacing w:before="226" w:line="280" w:lineRule="exact"/>
        <w:ind w:right="144"/>
        <w:textAlignment w:val="baseline"/>
        <w:rPr>
          <w:rFonts w:ascii="Calibri" w:eastAsia="Calibri" w:hAnsi="Calibri"/>
          <w:color w:val="404042"/>
          <w:spacing w:val="-1"/>
          <w:sz w:val="20"/>
        </w:rPr>
      </w:pPr>
      <w:r>
        <w:rPr>
          <w:rFonts w:ascii="Calibri" w:eastAsia="Calibri" w:hAnsi="Calibri"/>
          <w:color w:val="404042"/>
          <w:spacing w:val="-1"/>
          <w:sz w:val="20"/>
        </w:rPr>
        <w:t>Local governments are responsible for delivering important community infrastructure and services, but face constrained revenue bases. Local governments in northern cities face particular challenges, including maintaining service delivery and progressing new developments to meet community needs. Local governments in more remote areas can face different challenges — including the high cost of servicing sparsely populated communities. A local government in the Northern Territory can commonly incur $20,000 in costs to hold a council meeting (including travel costs of elected members and staff) (LGANT 2013).</w:t>
      </w:r>
    </w:p>
    <w:p w:rsidR="00A77A11" w:rsidRDefault="005A3A76">
      <w:pPr>
        <w:spacing w:before="225" w:line="280" w:lineRule="exact"/>
        <w:ind w:right="144"/>
        <w:textAlignment w:val="baseline"/>
        <w:rPr>
          <w:rFonts w:ascii="Calibri" w:eastAsia="Calibri" w:hAnsi="Calibri"/>
          <w:color w:val="404042"/>
          <w:sz w:val="20"/>
        </w:rPr>
      </w:pPr>
      <w:r>
        <w:rPr>
          <w:rFonts w:ascii="Calibri" w:eastAsia="Calibri" w:hAnsi="Calibri"/>
          <w:color w:val="404042"/>
          <w:sz w:val="20"/>
        </w:rPr>
        <w:t>Some northern communities face difficulties developing and maintaining the human, financial and institutional capacity to provide services and support economic development. Remote communities, in particular, face the dual constraints of a limited population to fill roles and difficulty retaining expertise.</w:t>
      </w:r>
    </w:p>
    <w:p w:rsidR="00A77A11" w:rsidRDefault="005A3A76">
      <w:pPr>
        <w:spacing w:before="226" w:line="280" w:lineRule="exact"/>
        <w:textAlignment w:val="baseline"/>
        <w:rPr>
          <w:rFonts w:ascii="Calibri" w:eastAsia="Calibri" w:hAnsi="Calibri"/>
          <w:color w:val="404042"/>
          <w:sz w:val="20"/>
        </w:rPr>
      </w:pPr>
      <w:r>
        <w:rPr>
          <w:rFonts w:ascii="Calibri" w:eastAsia="Calibri" w:hAnsi="Calibri"/>
          <w:color w:val="404042"/>
          <w:sz w:val="20"/>
        </w:rPr>
        <w:t xml:space="preserve">Diversity within and among northern </w:t>
      </w:r>
      <w:r>
        <w:rPr>
          <w:rFonts w:ascii="Calibri" w:eastAsia="Calibri" w:hAnsi="Calibri"/>
          <w:color w:val="404042"/>
          <w:sz w:val="20"/>
        </w:rPr>
        <w:br/>
        <w:t>Australian communities adds to the</w:t>
      </w:r>
    </w:p>
    <w:p w:rsidR="00A77A11" w:rsidRDefault="005A3A76">
      <w:pPr>
        <w:spacing w:before="3" w:line="279" w:lineRule="exact"/>
        <w:ind w:right="504"/>
        <w:textAlignment w:val="baseline"/>
        <w:rPr>
          <w:rFonts w:ascii="Calibri" w:eastAsia="Calibri" w:hAnsi="Calibri"/>
          <w:color w:val="404042"/>
          <w:spacing w:val="-2"/>
          <w:sz w:val="20"/>
        </w:rPr>
      </w:pPr>
      <w:r>
        <w:rPr>
          <w:rFonts w:ascii="Calibri" w:eastAsia="Calibri" w:hAnsi="Calibri"/>
          <w:color w:val="404042"/>
          <w:spacing w:val="-2"/>
          <w:sz w:val="20"/>
        </w:rPr>
        <w:t>challenge of meeting community needs and expectations. This can affect the quality of planning, financial and risk management, and undermine investor confidence. Coordinating service delivery across governments, while ensuring community participation in decisions, is also difficult in the north.</w:t>
      </w:r>
    </w:p>
    <w:p w:rsidR="00A77A11" w:rsidRDefault="00A77A11">
      <w:pPr>
        <w:sectPr w:rsidR="00A77A11">
          <w:pgSz w:w="9979" w:h="14174"/>
          <w:pgMar w:top="918" w:right="975" w:bottom="237" w:left="549" w:header="720" w:footer="720" w:gutter="0"/>
          <w:cols w:num="2" w:space="0" w:equalWidth="0">
            <w:col w:w="4147" w:space="161"/>
            <w:col w:w="4147" w:space="0"/>
          </w:cols>
        </w:sectPr>
      </w:pPr>
    </w:p>
    <w:p w:rsidR="00A77A11" w:rsidRDefault="004E7428">
      <w:pPr>
        <w:tabs>
          <w:tab w:val="right" w:pos="4824"/>
        </w:tabs>
        <w:spacing w:before="1257" w:line="206" w:lineRule="exact"/>
        <w:textAlignment w:val="baseline"/>
        <w:rPr>
          <w:rFonts w:ascii="Trebuchet MS" w:eastAsia="Trebuchet MS" w:hAnsi="Trebuchet MS"/>
          <w:b/>
          <w:color w:val="C93429"/>
          <w:sz w:val="18"/>
        </w:rPr>
      </w:pPr>
      <w:r>
        <w:rPr>
          <w:noProof/>
          <w:lang w:val="en-AU" w:eastAsia="en-AU"/>
        </w:rPr>
        <mc:AlternateContent>
          <mc:Choice Requires="wps">
            <w:drawing>
              <wp:anchor distT="0" distB="0" distL="0" distR="0" simplePos="0" relativeHeight="251643904" behindDoc="1" locked="0" layoutInCell="1" allowOverlap="1">
                <wp:simplePos x="0" y="0"/>
                <wp:positionH relativeFrom="page">
                  <wp:posOffset>746760</wp:posOffset>
                </wp:positionH>
                <wp:positionV relativeFrom="page">
                  <wp:posOffset>8525510</wp:posOffset>
                </wp:positionV>
                <wp:extent cx="24130" cy="133985"/>
                <wp:effectExtent l="0" t="0" r="0" b="0"/>
                <wp:wrapNone/>
                <wp:docPr id="268"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67" name="Picture"/>
                                  <wp:cNvGraphicFramePr/>
                                  <a:graphic xmlns:a="http://schemas.openxmlformats.org/drawingml/2006/main">
                                    <a:graphicData uri="http://schemas.openxmlformats.org/drawingml/2006/picture">
                                      <pic:pic xmlns:pic="http://schemas.openxmlformats.org/drawingml/2006/picture">
                                        <pic:nvPicPr>
                                          <pic:cNvPr id="67" name="Picture"/>
                                          <pic:cNvPicPr preferRelativeResize="0"/>
                                        </pic:nvPicPr>
                                        <pic:blipFill>
                                          <a:blip r:embed="rId16"/>
                                          <a:stretch>
                                            <a:fillRect/>
                                          </a:stretch>
                                        </pic:blipFill>
                                        <pic:spPr>
                                          <a:xfrm>
                                            <a:off x="0" y="0"/>
                                            <a:ext cx="24130" cy="13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165" type="#_x0000_t202" style="position:absolute;margin-left:58.8pt;margin-top:671.3pt;width:1.9pt;height:10.5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KN5tQ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QJaxUkLTXqkg0Z3YkD+bG4q1HcqAcOHDkz1AArotM1Wdfei+K4QF+ua8B29lVL0NSUlROibl+6L&#10;pyOOMiDb/pMowRHZa2GBhkq2pnxQEATo0KmnU3dMMAVcBqE/A0UBGn82iyMbmkuS6W0nlf5ARYuM&#10;kGIJvbfY5HCvtImFJJOJccVFzprG9r/hry7AcLwBz/DU6EwMtp3PsRdvok0UOmGw2Dihl2XObb4O&#10;nUXuX8+zWbZeZ/4v49cPk5qVJeXGzUQtP/yz1h1JPpLiRC4lGlYaOBOSkrvtupHoQIDauf1sxUFz&#10;NnNfh2GLALlcpOQHoXcXxE6+iK6dMA/nTnztRY7nx3fxwgvjMMtfp3TPOP33lFCf4ngezEcqnYO+&#10;yM2z39vcSNIyDcujYW2Ko5MRSQwBN7y0rdWENaP8ohQm/HMpoN1Toy1dDUNHruphO9jZ8GfxNAdb&#10;UT4Bg6UAigEbYfWBUAv5E6Me1kiK1Y89kRSj5iOHKTA7ZxLkJGwngfACnqZYYzSKaz3upn0n2a4G&#10;5HHOuLiFSamYpbEZqTGK43zBarDZHNeY2T0v/63VedmufgMAAP//AwBQSwMEFAAGAAgAAAAhADDO&#10;sOfgAAAADQEAAA8AAABkcnMvZG93bnJldi54bWxMj8FOwzAQRO9I/IO1SNyok7RKaRqnqhCckBBp&#10;OHB0YjexGq9D7Lbh79mcym1mdzT7Nt9NtmcXPXrjUEC8iIBpbJwy2Ar4qt6enoH5IFHJ3qEW8Ks9&#10;7Ir7u1xmyl2x1JdDaBmVoM+kgC6EIePcN5220i/coJF2RzdaGciOLVejvFK57XkSRSm30iBd6OSg&#10;XzrdnA5nK2D/jeWr+fmoP8tjaapqE+F7ehLi8WHab4EFPYVbGGZ8QoeCmGp3RuVZTz5epxQlsVwl&#10;pOZIEq+A1fMoXa6BFzn//0XxBwAA//8DAFBLAQItABQABgAIAAAAIQC2gziS/gAAAOEBAAATAAAA&#10;AAAAAAAAAAAAAAAAAABbQ29udGVudF9UeXBlc10ueG1sUEsBAi0AFAAGAAgAAAAhADj9If/WAAAA&#10;lAEAAAsAAAAAAAAAAAAAAAAALwEAAF9yZWxzLy5yZWxzUEsBAi0AFAAGAAgAAAAhAI+Ao3m1AgAA&#10;tAUAAA4AAAAAAAAAAAAAAAAALgIAAGRycy9lMm9Eb2MueG1sUEsBAi0AFAAGAAgAAAAhADDOsOfg&#10;AAAADQEAAA8AAAAAAAAAAAAAAAAADwUAAGRycy9kb3ducmV2LnhtbFBLBQYAAAAABAAEAPMAAAAc&#10;BgAAAAA=&#10;" filled="f" stroked="f">
                <v:textbox inset="0,0,0,0">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67" name="Picture"/>
                            <wp:cNvGraphicFramePr/>
                            <a:graphic xmlns:a="http://schemas.openxmlformats.org/drawingml/2006/main">
                              <a:graphicData uri="http://schemas.openxmlformats.org/drawingml/2006/picture">
                                <pic:pic xmlns:pic="http://schemas.openxmlformats.org/drawingml/2006/picture">
                                  <pic:nvPicPr>
                                    <pic:cNvPr id="67" name="Picture"/>
                                    <pic:cNvPicPr preferRelativeResize="0"/>
                                  </pic:nvPicPr>
                                  <pic:blipFill>
                                    <a:blip r:embed="rId16"/>
                                    <a:stretch>
                                      <a:fillRect/>
                                    </a:stretch>
                                  </pic:blipFill>
                                  <pic:spPr>
                                    <a:xfrm>
                                      <a:off x="0" y="0"/>
                                      <a:ext cx="24130" cy="133985"/>
                                    </a:xfrm>
                                    <a:prstGeom prst="rect">
                                      <a:avLst/>
                                    </a:prstGeom>
                                  </pic:spPr>
                                </pic:pic>
                              </a:graphicData>
                            </a:graphic>
                          </wp:inline>
                        </w:drawing>
                      </w:r>
                    </w:p>
                  </w:txbxContent>
                </v:textbox>
                <w10:wrap anchorx="page" anchory="page"/>
              </v:shape>
            </w:pict>
          </mc:Fallback>
        </mc:AlternateContent>
      </w:r>
      <w:r w:rsidR="005A3A76">
        <w:rPr>
          <w:rFonts w:ascii="Trebuchet MS" w:eastAsia="Trebuchet MS" w:hAnsi="Trebuchet MS"/>
          <w:b/>
          <w:color w:val="C93429"/>
          <w:sz w:val="18"/>
        </w:rPr>
        <w:t>40</w:t>
      </w:r>
      <w:r w:rsidR="005A3A76">
        <w:rPr>
          <w:rFonts w:ascii="Trebuchet MS" w:eastAsia="Trebuchet MS" w:hAnsi="Trebuchet MS"/>
          <w:b/>
          <w:color w:val="C93429"/>
          <w:sz w:val="18"/>
        </w:rPr>
        <w:tab/>
      </w:r>
      <w:r w:rsidR="005A3A76">
        <w:rPr>
          <w:rFonts w:ascii="Trebuchet MS" w:eastAsia="Trebuchet MS" w:hAnsi="Trebuchet MS"/>
          <w:b/>
          <w:color w:val="C93429"/>
          <w:sz w:val="17"/>
        </w:rPr>
        <w:t>GREEN PAPER ON DEVELOPING NORTHERN AUSTRALIA</w:t>
      </w:r>
    </w:p>
    <w:p w:rsidR="00A77A11" w:rsidRDefault="00A77A11">
      <w:pPr>
        <w:sectPr w:rsidR="00A77A11">
          <w:type w:val="continuous"/>
          <w:pgSz w:w="9979" w:h="14174"/>
          <w:pgMar w:top="918" w:right="4395" w:bottom="237" w:left="744" w:header="720" w:footer="720" w:gutter="0"/>
          <w:cols w:space="720"/>
        </w:sectPr>
      </w:pPr>
    </w:p>
    <w:p w:rsidR="00A77A11" w:rsidRDefault="004E7428">
      <w:pPr>
        <w:spacing w:before="11" w:line="279" w:lineRule="exact"/>
        <w:ind w:left="144" w:right="72"/>
        <w:textAlignment w:val="baseline"/>
        <w:rPr>
          <w:rFonts w:ascii="Calibri" w:eastAsia="Calibri" w:hAnsi="Calibri"/>
          <w:color w:val="404042"/>
          <w:spacing w:val="-2"/>
          <w:sz w:val="20"/>
        </w:rPr>
      </w:pPr>
      <w:r>
        <w:rPr>
          <w:noProof/>
          <w:lang w:val="en-AU" w:eastAsia="en-AU"/>
        </w:rPr>
        <w:lastRenderedPageBreak/>
        <mc:AlternateContent>
          <mc:Choice Requires="wps">
            <w:drawing>
              <wp:anchor distT="0" distB="0" distL="0" distR="0" simplePos="0" relativeHeight="251644928" behindDoc="1" locked="0" layoutInCell="1" allowOverlap="1">
                <wp:simplePos x="0" y="0"/>
                <wp:positionH relativeFrom="page">
                  <wp:posOffset>4852670</wp:posOffset>
                </wp:positionH>
                <wp:positionV relativeFrom="page">
                  <wp:posOffset>8171815</wp:posOffset>
                </wp:positionV>
                <wp:extent cx="1151890" cy="572770"/>
                <wp:effectExtent l="0" t="0" r="0" b="0"/>
                <wp:wrapSquare wrapText="bothSides"/>
                <wp:docPr id="26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68" name="Picture"/>
                                  <wp:cNvGraphicFramePr/>
                                  <a:graphic xmlns:a="http://schemas.openxmlformats.org/drawingml/2006/main">
                                    <a:graphicData uri="http://schemas.openxmlformats.org/drawingml/2006/picture">
                                      <pic:pic xmlns:pic="http://schemas.openxmlformats.org/drawingml/2006/picture">
                                        <pic:nvPicPr>
                                          <pic:cNvPr id="68" name="Picture"/>
                                          <pic:cNvPicPr preferRelativeResize="0"/>
                                        </pic:nvPicPr>
                                        <pic:blipFill>
                                          <a:blip r:embed="rId8"/>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166" type="#_x0000_t202" style="position:absolute;left:0;text-align:left;margin-left:382.1pt;margin-top:643.45pt;width:90.7pt;height:45.1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3CAtgIAALYFAAAOAAAAZHJzL2Uyb0RvYy54bWysVNuOmzAQfa/Uf7D8znJZEi5astoNoaq0&#10;vUi7/QAHTLAKNrWdwHbVf+/YhGQvL1VbHtDAjM+cmTmeq+uxa9GBSsUEz7B/4WFEeSkqxncZ/vZQ&#10;ODFGShNekVZwmuFHqvD16v27q6FPaSAa0VZUIgDhKh36DDda96nrqrKhHVEXoqccnLWQHdHwKXdu&#10;JckA6F3rBp63dAchq16KkioFf/PJiVcWv65pqb/UtaIatRkGbtq+pX1vzdtdXZF0J0nfsPJIg/wF&#10;i44wDklPUDnRBO0lewPVsVIKJWp9UYrOFXXNSmprgGp871U19w3pqa0FmqP6U5vU/4MtPx++SsSq&#10;DAfLCCNOOhjSAx01uhUj8i9D06GhVykE3vcQqkdwwKRttaq/E+V3hbhYN4Tv6I2UYmgoqYChb066&#10;z45OOMqAbIdPooJEZK+FBRpr2Zn2QUMQoMOkHk/TMWRKk9Jf+HECrhJ8iyiIIjs+l6Tz6V4q/YGK&#10;DhkjwxKmb9HJ4U5pw4akc4hJxkXB2tYqoOUvfkDg9Adyw1HjMyzsQJ8SL9nEmzh0wmC5cUIvz52b&#10;Yh06y8KPFvllvl7n/i+T1w/ThlUV5SbNLC4//LPhHWU+yeIkLyVaVhk4Q0nJ3XbdSnQgIO7CPrbn&#10;4DmHuS9p2CZALa9K8oPQuw0Sp1jGkRMW4cJJIi92PD+5TZZemIR58bKkO8bpv5eEhgwni2AxielM&#10;+lVtnn3e1kbSjmlYHy3rMhyfgkhqJLjhlR2tJqyd7GetMPTPrYBxz4O2gjUandSqx+1ob4cfWrEZ&#10;OW9F9QgalgIkBmqE5QdGI+RPjAZYJBlWP/ZEUozajxzugdk6syFnYzsbhJdwNMMao8lc62k77XvJ&#10;dg0gTzeNixu4KzWzMj6zON4wWA62muMiM9vn+beNOq/b1W8AAAD//wMAUEsDBBQABgAIAAAAIQAY&#10;DiQc4gAAAA0BAAAPAAAAZHJzL2Rvd25yZXYueG1sTI/BTsMwDIbvSLxDZCRuLF0Z7do1nSYEJyRE&#10;Vw47pk3WRmuc0mRbeXvMCY72/+n352I724Fd9OSNQwHLRQRMY+uUwU7AZ/36sAbmg0QlB4dawLf2&#10;sC1vbwqZK3fFSl/2oWNUgj6XAvoQxpxz3/baSr9wo0bKjm6yMtA4dVxN8krlduBxFCXcSoN0oZej&#10;fu51e9qfrYDdAasX8/XefFTHytR1FuFbchLi/m7ebYAFPYc/GH71SR1KcmrcGZVng4A0WcWEUhCv&#10;kwwYIdnqKQHW0OoxTZfAy4L//6L8AQAA//8DAFBLAQItABQABgAIAAAAIQC2gziS/gAAAOEBAAAT&#10;AAAAAAAAAAAAAAAAAAAAAABbQ29udGVudF9UeXBlc10ueG1sUEsBAi0AFAAGAAgAAAAhADj9If/W&#10;AAAAlAEAAAsAAAAAAAAAAAAAAAAALwEAAF9yZWxzLy5yZWxzUEsBAi0AFAAGAAgAAAAhAFZzcIC2&#10;AgAAtgUAAA4AAAAAAAAAAAAAAAAALgIAAGRycy9lMm9Eb2MueG1sUEsBAi0AFAAGAAgAAAAhABgO&#10;JBziAAAADQEAAA8AAAAAAAAAAAAAAAAAEAUAAGRycy9kb3ducmV2LnhtbFBLBQYAAAAABAAEAPMA&#10;AAAfBg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68" name="Picture"/>
                            <wp:cNvGraphicFramePr/>
                            <a:graphic xmlns:a="http://schemas.openxmlformats.org/drawingml/2006/main">
                              <a:graphicData uri="http://schemas.openxmlformats.org/drawingml/2006/picture">
                                <pic:pic xmlns:pic="http://schemas.openxmlformats.org/drawingml/2006/picture">
                                  <pic:nvPicPr>
                                    <pic:cNvPr id="68" name="Picture"/>
                                    <pic:cNvPicPr preferRelativeResize="0"/>
                                  </pic:nvPicPr>
                                  <pic:blipFill>
                                    <a:blip r:embed="rId8"/>
                                    <a:stretch>
                                      <a:fillRect/>
                                    </a:stretch>
                                  </pic:blipFill>
                                  <pic:spPr>
                                    <a:xfrm>
                                      <a:off x="0" y="0"/>
                                      <a:ext cx="1151890" cy="5727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45952" behindDoc="1" locked="0" layoutInCell="1" allowOverlap="1">
                <wp:simplePos x="0" y="0"/>
                <wp:positionH relativeFrom="page">
                  <wp:posOffset>5298440</wp:posOffset>
                </wp:positionH>
                <wp:positionV relativeFrom="page">
                  <wp:posOffset>8524875</wp:posOffset>
                </wp:positionV>
                <wp:extent cx="238760" cy="132715"/>
                <wp:effectExtent l="0" t="0" r="0" b="0"/>
                <wp:wrapSquare wrapText="bothSides"/>
                <wp:docPr id="26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3" w:line="194" w:lineRule="exact"/>
                              <w:textAlignment w:val="baseline"/>
                              <w:rPr>
                                <w:rFonts w:ascii="Trebuchet MS" w:eastAsia="Trebuchet MS" w:hAnsi="Trebuchet MS"/>
                                <w:b/>
                                <w:color w:val="C93429"/>
                                <w:spacing w:val="19"/>
                                <w:sz w:val="18"/>
                              </w:rPr>
                            </w:pPr>
                            <w:r>
                              <w:rPr>
                                <w:rFonts w:ascii="Trebuchet MS" w:eastAsia="Trebuchet MS" w:hAnsi="Trebuchet MS"/>
                                <w:b/>
                                <w:color w:val="C93429"/>
                                <w:spacing w:val="19"/>
                                <w:sz w:val="18"/>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167" type="#_x0000_t202" style="position:absolute;left:0;text-align:left;margin-left:417.2pt;margin-top:671.25pt;width:18.8pt;height:10.4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SDctA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IIow46aBJj/Sg0Z04IH82MxUaepWC40MPrvoAB9Bpy1b196L8qhAXq4bwLb2VUgwNJRVk6Jub&#10;7tnVEUcZkM3wQVQQiOy0sECHWnamfFAQBOjQqadTd0wyJWwGs3gRwUkJR/4sWPhzG4Gk0+VeKv2O&#10;ig4ZI8MSmm/Byf5eaZMMSScXE4uLgrWtFUDLLzbAcdyB0HDVnJkkbD9/JF6yjtdx6IRBtHZCL8+d&#10;22IVOlHhL+b5LF+tcv+nieuHacOqinITZtKWH/5Z744qH1VxUpcSLasMnElJye1m1Uq0J6Dtwn7H&#10;gpy5uZdp2CIAlxeU/CD07oLEKaJ44YRFOHeShRc7np/cJZEXJmFeXFK6Z5z+OyU0ZDiZB/NRS7/l&#10;5tnvNTeSdkzD9GhZl+H45ERSo8A1r2xrNWHtaJ+VwqT/XApo99Roq1cj0VGs+rA52Mfhh1bORs0b&#10;UT2BhKUAiYEaYfaB0Qj5HaMB5kiG1bcdkRSj9j2HZ2CGzmTIydhMBuElXM2wxmg0V3ocTrtesm0D&#10;yOND4+IWnkrNrIyfszg+MJgNls1xjpnhc/5vvZ6n7fIXAAAA//8DAFBLAwQUAAYACAAAACEAfZ7i&#10;8uEAAAANAQAADwAAAGRycy9kb3ducmV2LnhtbEyPwU7DMBBE70j8g7VI3KhDEkIIcaoKwQkJNQ0H&#10;jk7sJlbjdYjdNvw92xMcd+ZpdqZcL3ZkJz1741DA/SoCprFzymAv4LN5u8uB+SBRydGhFvCjPayr&#10;66tSFsqdsdanXegZhaAvpIAhhKng3HeDttKv3KSRvL2brQx0zj1XszxTuB15HEUZt9IgfRjkpF8G&#10;3R12Rytg84X1q/n+aLf1vjZN8xThe3YQ4vZm2TwDC3oJfzBc6lN1qKhT646oPBsF5EmaEkpGksYP&#10;wAjJH2Oa116kLEmBVyX/v6L6BQAA//8DAFBLAQItABQABgAIAAAAIQC2gziS/gAAAOEBAAATAAAA&#10;AAAAAAAAAAAAAAAAAABbQ29udGVudF9UeXBlc10ueG1sUEsBAi0AFAAGAAgAAAAhADj9If/WAAAA&#10;lAEAAAsAAAAAAAAAAAAAAAAALwEAAF9yZWxzLy5yZWxzUEsBAi0AFAAGAAgAAAAhABoRINy0AgAA&#10;tQUAAA4AAAAAAAAAAAAAAAAALgIAAGRycy9lMm9Eb2MueG1sUEsBAi0AFAAGAAgAAAAhAH2e4vLh&#10;AAAADQEAAA8AAAAAAAAAAAAAAAAADgUAAGRycy9kb3ducmV2LnhtbFBLBQYAAAAABAAEAPMAAAAc&#10;BgAAAAA=&#10;" filled="f" stroked="f">
                <v:textbox inset="0,0,0,0">
                  <w:txbxContent>
                    <w:p w:rsidR="00A77A11" w:rsidRDefault="005A3A76">
                      <w:pPr>
                        <w:spacing w:before="3" w:line="194" w:lineRule="exact"/>
                        <w:textAlignment w:val="baseline"/>
                        <w:rPr>
                          <w:rFonts w:ascii="Trebuchet MS" w:eastAsia="Trebuchet MS" w:hAnsi="Trebuchet MS"/>
                          <w:b/>
                          <w:color w:val="C93429"/>
                          <w:spacing w:val="19"/>
                          <w:sz w:val="18"/>
                        </w:rPr>
                      </w:pPr>
                      <w:r>
                        <w:rPr>
                          <w:rFonts w:ascii="Trebuchet MS" w:eastAsia="Trebuchet MS" w:hAnsi="Trebuchet MS"/>
                          <w:b/>
                          <w:color w:val="C93429"/>
                          <w:spacing w:val="19"/>
                          <w:sz w:val="18"/>
                        </w:rPr>
                        <w:t>41</w:t>
                      </w:r>
                    </w:p>
                  </w:txbxContent>
                </v:textbox>
                <w10:wrap type="square" anchorx="page" anchory="page"/>
              </v:shape>
            </w:pict>
          </mc:Fallback>
        </mc:AlternateContent>
      </w:r>
      <w:r w:rsidR="005A3A76">
        <w:rPr>
          <w:rFonts w:ascii="Calibri" w:eastAsia="Calibri" w:hAnsi="Calibri"/>
          <w:color w:val="404042"/>
          <w:spacing w:val="-2"/>
          <w:sz w:val="20"/>
        </w:rPr>
        <w:t>The responsibilities of different levels of government vary and need to be well understood, including in areas of overlap and mutual interest. This consideration should, where possible, apply the principle of subsidiarity. This is where responsibility lies with the lowest level of government possible, allowing flexible approaches to improving outcomes. State and territory governments also need to cooperate when issues or initiatives cross territorial boundaries. Local governments face high community expectations sometimes coupled with difficulty coordinating or cooperating with different jurisdictions.</w:t>
      </w:r>
    </w:p>
    <w:p w:rsidR="00A77A11" w:rsidRDefault="005A3A76">
      <w:pPr>
        <w:spacing w:before="239" w:line="279" w:lineRule="exact"/>
        <w:ind w:left="144" w:right="144"/>
        <w:textAlignment w:val="baseline"/>
        <w:rPr>
          <w:rFonts w:ascii="Calibri" w:eastAsia="Calibri" w:hAnsi="Calibri"/>
          <w:color w:val="404042"/>
          <w:spacing w:val="-3"/>
          <w:sz w:val="20"/>
        </w:rPr>
      </w:pPr>
      <w:r>
        <w:rPr>
          <w:rFonts w:ascii="Calibri" w:eastAsia="Calibri" w:hAnsi="Calibri"/>
          <w:color w:val="404042"/>
          <w:spacing w:val="-3"/>
          <w:sz w:val="20"/>
        </w:rPr>
        <w:t>Many government and non-government agencies, bodies and networks have important decision making roles in the north. Indigenous land councils, for example, are responsible for determining access arrangements and major investments on Indigenous land. A lack of access to information, inadequate consultation, limited connectivity and human and financial capital can undermine the effectiveness of community groups in northern Australia.</w:t>
      </w:r>
    </w:p>
    <w:p w:rsidR="00A77A11" w:rsidRDefault="005A3A76">
      <w:pPr>
        <w:spacing w:before="5" w:line="279" w:lineRule="exact"/>
        <w:ind w:right="216"/>
        <w:textAlignment w:val="baseline"/>
        <w:rPr>
          <w:rFonts w:ascii="Calibri" w:eastAsia="Calibri" w:hAnsi="Calibri"/>
          <w:color w:val="404042"/>
          <w:spacing w:val="-2"/>
          <w:sz w:val="20"/>
        </w:rPr>
      </w:pPr>
      <w:r>
        <w:br w:type="column"/>
      </w:r>
      <w:r>
        <w:rPr>
          <w:rFonts w:ascii="Calibri" w:eastAsia="Calibri" w:hAnsi="Calibri"/>
          <w:color w:val="404042"/>
          <w:spacing w:val="-2"/>
          <w:sz w:val="20"/>
        </w:rPr>
        <w:t>Government presence in the north, with the exception of the Northern Territory, tends to be operational, service delivery or research based, with decision makers mostly located further south, in Canberra, Brisbane and Perth. Decisions may not always reflect the challenges and needs of northern communities and industries — which can result in poor policies.</w:t>
      </w:r>
    </w:p>
    <w:p w:rsidR="00A77A11" w:rsidRDefault="005A3A76">
      <w:pPr>
        <w:spacing w:before="239" w:line="278" w:lineRule="exact"/>
        <w:ind w:right="216"/>
        <w:textAlignment w:val="baseline"/>
        <w:rPr>
          <w:rFonts w:ascii="Calibri" w:eastAsia="Calibri" w:hAnsi="Calibri"/>
          <w:color w:val="404042"/>
          <w:spacing w:val="-3"/>
          <w:sz w:val="20"/>
        </w:rPr>
      </w:pPr>
      <w:r>
        <w:rPr>
          <w:rFonts w:ascii="Calibri" w:eastAsia="Calibri" w:hAnsi="Calibri"/>
          <w:color w:val="404042"/>
          <w:spacing w:val="-3"/>
          <w:sz w:val="20"/>
        </w:rPr>
        <w:t>Governments are often criticised for a lack of meaningful engagement with local organisations and communities. Australian Governments have sometimes been seen as not understanding the needs of individuals, communities and businesses in the north. These perceptions can be exacerbated by a lack of coordination between agencies and activities, both at the national level and between governments, resulting in inconsistent or even contradictory policies.</w:t>
      </w:r>
    </w:p>
    <w:p w:rsidR="00A77A11" w:rsidRDefault="00A77A11">
      <w:pPr>
        <w:sectPr w:rsidR="00A77A11">
          <w:pgSz w:w="9979" w:h="14174"/>
          <w:pgMar w:top="873" w:right="569" w:bottom="5954" w:left="955" w:header="720" w:footer="720" w:gutter="0"/>
          <w:cols w:num="2" w:space="0" w:equalWidth="0">
            <w:col w:w="4147" w:space="161"/>
            <w:col w:w="4147" w:space="0"/>
          </w:cols>
        </w:sectPr>
      </w:pPr>
    </w:p>
    <w:p w:rsidR="00A77A11" w:rsidRDefault="004E7428">
      <w:pPr>
        <w:textAlignment w:val="baseline"/>
        <w:rPr>
          <w:rFonts w:eastAsia="Times New Roman"/>
          <w:color w:val="000000"/>
          <w:sz w:val="24"/>
        </w:rPr>
      </w:pPr>
      <w:r>
        <w:rPr>
          <w:noProof/>
          <w:lang w:val="en-AU" w:eastAsia="en-AU"/>
        </w:rPr>
        <w:lastRenderedPageBreak/>
        <mc:AlternateContent>
          <mc:Choice Requires="wps">
            <w:drawing>
              <wp:anchor distT="0" distB="0" distL="0" distR="0" simplePos="0" relativeHeight="251646976" behindDoc="1" locked="0" layoutInCell="1" allowOverlap="1">
                <wp:simplePos x="0" y="0"/>
                <wp:positionH relativeFrom="page">
                  <wp:posOffset>472440</wp:posOffset>
                </wp:positionH>
                <wp:positionV relativeFrom="page">
                  <wp:posOffset>2130425</wp:posOffset>
                </wp:positionV>
                <wp:extent cx="4794250" cy="6529070"/>
                <wp:effectExtent l="0" t="0" r="0" b="0"/>
                <wp:wrapSquare wrapText="bothSides"/>
                <wp:docPr id="265"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0" cy="652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4794250" cy="6529070"/>
                                  <wp:effectExtent l="0" t="0" r="0" b="0"/>
                                  <wp:docPr id="69" name="Picture"/>
                                  <wp:cNvGraphicFramePr/>
                                  <a:graphic xmlns:a="http://schemas.openxmlformats.org/drawingml/2006/main">
                                    <a:graphicData uri="http://schemas.openxmlformats.org/drawingml/2006/picture">
                                      <pic:pic xmlns:pic="http://schemas.openxmlformats.org/drawingml/2006/picture">
                                        <pic:nvPicPr>
                                          <pic:cNvPr id="69" name="Picture"/>
                                          <pic:cNvPicPr preferRelativeResize="0"/>
                                        </pic:nvPicPr>
                                        <pic:blipFill>
                                          <a:blip r:embed="rId36"/>
                                          <a:stretch>
                                            <a:fillRect/>
                                          </a:stretch>
                                        </pic:blipFill>
                                        <pic:spPr>
                                          <a:xfrm>
                                            <a:off x="0" y="0"/>
                                            <a:ext cx="4794250" cy="65290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168" type="#_x0000_t202" style="position:absolute;margin-left:37.2pt;margin-top:167.75pt;width:377.5pt;height:514.1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4pGtgIAALc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gzjCiJMOmvRAR41uxYj8y8BUaOhVCob3PZjqERTQaZut6u9E+V0hLtYN4Tt6I6UYGkoqiNA3L91n&#10;TyccZUC2wydRgSOy18ICjbXsTPmgIAjQoVOPp+6YYEq4DBdJGESgKkEXR0HiLWz/XJLOz3up9Acq&#10;OmSEDEtov4UnhzulTTgknU2MNy4K1raWAi1/cQGG0w04h6dGZ8KwHX1KvGSz3CxDJwzijRN6ee7c&#10;FOvQiQt/EeWX+Xqd+7+MXz9MG1ZVlBs3M7v88M+6d+T5xIsTv5RoWWXgTEhK7rbrVqIDAXYX9rNF&#10;B83ZzH0Zhi0C5PIqJT8IvdsgcYp4uXDCIoycZOEtHc9PbpPYC5MwL16mdMc4/feU0JDhJAqiiU3n&#10;oF/l5tnvbW4k7ZiG/dGyLsPLkxFJDQc3vLKt1YS1k/ysFCb8cymg3XOjLWMNSSe66nE72vHww9Mo&#10;bEX1CCSWAigGdITtB0Ij5E+MBtgkGVY/9kRSjNqPHAbBrJ1ZkLOwnQXCS3iaYY3RJK71tJ72vWS7&#10;BpCnUePiBoalZpbGZqqmKI4jBtvBZnPcZGb9PP+3Vud9u/oNAAD//wMAUEsDBBQABgAIAAAAIQCN&#10;tsP24QAAAAsBAAAPAAAAZHJzL2Rvd25yZXYueG1sTI/BTsMwDIbvSLxDZCRuLGXduq00nSYEJyRE&#10;Vw4c08ZrqzVOabKtvD3mNI62P/3+/mw72V6ccfSdIwWPswgEUu1MR42Cz/L1YQ3CB01G945QwQ96&#10;2Oa3N5lOjbtQged9aASHkE+1gjaEIZXS1y1a7WduQOLbwY1WBx7HRppRXzjc9nIeRYm0uiP+0OoB&#10;n1usj/uTVbD7ouKl+36vPopD0ZXlJqK35KjU/d20ewIRcApXGP70WR1ydqrciYwXvYLVYsGkgjhe&#10;LkEwsJ5veFMxGSfxCmSeyf8d8l8AAAD//wMAUEsBAi0AFAAGAAgAAAAhALaDOJL+AAAA4QEAABMA&#10;AAAAAAAAAAAAAAAAAAAAAFtDb250ZW50X1R5cGVzXS54bWxQSwECLQAUAAYACAAAACEAOP0h/9YA&#10;AACUAQAACwAAAAAAAAAAAAAAAAAvAQAAX3JlbHMvLnJlbHNQSwECLQAUAAYACAAAACEAyXOKRrYC&#10;AAC3BQAADgAAAAAAAAAAAAAAAAAuAgAAZHJzL2Uyb0RvYy54bWxQSwECLQAUAAYACAAAACEAjbbD&#10;9uEAAAALAQAADwAAAAAAAAAAAAAAAAAQBQAAZHJzL2Rvd25yZXYueG1sUEsFBgAAAAAEAAQA8wAA&#10;AB4GAAAAAA==&#10;" filled="f" stroked="f">
                <v:textbox inset="0,0,0,0">
                  <w:txbxContent>
                    <w:p w:rsidR="00A77A11" w:rsidRDefault="005A3A76">
                      <w:pPr>
                        <w:textAlignment w:val="baseline"/>
                      </w:pPr>
                      <w:r>
                        <w:rPr>
                          <w:noProof/>
                          <w:lang w:val="en-AU" w:eastAsia="en-AU"/>
                        </w:rPr>
                        <w:drawing>
                          <wp:inline distT="0" distB="0" distL="0" distR="0">
                            <wp:extent cx="4794250" cy="6529070"/>
                            <wp:effectExtent l="0" t="0" r="0" b="0"/>
                            <wp:docPr id="69" name="Picture"/>
                            <wp:cNvGraphicFramePr/>
                            <a:graphic xmlns:a="http://schemas.openxmlformats.org/drawingml/2006/main">
                              <a:graphicData uri="http://schemas.openxmlformats.org/drawingml/2006/picture">
                                <pic:pic xmlns:pic="http://schemas.openxmlformats.org/drawingml/2006/picture">
                                  <pic:nvPicPr>
                                    <pic:cNvPr id="69" name="Picture"/>
                                    <pic:cNvPicPr preferRelativeResize="0"/>
                                  </pic:nvPicPr>
                                  <pic:blipFill>
                                    <a:blip r:embed="rId36"/>
                                    <a:stretch>
                                      <a:fillRect/>
                                    </a:stretch>
                                  </pic:blipFill>
                                  <pic:spPr>
                                    <a:xfrm>
                                      <a:off x="0" y="0"/>
                                      <a:ext cx="4794250" cy="65290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48000" behindDoc="1" locked="0" layoutInCell="1" allowOverlap="1">
                <wp:simplePos x="0" y="0"/>
                <wp:positionH relativeFrom="page">
                  <wp:posOffset>1027430</wp:posOffset>
                </wp:positionH>
                <wp:positionV relativeFrom="page">
                  <wp:posOffset>4892040</wp:posOffset>
                </wp:positionV>
                <wp:extent cx="1197610" cy="530225"/>
                <wp:effectExtent l="0" t="0" r="0" b="0"/>
                <wp:wrapSquare wrapText="bothSides"/>
                <wp:docPr id="26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73" w:lineRule="exact"/>
                              <w:jc w:val="center"/>
                              <w:textAlignment w:val="baseline"/>
                              <w:rPr>
                                <w:rFonts w:ascii="Calibri" w:eastAsia="Calibri" w:hAnsi="Calibri"/>
                                <w:b/>
                                <w:color w:val="FFFFFF"/>
                                <w:spacing w:val="-5"/>
                                <w:sz w:val="27"/>
                              </w:rPr>
                            </w:pPr>
                            <w:r>
                              <w:rPr>
                                <w:rFonts w:ascii="Calibri" w:eastAsia="Calibri" w:hAnsi="Calibri"/>
                                <w:b/>
                                <w:color w:val="FFFFFF"/>
                                <w:spacing w:val="-5"/>
                                <w:sz w:val="27"/>
                              </w:rPr>
                              <w:t xml:space="preserve">Foster Education, </w:t>
                            </w:r>
                            <w:r>
                              <w:rPr>
                                <w:rFonts w:ascii="Calibri" w:eastAsia="Calibri" w:hAnsi="Calibri"/>
                                <w:b/>
                                <w:color w:val="FFFFFF"/>
                                <w:spacing w:val="-5"/>
                                <w:sz w:val="27"/>
                              </w:rPr>
                              <w:br/>
                              <w:t xml:space="preserve">Research and </w:t>
                            </w:r>
                            <w:r>
                              <w:rPr>
                                <w:rFonts w:ascii="Calibri" w:eastAsia="Calibri" w:hAnsi="Calibri"/>
                                <w:b/>
                                <w:color w:val="FFFFFF"/>
                                <w:spacing w:val="-5"/>
                                <w:sz w:val="27"/>
                              </w:rPr>
                              <w:br/>
                              <w:t>Innovation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169" type="#_x0000_t202" style="position:absolute;margin-left:80.9pt;margin-top:385.2pt;width:94.3pt;height:41.7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nn5tAIAALYFAAAOAAAAZHJzL2Uyb0RvYy54bWysVG1vmzAQ/j5p/8Hyd8pLCAmopGpDmCZ1&#10;L1K7H+CACdbAZrYT6Kb9951NSJNWk6ZtfEBn+/zcPXeP7/pmaBt0oFIxwVPsX3kYUV6IkvFdir88&#10;5s4SI6UJL0kjOE3xE1X4ZvX2zXXfJTQQtWhKKhGAcJX0XYprrbvEdVVR05aoK9FRDoeVkC3RsJQ7&#10;t5SkB/S2cQPPi9xeyLKToqBKwW42HuKVxa8qWuhPVaWoRk2KITdt/9L+t+bvrq5JspOkq1lxTIP8&#10;RRYtYRyCnqAyognaS/YKqmWFFEpU+qoQrSuqihXUcgA2vveCzUNNOmq5QHFUdyqT+n+wxcfDZ4lY&#10;meIgCjHipIUmPdJBozsxIH/mmwr1nUrA8aEDVz3AAXTaslXdvSi+KsTFuiZ8R2+lFH1NSQkZ2pvu&#10;2dURRxmQbf9BlBCI7LWwQEMlW1M+KAgCdOjU06k7JpnChPTjReTDUQFn85kXBHOTnEuS6XYnlX5H&#10;RYuMkWIJ3bfo5HCv9Og6uZhgXOSsaawCGn6xAZjjDsSGq+bMZGEb+iP24s1yswydMIg2TuhlmXOb&#10;r0Mnyv3FPJtl63Xm/zRx/TCpWVlSbsJM4vLDP2veUeajLE7yUqJhpYEzKSm5264biQ4ExJ3b71iQ&#10;Mzf3Mg1bL+DygpIfhN5dEDt5tFw4YR7OnXjhLR3Pj+/iyAvjMMsvKd0zTv+dEupTHM+hj5bOb7l5&#10;9nvNjSQt0zA+GtameHlyIomR4IaXtrWasGa0z0ph0n8uBbR7arQVrNHoqFY9bAf7OvxwNr2ErSif&#10;QMNSgMRAjTD8wKiF/I5RD4MkxerbnkiKUfOewzswU2cy5GRsJ4PwAq6mWGM0mms9Tqd9J9muBuTx&#10;pXFxC2+lYlbG5lGNWQAHs4DhYNkcB5mZPudr6/U8ble/AAAA//8DAFBLAwQUAAYACAAAACEAIyzd&#10;x+EAAAALAQAADwAAAGRycy9kb3ducmV2LnhtbEyPwW7CMBBE75X6D9Yi9VZsSgkQ4iBUtadKVUN6&#10;6NGJl8QiXqexgfTva070NqMZzb7NtqPt2BkHbxxJmE0FMKTaaUONhK/y7XEFzAdFWnWOUMIvetjm&#10;93eZSrW7UIHnfWhYHCGfKgltCH3Kua9btMpPXY8Us4MbrArRDg3Xg7rEcdvxJyESbpWheKFVPb60&#10;WB/3Jyth903Fq/n5qD6LQ2HKci3oPTlK+TAZdxtgAcdwK8MVP6JDHpkqdyLtWRd9MovoQcJyKZ6B&#10;xcZ8cRWVhNVivgaeZ/z/D/kfAAAA//8DAFBLAQItABQABgAIAAAAIQC2gziS/gAAAOEBAAATAAAA&#10;AAAAAAAAAAAAAAAAAABbQ29udGVudF9UeXBlc10ueG1sUEsBAi0AFAAGAAgAAAAhADj9If/WAAAA&#10;lAEAAAsAAAAAAAAAAAAAAAAALwEAAF9yZWxzLy5yZWxzUEsBAi0AFAAGAAgAAAAhAC8eefm0AgAA&#10;tgUAAA4AAAAAAAAAAAAAAAAALgIAAGRycy9lMm9Eb2MueG1sUEsBAi0AFAAGAAgAAAAhACMs3cfh&#10;AAAACwEAAA8AAAAAAAAAAAAAAAAADgUAAGRycy9kb3ducmV2LnhtbFBLBQYAAAAABAAEAPMAAAAc&#10;BgAAAAA=&#10;" filled="f" stroked="f">
                <v:textbox inset="0,0,0,0">
                  <w:txbxContent>
                    <w:p w:rsidR="00A77A11" w:rsidRDefault="005A3A76">
                      <w:pPr>
                        <w:spacing w:line="273" w:lineRule="exact"/>
                        <w:jc w:val="center"/>
                        <w:textAlignment w:val="baseline"/>
                        <w:rPr>
                          <w:rFonts w:ascii="Calibri" w:eastAsia="Calibri" w:hAnsi="Calibri"/>
                          <w:b/>
                          <w:color w:val="FFFFFF"/>
                          <w:spacing w:val="-5"/>
                          <w:sz w:val="27"/>
                        </w:rPr>
                      </w:pPr>
                      <w:r>
                        <w:rPr>
                          <w:rFonts w:ascii="Calibri" w:eastAsia="Calibri" w:hAnsi="Calibri"/>
                          <w:b/>
                          <w:color w:val="FFFFFF"/>
                          <w:spacing w:val="-5"/>
                          <w:sz w:val="27"/>
                        </w:rPr>
                        <w:t xml:space="preserve">Foster Education, </w:t>
                      </w:r>
                      <w:r>
                        <w:rPr>
                          <w:rFonts w:ascii="Calibri" w:eastAsia="Calibri" w:hAnsi="Calibri"/>
                          <w:b/>
                          <w:color w:val="FFFFFF"/>
                          <w:spacing w:val="-5"/>
                          <w:sz w:val="27"/>
                        </w:rPr>
                        <w:br/>
                        <w:t xml:space="preserve">Research and </w:t>
                      </w:r>
                      <w:r>
                        <w:rPr>
                          <w:rFonts w:ascii="Calibri" w:eastAsia="Calibri" w:hAnsi="Calibri"/>
                          <w:b/>
                          <w:color w:val="FFFFFF"/>
                          <w:spacing w:val="-5"/>
                          <w:sz w:val="27"/>
                        </w:rPr>
                        <w:br/>
                        <w:t>Innovation</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49024" behindDoc="1" locked="0" layoutInCell="1" allowOverlap="1">
                <wp:simplePos x="0" y="0"/>
                <wp:positionH relativeFrom="page">
                  <wp:posOffset>1203960</wp:posOffset>
                </wp:positionH>
                <wp:positionV relativeFrom="page">
                  <wp:posOffset>3420110</wp:posOffset>
                </wp:positionV>
                <wp:extent cx="838200" cy="325755"/>
                <wp:effectExtent l="0" t="0" r="0" b="0"/>
                <wp:wrapSquare wrapText="bothSides"/>
                <wp:docPr id="263"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51" w:lineRule="exact"/>
                              <w:ind w:firstLine="216"/>
                              <w:textAlignment w:val="baseline"/>
                              <w:rPr>
                                <w:rFonts w:ascii="Calibri" w:eastAsia="Calibri" w:hAnsi="Calibri"/>
                                <w:b/>
                                <w:color w:val="FFFFFF"/>
                                <w:spacing w:val="-4"/>
                                <w:sz w:val="27"/>
                              </w:rPr>
                            </w:pPr>
                            <w:r>
                              <w:rPr>
                                <w:rFonts w:ascii="Calibri" w:eastAsia="Calibri" w:hAnsi="Calibri"/>
                                <w:b/>
                                <w:color w:val="FFFFFF"/>
                                <w:spacing w:val="-4"/>
                                <w:sz w:val="27"/>
                              </w:rPr>
                              <w:t>Enhance Governance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170" type="#_x0000_t202" style="position:absolute;margin-left:94.8pt;margin-top:269.3pt;width:66pt;height:25.6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XNmtQIAALUFAAAOAAAAZHJzL2Uyb0RvYy54bWysVG1vmzAQ/j5p/8Hyd8pLIAFUUrUhTJO6&#10;F6ndD3DABGtgM9sJ6ab9951NSJNWk6ZtfLAO+3x3zz2P7/rm0LVoT6VigmfYv/IworwUFePbDH95&#10;LJwYI6UJr0grOM3wE1X4Zvn2zfXQpzQQjWgrKhEE4Sod+gw3Wvep66qyoR1RV6KnHA5rITui4Vdu&#10;3UqSAaJ3rRt43twdhKx6KUqqFOzm4yFe2vh1TUv9qa4V1ajNMNSm7SrtujGru7wm6VaSvmHlsQzy&#10;F1V0hHFIegqVE03QTrJXoTpWSqFEra9K0bmirllJLQZA43sv0Dw0pKcWCzRH9ac2qf8Xtvy4/ywR&#10;qzIczGcYcdIBSY/0oNGdOCB/Zjs09CoFx4ceXPUBDoBpi1b196L8qhAXq4bwLb2VUgwNJRVU6Jve&#10;umdXDScqVSbIZvggKkhEdlrYQIdadqZ90BAE0YGppxM7ppgSNuNZDIxjVMLRLIgWUWQzkHS63Eul&#10;31HRIWNkWAL5NjjZ3yttiiHp5GJycVGwtrUCaPnFBjiOO5AarpozU4Tl80fiJet4HYdOGMzXTujl&#10;uXNbrEJnXviLKJ/lq1Xu/zR5/TBtWFVRbtJM2vLDP+PuqPJRFSd1KdGyyoQzJSm53axaifYEtF3Y&#10;79iQMzf3sgzbBMDyApIfhN5dkDjFPF44YRFGTrLwYsfzk7tk7oVJmBeXkO4Zp/8OCQ0ZTqIgGrX0&#10;W2ye/V5jI2nHNEyPlnWgjpMTSY0C17yy1GrC2tE+a4Up/7kVQPdEtNWrkegoVn3YHOzj8MPQ5DcC&#10;3ojqCSQsBUgM1AizD4xGyO8YDTBHMqy+7YikGLXvOTwDM3QmQ07GZjIIL+FqhjVGo7nS43Da9ZJt&#10;G4g8PjQubuGp1MzK+LmK4wOD2WDRHOeYGT7n/9bredoufwEAAP//AwBQSwMEFAAGAAgAAAAhAJlT&#10;2sPfAAAACwEAAA8AAABkcnMvZG93bnJldi54bWxMj0FPg0AQhe8m/Q+bMfFml7aRALI0jdGTiZHi&#10;weMCU9iUnaXstsV/73iyt/dmXt58k29nO4gLTt44UrBaRiCQGtca6hR8VW+PCQgfNLV6cIQKftDD&#10;tljc5Tpr3ZVKvOxDJ7iEfKYV9CGMmZS+6dFqv3QjEu8ObrI6sJ062U76yuV2kOsoiqXVhvhCr0d8&#10;6bE57s9Wwe6byldz+qg/y0NpqiqN6D0+KvVwP++eQQScw38Y/vAZHQpmqt2ZWi8G9kkac1TB0yZh&#10;wYnNesWi5kmSpiCLXN7+UPwCAAD//wMAUEsBAi0AFAAGAAgAAAAhALaDOJL+AAAA4QEAABMAAAAA&#10;AAAAAAAAAAAAAAAAAFtDb250ZW50X1R5cGVzXS54bWxQSwECLQAUAAYACAAAACEAOP0h/9YAAACU&#10;AQAACwAAAAAAAAAAAAAAAAAvAQAAX3JlbHMvLnJlbHNQSwECLQAUAAYACAAAACEAXs1zZrUCAAC1&#10;BQAADgAAAAAAAAAAAAAAAAAuAgAAZHJzL2Uyb0RvYy54bWxQSwECLQAUAAYACAAAACEAmVPaw98A&#10;AAALAQAADwAAAAAAAAAAAAAAAAAPBQAAZHJzL2Rvd25yZXYueG1sUEsFBgAAAAAEAAQA8wAAABsG&#10;AAAAAA==&#10;" filled="f" stroked="f">
                <v:textbox inset="0,0,0,0">
                  <w:txbxContent>
                    <w:p w:rsidR="00A77A11" w:rsidRDefault="005A3A76">
                      <w:pPr>
                        <w:spacing w:line="251" w:lineRule="exact"/>
                        <w:ind w:firstLine="216"/>
                        <w:textAlignment w:val="baseline"/>
                        <w:rPr>
                          <w:rFonts w:ascii="Calibri" w:eastAsia="Calibri" w:hAnsi="Calibri"/>
                          <w:b/>
                          <w:color w:val="FFFFFF"/>
                          <w:spacing w:val="-4"/>
                          <w:sz w:val="27"/>
                        </w:rPr>
                      </w:pPr>
                      <w:r>
                        <w:rPr>
                          <w:rFonts w:ascii="Calibri" w:eastAsia="Calibri" w:hAnsi="Calibri"/>
                          <w:b/>
                          <w:color w:val="FFFFFF"/>
                          <w:spacing w:val="-4"/>
                          <w:sz w:val="27"/>
                        </w:rPr>
                        <w:t>Enhance Governance</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50048" behindDoc="1" locked="0" layoutInCell="1" allowOverlap="1">
                <wp:simplePos x="0" y="0"/>
                <wp:positionH relativeFrom="page">
                  <wp:posOffset>2346960</wp:posOffset>
                </wp:positionH>
                <wp:positionV relativeFrom="page">
                  <wp:posOffset>3889375</wp:posOffset>
                </wp:positionV>
                <wp:extent cx="1410970" cy="877570"/>
                <wp:effectExtent l="0" t="0" r="0" b="0"/>
                <wp:wrapSquare wrapText="bothSides"/>
                <wp:docPr id="26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970" cy="877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459" w:lineRule="exact"/>
                              <w:jc w:val="center"/>
                              <w:textAlignment w:val="baseline"/>
                              <w:rPr>
                                <w:rFonts w:ascii="Trebuchet MS" w:eastAsia="Trebuchet MS" w:hAnsi="Trebuchet MS"/>
                                <w:b/>
                                <w:color w:val="000000"/>
                                <w:spacing w:val="-11"/>
                                <w:w w:val="105"/>
                                <w:sz w:val="43"/>
                              </w:rPr>
                            </w:pPr>
                            <w:r>
                              <w:rPr>
                                <w:rFonts w:ascii="Trebuchet MS" w:eastAsia="Trebuchet MS" w:hAnsi="Trebuchet MS"/>
                                <w:b/>
                                <w:color w:val="000000"/>
                                <w:spacing w:val="-11"/>
                                <w:w w:val="105"/>
                                <w:sz w:val="43"/>
                              </w:rPr>
                              <w:t xml:space="preserve">Developing </w:t>
                            </w:r>
                            <w:r>
                              <w:rPr>
                                <w:rFonts w:ascii="Trebuchet MS" w:eastAsia="Trebuchet MS" w:hAnsi="Trebuchet MS"/>
                                <w:b/>
                                <w:color w:val="000000"/>
                                <w:spacing w:val="-11"/>
                                <w:w w:val="105"/>
                                <w:sz w:val="43"/>
                              </w:rPr>
                              <w:br/>
                              <w:t xml:space="preserve">Northern </w:t>
                            </w:r>
                            <w:r>
                              <w:rPr>
                                <w:rFonts w:ascii="Trebuchet MS" w:eastAsia="Trebuchet MS" w:hAnsi="Trebuchet MS"/>
                                <w:b/>
                                <w:color w:val="000000"/>
                                <w:spacing w:val="-11"/>
                                <w:w w:val="105"/>
                                <w:sz w:val="43"/>
                              </w:rPr>
                              <w:br/>
                              <w:t>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171" type="#_x0000_t202" style="position:absolute;margin-left:184.8pt;margin-top:306.25pt;width:111.1pt;height:69.1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1MxsgIAALY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HE0jzAStIUm3bPBoBs5oDCKbYX6TifgeNeBqxngADrt2OruVhbfNBJyXVOxY9dKyb5mtIQMQ3vT&#10;P7s64mgLsu0/yhIC0b2RDmioVGvLBwVBgA6dejh1xyZT2JAkDOIFHBVwtlwsZmDbEDSZbndKm/dM&#10;tsgaKVbQfYdOD7fajK6Tiw0mZM6bBvZp0ohnG4A57kBsuGrPbBauoY9xEG+WmyXxSDTfeCTIMu86&#10;XxNvnoeLWfYuW6+z8KeNG5Kk5mXJhA0ziSskf9a8o8xHWZzkpWXDSwtnU9Jqt103Ch0oiDt337Eg&#10;Z27+8zRcvYDLC0phRIKbKPby+XLhkZzMPKj00gvC+CaeByQmWf6c0i0X7N8poT7F8SyajWL6LbfA&#10;fa+50aTlBsZHw1tQxMmJJlaCG1G61hrKm9E+K4VN/6kU0O6p0U6wVqOjWs2wHdzrCMnMxrdy3sry&#10;ATSsJEgM1AjDD4xaqh8Y9TBIUqy/76liGDUfBLwDO3UmQ03GdjKoKOBqig1Go7k243Tad4rvakAe&#10;X5qQ1/BWKu5k/JTF8YXBcHBsjoPMTp/zf+f1NG5XvwAAAP//AwBQSwMEFAAGAAgAAAAhANaNW5/h&#10;AAAACwEAAA8AAABkcnMvZG93bnJldi54bWxMj8FOwzAQRO9I/IO1SNyonaKkJMSpKgQnJEQaDhyd&#10;eJtYjdchdtvw95gTHFf7NPOm3C52ZGecvXEkIVkJYEid04Z6CR/Ny90DMB8UaTU6Qgnf6GFbXV+V&#10;qtDuQjWe96FnMYR8oSQMIUwF574b0Cq/chNS/B3cbFWI59xzPatLDLcjXwuRcasMxYZBTfg0YHfc&#10;n6yE3SfVz+brrX2vD7VpmlzQa3aU8vZm2T0CC7iEPxh+9aM6VNGpdSfSno0S7rM8i6iELFmnwCKR&#10;5kkc00rYpGIDvCr5/w3VDwAAAP//AwBQSwECLQAUAAYACAAAACEAtoM4kv4AAADhAQAAEwAAAAAA&#10;AAAAAAAAAAAAAAAAW0NvbnRlbnRfVHlwZXNdLnhtbFBLAQItABQABgAIAAAAIQA4/SH/1gAAAJQB&#10;AAALAAAAAAAAAAAAAAAAAC8BAABfcmVscy8ucmVsc1BLAQItABQABgAIAAAAIQBvz1MxsgIAALYF&#10;AAAOAAAAAAAAAAAAAAAAAC4CAABkcnMvZTJvRG9jLnhtbFBLAQItABQABgAIAAAAIQDWjVuf4QAA&#10;AAsBAAAPAAAAAAAAAAAAAAAAAAwFAABkcnMvZG93bnJldi54bWxQSwUGAAAAAAQABADzAAAAGgYA&#10;AAAA&#10;" filled="f" stroked="f">
                <v:textbox inset="0,0,0,0">
                  <w:txbxContent>
                    <w:p w:rsidR="00A77A11" w:rsidRDefault="005A3A76">
                      <w:pPr>
                        <w:spacing w:line="459" w:lineRule="exact"/>
                        <w:jc w:val="center"/>
                        <w:textAlignment w:val="baseline"/>
                        <w:rPr>
                          <w:rFonts w:ascii="Trebuchet MS" w:eastAsia="Trebuchet MS" w:hAnsi="Trebuchet MS"/>
                          <w:b/>
                          <w:color w:val="000000"/>
                          <w:spacing w:val="-11"/>
                          <w:w w:val="105"/>
                          <w:sz w:val="43"/>
                        </w:rPr>
                      </w:pPr>
                      <w:r>
                        <w:rPr>
                          <w:rFonts w:ascii="Trebuchet MS" w:eastAsia="Trebuchet MS" w:hAnsi="Trebuchet MS"/>
                          <w:b/>
                          <w:color w:val="000000"/>
                          <w:spacing w:val="-11"/>
                          <w:w w:val="105"/>
                          <w:sz w:val="43"/>
                        </w:rPr>
                        <w:t xml:space="preserve">Developing </w:t>
                      </w:r>
                      <w:r>
                        <w:rPr>
                          <w:rFonts w:ascii="Trebuchet MS" w:eastAsia="Trebuchet MS" w:hAnsi="Trebuchet MS"/>
                          <w:b/>
                          <w:color w:val="000000"/>
                          <w:spacing w:val="-11"/>
                          <w:w w:val="105"/>
                          <w:sz w:val="43"/>
                        </w:rPr>
                        <w:br/>
                        <w:t xml:space="preserve">Northern </w:t>
                      </w:r>
                      <w:r>
                        <w:rPr>
                          <w:rFonts w:ascii="Trebuchet MS" w:eastAsia="Trebuchet MS" w:hAnsi="Trebuchet MS"/>
                          <w:b/>
                          <w:color w:val="000000"/>
                          <w:spacing w:val="-11"/>
                          <w:w w:val="105"/>
                          <w:sz w:val="43"/>
                        </w:rPr>
                        <w:br/>
                        <w:t>Australia</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51072" behindDoc="1" locked="0" layoutInCell="1" allowOverlap="1">
                <wp:simplePos x="0" y="0"/>
                <wp:positionH relativeFrom="page">
                  <wp:posOffset>2447290</wp:posOffset>
                </wp:positionH>
                <wp:positionV relativeFrom="page">
                  <wp:posOffset>2654935</wp:posOffset>
                </wp:positionV>
                <wp:extent cx="1201420" cy="325755"/>
                <wp:effectExtent l="0" t="0" r="0" b="0"/>
                <wp:wrapSquare wrapText="bothSides"/>
                <wp:docPr id="26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49" w:lineRule="exact"/>
                              <w:ind w:left="144" w:hanging="144"/>
                              <w:textAlignment w:val="baseline"/>
                              <w:rPr>
                                <w:rFonts w:ascii="Calibri" w:eastAsia="Calibri" w:hAnsi="Calibri"/>
                                <w:b/>
                                <w:color w:val="000000"/>
                                <w:spacing w:val="-4"/>
                                <w:sz w:val="27"/>
                              </w:rPr>
                            </w:pPr>
                            <w:r>
                              <w:rPr>
                                <w:rFonts w:ascii="Calibri" w:eastAsia="Calibri" w:hAnsi="Calibri"/>
                                <w:b/>
                                <w:color w:val="000000"/>
                                <w:spacing w:val="-4"/>
                                <w:sz w:val="27"/>
                              </w:rPr>
                              <w:t>Deliver Economic Infrastructure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172" type="#_x0000_t202" style="position:absolute;margin-left:192.7pt;margin-top:209.05pt;width:94.6pt;height:25.6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1Psw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EPkac9NCkB3rQ6FYckB8kpkLjoDJwvB/AVR/gADpt2arhTlRfFeJi1RK+pTdSirGlpIYMfXPT&#10;Pbs64SgDshk/iBoCkZ0WFujQyN6UDwqCAB069XjqjkmmMiGhQmEARxWcXQbRIopsCJLNtwep9Dsq&#10;emSMHEvovkUn+zulTTYkm11MMC5K1nVWAR1/tgGO0w7EhqvmzGRhG/oj9dJ1sk5CJwzitRN6ReHc&#10;lKvQiUt/ERWXxWpV+D9NXD/MWlbXlJsws7j88M+ad5T5JIuTvJToWG3gTEpKbjerTqI9AXGX9jsW&#10;5MzNfZ6GLQJweUHJD0LvNkidMk4WTliGkZMuvMTx/PQ2jb0wDYvyOaU7xum/U0JjjtMoiCYx/Zab&#10;Z7/X3EjWMw3jo2N9jpOTE8mMBNe8tq3VhHWTfVYKk/5TKaDdc6OtYI1GJ7Xqw+ZgX4cfxia+kfNG&#10;1I+gYSlAYqBGGH5gtEJ+x2iEQZJj9W1HJMWoe8/hHZipMxtyNjazQXgFV3OsMZrMlZ6m026QbNsC&#10;8vTSuLiBt9IwK+OnLI4vDIaDZXMcZGb6nP9br6dxu/wFAAD//wMAUEsDBBQABgAIAAAAIQAZ8kVQ&#10;4QAAAAsBAAAPAAAAZHJzL2Rvd25yZXYueG1sTI/BTsMwDIbvSLxD5EncWFroStc1nSYEJyS0rhw4&#10;pk3WRmuc0mRbeXvMCY62P/3+/mI724Fd9OSNQwHxMgKmsXXKYCfgo369z4D5IFHJwaEW8K09bMvb&#10;m0Lmyl2x0pdD6BiFoM+lgD6EMefct7220i/dqJFuRzdZGWicOq4meaVwO/CHKEq5lQbpQy9H/dzr&#10;9nQ4WwG7T6xezNd7s6+OlanrdYRv6UmIu8W82wALeg5/MPzqkzqU5NS4MyrPBgGP2SohVEASZzEw&#10;IlZPSQqsoU26ToCXBf/fofwBAAD//wMAUEsBAi0AFAAGAAgAAAAhALaDOJL+AAAA4QEAABMAAAAA&#10;AAAAAAAAAAAAAAAAAFtDb250ZW50X1R5cGVzXS54bWxQSwECLQAUAAYACAAAACEAOP0h/9YAAACU&#10;AQAACwAAAAAAAAAAAAAAAAAvAQAAX3JlbHMvLnJlbHNQSwECLQAUAAYACAAAACEAvqmNT7MCAAC2&#10;BQAADgAAAAAAAAAAAAAAAAAuAgAAZHJzL2Uyb0RvYy54bWxQSwECLQAUAAYACAAAACEAGfJFUOEA&#10;AAALAQAADwAAAAAAAAAAAAAAAAANBQAAZHJzL2Rvd25yZXYueG1sUEsFBgAAAAAEAAQA8wAAABsG&#10;AAAAAA==&#10;" filled="f" stroked="f">
                <v:textbox inset="0,0,0,0">
                  <w:txbxContent>
                    <w:p w:rsidR="00A77A11" w:rsidRDefault="005A3A76">
                      <w:pPr>
                        <w:spacing w:line="249" w:lineRule="exact"/>
                        <w:ind w:left="144" w:hanging="144"/>
                        <w:textAlignment w:val="baseline"/>
                        <w:rPr>
                          <w:rFonts w:ascii="Calibri" w:eastAsia="Calibri" w:hAnsi="Calibri"/>
                          <w:b/>
                          <w:color w:val="000000"/>
                          <w:spacing w:val="-4"/>
                          <w:sz w:val="27"/>
                        </w:rPr>
                      </w:pPr>
                      <w:r>
                        <w:rPr>
                          <w:rFonts w:ascii="Calibri" w:eastAsia="Calibri" w:hAnsi="Calibri"/>
                          <w:b/>
                          <w:color w:val="000000"/>
                          <w:spacing w:val="-4"/>
                          <w:sz w:val="27"/>
                        </w:rPr>
                        <w:t>Deliver Economic Infrastructure</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52096" behindDoc="1" locked="0" layoutInCell="1" allowOverlap="1">
                <wp:simplePos x="0" y="0"/>
                <wp:positionH relativeFrom="page">
                  <wp:posOffset>2499360</wp:posOffset>
                </wp:positionH>
                <wp:positionV relativeFrom="page">
                  <wp:posOffset>5739130</wp:posOffset>
                </wp:positionV>
                <wp:extent cx="1090930" cy="326390"/>
                <wp:effectExtent l="0" t="0" r="0" b="0"/>
                <wp:wrapSquare wrapText="bothSides"/>
                <wp:docPr id="260"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93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54" w:lineRule="exact"/>
                              <w:textAlignment w:val="baseline"/>
                              <w:rPr>
                                <w:rFonts w:ascii="Calibri" w:eastAsia="Calibri" w:hAnsi="Calibri"/>
                                <w:b/>
                                <w:color w:val="FFFFFF"/>
                                <w:spacing w:val="-4"/>
                                <w:sz w:val="27"/>
                              </w:rPr>
                            </w:pPr>
                            <w:r>
                              <w:rPr>
                                <w:rFonts w:ascii="Calibri" w:eastAsia="Calibri" w:hAnsi="Calibri"/>
                                <w:b/>
                                <w:color w:val="FFFFFF"/>
                                <w:spacing w:val="-4"/>
                                <w:sz w:val="27"/>
                              </w:rPr>
                              <w:t>Promote Trade and Investment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73" type="#_x0000_t202" style="position:absolute;margin-left:196.8pt;margin-top:451.9pt;width:85.9pt;height:25.7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W3PtQIAALYFAAAOAAAAZHJzL2Uyb0RvYy54bWysVNtu2zAMfR+wfxD07voSx4mNOkUbx8OA&#10;7gK0+wDFlmNhtuRJSuyu2L+PkuOkaV+GbX4QaJEiD8lDXt8MbYMOVComeIr9Kw8jygtRMr5L8bfH&#10;3FlipDThJWkEpyl+ogrfrN6/u+67hAaiFk1JJQInXCV9l+Ja6y5xXVXUtCXqSnSUg7ISsiUafuXO&#10;LSXpwXvbuIHnRW4vZNlJUVCl4DYblXhl/VcVLfSXqlJUoybFgE3bU9pza053dU2SnSRdzYojDPIX&#10;KFrCOAQ9ucqIJmgv2RtXLSukUKLSV4VoXVFVrKA2B8jG915l81CTjtpcoDiqO5VJ/T+3xefDV4lY&#10;meIggvpw0kKTHumg0Z0YkB8sTIX6TiVg+NCBqR5AAZ222aruXhTfFeJiXRO+o7dSir6mpASEvnnp&#10;vng6+lHGybb/JEoIRPZaWEdDJVtTPigIAu+A5OnUHQOmMCG92ItnoCpANwuiWWzb55Jket1JpT9Q&#10;0SIjpFhC9613crhX2qAhyWRignGRs6axDGj4xQUYjjcQG54anUFhG/oMKDbLzTJ0wiDaOKGXZc5t&#10;vg6dKPcX82yWrdeZ/8vE9cOkZmVJuQkzkcsP/6x5R5qPtDjRS4mGlcadgaTkbrtuJDoQIHduP1tz&#10;0JzN3EsYtgiQy6uU/CD07oLYyaPlwgnzcO7EC2/peH58F0deGIdZfpnSPeP031NCfYrjeTAfyXQG&#10;/So3z35vcyNJyzSsj4a1KV6ejEhiKLjhpW2tJqwZ5RelMPDPpYB2T422hDUcHdmqh+1gp8MPT5Ow&#10;FeUTcFgKoBiwEZYfCLWQPzHqYZGkWP3YE0kxaj5ymAMw0ZMgJ2E7CYQX8DTFGqNRXOtxO+07yXY1&#10;eB4njYtbmJWKWRqboRpRHCcMloPN5rjIzPZ5+W+tzut29RsAAP//AwBQSwMEFAAGAAgAAAAhAG+q&#10;0kjgAAAACwEAAA8AAABkcnMvZG93bnJldi54bWxMj8FOwzAMhu9IvENkJG4sYaUVLU2nCcEJCdGV&#10;A8e0ydpojVOabCtvjzmNo+1Pv7+/3CxuZCczB+tRwv1KADPYeW2xl/DZvN49AgtRoVajRyPhxwTY&#10;VNdXpSq0P2NtTrvYMwrBUCgJQ4xTwXnoBuNUWPnJIN32fnYq0jj3XM/qTOFu5GshMu6URfowqMk8&#10;D6Y77I5OwvYL6xf7/d5+1PvaNk0u8C07SHl7s2yfgEWzxAsMf/qkDhU5tf6IOrBRQpInGaEScpFQ&#10;ByLSLH0A1tImTdfAq5L/71D9AgAA//8DAFBLAQItABQABgAIAAAAIQC2gziS/gAAAOEBAAATAAAA&#10;AAAAAAAAAAAAAAAAAABbQ29udGVudF9UeXBlc10ueG1sUEsBAi0AFAAGAAgAAAAhADj9If/WAAAA&#10;lAEAAAsAAAAAAAAAAAAAAAAALwEAAF9yZWxzLy5yZWxzUEsBAi0AFAAGAAgAAAAhAI9Vbc+1AgAA&#10;tgUAAA4AAAAAAAAAAAAAAAAALgIAAGRycy9lMm9Eb2MueG1sUEsBAi0AFAAGAAgAAAAhAG+q0kjg&#10;AAAACwEAAA8AAAAAAAAAAAAAAAAADwUAAGRycy9kb3ducmV2LnhtbFBLBQYAAAAABAAEAPMAAAAc&#10;BgAAAAA=&#10;" filled="f" stroked="f">
                <v:textbox inset="0,0,0,0">
                  <w:txbxContent>
                    <w:p w:rsidR="00A77A11" w:rsidRDefault="005A3A76">
                      <w:pPr>
                        <w:spacing w:line="254" w:lineRule="exact"/>
                        <w:textAlignment w:val="baseline"/>
                        <w:rPr>
                          <w:rFonts w:ascii="Calibri" w:eastAsia="Calibri" w:hAnsi="Calibri"/>
                          <w:b/>
                          <w:color w:val="FFFFFF"/>
                          <w:spacing w:val="-4"/>
                          <w:sz w:val="27"/>
                        </w:rPr>
                      </w:pPr>
                      <w:r>
                        <w:rPr>
                          <w:rFonts w:ascii="Calibri" w:eastAsia="Calibri" w:hAnsi="Calibri"/>
                          <w:b/>
                          <w:color w:val="FFFFFF"/>
                          <w:spacing w:val="-4"/>
                          <w:sz w:val="27"/>
                        </w:rPr>
                        <w:t>Promote Trade and Investment</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53120" behindDoc="1" locked="0" layoutInCell="1" allowOverlap="1">
                <wp:simplePos x="0" y="0"/>
                <wp:positionH relativeFrom="page">
                  <wp:posOffset>3874135</wp:posOffset>
                </wp:positionH>
                <wp:positionV relativeFrom="page">
                  <wp:posOffset>4898390</wp:posOffset>
                </wp:positionV>
                <wp:extent cx="1087755" cy="551180"/>
                <wp:effectExtent l="0" t="0" r="0" b="0"/>
                <wp:wrapSquare wrapText="bothSides"/>
                <wp:docPr id="259"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755" cy="55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84" w:lineRule="exact"/>
                              <w:jc w:val="center"/>
                              <w:textAlignment w:val="baseline"/>
                              <w:rPr>
                                <w:rFonts w:ascii="Calibri" w:eastAsia="Calibri" w:hAnsi="Calibri"/>
                                <w:b/>
                                <w:color w:val="FFFFFF"/>
                                <w:spacing w:val="-4"/>
                                <w:sz w:val="27"/>
                              </w:rPr>
                            </w:pPr>
                            <w:r>
                              <w:rPr>
                                <w:rFonts w:ascii="Calibri" w:eastAsia="Calibri" w:hAnsi="Calibri"/>
                                <w:b/>
                                <w:color w:val="FFFFFF"/>
                                <w:spacing w:val="-4"/>
                                <w:sz w:val="27"/>
                              </w:rPr>
                              <w:t xml:space="preserve">Improve </w:t>
                            </w:r>
                            <w:r>
                              <w:rPr>
                                <w:rFonts w:ascii="Calibri" w:eastAsia="Calibri" w:hAnsi="Calibri"/>
                                <w:b/>
                                <w:color w:val="FFFFFF"/>
                                <w:spacing w:val="-4"/>
                                <w:sz w:val="27"/>
                              </w:rPr>
                              <w:br/>
                              <w:t xml:space="preserve">Water Access &amp; </w:t>
                            </w:r>
                            <w:r>
                              <w:rPr>
                                <w:rFonts w:ascii="Calibri" w:eastAsia="Calibri" w:hAnsi="Calibri"/>
                                <w:b/>
                                <w:color w:val="FFFFFF"/>
                                <w:spacing w:val="-4"/>
                                <w:sz w:val="27"/>
                              </w:rPr>
                              <w:b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174" type="#_x0000_t202" style="position:absolute;margin-left:305.05pt;margin-top:385.7pt;width:85.65pt;height:43.4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TKqtgIAALY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qIEI046aNIjHTW6EyPyg4Wp0NCrFAwfejDVIyig0zZb1d+L8ptCXKwbwnf0VkoxNJRUEKFvXrrP&#10;nk44yoBsh4+iAkdkr4UFGmvZmfJBQRCgQ6eeTt0xwZTGpRcvl1GEUQm6KPL92LbPJen8updKv6ei&#10;Q0bIsITuW3RyuFfaREPS2cQ446JgbWsZ0PKLCzCcbsA3PDU6E4Vt6M/ESzbxJg6dMFhsnNDLc+e2&#10;WIfOovCXUf4uX69z/5fx64dpw6qKcuNmJpcf/lnzjjSfaHGilxItqwycCUnJ3XbdSnQgQO7Cfrbm&#10;oDmbuZdh2CJALi9S8oPQuwsSp1jESycswshJll7seH5ylyy8MAnz4jKle8bpv6eEhgwnURBNZDoH&#10;/SI3z36vcyNpxzSsj5Z1GY5PRiQ1FNzwyrZWE9ZO8rNSmPDPpYB2z422hDUcndiqx+1op8MP43kS&#10;tqJ6Ag5LARQDosLyA6ER8gdGAyySDKvveyIpRu0HDnNgts4syFnYzgLhJTzNsMZoEtd62k77XrJd&#10;A8jTpHFxC7NSM0tjM1RTFMcJg+VgszkuMrN9nv9bq/O6Xf0GAAD//wMAUEsDBBQABgAIAAAAIQDf&#10;3byL4AAAAAsBAAAPAAAAZHJzL2Rvd25yZXYueG1sTI/BTsMwDIbvSLxDZCRuLOkEbSl1pwnBCQnR&#10;lQPHtMnaaI1Tmmwrb092gpstf/r9/eVmsSM76dkbRwjJSgDT1DllqEf4bF7vcmA+SFJydKQRfrSH&#10;TXV9VcpCuTPV+rQLPYsh5AuJMIQwFZz7btBW+pWbNMXb3s1WhrjOPVezPMdwO/K1ECm30lD8MMhJ&#10;Pw+6O+yOFmH7RfWL+X5vP+p9bZrmUdBbekC8vVm2T8CCXsIfDBf9qA5VdGrdkZRnI0KaiCSiCFmW&#10;3AOLRJZfhhYhf8jXwKuS/+9Q/QIAAP//AwBQSwECLQAUAAYACAAAACEAtoM4kv4AAADhAQAAEwAA&#10;AAAAAAAAAAAAAAAAAAAAW0NvbnRlbnRfVHlwZXNdLnhtbFBLAQItABQABgAIAAAAIQA4/SH/1gAA&#10;AJQBAAALAAAAAAAAAAAAAAAAAC8BAABfcmVscy8ucmVsc1BLAQItABQABgAIAAAAIQAYwTKqtgIA&#10;ALYFAAAOAAAAAAAAAAAAAAAAAC4CAABkcnMvZTJvRG9jLnhtbFBLAQItABQABgAIAAAAIQDf3byL&#10;4AAAAAsBAAAPAAAAAAAAAAAAAAAAABAFAABkcnMvZG93bnJldi54bWxQSwUGAAAAAAQABADzAAAA&#10;HQYAAAAA&#10;" filled="f" stroked="f">
                <v:textbox inset="0,0,0,0">
                  <w:txbxContent>
                    <w:p w:rsidR="00A77A11" w:rsidRDefault="005A3A76">
                      <w:pPr>
                        <w:spacing w:line="284" w:lineRule="exact"/>
                        <w:jc w:val="center"/>
                        <w:textAlignment w:val="baseline"/>
                        <w:rPr>
                          <w:rFonts w:ascii="Calibri" w:eastAsia="Calibri" w:hAnsi="Calibri"/>
                          <w:b/>
                          <w:color w:val="FFFFFF"/>
                          <w:spacing w:val="-4"/>
                          <w:sz w:val="27"/>
                        </w:rPr>
                      </w:pPr>
                      <w:r>
                        <w:rPr>
                          <w:rFonts w:ascii="Calibri" w:eastAsia="Calibri" w:hAnsi="Calibri"/>
                          <w:b/>
                          <w:color w:val="FFFFFF"/>
                          <w:spacing w:val="-4"/>
                          <w:sz w:val="27"/>
                        </w:rPr>
                        <w:t xml:space="preserve">Improve </w:t>
                      </w:r>
                      <w:r>
                        <w:rPr>
                          <w:rFonts w:ascii="Calibri" w:eastAsia="Calibri" w:hAnsi="Calibri"/>
                          <w:b/>
                          <w:color w:val="FFFFFF"/>
                          <w:spacing w:val="-4"/>
                          <w:sz w:val="27"/>
                        </w:rPr>
                        <w:br/>
                        <w:t xml:space="preserve">Water Access &amp; </w:t>
                      </w:r>
                      <w:r>
                        <w:rPr>
                          <w:rFonts w:ascii="Calibri" w:eastAsia="Calibri" w:hAnsi="Calibri"/>
                          <w:b/>
                          <w:color w:val="FFFFFF"/>
                          <w:spacing w:val="-4"/>
                          <w:sz w:val="27"/>
                        </w:rPr>
                        <w:br/>
                        <w:t>Management</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54144" behindDoc="1" locked="0" layoutInCell="1" allowOverlap="1">
                <wp:simplePos x="0" y="0"/>
                <wp:positionH relativeFrom="page">
                  <wp:posOffset>3943985</wp:posOffset>
                </wp:positionH>
                <wp:positionV relativeFrom="page">
                  <wp:posOffset>3420110</wp:posOffset>
                </wp:positionV>
                <wp:extent cx="948055" cy="325755"/>
                <wp:effectExtent l="0" t="0" r="0" b="0"/>
                <wp:wrapSquare wrapText="bothSides"/>
                <wp:docPr id="25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51" w:lineRule="exact"/>
                              <w:textAlignment w:val="baseline"/>
                              <w:rPr>
                                <w:rFonts w:ascii="Calibri" w:eastAsia="Calibri" w:hAnsi="Calibri"/>
                                <w:b/>
                                <w:color w:val="FFFFFF"/>
                                <w:spacing w:val="-5"/>
                                <w:sz w:val="27"/>
                              </w:rPr>
                            </w:pPr>
                            <w:r>
                              <w:rPr>
                                <w:rFonts w:ascii="Calibri" w:eastAsia="Calibri" w:hAnsi="Calibri"/>
                                <w:b/>
                                <w:color w:val="FFFFFF"/>
                                <w:spacing w:val="-5"/>
                                <w:sz w:val="27"/>
                              </w:rPr>
                              <w:t>Improve Land Use &amp; Access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175" type="#_x0000_t202" style="position:absolute;margin-left:310.55pt;margin-top:269.3pt;width:74.65pt;height:25.6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C3f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E0CpOOmjSAx01uhUj8oPIVGjoVQqO9z246hEOoNOWrervRPlVIS7WDeE7eiOlGBpKKsjQNzfd&#10;s6sTjjIg2+GDqCAQ2WthgcZadqZ8UBAE6NCpx1N3TDIlbCZh7EURRiUcXQbREmwTgaTz5V4q/Y6K&#10;DhkjwxKab8HJ4U7pyXV2MbG4KFjbwj5JW/5sAzCnHQgNV82ZScL280fiJZt4E4dOGCw2TujluXNT&#10;rENnUfjLKL/M1+vc/2ni+mHasKqi3ISZteWHf9a7o8onVZzUpUTLKgNnUlJyt123Eh0IaLuw37Eg&#10;Z27u8zRsvYDLC0p+EHq3QeIUi3jphEUYOcnSix3PT26ThRcmYV48p3THOP13SmiArkagMUvnt9w8&#10;+73mRtKOaZgeLesyHJ+cSGoUuOGVba0mrJ3ss1KY9J9KAe2eG231aiQ6iVWP29E+Dj9MTHyj5q2o&#10;HkHCUoDEQKcw+8BohPyO0QBzJMPq255IilH7nsMzMENnNuRsbGeD8BKuZlhjNJlrPQ2nfS/ZrgHk&#10;6aFxcQNPpWZWxk9ZHB8YzAbL5jjHzPA5/7deT9N29QsAAP//AwBQSwMEFAAGAAgAAAAhABtXGlvh&#10;AAAACwEAAA8AAABkcnMvZG93bnJldi54bWxMj8FOwzAMhu9IvEPkSdxY2gFd2zWdJgQnJERXDhzT&#10;JmujNU5psq28PeY0jrY//f7+YjvbgZ315I1DAfEyAqaxdcpgJ+Czfr1PgfkgUcnBoRbwoz1sy9ub&#10;QubKXbDS533oGIWgz6WAPoQx59y3vbbSL92okW4HN1kZaJw6riZ5oXA78FUUJdxKg/Shl6N+7nV7&#10;3J+sgN0XVi/m+735qA6VqesswrfkKMTdYt5tgAU9hysMf/qkDiU5Ne6EyrNBQLKKY0IFPD2kCTAi&#10;1uvoEVhDmzTLgJcF/9+h/AUAAP//AwBQSwECLQAUAAYACAAAACEAtoM4kv4AAADhAQAAEwAAAAAA&#10;AAAAAAAAAAAAAAAAW0NvbnRlbnRfVHlwZXNdLnhtbFBLAQItABQABgAIAAAAIQA4/SH/1gAAAJQB&#10;AAALAAAAAAAAAAAAAAAAAC8BAABfcmVscy8ucmVsc1BLAQItABQABgAIAAAAIQC3vC3fsgIAALUF&#10;AAAOAAAAAAAAAAAAAAAAAC4CAABkcnMvZTJvRG9jLnhtbFBLAQItABQABgAIAAAAIQAbVxpb4QAA&#10;AAsBAAAPAAAAAAAAAAAAAAAAAAwFAABkcnMvZG93bnJldi54bWxQSwUGAAAAAAQABADzAAAAGgYA&#10;AAAA&#10;" filled="f" stroked="f">
                <v:textbox inset="0,0,0,0">
                  <w:txbxContent>
                    <w:p w:rsidR="00A77A11" w:rsidRDefault="005A3A76">
                      <w:pPr>
                        <w:spacing w:line="251" w:lineRule="exact"/>
                        <w:textAlignment w:val="baseline"/>
                        <w:rPr>
                          <w:rFonts w:ascii="Calibri" w:eastAsia="Calibri" w:hAnsi="Calibri"/>
                          <w:b/>
                          <w:color w:val="FFFFFF"/>
                          <w:spacing w:val="-5"/>
                          <w:sz w:val="27"/>
                        </w:rPr>
                      </w:pPr>
                      <w:r>
                        <w:rPr>
                          <w:rFonts w:ascii="Calibri" w:eastAsia="Calibri" w:hAnsi="Calibri"/>
                          <w:b/>
                          <w:color w:val="FFFFFF"/>
                          <w:spacing w:val="-5"/>
                          <w:sz w:val="27"/>
                        </w:rPr>
                        <w:t>Improve Land Use &amp; Access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55168" behindDoc="1" locked="0" layoutInCell="1" allowOverlap="1">
                <wp:simplePos x="0" y="0"/>
                <wp:positionH relativeFrom="page">
                  <wp:posOffset>472440</wp:posOffset>
                </wp:positionH>
                <wp:positionV relativeFrom="page">
                  <wp:posOffset>8546465</wp:posOffset>
                </wp:positionV>
                <wp:extent cx="3066415" cy="91440"/>
                <wp:effectExtent l="0" t="0" r="0" b="0"/>
                <wp:wrapSquare wrapText="bothSides"/>
                <wp:docPr id="257"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64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abs>
                                <w:tab w:val="right" w:pos="4824"/>
                              </w:tabs>
                              <w:spacing w:line="134" w:lineRule="exact"/>
                              <w:textAlignment w:val="baseline"/>
                              <w:rPr>
                                <w:rFonts w:ascii="Trebuchet MS" w:eastAsia="Trebuchet MS" w:hAnsi="Trebuchet MS"/>
                                <w:b/>
                                <w:color w:val="C93429"/>
                                <w:sz w:val="18"/>
                              </w:rPr>
                            </w:pPr>
                            <w:r>
                              <w:rPr>
                                <w:rFonts w:ascii="Trebuchet MS" w:eastAsia="Trebuchet MS" w:hAnsi="Trebuchet MS"/>
                                <w:b/>
                                <w:color w:val="C93429"/>
                                <w:sz w:val="18"/>
                              </w:rPr>
                              <w:t>42</w:t>
                            </w:r>
                            <w:r>
                              <w:rPr>
                                <w:rFonts w:ascii="Trebuchet MS" w:eastAsia="Trebuchet MS" w:hAnsi="Trebuchet MS"/>
                                <w:b/>
                                <w:color w:val="C93429"/>
                                <w:sz w:val="18"/>
                              </w:rPr>
                              <w:tab/>
                            </w:r>
                            <w:r>
                              <w:rPr>
                                <w:rFonts w:ascii="Trebuchet MS" w:eastAsia="Trebuchet MS" w:hAnsi="Trebuchet MS"/>
                                <w:b/>
                                <w:color w:val="C93429"/>
                                <w:sz w:val="17"/>
                              </w:rPr>
                              <w:t>GREEN PAPER ON DEVELOPING NORTHERN 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176" type="#_x0000_t202" style="position:absolute;margin-left:37.2pt;margin-top:672.95pt;width:241.45pt;height:7.2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5DBtAIAALUFAAAOAAAAZHJzL2Uyb0RvYy54bWysVFtvmzAUfp+0/2D5nXIpkIBKqjaEaVJ3&#10;kdr9AAdMsAY2s51AV+2/79iEpJeXaRsP1sE+/s7l+3yurseuRQcqFRM8w/6FhxHlpagY32X420Ph&#10;LDFSmvCKtILTDD9Sha9X799dDX1KA9GItqISAQhX6dBnuNG6T11XlQ3tiLoQPeVwWAvZEQ2/cudW&#10;kgyA3rVu4HmxOwhZ9VKUVCnYzadDvLL4dU1L/aWuFdWozTDkpu0q7bo1q7u6IulOkr5h5TEN8hdZ&#10;dIRxCHqCyokmaC/ZG6iOlVIoUeuLUnSuqGtWUlsDVON7r6q5b0hPbS3QHNWf2qT+H2z5+fBVIlZl&#10;OIgWGHHSAUkPdNToVozID0LToaFXKTje9+CqRzgApm21qr8T5XeFuFg3hO/ojZRiaCipIEPf3HSf&#10;XZ1wlAHZDp9EBYHIXgsLNNayM+2DhiBAB6YeT+yYZErYvPTiOPQjjEo4S/wwtOy5JJ0v91LpD1R0&#10;yBgZlkC+BSeHO6VNMiSdXUwsLgrWtlYALX+xAY7TDoSGq+bMJGH5fEq8ZLPcLEMnDOKNE3p57twU&#10;69CJC38R5Zf5ep37v0xcP0wbVlWUmzCztvzwz7g7qnxSxUldSrSsMnAmJSV323Ur0YGAtgv72ZbD&#10;ydnNfZmGbQLU8qok4Nm7DRKniJcLJyzCyEkW3tLx/OQ2ib0wCfPiZUl3jNN/LwkNQGQURJOWzkm/&#10;qs2z39vaSNoxDdOjZV2GlycnkhoFbnhlqdWEtZP9rBUm/XMrgO6ZaKtXI9FJrHrcjvZx+JEVm1Hz&#10;VlSPIGEpQGKgU5h9YDRC/sRogDmSYfVjTyTFqP3I4RmYoTMbcja2s0F4CVczrDGazLWehtO+l2zX&#10;APL00Li4gadSMyvjcxbHBwazwVZznGNm+Dz/t17nabv6DQAA//8DAFBLAwQUAAYACAAAACEAhfWB&#10;5eEAAAAMAQAADwAAAGRycy9kb3ducmV2LnhtbEyPy07DMBBF90j8gzVI7KgNebQNcaoKwQoJkYZF&#10;l048TaLG4xC7bfh73BUs587RnTP5ZjYDO+PkeksSHhcCGFJjdU+thK/q7WEFzHlFWg2WUMIPOtgU&#10;tze5yrS9UInnnW9ZKCGXKQmd92PGuWs6NMot7IgUdgc7GeXDOLVcT+oSys3An4RIuVE9hQudGvGl&#10;w+a4OxkJ2z2Vr/33R/1ZHsq+qtaC3tOjlPd38/YZmMfZ/8Fw1Q/qUASn2p5IOzZIWMZxIEMexcka&#10;WCCSZBkBq69RKiLgRc7/P1H8AgAA//8DAFBLAQItABQABgAIAAAAIQC2gziS/gAAAOEBAAATAAAA&#10;AAAAAAAAAAAAAAAAAABbQ29udGVudF9UeXBlc10ueG1sUEsBAi0AFAAGAAgAAAAhADj9If/WAAAA&#10;lAEAAAsAAAAAAAAAAAAAAAAALwEAAF9yZWxzLy5yZWxzUEsBAi0AFAAGAAgAAAAhAKqjkMG0AgAA&#10;tQUAAA4AAAAAAAAAAAAAAAAALgIAAGRycy9lMm9Eb2MueG1sUEsBAi0AFAAGAAgAAAAhAIX1geXh&#10;AAAADAEAAA8AAAAAAAAAAAAAAAAADgUAAGRycy9kb3ducmV2LnhtbFBLBQYAAAAABAAEAPMAAAAc&#10;BgAAAAA=&#10;" filled="f" stroked="f">
                <v:textbox inset="0,0,0,0">
                  <w:txbxContent>
                    <w:p w:rsidR="00A77A11" w:rsidRDefault="005A3A76">
                      <w:pPr>
                        <w:tabs>
                          <w:tab w:val="right" w:pos="4824"/>
                        </w:tabs>
                        <w:spacing w:line="134" w:lineRule="exact"/>
                        <w:textAlignment w:val="baseline"/>
                        <w:rPr>
                          <w:rFonts w:ascii="Trebuchet MS" w:eastAsia="Trebuchet MS" w:hAnsi="Trebuchet MS"/>
                          <w:b/>
                          <w:color w:val="C93429"/>
                          <w:sz w:val="18"/>
                        </w:rPr>
                      </w:pPr>
                      <w:r>
                        <w:rPr>
                          <w:rFonts w:ascii="Trebuchet MS" w:eastAsia="Trebuchet MS" w:hAnsi="Trebuchet MS"/>
                          <w:b/>
                          <w:color w:val="C93429"/>
                          <w:sz w:val="18"/>
                        </w:rPr>
                        <w:t>42</w:t>
                      </w:r>
                      <w:r>
                        <w:rPr>
                          <w:rFonts w:ascii="Trebuchet MS" w:eastAsia="Trebuchet MS" w:hAnsi="Trebuchet MS"/>
                          <w:b/>
                          <w:color w:val="C93429"/>
                          <w:sz w:val="18"/>
                        </w:rPr>
                        <w:tab/>
                      </w:r>
                      <w:r>
                        <w:rPr>
                          <w:rFonts w:ascii="Trebuchet MS" w:eastAsia="Trebuchet MS" w:hAnsi="Trebuchet MS"/>
                          <w:b/>
                          <w:color w:val="C93429"/>
                          <w:sz w:val="17"/>
                        </w:rPr>
                        <w:t>GREEN PAPER ON DEVELOPING NORTHERN AUSTRALIA</w:t>
                      </w:r>
                    </w:p>
                  </w:txbxContent>
                </v:textbox>
                <w10:wrap type="square" anchorx="page" anchory="page"/>
              </v:shape>
            </w:pict>
          </mc:Fallback>
        </mc:AlternateContent>
      </w:r>
    </w:p>
    <w:p w:rsidR="00A77A11" w:rsidRDefault="00A77A11">
      <w:pPr>
        <w:sectPr w:rsidR="00A77A11">
          <w:pgSz w:w="9979" w:h="14174"/>
          <w:pgMar w:top="0" w:right="1440" w:bottom="99" w:left="1440" w:header="720" w:footer="720" w:gutter="0"/>
          <w:cols w:space="720"/>
        </w:sectPr>
      </w:pPr>
    </w:p>
    <w:p w:rsidR="00A77A11" w:rsidRDefault="004E7428">
      <w:pPr>
        <w:spacing w:before="17" w:after="192" w:line="339" w:lineRule="exact"/>
        <w:textAlignment w:val="baseline"/>
        <w:rPr>
          <w:rFonts w:ascii="Trebuchet MS" w:eastAsia="Trebuchet MS" w:hAnsi="Trebuchet MS"/>
          <w:b/>
          <w:color w:val="CD4A36"/>
          <w:spacing w:val="-1"/>
          <w:sz w:val="30"/>
        </w:rPr>
      </w:pPr>
      <w:r>
        <w:rPr>
          <w:noProof/>
          <w:lang w:val="en-AU" w:eastAsia="en-AU"/>
        </w:rPr>
        <w:lastRenderedPageBreak/>
        <mc:AlternateContent>
          <mc:Choice Requires="wps">
            <w:drawing>
              <wp:anchor distT="0" distB="140970" distL="0" distR="121920" simplePos="0" relativeHeight="251656192" behindDoc="1" locked="0" layoutInCell="1" allowOverlap="1">
                <wp:simplePos x="0" y="0"/>
                <wp:positionH relativeFrom="page">
                  <wp:posOffset>719455</wp:posOffset>
                </wp:positionH>
                <wp:positionV relativeFrom="page">
                  <wp:posOffset>584200</wp:posOffset>
                </wp:positionV>
                <wp:extent cx="170815" cy="208280"/>
                <wp:effectExtent l="0" t="0" r="0" b="0"/>
                <wp:wrapSquare wrapText="bothSides"/>
                <wp:docPr id="25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208280"/>
                        </a:xfrm>
                        <a:prstGeom prst="rect">
                          <a:avLst/>
                        </a:prstGeom>
                        <a:solidFill>
                          <a:srgbClr val="C9342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78D" w:rsidRDefault="00C8078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177" type="#_x0000_t202" style="position:absolute;margin-left:56.65pt;margin-top:46pt;width:13.45pt;height:16.4pt;z-index:-251660288;visibility:visible;mso-wrap-style:square;mso-width-percent:0;mso-height-percent:0;mso-wrap-distance-left:0;mso-wrap-distance-top:0;mso-wrap-distance-right:9.6pt;mso-wrap-distance-bottom:11.1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hT1gwIAAAsFAAAOAAAAZHJzL2Uyb0RvYy54bWysVF1v0zAUfUfiP1h+7/KxtDTR0mnrKEIa&#10;H9LGD3Btp7FwbGO7TQbiv3PtNN0YICFEH9Kb+Pr43HvO9cXl0El04NYJrWqcnaUYcUU1E2pX40/3&#10;m9kSI+eJYkRqxWv8wB2+XL18cdGbiue61ZJxiwBEuao3NW69N1WSONryjrgzbbiCxUbbjnh4tbuE&#10;WdIDeieTPE0XSa8tM1ZT7hx8vRkX8SriNw2n/kPTOO6RrDFw8/Fp43MbnsnqglQ7S0wr6JEG+QcW&#10;HREKDj1B3RBP0N6KX6A6Qa12uvFnVHeJbhpBeawBqsnSZ9XctcTwWAs0x5lTm9z/g6XvDx8tEqzG&#10;+XyBkSIdiHTPB4+u9YCy/Dx0qDeugsQ7A6l+gAVQOlbrzK2mnx1Set0SteNX1uq+5YQBwyzsTJ5s&#10;HXFcANn27zSDg8je6wg0NLYL7YOGIEAHpR5O6gQyNBz5Kl1mc4woLOXpMl9G9RJSTZuNdf4N1x0K&#10;QY0tiB/ByeHW+UCGVFNKOMtpKdhGSBlf7G67lhYdCBhlXZ4XeRn5P0uTKiQrHbaNiOMX4AhnhLXA&#10;Ngr/rczyIr3Oy9lmsXw1KzbFfFZCCbM0K6/LRVqUxc3meyCYFVUrGOPqVig+mTAr/k7k4ziM9ok2&#10;RH2Ny3k+HxX6Y5Fp/P2uyE54mEkpuhovT0mkCrq+VgzKJpUnQo5x8jP92GXowfQfuxJdEIQfLeCH&#10;7RAtl82jSYJHtpo9gDGsBuFAfbhRIGi1/YpRD9NZY/dlTyzHSL5VYK4wylNgp2A7BURR2Fpjj9EY&#10;rv048ntjxa4F5NG+Sl+BARsRzfHI4mhbmLhYxfF2CCP99D1mPd5hqx8AAAD//wMAUEsDBBQABgAI&#10;AAAAIQD2oITR3gAAAAoBAAAPAAAAZHJzL2Rvd25yZXYueG1sTI9NS8QwEIbvgv8hjODNTTa7yFqb&#10;LiIIehHcevCYNmNbtpnUJu1Wf72zJ73Nyzy8H/l+8b2YcYxdIAPrlQKBVAfXUWPgvXy62YGIyZKz&#10;fSA08I0R9sXlRW4zF070hvMhNYJNKGbWQJvSkEkZ6xa9jaswIPHvM4zeJpZjI91oT2zue6mVupXe&#10;dsQJrR3wscX6eJi8gVJP1fzz9VJLtVS6/Dg+v842GHN9tTzcg0i4pD8YzvW5OhTcqQoTuSh61uvN&#10;hlEDd5o3nYGt0iAqPvR2B7LI5f8JxS8AAAD//wMAUEsBAi0AFAAGAAgAAAAhALaDOJL+AAAA4QEA&#10;ABMAAAAAAAAAAAAAAAAAAAAAAFtDb250ZW50X1R5cGVzXS54bWxQSwECLQAUAAYACAAAACEAOP0h&#10;/9YAAACUAQAACwAAAAAAAAAAAAAAAAAvAQAAX3JlbHMvLnJlbHNQSwECLQAUAAYACAAAACEA7w4U&#10;9YMCAAALBQAADgAAAAAAAAAAAAAAAAAuAgAAZHJzL2Uyb0RvYy54bWxQSwECLQAUAAYACAAAACEA&#10;9qCE0d4AAAAKAQAADwAAAAAAAAAAAAAAAADdBAAAZHJzL2Rvd25yZXYueG1sUEsFBgAAAAAEAAQA&#10;8wAAAOgFAAAAAA==&#10;" fillcolor="#c93429" stroked="f">
                <v:textbox inset="0,0,0,0">
                  <w:txbxContent>
                    <w:p w:rsidR="00C8078D" w:rsidRDefault="00C8078D"/>
                  </w:txbxContent>
                </v:textbox>
                <w10:wrap type="square" anchorx="page" anchory="page"/>
              </v:shape>
            </w:pict>
          </mc:Fallback>
        </mc:AlternateContent>
      </w:r>
      <w:r>
        <w:rPr>
          <w:noProof/>
          <w:lang w:val="en-AU" w:eastAsia="en-AU"/>
        </w:rPr>
        <mc:AlternateContent>
          <mc:Choice Requires="wps">
            <w:drawing>
              <wp:anchor distT="0" distB="0" distL="0" distR="0" simplePos="0" relativeHeight="251657216" behindDoc="1" locked="0" layoutInCell="1" allowOverlap="1">
                <wp:simplePos x="0" y="0"/>
                <wp:positionH relativeFrom="page">
                  <wp:posOffset>4852670</wp:posOffset>
                </wp:positionH>
                <wp:positionV relativeFrom="page">
                  <wp:posOffset>8171815</wp:posOffset>
                </wp:positionV>
                <wp:extent cx="1151890" cy="572770"/>
                <wp:effectExtent l="0" t="0" r="0" b="0"/>
                <wp:wrapSquare wrapText="bothSides"/>
                <wp:docPr id="25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70" name="Picture"/>
                                  <wp:cNvGraphicFramePr/>
                                  <a:graphic xmlns:a="http://schemas.openxmlformats.org/drawingml/2006/main">
                                    <a:graphicData uri="http://schemas.openxmlformats.org/drawingml/2006/picture">
                                      <pic:pic xmlns:pic="http://schemas.openxmlformats.org/drawingml/2006/picture">
                                        <pic:nvPicPr>
                                          <pic:cNvPr id="70" name="Picture"/>
                                          <pic:cNvPicPr preferRelativeResize="0"/>
                                        </pic:nvPicPr>
                                        <pic:blipFill>
                                          <a:blip r:embed="rId31"/>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178" type="#_x0000_t202" style="position:absolute;margin-left:382.1pt;margin-top:643.45pt;width:90.7pt;height:45.1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GutQIAALY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qIII046aNIjHTW6EyPyg8BUaOhVCoYPPZjqERTQaZut6u9F+U0hLtYN4Tt6K6UYGkoqiNA3L91n&#10;TyccZUC2w0dRgSOy18ICjbXsTPmgIAjQoVNPp+6YYErj0o/8OAFVCbpoGSyXtn0uSefXvVT6PRUd&#10;MkKGJXTfopPDvdImGpLOJsYZFwVrW8uAll9cgOF0A77hqdGZKGxDfyZesok3ceiEwWLjhF6eO7fF&#10;OnQWhb+M8nf5ep37v4xfP0wbVlWUGzczufzwz5p3pPlEixO9lGhZZeBMSErututWogMBchf2szUH&#10;zdnMvQzDFgFyeZGSH4TeXZA4xSJeOmERRk6y9GLH85O7ZOGFSZgXlyndM07/PSU0ZDiJgmgi0zno&#10;F7l59nudG0k7pmF9tKzLcHwyIqmh4IZXtrWasHaSn5XChH8uBbR7brQlrOHoxFY9bkc7HX50moSt&#10;qJ6Aw1IAxYCNsPxAaIT8gdEAiyTD6vueSIpR+4HDHJitMwtyFrazQHgJTzOsMZrEtZ62076XbNcA&#10;8jRpXNzCrNTM0tgM1RTFccJgOdhsjovMbJ/n/9bqvG5XvwEAAP//AwBQSwMEFAAGAAgAAAAhABgO&#10;JBziAAAADQEAAA8AAABkcnMvZG93bnJldi54bWxMj8FOwzAMhu9IvENkJG4sXRnt2jWdJgQnJERX&#10;DjumTdZGa5zSZFt5e8wJjvb/6ffnYjvbgV305I1DActFBExj65TBTsBn/fqwBuaDRCUHh1rAt/aw&#10;LW9vCpkrd8VKX/ahY1SCPpcC+hDGnHPf9tpKv3CjRsqObrIy0Dh1XE3ySuV24HEUJdxKg3Shl6N+&#10;7nV72p+tgN0Bqxfz9d58VMfK1HUW4VtyEuL+bt5tgAU9hz8YfvVJHUpyatwZlWeDgDRZxYRSEK+T&#10;DBgh2eopAdbQ6jFNl8DLgv//ovwBAAD//wMAUEsBAi0AFAAGAAgAAAAhALaDOJL+AAAA4QEAABMA&#10;AAAAAAAAAAAAAAAAAAAAAFtDb250ZW50X1R5cGVzXS54bWxQSwECLQAUAAYACAAAACEAOP0h/9YA&#10;AACUAQAACwAAAAAAAAAAAAAAAAAvAQAAX3JlbHMvLnJlbHNQSwECLQAUAAYACAAAACEA366hrrUC&#10;AAC2BQAADgAAAAAAAAAAAAAAAAAuAgAAZHJzL2Uyb0RvYy54bWxQSwECLQAUAAYACAAAACEAGA4k&#10;HOIAAAANAQAADwAAAAAAAAAAAAAAAAAPBQAAZHJzL2Rvd25yZXYueG1sUEsFBgAAAAAEAAQA8wAA&#10;AB4GA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70" name="Picture"/>
                            <wp:cNvGraphicFramePr/>
                            <a:graphic xmlns:a="http://schemas.openxmlformats.org/drawingml/2006/main">
                              <a:graphicData uri="http://schemas.openxmlformats.org/drawingml/2006/picture">
                                <pic:pic xmlns:pic="http://schemas.openxmlformats.org/drawingml/2006/picture">
                                  <pic:nvPicPr>
                                    <pic:cNvPr id="70" name="Picture"/>
                                    <pic:cNvPicPr preferRelativeResize="0"/>
                                  </pic:nvPicPr>
                                  <pic:blipFill>
                                    <a:blip r:embed="rId31"/>
                                    <a:stretch>
                                      <a:fillRect/>
                                    </a:stretch>
                                  </pic:blipFill>
                                  <pic:spPr>
                                    <a:xfrm>
                                      <a:off x="0" y="0"/>
                                      <a:ext cx="1151890" cy="5727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58240" behindDoc="1" locked="0" layoutInCell="1" allowOverlap="1">
                <wp:simplePos x="0" y="0"/>
                <wp:positionH relativeFrom="page">
                  <wp:posOffset>5298440</wp:posOffset>
                </wp:positionH>
                <wp:positionV relativeFrom="page">
                  <wp:posOffset>8524875</wp:posOffset>
                </wp:positionV>
                <wp:extent cx="250825" cy="132715"/>
                <wp:effectExtent l="0" t="0" r="0" b="0"/>
                <wp:wrapSquare wrapText="bothSides"/>
                <wp:docPr id="254"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3" w:line="194" w:lineRule="exact"/>
                              <w:textAlignment w:val="baseline"/>
                              <w:rPr>
                                <w:rFonts w:ascii="Trebuchet MS" w:eastAsia="Trebuchet MS" w:hAnsi="Trebuchet MS"/>
                                <w:b/>
                                <w:color w:val="C93429"/>
                                <w:spacing w:val="25"/>
                                <w:sz w:val="18"/>
                              </w:rPr>
                            </w:pPr>
                            <w:r>
                              <w:rPr>
                                <w:rFonts w:ascii="Trebuchet MS" w:eastAsia="Trebuchet MS" w:hAnsi="Trebuchet MS"/>
                                <w:b/>
                                <w:color w:val="C93429"/>
                                <w:spacing w:val="25"/>
                                <w:sz w:val="18"/>
                              </w:rP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179" type="#_x0000_t202" style="position:absolute;margin-left:417.2pt;margin-top:671.25pt;width:19.75pt;height:10.4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XpDtAIAALU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EgCjHipIMiPdBRo1sxIj/wTYaGXqXgeN+Dqx7hACpt2ar+TpRfFeJi3RC+ozdSiqGhpIII7U33&#10;7OqEowzIdvggKniI7LWwQGMtO5M+SAgCdKjU46k6JpgSNoPIi4MIoxKO/Mtg6UcmNpek8+VeKv2O&#10;ig4ZI8MSim/ByeFO6cl1djFvcVGwtrUCaPmzDcCcduBpuGrOTBC2nj8SL9nEmzh0wmCxcUIvz52b&#10;Yh06i8JfRvllvl7n/k/zrh+mDasqys0zs7b88M9qd1T5pIqTupRoWWXgTEhK7rbrVqIDAW0X9jsm&#10;5MzNfR6GzRdweUHJD0LvNkicYhEvnbAIIydZerHj+cltsvDCJMyL55TuGKf/TgkNGU4iqKml81tu&#10;nv1ecyNpxzRMj5Z1GY5PTiQ1CtzwypZWE9ZO9lkqTPhPqYByz4W2ejUSncSqx+1om8OPLudG2Irq&#10;ESQsBUgMdAqzD4xGyO8YDTBHMqy+7YmkGLXvObSBGTqzIWdjOxuEl3A1wxqjyVzraTjte8l2DSBP&#10;jcbFDbRKzayMTU9NUQAHs4DZYNkc55gZPudr6/U0bVe/AAAA//8DAFBLAwQUAAYACAAAACEA82FZ&#10;A+IAAAANAQAADwAAAGRycy9kb3ducmV2LnhtbEyPwU7DMAyG70i8Q2QkbixlLaXrmk4TghMSoiuH&#10;HdMma6M1Tmmyrbw93gmO9v/p9+diM9uBnfXkjUMBj4sImMbWKYOdgK/67SED5oNEJQeHWsCP9rAp&#10;b28KmSt3wUqfd6FjVII+lwL6EMacc9/22kq/cKNGyg5usjLQOHVcTfJC5XbgyyhKuZUG6UIvR/3S&#10;6/a4O1kB2z1Wr+b7o/msDpWp61WE7+lRiPu7ebsGFvQc/mC46pM6lOTUuBMqzwYBWZwkhFIQJ8sn&#10;YIRkz/EKWHNdpXECvCz4/y/KXwAAAP//AwBQSwECLQAUAAYACAAAACEAtoM4kv4AAADhAQAAEwAA&#10;AAAAAAAAAAAAAAAAAAAAW0NvbnRlbnRfVHlwZXNdLnhtbFBLAQItABQABgAIAAAAIQA4/SH/1gAA&#10;AJQBAAALAAAAAAAAAAAAAAAAAC8BAABfcmVscy8ucmVsc1BLAQItABQABgAIAAAAIQCjrXpDtAIA&#10;ALUFAAAOAAAAAAAAAAAAAAAAAC4CAABkcnMvZTJvRG9jLnhtbFBLAQItABQABgAIAAAAIQDzYVkD&#10;4gAAAA0BAAAPAAAAAAAAAAAAAAAAAA4FAABkcnMvZG93bnJldi54bWxQSwUGAAAAAAQABADzAAAA&#10;HQYAAAAA&#10;" filled="f" stroked="f">
                <v:textbox inset="0,0,0,0">
                  <w:txbxContent>
                    <w:p w:rsidR="00A77A11" w:rsidRDefault="005A3A76">
                      <w:pPr>
                        <w:spacing w:before="3" w:line="194" w:lineRule="exact"/>
                        <w:textAlignment w:val="baseline"/>
                        <w:rPr>
                          <w:rFonts w:ascii="Trebuchet MS" w:eastAsia="Trebuchet MS" w:hAnsi="Trebuchet MS"/>
                          <w:b/>
                          <w:color w:val="C93429"/>
                          <w:spacing w:val="25"/>
                          <w:sz w:val="18"/>
                        </w:rPr>
                      </w:pPr>
                      <w:r>
                        <w:rPr>
                          <w:rFonts w:ascii="Trebuchet MS" w:eastAsia="Trebuchet MS" w:hAnsi="Trebuchet MS"/>
                          <w:b/>
                          <w:color w:val="C93429"/>
                          <w:spacing w:val="25"/>
                          <w:sz w:val="18"/>
                        </w:rPr>
                        <w:t>43</w:t>
                      </w:r>
                    </w:p>
                  </w:txbxContent>
                </v:textbox>
                <w10:wrap type="square" anchorx="page" anchory="page"/>
              </v:shape>
            </w:pict>
          </mc:Fallback>
        </mc:AlternateContent>
      </w:r>
      <w:r w:rsidR="005A3A76">
        <w:rPr>
          <w:rFonts w:ascii="Trebuchet MS" w:eastAsia="Trebuchet MS" w:hAnsi="Trebuchet MS"/>
          <w:b/>
          <w:color w:val="CD4A36"/>
          <w:spacing w:val="-1"/>
          <w:sz w:val="30"/>
        </w:rPr>
        <w:t>SECTION D</w:t>
      </w:r>
    </w:p>
    <w:p w:rsidR="00A77A11" w:rsidRDefault="004E7428">
      <w:pPr>
        <w:spacing w:before="221" w:after="230" w:line="339" w:lineRule="exact"/>
        <w:textAlignment w:val="baseline"/>
        <w:rPr>
          <w:rFonts w:ascii="Trebuchet MS" w:eastAsia="Trebuchet MS" w:hAnsi="Trebuchet MS"/>
          <w:b/>
          <w:color w:val="CD4A36"/>
          <w:spacing w:val="-1"/>
          <w:sz w:val="30"/>
        </w:rPr>
      </w:pPr>
      <w:r>
        <w:rPr>
          <w:noProof/>
          <w:lang w:val="en-AU" w:eastAsia="en-AU"/>
        </w:rPr>
        <mc:AlternateContent>
          <mc:Choice Requires="wps">
            <w:drawing>
              <wp:anchor distT="0" distB="0" distL="114300" distR="114300" simplePos="0" relativeHeight="251801600" behindDoc="0" locked="0" layoutInCell="1" allowOverlap="1">
                <wp:simplePos x="0" y="0"/>
                <wp:positionH relativeFrom="page">
                  <wp:posOffset>719455</wp:posOffset>
                </wp:positionH>
                <wp:positionV relativeFrom="page">
                  <wp:posOffset>938530</wp:posOffset>
                </wp:positionV>
                <wp:extent cx="5169535" cy="0"/>
                <wp:effectExtent l="0" t="0" r="0" b="0"/>
                <wp:wrapNone/>
                <wp:docPr id="253"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9535" cy="0"/>
                        </a:xfrm>
                        <a:prstGeom prst="line">
                          <a:avLst/>
                        </a:prstGeom>
                        <a:noFill/>
                        <a:ln w="8890">
                          <a:solidFill>
                            <a:srgbClr val="C934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89B333" id="Line 120" o:spid="_x0000_s1026" style="position:absolute;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73.9pt" to="463.7pt,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sLBGgIAACwEAAAOAAAAZHJzL2Uyb0RvYy54bWysU8uu2jAQ3VfqP1jeQx4EChHhqkqgm9sW&#10;6d5+gLEdYtWxLdsQUNV/79g8xG03VdWNM87MnDkzZ7x8OvUSHbl1QqsKZ+MUI66oZkLtK/ztdTOa&#10;Y+Q8UYxIrXiFz9zhp9X7d8vBlDzXnZaMWwQgypWDqXDnvSmTxNGO98SNteEKnK22PfFwtfuEWTIA&#10;ei+TPE1nyaAtM1ZT7hz8bS5OvIr4bcup/9q2jnskKwzcfDxtPHfhTFZLUu4tMZ2gVxrkH1j0RCgo&#10;eodqiCfoYMUfUL2gVjvd+jHVfaLbVlAee4BusvS3bl46YnjsBYbjzH1M7v/B0i/HrUWCVTifTjBS&#10;pAeRnoXiKMvjdAbjSgiq1daG/uhJvZhnTb87pHTdEbXnkeXr2UBiFuaZvEkJF2egxm74rBnEkIPX&#10;cVSn1vYBEoaATlGR810RfvKIws9pNltMJ1OM6M2XkPKWaKzzn7juUTAqLIF1BCbHZ+cDEVLeQkId&#10;pTdCyii4VGio8Hy+SGOC01Kw4Axhzu53tbToSGBl6sWkyBexK/A8hll9UCyCdZyw9dX2RMiLDcWl&#10;CnjQCtC5Wped+LFIF+v5el6Miny2HhVp04w+bupiNNtkH6bNpKnrJvsZqGVF2QnGuArsbvuZFX+n&#10;//WlXDbrvqH3MSRv0eO8gOztG0lHLYN84UG5cqfZeWtvGsNKxuDr8wk7/3gH+/GRr34BAAD//wMA&#10;UEsDBBQABgAIAAAAIQAY/lSg3wAAAAsBAAAPAAAAZHJzL2Rvd25yZXYueG1sTI9BT8MwDIXvSPyH&#10;yEjcWNpuMChNJzRAnHZYNzSOWWPaao1TJdlW/j1GQoKbn/30/L1iMdpenNCHzpGCdJKAQKqd6ahR&#10;sN283tyDCFGT0b0jVPCFARbl5UWhc+POtMZTFRvBIRRyraCNccilDHWLVoeJG5D49um81ZGlb6Tx&#10;+szhtpdZktxJqzviD60ecNlifaiOVsGzf7k94O5t26x2afJRbar3dbZU6vpqfHoEEXGMf2b4wWd0&#10;KJlp745kguhZp9MpW3mYzbkDOx6y+QzE/ncjy0L+71B+AwAA//8DAFBLAQItABQABgAIAAAAIQC2&#10;gziS/gAAAOEBAAATAAAAAAAAAAAAAAAAAAAAAABbQ29udGVudF9UeXBlc10ueG1sUEsBAi0AFAAG&#10;AAgAAAAhADj9If/WAAAAlAEAAAsAAAAAAAAAAAAAAAAALwEAAF9yZWxzLy5yZWxzUEsBAi0AFAAG&#10;AAgAAAAhAJaCwsEaAgAALAQAAA4AAAAAAAAAAAAAAAAALgIAAGRycy9lMm9Eb2MueG1sUEsBAi0A&#10;FAAGAAgAAAAhABj+VKDfAAAACwEAAA8AAAAAAAAAAAAAAAAAdAQAAGRycy9kb3ducmV2LnhtbFBL&#10;BQYAAAAABAAEAPMAAACABQAAAAA=&#10;" strokecolor="#c93429" strokeweight=".7pt">
                <w10:wrap anchorx="page" anchory="page"/>
              </v:line>
            </w:pict>
          </mc:Fallback>
        </mc:AlternateContent>
      </w:r>
      <w:r w:rsidR="005A3A76">
        <w:rPr>
          <w:rFonts w:ascii="Trebuchet MS" w:eastAsia="Trebuchet MS" w:hAnsi="Trebuchet MS"/>
          <w:b/>
          <w:color w:val="CD4A36"/>
          <w:spacing w:val="-1"/>
          <w:sz w:val="30"/>
        </w:rPr>
        <w:t>Policy Directions</w:t>
      </w:r>
    </w:p>
    <w:p w:rsidR="00A77A11" w:rsidRDefault="004E7428">
      <w:pPr>
        <w:spacing w:before="219" w:line="194" w:lineRule="exact"/>
        <w:ind w:left="216"/>
        <w:textAlignment w:val="baseline"/>
        <w:rPr>
          <w:rFonts w:ascii="Cambria" w:eastAsia="Cambria" w:hAnsi="Cambria"/>
          <w:color w:val="404042"/>
          <w:sz w:val="18"/>
        </w:rPr>
      </w:pPr>
      <w:r>
        <w:rPr>
          <w:noProof/>
          <w:lang w:val="en-AU" w:eastAsia="en-AU"/>
        </w:rPr>
        <mc:AlternateContent>
          <mc:Choice Requires="wps">
            <w:drawing>
              <wp:anchor distT="0" distB="859790" distL="0" distR="0" simplePos="0" relativeHeight="251659264" behindDoc="1" locked="0" layoutInCell="1" allowOverlap="1">
                <wp:simplePos x="0" y="0"/>
                <wp:positionH relativeFrom="page">
                  <wp:posOffset>719455</wp:posOffset>
                </wp:positionH>
                <wp:positionV relativeFrom="page">
                  <wp:posOffset>1444625</wp:posOffset>
                </wp:positionV>
                <wp:extent cx="5168900" cy="5867400"/>
                <wp:effectExtent l="0" t="0" r="0" b="0"/>
                <wp:wrapNone/>
                <wp:docPr id="25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0" cy="5867400"/>
                        </a:xfrm>
                        <a:prstGeom prst="rect">
                          <a:avLst/>
                        </a:prstGeom>
                        <a:solidFill>
                          <a:srgbClr val="E0C29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78D" w:rsidRDefault="00C8078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180" type="#_x0000_t202" style="position:absolute;left:0;text-align:left;margin-left:56.65pt;margin-top:113.75pt;width:407pt;height:462pt;z-index:-251657216;visibility:visible;mso-wrap-style:square;mso-width-percent:0;mso-height-percent:0;mso-wrap-distance-left:0;mso-wrap-distance-top:0;mso-wrap-distance-right:0;mso-wrap-distance-bottom:67.7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rikgwIAAA0FAAAOAAAAZHJzL2Uyb0RvYy54bWysVFtv2yAUfp+0/4B4T32RncRWnKpNm2lS&#10;d5Ha/QCCcYyGgQGJ3U377zvgOG13kaZpeSAHc/jO5fsOq8uhE+jIjOVKVji5iDFikqqay32FPz1s&#10;Z0uMrCOyJkJJVuFHZvHl+vWrVa9LlqpWiZoZBCDSlr2ucOucLqPI0pZ1xF4ozSQcNsp0xMHW7KPa&#10;kB7QOxGlcTyPemVqbRRl1sLXm/EQrwN+0zDqPjSNZQ6JCkNuLqwmrDu/RusVKfeG6JbTUxrkH7Lo&#10;CJcQ9Ax1QxxBB8N/geo4Ncqqxl1Q1UWqaThloQaoJol/qua+JZqFWqA5Vp/bZP8fLH1//GgQryuc&#10;5ilGknRA0gMbHLpWA0qSwneo17YEx3sNrm6AA2A6VGv1naKfLZJq0xK5Z1fGqL5lpIYME38zenZ1&#10;xLEeZNe/UzUEIgenAtDQmM63DxqCAB2Yejyz45Oh8DFP5ssihiMKZ/lyvshg42OQcrqujXVvmOqQ&#10;NypsgP4AT4531o2uk4uPZpXg9ZYLETZmv9sIg44EpHIbb9JicUJ/4Sakd5bKXxsRxy+QJcTwZz7f&#10;QP23Ikmz+DotZtv5cjHLtlk+KxbxchYnxXUxj7Miu9l+9wkmWdnyumbyjks2yTDJ/o7m00CMAgpC&#10;RH2FizzNR47+WGQcfr8rsuMOplLwrsLLsxMpPbO3soaySekIF6MdvUw/EAI9mP5DV4IOPPWjCNyw&#10;G4Lokjzz8b1Kdqp+BGkYBcQByfCmgNEq8xWjHuazwvbLgRiGkXgrQV5+mCfDTMZuMoikcLXCDqPR&#10;3Lhx6A/a8H0LyKOApboCCTY8iOMpi5NwYeZCFaf3wQ/1833wenrF1j8AAAD//wMAUEsDBBQABgAI&#10;AAAAIQCB31Xp3QAAAAwBAAAPAAAAZHJzL2Rvd25yZXYueG1sTI/NTsMwEITvSLyDtUjcqJNUoU2I&#10;UwECCW4lwN2NTRwRr63Y+eHt2Z7gODufZmeqw2oHNusx9A4FpJsEmMbWqR47AR/vzzd7YCFKVHJw&#10;qAX86ACH+vKikqVyC77puYkdoxAMpRRgYvQl56E12sqwcV4jeV9utDKSHDuuRrlQuB14liS33Moe&#10;6YORXj8a3X43kxXw+XLMl0I5fH1qitnso58eJi/E9dV6fwcs6jX+wXCuT9Whpk4nN6EKbCCdbreE&#10;CsiyXQ6MiCLb0eV0tvI0B15X/P+I+hcAAP//AwBQSwECLQAUAAYACAAAACEAtoM4kv4AAADhAQAA&#10;EwAAAAAAAAAAAAAAAAAAAAAAW0NvbnRlbnRfVHlwZXNdLnhtbFBLAQItABQABgAIAAAAIQA4/SH/&#10;1gAAAJQBAAALAAAAAAAAAAAAAAAAAC8BAABfcmVscy8ucmVsc1BLAQItABQABgAIAAAAIQB1Hrik&#10;gwIAAA0FAAAOAAAAAAAAAAAAAAAAAC4CAABkcnMvZTJvRG9jLnhtbFBLAQItABQABgAIAAAAIQCB&#10;31Xp3QAAAAwBAAAPAAAAAAAAAAAAAAAAAN0EAABkcnMvZG93bnJldi54bWxQSwUGAAAAAAQABADz&#10;AAAA5wUAAAAA&#10;" fillcolor="#e0c297" stroked="f">
                <v:textbox inset="0,0,0,0">
                  <w:txbxContent>
                    <w:p w:rsidR="00C8078D" w:rsidRDefault="00C8078D"/>
                  </w:txbxContent>
                </v:textbox>
                <w10:wrap anchorx="page" anchory="page"/>
              </v:shape>
            </w:pict>
          </mc:Fallback>
        </mc:AlternateContent>
      </w:r>
      <w:r w:rsidR="005A3A76">
        <w:rPr>
          <w:rFonts w:ascii="Cambria" w:eastAsia="Cambria" w:hAnsi="Cambria"/>
          <w:color w:val="404042"/>
          <w:sz w:val="18"/>
        </w:rPr>
        <w:t>The Government has identified six possible policy directions to develop northern Australia.</w:t>
      </w:r>
    </w:p>
    <w:p w:rsidR="00A77A11" w:rsidRDefault="005A3A76">
      <w:pPr>
        <w:numPr>
          <w:ilvl w:val="0"/>
          <w:numId w:val="1"/>
        </w:numPr>
        <w:tabs>
          <w:tab w:val="clear" w:pos="360"/>
          <w:tab w:val="left" w:pos="576"/>
        </w:tabs>
        <w:spacing w:before="113" w:line="260" w:lineRule="exact"/>
        <w:ind w:left="576" w:right="864" w:hanging="360"/>
        <w:textAlignment w:val="baseline"/>
        <w:rPr>
          <w:rFonts w:ascii="Cambria" w:eastAsia="Cambria" w:hAnsi="Cambria"/>
          <w:b/>
          <w:color w:val="191919"/>
          <w:sz w:val="20"/>
        </w:rPr>
      </w:pPr>
      <w:r>
        <w:rPr>
          <w:rFonts w:ascii="Cambria" w:eastAsia="Cambria" w:hAnsi="Cambria"/>
          <w:b/>
          <w:color w:val="191919"/>
          <w:sz w:val="20"/>
        </w:rPr>
        <w:t>Delivering economic infrastructure:</w:t>
      </w:r>
      <w:r>
        <w:rPr>
          <w:rFonts w:ascii="Cambria" w:eastAsia="Cambria" w:hAnsi="Cambria"/>
          <w:color w:val="404042"/>
          <w:sz w:val="18"/>
        </w:rPr>
        <w:t xml:space="preserve"> including through planning and prioritising projects and identifying effective ways to fund and finance them, particularly through leveraging private sector investment.</w:t>
      </w:r>
    </w:p>
    <w:p w:rsidR="00A77A11" w:rsidRDefault="005A3A76">
      <w:pPr>
        <w:numPr>
          <w:ilvl w:val="0"/>
          <w:numId w:val="1"/>
        </w:numPr>
        <w:tabs>
          <w:tab w:val="clear" w:pos="360"/>
          <w:tab w:val="left" w:pos="576"/>
        </w:tabs>
        <w:spacing w:before="109" w:line="260" w:lineRule="exact"/>
        <w:ind w:left="576" w:right="360" w:hanging="360"/>
        <w:jc w:val="both"/>
        <w:textAlignment w:val="baseline"/>
        <w:rPr>
          <w:rFonts w:ascii="Cambria" w:eastAsia="Cambria" w:hAnsi="Cambria"/>
          <w:b/>
          <w:color w:val="191919"/>
          <w:sz w:val="20"/>
        </w:rPr>
      </w:pPr>
      <w:r>
        <w:rPr>
          <w:rFonts w:ascii="Cambria" w:eastAsia="Cambria" w:hAnsi="Cambria"/>
          <w:b/>
          <w:color w:val="191919"/>
          <w:sz w:val="20"/>
        </w:rPr>
        <w:t>Improving land use and access:</w:t>
      </w:r>
      <w:r>
        <w:rPr>
          <w:rFonts w:ascii="Cambria" w:eastAsia="Cambria" w:hAnsi="Cambria"/>
          <w:color w:val="404042"/>
          <w:sz w:val="18"/>
        </w:rPr>
        <w:t xml:space="preserve"> including through more flexible and longer term tenure, greater consistency across jurisdictions, new ways for Indigenous Australians to use their land for development, efficient native title processes and more accurate information.</w:t>
      </w:r>
    </w:p>
    <w:p w:rsidR="00A77A11" w:rsidRDefault="005A3A76">
      <w:pPr>
        <w:numPr>
          <w:ilvl w:val="0"/>
          <w:numId w:val="1"/>
        </w:numPr>
        <w:tabs>
          <w:tab w:val="clear" w:pos="360"/>
          <w:tab w:val="left" w:pos="576"/>
        </w:tabs>
        <w:spacing w:before="116" w:line="260" w:lineRule="exact"/>
        <w:ind w:left="576" w:right="432" w:hanging="360"/>
        <w:textAlignment w:val="baseline"/>
        <w:rPr>
          <w:rFonts w:ascii="Cambria" w:eastAsia="Cambria" w:hAnsi="Cambria"/>
          <w:b/>
          <w:color w:val="191919"/>
          <w:sz w:val="20"/>
        </w:rPr>
      </w:pPr>
      <w:r>
        <w:rPr>
          <w:rFonts w:ascii="Cambria" w:eastAsia="Cambria" w:hAnsi="Cambria"/>
          <w:b/>
          <w:color w:val="191919"/>
          <w:sz w:val="20"/>
        </w:rPr>
        <w:t>Improving water access and management:</w:t>
      </w:r>
      <w:r>
        <w:rPr>
          <w:rFonts w:ascii="Cambria" w:eastAsia="Cambria" w:hAnsi="Cambria"/>
          <w:color w:val="404042"/>
          <w:sz w:val="18"/>
        </w:rPr>
        <w:t xml:space="preserve"> including through better understanding of systems, planning and investing in new infrastructure (such as dams) and reforming water management and planning, including functional water markets.</w:t>
      </w:r>
    </w:p>
    <w:p w:rsidR="00A77A11" w:rsidRDefault="005A3A76">
      <w:pPr>
        <w:numPr>
          <w:ilvl w:val="0"/>
          <w:numId w:val="1"/>
        </w:numPr>
        <w:tabs>
          <w:tab w:val="clear" w:pos="360"/>
          <w:tab w:val="left" w:pos="576"/>
        </w:tabs>
        <w:spacing w:before="118" w:line="260" w:lineRule="exact"/>
        <w:ind w:left="576" w:right="360" w:hanging="360"/>
        <w:textAlignment w:val="baseline"/>
        <w:rPr>
          <w:rFonts w:ascii="Cambria" w:eastAsia="Cambria" w:hAnsi="Cambria"/>
          <w:b/>
          <w:color w:val="191919"/>
          <w:sz w:val="20"/>
        </w:rPr>
      </w:pPr>
      <w:r>
        <w:rPr>
          <w:rFonts w:ascii="Cambria" w:eastAsia="Cambria" w:hAnsi="Cambria"/>
          <w:b/>
          <w:color w:val="191919"/>
          <w:sz w:val="20"/>
        </w:rPr>
        <w:t xml:space="preserve">Promoting trade and investment and strengthening the business environment: </w:t>
      </w:r>
      <w:r>
        <w:rPr>
          <w:rFonts w:ascii="Cambria" w:eastAsia="Cambria" w:hAnsi="Cambria"/>
          <w:color w:val="404042"/>
          <w:sz w:val="18"/>
        </w:rPr>
        <w:t>including through boosting population, improving labour availability, cutting red tape and increasing trade, especially with Asia.</w:t>
      </w:r>
    </w:p>
    <w:p w:rsidR="00A77A11" w:rsidRDefault="005A3A76">
      <w:pPr>
        <w:numPr>
          <w:ilvl w:val="0"/>
          <w:numId w:val="1"/>
        </w:numPr>
        <w:tabs>
          <w:tab w:val="clear" w:pos="360"/>
          <w:tab w:val="left" w:pos="576"/>
        </w:tabs>
        <w:spacing w:before="113" w:line="260" w:lineRule="exact"/>
        <w:ind w:left="576" w:right="360" w:hanging="360"/>
        <w:textAlignment w:val="baseline"/>
        <w:rPr>
          <w:rFonts w:ascii="Cambria" w:eastAsia="Cambria" w:hAnsi="Cambria"/>
          <w:b/>
          <w:color w:val="191919"/>
          <w:sz w:val="20"/>
        </w:rPr>
      </w:pPr>
      <w:r>
        <w:rPr>
          <w:rFonts w:ascii="Cambria" w:eastAsia="Cambria" w:hAnsi="Cambria"/>
          <w:b/>
          <w:color w:val="191919"/>
          <w:sz w:val="20"/>
        </w:rPr>
        <w:t>Fostering education, research and innovation:</w:t>
      </w:r>
      <w:r>
        <w:rPr>
          <w:rFonts w:ascii="Cambria" w:eastAsia="Cambria" w:hAnsi="Cambria"/>
          <w:color w:val="404042"/>
          <w:sz w:val="18"/>
        </w:rPr>
        <w:t xml:space="preserve"> including through developing research networks, improving local workforce and industry skills and engaging with international education and training markets.</w:t>
      </w:r>
    </w:p>
    <w:p w:rsidR="00A77A11" w:rsidRDefault="005A3A76">
      <w:pPr>
        <w:numPr>
          <w:ilvl w:val="0"/>
          <w:numId w:val="1"/>
        </w:numPr>
        <w:tabs>
          <w:tab w:val="clear" w:pos="360"/>
          <w:tab w:val="left" w:pos="576"/>
        </w:tabs>
        <w:spacing w:before="113" w:line="260" w:lineRule="exact"/>
        <w:ind w:left="576" w:right="648" w:hanging="360"/>
        <w:textAlignment w:val="baseline"/>
        <w:rPr>
          <w:rFonts w:ascii="Cambria" w:eastAsia="Cambria" w:hAnsi="Cambria"/>
          <w:b/>
          <w:color w:val="191919"/>
          <w:sz w:val="20"/>
        </w:rPr>
      </w:pPr>
      <w:r>
        <w:rPr>
          <w:rFonts w:ascii="Cambria" w:eastAsia="Cambria" w:hAnsi="Cambria"/>
          <w:b/>
          <w:color w:val="191919"/>
          <w:sz w:val="20"/>
        </w:rPr>
        <w:t>Enhancing governance:</w:t>
      </w:r>
      <w:r>
        <w:rPr>
          <w:rFonts w:ascii="Cambria" w:eastAsia="Cambria" w:hAnsi="Cambria"/>
          <w:color w:val="404042"/>
          <w:sz w:val="18"/>
        </w:rPr>
        <w:t xml:space="preserve"> including through better coordinating government and non-government activities, greater engagement with the north and building local capacity.</w:t>
      </w:r>
    </w:p>
    <w:p w:rsidR="00A77A11" w:rsidRDefault="005A3A76">
      <w:pPr>
        <w:spacing w:before="110" w:line="260" w:lineRule="exact"/>
        <w:ind w:left="216" w:right="360"/>
        <w:textAlignment w:val="baseline"/>
        <w:rPr>
          <w:rFonts w:ascii="Cambria" w:eastAsia="Cambria" w:hAnsi="Cambria"/>
          <w:color w:val="404042"/>
          <w:sz w:val="18"/>
        </w:rPr>
      </w:pPr>
      <w:r>
        <w:rPr>
          <w:rFonts w:ascii="Cambria" w:eastAsia="Cambria" w:hAnsi="Cambria"/>
          <w:color w:val="404042"/>
          <w:sz w:val="18"/>
        </w:rPr>
        <w:t>These directions are not mutually exclusive. For example, industries such as agriculture, tourism and mining all stand to benefit from reduced business costs, productive infrastructure, secure land tenure and reliable access to water.</w:t>
      </w:r>
    </w:p>
    <w:p w:rsidR="00A77A11" w:rsidRDefault="005A3A76">
      <w:pPr>
        <w:spacing w:before="179" w:line="194" w:lineRule="exact"/>
        <w:ind w:left="216"/>
        <w:textAlignment w:val="baseline"/>
        <w:rPr>
          <w:rFonts w:ascii="Cambria" w:eastAsia="Cambria" w:hAnsi="Cambria"/>
          <w:color w:val="404042"/>
          <w:sz w:val="18"/>
        </w:rPr>
      </w:pPr>
      <w:r>
        <w:rPr>
          <w:rFonts w:ascii="Cambria" w:eastAsia="Cambria" w:hAnsi="Cambria"/>
          <w:color w:val="404042"/>
          <w:sz w:val="18"/>
        </w:rPr>
        <w:t>The actions needed to drive development in the north coalesce around major themes, including:</w:t>
      </w:r>
    </w:p>
    <w:p w:rsidR="00A77A11" w:rsidRDefault="005A3A76">
      <w:pPr>
        <w:numPr>
          <w:ilvl w:val="0"/>
          <w:numId w:val="3"/>
        </w:numPr>
        <w:tabs>
          <w:tab w:val="clear" w:pos="360"/>
          <w:tab w:val="left" w:pos="576"/>
        </w:tabs>
        <w:spacing w:before="170" w:line="204" w:lineRule="exact"/>
        <w:ind w:left="576" w:hanging="360"/>
        <w:textAlignment w:val="baseline"/>
        <w:rPr>
          <w:rFonts w:ascii="Cambria" w:eastAsia="Cambria" w:hAnsi="Cambria"/>
          <w:color w:val="404042"/>
          <w:sz w:val="18"/>
        </w:rPr>
      </w:pPr>
      <w:r>
        <w:rPr>
          <w:rFonts w:ascii="Cambria" w:eastAsia="Cambria" w:hAnsi="Cambria"/>
          <w:color w:val="404042"/>
          <w:sz w:val="18"/>
        </w:rPr>
        <w:t>the specific opportunities for industries, particularly agriculture, tourism and mining</w:t>
      </w:r>
    </w:p>
    <w:p w:rsidR="00A77A11" w:rsidRDefault="005A3A76">
      <w:pPr>
        <w:numPr>
          <w:ilvl w:val="0"/>
          <w:numId w:val="3"/>
        </w:numPr>
        <w:tabs>
          <w:tab w:val="clear" w:pos="360"/>
          <w:tab w:val="left" w:pos="576"/>
        </w:tabs>
        <w:spacing w:before="170" w:line="205" w:lineRule="exact"/>
        <w:ind w:left="576" w:hanging="360"/>
        <w:textAlignment w:val="baseline"/>
        <w:rPr>
          <w:rFonts w:ascii="Cambria" w:eastAsia="Cambria" w:hAnsi="Cambria"/>
          <w:color w:val="404042"/>
          <w:sz w:val="18"/>
        </w:rPr>
      </w:pPr>
      <w:r>
        <w:rPr>
          <w:rFonts w:ascii="Cambria" w:eastAsia="Cambria" w:hAnsi="Cambria"/>
          <w:color w:val="404042"/>
          <w:sz w:val="18"/>
        </w:rPr>
        <w:t>the importance of well functioning cities as the economic engine rooms of the north</w:t>
      </w:r>
    </w:p>
    <w:p w:rsidR="00A77A11" w:rsidRDefault="005A3A76">
      <w:pPr>
        <w:numPr>
          <w:ilvl w:val="0"/>
          <w:numId w:val="3"/>
        </w:numPr>
        <w:tabs>
          <w:tab w:val="clear" w:pos="360"/>
          <w:tab w:val="left" w:pos="576"/>
        </w:tabs>
        <w:spacing w:before="170" w:line="204" w:lineRule="exact"/>
        <w:ind w:left="576" w:hanging="360"/>
        <w:textAlignment w:val="baseline"/>
        <w:rPr>
          <w:rFonts w:ascii="Cambria" w:eastAsia="Cambria" w:hAnsi="Cambria"/>
          <w:color w:val="404042"/>
          <w:sz w:val="18"/>
        </w:rPr>
      </w:pPr>
      <w:r>
        <w:rPr>
          <w:rFonts w:ascii="Cambria" w:eastAsia="Cambria" w:hAnsi="Cambria"/>
          <w:color w:val="404042"/>
          <w:sz w:val="18"/>
        </w:rPr>
        <w:t>the critical role of Indigenous communities in northern development.</w:t>
      </w:r>
    </w:p>
    <w:p w:rsidR="00A77A11" w:rsidRDefault="005A3A76">
      <w:pPr>
        <w:spacing w:before="109" w:line="260" w:lineRule="exact"/>
        <w:ind w:left="216" w:right="432"/>
        <w:textAlignment w:val="baseline"/>
        <w:rPr>
          <w:rFonts w:ascii="Cambria" w:eastAsia="Cambria" w:hAnsi="Cambria"/>
          <w:color w:val="404042"/>
          <w:sz w:val="18"/>
        </w:rPr>
      </w:pPr>
      <w:r>
        <w:rPr>
          <w:rFonts w:ascii="Cambria" w:eastAsia="Cambria" w:hAnsi="Cambria"/>
          <w:color w:val="404042"/>
          <w:sz w:val="18"/>
        </w:rPr>
        <w:t>Developing northern Australia is not an exercise for the Australian Government alone — many policy responsibilities do not rest with the national Government. All governments need to act and work together, along with the private and community sectors, to implement practical plans with timeframes to achieve this vision.</w:t>
      </w:r>
    </w:p>
    <w:p w:rsidR="00A77A11" w:rsidRDefault="00A77A11">
      <w:pPr>
        <w:sectPr w:rsidR="00A77A11">
          <w:pgSz w:w="9979" w:h="14174"/>
          <w:pgMar w:top="920" w:right="706" w:bottom="909" w:left="1133" w:header="720" w:footer="720" w:gutter="0"/>
          <w:cols w:space="720"/>
        </w:sectPr>
      </w:pPr>
    </w:p>
    <w:p w:rsidR="00A77A11" w:rsidRDefault="005A3A76">
      <w:pPr>
        <w:shd w:val="solid" w:color="C93429" w:fill="C93429"/>
        <w:spacing w:after="131" w:line="234" w:lineRule="exact"/>
        <w:ind w:left="288"/>
        <w:textAlignment w:val="baseline"/>
        <w:rPr>
          <w:rFonts w:ascii="Century Gothic" w:eastAsia="Century Gothic" w:hAnsi="Century Gothic"/>
          <w:b/>
          <w:color w:val="FFFFFF"/>
          <w:spacing w:val="-2"/>
          <w:sz w:val="20"/>
        </w:rPr>
      </w:pPr>
      <w:r>
        <w:rPr>
          <w:rFonts w:ascii="Century Gothic" w:eastAsia="Century Gothic" w:hAnsi="Century Gothic"/>
          <w:b/>
          <w:color w:val="FFFFFF"/>
          <w:spacing w:val="-2"/>
          <w:sz w:val="20"/>
        </w:rPr>
        <w:lastRenderedPageBreak/>
        <w:t>SECTION D: TELL US WHAT YOU THINK</w:t>
      </w:r>
    </w:p>
    <w:p w:rsidR="00A77A11" w:rsidRDefault="004E7428">
      <w:pPr>
        <w:numPr>
          <w:ilvl w:val="0"/>
          <w:numId w:val="9"/>
        </w:numPr>
        <w:tabs>
          <w:tab w:val="clear" w:pos="360"/>
          <w:tab w:val="left" w:pos="648"/>
        </w:tabs>
        <w:spacing w:before="130" w:line="259" w:lineRule="exact"/>
        <w:ind w:left="648" w:right="504" w:hanging="360"/>
        <w:textAlignment w:val="baseline"/>
        <w:rPr>
          <w:rFonts w:ascii="Cambria" w:eastAsia="Cambria" w:hAnsi="Cambria"/>
          <w:color w:val="404042"/>
          <w:sz w:val="18"/>
        </w:rPr>
      </w:pPr>
      <w:r>
        <w:rPr>
          <w:noProof/>
          <w:lang w:val="en-AU" w:eastAsia="en-AU"/>
        </w:rPr>
        <mc:AlternateContent>
          <mc:Choice Requires="wps">
            <w:drawing>
              <wp:anchor distT="0" distB="145415" distL="0" distR="0" simplePos="0" relativeHeight="251660288" behindDoc="1" locked="0" layoutInCell="1" allowOverlap="1">
                <wp:simplePos x="0" y="0"/>
                <wp:positionH relativeFrom="page">
                  <wp:posOffset>440690</wp:posOffset>
                </wp:positionH>
                <wp:positionV relativeFrom="page">
                  <wp:posOffset>948055</wp:posOffset>
                </wp:positionV>
                <wp:extent cx="5168900" cy="2289175"/>
                <wp:effectExtent l="0" t="0" r="0" b="0"/>
                <wp:wrapNone/>
                <wp:docPr id="25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0" cy="2289175"/>
                        </a:xfrm>
                        <a:prstGeom prst="rect">
                          <a:avLst/>
                        </a:prstGeom>
                        <a:solidFill>
                          <a:srgbClr val="E0C29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78D" w:rsidRDefault="00C8078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181" type="#_x0000_t202" style="position:absolute;left:0;text-align:left;margin-left:34.7pt;margin-top:74.65pt;width:407pt;height:180.25pt;z-index:-251656192;visibility:visible;mso-wrap-style:square;mso-width-percent:0;mso-height-percent:0;mso-wrap-distance-left:0;mso-wrap-distance-top:0;mso-wrap-distance-right:0;mso-wrap-distance-bottom:11.4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LVkhQIAAA0FAAAOAAAAZHJzL2Uyb0RvYy54bWysVNtu2zAMfR+wfxD0nvoCO7GNOEWTNMOA&#10;7gK0+wBFkmNhtuRJSuxu2L+PkuO03QUYhuVBoUzqiOQ51PJ6aBt04toIJUscXYUYcUkVE/JQ4k8P&#10;u1mGkbFEMtIoyUv8yA2+Xr1+tey7gseqVg3jGgGINEXflbi2tiuCwNCat8RcqY5LcFZKt8TCVh8C&#10;pkkP6G0TxGE4D3qlWacV5cbA1+3oxCuPX1Wc2g9VZbhFTYkhN+tX7de9W4PVkhQHTbpa0HMa5B+y&#10;aImQcOkFakssQUctfoFqBdXKqMpeUdUGqqoE5b4GqCYKf6rmviYd97VAc0x3aZP5f7D0/emjRoKV&#10;OE4jjCRpgaQHPli0VgOKosx1qO9MAYH3HYTaARzAtK/WdHeKfjZIqk1N5IHfaK36mhMGGUbuZPDs&#10;6IhjHMi+f6cYXESOVnmgodKtax80BAE6MPV4YcclQ+FjGs2zPAQXBV8cZ3m0SP0dpJiOd9rYN1y1&#10;yBkl1kC/hyenO2NdOqSYQtxtRjWC7UTT+I0+7DeNRicCUrkNN3G+OKO/CGukC5bKHRsRxy+QJdzh&#10;fC5fT/23PIqTcB3ns908W8ySXZLO8kWYzcIoX+fzMMmT7e67SzBKilowxuWdkHySYZT8Hc3ngRgF&#10;5IWI+hLnaZyOHP2xyND/fldkKyxMZSPaEmeXIFI4Zm8lg7JJYYloRjt4mb7vMvRg+vdd8Tpw1I8i&#10;sMN+8KKLUk+hU8lesUeQhlZAHJAMbwoYtdJfMephPktsvhyJ5hg1byXIyw3zZOjJ2E8GkRSOlthi&#10;NJobOw79sdPiUAPyKGCpbkCClfDieMriLFyYOV/F+X1wQ/1876OeXrHVDwAAAP//AwBQSwMEFAAG&#10;AAgAAAAhAHX3XMPdAAAACgEAAA8AAABkcnMvZG93bnJldi54bWxMj8tOxDAMRfdI/ENkJHZMCvNQ&#10;0mk6AgQS7IYC+0yTaSoap2rSB3+PWcHS10fXx8Vh8R2b7BDbgApuVxkwi3UwLTYKPt6fbwSwmDQa&#10;3QW0Cr5thEN5eVHo3IQZ3+xUpYZRCcZcK3Ap9TnnsXbW67gKvUXancPgdaJxaLgZ9EzlvuN3Wbbj&#10;XrdIF5zu7aOz9Vc1egWfL8ftLE3A16dKTk6kfnwYe6Wur5b7PbBkl/QHw68+qUNJTqcwoomsU7CT&#10;GyIp38g1MAKEWFNyUrDNpABeFvz/C+UPAAAA//8DAFBLAQItABQABgAIAAAAIQC2gziS/gAAAOEB&#10;AAATAAAAAAAAAAAAAAAAAAAAAABbQ29udGVudF9UeXBlc10ueG1sUEsBAi0AFAAGAAgAAAAhADj9&#10;If/WAAAAlAEAAAsAAAAAAAAAAAAAAAAALwEAAF9yZWxzLy5yZWxzUEsBAi0AFAAGAAgAAAAhAJDs&#10;tWSFAgAADQUAAA4AAAAAAAAAAAAAAAAALgIAAGRycy9lMm9Eb2MueG1sUEsBAi0AFAAGAAgAAAAh&#10;AHX3XMPdAAAACgEAAA8AAAAAAAAAAAAAAAAA3wQAAGRycy9kb3ducmV2LnhtbFBLBQYAAAAABAAE&#10;APMAAADpBQAAAAA=&#10;" fillcolor="#e0c297" stroked="f">
                <v:textbox inset="0,0,0,0">
                  <w:txbxContent>
                    <w:p w:rsidR="00C8078D" w:rsidRDefault="00C8078D"/>
                  </w:txbxContent>
                </v:textbox>
                <w10:wrap anchorx="page" anchory="page"/>
              </v:shape>
            </w:pict>
          </mc:Fallback>
        </mc:AlternateContent>
      </w:r>
      <w:r w:rsidR="005A3A76">
        <w:rPr>
          <w:rFonts w:ascii="Cambria" w:eastAsia="Cambria" w:hAnsi="Cambria"/>
          <w:color w:val="404042"/>
          <w:sz w:val="18"/>
        </w:rPr>
        <w:t>What are the right policy directions for further developing northern Australia? How can we support industry and community growth?</w:t>
      </w:r>
    </w:p>
    <w:p w:rsidR="00A77A11" w:rsidRDefault="005A3A76">
      <w:pPr>
        <w:numPr>
          <w:ilvl w:val="0"/>
          <w:numId w:val="9"/>
        </w:numPr>
        <w:tabs>
          <w:tab w:val="clear" w:pos="360"/>
          <w:tab w:val="left" w:pos="648"/>
        </w:tabs>
        <w:spacing w:before="111" w:line="259" w:lineRule="exact"/>
        <w:ind w:left="648" w:right="504" w:hanging="360"/>
        <w:textAlignment w:val="baseline"/>
        <w:rPr>
          <w:rFonts w:ascii="Cambria" w:eastAsia="Cambria" w:hAnsi="Cambria"/>
          <w:color w:val="404042"/>
          <w:sz w:val="18"/>
        </w:rPr>
      </w:pPr>
      <w:r>
        <w:rPr>
          <w:rFonts w:ascii="Cambria" w:eastAsia="Cambria" w:hAnsi="Cambria"/>
          <w:color w:val="404042"/>
          <w:sz w:val="18"/>
        </w:rPr>
        <w:t>How effective are programmes and policies affecting northern Australia? How could they be improved?</w:t>
      </w:r>
    </w:p>
    <w:p w:rsidR="00A77A11" w:rsidRDefault="005A3A76">
      <w:pPr>
        <w:numPr>
          <w:ilvl w:val="0"/>
          <w:numId w:val="9"/>
        </w:numPr>
        <w:tabs>
          <w:tab w:val="clear" w:pos="360"/>
          <w:tab w:val="left" w:pos="648"/>
        </w:tabs>
        <w:spacing w:before="120" w:line="259" w:lineRule="exact"/>
        <w:ind w:left="648" w:right="360" w:hanging="360"/>
        <w:textAlignment w:val="baseline"/>
        <w:rPr>
          <w:rFonts w:ascii="Cambria" w:eastAsia="Cambria" w:hAnsi="Cambria"/>
          <w:color w:val="404042"/>
          <w:sz w:val="18"/>
        </w:rPr>
      </w:pPr>
      <w:r>
        <w:rPr>
          <w:rFonts w:ascii="Cambria" w:eastAsia="Cambria" w:hAnsi="Cambria"/>
          <w:color w:val="404042"/>
          <w:sz w:val="18"/>
        </w:rPr>
        <w:t>What should be the respective roles of the Commonwealth, state, territory and local governments, the private sector, non-government organisations and communities in pursuing these policy directions?</w:t>
      </w:r>
    </w:p>
    <w:p w:rsidR="00A77A11" w:rsidRDefault="005A3A76">
      <w:pPr>
        <w:numPr>
          <w:ilvl w:val="0"/>
          <w:numId w:val="9"/>
        </w:numPr>
        <w:tabs>
          <w:tab w:val="clear" w:pos="360"/>
          <w:tab w:val="left" w:pos="648"/>
        </w:tabs>
        <w:spacing w:before="112" w:line="259" w:lineRule="exact"/>
        <w:ind w:left="648" w:right="504" w:hanging="360"/>
        <w:textAlignment w:val="baseline"/>
        <w:rPr>
          <w:rFonts w:ascii="Cambria" w:eastAsia="Cambria" w:hAnsi="Cambria"/>
          <w:color w:val="404042"/>
          <w:sz w:val="18"/>
        </w:rPr>
      </w:pPr>
      <w:r>
        <w:rPr>
          <w:rFonts w:ascii="Cambria" w:eastAsia="Cambria" w:hAnsi="Cambria"/>
          <w:color w:val="404042"/>
          <w:sz w:val="18"/>
        </w:rPr>
        <w:t>How should national approaches be tailored to support development in northern Australia? What would this mean for other parts of Australia?</w:t>
      </w:r>
    </w:p>
    <w:p w:rsidR="00A77A11" w:rsidRDefault="005A3A76">
      <w:pPr>
        <w:numPr>
          <w:ilvl w:val="0"/>
          <w:numId w:val="9"/>
        </w:numPr>
        <w:tabs>
          <w:tab w:val="clear" w:pos="360"/>
          <w:tab w:val="left" w:pos="648"/>
        </w:tabs>
        <w:spacing w:before="119" w:after="392" w:line="259" w:lineRule="exact"/>
        <w:ind w:left="648" w:right="504" w:hanging="360"/>
        <w:textAlignment w:val="baseline"/>
        <w:rPr>
          <w:rFonts w:ascii="Cambria" w:eastAsia="Cambria" w:hAnsi="Cambria"/>
          <w:color w:val="404042"/>
          <w:sz w:val="18"/>
        </w:rPr>
      </w:pPr>
      <w:r>
        <w:rPr>
          <w:rFonts w:ascii="Cambria" w:eastAsia="Cambria" w:hAnsi="Cambria"/>
          <w:color w:val="404042"/>
          <w:sz w:val="18"/>
        </w:rPr>
        <w:t>In view of these possible policy directions, what specific actions should be taken to develop northern Australia? By whom? Over what time period?</w:t>
      </w:r>
    </w:p>
    <w:p w:rsidR="00A77A11" w:rsidRDefault="00A77A11">
      <w:pPr>
        <w:spacing w:before="119" w:after="392" w:line="259" w:lineRule="exact"/>
        <w:sectPr w:rsidR="00A77A11">
          <w:pgSz w:w="9979" w:h="14174"/>
          <w:pgMar w:top="1000" w:right="1145" w:bottom="237" w:left="694" w:header="720" w:footer="720" w:gutter="0"/>
          <w:cols w:space="720"/>
        </w:sectPr>
      </w:pPr>
    </w:p>
    <w:p w:rsidR="00A77A11" w:rsidRDefault="005A3A76">
      <w:pPr>
        <w:spacing w:before="73" w:after="36" w:line="266" w:lineRule="exact"/>
        <w:ind w:right="72"/>
        <w:textAlignment w:val="baseline"/>
        <w:rPr>
          <w:rFonts w:ascii="Calibri" w:eastAsia="Calibri" w:hAnsi="Calibri"/>
          <w:color w:val="C93429"/>
          <w:spacing w:val="14"/>
          <w:sz w:val="24"/>
        </w:rPr>
      </w:pPr>
      <w:r>
        <w:rPr>
          <w:rFonts w:ascii="Calibri" w:eastAsia="Calibri" w:hAnsi="Calibri"/>
          <w:color w:val="C93429"/>
          <w:spacing w:val="14"/>
          <w:sz w:val="24"/>
        </w:rPr>
        <w:t>INFRASTRUCTURE</w:t>
      </w:r>
    </w:p>
    <w:p w:rsidR="00A77A11" w:rsidRDefault="004E7428">
      <w:pPr>
        <w:spacing w:before="164" w:line="279" w:lineRule="exact"/>
        <w:ind w:right="72"/>
        <w:textAlignment w:val="baseline"/>
        <w:rPr>
          <w:rFonts w:ascii="Calibri" w:eastAsia="Calibri" w:hAnsi="Calibri"/>
          <w:color w:val="404042"/>
          <w:spacing w:val="-4"/>
          <w:sz w:val="20"/>
        </w:rPr>
      </w:pPr>
      <w:r>
        <w:rPr>
          <w:noProof/>
          <w:lang w:val="en-AU" w:eastAsia="en-AU"/>
        </w:rPr>
        <mc:AlternateContent>
          <mc:Choice Requires="wps">
            <w:drawing>
              <wp:anchor distT="0" distB="0" distL="0" distR="0" simplePos="0" relativeHeight="251661312" behindDoc="1" locked="0" layoutInCell="1" allowOverlap="1">
                <wp:simplePos x="0" y="0"/>
                <wp:positionH relativeFrom="page">
                  <wp:posOffset>459740</wp:posOffset>
                </wp:positionH>
                <wp:positionV relativeFrom="page">
                  <wp:posOffset>3638550</wp:posOffset>
                </wp:positionV>
                <wp:extent cx="1268730" cy="1573530"/>
                <wp:effectExtent l="0" t="0" r="0" b="0"/>
                <wp:wrapSquare wrapText="bothSides"/>
                <wp:docPr id="250"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157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232" w:after="432"/>
                              <w:ind w:left="10" w:right="202"/>
                              <w:textAlignment w:val="baseline"/>
                            </w:pPr>
                            <w:r>
                              <w:rPr>
                                <w:noProof/>
                                <w:lang w:val="en-AU" w:eastAsia="en-AU"/>
                              </w:rPr>
                              <w:drawing>
                                <wp:inline distT="0" distB="0" distL="0" distR="0">
                                  <wp:extent cx="1134110" cy="1151890"/>
                                  <wp:effectExtent l="0" t="0" r="0" b="0"/>
                                  <wp:docPr id="71" name="Picture"/>
                                  <wp:cNvGraphicFramePr/>
                                  <a:graphic xmlns:a="http://schemas.openxmlformats.org/drawingml/2006/main">
                                    <a:graphicData uri="http://schemas.openxmlformats.org/drawingml/2006/picture">
                                      <pic:pic xmlns:pic="http://schemas.openxmlformats.org/drawingml/2006/picture">
                                        <pic:nvPicPr>
                                          <pic:cNvPr id="71" name="Picture"/>
                                          <pic:cNvPicPr preferRelativeResize="0"/>
                                        </pic:nvPicPr>
                                        <pic:blipFill>
                                          <a:blip r:embed="rId37"/>
                                          <a:stretch>
                                            <a:fillRect/>
                                          </a:stretch>
                                        </pic:blipFill>
                                        <pic:spPr>
                                          <a:xfrm>
                                            <a:off x="0" y="0"/>
                                            <a:ext cx="1134110" cy="11518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182" type="#_x0000_t202" style="position:absolute;margin-left:36.2pt;margin-top:286.5pt;width:99.9pt;height:123.9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ABCswIAALcFAAAOAAAAZHJzL2Uyb0RvYy54bWysVG1vmzAQ/j5p/8Hyd8pLIAkopGpDmCZ1&#10;L1K7H+CACdbAZrYT6Kb9951NSNNWk6ZtfEBn+/zcPXePb3U9tA06UqmY4Cn2rzyMKC9Eyfg+xV8e&#10;cmeJkdKEl6QRnKb4kSp8vX77ZtV3CQ1ELZqSSgQgXCV9l+Ja6y5xXVXUtCXqSnSUw2ElZEs0LOXe&#10;LSXpAb1t3MDz5m4vZNlJUVClYDcbD/Ha4lcVLfSnqlJUoybFkJu2f2n/O/N31yuS7CXpalac0iB/&#10;kUVLGIegZ6iMaIIOkr2CalkhhRKVvipE64qqYgW1HICN771gc1+TjlouUBzVncuk/h9s8fH4WSJW&#10;pjiIoD6ctNCkBzpodCsG5PsLU6G+Uwk43nfgqgc4gE5btqq7E8VXhbjY1ITv6Y2Uoq8pKSFD39x0&#10;L66OOMqA7PoPooRA5KCFBRoq2ZryQUEQoEMmj+fumGQKEzKYLxczOCrgzI8WswgWJgZJpuudVPod&#10;FS0yRooltN/Ck+Od0qPr5GKicZGzpoF9kjT82QZgjjsQHK6aM5OG7eiP2Iu3y+0ydMJgvnVCL8uc&#10;m3wTOvPcX0TZLNtsMv+nieuHSc3KknITZlKXH/5Z9046H3Vx1pcSDSsNnElJyf1u00h0JKDu3H6n&#10;gly4uc/TsPUCLi8o+UHo3Qaxk0ONnTAPIydeeEvH8+PbeO6FcZjlzyndMU7/nRLqUxxHQTSq6bfc&#10;PPu95kaSlmmYHw1rU7w8O5HEaHDLS9taTVgz2helMOk/lQLaPTXaKtaIdJSrHnaDfR5+NDfxjZ53&#10;onwEEUsBEgM5wvQDoxbyO0Y9TJIUq28HIilGzXsODwFc9GTIydhNBuEFXE2xxmg0N3ocT4dOsn0N&#10;yONT4+IGHkvFrIyfsjg9MZgOls1pkpnxc7m2Xk/zdv0LAAD//wMAUEsDBBQABgAIAAAAIQDHgy2o&#10;4AAAAAoBAAAPAAAAZHJzL2Rvd25yZXYueG1sTI/BTsMwEETvSPyDtUjcqIOBJk3jVBWCExIiDQeO&#10;TuwmVuN1iN02/D3LqRxX+zTzptjMbmAnMwXrUcL9IgFmsPXaYifhs369y4CFqFCrwaOR8GMCbMrr&#10;q0Ll2p+xMqdd7BiFYMiVhD7GMec8tL1xKiz8aJB+ez85FemcOq4ndaZwN3CRJEvulEVq6NVonnvT&#10;HnZHJ2H7hdWL/X5vPqp9Zet6leDb8iDl7c28XQOLZo4XGP70SR1Kcmr8EXVgg4RUPBIp4Sl9oE0E&#10;iFQIYI2ETCQZ8LLg/yeUvwAAAP//AwBQSwECLQAUAAYACAAAACEAtoM4kv4AAADhAQAAEwAAAAAA&#10;AAAAAAAAAAAAAAAAW0NvbnRlbnRfVHlwZXNdLnhtbFBLAQItABQABgAIAAAAIQA4/SH/1gAAAJQB&#10;AAALAAAAAAAAAAAAAAAAAC8BAABfcmVscy8ucmVsc1BLAQItABQABgAIAAAAIQA4OABCswIAALcF&#10;AAAOAAAAAAAAAAAAAAAAAC4CAABkcnMvZTJvRG9jLnhtbFBLAQItABQABgAIAAAAIQDHgy2o4AAA&#10;AAoBAAAPAAAAAAAAAAAAAAAAAA0FAABkcnMvZG93bnJldi54bWxQSwUGAAAAAAQABADzAAAAGgYA&#10;AAAA&#10;" filled="f" stroked="f">
                <v:textbox inset="0,0,0,0">
                  <w:txbxContent>
                    <w:p w:rsidR="00A77A11" w:rsidRDefault="005A3A76">
                      <w:pPr>
                        <w:spacing w:before="232" w:after="432"/>
                        <w:ind w:left="10" w:right="202"/>
                        <w:textAlignment w:val="baseline"/>
                      </w:pPr>
                      <w:r>
                        <w:rPr>
                          <w:noProof/>
                          <w:lang w:val="en-AU" w:eastAsia="en-AU"/>
                        </w:rPr>
                        <w:drawing>
                          <wp:inline distT="0" distB="0" distL="0" distR="0">
                            <wp:extent cx="1134110" cy="1151890"/>
                            <wp:effectExtent l="0" t="0" r="0" b="0"/>
                            <wp:docPr id="71" name="Picture"/>
                            <wp:cNvGraphicFramePr/>
                            <a:graphic xmlns:a="http://schemas.openxmlformats.org/drawingml/2006/main">
                              <a:graphicData uri="http://schemas.openxmlformats.org/drawingml/2006/picture">
                                <pic:pic xmlns:pic="http://schemas.openxmlformats.org/drawingml/2006/picture">
                                  <pic:nvPicPr>
                                    <pic:cNvPr id="71" name="Picture"/>
                                    <pic:cNvPicPr preferRelativeResize="0"/>
                                  </pic:nvPicPr>
                                  <pic:blipFill>
                                    <a:blip r:embed="rId37"/>
                                    <a:stretch>
                                      <a:fillRect/>
                                    </a:stretch>
                                  </pic:blipFill>
                                  <pic:spPr>
                                    <a:xfrm>
                                      <a:off x="0" y="0"/>
                                      <a:ext cx="1134110" cy="115189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114300" distR="114300" simplePos="0" relativeHeight="251802624" behindDoc="0" locked="0" layoutInCell="1" allowOverlap="1">
                <wp:simplePos x="0" y="0"/>
                <wp:positionH relativeFrom="page">
                  <wp:posOffset>459740</wp:posOffset>
                </wp:positionH>
                <wp:positionV relativeFrom="page">
                  <wp:posOffset>3633470</wp:posOffset>
                </wp:positionV>
                <wp:extent cx="2515235" cy="0"/>
                <wp:effectExtent l="0" t="0" r="0" b="0"/>
                <wp:wrapNone/>
                <wp:docPr id="249"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5235" cy="0"/>
                        </a:xfrm>
                        <a:prstGeom prst="line">
                          <a:avLst/>
                        </a:prstGeom>
                        <a:noFill/>
                        <a:ln w="8890">
                          <a:solidFill>
                            <a:srgbClr val="C934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55E3B6" id="Line 116" o:spid="_x0000_s1026" style="position:absolute;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pt,286.1pt" to="234.25pt,2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uZGQIAACwEAAAOAAAAZHJzL2Uyb0RvYy54bWysU8uu2jAQ3VfqP1jeQx4EChHhqkqgm9sW&#10;6d5+gLEdYtWxLdsQUNV/79g8xG03VdWNM87MnDkzc7x8OvUSHbl1QqsKZ+MUI66oZkLtK/ztdTOa&#10;Y+Q8UYxIrXiFz9zhp9X7d8vBlDzXnZaMWwQgypWDqXDnvSmTxNGO98SNteEKnK22PfFwtfuEWTIA&#10;ei+TPE1nyaAtM1ZT7hz8bS5OvIr4bcup/9q2jnskKwzcfDxtPHfhTFZLUu4tMZ2gVxrkH1j0RCgo&#10;eodqiCfoYMUfUL2gVjvd+jHVfaLbVlAee4BusvS3bl46YnjsBYbjzH1M7v/B0i/HrUWCVTgvFhgp&#10;0sOSnoXiKMtmYTqDcSUE1WprQ3/0pF7Ms6bfHVK67oja88jy9WwgMQsZyZuUcHEGauyGz5pBDDl4&#10;HUd1am0fIGEI6BQ3cr5vhJ88ovAzn2bTfDLFiN58CSlvicY6/4nrHgWjwhJYR2ByfHY+ECHlLSTU&#10;UXojpIwLlwoNFZ7PF2lMcFoKFpwhzNn9rpYWHQlIpl5MinwRuwLPY5jVB8UiWMcJW19tT4S82FBc&#10;qoAHrQCdq3XRxI9FuljP1/NiVOSz9ahIm2b0cVMXo9km+zBtJk1dN9nPQC0ryk4wxlVgd9NnVvzd&#10;/q8v5aKsu0LvY0jeosd5AdnbN5KOuwzruwhhp9l5a287BknG4OvzCZp/vIP9+MhXvwAAAP//AwBQ&#10;SwMEFAAGAAgAAAAhAAE2FC7fAAAACgEAAA8AAABkcnMvZG93bnJldi54bWxMj8FuwjAMhu+TeIfI&#10;k3YbKREF1DVFiG3aaQcKiB1D47UVjVMlAbq3XyZNgqPtT7+/P18OpmMXdL61JGEyToAhVVa3VEvY&#10;bd+fF8B8UKRVZwkl/KCHZTF6yFWm7ZU2eClDzWII+UxJaELoM8591aBRfmx7pHj7ts6oEEdXc+3U&#10;NYabjoskmXGjWoofGtXjusHqVJ6NhFf3lp7w8LGrPw+T5KvclvuNWEv59DisXoAFHMINhj/9qA5F&#10;dDraM2nPOglzMY2khHQuBLAITGeLFNjxf8OLnN9XKH4BAAD//wMAUEsBAi0AFAAGAAgAAAAhALaD&#10;OJL+AAAA4QEAABMAAAAAAAAAAAAAAAAAAAAAAFtDb250ZW50X1R5cGVzXS54bWxQSwECLQAUAAYA&#10;CAAAACEAOP0h/9YAAACUAQAACwAAAAAAAAAAAAAAAAAvAQAAX3JlbHMvLnJlbHNQSwECLQAUAAYA&#10;CAAAACEAl4a7mRkCAAAsBAAADgAAAAAAAAAAAAAAAAAuAgAAZHJzL2Uyb0RvYy54bWxQSwECLQAU&#10;AAYACAAAACEAATYULt8AAAAKAQAADwAAAAAAAAAAAAAAAABzBAAAZHJzL2Rvd25yZXYueG1sUEsF&#10;BgAAAAAEAAQA8wAAAH8FAAAAAA==&#10;" strokecolor="#c93429" strokeweight=".7pt">
                <w10:wrap anchorx="page" anchory="page"/>
              </v:line>
            </w:pict>
          </mc:Fallback>
        </mc:AlternateContent>
      </w:r>
      <w:r w:rsidR="005A3A76">
        <w:rPr>
          <w:rFonts w:ascii="Calibri" w:eastAsia="Calibri" w:hAnsi="Calibri"/>
          <w:color w:val="404042"/>
          <w:spacing w:val="-4"/>
          <w:sz w:val="20"/>
        </w:rPr>
        <w:t>The right infrastructure is crucial to northern Australia’s future. The infrastructure challenge in the north does not necessarily reflect a lack of investment in the past — there has been considerable public and private investment. Examples of infrastructure projects funded by the Australian Government are included in</w:t>
      </w:r>
    </w:p>
    <w:p w:rsidR="00A77A11" w:rsidRDefault="005A3A76">
      <w:pPr>
        <w:spacing w:before="7" w:line="279" w:lineRule="exact"/>
        <w:ind w:right="72"/>
        <w:textAlignment w:val="baseline"/>
        <w:rPr>
          <w:rFonts w:ascii="Calibri" w:eastAsia="Calibri" w:hAnsi="Calibri"/>
          <w:color w:val="404042"/>
          <w:spacing w:val="-4"/>
          <w:sz w:val="20"/>
        </w:rPr>
      </w:pPr>
      <w:r>
        <w:rPr>
          <w:rFonts w:ascii="Calibri" w:eastAsia="Calibri" w:hAnsi="Calibri"/>
          <w:color w:val="404042"/>
          <w:spacing w:val="-4"/>
          <w:sz w:val="20"/>
        </w:rPr>
        <w:t>Box D1. The view that there is still a great need for infrastructure reflects the ambition and potential for northern development. A long term commitment is needed, involving all jurisdictions and the private sector.</w:t>
      </w:r>
    </w:p>
    <w:p w:rsidR="00A77A11" w:rsidRDefault="005A3A76">
      <w:pPr>
        <w:spacing w:before="6" w:line="279" w:lineRule="exact"/>
        <w:ind w:right="216"/>
        <w:textAlignment w:val="baseline"/>
        <w:rPr>
          <w:rFonts w:ascii="Calibri" w:eastAsia="Calibri" w:hAnsi="Calibri"/>
          <w:color w:val="404042"/>
          <w:sz w:val="20"/>
        </w:rPr>
      </w:pPr>
      <w:r>
        <w:br w:type="column"/>
      </w:r>
      <w:r>
        <w:rPr>
          <w:rFonts w:ascii="Calibri" w:eastAsia="Calibri" w:hAnsi="Calibri"/>
          <w:color w:val="404042"/>
          <w:sz w:val="20"/>
        </w:rPr>
        <w:t>Addressing infrastructure barriers will boost economic development in several contexts. It will reduce business costs, encourage new investment and make northern Australia more attractive to visit, live and work. It will support regional communities, help meet the needs of urban centres and be an enabler to industry growth.</w:t>
      </w:r>
    </w:p>
    <w:p w:rsidR="00A77A11" w:rsidRDefault="005A3A76">
      <w:pPr>
        <w:spacing w:before="232" w:line="275" w:lineRule="exact"/>
        <w:ind w:right="72"/>
        <w:textAlignment w:val="baseline"/>
        <w:rPr>
          <w:rFonts w:ascii="Calibri" w:eastAsia="Calibri" w:hAnsi="Calibri"/>
          <w:color w:val="404042"/>
          <w:spacing w:val="-2"/>
          <w:sz w:val="20"/>
        </w:rPr>
      </w:pPr>
      <w:r>
        <w:rPr>
          <w:rFonts w:ascii="Calibri" w:eastAsia="Calibri" w:hAnsi="Calibri"/>
          <w:color w:val="404042"/>
          <w:spacing w:val="-2"/>
          <w:sz w:val="20"/>
        </w:rPr>
        <w:t>To achieve this, a systematic approach is needed, both to identify the priority infrastructure and the best funding and financing strategies to deliver it.</w:t>
      </w:r>
    </w:p>
    <w:p w:rsidR="00A77A11" w:rsidRDefault="00A77A11">
      <w:pPr>
        <w:sectPr w:rsidR="00A77A11">
          <w:type w:val="continuous"/>
          <w:pgSz w:w="9979" w:h="14174"/>
          <w:pgMar w:top="1000" w:right="1159" w:bottom="237" w:left="724" w:header="720" w:footer="720" w:gutter="0"/>
          <w:cols w:num="2" w:space="0" w:equalWidth="0">
            <w:col w:w="3960" w:space="176"/>
            <w:col w:w="3960" w:space="0"/>
          </w:cols>
        </w:sectPr>
      </w:pPr>
    </w:p>
    <w:p w:rsidR="00A77A11" w:rsidRDefault="004E7428">
      <w:pPr>
        <w:tabs>
          <w:tab w:val="right" w:pos="4824"/>
        </w:tabs>
        <w:spacing w:before="3074" w:line="206" w:lineRule="exact"/>
        <w:textAlignment w:val="baseline"/>
        <w:rPr>
          <w:rFonts w:ascii="Trebuchet MS" w:eastAsia="Trebuchet MS" w:hAnsi="Trebuchet MS"/>
          <w:b/>
          <w:color w:val="C93429"/>
          <w:sz w:val="18"/>
        </w:rPr>
      </w:pPr>
      <w:r>
        <w:rPr>
          <w:noProof/>
          <w:lang w:val="en-AU" w:eastAsia="en-AU"/>
        </w:rPr>
        <mc:AlternateContent>
          <mc:Choice Requires="wps">
            <w:drawing>
              <wp:anchor distT="0" distB="0" distL="0" distR="0" simplePos="0" relativeHeight="251662336" behindDoc="1" locked="0" layoutInCell="1" allowOverlap="1">
                <wp:simplePos x="0" y="0"/>
                <wp:positionH relativeFrom="page">
                  <wp:posOffset>746760</wp:posOffset>
                </wp:positionH>
                <wp:positionV relativeFrom="page">
                  <wp:posOffset>8525510</wp:posOffset>
                </wp:positionV>
                <wp:extent cx="24130" cy="133985"/>
                <wp:effectExtent l="0" t="0" r="0" b="0"/>
                <wp:wrapNone/>
                <wp:docPr id="24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72" name="Picture"/>
                                  <wp:cNvGraphicFramePr/>
                                  <a:graphic xmlns:a="http://schemas.openxmlformats.org/drawingml/2006/main">
                                    <a:graphicData uri="http://schemas.openxmlformats.org/drawingml/2006/picture">
                                      <pic:pic xmlns:pic="http://schemas.openxmlformats.org/drawingml/2006/picture">
                                        <pic:nvPicPr>
                                          <pic:cNvPr id="72" name="Picture"/>
                                          <pic:cNvPicPr preferRelativeResize="0"/>
                                        </pic:nvPicPr>
                                        <pic:blipFill>
                                          <a:blip r:embed="rId38"/>
                                          <a:stretch>
                                            <a:fillRect/>
                                          </a:stretch>
                                        </pic:blipFill>
                                        <pic:spPr>
                                          <a:xfrm>
                                            <a:off x="0" y="0"/>
                                            <a:ext cx="24130" cy="13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183" type="#_x0000_t202" style="position:absolute;margin-left:58.8pt;margin-top:671.3pt;width:1.9pt;height:10.5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rs+tAIAALQFAAAOAAAAZHJzL2Uyb0RvYy54bWysVNuOmzAQfa/Uf7D8zoIJSQAtqXZDqCpt&#10;L9JuP8ABE6yCTW0nZFv13zs2IdnLS9WWB2vwjM/czsz1u2PXogNTmkuRYXIVYMREKSsudhn++lB4&#10;MUbaUFHRVgqW4Uem8bvV2zfXQ5+yUDayrZhCACJ0OvQZbozpU9/XZcM6qq9kzwQoa6k6auBX7fxK&#10;0QHQu9YPg2DhD1JVvZIl0xpu81GJVw6/rllpPte1Zga1GYbYjDuVO7f29FfXNN0p2je8PIVB/yKK&#10;jnIBTs9QOTUU7RV/BdXxUkkta3NVys6Xdc1L5nKAbEjwIpv7hvbM5QLF0f25TPr/wZafDl8U4lWG&#10;wwhaJWgHTXpgR4Nu5RERMrcVGnqdguF9D6bmCArotMtW93ey/KaRkOuGih27UUoODaMVREjsS//J&#10;0xFHW5Dt8FFW4IjujXRAx1p1tnxQEATo0KnHc3dsMCVchhGZgaIEDZnNktiF5tN0etsrbd4z2SEr&#10;ZFhB7x02PdxpY2Oh6WRiXQlZ8LZ1/W/FswswHG/AMzy1OhuDa+fPJEg28SaOvChcbLwoyHPvplhH&#10;3qIgy3k+y9frnPyyfkmUNryqmLBuJmqR6M9adyL5SIozubRseWXhbEha7bbrVqEDBWoX7nMVB83F&#10;zH8ehisC5PIiJRJGwW2YeMUiXnpREc29ZBnEXkCS22QRREmUF89TuuOC/XtKaMhwMg/nI5UuQb/I&#10;LXDf69xo2nEDy6PlXYbjsxFNLQE3onKtNZS3o/ykFDb8Symg3VOjHV0tQ0eumuP26GaDzJfTHGxl&#10;9QgMVhIoBmyE1QdCI9UPjAZYIxnW3/dUMYzaDwKmwO6cSVCTsJ0EKkp4mmGD0Siuzbib9r3iuwaQ&#10;xzkT8gYmpeaOxnakxihO8wWrwWVzWmN29zz9d1aXZbv6DQAA//8DAFBLAwQUAAYACAAAACEAMM6w&#10;5+AAAAANAQAADwAAAGRycy9kb3ducmV2LnhtbEyPwU7DMBBE70j8g7VI3KiTtEppGqeqEJyQEGk4&#10;cHRiN7Ear0PstuHv2ZzKbWZ3NPs23022Zxc9euNQQLyIgGlsnDLYCviq3p6egfkgUcneoRbwqz3s&#10;ivu7XGbKXbHUl0NoGZWgz6SALoQh49w3nbbSL9ygkXZHN1oZyI4tV6O8UrnteRJFKbfSIF3o5KBf&#10;Ot2cDmcrYP+N5av5+ag/y2NpqmoT4Xt6EuLxYdpvgQU9hVsYZnxCh4KYandG5VlPPl6nFCWxXCWk&#10;5kgSr4DV8yhdroEXOf//RfEHAAD//wMAUEsBAi0AFAAGAAgAAAAhALaDOJL+AAAA4QEAABMAAAAA&#10;AAAAAAAAAAAAAAAAAFtDb250ZW50X1R5cGVzXS54bWxQSwECLQAUAAYACAAAACEAOP0h/9YAAACU&#10;AQAACwAAAAAAAAAAAAAAAAAvAQAAX3JlbHMvLnJlbHNQSwECLQAUAAYACAAAACEA6Ba7PrQCAAC0&#10;BQAADgAAAAAAAAAAAAAAAAAuAgAAZHJzL2Uyb0RvYy54bWxQSwECLQAUAAYACAAAACEAMM6w5+AA&#10;AAANAQAADwAAAAAAAAAAAAAAAAAOBQAAZHJzL2Rvd25yZXYueG1sUEsFBgAAAAAEAAQA8wAAABsG&#10;AAAAAA==&#10;" filled="f" stroked="f">
                <v:textbox inset="0,0,0,0">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72" name="Picture"/>
                            <wp:cNvGraphicFramePr/>
                            <a:graphic xmlns:a="http://schemas.openxmlformats.org/drawingml/2006/main">
                              <a:graphicData uri="http://schemas.openxmlformats.org/drawingml/2006/picture">
                                <pic:pic xmlns:pic="http://schemas.openxmlformats.org/drawingml/2006/picture">
                                  <pic:nvPicPr>
                                    <pic:cNvPr id="72" name="Picture"/>
                                    <pic:cNvPicPr preferRelativeResize="0"/>
                                  </pic:nvPicPr>
                                  <pic:blipFill>
                                    <a:blip r:embed="rId38"/>
                                    <a:stretch>
                                      <a:fillRect/>
                                    </a:stretch>
                                  </pic:blipFill>
                                  <pic:spPr>
                                    <a:xfrm>
                                      <a:off x="0" y="0"/>
                                      <a:ext cx="24130" cy="133985"/>
                                    </a:xfrm>
                                    <a:prstGeom prst="rect">
                                      <a:avLst/>
                                    </a:prstGeom>
                                  </pic:spPr>
                                </pic:pic>
                              </a:graphicData>
                            </a:graphic>
                          </wp:inline>
                        </w:drawing>
                      </w:r>
                    </w:p>
                  </w:txbxContent>
                </v:textbox>
                <w10:wrap anchorx="page" anchory="page"/>
              </v:shape>
            </w:pict>
          </mc:Fallback>
        </mc:AlternateContent>
      </w:r>
      <w:r w:rsidR="005A3A76">
        <w:rPr>
          <w:rFonts w:ascii="Trebuchet MS" w:eastAsia="Trebuchet MS" w:hAnsi="Trebuchet MS"/>
          <w:b/>
          <w:color w:val="C93429"/>
          <w:sz w:val="18"/>
        </w:rPr>
        <w:t>44</w:t>
      </w:r>
      <w:r w:rsidR="005A3A76">
        <w:rPr>
          <w:rFonts w:ascii="Trebuchet MS" w:eastAsia="Trebuchet MS" w:hAnsi="Trebuchet MS"/>
          <w:b/>
          <w:color w:val="C93429"/>
          <w:sz w:val="18"/>
        </w:rPr>
        <w:tab/>
      </w:r>
      <w:r w:rsidR="005A3A76">
        <w:rPr>
          <w:rFonts w:ascii="Trebuchet MS" w:eastAsia="Trebuchet MS" w:hAnsi="Trebuchet MS"/>
          <w:b/>
          <w:color w:val="C93429"/>
          <w:sz w:val="17"/>
        </w:rPr>
        <w:t>GREEN PAPER ON DEVELOPING NORTHERN AUSTRALIA</w:t>
      </w:r>
    </w:p>
    <w:p w:rsidR="00A77A11" w:rsidRDefault="00A77A11">
      <w:pPr>
        <w:sectPr w:rsidR="00A77A11">
          <w:type w:val="continuous"/>
          <w:pgSz w:w="9979" w:h="14174"/>
          <w:pgMar w:top="1000" w:right="4395" w:bottom="237" w:left="744" w:header="720" w:footer="720" w:gutter="0"/>
          <w:cols w:space="720"/>
        </w:sectPr>
      </w:pPr>
    </w:p>
    <w:p w:rsidR="00A77A11" w:rsidRDefault="005A3A76">
      <w:pPr>
        <w:shd w:val="solid" w:color="C93429" w:fill="C93429"/>
        <w:spacing w:after="131" w:line="234" w:lineRule="exact"/>
        <w:ind w:left="288"/>
        <w:textAlignment w:val="baseline"/>
        <w:rPr>
          <w:rFonts w:ascii="Century Gothic" w:eastAsia="Century Gothic" w:hAnsi="Century Gothic"/>
          <w:b/>
          <w:color w:val="FFFFFF"/>
          <w:spacing w:val="-2"/>
          <w:sz w:val="20"/>
        </w:rPr>
      </w:pPr>
      <w:r>
        <w:rPr>
          <w:rFonts w:ascii="Century Gothic" w:eastAsia="Century Gothic" w:hAnsi="Century Gothic"/>
          <w:b/>
          <w:color w:val="FFFFFF"/>
          <w:spacing w:val="-2"/>
          <w:sz w:val="20"/>
        </w:rPr>
        <w:lastRenderedPageBreak/>
        <w:t>BOX D1: CURRENT INFRASTRUCTURE PROJECTS IN NORTHERN AUSTRALIA</w:t>
      </w:r>
    </w:p>
    <w:p w:rsidR="00A77A11" w:rsidRDefault="004E7428">
      <w:pPr>
        <w:spacing w:before="130" w:line="259" w:lineRule="exact"/>
        <w:ind w:left="288" w:right="720"/>
        <w:textAlignment w:val="baseline"/>
        <w:rPr>
          <w:rFonts w:ascii="Cambria" w:eastAsia="Cambria" w:hAnsi="Cambria"/>
          <w:color w:val="404042"/>
          <w:sz w:val="18"/>
        </w:rPr>
      </w:pPr>
      <w:r>
        <w:rPr>
          <w:noProof/>
          <w:lang w:val="en-AU" w:eastAsia="en-AU"/>
        </w:rPr>
        <mc:AlternateContent>
          <mc:Choice Requires="wps">
            <w:drawing>
              <wp:anchor distT="0" distB="130175" distL="0" distR="0" simplePos="0" relativeHeight="251663360" behindDoc="1" locked="0" layoutInCell="1" allowOverlap="1">
                <wp:simplePos x="0" y="0"/>
                <wp:positionH relativeFrom="page">
                  <wp:posOffset>690880</wp:posOffset>
                </wp:positionH>
                <wp:positionV relativeFrom="page">
                  <wp:posOffset>948055</wp:posOffset>
                </wp:positionV>
                <wp:extent cx="5168900" cy="4462145"/>
                <wp:effectExtent l="0" t="0" r="0" b="0"/>
                <wp:wrapNone/>
                <wp:docPr id="24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0" cy="4462145"/>
                        </a:xfrm>
                        <a:prstGeom prst="rect">
                          <a:avLst/>
                        </a:prstGeom>
                        <a:solidFill>
                          <a:srgbClr val="E0C29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78D" w:rsidRDefault="00C8078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184" type="#_x0000_t202" style="position:absolute;left:0;text-align:left;margin-left:54.4pt;margin-top:74.65pt;width:407pt;height:351.35pt;z-index:-251653120;visibility:visible;mso-wrap-style:square;mso-width-percent:0;mso-height-percent:0;mso-wrap-distance-left:0;mso-wrap-distance-top:0;mso-wrap-distance-right:0;mso-wrap-distance-bottom:10.2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6h7hAIAAA0FAAAOAAAAZHJzL2Uyb0RvYy54bWysVNmO2yAUfa/Uf0C8Z7zIWWzFGU2SSVVp&#10;ukgz/QCCcYyKgQKJPa36773gODPTRaqq5oFczOXc5ZzL8rpvBToxY7mSJU6uYoyYpKri8lDiTw+7&#10;yQIj64isiFCSlfiRWXy9ev1q2emCpapRomIGAYi0RadL3DiniyiytGEtsVdKMwmHtTItcbA1h6gy&#10;pAP0VkRpHM+iTplKG0WZtfB1OxziVcCva0bdh7q2zCFRYsjNhdWEde/XaLUkxcEQ3XB6ToP8QxYt&#10;4RKCXqC2xBF0NPwXqJZTo6yq3RVVbaTqmlMWaoBqkvinau4bolmoBZpj9aVN9v/B0venjwbxqsRp&#10;NsdIkhZIemC9Q2vVoyTJfIc6bQtwvNfg6no4AKZDtVbfKfrZIqk2DZEHdmOM6hpGKsgw8TejZ1cH&#10;HOtB9t07VUEgcnQqAPW1aX37oCEI0IGpxws7PhkKH6fJbJHHcEThLMtmaZJNQwxSjNe1se4NUy3y&#10;RokN0B/gyenOOp8OKUYXH80qwasdFyJszGG/EQadCEjlNt6k+fyM/sJNSO8slb82IA5fIEuI4c98&#10;voH6b3mSZvE6zSe72WI+yXbZdJLP48UkTvJ1PouzPNvuvvsEk6xoeFUxecclG2WYZH9H83kgBgEF&#10;IaKuxPk0nQ4c/bHIOPx+V2TLHUyl4G2JFxcnUnhmb2UFZZPCES4GO3qZfugy9GD8D10JOvDUDyJw&#10;/b4PokumCx/fq2SvqkeQhlFAHJAMbwoYjTJfMepgPktsvxyJYRiJtxLk5Yd5NMxo7EeDSApXS+ww&#10;GsyNG4b+qA0/NIA8CFiqG5BgzYM4nrI4CxdmLlRxfh/8UD/fB6+nV2z1AwAA//8DAFBLAwQUAAYA&#10;CAAAACEAbcV19t0AAAALAQAADwAAAGRycy9kb3ducmV2LnhtbEyPzU7EMAyE70i8Q2QkbmxCYVHb&#10;bboCBBLclsLes01oKhonatIf3h5zgpvHHo2/qfarG9hsxth7lHC9EcAMtl732En4eH++yoHFpFCr&#10;waOR8G0i7Ovzs0qV2i/4ZuYmdYxCMJZKgk0plJzH1hqn4sYHg3T79KNTieTYcT2qhcLdwDMh7rhT&#10;PdIHq4J5tKb9aiYn4fhy2C6F9vj61BSzzVOYHqYg5eXFer8Dlsya/szwi0/oUBPTyU+oIxtIi5zQ&#10;Ew23xQ0wchRZRpuThHybCeB1xf93qH8AAAD//wMAUEsBAi0AFAAGAAgAAAAhALaDOJL+AAAA4QEA&#10;ABMAAAAAAAAAAAAAAAAAAAAAAFtDb250ZW50X1R5cGVzXS54bWxQSwECLQAUAAYACAAAACEAOP0h&#10;/9YAAACUAQAACwAAAAAAAAAAAAAAAAAvAQAAX3JlbHMvLnJlbHNQSwECLQAUAAYACAAAACEAdTuo&#10;e4QCAAANBQAADgAAAAAAAAAAAAAAAAAuAgAAZHJzL2Uyb0RvYy54bWxQSwECLQAUAAYACAAAACEA&#10;bcV19t0AAAALAQAADwAAAAAAAAAAAAAAAADeBAAAZHJzL2Rvd25yZXYueG1sUEsFBgAAAAAEAAQA&#10;8wAAAOgFAAAAAA==&#10;" fillcolor="#e0c297" stroked="f">
                <v:textbox inset="0,0,0,0">
                  <w:txbxContent>
                    <w:p w:rsidR="00C8078D" w:rsidRDefault="00C8078D"/>
                  </w:txbxContent>
                </v:textbox>
                <w10:wrap anchorx="page" anchory="page"/>
              </v:shape>
            </w:pict>
          </mc:Fallback>
        </mc:AlternateContent>
      </w:r>
      <w:r w:rsidR="005A3A76">
        <w:rPr>
          <w:rFonts w:ascii="Cambria" w:eastAsia="Cambria" w:hAnsi="Cambria"/>
          <w:color w:val="404042"/>
          <w:sz w:val="18"/>
        </w:rPr>
        <w:t>The Australian Government’s investment in large scale infrastructure in northern Australia is managed through the Infrastructure Investment Programme. Significant projects funded or recently committed to include:</w:t>
      </w:r>
    </w:p>
    <w:p w:rsidR="00A77A11" w:rsidRDefault="005A3A76">
      <w:pPr>
        <w:numPr>
          <w:ilvl w:val="0"/>
          <w:numId w:val="3"/>
        </w:numPr>
        <w:tabs>
          <w:tab w:val="clear" w:pos="360"/>
          <w:tab w:val="left" w:pos="648"/>
        </w:tabs>
        <w:spacing w:before="189" w:line="205" w:lineRule="exact"/>
        <w:ind w:left="648" w:hanging="360"/>
        <w:textAlignment w:val="baseline"/>
        <w:rPr>
          <w:rFonts w:ascii="Cambria" w:eastAsia="Cambria" w:hAnsi="Cambria"/>
          <w:color w:val="404042"/>
          <w:sz w:val="18"/>
        </w:rPr>
      </w:pPr>
      <w:r>
        <w:rPr>
          <w:rFonts w:ascii="Cambria" w:eastAsia="Cambria" w:hAnsi="Cambria"/>
          <w:color w:val="404042"/>
          <w:sz w:val="18"/>
        </w:rPr>
        <w:t>Outback Way upgrade ($33 million commitment)</w:t>
      </w:r>
    </w:p>
    <w:p w:rsidR="00A77A11" w:rsidRDefault="005A3A76">
      <w:pPr>
        <w:numPr>
          <w:ilvl w:val="0"/>
          <w:numId w:val="3"/>
        </w:numPr>
        <w:tabs>
          <w:tab w:val="clear" w:pos="360"/>
          <w:tab w:val="left" w:pos="648"/>
        </w:tabs>
        <w:spacing w:before="48" w:line="284" w:lineRule="exact"/>
        <w:ind w:left="648" w:right="720" w:hanging="360"/>
        <w:textAlignment w:val="baseline"/>
        <w:rPr>
          <w:rFonts w:ascii="Cambria" w:eastAsia="Cambria" w:hAnsi="Cambria"/>
          <w:color w:val="404042"/>
          <w:sz w:val="18"/>
        </w:rPr>
      </w:pPr>
      <w:r>
        <w:rPr>
          <w:rFonts w:ascii="Cambria" w:eastAsia="Cambria" w:hAnsi="Cambria"/>
          <w:color w:val="404042"/>
          <w:sz w:val="18"/>
        </w:rPr>
        <w:t>Bruce Highway upgrade ($6.7 billion commitment over 10 years from 2013-14, with over $3 billion to be located in north Queensland)</w:t>
      </w:r>
    </w:p>
    <w:p w:rsidR="00A77A11" w:rsidRDefault="005A3A76">
      <w:pPr>
        <w:numPr>
          <w:ilvl w:val="0"/>
          <w:numId w:val="3"/>
        </w:numPr>
        <w:tabs>
          <w:tab w:val="clear" w:pos="360"/>
          <w:tab w:val="left" w:pos="648"/>
        </w:tabs>
        <w:spacing w:before="58" w:line="278" w:lineRule="exact"/>
        <w:ind w:left="648" w:right="1080" w:hanging="360"/>
        <w:textAlignment w:val="baseline"/>
        <w:rPr>
          <w:rFonts w:ascii="Cambria" w:eastAsia="Cambria" w:hAnsi="Cambria"/>
          <w:color w:val="404042"/>
          <w:sz w:val="18"/>
        </w:rPr>
      </w:pPr>
      <w:r>
        <w:rPr>
          <w:rFonts w:ascii="Cambria" w:eastAsia="Cambria" w:hAnsi="Cambria"/>
          <w:color w:val="404042"/>
          <w:sz w:val="18"/>
        </w:rPr>
        <w:t>Cape York Regional Package ($208.4 million commitment) to upgrade key roads and infrastructure</w:t>
      </w:r>
    </w:p>
    <w:p w:rsidR="00A77A11" w:rsidRDefault="005A3A76">
      <w:pPr>
        <w:numPr>
          <w:ilvl w:val="0"/>
          <w:numId w:val="3"/>
        </w:numPr>
        <w:tabs>
          <w:tab w:val="clear" w:pos="360"/>
          <w:tab w:val="left" w:pos="648"/>
        </w:tabs>
        <w:spacing w:before="135" w:line="204" w:lineRule="exact"/>
        <w:ind w:left="648" w:hanging="360"/>
        <w:textAlignment w:val="baseline"/>
        <w:rPr>
          <w:rFonts w:ascii="Cambria" w:eastAsia="Cambria" w:hAnsi="Cambria"/>
          <w:color w:val="404042"/>
          <w:sz w:val="18"/>
        </w:rPr>
      </w:pPr>
      <w:r>
        <w:rPr>
          <w:rFonts w:ascii="Cambria" w:eastAsia="Cambria" w:hAnsi="Cambria"/>
          <w:color w:val="404042"/>
          <w:sz w:val="18"/>
        </w:rPr>
        <w:t>other north Queensland roads upgrades ($139 million commitment)</w:t>
      </w:r>
    </w:p>
    <w:p w:rsidR="00A77A11" w:rsidRDefault="005A3A76">
      <w:pPr>
        <w:numPr>
          <w:ilvl w:val="0"/>
          <w:numId w:val="3"/>
        </w:numPr>
        <w:tabs>
          <w:tab w:val="clear" w:pos="360"/>
          <w:tab w:val="left" w:pos="648"/>
        </w:tabs>
        <w:spacing w:before="137" w:line="204" w:lineRule="exact"/>
        <w:ind w:left="648" w:hanging="360"/>
        <w:textAlignment w:val="baseline"/>
        <w:rPr>
          <w:rFonts w:ascii="Cambria" w:eastAsia="Cambria" w:hAnsi="Cambria"/>
          <w:color w:val="404042"/>
          <w:sz w:val="18"/>
        </w:rPr>
      </w:pPr>
      <w:r>
        <w:rPr>
          <w:rFonts w:ascii="Cambria" w:eastAsia="Cambria" w:hAnsi="Cambria"/>
          <w:color w:val="404042"/>
          <w:sz w:val="18"/>
        </w:rPr>
        <w:t>Port Hedland Improvements Project ($190.2 million)</w:t>
      </w:r>
    </w:p>
    <w:p w:rsidR="00A77A11" w:rsidRDefault="005A3A76">
      <w:pPr>
        <w:numPr>
          <w:ilvl w:val="0"/>
          <w:numId w:val="3"/>
        </w:numPr>
        <w:tabs>
          <w:tab w:val="clear" w:pos="360"/>
          <w:tab w:val="left" w:pos="648"/>
        </w:tabs>
        <w:spacing w:before="132" w:line="204" w:lineRule="exact"/>
        <w:ind w:left="648" w:hanging="360"/>
        <w:textAlignment w:val="baseline"/>
        <w:rPr>
          <w:rFonts w:ascii="Cambria" w:eastAsia="Cambria" w:hAnsi="Cambria"/>
          <w:color w:val="404042"/>
          <w:sz w:val="18"/>
        </w:rPr>
      </w:pPr>
      <w:r>
        <w:rPr>
          <w:rFonts w:ascii="Cambria" w:eastAsia="Cambria" w:hAnsi="Cambria"/>
          <w:color w:val="404042"/>
          <w:sz w:val="18"/>
        </w:rPr>
        <w:t>North West Coastal Highway upgrades ($174 million commitment)</w:t>
      </w:r>
    </w:p>
    <w:p w:rsidR="00A77A11" w:rsidRDefault="005A3A76">
      <w:pPr>
        <w:numPr>
          <w:ilvl w:val="0"/>
          <w:numId w:val="3"/>
        </w:numPr>
        <w:tabs>
          <w:tab w:val="clear" w:pos="360"/>
          <w:tab w:val="left" w:pos="648"/>
        </w:tabs>
        <w:spacing w:before="132" w:line="204" w:lineRule="exact"/>
        <w:ind w:left="648" w:hanging="360"/>
        <w:textAlignment w:val="baseline"/>
        <w:rPr>
          <w:rFonts w:ascii="Cambria" w:eastAsia="Cambria" w:hAnsi="Cambria"/>
          <w:color w:val="404042"/>
          <w:sz w:val="18"/>
        </w:rPr>
      </w:pPr>
      <w:r>
        <w:rPr>
          <w:rFonts w:ascii="Cambria" w:eastAsia="Cambria" w:hAnsi="Cambria"/>
          <w:color w:val="404042"/>
          <w:sz w:val="18"/>
        </w:rPr>
        <w:t>Great Northern Highway upgrade (Muchea to Wubin, $307.8 million commitment)</w:t>
      </w:r>
    </w:p>
    <w:p w:rsidR="00A77A11" w:rsidRDefault="005A3A76">
      <w:pPr>
        <w:numPr>
          <w:ilvl w:val="0"/>
          <w:numId w:val="3"/>
        </w:numPr>
        <w:tabs>
          <w:tab w:val="clear" w:pos="360"/>
          <w:tab w:val="left" w:pos="648"/>
        </w:tabs>
        <w:spacing w:before="132" w:line="204" w:lineRule="exact"/>
        <w:ind w:left="648" w:hanging="360"/>
        <w:textAlignment w:val="baseline"/>
        <w:rPr>
          <w:rFonts w:ascii="Cambria" w:eastAsia="Cambria" w:hAnsi="Cambria"/>
          <w:color w:val="404042"/>
          <w:sz w:val="18"/>
        </w:rPr>
      </w:pPr>
      <w:r>
        <w:rPr>
          <w:rFonts w:ascii="Cambria" w:eastAsia="Cambria" w:hAnsi="Cambria"/>
          <w:color w:val="404042"/>
          <w:sz w:val="18"/>
        </w:rPr>
        <w:t>Tiger Brennan Drive Duplication ($70 million commitment)</w:t>
      </w:r>
    </w:p>
    <w:p w:rsidR="00A77A11" w:rsidRDefault="005A3A76">
      <w:pPr>
        <w:numPr>
          <w:ilvl w:val="0"/>
          <w:numId w:val="3"/>
        </w:numPr>
        <w:tabs>
          <w:tab w:val="clear" w:pos="360"/>
          <w:tab w:val="left" w:pos="648"/>
        </w:tabs>
        <w:spacing w:before="132" w:line="204" w:lineRule="exact"/>
        <w:ind w:left="648" w:hanging="360"/>
        <w:textAlignment w:val="baseline"/>
        <w:rPr>
          <w:rFonts w:ascii="Cambria" w:eastAsia="Cambria" w:hAnsi="Cambria"/>
          <w:color w:val="404042"/>
          <w:sz w:val="18"/>
        </w:rPr>
      </w:pPr>
      <w:r>
        <w:rPr>
          <w:rFonts w:ascii="Cambria" w:eastAsia="Cambria" w:hAnsi="Cambria"/>
          <w:color w:val="404042"/>
          <w:sz w:val="18"/>
        </w:rPr>
        <w:t>Northern Territory Regional Roads Productivity Package ($90 million commitment)</w:t>
      </w:r>
    </w:p>
    <w:p w:rsidR="00A77A11" w:rsidRDefault="005A3A76">
      <w:pPr>
        <w:numPr>
          <w:ilvl w:val="0"/>
          <w:numId w:val="3"/>
        </w:numPr>
        <w:tabs>
          <w:tab w:val="clear" w:pos="360"/>
          <w:tab w:val="left" w:pos="648"/>
        </w:tabs>
        <w:spacing w:before="132" w:line="204" w:lineRule="exact"/>
        <w:ind w:left="648" w:hanging="360"/>
        <w:textAlignment w:val="baseline"/>
        <w:rPr>
          <w:rFonts w:ascii="Cambria" w:eastAsia="Cambria" w:hAnsi="Cambria"/>
          <w:color w:val="404042"/>
          <w:sz w:val="18"/>
        </w:rPr>
      </w:pPr>
      <w:r>
        <w:rPr>
          <w:rFonts w:ascii="Cambria" w:eastAsia="Cambria" w:hAnsi="Cambria"/>
          <w:color w:val="404042"/>
          <w:sz w:val="18"/>
        </w:rPr>
        <w:t>rail overpass south of Alice Springs ($13 million commitment)</w:t>
      </w:r>
    </w:p>
    <w:p w:rsidR="00A77A11" w:rsidRDefault="005A3A76">
      <w:pPr>
        <w:numPr>
          <w:ilvl w:val="0"/>
          <w:numId w:val="3"/>
        </w:numPr>
        <w:tabs>
          <w:tab w:val="clear" w:pos="360"/>
          <w:tab w:val="left" w:pos="648"/>
        </w:tabs>
        <w:spacing w:before="60" w:line="278" w:lineRule="exact"/>
        <w:ind w:left="648" w:right="576" w:hanging="360"/>
        <w:textAlignment w:val="baseline"/>
        <w:rPr>
          <w:rFonts w:ascii="Cambria" w:eastAsia="Cambria" w:hAnsi="Cambria"/>
          <w:color w:val="404042"/>
          <w:sz w:val="18"/>
        </w:rPr>
      </w:pPr>
      <w:r>
        <w:rPr>
          <w:rFonts w:ascii="Cambria" w:eastAsia="Cambria" w:hAnsi="Cambria"/>
          <w:color w:val="404042"/>
          <w:sz w:val="18"/>
        </w:rPr>
        <w:t>Northern Territory Road Package (improving flood immunity, road safety and productivity - $77 million).</w:t>
      </w:r>
    </w:p>
    <w:p w:rsidR="00A77A11" w:rsidRDefault="005A3A76">
      <w:pPr>
        <w:spacing w:before="59" w:after="361" w:line="259" w:lineRule="exact"/>
        <w:ind w:left="288" w:right="360"/>
        <w:textAlignment w:val="baseline"/>
        <w:rPr>
          <w:rFonts w:ascii="Cambria" w:eastAsia="Cambria" w:hAnsi="Cambria"/>
          <w:color w:val="404042"/>
          <w:sz w:val="18"/>
        </w:rPr>
      </w:pPr>
      <w:r>
        <w:rPr>
          <w:rFonts w:ascii="Cambria" w:eastAsia="Cambria" w:hAnsi="Cambria"/>
          <w:color w:val="404042"/>
          <w:sz w:val="18"/>
        </w:rPr>
        <w:t>The Government has recently committed $128 million for Community Development Grants in northern Australia, funding a range of small scale community infrastructure. The Government also provides targeted support for aerodrome infrastructure and air services to remote areas where they are not commercially viable, with up to $3.1 million funding assistance being provided in northern Australia.</w:t>
      </w:r>
    </w:p>
    <w:p w:rsidR="00A77A11" w:rsidRDefault="00A77A11">
      <w:pPr>
        <w:spacing w:before="59" w:after="361" w:line="259" w:lineRule="exact"/>
        <w:sectPr w:rsidR="00A77A11">
          <w:pgSz w:w="9979" w:h="14174"/>
          <w:pgMar w:top="1000" w:right="751" w:bottom="906" w:left="1088" w:header="720" w:footer="720" w:gutter="0"/>
          <w:cols w:space="720"/>
        </w:sectPr>
      </w:pPr>
    </w:p>
    <w:p w:rsidR="00A77A11" w:rsidRDefault="005A3A76">
      <w:pPr>
        <w:spacing w:before="82" w:line="203" w:lineRule="exact"/>
        <w:ind w:left="72"/>
        <w:textAlignment w:val="baseline"/>
        <w:rPr>
          <w:rFonts w:ascii="Calibri" w:eastAsia="Calibri" w:hAnsi="Calibri"/>
          <w:b/>
          <w:i/>
          <w:color w:val="C93429"/>
          <w:sz w:val="20"/>
        </w:rPr>
      </w:pPr>
      <w:r>
        <w:rPr>
          <w:rFonts w:ascii="Calibri" w:eastAsia="Calibri" w:hAnsi="Calibri"/>
          <w:b/>
          <w:i/>
          <w:color w:val="C93429"/>
          <w:sz w:val="20"/>
        </w:rPr>
        <w:t>Planning and prioritising</w:t>
      </w:r>
    </w:p>
    <w:p w:rsidR="00A77A11" w:rsidRDefault="005A3A76">
      <w:pPr>
        <w:spacing w:before="1" w:line="280" w:lineRule="exact"/>
        <w:ind w:left="72" w:right="144"/>
        <w:textAlignment w:val="baseline"/>
        <w:rPr>
          <w:rFonts w:ascii="Calibri" w:eastAsia="Calibri" w:hAnsi="Calibri"/>
          <w:color w:val="404042"/>
          <w:spacing w:val="-3"/>
          <w:sz w:val="20"/>
        </w:rPr>
      </w:pPr>
      <w:r>
        <w:rPr>
          <w:rFonts w:ascii="Calibri" w:eastAsia="Calibri" w:hAnsi="Calibri"/>
          <w:color w:val="404042"/>
          <w:spacing w:val="-3"/>
          <w:sz w:val="20"/>
        </w:rPr>
        <w:t>Before taking decisions on new or improved infrastructure, it is necessary to determine what is needed most — and when. Sound planning should always inform investment, but in a time of constrained government budgets it is even more important to be clear on priorities and the benefits of particular infrastructure in areas such as transport, communications, energy and water.</w:t>
      </w:r>
    </w:p>
    <w:p w:rsidR="00A77A11" w:rsidRDefault="005A3A76">
      <w:pPr>
        <w:spacing w:before="221" w:line="277" w:lineRule="exact"/>
        <w:ind w:left="72" w:right="144"/>
        <w:textAlignment w:val="baseline"/>
        <w:rPr>
          <w:rFonts w:ascii="Calibri" w:eastAsia="Calibri" w:hAnsi="Calibri"/>
          <w:color w:val="404042"/>
          <w:spacing w:val="-3"/>
          <w:sz w:val="20"/>
        </w:rPr>
      </w:pPr>
      <w:r>
        <w:rPr>
          <w:rFonts w:ascii="Calibri" w:eastAsia="Calibri" w:hAnsi="Calibri"/>
          <w:color w:val="404042"/>
          <w:spacing w:val="-3"/>
          <w:sz w:val="20"/>
        </w:rPr>
        <w:t xml:space="preserve">All jurisdictions are already undertaking considerable infrastructure planning. At the national level, Infrastructure Australia is examining northern Australia’s infrastructure needs. This includes four economic infrastructure </w:t>
      </w:r>
    </w:p>
    <w:p w:rsidR="00A77A11" w:rsidRDefault="005A3A76">
      <w:pPr>
        <w:spacing w:line="280" w:lineRule="exact"/>
        <w:ind w:right="432"/>
        <w:textAlignment w:val="baseline"/>
        <w:rPr>
          <w:rFonts w:ascii="Calibri" w:eastAsia="Calibri" w:hAnsi="Calibri"/>
          <w:color w:val="404042"/>
          <w:spacing w:val="-4"/>
          <w:sz w:val="20"/>
        </w:rPr>
      </w:pPr>
      <w:r>
        <w:br w:type="column"/>
      </w:r>
      <w:r>
        <w:rPr>
          <w:rFonts w:ascii="Calibri" w:eastAsia="Calibri" w:hAnsi="Calibri"/>
          <w:color w:val="404042"/>
          <w:spacing w:val="-4"/>
          <w:sz w:val="20"/>
        </w:rPr>
        <w:t>sectors — water, energy, transport and telecommunications — that are critical to the long term development of the north. As part of this examination, Infrastructure Australia will consider existing infrastructure, current and future gaps and pressures and infrastructure requirements for the next 20 years. This work will help inform the Australian Government’s infrastructure agenda and the White Paper on Developing Northern Australia.</w:t>
      </w:r>
    </w:p>
    <w:p w:rsidR="00A77A11" w:rsidRDefault="004E7428">
      <w:pPr>
        <w:spacing w:before="225" w:line="280" w:lineRule="exact"/>
        <w:ind w:right="288"/>
        <w:textAlignment w:val="baseline"/>
        <w:rPr>
          <w:rFonts w:ascii="Calibri" w:eastAsia="Calibri" w:hAnsi="Calibri"/>
          <w:color w:val="404042"/>
          <w:spacing w:val="-4"/>
          <w:sz w:val="20"/>
        </w:rPr>
      </w:pPr>
      <w:r>
        <w:rPr>
          <w:noProof/>
          <w:lang w:val="en-AU" w:eastAsia="en-AU"/>
        </w:rPr>
        <mc:AlternateContent>
          <mc:Choice Requires="wps">
            <w:drawing>
              <wp:anchor distT="0" distB="0" distL="0" distR="0" simplePos="0" relativeHeight="251664384" behindDoc="1" locked="0" layoutInCell="1" allowOverlap="1">
                <wp:simplePos x="0" y="0"/>
                <wp:positionH relativeFrom="page">
                  <wp:posOffset>3371215</wp:posOffset>
                </wp:positionH>
                <wp:positionV relativeFrom="page">
                  <wp:posOffset>8171815</wp:posOffset>
                </wp:positionV>
                <wp:extent cx="2633345" cy="584200"/>
                <wp:effectExtent l="0" t="0" r="0" b="0"/>
                <wp:wrapSquare wrapText="bothSides"/>
                <wp:docPr id="24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78D" w:rsidRDefault="00C8078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185" type="#_x0000_t202" style="position:absolute;margin-left:265.45pt;margin-top:643.45pt;width:207.35pt;height:46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qFMtQIAALY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EMUac9NCkB3rQ6FYckO8vTIXGQWXgeD+Aqz7AAXTaslXDnai+KsTFqiV8S2+kFGNLSQ0Z+uam&#10;e3Z1wlEGZDN+EDUEIjstLNChkb0pHxQEATp06vHUHZNMBZtBvFgswgijCs6iJIT22xAkm28PUul3&#10;VPTIGDmW0H2LTvZ3SptsSDa7mGBclKzrrAI6/mwDHKcdiA1XzZnJwjb0R+ql62SdhE4YxGsn9IrC&#10;uSlXoROX/mVULIrVqvB/mrh+mLWsrik3YWZx+eGfNe8o80kWJ3kp0bHawJmUlNxuVp1EewLiLu13&#10;LMiZm/s8DVsE4PKCkh+E3m2QOmWcXDphGUZOeukljuent2nshWlYlM8p3TFO/50SGnOcRkE0iem3&#10;3Dz7veZGsp5pGB8d63OcnJxIZiS45rVtrSasm+yzUpj0n0oB7Z4bbQVrNDqpVR82B/s6/Cg18Y2c&#10;N6J+BA1LARIDocLwA6MV8jtGIwySHKtvOyIpRt17Du/ATJ3ZkLOxmQ3CK7iaY43RZK70NJ12g2Tb&#10;FpCnl8bFDbyVhlkZP2VxfGEwHCyb4yAz0+f833o9jdvlLwAAAP//AwBQSwMEFAAGAAgAAAAhAGcV&#10;r//iAAAADQEAAA8AAABkcnMvZG93bnJldi54bWxMj8FOwzAQRO9I/IO1SNyoTUtDEuJUFYITEmoa&#10;Dhyd2E2sxusQu234e5YT3HZ3RrNvis3sBnY2U7AeJdwvBDCDrdcWOwkf9etdCixEhVoNHo2EbxNg&#10;U15fFSrX/oKVOe9jxygEQ64k9DGOOeeh7Y1TYeFHg6Qd/ORUpHXquJ7UhcLdwJdCJNwpi/ShV6N5&#10;7k173J+chO0nVi/2673ZVYfK1nUm8C05Snl7M2+fgEUzxz8z/OITOpTE1PgT6sAGCeuVyMhKwjJN&#10;aCJL9rBOgDV0Wj2mGfCy4P9blD8AAAD//wMAUEsBAi0AFAAGAAgAAAAhALaDOJL+AAAA4QEAABMA&#10;AAAAAAAAAAAAAAAAAAAAAFtDb250ZW50X1R5cGVzXS54bWxQSwECLQAUAAYACAAAACEAOP0h/9YA&#10;AACUAQAACwAAAAAAAAAAAAAAAAAvAQAAX3JlbHMvLnJlbHNQSwECLQAUAAYACAAAACEAFY6hTLUC&#10;AAC2BQAADgAAAAAAAAAAAAAAAAAuAgAAZHJzL2Uyb0RvYy54bWxQSwECLQAUAAYACAAAACEAZxWv&#10;/+IAAAANAQAADwAAAAAAAAAAAAAAAAAPBQAAZHJzL2Rvd25yZXYueG1sUEsFBgAAAAAEAAQA8wAA&#10;AB4GAAAAAA==&#10;" filled="f" stroked="f">
                <v:textbox inset="0,0,0,0">
                  <w:txbxContent>
                    <w:p w:rsidR="00C8078D" w:rsidRDefault="00C8078D"/>
                  </w:txbxContent>
                </v:textbox>
                <w10:wrap type="square" anchorx="page" anchory="page"/>
              </v:shape>
            </w:pict>
          </mc:Fallback>
        </mc:AlternateContent>
      </w:r>
      <w:r>
        <w:rPr>
          <w:noProof/>
          <w:lang w:val="en-AU" w:eastAsia="en-AU"/>
        </w:rPr>
        <mc:AlternateContent>
          <mc:Choice Requires="wps">
            <w:drawing>
              <wp:anchor distT="0" distB="0" distL="0" distR="0" simplePos="0" relativeHeight="251665408" behindDoc="1" locked="0" layoutInCell="1" allowOverlap="1">
                <wp:simplePos x="0" y="0"/>
                <wp:positionH relativeFrom="page">
                  <wp:posOffset>4852670</wp:posOffset>
                </wp:positionH>
                <wp:positionV relativeFrom="page">
                  <wp:posOffset>8171815</wp:posOffset>
                </wp:positionV>
                <wp:extent cx="1151890" cy="572770"/>
                <wp:effectExtent l="0" t="0" r="0" b="0"/>
                <wp:wrapSquare wrapText="bothSides"/>
                <wp:docPr id="24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73" name="Picture"/>
                                  <wp:cNvGraphicFramePr/>
                                  <a:graphic xmlns:a="http://schemas.openxmlformats.org/drawingml/2006/main">
                                    <a:graphicData uri="http://schemas.openxmlformats.org/drawingml/2006/picture">
                                      <pic:pic xmlns:pic="http://schemas.openxmlformats.org/drawingml/2006/picture">
                                        <pic:nvPicPr>
                                          <pic:cNvPr id="73" name="Picture"/>
                                          <pic:cNvPicPr preferRelativeResize="0"/>
                                        </pic:nvPicPr>
                                        <pic:blipFill>
                                          <a:blip r:embed="rId17"/>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186" type="#_x0000_t202" style="position:absolute;margin-left:382.1pt;margin-top:643.45pt;width:90.7pt;height:45.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PKtQIAALYFAAAOAAAAZHJzL2Uyb0RvYy54bWysVNuOmzAQfa/Uf7D8znIpJICWrHZDqCpt&#10;L9JuP8ABE6yCTW0nsK367x2bkGx2X6q2PKCBGZ85M3M81zdj16IDlYoJnmH/ysOI8lJUjO8y/PWx&#10;cGKMlCa8Iq3gNMNPVOGb1ds310Of0kA0oq2oRADCVTr0GW607lPXVWVDO6KuRE85OGshO6LhU+7c&#10;SpIB0LvWDTxv4Q5CVr0UJVUK/uaTE68sfl3TUn+ua0U1ajMM3LR9S/vemre7uibpTpK+YeWRBvkL&#10;Fh1hHJKeoHKiCdpL9gqqY6UUStT6qhSdK+qaldTWANX43otqHhrSU1sLNEf1pzap/wdbfjp8kYhV&#10;GQ7CCCNOOhjSIx01uhMj8v3AdGjoVQqBDz2E6hEcMGlbrervRflNIS7WDeE7eiulGBpKKmDom5Pu&#10;s6MTjjIg2+GjqCAR2WthgcZadqZ90BAE6DCpp9N0DJnSpPQjP07AVYIvWgbLpR2fS9L5dC+Vfk9F&#10;h4yRYQnTt+jkcK+0YUPSOcQk46JgbWsV0PKLHxA4/YHccNT4DAs70J+Jl2ziTRw6YbDYOKGX585t&#10;sQ6dReEvo/xdvl7n/i+T1w/ThlUV5SbNLC4//LPhHWU+yeIkLyVaVhk4Q0nJ3XbdSnQgIO7CPrbn&#10;4DmHuZc0bBOglhcl+UHo3QWJUyzipRMWYeQkSy92PD+5SxZemIR5cVnSPeP030tCQ4aTKIgmMZ1J&#10;v6jNs8/r2kjaMQ3ro2VdhuNTEEmNBDe8sqPVhLWT/awVhv65FTDuedBWsEajk1r1uB3t7fAXVmxG&#10;zltRPYGGpQCJgRph+YHRCPkDowEWSYbV9z2RFKP2A4d7YLbObMjZ2M4G4SUczbDGaDLXetpO+16y&#10;XQPI003j4hbuSs2sjM8sjjcMloOt5rjIzPZ5/m2jzut29RsAAP//AwBQSwMEFAAGAAgAAAAhABgO&#10;JBziAAAADQEAAA8AAABkcnMvZG93bnJldi54bWxMj8FOwzAMhu9IvENkJG4sXRnt2jWdJgQnJERX&#10;DjumTdZGa5zSZFt5e8wJjvb/6ffnYjvbgV305I1DActFBExj65TBTsBn/fqwBuaDRCUHh1rAt/aw&#10;LW9vCpkrd8VKX/ahY1SCPpcC+hDGnHPf9tpKv3CjRsqObrIy0Dh1XE3ySuV24HEUJdxKg3Shl6N+&#10;7nV72p+tgN0Bqxfz9d58VMfK1HUW4VtyEuL+bt5tgAU9hz8YfvVJHUpyatwZlWeDgDRZxYRSEK+T&#10;DBgh2eopAdbQ6jFNl8DLgv//ovwBAAD//wMAUEsBAi0AFAAGAAgAAAAhALaDOJL+AAAA4QEAABMA&#10;AAAAAAAAAAAAAAAAAAAAAFtDb250ZW50X1R5cGVzXS54bWxQSwECLQAUAAYACAAAACEAOP0h/9YA&#10;AACUAQAACwAAAAAAAAAAAAAAAAAvAQAAX3JlbHMvLnJlbHNQSwECLQAUAAYACAAAACEAZq3zyrUC&#10;AAC2BQAADgAAAAAAAAAAAAAAAAAuAgAAZHJzL2Uyb0RvYy54bWxQSwECLQAUAAYACAAAACEAGA4k&#10;HOIAAAANAQAADwAAAAAAAAAAAAAAAAAPBQAAZHJzL2Rvd25yZXYueG1sUEsFBgAAAAAEAAQA8wAA&#10;AB4GA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73" name="Picture"/>
                            <wp:cNvGraphicFramePr/>
                            <a:graphic xmlns:a="http://schemas.openxmlformats.org/drawingml/2006/main">
                              <a:graphicData uri="http://schemas.openxmlformats.org/drawingml/2006/picture">
                                <pic:pic xmlns:pic="http://schemas.openxmlformats.org/drawingml/2006/picture">
                                  <pic:nvPicPr>
                                    <pic:cNvPr id="73" name="Picture"/>
                                    <pic:cNvPicPr preferRelativeResize="0"/>
                                  </pic:nvPicPr>
                                  <pic:blipFill>
                                    <a:blip r:embed="rId17"/>
                                    <a:stretch>
                                      <a:fillRect/>
                                    </a:stretch>
                                  </pic:blipFill>
                                  <pic:spPr>
                                    <a:xfrm>
                                      <a:off x="0" y="0"/>
                                      <a:ext cx="1151890" cy="5727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66432" behindDoc="1" locked="0" layoutInCell="1" allowOverlap="1">
                <wp:simplePos x="0" y="0"/>
                <wp:positionH relativeFrom="page">
                  <wp:posOffset>5298440</wp:posOffset>
                </wp:positionH>
                <wp:positionV relativeFrom="page">
                  <wp:posOffset>8524875</wp:posOffset>
                </wp:positionV>
                <wp:extent cx="250825" cy="132715"/>
                <wp:effectExtent l="0" t="0" r="0" b="0"/>
                <wp:wrapSquare wrapText="bothSides"/>
                <wp:docPr id="24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3" w:line="194" w:lineRule="exact"/>
                              <w:textAlignment w:val="baseline"/>
                              <w:rPr>
                                <w:rFonts w:ascii="Trebuchet MS" w:eastAsia="Trebuchet MS" w:hAnsi="Trebuchet MS"/>
                                <w:b/>
                                <w:color w:val="C93429"/>
                                <w:spacing w:val="25"/>
                                <w:sz w:val="18"/>
                              </w:rPr>
                            </w:pPr>
                            <w:r>
                              <w:rPr>
                                <w:rFonts w:ascii="Trebuchet MS" w:eastAsia="Trebuchet MS" w:hAnsi="Trebuchet MS"/>
                                <w:b/>
                                <w:color w:val="C93429"/>
                                <w:spacing w:val="25"/>
                                <w:sz w:val="18"/>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187" type="#_x0000_t202" style="position:absolute;margin-left:417.2pt;margin-top:671.25pt;width:19.75pt;height:10.4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ORdswIAALUFAAAOAAAAZHJzL2Uyb0RvYy54bWysVG1vmzAQ/j5p/8HydwqmJAFUUrUhTJO6&#10;F6ndD3DABGtgM9sJ6ab9951NSNNWk6ZtfEBn+/z4nrvn7ur60LVoz5TmUmSYXAQYMVHKiotthr88&#10;FF6MkTZUVLSVgmX4kWl8vXz75mroUxbKRrYVUwhAhE6HPsONMX3q+7psWEf1heyZgMNaqo4aWKqt&#10;Xyk6AHrX+mEQzP1BqqpXsmRaw24+HuKlw69rVppPda2ZQW2GITbj/sr9N/bvL69oulW0b3h5DIP+&#10;RRQd5QIePUHl1FC0U/wVVMdLJbWszUUpO1/WNS+Z4wBsSPCCzX1De+a4QHJ0f0qT/n+w5cf9Z4V4&#10;leEwijAStIMiPbCDQbfygAghNkNDr1NwvO/B1RzgACrt2Or+TpZfNRJy1VCxZTdKyaFhtIII3U3/&#10;7OqIoy3IZvggK3iI7ox0QIdadTZ9kBAE6FCpx1N1bDAlbIazIA5nGJVwRC7DBZnZ2HyaTpd7pc07&#10;JjtkjQwrKL4Dp/s7bUbXycW+JWTB29YJoBXPNgBz3IGn4ao9s0G4ev5IgmQdr+PIi8L52ouCPPdu&#10;ilXkzQuymOWX+WqVk5/2XRKlDa8qJuwzk7ZI9Ge1O6p8VMVJXVq2vLJwNiSttptVq9CegrYL9x0T&#10;cubmPw/D5Qu4vKBEwii4DROvmMcLLyqimZcsgtgLSHKbzIMoifLiOaU7Lti/U0JDhpMZ1NTR+S23&#10;wH2vudG04wamR8u7DMcnJ5paBa5F5UprKG9H+ywVNvynVEC5p0I7vVqJjmI1h83BNQeZnxphI6tH&#10;kLCSIDHQKcw+MBqpvmM0wBzJsP62o4ph1L4X0AZ26EyGmozNZFBRwtUMG4xGc2XG4bTrFd82gDw2&#10;mpA30Co1dzK2PTVGARzsAmaDY3OcY3b4nK+d19O0Xf4CAAD//wMAUEsDBBQABgAIAAAAIQDzYVkD&#10;4gAAAA0BAAAPAAAAZHJzL2Rvd25yZXYueG1sTI/BTsMwDIbvSLxDZCRuLGUtpeuaThOCExKiK4cd&#10;0yZrozVOabKtvD3eCY72/+n352Iz24Gd9eSNQwGPiwiYxtYpg52Ar/rtIQPmg0QlB4dawI/2sClv&#10;bwqZK3fBSp93oWNUgj6XAvoQxpxz3/baSr9wo0bKDm6yMtA4dVxN8kLlduDLKEq5lQbpQi9H/dLr&#10;9rg7WQHbPVav5vuj+awOlanrVYTv6VGI+7t5uwYW9Bz+YLjqkzqU5NS4EyrPBgFZnCSEUhAnyydg&#10;hGTP8QpYc12lcQK8LPj/L8pfAAAA//8DAFBLAQItABQABgAIAAAAIQC2gziS/gAAAOEBAAATAAAA&#10;AAAAAAAAAAAAAAAAAABbQ29udGVudF9UeXBlc10ueG1sUEsBAi0AFAAGAAgAAAAhADj9If/WAAAA&#10;lAEAAAsAAAAAAAAAAAAAAAAALwEAAF9yZWxzLy5yZWxzUEsBAi0AFAAGAAgAAAAhAGrA5F2zAgAA&#10;tQUAAA4AAAAAAAAAAAAAAAAALgIAAGRycy9lMm9Eb2MueG1sUEsBAi0AFAAGAAgAAAAhAPNhWQPi&#10;AAAADQEAAA8AAAAAAAAAAAAAAAAADQUAAGRycy9kb3ducmV2LnhtbFBLBQYAAAAABAAEAPMAAAAc&#10;BgAAAAA=&#10;" filled="f" stroked="f">
                <v:textbox inset="0,0,0,0">
                  <w:txbxContent>
                    <w:p w:rsidR="00A77A11" w:rsidRDefault="005A3A76">
                      <w:pPr>
                        <w:spacing w:before="3" w:line="194" w:lineRule="exact"/>
                        <w:textAlignment w:val="baseline"/>
                        <w:rPr>
                          <w:rFonts w:ascii="Trebuchet MS" w:eastAsia="Trebuchet MS" w:hAnsi="Trebuchet MS"/>
                          <w:b/>
                          <w:color w:val="C93429"/>
                          <w:spacing w:val="25"/>
                          <w:sz w:val="18"/>
                        </w:rPr>
                      </w:pPr>
                      <w:r>
                        <w:rPr>
                          <w:rFonts w:ascii="Trebuchet MS" w:eastAsia="Trebuchet MS" w:hAnsi="Trebuchet MS"/>
                          <w:b/>
                          <w:color w:val="C93429"/>
                          <w:spacing w:val="25"/>
                          <w:sz w:val="18"/>
                        </w:rPr>
                        <w:t>45</w:t>
                      </w:r>
                    </w:p>
                  </w:txbxContent>
                </v:textbox>
                <w10:wrap type="square" anchorx="page" anchory="page"/>
              </v:shape>
            </w:pict>
          </mc:Fallback>
        </mc:AlternateContent>
      </w:r>
      <w:r w:rsidR="005A3A76">
        <w:rPr>
          <w:rFonts w:ascii="Calibri" w:eastAsia="Calibri" w:hAnsi="Calibri"/>
          <w:color w:val="404042"/>
          <w:spacing w:val="-4"/>
          <w:sz w:val="20"/>
        </w:rPr>
        <w:t>In addition, planning for the rollout of the National Broadband Network is being reassessed to prioritise areas with limited or no access to</w:t>
      </w:r>
    </w:p>
    <w:p w:rsidR="00A77A11" w:rsidRDefault="00A77A11">
      <w:pPr>
        <w:sectPr w:rsidR="00A77A11">
          <w:type w:val="continuous"/>
          <w:pgSz w:w="9979" w:h="14174"/>
          <w:pgMar w:top="1000" w:right="523" w:bottom="906" w:left="1008" w:header="720" w:footer="720" w:gutter="0"/>
          <w:cols w:num="2" w:space="0" w:equalWidth="0">
            <w:col w:w="4147" w:space="154"/>
            <w:col w:w="4147" w:space="0"/>
          </w:cols>
        </w:sectPr>
      </w:pPr>
    </w:p>
    <w:p w:rsidR="00A77A11" w:rsidRDefault="005A3A76">
      <w:pPr>
        <w:spacing w:before="2" w:line="279" w:lineRule="exact"/>
        <w:ind w:left="144" w:right="72"/>
        <w:textAlignment w:val="baseline"/>
        <w:rPr>
          <w:rFonts w:ascii="Calibri" w:eastAsia="Calibri" w:hAnsi="Calibri"/>
          <w:color w:val="404042"/>
          <w:spacing w:val="-4"/>
          <w:sz w:val="20"/>
        </w:rPr>
      </w:pPr>
      <w:r>
        <w:rPr>
          <w:rFonts w:ascii="Calibri" w:eastAsia="Calibri" w:hAnsi="Calibri"/>
          <w:color w:val="404042"/>
          <w:spacing w:val="-4"/>
          <w:sz w:val="20"/>
        </w:rPr>
        <w:lastRenderedPageBreak/>
        <w:t>fixed-line broadband (where logistically and commercially feasible). The Energy White Paper is considering Australia’s supply and use of energy resources, including how new energy sources can meet demand. Such work will also inform the White Paper on Developing Northern Australia.</w:t>
      </w:r>
    </w:p>
    <w:p w:rsidR="00A77A11" w:rsidRDefault="005A3A76">
      <w:pPr>
        <w:spacing w:before="235" w:line="279" w:lineRule="exact"/>
        <w:ind w:left="144" w:right="72"/>
        <w:textAlignment w:val="baseline"/>
        <w:rPr>
          <w:rFonts w:ascii="Calibri" w:eastAsia="Calibri" w:hAnsi="Calibri"/>
          <w:color w:val="404042"/>
          <w:spacing w:val="-4"/>
          <w:sz w:val="20"/>
        </w:rPr>
      </w:pPr>
      <w:r>
        <w:rPr>
          <w:rFonts w:ascii="Calibri" w:eastAsia="Calibri" w:hAnsi="Calibri"/>
          <w:color w:val="404042"/>
          <w:spacing w:val="-4"/>
          <w:sz w:val="20"/>
        </w:rPr>
        <w:t>Planning and prioritising infrastructure need not focus exclusively on large scale or ‘mega’ projects. Smaller scale projects, upgrades, maintenance, or better use of existing infrastructure can all deliver productivity benefits, often outweighing those of larger and more costly projects. This is especially the case for transport infrastructure that completes or improves a supply chain.</w:t>
      </w:r>
    </w:p>
    <w:p w:rsidR="00A77A11" w:rsidRDefault="005A3A76">
      <w:pPr>
        <w:spacing w:before="241" w:line="279" w:lineRule="exact"/>
        <w:ind w:left="144" w:right="72"/>
        <w:textAlignment w:val="baseline"/>
        <w:rPr>
          <w:rFonts w:ascii="Calibri" w:eastAsia="Calibri" w:hAnsi="Calibri"/>
          <w:color w:val="404042"/>
          <w:sz w:val="20"/>
        </w:rPr>
      </w:pPr>
      <w:r>
        <w:rPr>
          <w:rFonts w:ascii="Calibri" w:eastAsia="Calibri" w:hAnsi="Calibri"/>
          <w:color w:val="404042"/>
          <w:sz w:val="20"/>
        </w:rPr>
        <w:t>A number of submissions to the Joint Select Committee on Northern Australia highlight the sorts of projects with strong stakeholder support (MITEZ 2014; Outback Highway Development Council 2014; Northern Territory Government 2014a; Ord East Kimberley Expansion Project 2014). These include new rail links between Mt Isa and Tennant Creek and between the Kimberley and Katherine, base load power generation in north west Queensland and upgrades to the Savannah Way (a group of highways from Cairns to Broome) and Tanami Road.</w:t>
      </w:r>
    </w:p>
    <w:p w:rsidR="00A77A11" w:rsidRDefault="005A3A76">
      <w:pPr>
        <w:spacing w:before="243" w:line="278" w:lineRule="exact"/>
        <w:ind w:left="144" w:right="72"/>
        <w:textAlignment w:val="baseline"/>
        <w:rPr>
          <w:rFonts w:ascii="Calibri" w:eastAsia="Calibri" w:hAnsi="Calibri"/>
          <w:color w:val="404042"/>
          <w:spacing w:val="-4"/>
          <w:sz w:val="20"/>
        </w:rPr>
      </w:pPr>
      <w:r>
        <w:rPr>
          <w:rFonts w:ascii="Calibri" w:eastAsia="Calibri" w:hAnsi="Calibri"/>
          <w:color w:val="404042"/>
          <w:spacing w:val="-4"/>
          <w:sz w:val="20"/>
        </w:rPr>
        <w:t xml:space="preserve">The reasons that such projects have not yet proceeded need to be examined. The fact that northern Australia has less densely populated areas and, in some cases, less developed industry, makes it harder to demonstrate the cost benefit of infrastructure that governments and the private sector typically demand when prioritising investments. Even potential infrastructure in populated urban centres can be less attractive on a cost benefit basis compared to southern counterparts. Infrastructure Australia’s current list of national priorities includes two projects for the north, out of 16 rated ‘ready-to-proceed’ </w:t>
      </w:r>
    </w:p>
    <w:p w:rsidR="00A77A11" w:rsidRDefault="005A3A76">
      <w:pPr>
        <w:spacing w:before="2" w:line="279" w:lineRule="exact"/>
        <w:ind w:right="216"/>
        <w:textAlignment w:val="baseline"/>
        <w:rPr>
          <w:rFonts w:ascii="Calibri" w:eastAsia="Calibri" w:hAnsi="Calibri"/>
          <w:color w:val="404042"/>
          <w:sz w:val="20"/>
        </w:rPr>
      </w:pPr>
      <w:r>
        <w:br w:type="column"/>
      </w:r>
      <w:r>
        <w:rPr>
          <w:rFonts w:ascii="Calibri" w:eastAsia="Calibri" w:hAnsi="Calibri"/>
          <w:color w:val="404042"/>
          <w:sz w:val="20"/>
        </w:rPr>
        <w:t>or ‘threshold’ (Infrastructure Australia 2014). On a per capita basis this could be seen as over representative — but some stakeholders argue it does not reflect true potential and that the north is missing out.</w:t>
      </w:r>
    </w:p>
    <w:p w:rsidR="00A77A11" w:rsidRDefault="005A3A76">
      <w:pPr>
        <w:spacing w:before="231" w:line="279" w:lineRule="exact"/>
        <w:ind w:right="216"/>
        <w:textAlignment w:val="baseline"/>
        <w:rPr>
          <w:rFonts w:ascii="Calibri" w:eastAsia="Calibri" w:hAnsi="Calibri"/>
          <w:color w:val="404042"/>
          <w:spacing w:val="-3"/>
          <w:sz w:val="20"/>
        </w:rPr>
      </w:pPr>
      <w:r>
        <w:rPr>
          <w:rFonts w:ascii="Calibri" w:eastAsia="Calibri" w:hAnsi="Calibri"/>
          <w:color w:val="404042"/>
          <w:spacing w:val="-3"/>
          <w:sz w:val="20"/>
        </w:rPr>
        <w:t>Projects framed as ‘transformative’ or ‘enabling’ can pose greater risks than those where uptake or use is more certain. But just because the benefits may be uncertain, it does not mean they do not exist. There may be options to better capture and analyse the potential of projects when prioritising infrastructure in the north.</w:t>
      </w:r>
    </w:p>
    <w:p w:rsidR="00A77A11" w:rsidRDefault="005A3A76">
      <w:pPr>
        <w:spacing w:before="245" w:line="279" w:lineRule="exact"/>
        <w:ind w:right="216"/>
        <w:textAlignment w:val="baseline"/>
        <w:rPr>
          <w:rFonts w:ascii="Calibri" w:eastAsia="Calibri" w:hAnsi="Calibri"/>
          <w:color w:val="404042"/>
          <w:sz w:val="20"/>
        </w:rPr>
      </w:pPr>
      <w:r>
        <w:rPr>
          <w:rFonts w:ascii="Calibri" w:eastAsia="Calibri" w:hAnsi="Calibri"/>
          <w:color w:val="404042"/>
          <w:sz w:val="20"/>
        </w:rPr>
        <w:t>The Council of Australian Governments has commissioned work on “ways to prioritise [infrastructure] projects that improve productivity or unlock economic growth potential including in regional economies” (COAG 2013). Focus on northern Australia as a region helps ensure spill over benefits of infrastructure across jurisdictions are recognised. Governments could support more detailed analysis of such potential benefits. For example, recent CSIRO work identifies potential substantial savings along the northern beef supply chain through targeted infrastructure projects (CSIRO 2014b). Infrastructure decisions affecting the north could also be more closely linked to tangible regional economic benefits or industry development targets.</w:t>
      </w:r>
    </w:p>
    <w:p w:rsidR="00A77A11" w:rsidRDefault="005A3A76">
      <w:pPr>
        <w:spacing w:before="238" w:line="279" w:lineRule="exact"/>
        <w:ind w:right="216"/>
        <w:textAlignment w:val="baseline"/>
        <w:rPr>
          <w:rFonts w:ascii="Calibri" w:eastAsia="Calibri" w:hAnsi="Calibri"/>
          <w:color w:val="404042"/>
          <w:spacing w:val="-3"/>
          <w:sz w:val="20"/>
        </w:rPr>
      </w:pPr>
      <w:r>
        <w:rPr>
          <w:rFonts w:ascii="Calibri" w:eastAsia="Calibri" w:hAnsi="Calibri"/>
          <w:color w:val="404042"/>
          <w:spacing w:val="-3"/>
          <w:sz w:val="20"/>
        </w:rPr>
        <w:t>Any new approaches to infrastructure planning and prioritising in the north need to balance potential long term benefits with more immediate implications for national productivity. Changes to infrastructure prioritisation could mean that northern Australia features more prominently in investment decisions. But it could also mean that infrastructure elsewhere in the country assumes a lower priority — even if it has superior cost benefit ratios.</w:t>
      </w:r>
    </w:p>
    <w:p w:rsidR="00A77A11" w:rsidRDefault="00A77A11">
      <w:pPr>
        <w:sectPr w:rsidR="00A77A11">
          <w:pgSz w:w="9979" w:h="14174"/>
          <w:pgMar w:top="873" w:right="967" w:bottom="237" w:left="564" w:header="720" w:footer="720" w:gutter="0"/>
          <w:cols w:num="2" w:space="0" w:equalWidth="0">
            <w:col w:w="4147" w:space="154"/>
            <w:col w:w="4147" w:space="0"/>
          </w:cols>
        </w:sectPr>
      </w:pPr>
    </w:p>
    <w:p w:rsidR="00A77A11" w:rsidRDefault="004E7428">
      <w:pPr>
        <w:tabs>
          <w:tab w:val="right" w:pos="4824"/>
        </w:tabs>
        <w:spacing w:before="670" w:line="206" w:lineRule="exact"/>
        <w:textAlignment w:val="baseline"/>
        <w:rPr>
          <w:rFonts w:ascii="Trebuchet MS" w:eastAsia="Trebuchet MS" w:hAnsi="Trebuchet MS"/>
          <w:b/>
          <w:color w:val="C93429"/>
          <w:sz w:val="18"/>
        </w:rPr>
      </w:pPr>
      <w:r>
        <w:rPr>
          <w:noProof/>
          <w:lang w:val="en-AU" w:eastAsia="en-AU"/>
        </w:rPr>
        <mc:AlternateContent>
          <mc:Choice Requires="wps">
            <w:drawing>
              <wp:anchor distT="0" distB="0" distL="0" distR="0" simplePos="0" relativeHeight="251667456" behindDoc="1" locked="0" layoutInCell="1" allowOverlap="1">
                <wp:simplePos x="0" y="0"/>
                <wp:positionH relativeFrom="page">
                  <wp:posOffset>746760</wp:posOffset>
                </wp:positionH>
                <wp:positionV relativeFrom="page">
                  <wp:posOffset>8525510</wp:posOffset>
                </wp:positionV>
                <wp:extent cx="24130" cy="133985"/>
                <wp:effectExtent l="0" t="0" r="0" b="0"/>
                <wp:wrapNone/>
                <wp:docPr id="24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74" name="Picture"/>
                                  <wp:cNvGraphicFramePr/>
                                  <a:graphic xmlns:a="http://schemas.openxmlformats.org/drawingml/2006/main">
                                    <a:graphicData uri="http://schemas.openxmlformats.org/drawingml/2006/picture">
                                      <pic:pic xmlns:pic="http://schemas.openxmlformats.org/drawingml/2006/picture">
                                        <pic:nvPicPr>
                                          <pic:cNvPr id="74" name="Picture"/>
                                          <pic:cNvPicPr preferRelativeResize="0"/>
                                        </pic:nvPicPr>
                                        <pic:blipFill>
                                          <a:blip r:embed="rId16"/>
                                          <a:stretch>
                                            <a:fillRect/>
                                          </a:stretch>
                                        </pic:blipFill>
                                        <pic:spPr>
                                          <a:xfrm>
                                            <a:off x="0" y="0"/>
                                            <a:ext cx="24130" cy="13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188" type="#_x0000_t202" style="position:absolute;margin-left:58.8pt;margin-top:671.3pt;width:1.9pt;height:10.5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xCmtAIAALQFAAAOAAAAZHJzL2Uyb0RvYy54bWysVG1vmzAQ/j5p/8HydwomJAVUUrUhTJO6&#10;F6ndD3DABGtgM9sJ6ab9951NSNNWk6ZtfLAO+/zcPXeP7+r60LVoz5TmUmSYXAQYMVHKiotthr88&#10;FF6MkTZUVLSVgmX4kWl8vXz75mroUxbKRrYVUwhAhE6HPsONMX3q+7psWEf1heyZgMNaqo4a+FVb&#10;v1J0APSu9cMgWPiDVFWvZMm0ht18PMRLh1/XrDSf6lozg9oMQ27GrcqtG7v6yyuabhXtG14e06B/&#10;kUVHuYCgJ6icGop2ir+C6nippJa1uShl58u65iVzHIANCV6wuW9ozxwXKI7uT2XS/w+2/Lj/rBCv&#10;MhxGM4wE7aBJD+xg0K08IEJchYZep+B434OrOcABdNqx1f2dLL9qJOSqoWLLbpSSQ8NoBRkSW1v/&#10;7KrtiU61BdkMH2QFgejOSAd0qFVnywcFQYAOnXo8dccmU8JmGJEZHJRwQmazJJ67ADSd7vZKm3dM&#10;dsgaGVbQe4dN93fa2FxoOrnYUEIWvG1d/1vxbAMcxx2IDFftmc3BtfNHEiTreB1HXhQu1l4U5Ll3&#10;U6wib1GQy3k+y1ernPy0cUmUNryqmLBhJmmR6M9adxT5KIqTuLRseWXhbEpabTerVqE9BWkX7jsW&#10;5MzNf56GKwJweUGJhFFwGyZesYgvvaiI5l5yGcReQJLbZBFESZQXzyndccH+nRIaMpzMw/kopd9y&#10;C9z3mhtNO25geLS8y3B8cqKpFeBaVK61hvJ2tM9KYdN/KgW0e2q0k6tV6KhVc9gc3Nsgi9DGt/rd&#10;yOoRFKwkSAzUCKMPjEaq7xgNMEYyrL/tqGIYte8FvAI7cyZDTcZmMqgo4WqGDUajuTLjbNr1im8b&#10;QB7fmZA38FJq7mT8lMXxfcFocGyOY8zOnvN/5/U0bJe/AAAA//8DAFBLAwQUAAYACAAAACEAMM6w&#10;5+AAAAANAQAADwAAAGRycy9kb3ducmV2LnhtbEyPwU7DMBBE70j8g7VI3KiTtEppGqeqEJyQEGk4&#10;cHRiN7Ear0PstuHv2ZzKbWZ3NPs23022Zxc9euNQQLyIgGlsnDLYCviq3p6egfkgUcneoRbwqz3s&#10;ivu7XGbKXbHUl0NoGZWgz6SALoQh49w3nbbSL9ygkXZHN1oZyI4tV6O8UrnteRJFKbfSIF3o5KBf&#10;Ot2cDmcrYP+N5av5+ag/y2NpqmoT4Xt6EuLxYdpvgQU9hVsYZnxCh4KYandG5VlPPl6nFCWxXCWk&#10;5kgSr4DV8yhdroEXOf//RfEHAAD//wMAUEsBAi0AFAAGAAgAAAAhALaDOJL+AAAA4QEAABMAAAAA&#10;AAAAAAAAAAAAAAAAAFtDb250ZW50X1R5cGVzXS54bWxQSwECLQAUAAYACAAAACEAOP0h/9YAAACU&#10;AQAACwAAAAAAAAAAAAAAAAAvAQAAX3JlbHMvLnJlbHNQSwECLQAUAAYACAAAACEAhsMQprQCAAC0&#10;BQAADgAAAAAAAAAAAAAAAAAuAgAAZHJzL2Uyb0RvYy54bWxQSwECLQAUAAYACAAAACEAMM6w5+AA&#10;AAANAQAADwAAAAAAAAAAAAAAAAAOBQAAZHJzL2Rvd25yZXYueG1sUEsFBgAAAAAEAAQA8wAAABsG&#10;AAAAAA==&#10;" filled="f" stroked="f">
                <v:textbox inset="0,0,0,0">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74" name="Picture"/>
                            <wp:cNvGraphicFramePr/>
                            <a:graphic xmlns:a="http://schemas.openxmlformats.org/drawingml/2006/main">
                              <a:graphicData uri="http://schemas.openxmlformats.org/drawingml/2006/picture">
                                <pic:pic xmlns:pic="http://schemas.openxmlformats.org/drawingml/2006/picture">
                                  <pic:nvPicPr>
                                    <pic:cNvPr id="74" name="Picture"/>
                                    <pic:cNvPicPr preferRelativeResize="0"/>
                                  </pic:nvPicPr>
                                  <pic:blipFill>
                                    <a:blip r:embed="rId16"/>
                                    <a:stretch>
                                      <a:fillRect/>
                                    </a:stretch>
                                  </pic:blipFill>
                                  <pic:spPr>
                                    <a:xfrm>
                                      <a:off x="0" y="0"/>
                                      <a:ext cx="24130" cy="133985"/>
                                    </a:xfrm>
                                    <a:prstGeom prst="rect">
                                      <a:avLst/>
                                    </a:prstGeom>
                                  </pic:spPr>
                                </pic:pic>
                              </a:graphicData>
                            </a:graphic>
                          </wp:inline>
                        </w:drawing>
                      </w:r>
                    </w:p>
                  </w:txbxContent>
                </v:textbox>
                <w10:wrap anchorx="page" anchory="page"/>
              </v:shape>
            </w:pict>
          </mc:Fallback>
        </mc:AlternateContent>
      </w:r>
      <w:r w:rsidR="005A3A76">
        <w:rPr>
          <w:rFonts w:ascii="Trebuchet MS" w:eastAsia="Trebuchet MS" w:hAnsi="Trebuchet MS"/>
          <w:b/>
          <w:color w:val="C93429"/>
          <w:sz w:val="18"/>
        </w:rPr>
        <w:t>46</w:t>
      </w:r>
      <w:r w:rsidR="005A3A76">
        <w:rPr>
          <w:rFonts w:ascii="Trebuchet MS" w:eastAsia="Trebuchet MS" w:hAnsi="Trebuchet MS"/>
          <w:b/>
          <w:color w:val="C93429"/>
          <w:sz w:val="18"/>
        </w:rPr>
        <w:tab/>
      </w:r>
      <w:r w:rsidR="005A3A76">
        <w:rPr>
          <w:rFonts w:ascii="Trebuchet MS" w:eastAsia="Trebuchet MS" w:hAnsi="Trebuchet MS"/>
          <w:b/>
          <w:color w:val="C93429"/>
          <w:sz w:val="17"/>
        </w:rPr>
        <w:t>GREEN PAPER ON DEVELOPING NORTHERN AUSTRALIA</w:t>
      </w:r>
    </w:p>
    <w:p w:rsidR="00A77A11" w:rsidRDefault="00A77A11">
      <w:pPr>
        <w:sectPr w:rsidR="00A77A11">
          <w:type w:val="continuous"/>
          <w:pgSz w:w="9979" w:h="14174"/>
          <w:pgMar w:top="873" w:right="4395" w:bottom="237" w:left="744" w:header="720" w:footer="720" w:gutter="0"/>
          <w:cols w:space="720"/>
        </w:sectPr>
      </w:pPr>
    </w:p>
    <w:p w:rsidR="00A77A11" w:rsidRDefault="005A3A76">
      <w:pPr>
        <w:spacing w:before="2" w:line="279" w:lineRule="exact"/>
        <w:ind w:left="144" w:right="72"/>
        <w:textAlignment w:val="baseline"/>
        <w:rPr>
          <w:rFonts w:ascii="Calibri" w:eastAsia="Calibri" w:hAnsi="Calibri"/>
          <w:color w:val="404042"/>
          <w:sz w:val="20"/>
        </w:rPr>
      </w:pPr>
      <w:r>
        <w:rPr>
          <w:rFonts w:ascii="Calibri" w:eastAsia="Calibri" w:hAnsi="Calibri"/>
          <w:color w:val="404042"/>
          <w:sz w:val="20"/>
        </w:rPr>
        <w:lastRenderedPageBreak/>
        <w:t>Regardless of the approach, value for money must remain a cornerstone of public funding and sound cost benefit principles not abandoned. Even transformative infrastructure projects should still have a robust business case and strategies to minimise costs and risks.</w:t>
      </w:r>
    </w:p>
    <w:p w:rsidR="00A77A11" w:rsidRDefault="005A3A76">
      <w:pPr>
        <w:spacing w:before="241" w:line="279" w:lineRule="exact"/>
        <w:ind w:left="144" w:right="72"/>
        <w:textAlignment w:val="baseline"/>
        <w:rPr>
          <w:rFonts w:ascii="Calibri" w:eastAsia="Calibri" w:hAnsi="Calibri"/>
          <w:color w:val="404042"/>
          <w:spacing w:val="-3"/>
          <w:sz w:val="20"/>
        </w:rPr>
      </w:pPr>
      <w:r>
        <w:rPr>
          <w:rFonts w:ascii="Calibri" w:eastAsia="Calibri" w:hAnsi="Calibri"/>
          <w:color w:val="404042"/>
          <w:spacing w:val="-3"/>
          <w:sz w:val="20"/>
        </w:rPr>
        <w:t>The White Paper will examine potential approaches to infrastructure in northern Australia. This includes identifying the respective roles of governments and the private sector, as well as other options to deliver priority economic infrastructure. Alternative ways to plan and prioritise infrastructure — and any national implications — will also be considered. Roles and responsibilities of different levels of government in Australia, including for transport infrastructure, will be considered by the White Paper on the Reform of the Federation.</w:t>
      </w:r>
    </w:p>
    <w:p w:rsidR="00A77A11" w:rsidRDefault="005A3A76">
      <w:pPr>
        <w:spacing w:before="317" w:line="203" w:lineRule="exact"/>
        <w:ind w:left="144" w:right="72"/>
        <w:textAlignment w:val="baseline"/>
        <w:rPr>
          <w:rFonts w:ascii="Calibri" w:eastAsia="Calibri" w:hAnsi="Calibri"/>
          <w:b/>
          <w:i/>
          <w:color w:val="C93429"/>
          <w:sz w:val="20"/>
        </w:rPr>
      </w:pPr>
      <w:r>
        <w:rPr>
          <w:rFonts w:ascii="Calibri" w:eastAsia="Calibri" w:hAnsi="Calibri"/>
          <w:b/>
          <w:i/>
          <w:color w:val="C93429"/>
          <w:sz w:val="20"/>
        </w:rPr>
        <w:t>Public and private investment</w:t>
      </w:r>
    </w:p>
    <w:p w:rsidR="00A77A11" w:rsidRDefault="005A3A76">
      <w:pPr>
        <w:spacing w:before="14" w:line="279" w:lineRule="exact"/>
        <w:ind w:left="144" w:right="72"/>
        <w:textAlignment w:val="baseline"/>
        <w:rPr>
          <w:rFonts w:ascii="Calibri" w:eastAsia="Calibri" w:hAnsi="Calibri"/>
          <w:color w:val="404042"/>
          <w:spacing w:val="-1"/>
          <w:sz w:val="20"/>
        </w:rPr>
      </w:pPr>
      <w:r>
        <w:rPr>
          <w:rFonts w:ascii="Calibri" w:eastAsia="Calibri" w:hAnsi="Calibri"/>
          <w:color w:val="404042"/>
          <w:spacing w:val="-1"/>
          <w:sz w:val="20"/>
        </w:rPr>
        <w:t>Demand for infrastructure funding, both in the north and nationally, is high. The first point of call for funding infrastructure should be the users who directly benefit or the local community if there are flow on benefits. Most infrastructure costs are ultimately borne by taxpayers one way or another. But with government budgets constrained, the role of the private sector in facilitating infrastructure — including in northern Australia — assumes particular significance. Improving the business environment will help encourage this but innovative approaches to infrastructure funding and financing could also be considered.</w:t>
      </w:r>
    </w:p>
    <w:p w:rsidR="00A77A11" w:rsidRDefault="005A3A76">
      <w:pPr>
        <w:spacing w:before="198" w:line="278" w:lineRule="exact"/>
        <w:ind w:left="144" w:right="72"/>
        <w:textAlignment w:val="baseline"/>
        <w:rPr>
          <w:rFonts w:ascii="Calibri" w:eastAsia="Calibri" w:hAnsi="Calibri"/>
          <w:color w:val="404042"/>
          <w:sz w:val="20"/>
        </w:rPr>
      </w:pPr>
      <w:r>
        <w:rPr>
          <w:rFonts w:ascii="Calibri" w:eastAsia="Calibri" w:hAnsi="Calibri"/>
          <w:color w:val="404042"/>
          <w:sz w:val="20"/>
        </w:rPr>
        <w:t xml:space="preserve">The private sector is already heavily involved in infrastructure in the north. Industry has invested over $15 billion in infrastructure related to resource and energy projects since 2009 (BREE 2014). Private infrastructure such as railways, roads and energy generation and transmission is sometimes made available for other users. There may be opportunities to take </w:t>
      </w:r>
    </w:p>
    <w:p w:rsidR="00A77A11" w:rsidRDefault="005A3A76">
      <w:pPr>
        <w:spacing w:line="279" w:lineRule="exact"/>
        <w:ind w:right="288"/>
        <w:textAlignment w:val="baseline"/>
        <w:rPr>
          <w:rFonts w:ascii="Calibri" w:eastAsia="Calibri" w:hAnsi="Calibri"/>
          <w:color w:val="404042"/>
          <w:spacing w:val="-4"/>
          <w:sz w:val="20"/>
        </w:rPr>
      </w:pPr>
      <w:r>
        <w:br w:type="column"/>
      </w:r>
      <w:r>
        <w:rPr>
          <w:rFonts w:ascii="Calibri" w:eastAsia="Calibri" w:hAnsi="Calibri"/>
          <w:color w:val="404042"/>
          <w:spacing w:val="-4"/>
          <w:sz w:val="20"/>
        </w:rPr>
        <w:t>this further. There is also private investment in community infrastructure. For example, Rio Tinto is working with local governments in the Pilbara to deliver better infrastructure, events and services to towns near its operations (Shire of Roebourne 2013; Shire of Ashburton 2013).</w:t>
      </w:r>
    </w:p>
    <w:p w:rsidR="00A77A11" w:rsidRDefault="005A3A76">
      <w:pPr>
        <w:spacing w:before="247" w:line="279" w:lineRule="exact"/>
        <w:ind w:right="288"/>
        <w:textAlignment w:val="baseline"/>
        <w:rPr>
          <w:rFonts w:ascii="Calibri" w:eastAsia="Calibri" w:hAnsi="Calibri"/>
          <w:color w:val="404042"/>
          <w:spacing w:val="-2"/>
          <w:sz w:val="20"/>
        </w:rPr>
      </w:pPr>
      <w:r>
        <w:rPr>
          <w:rFonts w:ascii="Calibri" w:eastAsia="Calibri" w:hAnsi="Calibri"/>
          <w:color w:val="404042"/>
          <w:spacing w:val="-2"/>
          <w:sz w:val="20"/>
        </w:rPr>
        <w:t>Various financing solutions have been applied to infrastructure over the years. Governments have extended concessional loans or guarantees to investors, to reduce project finance costs and private risk. Governments have issued infrastructure bonds to raise private funds for reinvesting in priority infrastructure. Several forms of public-private partnerships have also been pursued. These approaches have potential benefits, but each has risks. For example, concessional loans and guarantees transfer private risk to the government, which is difficult to value and better managed by the private sector. Rather than applying one model, the range of options should be considered on a case by case basis.</w:t>
      </w:r>
    </w:p>
    <w:p w:rsidR="00A77A11" w:rsidRDefault="005A3A76">
      <w:pPr>
        <w:spacing w:before="199" w:line="279" w:lineRule="exact"/>
        <w:ind w:right="288"/>
        <w:textAlignment w:val="baseline"/>
        <w:rPr>
          <w:rFonts w:ascii="Calibri" w:eastAsia="Calibri" w:hAnsi="Calibri"/>
          <w:color w:val="404042"/>
          <w:spacing w:val="-3"/>
          <w:sz w:val="20"/>
        </w:rPr>
      </w:pPr>
      <w:r>
        <w:rPr>
          <w:rFonts w:ascii="Calibri" w:eastAsia="Calibri" w:hAnsi="Calibri"/>
          <w:color w:val="404042"/>
          <w:spacing w:val="-3"/>
          <w:sz w:val="20"/>
        </w:rPr>
        <w:t>More recently, Infrastructure Australia has noted the economic productivity benefits of transferring existing infrastructure to the private sector (Infrastructure Australia 2013). The Northern Territory is considering direct private investment in Darwin’s port infrastructure, while Queensland is considering the long term lease of the Townsville port to the private sector. The Australian Government recently committed to a partnership with states and territories on incentives to sell existing assets and reinvest the proceeds into new productive infrastructure.</w:t>
      </w:r>
    </w:p>
    <w:p w:rsidR="00A77A11" w:rsidRDefault="004E7428">
      <w:pPr>
        <w:spacing w:before="231" w:line="277" w:lineRule="exact"/>
        <w:ind w:right="288"/>
        <w:textAlignment w:val="baseline"/>
        <w:rPr>
          <w:rFonts w:ascii="Calibri" w:eastAsia="Calibri" w:hAnsi="Calibri"/>
          <w:color w:val="404042"/>
          <w:spacing w:val="-3"/>
          <w:sz w:val="20"/>
        </w:rPr>
      </w:pPr>
      <w:r>
        <w:rPr>
          <w:noProof/>
          <w:lang w:val="en-AU" w:eastAsia="en-AU"/>
        </w:rPr>
        <mc:AlternateContent>
          <mc:Choice Requires="wps">
            <w:drawing>
              <wp:anchor distT="0" distB="0" distL="0" distR="0" simplePos="0" relativeHeight="251668480" behindDoc="1" locked="0" layoutInCell="1" allowOverlap="1">
                <wp:simplePos x="0" y="0"/>
                <wp:positionH relativeFrom="page">
                  <wp:posOffset>3340735</wp:posOffset>
                </wp:positionH>
                <wp:positionV relativeFrom="page">
                  <wp:posOffset>8171815</wp:posOffset>
                </wp:positionV>
                <wp:extent cx="2663825" cy="584200"/>
                <wp:effectExtent l="0" t="0" r="0" b="0"/>
                <wp:wrapSquare wrapText="bothSides"/>
                <wp:docPr id="24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78D" w:rsidRDefault="00C8078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189" type="#_x0000_t202" style="position:absolute;margin-left:263.05pt;margin-top:643.45pt;width:209.75pt;height:46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OgPtA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7CACNOOmjSIx01uhMj8r3EVGjoVQqODz246hEOoNOWrervRflVIS5WDeFbeiulGBpKKsjQNzfd&#10;k6sTjjIgm+GDqCAQ2WlhgcZadqZ8UBAE6NCpp2N3TDIlbAZRdBkHC4xKOFvEIbTfhiDpfLuXSr+j&#10;okPGyLCE7lt0sr9X2mRD0tnFBOOiYG1rFdDysw1wnHYgNlw1ZyYL29AfiZes43UcOmEQrZ3Qy3Pn&#10;tliFTlT4V4v8Ml+tcv+nieuHacOqinITZhaXH/5Z8w4yn2RxlJcSLasMnElJye1m1Uq0JyDuwn6H&#10;gpy4uedp2CIAlxeU/CD07oLEKaL4ygmLcOEkV17seH5yl0RemIR5cU7pnnH675TQkOFkAT21dH7L&#10;zbPfa24k7ZiG8dGyLsPx0YmkRoJrXtnWasLayT4phUn/uRTQ7rnRVrBGo5Na9bgZ7evwo0sT38h5&#10;I6on0LAUIDEQKgw/MBohv2M0wCDJsPq2I5Ji1L7n8A7M1JkNORub2SC8hKsZ1hhN5kpP02nXS7Zt&#10;AHl6aVzcwlupmZXxcxaHFwbDwbI5DDIzfU7/rdfzuF3+AgAA//8DAFBLAwQUAAYACAAAACEA34JS&#10;2OIAAAANAQAADwAAAGRycy9kb3ducmV2LnhtbEyPwU7DMAyG70i8Q+RJ3Fi6wkrbNZ0mBCcktK4c&#10;OKZN1kZrnNJkW3l7zAmO9v/p9+diO9uBXfTkjUMBq2UETGPrlMFOwEf9ep8C80GikoNDLeBbe9iW&#10;tzeFzJW7YqUvh9AxKkGfSwF9CGPOuW97baVfulEjZUc3WRlonDquJnmlcjvwOIoSbqVButDLUT/3&#10;uj0dzlbA7hOrF/P13uyrY2XqOovwLTkJcbeYdxtgQc/hD4ZffVKHkpwad0bl2SBgHScrQimI0yQD&#10;Rkj2uE6ANbR6eEoz4GXB/39R/gAAAP//AwBQSwECLQAUAAYACAAAACEAtoM4kv4AAADhAQAAEwAA&#10;AAAAAAAAAAAAAAAAAAAAW0NvbnRlbnRfVHlwZXNdLnhtbFBLAQItABQABgAIAAAAIQA4/SH/1gAA&#10;AJQBAAALAAAAAAAAAAAAAAAAAC8BAABfcmVscy8ucmVsc1BLAQItABQABgAIAAAAIQC65OgPtAIA&#10;ALYFAAAOAAAAAAAAAAAAAAAAAC4CAABkcnMvZTJvRG9jLnhtbFBLAQItABQABgAIAAAAIQDfglLY&#10;4gAAAA0BAAAPAAAAAAAAAAAAAAAAAA4FAABkcnMvZG93bnJldi54bWxQSwUGAAAAAAQABADzAAAA&#10;HQYAAAAA&#10;" filled="f" stroked="f">
                <v:textbox inset="0,0,0,0">
                  <w:txbxContent>
                    <w:p w:rsidR="00C8078D" w:rsidRDefault="00C8078D"/>
                  </w:txbxContent>
                </v:textbox>
                <w10:wrap type="square" anchorx="page" anchory="page"/>
              </v:shape>
            </w:pict>
          </mc:Fallback>
        </mc:AlternateContent>
      </w:r>
      <w:r>
        <w:rPr>
          <w:noProof/>
          <w:lang w:val="en-AU" w:eastAsia="en-AU"/>
        </w:rPr>
        <mc:AlternateContent>
          <mc:Choice Requires="wps">
            <w:drawing>
              <wp:anchor distT="0" distB="0" distL="0" distR="0" simplePos="0" relativeHeight="251669504" behindDoc="1" locked="0" layoutInCell="1" allowOverlap="1">
                <wp:simplePos x="0" y="0"/>
                <wp:positionH relativeFrom="page">
                  <wp:posOffset>4852670</wp:posOffset>
                </wp:positionH>
                <wp:positionV relativeFrom="page">
                  <wp:posOffset>8171815</wp:posOffset>
                </wp:positionV>
                <wp:extent cx="1151890" cy="572770"/>
                <wp:effectExtent l="0" t="0" r="0" b="0"/>
                <wp:wrapSquare wrapText="bothSides"/>
                <wp:docPr id="24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75" name="Picture"/>
                                  <wp:cNvGraphicFramePr/>
                                  <a:graphic xmlns:a="http://schemas.openxmlformats.org/drawingml/2006/main">
                                    <a:graphicData uri="http://schemas.openxmlformats.org/drawingml/2006/picture">
                                      <pic:pic xmlns:pic="http://schemas.openxmlformats.org/drawingml/2006/picture">
                                        <pic:nvPicPr>
                                          <pic:cNvPr id="75" name="Picture"/>
                                          <pic:cNvPicPr preferRelativeResize="0"/>
                                        </pic:nvPicPr>
                                        <pic:blipFill>
                                          <a:blip r:embed="rId8"/>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190" type="#_x0000_t202" style="position:absolute;margin-left:382.1pt;margin-top:643.45pt;width:90.7pt;height:45.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SQptgIAALYFAAAOAAAAZHJzL2Uyb0RvYy54bWysVN1umzAUvp+0d7B8T8GMJIBKqjaEaVL3&#10;I7V7AAdMsAY2s52Qbtq779iEpGlvpm1cWAef4+/8fedc3xy6Fu2Z0lyKDJOrACMmSllxsc3w18fC&#10;izHShoqKtlKwDD8xjW+Wb99cD33KQtnItmIKAYjQ6dBnuDGmT31flw3rqL6SPROgrKXqqIFftfUr&#10;RQdA71o/DIK5P0hV9UqWTGu4zUclXjr8umal+VzXmhnUZhhiM+5U7tzY019e03SraN/w8hgG/Yso&#10;OsoFOD1B5dRQtFP8FVTHSyW1rM1VKTtf1jUvmcsBsiHBi2weGtozlwsUR/enMun/B1t+2n9RiFcZ&#10;DiOCkaAdNOmRHQy6kwdEgthWaOh1CoYPPZiaAyig0y5b3d/L8ptGQq4aKrbsVik5NIxWECGxL/1n&#10;T0ccbUE2w0dZgSO6M9IBHWrV2fJBQRCgQ6eeTt2xwZTWJZmROAFVCbrZIlwsXPt8mk6ve6XNeyY7&#10;ZIUMK+i+Q6f7e21sNDSdTKwzIQveto4Brbi4AMPxBnzDU6uzUbiG/kyCZB2v48iLwvnai4I8926L&#10;VeTNC7KY5e/y1Sonv6xfEqUNryomrJuJXCT6s+YdaT7S4kQvLVteWTgbklbbzapVaE+B3IX7XM1B&#10;czbzL8NwRYBcXqREwii4CxOvmMcLLyqimZcsgtgLSHKXzIMoifLiMqV7Lti/p4SGDCezcDaS6Rz0&#10;i9wC973OjaYdN7A+Wt5lOD4Z0dRScC0q11pDeTvKz0phwz+XAto9NdoR1nJ0ZKs5bA5uOsg8miZh&#10;I6sn4LCSQDFgIyw/EBqpfmA0wCLJsP6+o4ph1H4QMAd260yCmoTNJFBRwtMMG4xGcWXG7bTrFd82&#10;gDxOmpC3MCs1dzS2QzVGcZwwWA4um+Mis9vn+b+zOq/b5W8AAAD//wMAUEsDBBQABgAIAAAAIQAY&#10;DiQc4gAAAA0BAAAPAAAAZHJzL2Rvd25yZXYueG1sTI/BTsMwDIbvSLxDZCRuLF0Z7do1nSYEJyRE&#10;Vw47pk3WRmuc0mRbeXvMCY72/+n352I724Fd9OSNQwHLRQRMY+uUwU7AZ/36sAbmg0QlB4dawLf2&#10;sC1vbwqZK3fFSl/2oWNUgj6XAvoQxpxz3/baSr9wo0bKjm6yMtA4dVxN8krlduBxFCXcSoN0oZej&#10;fu51e9qfrYDdAasX8/XefFTHytR1FuFbchLi/m7ebYAFPYc/GH71SR1KcmrcGZVng4A0WcWEUhCv&#10;kwwYIdnqKQHW0OoxTZfAy4L//6L8AQAA//8DAFBLAQItABQABgAIAAAAIQC2gziS/gAAAOEBAAAT&#10;AAAAAAAAAAAAAAAAAAAAAABbQ29udGVudF9UeXBlc10ueG1sUEsBAi0AFAAGAAgAAAAhADj9If/W&#10;AAAAlAEAAAsAAAAAAAAAAAAAAAAALwEAAF9yZWxzLy5yZWxzUEsBAi0AFAAGAAgAAAAhAC/1JCm2&#10;AgAAtgUAAA4AAAAAAAAAAAAAAAAALgIAAGRycy9lMm9Eb2MueG1sUEsBAi0AFAAGAAgAAAAhABgO&#10;JBziAAAADQEAAA8AAAAAAAAAAAAAAAAAEAUAAGRycy9kb3ducmV2LnhtbFBLBQYAAAAABAAEAPMA&#10;AAAfBg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75" name="Picture"/>
                            <wp:cNvGraphicFramePr/>
                            <a:graphic xmlns:a="http://schemas.openxmlformats.org/drawingml/2006/main">
                              <a:graphicData uri="http://schemas.openxmlformats.org/drawingml/2006/picture">
                                <pic:pic xmlns:pic="http://schemas.openxmlformats.org/drawingml/2006/picture">
                                  <pic:nvPicPr>
                                    <pic:cNvPr id="75" name="Picture"/>
                                    <pic:cNvPicPr preferRelativeResize="0"/>
                                  </pic:nvPicPr>
                                  <pic:blipFill>
                                    <a:blip r:embed="rId8"/>
                                    <a:stretch>
                                      <a:fillRect/>
                                    </a:stretch>
                                  </pic:blipFill>
                                  <pic:spPr>
                                    <a:xfrm>
                                      <a:off x="0" y="0"/>
                                      <a:ext cx="1151890" cy="5727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70528" behindDoc="1" locked="0" layoutInCell="1" allowOverlap="1">
                <wp:simplePos x="0" y="0"/>
                <wp:positionH relativeFrom="page">
                  <wp:posOffset>5298440</wp:posOffset>
                </wp:positionH>
                <wp:positionV relativeFrom="page">
                  <wp:posOffset>8530590</wp:posOffset>
                </wp:positionV>
                <wp:extent cx="257175" cy="125730"/>
                <wp:effectExtent l="0" t="0" r="0" b="0"/>
                <wp:wrapSquare wrapText="bothSides"/>
                <wp:docPr id="24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188" w:lineRule="exact"/>
                              <w:textAlignment w:val="baseline"/>
                              <w:rPr>
                                <w:rFonts w:ascii="Trebuchet MS" w:eastAsia="Trebuchet MS" w:hAnsi="Trebuchet MS"/>
                                <w:b/>
                                <w:i/>
                                <w:color w:val="C93429"/>
                                <w:spacing w:val="33"/>
                                <w:sz w:val="17"/>
                              </w:rPr>
                            </w:pPr>
                            <w:r>
                              <w:rPr>
                                <w:rFonts w:ascii="Trebuchet MS" w:eastAsia="Trebuchet MS" w:hAnsi="Trebuchet MS"/>
                                <w:b/>
                                <w:i/>
                                <w:color w:val="C93429"/>
                                <w:spacing w:val="33"/>
                                <w:sz w:val="17"/>
                              </w:rPr>
                              <w: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191" type="#_x0000_t202" style="position:absolute;margin-left:417.2pt;margin-top:671.7pt;width:20.25pt;height:9.9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wGLtQIAALUFAAAOAAAAZHJzL2Uyb0RvYy54bWysVNtunDAQfa/Uf7D8TriEvYDCRsmyVJXS&#10;i5T0A7xgFqvGprZ3IY367x2bZTeXl6otD2hsj4/PzJyZq+uh5ehAlWZSZDi8CDCiopQVE7sMf3so&#10;vCVG2hBRES4FzfAj1fh69f7dVd+lNJKN5BVVCECETvsuw40xXer7umxoS/SF7KiAw1qqlhhYqp1f&#10;KdIDesv9KAjmfi9V1SlZUq1hNx8P8crh1zUtzZe61tQgnmHgZtxfuf/W/v3VFUl3inQNK480yF+w&#10;aAkT8OgJKieGoL1ib6BaViqpZW0uStn6sq5ZSV0MEE0YvIrmviEddbFAcnR3SpP+f7Dl58NXhViV&#10;4SiG/AjSQpEe6GDQrRxQGCxshvpOp+B434GrGeAAKu2i1d2dLL9rJOS6IWJHb5SSfUNJBQxDe9N/&#10;dnXE0RZk23+SFTxE9kY6oKFWrU0fJAQBOjB5PFXHkilhM5otwsUMoxKOQlhcuur5JJ0ud0qbD1S2&#10;yBoZVlB8B04Od9pYMiSdXOxbQhaMcycALl5sgOO4A0/DVXtmSbh6PiVBsllulrEXR/ONFwd57t0U&#10;69ibF8Auv8zX6zz8Zd8N47RhVUWFfWbSVhj/We2OKh9VcVKXlpxVFs5S0mq3XXOFDgS0XbjPpRxO&#10;zm7+SxouCRDLq5BCKP5tlHjFfLnw4iKeeckiWHpBmNwm8yBO4rx4GdIdE/TfQ0J9hpNZNBu1dCb9&#10;KrbAfW9jI2nLDEwPztoML09OJLUK3IjKldYQxkf7WSos/XMqoNxToZ1erURHsZphO7jmCOezqRG2&#10;snoECSsJEgOdwuwDo5HqJ0Y9zJEM6x97oihG/KOANrBDZzLUZGwng4gSrmbYYDSaazMOp32n2K4B&#10;5LHRhLyBVqmZk7HtqZHFscFgNrhojnPMDp/na+d1nrar3wAAAP//AwBQSwMEFAAGAAgAAAAhAJM1&#10;pujiAAAADQEAAA8AAABkcnMvZG93bnJldi54bWxMj8FOwzAQRO9I/IO1lbhRp00U0hCnqhCckBBp&#10;OHB0YjexGq9D7Lbh79me6G13ZzT7ptjOdmBnPXnjUMBqGQHT2DplsBPwVb89ZsB8kKjk4FAL+NUe&#10;tuX9XSFz5S5Y6fM+dIxC0OdSQB/CmHPu215b6Zdu1EjawU1WBlqnjqtJXijcDnwdRSm30iB96OWo&#10;X3rdHvcnK2D3jdWr+floPqtDZep6E+F7ehTiYTHvnoEFPYd/M1zxCR1KYmrcCZVng4AsThKykhAn&#10;MU1kyZ6SDbDmekrjNfCy4Lctyj8AAAD//wMAUEsBAi0AFAAGAAgAAAAhALaDOJL+AAAA4QEAABMA&#10;AAAAAAAAAAAAAAAAAAAAAFtDb250ZW50X1R5cGVzXS54bWxQSwECLQAUAAYACAAAACEAOP0h/9YA&#10;AACUAQAACwAAAAAAAAAAAAAAAAAvAQAAX3JlbHMvLnJlbHNQSwECLQAUAAYACAAAACEALMsBi7UC&#10;AAC1BQAADgAAAAAAAAAAAAAAAAAuAgAAZHJzL2Uyb0RvYy54bWxQSwECLQAUAAYACAAAACEAkzWm&#10;6OIAAAANAQAADwAAAAAAAAAAAAAAAAAPBQAAZHJzL2Rvd25yZXYueG1sUEsFBgAAAAAEAAQA8wAA&#10;AB4GAAAAAA==&#10;" filled="f" stroked="f">
                <v:textbox inset="0,0,0,0">
                  <w:txbxContent>
                    <w:p w:rsidR="00A77A11" w:rsidRDefault="005A3A76">
                      <w:pPr>
                        <w:spacing w:line="188" w:lineRule="exact"/>
                        <w:textAlignment w:val="baseline"/>
                        <w:rPr>
                          <w:rFonts w:ascii="Trebuchet MS" w:eastAsia="Trebuchet MS" w:hAnsi="Trebuchet MS"/>
                          <w:b/>
                          <w:i/>
                          <w:color w:val="C93429"/>
                          <w:spacing w:val="33"/>
                          <w:sz w:val="17"/>
                        </w:rPr>
                      </w:pPr>
                      <w:r>
                        <w:rPr>
                          <w:rFonts w:ascii="Trebuchet MS" w:eastAsia="Trebuchet MS" w:hAnsi="Trebuchet MS"/>
                          <w:b/>
                          <w:i/>
                          <w:color w:val="C93429"/>
                          <w:spacing w:val="33"/>
                          <w:sz w:val="17"/>
                        </w:rPr>
                        <w:t>47</w:t>
                      </w:r>
                    </w:p>
                  </w:txbxContent>
                </v:textbox>
                <w10:wrap type="square" anchorx="page" anchory="page"/>
              </v:shape>
            </w:pict>
          </mc:Fallback>
        </mc:AlternateContent>
      </w:r>
      <w:r w:rsidR="005A3A76">
        <w:rPr>
          <w:rFonts w:ascii="Calibri" w:eastAsia="Calibri" w:hAnsi="Calibri"/>
          <w:color w:val="404042"/>
          <w:spacing w:val="-3"/>
          <w:sz w:val="20"/>
        </w:rPr>
        <w:t>The Productivity Commission is examining how to encourage private financing and funding of infrastructure projects (Productivity Commission 2013b). Its work will also be considered in the northern Australia context, in light of any new approach to planning and prioritisation.</w:t>
      </w:r>
    </w:p>
    <w:p w:rsidR="00A77A11" w:rsidRDefault="00A77A11">
      <w:pPr>
        <w:sectPr w:rsidR="00A77A11">
          <w:pgSz w:w="9979" w:h="14174"/>
          <w:pgMar w:top="873" w:right="571" w:bottom="765" w:left="960" w:header="720" w:footer="720" w:gutter="0"/>
          <w:cols w:num="2" w:space="0" w:equalWidth="0">
            <w:col w:w="4147" w:space="154"/>
            <w:col w:w="4147" w:space="0"/>
          </w:cols>
        </w:sectPr>
      </w:pPr>
    </w:p>
    <w:p w:rsidR="00A77A11" w:rsidRDefault="005A3A76">
      <w:pPr>
        <w:spacing w:before="92" w:after="41" w:line="266" w:lineRule="exact"/>
        <w:ind w:left="144"/>
        <w:textAlignment w:val="baseline"/>
        <w:rPr>
          <w:rFonts w:ascii="Calibri" w:eastAsia="Calibri" w:hAnsi="Calibri"/>
          <w:color w:val="C93429"/>
          <w:spacing w:val="25"/>
          <w:sz w:val="24"/>
        </w:rPr>
      </w:pPr>
      <w:r>
        <w:rPr>
          <w:rFonts w:ascii="Calibri" w:eastAsia="Calibri" w:hAnsi="Calibri"/>
          <w:color w:val="C93429"/>
          <w:spacing w:val="25"/>
          <w:sz w:val="24"/>
        </w:rPr>
        <w:lastRenderedPageBreak/>
        <w:t>LAND</w:t>
      </w:r>
    </w:p>
    <w:p w:rsidR="00A77A11" w:rsidRDefault="004E7428">
      <w:pPr>
        <w:spacing w:before="154" w:line="280" w:lineRule="exact"/>
        <w:ind w:right="72"/>
        <w:textAlignment w:val="baseline"/>
        <w:rPr>
          <w:rFonts w:ascii="Calibri" w:eastAsia="Calibri" w:hAnsi="Calibri"/>
          <w:color w:val="404042"/>
          <w:spacing w:val="-4"/>
          <w:sz w:val="20"/>
        </w:rPr>
      </w:pPr>
      <w:r>
        <w:rPr>
          <w:noProof/>
          <w:lang w:val="en-AU" w:eastAsia="en-AU"/>
        </w:rPr>
        <mc:AlternateContent>
          <mc:Choice Requires="wps">
            <w:drawing>
              <wp:anchor distT="0" distB="0" distL="0" distR="0" simplePos="0" relativeHeight="251671552" behindDoc="1" locked="0" layoutInCell="1" allowOverlap="1">
                <wp:simplePos x="0" y="0"/>
                <wp:positionH relativeFrom="page">
                  <wp:posOffset>374650</wp:posOffset>
                </wp:positionH>
                <wp:positionV relativeFrom="page">
                  <wp:posOffset>806450</wp:posOffset>
                </wp:positionV>
                <wp:extent cx="1268095" cy="1577340"/>
                <wp:effectExtent l="0" t="0" r="0" b="0"/>
                <wp:wrapSquare wrapText="bothSides"/>
                <wp:docPr id="23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95" cy="157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290" w:after="447"/>
                              <w:ind w:left="48" w:right="163"/>
                              <w:textAlignment w:val="baseline"/>
                            </w:pPr>
                            <w:r>
                              <w:rPr>
                                <w:noProof/>
                                <w:lang w:val="en-AU" w:eastAsia="en-AU"/>
                              </w:rPr>
                              <w:drawing>
                                <wp:inline distT="0" distB="0" distL="0" distR="0">
                                  <wp:extent cx="1134110" cy="1109345"/>
                                  <wp:effectExtent l="0" t="0" r="0" b="0"/>
                                  <wp:docPr id="76" name="Picture"/>
                                  <wp:cNvGraphicFramePr/>
                                  <a:graphic xmlns:a="http://schemas.openxmlformats.org/drawingml/2006/main">
                                    <a:graphicData uri="http://schemas.openxmlformats.org/drawingml/2006/picture">
                                      <pic:pic xmlns:pic="http://schemas.openxmlformats.org/drawingml/2006/picture">
                                        <pic:nvPicPr>
                                          <pic:cNvPr id="76" name="Picture"/>
                                          <pic:cNvPicPr preferRelativeResize="0"/>
                                        </pic:nvPicPr>
                                        <pic:blipFill>
                                          <a:blip r:embed="rId39"/>
                                          <a:stretch>
                                            <a:fillRect/>
                                          </a:stretch>
                                        </pic:blipFill>
                                        <pic:spPr>
                                          <a:xfrm>
                                            <a:off x="0" y="0"/>
                                            <a:ext cx="1134110" cy="110934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192" type="#_x0000_t202" style="position:absolute;margin-left:29.5pt;margin-top:63.5pt;width:99.85pt;height:124.2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bIntw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WWCEScdNOmBjhrdihH5XmQqNPQqBcP7Hkz1CArotM1W9Xei/K4QF+uG8B29kVIMDSUVROibl+6z&#10;pxOOMiDb4ZOowBHZa2GBxlp2pnxQEATo0KnHU3dMMKVxGUSxlywwKkHnL5bLy9D2zyXp/LyXSn+g&#10;okNGyLCE9lt4crhT2oRD0tnEeOOiYG1rKdDyFxdgON2Ac3hqdCYM29GnxEs28SYOnTCINk7o5blz&#10;U6xDJyr85SK/zNfr3P9l/Pph2rCqoty4mdnlh3/WvSPPJ16c+KVEyyoDZ0JScrddtxIdCLC7sJ8t&#10;OmjOZu7LMGwRIJdXKflB6N0GiVNE8dIJi3DhJEsvdjw/uU0iL0zCvHiZ0h3j9N9TQkOGk0WwmNh0&#10;DvpVbp793uZG0o5p2B8t6zIcn4xIaji44ZVtrSasneRnpTDhn0sB7Z4bbRlrSDrRVY/b0Y6HH51G&#10;YSuqRyCxFEAxYCpsPxAaIX9iNMAmybD6sSeSYtR+5DAIZu3MgpyF7SwQXsLTDGuMJnGtp/W07yXb&#10;NYA8jRoXNzAsNbM0NlM1RXEcMdgONpvjJjPr5/m/tTrv29VvAAAA//8DAFBLAwQUAAYACAAAACEA&#10;IZF+ROAAAAAKAQAADwAAAGRycy9kb3ducmV2LnhtbEyPQU+DQBCF7yb+h82YeLOLKKVFlqYxejIx&#10;Ujx4XGAKm7KzyG5b/PeOp3qbmffy5nv5ZraDOOHkjSMF94sIBFLjWkOdgs/q9W4FwgdNrR4coYIf&#10;9LAprq9ynbXuTCWedqETHEI+0wr6EMZMSt/0aLVfuBGJtb2brA68Tp1sJ33mcDvIOIqW0mpD/KHX&#10;Iz732Bx2R6tg+0Xli/l+rz/KfWmqah3R2/Kg1O3NvH0CEXAOFzP84TM6FMxUuyO1XgwKkjVXCXyP&#10;Ux7YECerFESt4CFNHkEWufxfofgFAAD//wMAUEsBAi0AFAAGAAgAAAAhALaDOJL+AAAA4QEAABMA&#10;AAAAAAAAAAAAAAAAAAAAAFtDb250ZW50X1R5cGVzXS54bWxQSwECLQAUAAYACAAAACEAOP0h/9YA&#10;AACUAQAACwAAAAAAAAAAAAAAAAAvAQAAX3JlbHMvLnJlbHNQSwECLQAUAAYACAAAACEAb0myJ7cC&#10;AAC3BQAADgAAAAAAAAAAAAAAAAAuAgAAZHJzL2Uyb0RvYy54bWxQSwECLQAUAAYACAAAACEAIZF+&#10;ROAAAAAKAQAADwAAAAAAAAAAAAAAAAARBQAAZHJzL2Rvd25yZXYueG1sUEsFBgAAAAAEAAQA8wAA&#10;AB4GAAAAAA==&#10;" filled="f" stroked="f">
                <v:textbox inset="0,0,0,0">
                  <w:txbxContent>
                    <w:p w:rsidR="00A77A11" w:rsidRDefault="005A3A76">
                      <w:pPr>
                        <w:spacing w:before="290" w:after="447"/>
                        <w:ind w:left="48" w:right="163"/>
                        <w:textAlignment w:val="baseline"/>
                      </w:pPr>
                      <w:r>
                        <w:rPr>
                          <w:noProof/>
                          <w:lang w:val="en-AU" w:eastAsia="en-AU"/>
                        </w:rPr>
                        <w:drawing>
                          <wp:inline distT="0" distB="0" distL="0" distR="0">
                            <wp:extent cx="1134110" cy="1109345"/>
                            <wp:effectExtent l="0" t="0" r="0" b="0"/>
                            <wp:docPr id="76" name="Picture"/>
                            <wp:cNvGraphicFramePr/>
                            <a:graphic xmlns:a="http://schemas.openxmlformats.org/drawingml/2006/main">
                              <a:graphicData uri="http://schemas.openxmlformats.org/drawingml/2006/picture">
                                <pic:pic xmlns:pic="http://schemas.openxmlformats.org/drawingml/2006/picture">
                                  <pic:nvPicPr>
                                    <pic:cNvPr id="76" name="Picture"/>
                                    <pic:cNvPicPr preferRelativeResize="0"/>
                                  </pic:nvPicPr>
                                  <pic:blipFill>
                                    <a:blip r:embed="rId39"/>
                                    <a:stretch>
                                      <a:fillRect/>
                                    </a:stretch>
                                  </pic:blipFill>
                                  <pic:spPr>
                                    <a:xfrm>
                                      <a:off x="0" y="0"/>
                                      <a:ext cx="1134110" cy="1109345"/>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114300" distR="114300" simplePos="0" relativeHeight="251803648" behindDoc="0" locked="0" layoutInCell="1" allowOverlap="1">
                <wp:simplePos x="0" y="0"/>
                <wp:positionH relativeFrom="page">
                  <wp:posOffset>466090</wp:posOffset>
                </wp:positionH>
                <wp:positionV relativeFrom="page">
                  <wp:posOffset>801370</wp:posOffset>
                </wp:positionV>
                <wp:extent cx="2503170" cy="0"/>
                <wp:effectExtent l="0" t="0" r="0" b="0"/>
                <wp:wrapNone/>
                <wp:docPr id="238"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3170" cy="0"/>
                        </a:xfrm>
                        <a:prstGeom prst="line">
                          <a:avLst/>
                        </a:prstGeom>
                        <a:noFill/>
                        <a:ln w="8890">
                          <a:solidFill>
                            <a:srgbClr val="C934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F6C9D" id="Line 105" o:spid="_x0000_s1026" style="position:absolute;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63.1pt" to="233.8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6++GAIAACwEAAAOAAAAZHJzL2Uyb0RvYy54bWysU02P2jAQvVfqf7Byh3wQWIgIqyqBXmgX&#10;abc/wNgOserYlm0IqOp/79gQxLaXqurFGWdm3ryZN14+nzuBTsxYrmQZpeMkQkwSRbk8lNG3t81o&#10;HiHrsKRYKMnK6MJs9Lz6+GHZ64JlqlWCMoMARNqi12XUOqeLOLakZR22Y6WZBGejTIcdXM0hpgb3&#10;gN6JOEuSWdwrQ7VRhFkLf+urM1oF/KZhxL00jWUOiTICbi6cJpx7f8arJS4OBuuWkxsN/A8sOswl&#10;FL1D1dhhdDT8D6iOE6OsatyYqC5WTcMJCz1AN2nyWzevLdYs9ALDsfo+Jvv/YMnX084gTssom4BU&#10;Encg0pZLhtJk6qfTa1tAUCV3xvdHzvJVbxX5bpFUVYvlgQWWbxcNianPiN+l+IvVUGPff1EUYvDR&#10;qTCqc2M6DwlDQOegyOWuCDs7ROBnNk0m6RMIRwZfjIshURvrPjPVIW+UkQDWARifttZ5IrgYQnwd&#10;qTZciCC4kKgvo/l8kYQEqwSn3unDrDnsK2HQCcPKVItJni1CV+B5DDPqKGkAaxmm65vtMBdXG4oL&#10;6fGgFaBzs6478WORLNbz9Twf5dlsPcqTuh592lT5aLZJn6b1pK6qOv3pqaV50XJKmfTshv1M87/T&#10;//ZSrpt139D7GOL36GFeQHb4BtJBSy/fdRH2il52ZtAYVjIE356P3/nHO9iPj3z1CwAA//8DAFBL&#10;AwQUAAYACAAAACEA+JSLot4AAAAKAQAADwAAAGRycy9kb3ducmV2LnhtbEyPwU7DMAyG70i8Q2Qk&#10;bixdGR0qTSc0QJw4rBsax6wxbbXGqZJs694eT0KCo39/+v25WIy2F0f0oXOkYDpJQCDVznTUKNis&#10;3+4eQYSoyejeESo4Y4BFeX1V6Ny4E63wWMVGcAmFXCtoYxxyKUPdotVh4gYk3n07b3Xk0TfSeH3i&#10;ctvLNEkyaXVHfKHVAy5brPfVwSp48a8Pe9y+b5qP7TT5qtbV5ypdKnV7Mz4/gYg4xj8YLvqsDiU7&#10;7dyBTBC9gvn9jEnO0ywFwcAsm2cgdr+JLAv5/4XyBwAA//8DAFBLAQItABQABgAIAAAAIQC2gziS&#10;/gAAAOEBAAATAAAAAAAAAAAAAAAAAAAAAABbQ29udGVudF9UeXBlc10ueG1sUEsBAi0AFAAGAAgA&#10;AAAhADj9If/WAAAAlAEAAAsAAAAAAAAAAAAAAAAALwEAAF9yZWxzLy5yZWxzUEsBAi0AFAAGAAgA&#10;AAAhADOXr74YAgAALAQAAA4AAAAAAAAAAAAAAAAALgIAAGRycy9lMm9Eb2MueG1sUEsBAi0AFAAG&#10;AAgAAAAhAPiUi6LeAAAACgEAAA8AAAAAAAAAAAAAAAAAcgQAAGRycy9kb3ducmV2LnhtbFBLBQYA&#10;AAAABAAEAPMAAAB9BQAAAAA=&#10;" strokecolor="#c93429" strokeweight=".7pt">
                <w10:wrap anchorx="page" anchory="page"/>
              </v:line>
            </w:pict>
          </mc:Fallback>
        </mc:AlternateContent>
      </w:r>
      <w:r w:rsidR="005A3A76">
        <w:rPr>
          <w:rFonts w:ascii="Calibri" w:eastAsia="Calibri" w:hAnsi="Calibri"/>
          <w:color w:val="404042"/>
          <w:spacing w:val="-4"/>
          <w:sz w:val="20"/>
        </w:rPr>
        <w:t>Opening up land in the north for new and different purposes, through administrative reforms and collaboration across jurisdictions, will be vital to economic development and industry</w:t>
      </w:r>
    </w:p>
    <w:p w:rsidR="00A77A11" w:rsidRDefault="005A3A76">
      <w:pPr>
        <w:spacing w:before="81" w:line="202" w:lineRule="exact"/>
        <w:ind w:left="144"/>
        <w:textAlignment w:val="baseline"/>
        <w:rPr>
          <w:rFonts w:ascii="Calibri" w:eastAsia="Calibri" w:hAnsi="Calibri"/>
          <w:color w:val="404042"/>
          <w:spacing w:val="-2"/>
          <w:sz w:val="20"/>
        </w:rPr>
      </w:pPr>
      <w:r>
        <w:rPr>
          <w:rFonts w:ascii="Calibri" w:eastAsia="Calibri" w:hAnsi="Calibri"/>
          <w:color w:val="404042"/>
          <w:spacing w:val="-2"/>
          <w:sz w:val="20"/>
        </w:rPr>
        <w:t>growth. Less restrictive leases, more privately</w:t>
      </w:r>
    </w:p>
    <w:p w:rsidR="00A77A11" w:rsidRDefault="005A3A76">
      <w:pPr>
        <w:spacing w:before="76" w:line="203" w:lineRule="exact"/>
        <w:ind w:left="144"/>
        <w:textAlignment w:val="baseline"/>
        <w:rPr>
          <w:rFonts w:ascii="Calibri" w:eastAsia="Calibri" w:hAnsi="Calibri"/>
          <w:color w:val="404042"/>
          <w:spacing w:val="-2"/>
          <w:sz w:val="20"/>
        </w:rPr>
      </w:pPr>
      <w:r>
        <w:rPr>
          <w:rFonts w:ascii="Calibri" w:eastAsia="Calibri" w:hAnsi="Calibri"/>
          <w:color w:val="404042"/>
          <w:spacing w:val="-2"/>
          <w:sz w:val="20"/>
        </w:rPr>
        <w:t>owned land and longer tenure will provide</w:t>
      </w:r>
    </w:p>
    <w:p w:rsidR="00A77A11" w:rsidRDefault="005A3A76">
      <w:pPr>
        <w:spacing w:before="76" w:line="202" w:lineRule="exact"/>
        <w:ind w:left="144"/>
        <w:textAlignment w:val="baseline"/>
        <w:rPr>
          <w:rFonts w:ascii="Calibri" w:eastAsia="Calibri" w:hAnsi="Calibri"/>
          <w:color w:val="404042"/>
          <w:spacing w:val="-2"/>
          <w:sz w:val="20"/>
        </w:rPr>
      </w:pPr>
      <w:r>
        <w:rPr>
          <w:rFonts w:ascii="Calibri" w:eastAsia="Calibri" w:hAnsi="Calibri"/>
          <w:color w:val="404042"/>
          <w:spacing w:val="-2"/>
          <w:sz w:val="20"/>
        </w:rPr>
        <w:t>opportunities for business and Indigenous</w:t>
      </w:r>
    </w:p>
    <w:p w:rsidR="00A77A11" w:rsidRDefault="005A3A76">
      <w:pPr>
        <w:spacing w:before="81" w:line="201" w:lineRule="exact"/>
        <w:ind w:left="144"/>
        <w:textAlignment w:val="baseline"/>
        <w:rPr>
          <w:rFonts w:ascii="Calibri" w:eastAsia="Calibri" w:hAnsi="Calibri"/>
          <w:color w:val="404042"/>
          <w:spacing w:val="-3"/>
          <w:sz w:val="20"/>
        </w:rPr>
      </w:pPr>
      <w:r>
        <w:rPr>
          <w:rFonts w:ascii="Calibri" w:eastAsia="Calibri" w:hAnsi="Calibri"/>
          <w:color w:val="404042"/>
          <w:spacing w:val="-3"/>
          <w:sz w:val="20"/>
        </w:rPr>
        <w:t>land holders.</w:t>
      </w:r>
    </w:p>
    <w:p w:rsidR="00A77A11" w:rsidRDefault="005A3A76">
      <w:pPr>
        <w:spacing w:before="228" w:line="280" w:lineRule="exact"/>
        <w:ind w:left="144" w:right="216"/>
        <w:textAlignment w:val="baseline"/>
        <w:rPr>
          <w:rFonts w:ascii="Calibri" w:eastAsia="Calibri" w:hAnsi="Calibri"/>
          <w:color w:val="404042"/>
          <w:spacing w:val="-3"/>
          <w:sz w:val="20"/>
        </w:rPr>
      </w:pPr>
      <w:r>
        <w:rPr>
          <w:rFonts w:ascii="Calibri" w:eastAsia="Calibri" w:hAnsi="Calibri"/>
          <w:color w:val="404042"/>
          <w:spacing w:val="-3"/>
          <w:sz w:val="20"/>
        </w:rPr>
        <w:t>Improvements to tenure arrangements are underway in each jurisdiction to simplify processes, encourage more flexible and innovative land use and increase certainty for business. Some stakeholders question whether these changes go far enough, what more could be done and how quickly new approaches could be implemented.</w:t>
      </w:r>
    </w:p>
    <w:p w:rsidR="00A77A11" w:rsidRDefault="005A3A76">
      <w:pPr>
        <w:spacing w:before="226" w:line="280" w:lineRule="exact"/>
        <w:ind w:left="144" w:right="72"/>
        <w:textAlignment w:val="baseline"/>
        <w:rPr>
          <w:rFonts w:ascii="Calibri" w:eastAsia="Calibri" w:hAnsi="Calibri"/>
          <w:color w:val="404042"/>
          <w:sz w:val="20"/>
        </w:rPr>
      </w:pPr>
      <w:r>
        <w:rPr>
          <w:rFonts w:ascii="Calibri" w:eastAsia="Calibri" w:hAnsi="Calibri"/>
          <w:color w:val="404042"/>
          <w:sz w:val="20"/>
        </w:rPr>
        <w:t>Indigenous communities in northern Australia should be able to use their land for further economic development. This means making better use of existing ways, or exploring new options, for land holdings to support business opportunities and more jobs. More efficient native title processes could also improve business certainty and benefit Indigenous and non-Indigenous people.</w:t>
      </w:r>
    </w:p>
    <w:p w:rsidR="00A77A11" w:rsidRDefault="005A3A76">
      <w:pPr>
        <w:spacing w:before="227" w:line="280" w:lineRule="exact"/>
        <w:ind w:left="144" w:right="216"/>
        <w:textAlignment w:val="baseline"/>
        <w:rPr>
          <w:rFonts w:ascii="Calibri" w:eastAsia="Calibri" w:hAnsi="Calibri"/>
          <w:color w:val="404042"/>
          <w:spacing w:val="-3"/>
          <w:sz w:val="20"/>
        </w:rPr>
      </w:pPr>
      <w:r>
        <w:rPr>
          <w:rFonts w:ascii="Calibri" w:eastAsia="Calibri" w:hAnsi="Calibri"/>
          <w:color w:val="404042"/>
          <w:spacing w:val="-3"/>
          <w:sz w:val="20"/>
        </w:rPr>
        <w:t>Most direct responsibilities for these issues rest with the states and territory. But there may be opportunities for the Australian Government to help maintain momentum for land reforms and new ways to improve land use across the north.</w:t>
      </w:r>
    </w:p>
    <w:p w:rsidR="00A77A11" w:rsidRDefault="005A3A76">
      <w:pPr>
        <w:spacing w:before="359" w:line="203" w:lineRule="exact"/>
        <w:ind w:left="144"/>
        <w:textAlignment w:val="baseline"/>
        <w:rPr>
          <w:rFonts w:ascii="Calibri" w:eastAsia="Calibri" w:hAnsi="Calibri"/>
          <w:b/>
          <w:i/>
          <w:color w:val="C93429"/>
          <w:sz w:val="20"/>
        </w:rPr>
      </w:pPr>
      <w:r>
        <w:rPr>
          <w:rFonts w:ascii="Calibri" w:eastAsia="Calibri" w:hAnsi="Calibri"/>
          <w:b/>
          <w:i/>
          <w:color w:val="C93429"/>
          <w:sz w:val="20"/>
        </w:rPr>
        <w:t>Flexibility and certainty</w:t>
      </w:r>
    </w:p>
    <w:p w:rsidR="00A77A11" w:rsidRDefault="005A3A76">
      <w:pPr>
        <w:spacing w:before="81" w:line="202" w:lineRule="exact"/>
        <w:ind w:left="144"/>
        <w:textAlignment w:val="baseline"/>
        <w:rPr>
          <w:rFonts w:ascii="Calibri" w:eastAsia="Calibri" w:hAnsi="Calibri"/>
          <w:color w:val="404042"/>
          <w:spacing w:val="-2"/>
          <w:sz w:val="20"/>
        </w:rPr>
      </w:pPr>
      <w:r>
        <w:rPr>
          <w:rFonts w:ascii="Calibri" w:eastAsia="Calibri" w:hAnsi="Calibri"/>
          <w:color w:val="404042"/>
          <w:spacing w:val="-2"/>
          <w:sz w:val="20"/>
        </w:rPr>
        <w:t>Reforms that make it easier and less costly</w:t>
      </w:r>
    </w:p>
    <w:p w:rsidR="00A77A11" w:rsidRDefault="005A3A76">
      <w:pPr>
        <w:spacing w:before="76" w:line="202" w:lineRule="exact"/>
        <w:ind w:left="144"/>
        <w:textAlignment w:val="baseline"/>
        <w:rPr>
          <w:rFonts w:ascii="Calibri" w:eastAsia="Calibri" w:hAnsi="Calibri"/>
          <w:color w:val="404042"/>
          <w:spacing w:val="-2"/>
          <w:sz w:val="20"/>
        </w:rPr>
      </w:pPr>
      <w:r>
        <w:rPr>
          <w:rFonts w:ascii="Calibri" w:eastAsia="Calibri" w:hAnsi="Calibri"/>
          <w:color w:val="404042"/>
          <w:spacing w:val="-2"/>
          <w:sz w:val="20"/>
        </w:rPr>
        <w:t xml:space="preserve">for leaseholders to diversify their land use are </w:t>
      </w:r>
    </w:p>
    <w:p w:rsidR="00A77A11" w:rsidRDefault="005A3A76">
      <w:pPr>
        <w:spacing w:line="280" w:lineRule="exact"/>
        <w:ind w:right="72"/>
        <w:textAlignment w:val="baseline"/>
        <w:rPr>
          <w:rFonts w:ascii="Calibri" w:eastAsia="Calibri" w:hAnsi="Calibri"/>
          <w:color w:val="404042"/>
          <w:spacing w:val="-3"/>
          <w:sz w:val="20"/>
        </w:rPr>
      </w:pPr>
      <w:r>
        <w:br w:type="column"/>
      </w:r>
      <w:r>
        <w:rPr>
          <w:rFonts w:ascii="Calibri" w:eastAsia="Calibri" w:hAnsi="Calibri"/>
          <w:color w:val="404042"/>
          <w:spacing w:val="-3"/>
          <w:sz w:val="20"/>
        </w:rPr>
        <w:t>more likely to encourage investment than current arrangements. Longer leases provide business with more certainty to commit to developments that involve significant time and expense.</w:t>
      </w:r>
    </w:p>
    <w:p w:rsidR="00A77A11" w:rsidRDefault="005A3A76">
      <w:pPr>
        <w:spacing w:before="189" w:line="280" w:lineRule="exact"/>
        <w:ind w:right="72"/>
        <w:textAlignment w:val="baseline"/>
        <w:rPr>
          <w:rFonts w:ascii="Calibri" w:eastAsia="Calibri" w:hAnsi="Calibri"/>
          <w:color w:val="404042"/>
          <w:spacing w:val="-3"/>
          <w:sz w:val="20"/>
        </w:rPr>
      </w:pPr>
      <w:r>
        <w:rPr>
          <w:rFonts w:ascii="Calibri" w:eastAsia="Calibri" w:hAnsi="Calibri"/>
          <w:color w:val="404042"/>
          <w:spacing w:val="-3"/>
          <w:sz w:val="20"/>
        </w:rPr>
        <w:t xml:space="preserve">The Northern Territory’s recent changes to the </w:t>
      </w:r>
      <w:r>
        <w:rPr>
          <w:rFonts w:ascii="Calibri" w:eastAsia="Calibri" w:hAnsi="Calibri"/>
          <w:i/>
          <w:color w:val="404042"/>
          <w:spacing w:val="-3"/>
          <w:sz w:val="20"/>
        </w:rPr>
        <w:t xml:space="preserve">Pastoral Land Act 1992 </w:t>
      </w:r>
      <w:r>
        <w:rPr>
          <w:rFonts w:ascii="Calibri" w:eastAsia="Calibri" w:hAnsi="Calibri"/>
          <w:color w:val="404042"/>
          <w:spacing w:val="-3"/>
          <w:sz w:val="20"/>
        </w:rPr>
        <w:t>allow leaseholders to diversify land use and create new income streams. With ministerial agreement, leaseholders may be granted permits of 30 year terms for new activities such as tourism, mining, agricultural developments and forestry without altering their lease (Northern Territory Government 2014b).</w:t>
      </w:r>
    </w:p>
    <w:p w:rsidR="00A77A11" w:rsidRDefault="005A3A76">
      <w:pPr>
        <w:spacing w:before="225" w:line="280" w:lineRule="exact"/>
        <w:ind w:right="360"/>
        <w:textAlignment w:val="baseline"/>
        <w:rPr>
          <w:rFonts w:ascii="Calibri" w:eastAsia="Calibri" w:hAnsi="Calibri"/>
          <w:color w:val="404042"/>
          <w:spacing w:val="-3"/>
          <w:sz w:val="20"/>
        </w:rPr>
      </w:pPr>
      <w:r>
        <w:rPr>
          <w:rFonts w:ascii="Calibri" w:eastAsia="Calibri" w:hAnsi="Calibri"/>
          <w:color w:val="404042"/>
          <w:spacing w:val="-3"/>
          <w:sz w:val="20"/>
        </w:rPr>
        <w:t>Western Australia is considering a rangelands lease that allows for multiple uses of areas covered by pastoral leases. Use would need to be consistent with the preservation and ongoing management of the land. This means rangelands leases could be issued solely for conservation activities or Indigenous use, or for multiple purposes such as tourism, horticulture or agriculture. Western Australia is also considering the merits of perpetual pastoral leases (Western Australian Government 2014).</w:t>
      </w:r>
    </w:p>
    <w:p w:rsidR="00A77A11" w:rsidRDefault="005A3A76">
      <w:pPr>
        <w:spacing w:before="227" w:line="280" w:lineRule="exact"/>
        <w:ind w:right="72"/>
        <w:textAlignment w:val="baseline"/>
        <w:rPr>
          <w:rFonts w:ascii="Calibri" w:eastAsia="Calibri" w:hAnsi="Calibri"/>
          <w:color w:val="404042"/>
          <w:spacing w:val="-1"/>
          <w:sz w:val="20"/>
        </w:rPr>
      </w:pPr>
      <w:r>
        <w:rPr>
          <w:rFonts w:ascii="Calibri" w:eastAsia="Calibri" w:hAnsi="Calibri"/>
          <w:color w:val="404042"/>
          <w:spacing w:val="-1"/>
          <w:sz w:val="20"/>
        </w:rPr>
        <w:t xml:space="preserve">Queensland is reforming the </w:t>
      </w:r>
      <w:r>
        <w:rPr>
          <w:rFonts w:ascii="Calibri" w:eastAsia="Calibri" w:hAnsi="Calibri"/>
          <w:i/>
          <w:color w:val="404042"/>
          <w:spacing w:val="-1"/>
          <w:sz w:val="20"/>
        </w:rPr>
        <w:t xml:space="preserve">Land Act 1994 </w:t>
      </w:r>
      <w:r>
        <w:rPr>
          <w:rFonts w:ascii="Calibri" w:eastAsia="Calibri" w:hAnsi="Calibri"/>
          <w:color w:val="404042"/>
          <w:spacing w:val="-1"/>
          <w:sz w:val="20"/>
        </w:rPr>
        <w:t>and related legislation. The changes will modernise land administration and reduce paperwork, processing times and costs associated with existing leasehold arrangements. The reforms include new rolling extensions for rural and tourism island leases and a simpler process for leases to be upgraded to freehold title. The reforms will take effect from 1 July 2014.</w:t>
      </w:r>
    </w:p>
    <w:p w:rsidR="00A77A11" w:rsidRDefault="005A3A76">
      <w:pPr>
        <w:spacing w:before="226" w:line="279" w:lineRule="exact"/>
        <w:ind w:right="72"/>
        <w:textAlignment w:val="baseline"/>
        <w:rPr>
          <w:rFonts w:ascii="Calibri" w:eastAsia="Calibri" w:hAnsi="Calibri"/>
          <w:color w:val="404042"/>
          <w:spacing w:val="-4"/>
          <w:sz w:val="20"/>
        </w:rPr>
      </w:pPr>
      <w:r>
        <w:rPr>
          <w:rFonts w:ascii="Calibri" w:eastAsia="Calibri" w:hAnsi="Calibri"/>
          <w:color w:val="404042"/>
          <w:spacing w:val="-4"/>
          <w:sz w:val="20"/>
        </w:rPr>
        <w:t>Implementing such reforms in each jurisdiction is an immediate priority. In the medium term, there may be opportunities for more consistency across state and territory boundaries, should all jurisdictions support such arrangements. It will be important to understand the potential benefits of any harmonisation — for example, less complexity and costs for business, local and overseas investors.</w:t>
      </w:r>
    </w:p>
    <w:p w:rsidR="00A77A11" w:rsidRDefault="00A77A11">
      <w:pPr>
        <w:sectPr w:rsidR="00A77A11">
          <w:pgSz w:w="9979" w:h="14174"/>
          <w:pgMar w:top="853" w:right="941" w:bottom="237" w:left="590" w:header="720" w:footer="720" w:gutter="0"/>
          <w:cols w:num="2" w:space="0" w:equalWidth="0">
            <w:col w:w="4147" w:space="154"/>
            <w:col w:w="4147" w:space="0"/>
          </w:cols>
        </w:sectPr>
      </w:pPr>
    </w:p>
    <w:p w:rsidR="00A77A11" w:rsidRDefault="004E7428">
      <w:pPr>
        <w:tabs>
          <w:tab w:val="right" w:pos="4896"/>
        </w:tabs>
        <w:spacing w:before="508" w:line="206" w:lineRule="exact"/>
        <w:textAlignment w:val="baseline"/>
        <w:rPr>
          <w:rFonts w:ascii="Trebuchet MS" w:eastAsia="Trebuchet MS" w:hAnsi="Trebuchet MS"/>
          <w:b/>
          <w:color w:val="C93429"/>
          <w:sz w:val="18"/>
        </w:rPr>
      </w:pPr>
      <w:r>
        <w:rPr>
          <w:noProof/>
          <w:lang w:val="en-AU" w:eastAsia="en-AU"/>
        </w:rPr>
        <mc:AlternateContent>
          <mc:Choice Requires="wps">
            <w:drawing>
              <wp:anchor distT="0" distB="0" distL="0" distR="0" simplePos="0" relativeHeight="251672576" behindDoc="1" locked="0" layoutInCell="1" allowOverlap="1">
                <wp:simplePos x="0" y="0"/>
                <wp:positionH relativeFrom="page">
                  <wp:posOffset>746760</wp:posOffset>
                </wp:positionH>
                <wp:positionV relativeFrom="page">
                  <wp:posOffset>8525510</wp:posOffset>
                </wp:positionV>
                <wp:extent cx="24130" cy="133985"/>
                <wp:effectExtent l="0" t="0" r="0" b="0"/>
                <wp:wrapNone/>
                <wp:docPr id="23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77" name="Picture"/>
                                  <wp:cNvGraphicFramePr/>
                                  <a:graphic xmlns:a="http://schemas.openxmlformats.org/drawingml/2006/main">
                                    <a:graphicData uri="http://schemas.openxmlformats.org/drawingml/2006/picture">
                                      <pic:pic xmlns:pic="http://schemas.openxmlformats.org/drawingml/2006/picture">
                                        <pic:nvPicPr>
                                          <pic:cNvPr id="77" name="Picture"/>
                                          <pic:cNvPicPr preferRelativeResize="0"/>
                                        </pic:nvPicPr>
                                        <pic:blipFill>
                                          <a:blip r:embed="rId40"/>
                                          <a:stretch>
                                            <a:fillRect/>
                                          </a:stretch>
                                        </pic:blipFill>
                                        <pic:spPr>
                                          <a:xfrm>
                                            <a:off x="0" y="0"/>
                                            <a:ext cx="24130" cy="13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193" type="#_x0000_t202" style="position:absolute;margin-left:58.8pt;margin-top:671.3pt;width:1.9pt;height:10.5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Pru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YLTHipIUmPdJBozsxIN8LTYX6TiXg+NCBqx7gADpt2aruXhRfFeJiXRO+o7dSir6mpIQMfXPT&#10;Pbs64igDsu0/iBICkb0WFmioZGvKBwVBgA6dejp1xyRTwGYQ+jM4KODEn83iaG4DkGS620ml31HR&#10;ImOkWELvLTY53CttciHJ5GJCcZGzprH9b/jFBjiOOxAZrpozk4Nt54/YizfRJgqdMFhsnNDLMuc2&#10;X4fOIveX82yWrdeZ/9PE9cOkZmVJuQkzScsP/6x1R5GPojiJS4mGlQbOpKTkbrtuJDoQkHZuv2NB&#10;ztzcyzRsEYDLC0p+EHp3Qezki2jphHk4d+KlFzmeH9/FCy+Mwyy/pHTPOP13SqhPcTwP5qOUfsvN&#10;s99rbiRpmYbh0bA2xdHJiSRGgBte2tZqwprRPiuFSf+5FNDuqdFWrkaho1b1sB3s2/AXSxPfiHkr&#10;yidQsBQgMVAjjD4waiG/Y9TDGEmx+rYnkmLUvOfwCszMmQw5GdvJILyAqynWGI3mWo+zad9JtqsB&#10;eXxnXNzCS6mYlfFzFsf3BaPBsjmOMTN7zv+t1/OwXf0CAAD//wMAUEsDBBQABgAIAAAAIQAwzrDn&#10;4AAAAA0BAAAPAAAAZHJzL2Rvd25yZXYueG1sTI/BTsMwEETvSPyDtUjcqJO0Smkap6oQnJAQaThw&#10;dGI3sRqvQ+y24e/ZnMptZnc0+zbfTbZnFz1641BAvIiAaWycMtgK+Krenp6B+SBRyd6hFvCrPeyK&#10;+7tcZspdsdSXQ2gZlaDPpIAuhCHj3DedttIv3KCRdkc3WhnIji1Xo7xSue15EkUpt9IgXejkoF86&#10;3ZwOZytg/43lq/n5qD/LY2mqahPhe3oS4vFh2m+BBT2FWxhmfEKHgphqd0blWU8+XqcUJbFcJaTm&#10;SBKvgNXzKF2ugRc5//9F8QcAAP//AwBQSwECLQAUAAYACAAAACEAtoM4kv4AAADhAQAAEwAAAAAA&#10;AAAAAAAAAAAAAAAAW0NvbnRlbnRfVHlwZXNdLnhtbFBLAQItABQABgAIAAAAIQA4/SH/1gAAAJQB&#10;AAALAAAAAAAAAAAAAAAAAC8BAABfcmVscy8ucmVsc1BLAQItABQABgAIAAAAIQDJSPruswIAALQF&#10;AAAOAAAAAAAAAAAAAAAAAC4CAABkcnMvZTJvRG9jLnhtbFBLAQItABQABgAIAAAAIQAwzrDn4AAA&#10;AA0BAAAPAAAAAAAAAAAAAAAAAA0FAABkcnMvZG93bnJldi54bWxQSwUGAAAAAAQABADzAAAAGgYA&#10;AAAA&#10;" filled="f" stroked="f">
                <v:textbox inset="0,0,0,0">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77" name="Picture"/>
                            <wp:cNvGraphicFramePr/>
                            <a:graphic xmlns:a="http://schemas.openxmlformats.org/drawingml/2006/main">
                              <a:graphicData uri="http://schemas.openxmlformats.org/drawingml/2006/picture">
                                <pic:pic xmlns:pic="http://schemas.openxmlformats.org/drawingml/2006/picture">
                                  <pic:nvPicPr>
                                    <pic:cNvPr id="77" name="Picture"/>
                                    <pic:cNvPicPr preferRelativeResize="0"/>
                                  </pic:nvPicPr>
                                  <pic:blipFill>
                                    <a:blip r:embed="rId40"/>
                                    <a:stretch>
                                      <a:fillRect/>
                                    </a:stretch>
                                  </pic:blipFill>
                                  <pic:spPr>
                                    <a:xfrm>
                                      <a:off x="0" y="0"/>
                                      <a:ext cx="24130" cy="133985"/>
                                    </a:xfrm>
                                    <a:prstGeom prst="rect">
                                      <a:avLst/>
                                    </a:prstGeom>
                                  </pic:spPr>
                                </pic:pic>
                              </a:graphicData>
                            </a:graphic>
                          </wp:inline>
                        </w:drawing>
                      </w:r>
                    </w:p>
                  </w:txbxContent>
                </v:textbox>
                <w10:wrap anchorx="page" anchory="page"/>
              </v:shape>
            </w:pict>
          </mc:Fallback>
        </mc:AlternateContent>
      </w:r>
      <w:r w:rsidR="005A3A76">
        <w:rPr>
          <w:rFonts w:ascii="Trebuchet MS" w:eastAsia="Trebuchet MS" w:hAnsi="Trebuchet MS"/>
          <w:b/>
          <w:color w:val="C93429"/>
          <w:sz w:val="18"/>
        </w:rPr>
        <w:t>48</w:t>
      </w:r>
      <w:r w:rsidR="005A3A76">
        <w:rPr>
          <w:rFonts w:ascii="Trebuchet MS" w:eastAsia="Trebuchet MS" w:hAnsi="Trebuchet MS"/>
          <w:b/>
          <w:color w:val="C93429"/>
          <w:sz w:val="18"/>
        </w:rPr>
        <w:tab/>
      </w:r>
      <w:r w:rsidR="005A3A76">
        <w:rPr>
          <w:rFonts w:ascii="Trebuchet MS" w:eastAsia="Trebuchet MS" w:hAnsi="Trebuchet MS"/>
          <w:b/>
          <w:color w:val="C93429"/>
          <w:sz w:val="17"/>
        </w:rPr>
        <w:t>GREEN PAPER ON DEVELOPING NORTHERN AUSTRALIA</w:t>
      </w:r>
    </w:p>
    <w:p w:rsidR="00A77A11" w:rsidRDefault="00A77A11">
      <w:pPr>
        <w:sectPr w:rsidR="00A77A11">
          <w:type w:val="continuous"/>
          <w:pgSz w:w="9979" w:h="14174"/>
          <w:pgMar w:top="853" w:right="4400" w:bottom="237" w:left="739" w:header="720" w:footer="720" w:gutter="0"/>
          <w:cols w:space="720"/>
        </w:sectPr>
      </w:pPr>
    </w:p>
    <w:p w:rsidR="00A77A11" w:rsidRDefault="004E7428">
      <w:pPr>
        <w:spacing w:before="77" w:line="202" w:lineRule="exact"/>
        <w:ind w:left="144"/>
        <w:textAlignment w:val="baseline"/>
        <w:rPr>
          <w:rFonts w:ascii="Calibri" w:eastAsia="Calibri" w:hAnsi="Calibri"/>
          <w:b/>
          <w:i/>
          <w:color w:val="C93429"/>
          <w:sz w:val="20"/>
        </w:rPr>
      </w:pPr>
      <w:r>
        <w:rPr>
          <w:noProof/>
          <w:lang w:val="en-AU" w:eastAsia="en-AU"/>
        </w:rPr>
        <w:lastRenderedPageBreak/>
        <mc:AlternateContent>
          <mc:Choice Requires="wps">
            <w:drawing>
              <wp:anchor distT="0" distB="0" distL="0" distR="0" simplePos="0" relativeHeight="251673600" behindDoc="1" locked="0" layoutInCell="1" allowOverlap="1">
                <wp:simplePos x="0" y="0"/>
                <wp:positionH relativeFrom="page">
                  <wp:posOffset>4852670</wp:posOffset>
                </wp:positionH>
                <wp:positionV relativeFrom="page">
                  <wp:posOffset>8171815</wp:posOffset>
                </wp:positionV>
                <wp:extent cx="1151890" cy="572770"/>
                <wp:effectExtent l="0" t="0" r="0" b="0"/>
                <wp:wrapSquare wrapText="bothSides"/>
                <wp:docPr id="23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78" name="Picture"/>
                                  <wp:cNvGraphicFramePr/>
                                  <a:graphic xmlns:a="http://schemas.openxmlformats.org/drawingml/2006/main">
                                    <a:graphicData uri="http://schemas.openxmlformats.org/drawingml/2006/picture">
                                      <pic:pic xmlns:pic="http://schemas.openxmlformats.org/drawingml/2006/picture">
                                        <pic:nvPicPr>
                                          <pic:cNvPr id="78" name="Picture"/>
                                          <pic:cNvPicPr preferRelativeResize="0"/>
                                        </pic:nvPicPr>
                                        <pic:blipFill>
                                          <a:blip r:embed="rId8"/>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194" type="#_x0000_t202" style="position:absolute;left:0;text-align:left;margin-left:382.1pt;margin-top:643.45pt;width:90.7pt;height:45.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5Y2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WWEEScdNOmBjhrdihH53qWp0NCrFAzvezDVIyig0zZb1d+J8rtCXKwbwnf0RkoxNJRUEKFvXrrP&#10;nk44yoBsh0+iAkdkr4UFGmvZmfJBQRCgQ6ceT90xwZTGpb/w4wRUJegWy2C5tO1zSTq/7qXSH6jo&#10;kBEyLKH7Fp0c7pQ20ZB0NjHOuChY21oGtPzFBRhON+AbnhqdicI29Cnxkk28iUMnDKKNE3p57twU&#10;69CJCn+5yC/z9Tr3fxm/fpg2rKooN25mcvnhnzXvSPOJFid6KdGyysCZkJTcbdetRAcC5C7sZ2sO&#10;mrOZ+zIMWwTI5VVKfhB6t0HiFFG8dMIiXDjJ0osdz09uk8gLkzAvXqZ0xzj995TQkOFkESwmMp2D&#10;fpWbZ7+3uZG0YxrWR8u6DMcnI5IaCm54ZVurCWsn+VkpTPjnUkC750ZbwhqOTmzV43a00+FH8TwJ&#10;W1E9AoelAIoBG2H5gdAI+ROjARZJhtWPPZEUo/YjhzkwW2cW5CxsZ4HwEp5mWGM0iWs9bad9L9mu&#10;AeRp0ri4gVmpmaWxGaopiuOEwXKw2RwXmdk+z/+t1Xndrn4DAAD//wMAUEsDBBQABgAIAAAAIQAY&#10;DiQc4gAAAA0BAAAPAAAAZHJzL2Rvd25yZXYueG1sTI/BTsMwDIbvSLxDZCRuLF0Z7do1nSYEJyRE&#10;Vw47pk3WRmuc0mRbeXvMCY72/+n352I724Fd9OSNQwHLRQRMY+uUwU7AZ/36sAbmg0QlB4dawLf2&#10;sC1vbwqZK3fFSl/2oWNUgj6XAvoQxpxz3/baSr9wo0bKjm6yMtA4dVxN8krlduBxFCXcSoN0oZej&#10;fu51e9qfrYDdAasX8/XefFTHytR1FuFbchLi/m7ebYAFPYc/GH71SR1KcmrcGZVng4A0WcWEUhCv&#10;kwwYIdnqKQHW0OoxTZfAy4L//6L8AQAA//8DAFBLAQItABQABgAIAAAAIQC2gziS/gAAAOEBAAAT&#10;AAAAAAAAAAAAAAAAAAAAAABbQ29udGVudF9UeXBlc10ueG1sUEsBAi0AFAAGAAgAAAAhADj9If/W&#10;AAAAlAEAAAsAAAAAAAAAAAAAAAAALwEAAF9yZWxzLy5yZWxzUEsBAi0AFAAGAAgAAAAhAAR7lja2&#10;AgAAtgUAAA4AAAAAAAAAAAAAAAAALgIAAGRycy9lMm9Eb2MueG1sUEsBAi0AFAAGAAgAAAAhABgO&#10;JBziAAAADQEAAA8AAAAAAAAAAAAAAAAAEAUAAGRycy9kb3ducmV2LnhtbFBLBQYAAAAABAAEAPMA&#10;AAAfBg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78" name="Picture"/>
                            <wp:cNvGraphicFramePr/>
                            <a:graphic xmlns:a="http://schemas.openxmlformats.org/drawingml/2006/main">
                              <a:graphicData uri="http://schemas.openxmlformats.org/drawingml/2006/picture">
                                <pic:pic xmlns:pic="http://schemas.openxmlformats.org/drawingml/2006/picture">
                                  <pic:nvPicPr>
                                    <pic:cNvPr id="78" name="Picture"/>
                                    <pic:cNvPicPr preferRelativeResize="0"/>
                                  </pic:nvPicPr>
                                  <pic:blipFill>
                                    <a:blip r:embed="rId8"/>
                                    <a:stretch>
                                      <a:fillRect/>
                                    </a:stretch>
                                  </pic:blipFill>
                                  <pic:spPr>
                                    <a:xfrm>
                                      <a:off x="0" y="0"/>
                                      <a:ext cx="1151890" cy="5727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74624" behindDoc="1" locked="0" layoutInCell="1" allowOverlap="1">
                <wp:simplePos x="0" y="0"/>
                <wp:positionH relativeFrom="page">
                  <wp:posOffset>5298440</wp:posOffset>
                </wp:positionH>
                <wp:positionV relativeFrom="page">
                  <wp:posOffset>8530590</wp:posOffset>
                </wp:positionV>
                <wp:extent cx="250825" cy="125730"/>
                <wp:effectExtent l="0" t="0" r="0" b="0"/>
                <wp:wrapSquare wrapText="bothSides"/>
                <wp:docPr id="23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188" w:lineRule="exact"/>
                              <w:textAlignment w:val="baseline"/>
                              <w:rPr>
                                <w:rFonts w:ascii="Trebuchet MS" w:eastAsia="Trebuchet MS" w:hAnsi="Trebuchet MS"/>
                                <w:b/>
                                <w:i/>
                                <w:color w:val="C93429"/>
                                <w:spacing w:val="30"/>
                                <w:sz w:val="17"/>
                              </w:rPr>
                            </w:pPr>
                            <w:r>
                              <w:rPr>
                                <w:rFonts w:ascii="Trebuchet MS" w:eastAsia="Trebuchet MS" w:hAnsi="Trebuchet MS"/>
                                <w:b/>
                                <w:i/>
                                <w:color w:val="C93429"/>
                                <w:spacing w:val="30"/>
                                <w:sz w:val="17"/>
                              </w:rPr>
                              <w:t>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195" type="#_x0000_t202" style="position:absolute;left:0;text-align:left;margin-left:417.2pt;margin-top:671.7pt;width:19.75pt;height:9.9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ietwIAALUFAAAOAAAAZHJzL2Uyb0RvYy54bWysVG1vmzAQ/j5p/8Hyd8pLSQIopGpDmCZ1&#10;L1K7H+CACdbAZrYT6Kr9951NSNr0y7SND9Zhn8/Pc/fcLW+GtkEHKhUTPMX+lYcR5YUoGd+l+Ntj&#10;7kQYKU14SRrBaYqfqMI3q/fvln2X0EDUoimpRBCEq6TvUlxr3SWuq4qatkRdiY5yOKyEbImGX7lz&#10;S0l6iN42buB5c7cXsuykKKhSsJuNh3hl41cVLfSXqlJUoybFgE3bVdp1a1Z3tSTJTpKuZsURBvkL&#10;FC1hHB49hcqIJmgv2ZtQLSukUKLSV4VoXVFVrKCWA7DxvQs2DzXpqOUCyVHdKU3q/4UtPh++SsTK&#10;FAfXM4w4aaFIj3TQ6E4MyPcCk6G+Uwk4PnTgqgc4gEpbtqq7F8V3hbhY14Tv6K2Uoq8pKQGhb266&#10;L66OcZQJsu0/iRIeInstbKChkq1JHyQEQXSo1NOpOgZMAZvBzIsCwFjAkR/MFte2ei5JpsudVPoD&#10;FS0yRoolFN8GJ4d7pQ0Ykkwu5i0uctY0VgANf7UBjuMOPA1XzZkBYev5HHvxJtpEoRMG840Telnm&#10;3Obr0Jnn/mKWXWfrdeb/Mu/6YVKzsqTcPDNpyw//rHZHlY+qOKlLiYaVJpyBpORuu24kOhDQdm4/&#10;m3I4Obu5r2HYJACXC0p+EHp3Qezk82jhhHk4c+KFFzmeH9/Fcy+Mwyx/TemecfrvlFCf4ngGNbV0&#10;zqAvuHn2e8uNJC3TMD0a1qY4OjmRxChww0tbWk1YM9ovUmHgn1MB5Z4KbfVqJDqKVQ/bwTaHP4+n&#10;RtiK8gkkLAVIDHQKsw+MWsifGPUwR1KsfuyJpBg1Hzm0gRk6kyEnYzsZhBdwNcUao9Fc63E47TvJ&#10;djVEHhuNi1tolYpZGZueGlEcGwxmg2VznGNm+Lz8t17nabv6DQAA//8DAFBLAwQUAAYACAAAACEA&#10;q5yEXeIAAAANAQAADwAAAGRycy9kb3ducmV2LnhtbEyPwU7DMBBE70j8g7WVuFGnTRTSEKeqEJyQ&#10;EGk4cHRiN7Ear0PstuHv2Z7obXdnNPum2M52YGc9eeNQwGoZAdPYOmWwE/BVvz1mwHyQqOTgUAv4&#10;1R625f1dIXPlLljp8z50jELQ51JAH8KYc+7bXlvpl27USNrBTVYGWqeOq0leKNwOfB1FKbfSIH3o&#10;5ahfet0e9ycrYPeN1av5+Wg+q0Nl6noT4Xt6FOJhMe+egQU9h38zXPEJHUpiatwJlWeDgCxOErKS&#10;ECcxTWTJnuINsOZ6SuM18LLgty3KPwAAAP//AwBQSwECLQAUAAYACAAAACEAtoM4kv4AAADhAQAA&#10;EwAAAAAAAAAAAAAAAAAAAAAAW0NvbnRlbnRfVHlwZXNdLnhtbFBLAQItABQABgAIAAAAIQA4/SH/&#10;1gAAAJQBAAALAAAAAAAAAAAAAAAAAC8BAABfcmVscy8ucmVsc1BLAQItABQABgAIAAAAIQD/N0ie&#10;twIAALUFAAAOAAAAAAAAAAAAAAAAAC4CAABkcnMvZTJvRG9jLnhtbFBLAQItABQABgAIAAAAIQCr&#10;nIRd4gAAAA0BAAAPAAAAAAAAAAAAAAAAABEFAABkcnMvZG93bnJldi54bWxQSwUGAAAAAAQABADz&#10;AAAAIAYAAAAA&#10;" filled="f" stroked="f">
                <v:textbox inset="0,0,0,0">
                  <w:txbxContent>
                    <w:p w:rsidR="00A77A11" w:rsidRDefault="005A3A76">
                      <w:pPr>
                        <w:spacing w:line="188" w:lineRule="exact"/>
                        <w:textAlignment w:val="baseline"/>
                        <w:rPr>
                          <w:rFonts w:ascii="Trebuchet MS" w:eastAsia="Trebuchet MS" w:hAnsi="Trebuchet MS"/>
                          <w:b/>
                          <w:i/>
                          <w:color w:val="C93429"/>
                          <w:spacing w:val="30"/>
                          <w:sz w:val="17"/>
                        </w:rPr>
                      </w:pPr>
                      <w:r>
                        <w:rPr>
                          <w:rFonts w:ascii="Trebuchet MS" w:eastAsia="Trebuchet MS" w:hAnsi="Trebuchet MS"/>
                          <w:b/>
                          <w:i/>
                          <w:color w:val="C93429"/>
                          <w:spacing w:val="30"/>
                          <w:sz w:val="17"/>
                        </w:rPr>
                        <w:t>49</w:t>
                      </w:r>
                    </w:p>
                  </w:txbxContent>
                </v:textbox>
                <w10:wrap type="square" anchorx="page" anchory="page"/>
              </v:shape>
            </w:pict>
          </mc:Fallback>
        </mc:AlternateContent>
      </w:r>
      <w:r w:rsidR="005A3A76">
        <w:rPr>
          <w:rFonts w:ascii="Calibri" w:eastAsia="Calibri" w:hAnsi="Calibri"/>
          <w:b/>
          <w:i/>
          <w:color w:val="C93429"/>
          <w:sz w:val="20"/>
        </w:rPr>
        <w:t>Indigenous land</w:t>
      </w:r>
    </w:p>
    <w:p w:rsidR="00A77A11" w:rsidRDefault="005A3A76">
      <w:pPr>
        <w:spacing w:before="6" w:line="279" w:lineRule="exact"/>
        <w:ind w:left="144" w:right="144"/>
        <w:textAlignment w:val="baseline"/>
        <w:rPr>
          <w:rFonts w:ascii="Calibri" w:eastAsia="Calibri" w:hAnsi="Calibri"/>
          <w:color w:val="404042"/>
          <w:spacing w:val="-3"/>
          <w:sz w:val="20"/>
        </w:rPr>
      </w:pPr>
      <w:r>
        <w:rPr>
          <w:rFonts w:ascii="Calibri" w:eastAsia="Calibri" w:hAnsi="Calibri"/>
          <w:color w:val="404042"/>
          <w:spacing w:val="-3"/>
          <w:sz w:val="20"/>
        </w:rPr>
        <w:t>Indigenous land owners should be able to use their land to create economic opportunities and jobs. This could include new ways to convert land holdings to unrestricted freehold if desired. Freehold title is a secure form of land ownership that financial institutions will lend against.</w:t>
      </w:r>
    </w:p>
    <w:p w:rsidR="00A77A11" w:rsidRDefault="005A3A76">
      <w:pPr>
        <w:spacing w:before="268" w:line="202" w:lineRule="exact"/>
        <w:ind w:left="144"/>
        <w:textAlignment w:val="baseline"/>
        <w:rPr>
          <w:rFonts w:ascii="Calibri" w:eastAsia="Calibri" w:hAnsi="Calibri"/>
          <w:color w:val="404042"/>
          <w:spacing w:val="-2"/>
          <w:sz w:val="20"/>
        </w:rPr>
      </w:pPr>
      <w:r>
        <w:rPr>
          <w:rFonts w:ascii="Calibri" w:eastAsia="Calibri" w:hAnsi="Calibri"/>
          <w:color w:val="404042"/>
          <w:spacing w:val="-2"/>
          <w:sz w:val="20"/>
        </w:rPr>
        <w:t>In the Northern Territory and Queensland</w:t>
      </w:r>
    </w:p>
    <w:p w:rsidR="00A77A11" w:rsidRDefault="005A3A76">
      <w:pPr>
        <w:spacing w:before="76" w:line="203" w:lineRule="exact"/>
        <w:ind w:left="144"/>
        <w:textAlignment w:val="baseline"/>
        <w:rPr>
          <w:rFonts w:ascii="Calibri" w:eastAsia="Calibri" w:hAnsi="Calibri"/>
          <w:color w:val="404042"/>
          <w:spacing w:val="-2"/>
          <w:sz w:val="20"/>
        </w:rPr>
      </w:pPr>
      <w:r>
        <w:rPr>
          <w:rFonts w:ascii="Calibri" w:eastAsia="Calibri" w:hAnsi="Calibri"/>
          <w:color w:val="404042"/>
          <w:spacing w:val="-2"/>
          <w:sz w:val="20"/>
        </w:rPr>
        <w:t>transferrable 99 year leases can be granted</w:t>
      </w:r>
    </w:p>
    <w:p w:rsidR="00A77A11" w:rsidRDefault="005A3A76">
      <w:pPr>
        <w:spacing w:before="76" w:line="202" w:lineRule="exact"/>
        <w:ind w:left="144"/>
        <w:textAlignment w:val="baseline"/>
        <w:rPr>
          <w:rFonts w:ascii="Calibri" w:eastAsia="Calibri" w:hAnsi="Calibri"/>
          <w:color w:val="404042"/>
          <w:spacing w:val="-2"/>
          <w:sz w:val="20"/>
        </w:rPr>
      </w:pPr>
      <w:r>
        <w:rPr>
          <w:rFonts w:ascii="Calibri" w:eastAsia="Calibri" w:hAnsi="Calibri"/>
          <w:color w:val="404042"/>
          <w:spacing w:val="-2"/>
          <w:sz w:val="20"/>
        </w:rPr>
        <w:t>to support commercial enterprise for</w:t>
      </w:r>
    </w:p>
    <w:p w:rsidR="00A77A11" w:rsidRDefault="005A3A76">
      <w:pPr>
        <w:spacing w:before="81" w:line="202" w:lineRule="exact"/>
        <w:ind w:left="144"/>
        <w:textAlignment w:val="baseline"/>
        <w:rPr>
          <w:rFonts w:ascii="Calibri" w:eastAsia="Calibri" w:hAnsi="Calibri"/>
          <w:color w:val="404042"/>
          <w:spacing w:val="-4"/>
          <w:sz w:val="20"/>
        </w:rPr>
      </w:pPr>
      <w:r>
        <w:rPr>
          <w:rFonts w:ascii="Calibri" w:eastAsia="Calibri" w:hAnsi="Calibri"/>
          <w:color w:val="404042"/>
          <w:spacing w:val="-4"/>
          <w:sz w:val="20"/>
        </w:rPr>
        <w:t>Indigenous landholders (Queensland Government</w:t>
      </w:r>
    </w:p>
    <w:p w:rsidR="00A77A11" w:rsidRDefault="005A3A76">
      <w:pPr>
        <w:spacing w:before="76" w:line="203" w:lineRule="exact"/>
        <w:ind w:left="144"/>
        <w:textAlignment w:val="baseline"/>
        <w:rPr>
          <w:rFonts w:ascii="Calibri" w:eastAsia="Calibri" w:hAnsi="Calibri"/>
          <w:color w:val="404042"/>
          <w:spacing w:val="-1"/>
          <w:sz w:val="20"/>
        </w:rPr>
      </w:pPr>
      <w:r>
        <w:rPr>
          <w:rFonts w:ascii="Calibri" w:eastAsia="Calibri" w:hAnsi="Calibri"/>
          <w:color w:val="404042"/>
          <w:spacing w:val="-1"/>
          <w:sz w:val="20"/>
        </w:rPr>
        <w:t>2014a). This makes it easier for people to</w:t>
      </w:r>
    </w:p>
    <w:p w:rsidR="00A77A11" w:rsidRDefault="005A3A76">
      <w:pPr>
        <w:spacing w:before="76" w:line="202" w:lineRule="exact"/>
        <w:ind w:left="144"/>
        <w:textAlignment w:val="baseline"/>
        <w:rPr>
          <w:rFonts w:ascii="Calibri" w:eastAsia="Calibri" w:hAnsi="Calibri"/>
          <w:color w:val="404042"/>
          <w:spacing w:val="-2"/>
          <w:sz w:val="20"/>
        </w:rPr>
      </w:pPr>
      <w:r>
        <w:rPr>
          <w:rFonts w:ascii="Calibri" w:eastAsia="Calibri" w:hAnsi="Calibri"/>
          <w:color w:val="404042"/>
          <w:spacing w:val="-2"/>
          <w:sz w:val="20"/>
        </w:rPr>
        <w:t>own their homes and establish businesses on</w:t>
      </w:r>
    </w:p>
    <w:p w:rsidR="00A77A11" w:rsidRDefault="005A3A76">
      <w:pPr>
        <w:spacing w:before="81" w:line="202" w:lineRule="exact"/>
        <w:ind w:left="144"/>
        <w:textAlignment w:val="baseline"/>
        <w:rPr>
          <w:rFonts w:ascii="Calibri" w:eastAsia="Calibri" w:hAnsi="Calibri"/>
          <w:color w:val="404042"/>
          <w:spacing w:val="-3"/>
          <w:sz w:val="20"/>
        </w:rPr>
      </w:pPr>
      <w:r>
        <w:rPr>
          <w:rFonts w:ascii="Calibri" w:eastAsia="Calibri" w:hAnsi="Calibri"/>
          <w:color w:val="404042"/>
          <w:spacing w:val="-3"/>
          <w:sz w:val="20"/>
        </w:rPr>
        <w:t>Indigenous land.</w:t>
      </w:r>
    </w:p>
    <w:p w:rsidR="00A77A11" w:rsidRDefault="005A3A76">
      <w:pPr>
        <w:spacing w:before="200" w:line="279" w:lineRule="exact"/>
        <w:ind w:left="144"/>
        <w:textAlignment w:val="baseline"/>
        <w:rPr>
          <w:rFonts w:ascii="Calibri" w:eastAsia="Calibri" w:hAnsi="Calibri"/>
          <w:color w:val="404042"/>
          <w:spacing w:val="-2"/>
          <w:sz w:val="20"/>
        </w:rPr>
      </w:pPr>
      <w:r>
        <w:rPr>
          <w:rFonts w:ascii="Calibri" w:eastAsia="Calibri" w:hAnsi="Calibri"/>
          <w:color w:val="404042"/>
          <w:spacing w:val="-2"/>
          <w:sz w:val="20"/>
        </w:rPr>
        <w:t>In the township lease community of Wurrumiyanga in the Tiwi Islands, 15 families are buying their own homes and traditional owners have built a supermarket using funds raised through the township lease and a loan from a commercial bank. The township lease arrangements have delivered confidence to business and financial institutions, while retaining traditional ownership of the land. The Tiwi Land Council is also considering ways to leverage land outside of Tiwi townships for economic development purposes.</w:t>
      </w:r>
    </w:p>
    <w:p w:rsidR="00A77A11" w:rsidRDefault="005A3A76">
      <w:pPr>
        <w:spacing w:before="188" w:line="279" w:lineRule="exact"/>
        <w:ind w:left="144" w:right="144"/>
        <w:textAlignment w:val="baseline"/>
        <w:rPr>
          <w:rFonts w:ascii="Calibri" w:eastAsia="Calibri" w:hAnsi="Calibri"/>
          <w:color w:val="404042"/>
          <w:spacing w:val="-3"/>
          <w:sz w:val="20"/>
        </w:rPr>
      </w:pPr>
      <w:r>
        <w:rPr>
          <w:rFonts w:ascii="Calibri" w:eastAsia="Calibri" w:hAnsi="Calibri"/>
          <w:color w:val="404042"/>
          <w:spacing w:val="-3"/>
          <w:sz w:val="20"/>
        </w:rPr>
        <w:t>The Queensland Government has passed legislative amendments to enable Indigenous land holders to convert portions of their communally held freehold land to unrestricted freehold for home ownership and economic development (Queensland Government 2014b).</w:t>
      </w:r>
    </w:p>
    <w:p w:rsidR="00A77A11" w:rsidRDefault="005A3A76">
      <w:pPr>
        <w:spacing w:before="197" w:line="279" w:lineRule="exact"/>
        <w:ind w:left="144" w:right="216"/>
        <w:textAlignment w:val="baseline"/>
        <w:rPr>
          <w:rFonts w:ascii="Calibri" w:eastAsia="Calibri" w:hAnsi="Calibri"/>
          <w:color w:val="404042"/>
          <w:spacing w:val="-3"/>
          <w:sz w:val="20"/>
        </w:rPr>
      </w:pPr>
      <w:r>
        <w:rPr>
          <w:rFonts w:ascii="Calibri" w:eastAsia="Calibri" w:hAnsi="Calibri"/>
          <w:color w:val="404042"/>
          <w:spacing w:val="-3"/>
          <w:sz w:val="20"/>
        </w:rPr>
        <w:t xml:space="preserve">Many Indigenous communities are unable to generate economic benefits from the land in which they have interests. Building on these reforms could improve Indigenous land arrangements across the north, creating new economic opportunities, including the ability to attract private investment. But this will require </w:t>
      </w:r>
    </w:p>
    <w:p w:rsidR="00A77A11" w:rsidRDefault="005A3A76">
      <w:pPr>
        <w:spacing w:line="278" w:lineRule="exact"/>
        <w:ind w:right="360"/>
        <w:textAlignment w:val="baseline"/>
        <w:rPr>
          <w:rFonts w:ascii="Calibri" w:eastAsia="Calibri" w:hAnsi="Calibri"/>
          <w:color w:val="404042"/>
          <w:spacing w:val="-3"/>
          <w:sz w:val="20"/>
        </w:rPr>
      </w:pPr>
      <w:r>
        <w:br w:type="column"/>
      </w:r>
      <w:r>
        <w:rPr>
          <w:rFonts w:ascii="Calibri" w:eastAsia="Calibri" w:hAnsi="Calibri"/>
          <w:color w:val="404042"/>
          <w:spacing w:val="-3"/>
          <w:sz w:val="20"/>
        </w:rPr>
        <w:t>ongoing engagement and cooperation between traditional owners and governments.</w:t>
      </w:r>
    </w:p>
    <w:p w:rsidR="00A77A11" w:rsidRDefault="005A3A76">
      <w:pPr>
        <w:spacing w:before="360" w:line="202" w:lineRule="exact"/>
        <w:textAlignment w:val="baseline"/>
        <w:rPr>
          <w:rFonts w:ascii="Calibri" w:eastAsia="Calibri" w:hAnsi="Calibri"/>
          <w:b/>
          <w:i/>
          <w:color w:val="C93429"/>
          <w:sz w:val="20"/>
        </w:rPr>
      </w:pPr>
      <w:r>
        <w:rPr>
          <w:rFonts w:ascii="Calibri" w:eastAsia="Calibri" w:hAnsi="Calibri"/>
          <w:b/>
          <w:i/>
          <w:color w:val="C93429"/>
          <w:sz w:val="20"/>
        </w:rPr>
        <w:t>Native title</w:t>
      </w:r>
    </w:p>
    <w:p w:rsidR="00A77A11" w:rsidRDefault="005A3A76">
      <w:pPr>
        <w:spacing w:before="9" w:line="279" w:lineRule="exact"/>
        <w:ind w:right="288"/>
        <w:textAlignment w:val="baseline"/>
        <w:rPr>
          <w:rFonts w:ascii="Calibri" w:eastAsia="Calibri" w:hAnsi="Calibri"/>
          <w:color w:val="404042"/>
          <w:spacing w:val="-3"/>
          <w:sz w:val="20"/>
        </w:rPr>
      </w:pPr>
      <w:r>
        <w:rPr>
          <w:rFonts w:ascii="Calibri" w:eastAsia="Calibri" w:hAnsi="Calibri"/>
          <w:color w:val="404042"/>
          <w:spacing w:val="-3"/>
          <w:sz w:val="20"/>
        </w:rPr>
        <w:t>Native title recognises Indigenous rights to and interests in land. It also provides native title holders and registered claimants with economic and commercial opportunities. This can include capacity to negotiate training and employment outcomes with business on particular areas of land, engage in cultural heritage programmes, and get jobs in national parks and other conservation areas.</w:t>
      </w:r>
    </w:p>
    <w:p w:rsidR="00A77A11" w:rsidRDefault="005A3A76">
      <w:pPr>
        <w:spacing w:before="239" w:line="279" w:lineRule="exact"/>
        <w:ind w:right="360"/>
        <w:textAlignment w:val="baseline"/>
        <w:rPr>
          <w:rFonts w:ascii="Calibri" w:eastAsia="Calibri" w:hAnsi="Calibri"/>
          <w:color w:val="404042"/>
          <w:spacing w:val="-2"/>
          <w:sz w:val="20"/>
        </w:rPr>
      </w:pPr>
      <w:r>
        <w:rPr>
          <w:rFonts w:ascii="Calibri" w:eastAsia="Calibri" w:hAnsi="Calibri"/>
          <w:color w:val="404042"/>
          <w:spacing w:val="-2"/>
          <w:sz w:val="20"/>
        </w:rPr>
        <w:t xml:space="preserve">There have been recent improvements to the native title claims process. For example, in 2009, reforms to the </w:t>
      </w:r>
      <w:r>
        <w:rPr>
          <w:rFonts w:ascii="Calibri" w:eastAsia="Calibri" w:hAnsi="Calibri"/>
          <w:i/>
          <w:color w:val="404042"/>
          <w:spacing w:val="-2"/>
          <w:sz w:val="20"/>
        </w:rPr>
        <w:t xml:space="preserve">Native Title Act 1993 </w:t>
      </w:r>
      <w:r>
        <w:rPr>
          <w:rFonts w:ascii="Calibri" w:eastAsia="Calibri" w:hAnsi="Calibri"/>
          <w:color w:val="404042"/>
          <w:spacing w:val="-2"/>
          <w:sz w:val="20"/>
        </w:rPr>
        <w:t>gave the Federal Court a central role in managing claims and determining whether the Court, the National Native Title Tribunal, or another individual or body should mediate a claim. This has contributed to more resolutions of native title claims.</w:t>
      </w:r>
    </w:p>
    <w:p w:rsidR="00A77A11" w:rsidRDefault="005A3A76">
      <w:pPr>
        <w:spacing w:before="242" w:line="279" w:lineRule="exact"/>
        <w:ind w:right="216"/>
        <w:textAlignment w:val="baseline"/>
        <w:rPr>
          <w:rFonts w:ascii="Calibri" w:eastAsia="Calibri" w:hAnsi="Calibri"/>
          <w:color w:val="404042"/>
          <w:spacing w:val="-3"/>
          <w:sz w:val="20"/>
        </w:rPr>
      </w:pPr>
      <w:r>
        <w:rPr>
          <w:rFonts w:ascii="Calibri" w:eastAsia="Calibri" w:hAnsi="Calibri"/>
          <w:color w:val="404042"/>
          <w:spacing w:val="-3"/>
          <w:sz w:val="20"/>
        </w:rPr>
        <w:t xml:space="preserve">There may be opportunities to improve the efficiency of the native title system and encourage greater economic development for Indigenous and non-Indigenous people. One objective could be to reduce the average time of seven years to resolve claims. However, any further reforms need to be broadly consistent with fundamental legal principles, balance the rights struck by the </w:t>
      </w:r>
      <w:r>
        <w:rPr>
          <w:rFonts w:ascii="Calibri" w:eastAsia="Calibri" w:hAnsi="Calibri"/>
          <w:i/>
          <w:color w:val="404042"/>
          <w:spacing w:val="-3"/>
          <w:sz w:val="20"/>
        </w:rPr>
        <w:t xml:space="preserve">Native Title Act 1993 </w:t>
      </w:r>
      <w:r>
        <w:rPr>
          <w:rFonts w:ascii="Calibri" w:eastAsia="Calibri" w:hAnsi="Calibri"/>
          <w:color w:val="404042"/>
          <w:spacing w:val="-3"/>
          <w:sz w:val="20"/>
        </w:rPr>
        <w:t>and support economic opportunities for Indigenous communities. The focus should be on improving the prospects for Indigenous Australians to influence and benefit from their interests in land, without compromising their cultural integrity.</w:t>
      </w:r>
    </w:p>
    <w:p w:rsidR="00A77A11" w:rsidRDefault="005A3A76">
      <w:pPr>
        <w:spacing w:before="359" w:line="202" w:lineRule="exact"/>
        <w:textAlignment w:val="baseline"/>
        <w:rPr>
          <w:rFonts w:ascii="Calibri" w:eastAsia="Calibri" w:hAnsi="Calibri"/>
          <w:b/>
          <w:i/>
          <w:color w:val="C93429"/>
          <w:sz w:val="20"/>
        </w:rPr>
      </w:pPr>
      <w:r>
        <w:rPr>
          <w:rFonts w:ascii="Calibri" w:eastAsia="Calibri" w:hAnsi="Calibri"/>
          <w:b/>
          <w:i/>
          <w:color w:val="C93429"/>
          <w:sz w:val="20"/>
        </w:rPr>
        <w:t>Information</w:t>
      </w:r>
    </w:p>
    <w:p w:rsidR="00A77A11" w:rsidRDefault="005A3A76">
      <w:pPr>
        <w:spacing w:before="76" w:line="203" w:lineRule="exact"/>
        <w:textAlignment w:val="baseline"/>
        <w:rPr>
          <w:rFonts w:ascii="Calibri" w:eastAsia="Calibri" w:hAnsi="Calibri"/>
          <w:color w:val="404042"/>
          <w:spacing w:val="-2"/>
          <w:sz w:val="20"/>
        </w:rPr>
      </w:pPr>
      <w:r>
        <w:rPr>
          <w:rFonts w:ascii="Calibri" w:eastAsia="Calibri" w:hAnsi="Calibri"/>
          <w:color w:val="404042"/>
          <w:spacing w:val="-2"/>
          <w:sz w:val="20"/>
        </w:rPr>
        <w:t>Accurate and timely information on land tenure</w:t>
      </w:r>
    </w:p>
    <w:p w:rsidR="00A77A11" w:rsidRDefault="005A3A76">
      <w:pPr>
        <w:spacing w:before="76" w:line="202" w:lineRule="exact"/>
        <w:textAlignment w:val="baseline"/>
        <w:rPr>
          <w:rFonts w:ascii="Calibri" w:eastAsia="Calibri" w:hAnsi="Calibri"/>
          <w:color w:val="404042"/>
          <w:spacing w:val="-2"/>
          <w:sz w:val="20"/>
        </w:rPr>
      </w:pPr>
      <w:r>
        <w:rPr>
          <w:rFonts w:ascii="Calibri" w:eastAsia="Calibri" w:hAnsi="Calibri"/>
          <w:color w:val="404042"/>
          <w:spacing w:val="-2"/>
          <w:sz w:val="20"/>
        </w:rPr>
        <w:t>across the north, and the process to lease or</w:t>
      </w:r>
    </w:p>
    <w:p w:rsidR="00A77A11" w:rsidRDefault="00A77A11">
      <w:pPr>
        <w:sectPr w:rsidR="00A77A11">
          <w:pgSz w:w="9979" w:h="14174"/>
          <w:pgMar w:top="873" w:right="566" w:bottom="1231" w:left="965" w:header="720" w:footer="720" w:gutter="0"/>
          <w:cols w:num="2" w:space="0" w:equalWidth="0">
            <w:col w:w="4147" w:space="154"/>
            <w:col w:w="4147" w:space="0"/>
          </w:cols>
        </w:sectPr>
      </w:pPr>
    </w:p>
    <w:p w:rsidR="00A77A11" w:rsidRDefault="005A3A76">
      <w:pPr>
        <w:spacing w:line="279" w:lineRule="exact"/>
        <w:ind w:left="216" w:right="288"/>
        <w:textAlignment w:val="baseline"/>
        <w:rPr>
          <w:rFonts w:ascii="Calibri" w:eastAsia="Calibri" w:hAnsi="Calibri"/>
          <w:color w:val="404042"/>
          <w:spacing w:val="-3"/>
          <w:sz w:val="20"/>
        </w:rPr>
      </w:pPr>
      <w:r>
        <w:rPr>
          <w:rFonts w:ascii="Calibri" w:eastAsia="Calibri" w:hAnsi="Calibri"/>
          <w:color w:val="404042"/>
          <w:spacing w:val="-3"/>
          <w:sz w:val="20"/>
        </w:rPr>
        <w:lastRenderedPageBreak/>
        <w:t>purchase land, will make it easier for business to identify different tenure types and make informed investment decisions. It will also help support economic opportunities in Indigenous communities.</w:t>
      </w:r>
    </w:p>
    <w:p w:rsidR="00A77A11" w:rsidRDefault="005A3A76">
      <w:pPr>
        <w:spacing w:before="229" w:line="280" w:lineRule="exact"/>
        <w:ind w:left="216" w:right="144"/>
        <w:textAlignment w:val="baseline"/>
        <w:rPr>
          <w:rFonts w:ascii="Calibri" w:eastAsia="Calibri" w:hAnsi="Calibri"/>
          <w:color w:val="404042"/>
          <w:spacing w:val="-3"/>
          <w:sz w:val="20"/>
        </w:rPr>
      </w:pPr>
      <w:r>
        <w:rPr>
          <w:rFonts w:ascii="Calibri" w:eastAsia="Calibri" w:hAnsi="Calibri"/>
          <w:color w:val="404042"/>
          <w:spacing w:val="-3"/>
          <w:sz w:val="20"/>
        </w:rPr>
        <w:t>The quality of land tenure data in the north is improving. In the Northern Territory and Queensland several survey projects are underway, including developing a more efficient method of digital tenure searching. Western Australia is simplifying its process for providing tenure information to the public.</w:t>
      </w:r>
    </w:p>
    <w:p w:rsidR="00A77A11" w:rsidRDefault="005A3A76">
      <w:pPr>
        <w:spacing w:before="223" w:line="279" w:lineRule="exact"/>
        <w:ind w:left="216" w:right="144"/>
        <w:textAlignment w:val="baseline"/>
        <w:rPr>
          <w:rFonts w:ascii="Calibri" w:eastAsia="Calibri" w:hAnsi="Calibri"/>
          <w:color w:val="404042"/>
          <w:spacing w:val="-3"/>
          <w:sz w:val="20"/>
        </w:rPr>
      </w:pPr>
      <w:r>
        <w:rPr>
          <w:rFonts w:ascii="Calibri" w:eastAsia="Calibri" w:hAnsi="Calibri"/>
          <w:color w:val="404042"/>
          <w:spacing w:val="-3"/>
          <w:sz w:val="20"/>
        </w:rPr>
        <w:t>Building on this, there may be options to develop more consistent and easily accessible data on land tenure. This could include more business friendly information on the process involved with acquiring freehold, or pastoral leases, or investing in Indigenous land or land subject to native title. Information on existing Indigenous land arrangements will help Indigenous communities explore the potential benefits of their land and engage in private sector developments. Stakeholders should be involved to ensure the information is consistent with the community’s understanding of existing leasehold arrangements.</w:t>
      </w:r>
    </w:p>
    <w:p w:rsidR="00A77A11" w:rsidRDefault="005A3A76">
      <w:pPr>
        <w:spacing w:before="73" w:after="41" w:line="266" w:lineRule="exact"/>
        <w:ind w:left="72"/>
        <w:textAlignment w:val="baseline"/>
        <w:rPr>
          <w:rFonts w:ascii="Calibri" w:eastAsia="Calibri" w:hAnsi="Calibri"/>
          <w:color w:val="C93429"/>
          <w:spacing w:val="6"/>
          <w:sz w:val="24"/>
        </w:rPr>
      </w:pPr>
      <w:r>
        <w:br w:type="column"/>
      </w:r>
      <w:r>
        <w:rPr>
          <w:rFonts w:ascii="Calibri" w:eastAsia="Calibri" w:hAnsi="Calibri"/>
          <w:color w:val="C93429"/>
          <w:spacing w:val="6"/>
          <w:sz w:val="24"/>
        </w:rPr>
        <w:t>WATER</w:t>
      </w:r>
    </w:p>
    <w:p w:rsidR="00A77A11" w:rsidRDefault="004E7428">
      <w:pPr>
        <w:spacing w:before="154" w:line="280" w:lineRule="exact"/>
        <w:ind w:left="72" w:right="144"/>
        <w:textAlignment w:val="baseline"/>
        <w:rPr>
          <w:rFonts w:ascii="Calibri" w:eastAsia="Calibri" w:hAnsi="Calibri"/>
          <w:color w:val="404042"/>
          <w:spacing w:val="-3"/>
          <w:sz w:val="20"/>
        </w:rPr>
      </w:pPr>
      <w:r>
        <w:rPr>
          <w:noProof/>
          <w:lang w:val="en-AU" w:eastAsia="en-AU"/>
        </w:rPr>
        <mc:AlternateContent>
          <mc:Choice Requires="wps">
            <w:drawing>
              <wp:anchor distT="0" distB="0" distL="0" distR="0" simplePos="0" relativeHeight="251675648" behindDoc="1" locked="0" layoutInCell="1" allowOverlap="1">
                <wp:simplePos x="0" y="0"/>
                <wp:positionH relativeFrom="page">
                  <wp:posOffset>3051175</wp:posOffset>
                </wp:positionH>
                <wp:positionV relativeFrom="page">
                  <wp:posOffset>806450</wp:posOffset>
                </wp:positionV>
                <wp:extent cx="1344295" cy="1397000"/>
                <wp:effectExtent l="0" t="0" r="0" b="0"/>
                <wp:wrapSquare wrapText="bothSides"/>
                <wp:docPr id="23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232" w:after="216"/>
                              <w:ind w:left="125" w:right="207"/>
                              <w:textAlignment w:val="baseline"/>
                            </w:pPr>
                            <w:r>
                              <w:rPr>
                                <w:noProof/>
                                <w:lang w:val="en-AU" w:eastAsia="en-AU"/>
                              </w:rPr>
                              <w:drawing>
                                <wp:inline distT="0" distB="0" distL="0" distR="0">
                                  <wp:extent cx="1133475" cy="1112520"/>
                                  <wp:effectExtent l="0" t="0" r="0" b="0"/>
                                  <wp:docPr id="79" name="Picture"/>
                                  <wp:cNvGraphicFramePr/>
                                  <a:graphic xmlns:a="http://schemas.openxmlformats.org/drawingml/2006/main">
                                    <a:graphicData uri="http://schemas.openxmlformats.org/drawingml/2006/picture">
                                      <pic:pic xmlns:pic="http://schemas.openxmlformats.org/drawingml/2006/picture">
                                        <pic:nvPicPr>
                                          <pic:cNvPr id="79" name="Picture"/>
                                          <pic:cNvPicPr preferRelativeResize="0"/>
                                        </pic:nvPicPr>
                                        <pic:blipFill>
                                          <a:blip r:embed="rId41"/>
                                          <a:stretch>
                                            <a:fillRect/>
                                          </a:stretch>
                                        </pic:blipFill>
                                        <pic:spPr>
                                          <a:xfrm>
                                            <a:off x="0" y="0"/>
                                            <a:ext cx="1133475" cy="111252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196" type="#_x0000_t202" style="position:absolute;left:0;text-align:left;margin-left:240.25pt;margin-top:63.5pt;width:105.85pt;height:110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qcStwIAALcFAAAOAAAAZHJzL2Uyb0RvYy54bWysVNuOmzAQfa/Uf7D8znKJcwEtqXZDqCpt&#10;L9JuP8ABE6yCTW0nsK367x2bJcluValqywMa2+Mzc2aO5/rN0DboyJTmUqQ4vAowYqKQJRf7FH9+&#10;yL0VRtpQUdJGCpbiR6bxm/XrV9d9l7BI1rIpmUIAInTSdymujekS39dFzVqqr2THBBxWUrXUwFLt&#10;/VLRHtDbxo+CYOH3UpWdkgXTGnaz8RCvHX5VscJ8rCrNDGpSDLkZ91fuv7N/f31Nk72iXc2LpzTo&#10;X2TRUi4g6Akqo4aig+K/QLW8UFLLylwVsvVlVfGCOQ7AJgxesLmvacccFyiO7k5l0v8Ptvhw/KQQ&#10;L1MczQhGgrbQpAc2GHQrBxQGoa1Q3+kEHO87cDUDHECnHVvd3cnii0ZCbmoq9uxGKdnXjJaQobvp&#10;X1wdcbQF2fXvZQmB6MFIBzRUqrXlg4IgQIdOPZ66Y5MpbMgZIVE8x6iAs3AWL4PA9c+nyXS9U9q8&#10;ZbJF1kixgvY7eHq80waIgOvkYqMJmfOmcRJoxLMNcBx3IDhctWc2DdfR73EQb1fbFfFItNh6JMgy&#10;7ybfEG+Rh8t5Nss2myz8YeOGJKl5WTJhw0zqCsmfde9J56MuTvrSsuGlhbMpabXfbRqFjhTUnbvP&#10;tguSv3Dzn6fhjoHLC0phRILbKPbyxWrpkZzMPajvygvC+DZeBCQmWf6c0h0X7N8poT7F8Tyaj2r6&#10;LTfo9LnZF9xo0nID86PhbYpXJyeaWA1uRelaayhvRvuiFDb9cymgYlOjnWKtSEe5mmE3uOcRLp3Y&#10;rJ53snwEESsJEgOlwvQDo5bqG0Y9TJIU668HqhhGzTsBD8GOnclQk7GbDCoKuJpig9Fobsw4ng6d&#10;4vsakMenJuQNPJaKOxmfswAOdgHTwbF5mmR2/Fyundd53q5/AgAA//8DAFBLAwQUAAYACAAAACEA&#10;EGW66+AAAAALAQAADwAAAGRycy9kb3ducmV2LnhtbEyPwU7DMBBE70j8g7VI3KhNKKENcaoKwQkJ&#10;kYYDRyfeJlHjdYjdNvw9ywmOO/M0O5NvZjeIE06h96ThdqFAIDXe9tRq+KheblYgQjRkzeAJNXxj&#10;gE1xeZGbzPozlXjaxVZwCIXMaOhiHDMpQ9OhM2HhRyT29n5yJvI5tdJO5szhbpCJUql0pif+0JkR&#10;nzpsDruj07D9pPK5/3qr38t92VfVWtFretD6+mrePoKIOMc/GH7rc3UouFPtj2SDGDQsV+qeUTaS&#10;Bx7FRLpOEhC1hrslK7LI5f8NxQ8AAAD//wMAUEsBAi0AFAAGAAgAAAAhALaDOJL+AAAA4QEAABMA&#10;AAAAAAAAAAAAAAAAAAAAAFtDb250ZW50X1R5cGVzXS54bWxQSwECLQAUAAYACAAAACEAOP0h/9YA&#10;AACUAQAACwAAAAAAAAAAAAAAAAAvAQAAX3JlbHMvLnJlbHNQSwECLQAUAAYACAAAACEAYEKnErcC&#10;AAC3BQAADgAAAAAAAAAAAAAAAAAuAgAAZHJzL2Uyb0RvYy54bWxQSwECLQAUAAYACAAAACEAEGW6&#10;6+AAAAALAQAADwAAAAAAAAAAAAAAAAARBQAAZHJzL2Rvd25yZXYueG1sUEsFBgAAAAAEAAQA8wAA&#10;AB4GAAAAAA==&#10;" filled="f" stroked="f">
                <v:textbox inset="0,0,0,0">
                  <w:txbxContent>
                    <w:p w:rsidR="00A77A11" w:rsidRDefault="005A3A76">
                      <w:pPr>
                        <w:spacing w:before="232" w:after="216"/>
                        <w:ind w:left="125" w:right="207"/>
                        <w:textAlignment w:val="baseline"/>
                      </w:pPr>
                      <w:r>
                        <w:rPr>
                          <w:noProof/>
                          <w:lang w:val="en-AU" w:eastAsia="en-AU"/>
                        </w:rPr>
                        <w:drawing>
                          <wp:inline distT="0" distB="0" distL="0" distR="0">
                            <wp:extent cx="1133475" cy="1112520"/>
                            <wp:effectExtent l="0" t="0" r="0" b="0"/>
                            <wp:docPr id="79" name="Picture"/>
                            <wp:cNvGraphicFramePr/>
                            <a:graphic xmlns:a="http://schemas.openxmlformats.org/drawingml/2006/main">
                              <a:graphicData uri="http://schemas.openxmlformats.org/drawingml/2006/picture">
                                <pic:pic xmlns:pic="http://schemas.openxmlformats.org/drawingml/2006/picture">
                                  <pic:nvPicPr>
                                    <pic:cNvPr id="79" name="Picture"/>
                                    <pic:cNvPicPr preferRelativeResize="0"/>
                                  </pic:nvPicPr>
                                  <pic:blipFill>
                                    <a:blip r:embed="rId41"/>
                                    <a:stretch>
                                      <a:fillRect/>
                                    </a:stretch>
                                  </pic:blipFill>
                                  <pic:spPr>
                                    <a:xfrm>
                                      <a:off x="0" y="0"/>
                                      <a:ext cx="1133475" cy="111252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114300" distR="114300" simplePos="0" relativeHeight="251804672" behindDoc="0" locked="0" layoutInCell="1" allowOverlap="1">
                <wp:simplePos x="0" y="0"/>
                <wp:positionH relativeFrom="page">
                  <wp:posOffset>3117850</wp:posOffset>
                </wp:positionH>
                <wp:positionV relativeFrom="page">
                  <wp:posOffset>801370</wp:posOffset>
                </wp:positionV>
                <wp:extent cx="2499995" cy="0"/>
                <wp:effectExtent l="0" t="0" r="0" b="0"/>
                <wp:wrapNone/>
                <wp:docPr id="233"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9995" cy="0"/>
                        </a:xfrm>
                        <a:prstGeom prst="line">
                          <a:avLst/>
                        </a:prstGeom>
                        <a:noFill/>
                        <a:ln w="8890">
                          <a:solidFill>
                            <a:srgbClr val="C934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356E19" id="Line 100" o:spid="_x0000_s1026" style="position:absolute;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5pt,63.1pt" to="442.3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eakGAIAACwEAAAOAAAAZHJzL2Uyb0RvYy54bWysU8uu2jAQ3VfqP1jeQx7kUo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cD6ZYKRI&#10;D03aCMVRlsbqDMaVYFSrrQ350ZN6MRtNvzukdN0RteeR5evZgGMW6pm8cQkXZyDGbvisGdiQg9ex&#10;VKfW9gESioBOsSPne0f4ySMKj3kxh+8JI3rTJaS8ORrr/CeuexSECktgHYHJceN8IELKm0mIo/Ra&#10;SBkbLhUaKjybzdPo4LQULCiDmbP7XS0tOhIYmXo+KfJ5zAo0j2ZWHxSLYB0nbHWVPRHyIkNwqQIe&#10;pAJ0rtJlJn7M0/lqtpoVoyKfrkZF2jSjj+u6GE3X2YenZtLUdZP9DNSyouwEY1wFdrf5zIq/6/91&#10;Uy6TdZ/QexmSt+ixXkD29o+kYy9D+8JCuXKn2Xlrbz2GkYzG1/UJM/94B/lxyZe/AAAA//8DAFBL&#10;AwQUAAYACAAAACEAcYOY698AAAALAQAADwAAAGRycy9kb3ducmV2LnhtbEyPwU7DMBBE70j8g7VI&#10;3KiTqJQQ4lSogDhxaFpUjm68JFHjdWS7bfh7FgkJjjszmn1TLic7iBP60DtSkM4SEEiNMz21Crab&#10;l5scRIiajB4coYIvDLCsLi9KXRh3pjWe6tgKLqFQaAVdjGMhZWg6tDrM3IjE3qfzVkc+fSuN12cu&#10;t4PMkmQhre6JP3R6xFWHzaE+WgVP/vn2gLvXbfu2S5OPelO/r7OVUtdX0+MDiIhT/AvDDz6jQ8VM&#10;e3ckE8SgYH6f8pbIRrbIQHAiz+d3IPa/iqxK+X9D9Q0AAP//AwBQSwECLQAUAAYACAAAACEAtoM4&#10;kv4AAADhAQAAEwAAAAAAAAAAAAAAAAAAAAAAW0NvbnRlbnRfVHlwZXNdLnhtbFBLAQItABQABgAI&#10;AAAAIQA4/SH/1gAAAJQBAAALAAAAAAAAAAAAAAAAAC8BAABfcmVscy8ucmVsc1BLAQItABQABgAI&#10;AAAAIQAJOeakGAIAACwEAAAOAAAAAAAAAAAAAAAAAC4CAABkcnMvZTJvRG9jLnhtbFBLAQItABQA&#10;BgAIAAAAIQBxg5jr3wAAAAsBAAAPAAAAAAAAAAAAAAAAAHIEAABkcnMvZG93bnJldi54bWxQSwUG&#10;AAAAAAQABADzAAAAfgUAAAAA&#10;" strokecolor="#c93429" strokeweight=".7pt">
                <w10:wrap anchorx="page" anchory="page"/>
              </v:line>
            </w:pict>
          </mc:Fallback>
        </mc:AlternateContent>
      </w:r>
      <w:r w:rsidR="005A3A76">
        <w:rPr>
          <w:rFonts w:ascii="Calibri" w:eastAsia="Calibri" w:hAnsi="Calibri"/>
          <w:color w:val="404042"/>
          <w:spacing w:val="-3"/>
          <w:sz w:val="20"/>
        </w:rPr>
        <w:t>Water is integral to development in northern Australia. Improving access to reliable water supplies and better managing water resources are essential for the continued growth of agriculture, energy, minerals and other industries — as well as a number of urban communities.</w:t>
      </w:r>
    </w:p>
    <w:p w:rsidR="00A77A11" w:rsidRDefault="005A3A76">
      <w:pPr>
        <w:spacing w:before="230" w:line="280" w:lineRule="exact"/>
        <w:ind w:left="72" w:right="144"/>
        <w:textAlignment w:val="baseline"/>
        <w:rPr>
          <w:rFonts w:ascii="Calibri" w:eastAsia="Calibri" w:hAnsi="Calibri"/>
          <w:color w:val="404042"/>
          <w:spacing w:val="-1"/>
          <w:sz w:val="20"/>
        </w:rPr>
      </w:pPr>
      <w:r>
        <w:rPr>
          <w:rFonts w:ascii="Calibri" w:eastAsia="Calibri" w:hAnsi="Calibri"/>
          <w:color w:val="404042"/>
          <w:spacing w:val="-1"/>
          <w:sz w:val="20"/>
        </w:rPr>
        <w:t>While there is, prima facie, plenty of water in northern Australia, better storage and more productive use will ensure it is utilised to the best practical extent. This could be achieved by building dams in appropriate locations — the last major dam built in the north was in 2001 — or by making greater use of groundwater. Actions must be informed by scientific data, good planning and cooperation by all jurisdictions and the private sector.</w:t>
      </w:r>
    </w:p>
    <w:p w:rsidR="00A77A11" w:rsidRDefault="005A3A76">
      <w:pPr>
        <w:spacing w:before="284" w:line="279" w:lineRule="exact"/>
        <w:ind w:left="72" w:right="144"/>
        <w:textAlignment w:val="baseline"/>
        <w:rPr>
          <w:rFonts w:ascii="Calibri" w:eastAsia="Calibri" w:hAnsi="Calibri"/>
          <w:b/>
          <w:i/>
          <w:color w:val="C93429"/>
          <w:sz w:val="20"/>
        </w:rPr>
      </w:pPr>
      <w:r>
        <w:rPr>
          <w:rFonts w:ascii="Calibri" w:eastAsia="Calibri" w:hAnsi="Calibri"/>
          <w:b/>
          <w:i/>
          <w:color w:val="C93429"/>
          <w:sz w:val="20"/>
        </w:rPr>
        <w:t xml:space="preserve">Information to support development </w:t>
      </w:r>
      <w:r>
        <w:rPr>
          <w:rFonts w:ascii="Calibri" w:eastAsia="Calibri" w:hAnsi="Calibri"/>
          <w:color w:val="404042"/>
          <w:sz w:val="20"/>
        </w:rPr>
        <w:t>Better access to and management of water relies on having good information on surface and groundwater systems, to help identify practical options that suit local conditions. To be most productive, water developments should be sufficiently close to arable land, appropriate infrastructure and communities, with manageable impacts on the environment. Water systems in the north support industries such as agriculture, fishing, aquaculture and tourism. In order to avoid negative impacts on existing industries, the consequences of greater water use need to be well understood and carefully managed.</w:t>
      </w:r>
    </w:p>
    <w:p w:rsidR="00A77A11" w:rsidRDefault="00A77A11">
      <w:pPr>
        <w:sectPr w:rsidR="00A77A11">
          <w:pgSz w:w="9979" w:h="14174"/>
          <w:pgMar w:top="872" w:right="1027" w:bottom="237" w:left="504" w:header="720" w:footer="720" w:gutter="0"/>
          <w:cols w:num="2" w:space="0" w:equalWidth="0">
            <w:col w:w="4147" w:space="154"/>
            <w:col w:w="4147" w:space="0"/>
          </w:cols>
        </w:sectPr>
      </w:pPr>
    </w:p>
    <w:p w:rsidR="00A77A11" w:rsidRDefault="005A3A76">
      <w:pPr>
        <w:spacing w:before="221" w:line="280" w:lineRule="exact"/>
        <w:ind w:left="4104"/>
        <w:textAlignment w:val="baseline"/>
        <w:rPr>
          <w:rFonts w:ascii="Calibri" w:eastAsia="Calibri" w:hAnsi="Calibri"/>
          <w:color w:val="404042"/>
          <w:spacing w:val="-2"/>
          <w:sz w:val="20"/>
        </w:rPr>
      </w:pPr>
      <w:r>
        <w:rPr>
          <w:rFonts w:ascii="Calibri" w:eastAsia="Calibri" w:hAnsi="Calibri"/>
          <w:color w:val="404042"/>
          <w:spacing w:val="-2"/>
          <w:sz w:val="20"/>
        </w:rPr>
        <w:t>Resource assessments improve understanding of water systems and inform industry planning. A recent CSIRO agricultural resource assessment</w:t>
      </w:r>
    </w:p>
    <w:p w:rsidR="00A77A11" w:rsidRDefault="004E7428">
      <w:pPr>
        <w:tabs>
          <w:tab w:val="left" w:pos="576"/>
        </w:tabs>
        <w:spacing w:before="641" w:line="206" w:lineRule="exact"/>
        <w:textAlignment w:val="baseline"/>
        <w:rPr>
          <w:rFonts w:ascii="Trebuchet MS" w:eastAsia="Trebuchet MS" w:hAnsi="Trebuchet MS"/>
          <w:b/>
          <w:color w:val="C93429"/>
          <w:sz w:val="18"/>
        </w:rPr>
      </w:pPr>
      <w:r>
        <w:rPr>
          <w:noProof/>
          <w:lang w:val="en-AU" w:eastAsia="en-AU"/>
        </w:rPr>
        <mc:AlternateContent>
          <mc:Choice Requires="wps">
            <w:drawing>
              <wp:anchor distT="0" distB="0" distL="0" distR="0" simplePos="0" relativeHeight="251676672" behindDoc="1" locked="0" layoutInCell="1" allowOverlap="1">
                <wp:simplePos x="0" y="0"/>
                <wp:positionH relativeFrom="page">
                  <wp:posOffset>746760</wp:posOffset>
                </wp:positionH>
                <wp:positionV relativeFrom="page">
                  <wp:posOffset>8525510</wp:posOffset>
                </wp:positionV>
                <wp:extent cx="24130" cy="133985"/>
                <wp:effectExtent l="0" t="0" r="0" b="0"/>
                <wp:wrapNone/>
                <wp:docPr id="23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80" name="Picture"/>
                                  <wp:cNvGraphicFramePr/>
                                  <a:graphic xmlns:a="http://schemas.openxmlformats.org/drawingml/2006/main">
                                    <a:graphicData uri="http://schemas.openxmlformats.org/drawingml/2006/picture">
                                      <pic:pic xmlns:pic="http://schemas.openxmlformats.org/drawingml/2006/picture">
                                        <pic:nvPicPr>
                                          <pic:cNvPr id="80" name="Picture"/>
                                          <pic:cNvPicPr preferRelativeResize="0"/>
                                        </pic:nvPicPr>
                                        <pic:blipFill>
                                          <a:blip r:embed="rId42"/>
                                          <a:stretch>
                                            <a:fillRect/>
                                          </a:stretch>
                                        </pic:blipFill>
                                        <pic:spPr>
                                          <a:xfrm>
                                            <a:off x="0" y="0"/>
                                            <a:ext cx="24130" cy="13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197" type="#_x0000_t202" style="position:absolute;margin-left:58.8pt;margin-top:671.3pt;width:1.9pt;height:10.5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IB4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YBRhx0kKTHumg0Z0YUBybAvWdSsDvoQNPPcA+NNqSVd29KL4qxMW6JnxHb6UUfU1JCQn65qZ7&#10;dnXEUQZk238QJcQhey0s0FDJ1lQP6oEAHRr1dGqOyaWAzSD0Z3BQwIk/m8XR3AYgyXS3k0q/o6JF&#10;xkixhNZbbHK4V9rkQpLJxYTiImdNY9vf8IsNcBx3IDJcNWcmB9vNH7EXb6JNFDphsNg4oZdlzm2+&#10;Dp1F7i/n2SxbrzP/p4nrh0nNypJyE2ZSlh/+WeeOGh81cdKWEg0rDZxJScnddt1IdCCg7Nx+x4Kc&#10;ubmXadgiAJcXlPwg9O6C2MkX0dIJ83DuxEsvcjw/vosXXhiHWX5J6Z5x+u+UUJ/ieB7MRyn9lptn&#10;v9fcSNIyDbOjYW2Ko5MTSYwAN7y0rdWENaN9VgqT/nMpoN1To61cjUJHrephO9in4S+tmo2Yt6J8&#10;AgVLARIDNcLkA6MW8jtGPUyRFKtveyIpRs17Dq/AjJzJkJOxnQzCC7iaYo3RaK71OJr2nWS7GpDH&#10;d8bFLbyUilkZP2dxfF8wGSyb4xQzo+f833o9z9rVLwAAAP//AwBQSwMEFAAGAAgAAAAhADDOsOfg&#10;AAAADQEAAA8AAABkcnMvZG93bnJldi54bWxMj8FOwzAQRO9I/IO1SNyok7RKaRqnqhCckBBpOHB0&#10;YjexGq9D7Lbh79mcym1mdzT7Nt9NtmcXPXrjUEC8iIBpbJwy2Ar4qt6enoH5IFHJ3qEW8Ks97Ir7&#10;u1xmyl2x1JdDaBmVoM+kgC6EIePcN5220i/coJF2RzdaGciOLVejvFK57XkSRSm30iBd6OSgXzrd&#10;nA5nK2D/jeWr+fmoP8tjaapqE+F7ehLi8WHab4EFPYVbGGZ8QoeCmGp3RuVZTz5epxQlsVwlpOZI&#10;Eq+A1fMoXa6BFzn//0XxBwAA//8DAFBLAQItABQABgAIAAAAIQC2gziS/gAAAOEBAAATAAAAAAAA&#10;AAAAAAAAAAAAAABbQ29udGVudF9UeXBlc10ueG1sUEsBAi0AFAAGAAgAAAAhADj9If/WAAAAlAEA&#10;AAsAAAAAAAAAAAAAAAAALwEAAF9yZWxzLy5yZWxzUEsBAi0AFAAGAAgAAAAhAGUAgHiyAgAAswUA&#10;AA4AAAAAAAAAAAAAAAAALgIAAGRycy9lMm9Eb2MueG1sUEsBAi0AFAAGAAgAAAAhADDOsOfgAAAA&#10;DQEAAA8AAAAAAAAAAAAAAAAADAUAAGRycy9kb3ducmV2LnhtbFBLBQYAAAAABAAEAPMAAAAZBgAA&#10;AAA=&#10;" filled="f" stroked="f">
                <v:textbox inset="0,0,0,0">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80" name="Picture"/>
                            <wp:cNvGraphicFramePr/>
                            <a:graphic xmlns:a="http://schemas.openxmlformats.org/drawingml/2006/main">
                              <a:graphicData uri="http://schemas.openxmlformats.org/drawingml/2006/picture">
                                <pic:pic xmlns:pic="http://schemas.openxmlformats.org/drawingml/2006/picture">
                                  <pic:nvPicPr>
                                    <pic:cNvPr id="80" name="Picture"/>
                                    <pic:cNvPicPr preferRelativeResize="0"/>
                                  </pic:nvPicPr>
                                  <pic:blipFill>
                                    <a:blip r:embed="rId42"/>
                                    <a:stretch>
                                      <a:fillRect/>
                                    </a:stretch>
                                  </pic:blipFill>
                                  <pic:spPr>
                                    <a:xfrm>
                                      <a:off x="0" y="0"/>
                                      <a:ext cx="24130" cy="133985"/>
                                    </a:xfrm>
                                    <a:prstGeom prst="rect">
                                      <a:avLst/>
                                    </a:prstGeom>
                                  </pic:spPr>
                                </pic:pic>
                              </a:graphicData>
                            </a:graphic>
                          </wp:inline>
                        </w:drawing>
                      </w:r>
                    </w:p>
                  </w:txbxContent>
                </v:textbox>
                <w10:wrap anchorx="page" anchory="page"/>
              </v:shape>
            </w:pict>
          </mc:Fallback>
        </mc:AlternateContent>
      </w:r>
      <w:r w:rsidR="005A3A76">
        <w:rPr>
          <w:rFonts w:ascii="Trebuchet MS" w:eastAsia="Trebuchet MS" w:hAnsi="Trebuchet MS"/>
          <w:b/>
          <w:color w:val="C93429"/>
          <w:sz w:val="18"/>
        </w:rPr>
        <w:t>50</w:t>
      </w:r>
      <w:r w:rsidR="005A3A76">
        <w:rPr>
          <w:rFonts w:ascii="Trebuchet MS" w:eastAsia="Trebuchet MS" w:hAnsi="Trebuchet MS"/>
          <w:b/>
          <w:color w:val="C93429"/>
          <w:sz w:val="18"/>
        </w:rPr>
        <w:tab/>
      </w:r>
      <w:r w:rsidR="005A3A76">
        <w:rPr>
          <w:rFonts w:ascii="Trebuchet MS" w:eastAsia="Trebuchet MS" w:hAnsi="Trebuchet MS"/>
          <w:b/>
          <w:color w:val="C93429"/>
          <w:sz w:val="17"/>
        </w:rPr>
        <w:t>GREEN PAPER ON DEVELOPING NORTHERN AUSTRALIA</w:t>
      </w:r>
    </w:p>
    <w:p w:rsidR="00A77A11" w:rsidRDefault="00A77A11">
      <w:pPr>
        <w:sectPr w:rsidR="00A77A11">
          <w:type w:val="continuous"/>
          <w:pgSz w:w="9979" w:h="14174"/>
          <w:pgMar w:top="872" w:right="1245" w:bottom="237" w:left="754" w:header="720" w:footer="720" w:gutter="0"/>
          <w:cols w:space="720"/>
        </w:sectPr>
      </w:pPr>
    </w:p>
    <w:p w:rsidR="00A77A11" w:rsidRDefault="005A3A76">
      <w:pPr>
        <w:spacing w:line="279" w:lineRule="exact"/>
        <w:ind w:left="72" w:right="72"/>
        <w:textAlignment w:val="baseline"/>
        <w:rPr>
          <w:rFonts w:ascii="Calibri" w:eastAsia="Calibri" w:hAnsi="Calibri"/>
          <w:color w:val="404042"/>
          <w:spacing w:val="-3"/>
          <w:sz w:val="20"/>
        </w:rPr>
      </w:pPr>
      <w:r>
        <w:rPr>
          <w:rFonts w:ascii="Calibri" w:eastAsia="Calibri" w:hAnsi="Calibri"/>
          <w:color w:val="404042"/>
          <w:spacing w:val="-3"/>
          <w:sz w:val="20"/>
        </w:rPr>
        <w:lastRenderedPageBreak/>
        <w:t>of the Flinders and Gilbert catchments in north west Queensland identified a number of water storage options (CSIRO 2014a). It concluded that the Gilbert catchment would be more suited to in-stream water storages (including two river dams) while in the Flinders catchment off-stream storages (such as farm dams) may be viable. This was the first wide ranging study along these lines.</w:t>
      </w:r>
    </w:p>
    <w:p w:rsidR="00A77A11" w:rsidRDefault="005A3A76">
      <w:pPr>
        <w:spacing w:before="224" w:line="280" w:lineRule="exact"/>
        <w:ind w:left="72" w:right="288"/>
        <w:textAlignment w:val="baseline"/>
        <w:rPr>
          <w:rFonts w:ascii="Calibri" w:eastAsia="Calibri" w:hAnsi="Calibri"/>
          <w:color w:val="404042"/>
          <w:sz w:val="20"/>
        </w:rPr>
      </w:pPr>
      <w:r>
        <w:rPr>
          <w:rFonts w:ascii="Calibri" w:eastAsia="Calibri" w:hAnsi="Calibri"/>
          <w:color w:val="404042"/>
          <w:sz w:val="20"/>
        </w:rPr>
        <w:t>Other research has identified opportunities to develop groundwater resources in northern Australia. CSIRO estimates that 600 giga litres per year of extractable groundwater could be available to irrigate between 50,000 and 120,000 ha (CSIRO 2013c). This could enable greater use of ‘mosaic agriculture’ — small patches of intensive irrigated crop and pasture production, interspersed with native grass and deep rooted perennial vegetation.</w:t>
      </w:r>
    </w:p>
    <w:p w:rsidR="00A77A11" w:rsidRDefault="005A3A76">
      <w:pPr>
        <w:spacing w:before="229" w:line="280" w:lineRule="exact"/>
        <w:ind w:left="72" w:right="72"/>
        <w:textAlignment w:val="baseline"/>
        <w:rPr>
          <w:rFonts w:ascii="Calibri" w:eastAsia="Calibri" w:hAnsi="Calibri"/>
          <w:color w:val="404042"/>
          <w:spacing w:val="-1"/>
          <w:sz w:val="20"/>
        </w:rPr>
      </w:pPr>
      <w:r>
        <w:rPr>
          <w:rFonts w:ascii="Calibri" w:eastAsia="Calibri" w:hAnsi="Calibri"/>
          <w:color w:val="404042"/>
          <w:spacing w:val="-1"/>
          <w:sz w:val="20"/>
        </w:rPr>
        <w:t>While specific research findings can and should be debated, these examples illustrate the benefits of tailored, fact based approaches to improving water access in the north. Information gaps remain, including on prospective surface and groundwater systems, and the evidence base for water related decisions can be improved. Assessments of water resources in other catchments may identify opportunities to boost storage, increase irrigated agriculture, improve fisheries, inform ecosystem management and attract tourists — or caution against options unlikely to succeed.</w:t>
      </w:r>
    </w:p>
    <w:p w:rsidR="00A77A11" w:rsidRDefault="005A3A76">
      <w:pPr>
        <w:spacing w:before="229" w:line="280" w:lineRule="exact"/>
        <w:ind w:left="72" w:right="72"/>
        <w:textAlignment w:val="baseline"/>
        <w:rPr>
          <w:rFonts w:ascii="Calibri" w:eastAsia="Calibri" w:hAnsi="Calibri"/>
          <w:color w:val="404042"/>
          <w:sz w:val="20"/>
        </w:rPr>
      </w:pPr>
      <w:r>
        <w:rPr>
          <w:rFonts w:ascii="Calibri" w:eastAsia="Calibri" w:hAnsi="Calibri"/>
          <w:color w:val="404042"/>
          <w:sz w:val="20"/>
        </w:rPr>
        <w:t>To inform the White Paper, CSIRO will undertake a rapid appraisal of river catchments across northern Australia to identify the most likely opportunities for new water storage. Detailed assessments can then be commissioned to determine the most appropriate infrastructure needed to expand water storage in the north.</w:t>
      </w:r>
    </w:p>
    <w:p w:rsidR="00A77A11" w:rsidRDefault="005A3A76">
      <w:pPr>
        <w:spacing w:before="79" w:line="202" w:lineRule="exact"/>
        <w:textAlignment w:val="baseline"/>
        <w:rPr>
          <w:rFonts w:ascii="Calibri" w:eastAsia="Calibri" w:hAnsi="Calibri"/>
          <w:b/>
          <w:i/>
          <w:color w:val="C93429"/>
          <w:sz w:val="20"/>
        </w:rPr>
      </w:pPr>
      <w:r>
        <w:br w:type="column"/>
      </w:r>
      <w:r>
        <w:rPr>
          <w:rFonts w:ascii="Calibri" w:eastAsia="Calibri" w:hAnsi="Calibri"/>
          <w:b/>
          <w:i/>
          <w:color w:val="C93429"/>
          <w:sz w:val="20"/>
        </w:rPr>
        <w:t>Investing in infrastructure</w:t>
      </w:r>
    </w:p>
    <w:p w:rsidR="00A77A11" w:rsidRDefault="005A3A76">
      <w:pPr>
        <w:spacing w:before="3" w:line="280" w:lineRule="exact"/>
        <w:ind w:right="216"/>
        <w:textAlignment w:val="baseline"/>
        <w:rPr>
          <w:rFonts w:ascii="Calibri" w:eastAsia="Calibri" w:hAnsi="Calibri"/>
          <w:color w:val="404042"/>
          <w:spacing w:val="-3"/>
          <w:sz w:val="20"/>
        </w:rPr>
      </w:pPr>
      <w:r>
        <w:rPr>
          <w:rFonts w:ascii="Calibri" w:eastAsia="Calibri" w:hAnsi="Calibri"/>
          <w:color w:val="404042"/>
          <w:spacing w:val="-3"/>
          <w:sz w:val="20"/>
        </w:rPr>
        <w:t>Once resources are well understood and the best opportunities to expand storage capacity have been identified, consideration should turn to planning and funding water infrastructure. The most appropriate infrastructure depends on local conditions and can range from small scale on-farm infrastructure to large dams and reservoirs.</w:t>
      </w:r>
    </w:p>
    <w:p w:rsidR="00A77A11" w:rsidRDefault="005A3A76">
      <w:pPr>
        <w:spacing w:before="223" w:line="280" w:lineRule="exact"/>
        <w:ind w:right="216"/>
        <w:textAlignment w:val="baseline"/>
        <w:rPr>
          <w:rFonts w:ascii="Calibri" w:eastAsia="Calibri" w:hAnsi="Calibri"/>
          <w:color w:val="404042"/>
          <w:spacing w:val="-3"/>
          <w:sz w:val="20"/>
        </w:rPr>
      </w:pPr>
      <w:r>
        <w:rPr>
          <w:rFonts w:ascii="Calibri" w:eastAsia="Calibri" w:hAnsi="Calibri"/>
          <w:color w:val="404042"/>
          <w:spacing w:val="-3"/>
          <w:sz w:val="20"/>
        </w:rPr>
        <w:t>The right infrastructure at the property level — such as bore pumps, channels and formed paddocks — can be used to tap into groundwater resources for small scale mosaic irrigation developments. There may be options for encouraging greater uptake of such infrastructure at the individual or business level.</w:t>
      </w:r>
    </w:p>
    <w:p w:rsidR="00A77A11" w:rsidRDefault="005A3A76">
      <w:pPr>
        <w:spacing w:before="232" w:line="280" w:lineRule="exact"/>
        <w:ind w:right="216"/>
        <w:textAlignment w:val="baseline"/>
        <w:rPr>
          <w:rFonts w:ascii="Calibri" w:eastAsia="Calibri" w:hAnsi="Calibri"/>
          <w:color w:val="404042"/>
          <w:spacing w:val="-4"/>
          <w:sz w:val="20"/>
        </w:rPr>
      </w:pPr>
      <w:r>
        <w:rPr>
          <w:rFonts w:ascii="Calibri" w:eastAsia="Calibri" w:hAnsi="Calibri"/>
          <w:color w:val="404042"/>
          <w:spacing w:val="-4"/>
          <w:sz w:val="20"/>
        </w:rPr>
        <w:t>Potential large water projects need to be prioritised and agreed by relevant stakeholders, including governments and industry. The costs and logistics of such infrastructure in northern Australia can be considerable — which means the related industry or community benefits need to be understood. Water infrastructure should also be integrated into relevant planning strategies, to provide confidence to industry and investors.</w:t>
      </w:r>
    </w:p>
    <w:p w:rsidR="00A77A11" w:rsidRDefault="005A3A76">
      <w:pPr>
        <w:spacing w:before="225" w:line="280" w:lineRule="exact"/>
        <w:ind w:right="216"/>
        <w:textAlignment w:val="baseline"/>
        <w:rPr>
          <w:rFonts w:ascii="Calibri" w:eastAsia="Calibri" w:hAnsi="Calibri"/>
          <w:color w:val="404042"/>
          <w:spacing w:val="-3"/>
          <w:sz w:val="20"/>
        </w:rPr>
      </w:pPr>
      <w:r>
        <w:rPr>
          <w:rFonts w:ascii="Calibri" w:eastAsia="Calibri" w:hAnsi="Calibri"/>
          <w:color w:val="404042"/>
          <w:spacing w:val="-3"/>
          <w:sz w:val="20"/>
        </w:rPr>
        <w:t>The financial implications of developing water resources go beyond the immediate costs of new storage infrastructure. Investment decisions need to have regard for any other necessary irrigation works, and whether additional transport, energy or processing infrastructure is needed to fully utilise the increased storage. These factors can have a significant impact on the overall economic viability of new infrastructure.</w:t>
      </w:r>
    </w:p>
    <w:p w:rsidR="00A77A11" w:rsidRDefault="004E7428">
      <w:pPr>
        <w:spacing w:before="226" w:line="280" w:lineRule="exact"/>
        <w:ind w:right="216"/>
        <w:textAlignment w:val="baseline"/>
        <w:rPr>
          <w:rFonts w:ascii="Calibri" w:eastAsia="Calibri" w:hAnsi="Calibri"/>
          <w:color w:val="404042"/>
          <w:spacing w:val="-3"/>
          <w:sz w:val="20"/>
        </w:rPr>
      </w:pPr>
      <w:r>
        <w:rPr>
          <w:noProof/>
          <w:lang w:val="en-AU" w:eastAsia="en-AU"/>
        </w:rPr>
        <mc:AlternateContent>
          <mc:Choice Requires="wps">
            <w:drawing>
              <wp:anchor distT="0" distB="0" distL="0" distR="0" simplePos="0" relativeHeight="251677696" behindDoc="1" locked="0" layoutInCell="1" allowOverlap="1">
                <wp:simplePos x="0" y="0"/>
                <wp:positionH relativeFrom="page">
                  <wp:posOffset>3371215</wp:posOffset>
                </wp:positionH>
                <wp:positionV relativeFrom="page">
                  <wp:posOffset>8171815</wp:posOffset>
                </wp:positionV>
                <wp:extent cx="2633345" cy="584200"/>
                <wp:effectExtent l="0" t="0" r="0" b="0"/>
                <wp:wrapSquare wrapText="bothSides"/>
                <wp:docPr id="23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78D" w:rsidRDefault="00C8078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198" type="#_x0000_t202" style="position:absolute;margin-left:265.45pt;margin-top:643.45pt;width:207.35pt;height:46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k6Y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Y+Rhx0kKTHumg0Z0YUByZAvWdSsDvoQNPPcA+NNqSVd29KL4qxMW6JnxHb6UUfU1JCQn65qZ7&#10;dnXEUQZk238QJcQhey0s0FDJ1lQP6oEAHRr1dGqOyaWAzWAxm83COUYFnM2jELpvQ5Bkut1Jpd9R&#10;0SJjpFhC8y06OdwrbbIhyeRignGRs6axAmj4xQY4jjsQG66aM5OF7eeP2Is30SYKnTBYbJzQyzLn&#10;Nl+HziL3l/Nslq3Xmf/TxPXDpGZlSbkJM2nLD/+sd0eVj6o4qUuJhpUGzqSk5G67biQ6ENB2br9j&#10;Qc7c3Ms0bBGAywtKfhB6d0Hs5Ito6YR5OHfipRc5nh/fxQsvjMMsv6R0zzj9d0qoT3E8D+ajmH7L&#10;zbPfa24kaZmG6dGwNsXRyYkkRoIbXtrWasKa0T4rhUn/uRTQ7qnRVrBGo6Na9bAd7OPwl4GJb+S8&#10;FeUTaFgKkBgIFWYfGLWQ3zHqYY6kWH3bE0kxat5zeAdm6EyGnIztZBBewNUUa4xGc63H4bTvJNvV&#10;gDy+NC5u4a1UzMr4OYvjC4PZYNkc55gZPuf/1ut52q5+AQAA//8DAFBLAwQUAAYACAAAACEAZxWv&#10;/+IAAAANAQAADwAAAGRycy9kb3ducmV2LnhtbEyPwU7DMBBE70j8g7VI3KhNS0MS4lQVghMSahoO&#10;HJ3YTazG6xC7bfh7lhPcdndGs2+KzewGdjZTsB4l3C8EMIOt1xY7CR/1610KLESFWg0ejYRvE2BT&#10;Xl8VKtf+gpU572PHKARDriT0MY4556HtjVNh4UeDpB385FSkdeq4ntSFwt3Al0Ik3CmL9KFXo3nu&#10;TXvcn5yE7SdWL/brvdlVh8rWdSbwLTlKeXszb5+ARTPHPzP84hM6lMTU+BPqwAYJ65XIyErCMk1o&#10;Ikv2sE6ANXRaPaYZ8LLg/1uUPwAAAP//AwBQSwECLQAUAAYACAAAACEAtoM4kv4AAADhAQAAEwAA&#10;AAAAAAAAAAAAAAAAAAAAW0NvbnRlbnRfVHlwZXNdLnhtbFBLAQItABQABgAIAAAAIQA4/SH/1gAA&#10;AJQBAAALAAAAAAAAAAAAAAAAAC8BAABfcmVscy8ucmVsc1BLAQItABQABgAIAAAAIQB0uk6YtAIA&#10;ALUFAAAOAAAAAAAAAAAAAAAAAC4CAABkcnMvZTJvRG9jLnhtbFBLAQItABQABgAIAAAAIQBnFa//&#10;4gAAAA0BAAAPAAAAAAAAAAAAAAAAAA4FAABkcnMvZG93bnJldi54bWxQSwUGAAAAAAQABADzAAAA&#10;HQYAAAAA&#10;" filled="f" stroked="f">
                <v:textbox inset="0,0,0,0">
                  <w:txbxContent>
                    <w:p w:rsidR="00C8078D" w:rsidRDefault="00C8078D"/>
                  </w:txbxContent>
                </v:textbox>
                <w10:wrap type="square" anchorx="page" anchory="page"/>
              </v:shape>
            </w:pict>
          </mc:Fallback>
        </mc:AlternateContent>
      </w:r>
      <w:r>
        <w:rPr>
          <w:noProof/>
          <w:lang w:val="en-AU" w:eastAsia="en-AU"/>
        </w:rPr>
        <mc:AlternateContent>
          <mc:Choice Requires="wps">
            <w:drawing>
              <wp:anchor distT="0" distB="0" distL="0" distR="0" simplePos="0" relativeHeight="251678720" behindDoc="1" locked="0" layoutInCell="1" allowOverlap="1">
                <wp:simplePos x="0" y="0"/>
                <wp:positionH relativeFrom="page">
                  <wp:posOffset>4852670</wp:posOffset>
                </wp:positionH>
                <wp:positionV relativeFrom="page">
                  <wp:posOffset>8171815</wp:posOffset>
                </wp:positionV>
                <wp:extent cx="1151890" cy="572770"/>
                <wp:effectExtent l="0" t="0" r="0" b="0"/>
                <wp:wrapSquare wrapText="bothSides"/>
                <wp:docPr id="23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81" name="Picture"/>
                                  <wp:cNvGraphicFramePr/>
                                  <a:graphic xmlns:a="http://schemas.openxmlformats.org/drawingml/2006/main">
                                    <a:graphicData uri="http://schemas.openxmlformats.org/drawingml/2006/picture">
                                      <pic:pic xmlns:pic="http://schemas.openxmlformats.org/drawingml/2006/picture">
                                        <pic:nvPicPr>
                                          <pic:cNvPr id="81" name="Picture"/>
                                          <pic:cNvPicPr preferRelativeResize="0"/>
                                        </pic:nvPicPr>
                                        <pic:blipFill>
                                          <a:blip r:embed="rId8"/>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199" type="#_x0000_t202" style="position:absolute;margin-left:382.1pt;margin-top:643.45pt;width:90.7pt;height:45.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IxutQIAALU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g0uoDycdNOmBjhrdihElkSnQ0KsU7O57sNQj3EOjbbKqvxPld4W4WDeE7+iNlGJoKKkgQN+8dJ89&#10;nXCUAdkOn0QFfsheCws01rIz1YN6IECHQB5PzTGxlMalv/DjBFQl6BZREEW2ey5J59e9VPoDFR0y&#10;QoYlNN+ik8Od0iYaks4mxhkXBWtbS4CWv7gAw+kGfMNTozNR2H4+JV6yiTdx6ITBcuOEXp47N8U6&#10;dJaFHy3yy3y9zv1fxq8fpg2rKsqNm5lbfvhnvTuyfGLFiV1KtKwycCYkJXfbdSvRgQC3C/vZmoPm&#10;bOa+DMMWAXJ5lZIfhN5tkDjFMo6csAgXThJ5seP5yW2y9MIkzIuXKd0xTv89JTRkOFkEi4lM56Bf&#10;5ebZ721uJO2Yhu3Rsi7D8cmIpIaCG17Z1mrC2kl+VgoT/rkU0O650ZawhqMTW/W4He1w+NHlPAlb&#10;UT0Ch6UAigEbYfeB0Aj5E6MB9kiG1Y89kRSj9iOHOQATPQtyFrazQHgJTzOsMZrEtZ6W076XbNcA&#10;8jRpXNzArNTM0tgM1RTFccJgN9hsjnvMLJ/n/9bqvG1XvwEAAP//AwBQSwMEFAAGAAgAAAAhABgO&#10;JBziAAAADQEAAA8AAABkcnMvZG93bnJldi54bWxMj8FOwzAMhu9IvENkJG4sXRnt2jWdJgQnJERX&#10;DjumTdZGa5zSZFt5e8wJjvb/6ffnYjvbgV305I1DActFBExj65TBTsBn/fqwBuaDRCUHh1rAt/aw&#10;LW9vCpkrd8VKX/ahY1SCPpcC+hDGnHPf9tpKv3CjRsqObrIy0Dh1XE3ySuV24HEUJdxKg3Shl6N+&#10;7nV72p+tgN0Bqxfz9d58VMfK1HUW4VtyEuL+bt5tgAU9hz8YfvVJHUpyatwZlWeDgDRZxYRSEK+T&#10;DBgh2eopAdbQ6jFNl8DLgv//ovwBAAD//wMAUEsBAi0AFAAGAAgAAAAhALaDOJL+AAAA4QEAABMA&#10;AAAAAAAAAAAAAAAAAAAAAFtDb250ZW50X1R5cGVzXS54bWxQSwECLQAUAAYACAAAACEAOP0h/9YA&#10;AACUAQAACwAAAAAAAAAAAAAAAAAvAQAAX3JlbHMvLnJlbHNQSwECLQAUAAYACAAAACEAwFiMbrUC&#10;AAC1BQAADgAAAAAAAAAAAAAAAAAuAgAAZHJzL2Uyb0RvYy54bWxQSwECLQAUAAYACAAAACEAGA4k&#10;HOIAAAANAQAADwAAAAAAAAAAAAAAAAAPBQAAZHJzL2Rvd25yZXYueG1sUEsFBgAAAAAEAAQA8wAA&#10;AB4GA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81" name="Picture"/>
                            <wp:cNvGraphicFramePr/>
                            <a:graphic xmlns:a="http://schemas.openxmlformats.org/drawingml/2006/main">
                              <a:graphicData uri="http://schemas.openxmlformats.org/drawingml/2006/picture">
                                <pic:pic xmlns:pic="http://schemas.openxmlformats.org/drawingml/2006/picture">
                                  <pic:nvPicPr>
                                    <pic:cNvPr id="81" name="Picture"/>
                                    <pic:cNvPicPr preferRelativeResize="0"/>
                                  </pic:nvPicPr>
                                  <pic:blipFill>
                                    <a:blip r:embed="rId8"/>
                                    <a:stretch>
                                      <a:fillRect/>
                                    </a:stretch>
                                  </pic:blipFill>
                                  <pic:spPr>
                                    <a:xfrm>
                                      <a:off x="0" y="0"/>
                                      <a:ext cx="1151890" cy="5727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79744" behindDoc="1" locked="0" layoutInCell="1" allowOverlap="1">
                <wp:simplePos x="0" y="0"/>
                <wp:positionH relativeFrom="page">
                  <wp:posOffset>5304790</wp:posOffset>
                </wp:positionH>
                <wp:positionV relativeFrom="page">
                  <wp:posOffset>8524875</wp:posOffset>
                </wp:positionV>
                <wp:extent cx="232410" cy="132715"/>
                <wp:effectExtent l="0" t="0" r="0" b="0"/>
                <wp:wrapSquare wrapText="bothSides"/>
                <wp:docPr id="22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3" w:line="194" w:lineRule="exact"/>
                              <w:textAlignment w:val="baseline"/>
                              <w:rPr>
                                <w:rFonts w:ascii="Trebuchet MS" w:eastAsia="Trebuchet MS" w:hAnsi="Trebuchet MS"/>
                                <w:b/>
                                <w:color w:val="C93429"/>
                                <w:spacing w:val="12"/>
                                <w:sz w:val="18"/>
                              </w:rPr>
                            </w:pPr>
                            <w:r>
                              <w:rPr>
                                <w:rFonts w:ascii="Trebuchet MS" w:eastAsia="Trebuchet MS" w:hAnsi="Trebuchet MS"/>
                                <w:b/>
                                <w:color w:val="C93429"/>
                                <w:spacing w:val="12"/>
                                <w:sz w:val="18"/>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200" type="#_x0000_t202" style="position:absolute;margin-left:417.7pt;margin-top:671.25pt;width:18.3pt;height:10.4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A2swIAALQ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qMowUiQFpr0QAeDbuWAkrktUN/pFPzuO/A0A+xDox1Z3d3J8qtGQq4bInb0RinZN5RUkGBob/pn&#10;V0ccbUG2/QdZQRyyN9IBDbVqbfWgHgjQoVGPp+bYXErYjC6jOISTEo7Cy2gRzlwEkk6XO6XNOypb&#10;ZI0MK+i9AyeHO21sMiSdXGwsIQvGues/F882wHHcgdBw1Z7ZJFw7fyRBsllulrEXR/ONFwd57t0U&#10;69ibF+Fill/m63Ue/rRxwzhtWFVRYcNM0grjP2vdUeSjKE7i0pKzysLZlLTabddcoQMBaRfuOxbk&#10;zM1/noYrAnB5QSmM4uA2Srxivlx4cRHPvGQRLL0gTG6TeRAncV48p3THBP13SqjPcDKLZqOWfsst&#10;cN9rbiRtmYHhwVmb4eXJiaRWgRtRudYawvhon5XCpv9UCmj31GinVyvRUaxm2A7ubYSL2Ma3at7K&#10;6hEkrCRIDNQIow+MRqrvGPUwRjKsv+2Johjx9wKegZ05k6EmYzsZRJRwNcMGo9Fcm3E27TvFdg0g&#10;jw9NyBt4KjVzMn7K4vjAYDQ4NscxZmfP+b/zehq2q18AAAD//wMAUEsDBBQABgAIAAAAIQBusbp9&#10;4QAAAA0BAAAPAAAAZHJzL2Rvd25yZXYueG1sTI/BTsMwEETvSPyDtUjcqEOShhDiVBWCExIiDQeO&#10;TuwmVuN1iN02/D3bExx35ml2ptwsdmQnPXvjUMD9KgKmsXPKYC/gs3m9y4H5IFHJ0aEW8KM9bKrr&#10;q1IWyp2x1qdd6BmFoC+kgCGEqeDcd4O20q/cpJG8vZutDHTOPVezPFO4HXkcRRm30iB9GOSknwfd&#10;HXZHK2D7hfWL+X5vP+p9bZrmMcK37CDE7c2yfQIW9BL+YLjUp+pQUafWHVF5NgrIk3VKKBlJGq+B&#10;EZI/xDSvvUhZkgKvSv5/RfULAAD//wMAUEsBAi0AFAAGAAgAAAAhALaDOJL+AAAA4QEAABMAAAAA&#10;AAAAAAAAAAAAAAAAAFtDb250ZW50X1R5cGVzXS54bWxQSwECLQAUAAYACAAAACEAOP0h/9YAAACU&#10;AQAACwAAAAAAAAAAAAAAAAAvAQAAX3JlbHMvLnJlbHNQSwECLQAUAAYACAAAACEA0EggNrMCAAC0&#10;BQAADgAAAAAAAAAAAAAAAAAuAgAAZHJzL2Uyb0RvYy54bWxQSwECLQAUAAYACAAAACEAbrG6feEA&#10;AAANAQAADwAAAAAAAAAAAAAAAAANBQAAZHJzL2Rvd25yZXYueG1sUEsFBgAAAAAEAAQA8wAAABsG&#10;AAAAAA==&#10;" filled="f" stroked="f">
                <v:textbox inset="0,0,0,0">
                  <w:txbxContent>
                    <w:p w:rsidR="00A77A11" w:rsidRDefault="005A3A76">
                      <w:pPr>
                        <w:spacing w:before="3" w:line="194" w:lineRule="exact"/>
                        <w:textAlignment w:val="baseline"/>
                        <w:rPr>
                          <w:rFonts w:ascii="Trebuchet MS" w:eastAsia="Trebuchet MS" w:hAnsi="Trebuchet MS"/>
                          <w:b/>
                          <w:color w:val="C93429"/>
                          <w:spacing w:val="12"/>
                          <w:sz w:val="18"/>
                        </w:rPr>
                      </w:pPr>
                      <w:r>
                        <w:rPr>
                          <w:rFonts w:ascii="Trebuchet MS" w:eastAsia="Trebuchet MS" w:hAnsi="Trebuchet MS"/>
                          <w:b/>
                          <w:color w:val="C93429"/>
                          <w:spacing w:val="12"/>
                          <w:sz w:val="18"/>
                        </w:rPr>
                        <w:t>51</w:t>
                      </w:r>
                    </w:p>
                  </w:txbxContent>
                </v:textbox>
                <w10:wrap type="square" anchorx="page" anchory="page"/>
              </v:shape>
            </w:pict>
          </mc:Fallback>
        </mc:AlternateContent>
      </w:r>
      <w:r w:rsidR="005A3A76">
        <w:rPr>
          <w:rFonts w:ascii="Calibri" w:eastAsia="Calibri" w:hAnsi="Calibri"/>
          <w:color w:val="404042"/>
          <w:spacing w:val="-3"/>
          <w:sz w:val="20"/>
        </w:rPr>
        <w:t>Water infrastructure can be the responsibility of governments, industry, communities, business or individuals, depending on the circumstance, the type and scale of infrastructure contemplated, and the desired outcome. In northern Australia, there may be opportunities for governments</w:t>
      </w:r>
    </w:p>
    <w:p w:rsidR="00A77A11" w:rsidRDefault="00A77A11">
      <w:pPr>
        <w:sectPr w:rsidR="00A77A11">
          <w:pgSz w:w="9979" w:h="14174"/>
          <w:pgMar w:top="871" w:right="523" w:bottom="909" w:left="1008" w:header="720" w:footer="720" w:gutter="0"/>
          <w:cols w:num="2" w:space="0" w:equalWidth="0">
            <w:col w:w="4147" w:space="154"/>
            <w:col w:w="4147" w:space="0"/>
          </w:cols>
        </w:sectPr>
      </w:pPr>
    </w:p>
    <w:p w:rsidR="00A77A11" w:rsidRDefault="005A3A76">
      <w:pPr>
        <w:spacing w:line="278" w:lineRule="exact"/>
        <w:ind w:left="144" w:right="432"/>
        <w:textAlignment w:val="baseline"/>
        <w:rPr>
          <w:rFonts w:ascii="Calibri" w:eastAsia="Calibri" w:hAnsi="Calibri"/>
          <w:color w:val="404042"/>
          <w:spacing w:val="-3"/>
          <w:sz w:val="20"/>
        </w:rPr>
      </w:pPr>
      <w:r>
        <w:rPr>
          <w:rFonts w:ascii="Calibri" w:eastAsia="Calibri" w:hAnsi="Calibri"/>
          <w:color w:val="404042"/>
          <w:spacing w:val="-3"/>
          <w:sz w:val="20"/>
        </w:rPr>
        <w:lastRenderedPageBreak/>
        <w:t>to lead in the development of large scale infrastructure, particularly where multiple industries and communities stand to benefit.</w:t>
      </w:r>
    </w:p>
    <w:p w:rsidR="00A77A11" w:rsidRDefault="005A3A76">
      <w:pPr>
        <w:spacing w:before="243" w:line="279" w:lineRule="exact"/>
        <w:ind w:left="144" w:right="288"/>
        <w:textAlignment w:val="baseline"/>
        <w:rPr>
          <w:rFonts w:ascii="Calibri" w:eastAsia="Calibri" w:hAnsi="Calibri"/>
          <w:color w:val="404042"/>
          <w:spacing w:val="-3"/>
          <w:sz w:val="20"/>
        </w:rPr>
      </w:pPr>
      <w:r>
        <w:rPr>
          <w:rFonts w:ascii="Calibri" w:eastAsia="Calibri" w:hAnsi="Calibri"/>
          <w:color w:val="404042"/>
          <w:spacing w:val="-3"/>
          <w:sz w:val="20"/>
        </w:rPr>
        <w:t>The White Paper will consider a Water Project Development Fund for northern Australia. The ‘Supporting More Efficient Irrigation in Tasmania Programme’ is a possible model. Investments follow studies to identify the scale and reliability of available water and sustainable levels of extraction. Projects are subject to business case assessment, with a focus on economic, social, environmental and value for money criteria. Capital infrastructure costs are then met by the Australian and state governments and industry, with ongoing costs met by irrigators. There may be scope for similar approaches in northern Australia.</w:t>
      </w:r>
    </w:p>
    <w:p w:rsidR="00A77A11" w:rsidRDefault="005A3A76">
      <w:pPr>
        <w:spacing w:before="235" w:line="279" w:lineRule="exact"/>
        <w:ind w:left="144" w:right="72"/>
        <w:textAlignment w:val="baseline"/>
        <w:rPr>
          <w:rFonts w:ascii="Calibri" w:eastAsia="Calibri" w:hAnsi="Calibri"/>
          <w:color w:val="404042"/>
          <w:sz w:val="20"/>
        </w:rPr>
      </w:pPr>
      <w:r>
        <w:rPr>
          <w:rFonts w:ascii="Calibri" w:eastAsia="Calibri" w:hAnsi="Calibri"/>
          <w:color w:val="404042"/>
          <w:sz w:val="20"/>
        </w:rPr>
        <w:t>The recently established ministerial working group chaired by the Minister for Agriculture will identify ways to accelerate investment in water infrastructure, as well as priorities for Government investment. This will assist in determining the water infrastructure with the greatest potential to support development. It will also inform the White Paper.</w:t>
      </w:r>
    </w:p>
    <w:p w:rsidR="00A77A11" w:rsidRDefault="005A3A76">
      <w:pPr>
        <w:spacing w:before="359" w:line="203" w:lineRule="exact"/>
        <w:ind w:left="144"/>
        <w:textAlignment w:val="baseline"/>
        <w:rPr>
          <w:rFonts w:ascii="Calibri" w:eastAsia="Calibri" w:hAnsi="Calibri"/>
          <w:b/>
          <w:i/>
          <w:color w:val="C93429"/>
          <w:sz w:val="20"/>
        </w:rPr>
      </w:pPr>
      <w:r>
        <w:rPr>
          <w:rFonts w:ascii="Calibri" w:eastAsia="Calibri" w:hAnsi="Calibri"/>
          <w:b/>
          <w:i/>
          <w:color w:val="C93429"/>
          <w:sz w:val="20"/>
        </w:rPr>
        <w:t>Management and planning</w:t>
      </w:r>
    </w:p>
    <w:p w:rsidR="00A77A11" w:rsidRDefault="005A3A76">
      <w:pPr>
        <w:spacing w:before="9" w:line="278" w:lineRule="exact"/>
        <w:ind w:left="144" w:right="216"/>
        <w:textAlignment w:val="baseline"/>
        <w:rPr>
          <w:rFonts w:ascii="Calibri" w:eastAsia="Calibri" w:hAnsi="Calibri"/>
          <w:color w:val="404042"/>
          <w:spacing w:val="-2"/>
          <w:sz w:val="20"/>
        </w:rPr>
      </w:pPr>
      <w:r>
        <w:rPr>
          <w:rFonts w:ascii="Calibri" w:eastAsia="Calibri" w:hAnsi="Calibri"/>
          <w:color w:val="404042"/>
          <w:spacing w:val="-2"/>
          <w:sz w:val="20"/>
        </w:rPr>
        <w:t xml:space="preserve">Even with the ideal infrastructure in place, long term water security requires good planning backed by effective pricing. Balancing the water needs of industries, communities and the environment is a complex task. This means preventing costly mistakes that can result in over (or under) allocation, uncertainty and hardship in vulnerable communities, and poor environmental outcomes. </w:t>
      </w:r>
    </w:p>
    <w:p w:rsidR="00A77A11" w:rsidRDefault="005A3A76">
      <w:pPr>
        <w:spacing w:before="13" w:line="279" w:lineRule="exact"/>
        <w:ind w:left="72" w:right="216"/>
        <w:textAlignment w:val="baseline"/>
        <w:rPr>
          <w:rFonts w:ascii="Calibri" w:eastAsia="Calibri" w:hAnsi="Calibri"/>
          <w:color w:val="404042"/>
          <w:spacing w:val="-2"/>
          <w:sz w:val="20"/>
        </w:rPr>
      </w:pPr>
      <w:r>
        <w:br w:type="column"/>
      </w:r>
      <w:r>
        <w:rPr>
          <w:rFonts w:ascii="Calibri" w:eastAsia="Calibri" w:hAnsi="Calibri"/>
          <w:color w:val="404042"/>
          <w:spacing w:val="-2"/>
          <w:sz w:val="20"/>
        </w:rPr>
        <w:t>with the security and flexibility required to underpin investment and trade in water markets. Although water supply is highly variable, markets can reduce uncertainty by allowing participants to manage their risks. For example, during the 2005-08 drought, the Murray-Darling Basin water market helped maintain the value of irrigated production, which fell by only eight per cent, even though the actual water available for irrigation fell by 57 per cent (National Water Commission 2012). Plantings that had taken years to establish were kept alive through the purchase of water allocations from farmers giving up less valuable annual crops. This preserved long term investments for some while allowing others to convert their available allocations into income.</w:t>
      </w:r>
    </w:p>
    <w:p w:rsidR="00A77A11" w:rsidRDefault="005A3A76">
      <w:pPr>
        <w:spacing w:before="245" w:line="279" w:lineRule="exact"/>
        <w:ind w:left="72" w:right="288"/>
        <w:textAlignment w:val="baseline"/>
        <w:rPr>
          <w:rFonts w:ascii="Calibri" w:eastAsia="Calibri" w:hAnsi="Calibri"/>
          <w:color w:val="404042"/>
          <w:spacing w:val="-3"/>
          <w:sz w:val="20"/>
        </w:rPr>
      </w:pPr>
      <w:r>
        <w:rPr>
          <w:rFonts w:ascii="Calibri" w:eastAsia="Calibri" w:hAnsi="Calibri"/>
          <w:color w:val="404042"/>
          <w:spacing w:val="-3"/>
          <w:sz w:val="20"/>
        </w:rPr>
        <w:t>The National Water Initiative — a shared commitment by Australian and state and territory governments — provides a blueprint for water reform. Water reform is less advanced in northern Australia than in areas such as the Murray-Darling Basin. This is largely due to the small number of water users in the north compared to the south. While there has been progress in recent years, it will be important to continue the reform process to allow for future increases in water use. The Queensland Government, for example, is reviewing its water legislation to ensure it reflects contemporary approaches to water management, government service delivery and technology (Queensland Government 2014c).</w:t>
      </w:r>
    </w:p>
    <w:p w:rsidR="00A77A11" w:rsidRDefault="005A3A76">
      <w:pPr>
        <w:spacing w:before="230" w:line="278" w:lineRule="exact"/>
        <w:ind w:left="72" w:right="360"/>
        <w:textAlignment w:val="baseline"/>
        <w:rPr>
          <w:rFonts w:ascii="Calibri" w:eastAsia="Calibri" w:hAnsi="Calibri"/>
          <w:color w:val="404042"/>
          <w:sz w:val="20"/>
        </w:rPr>
      </w:pPr>
      <w:r>
        <w:rPr>
          <w:rFonts w:ascii="Calibri" w:eastAsia="Calibri" w:hAnsi="Calibri"/>
          <w:color w:val="404042"/>
          <w:sz w:val="20"/>
        </w:rPr>
        <w:t>The White Paper will examine water management reform in northern Australia and options for further improvement.</w:t>
      </w:r>
    </w:p>
    <w:p w:rsidR="00A77A11" w:rsidRDefault="00A77A11">
      <w:pPr>
        <w:sectPr w:rsidR="00A77A11">
          <w:pgSz w:w="9979" w:h="14174"/>
          <w:pgMar w:top="873" w:right="986" w:bottom="237" w:left="545" w:header="720" w:footer="720" w:gutter="0"/>
          <w:cols w:num="2" w:space="0" w:equalWidth="0">
            <w:col w:w="4147" w:space="154"/>
            <w:col w:w="4147" w:space="0"/>
          </w:cols>
        </w:sectPr>
      </w:pPr>
    </w:p>
    <w:p w:rsidR="00A77A11" w:rsidRDefault="005A3A76">
      <w:pPr>
        <w:spacing w:before="228" w:line="279" w:lineRule="exact"/>
        <w:ind w:right="1080"/>
        <w:textAlignment w:val="baseline"/>
        <w:rPr>
          <w:rFonts w:ascii="Calibri" w:eastAsia="Calibri" w:hAnsi="Calibri"/>
          <w:color w:val="404042"/>
          <w:spacing w:val="-3"/>
          <w:sz w:val="20"/>
        </w:rPr>
      </w:pPr>
      <w:r>
        <w:rPr>
          <w:rFonts w:ascii="Calibri" w:eastAsia="Calibri" w:hAnsi="Calibri"/>
          <w:color w:val="404042"/>
          <w:spacing w:val="-3"/>
          <w:sz w:val="20"/>
        </w:rPr>
        <w:t>In areas where water supply is highly variable — as in much of northern Australia — the price of water should reflect its true value. There should also be a clear definition of water rights</w:t>
      </w:r>
    </w:p>
    <w:p w:rsidR="00A77A11" w:rsidRDefault="004E7428">
      <w:pPr>
        <w:tabs>
          <w:tab w:val="right" w:pos="4824"/>
        </w:tabs>
        <w:spacing w:before="674" w:line="206" w:lineRule="exact"/>
        <w:textAlignment w:val="baseline"/>
        <w:rPr>
          <w:rFonts w:ascii="Trebuchet MS" w:eastAsia="Trebuchet MS" w:hAnsi="Trebuchet MS"/>
          <w:b/>
          <w:color w:val="C93429"/>
          <w:sz w:val="18"/>
        </w:rPr>
      </w:pPr>
      <w:r>
        <w:rPr>
          <w:noProof/>
          <w:lang w:val="en-AU" w:eastAsia="en-AU"/>
        </w:rPr>
        <mc:AlternateContent>
          <mc:Choice Requires="wps">
            <w:drawing>
              <wp:anchor distT="0" distB="0" distL="0" distR="0" simplePos="0" relativeHeight="251680768" behindDoc="1" locked="0" layoutInCell="1" allowOverlap="1">
                <wp:simplePos x="0" y="0"/>
                <wp:positionH relativeFrom="page">
                  <wp:posOffset>746760</wp:posOffset>
                </wp:positionH>
                <wp:positionV relativeFrom="page">
                  <wp:posOffset>8525510</wp:posOffset>
                </wp:positionV>
                <wp:extent cx="24130" cy="133985"/>
                <wp:effectExtent l="0" t="0" r="0" b="0"/>
                <wp:wrapNone/>
                <wp:docPr id="22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82" name="Picture"/>
                                  <wp:cNvGraphicFramePr/>
                                  <a:graphic xmlns:a="http://schemas.openxmlformats.org/drawingml/2006/main">
                                    <a:graphicData uri="http://schemas.openxmlformats.org/drawingml/2006/picture">
                                      <pic:pic xmlns:pic="http://schemas.openxmlformats.org/drawingml/2006/picture">
                                        <pic:nvPicPr>
                                          <pic:cNvPr id="82" name="Picture"/>
                                          <pic:cNvPicPr preferRelativeResize="0"/>
                                        </pic:nvPicPr>
                                        <pic:blipFill>
                                          <a:blip r:embed="rId16"/>
                                          <a:stretch>
                                            <a:fillRect/>
                                          </a:stretch>
                                        </pic:blipFill>
                                        <pic:spPr>
                                          <a:xfrm>
                                            <a:off x="0" y="0"/>
                                            <a:ext cx="24130" cy="13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201" type="#_x0000_t202" style="position:absolute;margin-left:58.8pt;margin-top:671.3pt;width:1.9pt;height:10.5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axVtQIAALM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KQ4CoIqTFkh6pINGd2JA8dwUqO9UAn4PHXjqAfaBaJus6u5F8V0hLtY14Tt6K6Xoa0pKCNA3N90X&#10;V0ccZUC2/SdRwjtkr4UFGirZmupBPRCgA1FPJ3JMLAVsBqE/g4MCTvzZLI5saC5JprudVPoDFS0y&#10;RoolUG+xyeFeaRMLSSYX8xQXOWsaS3/DX22A47gDL8NVc2ZisGw+x168iTZR6ITBYuOEXpY5t/k6&#10;dBa5fz3PZtl6nfm/zLt+mNSsLCk3z0zK8sM/Y+6o8VETJ20p0bDSwJmQlNxt141EBwLKzu1nKw4n&#10;Zzf3dRi2CJDLRUp+EHp3Qezki+jaCfNw7sTXXuR4fnwXL7wwDrP8dUr3jNN/Twn1KY7nwXyU0jno&#10;i9w8+73NjSQt0zA7GtamODo5kcQIcMNLS60mrBntF6Uw4Z9LAXRPRFu5GoWOWtXDdrCtAdROfbAV&#10;5RMoWAqQGKgRJh8YtZA/MephiqRY/dgTSTFqPnLoAjNyJkNOxnYyCC/gaoo1RqO51uNo2neS7WpA&#10;HvuMi1volIpZGZuWGqM49hdMBpvNcYqZ0fPy33qdZ+3qNwAAAP//AwBQSwMEFAAGAAgAAAAhADDO&#10;sOfgAAAADQEAAA8AAABkcnMvZG93bnJldi54bWxMj8FOwzAQRO9I/IO1SNyok7RKaRqnqhCckBBp&#10;OHB0YjexGq9D7Lbh79mcym1mdzT7Nt9NtmcXPXrjUEC8iIBpbJwy2Ar4qt6enoH5IFHJ3qEW8Ks9&#10;7Ir7u1xmyl2x1JdDaBmVoM+kgC6EIePcN5220i/coJF2RzdaGciOLVejvFK57XkSRSm30iBd6OSg&#10;XzrdnA5nK2D/jeWr+fmoP8tjaapqE+F7ehLi8WHab4EFPYVbGGZ8QoeCmGp3RuVZTz5epxQlsVwl&#10;pOZIEq+A1fMoXa6BFzn//0XxBwAA//8DAFBLAQItABQABgAIAAAAIQC2gziS/gAAAOEBAAATAAAA&#10;AAAAAAAAAAAAAAAAAABbQ29udGVudF9UeXBlc10ueG1sUEsBAi0AFAAGAAgAAAAhADj9If/WAAAA&#10;lAEAAAsAAAAAAAAAAAAAAAAALwEAAF9yZWxzLy5yZWxzUEsBAi0AFAAGAAgAAAAhAMidrFW1AgAA&#10;swUAAA4AAAAAAAAAAAAAAAAALgIAAGRycy9lMm9Eb2MueG1sUEsBAi0AFAAGAAgAAAAhADDOsOfg&#10;AAAADQEAAA8AAAAAAAAAAAAAAAAADwUAAGRycy9kb3ducmV2LnhtbFBLBQYAAAAABAAEAPMAAAAc&#10;BgAAAAA=&#10;" filled="f" stroked="f">
                <v:textbox inset="0,0,0,0">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82" name="Picture"/>
                            <wp:cNvGraphicFramePr/>
                            <a:graphic xmlns:a="http://schemas.openxmlformats.org/drawingml/2006/main">
                              <a:graphicData uri="http://schemas.openxmlformats.org/drawingml/2006/picture">
                                <pic:pic xmlns:pic="http://schemas.openxmlformats.org/drawingml/2006/picture">
                                  <pic:nvPicPr>
                                    <pic:cNvPr id="82" name="Picture"/>
                                    <pic:cNvPicPr preferRelativeResize="0"/>
                                  </pic:nvPicPr>
                                  <pic:blipFill>
                                    <a:blip r:embed="rId16"/>
                                    <a:stretch>
                                      <a:fillRect/>
                                    </a:stretch>
                                  </pic:blipFill>
                                  <pic:spPr>
                                    <a:xfrm>
                                      <a:off x="0" y="0"/>
                                      <a:ext cx="24130" cy="133985"/>
                                    </a:xfrm>
                                    <a:prstGeom prst="rect">
                                      <a:avLst/>
                                    </a:prstGeom>
                                  </pic:spPr>
                                </pic:pic>
                              </a:graphicData>
                            </a:graphic>
                          </wp:inline>
                        </w:drawing>
                      </w:r>
                    </w:p>
                  </w:txbxContent>
                </v:textbox>
                <w10:wrap anchorx="page" anchory="page"/>
              </v:shape>
            </w:pict>
          </mc:Fallback>
        </mc:AlternateContent>
      </w:r>
      <w:r w:rsidR="005A3A76">
        <w:rPr>
          <w:rFonts w:ascii="Trebuchet MS" w:eastAsia="Trebuchet MS" w:hAnsi="Trebuchet MS"/>
          <w:b/>
          <w:color w:val="C93429"/>
          <w:sz w:val="18"/>
        </w:rPr>
        <w:t>52</w:t>
      </w:r>
      <w:r w:rsidR="005A3A76">
        <w:rPr>
          <w:rFonts w:ascii="Trebuchet MS" w:eastAsia="Trebuchet MS" w:hAnsi="Trebuchet MS"/>
          <w:b/>
          <w:color w:val="C93429"/>
          <w:sz w:val="18"/>
        </w:rPr>
        <w:tab/>
      </w:r>
      <w:r w:rsidR="005A3A76">
        <w:rPr>
          <w:rFonts w:ascii="Trebuchet MS" w:eastAsia="Trebuchet MS" w:hAnsi="Trebuchet MS"/>
          <w:b/>
          <w:color w:val="C93429"/>
          <w:sz w:val="17"/>
        </w:rPr>
        <w:t>GREEN PAPER ON DEVELOPING NORTHERN AUSTRALIA</w:t>
      </w:r>
    </w:p>
    <w:p w:rsidR="00A77A11" w:rsidRDefault="00A77A11">
      <w:pPr>
        <w:sectPr w:rsidR="00A77A11">
          <w:type w:val="continuous"/>
          <w:pgSz w:w="9979" w:h="14174"/>
          <w:pgMar w:top="873" w:right="4395" w:bottom="237" w:left="744" w:header="720" w:footer="720" w:gutter="0"/>
          <w:cols w:space="720"/>
        </w:sectPr>
      </w:pPr>
    </w:p>
    <w:p w:rsidR="00A77A11" w:rsidRDefault="005A3A76">
      <w:pPr>
        <w:shd w:val="solid" w:color="C93429" w:fill="C93429"/>
        <w:spacing w:after="133" w:line="231" w:lineRule="exact"/>
        <w:ind w:left="216"/>
        <w:textAlignment w:val="baseline"/>
        <w:rPr>
          <w:rFonts w:ascii="Century Gothic" w:eastAsia="Century Gothic" w:hAnsi="Century Gothic"/>
          <w:b/>
          <w:color w:val="FFFFFF"/>
          <w:spacing w:val="2"/>
          <w:sz w:val="19"/>
        </w:rPr>
      </w:pPr>
      <w:r>
        <w:rPr>
          <w:rFonts w:ascii="Century Gothic" w:eastAsia="Century Gothic" w:hAnsi="Century Gothic"/>
          <w:b/>
          <w:color w:val="FFFFFF"/>
          <w:spacing w:val="2"/>
          <w:sz w:val="19"/>
        </w:rPr>
        <w:lastRenderedPageBreak/>
        <w:t>BOX D2: A BRIGHT FUTURE FOR NORTHERN AGRICULTURE</w:t>
      </w:r>
    </w:p>
    <w:p w:rsidR="00A77A11" w:rsidRDefault="004E7428">
      <w:pPr>
        <w:spacing w:before="130" w:line="260" w:lineRule="exact"/>
        <w:ind w:left="216" w:right="360"/>
        <w:textAlignment w:val="baseline"/>
        <w:rPr>
          <w:rFonts w:ascii="Cambria" w:eastAsia="Cambria" w:hAnsi="Cambria"/>
          <w:color w:val="404042"/>
          <w:sz w:val="18"/>
        </w:rPr>
      </w:pPr>
      <w:r>
        <w:rPr>
          <w:noProof/>
          <w:lang w:val="en-AU" w:eastAsia="en-AU"/>
        </w:rPr>
        <mc:AlternateContent>
          <mc:Choice Requires="wps">
            <w:drawing>
              <wp:anchor distT="0" distB="1962785" distL="0" distR="0" simplePos="0" relativeHeight="251681792" behindDoc="1" locked="0" layoutInCell="1" allowOverlap="1">
                <wp:simplePos x="0" y="0"/>
                <wp:positionH relativeFrom="page">
                  <wp:posOffset>728345</wp:posOffset>
                </wp:positionH>
                <wp:positionV relativeFrom="page">
                  <wp:posOffset>948055</wp:posOffset>
                </wp:positionV>
                <wp:extent cx="5105400" cy="5260975"/>
                <wp:effectExtent l="0" t="0" r="0" b="0"/>
                <wp:wrapNone/>
                <wp:docPr id="22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5260975"/>
                        </a:xfrm>
                        <a:prstGeom prst="rect">
                          <a:avLst/>
                        </a:prstGeom>
                        <a:solidFill>
                          <a:srgbClr val="E0C29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78D" w:rsidRDefault="00C8078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202" type="#_x0000_t202" style="position:absolute;left:0;text-align:left;margin-left:57.35pt;margin-top:74.65pt;width:402pt;height:414.25pt;z-index:-251634688;visibility:visible;mso-wrap-style:square;mso-width-percent:0;mso-height-percent:0;mso-wrap-distance-left:0;mso-wrap-distance-top:0;mso-wrap-distance-right:0;mso-wrap-distance-bottom:154.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OOPhAIAAAwFAAAOAAAAZHJzL2Uyb0RvYy54bWysVO1u2yAU/T9p74D4nxpbdhJbcao2baZJ&#10;3YfU7gEIxjGaDQxI7G7au++C47TdhzRNyw/nApdzP865rC6HrkVHbqxQssTxBcGIS6YqIfcl/vSw&#10;nS0xso7KirZK8hI/cosv169frXpd8EQ1qq24QQAibdHrEjfO6SKKLGt4R+2F0lzCYa1MRx0szT6q&#10;DO0BvWujhJB51CtTaaMYtxZ2b8ZDvA74dc2Z+1DXljvUlhhyc+Frwnfnv9F6RYu9oboR7JQG/Ycs&#10;OiokBD1D3VBH0cGIX6A6wYyyqnYXTHWRqmvBeKgBqonJT9XcN1TzUAs0x+pzm+z/g2Xvjx8NElWJ&#10;k2SBkaQdkPTAB4eu1YDy1Deo17YAv3sNnm6AfSA6FGv1nWKfLZJq01C551fGqL7htIIEY38zenZ1&#10;xLEeZNe/UxXEoQenAtBQm853D/qBAB2IejyT43NhsJnFJEsJHDE4y5I5yRdZiEGL6bo21r3hqkPe&#10;KLEB9gM8Pd5Z59OhxeTio1nVimor2jYszH63aQ06UlDKLdkk+eKE/sKtld5ZKn9tRBx3IEuI4c98&#10;voH5b3mcpOQ6yWfb+XIxS7dpNssXZDkjcX6dz0mapzfb7z7BOC0aUVVc3gnJJxXG6d+xfJqHUT9B&#10;h6gvcZ4l2cjRH4sk4fe7IjvhYChb0ZV4eXaihWf2VlZQNi0cFe1oRy/TD12GHkz/oStBB576UQRu&#10;2A1Bc/Fi7uN7lexU9QjSMAqIA5LhSQGjUeYrRj2MZ4ntlwM1HKP2rQR5+VmeDDMZu8mgksHVEjuM&#10;RnPjxpk/aCP2DSCPApbqCiRYiyCOpyxOwoWRC1Wcngc/08/XwevpEVv/AAAA//8DAFBLAwQUAAYA&#10;CAAAACEAAqDLUN0AAAALAQAADwAAAGRycy9kb3ducmV2LnhtbEyPS0/EMAyE70j8h8hI3Ni0sNAH&#10;TVeAQGJvUHbv2SY0FY0TNemDf485wW3GHo0/V7vVDmzWY+gdCkg3CTCNrVM9dgIOHy9XObAQJSo5&#10;ONQCvnWAXX1+VslSuQXf9dzEjlEJhlIKMDH6kvPQGm1l2DivkXafbrQykh07rka5ULkd+HWS3HEr&#10;e6QLRnr9ZHT71UxWwPH17XYplMP9c1PMJo9+epy8EJcX68M9sKjX+BeGX3xCh5qYTm5CFdhAPt1m&#10;FCWxLW6AUaJIc5qcSGRZDryu+P8f6h8AAAD//wMAUEsBAi0AFAAGAAgAAAAhALaDOJL+AAAA4QEA&#10;ABMAAAAAAAAAAAAAAAAAAAAAAFtDb250ZW50X1R5cGVzXS54bWxQSwECLQAUAAYACAAAACEAOP0h&#10;/9YAAACUAQAACwAAAAAAAAAAAAAAAAAvAQAAX3JlbHMvLnJlbHNQSwECLQAUAAYACAAAACEATpDj&#10;j4QCAAAMBQAADgAAAAAAAAAAAAAAAAAuAgAAZHJzL2Uyb0RvYy54bWxQSwECLQAUAAYACAAAACEA&#10;AqDLUN0AAAALAQAADwAAAAAAAAAAAAAAAADeBAAAZHJzL2Rvd25yZXYueG1sUEsFBgAAAAAEAAQA&#10;8wAAAOgFAAAAAA==&#10;" fillcolor="#e0c297" stroked="f">
                <v:textbox inset="0,0,0,0">
                  <w:txbxContent>
                    <w:p w:rsidR="00C8078D" w:rsidRDefault="00C8078D"/>
                  </w:txbxContent>
                </v:textbox>
                <w10:wrap anchorx="page" anchory="page"/>
              </v:shape>
            </w:pict>
          </mc:Fallback>
        </mc:AlternateContent>
      </w:r>
      <w:r>
        <w:rPr>
          <w:noProof/>
          <w:lang w:val="en-AU" w:eastAsia="en-AU"/>
        </w:rPr>
        <mc:AlternateContent>
          <mc:Choice Requires="wps">
            <w:drawing>
              <wp:anchor distT="0" distB="0" distL="0" distR="0" simplePos="0" relativeHeight="251682816" behindDoc="1" locked="0" layoutInCell="1" allowOverlap="1">
                <wp:simplePos x="0" y="0"/>
                <wp:positionH relativeFrom="page">
                  <wp:posOffset>4852670</wp:posOffset>
                </wp:positionH>
                <wp:positionV relativeFrom="page">
                  <wp:posOffset>8171815</wp:posOffset>
                </wp:positionV>
                <wp:extent cx="1151890" cy="572770"/>
                <wp:effectExtent l="0" t="0" r="0" b="0"/>
                <wp:wrapSquare wrapText="bothSides"/>
                <wp:docPr id="22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83" name="Picture"/>
                                  <wp:cNvGraphicFramePr/>
                                  <a:graphic xmlns:a="http://schemas.openxmlformats.org/drawingml/2006/main">
                                    <a:graphicData uri="http://schemas.openxmlformats.org/drawingml/2006/picture">
                                      <pic:pic xmlns:pic="http://schemas.openxmlformats.org/drawingml/2006/picture">
                                        <pic:nvPicPr>
                                          <pic:cNvPr id="83" name="Picture"/>
                                          <pic:cNvPicPr preferRelativeResize="0"/>
                                        </pic:nvPicPr>
                                        <pic:blipFill>
                                          <a:blip r:embed="rId23"/>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203" type="#_x0000_t202" style="position:absolute;left:0;text-align:left;margin-left:382.1pt;margin-top:643.45pt;width:90.7pt;height:45.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Fo7tQIAALU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g2CJEScdNOmBjhrdihEll6ZAQ69SsLvvwVKPcA+Ntsmq/k6U3xXiYt0QvqM3UoqhoaSCAH3z0n32&#10;dMJRBmQ7fBIV+CF7LSzQWMvOVA/qgQAdGvV4ao6JpTQu/YUfJ6AqQbeIgiiy3XNJOr/updIfqOiQ&#10;ETIsofkWnRzulDbRkHQ2Mc64KFjbWgK0/MUFGE434BueGp2JwvbzKfGSTbyJQycMlhsn9PLcuSnW&#10;obMs/GiRX+brde7/Mn79MG1YVVFu3Mzc8sM/692R5RMrTuxSomWVgTMhKbnbrluJDgS4XdjP1hw0&#10;ZzP3ZRi2CJDLq5T8IPRug8QplnHkhEW4cJLIix3PT26TpRcmYV68TOmOcfrvKaEhw8kiWExkOgf9&#10;KjfPfm9zI2nHNGyPlnUZjk9GJDUU3PDKtlYT1k7ys1KY8M+lgHbPjbaENRyd2KrH7WiHw4+ieRK2&#10;onoEDksBFAM2wu4DoRHyJ0YD7JEMqx97IilG7UcOc2CWzizIWdjOAuElPM2wxmgS13paTvtesl0D&#10;yNOkcXEDs1IzS2MzVFMUxwmD3WCzOe4xs3ye/1ur87Zd/QYAAP//AwBQSwMEFAAGAAgAAAAhABgO&#10;JBziAAAADQEAAA8AAABkcnMvZG93bnJldi54bWxMj8FOwzAMhu9IvENkJG4sXRnt2jWdJgQnJERX&#10;DjumTdZGa5zSZFt5e8wJjvb/6ffnYjvbgV305I1DActFBExj65TBTsBn/fqwBuaDRCUHh1rAt/aw&#10;LW9vCpkrd8VKX/ahY1SCPpcC+hDGnHPf9tpKv3CjRsqObrIy0Dh1XE3ySuV24HEUJdxKg3Shl6N+&#10;7nV72p+tgN0Bqxfz9d58VMfK1HUW4VtyEuL+bt5tgAU9hz8YfvVJHUpyatwZlWeDgDRZxYRSEK+T&#10;DBgh2eopAdbQ6jFNl8DLgv//ovwBAAD//wMAUEsBAi0AFAAGAAgAAAAhALaDOJL+AAAA4QEAABMA&#10;AAAAAAAAAAAAAAAAAAAAAFtDb250ZW50X1R5cGVzXS54bWxQSwECLQAUAAYACAAAACEAOP0h/9YA&#10;AACUAQAACwAAAAAAAAAAAAAAAAAvAQAAX3JlbHMvLnJlbHNQSwECLQAUAAYACAAAACEAl8RaO7UC&#10;AAC1BQAADgAAAAAAAAAAAAAAAAAuAgAAZHJzL2Uyb0RvYy54bWxQSwECLQAUAAYACAAAACEAGA4k&#10;HOIAAAANAQAADwAAAAAAAAAAAAAAAAAPBQAAZHJzL2Rvd25yZXYueG1sUEsFBgAAAAAEAAQA8wAA&#10;AB4GA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83" name="Picture"/>
                            <wp:cNvGraphicFramePr/>
                            <a:graphic xmlns:a="http://schemas.openxmlformats.org/drawingml/2006/main">
                              <a:graphicData uri="http://schemas.openxmlformats.org/drawingml/2006/picture">
                                <pic:pic xmlns:pic="http://schemas.openxmlformats.org/drawingml/2006/picture">
                                  <pic:nvPicPr>
                                    <pic:cNvPr id="83" name="Picture"/>
                                    <pic:cNvPicPr preferRelativeResize="0"/>
                                  </pic:nvPicPr>
                                  <pic:blipFill>
                                    <a:blip r:embed="rId23"/>
                                    <a:stretch>
                                      <a:fillRect/>
                                    </a:stretch>
                                  </pic:blipFill>
                                  <pic:spPr>
                                    <a:xfrm>
                                      <a:off x="0" y="0"/>
                                      <a:ext cx="1151890" cy="5727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83840" behindDoc="1" locked="0" layoutInCell="1" allowOverlap="1">
                <wp:simplePos x="0" y="0"/>
                <wp:positionH relativeFrom="page">
                  <wp:posOffset>5304790</wp:posOffset>
                </wp:positionH>
                <wp:positionV relativeFrom="page">
                  <wp:posOffset>8524875</wp:posOffset>
                </wp:positionV>
                <wp:extent cx="244475" cy="132715"/>
                <wp:effectExtent l="0" t="0" r="0" b="0"/>
                <wp:wrapSquare wrapText="bothSides"/>
                <wp:docPr id="22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3" w:line="194" w:lineRule="exact"/>
                              <w:textAlignment w:val="baseline"/>
                              <w:rPr>
                                <w:rFonts w:ascii="Trebuchet MS" w:eastAsia="Trebuchet MS" w:hAnsi="Trebuchet MS"/>
                                <w:b/>
                                <w:color w:val="C93429"/>
                                <w:spacing w:val="18"/>
                                <w:sz w:val="18"/>
                              </w:rPr>
                            </w:pPr>
                            <w:r>
                              <w:rPr>
                                <w:rFonts w:ascii="Trebuchet MS" w:eastAsia="Trebuchet MS" w:hAnsi="Trebuchet MS"/>
                                <w:b/>
                                <w:color w:val="C93429"/>
                                <w:spacing w:val="18"/>
                                <w:sz w:val="18"/>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204" type="#_x0000_t202" style="position:absolute;left:0;text-align:left;margin-left:417.7pt;margin-top:671.25pt;width:19.25pt;height:10.4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wPJsw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NMNI0A6a9MAOBt3KA0oiW6Ch1yn43ffgaQ6wD412ZHV/J8uvGgm5aqjYshul5NAwWkGCob3p&#10;n10dcbQF2QwfZAVx6M5IB3SoVWerB/VAgA6Nejw1x+ZSwmZECFlAiiUchZfRIpy5CDSdLvdKm3dM&#10;dsgaGVbQewdO93fa2GRoOrnYWEIWvG1d/1vxbAMcxx0IDVftmU3CtfNHEiTreB0Tj0TztUeCPPdu&#10;ihXx5kW4mOWX+WqVhz9t3JCkDa8qJmyYSVoh+bPWHUU+iuIkLi1bXlk4m5JW282qVWhPQdqF+44F&#10;OXPzn6fhigBcXlAKIxLcRolXzOOFRwoy85JFEHtBmNwm84AkJC+eU7rjgv07JTRkOJmB7Byd33IL&#10;3PeaG007bmB4tLzLcHxyoqlV4FpUrrWG8na0z0ph038qBbR7arTTq5XoKFZz2Bzc2wgXsY1v1byR&#10;1SNIWEmQGOgURh8YjVTfMRpgjGRYf9tRxTBq3wt4BnbmTIaajM1kUFHC1QwbjEZzZcbZtOsV3zaA&#10;PD40IW/gqdTcyfgpi+MDg9Hg2BzHmJ095//O62nYLn8BAAD//wMAUEsDBBQABgAIAAAAIQDgTgGM&#10;4gAAAA0BAAAPAAAAZHJzL2Rvd25yZXYueG1sTI/BTsMwDIbvSLxDZCRuLGXtSleaThOCExJaVw4c&#10;08ZrozVOabKtvD3ZCY72/+n352Izm4GdcXLakoDHRQQMqbVKUyfgs357yIA5L0nJwRIK+EEHm/L2&#10;ppC5sheq8Lz3HQsl5HIpoPd+zDl3bY9GuoUdkUJ2sJORPoxTx9UkL6HcDHwZRSk3UlO40MsRX3ps&#10;j/uTEbD9oupVf380u+pQ6bpeR/SeHoW4v5u3z8A8zv4Phqt+UIcyODX2RMqxQUAWr5KAhiBOlitg&#10;Acme4jWw5rpK4wR4WfD/X5S/AAAA//8DAFBLAQItABQABgAIAAAAIQC2gziS/gAAAOEBAAATAAAA&#10;AAAAAAAAAAAAAAAAAABbQ29udGVudF9UeXBlc10ueG1sUEsBAi0AFAAGAAgAAAAhADj9If/WAAAA&#10;lAEAAAsAAAAAAAAAAAAAAAAALwEAAF9yZWxzLy5yZWxzUEsBAi0AFAAGAAgAAAAhAKELA8mzAgAA&#10;tAUAAA4AAAAAAAAAAAAAAAAALgIAAGRycy9lMm9Eb2MueG1sUEsBAi0AFAAGAAgAAAAhAOBOAYzi&#10;AAAADQEAAA8AAAAAAAAAAAAAAAAADQUAAGRycy9kb3ducmV2LnhtbFBLBQYAAAAABAAEAPMAAAAc&#10;BgAAAAA=&#10;" filled="f" stroked="f">
                <v:textbox inset="0,0,0,0">
                  <w:txbxContent>
                    <w:p w:rsidR="00A77A11" w:rsidRDefault="005A3A76">
                      <w:pPr>
                        <w:spacing w:before="3" w:line="194" w:lineRule="exact"/>
                        <w:textAlignment w:val="baseline"/>
                        <w:rPr>
                          <w:rFonts w:ascii="Trebuchet MS" w:eastAsia="Trebuchet MS" w:hAnsi="Trebuchet MS"/>
                          <w:b/>
                          <w:color w:val="C93429"/>
                          <w:spacing w:val="18"/>
                          <w:sz w:val="18"/>
                        </w:rPr>
                      </w:pPr>
                      <w:r>
                        <w:rPr>
                          <w:rFonts w:ascii="Trebuchet MS" w:eastAsia="Trebuchet MS" w:hAnsi="Trebuchet MS"/>
                          <w:b/>
                          <w:color w:val="C93429"/>
                          <w:spacing w:val="18"/>
                          <w:sz w:val="18"/>
                        </w:rPr>
                        <w:t>53</w:t>
                      </w:r>
                    </w:p>
                  </w:txbxContent>
                </v:textbox>
                <w10:wrap type="square" anchorx="page" anchory="page"/>
              </v:shape>
            </w:pict>
          </mc:Fallback>
        </mc:AlternateContent>
      </w:r>
      <w:r w:rsidR="005A3A76">
        <w:rPr>
          <w:rFonts w:ascii="Cambria" w:eastAsia="Cambria" w:hAnsi="Cambria"/>
          <w:color w:val="404042"/>
          <w:sz w:val="18"/>
        </w:rPr>
        <w:t>Northern Australia is already an important food and fibre producer for consumers in Australia and major export destinations such as China, Japan, Indonesia, Europe, the Middle East and North America. World food demand could increase by 77 per cent by 2050 — this, combined with Australia’s proximity to emerging markets in Asia (Linehan et al 2012), will provide growth opportunities for existing and new agricultural industries in the north.</w:t>
      </w:r>
    </w:p>
    <w:p w:rsidR="00A77A11" w:rsidRDefault="005A3A76">
      <w:pPr>
        <w:spacing w:before="107" w:line="260" w:lineRule="exact"/>
        <w:ind w:left="216" w:right="360"/>
        <w:textAlignment w:val="baseline"/>
        <w:rPr>
          <w:rFonts w:ascii="Cambria" w:eastAsia="Cambria" w:hAnsi="Cambria"/>
          <w:color w:val="404042"/>
          <w:sz w:val="18"/>
        </w:rPr>
      </w:pPr>
      <w:r>
        <w:rPr>
          <w:rFonts w:ascii="Cambria" w:eastAsia="Cambria" w:hAnsi="Cambria"/>
          <w:color w:val="404042"/>
          <w:sz w:val="18"/>
        </w:rPr>
        <w:t>The north’s endowment of land and water suggest there is potential for the north to become a major ‘food bowl’. The region receives up to a million giga litres of rainfall each year (CSIRO 2009) and there are arable soils suitable for irrigation and pasture production. There is considerable interest from investors in developing more land for agriculture, establishing new meat processing facilities and aquaculture production.</w:t>
      </w:r>
    </w:p>
    <w:p w:rsidR="00A77A11" w:rsidRDefault="005A3A76">
      <w:pPr>
        <w:spacing w:before="115" w:line="260" w:lineRule="exact"/>
        <w:ind w:left="216" w:right="360"/>
        <w:textAlignment w:val="baseline"/>
        <w:rPr>
          <w:rFonts w:ascii="Cambria" w:eastAsia="Cambria" w:hAnsi="Cambria"/>
          <w:color w:val="404042"/>
          <w:spacing w:val="-2"/>
          <w:sz w:val="18"/>
        </w:rPr>
      </w:pPr>
      <w:r>
        <w:rPr>
          <w:rFonts w:ascii="Cambria" w:eastAsia="Cambria" w:hAnsi="Cambria"/>
          <w:color w:val="404042"/>
          <w:spacing w:val="-2"/>
          <w:sz w:val="18"/>
        </w:rPr>
        <w:t>But there are practical considerations affecting the expansion of agriculture. Soils, where suitable, still require careful management to avoid degradation. Capturing and storing large amounts of water is difficult. There are challenges managing endemic tropical and sub-tropical pests, diseases and weeds. Distance from some suppliers, consumer markets and towns, coupled with limited transport, energy and water infrastructure, can increase the cost of farm products, services and labour. Business diversification is constrained by complex land tenure arrangements.</w:t>
      </w:r>
    </w:p>
    <w:p w:rsidR="00A77A11" w:rsidRDefault="005A3A76">
      <w:pPr>
        <w:spacing w:before="113" w:line="260" w:lineRule="exact"/>
        <w:ind w:left="216" w:right="360"/>
        <w:textAlignment w:val="baseline"/>
        <w:rPr>
          <w:rFonts w:ascii="Cambria" w:eastAsia="Cambria" w:hAnsi="Cambria"/>
          <w:color w:val="404042"/>
          <w:sz w:val="18"/>
        </w:rPr>
      </w:pPr>
      <w:r>
        <w:rPr>
          <w:rFonts w:ascii="Cambria" w:eastAsia="Cambria" w:hAnsi="Cambria"/>
          <w:color w:val="404042"/>
          <w:sz w:val="18"/>
        </w:rPr>
        <w:t>Despite these challenges, there is great potential to increase the size and scope of agriculture in northern Australia. Farming businesses and entrepreneurs are developing more sophisticated supply chains, marketing strategies and business plans to leverage the region’s competitive advantages. Surveys, audits and assessments of land and water resources are better informing investors and policy makers, for example through the National Soil Research, Development and Extension Strategy. Breakthroughs in research and development are helping to tailor agriculture to regional soils, geography and climate. Governments have increased trade promotion and improved regulatory oversight.</w:t>
      </w:r>
    </w:p>
    <w:p w:rsidR="00A77A11" w:rsidRDefault="005A3A76">
      <w:pPr>
        <w:spacing w:before="116" w:line="260" w:lineRule="exact"/>
        <w:ind w:left="216" w:right="360"/>
        <w:textAlignment w:val="baseline"/>
        <w:rPr>
          <w:rFonts w:ascii="Cambria" w:eastAsia="Cambria" w:hAnsi="Cambria"/>
          <w:color w:val="404042"/>
          <w:sz w:val="18"/>
        </w:rPr>
      </w:pPr>
      <w:r>
        <w:rPr>
          <w:rFonts w:ascii="Cambria" w:eastAsia="Cambria" w:hAnsi="Cambria"/>
          <w:color w:val="404042"/>
          <w:sz w:val="18"/>
        </w:rPr>
        <w:t>The continued development of vibrant and sustainable agricultural industries is essential to northern Australia’s status as a progressive, innovative and prosperous place to live and work. The policies and actions in the White Paper will therefore be integral to the future of agriculture in the north. Further strategies for strengthening agriculture at a national level will be considered in the Agricultural Competitiveness White Paper, due later this year.</w:t>
      </w:r>
    </w:p>
    <w:p w:rsidR="00A77A11" w:rsidRDefault="00A77A11">
      <w:pPr>
        <w:sectPr w:rsidR="00A77A11">
          <w:pgSz w:w="9979" w:h="14174"/>
          <w:pgMar w:top="1000" w:right="792" w:bottom="909" w:left="1147" w:header="720" w:footer="720" w:gutter="0"/>
          <w:cols w:space="720"/>
        </w:sectPr>
      </w:pPr>
    </w:p>
    <w:p w:rsidR="00A77A11" w:rsidRDefault="005A3A76">
      <w:pPr>
        <w:spacing w:after="66" w:line="337" w:lineRule="exact"/>
        <w:ind w:left="144"/>
        <w:textAlignment w:val="baseline"/>
        <w:rPr>
          <w:rFonts w:ascii="Calibri" w:eastAsia="Calibri" w:hAnsi="Calibri"/>
          <w:color w:val="C93429"/>
          <w:sz w:val="24"/>
        </w:rPr>
      </w:pPr>
      <w:r>
        <w:rPr>
          <w:rFonts w:ascii="Calibri" w:eastAsia="Calibri" w:hAnsi="Calibri"/>
          <w:color w:val="C93429"/>
          <w:sz w:val="24"/>
        </w:rPr>
        <w:lastRenderedPageBreak/>
        <w:t xml:space="preserve">BUSINESS, TRADE AND </w:t>
      </w:r>
      <w:r>
        <w:rPr>
          <w:rFonts w:ascii="Calibri" w:eastAsia="Calibri" w:hAnsi="Calibri"/>
          <w:color w:val="C93429"/>
          <w:sz w:val="24"/>
        </w:rPr>
        <w:br/>
        <w:t>INVESTMENT</w:t>
      </w:r>
    </w:p>
    <w:p w:rsidR="00A77A11" w:rsidRDefault="004E7428">
      <w:pPr>
        <w:spacing w:before="163" w:line="279" w:lineRule="exact"/>
        <w:ind w:right="216"/>
        <w:textAlignment w:val="baseline"/>
        <w:rPr>
          <w:rFonts w:ascii="Calibri" w:eastAsia="Calibri" w:hAnsi="Calibri"/>
          <w:color w:val="404042"/>
          <w:spacing w:val="-3"/>
          <w:sz w:val="20"/>
        </w:rPr>
      </w:pPr>
      <w:r>
        <w:rPr>
          <w:noProof/>
          <w:lang w:val="en-AU" w:eastAsia="en-AU"/>
        </w:rPr>
        <mc:AlternateContent>
          <mc:Choice Requires="wps">
            <w:drawing>
              <wp:anchor distT="0" distB="0" distL="0" distR="0" simplePos="0" relativeHeight="251684864" behindDoc="1" locked="0" layoutInCell="1" allowOverlap="1">
                <wp:simplePos x="0" y="0"/>
                <wp:positionH relativeFrom="page">
                  <wp:posOffset>361315</wp:posOffset>
                </wp:positionH>
                <wp:positionV relativeFrom="page">
                  <wp:posOffset>1035050</wp:posOffset>
                </wp:positionV>
                <wp:extent cx="1351915" cy="1397000"/>
                <wp:effectExtent l="0" t="0" r="0" b="0"/>
                <wp:wrapSquare wrapText="bothSides"/>
                <wp:docPr id="22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915"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223" w:after="168"/>
                              <w:ind w:left="137" w:right="207"/>
                              <w:textAlignment w:val="baseline"/>
                            </w:pPr>
                            <w:r>
                              <w:rPr>
                                <w:noProof/>
                                <w:lang w:val="en-AU" w:eastAsia="en-AU"/>
                              </w:rPr>
                              <w:drawing>
                                <wp:inline distT="0" distB="0" distL="0" distR="0">
                                  <wp:extent cx="1133475" cy="1148715"/>
                                  <wp:effectExtent l="0" t="0" r="0" b="0"/>
                                  <wp:docPr id="84" name="Picture"/>
                                  <wp:cNvGraphicFramePr/>
                                  <a:graphic xmlns:a="http://schemas.openxmlformats.org/drawingml/2006/main">
                                    <a:graphicData uri="http://schemas.openxmlformats.org/drawingml/2006/picture">
                                      <pic:pic xmlns:pic="http://schemas.openxmlformats.org/drawingml/2006/picture">
                                        <pic:nvPicPr>
                                          <pic:cNvPr id="84" name="Picture"/>
                                          <pic:cNvPicPr preferRelativeResize="0"/>
                                        </pic:nvPicPr>
                                        <pic:blipFill>
                                          <a:blip r:embed="rId43"/>
                                          <a:stretch>
                                            <a:fillRect/>
                                          </a:stretch>
                                        </pic:blipFill>
                                        <pic:spPr>
                                          <a:xfrm>
                                            <a:off x="0" y="0"/>
                                            <a:ext cx="1133475" cy="11487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205" type="#_x0000_t202" style="position:absolute;margin-left:28.45pt;margin-top:81.5pt;width:106.45pt;height:110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5tuAIAALYFAAAOAAAAZHJzL2Uyb0RvYy54bWysVNtunDAQfa/Uf7D8TriEvYDCRsmyVJXS&#10;i5T0A7zGLFbBprZ3IY367x2bZbNJValqywMa2+Mzc2aO5+p6aBt0YEpzKTIcXgQYMUFlycUuw18e&#10;Cm+JkTZElKSRgmX4kWl8vXr75qrvUhbJWjYlUwhAhE77LsO1MV3q+5rWrCX6QnZMwGElVUsMLNXO&#10;LxXpAb1t/CgI5n4vVdkpSZnWsJuPh3jl8KuKUfOpqjQzqMkw5GbcX7n/1v791RVJd4p0NafHNMhf&#10;ZNESLiDoCSonhqC94r9AtZwqqWVlLqhsfVlVnDLHAdiEwSs29zXpmOMCxdHdqUz6/8HSj4fPCvEy&#10;w1EUYyRIC016YINBt3JASWgL1Hc6Bb/7DjzNAPvQaEdWd3eSftVIyHVNxI7dKCX7mpESEnQ3/bOr&#10;I462INv+gywhDtkb6YCGSrW2elAPBOjQqMdTc2wu1Ia8nIVJOMOIwll4mSyCwLXPJ+l0vVPavGOy&#10;RdbIsILuO3hyuNMGiIDr5GKjCVnwpnEKaMSLDXAcdyA4XLVnNg3X0KckSDbLzTL24mi+8eIgz72b&#10;Yh178yJczPLLfL3Owx82bhinNS9LJmyYSVxh/GfNO8p8lMVJXlo2vLRwNiWtdtt1o9CBgLgL99l2&#10;QfJnbv7LNNwxcHlFKYzi4DZKvGK+XHhxEc88qO/SC8LkNpkHcRLnxUtKd1ywf6eE+gwns2g2qum3&#10;3KDTz80+40bSlhsYHw1vM7w8OZHUanAjStdaQ3gz2melsOk/lwIqNjXaKdaKdJSrGbaDex3hIpme&#10;wlaWjyBiJUFioFQYfmDUUn3HqIdBkmH9bU8Uw6h5L+Ah2KkzGWoytpNBBIWrGTYYjebajNNp3ym+&#10;qwF5fGpC3sBjqbiTsX1VYxbAwS5gODg2x0Fmp8/52nk9j9vVTwAAAP//AwBQSwMEFAAGAAgAAAAh&#10;AEiWlv7eAAAACgEAAA8AAABkcnMvZG93bnJldi54bWxMjz1PwzAQhnck/oN1ldio01ZETYhTVQgm&#10;JEQaBkYnviZW43OI3Tb8e44Jxnvv0ftR7GY3iAtOwXpSsFomIJBabyx1Cj7ql/stiBA1GT14QgXf&#10;GGBX3t4UOjf+ShVeDrETbEIh1wr6GMdcytD26HRY+hGJf0c/OR35nDppJn1lczfIdZKk0mlLnNDr&#10;EZ96bE+Hs1Ow/6Tq2X69Ne/VsbJ1nSX0mp6UulvM+0cQEef4B8Nvfa4OJXdq/JlMEIOChzRjkvV0&#10;w5sYWKcZb2kUbLasyLKQ/yeUPwAAAP//AwBQSwECLQAUAAYACAAAACEAtoM4kv4AAADhAQAAEwAA&#10;AAAAAAAAAAAAAAAAAAAAW0NvbnRlbnRfVHlwZXNdLnhtbFBLAQItABQABgAIAAAAIQA4/SH/1gAA&#10;AJQBAAALAAAAAAAAAAAAAAAAAC8BAABfcmVscy8ucmVsc1BLAQItABQABgAIAAAAIQCM/g5tuAIA&#10;ALYFAAAOAAAAAAAAAAAAAAAAAC4CAABkcnMvZTJvRG9jLnhtbFBLAQItABQABgAIAAAAIQBIlpb+&#10;3gAAAAoBAAAPAAAAAAAAAAAAAAAAABIFAABkcnMvZG93bnJldi54bWxQSwUGAAAAAAQABADzAAAA&#10;HQYAAAAA&#10;" filled="f" stroked="f">
                <v:textbox inset="0,0,0,0">
                  <w:txbxContent>
                    <w:p w:rsidR="00A77A11" w:rsidRDefault="005A3A76">
                      <w:pPr>
                        <w:spacing w:before="223" w:after="168"/>
                        <w:ind w:left="137" w:right="207"/>
                        <w:textAlignment w:val="baseline"/>
                      </w:pPr>
                      <w:r>
                        <w:rPr>
                          <w:noProof/>
                          <w:lang w:val="en-AU" w:eastAsia="en-AU"/>
                        </w:rPr>
                        <w:drawing>
                          <wp:inline distT="0" distB="0" distL="0" distR="0">
                            <wp:extent cx="1133475" cy="1148715"/>
                            <wp:effectExtent l="0" t="0" r="0" b="0"/>
                            <wp:docPr id="84" name="Picture"/>
                            <wp:cNvGraphicFramePr/>
                            <a:graphic xmlns:a="http://schemas.openxmlformats.org/drawingml/2006/main">
                              <a:graphicData uri="http://schemas.openxmlformats.org/drawingml/2006/picture">
                                <pic:pic xmlns:pic="http://schemas.openxmlformats.org/drawingml/2006/picture">
                                  <pic:nvPicPr>
                                    <pic:cNvPr id="84" name="Picture"/>
                                    <pic:cNvPicPr preferRelativeResize="0"/>
                                  </pic:nvPicPr>
                                  <pic:blipFill>
                                    <a:blip r:embed="rId43"/>
                                    <a:stretch>
                                      <a:fillRect/>
                                    </a:stretch>
                                  </pic:blipFill>
                                  <pic:spPr>
                                    <a:xfrm>
                                      <a:off x="0" y="0"/>
                                      <a:ext cx="1133475" cy="1148715"/>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114300" distR="114300" simplePos="0" relativeHeight="251805696" behindDoc="0" locked="0" layoutInCell="1" allowOverlap="1">
                <wp:simplePos x="0" y="0"/>
                <wp:positionH relativeFrom="page">
                  <wp:posOffset>466090</wp:posOffset>
                </wp:positionH>
                <wp:positionV relativeFrom="page">
                  <wp:posOffset>1029970</wp:posOffset>
                </wp:positionV>
                <wp:extent cx="2529205" cy="0"/>
                <wp:effectExtent l="0" t="0" r="0" b="0"/>
                <wp:wrapNone/>
                <wp:docPr id="223"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9205" cy="0"/>
                        </a:xfrm>
                        <a:prstGeom prst="line">
                          <a:avLst/>
                        </a:prstGeom>
                        <a:noFill/>
                        <a:ln w="8890">
                          <a:solidFill>
                            <a:srgbClr val="C934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EB970" id="Line 90" o:spid="_x0000_s1026" style="position:absolute;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81.1pt" to="235.85pt,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aH7FwIAACsEAAAOAAAAZHJzL2Uyb0RvYy54bWysU9uO2yAQfa/Uf0C8J77ESRMrzqqyk75s&#10;u5F2+wEEcIyKAQGJE1X99w7kot3tS1X1Bc94hjNnzgzLh1Mv0ZFbJ7SqcDZOMeKKaibUvsLfXzaj&#10;OUbOE8WI1IpX+Mwdflh9/LAcTMlz3WnJuEUAolw5mAp33psySRzteE/cWBuuINhq2xMPrt0nzJIB&#10;0HuZ5Gk6SwZtmbGacufgb3MJ4lXEb1tO/VPbOu6RrDBw8/G08dyFM1ktSbm3xHSCXmmQf2DRE6Gg&#10;6B2qIZ6ggxV/QPWCWu1068dU94luW0F57AG6ydJ33Tx3xPDYC4jjzF0m9/9g6bfj1iLBKpznE4wU&#10;6WFIj0JxtIjiDMaVkFOrrQ3t0ZN6No+a/nBI6bojas8jyZezgXtZkDN5cyU4zkCJ3fBVM8ghB6+j&#10;UqfW9gESNECnOJDzfSD85BGFn/k0X+TpFCN6iyWkvF001vkvXPcoGBWWQDoCk+Oj84EIKW8poY7S&#10;GyFlnLdUaKjwfA4thojTUrAQjI7d72pp0ZHAxtSLSZEvYlfv0qw+KBbBOk7Y+mp7IuTFhuJSBTxo&#10;BehcrctK/Fyki/V8PS9GRT5bj4q0aUafN3Uxmm2yT9Nm0tR1k/0K1LKi7ARjXAV2t/XMir8b//Wh&#10;XBbrvqB3GZK36FEvIHv7RtJxlmF84T25cqfZeWtvM4aNjMnX1xNW/rUP9us3vvoNAAD//wMAUEsD&#10;BBQABgAIAAAAIQA4YM7o3gAAAAoBAAAPAAAAZHJzL2Rvd25yZXYueG1sTI/BTsMwDIbvSLxDZCRu&#10;LG0ZKypNJzRAnDisGxrHrDFttcapkmwrb4+RkODo359+fy6Xkx3ECX3oHSlIZwkIpMaZnloF283L&#10;zT2IEDUZPThCBV8YYFldXpS6MO5MazzVsRVcQqHQCroYx0LK0HRodZi5EYl3n85bHXn0rTRen7nc&#10;DjJLkoW0uie+0OkRVx02h/poFTz557sD7l637dsuTT7qTf2+zlZKXV9Njw8gIk7xD4YffVaHip32&#10;7kgmiEFBfjtnkvNFloFgYJ6nOYj9byKrUv5/ofoGAAD//wMAUEsBAi0AFAAGAAgAAAAhALaDOJL+&#10;AAAA4QEAABMAAAAAAAAAAAAAAAAAAAAAAFtDb250ZW50X1R5cGVzXS54bWxQSwECLQAUAAYACAAA&#10;ACEAOP0h/9YAAACUAQAACwAAAAAAAAAAAAAAAAAvAQAAX3JlbHMvLnJlbHNQSwECLQAUAAYACAAA&#10;ACEAKMWh+xcCAAArBAAADgAAAAAAAAAAAAAAAAAuAgAAZHJzL2Uyb0RvYy54bWxQSwECLQAUAAYA&#10;CAAAACEAOGDO6N4AAAAKAQAADwAAAAAAAAAAAAAAAABxBAAAZHJzL2Rvd25yZXYueG1sUEsFBgAA&#10;AAAEAAQA8wAAAHwFAAAAAA==&#10;" strokecolor="#c93429" strokeweight=".7pt">
                <w10:wrap anchorx="page" anchory="page"/>
              </v:line>
            </w:pict>
          </mc:Fallback>
        </mc:AlternateContent>
      </w:r>
      <w:r w:rsidR="005A3A76">
        <w:rPr>
          <w:rFonts w:ascii="Calibri" w:eastAsia="Calibri" w:hAnsi="Calibri"/>
          <w:color w:val="404042"/>
          <w:spacing w:val="-3"/>
          <w:sz w:val="20"/>
        </w:rPr>
        <w:t>The Government is committed to relieving pressure on business and encouraging companies and small businesses to do what they do</w:t>
      </w:r>
    </w:p>
    <w:p w:rsidR="00A77A11" w:rsidRDefault="005A3A76">
      <w:pPr>
        <w:spacing w:before="76" w:line="201" w:lineRule="exact"/>
        <w:ind w:left="144"/>
        <w:textAlignment w:val="baseline"/>
        <w:rPr>
          <w:rFonts w:ascii="Calibri" w:eastAsia="Calibri" w:hAnsi="Calibri"/>
          <w:color w:val="404042"/>
          <w:spacing w:val="-2"/>
          <w:sz w:val="20"/>
        </w:rPr>
      </w:pPr>
      <w:r>
        <w:rPr>
          <w:rFonts w:ascii="Calibri" w:eastAsia="Calibri" w:hAnsi="Calibri"/>
          <w:color w:val="404042"/>
          <w:spacing w:val="-2"/>
          <w:sz w:val="20"/>
        </w:rPr>
        <w:t>best — invest, innovate and create wealth</w:t>
      </w:r>
    </w:p>
    <w:p w:rsidR="00A77A11" w:rsidRDefault="005A3A76">
      <w:pPr>
        <w:spacing w:before="82" w:line="202" w:lineRule="exact"/>
        <w:ind w:left="144"/>
        <w:textAlignment w:val="baseline"/>
        <w:rPr>
          <w:rFonts w:ascii="Calibri" w:eastAsia="Calibri" w:hAnsi="Calibri"/>
          <w:color w:val="404042"/>
          <w:spacing w:val="-2"/>
          <w:sz w:val="20"/>
        </w:rPr>
      </w:pPr>
      <w:r>
        <w:rPr>
          <w:rFonts w:ascii="Calibri" w:eastAsia="Calibri" w:hAnsi="Calibri"/>
          <w:color w:val="404042"/>
          <w:spacing w:val="-2"/>
          <w:sz w:val="20"/>
        </w:rPr>
        <w:t>and jobs. This commitment extends to the</w:t>
      </w:r>
    </w:p>
    <w:p w:rsidR="00A77A11" w:rsidRDefault="005A3A76">
      <w:pPr>
        <w:spacing w:before="76" w:line="203" w:lineRule="exact"/>
        <w:ind w:left="144"/>
        <w:textAlignment w:val="baseline"/>
        <w:rPr>
          <w:rFonts w:ascii="Calibri" w:eastAsia="Calibri" w:hAnsi="Calibri"/>
          <w:color w:val="404042"/>
          <w:spacing w:val="-2"/>
          <w:sz w:val="20"/>
        </w:rPr>
      </w:pPr>
      <w:r>
        <w:rPr>
          <w:rFonts w:ascii="Calibri" w:eastAsia="Calibri" w:hAnsi="Calibri"/>
          <w:color w:val="404042"/>
          <w:spacing w:val="-2"/>
          <w:sz w:val="20"/>
        </w:rPr>
        <w:t>north. The operating environment needs</w:t>
      </w:r>
    </w:p>
    <w:p w:rsidR="00A77A11" w:rsidRDefault="005A3A76">
      <w:pPr>
        <w:spacing w:before="76" w:line="202" w:lineRule="exact"/>
        <w:ind w:left="144"/>
        <w:textAlignment w:val="baseline"/>
        <w:rPr>
          <w:rFonts w:ascii="Calibri" w:eastAsia="Calibri" w:hAnsi="Calibri"/>
          <w:color w:val="404042"/>
          <w:spacing w:val="-2"/>
          <w:sz w:val="20"/>
        </w:rPr>
      </w:pPr>
      <w:r>
        <w:rPr>
          <w:rFonts w:ascii="Calibri" w:eastAsia="Calibri" w:hAnsi="Calibri"/>
          <w:color w:val="404042"/>
          <w:spacing w:val="-2"/>
          <w:sz w:val="20"/>
        </w:rPr>
        <w:t>to support private sector innovation.</w:t>
      </w:r>
    </w:p>
    <w:p w:rsidR="00A77A11" w:rsidRDefault="005A3A76">
      <w:pPr>
        <w:spacing w:before="214" w:line="278" w:lineRule="exact"/>
        <w:ind w:left="144" w:right="72"/>
        <w:textAlignment w:val="baseline"/>
        <w:rPr>
          <w:rFonts w:ascii="Calibri" w:eastAsia="Calibri" w:hAnsi="Calibri"/>
          <w:color w:val="404042"/>
          <w:sz w:val="20"/>
        </w:rPr>
      </w:pPr>
      <w:r>
        <w:rPr>
          <w:rFonts w:ascii="Calibri" w:eastAsia="Calibri" w:hAnsi="Calibri"/>
          <w:color w:val="404042"/>
          <w:sz w:val="20"/>
        </w:rPr>
        <w:t>The Government has already announced major reforms that will go a long way to addressing the challenges facing northern businesses (such as reducing red tape by $1 billion per year). But more can be done to reduce business costs and promote trade and investment and the business environment. This means meeting workforce needs (including through facilitating population increase), forging better links with Asia, more trade liberalisation and removing the regulatory barriers to domestic and international investment.</w:t>
      </w:r>
    </w:p>
    <w:p w:rsidR="00A77A11" w:rsidRDefault="005A3A76">
      <w:pPr>
        <w:spacing w:before="13" w:line="279" w:lineRule="exact"/>
        <w:ind w:right="216"/>
        <w:textAlignment w:val="baseline"/>
        <w:rPr>
          <w:rFonts w:ascii="Calibri" w:eastAsia="Calibri" w:hAnsi="Calibri"/>
          <w:color w:val="404042"/>
          <w:spacing w:val="-3"/>
          <w:sz w:val="20"/>
        </w:rPr>
      </w:pPr>
      <w:r>
        <w:br w:type="column"/>
      </w:r>
      <w:r>
        <w:rPr>
          <w:rFonts w:ascii="Calibri" w:eastAsia="Calibri" w:hAnsi="Calibri"/>
          <w:color w:val="404042"/>
          <w:spacing w:val="-3"/>
          <w:sz w:val="20"/>
        </w:rPr>
        <w:t>in the decades ahead, even on a ‘business as usual’ scenario, mean their development will be increasingly important in achieving national economic and social outcomes. This population increase will need to be supported by high quality education and training, to ensure the local workforce is able to meet the needs of these growing cities and surrounding regions. Beyond this forecast growth, the White Paper will consider options for building on existing key urban zones — such as Darwin, Cairns, Townsville and Karratha — with the aim of substantially increasing their population.</w:t>
      </w:r>
    </w:p>
    <w:p w:rsidR="00A77A11" w:rsidRDefault="005A3A76">
      <w:pPr>
        <w:spacing w:before="238" w:line="278" w:lineRule="exact"/>
        <w:ind w:right="288"/>
        <w:textAlignment w:val="baseline"/>
        <w:rPr>
          <w:rFonts w:ascii="Calibri" w:eastAsia="Calibri" w:hAnsi="Calibri"/>
          <w:color w:val="404042"/>
          <w:spacing w:val="-4"/>
          <w:sz w:val="20"/>
        </w:rPr>
      </w:pPr>
      <w:r>
        <w:rPr>
          <w:rFonts w:ascii="Calibri" w:eastAsia="Calibri" w:hAnsi="Calibri"/>
          <w:color w:val="404042"/>
          <w:spacing w:val="-4"/>
          <w:sz w:val="20"/>
        </w:rPr>
        <w:t>Greater migration from elsewhere in Australia would help boost population. Some stakeholders argue that targeted incentives should be provided directly to businesses and individuals. In particular, taxation arrangements are cited as one way to encourage internal migration (see Box D3). There are also questions of whether the region could make better use of the labour it already has available. Labour market regulations have been cited by some stakeholders as limiting the potential of some northern Australian industries, particularly tourism.</w:t>
      </w:r>
    </w:p>
    <w:p w:rsidR="00A77A11" w:rsidRDefault="00A77A11">
      <w:pPr>
        <w:sectPr w:rsidR="00A77A11">
          <w:pgSz w:w="9979" w:h="14174"/>
          <w:pgMar w:top="872" w:right="962" w:bottom="237" w:left="569" w:header="720" w:footer="720" w:gutter="0"/>
          <w:cols w:num="2" w:space="0" w:equalWidth="0">
            <w:col w:w="4147" w:space="154"/>
            <w:col w:w="4147" w:space="0"/>
          </w:cols>
        </w:sectPr>
      </w:pPr>
    </w:p>
    <w:p w:rsidR="00A77A11" w:rsidRDefault="005A3A76">
      <w:pPr>
        <w:spacing w:before="388" w:line="202" w:lineRule="exact"/>
        <w:textAlignment w:val="baseline"/>
        <w:rPr>
          <w:rFonts w:ascii="Calibri" w:eastAsia="Calibri" w:hAnsi="Calibri"/>
          <w:b/>
          <w:i/>
          <w:color w:val="C93429"/>
          <w:sz w:val="20"/>
        </w:rPr>
      </w:pPr>
      <w:r>
        <w:rPr>
          <w:rFonts w:ascii="Calibri" w:eastAsia="Calibri" w:hAnsi="Calibri"/>
          <w:b/>
          <w:i/>
          <w:color w:val="C93429"/>
          <w:sz w:val="20"/>
        </w:rPr>
        <w:t>Population and workforce needs</w:t>
      </w:r>
    </w:p>
    <w:p w:rsidR="00A77A11" w:rsidRDefault="005A3A76">
      <w:pPr>
        <w:spacing w:before="9" w:line="279" w:lineRule="exact"/>
        <w:textAlignment w:val="baseline"/>
        <w:rPr>
          <w:rFonts w:ascii="Calibri" w:eastAsia="Calibri" w:hAnsi="Calibri"/>
          <w:color w:val="404042"/>
          <w:sz w:val="20"/>
        </w:rPr>
      </w:pPr>
      <w:r>
        <w:rPr>
          <w:rFonts w:ascii="Calibri" w:eastAsia="Calibri" w:hAnsi="Calibri"/>
          <w:color w:val="404042"/>
          <w:sz w:val="20"/>
        </w:rPr>
        <w:t xml:space="preserve">Businesses often cite the limited availability of </w:t>
      </w:r>
      <w:r>
        <w:rPr>
          <w:rFonts w:ascii="Calibri" w:eastAsia="Calibri" w:hAnsi="Calibri"/>
          <w:color w:val="404042"/>
          <w:sz w:val="20"/>
        </w:rPr>
        <w:br/>
        <w:t xml:space="preserve">skilled and unskilled labour in the north, and </w:t>
      </w:r>
      <w:r>
        <w:rPr>
          <w:rFonts w:ascii="Calibri" w:eastAsia="Calibri" w:hAnsi="Calibri"/>
          <w:color w:val="404042"/>
          <w:sz w:val="20"/>
        </w:rPr>
        <w:br/>
        <w:t xml:space="preserve">challenges in attracting and retaining workers. </w:t>
      </w:r>
      <w:r>
        <w:rPr>
          <w:rFonts w:ascii="Calibri" w:eastAsia="Calibri" w:hAnsi="Calibri"/>
          <w:color w:val="404042"/>
          <w:sz w:val="20"/>
        </w:rPr>
        <w:br/>
        <w:t xml:space="preserve">The relatively low population in northern </w:t>
      </w:r>
      <w:r>
        <w:rPr>
          <w:rFonts w:ascii="Calibri" w:eastAsia="Calibri" w:hAnsi="Calibri"/>
          <w:color w:val="404042"/>
          <w:sz w:val="20"/>
        </w:rPr>
        <w:br/>
        <w:t xml:space="preserve">Australia is also seen by some as inhibiting </w:t>
      </w:r>
      <w:r>
        <w:rPr>
          <w:rFonts w:ascii="Calibri" w:eastAsia="Calibri" w:hAnsi="Calibri"/>
          <w:color w:val="404042"/>
          <w:sz w:val="20"/>
        </w:rPr>
        <w:br/>
        <w:t xml:space="preserve">economic development. There are three main </w:t>
      </w:r>
      <w:r>
        <w:rPr>
          <w:rFonts w:ascii="Calibri" w:eastAsia="Calibri" w:hAnsi="Calibri"/>
          <w:color w:val="404042"/>
          <w:sz w:val="20"/>
        </w:rPr>
        <w:br/>
        <w:t xml:space="preserve">ways to increase population: natural increase, </w:t>
      </w:r>
      <w:r>
        <w:rPr>
          <w:rFonts w:ascii="Calibri" w:eastAsia="Calibri" w:hAnsi="Calibri"/>
          <w:color w:val="404042"/>
          <w:sz w:val="20"/>
        </w:rPr>
        <w:br/>
        <w:t xml:space="preserve">relocation from elsewhere in Australia or </w:t>
      </w:r>
      <w:r>
        <w:rPr>
          <w:rFonts w:ascii="Calibri" w:eastAsia="Calibri" w:hAnsi="Calibri"/>
          <w:color w:val="404042"/>
          <w:sz w:val="20"/>
        </w:rPr>
        <w:br/>
        <w:t>international migration.</w:t>
      </w:r>
    </w:p>
    <w:p w:rsidR="00A77A11" w:rsidRDefault="005A3A76">
      <w:pPr>
        <w:spacing w:before="229" w:line="279" w:lineRule="exact"/>
        <w:ind w:right="936"/>
        <w:textAlignment w:val="baseline"/>
        <w:rPr>
          <w:rFonts w:ascii="Calibri" w:eastAsia="Calibri" w:hAnsi="Calibri"/>
          <w:color w:val="404042"/>
          <w:spacing w:val="-3"/>
          <w:sz w:val="20"/>
        </w:rPr>
      </w:pPr>
      <w:r>
        <w:rPr>
          <w:rFonts w:ascii="Calibri" w:eastAsia="Calibri" w:hAnsi="Calibri"/>
          <w:color w:val="404042"/>
          <w:spacing w:val="-3"/>
          <w:sz w:val="20"/>
        </w:rPr>
        <w:t>Natural population increase in northern Australia as a whole is already above the national average. The projected populations of northern cities</w:t>
      </w:r>
    </w:p>
    <w:p w:rsidR="00A77A11" w:rsidRDefault="004E7428">
      <w:pPr>
        <w:tabs>
          <w:tab w:val="right" w:pos="4896"/>
        </w:tabs>
        <w:spacing w:before="842" w:line="206" w:lineRule="exact"/>
        <w:textAlignment w:val="baseline"/>
        <w:rPr>
          <w:rFonts w:ascii="Trebuchet MS" w:eastAsia="Trebuchet MS" w:hAnsi="Trebuchet MS"/>
          <w:b/>
          <w:color w:val="C93429"/>
          <w:sz w:val="18"/>
        </w:rPr>
      </w:pPr>
      <w:r>
        <w:rPr>
          <w:noProof/>
          <w:lang w:val="en-AU" w:eastAsia="en-AU"/>
        </w:rPr>
        <mc:AlternateContent>
          <mc:Choice Requires="wps">
            <w:drawing>
              <wp:anchor distT="0" distB="0" distL="0" distR="0" simplePos="0" relativeHeight="251685888" behindDoc="1" locked="0" layoutInCell="1" allowOverlap="1">
                <wp:simplePos x="0" y="0"/>
                <wp:positionH relativeFrom="page">
                  <wp:posOffset>746760</wp:posOffset>
                </wp:positionH>
                <wp:positionV relativeFrom="page">
                  <wp:posOffset>8525510</wp:posOffset>
                </wp:positionV>
                <wp:extent cx="24130" cy="133985"/>
                <wp:effectExtent l="0" t="0" r="0" b="0"/>
                <wp:wrapNone/>
                <wp:docPr id="22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85" name="Picture"/>
                                  <wp:cNvGraphicFramePr/>
                                  <a:graphic xmlns:a="http://schemas.openxmlformats.org/drawingml/2006/main">
                                    <a:graphicData uri="http://schemas.openxmlformats.org/drawingml/2006/picture">
                                      <pic:pic xmlns:pic="http://schemas.openxmlformats.org/drawingml/2006/picture">
                                        <pic:nvPicPr>
                                          <pic:cNvPr id="85" name="Picture"/>
                                          <pic:cNvPicPr preferRelativeResize="0"/>
                                        </pic:nvPicPr>
                                        <pic:blipFill>
                                          <a:blip r:embed="rId44"/>
                                          <a:stretch>
                                            <a:fillRect/>
                                          </a:stretch>
                                        </pic:blipFill>
                                        <pic:spPr>
                                          <a:xfrm>
                                            <a:off x="0" y="0"/>
                                            <a:ext cx="24130" cy="13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206" type="#_x0000_t202" style="position:absolute;margin-left:58.8pt;margin-top:671.3pt;width:1.9pt;height:10.5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tVDsgIAALM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AdBgBEnLTTpgQ4a3YoBRbEpUN+pBPzuO/DUA+xDoy1Z1d2J4qtCXGxqwvd0LaXoa0pKSNA3N92L&#10;qyOOMiC7/oMoIQ45aGGBhkq2pnpQDwTo0KjHc3NMLgVsBqE/g4MCTvzZLI7mNgBJprudVPodFS0y&#10;RooltN5ik+Od0iYXkkwuJhQXOWsa2/6GP9sAx3EHIsNVc2ZysN38EXvxNtpGoRMGi60TelnmrPNN&#10;6Cxy/3qezbLNJvN/mrh+mNSsLCk3YSZl+eGfde6k8VETZ20p0bDSwJmUlNzvNo1ERwLKzu13KsiF&#10;m/s8DVsE4PKCkh+E3m0QO/kiunbCPJw78bUXOZ4f38YLL4zDLH9O6Y5x+u+UUJ/ieB7MRyn9lptn&#10;v9fcSNIyDbOjYW2Ko7MTSYwAt7y0rdWENaN9UQqT/lMpoN1To61cjUJHrephN9in4Ud2UBgx70T5&#10;CAqWAiQGaoTJB0Yt5HeMepgiKVbfDkRSjJr3HF6BGTmTISdjNxmEF3A1xRqj0dzocTQdOsn2NSCP&#10;74yLNbyUilkZP2Vxel8wGSyb0xQzo+fy33o9zdrVLwAAAP//AwBQSwMEFAAGAAgAAAAhADDOsOfg&#10;AAAADQEAAA8AAABkcnMvZG93bnJldi54bWxMj8FOwzAQRO9I/IO1SNyok7RKaRqnqhCckBBpOHB0&#10;YjexGq9D7Lbh79mcym1mdzT7Nt9NtmcXPXrjUEC8iIBpbJwy2Ar4qt6enoH5IFHJ3qEW8Ks97Ir7&#10;u1xmyl2x1JdDaBmVoM+kgC6EIePcN5220i/coJF2RzdaGciOLVejvFK57XkSRSm30iBd6OSgXzrd&#10;nA5nK2D/jeWr+fmoP8tjaapqE+F7ehLi8WHab4EFPYVbGGZ8QoeCmGp3RuVZTz5epxQlsVwlpOZI&#10;Eq+A1fMoXa6BFzn//0XxBwAA//8DAFBLAQItABQABgAIAAAAIQC2gziS/gAAAOEBAAATAAAAAAAA&#10;AAAAAAAAAAAAAABbQ29udGVudF9UeXBlc10ueG1sUEsBAi0AFAAGAAgAAAAhADj9If/WAAAAlAEA&#10;AAsAAAAAAAAAAAAAAAAALwEAAF9yZWxzLy5yZWxzUEsBAi0AFAAGAAgAAAAhAG4y1UOyAgAAswUA&#10;AA4AAAAAAAAAAAAAAAAALgIAAGRycy9lMm9Eb2MueG1sUEsBAi0AFAAGAAgAAAAhADDOsOfgAAAA&#10;DQEAAA8AAAAAAAAAAAAAAAAADAUAAGRycy9kb3ducmV2LnhtbFBLBQYAAAAABAAEAPMAAAAZBgAA&#10;AAA=&#10;" filled="f" stroked="f">
                <v:textbox inset="0,0,0,0">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85" name="Picture"/>
                            <wp:cNvGraphicFramePr/>
                            <a:graphic xmlns:a="http://schemas.openxmlformats.org/drawingml/2006/main">
                              <a:graphicData uri="http://schemas.openxmlformats.org/drawingml/2006/picture">
                                <pic:pic xmlns:pic="http://schemas.openxmlformats.org/drawingml/2006/picture">
                                  <pic:nvPicPr>
                                    <pic:cNvPr id="85" name="Picture"/>
                                    <pic:cNvPicPr preferRelativeResize="0"/>
                                  </pic:nvPicPr>
                                  <pic:blipFill>
                                    <a:blip r:embed="rId44"/>
                                    <a:stretch>
                                      <a:fillRect/>
                                    </a:stretch>
                                  </pic:blipFill>
                                  <pic:spPr>
                                    <a:xfrm>
                                      <a:off x="0" y="0"/>
                                      <a:ext cx="24130" cy="133985"/>
                                    </a:xfrm>
                                    <a:prstGeom prst="rect">
                                      <a:avLst/>
                                    </a:prstGeom>
                                  </pic:spPr>
                                </pic:pic>
                              </a:graphicData>
                            </a:graphic>
                          </wp:inline>
                        </w:drawing>
                      </w:r>
                    </w:p>
                  </w:txbxContent>
                </v:textbox>
                <w10:wrap anchorx="page" anchory="page"/>
              </v:shape>
            </w:pict>
          </mc:Fallback>
        </mc:AlternateContent>
      </w:r>
      <w:r w:rsidR="005A3A76">
        <w:rPr>
          <w:rFonts w:ascii="Trebuchet MS" w:eastAsia="Trebuchet MS" w:hAnsi="Trebuchet MS"/>
          <w:b/>
          <w:color w:val="C93429"/>
          <w:sz w:val="18"/>
        </w:rPr>
        <w:t>54</w:t>
      </w:r>
      <w:r w:rsidR="005A3A76">
        <w:rPr>
          <w:rFonts w:ascii="Trebuchet MS" w:eastAsia="Trebuchet MS" w:hAnsi="Trebuchet MS"/>
          <w:b/>
          <w:color w:val="C93429"/>
          <w:sz w:val="18"/>
        </w:rPr>
        <w:tab/>
      </w:r>
      <w:r w:rsidR="005A3A76">
        <w:rPr>
          <w:rFonts w:ascii="Trebuchet MS" w:eastAsia="Trebuchet MS" w:hAnsi="Trebuchet MS"/>
          <w:b/>
          <w:color w:val="C93429"/>
          <w:sz w:val="17"/>
        </w:rPr>
        <w:t>GREEN PAPER ON DEVELOPING NORTHERN AUSTRALIA</w:t>
      </w:r>
    </w:p>
    <w:p w:rsidR="00A77A11" w:rsidRDefault="00A77A11">
      <w:pPr>
        <w:sectPr w:rsidR="00A77A11">
          <w:type w:val="continuous"/>
          <w:pgSz w:w="9979" w:h="14174"/>
          <w:pgMar w:top="872" w:right="4400" w:bottom="237" w:left="739" w:header="720" w:footer="720" w:gutter="0"/>
          <w:cols w:space="720"/>
        </w:sectPr>
      </w:pPr>
    </w:p>
    <w:p w:rsidR="00A77A11" w:rsidRDefault="005A3A76">
      <w:pPr>
        <w:shd w:val="solid" w:color="C93429" w:fill="C93429"/>
        <w:spacing w:after="131" w:line="234" w:lineRule="exact"/>
        <w:ind w:left="216"/>
        <w:textAlignment w:val="baseline"/>
        <w:rPr>
          <w:rFonts w:ascii="Century Gothic" w:eastAsia="Century Gothic" w:hAnsi="Century Gothic"/>
          <w:b/>
          <w:color w:val="FFFFFF"/>
          <w:spacing w:val="-2"/>
          <w:sz w:val="20"/>
        </w:rPr>
      </w:pPr>
      <w:r>
        <w:rPr>
          <w:rFonts w:ascii="Century Gothic" w:eastAsia="Century Gothic" w:hAnsi="Century Gothic"/>
          <w:b/>
          <w:color w:val="FFFFFF"/>
          <w:spacing w:val="-2"/>
          <w:sz w:val="20"/>
        </w:rPr>
        <w:lastRenderedPageBreak/>
        <w:t>BOX D3: TAXATION AND NORTHERN AUSTRALIA</w:t>
      </w:r>
    </w:p>
    <w:p w:rsidR="00A77A11" w:rsidRDefault="004E7428">
      <w:pPr>
        <w:spacing w:before="130" w:line="259" w:lineRule="exact"/>
        <w:ind w:left="216" w:right="504"/>
        <w:textAlignment w:val="baseline"/>
        <w:rPr>
          <w:rFonts w:ascii="Cambria" w:eastAsia="Cambria" w:hAnsi="Cambria"/>
          <w:color w:val="404042"/>
          <w:sz w:val="18"/>
        </w:rPr>
      </w:pPr>
      <w:r>
        <w:rPr>
          <w:noProof/>
          <w:lang w:val="en-AU" w:eastAsia="en-AU"/>
        </w:rPr>
        <mc:AlternateContent>
          <mc:Choice Requires="wps">
            <w:drawing>
              <wp:anchor distT="0" distB="111760" distL="0" distR="0" simplePos="0" relativeHeight="251686912" behindDoc="1" locked="0" layoutInCell="1" allowOverlap="1">
                <wp:simplePos x="0" y="0"/>
                <wp:positionH relativeFrom="page">
                  <wp:posOffset>731520</wp:posOffset>
                </wp:positionH>
                <wp:positionV relativeFrom="page">
                  <wp:posOffset>948055</wp:posOffset>
                </wp:positionV>
                <wp:extent cx="5105400" cy="5001895"/>
                <wp:effectExtent l="0" t="0" r="0" b="0"/>
                <wp:wrapNone/>
                <wp:docPr id="22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5001895"/>
                        </a:xfrm>
                        <a:prstGeom prst="rect">
                          <a:avLst/>
                        </a:prstGeom>
                        <a:solidFill>
                          <a:srgbClr val="E0C29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78D" w:rsidRDefault="00C8078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207" type="#_x0000_t202" style="position:absolute;left:0;text-align:left;margin-left:57.6pt;margin-top:74.65pt;width:402pt;height:393.85pt;z-index:-251629568;visibility:visible;mso-wrap-style:square;mso-width-percent:0;mso-height-percent:0;mso-wrap-distance-left:0;mso-wrap-distance-top:0;mso-wrap-distance-right:0;mso-wrap-distance-bottom: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zt4gwIAAAwFAAAOAAAAZHJzL2Uyb0RvYy54bWysVNtu3CAQfa/Uf0C8b4wtO7Gt9UbJJltV&#10;Si9S0g9gAa9RbXCBXTut+u8d8HqT9CJVVf2ABxgOM3POsLwcuxYdhLFSqwrHZwQjoZjmUu0q/Olh&#10;s8gxso4qTlutRIUfhcWXq9evlkNfikQ3uuXCIABRthz6CjfO9WUUWdaIjtoz3QsFm7U2HXUwNbuI&#10;GzoAetdGCSHn0aAN741mwlpYvZk28Srg17Vg7kNdW+FQW2GIzYXRhHHrx2i1pOXO0L6R7BgG/Yco&#10;OioVXHqCuqGOor2Rv0B1khltde3OmO4iXdeSiZADZBOTn7K5b2gvQi5QHNufymT/Hyx7f/hokOQV&#10;TpIYI0U7IOlBjA5d6xHluS/Q0NsS/O578HQjrAPRIVnb32n22SKl1w1VO3FljB4aQTkEGPuT0bOj&#10;E471INvhneZwD907HYDG2nS+elAPBOhA1OOJHB8Lg8UsJllKYIvBXkZInBdZuIOW8/HeWPdG6A55&#10;o8IG2A/w9HBnnQ+HlrOLv83qVvKNbNswMbvtujXoQEEpt2SdFBdH9BdurfLOSvtjE+K0AlHCHX7P&#10;xxuY/1bESUquk2KxOc8vFukmzRbFBckXJC6ui3OSFunN5rsPME7LRnIu1J1UYlZhnP4dy8d+mPQT&#10;dIiGChdZkk0c/TFJEr7fJdlJB03Zyq7C+cmJlp7ZW8UhbVo6KtvJjl6GH6oMNZj/oSpBB576SQRu&#10;3I5Bc3EeZOJVstX8EaRhNBAHJMOTAkajzVeMBmjPCtsve2oERu1bBfLyvTwbZja2s0EVg6MVdhhN&#10;5tpNPb/vjdw1gDwJWOkrkGAtgzieojgKF1ouZHF8HnxPP58Hr6dHbPUDAAD//wMAUEsDBBQABgAI&#10;AAAAIQCKkREd3QAAAAsBAAAPAAAAZHJzL2Rvd25yZXYueG1sTI/NTsMwEITvSLyDtUjcqJOWQh3i&#10;VIBAghuE9u7GJo6I11bs/PD2LCe4zeyOZr8t94vr2WSG2HmUkK8yYAYbrztsJRw+nq92wGJSqFXv&#10;0Uj4NhH21flZqQrtZ3w3U51aRiUYCyXBphQKzmNjjVNx5YNB2n36walEdmi5HtRM5a7n6yy74U51&#10;SBesCubRmuarHp2E48vbdhba4+tTLSa7S2F8GIOUlxfL/R2wZJb0F4ZffEKHiphOfkQdWU8+364p&#10;SuJabIBRQuSCJicSm9sMeFXy/z9UPwAAAP//AwBQSwECLQAUAAYACAAAACEAtoM4kv4AAADhAQAA&#10;EwAAAAAAAAAAAAAAAAAAAAAAW0NvbnRlbnRfVHlwZXNdLnhtbFBLAQItABQABgAIAAAAIQA4/SH/&#10;1gAAAJQBAAALAAAAAAAAAAAAAAAAAC8BAABfcmVscy8ucmVsc1BLAQItABQABgAIAAAAIQCmMzt4&#10;gwIAAAwFAAAOAAAAAAAAAAAAAAAAAC4CAABkcnMvZTJvRG9jLnhtbFBLAQItABQABgAIAAAAIQCK&#10;kREd3QAAAAsBAAAPAAAAAAAAAAAAAAAAAN0EAABkcnMvZG93bnJldi54bWxQSwUGAAAAAAQABADz&#10;AAAA5wUAAAAA&#10;" fillcolor="#e0c297" stroked="f">
                <v:textbox inset="0,0,0,0">
                  <w:txbxContent>
                    <w:p w:rsidR="00C8078D" w:rsidRDefault="00C8078D"/>
                  </w:txbxContent>
                </v:textbox>
                <w10:wrap anchorx="page" anchory="page"/>
              </v:shape>
            </w:pict>
          </mc:Fallback>
        </mc:AlternateContent>
      </w:r>
      <w:r w:rsidR="005A3A76">
        <w:rPr>
          <w:rFonts w:ascii="Cambria" w:eastAsia="Cambria" w:hAnsi="Cambria"/>
          <w:color w:val="404042"/>
          <w:sz w:val="18"/>
        </w:rPr>
        <w:t>Taxation is an unavoidable fact of life. However, some taxes may disproportionately affect those living and working in the north.</w:t>
      </w:r>
    </w:p>
    <w:p w:rsidR="00A77A11" w:rsidRDefault="005A3A76">
      <w:pPr>
        <w:spacing w:before="121" w:line="259" w:lineRule="exact"/>
        <w:ind w:left="216" w:right="288"/>
        <w:textAlignment w:val="baseline"/>
        <w:rPr>
          <w:rFonts w:ascii="Cambria" w:eastAsia="Cambria" w:hAnsi="Cambria"/>
          <w:color w:val="404042"/>
          <w:spacing w:val="1"/>
          <w:sz w:val="18"/>
        </w:rPr>
      </w:pPr>
      <w:r>
        <w:rPr>
          <w:rFonts w:ascii="Cambria" w:eastAsia="Cambria" w:hAnsi="Cambria"/>
          <w:color w:val="404042"/>
          <w:spacing w:val="1"/>
          <w:sz w:val="18"/>
        </w:rPr>
        <w:t>Many people living in northern Australia receive the Zone Tax Offset that provides assistance for those in designated remote areas of Australia. The base rate of the offset varies from as little as $57 a year to as much as $1,173 depending on where the taxpayer lives, plus either 20 or 50 per cent of a relevant rebate amount that varies depending on the number, and type, of dependants that the taxpayer maintains. While much of northern Australia is considered ‘remote’ for zone tax purposes, the zones include significant cities such as Darwin, Karratha, Townsville, Cairns and Mackay.</w:t>
      </w:r>
    </w:p>
    <w:p w:rsidR="00A77A11" w:rsidRDefault="005A3A76">
      <w:pPr>
        <w:spacing w:before="116" w:line="259" w:lineRule="exact"/>
        <w:ind w:left="216" w:right="288"/>
        <w:textAlignment w:val="baseline"/>
        <w:rPr>
          <w:rFonts w:ascii="Cambria" w:eastAsia="Cambria" w:hAnsi="Cambria"/>
          <w:color w:val="404042"/>
          <w:sz w:val="18"/>
        </w:rPr>
      </w:pPr>
      <w:r>
        <w:rPr>
          <w:rFonts w:ascii="Cambria" w:eastAsia="Cambria" w:hAnsi="Cambria"/>
          <w:color w:val="404042"/>
          <w:sz w:val="18"/>
        </w:rPr>
        <w:t>Some of the major industries in the north can also access business deductions not always available to other industries, such as deductions for capital expenditure on landcare operations, mining, exploration and prospecting and write-offs for capital expenditure on water facilities.</w:t>
      </w:r>
    </w:p>
    <w:p w:rsidR="00A77A11" w:rsidRDefault="005A3A76">
      <w:pPr>
        <w:spacing w:before="116" w:line="259" w:lineRule="exact"/>
        <w:ind w:left="216" w:right="288"/>
        <w:textAlignment w:val="baseline"/>
        <w:rPr>
          <w:rFonts w:ascii="Cambria" w:eastAsia="Cambria" w:hAnsi="Cambria"/>
          <w:color w:val="404042"/>
          <w:spacing w:val="-1"/>
          <w:sz w:val="18"/>
        </w:rPr>
      </w:pPr>
      <w:r>
        <w:rPr>
          <w:rFonts w:ascii="Cambria" w:eastAsia="Cambria" w:hAnsi="Cambria"/>
          <w:color w:val="404042"/>
          <w:spacing w:val="-1"/>
          <w:sz w:val="18"/>
        </w:rPr>
        <w:t>Some stakeholders argue that taxes on goods and services, including transportation, increase the cost of living and doing business in an already high cost region. Similarly, taxes and charges which impact upon transport networks are more likely to affect ‘gateway’ regions, already subject to remoteness and long distances. There are also arguments that taxes on the transfer of property disproportionately burden families and workers that need to move more often for employment.</w:t>
      </w:r>
    </w:p>
    <w:p w:rsidR="00A77A11" w:rsidRDefault="005A3A76">
      <w:pPr>
        <w:spacing w:before="122" w:line="259" w:lineRule="exact"/>
        <w:ind w:left="216" w:right="288"/>
        <w:textAlignment w:val="baseline"/>
        <w:rPr>
          <w:rFonts w:ascii="Cambria" w:eastAsia="Cambria" w:hAnsi="Cambria"/>
          <w:color w:val="404042"/>
          <w:sz w:val="18"/>
        </w:rPr>
      </w:pPr>
      <w:r>
        <w:rPr>
          <w:rFonts w:ascii="Cambria" w:eastAsia="Cambria" w:hAnsi="Cambria"/>
          <w:color w:val="404042"/>
          <w:sz w:val="18"/>
        </w:rPr>
        <w:t>The overall impact of the tax (and transfer) system on northern Australia is unclear. The actual policy outcomes sought need to be front of mind — for example, the tax system tends not to be the most effective means of addressing disparities in economic and social opportunity across regions. The quality of health care, education and local amenity may be more important to many families than tax concessions, which can often be poorly targeted. Alternatives such as improved social infrastructure and local services can be more effective in assisting communities or businesses without increasing the complexity of the tax system.</w:t>
      </w:r>
    </w:p>
    <w:p w:rsidR="00A77A11" w:rsidRDefault="005A3A76">
      <w:pPr>
        <w:spacing w:before="112" w:after="333" w:line="259" w:lineRule="exact"/>
        <w:ind w:left="216" w:right="288"/>
        <w:textAlignment w:val="baseline"/>
        <w:rPr>
          <w:rFonts w:ascii="Cambria" w:eastAsia="Cambria" w:hAnsi="Cambria"/>
          <w:color w:val="404042"/>
          <w:sz w:val="18"/>
        </w:rPr>
      </w:pPr>
      <w:r>
        <w:rPr>
          <w:rFonts w:ascii="Cambria" w:eastAsia="Cambria" w:hAnsi="Cambria"/>
          <w:color w:val="404042"/>
          <w:sz w:val="18"/>
        </w:rPr>
        <w:t>The tax system should also not encourage businesses to relocate from one region to another to the cost of the nation overall. But there may be areas where the tax system unnecessarily impedes the development of the north, to the detriment of the broader national interest.</w:t>
      </w:r>
    </w:p>
    <w:p w:rsidR="00A77A11" w:rsidRDefault="00A77A11">
      <w:pPr>
        <w:spacing w:before="112" w:after="333" w:line="259" w:lineRule="exact"/>
        <w:sectPr w:rsidR="00A77A11">
          <w:pgSz w:w="9979" w:h="14174"/>
          <w:pgMar w:top="1000" w:right="787" w:bottom="588" w:left="1152" w:header="720" w:footer="720" w:gutter="0"/>
          <w:cols w:space="720"/>
        </w:sectPr>
      </w:pPr>
    </w:p>
    <w:p w:rsidR="00A77A11" w:rsidRDefault="005A3A76">
      <w:pPr>
        <w:spacing w:line="279" w:lineRule="exact"/>
        <w:textAlignment w:val="baseline"/>
        <w:rPr>
          <w:rFonts w:ascii="Calibri" w:eastAsia="Calibri" w:hAnsi="Calibri"/>
          <w:color w:val="404042"/>
          <w:spacing w:val="-2"/>
          <w:sz w:val="20"/>
        </w:rPr>
      </w:pPr>
      <w:r>
        <w:rPr>
          <w:rFonts w:ascii="Calibri" w:eastAsia="Calibri" w:hAnsi="Calibri"/>
          <w:color w:val="404042"/>
          <w:spacing w:val="-2"/>
          <w:sz w:val="20"/>
        </w:rPr>
        <w:t xml:space="preserve">There is also interest in special economic zones covering parts or all of northern Australia. These zones, which often seek to make business easier by reducing taxes and red tape, exist in around 135 countries and are estimated to account for over $500 billion in global trade. The benefits can include increased foreign investment, employment opportunities, foreign exchange earnings and growth in exports, as well as expanded government revenue (Kituyi 2013). Often these zones are used to pilot business reforms that may eventually be applied to the whole economy, </w:t>
      </w:r>
    </w:p>
    <w:p w:rsidR="00A77A11" w:rsidRDefault="005A3A76">
      <w:pPr>
        <w:spacing w:before="101" w:line="203" w:lineRule="exact"/>
        <w:textAlignment w:val="baseline"/>
        <w:rPr>
          <w:rFonts w:ascii="Calibri" w:eastAsia="Calibri" w:hAnsi="Calibri"/>
          <w:color w:val="404042"/>
          <w:spacing w:val="-2"/>
          <w:sz w:val="20"/>
        </w:rPr>
      </w:pPr>
      <w:r>
        <w:br w:type="column"/>
      </w:r>
      <w:r>
        <w:rPr>
          <w:rFonts w:ascii="Calibri" w:eastAsia="Calibri" w:hAnsi="Calibri"/>
          <w:color w:val="404042"/>
          <w:spacing w:val="-2"/>
          <w:sz w:val="20"/>
        </w:rPr>
        <w:t>meaning they have been more successful</w:t>
      </w:r>
    </w:p>
    <w:p w:rsidR="00A77A11" w:rsidRDefault="005A3A76">
      <w:pPr>
        <w:spacing w:before="76" w:line="202" w:lineRule="exact"/>
        <w:textAlignment w:val="baseline"/>
        <w:rPr>
          <w:rFonts w:ascii="Calibri" w:eastAsia="Calibri" w:hAnsi="Calibri"/>
          <w:color w:val="404042"/>
          <w:spacing w:val="-2"/>
          <w:sz w:val="20"/>
        </w:rPr>
      </w:pPr>
      <w:r>
        <w:rPr>
          <w:rFonts w:ascii="Calibri" w:eastAsia="Calibri" w:hAnsi="Calibri"/>
          <w:color w:val="404042"/>
          <w:spacing w:val="-2"/>
          <w:sz w:val="20"/>
        </w:rPr>
        <w:t>in developing countries or regions, where</w:t>
      </w:r>
    </w:p>
    <w:p w:rsidR="00A77A11" w:rsidRDefault="005A3A76">
      <w:pPr>
        <w:spacing w:before="81" w:line="202" w:lineRule="exact"/>
        <w:textAlignment w:val="baseline"/>
        <w:rPr>
          <w:rFonts w:ascii="Calibri" w:eastAsia="Calibri" w:hAnsi="Calibri"/>
          <w:color w:val="404042"/>
          <w:spacing w:val="-2"/>
          <w:sz w:val="20"/>
        </w:rPr>
      </w:pPr>
      <w:r>
        <w:rPr>
          <w:rFonts w:ascii="Calibri" w:eastAsia="Calibri" w:hAnsi="Calibri"/>
          <w:color w:val="404042"/>
          <w:spacing w:val="-2"/>
          <w:sz w:val="20"/>
        </w:rPr>
        <w:t>institutions or policies are comparatively weak.</w:t>
      </w:r>
    </w:p>
    <w:p w:rsidR="00A77A11" w:rsidRDefault="004E7428">
      <w:pPr>
        <w:spacing w:before="224" w:line="280" w:lineRule="exact"/>
        <w:textAlignment w:val="baseline"/>
        <w:rPr>
          <w:rFonts w:ascii="Calibri" w:eastAsia="Calibri" w:hAnsi="Calibri"/>
          <w:color w:val="404042"/>
          <w:spacing w:val="-4"/>
          <w:sz w:val="20"/>
        </w:rPr>
      </w:pPr>
      <w:r>
        <w:rPr>
          <w:noProof/>
          <w:lang w:val="en-AU" w:eastAsia="en-AU"/>
        </w:rPr>
        <mc:AlternateContent>
          <mc:Choice Requires="wps">
            <w:drawing>
              <wp:anchor distT="0" distB="0" distL="0" distR="0" simplePos="0" relativeHeight="251687936" behindDoc="1" locked="0" layoutInCell="1" allowOverlap="1">
                <wp:simplePos x="0" y="0"/>
                <wp:positionH relativeFrom="page">
                  <wp:posOffset>3369310</wp:posOffset>
                </wp:positionH>
                <wp:positionV relativeFrom="page">
                  <wp:posOffset>8171815</wp:posOffset>
                </wp:positionV>
                <wp:extent cx="2635250" cy="584200"/>
                <wp:effectExtent l="0" t="0" r="0" b="0"/>
                <wp:wrapSquare wrapText="bothSides"/>
                <wp:docPr id="22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78D" w:rsidRDefault="00C8078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208" type="#_x0000_t202" style="position:absolute;margin-left:265.3pt;margin-top:643.45pt;width:207.5pt;height:46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8KVsg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B1IeTFpr0QAeNbsWAooUpUN+pBPzuO/DUA+xDoy1Z1d2J4qtCXGxqwvd0LaXoa0pKSNA3N92L&#10;qyOOMiC7/oMoIQ45aGGBhkq2pnpQDwTokMjjuTkmlwI2g/n1LJjBUQFnsyiE7tsQJJlud1Lpd1S0&#10;yBgpltB8i06Od0qbbEgyuZhgXOSsaawAGv5sAxzHHYgNV82ZycL280fsxdtoG4VOGMy3TuhlmbPO&#10;N6Ezz/3FLLvONpvM/2ni+mFSs7Kk3ISZtOWHf9a7k8pHVZzVpUTDSgNnUlJyv9s0Eh0JaDu336kg&#10;F27u8zRsEYDLC0p+EHq3Qezk82jhhHk4c+KFFzmeH9/Gcy+Mwyx/TumOcfrvlFCf4hiaOorpt9w8&#10;+73mRpKWaZgeDWtTHJ2dSGIkuOWlba0mrBnti1KY9J9KAe2eGm0FazQ6qlUPu8E+Dj8KTHwj550o&#10;H0HDUoDEQI0w+8CohfyOUQ9zJMXq24FIilHznsM7ABc9GXIydpNBeAFXU6wxGs2NHofToZNsXwPy&#10;+NK4WMNbqZiV8VMWpxcGs8GyOc0xM3wu/63X07Rd/QIAAP//AwBQSwMEFAAGAAgAAAAhANLzRHnh&#10;AAAADQEAAA8AAABkcnMvZG93bnJldi54bWxMj8FOwzAQRO9I/IO1SNyoTUtDEuJUFYITEmoaDhyd&#10;2E2sxusQu234e5YTHHfmaXam2MxuYGczBetRwv1CADPYem2xk/BRv96lwEJUqNXg0Uj4NgE25fVV&#10;oXLtL1iZ8z52jEIw5EpCH+OYcx7a3jgVFn40SN7BT05FOqeO60ldKNwNfClEwp2ySB96NZrn3rTH&#10;/clJ2H5i9WK/3ptddahsXWcC35KjlLc38/YJWDRz/IPhtz5Vh5I6Nf6EOrBBwnolEkLJWKZJBoyQ&#10;7GFNUkPS6jHNgJcF/7+i/AEAAP//AwBQSwECLQAUAAYACAAAACEAtoM4kv4AAADhAQAAEwAAAAAA&#10;AAAAAAAAAAAAAAAAW0NvbnRlbnRfVHlwZXNdLnhtbFBLAQItABQABgAIAAAAIQA4/SH/1gAAAJQB&#10;AAALAAAAAAAAAAAAAAAAAC8BAABfcmVscy8ucmVsc1BLAQItABQABgAIAAAAIQAdA8KVsgIAALUF&#10;AAAOAAAAAAAAAAAAAAAAAC4CAABkcnMvZTJvRG9jLnhtbFBLAQItABQABgAIAAAAIQDS80R54QAA&#10;AA0BAAAPAAAAAAAAAAAAAAAAAAwFAABkcnMvZG93bnJldi54bWxQSwUGAAAAAAQABADzAAAAGgYA&#10;AAAA&#10;" filled="f" stroked="f">
                <v:textbox inset="0,0,0,0">
                  <w:txbxContent>
                    <w:p w:rsidR="00C8078D" w:rsidRDefault="00C8078D"/>
                  </w:txbxContent>
                </v:textbox>
                <w10:wrap type="square" anchorx="page" anchory="page"/>
              </v:shape>
            </w:pict>
          </mc:Fallback>
        </mc:AlternateContent>
      </w:r>
      <w:r>
        <w:rPr>
          <w:noProof/>
          <w:lang w:val="en-AU" w:eastAsia="en-AU"/>
        </w:rPr>
        <mc:AlternateContent>
          <mc:Choice Requires="wps">
            <w:drawing>
              <wp:anchor distT="0" distB="0" distL="0" distR="0" simplePos="0" relativeHeight="251688960" behindDoc="1" locked="0" layoutInCell="1" allowOverlap="1">
                <wp:simplePos x="0" y="0"/>
                <wp:positionH relativeFrom="page">
                  <wp:posOffset>4852670</wp:posOffset>
                </wp:positionH>
                <wp:positionV relativeFrom="page">
                  <wp:posOffset>8171815</wp:posOffset>
                </wp:positionV>
                <wp:extent cx="1151890" cy="572770"/>
                <wp:effectExtent l="0" t="0" r="0" b="0"/>
                <wp:wrapSquare wrapText="bothSides"/>
                <wp:docPr id="21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86" name="Picture"/>
                                  <wp:cNvGraphicFramePr/>
                                  <a:graphic xmlns:a="http://schemas.openxmlformats.org/drawingml/2006/main">
                                    <a:graphicData uri="http://schemas.openxmlformats.org/drawingml/2006/picture">
                                      <pic:pic xmlns:pic="http://schemas.openxmlformats.org/drawingml/2006/picture">
                                        <pic:nvPicPr>
                                          <pic:cNvPr id="86" name="Picture"/>
                                          <pic:cNvPicPr preferRelativeResize="0"/>
                                        </pic:nvPicPr>
                                        <pic:blipFill>
                                          <a:blip r:embed="rId23"/>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209" type="#_x0000_t202" style="position:absolute;margin-left:382.1pt;margin-top:643.45pt;width:90.7pt;height:45.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iS1tQ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gR9jxEkLTXqgg0ZrMaBobgrUdyoBu/sOLPUA99Bom6zq7kTxXSEuNjXhe7qSUvQ1JSUE6JuX7rOn&#10;I44yILv+kyjBDzloYYGGSramelAPBOjQqMdzc0wshXHpz/woBlUButkiWCxs91ySTK87qfQHKlpk&#10;hBRLaL5FJ8c7pU00JJlMjDMuctY0lgANf3EBhuMN+IanRmeisP18ir14G22j0AmD+dYJvSxzVvkm&#10;dOa5v5hl19lmk/m/jF8/TGpWlpQbNxO3/PDPendi+ciKM7uUaFhp4ExISu53m0aiIwFu5/azNQfN&#10;xcx9GYYtAuTyKiU/CL11EDv5PFo4YR7OnHjhRY7nx+t47oVxmOUvU7pjnP57SqhPcTwLZiOZLkG/&#10;ys2z39vcSNIyDdujYW2Ko7MRSQwFt7y0rdWENaP8rBQm/EspoN1Toy1hDUdHtuphN9jh8KPraRJ2&#10;onwEDksBFAM2wu4DoRbyJ0Y97JEUqx8HIilGzUcOc2CWziTISdhNAuEFPE2xxmgUN3pcTodOsn0N&#10;yOOkcbGCWamYpbEZqjGK04TBbrDZnPaYWT7P/63VZdsufwMAAP//AwBQSwMEFAAGAAgAAAAhABgO&#10;JBziAAAADQEAAA8AAABkcnMvZG93bnJldi54bWxMj8FOwzAMhu9IvENkJG4sXRnt2jWdJgQnJERX&#10;DjumTdZGa5zSZFt5e8wJjvb/6ffnYjvbgV305I1DActFBExj65TBTsBn/fqwBuaDRCUHh1rAt/aw&#10;LW9vCpkrd8VKX/ahY1SCPpcC+hDGnHPf9tpKv3CjRsqObrIy0Dh1XE3ySuV24HEUJdxKg3Shl6N+&#10;7nV72p+tgN0Bqxfz9d58VMfK1HUW4VtyEuL+bt5tgAU9hz8YfvVJHUpyatwZlWeDgDRZxYRSEK+T&#10;DBgh2eopAdbQ6jFNl8DLgv//ovwBAAD//wMAUEsBAi0AFAAGAAgAAAAhALaDOJL+AAAA4QEAABMA&#10;AAAAAAAAAAAAAAAAAAAAAFtDb250ZW50X1R5cGVzXS54bWxQSwECLQAUAAYACAAAACEAOP0h/9YA&#10;AACUAQAACwAAAAAAAAAAAAAAAAAvAQAAX3JlbHMvLnJlbHNQSwECLQAUAAYACAAAACEAoGIktbUC&#10;AAC1BQAADgAAAAAAAAAAAAAAAAAuAgAAZHJzL2Uyb0RvYy54bWxQSwECLQAUAAYACAAAACEAGA4k&#10;HOIAAAANAQAADwAAAAAAAAAAAAAAAAAPBQAAZHJzL2Rvd25yZXYueG1sUEsFBgAAAAAEAAQA8wAA&#10;AB4GA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86" name="Picture"/>
                            <wp:cNvGraphicFramePr/>
                            <a:graphic xmlns:a="http://schemas.openxmlformats.org/drawingml/2006/main">
                              <a:graphicData uri="http://schemas.openxmlformats.org/drawingml/2006/picture">
                                <pic:pic xmlns:pic="http://schemas.openxmlformats.org/drawingml/2006/picture">
                                  <pic:nvPicPr>
                                    <pic:cNvPr id="86" name="Picture"/>
                                    <pic:cNvPicPr preferRelativeResize="0"/>
                                  </pic:nvPicPr>
                                  <pic:blipFill>
                                    <a:blip r:embed="rId23"/>
                                    <a:stretch>
                                      <a:fillRect/>
                                    </a:stretch>
                                  </pic:blipFill>
                                  <pic:spPr>
                                    <a:xfrm>
                                      <a:off x="0" y="0"/>
                                      <a:ext cx="1151890" cy="5727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89984" behindDoc="1" locked="0" layoutInCell="1" allowOverlap="1">
                <wp:simplePos x="0" y="0"/>
                <wp:positionH relativeFrom="page">
                  <wp:posOffset>5304790</wp:posOffset>
                </wp:positionH>
                <wp:positionV relativeFrom="page">
                  <wp:posOffset>8524875</wp:posOffset>
                </wp:positionV>
                <wp:extent cx="244475" cy="132715"/>
                <wp:effectExtent l="0" t="0" r="0" b="0"/>
                <wp:wrapSquare wrapText="bothSides"/>
                <wp:docPr id="21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3" w:line="194" w:lineRule="exact"/>
                              <w:textAlignment w:val="baseline"/>
                              <w:rPr>
                                <w:rFonts w:ascii="Trebuchet MS" w:eastAsia="Trebuchet MS" w:hAnsi="Trebuchet MS"/>
                                <w:b/>
                                <w:color w:val="C93429"/>
                                <w:spacing w:val="19"/>
                                <w:sz w:val="18"/>
                              </w:rPr>
                            </w:pPr>
                            <w:r>
                              <w:rPr>
                                <w:rFonts w:ascii="Trebuchet MS" w:eastAsia="Trebuchet MS" w:hAnsi="Trebuchet MS"/>
                                <w:b/>
                                <w:color w:val="C93429"/>
                                <w:spacing w:val="19"/>
                                <w:sz w:val="18"/>
                              </w:rP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210" type="#_x0000_t202" style="position:absolute;margin-left:417.7pt;margin-top:671.25pt;width:19.25pt;height:10.4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WJtgIAALQ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ZTgKoVSCdlCkB3Yw6FYeUDyzCRp6nYLffQ+e5gD7UGgXrO7vZPldIyFXDRVbdqOUHBpGKyAY2pv+&#10;s6sjjrYgm+GTrOAdujPSAR1q1dnsQT4QoEOhHk/FsVxK2IwIIYsZRiUchZfRInTcfJpOl3ulzQcm&#10;O2SNDCuovQOn+zttLBmaTi72LSEL3rau/q14sQGO4w48DVftmSXhyvmUBMk6XsfEI9F87ZEgz72b&#10;YkW8eREuZvllvlrl4S/7bkjShlcVE/aZSVoh+bPSHUU+iuIkLi1bXlk4S0mr7WbVKrSnIO3CfS7l&#10;cHJ281/ScEmAWF6FFEYkuI0Sr5jHC48UZOYliyD2gjC5TeYBSUhevAzpjgv27yGhIcPJLJqNWjqT&#10;fhVb4L63sdG04waGR8u7DMcnJ5paBa5F5UprKG9H+1kqLP1zKqDcU6GdXq1ER7Gaw+bgeiOMydQI&#10;G1k9goSVBImBTmH0gdFI9ROjAcZIhvWPHVUMo/ajgDawM2cy1GRsJoOKEq5m2GA0miszzqZdr/i2&#10;AeSx0YS8gVapuZOx7amRxbHBYDS4aI5jzM6e5//O6zxsl78BAAD//wMAUEsDBBQABgAIAAAAIQDg&#10;TgGM4gAAAA0BAAAPAAAAZHJzL2Rvd25yZXYueG1sTI/BTsMwDIbvSLxDZCRuLGXtSleaThOCExJa&#10;Vw4c08ZrozVOabKtvD3ZCY72/+n352Izm4GdcXLakoDHRQQMqbVKUyfgs357yIA5L0nJwRIK+EEH&#10;m/L2ppC5sheq8Lz3HQsl5HIpoPd+zDl3bY9GuoUdkUJ2sJORPoxTx9UkL6HcDHwZRSk3UlO40MsR&#10;X3psj/uTEbD9oupVf380u+pQ6bpeR/SeHoW4v5u3z8A8zv4Phqt+UIcyODX2RMqxQUAWr5KAhiBO&#10;litgAcme4jWw5rpK4wR4WfD/X5S/AAAA//8DAFBLAQItABQABgAIAAAAIQC2gziS/gAAAOEBAAAT&#10;AAAAAAAAAAAAAAAAAAAAAABbQ29udGVudF9UeXBlc10ueG1sUEsBAi0AFAAGAAgAAAAhADj9If/W&#10;AAAAlAEAAAsAAAAAAAAAAAAAAAAALwEAAF9yZWxzLy5yZWxzUEsBAi0AFAAGAAgAAAAhAMX8NYm2&#10;AgAAtAUAAA4AAAAAAAAAAAAAAAAALgIAAGRycy9lMm9Eb2MueG1sUEsBAi0AFAAGAAgAAAAhAOBO&#10;AYziAAAADQEAAA8AAAAAAAAAAAAAAAAAEAUAAGRycy9kb3ducmV2LnhtbFBLBQYAAAAABAAEAPMA&#10;AAAfBgAAAAA=&#10;" filled="f" stroked="f">
                <v:textbox inset="0,0,0,0">
                  <w:txbxContent>
                    <w:p w:rsidR="00A77A11" w:rsidRDefault="005A3A76">
                      <w:pPr>
                        <w:spacing w:before="3" w:line="194" w:lineRule="exact"/>
                        <w:textAlignment w:val="baseline"/>
                        <w:rPr>
                          <w:rFonts w:ascii="Trebuchet MS" w:eastAsia="Trebuchet MS" w:hAnsi="Trebuchet MS"/>
                          <w:b/>
                          <w:color w:val="C93429"/>
                          <w:spacing w:val="19"/>
                          <w:sz w:val="18"/>
                        </w:rPr>
                      </w:pPr>
                      <w:r>
                        <w:rPr>
                          <w:rFonts w:ascii="Trebuchet MS" w:eastAsia="Trebuchet MS" w:hAnsi="Trebuchet MS"/>
                          <w:b/>
                          <w:color w:val="C93429"/>
                          <w:spacing w:val="19"/>
                          <w:sz w:val="18"/>
                        </w:rPr>
                        <w:t>55</w:t>
                      </w:r>
                    </w:p>
                  </w:txbxContent>
                </v:textbox>
                <w10:wrap type="square" anchorx="page" anchory="page"/>
              </v:shape>
            </w:pict>
          </mc:Fallback>
        </mc:AlternateContent>
      </w:r>
      <w:r w:rsidR="005A3A76">
        <w:rPr>
          <w:rFonts w:ascii="Calibri" w:eastAsia="Calibri" w:hAnsi="Calibri"/>
          <w:color w:val="404042"/>
          <w:spacing w:val="-4"/>
          <w:sz w:val="20"/>
        </w:rPr>
        <w:t>The merits of such arrangements in northern Australia — and the implications for other parts of the country — need to be carefully examined. As well as policy considerations, changes that target a specific region need to take into account budgetary impact, complexity and legislative limitations. The Constitution places constraints</w:t>
      </w:r>
    </w:p>
    <w:p w:rsidR="00A77A11" w:rsidRDefault="00A77A11">
      <w:pPr>
        <w:sectPr w:rsidR="00A77A11">
          <w:type w:val="continuous"/>
          <w:pgSz w:w="9979" w:h="14174"/>
          <w:pgMar w:top="1000" w:right="813" w:bottom="588" w:left="1103" w:header="720" w:footer="720" w:gutter="0"/>
          <w:cols w:num="2" w:space="0" w:equalWidth="0">
            <w:col w:w="3860" w:space="343"/>
            <w:col w:w="3860" w:space="0"/>
          </w:cols>
        </w:sectPr>
      </w:pPr>
    </w:p>
    <w:p w:rsidR="00A77A11" w:rsidRDefault="005A3A76">
      <w:pPr>
        <w:spacing w:before="5" w:line="279" w:lineRule="exact"/>
        <w:ind w:left="144" w:right="72"/>
        <w:textAlignment w:val="baseline"/>
        <w:rPr>
          <w:rFonts w:ascii="Calibri" w:eastAsia="Calibri" w:hAnsi="Calibri"/>
          <w:color w:val="404042"/>
          <w:sz w:val="20"/>
        </w:rPr>
      </w:pPr>
      <w:r>
        <w:rPr>
          <w:rFonts w:ascii="Calibri" w:eastAsia="Calibri" w:hAnsi="Calibri"/>
          <w:color w:val="404042"/>
          <w:sz w:val="20"/>
        </w:rPr>
        <w:lastRenderedPageBreak/>
        <w:t>on what laws may be validly enacted by the Commonwealth Parliament. For example, federal taxation cannot discriminate between states (or within states) and preference cannot be given to one state (or part of a state) over another in laws or regulations of trade, commerce or revenue.</w:t>
      </w:r>
    </w:p>
    <w:p w:rsidR="00A77A11" w:rsidRDefault="005A3A76">
      <w:pPr>
        <w:spacing w:before="238" w:line="279" w:lineRule="exact"/>
        <w:ind w:left="144" w:right="72"/>
        <w:textAlignment w:val="baseline"/>
        <w:rPr>
          <w:rFonts w:ascii="Calibri" w:eastAsia="Calibri" w:hAnsi="Calibri"/>
          <w:color w:val="404042"/>
          <w:spacing w:val="-3"/>
          <w:sz w:val="20"/>
        </w:rPr>
      </w:pPr>
      <w:r>
        <w:rPr>
          <w:rFonts w:ascii="Calibri" w:eastAsia="Calibri" w:hAnsi="Calibri"/>
          <w:color w:val="404042"/>
          <w:spacing w:val="-3"/>
          <w:sz w:val="20"/>
        </w:rPr>
        <w:t>Employment opportunities remain a major influence on decisions to relocate, but other factors affect where people choose to live and work. These include public and private transport, social and family connections, quality healthcare and education, affordable housing, access to recreational outdoor environments and cultural entertainment options, safe communities, attractive and well maintained civic spaces and climate. Stakeholders argue such factors in particular discourage internal migration to the north. Government policies can sometimes unintentionally exacerbate them.</w:t>
      </w:r>
    </w:p>
    <w:p w:rsidR="00A77A11" w:rsidRDefault="005A3A76">
      <w:pPr>
        <w:spacing w:before="232" w:line="279" w:lineRule="exact"/>
        <w:ind w:left="144"/>
        <w:textAlignment w:val="baseline"/>
        <w:rPr>
          <w:rFonts w:ascii="Calibri" w:eastAsia="Calibri" w:hAnsi="Calibri"/>
          <w:color w:val="404042"/>
          <w:spacing w:val="-3"/>
          <w:sz w:val="20"/>
        </w:rPr>
      </w:pPr>
      <w:r>
        <w:rPr>
          <w:rFonts w:ascii="Calibri" w:eastAsia="Calibri" w:hAnsi="Calibri"/>
          <w:color w:val="404042"/>
          <w:spacing w:val="-3"/>
          <w:sz w:val="20"/>
        </w:rPr>
        <w:t>The White Paper will explore practical options to remove some of the impediments to internal migration to northern Australia — recognising governments have limited ability to directly affect people’s decisions as to where they live and work.</w:t>
      </w:r>
    </w:p>
    <w:p w:rsidR="00A77A11" w:rsidRDefault="005A3A76">
      <w:pPr>
        <w:spacing w:before="241" w:line="279" w:lineRule="exact"/>
        <w:ind w:left="144"/>
        <w:textAlignment w:val="baseline"/>
        <w:rPr>
          <w:rFonts w:ascii="Calibri" w:eastAsia="Calibri" w:hAnsi="Calibri"/>
          <w:color w:val="404042"/>
          <w:spacing w:val="-3"/>
          <w:sz w:val="20"/>
        </w:rPr>
      </w:pPr>
      <w:r>
        <w:rPr>
          <w:rFonts w:ascii="Calibri" w:eastAsia="Calibri" w:hAnsi="Calibri"/>
          <w:color w:val="404042"/>
          <w:spacing w:val="-3"/>
          <w:sz w:val="20"/>
        </w:rPr>
        <w:t>International migration can also help boost population (not always permanently) and support workforce needs. Current national immigration schemes of relevance to northern Australia include the Regional Sponsored Migration Scheme and the 457 Temporary Worker Program. The Working Holiday Visa Program helps meet the workforce needs of the tourism, agriculture, mining and construction industries. The Seasonal Worker Program allows people from developing countries near Australia to work in selected industries, if employers can demonstrate unmet demand for low-skilled labour.</w:t>
      </w:r>
    </w:p>
    <w:p w:rsidR="00A77A11" w:rsidRDefault="005A3A76">
      <w:pPr>
        <w:spacing w:before="5" w:line="279" w:lineRule="exact"/>
        <w:ind w:right="360"/>
        <w:textAlignment w:val="baseline"/>
        <w:rPr>
          <w:rFonts w:ascii="Calibri" w:eastAsia="Calibri" w:hAnsi="Calibri"/>
          <w:color w:val="404042"/>
          <w:spacing w:val="-2"/>
          <w:sz w:val="20"/>
        </w:rPr>
      </w:pPr>
      <w:r>
        <w:br w:type="column"/>
      </w:r>
      <w:r>
        <w:rPr>
          <w:rFonts w:ascii="Calibri" w:eastAsia="Calibri" w:hAnsi="Calibri"/>
          <w:color w:val="404042"/>
          <w:spacing w:val="-2"/>
          <w:sz w:val="20"/>
        </w:rPr>
        <w:t>There are also mechanisms to allow companies or governments to bring in workers in some occupations that are considered semi-skilled. These include Labour Agreements (which are specific to an industry or employer), Designated Area Migration Agreements and Enterprise Migration Agreements (which are project based agreements).</w:t>
      </w:r>
    </w:p>
    <w:p w:rsidR="00A77A11" w:rsidRDefault="005A3A76">
      <w:pPr>
        <w:spacing w:before="240" w:line="279" w:lineRule="exact"/>
        <w:ind w:right="144"/>
        <w:textAlignment w:val="baseline"/>
        <w:rPr>
          <w:rFonts w:ascii="Calibri" w:eastAsia="Calibri" w:hAnsi="Calibri"/>
          <w:color w:val="404042"/>
          <w:spacing w:val="-3"/>
          <w:sz w:val="20"/>
        </w:rPr>
      </w:pPr>
      <w:r>
        <w:rPr>
          <w:rFonts w:ascii="Calibri" w:eastAsia="Calibri" w:hAnsi="Calibri"/>
          <w:color w:val="404042"/>
          <w:spacing w:val="-3"/>
          <w:sz w:val="20"/>
        </w:rPr>
        <w:t>Several such agreements are being progressed in the north. For example, the Australian Government has in place a pilot Designated Area Migration Agreement with the Northern Territory. A national trial is also underway to expand the scope of the Seasonal Worker Program and allow accommodation providers, aquaculture ventures and cane farmers to access the programme. This programme already has a high level of uptake with 1,615 workers placed across Australia in 2013, including in and around Broome in Western Australia, Humpty Doo and Katherine in the Northern Territory and Lakeland, Innisfail, Mareeba and Bowen in north Queensland.</w:t>
      </w:r>
    </w:p>
    <w:p w:rsidR="00A77A11" w:rsidRDefault="005A3A76">
      <w:pPr>
        <w:spacing w:before="237" w:line="279" w:lineRule="exact"/>
        <w:ind w:right="144"/>
        <w:textAlignment w:val="baseline"/>
        <w:rPr>
          <w:rFonts w:ascii="Calibri" w:eastAsia="Calibri" w:hAnsi="Calibri"/>
          <w:color w:val="404042"/>
          <w:sz w:val="20"/>
        </w:rPr>
      </w:pPr>
      <w:r>
        <w:rPr>
          <w:rFonts w:ascii="Calibri" w:eastAsia="Calibri" w:hAnsi="Calibri"/>
          <w:color w:val="404042"/>
          <w:sz w:val="20"/>
        </w:rPr>
        <w:t>The White Paper will consider further opportunities to increase the effectiveness and applicability of these programmes in the north. More broadly, the Australian Government is consulting across governments, industry, business and communities on ways migration policy can help increase the availability of skilled and unskilled labour, including in the north.</w:t>
      </w:r>
    </w:p>
    <w:p w:rsidR="00A77A11" w:rsidRDefault="005A3A76">
      <w:pPr>
        <w:spacing w:before="359" w:line="202" w:lineRule="exact"/>
        <w:textAlignment w:val="baseline"/>
        <w:rPr>
          <w:rFonts w:ascii="Calibri" w:eastAsia="Calibri" w:hAnsi="Calibri"/>
          <w:b/>
          <w:i/>
          <w:color w:val="C93429"/>
          <w:spacing w:val="-1"/>
          <w:sz w:val="20"/>
        </w:rPr>
      </w:pPr>
      <w:r>
        <w:rPr>
          <w:rFonts w:ascii="Calibri" w:eastAsia="Calibri" w:hAnsi="Calibri"/>
          <w:b/>
          <w:i/>
          <w:color w:val="C93429"/>
          <w:spacing w:val="-1"/>
          <w:sz w:val="20"/>
        </w:rPr>
        <w:t>Red tape</w:t>
      </w:r>
    </w:p>
    <w:p w:rsidR="00A77A11" w:rsidRDefault="005A3A76">
      <w:pPr>
        <w:spacing w:before="6" w:line="278" w:lineRule="exact"/>
        <w:ind w:right="144"/>
        <w:textAlignment w:val="baseline"/>
        <w:rPr>
          <w:rFonts w:ascii="Calibri" w:eastAsia="Calibri" w:hAnsi="Calibri"/>
          <w:color w:val="404042"/>
          <w:spacing w:val="-2"/>
          <w:sz w:val="20"/>
        </w:rPr>
      </w:pPr>
      <w:r>
        <w:rPr>
          <w:rFonts w:ascii="Calibri" w:eastAsia="Calibri" w:hAnsi="Calibri"/>
          <w:color w:val="404042"/>
          <w:spacing w:val="-2"/>
          <w:sz w:val="20"/>
        </w:rPr>
        <w:t>The Government is implementing a national deregulation agenda to improve the business environment across Australia, including northern Australia. Improving regulation is a national priority but has particular resonance in a region with great potential to unlock new opportunities for domestic and foreign investment.</w:t>
      </w:r>
    </w:p>
    <w:p w:rsidR="00A77A11" w:rsidRDefault="00A77A11">
      <w:pPr>
        <w:sectPr w:rsidR="00A77A11">
          <w:pgSz w:w="9979" w:h="14174"/>
          <w:pgMar w:top="873" w:right="965" w:bottom="237" w:left="566" w:header="720" w:footer="720" w:gutter="0"/>
          <w:cols w:num="2" w:space="0" w:equalWidth="0">
            <w:col w:w="4147" w:space="154"/>
            <w:col w:w="4147" w:space="0"/>
          </w:cols>
        </w:sectPr>
      </w:pPr>
    </w:p>
    <w:p w:rsidR="00A77A11" w:rsidRDefault="004E7428">
      <w:pPr>
        <w:tabs>
          <w:tab w:val="right" w:pos="4824"/>
        </w:tabs>
        <w:spacing w:before="1178" w:line="206" w:lineRule="exact"/>
        <w:textAlignment w:val="baseline"/>
        <w:rPr>
          <w:rFonts w:ascii="Trebuchet MS" w:eastAsia="Trebuchet MS" w:hAnsi="Trebuchet MS"/>
          <w:b/>
          <w:color w:val="C93429"/>
          <w:sz w:val="18"/>
        </w:rPr>
      </w:pPr>
      <w:r>
        <w:rPr>
          <w:noProof/>
          <w:lang w:val="en-AU" w:eastAsia="en-AU"/>
        </w:rPr>
        <mc:AlternateContent>
          <mc:Choice Requires="wps">
            <w:drawing>
              <wp:anchor distT="0" distB="0" distL="0" distR="0" simplePos="0" relativeHeight="251691008" behindDoc="1" locked="0" layoutInCell="1" allowOverlap="1">
                <wp:simplePos x="0" y="0"/>
                <wp:positionH relativeFrom="page">
                  <wp:posOffset>746760</wp:posOffset>
                </wp:positionH>
                <wp:positionV relativeFrom="page">
                  <wp:posOffset>8525510</wp:posOffset>
                </wp:positionV>
                <wp:extent cx="24130" cy="133985"/>
                <wp:effectExtent l="0" t="0" r="0" b="0"/>
                <wp:wrapNone/>
                <wp:docPr id="21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87" name="Picture"/>
                                  <wp:cNvGraphicFramePr/>
                                  <a:graphic xmlns:a="http://schemas.openxmlformats.org/drawingml/2006/main">
                                    <a:graphicData uri="http://schemas.openxmlformats.org/drawingml/2006/picture">
                                      <pic:pic xmlns:pic="http://schemas.openxmlformats.org/drawingml/2006/picture">
                                        <pic:nvPicPr>
                                          <pic:cNvPr id="87" name="Picture"/>
                                          <pic:cNvPicPr preferRelativeResize="0"/>
                                        </pic:nvPicPr>
                                        <pic:blipFill>
                                          <a:blip r:embed="rId16"/>
                                          <a:stretch>
                                            <a:fillRect/>
                                          </a:stretch>
                                        </pic:blipFill>
                                        <pic:spPr>
                                          <a:xfrm>
                                            <a:off x="0" y="0"/>
                                            <a:ext cx="24130" cy="13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211" type="#_x0000_t202" style="position:absolute;margin-left:58.8pt;margin-top:671.3pt;width:1.9pt;height:10.5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SUKsQ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wlxhx0kKTHumg0Z0YUBSaAvWdSsDvoQNPPcA+NNqSVd29KL4qxMW6JnxHb6UUfU1JCQn65qZ7&#10;dnXEUQZk238QJcQhey0s0FDJ1lQP6oEAHRr1dGqOyaWAzSD0Z3BQwIk/m8XR3AYgyXS3k0q/o6JF&#10;xkixhNZbbHK4V9rkQpLJxYTiImdNY9vf8IsNcBx3IDJcNWcmB9vNH7EXb6JNFDphsNg4oZdlzm2+&#10;Dp1F7i/n2SxbrzP/p4nrh0nNypJyE2ZSlh/+WeeOGh81cdKWEg0rDZxJScnddt1IdCCg7Nx+x4Kc&#10;ubmXadgiAJcXlPwg9O6C2MkX0dIJ83DuxEsvcjw/vosXXhiHWX5J6Z5x+u+UUJ/ieB7MRyn9lptn&#10;v9fcSNIyDbOjYW2Ko5MTSYwAN7y0rdWENaN9VgqT/nMpoN1To61cjUJHrephO9in4Y9iM2LeivIJ&#10;FCwFSAzUCJMPjFrI7xj1MEVSrL7tiaQYNe85vAIzciZDTsZ2Mggv4GqKNUajudbjaNp3ku1qQB7f&#10;GRe38FIqZmX8nMXxfcFksGyOU8yMnvN/6/U8a1e/AAAA//8DAFBLAwQUAAYACAAAACEAMM6w5+AA&#10;AAANAQAADwAAAGRycy9kb3ducmV2LnhtbEyPwU7DMBBE70j8g7VI3KiTtEppGqeqEJyQEGk4cHRi&#10;N7Ear0PstuHv2ZzKbWZ3NPs23022Zxc9euNQQLyIgGlsnDLYCviq3p6egfkgUcneoRbwqz3sivu7&#10;XGbKXbHUl0NoGZWgz6SALoQh49w3nbbSL9ygkXZHN1oZyI4tV6O8UrnteRJFKbfSIF3o5KBfOt2c&#10;DmcrYP+N5av5+ag/y2NpqmoT4Xt6EuLxYdpvgQU9hVsYZnxCh4KYandG5VlPPl6nFCWxXCWk5kgS&#10;r4DV8yhdroEXOf//RfEHAAD//wMAUEsBAi0AFAAGAAgAAAAhALaDOJL+AAAA4QEAABMAAAAAAAAA&#10;AAAAAAAAAAAAAFtDb250ZW50X1R5cGVzXS54bWxQSwECLQAUAAYACAAAACEAOP0h/9YAAACUAQAA&#10;CwAAAAAAAAAAAAAAAAAvAQAAX3JlbHMvLnJlbHNQSwECLQAUAAYACAAAACEAR5klCrECAACzBQAA&#10;DgAAAAAAAAAAAAAAAAAuAgAAZHJzL2Uyb0RvYy54bWxQSwECLQAUAAYACAAAACEAMM6w5+AAAAAN&#10;AQAADwAAAAAAAAAAAAAAAAALBQAAZHJzL2Rvd25yZXYueG1sUEsFBgAAAAAEAAQA8wAAABgGAAAA&#10;AA==&#10;" filled="f" stroked="f">
                <v:textbox inset="0,0,0,0">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87" name="Picture"/>
                            <wp:cNvGraphicFramePr/>
                            <a:graphic xmlns:a="http://schemas.openxmlformats.org/drawingml/2006/main">
                              <a:graphicData uri="http://schemas.openxmlformats.org/drawingml/2006/picture">
                                <pic:pic xmlns:pic="http://schemas.openxmlformats.org/drawingml/2006/picture">
                                  <pic:nvPicPr>
                                    <pic:cNvPr id="87" name="Picture"/>
                                    <pic:cNvPicPr preferRelativeResize="0"/>
                                  </pic:nvPicPr>
                                  <pic:blipFill>
                                    <a:blip r:embed="rId16"/>
                                    <a:stretch>
                                      <a:fillRect/>
                                    </a:stretch>
                                  </pic:blipFill>
                                  <pic:spPr>
                                    <a:xfrm>
                                      <a:off x="0" y="0"/>
                                      <a:ext cx="24130" cy="133985"/>
                                    </a:xfrm>
                                    <a:prstGeom prst="rect">
                                      <a:avLst/>
                                    </a:prstGeom>
                                  </pic:spPr>
                                </pic:pic>
                              </a:graphicData>
                            </a:graphic>
                          </wp:inline>
                        </w:drawing>
                      </w:r>
                    </w:p>
                  </w:txbxContent>
                </v:textbox>
                <w10:wrap anchorx="page" anchory="page"/>
              </v:shape>
            </w:pict>
          </mc:Fallback>
        </mc:AlternateContent>
      </w:r>
      <w:r w:rsidR="005A3A76">
        <w:rPr>
          <w:rFonts w:ascii="Trebuchet MS" w:eastAsia="Trebuchet MS" w:hAnsi="Trebuchet MS"/>
          <w:b/>
          <w:color w:val="C93429"/>
          <w:sz w:val="18"/>
        </w:rPr>
        <w:t>56</w:t>
      </w:r>
      <w:r w:rsidR="005A3A76">
        <w:rPr>
          <w:rFonts w:ascii="Trebuchet MS" w:eastAsia="Trebuchet MS" w:hAnsi="Trebuchet MS"/>
          <w:b/>
          <w:color w:val="C93429"/>
          <w:sz w:val="18"/>
        </w:rPr>
        <w:tab/>
      </w:r>
      <w:r w:rsidR="005A3A76">
        <w:rPr>
          <w:rFonts w:ascii="Trebuchet MS" w:eastAsia="Trebuchet MS" w:hAnsi="Trebuchet MS"/>
          <w:b/>
          <w:color w:val="C93429"/>
          <w:sz w:val="17"/>
        </w:rPr>
        <w:t>GREEN PAPER ON DEVELOPING NORTHERN AUSTRALIA</w:t>
      </w:r>
    </w:p>
    <w:p w:rsidR="00A77A11" w:rsidRDefault="00A77A11">
      <w:pPr>
        <w:sectPr w:rsidR="00A77A11">
          <w:type w:val="continuous"/>
          <w:pgSz w:w="9979" w:h="14174"/>
          <w:pgMar w:top="873" w:right="4405" w:bottom="237" w:left="754" w:header="720" w:footer="720" w:gutter="0"/>
          <w:cols w:space="720"/>
        </w:sectPr>
      </w:pPr>
    </w:p>
    <w:p w:rsidR="00A77A11" w:rsidRDefault="005A3A76">
      <w:pPr>
        <w:spacing w:before="9" w:line="279" w:lineRule="exact"/>
        <w:ind w:left="144" w:right="72"/>
        <w:textAlignment w:val="baseline"/>
        <w:rPr>
          <w:rFonts w:ascii="Calibri" w:eastAsia="Calibri" w:hAnsi="Calibri"/>
          <w:color w:val="404042"/>
          <w:spacing w:val="-3"/>
          <w:sz w:val="20"/>
        </w:rPr>
      </w:pPr>
      <w:r>
        <w:rPr>
          <w:rFonts w:ascii="Calibri" w:eastAsia="Calibri" w:hAnsi="Calibri"/>
          <w:color w:val="404042"/>
          <w:spacing w:val="-3"/>
          <w:sz w:val="20"/>
        </w:rPr>
        <w:lastRenderedPageBreak/>
        <w:t>The Government’s commitment to reduce the regulatory burden by $1 billion per year will reduce the cost of doing business in the north. This includes repealing costly and excessive regulations, reforming how new regulations are created and administered and helping investors understand those regulations that are necessary. Jurisdictions have also agreed to work through the Council of Australian Governments to reduce red tape in four areas: manufacturing, higher education, early childhood and</w:t>
      </w:r>
    </w:p>
    <w:p w:rsidR="00A77A11" w:rsidRDefault="005A3A76">
      <w:pPr>
        <w:spacing w:before="76" w:line="203" w:lineRule="exact"/>
        <w:ind w:left="144" w:right="72"/>
        <w:textAlignment w:val="baseline"/>
        <w:rPr>
          <w:rFonts w:ascii="Calibri" w:eastAsia="Calibri" w:hAnsi="Calibri"/>
          <w:color w:val="404042"/>
          <w:spacing w:val="-2"/>
          <w:sz w:val="20"/>
        </w:rPr>
      </w:pPr>
      <w:r>
        <w:rPr>
          <w:rFonts w:ascii="Calibri" w:eastAsia="Calibri" w:hAnsi="Calibri"/>
          <w:color w:val="404042"/>
          <w:spacing w:val="-2"/>
          <w:sz w:val="20"/>
        </w:rPr>
        <w:t>‘end-to-end’ regulation of small business.</w:t>
      </w:r>
    </w:p>
    <w:p w:rsidR="00A77A11" w:rsidRDefault="005A3A76">
      <w:pPr>
        <w:spacing w:before="237" w:line="279" w:lineRule="exact"/>
        <w:ind w:left="144" w:right="72"/>
        <w:textAlignment w:val="baseline"/>
        <w:rPr>
          <w:rFonts w:ascii="Calibri" w:eastAsia="Calibri" w:hAnsi="Calibri"/>
          <w:color w:val="404042"/>
          <w:spacing w:val="-3"/>
          <w:sz w:val="20"/>
        </w:rPr>
      </w:pPr>
      <w:r>
        <w:rPr>
          <w:rFonts w:ascii="Calibri" w:eastAsia="Calibri" w:hAnsi="Calibri"/>
          <w:color w:val="404042"/>
          <w:spacing w:val="-3"/>
          <w:sz w:val="20"/>
        </w:rPr>
        <w:t>A number of current reforms are relevant to northern Australia. The Government is delivering a one-stop-shop for environmental approvals. The new system will involve federal accreditation of state environmental processes, creating a single assessment and approval process while maintaining environmental standards. It will have particular benefits for northern Australia by improving certainty around major project developments — including in mining, agriculture and tourism.</w:t>
      </w:r>
    </w:p>
    <w:p w:rsidR="00A77A11" w:rsidRDefault="005A3A76">
      <w:pPr>
        <w:spacing w:before="235" w:line="277" w:lineRule="exact"/>
        <w:ind w:left="144" w:right="72"/>
        <w:textAlignment w:val="baseline"/>
        <w:rPr>
          <w:rFonts w:ascii="Calibri" w:eastAsia="Calibri" w:hAnsi="Calibri"/>
          <w:color w:val="404042"/>
          <w:sz w:val="20"/>
        </w:rPr>
      </w:pPr>
      <w:r>
        <w:rPr>
          <w:rFonts w:ascii="Calibri" w:eastAsia="Calibri" w:hAnsi="Calibri"/>
          <w:color w:val="404042"/>
          <w:sz w:val="20"/>
        </w:rPr>
        <w:t>Poor regulations can reduce competition and choice, and increase prices. Businesses build higher costs into the prices for the goods and services they sell, raising the cost of living in the whole region. Regulations may be justifiable but need to be examined carefully to ensure they are not unintentionally impacting on those living in northern Australia.</w:t>
      </w:r>
    </w:p>
    <w:p w:rsidR="00A77A11" w:rsidRDefault="005A3A76">
      <w:pPr>
        <w:spacing w:before="1" w:line="279" w:lineRule="exact"/>
        <w:ind w:left="72" w:right="144"/>
        <w:textAlignment w:val="baseline"/>
        <w:rPr>
          <w:rFonts w:ascii="Calibri" w:eastAsia="Calibri" w:hAnsi="Calibri"/>
          <w:color w:val="404042"/>
          <w:spacing w:val="-3"/>
          <w:sz w:val="20"/>
        </w:rPr>
      </w:pPr>
      <w:r>
        <w:br w:type="column"/>
      </w:r>
      <w:r>
        <w:rPr>
          <w:rFonts w:ascii="Calibri" w:eastAsia="Calibri" w:hAnsi="Calibri"/>
          <w:color w:val="404042"/>
          <w:spacing w:val="-3"/>
          <w:sz w:val="20"/>
        </w:rPr>
        <w:t>arrangements have a similar effect on foreign aircraft. Stakeholders have also raised the impact of regulatory restrictions limiting international flights and tourists at Darwin airport. Regulations also effectively ban the importation of used motor vehicles.</w:t>
      </w:r>
    </w:p>
    <w:p w:rsidR="00A77A11" w:rsidRDefault="005A3A76">
      <w:pPr>
        <w:spacing w:before="232" w:line="279" w:lineRule="exact"/>
        <w:ind w:left="72" w:right="144"/>
        <w:textAlignment w:val="baseline"/>
        <w:rPr>
          <w:rFonts w:ascii="Calibri" w:eastAsia="Calibri" w:hAnsi="Calibri"/>
          <w:color w:val="404042"/>
          <w:spacing w:val="-4"/>
          <w:sz w:val="20"/>
        </w:rPr>
      </w:pPr>
      <w:r>
        <w:rPr>
          <w:rFonts w:ascii="Calibri" w:eastAsia="Calibri" w:hAnsi="Calibri"/>
          <w:color w:val="404042"/>
          <w:spacing w:val="-4"/>
          <w:sz w:val="20"/>
        </w:rPr>
        <w:t>Even more minor changes to red tape can improve the business environment. For example, the Government’s commitment to streamlining visa requirements for Chinese tourists will provide immediate returns, helping boost tourism numbers in northern Australia (ABARES 2013a).</w:t>
      </w:r>
    </w:p>
    <w:p w:rsidR="00A77A11" w:rsidRDefault="005A3A76">
      <w:pPr>
        <w:spacing w:before="244" w:after="4" w:line="279" w:lineRule="exact"/>
        <w:ind w:left="72" w:right="144"/>
        <w:textAlignment w:val="baseline"/>
        <w:rPr>
          <w:rFonts w:ascii="Calibri" w:eastAsia="Calibri" w:hAnsi="Calibri"/>
          <w:color w:val="404042"/>
          <w:spacing w:val="-3"/>
          <w:sz w:val="20"/>
        </w:rPr>
      </w:pPr>
      <w:r>
        <w:rPr>
          <w:rFonts w:ascii="Calibri" w:eastAsia="Calibri" w:hAnsi="Calibri"/>
          <w:color w:val="404042"/>
          <w:spacing w:val="-3"/>
          <w:sz w:val="20"/>
        </w:rPr>
        <w:t>Where regulation is necessary, governments can help investors understand their responsibilities and the requisite processes. For example, in Queensland the Office of the Coordinator-General acts as a single entry point to improve the efficiency of regulatory approvals for new major projects. There may be scope for a similar approach in the northern Australian context, also drawing on overseas models of investment coordination, including Singapore’s Economic Development Board and the Malaysia’s Industrial Development Authority.</w:t>
      </w:r>
    </w:p>
    <w:p w:rsidR="00A77A11" w:rsidRDefault="00A77A11">
      <w:pPr>
        <w:spacing w:before="244" w:after="4" w:line="279" w:lineRule="exact"/>
        <w:sectPr w:rsidR="00A77A11">
          <w:pgSz w:w="9979" w:h="14174"/>
          <w:pgMar w:top="872" w:right="595" w:bottom="909" w:left="936" w:header="720" w:footer="720" w:gutter="0"/>
          <w:cols w:num="2" w:space="0" w:equalWidth="0">
            <w:col w:w="4147" w:space="154"/>
            <w:col w:w="4147" w:space="0"/>
          </w:cols>
        </w:sectPr>
      </w:pPr>
    </w:p>
    <w:p w:rsidR="00A77A11" w:rsidRDefault="004E7428">
      <w:pPr>
        <w:spacing w:before="236" w:line="279" w:lineRule="exact"/>
        <w:ind w:left="144"/>
        <w:textAlignment w:val="baseline"/>
        <w:rPr>
          <w:rFonts w:ascii="Calibri" w:eastAsia="Calibri" w:hAnsi="Calibri"/>
          <w:color w:val="404042"/>
          <w:spacing w:val="-2"/>
          <w:sz w:val="20"/>
        </w:rPr>
      </w:pPr>
      <w:r>
        <w:rPr>
          <w:noProof/>
          <w:lang w:val="en-AU" w:eastAsia="en-AU"/>
        </w:rPr>
        <mc:AlternateContent>
          <mc:Choice Requires="wps">
            <w:drawing>
              <wp:anchor distT="0" distB="0" distL="0" distR="0" simplePos="0" relativeHeight="251692032" behindDoc="1" locked="0" layoutInCell="1" allowOverlap="1">
                <wp:simplePos x="0" y="0"/>
                <wp:positionH relativeFrom="page">
                  <wp:posOffset>4852670</wp:posOffset>
                </wp:positionH>
                <wp:positionV relativeFrom="page">
                  <wp:posOffset>8171815</wp:posOffset>
                </wp:positionV>
                <wp:extent cx="1151890" cy="572770"/>
                <wp:effectExtent l="0" t="0" r="0" b="0"/>
                <wp:wrapSquare wrapText="bothSides"/>
                <wp:docPr id="21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88" name="Picture"/>
                                  <wp:cNvGraphicFramePr/>
                                  <a:graphic xmlns:a="http://schemas.openxmlformats.org/drawingml/2006/main">
                                    <a:graphicData uri="http://schemas.openxmlformats.org/drawingml/2006/picture">
                                      <pic:pic xmlns:pic="http://schemas.openxmlformats.org/drawingml/2006/picture">
                                        <pic:nvPicPr>
                                          <pic:cNvPr id="88" name="Picture"/>
                                          <pic:cNvPicPr preferRelativeResize="0"/>
                                        </pic:nvPicPr>
                                        <pic:blipFill>
                                          <a:blip r:embed="rId8"/>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212" type="#_x0000_t202" style="position:absolute;left:0;text-align:left;margin-left:382.1pt;margin-top:643.45pt;width:90.7pt;height:45.1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E7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R9hxEkHTXqgo0a3YkTxpSnQ0KsU7O57sNQj3EOjbbKqvxPld4W4WDeE7+iNlGJoKKkgQN+8dJ89&#10;nXCUAdkOn0QFfsheCws01rIz1YN6IECHRj2emmNiKY1Lf+HHCahK0C2WwXJpu+eSdH7dS6U/UNEh&#10;I2RYQvMtOjncKW2iIelsYpxxUbC2tQRo+YsLMJxuwDc8NToThe3nU+Ilm3gTh04YRBsn9PLcuSnW&#10;oRMV/nKRX+brde7/Mn79MG1YVVFu3Mzc8sM/692R5RMrTuxSomWVgTMhKbnbrluJDgS4XdjP1hw0&#10;ZzP3ZRi2CJDLq5T8IPRug8QponjphEW4cJKlFzuen9wmkRcmYV68TOmOcfrvKaEhw8kiWExkOgf9&#10;KjfPfm9zI2nHNGyPlnUZjk9GJDUU3PDKtlYT1k7ys1KY8M+lgHbPjbaENRyd2KrH7WiHw4+jeRK2&#10;onoEDksBFAM2wu4DoRHyJ0YD7JEMqx97IilG7UcOc2CWzizIWdjOAuElPM2wxmgS13paTvtesl0D&#10;yNOkcXEDs1IzS2MzVFMUxwmD3WCzOe4xs3ye/1ur87Zd/QYAAP//AwBQSwMEFAAGAAgAAAAhABgO&#10;JBziAAAADQEAAA8AAABkcnMvZG93bnJldi54bWxMj8FOwzAMhu9IvENkJG4sXRnt2jWdJgQnJERX&#10;DjumTdZGa5zSZFt5e8wJjvb/6ffnYjvbgV305I1DActFBExj65TBTsBn/fqwBuaDRCUHh1rAt/aw&#10;LW9vCpkrd8VKX/ahY1SCPpcC+hDGnHPf9tpKv3CjRsqObrIy0Dh1XE3ySuV24HEUJdxKg3Shl6N+&#10;7nV72p+tgN0Bqxfz9d58VMfK1HUW4VtyEuL+bt5tgAU9hz8YfvVJHUpyatwZlWeDgDRZxYRSEK+T&#10;DBgh2eopAdbQ6jFNl8DLgv//ovwBAAD//wMAUEsBAi0AFAAGAAgAAAAhALaDOJL+AAAA4QEAABMA&#10;AAAAAAAAAAAAAAAAAAAAAFtDb250ZW50X1R5cGVzXS54bWxQSwECLQAUAAYACAAAACEAOP0h/9YA&#10;AACUAQAACwAAAAAAAAAAAAAAAAAvAQAAX3JlbHMvLnJlbHNQSwECLQAUAAYACAAAACEAOfrhO7UC&#10;AAC1BQAADgAAAAAAAAAAAAAAAAAuAgAAZHJzL2Uyb0RvYy54bWxQSwECLQAUAAYACAAAACEAGA4k&#10;HOIAAAANAQAADwAAAAAAAAAAAAAAAAAPBQAAZHJzL2Rvd25yZXYueG1sUEsFBgAAAAAEAAQA8wAA&#10;AB4GA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88" name="Picture"/>
                            <wp:cNvGraphicFramePr/>
                            <a:graphic xmlns:a="http://schemas.openxmlformats.org/drawingml/2006/main">
                              <a:graphicData uri="http://schemas.openxmlformats.org/drawingml/2006/picture">
                                <pic:pic xmlns:pic="http://schemas.openxmlformats.org/drawingml/2006/picture">
                                  <pic:nvPicPr>
                                    <pic:cNvPr id="88" name="Picture"/>
                                    <pic:cNvPicPr preferRelativeResize="0"/>
                                  </pic:nvPicPr>
                                  <pic:blipFill>
                                    <a:blip r:embed="rId8"/>
                                    <a:stretch>
                                      <a:fillRect/>
                                    </a:stretch>
                                  </pic:blipFill>
                                  <pic:spPr>
                                    <a:xfrm>
                                      <a:off x="0" y="0"/>
                                      <a:ext cx="1151890" cy="5727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93056" behindDoc="1" locked="0" layoutInCell="1" allowOverlap="1">
                <wp:simplePos x="0" y="0"/>
                <wp:positionH relativeFrom="page">
                  <wp:posOffset>5304790</wp:posOffset>
                </wp:positionH>
                <wp:positionV relativeFrom="page">
                  <wp:posOffset>8524875</wp:posOffset>
                </wp:positionV>
                <wp:extent cx="250825" cy="132715"/>
                <wp:effectExtent l="0" t="0" r="0" b="0"/>
                <wp:wrapSquare wrapText="bothSides"/>
                <wp:docPr id="21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3" w:line="194" w:lineRule="exact"/>
                              <w:textAlignment w:val="baseline"/>
                              <w:rPr>
                                <w:rFonts w:ascii="Trebuchet MS" w:eastAsia="Trebuchet MS" w:hAnsi="Trebuchet MS"/>
                                <w:color w:val="C93429"/>
                                <w:spacing w:val="30"/>
                                <w:sz w:val="18"/>
                              </w:rPr>
                            </w:pPr>
                            <w:r>
                              <w:rPr>
                                <w:rFonts w:ascii="Trebuchet MS" w:eastAsia="Trebuchet MS" w:hAnsi="Trebuchet MS"/>
                                <w:color w:val="C93429"/>
                                <w:spacing w:val="30"/>
                                <w:sz w:val="18"/>
                              </w:rP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213" type="#_x0000_t202" style="position:absolute;left:0;text-align:left;margin-left:417.7pt;margin-top:671.25pt;width:19.75pt;height:10.45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eNP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f+DCNOWmjSAx00uhUDigJToL5TCfjdd+CpB9iHRluyqrsTxVeFuNjUhO/pWkrR15SUkKBvbroX&#10;V0ccZUB2/QdRQhxy0MICDZVsTfWgHgjQoVGP5+aYXArYDGZeFECKBRz518EC0jURSDJd7qTS76ho&#10;kTFSLKH3Fpwc75QeXScXE4uLnDUN7JOk4c82AHPcgdBw1ZyZJGw7f8RevI22UeiEwXzrhF6WOet8&#10;Ezrz3F/Msutss8n8nyauHyY1K0vKTZhJWn74Z607iXwUxVlcSjSsNHAmJSX3u00j0ZGAtHP7nQpy&#10;4eY+T8PWC7i8oOQHoXcbxE4+jxZOmIczJ154keP58W0898I4zPLnlO4Yp/9OCfUpjmfQU0vnt9w8&#10;+73mRpKWaRgeDWtTHJ2dSGIUuOWlba0mrBnti1KY9J9KAe2eGm31aiQ6ilUPu8G+DT9amPhGzTtR&#10;PoKEpQCJgU5h9IFRC/kdox7GSIrVtwORFKPmPYdnYGbOZMjJ2E0G4QVcTbHGaDQ3epxNh06yfQ3I&#10;40PjYg1PpWJWxk9ZnB4YjAbL5jTGzOy5/LdeT8N29QsAAP//AwBQSwMEFAAGAAgAAAAhANjnIzni&#10;AAAADQEAAA8AAABkcnMvZG93bnJldi54bWxMj8FOwzAMhu9IvENkJG4sZe1KV5pOE4ITElpXDhzT&#10;JmujNU5psq28Pd4Jjvb/6ffnYjPbgZ315I1DAY+LCJjG1imDnYDP+u0hA+aDRCUHh1rAj/awKW9v&#10;Cpkrd8FKn/ehY1SCPpcC+hDGnHPf9tpKv3CjRsoObrIy0Dh1XE3yQuV24MsoSrmVBulCL0f90uv2&#10;uD9ZAdsvrF7N90ezqw6Vqet1hO/pUYj7u3n7DCzoOfzBcNUndSjJqXEnVJ4NArJ4lRBKQZwsV8AI&#10;yZ6SNbDmukrjBHhZ8P9flL8AAAD//wMAUEsBAi0AFAAGAAgAAAAhALaDOJL+AAAA4QEAABMAAAAA&#10;AAAAAAAAAAAAAAAAAFtDb250ZW50X1R5cGVzXS54bWxQSwECLQAUAAYACAAAACEAOP0h/9YAAACU&#10;AQAACwAAAAAAAAAAAAAAAAAvAQAAX3JlbHMvLnJlbHNQSwECLQAUAAYACAAAACEAZqHjT7ICAAC0&#10;BQAADgAAAAAAAAAAAAAAAAAuAgAAZHJzL2Uyb0RvYy54bWxQSwECLQAUAAYACAAAACEA2OcjOeIA&#10;AAANAQAADwAAAAAAAAAAAAAAAAAMBQAAZHJzL2Rvd25yZXYueG1sUEsFBgAAAAAEAAQA8wAAABsG&#10;AAAAAA==&#10;" filled="f" stroked="f">
                <v:textbox inset="0,0,0,0">
                  <w:txbxContent>
                    <w:p w:rsidR="00A77A11" w:rsidRDefault="005A3A76">
                      <w:pPr>
                        <w:spacing w:before="3" w:line="194" w:lineRule="exact"/>
                        <w:textAlignment w:val="baseline"/>
                        <w:rPr>
                          <w:rFonts w:ascii="Trebuchet MS" w:eastAsia="Trebuchet MS" w:hAnsi="Trebuchet MS"/>
                          <w:color w:val="C93429"/>
                          <w:spacing w:val="30"/>
                          <w:sz w:val="18"/>
                        </w:rPr>
                      </w:pPr>
                      <w:r>
                        <w:rPr>
                          <w:rFonts w:ascii="Trebuchet MS" w:eastAsia="Trebuchet MS" w:hAnsi="Trebuchet MS"/>
                          <w:color w:val="C93429"/>
                          <w:spacing w:val="30"/>
                          <w:sz w:val="18"/>
                        </w:rPr>
                        <w:t>57</w:t>
                      </w:r>
                    </w:p>
                  </w:txbxContent>
                </v:textbox>
                <w10:wrap type="square" anchorx="page" anchory="page"/>
              </v:shape>
            </w:pict>
          </mc:Fallback>
        </mc:AlternateContent>
      </w:r>
      <w:r w:rsidR="005A3A76">
        <w:rPr>
          <w:rFonts w:ascii="Calibri" w:eastAsia="Calibri" w:hAnsi="Calibri"/>
          <w:color w:val="404042"/>
          <w:spacing w:val="-2"/>
          <w:sz w:val="20"/>
        </w:rPr>
        <w:t>Some stakeholders have cited regulations that make the cost of transportation particularly costly in regions where long distance travel is routine or people need to access remote areas, with few public transport alternatives. Regulations can also make it difficult for foreign ships to transport people and cargo between domestic destinations (the Government is considering the issues around shipping regulations). International</w:t>
      </w:r>
    </w:p>
    <w:p w:rsidR="00A77A11" w:rsidRDefault="00A77A11">
      <w:pPr>
        <w:sectPr w:rsidR="00A77A11">
          <w:type w:val="continuous"/>
          <w:pgSz w:w="9979" w:h="14174"/>
          <w:pgMar w:top="872" w:right="4886" w:bottom="909" w:left="936" w:header="720" w:footer="720" w:gutter="0"/>
          <w:cols w:space="720"/>
        </w:sectPr>
      </w:pPr>
    </w:p>
    <w:p w:rsidR="00A77A11" w:rsidRDefault="005A3A76">
      <w:pPr>
        <w:shd w:val="solid" w:color="C93429" w:fill="C93429"/>
        <w:spacing w:after="133" w:line="231" w:lineRule="exact"/>
        <w:ind w:left="144"/>
        <w:textAlignment w:val="baseline"/>
        <w:rPr>
          <w:rFonts w:ascii="Century Gothic" w:eastAsia="Century Gothic" w:hAnsi="Century Gothic"/>
          <w:b/>
          <w:color w:val="FFFFFF"/>
          <w:spacing w:val="2"/>
          <w:sz w:val="19"/>
        </w:rPr>
      </w:pPr>
      <w:r>
        <w:rPr>
          <w:rFonts w:ascii="Century Gothic" w:eastAsia="Century Gothic" w:hAnsi="Century Gothic"/>
          <w:b/>
          <w:color w:val="FFFFFF"/>
          <w:spacing w:val="2"/>
          <w:sz w:val="19"/>
        </w:rPr>
        <w:lastRenderedPageBreak/>
        <w:t>BOX D4: INDIGENOUS EMPLOYMENT</w:t>
      </w:r>
    </w:p>
    <w:tbl>
      <w:tblPr>
        <w:tblW w:w="0" w:type="auto"/>
        <w:tblLayout w:type="fixed"/>
        <w:tblCellMar>
          <w:left w:w="0" w:type="dxa"/>
          <w:right w:w="0" w:type="dxa"/>
        </w:tblCellMar>
        <w:tblLook w:val="04A0" w:firstRow="1" w:lastRow="0" w:firstColumn="1" w:lastColumn="0" w:noHBand="0" w:noVBand="1"/>
      </w:tblPr>
      <w:tblGrid>
        <w:gridCol w:w="8040"/>
      </w:tblGrid>
      <w:tr w:rsidR="00A77A11">
        <w:trPr>
          <w:trHeight w:hRule="exact" w:val="6725"/>
        </w:trPr>
        <w:tc>
          <w:tcPr>
            <w:tcW w:w="8040" w:type="dxa"/>
            <w:tcBorders>
              <w:top w:val="none" w:sz="0" w:space="0" w:color="000000"/>
              <w:left w:val="none" w:sz="0" w:space="0" w:color="000000"/>
              <w:bottom w:val="none" w:sz="0" w:space="0" w:color="000000"/>
              <w:right w:val="none" w:sz="0" w:space="0" w:color="000000"/>
            </w:tcBorders>
            <w:shd w:val="clear" w:color="E0C297" w:fill="E0C297"/>
          </w:tcPr>
          <w:p w:rsidR="00A77A11" w:rsidRDefault="005A3A76">
            <w:pPr>
              <w:spacing w:before="130" w:line="260" w:lineRule="exact"/>
              <w:ind w:left="144" w:right="216"/>
              <w:textAlignment w:val="baseline"/>
              <w:rPr>
                <w:rFonts w:ascii="Cambria" w:eastAsia="Cambria" w:hAnsi="Cambria"/>
                <w:color w:val="404042"/>
                <w:sz w:val="18"/>
              </w:rPr>
            </w:pPr>
            <w:r>
              <w:rPr>
                <w:rFonts w:ascii="Cambria" w:eastAsia="Cambria" w:hAnsi="Cambria"/>
                <w:color w:val="404042"/>
                <w:sz w:val="18"/>
              </w:rPr>
              <w:t>The financial independence of Indigenous Australians will be integral to the development of northern Australia. The Government’s new agenda for improving Indigenous quality of life includes a focus on schooling, workforce participation and financial independence. The Prime Minister’s Indigenous Advisory Council is informing the agenda and includes Indigenous and non-Indigenous Australians with experience in the public sector, business acumen and a strong understanding of Indigenous culture.</w:t>
            </w:r>
          </w:p>
          <w:p w:rsidR="00A77A11" w:rsidRDefault="005A3A76">
            <w:pPr>
              <w:spacing w:before="111" w:line="260" w:lineRule="exact"/>
              <w:ind w:left="144" w:right="360"/>
              <w:textAlignment w:val="baseline"/>
              <w:rPr>
                <w:rFonts w:ascii="Cambria" w:eastAsia="Cambria" w:hAnsi="Cambria"/>
                <w:color w:val="404042"/>
                <w:sz w:val="18"/>
              </w:rPr>
            </w:pPr>
            <w:r>
              <w:rPr>
                <w:rFonts w:ascii="Cambria" w:eastAsia="Cambria" w:hAnsi="Cambria"/>
                <w:color w:val="404042"/>
                <w:sz w:val="18"/>
              </w:rPr>
              <w:t>The Government’s Review of Indigenous Training and Employment Programmes (‘The Forrest Review’) will provide practical recommendations to ensure Indigenous training and employment services connect unemployed Indigenous people with real and sustainable jobs. It will consider ways to improve services to employers who want to provide ongoing employment and end Indigenous disadvantage.</w:t>
            </w:r>
          </w:p>
          <w:p w:rsidR="00A77A11" w:rsidRDefault="005A3A76">
            <w:pPr>
              <w:spacing w:before="113" w:line="260" w:lineRule="exact"/>
              <w:ind w:left="144" w:right="216"/>
              <w:textAlignment w:val="baseline"/>
              <w:rPr>
                <w:rFonts w:ascii="Cambria" w:eastAsia="Cambria" w:hAnsi="Cambria"/>
                <w:color w:val="404042"/>
                <w:sz w:val="18"/>
              </w:rPr>
            </w:pPr>
            <w:r>
              <w:rPr>
                <w:rFonts w:ascii="Cambria" w:eastAsia="Cambria" w:hAnsi="Cambria"/>
                <w:color w:val="404042"/>
                <w:sz w:val="18"/>
              </w:rPr>
              <w:t>The consultation process associated with this Review demonstrated a high level of goodwill in the community and from business leaders and employers to see a genuine improvement in the lives of Indigenous people.</w:t>
            </w:r>
          </w:p>
          <w:p w:rsidR="00A77A11" w:rsidRDefault="005A3A76">
            <w:pPr>
              <w:spacing w:before="116" w:line="260" w:lineRule="exact"/>
              <w:ind w:left="144" w:right="216"/>
              <w:textAlignment w:val="baseline"/>
              <w:rPr>
                <w:rFonts w:ascii="Cambria" w:eastAsia="Cambria" w:hAnsi="Cambria"/>
                <w:color w:val="404042"/>
                <w:sz w:val="18"/>
              </w:rPr>
            </w:pPr>
            <w:r>
              <w:rPr>
                <w:rFonts w:ascii="Cambria" w:eastAsia="Cambria" w:hAnsi="Cambria"/>
                <w:color w:val="404042"/>
                <w:sz w:val="18"/>
              </w:rPr>
              <w:t>The Government has committed up to $45 million to support Indigenous training and employment through the Vocational Education and Training Centre (VTEC) model. This will see up to 5,000 unemployed Indigenous Australians, including many in northern Australia, provided with training and guaranteed employment. With VTEC expected to be located in northern Australia, they will help make Indigenous job seekers “job ready”.</w:t>
            </w:r>
          </w:p>
          <w:p w:rsidR="00A77A11" w:rsidRDefault="005A3A76">
            <w:pPr>
              <w:spacing w:before="112" w:after="153" w:line="260" w:lineRule="exact"/>
              <w:ind w:left="144" w:right="216"/>
              <w:textAlignment w:val="baseline"/>
              <w:rPr>
                <w:rFonts w:ascii="Cambria" w:eastAsia="Cambria" w:hAnsi="Cambria"/>
                <w:color w:val="404042"/>
                <w:sz w:val="18"/>
              </w:rPr>
            </w:pPr>
            <w:r>
              <w:rPr>
                <w:rFonts w:ascii="Cambria" w:eastAsia="Cambria" w:hAnsi="Cambria"/>
                <w:color w:val="404042"/>
                <w:sz w:val="18"/>
              </w:rPr>
              <w:t>A new approach to Indigenous employment will have significant impacts on Indigenous Australians in northern Australia. Actions to develop the north still need to build on existing work — at both the government and community level and recognise the central role of Indigenous Australians and communities in unlocking northern Australia’s potential.</w:t>
            </w:r>
          </w:p>
        </w:tc>
      </w:tr>
    </w:tbl>
    <w:p w:rsidR="00A77A11" w:rsidRDefault="00A77A11">
      <w:pPr>
        <w:sectPr w:rsidR="00A77A11">
          <w:pgSz w:w="9979" w:h="14174"/>
          <w:pgMar w:top="980" w:right="1200" w:bottom="237" w:left="739" w:header="720" w:footer="720" w:gutter="0"/>
          <w:cols w:space="720"/>
        </w:sectPr>
      </w:pPr>
    </w:p>
    <w:p w:rsidR="00A77A11" w:rsidRDefault="005A3A76">
      <w:pPr>
        <w:spacing w:before="82" w:line="203" w:lineRule="exact"/>
        <w:ind w:left="144"/>
        <w:textAlignment w:val="baseline"/>
        <w:rPr>
          <w:rFonts w:ascii="Calibri" w:eastAsia="Calibri" w:hAnsi="Calibri"/>
          <w:b/>
          <w:i/>
          <w:color w:val="C93429"/>
          <w:sz w:val="20"/>
        </w:rPr>
      </w:pPr>
      <w:r>
        <w:rPr>
          <w:rFonts w:ascii="Calibri" w:eastAsia="Calibri" w:hAnsi="Calibri"/>
          <w:b/>
          <w:i/>
          <w:color w:val="C93429"/>
          <w:sz w:val="20"/>
        </w:rPr>
        <w:t>Trade promotion and liberalisation</w:t>
      </w:r>
    </w:p>
    <w:p w:rsidR="00A77A11" w:rsidRDefault="005A3A76">
      <w:pPr>
        <w:spacing w:before="3" w:line="280" w:lineRule="exact"/>
        <w:ind w:left="144" w:right="216"/>
        <w:textAlignment w:val="baseline"/>
        <w:rPr>
          <w:rFonts w:ascii="Calibri" w:eastAsia="Calibri" w:hAnsi="Calibri"/>
          <w:color w:val="404042"/>
          <w:spacing w:val="-3"/>
          <w:sz w:val="20"/>
        </w:rPr>
      </w:pPr>
      <w:r>
        <w:rPr>
          <w:rFonts w:ascii="Calibri" w:eastAsia="Calibri" w:hAnsi="Calibri"/>
          <w:color w:val="404042"/>
          <w:spacing w:val="-3"/>
          <w:sz w:val="20"/>
        </w:rPr>
        <w:t>For northern Australia, the business opportunities presented by the rise of Asia are vast, but competition is fierce. Concentrated efforts are required on three fronts: firstly, to promote both Australia and northern Australia as a preferred trade and investment destination for Asian consumers and investors; secondly, to secure further trade liberalisation; and finally through improved engagement with Asian (and other global) trading partners.</w:t>
      </w:r>
    </w:p>
    <w:p w:rsidR="00A77A11" w:rsidRDefault="005A3A76">
      <w:pPr>
        <w:spacing w:before="224" w:line="278" w:lineRule="exact"/>
        <w:ind w:left="144"/>
        <w:textAlignment w:val="baseline"/>
        <w:rPr>
          <w:rFonts w:ascii="Calibri" w:eastAsia="Calibri" w:hAnsi="Calibri"/>
          <w:color w:val="404042"/>
          <w:spacing w:val="-2"/>
          <w:sz w:val="20"/>
        </w:rPr>
      </w:pPr>
      <w:r>
        <w:rPr>
          <w:rFonts w:ascii="Calibri" w:eastAsia="Calibri" w:hAnsi="Calibri"/>
          <w:color w:val="404042"/>
          <w:spacing w:val="-2"/>
          <w:sz w:val="20"/>
        </w:rPr>
        <w:t xml:space="preserve">Greater links into expanding Asian markets will improve the business and investment environment in northern Australia. For agriculture, there are opportunities to expand the </w:t>
      </w:r>
    </w:p>
    <w:p w:rsidR="00A77A11" w:rsidRDefault="005A3A76">
      <w:pPr>
        <w:spacing w:before="3" w:line="280" w:lineRule="exact"/>
        <w:ind w:right="216"/>
        <w:textAlignment w:val="baseline"/>
        <w:rPr>
          <w:rFonts w:ascii="Calibri" w:eastAsia="Calibri" w:hAnsi="Calibri"/>
          <w:color w:val="404042"/>
          <w:spacing w:val="-3"/>
          <w:sz w:val="20"/>
        </w:rPr>
      </w:pPr>
      <w:r>
        <w:br w:type="column"/>
      </w:r>
      <w:r>
        <w:rPr>
          <w:rFonts w:ascii="Calibri" w:eastAsia="Calibri" w:hAnsi="Calibri"/>
          <w:color w:val="404042"/>
          <w:spacing w:val="-3"/>
          <w:sz w:val="20"/>
        </w:rPr>
        <w:t>perishable goods and live cattle markets through more integrated supply chains. For tourism, there are opportunities to increase the number of visits from Asian tourists, including high end visitors and Indigenous tourism experiences.</w:t>
      </w:r>
    </w:p>
    <w:p w:rsidR="00A77A11" w:rsidRDefault="005A3A76">
      <w:pPr>
        <w:spacing w:before="184" w:after="4" w:line="280" w:lineRule="exact"/>
        <w:ind w:right="216"/>
        <w:textAlignment w:val="baseline"/>
        <w:rPr>
          <w:rFonts w:ascii="Calibri" w:eastAsia="Calibri" w:hAnsi="Calibri"/>
          <w:color w:val="404042"/>
          <w:spacing w:val="-3"/>
          <w:sz w:val="20"/>
        </w:rPr>
      </w:pPr>
      <w:r>
        <w:rPr>
          <w:rFonts w:ascii="Calibri" w:eastAsia="Calibri" w:hAnsi="Calibri"/>
          <w:color w:val="404042"/>
          <w:spacing w:val="-3"/>
          <w:sz w:val="20"/>
        </w:rPr>
        <w:t>There is considerable work underway to improve access to Asian markets for Australian business. Northern Australia’s agricultural exporters will be major beneficiaries of the recently concluded Free Trade Agreement with South Korea (DFAT 2014a), with tariffs of up to 300 per cent to be eliminated on beef and sugar (DFAT 2014a). The recent Japan-Australia Economic Partnership Agreement (JAEPA) will support northern Australian sugar and horticultural producers with preferential access to the Japanese market.</w:t>
      </w:r>
    </w:p>
    <w:p w:rsidR="00A77A11" w:rsidRDefault="00A77A11">
      <w:pPr>
        <w:spacing w:before="184" w:after="4" w:line="280" w:lineRule="exact"/>
        <w:sectPr w:rsidR="00A77A11">
          <w:type w:val="continuous"/>
          <w:pgSz w:w="9979" w:h="14174"/>
          <w:pgMar w:top="980" w:right="965" w:bottom="237" w:left="566" w:header="720" w:footer="720" w:gutter="0"/>
          <w:cols w:num="2" w:space="0" w:equalWidth="0">
            <w:col w:w="4147" w:space="154"/>
            <w:col w:w="4147" w:space="0"/>
          </w:cols>
        </w:sectPr>
      </w:pPr>
    </w:p>
    <w:p w:rsidR="00A77A11" w:rsidRDefault="004E7428">
      <w:pPr>
        <w:tabs>
          <w:tab w:val="right" w:pos="4824"/>
        </w:tabs>
        <w:spacing w:before="439" w:line="206" w:lineRule="exact"/>
        <w:textAlignment w:val="baseline"/>
        <w:rPr>
          <w:rFonts w:ascii="Trebuchet MS" w:eastAsia="Trebuchet MS" w:hAnsi="Trebuchet MS"/>
          <w:b/>
          <w:color w:val="C93429"/>
          <w:sz w:val="18"/>
        </w:rPr>
      </w:pPr>
      <w:r>
        <w:rPr>
          <w:noProof/>
          <w:lang w:val="en-AU" w:eastAsia="en-AU"/>
        </w:rPr>
        <mc:AlternateContent>
          <mc:Choice Requires="wps">
            <w:drawing>
              <wp:anchor distT="0" distB="0" distL="0" distR="0" simplePos="0" relativeHeight="251694080" behindDoc="1" locked="0" layoutInCell="1" allowOverlap="1">
                <wp:simplePos x="0" y="0"/>
                <wp:positionH relativeFrom="page">
                  <wp:posOffset>746760</wp:posOffset>
                </wp:positionH>
                <wp:positionV relativeFrom="page">
                  <wp:posOffset>8525510</wp:posOffset>
                </wp:positionV>
                <wp:extent cx="24130" cy="133985"/>
                <wp:effectExtent l="0" t="0" r="0" b="0"/>
                <wp:wrapNone/>
                <wp:docPr id="21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89" name="Picture"/>
                                  <wp:cNvGraphicFramePr/>
                                  <a:graphic xmlns:a="http://schemas.openxmlformats.org/drawingml/2006/main">
                                    <a:graphicData uri="http://schemas.openxmlformats.org/drawingml/2006/picture">
                                      <pic:pic xmlns:pic="http://schemas.openxmlformats.org/drawingml/2006/picture">
                                        <pic:nvPicPr>
                                          <pic:cNvPr id="89" name="Picture"/>
                                          <pic:cNvPicPr preferRelativeResize="0"/>
                                        </pic:nvPicPr>
                                        <pic:blipFill>
                                          <a:blip r:embed="rId28"/>
                                          <a:stretch>
                                            <a:fillRect/>
                                          </a:stretch>
                                        </pic:blipFill>
                                        <pic:spPr>
                                          <a:xfrm>
                                            <a:off x="0" y="0"/>
                                            <a:ext cx="24130" cy="13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214" type="#_x0000_t202" style="position:absolute;margin-left:58.8pt;margin-top:671.3pt;width:1.9pt;height:10.5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M6sgIAALMFAAAOAAAAZHJzL2Uyb0RvYy54bWysVG1vmzAQ/j5p/8Hyd8pLSAqopEpCmCZ1&#10;L1K7H+CACdbAZrYT6Kb9951NSNNWk6ZtfEBn+/z4nrvn7uZ2aBt0pFIxwVPsX3kYUV6IkvF9ir88&#10;5E6EkdKEl6QRnKb4kSp8u3z75qbvEhqIWjQllQhAuEr6LsW11l3iuqqoaUvUlegoh8NKyJZoWMq9&#10;W0rSA3rbuIHnLdxeyLKToqBKwW42HuKlxa8qWuhPVaWoRk2KITZt/9L+d+bvLm9Ispekq1lxCoP8&#10;RRQtYRwePUNlRBN0kOwVVMsKKZSo9FUhWldUFSuo5QBsfO8Fm/uadNRygeSo7pwm9f9gi4/HzxKx&#10;MsWBH2LESQtFeqCDRmsxoMg3Ceo7lYDffQeeeoB9KLQlq7o7UXxViItNTfierqQUfU1JCQHam+7F&#10;1RFHGZBd/0GU8A45aGGBhkq2JnuQDwToUKjHc3FMLAVsBqE/g4MCTvzZLI7mJjSXJNPdTir9jooW&#10;GSPFEkpvscnxTunRdXIxT3GRs6ax5W/4sw3AHHfgZbhqzkwMtpo/Yi/eRtsodMJgsXVCL8ucVb4J&#10;nUXuX8+zWbbZZP5P864fJjUrS8rNM5Oy/PDPKnfS+KiJs7aUaFhp4ExISu53m0aiIwFl5/Y7JeTC&#10;zX0ehs0XcHlByQ9Cbx3ETr6Irp0wD+dOfO1FjufH63jhhXGY5c8p3TFO/50S6lMcz4P5KKXfcvPs&#10;95obSVqmYXY0rE1xdHYiiRHglpe2tJqwZrQvUmHCf0oFlHsqtJWrUeioVT3sBtsafhRNfbAT5SMo&#10;WAqQGKgRJh8YtZDfMephiqRYfTsQSTFq3nPoAjNyJkNOxm4yCC/gaoo1RqO50eNoOnSS7WtAHvuM&#10;ixV0SsWsjE1LjVEAB7OAyWDZnKaYGT2Xa+v1NGuXvwAAAP//AwBQSwMEFAAGAAgAAAAhADDOsOfg&#10;AAAADQEAAA8AAABkcnMvZG93bnJldi54bWxMj8FOwzAQRO9I/IO1SNyok7RKaRqnqhCckBBpOHB0&#10;YjexGq9D7Lbh79mcym1mdzT7Nt9NtmcXPXrjUEC8iIBpbJwy2Ar4qt6enoH5IFHJ3qEW8Ks97Ir7&#10;u1xmyl2x1JdDaBmVoM+kgC6EIePcN5220i/coJF2RzdaGciOLVejvFK57XkSRSm30iBd6OSgXzrd&#10;nA5nK2D/jeWr+fmoP8tjaapqE+F7ehLi8WHab4EFPYVbGGZ8QoeCmGp3RuVZTz5epxQlsVwlpOZI&#10;Eq+A1fMoXa6BFzn//0XxBwAA//8DAFBLAQItABQABgAIAAAAIQC2gziS/gAAAOEBAAATAAAAAAAA&#10;AAAAAAAAAAAAAABbQ29udGVudF9UeXBlc10ueG1sUEsBAi0AFAAGAAgAAAAhADj9If/WAAAAlAEA&#10;AAsAAAAAAAAAAAAAAAAALwEAAF9yZWxzLy5yZWxzUEsBAi0AFAAGAAgAAAAhAKZ6gzqyAgAAswUA&#10;AA4AAAAAAAAAAAAAAAAALgIAAGRycy9lMm9Eb2MueG1sUEsBAi0AFAAGAAgAAAAhADDOsOfgAAAA&#10;DQEAAA8AAAAAAAAAAAAAAAAADAUAAGRycy9kb3ducmV2LnhtbFBLBQYAAAAABAAEAPMAAAAZBgAA&#10;AAA=&#10;" filled="f" stroked="f">
                <v:textbox inset="0,0,0,0">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89" name="Picture"/>
                            <wp:cNvGraphicFramePr/>
                            <a:graphic xmlns:a="http://schemas.openxmlformats.org/drawingml/2006/main">
                              <a:graphicData uri="http://schemas.openxmlformats.org/drawingml/2006/picture">
                                <pic:pic xmlns:pic="http://schemas.openxmlformats.org/drawingml/2006/picture">
                                  <pic:nvPicPr>
                                    <pic:cNvPr id="89" name="Picture"/>
                                    <pic:cNvPicPr preferRelativeResize="0"/>
                                  </pic:nvPicPr>
                                  <pic:blipFill>
                                    <a:blip r:embed="rId28"/>
                                    <a:stretch>
                                      <a:fillRect/>
                                    </a:stretch>
                                  </pic:blipFill>
                                  <pic:spPr>
                                    <a:xfrm>
                                      <a:off x="0" y="0"/>
                                      <a:ext cx="24130" cy="133985"/>
                                    </a:xfrm>
                                    <a:prstGeom prst="rect">
                                      <a:avLst/>
                                    </a:prstGeom>
                                  </pic:spPr>
                                </pic:pic>
                              </a:graphicData>
                            </a:graphic>
                          </wp:inline>
                        </w:drawing>
                      </w:r>
                    </w:p>
                  </w:txbxContent>
                </v:textbox>
                <w10:wrap anchorx="page" anchory="page"/>
              </v:shape>
            </w:pict>
          </mc:Fallback>
        </mc:AlternateContent>
      </w:r>
      <w:r w:rsidR="005A3A76">
        <w:rPr>
          <w:rFonts w:ascii="Trebuchet MS" w:eastAsia="Trebuchet MS" w:hAnsi="Trebuchet MS"/>
          <w:b/>
          <w:color w:val="C93429"/>
          <w:sz w:val="18"/>
        </w:rPr>
        <w:t>58</w:t>
      </w:r>
      <w:r w:rsidR="005A3A76">
        <w:rPr>
          <w:rFonts w:ascii="Trebuchet MS" w:eastAsia="Trebuchet MS" w:hAnsi="Trebuchet MS"/>
          <w:b/>
          <w:color w:val="C93429"/>
          <w:sz w:val="18"/>
        </w:rPr>
        <w:tab/>
      </w:r>
      <w:r w:rsidR="005A3A76">
        <w:rPr>
          <w:rFonts w:ascii="Trebuchet MS" w:eastAsia="Trebuchet MS" w:hAnsi="Trebuchet MS"/>
          <w:b/>
          <w:color w:val="C93429"/>
          <w:sz w:val="17"/>
        </w:rPr>
        <w:t>GREEN PAPER ON DEVELOPING NORTHERN AUSTRALIA</w:t>
      </w:r>
    </w:p>
    <w:p w:rsidR="00A77A11" w:rsidRDefault="00A77A11">
      <w:pPr>
        <w:sectPr w:rsidR="00A77A11">
          <w:type w:val="continuous"/>
          <w:pgSz w:w="9979" w:h="14174"/>
          <w:pgMar w:top="980" w:right="4405" w:bottom="237" w:left="754" w:header="720" w:footer="720" w:gutter="0"/>
          <w:cols w:space="720"/>
        </w:sectPr>
      </w:pPr>
    </w:p>
    <w:p w:rsidR="00A77A11" w:rsidRDefault="005A3A76">
      <w:pPr>
        <w:spacing w:line="280" w:lineRule="exact"/>
        <w:ind w:left="72" w:right="72"/>
        <w:textAlignment w:val="baseline"/>
        <w:rPr>
          <w:rFonts w:ascii="Calibri" w:eastAsia="Calibri" w:hAnsi="Calibri"/>
          <w:color w:val="404042"/>
          <w:spacing w:val="-2"/>
          <w:sz w:val="20"/>
        </w:rPr>
      </w:pPr>
      <w:r>
        <w:rPr>
          <w:rFonts w:ascii="Calibri" w:eastAsia="Calibri" w:hAnsi="Calibri"/>
          <w:color w:val="404042"/>
          <w:spacing w:val="-2"/>
          <w:sz w:val="20"/>
        </w:rPr>
        <w:lastRenderedPageBreak/>
        <w:t>The Government is prioritising a Free Trade Agreement with China and negotiating with India and Indonesia — all vital markets for the north (DFAT 2014b). The Government is also negotiating plurilateral free trade agreements, including the Trans-Pacific Partnership and the Regional Comprehensive Economic Partnership</w:t>
      </w:r>
      <w:r>
        <w:rPr>
          <w:rFonts w:ascii="Calibri" w:eastAsia="Calibri" w:hAnsi="Calibri"/>
          <w:i/>
          <w:color w:val="404042"/>
          <w:spacing w:val="-2"/>
        </w:rPr>
        <w:t xml:space="preserve">. </w:t>
      </w:r>
      <w:r>
        <w:rPr>
          <w:rFonts w:ascii="Calibri" w:eastAsia="Calibri" w:hAnsi="Calibri"/>
          <w:color w:val="404042"/>
          <w:spacing w:val="-2"/>
          <w:sz w:val="20"/>
        </w:rPr>
        <w:t>Such agreements are most successful when they reflect the priorities of relevant business, industry and non-government organisations. As a region heavily reliant on further market liberalisation to realise its full potential, the views of northern stakeholders will be important.</w:t>
      </w:r>
    </w:p>
    <w:p w:rsidR="00A77A11" w:rsidRDefault="005A3A76">
      <w:pPr>
        <w:spacing w:before="227" w:line="280" w:lineRule="exact"/>
        <w:ind w:left="72" w:right="288"/>
        <w:textAlignment w:val="baseline"/>
        <w:rPr>
          <w:rFonts w:ascii="Calibri" w:eastAsia="Calibri" w:hAnsi="Calibri"/>
          <w:color w:val="404042"/>
          <w:spacing w:val="-4"/>
          <w:sz w:val="20"/>
        </w:rPr>
      </w:pPr>
      <w:r>
        <w:rPr>
          <w:rFonts w:ascii="Calibri" w:eastAsia="Calibri" w:hAnsi="Calibri"/>
          <w:color w:val="404042"/>
          <w:spacing w:val="-4"/>
          <w:sz w:val="20"/>
        </w:rPr>
        <w:t>A well targeted approach to promoting northern Australia internationally will also help boost trade and investment. Australian ministers with responsibility for trade and investment recently committed to priorities that reflect many of the comparative advantages of northern Australia: agribusiness and food, resources and energy, major infrastructure, tourism infrastructure and advanced manufacturing, services and technologies (Robb 2014). There may be opportunities for governments to work more collaboratively when planning trade missions, in line with these priorities, to ensure a consistent ‘brand’.</w:t>
      </w:r>
    </w:p>
    <w:p w:rsidR="00A77A11" w:rsidRDefault="005A3A76">
      <w:pPr>
        <w:spacing w:before="226" w:line="280" w:lineRule="exact"/>
        <w:ind w:left="72" w:right="288"/>
        <w:textAlignment w:val="baseline"/>
        <w:rPr>
          <w:rFonts w:ascii="Calibri" w:eastAsia="Calibri" w:hAnsi="Calibri"/>
          <w:color w:val="404042"/>
          <w:spacing w:val="-3"/>
          <w:sz w:val="20"/>
        </w:rPr>
      </w:pPr>
      <w:r>
        <w:rPr>
          <w:rFonts w:ascii="Calibri" w:eastAsia="Calibri" w:hAnsi="Calibri"/>
          <w:color w:val="404042"/>
          <w:spacing w:val="-3"/>
          <w:sz w:val="20"/>
        </w:rPr>
        <w:t>Governments and many businesses in northern Australia have a long history of engagement in the region and recognise the importance of understanding how Asian markets operate and the preferences of its consumers. For example, to capture the growing Chinese tourist market, northern Australian operators need to offer services that reflect the preferences of Chinese consumers, including by catering for large tour groups and providing culturally appropriate rooms (United Nations 2013).</w:t>
      </w:r>
    </w:p>
    <w:p w:rsidR="00A77A11" w:rsidRDefault="005A3A76">
      <w:pPr>
        <w:spacing w:before="229" w:line="275" w:lineRule="exact"/>
        <w:ind w:left="72" w:right="288"/>
        <w:textAlignment w:val="baseline"/>
        <w:rPr>
          <w:rFonts w:ascii="Calibri" w:eastAsia="Calibri" w:hAnsi="Calibri"/>
          <w:color w:val="404042"/>
          <w:spacing w:val="-3"/>
          <w:sz w:val="20"/>
        </w:rPr>
      </w:pPr>
      <w:r>
        <w:rPr>
          <w:rFonts w:ascii="Calibri" w:eastAsia="Calibri" w:hAnsi="Calibri"/>
          <w:color w:val="404042"/>
          <w:spacing w:val="-3"/>
          <w:sz w:val="20"/>
        </w:rPr>
        <w:t xml:space="preserve">In progressing northern Australia’s engagement with Asia, direct government-to-government </w:t>
      </w:r>
    </w:p>
    <w:p w:rsidR="00A77A11" w:rsidRDefault="005A3A76">
      <w:pPr>
        <w:spacing w:line="279" w:lineRule="exact"/>
        <w:ind w:right="216"/>
        <w:textAlignment w:val="baseline"/>
        <w:rPr>
          <w:rFonts w:ascii="Calibri" w:eastAsia="Calibri" w:hAnsi="Calibri"/>
          <w:color w:val="404042"/>
          <w:spacing w:val="-4"/>
          <w:sz w:val="20"/>
        </w:rPr>
      </w:pPr>
      <w:r>
        <w:br w:type="column"/>
      </w:r>
      <w:r>
        <w:rPr>
          <w:rFonts w:ascii="Calibri" w:eastAsia="Calibri" w:hAnsi="Calibri"/>
          <w:color w:val="404042"/>
          <w:spacing w:val="-4"/>
          <w:sz w:val="20"/>
        </w:rPr>
        <w:t>links are vital. Australia remains engaged through a range of regional forums and dialogue with neighbouring Asian, Pacific and Indian Ocean partners. Governments can also facilitate industry links with international counterparts and markets, with businesses responsible for pursuing economic opportunities. In order to assist international investors understand the Australian business environment, the Government is also establishing ‘investment brokers’ to provide a single entry point for investors dealing with a range of Australian and state and territory bodies.</w:t>
      </w:r>
    </w:p>
    <w:p w:rsidR="00A77A11" w:rsidRDefault="005A3A76">
      <w:pPr>
        <w:spacing w:before="230" w:line="280" w:lineRule="exact"/>
        <w:ind w:right="360"/>
        <w:textAlignment w:val="baseline"/>
        <w:rPr>
          <w:rFonts w:ascii="Calibri" w:eastAsia="Calibri" w:hAnsi="Calibri"/>
          <w:color w:val="404042"/>
          <w:spacing w:val="-3"/>
          <w:sz w:val="20"/>
        </w:rPr>
      </w:pPr>
      <w:r>
        <w:rPr>
          <w:rFonts w:ascii="Calibri" w:eastAsia="Calibri" w:hAnsi="Calibri"/>
          <w:color w:val="404042"/>
          <w:spacing w:val="-3"/>
          <w:sz w:val="20"/>
        </w:rPr>
        <w:t>The Government is reviewing Australia’s international diplomatic network. The White Paper will consider whether there is scope for Australia’s overseas missions to do more to build the international profile of northern Australia and to develop trade and investment opportunities. In Indonesia, trade and investment opportunities could be a focus. East Kalimantan, for example, has a strong oil and gas sector, while Makassar has strong tertiary education links with northern Australia. The resource implications of an expanded focus by Australia’s diplomatic missions on northern Australia would need to be considered alongside Australia’s other national interests.</w:t>
      </w:r>
    </w:p>
    <w:p w:rsidR="00A77A11" w:rsidRDefault="004E7428">
      <w:pPr>
        <w:spacing w:before="223" w:line="280" w:lineRule="exact"/>
        <w:ind w:right="216"/>
        <w:textAlignment w:val="baseline"/>
        <w:rPr>
          <w:rFonts w:ascii="Calibri" w:eastAsia="Calibri" w:hAnsi="Calibri"/>
          <w:color w:val="404042"/>
          <w:spacing w:val="-2"/>
          <w:sz w:val="20"/>
        </w:rPr>
      </w:pPr>
      <w:r>
        <w:rPr>
          <w:noProof/>
          <w:lang w:val="en-AU" w:eastAsia="en-AU"/>
        </w:rPr>
        <mc:AlternateContent>
          <mc:Choice Requires="wps">
            <w:drawing>
              <wp:anchor distT="0" distB="0" distL="0" distR="0" simplePos="0" relativeHeight="251695104" behindDoc="1" locked="0" layoutInCell="1" allowOverlap="1">
                <wp:simplePos x="0" y="0"/>
                <wp:positionH relativeFrom="page">
                  <wp:posOffset>3371215</wp:posOffset>
                </wp:positionH>
                <wp:positionV relativeFrom="page">
                  <wp:posOffset>8171815</wp:posOffset>
                </wp:positionV>
                <wp:extent cx="2633345" cy="584200"/>
                <wp:effectExtent l="0" t="0" r="0" b="0"/>
                <wp:wrapSquare wrapText="bothSides"/>
                <wp:docPr id="21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78D" w:rsidRDefault="00C8078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215" type="#_x0000_t202" style="position:absolute;margin-left:265.45pt;margin-top:643.45pt;width:207.35pt;height:46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X7tAIAALUFAAAOAAAAZHJzL2Uyb0RvYy54bWysVO1umzAU/T9p72D5P+UjJAUUUqUhTJO6&#10;D6ndAzhggjWwme0EumnvvmsT0rTVpGkbP6yLfX3uxzm+y5uhbdCRSsUET7F/5WFEeSFKxvcp/vKQ&#10;OxFGShNekkZwmuJHqvDN6u2bZd8lNBC1aEoqEYBwlfRdimutu8R1VVHTlqgr0VEOh5WQLdHwK/du&#10;KUkP6G3jBp63cHshy06KgioFu9l4iFcWv6pooT9VlaIaNSmG3LRdpV13ZnVXS5LsJelqVpzSIH+R&#10;RUsYh6BnqIxogg6SvYJqWSGFEpW+KkTriqpiBbU1QDW+96Ka+5p01NYCzVHduU3q/8EWH4+fJWJl&#10;igN/hhEnLZD0QAeNbsWAItugvlMJ+N134KkH2AeibbGquxPFV4W42NSE7+laStHXlJSQoG9a615c&#10;NZSoRBmQXf9BlBCHHLSwQEMlW9M96AcCdCDq8UyOyaWAzWAxm83COUYFnM2jENi3IUgy3e6k0u+o&#10;aJExUiyBfItOjndKm2xIMrmYYFzkrGmsABr+bAMcxx2IDVfNmcnC8vkj9uJttI1CJwwWWyf0ssxZ&#10;55vQWeT+9TybZZtN5v80cf0wqVlZUm7CTNrywz/j7qTyURVndSnRsNLAmZSU3O82jURHAtrO7Xdq&#10;yIWb+zwN2wSo5UVJfhB6t0Hs5Ivo2gnzcO7E117keH58Gy+8MA6z/HlJd4zTfy8J9SmO58F8FNNv&#10;a/Ps97o2krRMw/RoWJvi6OxEEiPBLS8ttZqwZrQvWmHSf2oF0D0RbQVrNDqqVQ+7wT4OP4pNfKPg&#10;nSgfQcNSgMRAqDD7wKiF/I5RD3MkxerbgUiKUfOewzswQ2cy5GTsJoPwAq6mWGM0mhs9DqdDJ9m+&#10;BuTxpXGxhrdSMSvjpyxOLwxmg63mNMfM8Ln8t15P03b1CwAA//8DAFBLAwQUAAYACAAAACEAZxWv&#10;/+IAAAANAQAADwAAAGRycy9kb3ducmV2LnhtbEyPwU7DMBBE70j8g7VI3KhNS0MS4lQVghMSahoO&#10;HJ3YTazG6xC7bfh7lhPcdndGs2+KzewGdjZTsB4l3C8EMIOt1xY7CR/1610KLESFWg0ejYRvE2BT&#10;Xl8VKtf+gpU572PHKARDriT0MY4556HtjVNh4UeDpB385FSkdeq4ntSFwt3Al0Ik3CmL9KFXo3nu&#10;TXvcn5yE7SdWL/brvdlVh8rWdSbwLTlKeXszb5+ARTPHPzP84hM6lMTU+BPqwAYJ65XIyErCMk1o&#10;Ikv2sE6ANXRaPaYZ8LLg/1uUPwAAAP//AwBQSwECLQAUAAYACAAAACEAtoM4kv4AAADhAQAAEwAA&#10;AAAAAAAAAAAAAAAAAAAAW0NvbnRlbnRfVHlwZXNdLnhtbFBLAQItABQABgAIAAAAIQA4/SH/1gAA&#10;AJQBAAALAAAAAAAAAAAAAAAAAC8BAABfcmVscy8ucmVsc1BLAQItABQABgAIAAAAIQAAZbX7tAIA&#10;ALUFAAAOAAAAAAAAAAAAAAAAAC4CAABkcnMvZTJvRG9jLnhtbFBLAQItABQABgAIAAAAIQBnFa//&#10;4gAAAA0BAAAPAAAAAAAAAAAAAAAAAA4FAABkcnMvZG93bnJldi54bWxQSwUGAAAAAAQABADzAAAA&#10;HQYAAAAA&#10;" filled="f" stroked="f">
                <v:textbox inset="0,0,0,0">
                  <w:txbxContent>
                    <w:p w:rsidR="00C8078D" w:rsidRDefault="00C8078D"/>
                  </w:txbxContent>
                </v:textbox>
                <w10:wrap type="square" anchorx="page" anchory="page"/>
              </v:shape>
            </w:pict>
          </mc:Fallback>
        </mc:AlternateContent>
      </w:r>
      <w:r>
        <w:rPr>
          <w:noProof/>
          <w:lang w:val="en-AU" w:eastAsia="en-AU"/>
        </w:rPr>
        <mc:AlternateContent>
          <mc:Choice Requires="wps">
            <w:drawing>
              <wp:anchor distT="0" distB="0" distL="0" distR="0" simplePos="0" relativeHeight="251696128" behindDoc="1" locked="0" layoutInCell="1" allowOverlap="1">
                <wp:simplePos x="0" y="0"/>
                <wp:positionH relativeFrom="page">
                  <wp:posOffset>4852670</wp:posOffset>
                </wp:positionH>
                <wp:positionV relativeFrom="page">
                  <wp:posOffset>8171815</wp:posOffset>
                </wp:positionV>
                <wp:extent cx="1151890" cy="572770"/>
                <wp:effectExtent l="0" t="0" r="0" b="0"/>
                <wp:wrapSquare wrapText="bothSides"/>
                <wp:docPr id="21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90" name="Picture"/>
                                  <wp:cNvGraphicFramePr/>
                                  <a:graphic xmlns:a="http://schemas.openxmlformats.org/drawingml/2006/main">
                                    <a:graphicData uri="http://schemas.openxmlformats.org/drawingml/2006/picture">
                                      <pic:pic xmlns:pic="http://schemas.openxmlformats.org/drawingml/2006/picture">
                                        <pic:nvPicPr>
                                          <pic:cNvPr id="90" name="Picture"/>
                                          <pic:cNvPicPr preferRelativeResize="0"/>
                                        </pic:nvPicPr>
                                        <pic:blipFill>
                                          <a:blip r:embed="rId8"/>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216" type="#_x0000_t202" style="position:absolute;margin-left:382.1pt;margin-top:643.45pt;width:90.7pt;height:45.1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EEtgIAALUFAAAOAAAAZHJzL2Uyb0RvYy54bWysVNtu2zAMfR+wfxD07voyJ76gTtHG8TCg&#10;uwDtPkCx5ViYLXmSErsb9u+j5Dhp2pdhmx8EWqIOecgjXt+MXYsOVComeIb9Kw8jyktRMb7L8NfH&#10;wokxUprwirSC0ww/UYVvVm/fXA99SgPRiLaiEgEIV+nQZ7jRuk9dV5UN7Yi6Ej3lcFgL2RENv3Ln&#10;VpIMgN61buB5S3cQsuqlKKlSsJtPh3hl8eualvpzXSuqUZthyE3bVdp1a1Z3dU3SnSR9w8pjGuQv&#10;sugI4xD0BJUTTdBesldQHSulUKLWV6XoXFHXrKSWA7DxvRdsHhrSU8sFiqP6U5nU/4MtPx2+SMSq&#10;DAd+gBEnHTTpkY4a3YkRRYkp0NCrFPweevDUI+xDoy1Z1d+L8ptCXKwbwnf0VkoxNJRUkKBvbrrP&#10;rk44yoBsh4+igjhkr4UFGmvZmepBPRCgQ6OeTs0xuZQmpL/w4wSOSjhbREEU2e65JJ1v91Lp91R0&#10;yBgZltB8i04O90qbbEg6u5hgXBSsba0AWn6xAY7TDsSGq+bMZGH7+TPxkk28iUMnDJYbJ/Ty3Lkt&#10;1qGzLPxokb/L1+vc/2Xi+mHasKqi3ISZteWHf9a7o8onVZzUpUTLKgNnUlJyt123Eh0IaLuwn605&#10;nJzd3Ms0bBGAywtKfhB6d0HiFMs4csIiXDhJ5MWO5yd3ydILkzAvLindM07/nRIaMpwsgsUkpnPS&#10;L7h59nvNjaQd0zA9WtZlOD45kdRIcMMr21pNWDvZz0ph0j+XAto9N9oK1mh0Uqset6N9HD4ID+CM&#10;nLeiegINSwESAzXC7AOjEfIHRgPMkQyr73siKUbtBw7vwAyd2ZCzsZ0Nwku4mmGN0WSu9TSc9r1k&#10;uwaQp5fGxS28lZpZGZ+zOL4wmA2WzXGOmeHz/N96naft6jcAAAD//wMAUEsDBBQABgAIAAAAIQAY&#10;DiQc4gAAAA0BAAAPAAAAZHJzL2Rvd25yZXYueG1sTI/BTsMwDIbvSLxDZCRuLF0Z7do1nSYEJyRE&#10;Vw47pk3WRmuc0mRbeXvMCY72/+n352I724Fd9OSNQwHLRQRMY+uUwU7AZ/36sAbmg0QlB4dawLf2&#10;sC1vbwqZK3fFSl/2oWNUgj6XAvoQxpxz3/baSr9wo0bKjm6yMtA4dVxN8krlduBxFCXcSoN0oZej&#10;fu51e9qfrYDdAasX8/XefFTHytR1FuFbchLi/m7ebYAFPYc/GH71SR1KcmrcGZVng4A0WcWEUhCv&#10;kwwYIdnqKQHW0OoxTZfAy4L//6L8AQAA//8DAFBLAQItABQABgAIAAAAIQC2gziS/gAAAOEBAAAT&#10;AAAAAAAAAAAAAAAAAAAAAABbQ29udGVudF9UeXBlc10ueG1sUEsBAi0AFAAGAAgAAAAhADj9If/W&#10;AAAAlAEAAAsAAAAAAAAAAAAAAAAALwEAAF9yZWxzLy5yZWxzUEsBAi0AFAAGAAgAAAAhAGb50QS2&#10;AgAAtQUAAA4AAAAAAAAAAAAAAAAALgIAAGRycy9lMm9Eb2MueG1sUEsBAi0AFAAGAAgAAAAhABgO&#10;JBziAAAADQEAAA8AAAAAAAAAAAAAAAAAEAUAAGRycy9kb3ducmV2LnhtbFBLBQYAAAAABAAEAPMA&#10;AAAfBg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90" name="Picture"/>
                            <wp:cNvGraphicFramePr/>
                            <a:graphic xmlns:a="http://schemas.openxmlformats.org/drawingml/2006/main">
                              <a:graphicData uri="http://schemas.openxmlformats.org/drawingml/2006/picture">
                                <pic:pic xmlns:pic="http://schemas.openxmlformats.org/drawingml/2006/picture">
                                  <pic:nvPicPr>
                                    <pic:cNvPr id="90" name="Picture"/>
                                    <pic:cNvPicPr preferRelativeResize="0"/>
                                  </pic:nvPicPr>
                                  <pic:blipFill>
                                    <a:blip r:embed="rId8"/>
                                    <a:stretch>
                                      <a:fillRect/>
                                    </a:stretch>
                                  </pic:blipFill>
                                  <pic:spPr>
                                    <a:xfrm>
                                      <a:off x="0" y="0"/>
                                      <a:ext cx="1151890" cy="5727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97152" behindDoc="1" locked="0" layoutInCell="1" allowOverlap="1">
                <wp:simplePos x="0" y="0"/>
                <wp:positionH relativeFrom="page">
                  <wp:posOffset>5304790</wp:posOffset>
                </wp:positionH>
                <wp:positionV relativeFrom="page">
                  <wp:posOffset>8524875</wp:posOffset>
                </wp:positionV>
                <wp:extent cx="244475" cy="132715"/>
                <wp:effectExtent l="0" t="0" r="0" b="0"/>
                <wp:wrapSquare wrapText="bothSides"/>
                <wp:docPr id="21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3" w:line="194" w:lineRule="exact"/>
                              <w:textAlignment w:val="baseline"/>
                              <w:rPr>
                                <w:rFonts w:ascii="Trebuchet MS" w:eastAsia="Trebuchet MS" w:hAnsi="Trebuchet MS"/>
                                <w:color w:val="C93429"/>
                                <w:spacing w:val="27"/>
                                <w:sz w:val="18"/>
                              </w:rPr>
                            </w:pPr>
                            <w:r>
                              <w:rPr>
                                <w:rFonts w:ascii="Trebuchet MS" w:eastAsia="Trebuchet MS" w:hAnsi="Trebuchet MS"/>
                                <w:color w:val="C93429"/>
                                <w:spacing w:val="27"/>
                                <w:sz w:val="18"/>
                              </w:rPr>
                              <w:t>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217" type="#_x0000_t202" style="position:absolute;margin-left:417.7pt;margin-top:671.25pt;width:19.25pt;height:10.45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1e2sw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GGIkaAdNemAHg27lAS1iW6Ch1yn43ffgaQ6wD412ZHV/J8uvGgm5aqjYshul5NAwWkGCob3p&#10;n10dcbQF2QwfZAVx6M5IB3SoVWerB/VAgA6Nejw1x+ZSwmZECFnMMCrhKLyMFuHMRaDpdLlX2rxj&#10;skPWyLCC3jtwur/TxiZD08nFxhKy4G3r+t+KZxvgOO5AaLhqz2wSrp0/kiBZx+uYeCSarz0S5Ll3&#10;U6yINy/CxSy/zFerPPxp44YkbXhVMWHDTNIKyZ+17ijyURQncWnZ8srC2ZS02m5WrUJ7CtIu3Hcs&#10;yJmb/zwNVwTg8oJSGJHgNkq8Yh4vPFKQmZcsgtgLwuQ2mQckIXnxnNIdF+zfKaEhw8ksmo1a+i23&#10;wH2vudG04waGR8u7DMcnJ5paBa5F5VprKG9H+6wUNv2nUkC7p0Y7vVqJjmI1h83BvY0wcXK2at7I&#10;6hEkrCRIDHQKow+MRqrvGA0wRjKsv+2oYhi17wU8AztzJkNNxmYyqCjhaoYNRqO5MuNs2vWKbxtA&#10;Hh+akDfwVGruZPyUxfGBwWhwbI5jzM6e83/n9TRsl78AAAD//wMAUEsDBBQABgAIAAAAIQDgTgGM&#10;4gAAAA0BAAAPAAAAZHJzL2Rvd25yZXYueG1sTI/BTsMwDIbvSLxDZCRuLGXtSleaThOCExJaVw4c&#10;08ZrozVOabKtvD3ZCY72/+n352Izm4GdcXLakoDHRQQMqbVKUyfgs357yIA5L0nJwRIK+EEHm/L2&#10;ppC5sheq8Lz3HQsl5HIpoPd+zDl3bY9GuoUdkUJ2sJORPoxTx9UkL6HcDHwZRSk3UlO40MsRX3ps&#10;j/uTEbD9oupVf380u+pQ6bpeR/SeHoW4v5u3z8A8zv4Phqt+UIcyODX2RMqxQUAWr5KAhiBOlitg&#10;Acme4jWw5rpK4wR4WfD/X5S/AAAA//8DAFBLAQItABQABgAIAAAAIQC2gziS/gAAAOEBAAATAAAA&#10;AAAAAAAAAAAAAAAAAABbQ29udGVudF9UeXBlc10ueG1sUEsBAi0AFAAGAAgAAAAhADj9If/WAAAA&#10;lAEAAAsAAAAAAAAAAAAAAAAALwEAAF9yZWxzLy5yZWxzUEsBAi0AFAAGAAgAAAAhAOLfV7azAgAA&#10;tAUAAA4AAAAAAAAAAAAAAAAALgIAAGRycy9lMm9Eb2MueG1sUEsBAi0AFAAGAAgAAAAhAOBOAYzi&#10;AAAADQEAAA8AAAAAAAAAAAAAAAAADQUAAGRycy9kb3ducmV2LnhtbFBLBQYAAAAABAAEAPMAAAAc&#10;BgAAAAA=&#10;" filled="f" stroked="f">
                <v:textbox inset="0,0,0,0">
                  <w:txbxContent>
                    <w:p w:rsidR="00A77A11" w:rsidRDefault="005A3A76">
                      <w:pPr>
                        <w:spacing w:before="3" w:line="194" w:lineRule="exact"/>
                        <w:textAlignment w:val="baseline"/>
                        <w:rPr>
                          <w:rFonts w:ascii="Trebuchet MS" w:eastAsia="Trebuchet MS" w:hAnsi="Trebuchet MS"/>
                          <w:color w:val="C93429"/>
                          <w:spacing w:val="27"/>
                          <w:sz w:val="18"/>
                        </w:rPr>
                      </w:pPr>
                      <w:r>
                        <w:rPr>
                          <w:rFonts w:ascii="Trebuchet MS" w:eastAsia="Trebuchet MS" w:hAnsi="Trebuchet MS"/>
                          <w:color w:val="C93429"/>
                          <w:spacing w:val="27"/>
                          <w:sz w:val="18"/>
                        </w:rPr>
                        <w:t>59</w:t>
                      </w:r>
                    </w:p>
                  </w:txbxContent>
                </v:textbox>
                <w10:wrap type="square" anchorx="page" anchory="page"/>
              </v:shape>
            </w:pict>
          </mc:Fallback>
        </mc:AlternateContent>
      </w:r>
      <w:r w:rsidR="005A3A76">
        <w:rPr>
          <w:rFonts w:ascii="Calibri" w:eastAsia="Calibri" w:hAnsi="Calibri"/>
          <w:color w:val="404042"/>
          <w:spacing w:val="-2"/>
          <w:sz w:val="20"/>
        </w:rPr>
        <w:t>Economic development in the north will be driven by the private sector, including domestic and foreign investment. The Government is committed to work with business, industry, and major trading partners to establish a business environment that is conducive to growth. The White Paper will consider ways to lift business investment through access to labour, efficient legislation and international engagement. It will also examine red tape that poses particular constraints to business in northern Australia and the best options to reduce the regulatory burden for individuals, businesses and community organisations.</w:t>
      </w:r>
    </w:p>
    <w:p w:rsidR="00A77A11" w:rsidRDefault="00A77A11">
      <w:pPr>
        <w:sectPr w:rsidR="00A77A11">
          <w:pgSz w:w="9979" w:h="14174"/>
          <w:pgMar w:top="872" w:right="523" w:bottom="909" w:left="1008" w:header="720" w:footer="720" w:gutter="0"/>
          <w:cols w:num="2" w:space="0" w:equalWidth="0">
            <w:col w:w="4147" w:space="154"/>
            <w:col w:w="4147" w:space="0"/>
          </w:cols>
        </w:sectPr>
      </w:pPr>
    </w:p>
    <w:p w:rsidR="00A77A11" w:rsidRDefault="005A3A76">
      <w:pPr>
        <w:spacing w:after="67" w:line="336" w:lineRule="exact"/>
        <w:ind w:left="144"/>
        <w:textAlignment w:val="baseline"/>
        <w:rPr>
          <w:rFonts w:ascii="Calibri" w:eastAsia="Calibri" w:hAnsi="Calibri"/>
          <w:color w:val="C93429"/>
          <w:sz w:val="24"/>
        </w:rPr>
      </w:pPr>
      <w:r>
        <w:rPr>
          <w:rFonts w:ascii="Calibri" w:eastAsia="Calibri" w:hAnsi="Calibri"/>
          <w:color w:val="C93429"/>
          <w:sz w:val="24"/>
        </w:rPr>
        <w:lastRenderedPageBreak/>
        <w:t>EDUCATION, RESEARCH AND INNOVATION</w:t>
      </w:r>
    </w:p>
    <w:p w:rsidR="00A77A11" w:rsidRDefault="004E7428">
      <w:pPr>
        <w:spacing w:before="233" w:line="202" w:lineRule="exact"/>
        <w:textAlignment w:val="baseline"/>
        <w:rPr>
          <w:rFonts w:ascii="Calibri" w:eastAsia="Calibri" w:hAnsi="Calibri"/>
          <w:color w:val="404042"/>
          <w:spacing w:val="-2"/>
          <w:sz w:val="20"/>
        </w:rPr>
      </w:pPr>
      <w:r>
        <w:rPr>
          <w:noProof/>
          <w:lang w:val="en-AU" w:eastAsia="en-AU"/>
        </w:rPr>
        <mc:AlternateContent>
          <mc:Choice Requires="wps">
            <w:drawing>
              <wp:anchor distT="0" distB="0" distL="0" distR="0" simplePos="0" relativeHeight="251698176" behindDoc="1" locked="0" layoutInCell="1" allowOverlap="1">
                <wp:simplePos x="0" y="0"/>
                <wp:positionH relativeFrom="page">
                  <wp:posOffset>356870</wp:posOffset>
                </wp:positionH>
                <wp:positionV relativeFrom="page">
                  <wp:posOffset>1026160</wp:posOffset>
                </wp:positionV>
                <wp:extent cx="1307465" cy="1576705"/>
                <wp:effectExtent l="0" t="0" r="0" b="0"/>
                <wp:wrapSquare wrapText="bothSides"/>
                <wp:docPr id="21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57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280" w:after="465"/>
                              <w:ind w:left="172" w:right="115"/>
                              <w:textAlignment w:val="baseline"/>
                            </w:pPr>
                            <w:r>
                              <w:rPr>
                                <w:noProof/>
                                <w:lang w:val="en-AU" w:eastAsia="en-AU"/>
                              </w:rPr>
                              <w:drawing>
                                <wp:inline distT="0" distB="0" distL="0" distR="0">
                                  <wp:extent cx="1125220" cy="1103630"/>
                                  <wp:effectExtent l="0" t="0" r="0" b="0"/>
                                  <wp:docPr id="91" name="Picture"/>
                                  <wp:cNvGraphicFramePr/>
                                  <a:graphic xmlns:a="http://schemas.openxmlformats.org/drawingml/2006/main">
                                    <a:graphicData uri="http://schemas.openxmlformats.org/drawingml/2006/picture">
                                      <pic:pic xmlns:pic="http://schemas.openxmlformats.org/drawingml/2006/picture">
                                        <pic:nvPicPr>
                                          <pic:cNvPr id="91" name="Picture"/>
                                          <pic:cNvPicPr preferRelativeResize="0"/>
                                        </pic:nvPicPr>
                                        <pic:blipFill>
                                          <a:blip r:embed="rId45"/>
                                          <a:stretch>
                                            <a:fillRect/>
                                          </a:stretch>
                                        </pic:blipFill>
                                        <pic:spPr>
                                          <a:xfrm>
                                            <a:off x="0" y="0"/>
                                            <a:ext cx="1125220" cy="11036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218" type="#_x0000_t202" style="position:absolute;margin-left:28.1pt;margin-top:80.8pt;width:102.95pt;height:124.15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sxatAIAALYFAAAOAAAAZHJzL2Uyb0RvYy54bWysVNtu2zAMfR+wfxD07vpSX2KjTtHG8TCg&#10;uwDtPkCx5ViYLXmSEqcb9u+j5DhNWwwYtvlBoCXqkIc84tX1oe/QnkrFBM+xf+FhRHklasa3Of7y&#10;UDoLjJQmvCad4DTHj1Th6+XbN1fjkNFAtKKrqUQAwlU2DjlutR4y11VVS3uiLsRAORw2QvZEw6/c&#10;urUkI6D3nRt4XuyOQtaDFBVVCnaL6RAvLX7T0Ep/ahpFNepyDLlpu0q7bszqLq9ItpVkaFl1TIP8&#10;RRY9YRyCnqAKognaSfYKqmeVFEo0+qISvSuahlXUcgA2vveCzX1LBmq5QHHUcCqT+n+w1cf9Z4lY&#10;nePAh/pw0kOTHuhBo1txQEliCjQOKgO/+wE89QH2odGWrBruRPVVIS5WLeFbeiOlGFtKakjQNzfd&#10;s6sTjjIgm/GDqCEO2WlhgQ6N7E31oB4I0CGRx1NzTC6VCXnpJWEcYVTBmR8lceJFNgbJ5uuDVPod&#10;FT0yRo4ldN/Ck/2d0iYdks0uJhoXJes6q4COP9sAx2kHgsNVc2bSsA39kXrperFehE4YxGsn9IrC&#10;uSlXoROXfhIVl8VqVfg/TVw/zFpW15SbMLO4/PDPmneU+SSLk7yU6Fht4ExKSm43q06iPQFxl/Y7&#10;FuTMzX2ehi0CcHlByQ9C7zZInTJeJE5YhpGTJt7C8fz0No29MA2L8jmlO8bpv1NCY47TKIgmNf2W&#10;m2e/19xI1jMN46NjfY4XJyeSGQ2ueW1bqwnrJvusFCb9p1JAu+dGW8UakU5y1YfNwb4OPw1MfKPn&#10;jagfQcRSgMRAqTD8wGiF/I7RCIMkx+rbjkiKUfeew0MwU2c25GxsZoPwCq7mWGM0mSs9TafdINm2&#10;BeTpqXFxA4+lYVbGT1kcnxgMB8vmOMjM9Dn/t15P43b5CwAA//8DAFBLAwQUAAYACAAAACEATNhz&#10;jN8AAAAKAQAADwAAAGRycy9kb3ducmV2LnhtbEyPwU7DMAyG70h7h8iTuLGkFUS0NJ0mBCckRFcO&#10;HNPGa6s1Tmmyrbw94cSOtj/9/v5iu9iRnXH2gyMFyUYAQ2qdGahT8Fm/3j0C80GT0aMjVPCDHrbl&#10;6qbQuXEXqvC8Dx2LIeRzraAPYco5922PVvuNm5Di7eBmq0Mc546bWV9iuB15KoTkVg8UP/R6wuce&#10;2+P+ZBXsvqh6Gb7fm4/qUA11nQl6k0elbtfL7glYwCX8w/CnH9WhjE6NO5HxbFTwINNIxr1MJLAI&#10;pDJNgDUK7kWWAS8Lfl2h/AUAAP//AwBQSwECLQAUAAYACAAAACEAtoM4kv4AAADhAQAAEwAAAAAA&#10;AAAAAAAAAAAAAAAAW0NvbnRlbnRfVHlwZXNdLnhtbFBLAQItABQABgAIAAAAIQA4/SH/1gAAAJQB&#10;AAALAAAAAAAAAAAAAAAAAC8BAABfcmVscy8ucmVsc1BLAQItABQABgAIAAAAIQDYysxatAIAALYF&#10;AAAOAAAAAAAAAAAAAAAAAC4CAABkcnMvZTJvRG9jLnhtbFBLAQItABQABgAIAAAAIQBM2HOM3wAA&#10;AAoBAAAPAAAAAAAAAAAAAAAAAA4FAABkcnMvZG93bnJldi54bWxQSwUGAAAAAAQABADzAAAAGgYA&#10;AAAA&#10;" filled="f" stroked="f">
                <v:textbox inset="0,0,0,0">
                  <w:txbxContent>
                    <w:p w:rsidR="00A77A11" w:rsidRDefault="005A3A76">
                      <w:pPr>
                        <w:spacing w:before="280" w:after="465"/>
                        <w:ind w:left="172" w:right="115"/>
                        <w:textAlignment w:val="baseline"/>
                      </w:pPr>
                      <w:r>
                        <w:rPr>
                          <w:noProof/>
                          <w:lang w:val="en-AU" w:eastAsia="en-AU"/>
                        </w:rPr>
                        <w:drawing>
                          <wp:inline distT="0" distB="0" distL="0" distR="0">
                            <wp:extent cx="1125220" cy="1103630"/>
                            <wp:effectExtent l="0" t="0" r="0" b="0"/>
                            <wp:docPr id="91" name="Picture"/>
                            <wp:cNvGraphicFramePr/>
                            <a:graphic xmlns:a="http://schemas.openxmlformats.org/drawingml/2006/main">
                              <a:graphicData uri="http://schemas.openxmlformats.org/drawingml/2006/picture">
                                <pic:pic xmlns:pic="http://schemas.openxmlformats.org/drawingml/2006/picture">
                                  <pic:nvPicPr>
                                    <pic:cNvPr id="91" name="Picture"/>
                                    <pic:cNvPicPr preferRelativeResize="0"/>
                                  </pic:nvPicPr>
                                  <pic:blipFill>
                                    <a:blip r:embed="rId45"/>
                                    <a:stretch>
                                      <a:fillRect/>
                                    </a:stretch>
                                  </pic:blipFill>
                                  <pic:spPr>
                                    <a:xfrm>
                                      <a:off x="0" y="0"/>
                                      <a:ext cx="1125220" cy="110363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114300" distR="114300" simplePos="0" relativeHeight="251806720" behindDoc="0" locked="0" layoutInCell="1" allowOverlap="1">
                <wp:simplePos x="0" y="0"/>
                <wp:positionH relativeFrom="page">
                  <wp:posOffset>466090</wp:posOffset>
                </wp:positionH>
                <wp:positionV relativeFrom="page">
                  <wp:posOffset>1021080</wp:posOffset>
                </wp:positionV>
                <wp:extent cx="2524760" cy="0"/>
                <wp:effectExtent l="0" t="0" r="0" b="0"/>
                <wp:wrapNone/>
                <wp:docPr id="209"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4760" cy="0"/>
                        </a:xfrm>
                        <a:prstGeom prst="line">
                          <a:avLst/>
                        </a:prstGeom>
                        <a:noFill/>
                        <a:ln w="8890">
                          <a:solidFill>
                            <a:srgbClr val="C934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0CFFD" id="Line 76" o:spid="_x0000_s1026" style="position:absolute;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80.4pt" to="235.5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F6GQIAACsEAAAOAAAAZHJzL2Uyb0RvYy54bWysU9uO2yAQfa/Uf0C8J76sN5tYcVaVnfQl&#10;7Uba7QcQwDEqBgQkTlT13zuQi7LtS1X1BQ+emTNn5gzz52Mv0YFbJ7SqcDZOMeKKaibUrsLf3laj&#10;KUbOE8WI1IpX+MQdfl58/DAfTMlz3WnJuEUAolw5mAp33psySRzteE/cWBuuwNlq2xMPV7tLmCUD&#10;oPcyydN0kgzaMmM15c7B3+bsxIuI37ac+pe2ddwjWWHg5uNp47kNZ7KYk3JniekEvdAg/8CiJ0JB&#10;0RtUQzxBeyv+gOoFtdrp1o+p7hPdtoLy2AN0k6W/dfPaEcNjLzAcZ25jcv8Pln49bCwSrMJ5OsNI&#10;kR5EWgvF0dMkDGcwroSYWm1saI8e1atZa/rdIaXrjqgdjyTfTgbyspCRvEsJF2egxHb4ohnEkL3X&#10;cVLH1vYBEmaAjlGQ000QfvSIws/8MS+eJqAbvfoSUl4TjXX+M9c9CkaFJZCOwOSwdj4QIeU1JNRR&#10;eiWkjHpLhYYKT6ezNCY4LQULzhDm7G5bS4sOBDamnj0U+Sx2BZ77MKv3ikWwjhO2vNieCHm2obhU&#10;AQ9aAToX67wSP2bpbDldTotRkU+WoyJtmtGnVV2MJqvs6bF5aOq6yX4GallRdoIxrgK763pmxd/J&#10;f3ko58W6LehtDMl79DgvIHv9RtJRyyDfeRG2mp029qoxbGQMvryesPL3d7Dv3/jiFwAAAP//AwBQ&#10;SwMEFAAGAAgAAAAhABeGS53dAAAACgEAAA8AAABkcnMvZG93bnJldi54bWxMj8tOwzAQRfdI/IM1&#10;SOyonVJaFOJUqIBYsWhaVJZuPCRR43Fku234ewYJCZZz5+g+iuXoenHCEDtPGrKJAoFUe9tRo2G7&#10;ebm5BxGTIWt6T6jhCyMsy8uLwuTWn2mNpyo1gk0o5kZDm9KQSxnrFp2JEz8g8e/TB2cSn6GRNpgz&#10;m7teTpWaS2c64oTWDLhqsT5UR6fhKTzfHXD3um3edpn6qDbV+3q60vr6anx8AJFwTH8w/NTn6lBy&#10;p70/ko2i17C4nTHJ+lzxBAZmi4zH7X8VWRby/4TyGwAA//8DAFBLAQItABQABgAIAAAAIQC2gziS&#10;/gAAAOEBAAATAAAAAAAAAAAAAAAAAAAAAABbQ29udGVudF9UeXBlc10ueG1sUEsBAi0AFAAGAAgA&#10;AAAhADj9If/WAAAAlAEAAAsAAAAAAAAAAAAAAAAALwEAAF9yZWxzLy5yZWxzUEsBAi0AFAAGAAgA&#10;AAAhANmlsXoZAgAAKwQAAA4AAAAAAAAAAAAAAAAALgIAAGRycy9lMm9Eb2MueG1sUEsBAi0AFAAG&#10;AAgAAAAhABeGS53dAAAACgEAAA8AAAAAAAAAAAAAAAAAcwQAAGRycy9kb3ducmV2LnhtbFBLBQYA&#10;AAAABAAEAPMAAAB9BQAAAAA=&#10;" strokecolor="#c93429" strokeweight=".7pt">
                <w10:wrap anchorx="page" anchory="page"/>
              </v:line>
            </w:pict>
          </mc:Fallback>
        </mc:AlternateContent>
      </w:r>
      <w:r w:rsidR="005A3A76">
        <w:rPr>
          <w:rFonts w:ascii="Calibri" w:eastAsia="Calibri" w:hAnsi="Calibri"/>
          <w:color w:val="404042"/>
          <w:spacing w:val="-2"/>
          <w:sz w:val="20"/>
        </w:rPr>
        <w:t>Further development</w:t>
      </w:r>
    </w:p>
    <w:p w:rsidR="00A77A11" w:rsidRDefault="005A3A76">
      <w:pPr>
        <w:spacing w:before="76" w:line="201" w:lineRule="exact"/>
        <w:textAlignment w:val="baseline"/>
        <w:rPr>
          <w:rFonts w:ascii="Calibri" w:eastAsia="Calibri" w:hAnsi="Calibri"/>
          <w:color w:val="404042"/>
          <w:spacing w:val="-2"/>
          <w:sz w:val="20"/>
        </w:rPr>
      </w:pPr>
      <w:r>
        <w:rPr>
          <w:rFonts w:ascii="Calibri" w:eastAsia="Calibri" w:hAnsi="Calibri"/>
          <w:color w:val="404042"/>
          <w:spacing w:val="-2"/>
          <w:sz w:val="20"/>
        </w:rPr>
        <w:t>of education, science</w:t>
      </w:r>
    </w:p>
    <w:p w:rsidR="00A77A11" w:rsidRDefault="005A3A76">
      <w:pPr>
        <w:spacing w:before="82" w:line="201" w:lineRule="exact"/>
        <w:textAlignment w:val="baseline"/>
        <w:rPr>
          <w:rFonts w:ascii="Calibri" w:eastAsia="Calibri" w:hAnsi="Calibri"/>
          <w:color w:val="404042"/>
          <w:spacing w:val="-2"/>
          <w:sz w:val="20"/>
        </w:rPr>
      </w:pPr>
      <w:r>
        <w:rPr>
          <w:rFonts w:ascii="Calibri" w:eastAsia="Calibri" w:hAnsi="Calibri"/>
          <w:color w:val="404042"/>
          <w:spacing w:val="-2"/>
          <w:sz w:val="20"/>
        </w:rPr>
        <w:t>and research services</w:t>
      </w:r>
    </w:p>
    <w:p w:rsidR="00A77A11" w:rsidRDefault="005A3A76">
      <w:pPr>
        <w:spacing w:before="78" w:line="201" w:lineRule="exact"/>
        <w:textAlignment w:val="baseline"/>
        <w:rPr>
          <w:rFonts w:ascii="Calibri" w:eastAsia="Calibri" w:hAnsi="Calibri"/>
          <w:color w:val="404042"/>
          <w:spacing w:val="-2"/>
          <w:sz w:val="20"/>
        </w:rPr>
      </w:pPr>
      <w:r>
        <w:rPr>
          <w:rFonts w:ascii="Calibri" w:eastAsia="Calibri" w:hAnsi="Calibri"/>
          <w:color w:val="404042"/>
          <w:spacing w:val="-2"/>
          <w:sz w:val="20"/>
        </w:rPr>
        <w:t>in the north will</w:t>
      </w:r>
    </w:p>
    <w:p w:rsidR="00A77A11" w:rsidRDefault="005A3A76">
      <w:pPr>
        <w:spacing w:before="82" w:line="202" w:lineRule="exact"/>
        <w:textAlignment w:val="baseline"/>
        <w:rPr>
          <w:rFonts w:ascii="Calibri" w:eastAsia="Calibri" w:hAnsi="Calibri"/>
          <w:color w:val="404042"/>
          <w:spacing w:val="-2"/>
          <w:sz w:val="20"/>
        </w:rPr>
      </w:pPr>
      <w:r>
        <w:rPr>
          <w:rFonts w:ascii="Calibri" w:eastAsia="Calibri" w:hAnsi="Calibri"/>
          <w:color w:val="404042"/>
          <w:spacing w:val="-2"/>
          <w:sz w:val="20"/>
        </w:rPr>
        <w:t>support innovation</w:t>
      </w:r>
    </w:p>
    <w:p w:rsidR="00A77A11" w:rsidRDefault="005A3A76">
      <w:pPr>
        <w:spacing w:before="76" w:line="203" w:lineRule="exact"/>
        <w:textAlignment w:val="baseline"/>
        <w:rPr>
          <w:rFonts w:ascii="Calibri" w:eastAsia="Calibri" w:hAnsi="Calibri"/>
          <w:color w:val="404042"/>
          <w:spacing w:val="-2"/>
          <w:sz w:val="20"/>
        </w:rPr>
      </w:pPr>
      <w:r>
        <w:rPr>
          <w:rFonts w:ascii="Calibri" w:eastAsia="Calibri" w:hAnsi="Calibri"/>
          <w:color w:val="404042"/>
          <w:spacing w:val="-2"/>
          <w:sz w:val="20"/>
        </w:rPr>
        <w:t>and development,</w:t>
      </w:r>
    </w:p>
    <w:p w:rsidR="00A77A11" w:rsidRDefault="005A3A76">
      <w:pPr>
        <w:spacing w:before="76" w:line="202" w:lineRule="exact"/>
        <w:textAlignment w:val="baseline"/>
        <w:rPr>
          <w:rFonts w:ascii="Calibri" w:eastAsia="Calibri" w:hAnsi="Calibri"/>
          <w:color w:val="404042"/>
          <w:spacing w:val="-2"/>
          <w:sz w:val="20"/>
        </w:rPr>
      </w:pPr>
      <w:r>
        <w:rPr>
          <w:rFonts w:ascii="Calibri" w:eastAsia="Calibri" w:hAnsi="Calibri"/>
          <w:color w:val="404042"/>
          <w:spacing w:val="-2"/>
          <w:sz w:val="20"/>
        </w:rPr>
        <w:t>grow and skill the</w:t>
      </w:r>
    </w:p>
    <w:p w:rsidR="00A77A11" w:rsidRDefault="005A3A76">
      <w:pPr>
        <w:spacing w:before="13" w:line="279" w:lineRule="exact"/>
        <w:ind w:left="144" w:right="72" w:hanging="144"/>
        <w:textAlignment w:val="baseline"/>
        <w:rPr>
          <w:rFonts w:ascii="Calibri" w:eastAsia="Calibri" w:hAnsi="Calibri"/>
          <w:color w:val="404042"/>
          <w:spacing w:val="-3"/>
          <w:sz w:val="20"/>
        </w:rPr>
      </w:pPr>
      <w:r>
        <w:rPr>
          <w:rFonts w:ascii="Calibri" w:eastAsia="Calibri" w:hAnsi="Calibri"/>
          <w:color w:val="404042"/>
          <w:spacing w:val="-3"/>
          <w:sz w:val="20"/>
        </w:rPr>
        <w:t>local workforce, and diversify the northern economy. The north has potential as an education hub, with world class vocational and higher educational facilities delivering economic benefits both to urban areas (where the facilities are situated) but also regional and remote areas (where the results are often applied). There are also opportunities to meet the needs of emerging tropical economies around the world as the north is one of the few established economies with this expertise.</w:t>
      </w:r>
    </w:p>
    <w:p w:rsidR="00A77A11" w:rsidRDefault="005A3A76">
      <w:pPr>
        <w:spacing w:before="234" w:line="279" w:lineRule="exact"/>
        <w:ind w:left="144" w:right="216"/>
        <w:textAlignment w:val="baseline"/>
        <w:rPr>
          <w:rFonts w:ascii="Calibri" w:eastAsia="Calibri" w:hAnsi="Calibri"/>
          <w:color w:val="404042"/>
          <w:sz w:val="20"/>
        </w:rPr>
      </w:pPr>
      <w:r>
        <w:rPr>
          <w:rFonts w:ascii="Calibri" w:eastAsia="Calibri" w:hAnsi="Calibri"/>
          <w:color w:val="404042"/>
          <w:sz w:val="20"/>
        </w:rPr>
        <w:t>These efforts should largely be driven by education and training providers and research institutions, with some targeted investment and other assistance by governments. For example, the Government has committed $42 million to the Australian Institute of Tropical Health and Medicine. This will support research and training and the development of vaccines for tropical diseases.</w:t>
      </w:r>
    </w:p>
    <w:p w:rsidR="00A77A11" w:rsidRDefault="005A3A76">
      <w:pPr>
        <w:spacing w:before="239" w:line="278" w:lineRule="exact"/>
        <w:ind w:left="144" w:right="144"/>
        <w:textAlignment w:val="baseline"/>
        <w:rPr>
          <w:rFonts w:ascii="Calibri" w:eastAsia="Calibri" w:hAnsi="Calibri"/>
          <w:color w:val="404042"/>
          <w:spacing w:val="-3"/>
          <w:sz w:val="20"/>
        </w:rPr>
      </w:pPr>
      <w:r>
        <w:rPr>
          <w:rFonts w:ascii="Calibri" w:eastAsia="Calibri" w:hAnsi="Calibri"/>
          <w:color w:val="404042"/>
          <w:spacing w:val="-3"/>
          <w:sz w:val="20"/>
        </w:rPr>
        <w:t xml:space="preserve">There may also be a role for further government support or action, consistent with Australia’s research priorities and broader approach to promoting research and innovation. Any future plans for expansion would need to focus on increased collaboration and build on existing strengths and capabilities to achieve the necessary scale for impact, rather than risk creating fragmentation and duplication of effort. Although the north’s institutions are performing well across a range of disciplines, </w:t>
      </w:r>
    </w:p>
    <w:p w:rsidR="00A77A11" w:rsidRDefault="005A3A76">
      <w:pPr>
        <w:spacing w:before="6" w:line="279" w:lineRule="exact"/>
        <w:ind w:right="360"/>
        <w:textAlignment w:val="baseline"/>
        <w:rPr>
          <w:rFonts w:ascii="Calibri" w:eastAsia="Calibri" w:hAnsi="Calibri"/>
          <w:color w:val="404042"/>
          <w:spacing w:val="-3"/>
          <w:sz w:val="20"/>
        </w:rPr>
      </w:pPr>
      <w:r>
        <w:br w:type="column"/>
      </w:r>
      <w:r>
        <w:rPr>
          <w:rFonts w:ascii="Calibri" w:eastAsia="Calibri" w:hAnsi="Calibri"/>
          <w:color w:val="404042"/>
          <w:spacing w:val="-3"/>
          <w:sz w:val="20"/>
        </w:rPr>
        <w:t>they share these accolades with other institutions across the world — many of which are world leaders in their respective fields. To remain internationally competitive, institutions should look to target areas of comparative advantage, including building partnerships with high calibre institutions and the private sector.</w:t>
      </w:r>
    </w:p>
    <w:p w:rsidR="00A77A11" w:rsidRDefault="005A3A76">
      <w:pPr>
        <w:spacing w:before="230" w:line="279" w:lineRule="exact"/>
        <w:ind w:right="216"/>
        <w:textAlignment w:val="baseline"/>
        <w:rPr>
          <w:rFonts w:ascii="Calibri" w:eastAsia="Calibri" w:hAnsi="Calibri"/>
          <w:color w:val="404042"/>
          <w:sz w:val="20"/>
        </w:rPr>
      </w:pPr>
      <w:r>
        <w:rPr>
          <w:rFonts w:ascii="Calibri" w:eastAsia="Calibri" w:hAnsi="Calibri"/>
          <w:color w:val="404042"/>
          <w:sz w:val="20"/>
        </w:rPr>
        <w:t>The White Paper will consider how best to realise northern Australia’s potential to foster education, research and innovation, including the establishment of centres of excellence in tropical medicine in the north.</w:t>
      </w:r>
    </w:p>
    <w:p w:rsidR="00A77A11" w:rsidRDefault="005A3A76">
      <w:pPr>
        <w:spacing w:before="323" w:line="202" w:lineRule="exact"/>
        <w:textAlignment w:val="baseline"/>
        <w:rPr>
          <w:rFonts w:ascii="Calibri" w:eastAsia="Calibri" w:hAnsi="Calibri"/>
          <w:b/>
          <w:i/>
          <w:color w:val="C93429"/>
          <w:sz w:val="20"/>
        </w:rPr>
      </w:pPr>
      <w:r>
        <w:rPr>
          <w:rFonts w:ascii="Calibri" w:eastAsia="Calibri" w:hAnsi="Calibri"/>
          <w:b/>
          <w:i/>
          <w:color w:val="C93429"/>
          <w:sz w:val="20"/>
        </w:rPr>
        <w:t>Networks and capabilities</w:t>
      </w:r>
    </w:p>
    <w:p w:rsidR="00A77A11" w:rsidRDefault="005A3A76">
      <w:pPr>
        <w:spacing w:line="277" w:lineRule="exact"/>
        <w:ind w:right="216"/>
        <w:textAlignment w:val="baseline"/>
        <w:rPr>
          <w:rFonts w:ascii="Calibri" w:eastAsia="Calibri" w:hAnsi="Calibri"/>
          <w:color w:val="404042"/>
          <w:sz w:val="20"/>
        </w:rPr>
      </w:pPr>
      <w:r>
        <w:rPr>
          <w:rFonts w:ascii="Calibri" w:eastAsia="Calibri" w:hAnsi="Calibri"/>
          <w:color w:val="404042"/>
          <w:sz w:val="20"/>
        </w:rPr>
        <w:t>Building on partnerships with world leading institutions within Australia and internationally will provide northern institutions with opportunities to leverage world class facilities and expertise. This will help to strengthen research capabilities, but also improve their reputation and competitiveness. For example, there may be merit in exploring partnerships with institutions considered to be world leaders in their particular fields.</w:t>
      </w:r>
    </w:p>
    <w:p w:rsidR="00A77A11" w:rsidRDefault="005A3A76">
      <w:pPr>
        <w:spacing w:before="203" w:line="279" w:lineRule="exact"/>
        <w:ind w:right="216"/>
        <w:textAlignment w:val="baseline"/>
        <w:rPr>
          <w:rFonts w:ascii="Calibri" w:eastAsia="Calibri" w:hAnsi="Calibri"/>
          <w:color w:val="404042"/>
          <w:sz w:val="20"/>
        </w:rPr>
      </w:pPr>
      <w:r>
        <w:rPr>
          <w:rFonts w:ascii="Calibri" w:eastAsia="Calibri" w:hAnsi="Calibri"/>
          <w:color w:val="404042"/>
          <w:sz w:val="20"/>
        </w:rPr>
        <w:t>These networks and capabilities are being developed through initiatives such as the Australian Research and Education Network — a telecommunications network that connects Australian universities and research institutions with each other and international collaborators. Other partnerships such as the North Australia Marine Research Alliance and the Northern Research Futures alliance are also improving networks between institutions in the north and with institutions in the south.</w:t>
      </w:r>
    </w:p>
    <w:p w:rsidR="00A77A11" w:rsidRDefault="005A3A76">
      <w:pPr>
        <w:spacing w:before="218" w:line="278" w:lineRule="exact"/>
        <w:ind w:right="216"/>
        <w:textAlignment w:val="baseline"/>
        <w:rPr>
          <w:rFonts w:ascii="Calibri" w:eastAsia="Calibri" w:hAnsi="Calibri"/>
          <w:color w:val="404042"/>
          <w:sz w:val="20"/>
        </w:rPr>
      </w:pPr>
      <w:r>
        <w:rPr>
          <w:rFonts w:ascii="Calibri" w:eastAsia="Calibri" w:hAnsi="Calibri"/>
          <w:color w:val="404042"/>
          <w:sz w:val="20"/>
        </w:rPr>
        <w:t>Investment in research capacity and infrastructure is improving the capabilities of northern Australia’s institutions. For example, the Government has funded James Cook University to develop digitally-enabled teaching and learning methods, to increase access to and participation in tertiary education.</w:t>
      </w:r>
    </w:p>
    <w:p w:rsidR="00A77A11" w:rsidRDefault="00A77A11">
      <w:pPr>
        <w:sectPr w:rsidR="00A77A11">
          <w:pgSz w:w="9979" w:h="14174"/>
          <w:pgMar w:top="859" w:right="969" w:bottom="237" w:left="562" w:header="720" w:footer="720" w:gutter="0"/>
          <w:cols w:num="2" w:space="0" w:equalWidth="0">
            <w:col w:w="4147" w:space="154"/>
            <w:col w:w="4147" w:space="0"/>
          </w:cols>
        </w:sectPr>
      </w:pPr>
    </w:p>
    <w:p w:rsidR="00A77A11" w:rsidRDefault="004E7428">
      <w:pPr>
        <w:tabs>
          <w:tab w:val="right" w:pos="4824"/>
        </w:tabs>
        <w:spacing w:before="242" w:line="206" w:lineRule="exact"/>
        <w:textAlignment w:val="baseline"/>
        <w:rPr>
          <w:rFonts w:ascii="Trebuchet MS" w:eastAsia="Trebuchet MS" w:hAnsi="Trebuchet MS"/>
          <w:b/>
          <w:color w:val="C93429"/>
          <w:sz w:val="18"/>
        </w:rPr>
      </w:pPr>
      <w:r>
        <w:rPr>
          <w:noProof/>
          <w:lang w:val="en-AU" w:eastAsia="en-AU"/>
        </w:rPr>
        <mc:AlternateContent>
          <mc:Choice Requires="wps">
            <w:drawing>
              <wp:anchor distT="0" distB="0" distL="0" distR="0" simplePos="0" relativeHeight="251699200" behindDoc="1" locked="0" layoutInCell="1" allowOverlap="1">
                <wp:simplePos x="0" y="0"/>
                <wp:positionH relativeFrom="page">
                  <wp:posOffset>746760</wp:posOffset>
                </wp:positionH>
                <wp:positionV relativeFrom="page">
                  <wp:posOffset>8525510</wp:posOffset>
                </wp:positionV>
                <wp:extent cx="24130" cy="133985"/>
                <wp:effectExtent l="0" t="0" r="0" b="0"/>
                <wp:wrapNone/>
                <wp:docPr id="20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92" name="Picture"/>
                                  <wp:cNvGraphicFramePr/>
                                  <a:graphic xmlns:a="http://schemas.openxmlformats.org/drawingml/2006/main">
                                    <a:graphicData uri="http://schemas.openxmlformats.org/drawingml/2006/picture">
                                      <pic:pic xmlns:pic="http://schemas.openxmlformats.org/drawingml/2006/picture">
                                        <pic:nvPicPr>
                                          <pic:cNvPr id="92" name="Picture"/>
                                          <pic:cNvPicPr preferRelativeResize="0"/>
                                        </pic:nvPicPr>
                                        <pic:blipFill>
                                          <a:blip r:embed="rId46"/>
                                          <a:stretch>
                                            <a:fillRect/>
                                          </a:stretch>
                                        </pic:blipFill>
                                        <pic:spPr>
                                          <a:xfrm>
                                            <a:off x="0" y="0"/>
                                            <a:ext cx="24130" cy="13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219" type="#_x0000_t202" style="position:absolute;margin-left:58.8pt;margin-top:671.3pt;width:1.9pt;height:10.55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djdtQIAALM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xx4UCpOWijSIx00uhMDWs5NgvpOJeD30IGnHmAfCm2DVd29KL4rxMW6JnxHb6UUfU1JCQR9c9N9&#10;cXXEUQZk238SJbxD9lpYoKGSrcke5AMBOhTq6VQcw6WAzSD0Z3BQwIk/m8WRpeaSZLrbSaU/UNEi&#10;Y6RYQuktNjncK224kGRyMU9xkbOmseVv+MUGOI478DJcNWeGg63mc+zFm2gThU4YLDZO6GWZc5uv&#10;Q2eR+8t5NsvW68z/Zd71w6RmZUm5eWZSlh/+WeWOGh81cdKWEg0rDZyhpORuu24kOhBQdm4/m3E4&#10;Obu5lzRsEiCWVyH5QejdBbGTL6KlE+bh3ImXXuR4fnwXL7wwDrP8MqR7xum/h4T6FMfzYD5K6Uz6&#10;VWye/d7GRpKWaZgdDWtTHJ2cSGIEuOGlLa0mrBntF6kw9M+pgHJPhbZyNQodtaqH7WBbw49nUx9s&#10;RfkECpYCJAZqhMkHRi3kT4x6mCIpVj/2RFKMmo8cusCMnMmQk7GdDMILuJpijdForvU4mvadZLsa&#10;kMc+4+IWOqViVsampUYWx/6CyWCjOU4xM3pe/luv86xd/QYAAP//AwBQSwMEFAAGAAgAAAAhADDO&#10;sOfgAAAADQEAAA8AAABkcnMvZG93bnJldi54bWxMj8FOwzAQRO9I/IO1SNyok7RKaRqnqhCckBBp&#10;OHB0YjexGq9D7Lbh79mcym1mdzT7Nt9NtmcXPXrjUEC8iIBpbJwy2Ar4qt6enoH5IFHJ3qEW8Ks9&#10;7Ir7u1xmyl2x1JdDaBmVoM+kgC6EIePcN5220i/coJF2RzdaGciOLVejvFK57XkSRSm30iBd6OSg&#10;XzrdnA5nK2D/jeWr+fmoP8tjaapqE+F7ehLi8WHab4EFPYVbGGZ8QoeCmGp3RuVZTz5epxQlsVwl&#10;pOZIEq+A1fMoXa6BFzn//0XxBwAA//8DAFBLAQItABQABgAIAAAAIQC2gziS/gAAAOEBAAATAAAA&#10;AAAAAAAAAAAAAAAAAABbQ29udGVudF9UeXBlc10ueG1sUEsBAi0AFAAGAAgAAAAhADj9If/WAAAA&#10;lAEAAAsAAAAAAAAAAAAAAAAALwEAAF9yZWxzLy5yZWxzUEsBAi0AFAAGAAgAAAAhADQt2N21AgAA&#10;swUAAA4AAAAAAAAAAAAAAAAALgIAAGRycy9lMm9Eb2MueG1sUEsBAi0AFAAGAAgAAAAhADDOsOfg&#10;AAAADQEAAA8AAAAAAAAAAAAAAAAADwUAAGRycy9kb3ducmV2LnhtbFBLBQYAAAAABAAEAPMAAAAc&#10;BgAAAAA=&#10;" filled="f" stroked="f">
                <v:textbox inset="0,0,0,0">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92" name="Picture"/>
                            <wp:cNvGraphicFramePr/>
                            <a:graphic xmlns:a="http://schemas.openxmlformats.org/drawingml/2006/main">
                              <a:graphicData uri="http://schemas.openxmlformats.org/drawingml/2006/picture">
                                <pic:pic xmlns:pic="http://schemas.openxmlformats.org/drawingml/2006/picture">
                                  <pic:nvPicPr>
                                    <pic:cNvPr id="92" name="Picture"/>
                                    <pic:cNvPicPr preferRelativeResize="0"/>
                                  </pic:nvPicPr>
                                  <pic:blipFill>
                                    <a:blip r:embed="rId46"/>
                                    <a:stretch>
                                      <a:fillRect/>
                                    </a:stretch>
                                  </pic:blipFill>
                                  <pic:spPr>
                                    <a:xfrm>
                                      <a:off x="0" y="0"/>
                                      <a:ext cx="24130" cy="133985"/>
                                    </a:xfrm>
                                    <a:prstGeom prst="rect">
                                      <a:avLst/>
                                    </a:prstGeom>
                                  </pic:spPr>
                                </pic:pic>
                              </a:graphicData>
                            </a:graphic>
                          </wp:inline>
                        </w:drawing>
                      </w:r>
                    </w:p>
                  </w:txbxContent>
                </v:textbox>
                <w10:wrap anchorx="page" anchory="page"/>
              </v:shape>
            </w:pict>
          </mc:Fallback>
        </mc:AlternateContent>
      </w:r>
      <w:r w:rsidR="005A3A76">
        <w:rPr>
          <w:rFonts w:ascii="Trebuchet MS" w:eastAsia="Trebuchet MS" w:hAnsi="Trebuchet MS"/>
          <w:b/>
          <w:color w:val="C93429"/>
          <w:sz w:val="18"/>
        </w:rPr>
        <w:t>60</w:t>
      </w:r>
      <w:r w:rsidR="005A3A76">
        <w:rPr>
          <w:rFonts w:ascii="Trebuchet MS" w:eastAsia="Trebuchet MS" w:hAnsi="Trebuchet MS"/>
          <w:b/>
          <w:color w:val="C93429"/>
          <w:sz w:val="18"/>
        </w:rPr>
        <w:tab/>
      </w:r>
      <w:r w:rsidR="005A3A76">
        <w:rPr>
          <w:rFonts w:ascii="Trebuchet MS" w:eastAsia="Trebuchet MS" w:hAnsi="Trebuchet MS"/>
          <w:b/>
          <w:color w:val="C93429"/>
          <w:sz w:val="17"/>
        </w:rPr>
        <w:t>GREEN PAPER ON DEVELOPING NORTHERN AUSTRALIA</w:t>
      </w:r>
    </w:p>
    <w:p w:rsidR="00A77A11" w:rsidRDefault="00A77A11">
      <w:pPr>
        <w:sectPr w:rsidR="00A77A11">
          <w:type w:val="continuous"/>
          <w:pgSz w:w="9979" w:h="14174"/>
          <w:pgMar w:top="859" w:right="4390" w:bottom="237" w:left="749" w:header="720" w:footer="720" w:gutter="0"/>
          <w:cols w:space="720"/>
        </w:sectPr>
      </w:pPr>
    </w:p>
    <w:p w:rsidR="00A77A11" w:rsidRDefault="004E7428">
      <w:pPr>
        <w:spacing w:before="2" w:line="279" w:lineRule="exact"/>
        <w:ind w:left="144" w:right="576"/>
        <w:textAlignment w:val="baseline"/>
        <w:rPr>
          <w:rFonts w:ascii="Calibri" w:eastAsia="Calibri" w:hAnsi="Calibri"/>
          <w:color w:val="404042"/>
          <w:spacing w:val="-3"/>
          <w:sz w:val="20"/>
        </w:rPr>
      </w:pPr>
      <w:r>
        <w:rPr>
          <w:noProof/>
          <w:lang w:val="en-AU" w:eastAsia="en-AU"/>
        </w:rPr>
        <w:lastRenderedPageBreak/>
        <mc:AlternateContent>
          <mc:Choice Requires="wps">
            <w:drawing>
              <wp:anchor distT="0" distB="0" distL="0" distR="0" simplePos="0" relativeHeight="251700224" behindDoc="1" locked="0" layoutInCell="1" allowOverlap="1">
                <wp:simplePos x="0" y="0"/>
                <wp:positionH relativeFrom="page">
                  <wp:posOffset>4852670</wp:posOffset>
                </wp:positionH>
                <wp:positionV relativeFrom="page">
                  <wp:posOffset>8171815</wp:posOffset>
                </wp:positionV>
                <wp:extent cx="1151890" cy="572770"/>
                <wp:effectExtent l="0" t="0" r="0" b="0"/>
                <wp:wrapSquare wrapText="bothSides"/>
                <wp:docPr id="20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93" name="Picture"/>
                                  <wp:cNvGraphicFramePr/>
                                  <a:graphic xmlns:a="http://schemas.openxmlformats.org/drawingml/2006/main">
                                    <a:graphicData uri="http://schemas.openxmlformats.org/drawingml/2006/picture">
                                      <pic:pic xmlns:pic="http://schemas.openxmlformats.org/drawingml/2006/picture">
                                        <pic:nvPicPr>
                                          <pic:cNvPr id="93" name="Picture"/>
                                          <pic:cNvPicPr preferRelativeResize="0"/>
                                        </pic:nvPicPr>
                                        <pic:blipFill>
                                          <a:blip r:embed="rId8"/>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220" type="#_x0000_t202" style="position:absolute;left:0;text-align:left;margin-left:382.1pt;margin-top:643.45pt;width:90.7pt;height:45.1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WA2tAIAALUFAAAOAAAAZHJzL2Uyb0RvYy54bWysVMlu2zAQvRfoPxC8K1oqWwsiB4llFQXS&#10;BUj6AbREWUQlUiVpS2nRf++Qsuw4uRRtdSBGnOGb7c1c34xdiw5UKiZ4hv0rDyPKS1Exvsvw18fC&#10;iTFSmvCKtILTDD9RhW9Wb99cD31KA9GItqISAQhX6dBnuNG6T11XlQ3tiLoSPeWgrIXsiIZfuXMr&#10;SQZA71o38LylOwhZ9VKUVCm4zSclXln8uqal/lzXimrUZhhi0/aU9tya011dk3QnSd+w8hgG+Yso&#10;OsI4OD1B5UQTtJfsFVTHSimUqPVVKTpX1DUrqc0BsvG9F9k8NKSnNhcojupPZVL/D7b8dPgiEasy&#10;HHgRRpx00KRHOmp0J0YUhaZAQ69SsHvowVKPcA+Ntsmq/l6U3xTiYt0QvqO3UoqhoaSCAH3z0n32&#10;dMJRBmQ7fBQV+CF7LSzQWMvOVA/qgQAdGvV0ao6JpTQu/YUfJ6AqQbeIgiiy3XNJOr/updLvqeiQ&#10;ETIsofkWnRzulTbRkHQ2Mc64KFjbWgK0/OICDKcb8A1Pjc5EYfv5M/GSTbyJQycMlhsn9PLcuS3W&#10;obMs/GiRv8vX69z/Zfz6YdqwqqLcuJm55Yd/1rsjyydWnNilRMsqA2dCUnK3XbcSHQhwu7CfrTlo&#10;zmbuZRi2CJDLi5T8IPTugsQplnHkhEW4cJLIix3PT+6SpRcmYV5cpnTPOP33lNCQ4WQRLCYynYN+&#10;kZtnv9e5kbRjGrZHy7oMxycjkhoKbnhlW6sJayf5WSlM+OdSQLvnRlvCGo5ObNXjdrTD4SenSdiK&#10;6gk4LAVQDNgIuw+ERsgfGA2wRzKsvu+JpBi1HzjMgVk6syBnYTsLhJfwNMMao0lc62k57XvJdg0g&#10;T5PGxS3MSs0sjc1QTVEcJwx2g83muMfM8nn+b63O23b1GwAA//8DAFBLAwQUAAYACAAAACEAGA4k&#10;HOIAAAANAQAADwAAAGRycy9kb3ducmV2LnhtbEyPwU7DMAyG70i8Q2QkbixdGe3aNZ0mBCckRFcO&#10;O6ZN1kZrnNJkW3l7zAmO9v/p9+diO9uBXfTkjUMBy0UETGPrlMFOwGf9+rAG5oNEJQeHWsC39rAt&#10;b28KmSt3xUpf9qFjVII+lwL6EMacc9/22kq/cKNGyo5usjLQOHVcTfJK5XbgcRQl3EqDdKGXo37u&#10;dXvan62A3QGrF/P13nxUx8rUdRbhW3IS4v5u3m2ABT2HPxh+9UkdSnJq3BmVZ4OANFnFhFIQr5MM&#10;GCHZ6ikB1tDqMU2XwMuC//+i/AEAAP//AwBQSwECLQAUAAYACAAAACEAtoM4kv4AAADhAQAAEwAA&#10;AAAAAAAAAAAAAAAAAAAAW0NvbnRlbnRfVHlwZXNdLnhtbFBLAQItABQABgAIAAAAIQA4/SH/1gAA&#10;AJQBAAALAAAAAAAAAAAAAAAAAC8BAABfcmVscy8ucmVsc1BLAQItABQABgAIAAAAIQAvVWA2tAIA&#10;ALUFAAAOAAAAAAAAAAAAAAAAAC4CAABkcnMvZTJvRG9jLnhtbFBLAQItABQABgAIAAAAIQAYDiQc&#10;4gAAAA0BAAAPAAAAAAAAAAAAAAAAAA4FAABkcnMvZG93bnJldi54bWxQSwUGAAAAAAQABADzAAAA&#10;HQY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93" name="Picture"/>
                            <wp:cNvGraphicFramePr/>
                            <a:graphic xmlns:a="http://schemas.openxmlformats.org/drawingml/2006/main">
                              <a:graphicData uri="http://schemas.openxmlformats.org/drawingml/2006/picture">
                                <pic:pic xmlns:pic="http://schemas.openxmlformats.org/drawingml/2006/picture">
                                  <pic:nvPicPr>
                                    <pic:cNvPr id="93" name="Picture"/>
                                    <pic:cNvPicPr preferRelativeResize="0"/>
                                  </pic:nvPicPr>
                                  <pic:blipFill>
                                    <a:blip r:embed="rId8"/>
                                    <a:stretch>
                                      <a:fillRect/>
                                    </a:stretch>
                                  </pic:blipFill>
                                  <pic:spPr>
                                    <a:xfrm>
                                      <a:off x="0" y="0"/>
                                      <a:ext cx="1151890" cy="5727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01248" behindDoc="1" locked="0" layoutInCell="1" allowOverlap="1">
                <wp:simplePos x="0" y="0"/>
                <wp:positionH relativeFrom="page">
                  <wp:posOffset>5301615</wp:posOffset>
                </wp:positionH>
                <wp:positionV relativeFrom="page">
                  <wp:posOffset>8524875</wp:posOffset>
                </wp:positionV>
                <wp:extent cx="235585" cy="132715"/>
                <wp:effectExtent l="0" t="0" r="0" b="0"/>
                <wp:wrapSquare wrapText="bothSides"/>
                <wp:docPr id="20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3" w:line="194" w:lineRule="exact"/>
                              <w:textAlignment w:val="baseline"/>
                              <w:rPr>
                                <w:rFonts w:ascii="Trebuchet MS" w:eastAsia="Trebuchet MS" w:hAnsi="Trebuchet MS"/>
                                <w:b/>
                                <w:color w:val="C93429"/>
                                <w:spacing w:val="15"/>
                                <w:sz w:val="18"/>
                              </w:rPr>
                            </w:pPr>
                            <w:r>
                              <w:rPr>
                                <w:rFonts w:ascii="Trebuchet MS" w:eastAsia="Trebuchet MS" w:hAnsi="Trebuchet MS"/>
                                <w:b/>
                                <w:color w:val="C93429"/>
                                <w:spacing w:val="15"/>
                                <w:sz w:val="18"/>
                              </w:rPr>
                              <w:t>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221" type="#_x0000_t202" style="position:absolute;left:0;text-align:left;margin-left:417.45pt;margin-top:671.25pt;width:18.55pt;height:10.45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Ak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DgzTHipIMmPdKDRnfigBYzU6ChVyn4PfTgqQ+wD422ZFV/L8qvCnGxagjf0lspxdBQUkGCvrnp&#10;nl0dcZQB2QwfRAVxyE4LC3SoZWeqB/VAgA6Nejo1x+RSwmYwi6I4wqiEI38WLPzIRiDpdLmXSr+j&#10;okPGyLCE3ltwsr9X2iRD0snFxOKiYG1r+9/yiw1wHHcgNFw1ZyYJ284fiZes43UcOmEwXzuhl+fO&#10;bbEKnXnhL6J8lq9Wuf/TxPXDtGFVRbkJM0nLD/+sdUeRj6I4iUuJllUGzqSk5HazaiXaE5B2Yb9j&#10;Qc7c3Ms0bBGAywtKfhB6d0HiFPN44YRFGDnJwosdz0/ukrkXJmFeXFK6Z5z+OyU0ZDiJgmjU0m+5&#10;efZ7zY2kHdMwPFrWZTg+OZHUKHDNK9taTVg72melMOk/lwLaPTXa6tVIdBSrPmwO9m34iRWbUfNG&#10;VE8gYSlAYqBTGH1gNEJ+x2iAMZJh9W1HJMWofc/hGZiZMxlyMjaTQXgJVzOsMRrNlR5n066XbNsA&#10;8vjQuLiFp1IzK+PnLI4PDEaDZXMcY2b2nP9br+dhu/wFAAD//wMAUEsDBBQABgAIAAAAIQBwoWoP&#10;4QAAAA0BAAAPAAAAZHJzL2Rvd25yZXYueG1sTI/BTsMwEETvSPyDtUjcqEMSQhriVBWCExIiDQeO&#10;TuwmVuN1iN02/D3bExx35ml2ptwsdmQnPXvjUMD9KgKmsXPKYC/gs3m9y4H5IFHJ0aEW8KM9bKrr&#10;q1IWyp2x1qdd6BmFoC+kgCGEqeDcd4O20q/cpJG8vZutDHTOPVezPFO4HXkcRRm30iB9GOSknwfd&#10;HXZHK2D7hfWL+X5vP+p9bZpmHeFbdhDi9mbZPgELegl/MFzqU3WoqFPrjqg8GwXkSbomlIwkjR+A&#10;EZI/xjSvvUhZkgKvSv5/RfULAAD//wMAUEsBAi0AFAAGAAgAAAAhALaDOJL+AAAA4QEAABMAAAAA&#10;AAAAAAAAAAAAAAAAAFtDb250ZW50X1R5cGVzXS54bWxQSwECLQAUAAYACAAAACEAOP0h/9YAAACU&#10;AQAACwAAAAAAAAAAAAAAAAAvAQAAX3JlbHMvLnJlbHNQSwECLQAUAAYACAAAACEANfiAJLMCAAC0&#10;BQAADgAAAAAAAAAAAAAAAAAuAgAAZHJzL2Uyb0RvYy54bWxQSwECLQAUAAYACAAAACEAcKFqD+EA&#10;AAANAQAADwAAAAAAAAAAAAAAAAANBQAAZHJzL2Rvd25yZXYueG1sUEsFBgAAAAAEAAQA8wAAABsG&#10;AAAAAA==&#10;" filled="f" stroked="f">
                <v:textbox inset="0,0,0,0">
                  <w:txbxContent>
                    <w:p w:rsidR="00A77A11" w:rsidRDefault="005A3A76">
                      <w:pPr>
                        <w:spacing w:before="3" w:line="194" w:lineRule="exact"/>
                        <w:textAlignment w:val="baseline"/>
                        <w:rPr>
                          <w:rFonts w:ascii="Trebuchet MS" w:eastAsia="Trebuchet MS" w:hAnsi="Trebuchet MS"/>
                          <w:b/>
                          <w:color w:val="C93429"/>
                          <w:spacing w:val="15"/>
                          <w:sz w:val="18"/>
                        </w:rPr>
                      </w:pPr>
                      <w:r>
                        <w:rPr>
                          <w:rFonts w:ascii="Trebuchet MS" w:eastAsia="Trebuchet MS" w:hAnsi="Trebuchet MS"/>
                          <w:b/>
                          <w:color w:val="C93429"/>
                          <w:spacing w:val="15"/>
                          <w:sz w:val="18"/>
                        </w:rPr>
                        <w:t>61</w:t>
                      </w:r>
                    </w:p>
                  </w:txbxContent>
                </v:textbox>
                <w10:wrap type="square" anchorx="page" anchory="page"/>
              </v:shape>
            </w:pict>
          </mc:Fallback>
        </mc:AlternateContent>
      </w:r>
      <w:r w:rsidR="005A3A76">
        <w:rPr>
          <w:rFonts w:ascii="Calibri" w:eastAsia="Calibri" w:hAnsi="Calibri"/>
          <w:color w:val="404042"/>
          <w:spacing w:val="-3"/>
          <w:sz w:val="20"/>
        </w:rPr>
        <w:t>Despite these efforts, there are challenges. The tertiary education and research sectors are highly competitive. Institutions in the north will continue to vie with others within Australia and internationally for students, staff, researchers and funding.</w:t>
      </w:r>
    </w:p>
    <w:p w:rsidR="00A77A11" w:rsidRDefault="005A3A76">
      <w:pPr>
        <w:spacing w:before="321" w:line="202" w:lineRule="exact"/>
        <w:ind w:left="144"/>
        <w:textAlignment w:val="baseline"/>
        <w:rPr>
          <w:rFonts w:ascii="Calibri" w:eastAsia="Calibri" w:hAnsi="Calibri"/>
          <w:b/>
          <w:i/>
          <w:color w:val="C93429"/>
          <w:sz w:val="20"/>
        </w:rPr>
      </w:pPr>
      <w:r>
        <w:rPr>
          <w:rFonts w:ascii="Calibri" w:eastAsia="Calibri" w:hAnsi="Calibri"/>
          <w:b/>
          <w:i/>
          <w:color w:val="C93429"/>
          <w:sz w:val="20"/>
        </w:rPr>
        <w:t>Skills and industry development</w:t>
      </w:r>
    </w:p>
    <w:p w:rsidR="00A77A11" w:rsidRDefault="005A3A76">
      <w:pPr>
        <w:spacing w:before="6" w:line="279" w:lineRule="exact"/>
        <w:ind w:left="144" w:right="216"/>
        <w:textAlignment w:val="baseline"/>
        <w:rPr>
          <w:rFonts w:ascii="Calibri" w:eastAsia="Calibri" w:hAnsi="Calibri"/>
          <w:color w:val="404042"/>
          <w:spacing w:val="-3"/>
          <w:sz w:val="20"/>
        </w:rPr>
      </w:pPr>
      <w:r>
        <w:rPr>
          <w:rFonts w:ascii="Calibri" w:eastAsia="Calibri" w:hAnsi="Calibri"/>
          <w:color w:val="404042"/>
          <w:spacing w:val="-3"/>
          <w:sz w:val="20"/>
        </w:rPr>
        <w:t>The development of the north depends on local industries being well connected with emerging technologies and deploying a skilled workforce. Northern institutions have an important role in meeting these needs, through tertiary and vocational education and training.</w:t>
      </w:r>
    </w:p>
    <w:p w:rsidR="00A77A11" w:rsidRDefault="005A3A76">
      <w:pPr>
        <w:spacing w:before="241" w:line="279" w:lineRule="exact"/>
        <w:ind w:left="144" w:right="144"/>
        <w:textAlignment w:val="baseline"/>
        <w:rPr>
          <w:rFonts w:ascii="Calibri" w:eastAsia="Calibri" w:hAnsi="Calibri"/>
          <w:color w:val="404042"/>
          <w:spacing w:val="-3"/>
          <w:sz w:val="20"/>
        </w:rPr>
      </w:pPr>
      <w:r>
        <w:rPr>
          <w:rFonts w:ascii="Calibri" w:eastAsia="Calibri" w:hAnsi="Calibri"/>
          <w:color w:val="404042"/>
          <w:spacing w:val="-3"/>
          <w:sz w:val="20"/>
        </w:rPr>
        <w:t>The White Paper will examine private and public education provider options to best develop technical skills in resources, agriculture, tourism, healthcare, infrastructure and education. This will need to involve the northern institutions, business and state and territory governments, who each have their own training and skills reforms and programmes. It will also need to consider national efforts to build a skilled and flexible workforce, including the work of the Vocational Education and Training Reform Taskforce, the Review of Indigenous Training and Employment Programmes and the National Partnership Agreement on Skills Reform.</w:t>
      </w:r>
    </w:p>
    <w:p w:rsidR="00A77A11" w:rsidRDefault="005A3A76">
      <w:pPr>
        <w:spacing w:before="237" w:line="278" w:lineRule="exact"/>
        <w:ind w:left="144" w:right="72"/>
        <w:textAlignment w:val="baseline"/>
        <w:rPr>
          <w:rFonts w:ascii="Calibri" w:eastAsia="Calibri" w:hAnsi="Calibri"/>
          <w:color w:val="404042"/>
          <w:spacing w:val="-3"/>
          <w:sz w:val="20"/>
        </w:rPr>
      </w:pPr>
      <w:r>
        <w:rPr>
          <w:rFonts w:ascii="Calibri" w:eastAsia="Calibri" w:hAnsi="Calibri"/>
          <w:color w:val="404042"/>
          <w:spacing w:val="-3"/>
          <w:sz w:val="20"/>
        </w:rPr>
        <w:t>Actions in this area may include promoting online or distance education, as well as other less traditional delivery models. Charles Darwin University, for example, is a dual-sector university with more than 5,000 students studying online. The Batchelor Institute of Indigenous Tertiary Education is another dual sector provider in the north, delivering education and training under a ‘both-ways’ philosophy, which brings together Indigenous knowledge and traditions with Western academic models.</w:t>
      </w:r>
    </w:p>
    <w:p w:rsidR="00A77A11" w:rsidRDefault="005A3A76">
      <w:pPr>
        <w:spacing w:before="8" w:line="279" w:lineRule="exact"/>
        <w:ind w:right="576"/>
        <w:textAlignment w:val="baseline"/>
        <w:rPr>
          <w:rFonts w:ascii="Calibri" w:eastAsia="Calibri" w:hAnsi="Calibri"/>
          <w:color w:val="404042"/>
          <w:spacing w:val="-3"/>
          <w:sz w:val="20"/>
        </w:rPr>
      </w:pPr>
      <w:r>
        <w:br w:type="column"/>
      </w:r>
      <w:r>
        <w:rPr>
          <w:rFonts w:ascii="Calibri" w:eastAsia="Calibri" w:hAnsi="Calibri"/>
          <w:color w:val="404042"/>
          <w:spacing w:val="-3"/>
          <w:sz w:val="20"/>
        </w:rPr>
        <w:t>Northern institutions can also drive industry development by disseminating research and development outcomes and supporting local businesses and industries to apply emerging technologies. The White Paper will consider the establishment of a Cooperative Research Centre (CRC) responsible for developing northern Australia. The CRC model supports end user driven research through partnerships between researchers, industry, businesses and communities.</w:t>
      </w:r>
    </w:p>
    <w:p w:rsidR="00A77A11" w:rsidRDefault="005A3A76">
      <w:pPr>
        <w:spacing w:before="235" w:line="279" w:lineRule="exact"/>
        <w:ind w:right="288"/>
        <w:textAlignment w:val="baseline"/>
        <w:rPr>
          <w:rFonts w:ascii="Calibri" w:eastAsia="Calibri" w:hAnsi="Calibri"/>
          <w:color w:val="404042"/>
          <w:spacing w:val="-1"/>
          <w:sz w:val="20"/>
        </w:rPr>
      </w:pPr>
      <w:r>
        <w:rPr>
          <w:rFonts w:ascii="Calibri" w:eastAsia="Calibri" w:hAnsi="Calibri"/>
          <w:color w:val="404042"/>
          <w:spacing w:val="-1"/>
          <w:sz w:val="20"/>
        </w:rPr>
        <w:t>The emerging tropical economy offers a unique opportunity for northern Australia. Northern Australian research institutions and industries have valuable knowledge and experience in tailoring their practices and products to suit the tropical environment. This includes expertise in areas such as health, mining, agriculture, fisheries management, building design, disaster management and conservation.</w:t>
      </w:r>
    </w:p>
    <w:p w:rsidR="00A77A11" w:rsidRDefault="005A3A76">
      <w:pPr>
        <w:spacing w:before="242" w:line="279" w:lineRule="exact"/>
        <w:ind w:right="288"/>
        <w:textAlignment w:val="baseline"/>
        <w:rPr>
          <w:rFonts w:ascii="Calibri" w:eastAsia="Calibri" w:hAnsi="Calibri"/>
          <w:color w:val="404042"/>
          <w:spacing w:val="-2"/>
          <w:sz w:val="20"/>
        </w:rPr>
      </w:pPr>
      <w:r>
        <w:rPr>
          <w:rFonts w:ascii="Calibri" w:eastAsia="Calibri" w:hAnsi="Calibri"/>
          <w:color w:val="404042"/>
          <w:spacing w:val="-2"/>
          <w:sz w:val="20"/>
        </w:rPr>
        <w:t>For example, James Cook University is a member of TropLinks, a network of over 300 research institutes, industry groups and individual companies working to build the capacity of members to develop, commercialise and export tropical expertise. The Australian Institute of Marine Science has conducted collaborative research which has informed the management of Australia’s iconic Great Barrier Reef, and contributed to the information base needed to assess future impacts of industry development activities on marine ecosystems.</w:t>
      </w:r>
    </w:p>
    <w:p w:rsidR="00A77A11" w:rsidRDefault="005A3A76">
      <w:pPr>
        <w:spacing w:before="233" w:line="277" w:lineRule="exact"/>
        <w:ind w:right="432"/>
        <w:textAlignment w:val="baseline"/>
        <w:rPr>
          <w:rFonts w:ascii="Calibri" w:eastAsia="Calibri" w:hAnsi="Calibri"/>
          <w:color w:val="404042"/>
          <w:spacing w:val="-3"/>
          <w:sz w:val="20"/>
        </w:rPr>
      </w:pPr>
      <w:r>
        <w:rPr>
          <w:rFonts w:ascii="Calibri" w:eastAsia="Calibri" w:hAnsi="Calibri"/>
          <w:color w:val="404042"/>
          <w:spacing w:val="-3"/>
          <w:sz w:val="20"/>
        </w:rPr>
        <w:t>There may be other opportunities for northern institutions to foster more similar alliances. This would help businesses better identify product and service needs, domestically and overseas, and partner to create new products.</w:t>
      </w:r>
    </w:p>
    <w:p w:rsidR="00A77A11" w:rsidRDefault="00A77A11">
      <w:pPr>
        <w:sectPr w:rsidR="00A77A11">
          <w:pgSz w:w="9979" w:h="14174"/>
          <w:pgMar w:top="873" w:right="573" w:bottom="1573" w:left="958" w:header="720" w:footer="720" w:gutter="0"/>
          <w:cols w:num="2" w:space="0" w:equalWidth="0">
            <w:col w:w="4147" w:space="154"/>
            <w:col w:w="4147" w:space="0"/>
          </w:cols>
        </w:sectPr>
      </w:pPr>
    </w:p>
    <w:p w:rsidR="00A77A11" w:rsidRDefault="005A3A76">
      <w:pPr>
        <w:spacing w:before="77" w:line="203" w:lineRule="exact"/>
        <w:ind w:left="216"/>
        <w:textAlignment w:val="baseline"/>
        <w:rPr>
          <w:rFonts w:ascii="Calibri" w:eastAsia="Calibri" w:hAnsi="Calibri"/>
          <w:b/>
          <w:i/>
          <w:color w:val="C93429"/>
          <w:sz w:val="20"/>
        </w:rPr>
      </w:pPr>
      <w:r>
        <w:rPr>
          <w:rFonts w:ascii="Calibri" w:eastAsia="Calibri" w:hAnsi="Calibri"/>
          <w:b/>
          <w:i/>
          <w:color w:val="C93429"/>
          <w:sz w:val="20"/>
        </w:rPr>
        <w:lastRenderedPageBreak/>
        <w:t>International markets</w:t>
      </w:r>
    </w:p>
    <w:p w:rsidR="00A77A11" w:rsidRDefault="005A3A76">
      <w:pPr>
        <w:spacing w:before="18" w:line="279" w:lineRule="exact"/>
        <w:ind w:left="216" w:right="144"/>
        <w:textAlignment w:val="baseline"/>
        <w:rPr>
          <w:rFonts w:ascii="Calibri" w:eastAsia="Calibri" w:hAnsi="Calibri"/>
          <w:color w:val="404042"/>
          <w:spacing w:val="-1"/>
          <w:sz w:val="20"/>
        </w:rPr>
      </w:pPr>
      <w:r>
        <w:rPr>
          <w:rFonts w:ascii="Calibri" w:eastAsia="Calibri" w:hAnsi="Calibri"/>
          <w:color w:val="404042"/>
          <w:spacing w:val="-1"/>
          <w:sz w:val="20"/>
        </w:rPr>
        <w:t>There is a growing international education market in Asia for northern Australia. Australian education providers already benefit from the growing middle class in Asia: in 2012 over 400,000 international students were studying in Australia, almost 30 per cent from China (Australian Education International 2013). Given its proximity to Asia and the focus and expertise of many of its institutions, northern Australia could be the education destination of choice for Asian students and researchers. This could be achieved through training and university education places that reflect areas of expertise for the north — such as medicine, nursing, dentistry, allied health, biosecurity and veterinary science.</w:t>
      </w:r>
    </w:p>
    <w:p w:rsidR="00A77A11" w:rsidRDefault="005A3A76">
      <w:pPr>
        <w:spacing w:before="236" w:line="279" w:lineRule="exact"/>
        <w:ind w:left="216" w:right="72"/>
        <w:textAlignment w:val="baseline"/>
        <w:rPr>
          <w:rFonts w:ascii="Calibri" w:eastAsia="Calibri" w:hAnsi="Calibri"/>
          <w:color w:val="404042"/>
          <w:spacing w:val="-3"/>
          <w:sz w:val="20"/>
        </w:rPr>
      </w:pPr>
      <w:r>
        <w:rPr>
          <w:rFonts w:ascii="Calibri" w:eastAsia="Calibri" w:hAnsi="Calibri"/>
          <w:color w:val="404042"/>
          <w:spacing w:val="-3"/>
          <w:sz w:val="20"/>
        </w:rPr>
        <w:t>Northern Australia is already forging deeper education links into Asia. James Cook University, for example, has established two campuses in Singapore and has over 2,500 students from Singapore, China, India, Indonesia and Malaysia. Charles Darwin University has student exchange agreements with universities in Malaysia, Indonesia and China. These efforts are complemented by Government initiatives such as the New Colombo Plan; under the first phase of the Plan students from James Cook and Charles Darwin universities will be supported to undertake studies in Asia.</w:t>
      </w:r>
    </w:p>
    <w:p w:rsidR="00A77A11" w:rsidRDefault="005A3A76">
      <w:pPr>
        <w:spacing w:before="365" w:line="203" w:lineRule="exact"/>
        <w:ind w:left="216"/>
        <w:textAlignment w:val="baseline"/>
        <w:rPr>
          <w:rFonts w:ascii="Calibri" w:eastAsia="Calibri" w:hAnsi="Calibri"/>
          <w:b/>
          <w:i/>
          <w:color w:val="C93429"/>
          <w:sz w:val="20"/>
        </w:rPr>
      </w:pPr>
      <w:r>
        <w:rPr>
          <w:rFonts w:ascii="Calibri" w:eastAsia="Calibri" w:hAnsi="Calibri"/>
          <w:b/>
          <w:i/>
          <w:color w:val="C93429"/>
          <w:sz w:val="20"/>
        </w:rPr>
        <w:t>Development in the region</w:t>
      </w:r>
    </w:p>
    <w:p w:rsidR="00A77A11" w:rsidRDefault="005A3A76">
      <w:pPr>
        <w:spacing w:before="6" w:line="278" w:lineRule="exact"/>
        <w:ind w:left="216" w:right="144"/>
        <w:textAlignment w:val="baseline"/>
        <w:rPr>
          <w:rFonts w:ascii="Calibri" w:eastAsia="Calibri" w:hAnsi="Calibri"/>
          <w:color w:val="404042"/>
          <w:spacing w:val="-3"/>
          <w:sz w:val="20"/>
        </w:rPr>
      </w:pPr>
      <w:r>
        <w:rPr>
          <w:rFonts w:ascii="Calibri" w:eastAsia="Calibri" w:hAnsi="Calibri"/>
          <w:color w:val="404042"/>
          <w:spacing w:val="-3"/>
          <w:sz w:val="20"/>
        </w:rPr>
        <w:t>The purpose of the Australian Government aid programme is to promote Australia’s national interests by contributing to the international economic growth and poverty reduction in our partner countries. Under this Government, the aid programme will have a stronger focus on our region, the Indo-Pacific, particularly south east Asia and the Pacific. A more prosperous, stable and growing region is good for Australia. A growing region generates jobs and wealth for Australians.</w:t>
      </w:r>
    </w:p>
    <w:p w:rsidR="00A77A11" w:rsidRDefault="005A3A76">
      <w:pPr>
        <w:spacing w:before="8" w:line="279" w:lineRule="exact"/>
        <w:ind w:left="72" w:right="432"/>
        <w:textAlignment w:val="baseline"/>
        <w:rPr>
          <w:rFonts w:ascii="Calibri" w:eastAsia="Calibri" w:hAnsi="Calibri"/>
          <w:color w:val="404042"/>
          <w:spacing w:val="-3"/>
          <w:sz w:val="20"/>
        </w:rPr>
      </w:pPr>
      <w:r>
        <w:br w:type="column"/>
      </w:r>
      <w:r>
        <w:rPr>
          <w:rFonts w:ascii="Calibri" w:eastAsia="Calibri" w:hAnsi="Calibri"/>
          <w:color w:val="404042"/>
          <w:spacing w:val="-3"/>
          <w:sz w:val="20"/>
        </w:rPr>
        <w:t>Northern Australia’s expertise and facilities in areas such as tropical health and medicine and disaster response can help improve conditions in neighbouring countries. For example, research into tropical medicine can support development objectives in tropical economies. Tropical diseases such as malaria and dengue remain enormous problems globally, with up to 100 million cases of dengue annually (Queensland Government 2014b). Australia is already leading efforts to eliminate drug-resistant malaria in the region.</w:t>
      </w:r>
    </w:p>
    <w:p w:rsidR="00A77A11" w:rsidRDefault="005A3A76">
      <w:pPr>
        <w:spacing w:before="235" w:line="279" w:lineRule="exact"/>
        <w:ind w:left="72" w:right="144"/>
        <w:textAlignment w:val="baseline"/>
        <w:rPr>
          <w:rFonts w:ascii="Calibri" w:eastAsia="Calibri" w:hAnsi="Calibri"/>
          <w:color w:val="404042"/>
          <w:spacing w:val="-3"/>
          <w:sz w:val="20"/>
        </w:rPr>
      </w:pPr>
      <w:r>
        <w:rPr>
          <w:rFonts w:ascii="Calibri" w:eastAsia="Calibri" w:hAnsi="Calibri"/>
          <w:color w:val="404042"/>
          <w:spacing w:val="-3"/>
          <w:sz w:val="20"/>
        </w:rPr>
        <w:t>Institutions in northern Australia are working with counterparts in neighbouring countries to share knowledge and provide medical care training to healthcare professionals. For example, the Royal Darwin Hospital has received funds to progress a sister hospital agreement with Bali’s Sanglah Hospital, to help improve clinical care, clinical governance and patient safety.</w:t>
      </w:r>
    </w:p>
    <w:p w:rsidR="00A77A11" w:rsidRDefault="005A3A76">
      <w:pPr>
        <w:spacing w:before="238" w:line="278" w:lineRule="exact"/>
        <w:ind w:left="72" w:right="216"/>
        <w:textAlignment w:val="baseline"/>
        <w:rPr>
          <w:rFonts w:ascii="Calibri" w:eastAsia="Calibri" w:hAnsi="Calibri"/>
          <w:color w:val="404042"/>
          <w:spacing w:val="-4"/>
          <w:sz w:val="20"/>
        </w:rPr>
      </w:pPr>
      <w:r>
        <w:rPr>
          <w:rFonts w:ascii="Calibri" w:eastAsia="Calibri" w:hAnsi="Calibri"/>
          <w:color w:val="404042"/>
          <w:spacing w:val="-4"/>
          <w:sz w:val="20"/>
        </w:rPr>
        <w:t>There may be opportunities to further train doctors, nurses and other health professionals from countries such as Papua New Guinea, Indonesia and the Pacific Islands in northern Australia. The White Paper will explore the possibility of accessing funds, through competitive mechanisms, from the foreign aid budget where activities meet the criteria of official development assistance. This would need to be considered against Australia’s broader national interests, other development priorities, and be driven by partner country needs.</w:t>
      </w:r>
    </w:p>
    <w:p w:rsidR="00A77A11" w:rsidRDefault="00A77A11">
      <w:pPr>
        <w:sectPr w:rsidR="00A77A11">
          <w:pgSz w:w="9979" w:h="14174"/>
          <w:pgMar w:top="873" w:right="1015" w:bottom="237" w:left="516" w:header="720" w:footer="720" w:gutter="0"/>
          <w:cols w:num="2" w:space="0" w:equalWidth="0">
            <w:col w:w="4147" w:space="154"/>
            <w:col w:w="4147" w:space="0"/>
          </w:cols>
        </w:sectPr>
      </w:pPr>
    </w:p>
    <w:p w:rsidR="00A77A11" w:rsidRDefault="004E7428">
      <w:pPr>
        <w:tabs>
          <w:tab w:val="right" w:pos="4896"/>
        </w:tabs>
        <w:spacing w:before="287" w:line="206" w:lineRule="exact"/>
        <w:textAlignment w:val="baseline"/>
        <w:rPr>
          <w:rFonts w:ascii="Trebuchet MS" w:eastAsia="Trebuchet MS" w:hAnsi="Trebuchet MS"/>
          <w:b/>
          <w:color w:val="C93429"/>
          <w:sz w:val="18"/>
        </w:rPr>
      </w:pPr>
      <w:r>
        <w:rPr>
          <w:noProof/>
          <w:lang w:val="en-AU" w:eastAsia="en-AU"/>
        </w:rPr>
        <mc:AlternateContent>
          <mc:Choice Requires="wps">
            <w:drawing>
              <wp:anchor distT="0" distB="0" distL="0" distR="0" simplePos="0" relativeHeight="251702272" behindDoc="1" locked="0" layoutInCell="1" allowOverlap="1">
                <wp:simplePos x="0" y="0"/>
                <wp:positionH relativeFrom="page">
                  <wp:posOffset>746760</wp:posOffset>
                </wp:positionH>
                <wp:positionV relativeFrom="page">
                  <wp:posOffset>8525510</wp:posOffset>
                </wp:positionV>
                <wp:extent cx="24130" cy="133985"/>
                <wp:effectExtent l="0" t="0" r="0" b="0"/>
                <wp:wrapNone/>
                <wp:docPr id="20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94" name="Picture"/>
                                  <wp:cNvGraphicFramePr/>
                                  <a:graphic xmlns:a="http://schemas.openxmlformats.org/drawingml/2006/main">
                                    <a:graphicData uri="http://schemas.openxmlformats.org/drawingml/2006/picture">
                                      <pic:pic xmlns:pic="http://schemas.openxmlformats.org/drawingml/2006/picture">
                                        <pic:nvPicPr>
                                          <pic:cNvPr id="94" name="Picture"/>
                                          <pic:cNvPicPr preferRelativeResize="0"/>
                                        </pic:nvPicPr>
                                        <pic:blipFill>
                                          <a:blip r:embed="rId16"/>
                                          <a:stretch>
                                            <a:fillRect/>
                                          </a:stretch>
                                        </pic:blipFill>
                                        <pic:spPr>
                                          <a:xfrm>
                                            <a:off x="0" y="0"/>
                                            <a:ext cx="24130" cy="13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222" type="#_x0000_t202" style="position:absolute;margin-left:58.8pt;margin-top:671.3pt;width:1.9pt;height:10.55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tef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w5hhx0kKTHumg0Z0Y0DIwBeo7lYDfQweeeoB9aLQlq7p7UXxViIt1TfiO3kop+pqSEhL0zU33&#10;7OqIowzItv8gSohD9lpYoKGSrake1AMBOjTq6dQck0sBm0Hoz+CggBN/NoujuQ1AkuluJ5V+R0WL&#10;jJFiCa232ORwr7TJhSSTiwnFRc6axra/4Rcb4DjuQGS4as5MDrabP2Iv3kSbKHTCYLFxQi/LnNt8&#10;HTqL3F/Os1m2Xmf+TxPXD5OalSXlJsykLD/8s84dNT5q4qQtJRpWGjiTkpK77bqR6EBA2bn9jgU5&#10;c3Mv07BFAC4vKPlB6N0FsZMvoqUT5uHciZde5Hh+fBcvvDAOs/yS0j3j9N8poT7F8TyYj1L6LTfP&#10;fq+5kaRlGmZHw9oURycnkhgBbnhpW6sJa0b7rBQm/edSQLunRlu5GoWOWtXDdrBPw48XJr4R81aU&#10;T6BgKUBioEaYfGDUQn7HqIcpkmL1bU8kxah5z+EVmJEzGXIytpNBeAFXU6wxGs21HkfTvpNsVwPy&#10;+M64uIWXUjEr4+csju8LJoNlc5xiZvSc/1uv51m7+gUAAP//AwBQSwMEFAAGAAgAAAAhADDOsOfg&#10;AAAADQEAAA8AAABkcnMvZG93bnJldi54bWxMj8FOwzAQRO9I/IO1SNyok7RKaRqnqhCckBBpOHB0&#10;YjexGq9D7Lbh79mcym1mdzT7Nt9NtmcXPXrjUEC8iIBpbJwy2Ar4qt6enoH5IFHJ3qEW8Ks97Ir7&#10;u1xmyl2x1JdDaBmVoM+kgC6EIePcN5220i/coJF2RzdaGciOLVejvFK57XkSRSm30iBd6OSgXzrd&#10;nA5nK2D/jeWr+fmoP8tjaapqE+F7ehLi8WHab4EFPYVbGGZ8QoeCmGp3RuVZTz5epxQlsVwlpOZI&#10;Eq+A1fMoXa6BFzn//0XxBwAA//8DAFBLAQItABQABgAIAAAAIQC2gziS/gAAAOEBAAATAAAAAAAA&#10;AAAAAAAAAAAAAABbQ29udGVudF9UeXBlc10ueG1sUEsBAi0AFAAGAAgAAAAhADj9If/WAAAAlAEA&#10;AAsAAAAAAAAAAAAAAAAALwEAAF9yZWxzLy5yZWxzUEsBAi0AFAAGAAgAAAAhAGcO15+yAgAAswUA&#10;AA4AAAAAAAAAAAAAAAAALgIAAGRycy9lMm9Eb2MueG1sUEsBAi0AFAAGAAgAAAAhADDOsOfgAAAA&#10;DQEAAA8AAAAAAAAAAAAAAAAADAUAAGRycy9kb3ducmV2LnhtbFBLBQYAAAAABAAEAPMAAAAZBgAA&#10;AAA=&#10;" filled="f" stroked="f">
                <v:textbox inset="0,0,0,0">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94" name="Picture"/>
                            <wp:cNvGraphicFramePr/>
                            <a:graphic xmlns:a="http://schemas.openxmlformats.org/drawingml/2006/main">
                              <a:graphicData uri="http://schemas.openxmlformats.org/drawingml/2006/picture">
                                <pic:pic xmlns:pic="http://schemas.openxmlformats.org/drawingml/2006/picture">
                                  <pic:nvPicPr>
                                    <pic:cNvPr id="94" name="Picture"/>
                                    <pic:cNvPicPr preferRelativeResize="0"/>
                                  </pic:nvPicPr>
                                  <pic:blipFill>
                                    <a:blip r:embed="rId16"/>
                                    <a:stretch>
                                      <a:fillRect/>
                                    </a:stretch>
                                  </pic:blipFill>
                                  <pic:spPr>
                                    <a:xfrm>
                                      <a:off x="0" y="0"/>
                                      <a:ext cx="24130" cy="133985"/>
                                    </a:xfrm>
                                    <a:prstGeom prst="rect">
                                      <a:avLst/>
                                    </a:prstGeom>
                                  </pic:spPr>
                                </pic:pic>
                              </a:graphicData>
                            </a:graphic>
                          </wp:inline>
                        </w:drawing>
                      </w:r>
                    </w:p>
                  </w:txbxContent>
                </v:textbox>
                <w10:wrap anchorx="page" anchory="page"/>
              </v:shape>
            </w:pict>
          </mc:Fallback>
        </mc:AlternateContent>
      </w:r>
      <w:r w:rsidR="005A3A76">
        <w:rPr>
          <w:rFonts w:ascii="Trebuchet MS" w:eastAsia="Trebuchet MS" w:hAnsi="Trebuchet MS"/>
          <w:b/>
          <w:color w:val="C93429"/>
          <w:sz w:val="18"/>
        </w:rPr>
        <w:t>62</w:t>
      </w:r>
      <w:r w:rsidR="005A3A76">
        <w:rPr>
          <w:rFonts w:ascii="Trebuchet MS" w:eastAsia="Trebuchet MS" w:hAnsi="Trebuchet MS"/>
          <w:b/>
          <w:color w:val="C93429"/>
          <w:sz w:val="18"/>
        </w:rPr>
        <w:tab/>
      </w:r>
      <w:r w:rsidR="005A3A76">
        <w:rPr>
          <w:rFonts w:ascii="Trebuchet MS" w:eastAsia="Trebuchet MS" w:hAnsi="Trebuchet MS"/>
          <w:b/>
          <w:color w:val="C93429"/>
          <w:sz w:val="17"/>
        </w:rPr>
        <w:t>GREEN PAPER ON DEVELOPING NORTHERN AUSTRALIA</w:t>
      </w:r>
    </w:p>
    <w:p w:rsidR="00A77A11" w:rsidRDefault="00A77A11">
      <w:pPr>
        <w:sectPr w:rsidR="00A77A11">
          <w:type w:val="continuous"/>
          <w:pgSz w:w="9979" w:h="14174"/>
          <w:pgMar w:top="873" w:right="4398" w:bottom="237" w:left="741" w:header="720" w:footer="720" w:gutter="0"/>
          <w:cols w:space="720"/>
        </w:sectPr>
      </w:pPr>
    </w:p>
    <w:p w:rsidR="00A77A11" w:rsidRDefault="004E7428">
      <w:pPr>
        <w:textAlignment w:val="baseline"/>
        <w:rPr>
          <w:rFonts w:eastAsia="Times New Roman"/>
          <w:color w:val="000000"/>
          <w:sz w:val="24"/>
        </w:rPr>
      </w:pPr>
      <w:r>
        <w:rPr>
          <w:noProof/>
          <w:lang w:val="en-AU" w:eastAsia="en-AU"/>
        </w:rPr>
        <w:lastRenderedPageBreak/>
        <mc:AlternateContent>
          <mc:Choice Requires="wps">
            <w:drawing>
              <wp:anchor distT="0" distB="0" distL="0" distR="0" simplePos="0" relativeHeight="251703296" behindDoc="1" locked="0" layoutInCell="1" allowOverlap="1">
                <wp:simplePos x="0" y="0"/>
                <wp:positionH relativeFrom="page">
                  <wp:posOffset>640080</wp:posOffset>
                </wp:positionH>
                <wp:positionV relativeFrom="page">
                  <wp:posOffset>554355</wp:posOffset>
                </wp:positionV>
                <wp:extent cx="2633345" cy="241935"/>
                <wp:effectExtent l="0" t="0" r="0" b="0"/>
                <wp:wrapSquare wrapText="bothSides"/>
                <wp:docPr id="20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72" w:after="41" w:line="266" w:lineRule="exact"/>
                              <w:ind w:left="72"/>
                              <w:textAlignment w:val="baseline"/>
                              <w:rPr>
                                <w:rFonts w:ascii="Calibri" w:eastAsia="Calibri" w:hAnsi="Calibri"/>
                                <w:color w:val="C93429"/>
                                <w:spacing w:val="13"/>
                                <w:sz w:val="24"/>
                              </w:rPr>
                            </w:pPr>
                            <w:r>
                              <w:rPr>
                                <w:rFonts w:ascii="Calibri" w:eastAsia="Calibri" w:hAnsi="Calibri"/>
                                <w:color w:val="C93429"/>
                                <w:spacing w:val="13"/>
                                <w:sz w:val="24"/>
                              </w:rPr>
                              <w:t>GOVERNANCE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223" type="#_x0000_t202" style="position:absolute;margin-left:50.4pt;margin-top:43.65pt;width:207.35pt;height:19.05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z7tQIAALUFAAAOAAAAZHJzL2Uyb0RvYy54bWysVNtu2zAMfR+wfxD07voS5WKjTtHG8TCg&#10;uwDtPkCx5ViYLXmSEqcb9u+j5DhNWgwYtvnBoCTqiIc85PXNoW3QninNpUhxeBVgxEQhSy62Kf7y&#10;mHsLjLShoqSNFCzFT0zjm+XbN9d9l7BI1rIpmUIAInTSdymujekS39dFzVqqr2THBBxWUrXUwFJt&#10;/VLRHtDbxo+CYOb3UpWdkgXTGnaz4RAvHX5VscJ8qirNDGpSDLEZ91fuv7F/f3lNk62iXc2LYxj0&#10;L6JoKRfw6Akqo4aineKvoFpeKKllZa4K2fqyqnjBHAdgEwYv2DzUtGOOCyRHd6c06f8HW3zcf1aI&#10;lymOAoKRoC0U6ZEdDLqTBzQPbYL6Tifg99CBpznAPhTakdXdvSy+aiTkqqZiy26Vkn3NaAkBupv+&#10;2dUBR1uQTf9BlvAO3RnpgA6Vam32IB8I0KFQT6fi2FgK2Ixmk8mETDEq4CwiYTyZ2uB8moy3O6XN&#10;OyZbZI0UKyi+Q6f7e20G19HFPiZkzpvGCaARFxuAOezA23DVntkoXD1/xEG8XqwXxCPRbO2RIMu8&#10;23xFvFkezqfZJFutsvCnfTckSc3Lkgn7zKitkPxZ7Y4qH1RxUpeWDS8tnA1Jq+1m1Si0p6Dt3H3H&#10;hJy5+ZdhuHwBlxeUwogEd1Hs5bPF3CM5mXrxPFh4QRjfxbOAxCTLLyndc8H+nRLqUxxPo+kgpt9y&#10;C9z3mhtNWm5gejS8TfHi5EQTK8G1KF1pDeXNYJ+lwob/nAoo91hoJ1ir0UGt5rA5uOYI4/nYCRtZ&#10;PoGGlQSJgVBh9oFRS/Udox7mSIr1tx1VDKPmvYA+sENnNNRobEaDigKupthgNJgrMwynXaf4tgbk&#10;odOEvIVeqbiTsW2qIQrgYBcwGxyb4xyzw+d87byep+3yFwAAAP//AwBQSwMEFAAGAAgAAAAhAKu3&#10;cebfAAAACgEAAA8AAABkcnMvZG93bnJldi54bWxMj8FOwzAQRO9I/IO1SNyo3UJKG+JUFYITEiIN&#10;hx6deJtEjdchdtvw9ywnOI5mNPMm20yuF2ccQ+dJw3ymQCDV3nbUaPgsX+9WIEI0ZE3vCTV8Y4BN&#10;fn2VmdT6CxV43sVGcAmF1GhoYxxSKUPdojNh5gck9g5+dCayHBtpR3PhctfLhVJL6UxHvNCaAZ9b&#10;rI+7k9Ow3VPx0n29Vx/FoejKcq3obXnU+vZm2j6BiDjFvzD84jM65MxU+RPZIHrWSjF61LB6vAfB&#10;gWSeJCAqdhbJA8g8k/8v5D8AAAD//wMAUEsBAi0AFAAGAAgAAAAhALaDOJL+AAAA4QEAABMAAAAA&#10;AAAAAAAAAAAAAAAAAFtDb250ZW50X1R5cGVzXS54bWxQSwECLQAUAAYACAAAACEAOP0h/9YAAACU&#10;AQAACwAAAAAAAAAAAAAAAAAvAQAAX3JlbHMvLnJlbHNQSwECLQAUAAYACAAAACEAYP8c+7UCAAC1&#10;BQAADgAAAAAAAAAAAAAAAAAuAgAAZHJzL2Uyb0RvYy54bWxQSwECLQAUAAYACAAAACEAq7dx5t8A&#10;AAAKAQAADwAAAAAAAAAAAAAAAAAPBQAAZHJzL2Rvd25yZXYueG1sUEsFBgAAAAAEAAQA8wAAABsG&#10;AAAAAA==&#10;" filled="f" stroked="f">
                <v:textbox inset="0,0,0,0">
                  <w:txbxContent>
                    <w:p w:rsidR="00A77A11" w:rsidRDefault="005A3A76">
                      <w:pPr>
                        <w:spacing w:before="72" w:after="41" w:line="266" w:lineRule="exact"/>
                        <w:ind w:left="72"/>
                        <w:textAlignment w:val="baseline"/>
                        <w:rPr>
                          <w:rFonts w:ascii="Calibri" w:eastAsia="Calibri" w:hAnsi="Calibri"/>
                          <w:color w:val="C93429"/>
                          <w:spacing w:val="13"/>
                          <w:sz w:val="24"/>
                        </w:rPr>
                      </w:pPr>
                      <w:r>
                        <w:rPr>
                          <w:rFonts w:ascii="Calibri" w:eastAsia="Calibri" w:hAnsi="Calibri"/>
                          <w:color w:val="C93429"/>
                          <w:spacing w:val="13"/>
                          <w:sz w:val="24"/>
                        </w:rPr>
                        <w:t>GOVERNANCE</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04320" behindDoc="1" locked="0" layoutInCell="1" allowOverlap="1">
                <wp:simplePos x="0" y="0"/>
                <wp:positionH relativeFrom="page">
                  <wp:posOffset>1917065</wp:posOffset>
                </wp:positionH>
                <wp:positionV relativeFrom="page">
                  <wp:posOffset>796290</wp:posOffset>
                </wp:positionV>
                <wp:extent cx="1356360" cy="1407160"/>
                <wp:effectExtent l="0" t="0" r="0" b="0"/>
                <wp:wrapSquare wrapText="bothSides"/>
                <wp:docPr id="20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140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166" w:line="279" w:lineRule="exact"/>
                              <w:ind w:left="72" w:right="72"/>
                              <w:textAlignment w:val="baseline"/>
                              <w:rPr>
                                <w:rFonts w:ascii="Calibri" w:eastAsia="Calibri" w:hAnsi="Calibri"/>
                                <w:color w:val="404042"/>
                                <w:spacing w:val="-3"/>
                                <w:sz w:val="20"/>
                              </w:rPr>
                            </w:pPr>
                            <w:r>
                              <w:rPr>
                                <w:rFonts w:ascii="Calibri" w:eastAsia="Calibri" w:hAnsi="Calibri"/>
                                <w:color w:val="404042"/>
                                <w:spacing w:val="-3"/>
                                <w:sz w:val="20"/>
                              </w:rPr>
                              <w:t xml:space="preserve">Greater cooperation and coordination across government can reduce costs and deliver better services for businesses and communities. While political leadership is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224" type="#_x0000_t202" style="position:absolute;margin-left:150.95pt;margin-top:62.7pt;width:106.8pt;height:110.8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lsHtAIAALYFAAAOAAAAZHJzL2Uyb0RvYy54bWysVG1vmzAQ/j5p/8Hyd8pLCAFUUrUhTJO6&#10;F6ndD3DABGtgM9sJ6ab9951NSJNWk6ZtfEBn+/zcPXeP7/rm0LVoT6VigmfYv/IworwUFePbDH95&#10;LJwYI6UJr0grOM3wE1X4Zvn2zfXQpzQQjWgrKhGAcJUOfYYbrfvUdVXZ0I6oK9FTDoe1kB3RsJRb&#10;t5JkAPSudQPPi9xByKqXoqRKwW4+HuKlxa9rWupPda2oRm2GITdt/9L+N+bvLq9JupWkb1h5TIP8&#10;RRYdYRyCnqByognaSfYKqmOlFErU+qoUnSvqmpXUcgA2vveCzUNDemq5QHFUfyqT+n+w5cf9Z4lY&#10;leHAm2HESQdNeqQHje7EAS1sgYZepeD30IOnPsA+NNqSVf29KL8qxMWqIXxLb6UUQ0NJBQn6prTu&#10;2VXTEpUqA7IZPogK4pCdFhboUMvOVA/qgQAdGvV0ao7JpTQhZ/NoFsFRCWd+6C18WJgYJJ2u91Lp&#10;d1R0yBgZltB9C0/290qPrpOLicZFwdrWKqDlFxuAOe5AcLhqzkwatqE/Ei9Zx+s4dMIgWjuhl+fO&#10;bbEKnajwF/N8lq9Wuf/TxPXDtGFVRbkJM4nLD/+seUeZj7I4yUuJllUGzqSk5HazaiXaExB3Yb9j&#10;Qc7c3Ms0bL2AywtKfhB6d0HiFFG8cMIinDvJwosdz0/uksgLkzAvLindM07/nRIaMpzMg/mopt9y&#10;8+z3mhtJO6ZhfLSsy3B8ciKp0eCaV7a1mrB2tM9KYdJ/LgW0e2q0VawR6ShXfdgc7Ovwk9jENxLe&#10;iOoJRCwFSAzkCMMPjEbI7xgNMEgyrL7tiKQYte85PAQzdSZDTsZmMggv4WqGNUajudLjdNr1km0b&#10;QB6fGhe38FhqZmX8nMXxicFwsGyOg8xMn/O19Xoet8tfAAAA//8DAFBLAwQUAAYACAAAACEAngGs&#10;seAAAAALAQAADwAAAGRycy9kb3ducmV2LnhtbEyPwU7DMBBE70j8g7VI3Kid0pQ2jVNVCE5IqGk4&#10;cHRiN7Ear0PstuHvWU5wXL3RzNt8O7meXcwYrEcJyUwAM9h4bbGV8FG9PqyAhahQq96jkfBtAmyL&#10;25tcZdpfsTSXQ2wZlWDIlIQuxiHjPDSdcSrM/GCQ2NGPTkU6x5brUV2p3PV8LsSSO2WRFjo1mOfO&#10;NKfD2UnYfWL5Yr/e6315LG1VrQW+LU9S3t9Nuw2waKb4F4ZffVKHgpxqf0YdWC/hUSRrihKYpwtg&#10;lEiTNAVWE1o8CeBFzv//UPwAAAD//wMAUEsBAi0AFAAGAAgAAAAhALaDOJL+AAAA4QEAABMAAAAA&#10;AAAAAAAAAAAAAAAAAFtDb250ZW50X1R5cGVzXS54bWxQSwECLQAUAAYACAAAACEAOP0h/9YAAACU&#10;AQAACwAAAAAAAAAAAAAAAAAvAQAAX3JlbHMvLnJlbHNQSwECLQAUAAYACAAAACEAegpbB7QCAAC2&#10;BQAADgAAAAAAAAAAAAAAAAAuAgAAZHJzL2Uyb0RvYy54bWxQSwECLQAUAAYACAAAACEAngGsseAA&#10;AAALAQAADwAAAAAAAAAAAAAAAAAOBQAAZHJzL2Rvd25yZXYueG1sUEsFBgAAAAAEAAQA8wAAABsG&#10;AAAAAA==&#10;" filled="f" stroked="f">
                <v:textbox inset="0,0,0,0">
                  <w:txbxContent>
                    <w:p w:rsidR="00A77A11" w:rsidRDefault="005A3A76">
                      <w:pPr>
                        <w:spacing w:before="166" w:line="279" w:lineRule="exact"/>
                        <w:ind w:left="72" w:right="72"/>
                        <w:textAlignment w:val="baseline"/>
                        <w:rPr>
                          <w:rFonts w:ascii="Calibri" w:eastAsia="Calibri" w:hAnsi="Calibri"/>
                          <w:color w:val="404042"/>
                          <w:spacing w:val="-3"/>
                          <w:sz w:val="20"/>
                        </w:rPr>
                      </w:pPr>
                      <w:r>
                        <w:rPr>
                          <w:rFonts w:ascii="Calibri" w:eastAsia="Calibri" w:hAnsi="Calibri"/>
                          <w:color w:val="404042"/>
                          <w:spacing w:val="-3"/>
                          <w:sz w:val="20"/>
                        </w:rPr>
                        <w:t xml:space="preserve">Greater cooperation and coordination across government can reduce costs and deliver better services for businesses and communities. While political leadership is </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05344" behindDoc="1" locked="0" layoutInCell="1" allowOverlap="1">
                <wp:simplePos x="0" y="0"/>
                <wp:positionH relativeFrom="page">
                  <wp:posOffset>640080</wp:posOffset>
                </wp:positionH>
                <wp:positionV relativeFrom="page">
                  <wp:posOffset>2203450</wp:posOffset>
                </wp:positionV>
                <wp:extent cx="2633345" cy="1697990"/>
                <wp:effectExtent l="0" t="0" r="0" b="0"/>
                <wp:wrapSquare wrapText="bothSides"/>
                <wp:docPr id="20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169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79" w:lineRule="exact"/>
                              <w:ind w:left="72" w:right="72"/>
                              <w:textAlignment w:val="baseline"/>
                              <w:rPr>
                                <w:rFonts w:ascii="Calibri" w:eastAsia="Calibri" w:hAnsi="Calibri"/>
                                <w:color w:val="404042"/>
                                <w:spacing w:val="-3"/>
                                <w:sz w:val="20"/>
                              </w:rPr>
                            </w:pPr>
                            <w:r>
                              <w:rPr>
                                <w:rFonts w:ascii="Calibri" w:eastAsia="Calibri" w:hAnsi="Calibri"/>
                                <w:color w:val="404042"/>
                                <w:spacing w:val="-3"/>
                                <w:sz w:val="20"/>
                              </w:rPr>
                              <w:t>important, community participation is essential in avoiding ‘government knows best’ approaches.</w:t>
                            </w:r>
                          </w:p>
                          <w:p w:rsidR="00A77A11" w:rsidRDefault="005A3A76">
                            <w:pPr>
                              <w:spacing w:before="359" w:line="203" w:lineRule="exact"/>
                              <w:ind w:left="72"/>
                              <w:textAlignment w:val="baseline"/>
                              <w:rPr>
                                <w:rFonts w:ascii="Calibri" w:eastAsia="Calibri" w:hAnsi="Calibri"/>
                                <w:b/>
                                <w:i/>
                                <w:color w:val="C93429"/>
                                <w:sz w:val="20"/>
                              </w:rPr>
                            </w:pPr>
                            <w:r>
                              <w:rPr>
                                <w:rFonts w:ascii="Calibri" w:eastAsia="Calibri" w:hAnsi="Calibri"/>
                                <w:b/>
                                <w:i/>
                                <w:color w:val="C93429"/>
                                <w:sz w:val="20"/>
                              </w:rPr>
                              <w:t>Coordination and accountability</w:t>
                            </w:r>
                          </w:p>
                          <w:p w:rsidR="00A77A11" w:rsidRDefault="005A3A76">
                            <w:pPr>
                              <w:spacing w:line="273" w:lineRule="exact"/>
                              <w:ind w:left="72" w:right="144"/>
                              <w:textAlignment w:val="baseline"/>
                              <w:rPr>
                                <w:rFonts w:ascii="Calibri" w:eastAsia="Calibri" w:hAnsi="Calibri"/>
                                <w:color w:val="404042"/>
                                <w:sz w:val="20"/>
                              </w:rPr>
                            </w:pPr>
                            <w:r>
                              <w:rPr>
                                <w:rFonts w:ascii="Calibri" w:eastAsia="Calibri" w:hAnsi="Calibri"/>
                                <w:color w:val="404042"/>
                                <w:sz w:val="20"/>
                              </w:rPr>
                              <w:t>All governments recognise that more effective coordination can reduce duplication in services and policies. Closer engagement with local communities and organisations will also help governments ensure policies reflect the needs of the north.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225" type="#_x0000_t202" style="position:absolute;margin-left:50.4pt;margin-top:173.5pt;width:207.35pt;height:133.7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pFIuAIAALYFAAAOAAAAZHJzL2Uyb0RvYy54bWysVG1vmzAQ/j5p/8Hyd8pLCAmopGpDmCZ1&#10;L1K7H+CACdbAZrYT6Kr9951NSJr2y7SND9Zhnx8/d/fcXd8MbYMOVComeIr9Kw8jygtRMr5L8bfH&#10;3FlipDThJWkEpyl+ogrfrN6/u+67hAaiFk1JJQIQrpK+S3GtdZe4ripq2hJ1JTrK4bASsiUafuXO&#10;LSXpAb1t3MDzIrcXsuykKKhSsJuNh3hl8auKFvpLVSmqUZNi4KbtKu26Nau7uibJTpKuZsWRBvkL&#10;Fi1hHB49QWVEE7SX7A1UywoplKj0VSFaV1QVK6iNAaLxvVfRPNSkozYWSI7qTmlS/w+2+Hz4KhEr&#10;Uxx4AUactFCkRzpodCcGFMUmQX2nEvB76MBTD7APhbbBqu5eFN8V4mJdE76jt1KKvqakBIK+uem+&#10;uDriKAOy7T+JEt4hey0s0FDJ1mQP8oEAHQr1dCqO4VLAZhDNZrNwjlEBZ34UL+LYls8lyXS9k0p/&#10;oKJFxkixhOpbeHK4V9rQIcnkYl7jImdNYxXQ8IsNcBx34HG4as4MDVvQ59iLN8vNMnTCINo4oZdl&#10;zm2+Dp0o9xfzbJat15n/y7zrh0nNypJy88wkLj/8s+IdZT7K4iQvJRpWGjhDScnddt1IdCAg7tx+&#10;NulwcnZzL2nYJEAsr0Lyg9C7C2Inj5YLJ8zDuRMvvKXj+fFdHHlhHGb5ZUj3jNN/Dwn1KY7nwXxU&#10;05n0q9g8+72NjSQt0zA+GtameHlyIonR4IaXtrSasGa0X6TC0D+nAso9Fdoq1oh0lKsetoPtDj8+&#10;tcJWlE8gYilAYqBUGH5g1EL+xKiHQZJi9WNPJMWo+cihEczUmQw5GdvJILyAqynWGI3mWo/Tad9J&#10;tqsBeWw1Lm6hWSpmZWy6amRxbDEYDjaa4yAz0+flv/U6j9vVbwAAAP//AwBQSwMEFAAGAAgAAAAh&#10;AIBPOrXfAAAACwEAAA8AAABkcnMvZG93bnJldi54bWxMjzFPwzAUhHck/oP1kNioHUgChDhVhWBC&#10;Qk3DwOjEbmI1fg6x24Z/z2OC8XSnu+/K9eJGdjJzsB4lJCsBzGDntcVewkfzevMALESFWo0ejYRv&#10;E2BdXV6UqtD+jLU57WLPqARDoSQMMU4F56EbjFNh5SeD5O397FQkOfdcz+pM5W7kt0Lk3CmLtDCo&#10;yTwPpjvsjk7C5hPrF/v13m7rfW2b5lHgW36Q8vpq2TwBi2aJf2H4xSd0qIip9UfUgY2khSD0KOEu&#10;vadTlMiSLAPWSsiTNAVelfz/h+oHAAD//wMAUEsBAi0AFAAGAAgAAAAhALaDOJL+AAAA4QEAABMA&#10;AAAAAAAAAAAAAAAAAAAAAFtDb250ZW50X1R5cGVzXS54bWxQSwECLQAUAAYACAAAACEAOP0h/9YA&#10;AACUAQAACwAAAAAAAAAAAAAAAAAvAQAAX3JlbHMvLnJlbHNQSwECLQAUAAYACAAAACEANL6RSLgC&#10;AAC2BQAADgAAAAAAAAAAAAAAAAAuAgAAZHJzL2Uyb0RvYy54bWxQSwECLQAUAAYACAAAACEAgE86&#10;td8AAAALAQAADwAAAAAAAAAAAAAAAAASBQAAZHJzL2Rvd25yZXYueG1sUEsFBgAAAAAEAAQA8wAA&#10;AB4GAAAAAA==&#10;" filled="f" stroked="f">
                <v:textbox inset="0,0,0,0">
                  <w:txbxContent>
                    <w:p w:rsidR="00A77A11" w:rsidRDefault="005A3A76">
                      <w:pPr>
                        <w:spacing w:line="279" w:lineRule="exact"/>
                        <w:ind w:left="72" w:right="72"/>
                        <w:textAlignment w:val="baseline"/>
                        <w:rPr>
                          <w:rFonts w:ascii="Calibri" w:eastAsia="Calibri" w:hAnsi="Calibri"/>
                          <w:color w:val="404042"/>
                          <w:spacing w:val="-3"/>
                          <w:sz w:val="20"/>
                        </w:rPr>
                      </w:pPr>
                      <w:r>
                        <w:rPr>
                          <w:rFonts w:ascii="Calibri" w:eastAsia="Calibri" w:hAnsi="Calibri"/>
                          <w:color w:val="404042"/>
                          <w:spacing w:val="-3"/>
                          <w:sz w:val="20"/>
                        </w:rPr>
                        <w:t>important, community participation is essential in avoiding ‘government knows best’ approaches.</w:t>
                      </w:r>
                    </w:p>
                    <w:p w:rsidR="00A77A11" w:rsidRDefault="005A3A76">
                      <w:pPr>
                        <w:spacing w:before="359" w:line="203" w:lineRule="exact"/>
                        <w:ind w:left="72"/>
                        <w:textAlignment w:val="baseline"/>
                        <w:rPr>
                          <w:rFonts w:ascii="Calibri" w:eastAsia="Calibri" w:hAnsi="Calibri"/>
                          <w:b/>
                          <w:i/>
                          <w:color w:val="C93429"/>
                          <w:sz w:val="20"/>
                        </w:rPr>
                      </w:pPr>
                      <w:r>
                        <w:rPr>
                          <w:rFonts w:ascii="Calibri" w:eastAsia="Calibri" w:hAnsi="Calibri"/>
                          <w:b/>
                          <w:i/>
                          <w:color w:val="C93429"/>
                          <w:sz w:val="20"/>
                        </w:rPr>
                        <w:t>Coordination and accountability</w:t>
                      </w:r>
                    </w:p>
                    <w:p w:rsidR="00A77A11" w:rsidRDefault="005A3A76">
                      <w:pPr>
                        <w:spacing w:line="273" w:lineRule="exact"/>
                        <w:ind w:left="72" w:right="144"/>
                        <w:textAlignment w:val="baseline"/>
                        <w:rPr>
                          <w:rFonts w:ascii="Calibri" w:eastAsia="Calibri" w:hAnsi="Calibri"/>
                          <w:color w:val="404042"/>
                          <w:sz w:val="20"/>
                        </w:rPr>
                      </w:pPr>
                      <w:r>
                        <w:rPr>
                          <w:rFonts w:ascii="Calibri" w:eastAsia="Calibri" w:hAnsi="Calibri"/>
                          <w:color w:val="404042"/>
                          <w:sz w:val="20"/>
                        </w:rPr>
                        <w:t>All governments recognise that more effective coordination can reduce duplication in services and policies. Closer engagement with local communities and organisations will also help governments ensure policies reflect the needs of the north.</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06368" behindDoc="1" locked="0" layoutInCell="1" allowOverlap="1">
                <wp:simplePos x="0" y="0"/>
                <wp:positionH relativeFrom="page">
                  <wp:posOffset>3371215</wp:posOffset>
                </wp:positionH>
                <wp:positionV relativeFrom="page">
                  <wp:posOffset>554355</wp:posOffset>
                </wp:positionV>
                <wp:extent cx="2633345" cy="3347085"/>
                <wp:effectExtent l="0" t="0" r="0" b="0"/>
                <wp:wrapSquare wrapText="bothSides"/>
                <wp:docPr id="20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334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5" w:line="279" w:lineRule="exact"/>
                              <w:ind w:right="432"/>
                              <w:textAlignment w:val="baseline"/>
                              <w:rPr>
                                <w:rFonts w:ascii="Calibri" w:eastAsia="Calibri" w:hAnsi="Calibri"/>
                                <w:color w:val="404042"/>
                                <w:spacing w:val="-3"/>
                                <w:sz w:val="20"/>
                              </w:rPr>
                            </w:pPr>
                            <w:r>
                              <w:rPr>
                                <w:rFonts w:ascii="Calibri" w:eastAsia="Calibri" w:hAnsi="Calibri"/>
                                <w:color w:val="404042"/>
                                <w:spacing w:val="-3"/>
                                <w:sz w:val="20"/>
                              </w:rPr>
                              <w:t>The Government’s Office of Northern Australia provides policy advice on development issues in the north and helps coordinate work across the Australian Government and between governments, business and communities. There may be opportunities for this Office, or a similar function, to be more prominent in work on national government initiatives affecting northern Australia.</w:t>
                            </w:r>
                          </w:p>
                          <w:p w:rsidR="00A77A11" w:rsidRDefault="005A3A76">
                            <w:pPr>
                              <w:spacing w:before="234" w:line="279" w:lineRule="exact"/>
                              <w:ind w:right="288"/>
                              <w:textAlignment w:val="baseline"/>
                              <w:rPr>
                                <w:rFonts w:ascii="Calibri" w:eastAsia="Calibri" w:hAnsi="Calibri"/>
                                <w:color w:val="404042"/>
                                <w:spacing w:val="-4"/>
                                <w:sz w:val="20"/>
                              </w:rPr>
                            </w:pPr>
                            <w:r>
                              <w:rPr>
                                <w:rFonts w:ascii="Calibri" w:eastAsia="Calibri" w:hAnsi="Calibri"/>
                                <w:color w:val="404042"/>
                                <w:spacing w:val="-4"/>
                                <w:sz w:val="20"/>
                              </w:rPr>
                              <w:t>The various government agencies administering services in the north could be better coordinated and engaged with local communities. There may be potential to co-locate local, state and national government services, giving communities and business better access to government. The effectiveness of consolidating multiple services and approaches could be assessed through pilots at one or two sites.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226" type="#_x0000_t202" style="position:absolute;margin-left:265.45pt;margin-top:43.65pt;width:207.35pt;height:263.55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V2csQIAALY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b4GHHSQZMe6KjRrRhRFJsCDb1Kwe++B089wj402pJV/Z0ovyrExbohfEdvpBRDQ0kFCfrmpnt2&#10;dcJRBmQ7fBAVxCF7LSzQWMvOVA/qgQAdGvV4ao7JpYTNIFosFuESoxLOwLr04qWNQdL5ei+VfkdF&#10;h4yRYQndt/DkcKe0SYeks4uJxkXB2tYqoOXPNsBx2oHgcNWcmTRsQ38kXrKJN3HohEG0cUIvz52b&#10;Yh06UeFfLvNFvl7n/k8T1w/ThlUV5SbMLC4//LPmHWU+yeIkLyVaVhk4k5KSu+26lehAQNyF/Y4F&#10;OXNzn6dhiwBcXlDyg9C7DRKniOJLJyzCpZNAfR3PT26TyAuTMC+eU7pjnP47JTRkOFkGy0lNv+Xm&#10;2e81N5J2TMP4aFmX4fjkRFKjwQ2vbGs1Ye1kn5XCpP9UCmj33GirWCPSSa563I7H12FnhdHzVlSP&#10;IGIpQGKgVBh+YDRCfsdogEGSYfVtTyTFqH3P4SGYqTMbcja2s0F4CVczrDGazLWeptO+l2zXAPL0&#10;1Li4gcdSMyvjpyyOTwyGg2VzHGRm+pz/W6+ncbv6BQAA//8DAFBLAwQUAAYACAAAACEAHjuW8OAA&#10;AAAKAQAADwAAAGRycy9kb3ducmV2LnhtbEyPwU7DMBBE70j8g7VI3KhdmoYmxKkqBCckRBoOHJ14&#10;m1iN1yF22/D3mBMcV/M087bYznZgZ5y8cSRhuRDAkFqnDXUSPuqXuw0wHxRpNThCCd/oYVteXxUq&#10;1+5CFZ73oWOxhHyuJPQhjDnnvu3RKr9wI1LMDm6yKsRz6rie1CWW24HfC5FyqwzFhV6N+NRje9yf&#10;rITdJ1XP5uutea8OlanrTNBrepTy9mbePQILOIc/GH71ozqU0alxJ9KeDRLWK5FFVMLmYQUsAlmy&#10;ToE1EtJlkgAvC/7/hfIHAAD//wMAUEsBAi0AFAAGAAgAAAAhALaDOJL+AAAA4QEAABMAAAAAAAAA&#10;AAAAAAAAAAAAAFtDb250ZW50X1R5cGVzXS54bWxQSwECLQAUAAYACAAAACEAOP0h/9YAAACUAQAA&#10;CwAAAAAAAAAAAAAAAAAvAQAAX3JlbHMvLnJlbHNQSwECLQAUAAYACAAAACEAsoVdnLECAAC2BQAA&#10;DgAAAAAAAAAAAAAAAAAuAgAAZHJzL2Uyb0RvYy54bWxQSwECLQAUAAYACAAAACEAHjuW8OAAAAAK&#10;AQAADwAAAAAAAAAAAAAAAAALBQAAZHJzL2Rvd25yZXYueG1sUEsFBgAAAAAEAAQA8wAAABgGAAAA&#10;AA==&#10;" filled="f" stroked="f">
                <v:textbox inset="0,0,0,0">
                  <w:txbxContent>
                    <w:p w:rsidR="00A77A11" w:rsidRDefault="005A3A76">
                      <w:pPr>
                        <w:spacing w:before="5" w:line="279" w:lineRule="exact"/>
                        <w:ind w:right="432"/>
                        <w:textAlignment w:val="baseline"/>
                        <w:rPr>
                          <w:rFonts w:ascii="Calibri" w:eastAsia="Calibri" w:hAnsi="Calibri"/>
                          <w:color w:val="404042"/>
                          <w:spacing w:val="-3"/>
                          <w:sz w:val="20"/>
                        </w:rPr>
                      </w:pPr>
                      <w:r>
                        <w:rPr>
                          <w:rFonts w:ascii="Calibri" w:eastAsia="Calibri" w:hAnsi="Calibri"/>
                          <w:color w:val="404042"/>
                          <w:spacing w:val="-3"/>
                          <w:sz w:val="20"/>
                        </w:rPr>
                        <w:t>The Government’s Office of Northern Australia provides policy advice on development issues in the north and helps coordinate work across the Australian Government and between governments, business and communities. There may be opportunities for this Office, or a similar function, to be more prominent in work on national government initiatives affecting northern Australia.</w:t>
                      </w:r>
                    </w:p>
                    <w:p w:rsidR="00A77A11" w:rsidRDefault="005A3A76">
                      <w:pPr>
                        <w:spacing w:before="234" w:line="279" w:lineRule="exact"/>
                        <w:ind w:right="288"/>
                        <w:textAlignment w:val="baseline"/>
                        <w:rPr>
                          <w:rFonts w:ascii="Calibri" w:eastAsia="Calibri" w:hAnsi="Calibri"/>
                          <w:color w:val="404042"/>
                          <w:spacing w:val="-4"/>
                          <w:sz w:val="20"/>
                        </w:rPr>
                      </w:pPr>
                      <w:r>
                        <w:rPr>
                          <w:rFonts w:ascii="Calibri" w:eastAsia="Calibri" w:hAnsi="Calibri"/>
                          <w:color w:val="404042"/>
                          <w:spacing w:val="-4"/>
                          <w:sz w:val="20"/>
                        </w:rPr>
                        <w:t>The various government agencies administering services in the north could be better coordinated and engaged with local communities. There may be potential to co-locate local, state and national government services, giving communities and business better access to government. The effectiveness of consolidating multiple services and approaches could be assessed through pilots at one or two sites.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07392" behindDoc="1" locked="0" layoutInCell="1" allowOverlap="1">
                <wp:simplePos x="0" y="0"/>
                <wp:positionH relativeFrom="page">
                  <wp:posOffset>640080</wp:posOffset>
                </wp:positionH>
                <wp:positionV relativeFrom="page">
                  <wp:posOffset>806450</wp:posOffset>
                </wp:positionV>
                <wp:extent cx="1276985" cy="1397000"/>
                <wp:effectExtent l="0" t="0" r="0" b="0"/>
                <wp:wrapSquare wrapText="bothSides"/>
                <wp:docPr id="20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218" w:after="230"/>
                              <w:ind w:left="125" w:right="101"/>
                              <w:textAlignment w:val="baseline"/>
                            </w:pPr>
                            <w:r>
                              <w:rPr>
                                <w:noProof/>
                                <w:lang w:val="en-AU" w:eastAsia="en-AU"/>
                              </w:rPr>
                              <w:drawing>
                                <wp:inline distT="0" distB="0" distL="0" distR="0">
                                  <wp:extent cx="1133475" cy="1112520"/>
                                  <wp:effectExtent l="0" t="0" r="0" b="0"/>
                                  <wp:docPr id="95" name="Picture"/>
                                  <wp:cNvGraphicFramePr/>
                                  <a:graphic xmlns:a="http://schemas.openxmlformats.org/drawingml/2006/main">
                                    <a:graphicData uri="http://schemas.openxmlformats.org/drawingml/2006/picture">
                                      <pic:pic xmlns:pic="http://schemas.openxmlformats.org/drawingml/2006/picture">
                                        <pic:nvPicPr>
                                          <pic:cNvPr id="95" name="Picture"/>
                                          <pic:cNvPicPr preferRelativeResize="0"/>
                                        </pic:nvPicPr>
                                        <pic:blipFill>
                                          <a:blip r:embed="rId47"/>
                                          <a:stretch>
                                            <a:fillRect/>
                                          </a:stretch>
                                        </pic:blipFill>
                                        <pic:spPr>
                                          <a:xfrm>
                                            <a:off x="0" y="0"/>
                                            <a:ext cx="1133475" cy="111252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227" type="#_x0000_t202" style="position:absolute;margin-left:50.4pt;margin-top:63.5pt;width:100.55pt;height:110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gF+swIAALYFAAAOAAAAZHJzL2Uyb0RvYy54bWysVNuOmzAQfa/Uf7D8znIpIYCWrHZDqCpt&#10;L9JuP8ABE6yCTW0nsK367x2bkGS3qlS15cEa7PGZMzPHc30zdi06UKmY4Bn2rzyMKC9Fxfguw58f&#10;CyfGSGnCK9IKTjP8RBW+Wb1+dT30KQ1EI9qKSgQgXKVDn+FG6z51XVU2tCPqSvSUw2EtZEc0/Mqd&#10;W0kyAHrXuoHnRe4gZNVLUVKlYDefDvHK4tc1LfXHulZUozbDwE3bVdp1a1Z3dU3SnSR9w8ojDfIX&#10;LDrCOAQ9QeVEE7SX7BeojpVSKFHrq1J0rqhrVlKbA2Tjey+yeWhIT20uUBzVn8qk/h9s+eHwSSJW&#10;ZRiqiREnHTTpkY4a3YkRRUtToKFXKfg99OCpR9iHRttkVX8vyi8KcbFuCN/RWynF0FBSAUHf3HQv&#10;rk44yoBsh/eigjhkr4UFGmvZmepBPRCgA5GnU3MMl9KEDJZREi8wKuHMf5MsPSBsYpB0vt5Lpd9S&#10;0SFjZFhC9y08OdwrPbnOLiYaFwVrW9gnacufbQDmtAPB4ao5MzRsQ78nXrKJN3HohEG0cUIvz53b&#10;Yh06UeEvF/mbfL3O/R8mrh+mDasqyk2YWVx++GfNO8p8ksVJXkq0rDJwhpKSu+26lehAQNyF/Y4F&#10;uXBzn9Ow9YJcXqTkB6F3FyROEcVLJyzChQP1jR3PT+6SyAuTMC+ep3TPOP33lNCQ4WQRLCY1/TY3&#10;6PS52Re5kbRjGsZHy7oMxycnkhoNbnhlW6sJayf7ohSG/rkU0O650VaxRqSTXPW4HY+vwwra6Hkr&#10;qicQsRQgMVAqDD8wGiG/YTTAIMmw+ronkmLUvuPwEMzUmQ05G9vZILyEqxnWGE3mWk/Tad9LtmsA&#10;eXpqXNzCY6mZlfGZxfGJwXCw2RwHmZk+l//W6zxuVz8BAAD//wMAUEsDBBQABgAIAAAAIQCWjciK&#10;3gAAAAsBAAAPAAAAZHJzL2Rvd25yZXYueG1sTI9BT8MwDIXvSPyHyEjcWLKBBitNpwnBCWmiKweO&#10;aeO10RqnNNlW/j3eCW7v2U/Pn/P15HtxwjG6QBrmMwUCqQnWUavhs3q7ewIRkyFr+kCo4QcjrIvr&#10;q9xkNpypxNMutYJLKGZGQ5fSkEkZmw69ibMwIPFuH0ZvEtuxlXY0Zy73vVwotZTeOOILnRnwpcPm&#10;sDt6DZsvKl/d97b+KPelq6qVovflQevbm2nzDCLhlP7CcMFndCiYqQ5HslH07JVi9MRi8chPceJe&#10;zVcgahYPPJFFLv//UPwCAAD//wMAUEsBAi0AFAAGAAgAAAAhALaDOJL+AAAA4QEAABMAAAAAAAAA&#10;AAAAAAAAAAAAAFtDb250ZW50X1R5cGVzXS54bWxQSwECLQAUAAYACAAAACEAOP0h/9YAAACUAQAA&#10;CwAAAAAAAAAAAAAAAAAvAQAAX3JlbHMvLnJlbHNQSwECLQAUAAYACAAAACEAxiIBfrMCAAC2BQAA&#10;DgAAAAAAAAAAAAAAAAAuAgAAZHJzL2Uyb0RvYy54bWxQSwECLQAUAAYACAAAACEAlo3Iit4AAAAL&#10;AQAADwAAAAAAAAAAAAAAAAANBQAAZHJzL2Rvd25yZXYueG1sUEsFBgAAAAAEAAQA8wAAABgGAAAA&#10;AA==&#10;" filled="f" stroked="f">
                <v:textbox inset="0,0,0,0">
                  <w:txbxContent>
                    <w:p w:rsidR="00A77A11" w:rsidRDefault="005A3A76">
                      <w:pPr>
                        <w:spacing w:before="218" w:after="230"/>
                        <w:ind w:left="125" w:right="101"/>
                        <w:textAlignment w:val="baseline"/>
                      </w:pPr>
                      <w:r>
                        <w:rPr>
                          <w:noProof/>
                          <w:lang w:val="en-AU" w:eastAsia="en-AU"/>
                        </w:rPr>
                        <w:drawing>
                          <wp:inline distT="0" distB="0" distL="0" distR="0">
                            <wp:extent cx="1133475" cy="1112520"/>
                            <wp:effectExtent l="0" t="0" r="0" b="0"/>
                            <wp:docPr id="95" name="Picture"/>
                            <wp:cNvGraphicFramePr/>
                            <a:graphic xmlns:a="http://schemas.openxmlformats.org/drawingml/2006/main">
                              <a:graphicData uri="http://schemas.openxmlformats.org/drawingml/2006/picture">
                                <pic:pic xmlns:pic="http://schemas.openxmlformats.org/drawingml/2006/picture">
                                  <pic:nvPicPr>
                                    <pic:cNvPr id="95" name="Picture"/>
                                    <pic:cNvPicPr preferRelativeResize="0"/>
                                  </pic:nvPicPr>
                                  <pic:blipFill>
                                    <a:blip r:embed="rId47"/>
                                    <a:stretch>
                                      <a:fillRect/>
                                    </a:stretch>
                                  </pic:blipFill>
                                  <pic:spPr>
                                    <a:xfrm>
                                      <a:off x="0" y="0"/>
                                      <a:ext cx="1133475" cy="111252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08416" behindDoc="1" locked="0" layoutInCell="1" allowOverlap="1">
                <wp:simplePos x="0" y="0"/>
                <wp:positionH relativeFrom="page">
                  <wp:posOffset>640080</wp:posOffset>
                </wp:positionH>
                <wp:positionV relativeFrom="page">
                  <wp:posOffset>3901440</wp:posOffset>
                </wp:positionV>
                <wp:extent cx="2606675" cy="4270375"/>
                <wp:effectExtent l="0" t="0" r="0" b="0"/>
                <wp:wrapSquare wrapText="bothSides"/>
                <wp:docPr id="19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675" cy="427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258" w:line="279" w:lineRule="exact"/>
                              <w:ind w:left="72" w:right="648"/>
                              <w:textAlignment w:val="baseline"/>
                              <w:rPr>
                                <w:rFonts w:ascii="Calibri" w:eastAsia="Calibri" w:hAnsi="Calibri"/>
                                <w:color w:val="404042"/>
                                <w:spacing w:val="-5"/>
                                <w:sz w:val="20"/>
                              </w:rPr>
                            </w:pPr>
                            <w:r>
                              <w:rPr>
                                <w:rFonts w:ascii="Calibri" w:eastAsia="Calibri" w:hAnsi="Calibri"/>
                                <w:color w:val="404042"/>
                                <w:spacing w:val="-5"/>
                                <w:sz w:val="20"/>
                              </w:rPr>
                              <w:t>The recently established Northern Australia Strategic Partnership, comprising the</w:t>
                            </w:r>
                          </w:p>
                          <w:p w:rsidR="00A77A11" w:rsidRDefault="005A3A76">
                            <w:pPr>
                              <w:spacing w:before="8" w:line="279" w:lineRule="exact"/>
                              <w:ind w:left="72"/>
                              <w:textAlignment w:val="baseline"/>
                              <w:rPr>
                                <w:rFonts w:ascii="Calibri" w:eastAsia="Calibri" w:hAnsi="Calibri"/>
                                <w:color w:val="404042"/>
                                <w:spacing w:val="-3"/>
                                <w:sz w:val="20"/>
                              </w:rPr>
                            </w:pPr>
                            <w:r>
                              <w:rPr>
                                <w:rFonts w:ascii="Calibri" w:eastAsia="Calibri" w:hAnsi="Calibri"/>
                                <w:color w:val="404042"/>
                                <w:spacing w:val="-3"/>
                                <w:sz w:val="20"/>
                              </w:rPr>
                              <w:t>Prime Minister, the Deputy Prime Minister, the Premiers of Queensland and Western Australia and the Chief Minister of the Northern Territory is bringing a more cooperative approach to developing the north. In the first instance, it has helped inform this Green Paper and will also inform the White Paper, but a longer term partnership could drive coordination and engagement in areas such as service delivery, infrastructure and regulation.</w:t>
                            </w:r>
                          </w:p>
                          <w:p w:rsidR="00A77A11" w:rsidRDefault="005A3A76">
                            <w:pPr>
                              <w:spacing w:before="239" w:after="72" w:line="279" w:lineRule="exact"/>
                              <w:ind w:left="72"/>
                              <w:textAlignment w:val="baseline"/>
                              <w:rPr>
                                <w:rFonts w:ascii="Calibri" w:eastAsia="Calibri" w:hAnsi="Calibri"/>
                                <w:color w:val="404042"/>
                                <w:spacing w:val="-3"/>
                                <w:sz w:val="20"/>
                              </w:rPr>
                            </w:pPr>
                            <w:r>
                              <w:rPr>
                                <w:rFonts w:ascii="Calibri" w:eastAsia="Calibri" w:hAnsi="Calibri"/>
                                <w:color w:val="404042"/>
                                <w:spacing w:val="-3"/>
                                <w:sz w:val="20"/>
                              </w:rPr>
                              <w:t>The Government has committed to a White Paper on the Reform of the Federation to clarify the roles and responsibilities of the different levels of government that will be relevant to good governance in northern Australia. In determining how best to advance its work with the northern states and territory, the Government will consider where the competitive aspects of federalism are healthy and where they hamper development or create inefficiencies.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228" type="#_x0000_t202" style="position:absolute;margin-left:50.4pt;margin-top:307.2pt;width:205.25pt;height:336.25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wS/swIAALYFAAAOAAAAZHJzL2Uyb0RvYy54bWysVG1vmzAQ/j5p/8Hyd4qhhARUUrUhTJO6&#10;F6ndD3DABGtgM9sJ6ab9951NSNNWk6ZtfEBn+/zcPXeP7+r60LVoz5TmUmQ4uCAYMVHKiotthr88&#10;FN4CI22oqGgrBcvwI9P4evn2zdXQpyyUjWwrphCACJ0OfYYbY/rU93XZsI7qC9kzAYe1VB01sFRb&#10;v1J0APSu9UNCYn+QquqVLJnWsJuPh3jp8OualeZTXWtmUJthyM24v3L/jf37yyuabhXtG14e06B/&#10;kUVHuYCgJ6icGop2ir+C6nippJa1uShl58u65iVzHIBNQF6wuW9ozxwXKI7uT2XS/w+2/Lj/rBCv&#10;oHdJgpGgHTTpgR0MupUHFMe2QEOvU/C778HTHGAfnB1Z3d/J8qtGQq4aKrbsRik5NIxWkGBgb/pn&#10;V0ccbUE2wwdZQRy6M9IBHWrV2epBPRCgQ6MeT82xuZSwGcYkjuczjEo4i8I5uYSFjUHT6XqvtHnH&#10;ZIeskWEF3XfwdH+nzeg6udhoQha8bWGfpq14tgGY4w4Eh6v2zKbhGvojIcl6sV5EXhTGay8iee7d&#10;FKvIi4tgPssv89UqD37auEGUNryqmLBhJnEF0Z817yjzURYneWnZ8srC2ZS02m5WrUJ7CuIu3Hcs&#10;yJmb/zwNVy/g8oJSEEbkNky8Il7MvaiIZl4yJwuPBMltEpMoifLiOaU7Lti/U0JDhpNZOBvV9Ftu&#10;xH2vudG04wbGR8u7DC9OTjS1GlyLyrXWUN6O9lkpbPpPpYB2T412irUiHeVqDpuDex0hCW18q+eN&#10;rB5BxEqCxECpMPzAaKT6jtEAgyTD+tuOKoZR+17AQ7BTZzLUZGwmg4oSrmbYYDSaKzNOp12v+LYB&#10;5PGpCXkDj6XmTsZPWRyfGAwHx+Y4yOz0OV87r6dxu/wFAAD//wMAUEsDBBQABgAIAAAAIQCpKrLw&#10;4AAAAAwBAAAPAAAAZHJzL2Rvd25yZXYueG1sTI/BTsMwEETvSPyDtUjcqJ1SojbEqSoEJyREGg4c&#10;nWSbWI3XIXbb8PcsJziOZjTzJt/ObhBnnIL1pCFZKBBIjW8tdRo+qpe7NYgQDbVm8IQavjHAtri+&#10;yk3W+guVeN7HTnAJhcxo6GMcMylD06MzYeFHJPYOfnImspw62U7mwuVukEulUumMJV7ozYhPPTbH&#10;/clp2H1S+Wy/3ur38lDaqtooek2PWt/ezLtHEBHn+BeGX3xGh4KZan+iNoiBtVKMHjWkyWoFghMP&#10;SXIPomZruU43IItc/j9R/AAAAP//AwBQSwECLQAUAAYACAAAACEAtoM4kv4AAADhAQAAEwAAAAAA&#10;AAAAAAAAAAAAAAAAW0NvbnRlbnRfVHlwZXNdLnhtbFBLAQItABQABgAIAAAAIQA4/SH/1gAAAJQB&#10;AAALAAAAAAAAAAAAAAAAAC8BAABfcmVscy8ucmVsc1BLAQItABQABgAIAAAAIQDwBwS/swIAALYF&#10;AAAOAAAAAAAAAAAAAAAAAC4CAABkcnMvZTJvRG9jLnhtbFBLAQItABQABgAIAAAAIQCpKrLw4AAA&#10;AAwBAAAPAAAAAAAAAAAAAAAAAA0FAABkcnMvZG93bnJldi54bWxQSwUGAAAAAAQABADzAAAAGgYA&#10;AAAA&#10;" filled="f" stroked="f">
                <v:textbox inset="0,0,0,0">
                  <w:txbxContent>
                    <w:p w:rsidR="00A77A11" w:rsidRDefault="005A3A76">
                      <w:pPr>
                        <w:spacing w:before="258" w:line="279" w:lineRule="exact"/>
                        <w:ind w:left="72" w:right="648"/>
                        <w:textAlignment w:val="baseline"/>
                        <w:rPr>
                          <w:rFonts w:ascii="Calibri" w:eastAsia="Calibri" w:hAnsi="Calibri"/>
                          <w:color w:val="404042"/>
                          <w:spacing w:val="-5"/>
                          <w:sz w:val="20"/>
                        </w:rPr>
                      </w:pPr>
                      <w:r>
                        <w:rPr>
                          <w:rFonts w:ascii="Calibri" w:eastAsia="Calibri" w:hAnsi="Calibri"/>
                          <w:color w:val="404042"/>
                          <w:spacing w:val="-5"/>
                          <w:sz w:val="20"/>
                        </w:rPr>
                        <w:t>The recently established Northern Australia Strategic Partnership, comprising the</w:t>
                      </w:r>
                    </w:p>
                    <w:p w:rsidR="00A77A11" w:rsidRDefault="005A3A76">
                      <w:pPr>
                        <w:spacing w:before="8" w:line="279" w:lineRule="exact"/>
                        <w:ind w:left="72"/>
                        <w:textAlignment w:val="baseline"/>
                        <w:rPr>
                          <w:rFonts w:ascii="Calibri" w:eastAsia="Calibri" w:hAnsi="Calibri"/>
                          <w:color w:val="404042"/>
                          <w:spacing w:val="-3"/>
                          <w:sz w:val="20"/>
                        </w:rPr>
                      </w:pPr>
                      <w:r>
                        <w:rPr>
                          <w:rFonts w:ascii="Calibri" w:eastAsia="Calibri" w:hAnsi="Calibri"/>
                          <w:color w:val="404042"/>
                          <w:spacing w:val="-3"/>
                          <w:sz w:val="20"/>
                        </w:rPr>
                        <w:t>Prime Minister, the Deputy Prime Minister, the Premiers of Queensland and Western Australia and the Chief Minister of the Northern Territory is bringing a more cooperative approach to developing the north. In the first instance, it has helped inform this Green Paper and will also inform the White Paper, but a longer term partnership could drive coordination and engagement in areas such as service delivery, infrastructure and regulation.</w:t>
                      </w:r>
                    </w:p>
                    <w:p w:rsidR="00A77A11" w:rsidRDefault="005A3A76">
                      <w:pPr>
                        <w:spacing w:before="239" w:after="72" w:line="279" w:lineRule="exact"/>
                        <w:ind w:left="72"/>
                        <w:textAlignment w:val="baseline"/>
                        <w:rPr>
                          <w:rFonts w:ascii="Calibri" w:eastAsia="Calibri" w:hAnsi="Calibri"/>
                          <w:color w:val="404042"/>
                          <w:spacing w:val="-3"/>
                          <w:sz w:val="20"/>
                        </w:rPr>
                      </w:pPr>
                      <w:r>
                        <w:rPr>
                          <w:rFonts w:ascii="Calibri" w:eastAsia="Calibri" w:hAnsi="Calibri"/>
                          <w:color w:val="404042"/>
                          <w:spacing w:val="-3"/>
                          <w:sz w:val="20"/>
                        </w:rPr>
                        <w:t>The Government has committed to a White Paper on the Reform of the Federation to clarify the roles and responsibilities of the different levels of government that will be relevant to good governance in northern Australia. In determining how best to advance its work with the northern states and territory, the Government will consider where the competitive aspects of federalism are healthy and where they hamper development or create inefficiencies.</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09440" behindDoc="1" locked="0" layoutInCell="1" allowOverlap="1">
                <wp:simplePos x="0" y="0"/>
                <wp:positionH relativeFrom="page">
                  <wp:posOffset>4852670</wp:posOffset>
                </wp:positionH>
                <wp:positionV relativeFrom="page">
                  <wp:posOffset>8171815</wp:posOffset>
                </wp:positionV>
                <wp:extent cx="1151890" cy="572770"/>
                <wp:effectExtent l="0" t="0" r="0" b="0"/>
                <wp:wrapSquare wrapText="bothSides"/>
                <wp:docPr id="19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96" name="Picture"/>
                                  <wp:cNvGraphicFramePr/>
                                  <a:graphic xmlns:a="http://schemas.openxmlformats.org/drawingml/2006/main">
                                    <a:graphicData uri="http://schemas.openxmlformats.org/drawingml/2006/picture">
                                      <pic:pic xmlns:pic="http://schemas.openxmlformats.org/drawingml/2006/picture">
                                        <pic:nvPicPr>
                                          <pic:cNvPr id="96" name="Picture"/>
                                          <pic:cNvPicPr preferRelativeResize="0"/>
                                        </pic:nvPicPr>
                                        <pic:blipFill>
                                          <a:blip r:embed="rId48"/>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229" type="#_x0000_t202" style="position:absolute;margin-left:382.1pt;margin-top:643.45pt;width:90.7pt;height:45.1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HXo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oFWcdJBkx7oqNGtGNEiMgUaepWC3X0PlnqEezC2yar+TpTfFeJi3RC+ozdSiqGhpIIAffPSffZ0&#10;wlEGZDt8EhX4IXstLNBYy85UD+qBAB0a9XhqjomlNC79yI8TUJWgi5bBcmm755J0ft1LpT9Q0SEj&#10;ZFhC8y06OdwpbaIh6WxinHFRsLa1BGj5iwswnG7ANzw1OhOF7edT4iWbeBOHThgsNk7o5blzU6xD&#10;Z1H4yyi/zNfr3P9l/Pph2rCqoty4mbnlh3/WuyPLJ1ac2KVEyyoDZ0JScrddtxIdCHC7sJ+tOWjO&#10;Zu7LMGwRIJdXKflB6N0GiVMs4qUTFmHkJEsvdjw/uU0WXpiEefEypTvG6b+nhIYMJ1EQTWQ6B/0q&#10;N89+b3Mjacc0bI+WdRmOT0YkNRTc8Mq2VhPWTvKzUpjwz6WAds+NtoQ1HJ3YqsftaIcj8C7nSdiK&#10;6hE4LAVQDNgIuw+ERsifGA2wRzKsfuyJpBi1HznMgVk6syBnYTsLhJfwNMMao0lc62k57XvJdg0g&#10;T5PGxQ3MSs0sjc1QTVEcJwx2g83muMfM8nn+b63O23b1GwAA//8DAFBLAwQUAAYACAAAACEAGA4k&#10;HOIAAAANAQAADwAAAGRycy9kb3ducmV2LnhtbEyPwU7DMAyG70i8Q2QkbixdGe3aNZ0mBCckRFcO&#10;O6ZN1kZrnNJkW3l7zAmO9v/p9+diO9uBXfTkjUMBy0UETGPrlMFOwGf9+rAG5oNEJQeHWsC39rAt&#10;b28KmSt3xUpf9qFjVII+lwL6EMacc9/22kq/cKNGyo5usjLQOHVcTfJK5XbgcRQl3EqDdKGXo37u&#10;dXvan62A3QGrF/P13nxUx8rUdRbhW3IS4v5u3m2ABT2HPxh+9UkdSnJq3BmVZ4OANFnFhFIQr5MM&#10;GCHZ6ikB1tDqMU2XwMuC//+i/AEAAP//AwBQSwECLQAUAAYACAAAACEAtoM4kv4AAADhAQAAEwAA&#10;AAAAAAAAAAAAAAAAAAAAW0NvbnRlbnRfVHlwZXNdLnhtbFBLAQItABQABgAIAAAAIQA4/SH/1gAA&#10;AJQBAAALAAAAAAAAAAAAAAAAAC8BAABfcmVscy8ucmVsc1BLAQItABQABgAIAAAAIQBl1HXotAIA&#10;ALUFAAAOAAAAAAAAAAAAAAAAAC4CAABkcnMvZTJvRG9jLnhtbFBLAQItABQABgAIAAAAIQAYDiQc&#10;4gAAAA0BAAAPAAAAAAAAAAAAAAAAAA4FAABkcnMvZG93bnJldi54bWxQSwUGAAAAAAQABADzAAAA&#10;HQY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96" name="Picture"/>
                            <wp:cNvGraphicFramePr/>
                            <a:graphic xmlns:a="http://schemas.openxmlformats.org/drawingml/2006/main">
                              <a:graphicData uri="http://schemas.openxmlformats.org/drawingml/2006/picture">
                                <pic:pic xmlns:pic="http://schemas.openxmlformats.org/drawingml/2006/picture">
                                  <pic:nvPicPr>
                                    <pic:cNvPr id="96" name="Picture"/>
                                    <pic:cNvPicPr preferRelativeResize="0"/>
                                  </pic:nvPicPr>
                                  <pic:blipFill>
                                    <a:blip r:embed="rId48"/>
                                    <a:stretch>
                                      <a:fillRect/>
                                    </a:stretch>
                                  </pic:blipFill>
                                  <pic:spPr>
                                    <a:xfrm>
                                      <a:off x="0" y="0"/>
                                      <a:ext cx="1151890" cy="5727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10464" behindDoc="1" locked="0" layoutInCell="1" allowOverlap="1">
                <wp:simplePos x="0" y="0"/>
                <wp:positionH relativeFrom="page">
                  <wp:posOffset>5301615</wp:posOffset>
                </wp:positionH>
                <wp:positionV relativeFrom="page">
                  <wp:posOffset>8524875</wp:posOffset>
                </wp:positionV>
                <wp:extent cx="247650" cy="132715"/>
                <wp:effectExtent l="0" t="0" r="0" b="0"/>
                <wp:wrapSquare wrapText="bothSides"/>
                <wp:docPr id="19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3" w:line="194" w:lineRule="exact"/>
                              <w:textAlignment w:val="baseline"/>
                              <w:rPr>
                                <w:rFonts w:ascii="Trebuchet MS" w:eastAsia="Trebuchet MS" w:hAnsi="Trebuchet MS"/>
                                <w:b/>
                                <w:color w:val="C93429"/>
                                <w:spacing w:val="21"/>
                                <w:sz w:val="18"/>
                              </w:rPr>
                            </w:pPr>
                            <w:r>
                              <w:rPr>
                                <w:rFonts w:ascii="Trebuchet MS" w:eastAsia="Trebuchet MS" w:hAnsi="Trebuchet MS"/>
                                <w:b/>
                                <w:color w:val="C93429"/>
                                <w:spacing w:val="21"/>
                                <w:sz w:val="18"/>
                              </w:rPr>
                              <w:t>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230" type="#_x0000_t202" style="position:absolute;margin-left:417.45pt;margin-top:671.25pt;width:19.5pt;height:10.45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8kDsQIAALQFAAAOAAAAZHJzL2Uyb0RvYy54bWysVG1vmzAQ/j5p/8Hyd8pLCQmopEpCmCZ1&#10;L1K7H+CACdbAZrYT6Kb9951NSNNWk6ZtfLAO++65t+fu5nZoG3SkUjHBU+xfeRhRXoiS8X2Kvzzk&#10;zgIjpQkvSSM4TfEjVfh2+fbNTd8lNBC1aEoqEYBwlfRdimutu8R1VVHTlqgr0VEOj5WQLdHwK/du&#10;KUkP6G3jBp4Xub2QZSdFQZWC22x8xEuLX1W00J+qSlGNmhRDbNqe0p47c7rLG5LsJelqVpzCIH8R&#10;RUsYB6dnqIxogg6SvYJqWSGFEpW+KkTriqpiBbU5QDa+9yKb+5p01OYCxVHduUzq/8EWH4+fJWIl&#10;9C6eY8RJC016oINGazGgKDQF6juVgN59B5p6gHtQtsmq7k4UXxXiYlMTvqcrKUVfU1JCgL6xdC9M&#10;RxxlQHb9B1GCH3LQwgINlWxN9aAeCNChUY/n5phYCrgMwnk0g5cCnvzrYO7PrAeSTMadVPodFS0y&#10;Qool9N6Ck+Od0iYYkkwqxhcXOWsa2/+GP7sAxfEGXIOpeTNB2Hb+iL14u9guQicMoq0TelnmrPJN&#10;6ES5P59l19lmk/k/jV8/TGpWlpQbNxO1/PDPWnci+UiKM7mUaFhp4ExISu53m0aiIwFq5/Y7FeRC&#10;zX0ehi0C5PIiJT8IvXUQO3m0mDthHs6ceO4tHM+P13HkhXGY5c9TumOc/ntKqE9xPAtmI5d+m5tn&#10;v9e5kaRlGpZHw9oUL85KJDEM3PLStlYT1ozyRSlM+E+lgHZPjbZ8NRQdyaqH3WBnI/DOg7AT5SNQ&#10;WAqgGLARVh8ItZDfMephjaRYfTsQSTFq3nMYA7NzJkFOwm4SCC/ANMUao1Hc6HE3HTrJ9jUgj4PG&#10;xQpGpWKWxmamxihOAwarwWZzWmNm91z+W62nZbv8BQAA//8DAFBLAwQUAAYACAAAACEA/l7R/uEA&#10;AAANAQAADwAAAGRycy9kb3ducmV2LnhtbEyPwU7DMBBE70j8g7VI3KhDE0KaxqkqBCckRBoOPTqx&#10;m1iN1yF22/D3bE9w3Jmn2ZliM9uBnfXkjUMBj4sImMbWKYOdgK/67SED5oNEJQeHWsCP9rApb28K&#10;mSt3wUqfd6FjFII+lwL6EMacc9/22kq/cKNG8g5usjLQOXVcTfJC4XbgyyhKuZUG6UMvR/3S6/a4&#10;O1kB2z1Wr+b7o/msDpWp61WE7+lRiPu7ebsGFvQc/mC41qfqUFKnxp1QeTYIyOJkRSgZcbJ8AkZI&#10;9hyT1FylNE6AlwX/v6L8BQAA//8DAFBLAQItABQABgAIAAAAIQC2gziS/gAAAOEBAAATAAAAAAAA&#10;AAAAAAAAAAAAAABbQ29udGVudF9UeXBlc10ueG1sUEsBAi0AFAAGAAgAAAAhADj9If/WAAAAlAEA&#10;AAsAAAAAAAAAAAAAAAAALwEAAF9yZWxzLy5yZWxzUEsBAi0AFAAGAAgAAAAhAC/nyQOxAgAAtAUA&#10;AA4AAAAAAAAAAAAAAAAALgIAAGRycy9lMm9Eb2MueG1sUEsBAi0AFAAGAAgAAAAhAP5e0f7hAAAA&#10;DQEAAA8AAAAAAAAAAAAAAAAACwUAAGRycy9kb3ducmV2LnhtbFBLBQYAAAAABAAEAPMAAAAZBgAA&#10;AAA=&#10;" filled="f" stroked="f">
                <v:textbox inset="0,0,0,0">
                  <w:txbxContent>
                    <w:p w:rsidR="00A77A11" w:rsidRDefault="005A3A76">
                      <w:pPr>
                        <w:spacing w:before="3" w:line="194" w:lineRule="exact"/>
                        <w:textAlignment w:val="baseline"/>
                        <w:rPr>
                          <w:rFonts w:ascii="Trebuchet MS" w:eastAsia="Trebuchet MS" w:hAnsi="Trebuchet MS"/>
                          <w:b/>
                          <w:color w:val="C93429"/>
                          <w:spacing w:val="21"/>
                          <w:sz w:val="18"/>
                        </w:rPr>
                      </w:pPr>
                      <w:r>
                        <w:rPr>
                          <w:rFonts w:ascii="Trebuchet MS" w:eastAsia="Trebuchet MS" w:hAnsi="Trebuchet MS"/>
                          <w:b/>
                          <w:color w:val="C93429"/>
                          <w:spacing w:val="21"/>
                          <w:sz w:val="18"/>
                        </w:rPr>
                        <w:t>63</w:t>
                      </w:r>
                    </w:p>
                  </w:txbxContent>
                </v:textbox>
                <w10:wrap type="square" anchorx="page" anchory="page"/>
              </v:shape>
            </w:pict>
          </mc:Fallback>
        </mc:AlternateContent>
      </w:r>
      <w:r>
        <w:rPr>
          <w:noProof/>
          <w:lang w:val="en-AU" w:eastAsia="en-AU"/>
        </w:rPr>
        <mc:AlternateContent>
          <mc:Choice Requires="wps">
            <w:drawing>
              <wp:anchor distT="0" distB="0" distL="114300" distR="114300" simplePos="0" relativeHeight="251807744" behindDoc="0" locked="0" layoutInCell="1" allowOverlap="1">
                <wp:simplePos x="0" y="0"/>
                <wp:positionH relativeFrom="page">
                  <wp:posOffset>719455</wp:posOffset>
                </wp:positionH>
                <wp:positionV relativeFrom="page">
                  <wp:posOffset>801370</wp:posOffset>
                </wp:positionV>
                <wp:extent cx="2554605" cy="0"/>
                <wp:effectExtent l="0" t="0" r="0" b="0"/>
                <wp:wrapNone/>
                <wp:docPr id="196"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4605" cy="0"/>
                        </a:xfrm>
                        <a:prstGeom prst="line">
                          <a:avLst/>
                        </a:prstGeom>
                        <a:noFill/>
                        <a:ln w="8890">
                          <a:solidFill>
                            <a:srgbClr val="C934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8F17D" id="Line 63" o:spid="_x0000_s1026" style="position:absolute;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63.1pt" to="257.8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Rz6GAIAACsEAAAOAAAAZHJzL2Uyb0RvYy54bWysU02P2jAQvVfqf7B8hyQQKIkIqyqBXrYt&#10;0m5/gLEdYtWxLdsQUNX/3rH5ENteqqoXZ5yZefNm3nj5dOolOnLrhFYVzsYpRlxRzYTaV/jb62a0&#10;wMh5ohiRWvEKn7nDT6v375aDKflEd1oybhGAKFcOpsKd96ZMEkc73hM31oYrcLba9sTD1e4TZskA&#10;6L1MJmk6TwZtmbGacufgb3Nx4lXEb1tO/de2ddwjWWHg5uNp47kLZ7JaknJviekEvdIg/8CiJ0JB&#10;0TtUQzxBByv+gOoFtdrp1o+p7hPdtoLy2AN0k6W/dfPSEcNjLzAcZ+5jcv8Pln45bi0SDLQr5hgp&#10;0oNIz0JxNJ+G4QzGlRBTq60N7dGTejHPmn53SOm6I2rPI8nXs4G8LGQkb1LCxRkosRs+awYx5OB1&#10;nNSptX2AhBmgUxTkfBeEnzyi8HMym+XzdIYRvfkSUt4SjXX+E9c9CkaFJZCOwOT47HwgQspbSKij&#10;9EZIGfWWCg0VXiyKNCY4LQULzhDm7H5XS4uOBDamLqb5pIhdgecxzOqDYhGs44Str7YnQl5sKC5V&#10;wINWgM7VuqzEjyIt1ov1Ih/lk/l6lKdNM/q4qfPRfJN9mDXTpq6b7GegluVlJxjjKrC7rWeW/538&#10;14dyWaz7gt7HkLxFj/MCsrdvJB21DPJdFmGn2XlrbxrDRsbg6+sJK/94B/vxja9+AQAA//8DAFBL&#10;AwQUAAYACAAAACEAHhSGdN4AAAALAQAADwAAAGRycy9kb3ducmV2LnhtbEyPQUvDQBCF74L/YRnB&#10;m90kJUFiNkWq4slD00o9brNjEpqdDbvbNv57RxD0Nm/m8eZ71Wq2ozijD4MjBekiAYHUOjNQp2C3&#10;fbm7BxGiJqNHR6jgCwOs6uurSpfGXWiD5yZ2gkMolFpBH+NUShnaHq0OCzch8e3TeasjS99J4/WF&#10;w+0osyQppNUD8YdeT7jusT02J6vgyT/nR9y/7rq3fZp8NNvmfZOtlbq9mR8fQESc458ZfvAZHWpm&#10;OrgTmSBG1ulyyVYesiIDwY48zQsQh9+NrCv5v0P9DQAA//8DAFBLAQItABQABgAIAAAAIQC2gziS&#10;/gAAAOEBAAATAAAAAAAAAAAAAAAAAAAAAABbQ29udGVudF9UeXBlc10ueG1sUEsBAi0AFAAGAAgA&#10;AAAhADj9If/WAAAAlAEAAAsAAAAAAAAAAAAAAAAALwEAAF9yZWxzLy5yZWxzUEsBAi0AFAAGAAgA&#10;AAAhAKF1HPoYAgAAKwQAAA4AAAAAAAAAAAAAAAAALgIAAGRycy9lMm9Eb2MueG1sUEsBAi0AFAAG&#10;AAgAAAAhAB4UhnTeAAAACwEAAA8AAAAAAAAAAAAAAAAAcgQAAGRycy9kb3ducmV2LnhtbFBLBQYA&#10;AAAABAAEAPMAAAB9BQAAAAA=&#10;" strokecolor="#c93429" strokeweight=".7pt">
                <w10:wrap anchorx="page" anchory="page"/>
              </v:line>
            </w:pict>
          </mc:Fallback>
        </mc:AlternateContent>
      </w:r>
    </w:p>
    <w:p w:rsidR="00A77A11" w:rsidRDefault="00A77A11">
      <w:pPr>
        <w:sectPr w:rsidR="00A77A11">
          <w:pgSz w:w="9979" w:h="14174"/>
          <w:pgMar w:top="585" w:right="350" w:bottom="176" w:left="1008" w:header="720" w:footer="720" w:gutter="0"/>
          <w:cols w:space="720"/>
        </w:sectPr>
      </w:pPr>
    </w:p>
    <w:p w:rsidR="00A77A11" w:rsidRDefault="005A3A76">
      <w:pPr>
        <w:shd w:val="solid" w:color="C93429" w:fill="C93429"/>
        <w:spacing w:after="133" w:line="231" w:lineRule="exact"/>
        <w:ind w:left="144"/>
        <w:textAlignment w:val="baseline"/>
        <w:rPr>
          <w:rFonts w:ascii="Century Gothic" w:eastAsia="Century Gothic" w:hAnsi="Century Gothic"/>
          <w:b/>
          <w:color w:val="FFFFFF"/>
          <w:spacing w:val="2"/>
          <w:sz w:val="19"/>
        </w:rPr>
      </w:pPr>
      <w:r>
        <w:rPr>
          <w:rFonts w:ascii="Century Gothic" w:eastAsia="Century Gothic" w:hAnsi="Century Gothic"/>
          <w:b/>
          <w:color w:val="FFFFFF"/>
          <w:spacing w:val="2"/>
          <w:sz w:val="19"/>
        </w:rPr>
        <w:lastRenderedPageBreak/>
        <w:t>BOX D5: DEFENCE ENGAGEMENT IN NORTHERN AUSTRALIA</w:t>
      </w:r>
    </w:p>
    <w:p w:rsidR="00A77A11" w:rsidRDefault="004E7428">
      <w:pPr>
        <w:spacing w:before="124" w:line="260" w:lineRule="exact"/>
        <w:ind w:left="144" w:right="288"/>
        <w:textAlignment w:val="baseline"/>
        <w:rPr>
          <w:rFonts w:ascii="Cambria" w:eastAsia="Cambria" w:hAnsi="Cambria"/>
          <w:color w:val="404042"/>
          <w:sz w:val="18"/>
        </w:rPr>
      </w:pPr>
      <w:r>
        <w:rPr>
          <w:noProof/>
          <w:lang w:val="en-AU" w:eastAsia="en-AU"/>
        </w:rPr>
        <mc:AlternateContent>
          <mc:Choice Requires="wps">
            <w:drawing>
              <wp:anchor distT="0" distB="141605" distL="0" distR="0" simplePos="0" relativeHeight="251711488" behindDoc="1" locked="0" layoutInCell="1" allowOverlap="1">
                <wp:simplePos x="0" y="0"/>
                <wp:positionH relativeFrom="page">
                  <wp:posOffset>478790</wp:posOffset>
                </wp:positionH>
                <wp:positionV relativeFrom="page">
                  <wp:posOffset>841375</wp:posOffset>
                </wp:positionV>
                <wp:extent cx="5092700" cy="4175760"/>
                <wp:effectExtent l="0" t="0" r="0" b="0"/>
                <wp:wrapNone/>
                <wp:docPr id="19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4175760"/>
                        </a:xfrm>
                        <a:prstGeom prst="rect">
                          <a:avLst/>
                        </a:prstGeom>
                        <a:solidFill>
                          <a:srgbClr val="E0C29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78D" w:rsidRDefault="00C8078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231" type="#_x0000_t202" style="position:absolute;left:0;text-align:left;margin-left:37.7pt;margin-top:66.25pt;width:401pt;height:328.8pt;z-index:-251604992;visibility:visible;mso-wrap-style:square;mso-width-percent:0;mso-height-percent:0;mso-wrap-distance-left:0;mso-wrap-distance-top:0;mso-wrap-distance-right:0;mso-wrap-distance-bottom:11.1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1GzhAIAAAwFAAAOAAAAZHJzL2Uyb0RvYy54bWysVG1v2yAQ/j5p/wHxPfWL7CS24lRt2kyT&#10;uhep3Q8ggGM0DB6Q2N3U/74Dx1nXbdI0zR/wAcfD3T3PsbocWomO3FihVYWTixgjrqhmQu0r/Olh&#10;O1tiZB1RjEiteIUfucWX69evVn1X8lQ3WjJuEIAoW/ZdhRvnujKKLG14S+yF7riCzVqbljiYmn3E&#10;DOkBvZVRGsfzqNeGdUZTbi2s3oybeB3w65pT96GuLXdIVhhic2E0Ydz5MVqvSLk3pGsEPYVB/iGK&#10;lggFl56hbogj6GDEL1CtoEZbXbsLqttI17WgPOQA2STxi2zuG9LxkAsUx3bnMtn/B0vfHz8aJBhw&#10;V+QYKdICSQ98cOhaD2ie+gL1nS3B774DTzfAOjiHZG13p+lni5TeNETt+ZUxum84YRBg4k9Gz46O&#10;ONaD7Pp3msE95OB0ABpq0/rqQT0QoANRj2dyfCwUFvO4SBcxbFHYy5JFvpgH+iJSTsc7Y90brlvk&#10;jQobYD/Ak+OddT4cUk4u/jarpWBbIWWYmP1uIw06ElDKbbxJi0XI4IWbVN5ZaX9sRBxXIEq4w+/5&#10;eAPz34okzeLrtJht58vFLNtm+axYxMtZnBTXxTzOiuxm++QDTLKyEYxxdScUn1SYZH/H8qkfRv0E&#10;HaK+wkWe5iNHf0wyDt/vkmyFg6aUoq3w8uxESs/srWKQNikdEXK0o5/DD1WGGkz/UJWgA0/9KAI3&#10;7IaguTTOJ4HtNHsEaRgNxAHJ8KSA0WjzFaMe2rPC9suBGI6RfKtAXr6XJ8NMxm4yiKJwtMIOo9Hc&#10;uLHnD50R+waQRwErfQUSrEUQh9fqGMVJuNByIYvT8+B7+vk8eP14xNbfAQAA//8DAFBLAwQUAAYA&#10;CAAAACEAUDFqadwAAAAKAQAADwAAAGRycy9kb3ducmV2LnhtbEyPS0/DMBCE70j8B2uRuFGnhZBH&#10;41SAQIIbBHp3YxNHxGsrdh78e5YTHHfm0+xMdVjtwGY9ht6hgO0mAaaxdarHTsDH+9NVDixEiUoO&#10;DrWAbx3gUJ+fVbJUbsE3PTexYxSCoZQCTIy+5Dy0RlsZNs5rJO/TjVZGOseOq1EuFG4HvkuSW25l&#10;j/TBSK8fjG6/mskKOD6/pkuhHL48NsVs8uin+8kLcXmx3u2BRb3GPxh+61N1qKnTyU2oAhsEZOkN&#10;kaRf71JgBORZRsqJnCLZAq8r/n9C/QMAAP//AwBQSwECLQAUAAYACAAAACEAtoM4kv4AAADhAQAA&#10;EwAAAAAAAAAAAAAAAAAAAAAAW0NvbnRlbnRfVHlwZXNdLnhtbFBLAQItABQABgAIAAAAIQA4/SH/&#10;1gAAAJQBAAALAAAAAAAAAAAAAAAAAC8BAABfcmVscy8ucmVsc1BLAQItABQABgAIAAAAIQCKj1Gz&#10;hAIAAAwFAAAOAAAAAAAAAAAAAAAAAC4CAABkcnMvZTJvRG9jLnhtbFBLAQItABQABgAIAAAAIQBQ&#10;MWpp3AAAAAoBAAAPAAAAAAAAAAAAAAAAAN4EAABkcnMvZG93bnJldi54bWxQSwUGAAAAAAQABADz&#10;AAAA5wUAAAAA&#10;" fillcolor="#e0c297" stroked="f">
                <v:textbox inset="0,0,0,0">
                  <w:txbxContent>
                    <w:p w:rsidR="00C8078D" w:rsidRDefault="00C8078D"/>
                  </w:txbxContent>
                </v:textbox>
                <w10:wrap anchorx="page" anchory="page"/>
              </v:shape>
            </w:pict>
          </mc:Fallback>
        </mc:AlternateContent>
      </w:r>
      <w:r w:rsidR="005A3A76">
        <w:rPr>
          <w:rFonts w:ascii="Cambria" w:eastAsia="Cambria" w:hAnsi="Cambria"/>
          <w:color w:val="404042"/>
          <w:sz w:val="18"/>
        </w:rPr>
        <w:t>Defence has a substantial presence in northern Australia, with more than 15,200 service personnel and public servants located there.</w:t>
      </w:r>
    </w:p>
    <w:p w:rsidR="00A77A11" w:rsidRDefault="005A3A76">
      <w:pPr>
        <w:spacing w:before="109" w:line="261" w:lineRule="exact"/>
        <w:ind w:left="144" w:right="864"/>
        <w:textAlignment w:val="baseline"/>
        <w:rPr>
          <w:rFonts w:ascii="Cambria" w:eastAsia="Cambria" w:hAnsi="Cambria"/>
          <w:color w:val="404042"/>
          <w:sz w:val="18"/>
        </w:rPr>
      </w:pPr>
      <w:r>
        <w:rPr>
          <w:rFonts w:ascii="Cambria" w:eastAsia="Cambria" w:hAnsi="Cambria"/>
          <w:color w:val="404042"/>
          <w:sz w:val="18"/>
        </w:rPr>
        <w:t>The Government’s 2015 Defence White Paper will consider enhancing Defence presence in northern Australia. Decisions will reflect strategic considerations, but may impact parts of northern Australia.</w:t>
      </w:r>
    </w:p>
    <w:p w:rsidR="00A77A11" w:rsidRDefault="005A3A76">
      <w:pPr>
        <w:spacing w:before="116" w:line="259" w:lineRule="exact"/>
        <w:ind w:left="144" w:right="288"/>
        <w:textAlignment w:val="baseline"/>
        <w:rPr>
          <w:rFonts w:ascii="Cambria" w:eastAsia="Cambria" w:hAnsi="Cambria"/>
          <w:color w:val="404042"/>
          <w:sz w:val="18"/>
        </w:rPr>
      </w:pPr>
      <w:r>
        <w:rPr>
          <w:rFonts w:ascii="Cambria" w:eastAsia="Cambria" w:hAnsi="Cambria"/>
          <w:color w:val="404042"/>
          <w:sz w:val="18"/>
        </w:rPr>
        <w:t>Close cooperation between Defence and governments, industry and communities is essential in managing pressures around planning for urban development and Defence activities. For example, there are often competing demands for access to essential infrastructure, such as ports, and issues of traffic and maintenance of infrastructure around Defence facilities.</w:t>
      </w:r>
    </w:p>
    <w:p w:rsidR="00A77A11" w:rsidRDefault="005A3A76">
      <w:pPr>
        <w:spacing w:before="121" w:line="259" w:lineRule="exact"/>
        <w:ind w:left="144" w:right="432"/>
        <w:textAlignment w:val="baseline"/>
        <w:rPr>
          <w:rFonts w:ascii="Cambria" w:eastAsia="Cambria" w:hAnsi="Cambria"/>
          <w:color w:val="404042"/>
          <w:sz w:val="18"/>
        </w:rPr>
      </w:pPr>
      <w:r>
        <w:rPr>
          <w:rFonts w:ascii="Cambria" w:eastAsia="Cambria" w:hAnsi="Cambria"/>
          <w:color w:val="404042"/>
          <w:sz w:val="18"/>
        </w:rPr>
        <w:t>Defence engages with communities, industry and governments, particularly to identify emerging infrastructure pressures with sufficient lead time for planning. For example, in 2012, Defence and the Northern Territory Government jointly established a Darwin Land Use Study to balance strategic needs in Darwin and the housing pressures facing the Darwin community.</w:t>
      </w:r>
    </w:p>
    <w:p w:rsidR="00A77A11" w:rsidRDefault="005A3A76">
      <w:pPr>
        <w:spacing w:before="116" w:line="259" w:lineRule="exact"/>
        <w:ind w:left="144" w:right="288"/>
        <w:textAlignment w:val="baseline"/>
        <w:rPr>
          <w:rFonts w:ascii="Cambria" w:eastAsia="Cambria" w:hAnsi="Cambria"/>
          <w:color w:val="404042"/>
          <w:sz w:val="18"/>
        </w:rPr>
      </w:pPr>
      <w:r>
        <w:rPr>
          <w:rFonts w:ascii="Cambria" w:eastAsia="Cambria" w:hAnsi="Cambria"/>
          <w:color w:val="404042"/>
          <w:sz w:val="18"/>
        </w:rPr>
        <w:t>Defence also works closely with remote communities in the north. The Army’s Regional Force Surveillance Units (NORFORCE), recruit soldiers from local Indigenous communities. Around 60 per cent of NORFORCE — responsible for surveillance of the largest area of any military unit in the world — are local Indigenous soldiers.</w:t>
      </w:r>
    </w:p>
    <w:p w:rsidR="00A77A11" w:rsidRDefault="005A3A76">
      <w:pPr>
        <w:spacing w:before="116" w:after="376" w:line="260" w:lineRule="exact"/>
        <w:ind w:left="144" w:right="576"/>
        <w:textAlignment w:val="baseline"/>
        <w:rPr>
          <w:rFonts w:ascii="Cambria" w:eastAsia="Cambria" w:hAnsi="Cambria"/>
          <w:color w:val="404042"/>
          <w:sz w:val="18"/>
        </w:rPr>
      </w:pPr>
      <w:r>
        <w:rPr>
          <w:rFonts w:ascii="Cambria" w:eastAsia="Cambria" w:hAnsi="Cambria"/>
          <w:color w:val="404042"/>
          <w:sz w:val="18"/>
        </w:rPr>
        <w:t>With good cooperation and planning, new infrastructure investments can support shared use, benefitting both industry and Defence. The Australian Marine Complex Common User Facility at Henderson in Western Australia is a good example. It includes more than 150 businesses, many with maritime and technological skills that have completed substantial works and repair programmes for the submarines, frigates and tankers.</w:t>
      </w:r>
    </w:p>
    <w:p w:rsidR="00A77A11" w:rsidRDefault="00A77A11">
      <w:pPr>
        <w:spacing w:before="116" w:after="376" w:line="260" w:lineRule="exact"/>
        <w:sectPr w:rsidR="00A77A11">
          <w:pgSz w:w="9979" w:h="14174"/>
          <w:pgMar w:top="820" w:right="1205" w:bottom="237" w:left="754" w:header="720" w:footer="720" w:gutter="0"/>
          <w:cols w:space="720"/>
        </w:sectPr>
      </w:pPr>
    </w:p>
    <w:p w:rsidR="00A77A11" w:rsidRDefault="005A3A76">
      <w:pPr>
        <w:spacing w:before="78" w:line="203" w:lineRule="exact"/>
        <w:ind w:left="144" w:right="72"/>
        <w:textAlignment w:val="baseline"/>
        <w:rPr>
          <w:rFonts w:ascii="Calibri" w:eastAsia="Calibri" w:hAnsi="Calibri"/>
          <w:b/>
          <w:i/>
          <w:color w:val="C93429"/>
          <w:sz w:val="20"/>
        </w:rPr>
      </w:pPr>
      <w:r>
        <w:rPr>
          <w:rFonts w:ascii="Calibri" w:eastAsia="Calibri" w:hAnsi="Calibri"/>
          <w:b/>
          <w:i/>
          <w:color w:val="C93429"/>
          <w:sz w:val="20"/>
        </w:rPr>
        <w:t>Community engagement</w:t>
      </w:r>
    </w:p>
    <w:p w:rsidR="00A77A11" w:rsidRDefault="005A3A76">
      <w:pPr>
        <w:spacing w:before="7" w:line="279" w:lineRule="exact"/>
        <w:ind w:left="144" w:right="72"/>
        <w:textAlignment w:val="baseline"/>
        <w:rPr>
          <w:rFonts w:ascii="Calibri" w:eastAsia="Calibri" w:hAnsi="Calibri"/>
          <w:color w:val="404042"/>
          <w:spacing w:val="-3"/>
          <w:sz w:val="20"/>
        </w:rPr>
      </w:pPr>
      <w:r>
        <w:rPr>
          <w:rFonts w:ascii="Calibri" w:eastAsia="Calibri" w:hAnsi="Calibri"/>
          <w:color w:val="404042"/>
          <w:spacing w:val="-3"/>
          <w:sz w:val="20"/>
        </w:rPr>
        <w:t>In addition to better coordination across governments, all levels of government could improve their engagement with the communities they represent in northern Australia.</w:t>
      </w:r>
    </w:p>
    <w:p w:rsidR="00A77A11" w:rsidRDefault="005A3A76">
      <w:pPr>
        <w:spacing w:before="238" w:line="278" w:lineRule="exact"/>
        <w:ind w:left="144" w:right="72"/>
        <w:textAlignment w:val="baseline"/>
        <w:rPr>
          <w:rFonts w:ascii="Calibri" w:eastAsia="Calibri" w:hAnsi="Calibri"/>
          <w:color w:val="404042"/>
          <w:spacing w:val="-4"/>
          <w:sz w:val="20"/>
        </w:rPr>
      </w:pPr>
      <w:r>
        <w:rPr>
          <w:rFonts w:ascii="Calibri" w:eastAsia="Calibri" w:hAnsi="Calibri"/>
          <w:color w:val="404042"/>
          <w:spacing w:val="-4"/>
          <w:sz w:val="20"/>
        </w:rPr>
        <w:t xml:space="preserve">The White Paper will consider increasing the Australian Government’s presence in the north by relocating parts of, or entire, government agencies. This could include agencies with responsibilities relevant to northern Australia, such as CSIRO and the biosecurity functions of the Department of Agriculture. Several agencies already have a presence in the north, which could be increased. An on the ground presence helps improve understanding of the practicalities of the north and communication with non-government </w:t>
      </w:r>
    </w:p>
    <w:p w:rsidR="00A77A11" w:rsidRDefault="005A3A76">
      <w:pPr>
        <w:spacing w:line="278" w:lineRule="exact"/>
        <w:ind w:right="432"/>
        <w:jc w:val="both"/>
        <w:textAlignment w:val="baseline"/>
        <w:rPr>
          <w:rFonts w:ascii="Calibri" w:eastAsia="Calibri" w:hAnsi="Calibri"/>
          <w:color w:val="404042"/>
          <w:spacing w:val="-3"/>
          <w:sz w:val="20"/>
        </w:rPr>
      </w:pPr>
      <w:r>
        <w:br w:type="column"/>
      </w:r>
      <w:r>
        <w:rPr>
          <w:rFonts w:ascii="Calibri" w:eastAsia="Calibri" w:hAnsi="Calibri"/>
          <w:color w:val="404042"/>
          <w:spacing w:val="-3"/>
          <w:sz w:val="20"/>
        </w:rPr>
        <w:t>stakeholders. There can also be local economic and social benefits, as the Defence experience has shown (see Box D5).</w:t>
      </w:r>
    </w:p>
    <w:p w:rsidR="00A77A11" w:rsidRDefault="005A3A76">
      <w:pPr>
        <w:spacing w:before="243" w:line="279" w:lineRule="exact"/>
        <w:ind w:right="216"/>
        <w:textAlignment w:val="baseline"/>
        <w:rPr>
          <w:rFonts w:ascii="Calibri" w:eastAsia="Calibri" w:hAnsi="Calibri"/>
          <w:color w:val="404042"/>
          <w:spacing w:val="-3"/>
          <w:sz w:val="20"/>
        </w:rPr>
      </w:pPr>
      <w:r>
        <w:rPr>
          <w:rFonts w:ascii="Calibri" w:eastAsia="Calibri" w:hAnsi="Calibri"/>
          <w:color w:val="404042"/>
          <w:spacing w:val="-3"/>
          <w:sz w:val="20"/>
        </w:rPr>
        <w:t>In considering the government presence in the north, the costs and implications of relocation need to be understood, including any potential adverse impacts on communities. Also, relocating staff to the north would not in itself ensure devolution of decision making or guarantee better outcomes for northern Australia. All government agencies should be well placed to deliver quality services, programmes and policies — regardless of their location. There may be options to deliver better results for northern Australia in this area, including through target setting, monitoring and reporting.</w:t>
      </w:r>
    </w:p>
    <w:p w:rsidR="00A77A11" w:rsidRDefault="00A77A11">
      <w:pPr>
        <w:sectPr w:rsidR="00A77A11">
          <w:type w:val="continuous"/>
          <w:pgSz w:w="9979" w:h="14174"/>
          <w:pgMar w:top="820" w:right="967" w:bottom="237" w:left="564" w:header="720" w:footer="720" w:gutter="0"/>
          <w:cols w:num="2" w:space="0" w:equalWidth="0">
            <w:col w:w="4147" w:space="154"/>
            <w:col w:w="4147" w:space="0"/>
          </w:cols>
        </w:sectPr>
      </w:pPr>
    </w:p>
    <w:p w:rsidR="00A77A11" w:rsidRDefault="004E7428">
      <w:pPr>
        <w:tabs>
          <w:tab w:val="right" w:pos="4896"/>
        </w:tabs>
        <w:spacing w:before="588" w:line="206" w:lineRule="exact"/>
        <w:textAlignment w:val="baseline"/>
        <w:rPr>
          <w:rFonts w:ascii="Trebuchet MS" w:eastAsia="Trebuchet MS" w:hAnsi="Trebuchet MS"/>
          <w:b/>
          <w:color w:val="C93429"/>
          <w:sz w:val="18"/>
        </w:rPr>
      </w:pPr>
      <w:r>
        <w:rPr>
          <w:noProof/>
          <w:lang w:val="en-AU" w:eastAsia="en-AU"/>
        </w:rPr>
        <mc:AlternateContent>
          <mc:Choice Requires="wps">
            <w:drawing>
              <wp:anchor distT="0" distB="0" distL="0" distR="0" simplePos="0" relativeHeight="251712512" behindDoc="1" locked="0" layoutInCell="1" allowOverlap="1">
                <wp:simplePos x="0" y="0"/>
                <wp:positionH relativeFrom="page">
                  <wp:posOffset>746760</wp:posOffset>
                </wp:positionH>
                <wp:positionV relativeFrom="page">
                  <wp:posOffset>8525510</wp:posOffset>
                </wp:positionV>
                <wp:extent cx="24130" cy="133985"/>
                <wp:effectExtent l="0" t="0" r="0" b="0"/>
                <wp:wrapNone/>
                <wp:docPr id="19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97" name="Picture"/>
                                  <wp:cNvGraphicFramePr/>
                                  <a:graphic xmlns:a="http://schemas.openxmlformats.org/drawingml/2006/main">
                                    <a:graphicData uri="http://schemas.openxmlformats.org/drawingml/2006/picture">
                                      <pic:pic xmlns:pic="http://schemas.openxmlformats.org/drawingml/2006/picture">
                                        <pic:nvPicPr>
                                          <pic:cNvPr id="97" name="Picture"/>
                                          <pic:cNvPicPr preferRelativeResize="0"/>
                                        </pic:nvPicPr>
                                        <pic:blipFill>
                                          <a:blip r:embed="rId28"/>
                                          <a:stretch>
                                            <a:fillRect/>
                                          </a:stretch>
                                        </pic:blipFill>
                                        <pic:spPr>
                                          <a:xfrm>
                                            <a:off x="0" y="0"/>
                                            <a:ext cx="24130" cy="13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232" type="#_x0000_t202" style="position:absolute;margin-left:58.8pt;margin-top:671.3pt;width:1.9pt;height:10.55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VtpsQIAALMFAAAOAAAAZHJzL2Uyb0RvYy54bWysVG1vmzAQ/j5p/8Hyd8pLCAV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gtolIUacdFCkBzpqdCtGFPkmQUOvUvC778FTj7APzpas6u9E+VUhLtYN4Tt6I6UYGkoqCNDedM+u&#10;TjjKgGyHD6KCd8heCws01rIz2YN8IECHQj2eimNiKWEzCP0FHJRw4i8WSbw0obkkne/2Uul3VHTI&#10;GBmWUHqLTQ53Sk+us4t5iouCta0tf8ufbQDmtAMvw1VzZmKw1fyReMkm3sShEwbRxgm9PHduinXo&#10;RIV/ucwX+Xqd+z/Nu36YNqyqKDfPzMrywz+r3FHjkyZO2lKiZZWBMyEpuduuW4kOBJRd2O+YkDM3&#10;93kYNl/A5QUlPwi92yBxiii+dMIiXDrJpRc7np/cJpEXJmFePKd0xzj9d0poyHCyDJaTlH7LzbPf&#10;a24k7ZiG2dGyLsPxyYmkRoAbXtnSasLayT5LhQn/KRVQ7rnQVq5GoZNW9bgdbWsEXjT3wVZUj6Bg&#10;KUBioEaYfGA0Qn7HaIApkmH1bU8kxah9z6ELzMiZDTkb29kgvISrGdYYTeZaT6Np30u2awB56jMu&#10;bqBTamZlbFpqigI4mAVMBsvmOMXM6DlfW6+nWbv6BQAA//8DAFBLAwQUAAYACAAAACEAMM6w5+AA&#10;AAANAQAADwAAAGRycy9kb3ducmV2LnhtbEyPwU7DMBBE70j8g7VI3KiTtEppGqeqEJyQEGk4cHRi&#10;N7Ear0PstuHv2ZzKbWZ3NPs23022Zxc9euNQQLyIgGlsnDLYCviq3p6egfkgUcneoRbwqz3sivu7&#10;XGbKXbHUl0NoGZWgz6SALoQh49w3nbbSL9ygkXZHN1oZyI4tV6O8UrnteRJFKbfSIF3o5KBfOt2c&#10;DmcrYP+N5av5+ag/y2NpqmoT4Xt6EuLxYdpvgQU9hVsYZnxCh4KYandG5VlPPl6nFCWxXCWk5kgS&#10;r4DV8yhdroEXOf//RfEHAAD//wMAUEsBAi0AFAAGAAgAAAAhALaDOJL+AAAA4QEAABMAAAAAAAAA&#10;AAAAAAAAAAAAAFtDb250ZW50X1R5cGVzXS54bWxQSwECLQAUAAYACAAAACEAOP0h/9YAAACUAQAA&#10;CwAAAAAAAAAAAAAAAAAvAQAAX3JlbHMvLnJlbHNQSwECLQAUAAYACAAAACEAoi1babECAACzBQAA&#10;DgAAAAAAAAAAAAAAAAAuAgAAZHJzL2Uyb0RvYy54bWxQSwECLQAUAAYACAAAACEAMM6w5+AAAAAN&#10;AQAADwAAAAAAAAAAAAAAAAALBQAAZHJzL2Rvd25yZXYueG1sUEsFBgAAAAAEAAQA8wAAABgGAAAA&#10;AA==&#10;" filled="f" stroked="f">
                <v:textbox inset="0,0,0,0">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97" name="Picture"/>
                            <wp:cNvGraphicFramePr/>
                            <a:graphic xmlns:a="http://schemas.openxmlformats.org/drawingml/2006/main">
                              <a:graphicData uri="http://schemas.openxmlformats.org/drawingml/2006/picture">
                                <pic:pic xmlns:pic="http://schemas.openxmlformats.org/drawingml/2006/picture">
                                  <pic:nvPicPr>
                                    <pic:cNvPr id="97" name="Picture"/>
                                    <pic:cNvPicPr preferRelativeResize="0"/>
                                  </pic:nvPicPr>
                                  <pic:blipFill>
                                    <a:blip r:embed="rId28"/>
                                    <a:stretch>
                                      <a:fillRect/>
                                    </a:stretch>
                                  </pic:blipFill>
                                  <pic:spPr>
                                    <a:xfrm>
                                      <a:off x="0" y="0"/>
                                      <a:ext cx="24130" cy="133985"/>
                                    </a:xfrm>
                                    <a:prstGeom prst="rect">
                                      <a:avLst/>
                                    </a:prstGeom>
                                  </pic:spPr>
                                </pic:pic>
                              </a:graphicData>
                            </a:graphic>
                          </wp:inline>
                        </w:drawing>
                      </w:r>
                    </w:p>
                  </w:txbxContent>
                </v:textbox>
                <w10:wrap anchorx="page" anchory="page"/>
              </v:shape>
            </w:pict>
          </mc:Fallback>
        </mc:AlternateContent>
      </w:r>
      <w:r w:rsidR="005A3A76">
        <w:rPr>
          <w:rFonts w:ascii="Trebuchet MS" w:eastAsia="Trebuchet MS" w:hAnsi="Trebuchet MS"/>
          <w:b/>
          <w:color w:val="C93429"/>
          <w:sz w:val="18"/>
        </w:rPr>
        <w:t>64</w:t>
      </w:r>
      <w:r w:rsidR="005A3A76">
        <w:rPr>
          <w:rFonts w:ascii="Trebuchet MS" w:eastAsia="Trebuchet MS" w:hAnsi="Trebuchet MS"/>
          <w:b/>
          <w:color w:val="C93429"/>
          <w:sz w:val="18"/>
        </w:rPr>
        <w:tab/>
      </w:r>
      <w:r w:rsidR="005A3A76">
        <w:rPr>
          <w:rFonts w:ascii="Trebuchet MS" w:eastAsia="Trebuchet MS" w:hAnsi="Trebuchet MS"/>
          <w:b/>
          <w:color w:val="C93429"/>
          <w:sz w:val="17"/>
        </w:rPr>
        <w:t>GREEN PAPER ON DEVELOPING NORTHERN AUSTRALIA</w:t>
      </w:r>
    </w:p>
    <w:p w:rsidR="00A77A11" w:rsidRDefault="00A77A11">
      <w:pPr>
        <w:sectPr w:rsidR="00A77A11">
          <w:type w:val="continuous"/>
          <w:pgSz w:w="9979" w:h="14174"/>
          <w:pgMar w:top="820" w:right="4398" w:bottom="237" w:left="741" w:header="720" w:footer="720" w:gutter="0"/>
          <w:cols w:space="720"/>
        </w:sectPr>
      </w:pPr>
    </w:p>
    <w:p w:rsidR="00A77A11" w:rsidRDefault="004E7428">
      <w:pPr>
        <w:spacing w:before="9" w:line="279" w:lineRule="exact"/>
        <w:ind w:left="72" w:right="144"/>
        <w:textAlignment w:val="baseline"/>
        <w:rPr>
          <w:rFonts w:ascii="Calibri" w:eastAsia="Calibri" w:hAnsi="Calibri"/>
          <w:color w:val="404042"/>
          <w:spacing w:val="-3"/>
          <w:sz w:val="20"/>
        </w:rPr>
      </w:pPr>
      <w:r>
        <w:rPr>
          <w:noProof/>
          <w:lang w:val="en-AU" w:eastAsia="en-AU"/>
        </w:rPr>
        <w:lastRenderedPageBreak/>
        <mc:AlternateContent>
          <mc:Choice Requires="wps">
            <w:drawing>
              <wp:anchor distT="0" distB="0" distL="0" distR="0" simplePos="0" relativeHeight="251713536" behindDoc="1" locked="0" layoutInCell="1" allowOverlap="1">
                <wp:simplePos x="0" y="0"/>
                <wp:positionH relativeFrom="page">
                  <wp:posOffset>4852670</wp:posOffset>
                </wp:positionH>
                <wp:positionV relativeFrom="page">
                  <wp:posOffset>8171815</wp:posOffset>
                </wp:positionV>
                <wp:extent cx="1151890" cy="572770"/>
                <wp:effectExtent l="0" t="0" r="0" b="0"/>
                <wp:wrapSquare wrapText="bothSides"/>
                <wp:docPr id="19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98" name="Picture"/>
                                  <wp:cNvGraphicFramePr/>
                                  <a:graphic xmlns:a="http://schemas.openxmlformats.org/drawingml/2006/main">
                                    <a:graphicData uri="http://schemas.openxmlformats.org/drawingml/2006/picture">
                                      <pic:pic xmlns:pic="http://schemas.openxmlformats.org/drawingml/2006/picture">
                                        <pic:nvPicPr>
                                          <pic:cNvPr id="98" name="Picture"/>
                                          <pic:cNvPicPr preferRelativeResize="0"/>
                                        </pic:nvPicPr>
                                        <pic:blipFill>
                                          <a:blip r:embed="rId8"/>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233" type="#_x0000_t202" style="position:absolute;left:0;text-align:left;margin-left:382.1pt;margin-top:643.45pt;width:90.7pt;height:45.1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J1DtgIAALU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IV&#10;9C65xIiTDpr0QEeNbsWIlrZAQ69S8LvvwVOPsA/ONlnV34nyu0JcrBvCd/RGSjE0lFRA0DeldZ9d&#10;NS1RqTIg2+GTqCAO2WthgcZadqZ6UA8E6NCox1NzDJfShPQXfpzAUQlniyiIIkvOJel8u5dKf6Ci&#10;Q8bIsITmW3RyuFPasCHp7GKCcVGwtrUCaPmLDXCcdiA2XDVnhoXt51PiJZt4E4dOGCw3TujluXNT&#10;rENnWfjRIr/M1+vc/2Xi+mHasKqi3ISZteWHf9a7o8onVZzUpUTLKgNnKCm5265biQ4EtF3Yz9Yc&#10;Ts5u7ksatgiQy6uU/CD0boPEKZZx5IRFuHCSyIsdz09uk6UXJmFevEzpjnH67ymhIcPJIlhMYjqT&#10;fpWbZ7+3uZG0YxqmR8u6DMcnJ5IaCW54ZVurCWsn+1kpDP1zKaDdc6OtYI1GJ7XqcTvaxxF4kYlv&#10;FLwV1SNoWAqQGKgRZh8YjZA/MRpgjmRY/dgTSTFqP3J4B2bozIacje1sEF7C1QxrjCZzrafhtO8l&#10;2zWAPL00Lm7grdTMyvjM4vjCYDbYbI5zzAyf5//W6zxtV78BAAD//wMAUEsDBBQABgAIAAAAIQAY&#10;DiQc4gAAAA0BAAAPAAAAZHJzL2Rvd25yZXYueG1sTI/BTsMwDIbvSLxDZCRuLF0Z7do1nSYEJyRE&#10;Vw47pk3WRmuc0mRbeXvMCY72/+n352I724Fd9OSNQwHLRQRMY+uUwU7AZ/36sAbmg0QlB4dawLf2&#10;sC1vbwqZK3fFSl/2oWNUgj6XAvoQxpxz3/baSr9wo0bKjm6yMtA4dVxN8krlduBxFCXcSoN0oZej&#10;fu51e9qfrYDdAasX8/XefFTHytR1FuFbchLi/m7ebYAFPYc/GH71SR1KcmrcGZVng4A0WcWEUhCv&#10;kwwYIdnqKQHW0OoxTZfAy4L//6L8AQAA//8DAFBLAQItABQABgAIAAAAIQC2gziS/gAAAOEBAAAT&#10;AAAAAAAAAAAAAAAAAAAAAABbQ29udGVudF9UeXBlc10ueG1sUEsBAi0AFAAGAAgAAAAhADj9If/W&#10;AAAAlAEAAAsAAAAAAAAAAAAAAAAALwEAAF9yZWxzLy5yZWxzUEsBAi0AFAAGAAgAAAAhAI0QnUO2&#10;AgAAtQUAAA4AAAAAAAAAAAAAAAAALgIAAGRycy9lMm9Eb2MueG1sUEsBAi0AFAAGAAgAAAAhABgO&#10;JBziAAAADQEAAA8AAAAAAAAAAAAAAAAAEAUAAGRycy9kb3ducmV2LnhtbFBLBQYAAAAABAAEAPMA&#10;AAAfBg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98" name="Picture"/>
                            <wp:cNvGraphicFramePr/>
                            <a:graphic xmlns:a="http://schemas.openxmlformats.org/drawingml/2006/main">
                              <a:graphicData uri="http://schemas.openxmlformats.org/drawingml/2006/picture">
                                <pic:pic xmlns:pic="http://schemas.openxmlformats.org/drawingml/2006/picture">
                                  <pic:nvPicPr>
                                    <pic:cNvPr id="98" name="Picture"/>
                                    <pic:cNvPicPr preferRelativeResize="0"/>
                                  </pic:nvPicPr>
                                  <pic:blipFill>
                                    <a:blip r:embed="rId8"/>
                                    <a:stretch>
                                      <a:fillRect/>
                                    </a:stretch>
                                  </pic:blipFill>
                                  <pic:spPr>
                                    <a:xfrm>
                                      <a:off x="0" y="0"/>
                                      <a:ext cx="1151890" cy="5727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14560" behindDoc="1" locked="0" layoutInCell="1" allowOverlap="1">
                <wp:simplePos x="0" y="0"/>
                <wp:positionH relativeFrom="page">
                  <wp:posOffset>5301615</wp:posOffset>
                </wp:positionH>
                <wp:positionV relativeFrom="page">
                  <wp:posOffset>8524875</wp:posOffset>
                </wp:positionV>
                <wp:extent cx="247650" cy="132715"/>
                <wp:effectExtent l="0" t="0" r="0" b="0"/>
                <wp:wrapSquare wrapText="bothSides"/>
                <wp:docPr id="19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3" w:line="194" w:lineRule="exact"/>
                              <w:textAlignment w:val="baseline"/>
                              <w:rPr>
                                <w:rFonts w:ascii="Trebuchet MS" w:eastAsia="Trebuchet MS" w:hAnsi="Trebuchet MS"/>
                                <w:b/>
                                <w:color w:val="C93429"/>
                                <w:spacing w:val="21"/>
                                <w:sz w:val="18"/>
                              </w:rPr>
                            </w:pPr>
                            <w:r>
                              <w:rPr>
                                <w:rFonts w:ascii="Trebuchet MS" w:eastAsia="Trebuchet MS" w:hAnsi="Trebuchet MS"/>
                                <w:b/>
                                <w:color w:val="C93429"/>
                                <w:spacing w:val="21"/>
                                <w:sz w:val="18"/>
                              </w:rPr>
                              <w:t>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234" type="#_x0000_t202" style="position:absolute;left:0;text-align:left;margin-left:417.45pt;margin-top:671.25pt;width:19.5pt;height:10.45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T23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JgBEnHTTpgY4a3YoRRYkp0NCrFPzue/DUI+yDsyWr+jtRflWIi3VD+I7eSCmGhpIKEvTNTffs&#10;6oSjDMh2+CAqiEP2WligsZadqR7UAwE6NOrx1ByTSwmbQbhcRHBSwpF/GSz9yEYg6Xy5l0q/o6JD&#10;xsiwhN5bcHK4U9okQ9LZxcTiomBta/vf8mcb4DjtQGi4as5MEradPxIv2cSbOHTCYLFxQi/PnZti&#10;HTqLwl9G+WW+Xuf+TxPXD9OGVRXlJswsLT/8s9YdRT6J4iQuJVpWGTiTkpK77bqV6EBA2oX9jgU5&#10;c3Ofp2GLAFxeUPKD0LsNEqdYxEsnLMLISZZe7Hh+cpssvDAJ8+I5pTvG6b9TQkOGkyiIJi39lptn&#10;v9fcSNoxDcOjZV2G45MTSY0CN7yyrdWEtZN9VgqT/lMpoN1zo61ejUQnsepxO9q3EXixiW/UvBXV&#10;I0hYCpAYqBFGHxiNkN8xGmCMZFh92xNJMWrfc3gGZubMhpyN7WwQXsLVDGuMJnOtp9m07yXbNYA8&#10;PTQubuCp1MzK+CmL4wOD0WDZHMeYmT3n/9bradiufgEAAP//AwBQSwMEFAAGAAgAAAAhAP5e0f7h&#10;AAAADQEAAA8AAABkcnMvZG93bnJldi54bWxMj8FOwzAQRO9I/IO1SNyoQxNCmsapKgQnJEQaDj06&#10;sZtYjdchdtvw92xPcNyZp9mZYjPbgZ315I1DAY+LCJjG1imDnYCv+u0hA+aDRCUHh1rAj/awKW9v&#10;Cpkrd8FKn3ehYxSCPpcC+hDGnHPf9tpKv3CjRvIObrIy0Dl1XE3yQuF24MsoSrmVBulDL0f90uv2&#10;uDtZAds9Vq/m+6P5rA6VqetVhO/pUYj7u3m7Bhb0HP5guNan6lBSp8adUHk2CMjiZEUoGXGyfAJG&#10;SPYck9RcpTROgJcF/7+i/AUAAP//AwBQSwECLQAUAAYACAAAACEAtoM4kv4AAADhAQAAEwAAAAAA&#10;AAAAAAAAAAAAAAAAW0NvbnRlbnRfVHlwZXNdLnhtbFBLAQItABQABgAIAAAAIQA4/SH/1gAAAJQB&#10;AAALAAAAAAAAAAAAAAAAAC8BAABfcmVscy8ucmVsc1BLAQItABQABgAIAAAAIQCVVT23sgIAALQF&#10;AAAOAAAAAAAAAAAAAAAAAC4CAABkcnMvZTJvRG9jLnhtbFBLAQItABQABgAIAAAAIQD+XtH+4QAA&#10;AA0BAAAPAAAAAAAAAAAAAAAAAAwFAABkcnMvZG93bnJldi54bWxQSwUGAAAAAAQABADzAAAAGgYA&#10;AAAA&#10;" filled="f" stroked="f">
                <v:textbox inset="0,0,0,0">
                  <w:txbxContent>
                    <w:p w:rsidR="00A77A11" w:rsidRDefault="005A3A76">
                      <w:pPr>
                        <w:spacing w:before="3" w:line="194" w:lineRule="exact"/>
                        <w:textAlignment w:val="baseline"/>
                        <w:rPr>
                          <w:rFonts w:ascii="Trebuchet MS" w:eastAsia="Trebuchet MS" w:hAnsi="Trebuchet MS"/>
                          <w:b/>
                          <w:color w:val="C93429"/>
                          <w:spacing w:val="21"/>
                          <w:sz w:val="18"/>
                        </w:rPr>
                      </w:pPr>
                      <w:r>
                        <w:rPr>
                          <w:rFonts w:ascii="Trebuchet MS" w:eastAsia="Trebuchet MS" w:hAnsi="Trebuchet MS"/>
                          <w:b/>
                          <w:color w:val="C93429"/>
                          <w:spacing w:val="21"/>
                          <w:sz w:val="18"/>
                        </w:rPr>
                        <w:t>65</w:t>
                      </w:r>
                    </w:p>
                  </w:txbxContent>
                </v:textbox>
                <w10:wrap type="square" anchorx="page" anchory="page"/>
              </v:shape>
            </w:pict>
          </mc:Fallback>
        </mc:AlternateContent>
      </w:r>
      <w:r w:rsidR="005A3A76">
        <w:rPr>
          <w:rFonts w:ascii="Calibri" w:eastAsia="Calibri" w:hAnsi="Calibri"/>
          <w:color w:val="404042"/>
          <w:spacing w:val="-3"/>
          <w:sz w:val="20"/>
        </w:rPr>
        <w:t>There may also be opportunities to increase community participation in policy development and implementation. In the north, all levels of government work with business and community groups to support regional development — for example through the network of Regional Development Australia committees. The Government is currently considering these arrangements as part of its vision for regional Australia.</w:t>
      </w:r>
    </w:p>
    <w:p w:rsidR="00A77A11" w:rsidRDefault="005A3A76">
      <w:pPr>
        <w:spacing w:before="359" w:line="203" w:lineRule="exact"/>
        <w:ind w:left="72"/>
        <w:textAlignment w:val="baseline"/>
        <w:rPr>
          <w:rFonts w:ascii="Calibri" w:eastAsia="Calibri" w:hAnsi="Calibri"/>
          <w:b/>
          <w:i/>
          <w:color w:val="C93429"/>
          <w:sz w:val="20"/>
        </w:rPr>
      </w:pPr>
      <w:r>
        <w:rPr>
          <w:rFonts w:ascii="Calibri" w:eastAsia="Calibri" w:hAnsi="Calibri"/>
          <w:b/>
          <w:i/>
          <w:color w:val="C93429"/>
          <w:sz w:val="20"/>
        </w:rPr>
        <w:t>Building capacity</w:t>
      </w:r>
    </w:p>
    <w:p w:rsidR="00A77A11" w:rsidRDefault="005A3A76">
      <w:pPr>
        <w:spacing w:before="18" w:line="279" w:lineRule="exact"/>
        <w:ind w:left="72" w:right="72"/>
        <w:textAlignment w:val="baseline"/>
        <w:rPr>
          <w:rFonts w:ascii="Calibri" w:eastAsia="Calibri" w:hAnsi="Calibri"/>
          <w:color w:val="404042"/>
          <w:spacing w:val="-3"/>
          <w:sz w:val="20"/>
        </w:rPr>
      </w:pPr>
      <w:r>
        <w:rPr>
          <w:rFonts w:ascii="Calibri" w:eastAsia="Calibri" w:hAnsi="Calibri"/>
          <w:color w:val="404042"/>
          <w:spacing w:val="-3"/>
          <w:sz w:val="20"/>
        </w:rPr>
        <w:t>Local communities are best placed to find solutions to local problems. Local organisations, such as Indigenous councils, industry associations, environmental networks, business advocacy groups and local government, play a key role in developing the north. There may be opportunities to strengthen institutional capacity within — and encourage more collaboration between — these organisations. Industry can tackle areas of mutual interest by pooling resources and expertise. For example, the northern Australian beef industry recently convened workshops with industry, national, state and territory governments to consider land tenure, trade, research and logistics issues. Similar approaches could be adopted more widely.</w:t>
      </w:r>
    </w:p>
    <w:p w:rsidR="00A77A11" w:rsidRDefault="005A3A76">
      <w:pPr>
        <w:spacing w:before="7" w:line="279" w:lineRule="exact"/>
        <w:ind w:right="72"/>
        <w:textAlignment w:val="baseline"/>
        <w:rPr>
          <w:rFonts w:ascii="Calibri" w:eastAsia="Calibri" w:hAnsi="Calibri"/>
          <w:color w:val="404042"/>
          <w:spacing w:val="-3"/>
          <w:sz w:val="20"/>
        </w:rPr>
      </w:pPr>
      <w:r>
        <w:br w:type="column"/>
      </w:r>
      <w:r>
        <w:rPr>
          <w:rFonts w:ascii="Calibri" w:eastAsia="Calibri" w:hAnsi="Calibri"/>
          <w:color w:val="404042"/>
          <w:spacing w:val="-3"/>
          <w:sz w:val="20"/>
        </w:rPr>
        <w:t>State governments are responsible for ensuring that revenue sources are stable and secure to meet local needs. Local governments maintain local amenities and road and bridge networks, and grant planning permissions. Some local governments face financial difficulties in light of the high costs of service delivery and a heavy reliance on rates, charges and state and federal grants for funding. The role of local government is likely to be considered in the White Paper on the Reform of the Federation.</w:t>
      </w:r>
    </w:p>
    <w:p w:rsidR="00A77A11" w:rsidRDefault="005A3A76">
      <w:pPr>
        <w:spacing w:before="233" w:line="279" w:lineRule="exact"/>
        <w:textAlignment w:val="baseline"/>
        <w:rPr>
          <w:rFonts w:ascii="Calibri" w:eastAsia="Calibri" w:hAnsi="Calibri"/>
          <w:color w:val="404042"/>
          <w:spacing w:val="-3"/>
          <w:sz w:val="20"/>
        </w:rPr>
      </w:pPr>
      <w:r>
        <w:rPr>
          <w:rFonts w:ascii="Calibri" w:eastAsia="Calibri" w:hAnsi="Calibri"/>
          <w:color w:val="404042"/>
          <w:spacing w:val="-3"/>
          <w:sz w:val="20"/>
        </w:rPr>
        <w:t>Improving coordination, building community engagement and strengthening local capacity are an essential part of the Government’s ongoing commitment to the north. The White Paper will consider the best approaches to deliver these improvements.</w:t>
      </w:r>
    </w:p>
    <w:p w:rsidR="00A77A11" w:rsidRDefault="00A77A11">
      <w:pPr>
        <w:sectPr w:rsidR="00A77A11">
          <w:pgSz w:w="9979" w:h="14174"/>
          <w:pgMar w:top="873" w:right="794" w:bottom="4778" w:left="1033" w:header="720" w:footer="720" w:gutter="0"/>
          <w:cols w:num="2" w:space="0" w:equalWidth="0">
            <w:col w:w="3880" w:space="392"/>
            <w:col w:w="3880" w:space="0"/>
          </w:cols>
        </w:sectPr>
      </w:pPr>
    </w:p>
    <w:p w:rsidR="00A77A11" w:rsidRDefault="005A3A76">
      <w:pPr>
        <w:shd w:val="solid" w:color="C93429" w:fill="C93429"/>
        <w:spacing w:after="131" w:line="234" w:lineRule="exact"/>
        <w:ind w:left="216"/>
        <w:textAlignment w:val="baseline"/>
        <w:rPr>
          <w:rFonts w:ascii="Century Gothic" w:eastAsia="Century Gothic" w:hAnsi="Century Gothic"/>
          <w:b/>
          <w:color w:val="FFFFFF"/>
          <w:spacing w:val="-2"/>
          <w:sz w:val="20"/>
        </w:rPr>
      </w:pPr>
      <w:r>
        <w:rPr>
          <w:rFonts w:ascii="Century Gothic" w:eastAsia="Century Gothic" w:hAnsi="Century Gothic"/>
          <w:b/>
          <w:color w:val="FFFFFF"/>
          <w:spacing w:val="-2"/>
          <w:sz w:val="20"/>
        </w:rPr>
        <w:lastRenderedPageBreak/>
        <w:t>BOX D6: PROCESS FOR SUBMISSIONS</w:t>
      </w:r>
    </w:p>
    <w:p w:rsidR="00A77A11" w:rsidRDefault="004E7428">
      <w:pPr>
        <w:spacing w:before="130" w:line="259" w:lineRule="exact"/>
        <w:ind w:left="216" w:right="504"/>
        <w:textAlignment w:val="baseline"/>
        <w:rPr>
          <w:rFonts w:ascii="Cambria" w:eastAsia="Cambria" w:hAnsi="Cambria"/>
          <w:color w:val="404042"/>
          <w:sz w:val="18"/>
        </w:rPr>
      </w:pPr>
      <w:r>
        <w:rPr>
          <w:noProof/>
          <w:lang w:val="en-AU" w:eastAsia="en-AU"/>
        </w:rPr>
        <mc:AlternateContent>
          <mc:Choice Requires="wps">
            <w:drawing>
              <wp:anchor distT="0" distB="325755" distL="0" distR="0" simplePos="0" relativeHeight="251715584" behindDoc="1" locked="0" layoutInCell="1" allowOverlap="1">
                <wp:simplePos x="0" y="0"/>
                <wp:positionH relativeFrom="page">
                  <wp:posOffset>478790</wp:posOffset>
                </wp:positionH>
                <wp:positionV relativeFrom="page">
                  <wp:posOffset>948055</wp:posOffset>
                </wp:positionV>
                <wp:extent cx="5092700" cy="7272655"/>
                <wp:effectExtent l="0" t="0" r="0" b="0"/>
                <wp:wrapNone/>
                <wp:docPr id="19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7272655"/>
                        </a:xfrm>
                        <a:prstGeom prst="rect">
                          <a:avLst/>
                        </a:prstGeom>
                        <a:solidFill>
                          <a:srgbClr val="E0C29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78D" w:rsidRDefault="00C8078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235" type="#_x0000_t202" style="position:absolute;left:0;text-align:left;margin-left:37.7pt;margin-top:74.65pt;width:401pt;height:572.65pt;z-index:-251600896;visibility:visible;mso-wrap-style:square;mso-width-percent:0;mso-height-percent:0;mso-wrap-distance-left:0;mso-wrap-distance-top:0;mso-wrap-distance-right:0;mso-wrap-distance-bottom:25.6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7UkgwIAAAwFAAAOAAAAZHJzL2Uyb0RvYy54bWysVFtv2yAUfp+0/4B4T32RncRWnKpNm2lS&#10;d5Ha/QACOEbD4AGJ3U377zvgOG13kaZpeXAOcPjO5fsOq8uhlejIjRVaVTi5iDHiimom1L7Cnx62&#10;syVG1hHFiNSKV/iRW3y5fv1q1XclT3WjJeMGAYiyZd9VuHGuK6PI0oa3xF7ojis4rLVpiYOl2UfM&#10;kB7QWxmlcTyPem1YZzTl1sLuzXiI1wG/rjl1H+racodkhSE3F74mfHf+G61XpNwb0jWCntIg/5BF&#10;S4SCoGeoG+IIOhjxC1QrqNFW1+6C6jbSdS0oDzVANUn8UzX3Del4qAWaY7tzm+z/g6Xvjx8NEgy4&#10;KxKMFGmBpAc+OHStB5QvfYP6zpbgd9+BpxtgH5xDsba70/SzRUpvGqL2/MoY3TecMEgw8TejZ1dH&#10;HOtBdv07zSAOOTgdgIbatL570A8E6EDU45kcnwuFzTwu0kUMRxTOFukined5iEHK6XpnrHvDdYu8&#10;UWED7Ad4cryzzqdDysnFR7NaCrYVUoaF2e820qAjAaXcxpu0WJzQX7hJ5Z2V9tdGxHEHsoQY/szn&#10;G5j/ViRpFl+nxWw7Xy5m2TbLZ8UiXs7ipLgu5nFWZDfb7z7BJCsbwRhXd0LxSYVJ9ncsn+Zh1E/Q&#10;IeorXORpPnL0xyLj8Ptdka1wMJRStBVenp1I6Zm9VQzKJqUjQo529DL90GXowfQfuhJ04KkfReCG&#10;3RA0l8aFj+9VstPsEaRhNBAHJMOTAkajzVeMehjPCtsvB2I4RvKtAnn5WZ4MMxm7ySCKwtUKO4xG&#10;c+PGmT90RuwbQB4FrPQVSLAWQRxPWZyECyMXqjg9D36mn6+D19Mjtv4BAAD//wMAUEsDBBQABgAI&#10;AAAAIQBw2X+53QAAAAsBAAAPAAAAZHJzL2Rvd25yZXYueG1sTI/LTsQwDEX3SPxDZCR2TMrQmT5o&#10;OgIEErODAvtME5qKxoma9MHfY1aw9PHV9XF1WO3AZj2G3qGA600CTGPrVI+dgPe3p6scWIgSlRwc&#10;agHfOsChPj+rZKncgq96bmLHqARDKQWYGH3JeWiNtjJsnNdIu083WhlpHDuuRrlQuR34Nkn23Moe&#10;6YKRXj8Y3X41kxXw8fyyWwrl8PjYFLPJo5/uJy/E5cV6dwss6jX+heFXn9ShJqeTm1AFNgjIdikl&#10;iafFDTAK5FlG5ERkW6R74HXF//9Q/wAAAP//AwBQSwECLQAUAAYACAAAACEAtoM4kv4AAADhAQAA&#10;EwAAAAAAAAAAAAAAAAAAAAAAW0NvbnRlbnRfVHlwZXNdLnhtbFBLAQItABQABgAIAAAAIQA4/SH/&#10;1gAAAJQBAAALAAAAAAAAAAAAAAAAAC8BAABfcmVscy8ucmVsc1BLAQItABQABgAIAAAAIQAUE7Uk&#10;gwIAAAwFAAAOAAAAAAAAAAAAAAAAAC4CAABkcnMvZTJvRG9jLnhtbFBLAQItABQABgAIAAAAIQBw&#10;2X+53QAAAAsBAAAPAAAAAAAAAAAAAAAAAN0EAABkcnMvZG93bnJldi54bWxQSwUGAAAAAAQABADz&#10;AAAA5wUAAAAA&#10;" fillcolor="#e0c297" stroked="f">
                <v:textbox inset="0,0,0,0">
                  <w:txbxContent>
                    <w:p w:rsidR="00C8078D" w:rsidRDefault="00C8078D"/>
                  </w:txbxContent>
                </v:textbox>
                <w10:wrap anchorx="page" anchory="page"/>
              </v:shape>
            </w:pict>
          </mc:Fallback>
        </mc:AlternateContent>
      </w:r>
      <w:r w:rsidR="005A3A76">
        <w:rPr>
          <w:rFonts w:ascii="Cambria" w:eastAsia="Cambria" w:hAnsi="Cambria"/>
          <w:color w:val="404042"/>
          <w:sz w:val="18"/>
        </w:rPr>
        <w:t>This Green Paper forms part of a wider consultation process. It outlines the issues and asks questions to prompt discussion as input into the White Paper. Individuals and organisations are encouraged to have their say in this process by making a submission.</w:t>
      </w:r>
    </w:p>
    <w:p w:rsidR="00A77A11" w:rsidRDefault="005A3A76">
      <w:pPr>
        <w:spacing w:before="180" w:line="194" w:lineRule="exact"/>
        <w:ind w:left="216"/>
        <w:textAlignment w:val="baseline"/>
        <w:rPr>
          <w:rFonts w:ascii="Cambria" w:eastAsia="Cambria" w:hAnsi="Cambria"/>
          <w:color w:val="404042"/>
          <w:sz w:val="18"/>
        </w:rPr>
      </w:pPr>
      <w:r>
        <w:rPr>
          <w:rFonts w:ascii="Cambria" w:eastAsia="Cambria" w:hAnsi="Cambria"/>
          <w:color w:val="404042"/>
          <w:sz w:val="18"/>
        </w:rPr>
        <w:t>The deadline for submissions is 8 August 2014.</w:t>
      </w:r>
    </w:p>
    <w:p w:rsidR="00A77A11" w:rsidRDefault="005A3A76">
      <w:pPr>
        <w:spacing w:before="112" w:line="259" w:lineRule="exact"/>
        <w:ind w:left="216" w:right="864"/>
        <w:textAlignment w:val="baseline"/>
        <w:rPr>
          <w:rFonts w:ascii="Cambria" w:eastAsia="Cambria" w:hAnsi="Cambria"/>
          <w:color w:val="404042"/>
          <w:sz w:val="18"/>
        </w:rPr>
      </w:pPr>
      <w:r>
        <w:rPr>
          <w:rFonts w:ascii="Cambria" w:eastAsia="Cambria" w:hAnsi="Cambria"/>
          <w:color w:val="404042"/>
          <w:sz w:val="18"/>
        </w:rPr>
        <w:t>The White Paper will also consider submissions to the Joint Select Committee on Northern Australia and the Committee’s report and recommendations.</w:t>
      </w:r>
    </w:p>
    <w:p w:rsidR="00A77A11" w:rsidRDefault="005A3A76">
      <w:pPr>
        <w:spacing w:before="184" w:line="190" w:lineRule="exact"/>
        <w:ind w:left="216"/>
        <w:textAlignment w:val="baseline"/>
        <w:rPr>
          <w:rFonts w:ascii="Cambria" w:eastAsia="Cambria" w:hAnsi="Cambria"/>
          <w:color w:val="404042"/>
          <w:sz w:val="18"/>
        </w:rPr>
      </w:pPr>
      <w:r>
        <w:rPr>
          <w:rFonts w:ascii="Cambria" w:eastAsia="Cambria" w:hAnsi="Cambria"/>
          <w:color w:val="404042"/>
          <w:sz w:val="18"/>
        </w:rPr>
        <w:t>Submissions can be made:</w:t>
      </w:r>
    </w:p>
    <w:p w:rsidR="00A77A11" w:rsidRDefault="005A3A76">
      <w:pPr>
        <w:tabs>
          <w:tab w:val="left" w:pos="1656"/>
        </w:tabs>
        <w:spacing w:before="181" w:line="223" w:lineRule="exact"/>
        <w:ind w:left="216"/>
        <w:textAlignment w:val="baseline"/>
        <w:rPr>
          <w:rFonts w:ascii="Century Gothic" w:eastAsia="Century Gothic" w:hAnsi="Century Gothic"/>
          <w:b/>
          <w:color w:val="CD4A36"/>
          <w:spacing w:val="-3"/>
          <w:sz w:val="19"/>
        </w:rPr>
      </w:pPr>
      <w:r>
        <w:rPr>
          <w:rFonts w:ascii="Century Gothic" w:eastAsia="Century Gothic" w:hAnsi="Century Gothic"/>
          <w:b/>
          <w:color w:val="CD4A36"/>
          <w:spacing w:val="-3"/>
          <w:sz w:val="19"/>
        </w:rPr>
        <w:t>ONLINE</w:t>
      </w:r>
      <w:r>
        <w:rPr>
          <w:rFonts w:ascii="Calibri" w:eastAsia="Calibri" w:hAnsi="Calibri"/>
          <w:color w:val="000000"/>
          <w:spacing w:val="-3"/>
          <w:sz w:val="20"/>
        </w:rPr>
        <w:tab/>
      </w:r>
      <w:hyperlink r:id="rId49">
        <w:r>
          <w:rPr>
            <w:rFonts w:ascii="Calibri" w:eastAsia="Calibri" w:hAnsi="Calibri"/>
            <w:color w:val="0000FF"/>
            <w:spacing w:val="-3"/>
            <w:sz w:val="20"/>
            <w:u w:val="single"/>
          </w:rPr>
          <w:t>http://northernaustralia.dpmc.gov.au</w:t>
        </w:r>
      </w:hyperlink>
      <w:r>
        <w:rPr>
          <w:rFonts w:ascii="Calibri" w:eastAsia="Calibri" w:hAnsi="Calibri"/>
          <w:color w:val="000000"/>
          <w:spacing w:val="-3"/>
          <w:sz w:val="20"/>
        </w:rPr>
        <w:t xml:space="preserve"> </w:t>
      </w:r>
    </w:p>
    <w:p w:rsidR="00A77A11" w:rsidRDefault="005A3A76">
      <w:pPr>
        <w:tabs>
          <w:tab w:val="left" w:pos="1656"/>
        </w:tabs>
        <w:spacing w:before="281" w:line="223" w:lineRule="exact"/>
        <w:ind w:left="216"/>
        <w:textAlignment w:val="baseline"/>
        <w:rPr>
          <w:rFonts w:ascii="Century Gothic" w:eastAsia="Century Gothic" w:hAnsi="Century Gothic"/>
          <w:b/>
          <w:color w:val="CD4A36"/>
          <w:spacing w:val="-3"/>
          <w:sz w:val="19"/>
        </w:rPr>
      </w:pPr>
      <w:r>
        <w:rPr>
          <w:rFonts w:ascii="Century Gothic" w:eastAsia="Century Gothic" w:hAnsi="Century Gothic"/>
          <w:b/>
          <w:color w:val="CD4A36"/>
          <w:spacing w:val="-3"/>
          <w:sz w:val="19"/>
        </w:rPr>
        <w:t>By MAIL</w:t>
      </w:r>
      <w:r>
        <w:rPr>
          <w:rFonts w:ascii="Calibri" w:eastAsia="Calibri" w:hAnsi="Calibri"/>
          <w:color w:val="000000"/>
          <w:spacing w:val="-3"/>
          <w:sz w:val="20"/>
        </w:rPr>
        <w:tab/>
        <w:t>Northern Australia Taskforce</w:t>
      </w:r>
    </w:p>
    <w:p w:rsidR="00A77A11" w:rsidRDefault="005A3A76">
      <w:pPr>
        <w:spacing w:before="74" w:line="198" w:lineRule="exact"/>
        <w:ind w:left="1656"/>
        <w:textAlignment w:val="baseline"/>
        <w:rPr>
          <w:rFonts w:ascii="Calibri" w:eastAsia="Calibri" w:hAnsi="Calibri"/>
          <w:color w:val="000000"/>
          <w:spacing w:val="-4"/>
          <w:sz w:val="20"/>
        </w:rPr>
      </w:pPr>
      <w:r>
        <w:rPr>
          <w:rFonts w:ascii="Calibri" w:eastAsia="Calibri" w:hAnsi="Calibri"/>
          <w:color w:val="000000"/>
          <w:spacing w:val="-4"/>
          <w:sz w:val="20"/>
        </w:rPr>
        <w:t>Department of the Prime Minister and Cabinet</w:t>
      </w:r>
    </w:p>
    <w:p w:rsidR="00A77A11" w:rsidRDefault="005A3A76">
      <w:pPr>
        <w:spacing w:before="80" w:line="193" w:lineRule="exact"/>
        <w:ind w:left="1656"/>
        <w:textAlignment w:val="baseline"/>
        <w:rPr>
          <w:rFonts w:ascii="Calibri" w:eastAsia="Calibri" w:hAnsi="Calibri"/>
          <w:color w:val="000000"/>
          <w:spacing w:val="-3"/>
          <w:sz w:val="20"/>
        </w:rPr>
      </w:pPr>
      <w:r>
        <w:rPr>
          <w:rFonts w:ascii="Calibri" w:eastAsia="Calibri" w:hAnsi="Calibri"/>
          <w:color w:val="000000"/>
          <w:spacing w:val="-3"/>
          <w:sz w:val="20"/>
        </w:rPr>
        <w:t>Po Box 6500</w:t>
      </w:r>
    </w:p>
    <w:p w:rsidR="00A77A11" w:rsidRDefault="005A3A76">
      <w:pPr>
        <w:spacing w:before="86" w:line="193" w:lineRule="exact"/>
        <w:ind w:left="1656"/>
        <w:textAlignment w:val="baseline"/>
        <w:rPr>
          <w:rFonts w:ascii="Calibri" w:eastAsia="Calibri" w:hAnsi="Calibri"/>
          <w:color w:val="000000"/>
          <w:spacing w:val="-4"/>
          <w:sz w:val="20"/>
        </w:rPr>
      </w:pPr>
      <w:r>
        <w:rPr>
          <w:rFonts w:ascii="Calibri" w:eastAsia="Calibri" w:hAnsi="Calibri"/>
          <w:color w:val="000000"/>
          <w:spacing w:val="-4"/>
          <w:sz w:val="20"/>
        </w:rPr>
        <w:t>CANBERRA ACT 2600, Australia</w:t>
      </w:r>
    </w:p>
    <w:p w:rsidR="00A77A11" w:rsidRDefault="005A3A76">
      <w:pPr>
        <w:spacing w:before="287" w:line="212" w:lineRule="exact"/>
        <w:ind w:left="216"/>
        <w:textAlignment w:val="baseline"/>
        <w:rPr>
          <w:rFonts w:ascii="Cambria" w:eastAsia="Cambria" w:hAnsi="Cambria"/>
          <w:b/>
          <w:color w:val="191919"/>
          <w:sz w:val="20"/>
        </w:rPr>
      </w:pPr>
      <w:r>
        <w:rPr>
          <w:rFonts w:ascii="Cambria" w:eastAsia="Cambria" w:hAnsi="Cambria"/>
          <w:b/>
          <w:color w:val="191919"/>
          <w:sz w:val="20"/>
        </w:rPr>
        <w:t>Publication of submissions</w:t>
      </w:r>
    </w:p>
    <w:p w:rsidR="00A77A11" w:rsidRDefault="005A3A76">
      <w:pPr>
        <w:spacing w:before="117" w:line="259" w:lineRule="exact"/>
        <w:ind w:left="216" w:right="432"/>
        <w:textAlignment w:val="baseline"/>
        <w:rPr>
          <w:rFonts w:ascii="Cambria" w:eastAsia="Cambria" w:hAnsi="Cambria"/>
          <w:color w:val="404042"/>
          <w:sz w:val="18"/>
        </w:rPr>
      </w:pPr>
      <w:r>
        <w:rPr>
          <w:rFonts w:ascii="Cambria" w:eastAsia="Cambria" w:hAnsi="Cambria"/>
          <w:color w:val="404042"/>
          <w:sz w:val="18"/>
        </w:rPr>
        <w:t xml:space="preserve">Submissions will be published on the White Paper on Developing Northern Australia website, shortly after receipt, unless you request otherwise, they are marked as in-confidence, have inadequate contact details or are inconsistent with the publication guidelines (see below). Submissions will remain on the website indefinitely as a public document. All personal contact details other than your name and postcode will be removed from your submission before it is published on the website. For further information, please refer to the Website Privacy Statement and Privacy Policy at </w:t>
      </w:r>
      <w:hyperlink r:id="rId50">
        <w:r>
          <w:rPr>
            <w:rFonts w:ascii="Cambria" w:eastAsia="Cambria" w:hAnsi="Cambria"/>
            <w:color w:val="0000FF"/>
            <w:sz w:val="18"/>
            <w:u w:val="single"/>
          </w:rPr>
          <w:t>http://northernaustralia.dpmc.gov.au</w:t>
        </w:r>
      </w:hyperlink>
      <w:r>
        <w:rPr>
          <w:rFonts w:ascii="Cambria" w:eastAsia="Cambria" w:hAnsi="Cambria"/>
          <w:color w:val="404042"/>
          <w:sz w:val="18"/>
        </w:rPr>
        <w:t>.</w:t>
      </w:r>
    </w:p>
    <w:p w:rsidR="00A77A11" w:rsidRDefault="005A3A76">
      <w:pPr>
        <w:spacing w:before="110" w:line="260" w:lineRule="exact"/>
        <w:ind w:left="216" w:right="360"/>
        <w:textAlignment w:val="baseline"/>
        <w:rPr>
          <w:rFonts w:ascii="Cambria" w:eastAsia="Cambria" w:hAnsi="Cambria"/>
          <w:color w:val="404042"/>
          <w:sz w:val="18"/>
        </w:rPr>
      </w:pPr>
      <w:r>
        <w:rPr>
          <w:rFonts w:ascii="Cambria" w:eastAsia="Cambria" w:hAnsi="Cambria"/>
          <w:color w:val="404042"/>
          <w:sz w:val="18"/>
        </w:rPr>
        <w:t>Please indicate clearly on the front of your submission should you wish your submission to not be published or to be treated as confidential, either in full or in part.</w:t>
      </w:r>
    </w:p>
    <w:p w:rsidR="00A77A11" w:rsidRDefault="005A3A76">
      <w:pPr>
        <w:spacing w:before="166" w:line="212" w:lineRule="exact"/>
        <w:ind w:left="216"/>
        <w:textAlignment w:val="baseline"/>
        <w:rPr>
          <w:rFonts w:ascii="Cambria" w:eastAsia="Cambria" w:hAnsi="Cambria"/>
          <w:b/>
          <w:color w:val="191919"/>
          <w:sz w:val="20"/>
        </w:rPr>
      </w:pPr>
      <w:r>
        <w:rPr>
          <w:rFonts w:ascii="Cambria" w:eastAsia="Cambria" w:hAnsi="Cambria"/>
          <w:b/>
          <w:color w:val="191919"/>
          <w:sz w:val="20"/>
        </w:rPr>
        <w:t>Guidelines for publication</w:t>
      </w:r>
    </w:p>
    <w:p w:rsidR="00A77A11" w:rsidRDefault="005A3A76">
      <w:pPr>
        <w:spacing w:before="116" w:line="259" w:lineRule="exact"/>
        <w:ind w:left="216" w:right="648"/>
        <w:textAlignment w:val="baseline"/>
        <w:rPr>
          <w:rFonts w:ascii="Cambria" w:eastAsia="Cambria" w:hAnsi="Cambria"/>
          <w:color w:val="404042"/>
          <w:sz w:val="18"/>
        </w:rPr>
      </w:pPr>
      <w:r>
        <w:rPr>
          <w:rFonts w:ascii="Cambria" w:eastAsia="Cambria" w:hAnsi="Cambria"/>
          <w:color w:val="404042"/>
          <w:sz w:val="18"/>
        </w:rPr>
        <w:t>The Australian Government reserves the right to refuse to publish submissions, or parts of submissions, in particular if a submission contains offensive language, potentially defamatory material or copyright infringing material.</w:t>
      </w:r>
    </w:p>
    <w:p w:rsidR="00A77A11" w:rsidRDefault="005A3A76">
      <w:pPr>
        <w:spacing w:before="162" w:line="212" w:lineRule="exact"/>
        <w:ind w:left="216"/>
        <w:textAlignment w:val="baseline"/>
        <w:rPr>
          <w:rFonts w:ascii="Cambria" w:eastAsia="Cambria" w:hAnsi="Cambria"/>
          <w:b/>
          <w:color w:val="191919"/>
          <w:sz w:val="20"/>
        </w:rPr>
      </w:pPr>
      <w:r>
        <w:rPr>
          <w:rFonts w:ascii="Cambria" w:eastAsia="Cambria" w:hAnsi="Cambria"/>
          <w:b/>
          <w:color w:val="191919"/>
          <w:sz w:val="20"/>
        </w:rPr>
        <w:t>Freedom of information</w:t>
      </w:r>
    </w:p>
    <w:p w:rsidR="00A77A11" w:rsidRDefault="005A3A76">
      <w:pPr>
        <w:spacing w:before="112" w:line="259" w:lineRule="exact"/>
        <w:ind w:left="216" w:right="288"/>
        <w:textAlignment w:val="baseline"/>
        <w:rPr>
          <w:rFonts w:ascii="Cambria" w:eastAsia="Cambria" w:hAnsi="Cambria"/>
          <w:color w:val="404042"/>
          <w:sz w:val="18"/>
        </w:rPr>
      </w:pPr>
      <w:r>
        <w:rPr>
          <w:rFonts w:ascii="Cambria" w:eastAsia="Cambria" w:hAnsi="Cambria"/>
          <w:color w:val="404042"/>
          <w:sz w:val="18"/>
        </w:rPr>
        <w:t xml:space="preserve">All documents in the possession of Department are subject to the </w:t>
      </w:r>
      <w:r>
        <w:rPr>
          <w:rFonts w:ascii="Cambria" w:eastAsia="Cambria" w:hAnsi="Cambria"/>
          <w:i/>
          <w:color w:val="404042"/>
          <w:sz w:val="18"/>
        </w:rPr>
        <w:t xml:space="preserve">Freedom of Information Act 1982 </w:t>
      </w:r>
      <w:r>
        <w:rPr>
          <w:rFonts w:ascii="Cambria" w:eastAsia="Cambria" w:hAnsi="Cambria"/>
          <w:color w:val="404042"/>
          <w:sz w:val="18"/>
        </w:rPr>
        <w:t>(FOI Act). For requests under the FOI Act, the public has a general right of access to documents but documents may be exempted from release under specific provisions in the FOI Act in limited circumstances.</w:t>
      </w:r>
    </w:p>
    <w:p w:rsidR="00A77A11" w:rsidRDefault="005A3A76">
      <w:pPr>
        <w:spacing w:before="116" w:after="680" w:line="260" w:lineRule="exact"/>
        <w:ind w:left="216" w:right="576"/>
        <w:textAlignment w:val="baseline"/>
        <w:rPr>
          <w:rFonts w:ascii="Cambria" w:eastAsia="Cambria" w:hAnsi="Cambria"/>
          <w:color w:val="404042"/>
          <w:sz w:val="18"/>
        </w:rPr>
      </w:pPr>
      <w:r>
        <w:rPr>
          <w:rFonts w:ascii="Cambria" w:eastAsia="Cambria" w:hAnsi="Cambria"/>
          <w:color w:val="404042"/>
          <w:sz w:val="18"/>
        </w:rPr>
        <w:t>A request may be made under the FOI Act for any submission (including those which are not published on the White Paper on Developing Northern Australia website and/or are treated as confidential) to be made available. Any such requests will be determined in accordance with provisions under the FOI Act, and decisions regarding requests for access will be made by the authorised decision-maker in accordance with the requirements of the FOI Act.</w:t>
      </w:r>
    </w:p>
    <w:p w:rsidR="00A77A11" w:rsidRDefault="00A77A11">
      <w:pPr>
        <w:spacing w:before="116" w:after="680" w:line="260" w:lineRule="exact"/>
        <w:sectPr w:rsidR="00A77A11">
          <w:pgSz w:w="9979" w:h="14174"/>
          <w:pgMar w:top="1000" w:right="1205" w:bottom="237" w:left="754" w:header="720" w:footer="720" w:gutter="0"/>
          <w:cols w:space="720"/>
        </w:sectPr>
      </w:pPr>
    </w:p>
    <w:p w:rsidR="00A77A11" w:rsidRDefault="004E7428">
      <w:pPr>
        <w:tabs>
          <w:tab w:val="right" w:pos="4896"/>
        </w:tabs>
        <w:spacing w:line="175" w:lineRule="exact"/>
        <w:textAlignment w:val="baseline"/>
        <w:rPr>
          <w:rFonts w:ascii="Trebuchet MS" w:eastAsia="Trebuchet MS" w:hAnsi="Trebuchet MS"/>
          <w:b/>
          <w:color w:val="C93429"/>
          <w:sz w:val="18"/>
        </w:rPr>
      </w:pPr>
      <w:r>
        <w:rPr>
          <w:noProof/>
          <w:lang w:val="en-AU" w:eastAsia="en-AU"/>
        </w:rPr>
        <mc:AlternateContent>
          <mc:Choice Requires="wps">
            <w:drawing>
              <wp:anchor distT="0" distB="0" distL="0" distR="0" simplePos="0" relativeHeight="251716608" behindDoc="1" locked="0" layoutInCell="1" allowOverlap="1">
                <wp:simplePos x="0" y="0"/>
                <wp:positionH relativeFrom="page">
                  <wp:posOffset>746760</wp:posOffset>
                </wp:positionH>
                <wp:positionV relativeFrom="page">
                  <wp:posOffset>8525510</wp:posOffset>
                </wp:positionV>
                <wp:extent cx="24130" cy="133985"/>
                <wp:effectExtent l="0" t="0" r="0" b="0"/>
                <wp:wrapNone/>
                <wp:docPr id="19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99" name="Picture"/>
                                  <wp:cNvGraphicFramePr/>
                                  <a:graphic xmlns:a="http://schemas.openxmlformats.org/drawingml/2006/main">
                                    <a:graphicData uri="http://schemas.openxmlformats.org/drawingml/2006/picture">
                                      <pic:pic xmlns:pic="http://schemas.openxmlformats.org/drawingml/2006/picture">
                                        <pic:nvPicPr>
                                          <pic:cNvPr id="99" name="Picture"/>
                                          <pic:cNvPicPr preferRelativeResize="0"/>
                                        </pic:nvPicPr>
                                        <pic:blipFill>
                                          <a:blip r:embed="rId30"/>
                                          <a:stretch>
                                            <a:fillRect/>
                                          </a:stretch>
                                        </pic:blipFill>
                                        <pic:spPr>
                                          <a:xfrm>
                                            <a:off x="0" y="0"/>
                                            <a:ext cx="24130" cy="13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236" type="#_x0000_t202" style="position:absolute;margin-left:58.8pt;margin-top:671.3pt;width:1.9pt;height:10.55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n2qsQ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iqA8nLTTpkQ4a3YkBzZemQH2nEvB76MBTD7APzpas6u5F8VUhLtY14Tt6K6Xoa0pKSNA3N92z&#10;qyOOMiDb/oMoIQ7Za2GBhkq2pnpQDwTokMjTqTkmlwI2g9CfwUEBJ/5sFkdzG4Ak091OKv2OihYZ&#10;I8USWm+xyeFeaZMLSSYXE4qLnDWNbX/DLzbAcdyByHDVnJkcbDd/xF68iTZR6ITBYuOEXpY5t/k6&#10;dBa5v5xns2y9zvyfJq4fJjUrS8pNmElZfvhnnTtqfNTESVtKNKw0cCYlJXfbdSPRgYCyc/sdC3Lm&#10;5l6mYYsAXF5Q8oPQuwtiJ19ESyfMw7kTL73I8fz4Ll54YRxm+SWle8bpv1NCfYrjeTAfpfRbbp79&#10;XnMjScs0zI6GtSmOTk4kMQLc8NK2VhPWjPZZKUz6z6WAdk+NtnI1Ch21qoftYJ9G4NtBYcS8FeUT&#10;KFgKkBioESYfGLWQ3zHqYYqkWH3bE0kxat5zeAXgoidDTsZ2Mggv4GqKNUajudbjaNp3ku1qQB7f&#10;GRe38FIqZmX8nMXxfcFksGyOU8yMnvN/6/U8a1e/AAAA//8DAFBLAwQUAAYACAAAACEAMM6w5+AA&#10;AAANAQAADwAAAGRycy9kb3ducmV2LnhtbEyPwU7DMBBE70j8g7VI3KiTtEppGqeqEJyQEGk4cHRi&#10;N7Ear0PstuHv2ZzKbWZ3NPs23022Zxc9euNQQLyIgGlsnDLYCviq3p6egfkgUcneoRbwqz3sivu7&#10;XGbKXbHUl0NoGZWgz6SALoQh49w3nbbSL9ygkXZHN1oZyI4tV6O8UrnteRJFKbfSIF3o5KBfOt2c&#10;DmcrYP+N5av5+ag/y2NpqmoT4Xt6EuLxYdpvgQU9hVsYZnxCh4KYandG5VlPPl6nFCWxXCWk5kgS&#10;r4DV8yhdroEXOf//RfEHAAD//wMAUEsBAi0AFAAGAAgAAAAhALaDOJL+AAAA4QEAABMAAAAAAAAA&#10;AAAAAAAAAAAAAFtDb250ZW50X1R5cGVzXS54bWxQSwECLQAUAAYACAAAACEAOP0h/9YAAACUAQAA&#10;CwAAAAAAAAAAAAAAAAAvAQAAX3JlbHMvLnJlbHNQSwECLQAUAAYACAAAACEAzeZ9qrECAACzBQAA&#10;DgAAAAAAAAAAAAAAAAAuAgAAZHJzL2Uyb0RvYy54bWxQSwECLQAUAAYACAAAACEAMM6w5+AAAAAN&#10;AQAADwAAAAAAAAAAAAAAAAALBQAAZHJzL2Rvd25yZXYueG1sUEsFBgAAAAAEAAQA8wAAABgGAAAA&#10;AA==&#10;" filled="f" stroked="f">
                <v:textbox inset="0,0,0,0">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99" name="Picture"/>
                            <wp:cNvGraphicFramePr/>
                            <a:graphic xmlns:a="http://schemas.openxmlformats.org/drawingml/2006/main">
                              <a:graphicData uri="http://schemas.openxmlformats.org/drawingml/2006/picture">
                                <pic:pic xmlns:pic="http://schemas.openxmlformats.org/drawingml/2006/picture">
                                  <pic:nvPicPr>
                                    <pic:cNvPr id="99" name="Picture"/>
                                    <pic:cNvPicPr preferRelativeResize="0"/>
                                  </pic:nvPicPr>
                                  <pic:blipFill>
                                    <a:blip r:embed="rId30"/>
                                    <a:stretch>
                                      <a:fillRect/>
                                    </a:stretch>
                                  </pic:blipFill>
                                  <pic:spPr>
                                    <a:xfrm>
                                      <a:off x="0" y="0"/>
                                      <a:ext cx="24130" cy="133985"/>
                                    </a:xfrm>
                                    <a:prstGeom prst="rect">
                                      <a:avLst/>
                                    </a:prstGeom>
                                  </pic:spPr>
                                </pic:pic>
                              </a:graphicData>
                            </a:graphic>
                          </wp:inline>
                        </w:drawing>
                      </w:r>
                    </w:p>
                  </w:txbxContent>
                </v:textbox>
                <w10:wrap anchorx="page" anchory="page"/>
              </v:shape>
            </w:pict>
          </mc:Fallback>
        </mc:AlternateContent>
      </w:r>
      <w:r w:rsidR="005A3A76">
        <w:rPr>
          <w:rFonts w:ascii="Trebuchet MS" w:eastAsia="Trebuchet MS" w:hAnsi="Trebuchet MS"/>
          <w:b/>
          <w:color w:val="C93429"/>
          <w:sz w:val="18"/>
        </w:rPr>
        <w:t>66</w:t>
      </w:r>
      <w:r w:rsidR="005A3A76">
        <w:rPr>
          <w:rFonts w:ascii="Trebuchet MS" w:eastAsia="Trebuchet MS" w:hAnsi="Trebuchet MS"/>
          <w:b/>
          <w:color w:val="C93429"/>
          <w:sz w:val="18"/>
        </w:rPr>
        <w:tab/>
      </w:r>
      <w:r w:rsidR="005A3A76">
        <w:rPr>
          <w:rFonts w:ascii="Trebuchet MS" w:eastAsia="Trebuchet MS" w:hAnsi="Trebuchet MS"/>
          <w:b/>
          <w:color w:val="C93429"/>
          <w:sz w:val="17"/>
        </w:rPr>
        <w:t>GREEN PAPER ON DEVELOPING NORTHERN AUSTRALIA</w:t>
      </w:r>
    </w:p>
    <w:p w:rsidR="00A77A11" w:rsidRDefault="00A77A11">
      <w:pPr>
        <w:sectPr w:rsidR="00A77A11">
          <w:type w:val="continuous"/>
          <w:pgSz w:w="9979" w:h="14174"/>
          <w:pgMar w:top="1000" w:right="4398" w:bottom="237" w:left="741" w:header="720" w:footer="720" w:gutter="0"/>
          <w:cols w:space="720"/>
        </w:sectPr>
      </w:pPr>
    </w:p>
    <w:p w:rsidR="00A77A11" w:rsidRDefault="004E7428">
      <w:pPr>
        <w:spacing w:before="46" w:after="46" w:line="302" w:lineRule="exact"/>
        <w:textAlignment w:val="baseline"/>
        <w:rPr>
          <w:rFonts w:ascii="Century Gothic" w:eastAsia="Century Gothic" w:hAnsi="Century Gothic"/>
          <w:color w:val="C93429"/>
          <w:sz w:val="25"/>
        </w:rPr>
      </w:pPr>
      <w:r>
        <w:rPr>
          <w:noProof/>
          <w:lang w:val="en-AU" w:eastAsia="en-AU"/>
        </w:rPr>
        <w:lastRenderedPageBreak/>
        <mc:AlternateContent>
          <mc:Choice Requires="wps">
            <w:drawing>
              <wp:anchor distT="0" distB="0" distL="0" distR="0" simplePos="0" relativeHeight="251717632" behindDoc="1" locked="0" layoutInCell="1" allowOverlap="1">
                <wp:simplePos x="0" y="0"/>
                <wp:positionH relativeFrom="page">
                  <wp:posOffset>4852670</wp:posOffset>
                </wp:positionH>
                <wp:positionV relativeFrom="page">
                  <wp:posOffset>8171815</wp:posOffset>
                </wp:positionV>
                <wp:extent cx="1151890" cy="572770"/>
                <wp:effectExtent l="0" t="0" r="0" b="0"/>
                <wp:wrapSquare wrapText="bothSides"/>
                <wp:docPr id="18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100" name="Picture"/>
                                  <wp:cNvGraphicFramePr/>
                                  <a:graphic xmlns:a="http://schemas.openxmlformats.org/drawingml/2006/main">
                                    <a:graphicData uri="http://schemas.openxmlformats.org/drawingml/2006/picture">
                                      <pic:pic xmlns:pic="http://schemas.openxmlformats.org/drawingml/2006/picture">
                                        <pic:nvPicPr>
                                          <pic:cNvPr id="100" name="Picture"/>
                                          <pic:cNvPicPr preferRelativeResize="0"/>
                                        </pic:nvPicPr>
                                        <pic:blipFill>
                                          <a:blip r:embed="rId15"/>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237" type="#_x0000_t202" style="position:absolute;margin-left:382.1pt;margin-top:643.45pt;width:90.7pt;height:45.1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WCotAIAALU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Qq&#10;6F2cYMRJB016pKNGd2JE0cIUaOhVCn4PPXjqEfbB2Sar+ntRflOIi3VD+I7eSimGhpIKCPrmpvvs&#10;6oSjDMh2+CgqiEP2WligsZadqR7UAwE6NOrp1BzDpTQh/QgowlEJZ9EyWC5t91ySzrd7qfR7Kjpk&#10;jAxLaL5FJ4d7pQ0bks4uJhgXBWtbK4CWX2yA47QDseGqOTMsbD9/Jl6yiTdx6ITBYuOEXp47t8U6&#10;dBaFv4zyd/l6nfu/TFw/TBtWVZSbMLO2/PDPendU+aSKk7qUaFll4AwlJXfbdSvRgYC2C/vZmsPJ&#10;2c29pGGLALm8SMkPQu8uSJxiES+dsAgjJ1l6seP5yV2y8MIkzIvLlO4Zp/+eEhoynERBNInpTPpF&#10;bp79XudG0o5pmB4t6zIcn5xIaiS44ZVtrSasnexnpTD0z6WAds+NtoI1Gp3UqsftaB9H4Fs9Gzlv&#10;RfUEGpYCJAZqhNkHRiPkD4wGmCMZVt/3RFKM2g8c3oEZOrMhZ2M7G4SXcDXDGqPJXOtpOO17yXYN&#10;IE8vjYtbeCs1szI+szi+MJgNNpvjHDPD5/m/9TpP29VvAAAA//8DAFBLAwQUAAYACAAAACEAGA4k&#10;HOIAAAANAQAADwAAAGRycy9kb3ducmV2LnhtbEyPwU7DMAyG70i8Q2QkbixdGe3aNZ0mBCckRFcO&#10;O6ZN1kZrnNJkW3l7zAmO9v/p9+diO9uBXfTkjUMBy0UETGPrlMFOwGf9+rAG5oNEJQeHWsC39rAt&#10;b28KmSt3xUpf9qFjVII+lwL6EMacc9/22kq/cKNGyo5usjLQOHVcTfJK5XbgcRQl3EqDdKGXo37u&#10;dXvan62A3QGrF/P13nxUx8rUdRbhW3IS4v5u3m2ABT2HPxh+9UkdSnJq3BmVZ4OANFnFhFIQr5MM&#10;GCHZ6ikB1tDqMU2XwMuC//+i/AEAAP//AwBQSwECLQAUAAYACAAAACEAtoM4kv4AAADhAQAAEwAA&#10;AAAAAAAAAAAAAAAAAAAAW0NvbnRlbnRfVHlwZXNdLnhtbFBLAQItABQABgAIAAAAIQA4/SH/1gAA&#10;AJQBAAALAAAAAAAAAAAAAAAAAC8BAABfcmVscy8ucmVsc1BLAQItABQABgAIAAAAIQDO7WCotAIA&#10;ALUFAAAOAAAAAAAAAAAAAAAAAC4CAABkcnMvZTJvRG9jLnhtbFBLAQItABQABgAIAAAAIQAYDiQc&#10;4gAAAA0BAAAPAAAAAAAAAAAAAAAAAA4FAABkcnMvZG93bnJldi54bWxQSwUGAAAAAAQABADzAAAA&#10;HQY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100" name="Picture"/>
                            <wp:cNvGraphicFramePr/>
                            <a:graphic xmlns:a="http://schemas.openxmlformats.org/drawingml/2006/main">
                              <a:graphicData uri="http://schemas.openxmlformats.org/drawingml/2006/picture">
                                <pic:pic xmlns:pic="http://schemas.openxmlformats.org/drawingml/2006/picture">
                                  <pic:nvPicPr>
                                    <pic:cNvPr id="100" name="Picture"/>
                                    <pic:cNvPicPr preferRelativeResize="0"/>
                                  </pic:nvPicPr>
                                  <pic:blipFill>
                                    <a:blip r:embed="rId15"/>
                                    <a:stretch>
                                      <a:fillRect/>
                                    </a:stretch>
                                  </pic:blipFill>
                                  <pic:spPr>
                                    <a:xfrm>
                                      <a:off x="0" y="0"/>
                                      <a:ext cx="1151890" cy="5727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18656" behindDoc="1" locked="0" layoutInCell="1" allowOverlap="1">
                <wp:simplePos x="0" y="0"/>
                <wp:positionH relativeFrom="page">
                  <wp:posOffset>5301615</wp:posOffset>
                </wp:positionH>
                <wp:positionV relativeFrom="page">
                  <wp:posOffset>8519160</wp:posOffset>
                </wp:positionV>
                <wp:extent cx="254000" cy="139700"/>
                <wp:effectExtent l="0" t="0" r="0" b="0"/>
                <wp:wrapSquare wrapText="bothSides"/>
                <wp:docPr id="18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11" w:line="195" w:lineRule="exact"/>
                              <w:textAlignment w:val="baseline"/>
                              <w:rPr>
                                <w:rFonts w:ascii="Trebuchet MS" w:eastAsia="Trebuchet MS" w:hAnsi="Trebuchet MS"/>
                                <w:color w:val="C93429"/>
                                <w:spacing w:val="30"/>
                                <w:sz w:val="19"/>
                              </w:rPr>
                            </w:pPr>
                            <w:r>
                              <w:rPr>
                                <w:rFonts w:ascii="Trebuchet MS" w:eastAsia="Trebuchet MS" w:hAnsi="Trebuchet MS"/>
                                <w:color w:val="C93429"/>
                                <w:spacing w:val="30"/>
                                <w:sz w:val="19"/>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238" type="#_x0000_t202" style="position:absolute;margin-left:417.45pt;margin-top:670.8pt;width:20pt;height:11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gUrswIAALQFAAAOAAAAZHJzL2Uyb0RvYy54bWysVO1umzAU/T9p72D5P+WjkAIqqdoQpknd&#10;h9TuARwwwRrYzHYCXbV337UJSdpp0rSNH9bFvj734xzf65uxa9GeSsUEz7B/4WFEeSkqxrcZ/vJY&#10;ODFGShNekVZwmuEnqvDN8u2b66FPaSAa0VZUIgDhKh36DDda96nrqrKhHVEXoqccDmshO6LhV27d&#10;SpIB0LvWDTxv4Q5CVr0UJVUKdvPpEC8tfl3TUn+qa0U1ajMMuWm7SrtuzOour0m6laRvWHlIg/xF&#10;Fh1hHIIeoXKiCdpJ9gtUx0oplKj1RSk6V9Q1K6mtAarxvVfVPDSkp7YWaI7qj21S/w+2/Lj/LBGr&#10;gLsYqOKkA5Ie6ajRnRhRFJkGDb1Kwe+hB089wj4422JVfy/KrwpxsWoI39JbKcXQUFJBgr656Z5d&#10;nXCUAdkMH0QFcchOCws01rIz3YN+IEAHop6O5JhcStgMotDz4KSEI/8yuQLbRCDpfLmXSr+jokPG&#10;yLAE7i042d8rPbnOLiYWFwVrW9gnactfbADmtAOh4ao5M0lYOp8TL1nH6zh0wmCxdkIvz53bYhU6&#10;i8K/ivLLfLXK/R8mrh+mDasqyk2YWVp++GfUHUQ+ieIoLiVaVhk4k5KS282qlWhPQNqF/Q4NOXNz&#10;X6Zh+wW1vCrJD0LvLkicYhFfOWERRg60N3Y8P7lLFl6YhHnxsqR7xum/l4SGDCdREE1a+m1twLoh&#10;fmLwrDaSdkzD8GhZl+H46ERSo8A1ryy1mrB2ss9aYdI/tQLonom2ejUSncSqx81o30bgBya+UfNG&#10;VE8gYSlAYqBGGH1gNEJ+x2iAMZJh9W1HJMWofc/hGZiZMxtyNjazQXgJVzOsMZrMlZ5m066XbNsA&#10;8vTQuLiFp1IzK+NTFocHBqPBVnMYY2b2nP9br9OwXf4EAAD//wMAUEsDBBQABgAIAAAAIQCr7TSh&#10;4QAAAA0BAAAPAAAAZHJzL2Rvd25yZXYueG1sTI/BTsMwEETvSP0Haytxo05JZdIQp6oQnJAQaThw&#10;dGI3iRqvQ+y24e/ZnOhxZ55mZ7LdZHt2MaPvHEpYryJgBmunO2wkfJVvDwkwHxRq1Ts0En6Nh12+&#10;uMtUqt0VC3M5hIZRCPpUSWhDGFLOfd0aq/zKDQbJO7rRqkDn2HA9qiuF254/RpHgVnVIH1o1mJfW&#10;1KfD2UrYf2Px2v18VJ/FsejKchvhuzhJeb+c9s/AgpnCPwxzfaoOOXWq3Bm1Z72EJN5sCSUj3qwF&#10;MEKSp1mqZknEAnie8dsV+R8AAAD//wMAUEsBAi0AFAAGAAgAAAAhALaDOJL+AAAA4QEAABMAAAAA&#10;AAAAAAAAAAAAAAAAAFtDb250ZW50X1R5cGVzXS54bWxQSwECLQAUAAYACAAAACEAOP0h/9YAAACU&#10;AQAACwAAAAAAAAAAAAAAAAAvAQAAX3JlbHMvLnJlbHNQSwECLQAUAAYACAAAACEAYtYFK7MCAAC0&#10;BQAADgAAAAAAAAAAAAAAAAAuAgAAZHJzL2Uyb0RvYy54bWxQSwECLQAUAAYACAAAACEAq+00oeEA&#10;AAANAQAADwAAAAAAAAAAAAAAAAANBQAAZHJzL2Rvd25yZXYueG1sUEsFBgAAAAAEAAQA8wAAABsG&#10;AAAAAA==&#10;" filled="f" stroked="f">
                <v:textbox inset="0,0,0,0">
                  <w:txbxContent>
                    <w:p w:rsidR="00A77A11" w:rsidRDefault="005A3A76">
                      <w:pPr>
                        <w:spacing w:before="11" w:line="195" w:lineRule="exact"/>
                        <w:textAlignment w:val="baseline"/>
                        <w:rPr>
                          <w:rFonts w:ascii="Trebuchet MS" w:eastAsia="Trebuchet MS" w:hAnsi="Trebuchet MS"/>
                          <w:color w:val="C93429"/>
                          <w:spacing w:val="30"/>
                          <w:sz w:val="19"/>
                        </w:rPr>
                      </w:pPr>
                      <w:r>
                        <w:rPr>
                          <w:rFonts w:ascii="Trebuchet MS" w:eastAsia="Trebuchet MS" w:hAnsi="Trebuchet MS"/>
                          <w:color w:val="C93429"/>
                          <w:spacing w:val="30"/>
                          <w:sz w:val="19"/>
                        </w:rPr>
                        <w:t>67</w:t>
                      </w:r>
                    </w:p>
                  </w:txbxContent>
                </v:textbox>
                <w10:wrap type="square" anchorx="page" anchory="page"/>
              </v:shape>
            </w:pict>
          </mc:Fallback>
        </mc:AlternateContent>
      </w:r>
      <w:r w:rsidR="005A3A76">
        <w:rPr>
          <w:rFonts w:ascii="Century Gothic" w:eastAsia="Century Gothic" w:hAnsi="Century Gothic"/>
          <w:color w:val="C93429"/>
          <w:sz w:val="25"/>
        </w:rPr>
        <w:t>NEXT STEPS</w:t>
      </w:r>
    </w:p>
    <w:p w:rsidR="00A77A11" w:rsidRDefault="004E7428">
      <w:pPr>
        <w:spacing w:before="155" w:line="279" w:lineRule="exact"/>
        <w:ind w:right="144"/>
        <w:textAlignment w:val="baseline"/>
        <w:rPr>
          <w:rFonts w:ascii="Calibri" w:eastAsia="Calibri" w:hAnsi="Calibri"/>
          <w:color w:val="404042"/>
          <w:sz w:val="20"/>
        </w:rPr>
      </w:pPr>
      <w:r>
        <w:rPr>
          <w:noProof/>
          <w:lang w:val="en-AU" w:eastAsia="en-AU"/>
        </w:rPr>
        <mc:AlternateContent>
          <mc:Choice Requires="wps">
            <w:drawing>
              <wp:anchor distT="0" distB="0" distL="114300" distR="114300" simplePos="0" relativeHeight="251808768" behindDoc="0" locked="0" layoutInCell="1" allowOverlap="1">
                <wp:simplePos x="0" y="0"/>
                <wp:positionH relativeFrom="page">
                  <wp:posOffset>711835</wp:posOffset>
                </wp:positionH>
                <wp:positionV relativeFrom="page">
                  <wp:posOffset>810895</wp:posOffset>
                </wp:positionV>
                <wp:extent cx="2515235" cy="0"/>
                <wp:effectExtent l="0" t="0" r="0" b="0"/>
                <wp:wrapNone/>
                <wp:docPr id="187"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5235" cy="0"/>
                        </a:xfrm>
                        <a:prstGeom prst="line">
                          <a:avLst/>
                        </a:prstGeom>
                        <a:noFill/>
                        <a:ln w="8890">
                          <a:solidFill>
                            <a:srgbClr val="C934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4EA16" id="Line 54" o:spid="_x0000_s1026" style="position:absolute;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05pt,63.85pt" to="254.1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4hxGAIAACsEAAAOAAAAZHJzL2Uyb0RvYy54bWysU02P2jAQvVfqf7B8hyQQWIgIqyqBXmgX&#10;abc/wNgOserYlm0IqOp/79h8iG0vVdWLM87MvHkzb7x4PnUSHbl1QqsSZ8MUI66oZkLtS/ztbT2Y&#10;YeQ8UYxIrXiJz9zh5+XHD4veFHykWy0ZtwhAlCt6U+LWe1MkiaMt74gbasMVOBttO+LhavcJs6QH&#10;9E4mozSdJr22zFhNuXPwt7448TLiNw2n/qVpHPdIlhi4+XjaeO7CmSwXpNhbYlpBrzTIP7DoiFBQ&#10;9A5VE0/QwYo/oDpBrXa68UOqu0Q3jaA89gDdZOlv3by2xPDYCwzHmfuY3P+DpV+PW4sEA+1mTxgp&#10;0oFIG6E4muRhOL1xBcRUamtDe/SkXs1G0+8OKV21RO15JPl2NpCXhYzkXUq4OAMldv0XzSCGHLyO&#10;kzo1tguQMAN0ioKc74Lwk0cUfo4m2WQ0nmBEb76EFLdEY53/zHWHglFiCaQjMDlunA9ESHELCXWU&#10;Xgspo95Sob7Es9k8jQlOS8GCM4Q5u99V0qIjgY2p5uN8NI9dgecxzOqDYhGs5YStrrYnQl5sKC5V&#10;wINWgM7VuqzEj3k6X81Ws3yQj6arQZ7W9eDTusoH03X2NKnHdVXV2c9ALcuLVjDGVWB3W88s/zv5&#10;rw/lslj3Bb2PIXmPHucFZG/fSDpqGeS7LMJOs/PW3jSGjYzB19cTVv7xDvbjG1/+AgAA//8DAFBL&#10;AwQUAAYACAAAACEAyEuoet4AAAALAQAADwAAAGRycy9kb3ducmV2LnhtbEyPQU/DMAyF70j8h8hI&#10;3FjSSmNTaTqhAeLEYd3QOGaNaas1TpVkW/n3GAkJbn720/P3ytXkBnHGEHtPGrKZAoHUeNtTq2G3&#10;fblbgojJkDWDJ9TwhRFW1fVVaQrrL7TBc51awSEUC6OhS2kspIxNh87EmR+R+PbpgzOJZWilDebC&#10;4W6QuVL30pme+ENnRlx32Bzrk9PwFJ7nR9y/7tq3faY+6m39vsnXWt/eTI8PIBJO6c8MP/iMDhUz&#10;HfyJbBQD6yzP2MpDvliAYMdcLXMQh9+NrEr5v0P1DQAA//8DAFBLAQItABQABgAIAAAAIQC2gziS&#10;/gAAAOEBAAATAAAAAAAAAAAAAAAAAAAAAABbQ29udGVudF9UeXBlc10ueG1sUEsBAi0AFAAGAAgA&#10;AAAhADj9If/WAAAAlAEAAAsAAAAAAAAAAAAAAAAALwEAAF9yZWxzLy5yZWxzUEsBAi0AFAAGAAgA&#10;AAAhADzniHEYAgAAKwQAAA4AAAAAAAAAAAAAAAAALgIAAGRycy9lMm9Eb2MueG1sUEsBAi0AFAAG&#10;AAgAAAAhAMhLqHreAAAACwEAAA8AAAAAAAAAAAAAAAAAcgQAAGRycy9kb3ducmV2LnhtbFBLBQYA&#10;AAAABAAEAPMAAAB9BQAAAAA=&#10;" strokecolor="#c93429" strokeweight=".7pt">
                <w10:wrap anchorx="page" anchory="page"/>
              </v:line>
            </w:pict>
          </mc:Fallback>
        </mc:AlternateContent>
      </w:r>
      <w:r w:rsidR="005A3A76">
        <w:rPr>
          <w:rFonts w:ascii="Calibri" w:eastAsia="Calibri" w:hAnsi="Calibri"/>
          <w:color w:val="404042"/>
          <w:sz w:val="20"/>
        </w:rPr>
        <w:t>This Green Paper has set out for debate some of the opportunities, barriers and potential policy directions for developing the north.</w:t>
      </w:r>
    </w:p>
    <w:p w:rsidR="00A77A11" w:rsidRDefault="005A3A76">
      <w:pPr>
        <w:spacing w:before="233" w:line="279" w:lineRule="exact"/>
        <w:ind w:right="360"/>
        <w:textAlignment w:val="baseline"/>
        <w:rPr>
          <w:rFonts w:ascii="Calibri" w:eastAsia="Calibri" w:hAnsi="Calibri"/>
          <w:color w:val="404042"/>
          <w:sz w:val="20"/>
        </w:rPr>
      </w:pPr>
      <w:r>
        <w:rPr>
          <w:rFonts w:ascii="Calibri" w:eastAsia="Calibri" w:hAnsi="Calibri"/>
          <w:color w:val="404042"/>
          <w:sz w:val="20"/>
        </w:rPr>
        <w:t>Each policy direction includes possible actions which could be implemented in the short, medium and long term.</w:t>
      </w:r>
    </w:p>
    <w:p w:rsidR="00A77A11" w:rsidRDefault="005A3A76">
      <w:pPr>
        <w:spacing w:before="227" w:line="279" w:lineRule="exact"/>
        <w:ind w:right="144"/>
        <w:textAlignment w:val="baseline"/>
        <w:rPr>
          <w:rFonts w:ascii="Calibri" w:eastAsia="Calibri" w:hAnsi="Calibri"/>
          <w:color w:val="404042"/>
          <w:spacing w:val="-4"/>
          <w:sz w:val="20"/>
        </w:rPr>
      </w:pPr>
      <w:r>
        <w:rPr>
          <w:rFonts w:ascii="Calibri" w:eastAsia="Calibri" w:hAnsi="Calibri"/>
          <w:color w:val="404042"/>
          <w:spacing w:val="-4"/>
          <w:sz w:val="20"/>
        </w:rPr>
        <w:t>In considering these, and other possible actions, the Government’s objectives for the White Paper are to:</w:t>
      </w:r>
    </w:p>
    <w:p w:rsidR="00A77A11" w:rsidRDefault="005A3A76">
      <w:pPr>
        <w:numPr>
          <w:ilvl w:val="0"/>
          <w:numId w:val="1"/>
        </w:numPr>
        <w:spacing w:before="235" w:line="279" w:lineRule="exact"/>
        <w:ind w:left="360" w:right="360" w:hanging="360"/>
        <w:textAlignment w:val="baseline"/>
        <w:rPr>
          <w:rFonts w:ascii="Calibri" w:eastAsia="Calibri" w:hAnsi="Calibri"/>
          <w:color w:val="404042"/>
          <w:spacing w:val="-3"/>
          <w:sz w:val="20"/>
        </w:rPr>
      </w:pPr>
      <w:r>
        <w:rPr>
          <w:rFonts w:ascii="Calibri" w:eastAsia="Calibri" w:hAnsi="Calibri"/>
          <w:color w:val="404042"/>
          <w:spacing w:val="-3"/>
          <w:sz w:val="20"/>
        </w:rPr>
        <w:t>focus on economic development, trade and investment and jobs, while retaining appropriate social, environmental and biosecurity safeguards</w:t>
      </w:r>
    </w:p>
    <w:p w:rsidR="00A77A11" w:rsidRDefault="005A3A76">
      <w:pPr>
        <w:numPr>
          <w:ilvl w:val="0"/>
          <w:numId w:val="1"/>
        </w:numPr>
        <w:spacing w:before="55" w:line="279" w:lineRule="exact"/>
        <w:ind w:left="360" w:right="144" w:hanging="360"/>
        <w:textAlignment w:val="baseline"/>
        <w:rPr>
          <w:rFonts w:ascii="Calibri" w:eastAsia="Calibri" w:hAnsi="Calibri"/>
          <w:color w:val="404042"/>
          <w:spacing w:val="-3"/>
          <w:sz w:val="20"/>
        </w:rPr>
      </w:pPr>
      <w:r>
        <w:rPr>
          <w:rFonts w:ascii="Calibri" w:eastAsia="Calibri" w:hAnsi="Calibri"/>
          <w:color w:val="404042"/>
          <w:spacing w:val="-3"/>
          <w:sz w:val="20"/>
        </w:rPr>
        <w:t>create the right climate to maximise private sector investment and innovation, avoiding prescriptive or interventionist approaches</w:t>
      </w:r>
    </w:p>
    <w:p w:rsidR="00A77A11" w:rsidRDefault="005A3A76">
      <w:pPr>
        <w:numPr>
          <w:ilvl w:val="0"/>
          <w:numId w:val="1"/>
        </w:numPr>
        <w:spacing w:before="60" w:line="279" w:lineRule="exact"/>
        <w:ind w:left="360" w:right="144" w:hanging="360"/>
        <w:textAlignment w:val="baseline"/>
        <w:rPr>
          <w:rFonts w:ascii="Calibri" w:eastAsia="Calibri" w:hAnsi="Calibri"/>
          <w:color w:val="404042"/>
          <w:sz w:val="20"/>
        </w:rPr>
      </w:pPr>
      <w:r>
        <w:rPr>
          <w:rFonts w:ascii="Calibri" w:eastAsia="Calibri" w:hAnsi="Calibri"/>
          <w:color w:val="404042"/>
          <w:sz w:val="20"/>
        </w:rPr>
        <w:t>remain consistent with national approaches and deliver benefits to other parts of Australia</w:t>
      </w:r>
    </w:p>
    <w:p w:rsidR="00A77A11" w:rsidRDefault="005A3A76">
      <w:pPr>
        <w:numPr>
          <w:ilvl w:val="0"/>
          <w:numId w:val="1"/>
        </w:numPr>
        <w:spacing w:before="61" w:line="279" w:lineRule="exact"/>
        <w:ind w:left="360" w:right="360" w:hanging="360"/>
        <w:jc w:val="both"/>
        <w:textAlignment w:val="baseline"/>
        <w:rPr>
          <w:rFonts w:ascii="Calibri" w:eastAsia="Calibri" w:hAnsi="Calibri"/>
          <w:color w:val="404042"/>
          <w:spacing w:val="-3"/>
          <w:sz w:val="20"/>
        </w:rPr>
      </w:pPr>
      <w:r>
        <w:rPr>
          <w:rFonts w:ascii="Calibri" w:eastAsia="Calibri" w:hAnsi="Calibri"/>
          <w:color w:val="404042"/>
          <w:spacing w:val="-3"/>
          <w:sz w:val="20"/>
        </w:rPr>
        <w:t>seek to advance low or no cost solutions given the current fiscal environment, and facilitate private sector funding wherever possible</w:t>
      </w:r>
    </w:p>
    <w:p w:rsidR="00A77A11" w:rsidRDefault="005A3A76">
      <w:pPr>
        <w:numPr>
          <w:ilvl w:val="0"/>
          <w:numId w:val="1"/>
        </w:numPr>
        <w:spacing w:before="61" w:line="277" w:lineRule="exact"/>
        <w:ind w:left="360" w:right="648" w:hanging="360"/>
        <w:textAlignment w:val="baseline"/>
        <w:rPr>
          <w:rFonts w:ascii="Calibri" w:eastAsia="Calibri" w:hAnsi="Calibri"/>
          <w:color w:val="404042"/>
          <w:sz w:val="20"/>
        </w:rPr>
      </w:pPr>
      <w:r>
        <w:rPr>
          <w:rFonts w:ascii="Calibri" w:eastAsia="Calibri" w:hAnsi="Calibri"/>
          <w:color w:val="404042"/>
          <w:sz w:val="20"/>
        </w:rPr>
        <w:t xml:space="preserve">respect and recognise the roles and responsibilities of state and territory governments. </w:t>
      </w:r>
    </w:p>
    <w:p w:rsidR="00A77A11" w:rsidRDefault="005A3A76">
      <w:pPr>
        <w:spacing w:before="5" w:line="279" w:lineRule="exact"/>
        <w:textAlignment w:val="baseline"/>
        <w:rPr>
          <w:rFonts w:ascii="Calibri" w:eastAsia="Calibri" w:hAnsi="Calibri"/>
          <w:color w:val="404042"/>
          <w:spacing w:val="-2"/>
          <w:sz w:val="20"/>
        </w:rPr>
      </w:pPr>
      <w:r>
        <w:br w:type="column"/>
      </w:r>
      <w:r>
        <w:rPr>
          <w:rFonts w:ascii="Calibri" w:eastAsia="Calibri" w:hAnsi="Calibri"/>
          <w:color w:val="404042"/>
          <w:spacing w:val="-2"/>
          <w:sz w:val="20"/>
        </w:rPr>
        <w:t>The White Paper on Developing Northern Australia will set out two, five, 10 and 20 year implementation plans. It will build on existing work underway across the public and private sectors. For example, it will draw on the Government’s other White Papers on Agricultural Competitiveness, Defence, the Reform of the Federation, Energy and Tax Reform and its work on Indigenous affairs.</w:t>
      </w:r>
    </w:p>
    <w:p w:rsidR="00A77A11" w:rsidRDefault="005A3A76">
      <w:pPr>
        <w:spacing w:before="239" w:line="279" w:lineRule="exact"/>
        <w:textAlignment w:val="baseline"/>
        <w:rPr>
          <w:rFonts w:ascii="Calibri" w:eastAsia="Calibri" w:hAnsi="Calibri"/>
          <w:color w:val="404042"/>
          <w:spacing w:val="-3"/>
          <w:sz w:val="20"/>
        </w:rPr>
      </w:pPr>
      <w:r>
        <w:rPr>
          <w:rFonts w:ascii="Calibri" w:eastAsia="Calibri" w:hAnsi="Calibri"/>
          <w:color w:val="404042"/>
          <w:spacing w:val="-3"/>
          <w:sz w:val="20"/>
        </w:rPr>
        <w:t>It will also have regard for state and territory government initiatives on planning, Indigenous development, investment, transport, housing and conservation. Many local governments are also working to meet short and long term local needs. In addition, industry bodies, research institutes, non-government organisations, regional groups and natural resource management boards have developed plans and strategies to address specific challenges and opportunities for the north.</w:t>
      </w:r>
    </w:p>
    <w:p w:rsidR="00A77A11" w:rsidRDefault="005A3A76">
      <w:pPr>
        <w:spacing w:before="219" w:line="279" w:lineRule="exact"/>
        <w:ind w:right="360"/>
        <w:textAlignment w:val="baseline"/>
        <w:rPr>
          <w:rFonts w:ascii="Calibri" w:eastAsia="Calibri" w:hAnsi="Calibri"/>
          <w:color w:val="404042"/>
          <w:sz w:val="20"/>
        </w:rPr>
      </w:pPr>
      <w:r>
        <w:rPr>
          <w:rFonts w:ascii="Calibri" w:eastAsia="Calibri" w:hAnsi="Calibri"/>
          <w:color w:val="404042"/>
          <w:sz w:val="20"/>
        </w:rPr>
        <w:t xml:space="preserve">Further information on state and territory initiatives relevant to northern Australia is at </w:t>
      </w:r>
      <w:r>
        <w:rPr>
          <w:rFonts w:ascii="Calibri" w:eastAsia="Calibri" w:hAnsi="Calibri"/>
          <w:color w:val="404042"/>
          <w:sz w:val="20"/>
          <w:u w:val="single"/>
        </w:rPr>
        <w:t xml:space="preserve">Appendix B. </w:t>
      </w:r>
    </w:p>
    <w:p w:rsidR="00A77A11" w:rsidRDefault="005A3A76">
      <w:pPr>
        <w:spacing w:before="239" w:line="276" w:lineRule="exact"/>
        <w:ind w:right="144"/>
        <w:textAlignment w:val="baseline"/>
        <w:rPr>
          <w:rFonts w:ascii="Calibri" w:eastAsia="Calibri" w:hAnsi="Calibri"/>
          <w:color w:val="404042"/>
          <w:spacing w:val="-2"/>
          <w:sz w:val="20"/>
        </w:rPr>
      </w:pPr>
      <w:r>
        <w:rPr>
          <w:rFonts w:ascii="Calibri" w:eastAsia="Calibri" w:hAnsi="Calibri"/>
          <w:color w:val="404042"/>
          <w:spacing w:val="-2"/>
          <w:sz w:val="20"/>
        </w:rPr>
        <w:t>The Government invites further insight, discussion, comment and debate on the issues and possible actions. The White Paper will draw on these ideas in setting a long term vision for northern Australia and the actions necessary to achieve that vision.</w:t>
      </w:r>
    </w:p>
    <w:p w:rsidR="00A77A11" w:rsidRDefault="00A77A11">
      <w:pPr>
        <w:sectPr w:rsidR="00A77A11">
          <w:pgSz w:w="9979" w:h="14174"/>
          <w:pgMar w:top="873" w:right="725" w:bottom="4164" w:left="1121" w:header="720" w:footer="720" w:gutter="0"/>
          <w:cols w:num="2" w:space="0" w:equalWidth="0">
            <w:col w:w="3960" w:space="213"/>
            <w:col w:w="3960" w:space="0"/>
          </w:cols>
        </w:sectPr>
      </w:pPr>
    </w:p>
    <w:p w:rsidR="00A77A11" w:rsidRDefault="005A3A76">
      <w:pPr>
        <w:spacing w:before="4" w:after="46" w:line="282" w:lineRule="exact"/>
        <w:textAlignment w:val="baseline"/>
        <w:rPr>
          <w:rFonts w:ascii="Century Gothic" w:eastAsia="Century Gothic" w:hAnsi="Century Gothic"/>
          <w:color w:val="C93429"/>
          <w:spacing w:val="12"/>
          <w:sz w:val="23"/>
        </w:rPr>
      </w:pPr>
      <w:r>
        <w:rPr>
          <w:rFonts w:ascii="Century Gothic" w:eastAsia="Century Gothic" w:hAnsi="Century Gothic"/>
          <w:color w:val="C93429"/>
          <w:spacing w:val="12"/>
          <w:sz w:val="23"/>
        </w:rPr>
        <w:lastRenderedPageBreak/>
        <w:t>ABBREVIATIONS</w:t>
      </w:r>
    </w:p>
    <w:p w:rsidR="00A77A11" w:rsidRDefault="004E7428">
      <w:pPr>
        <w:spacing w:before="200" w:line="20" w:lineRule="exact"/>
      </w:pPr>
      <w:r>
        <w:rPr>
          <w:noProof/>
          <w:lang w:val="en-AU" w:eastAsia="en-AU"/>
        </w:rPr>
        <mc:AlternateContent>
          <mc:Choice Requires="wps">
            <w:drawing>
              <wp:anchor distT="0" distB="0" distL="114300" distR="114300" simplePos="0" relativeHeight="251809792" behindDoc="0" locked="0" layoutInCell="1" allowOverlap="1">
                <wp:simplePos x="0" y="0"/>
                <wp:positionH relativeFrom="page">
                  <wp:posOffset>466090</wp:posOffset>
                </wp:positionH>
                <wp:positionV relativeFrom="page">
                  <wp:posOffset>801370</wp:posOffset>
                </wp:positionV>
                <wp:extent cx="5156835" cy="0"/>
                <wp:effectExtent l="0" t="0" r="0" b="0"/>
                <wp:wrapNone/>
                <wp:docPr id="186"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56835" cy="0"/>
                        </a:xfrm>
                        <a:prstGeom prst="line">
                          <a:avLst/>
                        </a:prstGeom>
                        <a:noFill/>
                        <a:ln w="8890">
                          <a:solidFill>
                            <a:srgbClr val="C934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791DA" id="Line 53" o:spid="_x0000_s1026" style="position:absolute;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63.1pt" to="442.7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CYGAIAACsEAAAOAAAAZHJzL2Uyb0RvYy54bWysU02P2jAQvVfqf7B8hyQQaIgIqyqBXrYt&#10;0m5/gLEdYtWxLdsQUNX/3rH5ENteqqoXZ5yZefNm3nj5dOolOnLrhFYVzsYpRlxRzYTaV/jb62ZU&#10;YOQ8UYxIrXiFz9zhp9X7d8vBlHyiOy0ZtwhAlCsHU+HOe1MmiaMd74kba8MVOFtte+LhavcJs2QA&#10;9F4mkzSdJ4O2zFhNuXPwt7k48Srity2n/mvbOu6RrDBw8/G08dyFM1ktSbm3xHSCXmmQf2DRE6Gg&#10;6B2qIZ6ggxV/QPWCWu1068dU94luW0F57AG6ydLfunnpiOGxFxiOM/cxuf8HS78ctxYJBtoVc4wU&#10;6UGkZ6E4mk3DcAbjSoip1daG9uhJvZhnTb87pHTdEbXnkeTr2UBeFjKSNynh4gyU2A2fNYMYcvA6&#10;TurU2j5AwgzQKQpyvgvCTx5R+DnLZvNiOsOI3nwJKW+Jxjr/ieseBaPCEkhHYHJ8dj4QIeUtJNRR&#10;eiOkjHpLhYYKF8UijQlOS8GCM4Q5u9/V0qIjgY2pF9N8sohdgecxzOqDYhGs44Str7YnQl5sKC5V&#10;wINWgM7VuqzEj0W6WBfrIh/lk/l6lKdNM/q4qfPRfJN9mDXTpq6b7GegluVlJxjjKrC7rWeW/538&#10;14dyWaz7gt7HkLxFj/MCsrdvJB21DPJdFmGn2XlrbxrDRsbg6+sJK/94B/vxja9+AQAA//8DAFBL&#10;AwQUAAYACAAAACEAapDOm94AAAAKAQAADwAAAGRycy9kb3ducmV2LnhtbEyPwU7DMAyG70i8Q2Qk&#10;bixdoaMqTSc0QJw4rBsax6wxbbXGqZJsK2+PkZDg6N+ffn8ul5MdxAl96B0pmM8SEEiNMz21Crab&#10;l5scRIiajB4coYIvDLCsLi9KXRh3pjWe6tgKLqFQaAVdjGMhZWg6tDrM3IjEu0/nrY48+lYar89c&#10;bgeZJslCWt0TX+j0iKsOm0N9tAqe/HN2wN3rtn3bzZOPelO/r9OVUtdX0+MDiIhT/IPhR5/VoWKn&#10;vTuSCWJQcH97xyTn6SIFwUCeZxmI/W8iq1L+f6H6BgAA//8DAFBLAQItABQABgAIAAAAIQC2gziS&#10;/gAAAOEBAAATAAAAAAAAAAAAAAAAAAAAAABbQ29udGVudF9UeXBlc10ueG1sUEsBAi0AFAAGAAgA&#10;AAAhADj9If/WAAAAlAEAAAsAAAAAAAAAAAAAAAAALwEAAF9yZWxzLy5yZWxzUEsBAi0AFAAGAAgA&#10;AAAhAMLDAJgYAgAAKwQAAA4AAAAAAAAAAAAAAAAALgIAAGRycy9lMm9Eb2MueG1sUEsBAi0AFAAG&#10;AAgAAAAhAGqQzpveAAAACgEAAA8AAAAAAAAAAAAAAAAAcgQAAGRycy9kb3ducmV2LnhtbFBLBQYA&#10;AAAABAAEAPMAAAB9BQAAAAA=&#10;" strokecolor="#c93429" strokeweight=".7pt">
                <w10:wrap anchorx="page" anchory="page"/>
              </v:line>
            </w:pict>
          </mc:Fallback>
        </mc:AlternateContent>
      </w:r>
    </w:p>
    <w:tbl>
      <w:tblPr>
        <w:tblW w:w="0" w:type="auto"/>
        <w:tblLayout w:type="fixed"/>
        <w:tblCellMar>
          <w:left w:w="0" w:type="dxa"/>
          <w:right w:w="0" w:type="dxa"/>
        </w:tblCellMar>
        <w:tblLook w:val="04A0" w:firstRow="1" w:lastRow="0" w:firstColumn="1" w:lastColumn="0" w:noHBand="0" w:noVBand="1"/>
      </w:tblPr>
      <w:tblGrid>
        <w:gridCol w:w="1675"/>
        <w:gridCol w:w="6445"/>
      </w:tblGrid>
      <w:tr w:rsidR="00A77A11">
        <w:trPr>
          <w:trHeight w:hRule="exact" w:val="336"/>
        </w:trPr>
        <w:tc>
          <w:tcPr>
            <w:tcW w:w="1675"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79" w:after="55" w:line="192" w:lineRule="exact"/>
              <w:ind w:right="215"/>
              <w:jc w:val="right"/>
              <w:textAlignment w:val="baseline"/>
              <w:rPr>
                <w:rFonts w:ascii="Cambria" w:eastAsia="Cambria" w:hAnsi="Cambria"/>
                <w:color w:val="404042"/>
                <w:sz w:val="18"/>
              </w:rPr>
            </w:pPr>
            <w:r>
              <w:rPr>
                <w:rFonts w:ascii="Cambria" w:eastAsia="Cambria" w:hAnsi="Cambria"/>
                <w:color w:val="404042"/>
                <w:sz w:val="18"/>
              </w:rPr>
              <w:t>2030 Vision</w:t>
            </w:r>
          </w:p>
        </w:tc>
        <w:tc>
          <w:tcPr>
            <w:tcW w:w="6445"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79" w:after="53" w:line="194" w:lineRule="exact"/>
              <w:ind w:left="236"/>
              <w:textAlignment w:val="baseline"/>
              <w:rPr>
                <w:rFonts w:ascii="Cambria" w:eastAsia="Cambria" w:hAnsi="Cambria"/>
                <w:color w:val="404042"/>
                <w:sz w:val="18"/>
              </w:rPr>
            </w:pPr>
            <w:r>
              <w:rPr>
                <w:rFonts w:ascii="Cambria" w:eastAsia="Cambria" w:hAnsi="Cambria"/>
                <w:color w:val="404042"/>
                <w:sz w:val="18"/>
              </w:rPr>
              <w:t>The Coalition’s 2030 Vision for Developing Northern Australia</w:t>
            </w:r>
          </w:p>
        </w:tc>
      </w:tr>
      <w:tr w:rsidR="00A77A11">
        <w:trPr>
          <w:trHeight w:hRule="exact" w:val="355"/>
        </w:trPr>
        <w:tc>
          <w:tcPr>
            <w:tcW w:w="1675"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98" w:after="60" w:line="192" w:lineRule="exact"/>
              <w:ind w:right="215"/>
              <w:jc w:val="right"/>
              <w:textAlignment w:val="baseline"/>
              <w:rPr>
                <w:rFonts w:ascii="Cambria" w:eastAsia="Cambria" w:hAnsi="Cambria"/>
                <w:color w:val="404042"/>
                <w:sz w:val="18"/>
              </w:rPr>
            </w:pPr>
            <w:r>
              <w:rPr>
                <w:rFonts w:ascii="Cambria" w:eastAsia="Cambria" w:hAnsi="Cambria"/>
                <w:color w:val="404042"/>
                <w:sz w:val="18"/>
              </w:rPr>
              <w:t>ABARES</w:t>
            </w:r>
          </w:p>
        </w:tc>
        <w:tc>
          <w:tcPr>
            <w:tcW w:w="6445"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8" w:after="58" w:line="194" w:lineRule="exact"/>
              <w:ind w:left="236"/>
              <w:textAlignment w:val="baseline"/>
              <w:rPr>
                <w:rFonts w:ascii="Cambria" w:eastAsia="Cambria" w:hAnsi="Cambria"/>
                <w:color w:val="404042"/>
                <w:sz w:val="18"/>
              </w:rPr>
            </w:pPr>
            <w:r>
              <w:rPr>
                <w:rFonts w:ascii="Cambria" w:eastAsia="Cambria" w:hAnsi="Cambria"/>
                <w:color w:val="404042"/>
                <w:sz w:val="18"/>
              </w:rPr>
              <w:t>Australian Bureau of Agricultural and Resource Economics and Sciences</w:t>
            </w:r>
          </w:p>
        </w:tc>
      </w:tr>
      <w:tr w:rsidR="00A77A11">
        <w:trPr>
          <w:trHeight w:hRule="exact" w:val="351"/>
        </w:trPr>
        <w:tc>
          <w:tcPr>
            <w:tcW w:w="1675"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94" w:after="54" w:line="192" w:lineRule="exact"/>
              <w:ind w:right="215"/>
              <w:jc w:val="right"/>
              <w:textAlignment w:val="baseline"/>
              <w:rPr>
                <w:rFonts w:ascii="Cambria" w:eastAsia="Cambria" w:hAnsi="Cambria"/>
                <w:color w:val="404042"/>
                <w:sz w:val="18"/>
              </w:rPr>
            </w:pPr>
            <w:r>
              <w:rPr>
                <w:rFonts w:ascii="Cambria" w:eastAsia="Cambria" w:hAnsi="Cambria"/>
                <w:color w:val="404042"/>
                <w:sz w:val="18"/>
              </w:rPr>
              <w:t>ABC</w:t>
            </w:r>
          </w:p>
        </w:tc>
        <w:tc>
          <w:tcPr>
            <w:tcW w:w="6445"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4" w:after="52" w:line="194" w:lineRule="exact"/>
              <w:ind w:left="236"/>
              <w:textAlignment w:val="baseline"/>
              <w:rPr>
                <w:rFonts w:ascii="Cambria" w:eastAsia="Cambria" w:hAnsi="Cambria"/>
                <w:color w:val="404042"/>
                <w:sz w:val="18"/>
              </w:rPr>
            </w:pPr>
            <w:r>
              <w:rPr>
                <w:rFonts w:ascii="Cambria" w:eastAsia="Cambria" w:hAnsi="Cambria"/>
                <w:color w:val="404042"/>
                <w:sz w:val="18"/>
              </w:rPr>
              <w:t>Australian Broadcasting Corporation</w:t>
            </w:r>
          </w:p>
        </w:tc>
      </w:tr>
      <w:tr w:rsidR="00A77A11">
        <w:trPr>
          <w:trHeight w:hRule="exact" w:val="350"/>
        </w:trPr>
        <w:tc>
          <w:tcPr>
            <w:tcW w:w="1675"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93" w:after="64" w:line="192" w:lineRule="exact"/>
              <w:ind w:right="215"/>
              <w:jc w:val="right"/>
              <w:textAlignment w:val="baseline"/>
              <w:rPr>
                <w:rFonts w:ascii="Cambria" w:eastAsia="Cambria" w:hAnsi="Cambria"/>
                <w:color w:val="404042"/>
                <w:sz w:val="18"/>
              </w:rPr>
            </w:pPr>
            <w:r>
              <w:rPr>
                <w:rFonts w:ascii="Cambria" w:eastAsia="Cambria" w:hAnsi="Cambria"/>
                <w:color w:val="404042"/>
                <w:sz w:val="18"/>
              </w:rPr>
              <w:t>ABS</w:t>
            </w:r>
          </w:p>
        </w:tc>
        <w:tc>
          <w:tcPr>
            <w:tcW w:w="6445"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3" w:after="64" w:line="192" w:lineRule="exact"/>
              <w:ind w:left="236"/>
              <w:textAlignment w:val="baseline"/>
              <w:rPr>
                <w:rFonts w:ascii="Cambria" w:eastAsia="Cambria" w:hAnsi="Cambria"/>
                <w:color w:val="404042"/>
                <w:sz w:val="18"/>
              </w:rPr>
            </w:pPr>
            <w:r>
              <w:rPr>
                <w:rFonts w:ascii="Cambria" w:eastAsia="Cambria" w:hAnsi="Cambria"/>
                <w:color w:val="404042"/>
                <w:sz w:val="18"/>
              </w:rPr>
              <w:t>Australian Bureau of Statistics</w:t>
            </w:r>
          </w:p>
        </w:tc>
      </w:tr>
      <w:tr w:rsidR="00A77A11">
        <w:trPr>
          <w:trHeight w:hRule="exact" w:val="350"/>
        </w:trPr>
        <w:tc>
          <w:tcPr>
            <w:tcW w:w="1675"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98" w:after="55" w:line="192" w:lineRule="exact"/>
              <w:ind w:right="215"/>
              <w:jc w:val="right"/>
              <w:textAlignment w:val="baseline"/>
              <w:rPr>
                <w:rFonts w:ascii="Cambria" w:eastAsia="Cambria" w:hAnsi="Cambria"/>
                <w:color w:val="404042"/>
                <w:sz w:val="18"/>
              </w:rPr>
            </w:pPr>
            <w:r>
              <w:rPr>
                <w:rFonts w:ascii="Cambria" w:eastAsia="Cambria" w:hAnsi="Cambria"/>
                <w:color w:val="404042"/>
                <w:sz w:val="18"/>
              </w:rPr>
              <w:t>BITRE</w:t>
            </w:r>
          </w:p>
        </w:tc>
        <w:tc>
          <w:tcPr>
            <w:tcW w:w="6445"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8" w:after="53" w:line="194" w:lineRule="exact"/>
              <w:ind w:left="236"/>
              <w:textAlignment w:val="baseline"/>
              <w:rPr>
                <w:rFonts w:ascii="Cambria" w:eastAsia="Cambria" w:hAnsi="Cambria"/>
                <w:color w:val="404042"/>
                <w:sz w:val="18"/>
              </w:rPr>
            </w:pPr>
            <w:r>
              <w:rPr>
                <w:rFonts w:ascii="Cambria" w:eastAsia="Cambria" w:hAnsi="Cambria"/>
                <w:color w:val="404042"/>
                <w:sz w:val="18"/>
              </w:rPr>
              <w:t>Bureau of Infrastructure, Transport and Regional Economics</w:t>
            </w:r>
          </w:p>
        </w:tc>
      </w:tr>
      <w:tr w:rsidR="00A77A11">
        <w:trPr>
          <w:trHeight w:hRule="exact" w:val="356"/>
        </w:trPr>
        <w:tc>
          <w:tcPr>
            <w:tcW w:w="1675"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99" w:after="64" w:line="192" w:lineRule="exact"/>
              <w:ind w:right="215"/>
              <w:jc w:val="right"/>
              <w:textAlignment w:val="baseline"/>
              <w:rPr>
                <w:rFonts w:ascii="Cambria" w:eastAsia="Cambria" w:hAnsi="Cambria"/>
                <w:color w:val="404042"/>
                <w:sz w:val="18"/>
              </w:rPr>
            </w:pPr>
            <w:r>
              <w:rPr>
                <w:rFonts w:ascii="Cambria" w:eastAsia="Cambria" w:hAnsi="Cambria"/>
                <w:color w:val="404042"/>
                <w:sz w:val="18"/>
              </w:rPr>
              <w:t>BOM</w:t>
            </w:r>
          </w:p>
        </w:tc>
        <w:tc>
          <w:tcPr>
            <w:tcW w:w="6445"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9" w:after="62" w:line="194" w:lineRule="exact"/>
              <w:ind w:left="236"/>
              <w:textAlignment w:val="baseline"/>
              <w:rPr>
                <w:rFonts w:ascii="Cambria" w:eastAsia="Cambria" w:hAnsi="Cambria"/>
                <w:color w:val="404042"/>
                <w:sz w:val="18"/>
              </w:rPr>
            </w:pPr>
            <w:r>
              <w:rPr>
                <w:rFonts w:ascii="Cambria" w:eastAsia="Cambria" w:hAnsi="Cambria"/>
                <w:color w:val="404042"/>
                <w:sz w:val="18"/>
              </w:rPr>
              <w:t>Bureau of Metrology</w:t>
            </w:r>
          </w:p>
        </w:tc>
      </w:tr>
      <w:tr w:rsidR="00A77A11">
        <w:trPr>
          <w:trHeight w:hRule="exact" w:val="350"/>
        </w:trPr>
        <w:tc>
          <w:tcPr>
            <w:tcW w:w="1675"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93" w:after="59" w:line="192" w:lineRule="exact"/>
              <w:ind w:right="215"/>
              <w:jc w:val="right"/>
              <w:textAlignment w:val="baseline"/>
              <w:rPr>
                <w:rFonts w:ascii="Cambria" w:eastAsia="Cambria" w:hAnsi="Cambria"/>
                <w:color w:val="404042"/>
                <w:sz w:val="18"/>
              </w:rPr>
            </w:pPr>
            <w:r>
              <w:rPr>
                <w:rFonts w:ascii="Cambria" w:eastAsia="Cambria" w:hAnsi="Cambria"/>
                <w:color w:val="404042"/>
                <w:sz w:val="18"/>
              </w:rPr>
              <w:t>BREE</w:t>
            </w:r>
          </w:p>
        </w:tc>
        <w:tc>
          <w:tcPr>
            <w:tcW w:w="6445"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3" w:after="57" w:line="194" w:lineRule="exact"/>
              <w:ind w:left="236"/>
              <w:textAlignment w:val="baseline"/>
              <w:rPr>
                <w:rFonts w:ascii="Cambria" w:eastAsia="Cambria" w:hAnsi="Cambria"/>
                <w:color w:val="404042"/>
                <w:sz w:val="18"/>
              </w:rPr>
            </w:pPr>
            <w:r>
              <w:rPr>
                <w:rFonts w:ascii="Cambria" w:eastAsia="Cambria" w:hAnsi="Cambria"/>
                <w:color w:val="404042"/>
                <w:sz w:val="18"/>
              </w:rPr>
              <w:t>Bureau of Resources and Energy Economics</w:t>
            </w:r>
          </w:p>
        </w:tc>
      </w:tr>
      <w:tr w:rsidR="00A77A11">
        <w:trPr>
          <w:trHeight w:hRule="exact" w:val="350"/>
        </w:trPr>
        <w:tc>
          <w:tcPr>
            <w:tcW w:w="1675"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93" w:after="55" w:line="192" w:lineRule="exact"/>
              <w:ind w:right="215"/>
              <w:jc w:val="right"/>
              <w:textAlignment w:val="baseline"/>
              <w:rPr>
                <w:rFonts w:ascii="Cambria" w:eastAsia="Cambria" w:hAnsi="Cambria"/>
                <w:color w:val="404042"/>
                <w:sz w:val="18"/>
              </w:rPr>
            </w:pPr>
            <w:r>
              <w:rPr>
                <w:rFonts w:ascii="Cambria" w:eastAsia="Cambria" w:hAnsi="Cambria"/>
                <w:color w:val="404042"/>
                <w:sz w:val="18"/>
              </w:rPr>
              <w:t>COAG</w:t>
            </w:r>
          </w:p>
        </w:tc>
        <w:tc>
          <w:tcPr>
            <w:tcW w:w="6445"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3" w:after="55" w:line="192" w:lineRule="exact"/>
              <w:ind w:left="236"/>
              <w:textAlignment w:val="baseline"/>
              <w:rPr>
                <w:rFonts w:ascii="Cambria" w:eastAsia="Cambria" w:hAnsi="Cambria"/>
                <w:color w:val="404042"/>
                <w:sz w:val="18"/>
              </w:rPr>
            </w:pPr>
            <w:r>
              <w:rPr>
                <w:rFonts w:ascii="Cambria" w:eastAsia="Cambria" w:hAnsi="Cambria"/>
                <w:color w:val="404042"/>
                <w:sz w:val="18"/>
              </w:rPr>
              <w:t>Council of Australian Governments</w:t>
            </w:r>
          </w:p>
        </w:tc>
      </w:tr>
      <w:tr w:rsidR="00A77A11">
        <w:trPr>
          <w:trHeight w:hRule="exact" w:val="351"/>
        </w:trPr>
        <w:tc>
          <w:tcPr>
            <w:tcW w:w="1675"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99" w:after="59" w:line="192" w:lineRule="exact"/>
              <w:ind w:right="215"/>
              <w:jc w:val="right"/>
              <w:textAlignment w:val="baseline"/>
              <w:rPr>
                <w:rFonts w:ascii="Cambria" w:eastAsia="Cambria" w:hAnsi="Cambria"/>
                <w:color w:val="404042"/>
                <w:sz w:val="18"/>
              </w:rPr>
            </w:pPr>
            <w:r>
              <w:rPr>
                <w:rFonts w:ascii="Cambria" w:eastAsia="Cambria" w:hAnsi="Cambria"/>
                <w:color w:val="404042"/>
                <w:sz w:val="18"/>
              </w:rPr>
              <w:t>CRC</w:t>
            </w:r>
          </w:p>
        </w:tc>
        <w:tc>
          <w:tcPr>
            <w:tcW w:w="6445"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9" w:after="59" w:line="192" w:lineRule="exact"/>
              <w:ind w:left="236"/>
              <w:textAlignment w:val="baseline"/>
              <w:rPr>
                <w:rFonts w:ascii="Cambria" w:eastAsia="Cambria" w:hAnsi="Cambria"/>
                <w:color w:val="404042"/>
                <w:sz w:val="18"/>
              </w:rPr>
            </w:pPr>
            <w:r>
              <w:rPr>
                <w:rFonts w:ascii="Cambria" w:eastAsia="Cambria" w:hAnsi="Cambria"/>
                <w:color w:val="404042"/>
                <w:sz w:val="18"/>
              </w:rPr>
              <w:t>Cooperative Research Centre</w:t>
            </w:r>
          </w:p>
        </w:tc>
      </w:tr>
      <w:tr w:rsidR="00A77A11">
        <w:trPr>
          <w:trHeight w:hRule="exact" w:val="355"/>
        </w:trPr>
        <w:tc>
          <w:tcPr>
            <w:tcW w:w="1675"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98" w:after="55" w:line="192" w:lineRule="exact"/>
              <w:ind w:right="215"/>
              <w:jc w:val="right"/>
              <w:textAlignment w:val="baseline"/>
              <w:rPr>
                <w:rFonts w:ascii="Cambria" w:eastAsia="Cambria" w:hAnsi="Cambria"/>
                <w:color w:val="404042"/>
                <w:sz w:val="18"/>
              </w:rPr>
            </w:pPr>
            <w:r>
              <w:rPr>
                <w:rFonts w:ascii="Cambria" w:eastAsia="Cambria" w:hAnsi="Cambria"/>
                <w:color w:val="404042"/>
                <w:sz w:val="18"/>
              </w:rPr>
              <w:t>CSIRO</w:t>
            </w:r>
          </w:p>
        </w:tc>
        <w:tc>
          <w:tcPr>
            <w:tcW w:w="6445"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8" w:after="53" w:line="194" w:lineRule="exact"/>
              <w:ind w:left="236"/>
              <w:textAlignment w:val="baseline"/>
              <w:rPr>
                <w:rFonts w:ascii="Cambria" w:eastAsia="Cambria" w:hAnsi="Cambria"/>
                <w:color w:val="404042"/>
                <w:sz w:val="18"/>
              </w:rPr>
            </w:pPr>
            <w:r>
              <w:rPr>
                <w:rFonts w:ascii="Cambria" w:eastAsia="Cambria" w:hAnsi="Cambria"/>
                <w:color w:val="404042"/>
                <w:sz w:val="18"/>
              </w:rPr>
              <w:t>Commonwealth Scientific and Industrial Research Organisation</w:t>
            </w:r>
          </w:p>
        </w:tc>
      </w:tr>
      <w:tr w:rsidR="00A77A11">
        <w:trPr>
          <w:trHeight w:hRule="exact" w:val="350"/>
        </w:trPr>
        <w:tc>
          <w:tcPr>
            <w:tcW w:w="1675"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93" w:after="65" w:line="192" w:lineRule="exact"/>
              <w:ind w:right="215"/>
              <w:jc w:val="right"/>
              <w:textAlignment w:val="baseline"/>
              <w:rPr>
                <w:rFonts w:ascii="Cambria" w:eastAsia="Cambria" w:hAnsi="Cambria"/>
                <w:color w:val="404042"/>
                <w:sz w:val="18"/>
              </w:rPr>
            </w:pPr>
            <w:r>
              <w:rPr>
                <w:rFonts w:ascii="Cambria" w:eastAsia="Cambria" w:hAnsi="Cambria"/>
                <w:color w:val="404042"/>
                <w:sz w:val="18"/>
              </w:rPr>
              <w:t>DEEWR</w:t>
            </w:r>
          </w:p>
        </w:tc>
        <w:tc>
          <w:tcPr>
            <w:tcW w:w="6445"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3" w:after="62" w:line="195" w:lineRule="exact"/>
              <w:ind w:left="236"/>
              <w:textAlignment w:val="baseline"/>
              <w:rPr>
                <w:rFonts w:ascii="Cambria" w:eastAsia="Cambria" w:hAnsi="Cambria"/>
                <w:color w:val="404042"/>
                <w:sz w:val="18"/>
              </w:rPr>
            </w:pPr>
            <w:r>
              <w:rPr>
                <w:rFonts w:ascii="Cambria" w:eastAsia="Cambria" w:hAnsi="Cambria"/>
                <w:color w:val="404042"/>
                <w:sz w:val="18"/>
              </w:rPr>
              <w:t>Department of Education, Employment and Workplace Relations</w:t>
            </w:r>
          </w:p>
        </w:tc>
      </w:tr>
      <w:tr w:rsidR="00A77A11">
        <w:trPr>
          <w:trHeight w:hRule="exact" w:val="351"/>
        </w:trPr>
        <w:tc>
          <w:tcPr>
            <w:tcW w:w="1675"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94" w:after="59" w:line="192" w:lineRule="exact"/>
              <w:ind w:right="215"/>
              <w:jc w:val="right"/>
              <w:textAlignment w:val="baseline"/>
              <w:rPr>
                <w:rFonts w:ascii="Cambria" w:eastAsia="Cambria" w:hAnsi="Cambria"/>
                <w:color w:val="404042"/>
                <w:sz w:val="18"/>
              </w:rPr>
            </w:pPr>
            <w:r>
              <w:rPr>
                <w:rFonts w:ascii="Cambria" w:eastAsia="Cambria" w:hAnsi="Cambria"/>
                <w:color w:val="404042"/>
                <w:sz w:val="18"/>
              </w:rPr>
              <w:t>Defence</w:t>
            </w:r>
          </w:p>
        </w:tc>
        <w:tc>
          <w:tcPr>
            <w:tcW w:w="6445"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4" w:after="59" w:line="192" w:lineRule="exact"/>
              <w:ind w:left="236"/>
              <w:textAlignment w:val="baseline"/>
              <w:rPr>
                <w:rFonts w:ascii="Cambria" w:eastAsia="Cambria" w:hAnsi="Cambria"/>
                <w:color w:val="404042"/>
                <w:sz w:val="18"/>
              </w:rPr>
            </w:pPr>
            <w:r>
              <w:rPr>
                <w:rFonts w:ascii="Cambria" w:eastAsia="Cambria" w:hAnsi="Cambria"/>
                <w:color w:val="404042"/>
                <w:sz w:val="18"/>
              </w:rPr>
              <w:t>The Australian Defence Force</w:t>
            </w:r>
          </w:p>
        </w:tc>
      </w:tr>
      <w:tr w:rsidR="00A77A11">
        <w:trPr>
          <w:trHeight w:hRule="exact" w:val="350"/>
        </w:trPr>
        <w:tc>
          <w:tcPr>
            <w:tcW w:w="1675"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98" w:after="50" w:line="192" w:lineRule="exact"/>
              <w:ind w:right="215"/>
              <w:jc w:val="right"/>
              <w:textAlignment w:val="baseline"/>
              <w:rPr>
                <w:rFonts w:ascii="Cambria" w:eastAsia="Cambria" w:hAnsi="Cambria"/>
                <w:color w:val="404042"/>
                <w:sz w:val="18"/>
              </w:rPr>
            </w:pPr>
            <w:r>
              <w:rPr>
                <w:rFonts w:ascii="Cambria" w:eastAsia="Cambria" w:hAnsi="Cambria"/>
                <w:color w:val="404042"/>
                <w:sz w:val="18"/>
              </w:rPr>
              <w:t>DFAT</w:t>
            </w:r>
          </w:p>
        </w:tc>
        <w:tc>
          <w:tcPr>
            <w:tcW w:w="6445"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8" w:after="48" w:line="194" w:lineRule="exact"/>
              <w:ind w:left="236"/>
              <w:textAlignment w:val="baseline"/>
              <w:rPr>
                <w:rFonts w:ascii="Cambria" w:eastAsia="Cambria" w:hAnsi="Cambria"/>
                <w:color w:val="404042"/>
                <w:sz w:val="18"/>
              </w:rPr>
            </w:pPr>
            <w:r>
              <w:rPr>
                <w:rFonts w:ascii="Cambria" w:eastAsia="Cambria" w:hAnsi="Cambria"/>
                <w:color w:val="404042"/>
                <w:sz w:val="18"/>
              </w:rPr>
              <w:t>Department of Foreign Affairs and Trade</w:t>
            </w:r>
          </w:p>
        </w:tc>
      </w:tr>
      <w:tr w:rsidR="00A77A11">
        <w:trPr>
          <w:trHeight w:hRule="exact" w:val="355"/>
        </w:trPr>
        <w:tc>
          <w:tcPr>
            <w:tcW w:w="1675"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98" w:after="60" w:line="192" w:lineRule="exact"/>
              <w:ind w:right="215"/>
              <w:jc w:val="right"/>
              <w:textAlignment w:val="baseline"/>
              <w:rPr>
                <w:rFonts w:ascii="Cambria" w:eastAsia="Cambria" w:hAnsi="Cambria"/>
                <w:color w:val="404042"/>
                <w:sz w:val="18"/>
              </w:rPr>
            </w:pPr>
            <w:r>
              <w:rPr>
                <w:rFonts w:ascii="Cambria" w:eastAsia="Cambria" w:hAnsi="Cambria"/>
                <w:color w:val="404042"/>
                <w:sz w:val="18"/>
              </w:rPr>
              <w:t>DIDO</w:t>
            </w:r>
          </w:p>
        </w:tc>
        <w:tc>
          <w:tcPr>
            <w:tcW w:w="6445"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8" w:after="60" w:line="192" w:lineRule="exact"/>
              <w:ind w:left="236"/>
              <w:textAlignment w:val="baseline"/>
              <w:rPr>
                <w:rFonts w:ascii="Cambria" w:eastAsia="Cambria" w:hAnsi="Cambria"/>
                <w:color w:val="404042"/>
                <w:sz w:val="18"/>
              </w:rPr>
            </w:pPr>
            <w:r>
              <w:rPr>
                <w:rFonts w:ascii="Cambria" w:eastAsia="Cambria" w:hAnsi="Cambria"/>
                <w:color w:val="404042"/>
                <w:sz w:val="18"/>
              </w:rPr>
              <w:t>Drive-in-Drive-out</w:t>
            </w:r>
          </w:p>
        </w:tc>
      </w:tr>
      <w:tr w:rsidR="00A77A11">
        <w:trPr>
          <w:trHeight w:hRule="exact" w:val="351"/>
        </w:trPr>
        <w:tc>
          <w:tcPr>
            <w:tcW w:w="1675"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94" w:after="54" w:line="192" w:lineRule="exact"/>
              <w:ind w:right="215"/>
              <w:jc w:val="right"/>
              <w:textAlignment w:val="baseline"/>
              <w:rPr>
                <w:rFonts w:ascii="Cambria" w:eastAsia="Cambria" w:hAnsi="Cambria"/>
                <w:color w:val="404042"/>
                <w:sz w:val="18"/>
              </w:rPr>
            </w:pPr>
            <w:r>
              <w:rPr>
                <w:rFonts w:ascii="Cambria" w:eastAsia="Cambria" w:hAnsi="Cambria"/>
                <w:color w:val="404042"/>
                <w:sz w:val="18"/>
              </w:rPr>
              <w:t>EIA</w:t>
            </w:r>
          </w:p>
        </w:tc>
        <w:tc>
          <w:tcPr>
            <w:tcW w:w="6445"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4" w:after="52" w:line="194" w:lineRule="exact"/>
              <w:ind w:left="236"/>
              <w:textAlignment w:val="baseline"/>
              <w:rPr>
                <w:rFonts w:ascii="Cambria" w:eastAsia="Cambria" w:hAnsi="Cambria"/>
                <w:color w:val="404042"/>
                <w:sz w:val="18"/>
              </w:rPr>
            </w:pPr>
            <w:r>
              <w:rPr>
                <w:rFonts w:ascii="Cambria" w:eastAsia="Cambria" w:hAnsi="Cambria"/>
                <w:color w:val="404042"/>
                <w:sz w:val="18"/>
              </w:rPr>
              <w:t>United States Energy Information Administration</w:t>
            </w:r>
          </w:p>
        </w:tc>
      </w:tr>
      <w:tr w:rsidR="00A77A11">
        <w:trPr>
          <w:trHeight w:hRule="exact" w:val="350"/>
        </w:trPr>
        <w:tc>
          <w:tcPr>
            <w:tcW w:w="1675"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93" w:after="64" w:line="192" w:lineRule="exact"/>
              <w:ind w:right="215"/>
              <w:jc w:val="right"/>
              <w:textAlignment w:val="baseline"/>
              <w:rPr>
                <w:rFonts w:ascii="Cambria" w:eastAsia="Cambria" w:hAnsi="Cambria"/>
                <w:color w:val="404042"/>
                <w:sz w:val="18"/>
              </w:rPr>
            </w:pPr>
            <w:r>
              <w:rPr>
                <w:rFonts w:ascii="Cambria" w:eastAsia="Cambria" w:hAnsi="Cambria"/>
                <w:color w:val="404042"/>
                <w:sz w:val="18"/>
              </w:rPr>
              <w:t>FAO</w:t>
            </w:r>
          </w:p>
        </w:tc>
        <w:tc>
          <w:tcPr>
            <w:tcW w:w="6445"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3" w:after="62" w:line="194" w:lineRule="exact"/>
              <w:ind w:left="236"/>
              <w:textAlignment w:val="baseline"/>
              <w:rPr>
                <w:rFonts w:ascii="Cambria" w:eastAsia="Cambria" w:hAnsi="Cambria"/>
                <w:color w:val="404042"/>
                <w:sz w:val="18"/>
              </w:rPr>
            </w:pPr>
            <w:r>
              <w:rPr>
                <w:rFonts w:ascii="Cambria" w:eastAsia="Cambria" w:hAnsi="Cambria"/>
                <w:color w:val="404042"/>
                <w:sz w:val="18"/>
              </w:rPr>
              <w:t>Food and Agriculture Organization of the United Nations</w:t>
            </w:r>
          </w:p>
        </w:tc>
      </w:tr>
      <w:tr w:rsidR="00A77A11">
        <w:trPr>
          <w:trHeight w:hRule="exact" w:val="351"/>
        </w:trPr>
        <w:tc>
          <w:tcPr>
            <w:tcW w:w="1675"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98" w:after="55" w:line="192" w:lineRule="exact"/>
              <w:ind w:right="215"/>
              <w:jc w:val="right"/>
              <w:textAlignment w:val="baseline"/>
              <w:rPr>
                <w:rFonts w:ascii="Cambria" w:eastAsia="Cambria" w:hAnsi="Cambria"/>
                <w:color w:val="404042"/>
                <w:sz w:val="18"/>
              </w:rPr>
            </w:pPr>
            <w:r>
              <w:rPr>
                <w:rFonts w:ascii="Cambria" w:eastAsia="Cambria" w:hAnsi="Cambria"/>
                <w:color w:val="404042"/>
                <w:sz w:val="18"/>
              </w:rPr>
              <w:t>FIFO</w:t>
            </w:r>
          </w:p>
        </w:tc>
        <w:tc>
          <w:tcPr>
            <w:tcW w:w="6445"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8" w:after="52" w:line="195" w:lineRule="exact"/>
              <w:ind w:left="236"/>
              <w:textAlignment w:val="baseline"/>
              <w:rPr>
                <w:rFonts w:ascii="Cambria" w:eastAsia="Cambria" w:hAnsi="Cambria"/>
                <w:color w:val="404042"/>
                <w:sz w:val="18"/>
              </w:rPr>
            </w:pPr>
            <w:r>
              <w:rPr>
                <w:rFonts w:ascii="Cambria" w:eastAsia="Cambria" w:hAnsi="Cambria"/>
                <w:color w:val="404042"/>
                <w:sz w:val="18"/>
              </w:rPr>
              <w:t>Fly-in-Fly-out</w:t>
            </w:r>
          </w:p>
        </w:tc>
      </w:tr>
      <w:tr w:rsidR="00A77A11">
        <w:trPr>
          <w:trHeight w:hRule="exact" w:val="350"/>
        </w:trPr>
        <w:tc>
          <w:tcPr>
            <w:tcW w:w="1675"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98" w:after="50" w:line="192" w:lineRule="exact"/>
              <w:ind w:right="215"/>
              <w:jc w:val="right"/>
              <w:textAlignment w:val="baseline"/>
              <w:rPr>
                <w:rFonts w:ascii="Cambria" w:eastAsia="Cambria" w:hAnsi="Cambria"/>
                <w:color w:val="404042"/>
                <w:sz w:val="18"/>
              </w:rPr>
            </w:pPr>
            <w:r>
              <w:rPr>
                <w:rFonts w:ascii="Cambria" w:eastAsia="Cambria" w:hAnsi="Cambria"/>
                <w:color w:val="404042"/>
                <w:sz w:val="18"/>
              </w:rPr>
              <w:t>GEMCO</w:t>
            </w:r>
          </w:p>
        </w:tc>
        <w:tc>
          <w:tcPr>
            <w:tcW w:w="6445"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8" w:after="48" w:line="194" w:lineRule="exact"/>
              <w:ind w:left="236"/>
              <w:textAlignment w:val="baseline"/>
              <w:rPr>
                <w:rFonts w:ascii="Cambria" w:eastAsia="Cambria" w:hAnsi="Cambria"/>
                <w:color w:val="404042"/>
                <w:sz w:val="18"/>
              </w:rPr>
            </w:pPr>
            <w:r>
              <w:rPr>
                <w:rFonts w:ascii="Cambria" w:eastAsia="Cambria" w:hAnsi="Cambria"/>
                <w:color w:val="404042"/>
                <w:sz w:val="18"/>
              </w:rPr>
              <w:t>Groote Eylandt Mining Company</w:t>
            </w:r>
          </w:p>
        </w:tc>
      </w:tr>
      <w:tr w:rsidR="00A77A11">
        <w:trPr>
          <w:trHeight w:hRule="exact" w:val="355"/>
        </w:trPr>
        <w:tc>
          <w:tcPr>
            <w:tcW w:w="1675"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98" w:after="60" w:line="192" w:lineRule="exact"/>
              <w:ind w:right="215"/>
              <w:jc w:val="right"/>
              <w:textAlignment w:val="baseline"/>
              <w:rPr>
                <w:rFonts w:ascii="Cambria" w:eastAsia="Cambria" w:hAnsi="Cambria"/>
                <w:color w:val="404042"/>
                <w:sz w:val="18"/>
              </w:rPr>
            </w:pPr>
            <w:r>
              <w:rPr>
                <w:rFonts w:ascii="Cambria" w:eastAsia="Cambria" w:hAnsi="Cambria"/>
                <w:color w:val="404042"/>
                <w:sz w:val="18"/>
              </w:rPr>
              <w:t>GL</w:t>
            </w:r>
          </w:p>
        </w:tc>
        <w:tc>
          <w:tcPr>
            <w:tcW w:w="6445"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8" w:after="58" w:line="194" w:lineRule="exact"/>
              <w:ind w:left="236"/>
              <w:textAlignment w:val="baseline"/>
              <w:rPr>
                <w:rFonts w:ascii="Cambria" w:eastAsia="Cambria" w:hAnsi="Cambria"/>
                <w:color w:val="404042"/>
                <w:sz w:val="18"/>
              </w:rPr>
            </w:pPr>
            <w:r>
              <w:rPr>
                <w:rFonts w:ascii="Cambria" w:eastAsia="Cambria" w:hAnsi="Cambria"/>
                <w:color w:val="404042"/>
                <w:sz w:val="18"/>
              </w:rPr>
              <w:t>Giga litre</w:t>
            </w:r>
          </w:p>
        </w:tc>
      </w:tr>
      <w:tr w:rsidR="00A77A11">
        <w:trPr>
          <w:trHeight w:hRule="exact" w:val="351"/>
        </w:trPr>
        <w:tc>
          <w:tcPr>
            <w:tcW w:w="1675"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94" w:after="54" w:line="192" w:lineRule="exact"/>
              <w:ind w:right="215"/>
              <w:jc w:val="right"/>
              <w:textAlignment w:val="baseline"/>
              <w:rPr>
                <w:rFonts w:ascii="Cambria" w:eastAsia="Cambria" w:hAnsi="Cambria"/>
                <w:color w:val="404042"/>
                <w:sz w:val="18"/>
              </w:rPr>
            </w:pPr>
            <w:r>
              <w:rPr>
                <w:rFonts w:ascii="Cambria" w:eastAsia="Cambria" w:hAnsi="Cambria"/>
                <w:color w:val="404042"/>
                <w:sz w:val="18"/>
              </w:rPr>
              <w:t>GPS</w:t>
            </w:r>
          </w:p>
        </w:tc>
        <w:tc>
          <w:tcPr>
            <w:tcW w:w="6445"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4" w:after="52" w:line="194" w:lineRule="exact"/>
              <w:ind w:left="236"/>
              <w:textAlignment w:val="baseline"/>
              <w:rPr>
                <w:rFonts w:ascii="Cambria" w:eastAsia="Cambria" w:hAnsi="Cambria"/>
                <w:color w:val="404042"/>
                <w:sz w:val="18"/>
              </w:rPr>
            </w:pPr>
            <w:r>
              <w:rPr>
                <w:rFonts w:ascii="Cambria" w:eastAsia="Cambria" w:hAnsi="Cambria"/>
                <w:color w:val="404042"/>
                <w:sz w:val="18"/>
              </w:rPr>
              <w:t>Global Positioning System</w:t>
            </w:r>
          </w:p>
        </w:tc>
      </w:tr>
      <w:tr w:rsidR="00A77A11">
        <w:trPr>
          <w:trHeight w:hRule="exact" w:val="350"/>
        </w:trPr>
        <w:tc>
          <w:tcPr>
            <w:tcW w:w="1675"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93" w:after="64" w:line="192" w:lineRule="exact"/>
              <w:ind w:right="215"/>
              <w:jc w:val="right"/>
              <w:textAlignment w:val="baseline"/>
              <w:rPr>
                <w:rFonts w:ascii="Cambria" w:eastAsia="Cambria" w:hAnsi="Cambria"/>
                <w:color w:val="404042"/>
                <w:sz w:val="18"/>
              </w:rPr>
            </w:pPr>
            <w:r>
              <w:rPr>
                <w:rFonts w:ascii="Cambria" w:eastAsia="Cambria" w:hAnsi="Cambria"/>
                <w:color w:val="404042"/>
                <w:sz w:val="18"/>
              </w:rPr>
              <w:t>Ha</w:t>
            </w:r>
          </w:p>
        </w:tc>
        <w:tc>
          <w:tcPr>
            <w:tcW w:w="6445"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3" w:after="64" w:line="192" w:lineRule="exact"/>
              <w:ind w:left="236"/>
              <w:textAlignment w:val="baseline"/>
              <w:rPr>
                <w:rFonts w:ascii="Cambria" w:eastAsia="Cambria" w:hAnsi="Cambria"/>
                <w:color w:val="404042"/>
                <w:sz w:val="18"/>
              </w:rPr>
            </w:pPr>
            <w:r>
              <w:rPr>
                <w:rFonts w:ascii="Cambria" w:eastAsia="Cambria" w:hAnsi="Cambria"/>
                <w:color w:val="404042"/>
                <w:sz w:val="18"/>
              </w:rPr>
              <w:t>Hectare</w:t>
            </w:r>
          </w:p>
        </w:tc>
      </w:tr>
      <w:tr w:rsidR="00A77A11">
        <w:trPr>
          <w:trHeight w:hRule="exact" w:val="350"/>
        </w:trPr>
        <w:tc>
          <w:tcPr>
            <w:tcW w:w="1675"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98" w:after="55" w:line="192" w:lineRule="exact"/>
              <w:ind w:right="215"/>
              <w:jc w:val="right"/>
              <w:textAlignment w:val="baseline"/>
              <w:rPr>
                <w:rFonts w:ascii="Cambria" w:eastAsia="Cambria" w:hAnsi="Cambria"/>
                <w:color w:val="404042"/>
                <w:sz w:val="18"/>
              </w:rPr>
            </w:pPr>
            <w:r>
              <w:rPr>
                <w:rFonts w:ascii="Cambria" w:eastAsia="Cambria" w:hAnsi="Cambria"/>
                <w:color w:val="404042"/>
                <w:sz w:val="18"/>
              </w:rPr>
              <w:t>IPCC</w:t>
            </w:r>
          </w:p>
        </w:tc>
        <w:tc>
          <w:tcPr>
            <w:tcW w:w="6445"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8" w:after="53" w:line="194" w:lineRule="exact"/>
              <w:ind w:left="236"/>
              <w:textAlignment w:val="baseline"/>
              <w:rPr>
                <w:rFonts w:ascii="Cambria" w:eastAsia="Cambria" w:hAnsi="Cambria"/>
                <w:color w:val="404042"/>
                <w:sz w:val="18"/>
              </w:rPr>
            </w:pPr>
            <w:r>
              <w:rPr>
                <w:rFonts w:ascii="Cambria" w:eastAsia="Cambria" w:hAnsi="Cambria"/>
                <w:color w:val="404042"/>
                <w:sz w:val="18"/>
              </w:rPr>
              <w:t>Intergovernmental Panel on Climate Change</w:t>
            </w:r>
          </w:p>
        </w:tc>
      </w:tr>
      <w:tr w:rsidR="00A77A11">
        <w:trPr>
          <w:trHeight w:hRule="exact" w:val="356"/>
        </w:trPr>
        <w:tc>
          <w:tcPr>
            <w:tcW w:w="1675"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99" w:after="64" w:line="192" w:lineRule="exact"/>
              <w:ind w:right="215"/>
              <w:jc w:val="right"/>
              <w:textAlignment w:val="baseline"/>
              <w:rPr>
                <w:rFonts w:ascii="Cambria" w:eastAsia="Cambria" w:hAnsi="Cambria"/>
                <w:color w:val="404042"/>
                <w:sz w:val="18"/>
              </w:rPr>
            </w:pPr>
            <w:r>
              <w:rPr>
                <w:rFonts w:ascii="Cambria" w:eastAsia="Cambria" w:hAnsi="Cambria"/>
                <w:color w:val="404042"/>
                <w:sz w:val="18"/>
              </w:rPr>
              <w:t>LGANT</w:t>
            </w:r>
          </w:p>
        </w:tc>
        <w:tc>
          <w:tcPr>
            <w:tcW w:w="6445"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9" w:after="62" w:line="194" w:lineRule="exact"/>
              <w:ind w:left="236"/>
              <w:textAlignment w:val="baseline"/>
              <w:rPr>
                <w:rFonts w:ascii="Cambria" w:eastAsia="Cambria" w:hAnsi="Cambria"/>
                <w:color w:val="404042"/>
                <w:sz w:val="18"/>
              </w:rPr>
            </w:pPr>
            <w:r>
              <w:rPr>
                <w:rFonts w:ascii="Cambria" w:eastAsia="Cambria" w:hAnsi="Cambria"/>
                <w:color w:val="404042"/>
                <w:sz w:val="18"/>
              </w:rPr>
              <w:t>Local Government Association of the Northern Territory</w:t>
            </w:r>
          </w:p>
        </w:tc>
      </w:tr>
      <w:tr w:rsidR="00A77A11">
        <w:trPr>
          <w:trHeight w:hRule="exact" w:val="350"/>
        </w:trPr>
        <w:tc>
          <w:tcPr>
            <w:tcW w:w="1675"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93" w:after="59" w:line="192" w:lineRule="exact"/>
              <w:ind w:right="215"/>
              <w:jc w:val="right"/>
              <w:textAlignment w:val="baseline"/>
              <w:rPr>
                <w:rFonts w:ascii="Cambria" w:eastAsia="Cambria" w:hAnsi="Cambria"/>
                <w:color w:val="404042"/>
                <w:sz w:val="18"/>
              </w:rPr>
            </w:pPr>
            <w:r>
              <w:rPr>
                <w:rFonts w:ascii="Cambria" w:eastAsia="Cambria" w:hAnsi="Cambria"/>
                <w:color w:val="404042"/>
                <w:sz w:val="18"/>
              </w:rPr>
              <w:t>LNG</w:t>
            </w:r>
          </w:p>
        </w:tc>
        <w:tc>
          <w:tcPr>
            <w:tcW w:w="6445"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3" w:after="57" w:line="194" w:lineRule="exact"/>
              <w:ind w:left="236"/>
              <w:textAlignment w:val="baseline"/>
              <w:rPr>
                <w:rFonts w:ascii="Cambria" w:eastAsia="Cambria" w:hAnsi="Cambria"/>
                <w:color w:val="404042"/>
                <w:sz w:val="18"/>
              </w:rPr>
            </w:pPr>
            <w:r>
              <w:rPr>
                <w:rFonts w:ascii="Cambria" w:eastAsia="Cambria" w:hAnsi="Cambria"/>
                <w:color w:val="404042"/>
                <w:sz w:val="18"/>
              </w:rPr>
              <w:t>Liquefied natural gas</w:t>
            </w:r>
          </w:p>
        </w:tc>
      </w:tr>
      <w:tr w:rsidR="00A77A11">
        <w:trPr>
          <w:trHeight w:hRule="exact" w:val="350"/>
        </w:trPr>
        <w:tc>
          <w:tcPr>
            <w:tcW w:w="1675"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93" w:after="55" w:line="192" w:lineRule="exact"/>
              <w:ind w:right="215"/>
              <w:jc w:val="right"/>
              <w:textAlignment w:val="baseline"/>
              <w:rPr>
                <w:rFonts w:ascii="Cambria" w:eastAsia="Cambria" w:hAnsi="Cambria"/>
                <w:color w:val="404042"/>
                <w:sz w:val="18"/>
              </w:rPr>
            </w:pPr>
            <w:r>
              <w:rPr>
                <w:rFonts w:ascii="Cambria" w:eastAsia="Cambria" w:hAnsi="Cambria"/>
                <w:color w:val="404042"/>
                <w:sz w:val="18"/>
              </w:rPr>
              <w:t>MITEZ</w:t>
            </w:r>
          </w:p>
        </w:tc>
        <w:tc>
          <w:tcPr>
            <w:tcW w:w="6445"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3" w:after="55" w:line="192" w:lineRule="exact"/>
              <w:ind w:left="236"/>
              <w:textAlignment w:val="baseline"/>
              <w:rPr>
                <w:rFonts w:ascii="Cambria" w:eastAsia="Cambria" w:hAnsi="Cambria"/>
                <w:color w:val="404042"/>
                <w:sz w:val="18"/>
              </w:rPr>
            </w:pPr>
            <w:r>
              <w:rPr>
                <w:rFonts w:ascii="Cambria" w:eastAsia="Cambria" w:hAnsi="Cambria"/>
                <w:color w:val="404042"/>
                <w:sz w:val="18"/>
              </w:rPr>
              <w:t>Mount Isa to Townsville Economic Development Zone</w:t>
            </w:r>
          </w:p>
        </w:tc>
      </w:tr>
      <w:tr w:rsidR="00A77A11">
        <w:trPr>
          <w:trHeight w:hRule="exact" w:val="351"/>
        </w:trPr>
        <w:tc>
          <w:tcPr>
            <w:tcW w:w="1675"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99" w:after="59" w:line="192" w:lineRule="exact"/>
              <w:ind w:right="215"/>
              <w:jc w:val="right"/>
              <w:textAlignment w:val="baseline"/>
              <w:rPr>
                <w:rFonts w:ascii="Cambria" w:eastAsia="Cambria" w:hAnsi="Cambria"/>
                <w:color w:val="404042"/>
                <w:sz w:val="18"/>
              </w:rPr>
            </w:pPr>
            <w:r>
              <w:rPr>
                <w:rFonts w:ascii="Cambria" w:eastAsia="Cambria" w:hAnsi="Cambria"/>
                <w:color w:val="404042"/>
                <w:sz w:val="18"/>
              </w:rPr>
              <w:t>MLA</w:t>
            </w:r>
          </w:p>
        </w:tc>
        <w:tc>
          <w:tcPr>
            <w:tcW w:w="6445"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9" w:after="59" w:line="192" w:lineRule="exact"/>
              <w:ind w:left="236"/>
              <w:textAlignment w:val="baseline"/>
              <w:rPr>
                <w:rFonts w:ascii="Cambria" w:eastAsia="Cambria" w:hAnsi="Cambria"/>
                <w:color w:val="404042"/>
                <w:sz w:val="18"/>
              </w:rPr>
            </w:pPr>
            <w:r>
              <w:rPr>
                <w:rFonts w:ascii="Cambria" w:eastAsia="Cambria" w:hAnsi="Cambria"/>
                <w:color w:val="404042"/>
                <w:sz w:val="18"/>
              </w:rPr>
              <w:t>Meat &amp; Livestock Australia</w:t>
            </w:r>
          </w:p>
        </w:tc>
      </w:tr>
      <w:tr w:rsidR="00A77A11">
        <w:trPr>
          <w:trHeight w:hRule="exact" w:val="355"/>
        </w:trPr>
        <w:tc>
          <w:tcPr>
            <w:tcW w:w="1675"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98" w:after="55" w:line="192" w:lineRule="exact"/>
              <w:ind w:right="215"/>
              <w:jc w:val="right"/>
              <w:textAlignment w:val="baseline"/>
              <w:rPr>
                <w:rFonts w:ascii="Cambria" w:eastAsia="Cambria" w:hAnsi="Cambria"/>
                <w:color w:val="404042"/>
                <w:sz w:val="18"/>
              </w:rPr>
            </w:pPr>
            <w:r>
              <w:rPr>
                <w:rFonts w:ascii="Cambria" w:eastAsia="Cambria" w:hAnsi="Cambria"/>
                <w:color w:val="404042"/>
                <w:sz w:val="18"/>
              </w:rPr>
              <w:t>NORFORCE</w:t>
            </w:r>
          </w:p>
        </w:tc>
        <w:tc>
          <w:tcPr>
            <w:tcW w:w="6445"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8" w:after="55" w:line="192" w:lineRule="exact"/>
              <w:ind w:left="236"/>
              <w:textAlignment w:val="baseline"/>
              <w:rPr>
                <w:rFonts w:ascii="Cambria" w:eastAsia="Cambria" w:hAnsi="Cambria"/>
                <w:color w:val="404042"/>
                <w:sz w:val="18"/>
              </w:rPr>
            </w:pPr>
            <w:r>
              <w:rPr>
                <w:rFonts w:ascii="Cambria" w:eastAsia="Cambria" w:hAnsi="Cambria"/>
                <w:color w:val="404042"/>
                <w:sz w:val="18"/>
              </w:rPr>
              <w:t>North-West Mobile Force</w:t>
            </w:r>
          </w:p>
        </w:tc>
      </w:tr>
      <w:tr w:rsidR="00A77A11">
        <w:trPr>
          <w:trHeight w:hRule="exact" w:val="350"/>
        </w:trPr>
        <w:tc>
          <w:tcPr>
            <w:tcW w:w="1675"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93" w:after="65" w:line="192" w:lineRule="exact"/>
              <w:ind w:right="215"/>
              <w:jc w:val="right"/>
              <w:textAlignment w:val="baseline"/>
              <w:rPr>
                <w:rFonts w:ascii="Cambria" w:eastAsia="Cambria" w:hAnsi="Cambria"/>
                <w:color w:val="404042"/>
                <w:sz w:val="18"/>
              </w:rPr>
            </w:pPr>
            <w:r>
              <w:rPr>
                <w:rFonts w:ascii="Cambria" w:eastAsia="Cambria" w:hAnsi="Cambria"/>
                <w:color w:val="404042"/>
                <w:sz w:val="18"/>
              </w:rPr>
              <w:t>OECD</w:t>
            </w:r>
          </w:p>
        </w:tc>
        <w:tc>
          <w:tcPr>
            <w:tcW w:w="6445"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3" w:after="62" w:line="195" w:lineRule="exact"/>
              <w:ind w:left="236"/>
              <w:textAlignment w:val="baseline"/>
              <w:rPr>
                <w:rFonts w:ascii="Cambria" w:eastAsia="Cambria" w:hAnsi="Cambria"/>
                <w:color w:val="404042"/>
                <w:sz w:val="18"/>
              </w:rPr>
            </w:pPr>
            <w:r>
              <w:rPr>
                <w:rFonts w:ascii="Cambria" w:eastAsia="Cambria" w:hAnsi="Cambria"/>
                <w:color w:val="404042"/>
                <w:sz w:val="18"/>
              </w:rPr>
              <w:t>Organisation for Economic Cooperation and Development</w:t>
            </w:r>
          </w:p>
        </w:tc>
      </w:tr>
      <w:tr w:rsidR="00A77A11">
        <w:trPr>
          <w:trHeight w:hRule="exact" w:val="351"/>
        </w:trPr>
        <w:tc>
          <w:tcPr>
            <w:tcW w:w="1675"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94" w:after="59" w:line="192" w:lineRule="exact"/>
              <w:ind w:right="215"/>
              <w:jc w:val="right"/>
              <w:textAlignment w:val="baseline"/>
              <w:rPr>
                <w:rFonts w:ascii="Cambria" w:eastAsia="Cambria" w:hAnsi="Cambria"/>
                <w:color w:val="404042"/>
                <w:sz w:val="18"/>
              </w:rPr>
            </w:pPr>
            <w:r>
              <w:rPr>
                <w:rFonts w:ascii="Cambria" w:eastAsia="Cambria" w:hAnsi="Cambria"/>
                <w:color w:val="404042"/>
                <w:sz w:val="18"/>
              </w:rPr>
              <w:t>RAI</w:t>
            </w:r>
          </w:p>
        </w:tc>
        <w:tc>
          <w:tcPr>
            <w:tcW w:w="6445"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4" w:after="57" w:line="194" w:lineRule="exact"/>
              <w:ind w:left="236"/>
              <w:textAlignment w:val="baseline"/>
              <w:rPr>
                <w:rFonts w:ascii="Cambria" w:eastAsia="Cambria" w:hAnsi="Cambria"/>
                <w:color w:val="404042"/>
                <w:sz w:val="18"/>
              </w:rPr>
            </w:pPr>
            <w:r>
              <w:rPr>
                <w:rFonts w:ascii="Cambria" w:eastAsia="Cambria" w:hAnsi="Cambria"/>
                <w:color w:val="404042"/>
                <w:sz w:val="18"/>
              </w:rPr>
              <w:t>Regional Australia Institute</w:t>
            </w:r>
          </w:p>
        </w:tc>
      </w:tr>
      <w:tr w:rsidR="00A77A11">
        <w:trPr>
          <w:trHeight w:hRule="exact" w:val="350"/>
        </w:trPr>
        <w:tc>
          <w:tcPr>
            <w:tcW w:w="1675"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98" w:after="50" w:line="192" w:lineRule="exact"/>
              <w:ind w:right="215"/>
              <w:jc w:val="right"/>
              <w:textAlignment w:val="baseline"/>
              <w:rPr>
                <w:rFonts w:ascii="Cambria" w:eastAsia="Cambria" w:hAnsi="Cambria"/>
                <w:color w:val="404042"/>
                <w:sz w:val="18"/>
              </w:rPr>
            </w:pPr>
            <w:r>
              <w:rPr>
                <w:rFonts w:ascii="Cambria" w:eastAsia="Cambria" w:hAnsi="Cambria"/>
                <w:color w:val="404042"/>
                <w:sz w:val="18"/>
              </w:rPr>
              <w:t>RIRDC</w:t>
            </w:r>
          </w:p>
        </w:tc>
        <w:tc>
          <w:tcPr>
            <w:tcW w:w="6445"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8" w:after="50" w:line="192" w:lineRule="exact"/>
              <w:ind w:left="236"/>
              <w:textAlignment w:val="baseline"/>
              <w:rPr>
                <w:rFonts w:ascii="Cambria" w:eastAsia="Cambria" w:hAnsi="Cambria"/>
                <w:color w:val="404042"/>
                <w:sz w:val="18"/>
              </w:rPr>
            </w:pPr>
            <w:r>
              <w:rPr>
                <w:rFonts w:ascii="Cambria" w:eastAsia="Cambria" w:hAnsi="Cambria"/>
                <w:color w:val="404042"/>
                <w:sz w:val="18"/>
              </w:rPr>
              <w:t>Rural Industries Research and Development Corporation</w:t>
            </w:r>
          </w:p>
        </w:tc>
      </w:tr>
      <w:tr w:rsidR="00A77A11">
        <w:trPr>
          <w:trHeight w:hRule="exact" w:val="355"/>
        </w:trPr>
        <w:tc>
          <w:tcPr>
            <w:tcW w:w="1675"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98" w:after="60" w:line="192" w:lineRule="exact"/>
              <w:ind w:right="215"/>
              <w:jc w:val="right"/>
              <w:textAlignment w:val="baseline"/>
              <w:rPr>
                <w:rFonts w:ascii="Cambria" w:eastAsia="Cambria" w:hAnsi="Cambria"/>
                <w:color w:val="404042"/>
                <w:sz w:val="18"/>
              </w:rPr>
            </w:pPr>
            <w:r>
              <w:rPr>
                <w:rFonts w:ascii="Cambria" w:eastAsia="Cambria" w:hAnsi="Cambria"/>
                <w:color w:val="404042"/>
                <w:sz w:val="18"/>
              </w:rPr>
              <w:t>TAFE</w:t>
            </w:r>
          </w:p>
        </w:tc>
        <w:tc>
          <w:tcPr>
            <w:tcW w:w="6445"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8" w:after="60" w:line="192" w:lineRule="exact"/>
              <w:ind w:left="236"/>
              <w:textAlignment w:val="baseline"/>
              <w:rPr>
                <w:rFonts w:ascii="Cambria" w:eastAsia="Cambria" w:hAnsi="Cambria"/>
                <w:color w:val="404042"/>
                <w:sz w:val="18"/>
              </w:rPr>
            </w:pPr>
            <w:r>
              <w:rPr>
                <w:rFonts w:ascii="Cambria" w:eastAsia="Cambria" w:hAnsi="Cambria"/>
                <w:color w:val="404042"/>
                <w:sz w:val="18"/>
              </w:rPr>
              <w:t>Technical and Further Education</w:t>
            </w:r>
          </w:p>
        </w:tc>
      </w:tr>
      <w:tr w:rsidR="00A77A11">
        <w:trPr>
          <w:trHeight w:hRule="exact" w:val="341"/>
        </w:trPr>
        <w:tc>
          <w:tcPr>
            <w:tcW w:w="1675"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99" w:after="49" w:line="192" w:lineRule="exact"/>
              <w:ind w:right="215"/>
              <w:jc w:val="right"/>
              <w:textAlignment w:val="baseline"/>
              <w:rPr>
                <w:rFonts w:ascii="Cambria" w:eastAsia="Cambria" w:hAnsi="Cambria"/>
                <w:color w:val="404042"/>
                <w:sz w:val="18"/>
              </w:rPr>
            </w:pPr>
            <w:r>
              <w:rPr>
                <w:rFonts w:ascii="Cambria" w:eastAsia="Cambria" w:hAnsi="Cambria"/>
                <w:color w:val="404042"/>
                <w:sz w:val="18"/>
              </w:rPr>
              <w:t>VTEC</w:t>
            </w:r>
          </w:p>
        </w:tc>
        <w:tc>
          <w:tcPr>
            <w:tcW w:w="6445"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9" w:after="47" w:line="194" w:lineRule="exact"/>
              <w:ind w:left="236"/>
              <w:textAlignment w:val="baseline"/>
              <w:rPr>
                <w:rFonts w:ascii="Cambria" w:eastAsia="Cambria" w:hAnsi="Cambria"/>
                <w:color w:val="404042"/>
                <w:sz w:val="18"/>
              </w:rPr>
            </w:pPr>
            <w:r>
              <w:rPr>
                <w:rFonts w:ascii="Cambria" w:eastAsia="Cambria" w:hAnsi="Cambria"/>
                <w:color w:val="404042"/>
                <w:sz w:val="18"/>
              </w:rPr>
              <w:t>Vocational Education and Training Centre</w:t>
            </w:r>
          </w:p>
        </w:tc>
      </w:tr>
    </w:tbl>
    <w:p w:rsidR="00A77A11" w:rsidRDefault="00A77A11">
      <w:pPr>
        <w:spacing w:after="738" w:line="20" w:lineRule="exact"/>
      </w:pPr>
    </w:p>
    <w:p w:rsidR="00A77A11" w:rsidRDefault="00A77A11">
      <w:pPr>
        <w:spacing w:after="738" w:line="20" w:lineRule="exact"/>
        <w:sectPr w:rsidR="00A77A11">
          <w:pgSz w:w="9979" w:h="14174"/>
          <w:pgMar w:top="920" w:right="1125" w:bottom="237" w:left="734" w:header="720" w:footer="720" w:gutter="0"/>
          <w:cols w:space="720"/>
        </w:sectPr>
      </w:pPr>
    </w:p>
    <w:p w:rsidR="00A77A11" w:rsidRDefault="004E7428">
      <w:pPr>
        <w:tabs>
          <w:tab w:val="right" w:pos="4896"/>
        </w:tabs>
        <w:spacing w:line="175" w:lineRule="exact"/>
        <w:textAlignment w:val="baseline"/>
        <w:rPr>
          <w:rFonts w:ascii="Trebuchet MS" w:eastAsia="Trebuchet MS" w:hAnsi="Trebuchet MS"/>
          <w:b/>
          <w:color w:val="C93429"/>
          <w:sz w:val="18"/>
        </w:rPr>
      </w:pPr>
      <w:r>
        <w:rPr>
          <w:noProof/>
          <w:lang w:val="en-AU" w:eastAsia="en-AU"/>
        </w:rPr>
        <mc:AlternateContent>
          <mc:Choice Requires="wps">
            <w:drawing>
              <wp:anchor distT="0" distB="0" distL="0" distR="0" simplePos="0" relativeHeight="251719680" behindDoc="1" locked="0" layoutInCell="1" allowOverlap="1">
                <wp:simplePos x="0" y="0"/>
                <wp:positionH relativeFrom="page">
                  <wp:posOffset>746760</wp:posOffset>
                </wp:positionH>
                <wp:positionV relativeFrom="page">
                  <wp:posOffset>8525510</wp:posOffset>
                </wp:positionV>
                <wp:extent cx="24130" cy="133985"/>
                <wp:effectExtent l="0" t="0" r="0" b="0"/>
                <wp:wrapNone/>
                <wp:docPr id="18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101" name="Picture"/>
                                  <wp:cNvGraphicFramePr/>
                                  <a:graphic xmlns:a="http://schemas.openxmlformats.org/drawingml/2006/main">
                                    <a:graphicData uri="http://schemas.openxmlformats.org/drawingml/2006/picture">
                                      <pic:pic xmlns:pic="http://schemas.openxmlformats.org/drawingml/2006/picture">
                                        <pic:nvPicPr>
                                          <pic:cNvPr id="101" name="Picture"/>
                                          <pic:cNvPicPr preferRelativeResize="0"/>
                                        </pic:nvPicPr>
                                        <pic:blipFill>
                                          <a:blip r:embed="rId51"/>
                                          <a:stretch>
                                            <a:fillRect/>
                                          </a:stretch>
                                        </pic:blipFill>
                                        <pic:spPr>
                                          <a:xfrm>
                                            <a:off x="0" y="0"/>
                                            <a:ext cx="24130" cy="13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239" type="#_x0000_t202" style="position:absolute;margin-left:58.8pt;margin-top:671.3pt;width:1.9pt;height:10.55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rOisQIAALM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F00x4iTFpr0QAeNbsWA5oEpUN+pBPzuO/DUA+yDsyWrujtRfFWIi01N+J6upRR9TUkJCfrmpntx&#10;dcRRBmTXfxAlxCEHLSzQUMnWVA/qgQAdGvV4bo7JpYDNIPRncFDAiT+bxZCtCUCS6W4nlX5HRYuM&#10;kWIJrbfY5Hin9Og6uZhQXOSsaWCfJA1/tgGY4w5EhqvmzORgu/kj9uJttI1CJwwWWyf0ssxZ55vQ&#10;WeT+9TybZZtN5v80cf0wqVlZUm7CTMrywz/r3EnjoybO2lKiYaWBMykpud9tGomOBJSd2+9UkAs3&#10;93katl7A5QUlPwi92yB28kV07YR5OHfiay9yPD++jRdeGIdZ/pzSHeP03ymhPsXxPJiPUvotN89+&#10;r7mRpGUaZkfD2hRHZyeSGAFueWlbqwlrRvuiFCb9p1JAu6dGW7kahY5a1cNusE8j8GcmvhHzTpSP&#10;oGApQGKgRph8YNRCfseohymSYvXtQCTFqHnP4RWYkTMZcjJ2k0F4AVdTrDEazY0eR9Ohk2xfA/L4&#10;zrhYw0upmJXxUxan9wWTwbI5TTEzei7/rdfTrF39AgAA//8DAFBLAwQUAAYACAAAACEAMM6w5+AA&#10;AAANAQAADwAAAGRycy9kb3ducmV2LnhtbEyPwU7DMBBE70j8g7VI3KiTtEppGqeqEJyQEGk4cHRi&#10;N7Ear0PstuHv2ZzKbWZ3NPs23022Zxc9euNQQLyIgGlsnDLYCviq3p6egfkgUcneoRbwqz3sivu7&#10;XGbKXbHUl0NoGZWgz6SALoQh49w3nbbSL9ygkXZHN1oZyI4tV6O8UrnteRJFKbfSIF3o5KBfOt2c&#10;DmcrYP+N5av5+ag/y2NpqmoT4Xt6EuLxYdpvgQU9hVsYZnxCh4KYandG5VlPPl6nFCWxXCWk5kgS&#10;r4DV8yhdroEXOf//RfEHAAD//wMAUEsBAi0AFAAGAAgAAAAhALaDOJL+AAAA4QEAABMAAAAAAAAA&#10;AAAAAAAAAAAAAFtDb250ZW50X1R5cGVzXS54bWxQSwECLQAUAAYACAAAACEAOP0h/9YAAACUAQAA&#10;CwAAAAAAAAAAAAAAAAAvAQAAX3JlbHMvLnJlbHNQSwECLQAUAAYACAAAACEADVazorECAACzBQAA&#10;DgAAAAAAAAAAAAAAAAAuAgAAZHJzL2Uyb0RvYy54bWxQSwECLQAUAAYACAAAACEAMM6w5+AAAAAN&#10;AQAADwAAAAAAAAAAAAAAAAALBQAAZHJzL2Rvd25yZXYueG1sUEsFBgAAAAAEAAQA8wAAABgGAAAA&#10;AA==&#10;" filled="f" stroked="f">
                <v:textbox inset="0,0,0,0">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101" name="Picture"/>
                            <wp:cNvGraphicFramePr/>
                            <a:graphic xmlns:a="http://schemas.openxmlformats.org/drawingml/2006/main">
                              <a:graphicData uri="http://schemas.openxmlformats.org/drawingml/2006/picture">
                                <pic:pic xmlns:pic="http://schemas.openxmlformats.org/drawingml/2006/picture">
                                  <pic:nvPicPr>
                                    <pic:cNvPr id="101" name="Picture"/>
                                    <pic:cNvPicPr preferRelativeResize="0"/>
                                  </pic:nvPicPr>
                                  <pic:blipFill>
                                    <a:blip r:embed="rId51"/>
                                    <a:stretch>
                                      <a:fillRect/>
                                    </a:stretch>
                                  </pic:blipFill>
                                  <pic:spPr>
                                    <a:xfrm>
                                      <a:off x="0" y="0"/>
                                      <a:ext cx="24130" cy="133985"/>
                                    </a:xfrm>
                                    <a:prstGeom prst="rect">
                                      <a:avLst/>
                                    </a:prstGeom>
                                  </pic:spPr>
                                </pic:pic>
                              </a:graphicData>
                            </a:graphic>
                          </wp:inline>
                        </w:drawing>
                      </w:r>
                    </w:p>
                  </w:txbxContent>
                </v:textbox>
                <w10:wrap anchorx="page" anchory="page"/>
              </v:shape>
            </w:pict>
          </mc:Fallback>
        </mc:AlternateContent>
      </w:r>
      <w:r w:rsidR="005A3A76">
        <w:rPr>
          <w:rFonts w:ascii="Trebuchet MS" w:eastAsia="Trebuchet MS" w:hAnsi="Trebuchet MS"/>
          <w:b/>
          <w:color w:val="C93429"/>
          <w:sz w:val="18"/>
        </w:rPr>
        <w:t>68</w:t>
      </w:r>
      <w:r w:rsidR="005A3A76">
        <w:rPr>
          <w:rFonts w:ascii="Trebuchet MS" w:eastAsia="Trebuchet MS" w:hAnsi="Trebuchet MS"/>
          <w:b/>
          <w:color w:val="C93429"/>
          <w:sz w:val="18"/>
        </w:rPr>
        <w:tab/>
      </w:r>
      <w:r w:rsidR="005A3A76">
        <w:rPr>
          <w:rFonts w:ascii="Trebuchet MS" w:eastAsia="Trebuchet MS" w:hAnsi="Trebuchet MS"/>
          <w:b/>
          <w:color w:val="C93429"/>
          <w:sz w:val="17"/>
        </w:rPr>
        <w:t>GREEN PAPER ON DEVELOPING NORTHERN AUSTRALIA</w:t>
      </w:r>
    </w:p>
    <w:p w:rsidR="00A77A11" w:rsidRDefault="00A77A11">
      <w:pPr>
        <w:sectPr w:rsidR="00A77A11">
          <w:type w:val="continuous"/>
          <w:pgSz w:w="9979" w:h="14174"/>
          <w:pgMar w:top="920" w:right="4398" w:bottom="237" w:left="741" w:header="720" w:footer="720" w:gutter="0"/>
          <w:cols w:space="720"/>
        </w:sectPr>
      </w:pPr>
    </w:p>
    <w:p w:rsidR="00A77A11" w:rsidRDefault="004E7428">
      <w:pPr>
        <w:spacing w:before="10" w:after="46" w:line="302" w:lineRule="exact"/>
        <w:textAlignment w:val="baseline"/>
        <w:rPr>
          <w:rFonts w:ascii="Century Gothic" w:eastAsia="Century Gothic" w:hAnsi="Century Gothic"/>
          <w:color w:val="C93429"/>
          <w:spacing w:val="1"/>
          <w:sz w:val="25"/>
        </w:rPr>
      </w:pPr>
      <w:r>
        <w:rPr>
          <w:noProof/>
          <w:lang w:val="en-AU" w:eastAsia="en-AU"/>
        </w:rPr>
        <w:lastRenderedPageBreak/>
        <mc:AlternateContent>
          <mc:Choice Requires="wps">
            <w:drawing>
              <wp:anchor distT="0" distB="0" distL="0" distR="0" simplePos="0" relativeHeight="251720704" behindDoc="1" locked="0" layoutInCell="1" allowOverlap="1">
                <wp:simplePos x="0" y="0"/>
                <wp:positionH relativeFrom="page">
                  <wp:posOffset>4852670</wp:posOffset>
                </wp:positionH>
                <wp:positionV relativeFrom="page">
                  <wp:posOffset>8171815</wp:posOffset>
                </wp:positionV>
                <wp:extent cx="1151890" cy="572770"/>
                <wp:effectExtent l="0" t="0" r="0" b="0"/>
                <wp:wrapSquare wrapText="bothSides"/>
                <wp:docPr id="18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102" name="Picture"/>
                                  <wp:cNvGraphicFramePr/>
                                  <a:graphic xmlns:a="http://schemas.openxmlformats.org/drawingml/2006/main">
                                    <a:graphicData uri="http://schemas.openxmlformats.org/drawingml/2006/picture">
                                      <pic:pic xmlns:pic="http://schemas.openxmlformats.org/drawingml/2006/picture">
                                        <pic:nvPicPr>
                                          <pic:cNvPr id="102" name="Picture"/>
                                          <pic:cNvPicPr preferRelativeResize="0"/>
                                        </pic:nvPicPr>
                                        <pic:blipFill>
                                          <a:blip r:embed="rId52"/>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240" type="#_x0000_t202" style="position:absolute;margin-left:382.1pt;margin-top:643.45pt;width:90.7pt;height:45.1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XDtAIAALUFAAAOAAAAZHJzL2Uyb0RvYy54bWysVG1vmzAQ/j5p/8Hyd8rLIAFUUrUhTJO6&#10;F6ndD3DABGtgM9sJdNX++84mpGmrSdM2PqCzfX7unrvHd3k1di06UKmY4Bn2LzyMKC9Fxfguw1/v&#10;CyfGSGnCK9IKTjP8QBW+Wr19czn0KQ1EI9qKSgQgXKVDn+FG6z51XVU2tCPqQvSUw2EtZEc0LOXO&#10;rSQZAL1r3cDzFu4gZNVLUVKlYDefDvHK4tc1LfXnulZUozbDkJu2f2n/W/N3V5ck3UnSN6w8pkH+&#10;IouOMA5BT1A50QTtJXsF1bFSCiVqfVGKzhV1zUpqOQAb33vB5q4hPbVcoDiqP5VJ/T/Y8tPhi0Ss&#10;gt7FIUacdNCkezpqdCNGFPmmQEOvUvC768FTj7APzpas6m9F+U0hLtYN4Tt6LaUYGkoqSNDedM+u&#10;TjjKgGyHj6KCOGSvhQUaa9mZ6kE9EKBDox5OzTG5lCakH/lxAkclnEXLYLm03XNJOt/updLvqeiQ&#10;MTIsofkWnRxulQYe4Dq7mGBcFKxtrQBa/mwDHKcdiA1XzZnJwvbzMfGSTbyJQycMFhsn9PLcuS7W&#10;obMo/GWUv8vX69z/aeL6YdqwqqLchJm15Yd/1rujyidVnNSlRMsqA2dSUnK3XbcSHQhou7Cf6RYk&#10;f+bmPk/DHgOXF5T8IPRugsQpFvHSCYswcpKlFzuen9wkCy9Mwrx4TumWcfrvlNCQ4SQKoklMv+Xm&#10;2e81N5J2TMP0aFmX4fjkRFIjwQ2vbGs1Ye1kn5XCpP9UCqjY3GgrWKPRSa163I72cQR+OL+Erage&#10;QMNSgMRAjTD7wGiE/IHRAHMkw+r7nkiKUfuBwzswQ2c25GxsZ4PwEq5mWGM0mWs9Dad9L9muAeTp&#10;pXFxDW+lZlbG5lFNWQAHs4DZYNkc55gZPudr6/U0bVe/AAAA//8DAFBLAwQUAAYACAAAACEAGA4k&#10;HOIAAAANAQAADwAAAGRycy9kb3ducmV2LnhtbEyPwU7DMAyG70i8Q2QkbixdGe3aNZ0mBCckRFcO&#10;O6ZN1kZrnNJkW3l7zAmO9v/p9+diO9uBXfTkjUMBy0UETGPrlMFOwGf9+rAG5oNEJQeHWsC39rAt&#10;b28KmSt3xUpf9qFjVII+lwL6EMacc9/22kq/cKNGyo5usjLQOHVcTfJK5XbgcRQl3EqDdKGXo37u&#10;dXvan62A3QGrF/P13nxUx8rUdRbhW3IS4v5u3m2ABT2HPxh+9UkdSnJq3BmVZ4OANFnFhFIQr5MM&#10;GCHZ6ikB1tDqMU2XwMuC//+i/AEAAP//AwBQSwECLQAUAAYACAAAACEAtoM4kv4AAADhAQAAEwAA&#10;AAAAAAAAAAAAAAAAAAAAW0NvbnRlbnRfVHlwZXNdLnhtbFBLAQItABQABgAIAAAAIQA4/SH/1gAA&#10;AJQBAAALAAAAAAAAAAAAAAAAAC8BAABfcmVscy8ucmVsc1BLAQItABQABgAIAAAAIQC8MEXDtAIA&#10;ALUFAAAOAAAAAAAAAAAAAAAAAC4CAABkcnMvZTJvRG9jLnhtbFBLAQItABQABgAIAAAAIQAYDiQc&#10;4gAAAA0BAAAPAAAAAAAAAAAAAAAAAA4FAABkcnMvZG93bnJldi54bWxQSwUGAAAAAAQABADzAAAA&#10;HQY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102" name="Picture"/>
                            <wp:cNvGraphicFramePr/>
                            <a:graphic xmlns:a="http://schemas.openxmlformats.org/drawingml/2006/main">
                              <a:graphicData uri="http://schemas.openxmlformats.org/drawingml/2006/picture">
                                <pic:pic xmlns:pic="http://schemas.openxmlformats.org/drawingml/2006/picture">
                                  <pic:nvPicPr>
                                    <pic:cNvPr id="102" name="Picture"/>
                                    <pic:cNvPicPr preferRelativeResize="0"/>
                                  </pic:nvPicPr>
                                  <pic:blipFill>
                                    <a:blip r:embed="rId52"/>
                                    <a:stretch>
                                      <a:fillRect/>
                                    </a:stretch>
                                  </pic:blipFill>
                                  <pic:spPr>
                                    <a:xfrm>
                                      <a:off x="0" y="0"/>
                                      <a:ext cx="1151890" cy="5727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21728" behindDoc="1" locked="0" layoutInCell="1" allowOverlap="1">
                <wp:simplePos x="0" y="0"/>
                <wp:positionH relativeFrom="page">
                  <wp:posOffset>5301615</wp:posOffset>
                </wp:positionH>
                <wp:positionV relativeFrom="page">
                  <wp:posOffset>8524875</wp:posOffset>
                </wp:positionV>
                <wp:extent cx="247650" cy="132715"/>
                <wp:effectExtent l="0" t="0" r="0" b="0"/>
                <wp:wrapSquare wrapText="bothSides"/>
                <wp:docPr id="18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3" w:line="194" w:lineRule="exact"/>
                              <w:textAlignment w:val="baseline"/>
                              <w:rPr>
                                <w:rFonts w:ascii="Trebuchet MS" w:eastAsia="Trebuchet MS" w:hAnsi="Trebuchet MS"/>
                                <w:b/>
                                <w:color w:val="C93429"/>
                                <w:spacing w:val="21"/>
                                <w:sz w:val="18"/>
                              </w:rPr>
                            </w:pPr>
                            <w:r>
                              <w:rPr>
                                <w:rFonts w:ascii="Trebuchet MS" w:eastAsia="Trebuchet MS" w:hAnsi="Trebuchet MS"/>
                                <w:b/>
                                <w:color w:val="C93429"/>
                                <w:spacing w:val="21"/>
                                <w:sz w:val="18"/>
                              </w:rPr>
                              <w:t>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241" type="#_x0000_t202" style="position:absolute;margin-left:417.45pt;margin-top:671.25pt;width:19.5pt;height:10.45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0ItswIAALQFAAAOAAAAZHJzL2Uyb0RvYy54bWysVG1vmzAQ/j5p/8Hyd8pLSAIopGpDmCZ1&#10;L1K7H+CACdbAZrYT6Kb9951NSNNWk6ZtfLAO+3z3PHePb3U9tA06UqmY4Cn2rzyMKC9Eyfg+xV8e&#10;cifCSGnCS9IITlP8SBW+Xr99s+q7hAaiFk1JJYIgXCV9l+Ja6y5xXVXUtCXqSnSUw2ElZEs0/Mq9&#10;W0rSQ/S2cQPPW7i9kGUnRUGVgt1sPMRrG7+qaKE/VZWiGjUpBmzartKuO7O66xVJ9pJ0NStOMMhf&#10;oGgJ45D0HCojmqCDZK9CtayQQolKXxWidUVVsYJaDsDG916wua9JRy0XKI7qzmVS/y9s8fH4WSJW&#10;Qu+iGUactNCkBzpodCsGNLcF6juVgN99B556gH1wtmRVdyeKrwpxsakJ39MbKUVfU1ICQN+U1r24&#10;alqiEmWC7PoPooQ85KCFDTRUsjXVg3ogiA6Nejw3x2ApYDMIlwvAgwo48mfB0p/bDCSZLndS6XdU&#10;tMgYKZbQexucHO+UNmBIMrmYXFzkrGls/xv+bAMcxx1IDVfNmQFh2/kj9uJttI1CJwwWWyf0ssy5&#10;yTehs8j95TybZZtN5v80ef0wqVlZUm7STNLywz9r3UnkoyjO4lKiYaUJZyApud9tGomOBKSd2+9U&#10;kAs39zkMWwTg8oKSH4TebRA7+SJaOmEezp146UWO58e38cIL4zDLn1O6Y5z+OyXUpzieB/NRS7/l&#10;5tnvNTeStEzD8GhYm+Lo7EQSo8AtL21rNWHNaF+UwsB/KgW0e2q01auR6ChWPewG+zaCUWxGwDtR&#10;PoKEpQCJgRph9IFRC/kdox7GSIrVtwORFKPmPYdnYGbOZMjJ2E0G4QVcTbHGaDQ3epxNh06yfQ2R&#10;x4fGxQ08lYpZGT+hOD0wGA2WzWmMmdlz+W+9nobt+hcAAAD//wMAUEsDBBQABgAIAAAAIQD+XtH+&#10;4QAAAA0BAAAPAAAAZHJzL2Rvd25yZXYueG1sTI/BTsMwEETvSPyDtUjcqEMTQprGqSoEJyREGg49&#10;OrGbWI3XIXbb8PdsT3DcmafZmWIz24Gd9eSNQwGPiwiYxtYpg52Ar/rtIQPmg0QlB4dawI/2sClv&#10;bwqZK3fBSp93oWMUgj6XAvoQxpxz3/baSr9wo0byDm6yMtA5dVxN8kLhduDLKEq5lQbpQy9H/dLr&#10;9rg7WQHbPVav5vuj+awOlanrVYTv6VGI+7t5uwYW9Bz+YLjWp+pQUqfGnVB5NgjI4mRFKBlxsnwC&#10;Rkj2HJPUXKU0ToCXBf+/ovwFAAD//wMAUEsBAi0AFAAGAAgAAAAhALaDOJL+AAAA4QEAABMAAAAA&#10;AAAAAAAAAAAAAAAAAFtDb250ZW50X1R5cGVzXS54bWxQSwECLQAUAAYACAAAACEAOP0h/9YAAACU&#10;AQAACwAAAAAAAAAAAAAAAAAvAQAAX3JlbHMvLnJlbHNQSwECLQAUAAYACAAAACEAnaNCLbMCAAC0&#10;BQAADgAAAAAAAAAAAAAAAAAuAgAAZHJzL2Uyb0RvYy54bWxQSwECLQAUAAYACAAAACEA/l7R/uEA&#10;AAANAQAADwAAAAAAAAAAAAAAAAANBQAAZHJzL2Rvd25yZXYueG1sUEsFBgAAAAAEAAQA8wAAABsG&#10;AAAAAA==&#10;" filled="f" stroked="f">
                <v:textbox inset="0,0,0,0">
                  <w:txbxContent>
                    <w:p w:rsidR="00A77A11" w:rsidRDefault="005A3A76">
                      <w:pPr>
                        <w:spacing w:before="3" w:line="194" w:lineRule="exact"/>
                        <w:textAlignment w:val="baseline"/>
                        <w:rPr>
                          <w:rFonts w:ascii="Trebuchet MS" w:eastAsia="Trebuchet MS" w:hAnsi="Trebuchet MS"/>
                          <w:b/>
                          <w:color w:val="C93429"/>
                          <w:spacing w:val="21"/>
                          <w:sz w:val="18"/>
                        </w:rPr>
                      </w:pPr>
                      <w:r>
                        <w:rPr>
                          <w:rFonts w:ascii="Trebuchet MS" w:eastAsia="Trebuchet MS" w:hAnsi="Trebuchet MS"/>
                          <w:b/>
                          <w:color w:val="C93429"/>
                          <w:spacing w:val="21"/>
                          <w:sz w:val="18"/>
                        </w:rPr>
                        <w:t>69</w:t>
                      </w:r>
                    </w:p>
                  </w:txbxContent>
                </v:textbox>
                <w10:wrap type="square" anchorx="page" anchory="page"/>
              </v:shape>
            </w:pict>
          </mc:Fallback>
        </mc:AlternateContent>
      </w:r>
      <w:r w:rsidR="005A3A76">
        <w:rPr>
          <w:rFonts w:ascii="Century Gothic" w:eastAsia="Century Gothic" w:hAnsi="Century Gothic"/>
          <w:color w:val="C93429"/>
          <w:spacing w:val="1"/>
          <w:sz w:val="25"/>
        </w:rPr>
        <w:t>GLOSSARY</w:t>
      </w:r>
    </w:p>
    <w:p w:rsidR="00A77A11" w:rsidRDefault="004E7428">
      <w:pPr>
        <w:spacing w:before="199" w:line="20" w:lineRule="exact"/>
      </w:pPr>
      <w:r>
        <w:rPr>
          <w:noProof/>
          <w:lang w:val="en-AU" w:eastAsia="en-AU"/>
        </w:rPr>
        <mc:AlternateContent>
          <mc:Choice Requires="wps">
            <w:drawing>
              <wp:anchor distT="0" distB="0" distL="114300" distR="114300" simplePos="0" relativeHeight="251810816" behindDoc="0" locked="0" layoutInCell="1" allowOverlap="1">
                <wp:simplePos x="0" y="0"/>
                <wp:positionH relativeFrom="page">
                  <wp:posOffset>719455</wp:posOffset>
                </wp:positionH>
                <wp:positionV relativeFrom="page">
                  <wp:posOffset>792480</wp:posOffset>
                </wp:positionV>
                <wp:extent cx="5151755" cy="0"/>
                <wp:effectExtent l="0" t="0" r="0" b="0"/>
                <wp:wrapNone/>
                <wp:docPr id="182"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51755" cy="0"/>
                        </a:xfrm>
                        <a:prstGeom prst="line">
                          <a:avLst/>
                        </a:prstGeom>
                        <a:noFill/>
                        <a:ln w="8890">
                          <a:solidFill>
                            <a:srgbClr val="C934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18B9A" id="Line 49" o:spid="_x0000_s1026" style="position:absolute;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62.4pt" to="462.3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IVFgIAACsEAAAOAAAAZHJzL2Uyb0RvYy54bWysU02P2yAQvVfqf0DcE9tZJ3WsOKvKTnpJ&#10;20i7/QEEcIyKAQGJE1X97x3Ihzbtpap6wYOZebyZ91g8n3qJjtw6oVWFs3GKEVdUM6H2Ff72uh4V&#10;GDlPFCNSK17hM3f4efn+3WIwJZ/oTkvGLQIQ5crBVLjz3pRJ4mjHe+LG2nAFh622PfGwtfuEWTIA&#10;ei+TSZrOkkFbZqym3Dn421wO8TLity2n/mvbOu6RrDBw83G1cd2FNVkuSLm3xHSCXmmQf2DRE6Hg&#10;0jtUQzxBByv+gOoFtdrp1o+p7hPdtoLy2AN0k6W/dfPSEcNjLzAcZ+5jcv8Pln45bi0SDLQrJhgp&#10;0oNIG6E4yudhOINxJeTUamtDe/SkXsxG0+8OKV13RO15JPl6NlCXhYrkoSRsnIErdsNnzSCHHLyO&#10;kzq1tg+QMAN0ioKc74Lwk0cUfk6zafZhOsWI3s4SUt4KjXX+E9c9CkGFJZCOwOS4cT4QIeUtJdyj&#10;9FpIGfWWCg0VLop5GgucloKFw5Dm7H5XS4uOBBxTz5/ySZwDgD2kWX1QLIJ1nLDVNfZEyEsM+VIF&#10;PGgF6FyjiyV+zNP5qlgV+SifzFajPG2a0cd1nY9ma+i2eWrqusl+BmpZXnaCMa4Cu5s9s/zv5L8+&#10;lIux7ga9jyF5RI/zArK3byQdtQzyXYyw0+y8tTeNwZEx+fp6guXf7iF++8aXvwAAAP//AwBQSwME&#10;FAAGAAgAAAAhAJIYDG7fAAAACwEAAA8AAABkcnMvZG93bnJldi54bWxMj0FPwzAMhe9I/IfISLux&#10;tN2YoDSd0AbixGHd0DhmjWmrNU6VZFv59xgJCW5+9tPz94rlaHtxRh86RwrSaQICqXamo0bBbvty&#10;ew8iRE1G945QwRcGWJbXV4XOjbvQBs9VbASHUMi1gjbGIZcy1C1aHaZuQOLbp/NWR5a+kcbrC4fb&#10;XmZJspBWd8QfWj3gqsX6WJ2sgrV/vjvi/nXXvO3T5KPaVu+bbKXU5GZ8egQRcYx/ZvjBZ3Qomeng&#10;TmSC6Fmnsxlbecjm3IEdD9l8AeLwu5FlIf93KL8BAAD//wMAUEsBAi0AFAAGAAgAAAAhALaDOJL+&#10;AAAA4QEAABMAAAAAAAAAAAAAAAAAAAAAAFtDb250ZW50X1R5cGVzXS54bWxQSwECLQAUAAYACAAA&#10;ACEAOP0h/9YAAACUAQAACwAAAAAAAAAAAAAAAAAvAQAAX3JlbHMvLnJlbHNQSwECLQAUAAYACAAA&#10;ACEAv0KCFRYCAAArBAAADgAAAAAAAAAAAAAAAAAuAgAAZHJzL2Uyb0RvYy54bWxQSwECLQAUAAYA&#10;CAAAACEAkhgMbt8AAAALAQAADwAAAAAAAAAAAAAAAABwBAAAZHJzL2Rvd25yZXYueG1sUEsFBgAA&#10;AAAEAAQA8wAAAHwFAAAAAA==&#10;" strokecolor="#c93429" strokeweight=".7pt">
                <w10:wrap anchorx="page" anchory="page"/>
              </v:line>
            </w:pict>
          </mc:Fallback>
        </mc:AlternateContent>
      </w:r>
    </w:p>
    <w:tbl>
      <w:tblPr>
        <w:tblW w:w="0" w:type="auto"/>
        <w:tblLayout w:type="fixed"/>
        <w:tblCellMar>
          <w:left w:w="0" w:type="dxa"/>
          <w:right w:w="0" w:type="dxa"/>
        </w:tblCellMar>
        <w:tblLook w:val="04A0" w:firstRow="1" w:lastRow="0" w:firstColumn="1" w:lastColumn="0" w:noHBand="0" w:noVBand="1"/>
      </w:tblPr>
      <w:tblGrid>
        <w:gridCol w:w="1714"/>
        <w:gridCol w:w="6626"/>
      </w:tblGrid>
      <w:tr w:rsidR="00A77A11">
        <w:trPr>
          <w:trHeight w:hRule="exact" w:val="538"/>
        </w:trPr>
        <w:tc>
          <w:tcPr>
            <w:tcW w:w="1714"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180" w:after="153" w:line="195" w:lineRule="exact"/>
              <w:ind w:right="164"/>
              <w:jc w:val="right"/>
              <w:textAlignment w:val="baseline"/>
              <w:rPr>
                <w:rFonts w:ascii="Cambria" w:eastAsia="Cambria" w:hAnsi="Cambria"/>
                <w:color w:val="404042"/>
                <w:sz w:val="18"/>
              </w:rPr>
            </w:pPr>
            <w:r>
              <w:rPr>
                <w:rFonts w:ascii="Cambria" w:eastAsia="Cambria" w:hAnsi="Cambria"/>
                <w:color w:val="404042"/>
                <w:sz w:val="18"/>
              </w:rPr>
              <w:t>Agronomy</w:t>
            </w:r>
          </w:p>
        </w:tc>
        <w:tc>
          <w:tcPr>
            <w:tcW w:w="6626"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147" w:after="187" w:line="194" w:lineRule="exact"/>
              <w:ind w:left="177"/>
              <w:textAlignment w:val="baseline"/>
              <w:rPr>
                <w:rFonts w:ascii="Cambria" w:eastAsia="Cambria" w:hAnsi="Cambria"/>
                <w:color w:val="404042"/>
                <w:sz w:val="18"/>
              </w:rPr>
            </w:pPr>
            <w:r>
              <w:rPr>
                <w:rFonts w:ascii="Cambria" w:eastAsia="Cambria" w:hAnsi="Cambria"/>
                <w:color w:val="404042"/>
                <w:sz w:val="18"/>
              </w:rPr>
              <w:t>The science of soil management and crop production.</w:t>
            </w:r>
          </w:p>
        </w:tc>
      </w:tr>
      <w:tr w:rsidR="00A77A11">
        <w:trPr>
          <w:trHeight w:hRule="exact" w:val="1113"/>
        </w:trPr>
        <w:tc>
          <w:tcPr>
            <w:tcW w:w="1714"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478" w:after="427" w:line="194" w:lineRule="exact"/>
              <w:ind w:right="164"/>
              <w:jc w:val="right"/>
              <w:textAlignment w:val="baseline"/>
              <w:rPr>
                <w:rFonts w:ascii="Cambria" w:eastAsia="Cambria" w:hAnsi="Cambria"/>
                <w:color w:val="404042"/>
                <w:sz w:val="18"/>
              </w:rPr>
            </w:pPr>
            <w:r>
              <w:rPr>
                <w:rFonts w:ascii="Cambria" w:eastAsia="Cambria" w:hAnsi="Cambria"/>
                <w:color w:val="404042"/>
                <w:sz w:val="18"/>
              </w:rPr>
              <w:t>Biosecurity</w:t>
            </w:r>
          </w:p>
        </w:tc>
        <w:tc>
          <w:tcPr>
            <w:tcW w:w="6626"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6" w:after="226" w:line="259" w:lineRule="exact"/>
              <w:ind w:left="180" w:right="900"/>
              <w:jc w:val="both"/>
              <w:textAlignment w:val="baseline"/>
              <w:rPr>
                <w:rFonts w:ascii="Cambria" w:eastAsia="Cambria" w:hAnsi="Cambria"/>
                <w:color w:val="404042"/>
                <w:sz w:val="18"/>
              </w:rPr>
            </w:pPr>
            <w:r>
              <w:rPr>
                <w:rFonts w:ascii="Cambria" w:eastAsia="Cambria" w:hAnsi="Cambria"/>
                <w:color w:val="404042"/>
                <w:sz w:val="18"/>
              </w:rPr>
              <w:t>The protection of the economy, environment and human health from the negative impacts associated with entry, establishment or spread of exotic pests (including weeds) and diseases.</w:t>
            </w:r>
          </w:p>
        </w:tc>
      </w:tr>
      <w:tr w:rsidR="00A77A11">
        <w:trPr>
          <w:trHeight w:hRule="exact" w:val="658"/>
        </w:trPr>
        <w:tc>
          <w:tcPr>
            <w:tcW w:w="1714"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248" w:after="210" w:line="190" w:lineRule="exact"/>
              <w:ind w:right="164"/>
              <w:jc w:val="right"/>
              <w:textAlignment w:val="baseline"/>
              <w:rPr>
                <w:rFonts w:ascii="Cambria" w:eastAsia="Cambria" w:hAnsi="Cambria"/>
                <w:color w:val="404042"/>
                <w:sz w:val="18"/>
              </w:rPr>
            </w:pPr>
            <w:r>
              <w:rPr>
                <w:rFonts w:ascii="Cambria" w:eastAsia="Cambria" w:hAnsi="Cambria"/>
                <w:color w:val="404042"/>
                <w:sz w:val="18"/>
              </w:rPr>
              <w:t>Bituminous coal</w:t>
            </w:r>
          </w:p>
        </w:tc>
        <w:tc>
          <w:tcPr>
            <w:tcW w:w="6626"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161" w:after="292" w:line="195" w:lineRule="exact"/>
              <w:ind w:left="177"/>
              <w:textAlignment w:val="baseline"/>
              <w:rPr>
                <w:rFonts w:ascii="Cambria" w:eastAsia="Cambria" w:hAnsi="Cambria"/>
                <w:color w:val="404042"/>
                <w:sz w:val="18"/>
              </w:rPr>
            </w:pPr>
            <w:r>
              <w:rPr>
                <w:rFonts w:ascii="Cambria" w:eastAsia="Cambria" w:hAnsi="Cambria"/>
                <w:color w:val="404042"/>
                <w:sz w:val="18"/>
              </w:rPr>
              <w:t>A relatively soft coal containing a tarlike substance called bitumen.</w:t>
            </w:r>
          </w:p>
        </w:tc>
      </w:tr>
      <w:tr w:rsidR="00A77A11">
        <w:trPr>
          <w:trHeight w:hRule="exact" w:val="1733"/>
        </w:trPr>
        <w:tc>
          <w:tcPr>
            <w:tcW w:w="1714"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790" w:after="752" w:line="190" w:lineRule="exact"/>
              <w:ind w:right="164"/>
              <w:jc w:val="right"/>
              <w:textAlignment w:val="baseline"/>
              <w:rPr>
                <w:rFonts w:ascii="Cambria" w:eastAsia="Cambria" w:hAnsi="Cambria"/>
                <w:color w:val="404042"/>
                <w:sz w:val="18"/>
              </w:rPr>
            </w:pPr>
            <w:r>
              <w:rPr>
                <w:rFonts w:ascii="Cambria" w:eastAsia="Cambria" w:hAnsi="Cambria"/>
                <w:color w:val="404042"/>
                <w:sz w:val="18"/>
              </w:rPr>
              <w:t>Bulk ports</w:t>
            </w:r>
          </w:p>
        </w:tc>
        <w:tc>
          <w:tcPr>
            <w:tcW w:w="6626"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7" w:after="335" w:line="260" w:lineRule="exact"/>
              <w:ind w:left="180" w:right="468"/>
              <w:textAlignment w:val="baseline"/>
              <w:rPr>
                <w:rFonts w:ascii="Cambria" w:eastAsia="Cambria" w:hAnsi="Cambria"/>
                <w:color w:val="404042"/>
                <w:sz w:val="18"/>
              </w:rPr>
            </w:pPr>
            <w:r>
              <w:rPr>
                <w:rFonts w:ascii="Cambria" w:eastAsia="Cambria" w:hAnsi="Cambria"/>
                <w:color w:val="404042"/>
                <w:sz w:val="18"/>
              </w:rPr>
              <w:t>For the purposes of the White Paper, bulk ports are ports which handle bulk cargo (homogenous unpacked cargo). Bulk cargo can be categorised into three categories: dry bulk (for example coal, iron ore and grain), liquid or wet bulk (such as oil and other petroleum-based products) and gas-based commodities (such as liquefied petroleum gas and liquefied natural gas).</w:t>
            </w:r>
          </w:p>
        </w:tc>
      </w:tr>
      <w:tr w:rsidR="00A77A11">
        <w:trPr>
          <w:trHeight w:hRule="exact" w:val="926"/>
        </w:trPr>
        <w:tc>
          <w:tcPr>
            <w:tcW w:w="1714"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382" w:after="345" w:line="194" w:lineRule="exact"/>
              <w:ind w:right="164"/>
              <w:jc w:val="right"/>
              <w:textAlignment w:val="baseline"/>
              <w:rPr>
                <w:rFonts w:ascii="Cambria" w:eastAsia="Cambria" w:hAnsi="Cambria"/>
                <w:color w:val="404042"/>
                <w:sz w:val="18"/>
              </w:rPr>
            </w:pPr>
            <w:r>
              <w:rPr>
                <w:rFonts w:ascii="Cambria" w:eastAsia="Cambria" w:hAnsi="Cambria"/>
                <w:color w:val="404042"/>
                <w:sz w:val="18"/>
              </w:rPr>
              <w:t>Cabotage</w:t>
            </w:r>
          </w:p>
        </w:tc>
        <w:tc>
          <w:tcPr>
            <w:tcW w:w="6626"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6" w:after="307" w:line="259" w:lineRule="exact"/>
              <w:ind w:left="180" w:right="648"/>
              <w:textAlignment w:val="baseline"/>
              <w:rPr>
                <w:rFonts w:ascii="Cambria" w:eastAsia="Cambria" w:hAnsi="Cambria"/>
                <w:color w:val="404042"/>
                <w:spacing w:val="-1"/>
                <w:sz w:val="18"/>
              </w:rPr>
            </w:pPr>
            <w:r>
              <w:rPr>
                <w:rFonts w:ascii="Cambria" w:eastAsia="Cambria" w:hAnsi="Cambria"/>
                <w:color w:val="404042"/>
                <w:spacing w:val="-1"/>
                <w:sz w:val="18"/>
              </w:rPr>
              <w:t>The term often applied to the international practice that, to varying degrees, restricts coastal shipping (and domestic aviation) to domestic carriers.</w:t>
            </w:r>
          </w:p>
        </w:tc>
      </w:tr>
      <w:tr w:rsidR="00A77A11">
        <w:trPr>
          <w:trHeight w:hRule="exact" w:val="1171"/>
        </w:trPr>
        <w:tc>
          <w:tcPr>
            <w:tcW w:w="1714"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507" w:after="460" w:line="194" w:lineRule="exact"/>
              <w:ind w:right="164"/>
              <w:jc w:val="right"/>
              <w:textAlignment w:val="baseline"/>
              <w:rPr>
                <w:rFonts w:ascii="Cambria" w:eastAsia="Cambria" w:hAnsi="Cambria"/>
                <w:color w:val="404042"/>
                <w:sz w:val="18"/>
              </w:rPr>
            </w:pPr>
            <w:r>
              <w:rPr>
                <w:rFonts w:ascii="Cambria" w:eastAsia="Cambria" w:hAnsi="Cambria"/>
                <w:color w:val="404042"/>
                <w:sz w:val="18"/>
              </w:rPr>
              <w:t>Cloud computing</w:t>
            </w:r>
          </w:p>
        </w:tc>
        <w:tc>
          <w:tcPr>
            <w:tcW w:w="6626"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3" w:after="291" w:line="259" w:lineRule="exact"/>
              <w:ind w:left="180" w:right="612"/>
              <w:textAlignment w:val="baseline"/>
              <w:rPr>
                <w:rFonts w:ascii="Cambria" w:eastAsia="Cambria" w:hAnsi="Cambria"/>
                <w:color w:val="404042"/>
                <w:sz w:val="18"/>
              </w:rPr>
            </w:pPr>
            <w:r>
              <w:rPr>
                <w:rFonts w:ascii="Cambria" w:eastAsia="Cambria" w:hAnsi="Cambria"/>
                <w:color w:val="404042"/>
                <w:sz w:val="18"/>
              </w:rPr>
              <w:t>Refers to style of computing in which various resources—servers, applications, data, and other often virtualised resources—are integrated and provided as a service over the Internet.</w:t>
            </w:r>
          </w:p>
        </w:tc>
      </w:tr>
      <w:tr w:rsidR="00A77A11">
        <w:trPr>
          <w:trHeight w:hRule="exact" w:val="1632"/>
        </w:trPr>
        <w:tc>
          <w:tcPr>
            <w:tcW w:w="1714"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414" w:after="427" w:line="259" w:lineRule="exact"/>
              <w:ind w:left="396"/>
              <w:jc w:val="right"/>
              <w:textAlignment w:val="baseline"/>
              <w:rPr>
                <w:rFonts w:ascii="Cambria" w:eastAsia="Cambria" w:hAnsi="Cambria"/>
                <w:color w:val="404042"/>
                <w:sz w:val="18"/>
              </w:rPr>
            </w:pPr>
            <w:r>
              <w:rPr>
                <w:rFonts w:ascii="Cambria" w:eastAsia="Cambria" w:hAnsi="Cambria"/>
                <w:color w:val="404042"/>
                <w:sz w:val="18"/>
              </w:rPr>
              <w:t>Designated Area Migration Agreement</w:t>
            </w:r>
          </w:p>
        </w:tc>
        <w:tc>
          <w:tcPr>
            <w:tcW w:w="6626"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7" w:after="485" w:line="259" w:lineRule="exact"/>
              <w:ind w:left="180" w:right="468"/>
              <w:textAlignment w:val="baseline"/>
              <w:rPr>
                <w:rFonts w:ascii="Cambria" w:eastAsia="Cambria" w:hAnsi="Cambria"/>
                <w:color w:val="404042"/>
                <w:spacing w:val="-1"/>
                <w:sz w:val="18"/>
              </w:rPr>
            </w:pPr>
            <w:r>
              <w:rPr>
                <w:rFonts w:ascii="Cambria" w:eastAsia="Cambria" w:hAnsi="Cambria"/>
                <w:color w:val="404042"/>
                <w:spacing w:val="-1"/>
                <w:sz w:val="18"/>
              </w:rPr>
              <w:t>Designated Area Migration Agreement is a custom-designed programme which supports a tailored, localised response to labour needs. It assists Australian businesses in geographically defined areas facing acute skills and labour shortages, to access suitably qualified skilled and semi-skilled workers.</w:t>
            </w:r>
          </w:p>
        </w:tc>
      </w:tr>
      <w:tr w:rsidR="00A77A11">
        <w:trPr>
          <w:trHeight w:hRule="exact" w:val="619"/>
        </w:trPr>
        <w:tc>
          <w:tcPr>
            <w:tcW w:w="1714"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233" w:after="182" w:line="190" w:lineRule="exact"/>
              <w:ind w:right="164"/>
              <w:jc w:val="right"/>
              <w:textAlignment w:val="baseline"/>
              <w:rPr>
                <w:rFonts w:ascii="Cambria" w:eastAsia="Cambria" w:hAnsi="Cambria"/>
                <w:color w:val="404042"/>
                <w:sz w:val="18"/>
              </w:rPr>
            </w:pPr>
            <w:r>
              <w:rPr>
                <w:rFonts w:ascii="Cambria" w:eastAsia="Cambria" w:hAnsi="Cambria"/>
                <w:color w:val="404042"/>
                <w:sz w:val="18"/>
              </w:rPr>
              <w:t>Dewater</w:t>
            </w:r>
          </w:p>
        </w:tc>
        <w:tc>
          <w:tcPr>
            <w:tcW w:w="6626"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161" w:after="249" w:line="195" w:lineRule="exact"/>
              <w:ind w:left="177"/>
              <w:textAlignment w:val="baseline"/>
              <w:rPr>
                <w:rFonts w:ascii="Cambria" w:eastAsia="Cambria" w:hAnsi="Cambria"/>
                <w:color w:val="404042"/>
                <w:sz w:val="18"/>
              </w:rPr>
            </w:pPr>
            <w:r>
              <w:rPr>
                <w:rFonts w:ascii="Cambria" w:eastAsia="Cambria" w:hAnsi="Cambria"/>
                <w:color w:val="404042"/>
                <w:sz w:val="18"/>
              </w:rPr>
              <w:t>Removing underground water to facilitate construction or other activity.</w:t>
            </w:r>
          </w:p>
        </w:tc>
      </w:tr>
      <w:tr w:rsidR="00A77A11">
        <w:trPr>
          <w:trHeight w:hRule="exact" w:val="1392"/>
        </w:trPr>
        <w:tc>
          <w:tcPr>
            <w:tcW w:w="1714"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618" w:after="575" w:line="190" w:lineRule="exact"/>
              <w:ind w:right="164"/>
              <w:jc w:val="right"/>
              <w:textAlignment w:val="baseline"/>
              <w:rPr>
                <w:rFonts w:ascii="Cambria" w:eastAsia="Cambria" w:hAnsi="Cambria"/>
                <w:color w:val="404042"/>
                <w:sz w:val="18"/>
              </w:rPr>
            </w:pPr>
            <w:r>
              <w:rPr>
                <w:rFonts w:ascii="Cambria" w:eastAsia="Cambria" w:hAnsi="Cambria"/>
                <w:color w:val="404042"/>
                <w:sz w:val="18"/>
              </w:rPr>
              <w:t>eHealth</w:t>
            </w:r>
          </w:p>
        </w:tc>
        <w:tc>
          <w:tcPr>
            <w:tcW w:w="6626"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8" w:after="245" w:line="260" w:lineRule="exact"/>
              <w:ind w:left="180" w:right="432"/>
              <w:textAlignment w:val="baseline"/>
              <w:rPr>
                <w:rFonts w:ascii="Cambria" w:eastAsia="Cambria" w:hAnsi="Cambria"/>
                <w:color w:val="404042"/>
                <w:sz w:val="18"/>
              </w:rPr>
            </w:pPr>
            <w:r>
              <w:rPr>
                <w:rFonts w:ascii="Cambria" w:eastAsia="Cambria" w:hAnsi="Cambria"/>
                <w:color w:val="404042"/>
                <w:sz w:val="18"/>
              </w:rPr>
              <w:t>For the purposes of the White Paper, eHealth is the cost-effective and secure use of information and communications technologies in support of health and health-related fields, including health-care services, health surveillance, health literature, and health education, knowledge and research.</w:t>
            </w:r>
          </w:p>
        </w:tc>
      </w:tr>
      <w:tr w:rsidR="00A77A11">
        <w:trPr>
          <w:trHeight w:hRule="exact" w:val="744"/>
        </w:trPr>
        <w:tc>
          <w:tcPr>
            <w:tcW w:w="1714"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93" w:after="128" w:line="259" w:lineRule="exact"/>
              <w:ind w:left="468"/>
              <w:jc w:val="right"/>
              <w:textAlignment w:val="baseline"/>
              <w:rPr>
                <w:rFonts w:ascii="Cambria" w:eastAsia="Cambria" w:hAnsi="Cambria"/>
                <w:color w:val="404042"/>
                <w:sz w:val="18"/>
              </w:rPr>
            </w:pPr>
            <w:r>
              <w:rPr>
                <w:rFonts w:ascii="Cambria" w:eastAsia="Cambria" w:hAnsi="Cambria"/>
                <w:color w:val="404042"/>
                <w:sz w:val="18"/>
              </w:rPr>
              <w:t>Economic infrastructure</w:t>
            </w:r>
          </w:p>
        </w:tc>
        <w:tc>
          <w:tcPr>
            <w:tcW w:w="6626"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3" w:after="128" w:line="259" w:lineRule="exact"/>
              <w:ind w:left="180" w:right="1188"/>
              <w:textAlignment w:val="baseline"/>
              <w:rPr>
                <w:rFonts w:ascii="Cambria" w:eastAsia="Cambria" w:hAnsi="Cambria"/>
                <w:color w:val="404042"/>
                <w:spacing w:val="-1"/>
                <w:sz w:val="18"/>
              </w:rPr>
            </w:pPr>
            <w:r>
              <w:rPr>
                <w:rFonts w:ascii="Cambria" w:eastAsia="Cambria" w:hAnsi="Cambria"/>
                <w:color w:val="404042"/>
                <w:spacing w:val="-1"/>
                <w:sz w:val="18"/>
              </w:rPr>
              <w:t>Physical assets available for conducting business activities, including communications, transportation and distribution networks.</w:t>
            </w:r>
          </w:p>
        </w:tc>
      </w:tr>
      <w:tr w:rsidR="00A77A11">
        <w:trPr>
          <w:trHeight w:hRule="exact" w:val="721"/>
        </w:trPr>
        <w:tc>
          <w:tcPr>
            <w:tcW w:w="1714"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286" w:after="234" w:line="195" w:lineRule="exact"/>
              <w:ind w:right="164"/>
              <w:jc w:val="right"/>
              <w:textAlignment w:val="baseline"/>
              <w:rPr>
                <w:rFonts w:ascii="Cambria" w:eastAsia="Cambria" w:hAnsi="Cambria"/>
                <w:color w:val="404042"/>
                <w:sz w:val="18"/>
              </w:rPr>
            </w:pPr>
            <w:r>
              <w:rPr>
                <w:rFonts w:ascii="Cambria" w:eastAsia="Cambria" w:hAnsi="Cambria"/>
                <w:color w:val="404042"/>
                <w:sz w:val="18"/>
              </w:rPr>
              <w:t>Electricity grid</w:t>
            </w:r>
          </w:p>
        </w:tc>
        <w:tc>
          <w:tcPr>
            <w:tcW w:w="6626"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83" w:after="104" w:line="264" w:lineRule="exact"/>
              <w:ind w:left="144" w:right="1296"/>
              <w:textAlignment w:val="baseline"/>
              <w:rPr>
                <w:rFonts w:ascii="Cambria" w:eastAsia="Cambria" w:hAnsi="Cambria"/>
                <w:color w:val="404042"/>
                <w:sz w:val="18"/>
              </w:rPr>
            </w:pPr>
            <w:r>
              <w:rPr>
                <w:rFonts w:ascii="Cambria" w:eastAsia="Cambria" w:hAnsi="Cambria"/>
                <w:color w:val="404042"/>
                <w:sz w:val="18"/>
              </w:rPr>
              <w:t>An interconnected network for delivering electricity from suppliers to consumers.</w:t>
            </w:r>
          </w:p>
        </w:tc>
      </w:tr>
    </w:tbl>
    <w:p w:rsidR="00A77A11" w:rsidRDefault="00A77A11">
      <w:pPr>
        <w:sectPr w:rsidR="00A77A11">
          <w:pgSz w:w="9979" w:h="14174"/>
          <w:pgMar w:top="880" w:right="506" w:bottom="909" w:left="1133"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858"/>
        <w:gridCol w:w="6482"/>
      </w:tblGrid>
      <w:tr w:rsidR="00A77A11">
        <w:trPr>
          <w:trHeight w:hRule="exact" w:val="1234"/>
        </w:trPr>
        <w:tc>
          <w:tcPr>
            <w:tcW w:w="1858"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202" w:after="245" w:line="259" w:lineRule="exact"/>
              <w:ind w:left="828"/>
              <w:jc w:val="right"/>
              <w:textAlignment w:val="baseline"/>
              <w:rPr>
                <w:rFonts w:ascii="Cambria" w:eastAsia="Cambria" w:hAnsi="Cambria"/>
                <w:color w:val="404042"/>
                <w:sz w:val="18"/>
              </w:rPr>
            </w:pPr>
            <w:r>
              <w:rPr>
                <w:rFonts w:ascii="Cambria" w:eastAsia="Cambria" w:hAnsi="Cambria"/>
                <w:color w:val="404042"/>
                <w:sz w:val="18"/>
              </w:rPr>
              <w:lastRenderedPageBreak/>
              <w:t>Enterprise Migration Agreement</w:t>
            </w:r>
          </w:p>
        </w:tc>
        <w:tc>
          <w:tcPr>
            <w:tcW w:w="6482"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70" w:after="118" w:line="259" w:lineRule="exact"/>
              <w:ind w:left="180" w:right="720"/>
              <w:textAlignment w:val="baseline"/>
              <w:rPr>
                <w:rFonts w:ascii="Cambria" w:eastAsia="Cambria" w:hAnsi="Cambria"/>
                <w:color w:val="404042"/>
                <w:spacing w:val="-1"/>
                <w:sz w:val="18"/>
              </w:rPr>
            </w:pPr>
            <w:r>
              <w:rPr>
                <w:rFonts w:ascii="Cambria" w:eastAsia="Cambria" w:hAnsi="Cambria"/>
                <w:color w:val="404042"/>
                <w:spacing w:val="-1"/>
                <w:sz w:val="18"/>
              </w:rPr>
              <w:t>Enterprise Migration Agreements are custom-designed, project-wide migration agreements, located at a single geographical area and available to resource projects with capital expenditures of more than two billion Australian dollars and a peak workforce of more than 1500 workers.</w:t>
            </w:r>
          </w:p>
        </w:tc>
      </w:tr>
      <w:tr w:rsidR="00A77A11">
        <w:trPr>
          <w:trHeight w:hRule="exact" w:val="744"/>
        </w:trPr>
        <w:tc>
          <w:tcPr>
            <w:tcW w:w="1858"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161" w:line="194" w:lineRule="exact"/>
              <w:ind w:right="144"/>
              <w:jc w:val="right"/>
              <w:textAlignment w:val="baseline"/>
              <w:rPr>
                <w:rFonts w:ascii="Cambria" w:eastAsia="Cambria" w:hAnsi="Cambria"/>
                <w:color w:val="404042"/>
                <w:sz w:val="18"/>
              </w:rPr>
            </w:pPr>
            <w:r>
              <w:rPr>
                <w:rFonts w:ascii="Cambria" w:eastAsia="Cambria" w:hAnsi="Cambria"/>
                <w:color w:val="404042"/>
                <w:sz w:val="18"/>
              </w:rPr>
              <w:t>Energy-off grid</w:t>
            </w:r>
          </w:p>
          <w:p w:rsidR="00A77A11" w:rsidRDefault="005A3A76">
            <w:pPr>
              <w:spacing w:before="65" w:after="124" w:line="194" w:lineRule="exact"/>
              <w:ind w:right="144"/>
              <w:jc w:val="right"/>
              <w:textAlignment w:val="baseline"/>
              <w:rPr>
                <w:rFonts w:ascii="Cambria" w:eastAsia="Cambria" w:hAnsi="Cambria"/>
                <w:color w:val="404042"/>
                <w:sz w:val="18"/>
              </w:rPr>
            </w:pPr>
            <w:r>
              <w:rPr>
                <w:rFonts w:ascii="Cambria" w:eastAsia="Cambria" w:hAnsi="Cambria"/>
                <w:color w:val="404042"/>
                <w:sz w:val="18"/>
              </w:rPr>
              <w:t>systems</w:t>
            </w:r>
          </w:p>
        </w:tc>
        <w:tc>
          <w:tcPr>
            <w:tcW w:w="6482"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6" w:after="124" w:line="259" w:lineRule="exact"/>
              <w:ind w:left="180" w:right="1224"/>
              <w:textAlignment w:val="baseline"/>
              <w:rPr>
                <w:rFonts w:ascii="Cambria" w:eastAsia="Cambria" w:hAnsi="Cambria"/>
                <w:color w:val="404042"/>
                <w:sz w:val="18"/>
              </w:rPr>
            </w:pPr>
            <w:r>
              <w:rPr>
                <w:rFonts w:ascii="Cambria" w:eastAsia="Cambria" w:hAnsi="Cambria"/>
                <w:color w:val="404042"/>
                <w:sz w:val="18"/>
              </w:rPr>
              <w:t>Stand-alone systems, typically for providing electricity to a smaller community.</w:t>
            </w:r>
          </w:p>
        </w:tc>
      </w:tr>
      <w:tr w:rsidR="00A77A11">
        <w:trPr>
          <w:trHeight w:hRule="exact" w:val="739"/>
        </w:trPr>
        <w:tc>
          <w:tcPr>
            <w:tcW w:w="1858"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86" w:after="115" w:line="264" w:lineRule="exact"/>
              <w:ind w:left="720"/>
              <w:jc w:val="right"/>
              <w:textAlignment w:val="baseline"/>
              <w:rPr>
                <w:rFonts w:ascii="Cambria" w:eastAsia="Cambria" w:hAnsi="Cambria"/>
                <w:color w:val="404042"/>
                <w:sz w:val="18"/>
              </w:rPr>
            </w:pPr>
            <w:r>
              <w:rPr>
                <w:rFonts w:ascii="Cambria" w:eastAsia="Cambria" w:hAnsi="Cambria"/>
                <w:color w:val="404042"/>
                <w:sz w:val="18"/>
              </w:rPr>
              <w:t>Gravity gradiometry</w:t>
            </w:r>
          </w:p>
        </w:tc>
        <w:tc>
          <w:tcPr>
            <w:tcW w:w="6482"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86" w:after="115" w:line="264" w:lineRule="exact"/>
              <w:ind w:left="180" w:right="324"/>
              <w:textAlignment w:val="baseline"/>
              <w:rPr>
                <w:rFonts w:ascii="Cambria" w:eastAsia="Cambria" w:hAnsi="Cambria"/>
                <w:color w:val="404042"/>
                <w:sz w:val="18"/>
              </w:rPr>
            </w:pPr>
            <w:r>
              <w:rPr>
                <w:rFonts w:ascii="Cambria" w:eastAsia="Cambria" w:hAnsi="Cambria"/>
                <w:color w:val="404042"/>
                <w:sz w:val="18"/>
              </w:rPr>
              <w:t>Gravity gradiometry is a scientific method used by oil and mineral prospectors to more accurately target oil, gas and mineral deposits.</w:t>
            </w:r>
          </w:p>
        </w:tc>
      </w:tr>
      <w:tr w:rsidR="00A77A11">
        <w:trPr>
          <w:trHeight w:hRule="exact" w:val="998"/>
        </w:trPr>
        <w:tc>
          <w:tcPr>
            <w:tcW w:w="1858"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420" w:after="372" w:line="191" w:lineRule="exact"/>
              <w:ind w:right="163"/>
              <w:jc w:val="right"/>
              <w:textAlignment w:val="baseline"/>
              <w:rPr>
                <w:rFonts w:ascii="Cambria" w:eastAsia="Cambria" w:hAnsi="Cambria"/>
                <w:color w:val="404042"/>
                <w:sz w:val="18"/>
              </w:rPr>
            </w:pPr>
            <w:r>
              <w:rPr>
                <w:rFonts w:ascii="Cambria" w:eastAsia="Cambria" w:hAnsi="Cambria"/>
                <w:color w:val="404042"/>
                <w:sz w:val="18"/>
              </w:rPr>
              <w:t>Green tape</w:t>
            </w:r>
          </w:p>
        </w:tc>
        <w:tc>
          <w:tcPr>
            <w:tcW w:w="6482"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6" w:after="110" w:line="259" w:lineRule="exact"/>
              <w:ind w:left="180" w:right="720"/>
              <w:textAlignment w:val="baseline"/>
              <w:rPr>
                <w:rFonts w:ascii="Cambria" w:eastAsia="Cambria" w:hAnsi="Cambria"/>
                <w:color w:val="404042"/>
                <w:spacing w:val="-1"/>
                <w:sz w:val="18"/>
              </w:rPr>
            </w:pPr>
            <w:r>
              <w:rPr>
                <w:rFonts w:ascii="Cambria" w:eastAsia="Cambria" w:hAnsi="Cambria"/>
                <w:color w:val="404042"/>
                <w:spacing w:val="-1"/>
                <w:sz w:val="18"/>
              </w:rPr>
              <w:t>Refers specifically to processes or requirements associated with environmental or heritage protection perceived to impose an unwelcome burden on business, community organisations or individuals.</w:t>
            </w:r>
          </w:p>
        </w:tc>
      </w:tr>
      <w:tr w:rsidR="00A77A11">
        <w:trPr>
          <w:trHeight w:hRule="exact" w:val="739"/>
        </w:trPr>
        <w:tc>
          <w:tcPr>
            <w:tcW w:w="1858"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291" w:after="252" w:line="191" w:lineRule="exact"/>
              <w:ind w:right="163"/>
              <w:jc w:val="right"/>
              <w:textAlignment w:val="baseline"/>
              <w:rPr>
                <w:rFonts w:ascii="Cambria" w:eastAsia="Cambria" w:hAnsi="Cambria"/>
                <w:color w:val="404042"/>
                <w:sz w:val="18"/>
              </w:rPr>
            </w:pPr>
            <w:r>
              <w:rPr>
                <w:rFonts w:ascii="Cambria" w:eastAsia="Cambria" w:hAnsi="Cambria"/>
                <w:color w:val="404042"/>
                <w:sz w:val="18"/>
              </w:rPr>
              <w:t>Jurisdictions</w:t>
            </w:r>
          </w:p>
        </w:tc>
        <w:tc>
          <w:tcPr>
            <w:tcW w:w="6482"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7" w:after="119" w:line="259" w:lineRule="exact"/>
              <w:ind w:left="180" w:right="432"/>
              <w:textAlignment w:val="baseline"/>
              <w:rPr>
                <w:rFonts w:ascii="Cambria" w:eastAsia="Cambria" w:hAnsi="Cambria"/>
                <w:color w:val="404042"/>
                <w:sz w:val="18"/>
              </w:rPr>
            </w:pPr>
            <w:r>
              <w:rPr>
                <w:rFonts w:ascii="Cambria" w:eastAsia="Cambria" w:hAnsi="Cambria"/>
                <w:color w:val="404042"/>
                <w:sz w:val="18"/>
              </w:rPr>
              <w:t>For the purposes of the White Paper, jurisdictions are defined as Queensland, Western Australia and the Northern Territory.</w:t>
            </w:r>
          </w:p>
        </w:tc>
      </w:tr>
      <w:tr w:rsidR="00A77A11">
        <w:trPr>
          <w:trHeight w:hRule="exact" w:val="1522"/>
        </w:trPr>
        <w:tc>
          <w:tcPr>
            <w:tcW w:w="1858"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685" w:after="643" w:line="194" w:lineRule="exact"/>
              <w:ind w:right="163"/>
              <w:jc w:val="right"/>
              <w:textAlignment w:val="baseline"/>
              <w:rPr>
                <w:rFonts w:ascii="Cambria" w:eastAsia="Cambria" w:hAnsi="Cambria"/>
                <w:color w:val="404042"/>
                <w:sz w:val="18"/>
              </w:rPr>
            </w:pPr>
            <w:r>
              <w:rPr>
                <w:rFonts w:ascii="Cambria" w:eastAsia="Cambria" w:hAnsi="Cambria"/>
                <w:color w:val="404042"/>
                <w:sz w:val="18"/>
              </w:rPr>
              <w:t>Liveability</w:t>
            </w:r>
          </w:p>
        </w:tc>
        <w:tc>
          <w:tcPr>
            <w:tcW w:w="6482"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4" w:after="128" w:line="260" w:lineRule="exact"/>
              <w:ind w:left="180" w:right="612"/>
              <w:textAlignment w:val="baseline"/>
              <w:rPr>
                <w:rFonts w:ascii="Cambria" w:eastAsia="Cambria" w:hAnsi="Cambria"/>
                <w:color w:val="404042"/>
                <w:spacing w:val="-2"/>
                <w:sz w:val="18"/>
              </w:rPr>
            </w:pPr>
            <w:r>
              <w:rPr>
                <w:rFonts w:ascii="Cambria" w:eastAsia="Cambria" w:hAnsi="Cambria"/>
                <w:color w:val="404042"/>
                <w:spacing w:val="-2"/>
                <w:sz w:val="18"/>
              </w:rPr>
              <w:t>For the purposes of the White Paper, liveability is defined as encompassing the many characteristics that influence people to live in a place. These characteristics cover the essentials of living as well as the enjoyment of preferences. This can include transport, amenity, environment, social inclusion and infrastructure.</w:t>
            </w:r>
          </w:p>
        </w:tc>
      </w:tr>
      <w:tr w:rsidR="00A77A11">
        <w:trPr>
          <w:trHeight w:hRule="exact" w:val="998"/>
        </w:trPr>
        <w:tc>
          <w:tcPr>
            <w:tcW w:w="1858"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223" w:after="252" w:line="259" w:lineRule="exact"/>
              <w:ind w:left="828"/>
              <w:jc w:val="right"/>
              <w:textAlignment w:val="baseline"/>
              <w:rPr>
                <w:rFonts w:ascii="Cambria" w:eastAsia="Cambria" w:hAnsi="Cambria"/>
                <w:color w:val="404042"/>
                <w:sz w:val="18"/>
              </w:rPr>
            </w:pPr>
            <w:r>
              <w:rPr>
                <w:rFonts w:ascii="Cambria" w:eastAsia="Cambria" w:hAnsi="Cambria"/>
                <w:color w:val="404042"/>
                <w:sz w:val="18"/>
              </w:rPr>
              <w:t>Mobile broadband</w:t>
            </w:r>
          </w:p>
        </w:tc>
        <w:tc>
          <w:tcPr>
            <w:tcW w:w="6482"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3" w:after="123" w:line="259" w:lineRule="exact"/>
              <w:ind w:left="180" w:right="684"/>
              <w:textAlignment w:val="baseline"/>
              <w:rPr>
                <w:rFonts w:ascii="Cambria" w:eastAsia="Cambria" w:hAnsi="Cambria"/>
                <w:color w:val="404042"/>
                <w:sz w:val="18"/>
              </w:rPr>
            </w:pPr>
            <w:r>
              <w:rPr>
                <w:rFonts w:ascii="Cambria" w:eastAsia="Cambria" w:hAnsi="Cambria"/>
                <w:color w:val="404042"/>
                <w:sz w:val="18"/>
              </w:rPr>
              <w:t>Data services provided over the mobile telephony network. Available in 3G which offers download speeds between 1-20 Mbps or 4G, which offers download speeds between 2-50 Mbps.</w:t>
            </w:r>
          </w:p>
        </w:tc>
      </w:tr>
      <w:tr w:rsidR="00A77A11">
        <w:trPr>
          <w:trHeight w:hRule="exact" w:val="744"/>
        </w:trPr>
        <w:tc>
          <w:tcPr>
            <w:tcW w:w="1858"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291" w:after="245" w:line="194" w:lineRule="exact"/>
              <w:ind w:right="163"/>
              <w:jc w:val="right"/>
              <w:textAlignment w:val="baseline"/>
              <w:rPr>
                <w:rFonts w:ascii="Cambria" w:eastAsia="Cambria" w:hAnsi="Cambria"/>
                <w:color w:val="404042"/>
                <w:sz w:val="18"/>
              </w:rPr>
            </w:pPr>
            <w:r>
              <w:rPr>
                <w:rFonts w:ascii="Cambria" w:eastAsia="Cambria" w:hAnsi="Cambria"/>
                <w:color w:val="404042"/>
                <w:sz w:val="18"/>
              </w:rPr>
              <w:t>Mosaic irrigation</w:t>
            </w:r>
          </w:p>
        </w:tc>
        <w:tc>
          <w:tcPr>
            <w:tcW w:w="6482"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5" w:after="115" w:line="260" w:lineRule="exact"/>
              <w:ind w:left="180" w:right="468"/>
              <w:textAlignment w:val="baseline"/>
              <w:rPr>
                <w:rFonts w:ascii="Cambria" w:eastAsia="Cambria" w:hAnsi="Cambria"/>
                <w:color w:val="404042"/>
                <w:sz w:val="18"/>
              </w:rPr>
            </w:pPr>
            <w:r>
              <w:rPr>
                <w:rFonts w:ascii="Cambria" w:eastAsia="Cambria" w:hAnsi="Cambria"/>
                <w:color w:val="404042"/>
                <w:sz w:val="18"/>
              </w:rPr>
              <w:t>Irrigation schemes in which small patches of irrigation occur within a region rather than irrigation of one large contiguous area.</w:t>
            </w:r>
          </w:p>
        </w:tc>
      </w:tr>
      <w:tr w:rsidR="00A77A11">
        <w:trPr>
          <w:trHeight w:hRule="exact" w:val="999"/>
        </w:trPr>
        <w:tc>
          <w:tcPr>
            <w:tcW w:w="1858"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213" w:after="253" w:line="264" w:lineRule="exact"/>
              <w:ind w:left="972"/>
              <w:textAlignment w:val="baseline"/>
              <w:rPr>
                <w:rFonts w:ascii="Cambria" w:eastAsia="Cambria" w:hAnsi="Cambria"/>
                <w:color w:val="404042"/>
                <w:sz w:val="18"/>
              </w:rPr>
            </w:pPr>
            <w:r>
              <w:rPr>
                <w:rFonts w:ascii="Cambria" w:eastAsia="Cambria" w:hAnsi="Cambria"/>
                <w:color w:val="404042"/>
                <w:sz w:val="18"/>
              </w:rPr>
              <w:t>Northern Australia</w:t>
            </w:r>
          </w:p>
        </w:tc>
        <w:tc>
          <w:tcPr>
            <w:tcW w:w="6482"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1" w:after="120" w:line="261" w:lineRule="exact"/>
              <w:ind w:left="180" w:right="540"/>
              <w:textAlignment w:val="baseline"/>
              <w:rPr>
                <w:rFonts w:ascii="Cambria" w:eastAsia="Cambria" w:hAnsi="Cambria"/>
                <w:color w:val="404042"/>
                <w:sz w:val="18"/>
              </w:rPr>
            </w:pPr>
            <w:r>
              <w:rPr>
                <w:rFonts w:ascii="Cambria" w:eastAsia="Cambria" w:hAnsi="Cambria"/>
                <w:color w:val="404042"/>
                <w:sz w:val="18"/>
              </w:rPr>
              <w:t>For the purposes of the White Paper, northern Australia is broadly defined as the parts of Australia north of the Tropic of Capricorn, spanning Western Australia, the Northern Territory and Queensland.</w:t>
            </w:r>
          </w:p>
        </w:tc>
      </w:tr>
      <w:tr w:rsidR="00A77A11">
        <w:trPr>
          <w:trHeight w:hRule="exact" w:val="739"/>
        </w:trPr>
        <w:tc>
          <w:tcPr>
            <w:tcW w:w="1858"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93" w:after="118" w:line="259" w:lineRule="exact"/>
              <w:ind w:left="612"/>
              <w:jc w:val="right"/>
              <w:textAlignment w:val="baseline"/>
              <w:rPr>
                <w:rFonts w:ascii="Cambria" w:eastAsia="Cambria" w:hAnsi="Cambria"/>
                <w:color w:val="404042"/>
                <w:sz w:val="18"/>
              </w:rPr>
            </w:pPr>
            <w:r>
              <w:rPr>
                <w:rFonts w:ascii="Cambria" w:eastAsia="Cambria" w:hAnsi="Cambria"/>
                <w:color w:val="404042"/>
                <w:sz w:val="18"/>
              </w:rPr>
              <w:t>Public-private partnerships</w:t>
            </w:r>
          </w:p>
        </w:tc>
        <w:tc>
          <w:tcPr>
            <w:tcW w:w="6482"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3" w:after="118" w:line="259" w:lineRule="exact"/>
              <w:ind w:left="144" w:right="360"/>
              <w:textAlignment w:val="baseline"/>
              <w:rPr>
                <w:rFonts w:ascii="Cambria" w:eastAsia="Cambria" w:hAnsi="Cambria"/>
                <w:color w:val="404042"/>
                <w:sz w:val="18"/>
              </w:rPr>
            </w:pPr>
            <w:r>
              <w:rPr>
                <w:rFonts w:ascii="Cambria" w:eastAsia="Cambria" w:hAnsi="Cambria"/>
                <w:color w:val="404042"/>
                <w:sz w:val="18"/>
              </w:rPr>
              <w:t>An agreement between public and private sector entities on the financing and provision of public infrastructure.</w:t>
            </w:r>
          </w:p>
        </w:tc>
      </w:tr>
      <w:tr w:rsidR="00A77A11">
        <w:trPr>
          <w:trHeight w:hRule="exact" w:val="739"/>
        </w:trPr>
        <w:tc>
          <w:tcPr>
            <w:tcW w:w="1858"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96" w:after="110" w:line="259" w:lineRule="exact"/>
              <w:ind w:left="288"/>
              <w:jc w:val="center"/>
              <w:textAlignment w:val="baseline"/>
              <w:rPr>
                <w:rFonts w:ascii="Cambria" w:eastAsia="Cambria" w:hAnsi="Cambria"/>
                <w:color w:val="404042"/>
                <w:sz w:val="18"/>
              </w:rPr>
            </w:pPr>
            <w:r>
              <w:rPr>
                <w:rFonts w:ascii="Cambria" w:eastAsia="Cambria" w:hAnsi="Cambria"/>
                <w:color w:val="404042"/>
                <w:sz w:val="18"/>
              </w:rPr>
              <w:t xml:space="preserve">Plurilateral free </w:t>
            </w:r>
            <w:r>
              <w:rPr>
                <w:rFonts w:ascii="Cambria" w:eastAsia="Cambria" w:hAnsi="Cambria"/>
                <w:color w:val="404042"/>
                <w:sz w:val="18"/>
              </w:rPr>
              <w:br/>
              <w:t>trade agreement</w:t>
            </w:r>
          </w:p>
        </w:tc>
        <w:tc>
          <w:tcPr>
            <w:tcW w:w="6482"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161" w:after="369" w:line="194" w:lineRule="exact"/>
              <w:ind w:left="173"/>
              <w:textAlignment w:val="baseline"/>
              <w:rPr>
                <w:rFonts w:ascii="Cambria" w:eastAsia="Cambria" w:hAnsi="Cambria"/>
                <w:color w:val="404042"/>
                <w:sz w:val="18"/>
              </w:rPr>
            </w:pPr>
            <w:r>
              <w:rPr>
                <w:rFonts w:ascii="Cambria" w:eastAsia="Cambria" w:hAnsi="Cambria"/>
                <w:color w:val="404042"/>
                <w:sz w:val="18"/>
              </w:rPr>
              <w:t>Free trade agreements between more than two countries.</w:t>
            </w:r>
          </w:p>
        </w:tc>
      </w:tr>
      <w:tr w:rsidR="00A77A11">
        <w:trPr>
          <w:trHeight w:hRule="exact" w:val="979"/>
        </w:trPr>
        <w:tc>
          <w:tcPr>
            <w:tcW w:w="1858"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420" w:after="354" w:line="191" w:lineRule="exact"/>
              <w:ind w:right="163"/>
              <w:jc w:val="right"/>
              <w:textAlignment w:val="baseline"/>
              <w:rPr>
                <w:rFonts w:ascii="Cambria" w:eastAsia="Cambria" w:hAnsi="Cambria"/>
                <w:color w:val="404042"/>
                <w:sz w:val="18"/>
              </w:rPr>
            </w:pPr>
            <w:r>
              <w:rPr>
                <w:rFonts w:ascii="Cambria" w:eastAsia="Cambria" w:hAnsi="Cambria"/>
                <w:color w:val="404042"/>
                <w:sz w:val="18"/>
              </w:rPr>
              <w:t>Red tape</w:t>
            </w:r>
          </w:p>
        </w:tc>
        <w:tc>
          <w:tcPr>
            <w:tcW w:w="6482"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7" w:after="91" w:line="259" w:lineRule="exact"/>
              <w:ind w:left="144" w:right="468"/>
              <w:textAlignment w:val="baseline"/>
              <w:rPr>
                <w:rFonts w:ascii="Cambria" w:eastAsia="Cambria" w:hAnsi="Cambria"/>
                <w:color w:val="404042"/>
                <w:sz w:val="18"/>
              </w:rPr>
            </w:pPr>
            <w:r>
              <w:rPr>
                <w:rFonts w:ascii="Cambria" w:eastAsia="Cambria" w:hAnsi="Cambria"/>
                <w:color w:val="404042"/>
                <w:sz w:val="18"/>
              </w:rPr>
              <w:t>The term in general usage for a process or other requirement of government perceived to impose an unwelcome burden on business, community organisations or individuals.</w:t>
            </w:r>
          </w:p>
        </w:tc>
      </w:tr>
    </w:tbl>
    <w:p w:rsidR="00A77A11" w:rsidRDefault="00A77A11">
      <w:pPr>
        <w:spacing w:after="1257" w:line="20" w:lineRule="exact"/>
      </w:pPr>
    </w:p>
    <w:p w:rsidR="00A77A11" w:rsidRDefault="00A77A11">
      <w:pPr>
        <w:spacing w:after="1257" w:line="20" w:lineRule="exact"/>
        <w:sectPr w:rsidR="00A77A11">
          <w:pgSz w:w="9979" w:h="14174"/>
          <w:pgMar w:top="1000" w:right="1025" w:bottom="237" w:left="614" w:header="720" w:footer="720" w:gutter="0"/>
          <w:cols w:space="720"/>
        </w:sectPr>
      </w:pPr>
    </w:p>
    <w:p w:rsidR="00A77A11" w:rsidRDefault="004E7428">
      <w:pPr>
        <w:tabs>
          <w:tab w:val="right" w:pos="4968"/>
        </w:tabs>
        <w:spacing w:line="175" w:lineRule="exact"/>
        <w:ind w:left="144"/>
        <w:textAlignment w:val="baseline"/>
        <w:rPr>
          <w:rFonts w:ascii="Trebuchet MS" w:eastAsia="Trebuchet MS" w:hAnsi="Trebuchet MS"/>
          <w:b/>
          <w:color w:val="C93429"/>
          <w:sz w:val="18"/>
        </w:rPr>
      </w:pPr>
      <w:r>
        <w:rPr>
          <w:noProof/>
          <w:lang w:val="en-AU" w:eastAsia="en-AU"/>
        </w:rPr>
        <mc:AlternateContent>
          <mc:Choice Requires="wps">
            <w:drawing>
              <wp:anchor distT="0" distB="0" distL="0" distR="0" simplePos="0" relativeHeight="251722752" behindDoc="1" locked="0" layoutInCell="1" allowOverlap="1">
                <wp:simplePos x="0" y="0"/>
                <wp:positionH relativeFrom="page">
                  <wp:posOffset>746760</wp:posOffset>
                </wp:positionH>
                <wp:positionV relativeFrom="page">
                  <wp:posOffset>8525510</wp:posOffset>
                </wp:positionV>
                <wp:extent cx="24130" cy="133985"/>
                <wp:effectExtent l="0" t="0" r="0" b="0"/>
                <wp:wrapNone/>
                <wp:docPr id="18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103" name="Picture"/>
                                  <wp:cNvGraphicFramePr/>
                                  <a:graphic xmlns:a="http://schemas.openxmlformats.org/drawingml/2006/main">
                                    <a:graphicData uri="http://schemas.openxmlformats.org/drawingml/2006/picture">
                                      <pic:pic xmlns:pic="http://schemas.openxmlformats.org/drawingml/2006/picture">
                                        <pic:nvPicPr>
                                          <pic:cNvPr id="103" name="Picture"/>
                                          <pic:cNvPicPr preferRelativeResize="0"/>
                                        </pic:nvPicPr>
                                        <pic:blipFill>
                                          <a:blip r:embed="rId51"/>
                                          <a:stretch>
                                            <a:fillRect/>
                                          </a:stretch>
                                        </pic:blipFill>
                                        <pic:spPr>
                                          <a:xfrm>
                                            <a:off x="0" y="0"/>
                                            <a:ext cx="24130" cy="13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242" type="#_x0000_t202" style="position:absolute;left:0;text-align:left;margin-left:58.8pt;margin-top:671.3pt;width:1.9pt;height:10.55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hsQIAALM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F3kY8RJC016oINGt2JAYWQK1HcqAb/7Djz1APvgbMmq7k4UXxXiYlMTvqdrKUVfU1JCgr656V5c&#10;HXGUAdn1H0QJcchBCws0VLI11YN6IECHRj2em2NyKWAzCP0ZHBRw4s9mcTS3AUgy3e2k0u+oaJEx&#10;Uiyh9RabHO+UNrmQZHIxobjIWdPY9jf82QY4jjsQGa6aM5OD7eaP2Iu30TYKnTBYbJ3QyzJnnW9C&#10;Z5H71/Nslm02mf/TxPXDpGZlSbkJMynLD/+scyeNj5o4a0uJhpUGzqSk5H63aSQ6ElB2br9TQS7c&#10;3Odp2CIAlxeU/CD0boPYyRfRtRPm4dyJr73I8fz4Nl54YRxm+XNKd4zTf6eE+hTH82A+Sum33Dz7&#10;veZGkpZpmB0Na1McnZ1IYgS45aVtrSasGe2LUpj0n0oB7Z4abeVqFDpqVQ+7wT6NwF+Y+EbMO1E+&#10;goKlAImBGmHygVEL+R2jHqZIitW3A5EUo+Y9h1dgRs5kyMnYTQbhBVxNscZoNDd6HE2HTrJ9Dcjj&#10;O+NiDS+lYlbGT1mc3hdMBsvmNMXM6Ln8t15Ps3b1CwAA//8DAFBLAwQUAAYACAAAACEAMM6w5+AA&#10;AAANAQAADwAAAGRycy9kb3ducmV2LnhtbEyPwU7DMBBE70j8g7VI3KiTtEppGqeqEJyQEGk4cHRi&#10;N7Ear0PstuHv2ZzKbWZ3NPs23022Zxc9euNQQLyIgGlsnDLYCviq3p6egfkgUcneoRbwqz3sivu7&#10;XGbKXbHUl0NoGZWgz6SALoQh49w3nbbSL9ygkXZHN1oZyI4tV6O8UrnteRJFKbfSIF3o5KBfOt2c&#10;DmcrYP+N5av5+ag/y2NpqmoT4Xt6EuLxYdpvgQU9hVsYZnxCh4KYandG5VlPPl6nFCWxXCWk5kgS&#10;r4DV8yhdroEXOf//RfEHAAD//wMAUEsBAi0AFAAGAAgAAAAhALaDOJL+AAAA4QEAABMAAAAAAAAA&#10;AAAAAAAAAAAAAFtDb250ZW50X1R5cGVzXS54bWxQSwECLQAUAAYACAAAACEAOP0h/9YAAACUAQAA&#10;CwAAAAAAAAAAAAAAAAAvAQAAX3JlbHMvLnJlbHNQSwECLQAUAAYACAAAACEAbF1P4bECAACzBQAA&#10;DgAAAAAAAAAAAAAAAAAuAgAAZHJzL2Uyb0RvYy54bWxQSwECLQAUAAYACAAAACEAMM6w5+AAAAAN&#10;AQAADwAAAAAAAAAAAAAAAAALBQAAZHJzL2Rvd25yZXYueG1sUEsFBgAAAAAEAAQA8wAAABgGAAAA&#10;AA==&#10;" filled="f" stroked="f">
                <v:textbox inset="0,0,0,0">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103" name="Picture"/>
                            <wp:cNvGraphicFramePr/>
                            <a:graphic xmlns:a="http://schemas.openxmlformats.org/drawingml/2006/main">
                              <a:graphicData uri="http://schemas.openxmlformats.org/drawingml/2006/picture">
                                <pic:pic xmlns:pic="http://schemas.openxmlformats.org/drawingml/2006/picture">
                                  <pic:nvPicPr>
                                    <pic:cNvPr id="103" name="Picture"/>
                                    <pic:cNvPicPr preferRelativeResize="0"/>
                                  </pic:nvPicPr>
                                  <pic:blipFill>
                                    <a:blip r:embed="rId51"/>
                                    <a:stretch>
                                      <a:fillRect/>
                                    </a:stretch>
                                  </pic:blipFill>
                                  <pic:spPr>
                                    <a:xfrm>
                                      <a:off x="0" y="0"/>
                                      <a:ext cx="24130" cy="133985"/>
                                    </a:xfrm>
                                    <a:prstGeom prst="rect">
                                      <a:avLst/>
                                    </a:prstGeom>
                                  </pic:spPr>
                                </pic:pic>
                              </a:graphicData>
                            </a:graphic>
                          </wp:inline>
                        </w:drawing>
                      </w:r>
                    </w:p>
                  </w:txbxContent>
                </v:textbox>
                <w10:wrap anchorx="page" anchory="page"/>
              </v:shape>
            </w:pict>
          </mc:Fallback>
        </mc:AlternateContent>
      </w:r>
      <w:r w:rsidR="005A3A76">
        <w:rPr>
          <w:rFonts w:ascii="Trebuchet MS" w:eastAsia="Trebuchet MS" w:hAnsi="Trebuchet MS"/>
          <w:b/>
          <w:color w:val="C93429"/>
          <w:sz w:val="18"/>
        </w:rPr>
        <w:t>70</w:t>
      </w:r>
      <w:r w:rsidR="005A3A76">
        <w:rPr>
          <w:rFonts w:ascii="Trebuchet MS" w:eastAsia="Trebuchet MS" w:hAnsi="Trebuchet MS"/>
          <w:b/>
          <w:color w:val="C93429"/>
          <w:sz w:val="18"/>
        </w:rPr>
        <w:tab/>
      </w:r>
      <w:r w:rsidR="005A3A76">
        <w:rPr>
          <w:rFonts w:ascii="Trebuchet MS" w:eastAsia="Trebuchet MS" w:hAnsi="Trebuchet MS"/>
          <w:b/>
          <w:color w:val="C93429"/>
          <w:sz w:val="17"/>
        </w:rPr>
        <w:t>GREEN PAPER ON DEVELOPING NORTHERN AUSTRALIA</w:t>
      </w:r>
    </w:p>
    <w:p w:rsidR="00A77A11" w:rsidRDefault="00A77A11">
      <w:pPr>
        <w:sectPr w:rsidR="00A77A11">
          <w:type w:val="continuous"/>
          <w:pgSz w:w="9979" w:h="14174"/>
          <w:pgMar w:top="1000" w:right="4390" w:bottom="237" w:left="614" w:header="720" w:footer="720" w:gutter="0"/>
          <w:cols w:space="720"/>
        </w:sectPr>
      </w:pPr>
    </w:p>
    <w:p w:rsidR="00A77A11" w:rsidRDefault="004E7428">
      <w:pPr>
        <w:rPr>
          <w:sz w:val="2"/>
        </w:rPr>
      </w:pPr>
      <w:r>
        <w:rPr>
          <w:noProof/>
          <w:lang w:val="en-AU" w:eastAsia="en-AU"/>
        </w:rPr>
        <w:lastRenderedPageBreak/>
        <mc:AlternateContent>
          <mc:Choice Requires="wps">
            <w:drawing>
              <wp:anchor distT="0" distB="0" distL="0" distR="0" simplePos="0" relativeHeight="251723776" behindDoc="1" locked="0" layoutInCell="1" allowOverlap="1">
                <wp:simplePos x="0" y="0"/>
                <wp:positionH relativeFrom="page">
                  <wp:posOffset>4852670</wp:posOffset>
                </wp:positionH>
                <wp:positionV relativeFrom="page">
                  <wp:posOffset>8171815</wp:posOffset>
                </wp:positionV>
                <wp:extent cx="1151890" cy="572770"/>
                <wp:effectExtent l="0" t="0" r="0" b="0"/>
                <wp:wrapSquare wrapText="bothSides"/>
                <wp:docPr id="18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104" name="Picture"/>
                                  <wp:cNvGraphicFramePr/>
                                  <a:graphic xmlns:a="http://schemas.openxmlformats.org/drawingml/2006/main">
                                    <a:graphicData uri="http://schemas.openxmlformats.org/drawingml/2006/picture">
                                      <pic:pic xmlns:pic="http://schemas.openxmlformats.org/drawingml/2006/picture">
                                        <pic:nvPicPr>
                                          <pic:cNvPr id="104" name="Picture"/>
                                          <pic:cNvPicPr preferRelativeResize="0"/>
                                        </pic:nvPicPr>
                                        <pic:blipFill>
                                          <a:blip r:embed="rId52"/>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243" type="#_x0000_t202" style="position:absolute;margin-left:382.1pt;margin-top:643.45pt;width:90.7pt;height:45.1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HD2swIAALUFAAAOAAAAZHJzL2Uyb0RvYy54bWysVMlu2zAQvRfoPxC8K1oqWwsiB4llFQXS&#10;BUj6AbREWUQlUiVpS2nRf++Qsuw4uRRtdSBGnOGb7c1c34xdiw5UKiZ4hv0rDyPKS1Exvsvw18fC&#10;iTFSmvCKtILTDD9RhW9Wb99cD31KA9GItqISAQhX6dBnuNG6T11XlQ3tiLoSPeWgrIXsiIZfuXMr&#10;SQZA71o38LylOwhZ9VKUVCm4zSclXln8uqal/lzXimrUZhhi0/aU9tya011dk3QnSd+w8hgG+Yso&#10;OsI4OD1B5UQTtJfsFVTHSimUqPVVKTpX1DUrqc0BsvG9F9k8NKSnNhcojupPZVL/D7b8dPgiEaug&#10;dzHUh5MOmvRIR43uxIjCyBRo6FUKdg89WOoR7sHYJqv6e1F+U4iLdUP4jt5KKYaGkgoC9M1L99nT&#10;CUcZkO3wUVTgh+y1sEBjLTtTPagHAnQI5OnUHBNLaVz6Cz9OQFWCbhEFUWS755J0ft1Lpd9T0SEj&#10;ZFhC8y06OdwrbaIh6WxinHFRsLa1BGj5xQUYTjfgG54anYnC9vNn4iWbeBOHThgsN07o5blzW6xD&#10;Z1n40SJ/l6/Xuf/L+PXDtGFVRblxM3PLD/+sd0eWT6w4sUuJllUGzoSk5G67biU6EOB2YT9bc9Cc&#10;zdzLMGwRIJcXKflB6N0FiVMs48gJi3DhJJEXO56f3CVLL0zCvLhM6Z5x+u8poSHDySJYTGQ6B/0i&#10;N89+r3Mjacc0bI+WdRmOT0YkNRTc8Mq2VhPWTvKzUpjwz6WAds+NtoQ1HJ3YqsftaIcj8E+TsBXV&#10;E3BYCqAYsBF2HwiNkD8wGmCPZFh93xNJMWo/cJgDMNGzIGdhOwuEl/A0wxqjSVzraTnte8l2DSBP&#10;k8bFLcxKzSyNzVBNURwnDHaDzea4x8zyef5vrc7bdvUbAAD//wMAUEsDBBQABgAIAAAAIQAYDiQc&#10;4gAAAA0BAAAPAAAAZHJzL2Rvd25yZXYueG1sTI/BTsMwDIbvSLxDZCRuLF0Z7do1nSYEJyREVw47&#10;pk3WRmuc0mRbeXvMCY72/+n352I724Fd9OSNQwHLRQRMY+uUwU7AZ/36sAbmg0QlB4dawLf2sC1v&#10;bwqZK3fFSl/2oWNUgj6XAvoQxpxz3/baSr9wo0bKjm6yMtA4dVxN8krlduBxFCXcSoN0oZejfu51&#10;e9qfrYDdAasX8/XefFTHytR1FuFbchLi/m7ebYAFPYc/GH71SR1KcmrcGZVng4A0WcWEUhCvkwwY&#10;IdnqKQHW0OoxTZfAy4L//6L8AQAA//8DAFBLAQItABQABgAIAAAAIQC2gziS/gAAAOEBAAATAAAA&#10;AAAAAAAAAAAAAAAAAABbQ29udGVudF9UeXBlc10ueG1sUEsBAi0AFAAGAAgAAAAhADj9If/WAAAA&#10;lAEAAAsAAAAAAAAAAAAAAAAALwEAAF9yZWxzLy5yZWxzUEsBAi0AFAAGAAgAAAAhAKJccPazAgAA&#10;tQUAAA4AAAAAAAAAAAAAAAAALgIAAGRycy9lMm9Eb2MueG1sUEsBAi0AFAAGAAgAAAAhABgOJBzi&#10;AAAADQEAAA8AAAAAAAAAAAAAAAAADQUAAGRycy9kb3ducmV2LnhtbFBLBQYAAAAABAAEAPMAAAAc&#10;Bg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104" name="Picture"/>
                            <wp:cNvGraphicFramePr/>
                            <a:graphic xmlns:a="http://schemas.openxmlformats.org/drawingml/2006/main">
                              <a:graphicData uri="http://schemas.openxmlformats.org/drawingml/2006/picture">
                                <pic:pic xmlns:pic="http://schemas.openxmlformats.org/drawingml/2006/picture">
                                  <pic:nvPicPr>
                                    <pic:cNvPr id="104" name="Picture"/>
                                    <pic:cNvPicPr preferRelativeResize="0"/>
                                  </pic:nvPicPr>
                                  <pic:blipFill>
                                    <a:blip r:embed="rId52"/>
                                    <a:stretch>
                                      <a:fillRect/>
                                    </a:stretch>
                                  </pic:blipFill>
                                  <pic:spPr>
                                    <a:xfrm>
                                      <a:off x="0" y="0"/>
                                      <a:ext cx="1151890" cy="5727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24800" behindDoc="1" locked="0" layoutInCell="1" allowOverlap="1">
                <wp:simplePos x="0" y="0"/>
                <wp:positionH relativeFrom="page">
                  <wp:posOffset>5301615</wp:posOffset>
                </wp:positionH>
                <wp:positionV relativeFrom="page">
                  <wp:posOffset>8524875</wp:posOffset>
                </wp:positionV>
                <wp:extent cx="235585" cy="132715"/>
                <wp:effectExtent l="0" t="0" r="0" b="0"/>
                <wp:wrapSquare wrapText="bothSides"/>
                <wp:docPr id="17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3" w:line="194" w:lineRule="exact"/>
                              <w:textAlignment w:val="baseline"/>
                              <w:rPr>
                                <w:rFonts w:ascii="Trebuchet MS" w:eastAsia="Trebuchet MS" w:hAnsi="Trebuchet MS"/>
                                <w:b/>
                                <w:color w:val="C93429"/>
                                <w:spacing w:val="14"/>
                                <w:sz w:val="18"/>
                              </w:rPr>
                            </w:pPr>
                            <w:r>
                              <w:rPr>
                                <w:rFonts w:ascii="Trebuchet MS" w:eastAsia="Trebuchet MS" w:hAnsi="Trebuchet MS"/>
                                <w:b/>
                                <w:color w:val="C93429"/>
                                <w:spacing w:val="14"/>
                                <w:sz w:val="18"/>
                              </w:rPr>
                              <w:t>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244" type="#_x0000_t202" style="position:absolute;margin-left:417.45pt;margin-top:671.25pt;width:18.55pt;height:10.45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e95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LBCNOOmjSAx01uhUjChemQEOvUvC778FTj7APzpas6u9E+VUhLtYN4Tt6I6UYGkoqSNA3N92z&#10;qxOOMiDb4YOoIA7Za2GBxlp2pnpQDwTo0KjHU3NMLiVsBpdRFEcYlXDkXwZLP7IRSDpf7qXS76jo&#10;kDEyLKH3Fpwc7pQ2yZB0djGxuChY29r+t/zZBjhOOxAarpozk4Rt54/ESzbxJg6dMFhsnNDLc+em&#10;WIfOovCXUX6Zr9e5/9PE9cO0YVVFuQkzS8sP/6x1R5FPojiJS4mWVQbOpKTkbrtuJToQkHZhv2NB&#10;ztzc52nYIgCXF5T8IPRug8QpFvHSCYswcpKlFzuen9wmCy9Mwrx4TumOcfrvlNCQ4SQKoklLv+Xm&#10;2e81N5J2TMPwaFmX4fjkRFKjwA2vbGs1Ye1kn5XCpP9UCmj33GirVyPRSax63I72bQR+bOIbNW9F&#10;9QgSlgIkBjqF0QdGI+R3jAYYIxlW3/ZEUoza9xyegZk5syFnYzsbhJdwNcMao8lc62k27XvJdg0g&#10;Tw+Nixt4KjWzMn7K4vjAYDRYNscxZmbP+b/1ehq2q18AAAD//wMAUEsDBBQABgAIAAAAIQBwoWoP&#10;4QAAAA0BAAAPAAAAZHJzL2Rvd25yZXYueG1sTI/BTsMwEETvSPyDtUjcqEMSQhriVBWCExIiDQeO&#10;TuwmVuN1iN02/D3bExx35ml2ptwsdmQnPXvjUMD9KgKmsXPKYC/gs3m9y4H5IFHJ0aEW8KM9bKrr&#10;q1IWyp2x1qdd6BmFoC+kgCGEqeDcd4O20q/cpJG8vZutDHTOPVezPFO4HXkcRRm30iB9GOSknwfd&#10;HXZHK2D7hfWL+X5vP+p9bZpmHeFbdhDi9mbZPgELegl/MFzqU3WoqFPrjqg8GwXkSbomlIwkjR+A&#10;EZI/xjSvvUhZkgKvSv5/RfULAAD//wMAUEsBAi0AFAAGAAgAAAAhALaDOJL+AAAA4QEAABMAAAAA&#10;AAAAAAAAAAAAAAAAAFtDb250ZW50X1R5cGVzXS54bWxQSwECLQAUAAYACAAAACEAOP0h/9YAAACU&#10;AQAACwAAAAAAAAAAAAAAAAAvAQAAX3JlbHMvLnJlbHNQSwECLQAUAAYACAAAACEALYnvebMCAAC0&#10;BQAADgAAAAAAAAAAAAAAAAAuAgAAZHJzL2Uyb0RvYy54bWxQSwECLQAUAAYACAAAACEAcKFqD+EA&#10;AAANAQAADwAAAAAAAAAAAAAAAAANBQAAZHJzL2Rvd25yZXYueG1sUEsFBgAAAAAEAAQA8wAAABsG&#10;AAAAAA==&#10;" filled="f" stroked="f">
                <v:textbox inset="0,0,0,0">
                  <w:txbxContent>
                    <w:p w:rsidR="00A77A11" w:rsidRDefault="005A3A76">
                      <w:pPr>
                        <w:spacing w:before="3" w:line="194" w:lineRule="exact"/>
                        <w:textAlignment w:val="baseline"/>
                        <w:rPr>
                          <w:rFonts w:ascii="Trebuchet MS" w:eastAsia="Trebuchet MS" w:hAnsi="Trebuchet MS"/>
                          <w:b/>
                          <w:color w:val="C93429"/>
                          <w:spacing w:val="14"/>
                          <w:sz w:val="18"/>
                        </w:rPr>
                      </w:pPr>
                      <w:r>
                        <w:rPr>
                          <w:rFonts w:ascii="Trebuchet MS" w:eastAsia="Trebuchet MS" w:hAnsi="Trebuchet MS"/>
                          <w:b/>
                          <w:color w:val="C93429"/>
                          <w:spacing w:val="14"/>
                          <w:sz w:val="18"/>
                        </w:rPr>
                        <w:t>71</w:t>
                      </w:r>
                    </w:p>
                  </w:txbxContent>
                </v:textbox>
                <w10:wrap type="square" anchorx="page" anchory="page"/>
              </v:shape>
            </w:pict>
          </mc:Fallback>
        </mc:AlternateContent>
      </w:r>
    </w:p>
    <w:tbl>
      <w:tblPr>
        <w:tblW w:w="0" w:type="auto"/>
        <w:tblLayout w:type="fixed"/>
        <w:tblCellMar>
          <w:left w:w="0" w:type="dxa"/>
          <w:right w:w="0" w:type="dxa"/>
        </w:tblCellMar>
        <w:tblLook w:val="04A0" w:firstRow="1" w:lastRow="0" w:firstColumn="1" w:lastColumn="0" w:noHBand="0" w:noVBand="1"/>
      </w:tblPr>
      <w:tblGrid>
        <w:gridCol w:w="1857"/>
        <w:gridCol w:w="6483"/>
      </w:tblGrid>
      <w:tr w:rsidR="00A77A11">
        <w:trPr>
          <w:trHeight w:hRule="exact" w:val="974"/>
        </w:trPr>
        <w:tc>
          <w:tcPr>
            <w:tcW w:w="1857"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267" w:line="190" w:lineRule="exact"/>
              <w:ind w:right="144"/>
              <w:jc w:val="right"/>
              <w:textAlignment w:val="baseline"/>
              <w:rPr>
                <w:rFonts w:ascii="Cambria" w:eastAsia="Cambria" w:hAnsi="Cambria"/>
                <w:color w:val="404042"/>
                <w:sz w:val="18"/>
              </w:rPr>
            </w:pPr>
            <w:r>
              <w:rPr>
                <w:rFonts w:ascii="Cambria" w:eastAsia="Cambria" w:hAnsi="Cambria"/>
                <w:color w:val="404042"/>
                <w:sz w:val="18"/>
              </w:rPr>
              <w:t>Special economic</w:t>
            </w:r>
          </w:p>
          <w:p w:rsidR="00A77A11" w:rsidRDefault="005A3A76">
            <w:pPr>
              <w:spacing w:before="69" w:after="248" w:line="190" w:lineRule="exact"/>
              <w:ind w:right="144"/>
              <w:jc w:val="right"/>
              <w:textAlignment w:val="baseline"/>
              <w:rPr>
                <w:rFonts w:ascii="Cambria" w:eastAsia="Cambria" w:hAnsi="Cambria"/>
                <w:color w:val="404042"/>
                <w:sz w:val="18"/>
              </w:rPr>
            </w:pPr>
            <w:r>
              <w:rPr>
                <w:rFonts w:ascii="Cambria" w:eastAsia="Cambria" w:hAnsi="Cambria"/>
                <w:color w:val="404042"/>
                <w:sz w:val="18"/>
              </w:rPr>
              <w:t>zone</w:t>
            </w:r>
          </w:p>
        </w:tc>
        <w:tc>
          <w:tcPr>
            <w:tcW w:w="6483"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73" w:after="114" w:line="259" w:lineRule="exact"/>
              <w:ind w:left="180" w:right="324"/>
              <w:textAlignment w:val="baseline"/>
              <w:rPr>
                <w:rFonts w:ascii="Cambria" w:eastAsia="Cambria" w:hAnsi="Cambria"/>
                <w:color w:val="404042"/>
                <w:sz w:val="18"/>
              </w:rPr>
            </w:pPr>
            <w:r>
              <w:rPr>
                <w:rFonts w:ascii="Cambria" w:eastAsia="Cambria" w:hAnsi="Cambria"/>
                <w:color w:val="404042"/>
                <w:sz w:val="18"/>
              </w:rPr>
              <w:t>Special economic zones can be defined as specific geographic areas offering particular incentives, for a defined period of time, to businesses and industries which physically locate within the zones.</w:t>
            </w:r>
          </w:p>
        </w:tc>
      </w:tr>
      <w:tr w:rsidR="00A77A11">
        <w:trPr>
          <w:trHeight w:hRule="exact" w:val="740"/>
        </w:trPr>
        <w:tc>
          <w:tcPr>
            <w:tcW w:w="1857"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161" w:line="190" w:lineRule="exact"/>
              <w:ind w:right="144"/>
              <w:jc w:val="right"/>
              <w:textAlignment w:val="baseline"/>
              <w:rPr>
                <w:rFonts w:ascii="Cambria" w:eastAsia="Cambria" w:hAnsi="Cambria"/>
                <w:color w:val="404042"/>
                <w:sz w:val="18"/>
              </w:rPr>
            </w:pPr>
            <w:r>
              <w:rPr>
                <w:rFonts w:ascii="Cambria" w:eastAsia="Cambria" w:hAnsi="Cambria"/>
                <w:color w:val="404042"/>
                <w:sz w:val="18"/>
              </w:rPr>
              <w:t>Social</w:t>
            </w:r>
          </w:p>
          <w:p w:rsidR="00A77A11" w:rsidRDefault="005A3A76">
            <w:pPr>
              <w:spacing w:before="70" w:after="128" w:line="190" w:lineRule="exact"/>
              <w:ind w:right="144"/>
              <w:jc w:val="right"/>
              <w:textAlignment w:val="baseline"/>
              <w:rPr>
                <w:rFonts w:ascii="Cambria" w:eastAsia="Cambria" w:hAnsi="Cambria"/>
                <w:color w:val="404042"/>
                <w:sz w:val="18"/>
              </w:rPr>
            </w:pPr>
            <w:r>
              <w:rPr>
                <w:rFonts w:ascii="Cambria" w:eastAsia="Cambria" w:hAnsi="Cambria"/>
                <w:color w:val="404042"/>
                <w:sz w:val="18"/>
              </w:rPr>
              <w:t>infrastructure</w:t>
            </w:r>
          </w:p>
        </w:tc>
        <w:tc>
          <w:tcPr>
            <w:tcW w:w="6483"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5" w:after="124" w:line="260" w:lineRule="exact"/>
              <w:ind w:left="180" w:right="360"/>
              <w:textAlignment w:val="baseline"/>
              <w:rPr>
                <w:rFonts w:ascii="Cambria" w:eastAsia="Cambria" w:hAnsi="Cambria"/>
                <w:color w:val="404042"/>
                <w:sz w:val="18"/>
              </w:rPr>
            </w:pPr>
            <w:r>
              <w:rPr>
                <w:rFonts w:ascii="Cambria" w:eastAsia="Cambria" w:hAnsi="Cambria"/>
                <w:color w:val="404042"/>
                <w:sz w:val="18"/>
              </w:rPr>
              <w:t>Physical assets that support the social development of a community, including education, health and public housing facilities.</w:t>
            </w:r>
          </w:p>
        </w:tc>
      </w:tr>
      <w:tr w:rsidR="00A77A11">
        <w:trPr>
          <w:trHeight w:hRule="exact" w:val="744"/>
        </w:trPr>
        <w:tc>
          <w:tcPr>
            <w:tcW w:w="1857"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290" w:after="254" w:line="190" w:lineRule="exact"/>
              <w:ind w:right="164"/>
              <w:jc w:val="right"/>
              <w:textAlignment w:val="baseline"/>
              <w:rPr>
                <w:rFonts w:ascii="Cambria" w:eastAsia="Cambria" w:hAnsi="Cambria"/>
                <w:color w:val="404042"/>
                <w:sz w:val="18"/>
              </w:rPr>
            </w:pPr>
            <w:r>
              <w:rPr>
                <w:rFonts w:ascii="Cambria" w:eastAsia="Cambria" w:hAnsi="Cambria"/>
                <w:color w:val="404042"/>
                <w:sz w:val="18"/>
              </w:rPr>
              <w:t>Urbanisation</w:t>
            </w:r>
          </w:p>
        </w:tc>
        <w:tc>
          <w:tcPr>
            <w:tcW w:w="6483"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6" w:after="120" w:line="259" w:lineRule="exact"/>
              <w:ind w:left="180" w:right="360"/>
              <w:textAlignment w:val="baseline"/>
              <w:rPr>
                <w:rFonts w:ascii="Cambria" w:eastAsia="Cambria" w:hAnsi="Cambria"/>
                <w:color w:val="404042"/>
                <w:sz w:val="18"/>
              </w:rPr>
            </w:pPr>
            <w:r>
              <w:rPr>
                <w:rFonts w:ascii="Cambria" w:eastAsia="Cambria" w:hAnsi="Cambria"/>
                <w:color w:val="404042"/>
                <w:sz w:val="18"/>
              </w:rPr>
              <w:t>For the purposes of the White Paper, urbanisation refers to the increase in the proportion of a population living in urban areas.</w:t>
            </w:r>
          </w:p>
        </w:tc>
      </w:tr>
      <w:tr w:rsidR="00A77A11">
        <w:trPr>
          <w:trHeight w:hRule="exact" w:val="1257"/>
        </w:trPr>
        <w:tc>
          <w:tcPr>
            <w:tcW w:w="1857"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549" w:after="498" w:line="195" w:lineRule="exact"/>
              <w:ind w:right="164"/>
              <w:jc w:val="right"/>
              <w:textAlignment w:val="baseline"/>
              <w:rPr>
                <w:rFonts w:ascii="Cambria" w:eastAsia="Cambria" w:hAnsi="Cambria"/>
                <w:color w:val="404042"/>
                <w:sz w:val="18"/>
              </w:rPr>
            </w:pPr>
            <w:r>
              <w:rPr>
                <w:rFonts w:ascii="Cambria" w:eastAsia="Cambria" w:hAnsi="Cambria"/>
                <w:color w:val="404042"/>
                <w:sz w:val="18"/>
              </w:rPr>
              <w:t>Value for money</w:t>
            </w:r>
          </w:p>
        </w:tc>
        <w:tc>
          <w:tcPr>
            <w:tcW w:w="6483"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2" w:after="110" w:line="260" w:lineRule="exact"/>
              <w:ind w:left="180" w:right="432"/>
              <w:textAlignment w:val="baseline"/>
              <w:rPr>
                <w:rFonts w:ascii="Cambria" w:eastAsia="Cambria" w:hAnsi="Cambria"/>
                <w:color w:val="404042"/>
                <w:sz w:val="18"/>
              </w:rPr>
            </w:pPr>
            <w:r>
              <w:rPr>
                <w:rFonts w:ascii="Cambria" w:eastAsia="Cambria" w:hAnsi="Cambria"/>
                <w:color w:val="404042"/>
                <w:sz w:val="18"/>
              </w:rPr>
              <w:t>Value for money is about striking the best balance between economy, efficiency and effectiveness. It is not a tool or a method, but a way of thinking about using resources well. In Australia, it is often used as a framework for assessing cost effectiveness across the public sector.</w:t>
            </w:r>
          </w:p>
        </w:tc>
      </w:tr>
      <w:tr w:rsidR="00A77A11">
        <w:trPr>
          <w:trHeight w:hRule="exact" w:val="739"/>
        </w:trPr>
        <w:tc>
          <w:tcPr>
            <w:tcW w:w="1857"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106" w:after="128" w:line="250" w:lineRule="exact"/>
              <w:ind w:left="648"/>
              <w:jc w:val="right"/>
              <w:textAlignment w:val="baseline"/>
              <w:rPr>
                <w:rFonts w:ascii="Cambria" w:eastAsia="Cambria" w:hAnsi="Cambria"/>
                <w:color w:val="404042"/>
                <w:spacing w:val="1"/>
                <w:sz w:val="18"/>
              </w:rPr>
            </w:pPr>
            <w:r>
              <w:rPr>
                <w:rFonts w:ascii="Cambria" w:eastAsia="Cambria" w:hAnsi="Cambria"/>
                <w:color w:val="404042"/>
                <w:spacing w:val="1"/>
                <w:sz w:val="18"/>
              </w:rPr>
              <w:t>Water – surface water</w:t>
            </w:r>
          </w:p>
        </w:tc>
        <w:tc>
          <w:tcPr>
            <w:tcW w:w="6483"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2" w:after="124" w:line="259" w:lineRule="exact"/>
              <w:ind w:left="144" w:right="432"/>
              <w:textAlignment w:val="baseline"/>
              <w:rPr>
                <w:rFonts w:ascii="Cambria" w:eastAsia="Cambria" w:hAnsi="Cambria"/>
                <w:color w:val="404042"/>
                <w:sz w:val="18"/>
              </w:rPr>
            </w:pPr>
            <w:r>
              <w:rPr>
                <w:rFonts w:ascii="Cambria" w:eastAsia="Cambria" w:hAnsi="Cambria"/>
                <w:color w:val="404042"/>
                <w:sz w:val="18"/>
              </w:rPr>
              <w:t>Water that flows over land and in watercourses or artificial channels and can be captured, stored and supplemented from dams and reservoirs.</w:t>
            </w:r>
          </w:p>
        </w:tc>
      </w:tr>
      <w:tr w:rsidR="00A77A11">
        <w:trPr>
          <w:trHeight w:hRule="exact" w:val="1522"/>
        </w:trPr>
        <w:tc>
          <w:tcPr>
            <w:tcW w:w="1857"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480" w:after="514" w:line="264" w:lineRule="exact"/>
              <w:ind w:left="684"/>
              <w:jc w:val="right"/>
              <w:textAlignment w:val="baseline"/>
              <w:rPr>
                <w:rFonts w:ascii="Cambria" w:eastAsia="Cambria" w:hAnsi="Cambria"/>
                <w:color w:val="404042"/>
                <w:sz w:val="18"/>
              </w:rPr>
            </w:pPr>
            <w:r>
              <w:rPr>
                <w:rFonts w:ascii="Cambria" w:eastAsia="Cambria" w:hAnsi="Cambria"/>
                <w:color w:val="404042"/>
                <w:sz w:val="18"/>
              </w:rPr>
              <w:t>Water – groundwater</w:t>
            </w:r>
          </w:p>
        </w:tc>
        <w:tc>
          <w:tcPr>
            <w:tcW w:w="6483"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4" w:line="261" w:lineRule="exact"/>
              <w:ind w:left="216" w:right="396"/>
              <w:textAlignment w:val="baseline"/>
              <w:rPr>
                <w:rFonts w:ascii="Cambria" w:eastAsia="Cambria" w:hAnsi="Cambria"/>
                <w:color w:val="404042"/>
                <w:sz w:val="18"/>
              </w:rPr>
            </w:pPr>
            <w:r>
              <w:rPr>
                <w:rFonts w:ascii="Cambria" w:eastAsia="Cambria" w:hAnsi="Cambria"/>
                <w:color w:val="404042"/>
                <w:sz w:val="18"/>
              </w:rPr>
              <w:t>Water occurring naturally below ground level (whether in an aquifer or other low permeability material), or water occurring at a place below ground that has been pumped, diverted or released to that place for storage there. This does not include water held in underground tanks, pipes or</w:t>
            </w:r>
          </w:p>
          <w:p w:rsidR="00A77A11" w:rsidRDefault="005A3A76">
            <w:pPr>
              <w:spacing w:before="65" w:after="129" w:line="190" w:lineRule="exact"/>
              <w:ind w:left="144"/>
              <w:textAlignment w:val="baseline"/>
              <w:rPr>
                <w:rFonts w:ascii="Cambria" w:eastAsia="Cambria" w:hAnsi="Cambria"/>
                <w:color w:val="404042"/>
                <w:sz w:val="18"/>
              </w:rPr>
            </w:pPr>
            <w:r>
              <w:rPr>
                <w:rFonts w:ascii="Cambria" w:eastAsia="Cambria" w:hAnsi="Cambria"/>
                <w:color w:val="404042"/>
                <w:sz w:val="18"/>
              </w:rPr>
              <w:t>other works.</w:t>
            </w:r>
          </w:p>
        </w:tc>
      </w:tr>
      <w:tr w:rsidR="00A77A11">
        <w:trPr>
          <w:trHeight w:hRule="exact" w:val="1262"/>
        </w:trPr>
        <w:tc>
          <w:tcPr>
            <w:tcW w:w="1857"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550" w:after="508" w:line="194" w:lineRule="exact"/>
              <w:ind w:right="164"/>
              <w:jc w:val="right"/>
              <w:textAlignment w:val="baseline"/>
              <w:rPr>
                <w:rFonts w:ascii="Cambria" w:eastAsia="Cambria" w:hAnsi="Cambria"/>
                <w:color w:val="404042"/>
                <w:sz w:val="18"/>
              </w:rPr>
            </w:pPr>
            <w:r>
              <w:rPr>
                <w:rFonts w:ascii="Cambria" w:eastAsia="Cambria" w:hAnsi="Cambria"/>
                <w:color w:val="404042"/>
                <w:sz w:val="18"/>
              </w:rPr>
              <w:t>Water system</w:t>
            </w:r>
          </w:p>
        </w:tc>
        <w:tc>
          <w:tcPr>
            <w:tcW w:w="6483"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7" w:after="119" w:line="259" w:lineRule="exact"/>
              <w:ind w:left="180" w:right="540"/>
              <w:textAlignment w:val="baseline"/>
              <w:rPr>
                <w:rFonts w:ascii="Cambria" w:eastAsia="Cambria" w:hAnsi="Cambria"/>
                <w:color w:val="404042"/>
                <w:sz w:val="18"/>
              </w:rPr>
            </w:pPr>
            <w:r>
              <w:rPr>
                <w:rFonts w:ascii="Cambria" w:eastAsia="Cambria" w:hAnsi="Cambria"/>
                <w:color w:val="404042"/>
                <w:sz w:val="18"/>
              </w:rPr>
              <w:t>A system that is hydrologically connected and described at the level desired for management purposes (e.g. subcatchment, catchment, basin or drainage division, or groundwater management unit, subaquifer, aquifer, groundwater basin).</w:t>
            </w:r>
          </w:p>
        </w:tc>
      </w:tr>
      <w:tr w:rsidR="00A77A11">
        <w:trPr>
          <w:trHeight w:hRule="exact" w:val="1239"/>
        </w:trPr>
        <w:tc>
          <w:tcPr>
            <w:tcW w:w="1857"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545" w:after="494" w:line="190" w:lineRule="exact"/>
              <w:ind w:right="164"/>
              <w:jc w:val="right"/>
              <w:textAlignment w:val="baseline"/>
              <w:rPr>
                <w:rFonts w:ascii="Cambria" w:eastAsia="Cambria" w:hAnsi="Cambria"/>
                <w:color w:val="404042"/>
                <w:sz w:val="18"/>
              </w:rPr>
            </w:pPr>
            <w:r>
              <w:rPr>
                <w:rFonts w:ascii="Cambria" w:eastAsia="Cambria" w:hAnsi="Cambria"/>
                <w:color w:val="404042"/>
                <w:sz w:val="18"/>
              </w:rPr>
              <w:t>Zone Tax Offset</w:t>
            </w:r>
          </w:p>
        </w:tc>
        <w:tc>
          <w:tcPr>
            <w:tcW w:w="6483"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89" w:after="100" w:line="260" w:lineRule="exact"/>
              <w:ind w:left="180" w:right="324"/>
              <w:textAlignment w:val="baseline"/>
              <w:rPr>
                <w:rFonts w:ascii="Cambria" w:eastAsia="Cambria" w:hAnsi="Cambria"/>
                <w:color w:val="404042"/>
                <w:sz w:val="18"/>
              </w:rPr>
            </w:pPr>
            <w:r>
              <w:rPr>
                <w:rFonts w:ascii="Cambria" w:eastAsia="Cambria" w:hAnsi="Cambria"/>
                <w:color w:val="404042"/>
                <w:sz w:val="18"/>
              </w:rPr>
              <w:t>An offset (or rebate) that can be claimed if an individual lives or works in a remote or isolated area of Australia, not including an offshore oil or gas rig, for at least half the income year. It directly reduces the amount of tax payable on an individual’s taxable income.</w:t>
            </w:r>
          </w:p>
        </w:tc>
      </w:tr>
    </w:tbl>
    <w:p w:rsidR="00A77A11" w:rsidRDefault="00A77A11">
      <w:pPr>
        <w:sectPr w:rsidR="00A77A11">
          <w:pgSz w:w="9979" w:h="14174"/>
          <w:pgMar w:top="1000" w:right="649" w:bottom="909" w:left="990" w:header="720" w:footer="720" w:gutter="0"/>
          <w:cols w:space="720"/>
        </w:sectPr>
      </w:pPr>
    </w:p>
    <w:p w:rsidR="00A77A11" w:rsidRDefault="005A3A76">
      <w:pPr>
        <w:spacing w:before="2" w:after="49" w:line="296" w:lineRule="exact"/>
        <w:ind w:left="144"/>
        <w:textAlignment w:val="baseline"/>
        <w:rPr>
          <w:rFonts w:ascii="Century Gothic" w:eastAsia="Century Gothic" w:hAnsi="Century Gothic"/>
          <w:color w:val="C93429"/>
          <w:spacing w:val="6"/>
          <w:sz w:val="24"/>
        </w:rPr>
      </w:pPr>
      <w:r>
        <w:rPr>
          <w:rFonts w:ascii="Century Gothic" w:eastAsia="Century Gothic" w:hAnsi="Century Gothic"/>
          <w:color w:val="C93429"/>
          <w:spacing w:val="6"/>
          <w:sz w:val="24"/>
        </w:rPr>
        <w:lastRenderedPageBreak/>
        <w:t>REFERENCE LIST</w:t>
      </w:r>
    </w:p>
    <w:p w:rsidR="00A77A11" w:rsidRDefault="004E7428">
      <w:pPr>
        <w:spacing w:before="244" w:line="240" w:lineRule="exact"/>
        <w:ind w:left="144" w:right="144"/>
        <w:textAlignment w:val="baseline"/>
        <w:rPr>
          <w:rFonts w:ascii="Calibri" w:eastAsia="Calibri" w:hAnsi="Calibri"/>
          <w:color w:val="404042"/>
          <w:spacing w:val="-6"/>
          <w:sz w:val="19"/>
        </w:rPr>
      </w:pPr>
      <w:r>
        <w:rPr>
          <w:noProof/>
          <w:lang w:val="en-AU" w:eastAsia="en-AU"/>
        </w:rPr>
        <mc:AlternateContent>
          <mc:Choice Requires="wps">
            <w:drawing>
              <wp:anchor distT="0" distB="0" distL="114300" distR="114300" simplePos="0" relativeHeight="251811840" behindDoc="0" locked="0" layoutInCell="1" allowOverlap="1">
                <wp:simplePos x="0" y="0"/>
                <wp:positionH relativeFrom="page">
                  <wp:posOffset>466090</wp:posOffset>
                </wp:positionH>
                <wp:positionV relativeFrom="page">
                  <wp:posOffset>810895</wp:posOffset>
                </wp:positionV>
                <wp:extent cx="5151755" cy="0"/>
                <wp:effectExtent l="0" t="0" r="0" b="0"/>
                <wp:wrapNone/>
                <wp:docPr id="178"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51755" cy="0"/>
                        </a:xfrm>
                        <a:prstGeom prst="line">
                          <a:avLst/>
                        </a:prstGeom>
                        <a:noFill/>
                        <a:ln w="8890">
                          <a:solidFill>
                            <a:srgbClr val="C934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2B1FD" id="Line 45" o:spid="_x0000_s1026" style="position:absolute;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63.85pt" to="442.35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iZQFwIAACsEAAAOAAAAZHJzL2Uyb0RvYy54bWysU8GO2jAQvVfqP1i+QxI2sBARVlUCvWy7&#10;SLv9AGM7xKpjW7YhoKr/3rEhiG0vVdWLM87MvHkzb7x8OnUSHbl1QqsSZ+MUI66oZkLtS/ztbTOa&#10;Y+Q8UYxIrXiJz9zhp9XHD8veFHyiWy0ZtwhAlCt6U+LWe1MkiaMt74gba8MVOBttO+LhavcJs6QH&#10;9E4mkzSdJb22zFhNuXPwt7448SriNw2n/qVpHPdIlhi4+XjaeO7CmayWpNhbYlpBrzTIP7DoiFBQ&#10;9AZVE0/QwYo/oDpBrXa68WOqu0Q3jaA89gDdZOlv3by2xPDYCwzHmduY3P+DpV+PW4sEA+0eQSpF&#10;OhDpWSiO8mkYTm9cATGV2trQHj2pV/Os6XeHlK5aovY8knw7G8jLQkbyLiVcnIESu/6LZhBDDl7H&#10;SZ0a2wVImAE6RUHON0H4ySMKP6fZNHucTjGigy8hxZBorPOfue5QMEosgXQEJsdn5wMRUgwhoY7S&#10;GyFl1Fsq1Jd4Pl+kMcFpKVhwhjBn97tKWnQksDHV4iGfLGJX4LkPs/qgWARrOWHrq+2JkBcbiksV&#10;8KAVoHO1LivxY5Eu1vP1PB/lk9l6lKd1Pfq0qfLRbAPd1g91VdXZz0Aty4tWMMZVYDesZ5b/nfzX&#10;h3JZrNuC3saQvEeP8wKywzeSjloG+S6LsNPsvLWDxrCRMfj6esLK39/Bvn/jq18AAAD//wMAUEsD&#10;BBQABgAIAAAAIQDKuWTD3gAAAAoBAAAPAAAAZHJzL2Rvd25yZXYueG1sTI9BT8MwDIXvSPyHyEjc&#10;WLoyaFWaTmiAOHFYNzSOWWPaao1TJdlW/j1GQoKb/d7T8+dyOdlBnNCH3pGC+SwBgdQ401OrYLt5&#10;uclBhKjJ6MERKvjCAMvq8qLUhXFnWuOpjq3gEgqFVtDFOBZShqZDq8PMjUjsfTpvdeTVt9J4feZy&#10;O8g0Se6l1T3xhU6PuOqwOdRHq+DJP98dcPe6bd928+Sj3tTv63Sl1PXV9PgAIuIU/8Lwg8/oUDHT&#10;3h3JBDEoyG4XnGQ9zTIQHMjzBQ/7X0VWpfz/QvUNAAD//wMAUEsBAi0AFAAGAAgAAAAhALaDOJL+&#10;AAAA4QEAABMAAAAAAAAAAAAAAAAAAAAAAFtDb250ZW50X1R5cGVzXS54bWxQSwECLQAUAAYACAAA&#10;ACEAOP0h/9YAAACUAQAACwAAAAAAAAAAAAAAAAAvAQAAX3JlbHMvLnJlbHNQSwECLQAUAAYACAAA&#10;ACEA+rImUBcCAAArBAAADgAAAAAAAAAAAAAAAAAuAgAAZHJzL2Uyb0RvYy54bWxQSwECLQAUAAYA&#10;CAAAACEAyrlkw94AAAAKAQAADwAAAAAAAAAAAAAAAABxBAAAZHJzL2Rvd25yZXYueG1sUEsFBgAA&#10;AAAEAAQA8wAAAHwFAAAAAA==&#10;" strokecolor="#c93429" strokeweight=".7pt">
                <w10:wrap anchorx="page" anchory="page"/>
              </v:line>
            </w:pict>
          </mc:Fallback>
        </mc:AlternateContent>
      </w:r>
      <w:r w:rsidR="005A3A76">
        <w:rPr>
          <w:rFonts w:ascii="Calibri" w:eastAsia="Calibri" w:hAnsi="Calibri"/>
          <w:color w:val="404042"/>
          <w:spacing w:val="-6"/>
          <w:sz w:val="19"/>
        </w:rPr>
        <w:t xml:space="preserve">ABAREs 2013a, </w:t>
      </w:r>
      <w:r w:rsidR="005A3A76">
        <w:rPr>
          <w:rFonts w:ascii="Calibri" w:eastAsia="Calibri" w:hAnsi="Calibri"/>
          <w:i/>
          <w:color w:val="404042"/>
          <w:spacing w:val="-6"/>
          <w:sz w:val="18"/>
        </w:rPr>
        <w:t>Review of Selected Regulatory Burdens on Agriculture and Forestry Businesses</w:t>
      </w:r>
      <w:r w:rsidR="005A3A76">
        <w:rPr>
          <w:rFonts w:ascii="Calibri" w:eastAsia="Calibri" w:hAnsi="Calibri"/>
          <w:color w:val="404042"/>
          <w:spacing w:val="-6"/>
          <w:sz w:val="19"/>
        </w:rPr>
        <w:t xml:space="preserve">, Australian Bureau of Agriculture and Resource Economics and Sciences, Canberra. Available at: </w:t>
      </w:r>
      <w:hyperlink r:id="rId53">
        <w:r w:rsidR="005A3A76">
          <w:rPr>
            <w:rFonts w:ascii="Calibri" w:eastAsia="Calibri" w:hAnsi="Calibri"/>
            <w:color w:val="0000FF"/>
            <w:spacing w:val="-6"/>
            <w:sz w:val="19"/>
            <w:u w:val="single"/>
          </w:rPr>
          <w:t>http://www.daff.gov.au/abares/pages/publications/display.aspx?url=http://143.188.17.20/anrdl/DAFFService/</w:t>
        </w:r>
      </w:hyperlink>
      <w:r w:rsidR="005A3A76">
        <w:rPr>
          <w:rFonts w:ascii="Calibri" w:eastAsia="Calibri" w:hAnsi="Calibri"/>
          <w:color w:val="1E497D"/>
          <w:spacing w:val="-6"/>
          <w:sz w:val="19"/>
          <w:u w:val="single"/>
        </w:rPr>
        <w:t xml:space="preserve"> display.php?fid=pc_srbafd9abb_20131101_11a.xml</w:t>
      </w:r>
      <w:r w:rsidR="005A3A76">
        <w:rPr>
          <w:rFonts w:ascii="Calibri" w:eastAsia="Calibri" w:hAnsi="Calibri"/>
          <w:color w:val="404042"/>
          <w:spacing w:val="-6"/>
          <w:sz w:val="19"/>
        </w:rPr>
        <w:t xml:space="preserve"> </w:t>
      </w:r>
    </w:p>
    <w:p w:rsidR="00A77A11" w:rsidRDefault="005A3A76">
      <w:pPr>
        <w:spacing w:before="201" w:line="240" w:lineRule="exact"/>
        <w:ind w:left="144" w:right="504"/>
        <w:textAlignment w:val="baseline"/>
        <w:rPr>
          <w:rFonts w:ascii="Calibri" w:eastAsia="Calibri" w:hAnsi="Calibri"/>
          <w:color w:val="404042"/>
          <w:spacing w:val="-4"/>
          <w:sz w:val="19"/>
        </w:rPr>
      </w:pPr>
      <w:r>
        <w:rPr>
          <w:rFonts w:ascii="Calibri" w:eastAsia="Calibri" w:hAnsi="Calibri"/>
          <w:color w:val="404042"/>
          <w:spacing w:val="-4"/>
          <w:sz w:val="19"/>
        </w:rPr>
        <w:t xml:space="preserve">— 2013b, </w:t>
      </w:r>
      <w:r>
        <w:rPr>
          <w:rFonts w:ascii="Calibri" w:eastAsia="Calibri" w:hAnsi="Calibri"/>
          <w:i/>
          <w:color w:val="404042"/>
          <w:spacing w:val="-4"/>
          <w:sz w:val="18"/>
        </w:rPr>
        <w:t>Agricultural commodity statistics</w:t>
      </w:r>
      <w:r>
        <w:rPr>
          <w:rFonts w:ascii="Calibri" w:eastAsia="Calibri" w:hAnsi="Calibri"/>
          <w:color w:val="404042"/>
          <w:spacing w:val="-4"/>
          <w:sz w:val="19"/>
        </w:rPr>
        <w:t xml:space="preserve">, Australian Bureau of Agriculture and Resource Economics and Sciences, Canberra. Available at: </w:t>
      </w:r>
      <w:hyperlink r:id="rId54">
        <w:r>
          <w:rPr>
            <w:rFonts w:ascii="Calibri" w:eastAsia="Calibri" w:hAnsi="Calibri"/>
            <w:color w:val="0000FF"/>
            <w:spacing w:val="-4"/>
            <w:sz w:val="19"/>
            <w:u w:val="single"/>
          </w:rPr>
          <w:t>http://www.daff.gov.au/ABARES/Pages/pubs.aspx?url=http://143.188.17.20/anrdl/DAFFService/pubs</w:t>
        </w:r>
      </w:hyperlink>
      <w:r>
        <w:rPr>
          <w:rFonts w:ascii="Calibri" w:eastAsia="Calibri" w:hAnsi="Calibri"/>
          <w:color w:val="1E497D"/>
          <w:spacing w:val="-4"/>
          <w:sz w:val="19"/>
          <w:u w:val="single"/>
        </w:rPr>
        <w:t>.  php?searchphrase=statistics%20report&amp;wasRedirectedByModule=true</w:t>
      </w:r>
      <w:r>
        <w:rPr>
          <w:rFonts w:ascii="Calibri" w:eastAsia="Calibri" w:hAnsi="Calibri"/>
          <w:color w:val="404042"/>
          <w:spacing w:val="-4"/>
          <w:sz w:val="19"/>
        </w:rPr>
        <w:t xml:space="preserve"> </w:t>
      </w:r>
    </w:p>
    <w:p w:rsidR="00A77A11" w:rsidRDefault="005A3A76">
      <w:pPr>
        <w:spacing w:before="258" w:line="188" w:lineRule="exact"/>
        <w:ind w:left="144"/>
        <w:textAlignment w:val="baseline"/>
        <w:rPr>
          <w:rFonts w:ascii="Calibri" w:eastAsia="Calibri" w:hAnsi="Calibri"/>
          <w:color w:val="404042"/>
          <w:spacing w:val="-1"/>
          <w:sz w:val="19"/>
        </w:rPr>
      </w:pPr>
      <w:r>
        <w:rPr>
          <w:rFonts w:ascii="Calibri" w:eastAsia="Calibri" w:hAnsi="Calibri"/>
          <w:color w:val="404042"/>
          <w:spacing w:val="-1"/>
          <w:sz w:val="19"/>
        </w:rPr>
        <w:t xml:space="preserve">ABC 2013, </w:t>
      </w:r>
      <w:r>
        <w:rPr>
          <w:rFonts w:ascii="Calibri" w:eastAsia="Calibri" w:hAnsi="Calibri"/>
          <w:i/>
          <w:color w:val="404042"/>
          <w:spacing w:val="-1"/>
          <w:sz w:val="18"/>
        </w:rPr>
        <w:t>Designers Labels Buy Up Aussie Croc Farms</w:t>
      </w:r>
      <w:r>
        <w:rPr>
          <w:rFonts w:ascii="Calibri" w:eastAsia="Calibri" w:hAnsi="Calibri"/>
          <w:color w:val="404042"/>
          <w:spacing w:val="-1"/>
          <w:sz w:val="19"/>
        </w:rPr>
        <w:t>. Available at:</w:t>
      </w:r>
    </w:p>
    <w:p w:rsidR="00A77A11" w:rsidRDefault="004E7428">
      <w:pPr>
        <w:spacing w:before="52" w:line="183" w:lineRule="exact"/>
        <w:ind w:left="144"/>
        <w:textAlignment w:val="baseline"/>
        <w:rPr>
          <w:rFonts w:ascii="Calibri" w:eastAsia="Calibri" w:hAnsi="Calibri"/>
          <w:color w:val="1E497D"/>
          <w:spacing w:val="-4"/>
          <w:sz w:val="19"/>
          <w:u w:val="single"/>
        </w:rPr>
      </w:pPr>
      <w:hyperlink r:id="rId55">
        <w:r w:rsidR="005A3A76">
          <w:rPr>
            <w:rFonts w:ascii="Calibri" w:eastAsia="Calibri" w:hAnsi="Calibri"/>
            <w:color w:val="0000FF"/>
            <w:spacing w:val="-4"/>
            <w:sz w:val="19"/>
            <w:u w:val="single"/>
          </w:rPr>
          <w:t>http://www.abc.net.au/news/2013-04-23/designer-labels-buy-up-aussie-croc-farms/4645012</w:t>
        </w:r>
      </w:hyperlink>
      <w:r w:rsidR="005A3A76">
        <w:rPr>
          <w:rFonts w:ascii="Calibri" w:eastAsia="Calibri" w:hAnsi="Calibri"/>
          <w:color w:val="1E497D"/>
          <w:spacing w:val="-4"/>
          <w:sz w:val="19"/>
        </w:rPr>
        <w:t xml:space="preserve"> </w:t>
      </w:r>
    </w:p>
    <w:p w:rsidR="00A77A11" w:rsidRDefault="005A3A76">
      <w:pPr>
        <w:spacing w:before="254" w:line="188" w:lineRule="exact"/>
        <w:ind w:left="144"/>
        <w:textAlignment w:val="baseline"/>
        <w:rPr>
          <w:rFonts w:ascii="Calibri" w:eastAsia="Calibri" w:hAnsi="Calibri"/>
          <w:color w:val="404042"/>
          <w:spacing w:val="-1"/>
          <w:sz w:val="19"/>
        </w:rPr>
      </w:pPr>
      <w:r>
        <w:rPr>
          <w:rFonts w:ascii="Calibri" w:eastAsia="Calibri" w:hAnsi="Calibri"/>
          <w:color w:val="404042"/>
          <w:spacing w:val="-1"/>
          <w:sz w:val="19"/>
        </w:rPr>
        <w:t xml:space="preserve">— 2012, </w:t>
      </w:r>
      <w:r>
        <w:rPr>
          <w:rFonts w:ascii="Calibri" w:eastAsia="Calibri" w:hAnsi="Calibri"/>
          <w:i/>
          <w:color w:val="404042"/>
          <w:spacing w:val="-1"/>
          <w:sz w:val="18"/>
        </w:rPr>
        <w:t>Helicopter mustering hit by skilled worker drought</w:t>
      </w:r>
      <w:r>
        <w:rPr>
          <w:rFonts w:ascii="Calibri" w:eastAsia="Calibri" w:hAnsi="Calibri"/>
          <w:color w:val="404042"/>
          <w:spacing w:val="-1"/>
          <w:sz w:val="19"/>
        </w:rPr>
        <w:t>. Available at</w:t>
      </w:r>
    </w:p>
    <w:p w:rsidR="00A77A11" w:rsidRDefault="004E7428">
      <w:pPr>
        <w:spacing w:before="52" w:line="183" w:lineRule="exact"/>
        <w:ind w:left="144"/>
        <w:textAlignment w:val="baseline"/>
        <w:rPr>
          <w:rFonts w:ascii="Calibri" w:eastAsia="Calibri" w:hAnsi="Calibri"/>
          <w:color w:val="1E497D"/>
          <w:spacing w:val="-4"/>
          <w:sz w:val="19"/>
          <w:u w:val="single"/>
        </w:rPr>
      </w:pPr>
      <w:hyperlink r:id="rId56">
        <w:r w:rsidR="005A3A76">
          <w:rPr>
            <w:rFonts w:ascii="Calibri" w:eastAsia="Calibri" w:hAnsi="Calibri"/>
            <w:color w:val="0000FF"/>
            <w:spacing w:val="-4"/>
            <w:sz w:val="19"/>
            <w:u w:val="single"/>
          </w:rPr>
          <w:t>http://www.abc.net.au/news/2012-03-29/skilled-workers-shortage-helicopter-mustering/3921270</w:t>
        </w:r>
      </w:hyperlink>
      <w:r w:rsidR="005A3A76">
        <w:rPr>
          <w:rFonts w:ascii="Calibri" w:eastAsia="Calibri" w:hAnsi="Calibri"/>
          <w:color w:val="1E497D"/>
          <w:spacing w:val="-4"/>
          <w:sz w:val="19"/>
        </w:rPr>
        <w:t xml:space="preserve"> </w:t>
      </w:r>
    </w:p>
    <w:p w:rsidR="00A77A11" w:rsidRDefault="005A3A76">
      <w:pPr>
        <w:spacing w:before="202" w:line="240" w:lineRule="exact"/>
        <w:ind w:left="144" w:right="576"/>
        <w:textAlignment w:val="baseline"/>
        <w:rPr>
          <w:rFonts w:ascii="Calibri" w:eastAsia="Calibri" w:hAnsi="Calibri"/>
          <w:color w:val="404042"/>
          <w:sz w:val="19"/>
        </w:rPr>
      </w:pPr>
      <w:r>
        <w:rPr>
          <w:rFonts w:ascii="Calibri" w:eastAsia="Calibri" w:hAnsi="Calibri"/>
          <w:color w:val="404042"/>
          <w:sz w:val="19"/>
        </w:rPr>
        <w:t xml:space="preserve">ABS 2014, </w:t>
      </w:r>
      <w:r>
        <w:rPr>
          <w:rFonts w:ascii="Calibri" w:eastAsia="Calibri" w:hAnsi="Calibri"/>
          <w:i/>
          <w:color w:val="404042"/>
          <w:sz w:val="18"/>
        </w:rPr>
        <w:t xml:space="preserve">Regional Population Growth Australia 2012-13, </w:t>
      </w:r>
      <w:r>
        <w:rPr>
          <w:rFonts w:ascii="Calibri" w:eastAsia="Calibri" w:hAnsi="Calibri"/>
          <w:color w:val="404042"/>
          <w:sz w:val="19"/>
        </w:rPr>
        <w:t>cat. no. 3218.0, Australian Bureau of Statistics, Canberra.</w:t>
      </w:r>
    </w:p>
    <w:p w:rsidR="00A77A11" w:rsidRDefault="005A3A76">
      <w:pPr>
        <w:spacing w:before="197" w:line="240" w:lineRule="exact"/>
        <w:ind w:left="144" w:right="792"/>
        <w:textAlignment w:val="baseline"/>
        <w:rPr>
          <w:rFonts w:ascii="Calibri" w:eastAsia="Calibri" w:hAnsi="Calibri"/>
          <w:color w:val="404042"/>
          <w:sz w:val="19"/>
        </w:rPr>
      </w:pPr>
      <w:r>
        <w:rPr>
          <w:rFonts w:ascii="Calibri" w:eastAsia="Calibri" w:hAnsi="Calibri"/>
          <w:color w:val="404042"/>
          <w:sz w:val="19"/>
        </w:rPr>
        <w:t xml:space="preserve">— 2013, </w:t>
      </w:r>
      <w:r>
        <w:rPr>
          <w:rFonts w:ascii="Calibri" w:eastAsia="Calibri" w:hAnsi="Calibri"/>
          <w:i/>
          <w:color w:val="404042"/>
          <w:sz w:val="18"/>
        </w:rPr>
        <w:t xml:space="preserve">Australian National Accounts: State Accounts, </w:t>
      </w:r>
      <w:r>
        <w:rPr>
          <w:rFonts w:ascii="Calibri" w:eastAsia="Calibri" w:hAnsi="Calibri"/>
          <w:color w:val="404042"/>
          <w:sz w:val="19"/>
        </w:rPr>
        <w:t>cat. no: 5220.0, Australian Bureau of Statistics, Canberra.</w:t>
      </w:r>
    </w:p>
    <w:p w:rsidR="00A77A11" w:rsidRDefault="005A3A76">
      <w:pPr>
        <w:spacing w:before="201" w:line="240" w:lineRule="exact"/>
        <w:ind w:left="144" w:right="504"/>
        <w:textAlignment w:val="baseline"/>
        <w:rPr>
          <w:rFonts w:ascii="Calibri" w:eastAsia="Calibri" w:hAnsi="Calibri"/>
          <w:color w:val="404042"/>
          <w:sz w:val="19"/>
        </w:rPr>
      </w:pPr>
      <w:r>
        <w:rPr>
          <w:rFonts w:ascii="Calibri" w:eastAsia="Calibri" w:hAnsi="Calibri"/>
          <w:color w:val="404042"/>
          <w:sz w:val="19"/>
        </w:rPr>
        <w:t xml:space="preserve">— 2012a, </w:t>
      </w:r>
      <w:r>
        <w:rPr>
          <w:rFonts w:ascii="Calibri" w:eastAsia="Calibri" w:hAnsi="Calibri"/>
          <w:i/>
          <w:color w:val="404042"/>
          <w:sz w:val="18"/>
        </w:rPr>
        <w:t xml:space="preserve">Population by Age and Sex, Regions of Australia, </w:t>
      </w:r>
      <w:r>
        <w:rPr>
          <w:rFonts w:ascii="Calibri" w:eastAsia="Calibri" w:hAnsi="Calibri"/>
          <w:color w:val="404042"/>
          <w:sz w:val="19"/>
        </w:rPr>
        <w:t>cat. no. 3235.0, Australian Bureau of Statistics, Canberra.</w:t>
      </w:r>
    </w:p>
    <w:p w:rsidR="00A77A11" w:rsidRDefault="005A3A76">
      <w:pPr>
        <w:spacing w:before="259" w:line="185" w:lineRule="exact"/>
        <w:ind w:left="144"/>
        <w:textAlignment w:val="baseline"/>
        <w:rPr>
          <w:rFonts w:ascii="Calibri" w:eastAsia="Calibri" w:hAnsi="Calibri"/>
          <w:color w:val="404042"/>
          <w:spacing w:val="-3"/>
          <w:sz w:val="19"/>
        </w:rPr>
      </w:pPr>
      <w:r>
        <w:rPr>
          <w:rFonts w:ascii="Calibri" w:eastAsia="Calibri" w:hAnsi="Calibri"/>
          <w:color w:val="404042"/>
          <w:spacing w:val="-3"/>
          <w:sz w:val="19"/>
        </w:rPr>
        <w:t xml:space="preserve">— 2012b, </w:t>
      </w:r>
      <w:r>
        <w:rPr>
          <w:rFonts w:ascii="Calibri" w:eastAsia="Calibri" w:hAnsi="Calibri"/>
          <w:i/>
          <w:color w:val="404042"/>
          <w:spacing w:val="-3"/>
          <w:sz w:val="18"/>
        </w:rPr>
        <w:t xml:space="preserve">Year Book Australia, </w:t>
      </w:r>
      <w:r>
        <w:rPr>
          <w:rFonts w:ascii="Calibri" w:eastAsia="Calibri" w:hAnsi="Calibri"/>
          <w:color w:val="404042"/>
          <w:spacing w:val="-3"/>
          <w:sz w:val="19"/>
        </w:rPr>
        <w:t>cat. no. 1301.0, Australian Bureau of Statistics, Canberra.</w:t>
      </w:r>
    </w:p>
    <w:p w:rsidR="00A77A11" w:rsidRDefault="005A3A76">
      <w:pPr>
        <w:spacing w:before="195" w:line="240" w:lineRule="exact"/>
        <w:ind w:left="144" w:right="144"/>
        <w:textAlignment w:val="baseline"/>
        <w:rPr>
          <w:rFonts w:ascii="Calibri" w:eastAsia="Calibri" w:hAnsi="Calibri"/>
          <w:color w:val="404042"/>
          <w:sz w:val="19"/>
        </w:rPr>
      </w:pPr>
      <w:r>
        <w:rPr>
          <w:rFonts w:ascii="Calibri" w:eastAsia="Calibri" w:hAnsi="Calibri"/>
          <w:color w:val="404042"/>
          <w:sz w:val="19"/>
        </w:rPr>
        <w:t xml:space="preserve">— 2012c, </w:t>
      </w:r>
      <w:r>
        <w:rPr>
          <w:rFonts w:ascii="Calibri" w:eastAsia="Calibri" w:hAnsi="Calibri"/>
          <w:i/>
          <w:color w:val="404042"/>
          <w:sz w:val="18"/>
        </w:rPr>
        <w:t xml:space="preserve">Value of Agricultural Commodities Produced 2010-11, </w:t>
      </w:r>
      <w:r>
        <w:rPr>
          <w:rFonts w:ascii="Calibri" w:eastAsia="Calibri" w:hAnsi="Calibri"/>
          <w:color w:val="404042"/>
          <w:sz w:val="19"/>
        </w:rPr>
        <w:t>Australian Bureau of Statistics, cat. no. 7503.0, Canberra.</w:t>
      </w:r>
    </w:p>
    <w:p w:rsidR="00A77A11" w:rsidRDefault="005A3A76">
      <w:pPr>
        <w:spacing w:before="201" w:line="240" w:lineRule="exact"/>
        <w:ind w:left="144" w:right="144"/>
        <w:textAlignment w:val="baseline"/>
        <w:rPr>
          <w:rFonts w:ascii="Calibri" w:eastAsia="Calibri" w:hAnsi="Calibri"/>
          <w:color w:val="404042"/>
          <w:sz w:val="19"/>
        </w:rPr>
      </w:pPr>
      <w:r>
        <w:rPr>
          <w:rFonts w:ascii="Calibri" w:eastAsia="Calibri" w:hAnsi="Calibri"/>
          <w:color w:val="404042"/>
          <w:sz w:val="19"/>
        </w:rPr>
        <w:t xml:space="preserve">— 2012d, </w:t>
      </w:r>
      <w:r>
        <w:rPr>
          <w:rFonts w:ascii="Calibri" w:eastAsia="Calibri" w:hAnsi="Calibri"/>
          <w:i/>
          <w:color w:val="404042"/>
          <w:sz w:val="18"/>
        </w:rPr>
        <w:t xml:space="preserve">International Investment Position, Australia: Supplementary Statistics, </w:t>
      </w:r>
      <w:r>
        <w:rPr>
          <w:rFonts w:ascii="Calibri" w:eastAsia="Calibri" w:hAnsi="Calibri"/>
          <w:color w:val="404042"/>
          <w:sz w:val="19"/>
        </w:rPr>
        <w:t>Australian Bureau of Statistics, cat. no. 53520.0, Canberra.</w:t>
      </w:r>
    </w:p>
    <w:p w:rsidR="00A77A11" w:rsidRDefault="005A3A76">
      <w:pPr>
        <w:spacing w:before="9" w:line="437" w:lineRule="exact"/>
        <w:ind w:left="144" w:right="1944"/>
        <w:textAlignment w:val="baseline"/>
        <w:rPr>
          <w:rFonts w:ascii="Calibri" w:eastAsia="Calibri" w:hAnsi="Calibri"/>
          <w:color w:val="404042"/>
          <w:spacing w:val="-4"/>
          <w:sz w:val="19"/>
        </w:rPr>
      </w:pPr>
      <w:r>
        <w:rPr>
          <w:rFonts w:ascii="Calibri" w:eastAsia="Calibri" w:hAnsi="Calibri"/>
          <w:color w:val="404042"/>
          <w:spacing w:val="-4"/>
          <w:sz w:val="19"/>
        </w:rPr>
        <w:t xml:space="preserve">— 2011a, </w:t>
      </w:r>
      <w:r>
        <w:rPr>
          <w:rFonts w:ascii="Calibri" w:eastAsia="Calibri" w:hAnsi="Calibri"/>
          <w:i/>
          <w:color w:val="404042"/>
          <w:spacing w:val="-4"/>
          <w:sz w:val="18"/>
        </w:rPr>
        <w:t>Census of Population and Housing</w:t>
      </w:r>
      <w:r>
        <w:rPr>
          <w:rFonts w:ascii="Calibri" w:eastAsia="Calibri" w:hAnsi="Calibri"/>
          <w:color w:val="404042"/>
          <w:spacing w:val="-4"/>
          <w:sz w:val="19"/>
        </w:rPr>
        <w:t xml:space="preserve">, Australian Bureau of Statistics, Canberra. — 2011b, </w:t>
      </w:r>
      <w:r>
        <w:rPr>
          <w:rFonts w:ascii="Calibri" w:eastAsia="Calibri" w:hAnsi="Calibri"/>
          <w:i/>
          <w:color w:val="404042"/>
          <w:spacing w:val="-4"/>
          <w:sz w:val="18"/>
        </w:rPr>
        <w:t>Australia’s Census (Tablebuilder)</w:t>
      </w:r>
      <w:r>
        <w:rPr>
          <w:rFonts w:ascii="Calibri" w:eastAsia="Calibri" w:hAnsi="Calibri"/>
          <w:color w:val="404042"/>
          <w:spacing w:val="-4"/>
          <w:sz w:val="19"/>
        </w:rPr>
        <w:t>, Australian Bureau of Statistics, Canberra.</w:t>
      </w:r>
    </w:p>
    <w:p w:rsidR="00A77A11" w:rsidRDefault="005A3A76">
      <w:pPr>
        <w:spacing w:before="197" w:line="240" w:lineRule="exact"/>
        <w:ind w:left="144" w:right="288"/>
        <w:textAlignment w:val="baseline"/>
        <w:rPr>
          <w:rFonts w:ascii="Calibri" w:eastAsia="Calibri" w:hAnsi="Calibri"/>
          <w:color w:val="404042"/>
          <w:sz w:val="19"/>
        </w:rPr>
      </w:pPr>
      <w:r>
        <w:rPr>
          <w:rFonts w:ascii="Calibri" w:eastAsia="Calibri" w:hAnsi="Calibri"/>
          <w:color w:val="404042"/>
          <w:sz w:val="19"/>
        </w:rPr>
        <w:t xml:space="preserve">— 2008, </w:t>
      </w:r>
      <w:r>
        <w:rPr>
          <w:rFonts w:ascii="Calibri" w:eastAsia="Calibri" w:hAnsi="Calibri"/>
          <w:i/>
          <w:color w:val="404042"/>
          <w:sz w:val="18"/>
        </w:rPr>
        <w:t xml:space="preserve">Australian Social Trends – Education Across Australia, </w:t>
      </w:r>
      <w:r>
        <w:rPr>
          <w:rFonts w:ascii="Calibri" w:eastAsia="Calibri" w:hAnsi="Calibri"/>
          <w:color w:val="404042"/>
          <w:sz w:val="19"/>
        </w:rPr>
        <w:t>cat. no. 4102.0, Australian Bureau of Statistics, Canberra.</w:t>
      </w:r>
    </w:p>
    <w:p w:rsidR="00A77A11" w:rsidRDefault="005A3A76">
      <w:pPr>
        <w:spacing w:before="203" w:line="240" w:lineRule="exact"/>
        <w:ind w:left="144" w:right="432"/>
        <w:textAlignment w:val="baseline"/>
        <w:rPr>
          <w:rFonts w:ascii="Calibri" w:eastAsia="Calibri" w:hAnsi="Calibri"/>
          <w:color w:val="404042"/>
          <w:spacing w:val="-6"/>
          <w:sz w:val="19"/>
        </w:rPr>
      </w:pPr>
      <w:r>
        <w:rPr>
          <w:rFonts w:ascii="Calibri" w:eastAsia="Calibri" w:hAnsi="Calibri"/>
          <w:color w:val="404042"/>
          <w:spacing w:val="-6"/>
          <w:sz w:val="19"/>
        </w:rPr>
        <w:t xml:space="preserve">Advance Cairns 2014, </w:t>
      </w:r>
      <w:r>
        <w:rPr>
          <w:rFonts w:ascii="Calibri" w:eastAsia="Calibri" w:hAnsi="Calibri"/>
          <w:i/>
          <w:color w:val="404042"/>
          <w:spacing w:val="-6"/>
          <w:sz w:val="18"/>
        </w:rPr>
        <w:t>Submission to the Joint Select Committee on Northern Australia</w:t>
      </w:r>
      <w:r>
        <w:rPr>
          <w:rFonts w:ascii="Calibri" w:eastAsia="Calibri" w:hAnsi="Calibri"/>
          <w:color w:val="404042"/>
          <w:spacing w:val="-6"/>
          <w:sz w:val="19"/>
        </w:rPr>
        <w:t xml:space="preserve">. Available at: </w:t>
      </w:r>
      <w:hyperlink r:id="rId57">
        <w:r>
          <w:rPr>
            <w:rFonts w:ascii="Calibri" w:eastAsia="Calibri" w:hAnsi="Calibri"/>
            <w:color w:val="0000FF"/>
            <w:spacing w:val="-6"/>
            <w:sz w:val="19"/>
            <w:u w:val="single"/>
          </w:rPr>
          <w:t>http://www.aph.gov.au/Parliamentary_Business/Committees/Joint/Northern_Australia/Inquiry_into_the_</w:t>
        </w:r>
      </w:hyperlink>
      <w:r>
        <w:rPr>
          <w:rFonts w:ascii="Calibri" w:eastAsia="Calibri" w:hAnsi="Calibri"/>
          <w:color w:val="1E497D"/>
          <w:spacing w:val="-6"/>
          <w:sz w:val="19"/>
          <w:u w:val="single"/>
        </w:rPr>
        <w:t xml:space="preserve"> Development_of_Northern_Australia/Submissions</w:t>
      </w:r>
      <w:r>
        <w:rPr>
          <w:rFonts w:ascii="Calibri" w:eastAsia="Calibri" w:hAnsi="Calibri"/>
          <w:color w:val="404042"/>
          <w:spacing w:val="-6"/>
          <w:sz w:val="19"/>
        </w:rPr>
        <w:t xml:space="preserve"> </w:t>
      </w:r>
    </w:p>
    <w:p w:rsidR="00A77A11" w:rsidRDefault="005A3A76">
      <w:pPr>
        <w:spacing w:before="196" w:line="240" w:lineRule="exact"/>
        <w:ind w:left="144"/>
        <w:textAlignment w:val="baseline"/>
        <w:rPr>
          <w:rFonts w:ascii="Calibri" w:eastAsia="Calibri" w:hAnsi="Calibri"/>
          <w:color w:val="404042"/>
          <w:sz w:val="19"/>
        </w:rPr>
      </w:pPr>
      <w:r>
        <w:rPr>
          <w:rFonts w:ascii="Calibri" w:eastAsia="Calibri" w:hAnsi="Calibri"/>
          <w:color w:val="404042"/>
          <w:sz w:val="19"/>
        </w:rPr>
        <w:t xml:space="preserve">Asian Development Bank 2011, </w:t>
      </w:r>
      <w:r>
        <w:rPr>
          <w:rFonts w:ascii="Calibri" w:eastAsia="Calibri" w:hAnsi="Calibri"/>
          <w:i/>
          <w:color w:val="404042"/>
          <w:sz w:val="18"/>
        </w:rPr>
        <w:t>Asia 2050, Realizing the Asian Century</w:t>
      </w:r>
      <w:r>
        <w:rPr>
          <w:rFonts w:ascii="Calibri" w:eastAsia="Calibri" w:hAnsi="Calibri"/>
          <w:color w:val="404042"/>
          <w:sz w:val="19"/>
        </w:rPr>
        <w:t xml:space="preserve">. Available at: </w:t>
      </w:r>
      <w:r>
        <w:rPr>
          <w:rFonts w:ascii="Calibri" w:eastAsia="Calibri" w:hAnsi="Calibri"/>
          <w:color w:val="404042"/>
          <w:sz w:val="19"/>
        </w:rPr>
        <w:br/>
      </w:r>
      <w:hyperlink r:id="rId58">
        <w:r>
          <w:rPr>
            <w:rFonts w:ascii="Calibri" w:eastAsia="Calibri" w:hAnsi="Calibri"/>
            <w:color w:val="0000FF"/>
            <w:sz w:val="19"/>
            <w:u w:val="single"/>
          </w:rPr>
          <w:t>http://www.adb.org/publications/asia-2050-realizing-asian-century</w:t>
        </w:r>
      </w:hyperlink>
      <w:r>
        <w:rPr>
          <w:rFonts w:ascii="Calibri" w:eastAsia="Calibri" w:hAnsi="Calibri"/>
          <w:color w:val="1E497D"/>
          <w:sz w:val="19"/>
        </w:rPr>
        <w:t xml:space="preserve"> </w:t>
      </w:r>
    </w:p>
    <w:p w:rsidR="00A77A11" w:rsidRDefault="005A3A76">
      <w:pPr>
        <w:spacing w:before="201" w:after="777" w:line="240" w:lineRule="exact"/>
        <w:ind w:left="144" w:right="1008"/>
        <w:textAlignment w:val="baseline"/>
        <w:rPr>
          <w:rFonts w:ascii="Calibri" w:eastAsia="Calibri" w:hAnsi="Calibri"/>
          <w:color w:val="404042"/>
          <w:spacing w:val="-6"/>
          <w:sz w:val="19"/>
        </w:rPr>
      </w:pPr>
      <w:r>
        <w:rPr>
          <w:rFonts w:ascii="Calibri" w:eastAsia="Calibri" w:hAnsi="Calibri"/>
          <w:color w:val="404042"/>
          <w:spacing w:val="-6"/>
          <w:sz w:val="19"/>
        </w:rPr>
        <w:t xml:space="preserve">Australian Education International 2013, </w:t>
      </w:r>
      <w:r>
        <w:rPr>
          <w:rFonts w:ascii="Calibri" w:eastAsia="Calibri" w:hAnsi="Calibri"/>
          <w:i/>
          <w:color w:val="404042"/>
          <w:spacing w:val="-6"/>
          <w:sz w:val="18"/>
        </w:rPr>
        <w:t>International Student Numbers 2012</w:t>
      </w:r>
      <w:r>
        <w:rPr>
          <w:rFonts w:ascii="Calibri" w:eastAsia="Calibri" w:hAnsi="Calibri"/>
          <w:color w:val="404042"/>
          <w:spacing w:val="-6"/>
          <w:sz w:val="19"/>
        </w:rPr>
        <w:t xml:space="preserve">. Available at: </w:t>
      </w:r>
      <w:hyperlink r:id="rId59">
        <w:r>
          <w:rPr>
            <w:rFonts w:ascii="Calibri" w:eastAsia="Calibri" w:hAnsi="Calibri"/>
            <w:color w:val="0000FF"/>
            <w:spacing w:val="-6"/>
            <w:sz w:val="19"/>
            <w:u w:val="single"/>
          </w:rPr>
          <w:t>https://aei.gov.au/research/International-Student-Data/Pages/InternationalStudentData2012.aspx</w:t>
        </w:r>
      </w:hyperlink>
      <w:r>
        <w:rPr>
          <w:rFonts w:ascii="Calibri" w:eastAsia="Calibri" w:hAnsi="Calibri"/>
          <w:color w:val="1E497D"/>
          <w:spacing w:val="-6"/>
          <w:sz w:val="19"/>
        </w:rPr>
        <w:t xml:space="preserve"> </w:t>
      </w:r>
    </w:p>
    <w:p w:rsidR="00A77A11" w:rsidRDefault="00A77A11">
      <w:pPr>
        <w:spacing w:before="201" w:after="777" w:line="240" w:lineRule="exact"/>
        <w:sectPr w:rsidR="00A77A11">
          <w:pgSz w:w="9979" w:h="14174"/>
          <w:pgMar w:top="920" w:right="1019" w:bottom="237" w:left="620" w:header="720" w:footer="720" w:gutter="0"/>
          <w:cols w:space="720"/>
        </w:sectPr>
      </w:pPr>
    </w:p>
    <w:p w:rsidR="00A77A11" w:rsidRDefault="004E7428">
      <w:pPr>
        <w:tabs>
          <w:tab w:val="right" w:pos="4824"/>
        </w:tabs>
        <w:spacing w:line="175" w:lineRule="exact"/>
        <w:textAlignment w:val="baseline"/>
        <w:rPr>
          <w:rFonts w:ascii="Trebuchet MS" w:eastAsia="Trebuchet MS" w:hAnsi="Trebuchet MS"/>
          <w:b/>
          <w:color w:val="C93429"/>
          <w:sz w:val="18"/>
        </w:rPr>
      </w:pPr>
      <w:r>
        <w:rPr>
          <w:noProof/>
          <w:lang w:val="en-AU" w:eastAsia="en-AU"/>
        </w:rPr>
        <mc:AlternateContent>
          <mc:Choice Requires="wps">
            <w:drawing>
              <wp:anchor distT="0" distB="0" distL="0" distR="0" simplePos="0" relativeHeight="251725824" behindDoc="1" locked="0" layoutInCell="1" allowOverlap="1">
                <wp:simplePos x="0" y="0"/>
                <wp:positionH relativeFrom="page">
                  <wp:posOffset>746760</wp:posOffset>
                </wp:positionH>
                <wp:positionV relativeFrom="page">
                  <wp:posOffset>8525510</wp:posOffset>
                </wp:positionV>
                <wp:extent cx="24130" cy="133985"/>
                <wp:effectExtent l="0" t="0" r="0" b="0"/>
                <wp:wrapNone/>
                <wp:docPr id="17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105" name="Picture"/>
                                  <wp:cNvGraphicFramePr/>
                                  <a:graphic xmlns:a="http://schemas.openxmlformats.org/drawingml/2006/main">
                                    <a:graphicData uri="http://schemas.openxmlformats.org/drawingml/2006/picture">
                                      <pic:pic xmlns:pic="http://schemas.openxmlformats.org/drawingml/2006/picture">
                                        <pic:nvPicPr>
                                          <pic:cNvPr id="105" name="Picture"/>
                                          <pic:cNvPicPr preferRelativeResize="0"/>
                                        </pic:nvPicPr>
                                        <pic:blipFill>
                                          <a:blip r:embed="rId60"/>
                                          <a:stretch>
                                            <a:fillRect/>
                                          </a:stretch>
                                        </pic:blipFill>
                                        <pic:spPr>
                                          <a:xfrm>
                                            <a:off x="0" y="0"/>
                                            <a:ext cx="24130" cy="13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245" type="#_x0000_t202" style="position:absolute;margin-left:58.8pt;margin-top:671.3pt;width:1.9pt;height:10.55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PF5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WS4w4aaFJj3TQ6E4MKAxNgfpOJeD30IGnHmAfnC1Z1d2L4qtCXKxrwnf0VkrR15SUkKBvbrpn&#10;V0ccZUC2/QdRQhyy18ICDZVsTfWgHgjQoVFPp+aYXArYDEJ/BgcFnPizWRzNbQCSTHc7qfQ7Klpk&#10;jBRLaL3FJod7pU0uJJlcTCguctY0tv0Nv9gAx3EHIsNVc2ZysN38EXvxJtpEoRMGi40Telnm3Obr&#10;0Fnk/nKezbL1OvN/mrh+mNSsLCk3YSZl+eGfde6o8VETJ20p0bDSwJmUlNxt141EBwLKzu13LMiZ&#10;m3uZhi0CcHlByQ9C7y6InXwRLZ0wD+dOvPQix/Pju3jhhXGY5ZeU7hmn/04J9SmO58F8lNJvuXn2&#10;e82NJC3TMDsa1qY4OjmRxAhww0vbWk1YM9pnpTDpP5cC2j012srVKHTUqh62g30agR+b+EbMW1E+&#10;gYKlAImBGmHygVEL+R2jHqZIitW3PZEUo+Y9h1dgRs5kyMnYTgbhBVxNscZoNNd6HE37TrJdDcjj&#10;O+PiFl5KxayMn7M4vi+YDJbNcYqZ0XP+b72eZ+3qFwAAAP//AwBQSwMEFAAGAAgAAAAhADDOsOfg&#10;AAAADQEAAA8AAABkcnMvZG93bnJldi54bWxMj8FOwzAQRO9I/IO1SNyok7RKaRqnqhCckBBpOHB0&#10;YjexGq9D7Lbh79mcym1mdzT7Nt9NtmcXPXrjUEC8iIBpbJwy2Ar4qt6enoH5IFHJ3qEW8Ks97Ir7&#10;u1xmyl2x1JdDaBmVoM+kgC6EIePcN5220i/coJF2RzdaGciOLVejvFK57XkSRSm30iBd6OSgXzrd&#10;nA5nK2D/jeWr+fmoP8tjaapqE+F7ehLi8WHab4EFPYVbGGZ8QoeCmGp3RuVZTz5epxQlsVwlpOZI&#10;Eq+A1fMoXa6BFzn//0XxBwAA//8DAFBLAQItABQABgAIAAAAIQC2gziS/gAAAOEBAAATAAAAAAAA&#10;AAAAAAAAAAAAAABbQ29udGVudF9UeXBlc10ueG1sUEsBAi0AFAAGAAgAAAAhADj9If/WAAAAlAEA&#10;AAsAAAAAAAAAAAAAAAAALwEAAF9yZWxzLy5yZWxzUEsBAi0AFAAGAAgAAAAhAGJU8XmyAgAAswUA&#10;AA4AAAAAAAAAAAAAAAAALgIAAGRycy9lMm9Eb2MueG1sUEsBAi0AFAAGAAgAAAAhADDOsOfgAAAA&#10;DQEAAA8AAAAAAAAAAAAAAAAADAUAAGRycy9kb3ducmV2LnhtbFBLBQYAAAAABAAEAPMAAAAZBgAA&#10;AAA=&#10;" filled="f" stroked="f">
                <v:textbox inset="0,0,0,0">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105" name="Picture"/>
                            <wp:cNvGraphicFramePr/>
                            <a:graphic xmlns:a="http://schemas.openxmlformats.org/drawingml/2006/main">
                              <a:graphicData uri="http://schemas.openxmlformats.org/drawingml/2006/picture">
                                <pic:pic xmlns:pic="http://schemas.openxmlformats.org/drawingml/2006/picture">
                                  <pic:nvPicPr>
                                    <pic:cNvPr id="105" name="Picture"/>
                                    <pic:cNvPicPr preferRelativeResize="0"/>
                                  </pic:nvPicPr>
                                  <pic:blipFill>
                                    <a:blip r:embed="rId60"/>
                                    <a:stretch>
                                      <a:fillRect/>
                                    </a:stretch>
                                  </pic:blipFill>
                                  <pic:spPr>
                                    <a:xfrm>
                                      <a:off x="0" y="0"/>
                                      <a:ext cx="24130" cy="133985"/>
                                    </a:xfrm>
                                    <a:prstGeom prst="rect">
                                      <a:avLst/>
                                    </a:prstGeom>
                                  </pic:spPr>
                                </pic:pic>
                              </a:graphicData>
                            </a:graphic>
                          </wp:inline>
                        </w:drawing>
                      </w:r>
                    </w:p>
                  </w:txbxContent>
                </v:textbox>
                <w10:wrap anchorx="page" anchory="page"/>
              </v:shape>
            </w:pict>
          </mc:Fallback>
        </mc:AlternateContent>
      </w:r>
      <w:r w:rsidR="005A3A76">
        <w:rPr>
          <w:rFonts w:ascii="Trebuchet MS" w:eastAsia="Trebuchet MS" w:hAnsi="Trebuchet MS"/>
          <w:b/>
          <w:color w:val="C93429"/>
          <w:sz w:val="18"/>
        </w:rPr>
        <w:t>72</w:t>
      </w:r>
      <w:r w:rsidR="005A3A76">
        <w:rPr>
          <w:rFonts w:ascii="Trebuchet MS" w:eastAsia="Trebuchet MS" w:hAnsi="Trebuchet MS"/>
          <w:b/>
          <w:color w:val="C93429"/>
          <w:sz w:val="18"/>
        </w:rPr>
        <w:tab/>
      </w:r>
      <w:r w:rsidR="005A3A76">
        <w:rPr>
          <w:rFonts w:ascii="Trebuchet MS" w:eastAsia="Trebuchet MS" w:hAnsi="Trebuchet MS"/>
          <w:b/>
          <w:color w:val="C93429"/>
          <w:sz w:val="17"/>
        </w:rPr>
        <w:t>GREEN PAPER ON DEVELOPING NORTHERN AUSTRALIA</w:t>
      </w:r>
    </w:p>
    <w:p w:rsidR="00A77A11" w:rsidRDefault="00A77A11">
      <w:pPr>
        <w:sectPr w:rsidR="00A77A11">
          <w:type w:val="continuous"/>
          <w:pgSz w:w="9979" w:h="14174"/>
          <w:pgMar w:top="920" w:right="4390" w:bottom="237" w:left="749" w:header="720" w:footer="720" w:gutter="0"/>
          <w:cols w:space="720"/>
        </w:sectPr>
      </w:pPr>
    </w:p>
    <w:p w:rsidR="00A77A11" w:rsidRDefault="004E7428">
      <w:pPr>
        <w:spacing w:before="15" w:line="239" w:lineRule="exact"/>
        <w:ind w:right="1152"/>
        <w:textAlignment w:val="baseline"/>
        <w:rPr>
          <w:rFonts w:ascii="Calibri" w:eastAsia="Calibri" w:hAnsi="Calibri"/>
          <w:color w:val="404042"/>
          <w:spacing w:val="-6"/>
          <w:sz w:val="19"/>
        </w:rPr>
      </w:pPr>
      <w:r>
        <w:rPr>
          <w:noProof/>
          <w:lang w:val="en-AU" w:eastAsia="en-AU"/>
        </w:rPr>
        <w:lastRenderedPageBreak/>
        <mc:AlternateContent>
          <mc:Choice Requires="wps">
            <w:drawing>
              <wp:anchor distT="0" distB="0" distL="0" distR="0" simplePos="0" relativeHeight="251726848" behindDoc="1" locked="0" layoutInCell="1" allowOverlap="1">
                <wp:simplePos x="0" y="0"/>
                <wp:positionH relativeFrom="page">
                  <wp:posOffset>4852670</wp:posOffset>
                </wp:positionH>
                <wp:positionV relativeFrom="page">
                  <wp:posOffset>8171815</wp:posOffset>
                </wp:positionV>
                <wp:extent cx="1151890" cy="572770"/>
                <wp:effectExtent l="0" t="0" r="0" b="0"/>
                <wp:wrapSquare wrapText="bothSides"/>
                <wp:docPr id="17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106" name="Picture"/>
                                  <wp:cNvGraphicFramePr/>
                                  <a:graphic xmlns:a="http://schemas.openxmlformats.org/drawingml/2006/main">
                                    <a:graphicData uri="http://schemas.openxmlformats.org/drawingml/2006/picture">
                                      <pic:pic xmlns:pic="http://schemas.openxmlformats.org/drawingml/2006/picture">
                                        <pic:nvPicPr>
                                          <pic:cNvPr id="106" name="Picture"/>
                                          <pic:cNvPicPr preferRelativeResize="0"/>
                                        </pic:nvPicPr>
                                        <pic:blipFill>
                                          <a:blip r:embed="rId61"/>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246" type="#_x0000_t202" style="position:absolute;margin-left:382.1pt;margin-top:643.45pt;width:90.7pt;height:45.1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L0OtQIAALU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IV&#10;9C5aYsRJB016oKNGt2JE4aUp0NCrFPzue/DUI+yDs01W9Xei/K4QF+uG8B29kVIMDSUVEPTNTffZ&#10;1QlHGZDt8ElUEIfstbBAYy07Uz2oBwJ0aNTjqTmGS2lC+gs/TuCohLNFFESR7Z5L0vl2L5X+QEWH&#10;jJFhCc236ORwp7RhQ9LZxQTjomBtawXQ8hcb4DjtQGy4as4MC9vPp8RLNvEmDp0wWG6c0Mtz56ZY&#10;h86y8KNFfpmv17n/y8T1w7RhVUW5CTNryw//rHdHlU+qOKlLiZZVBs5QUnK3XbcSHQhou7CfrTmc&#10;nN3clzRsESCXVyn5QejdBolTLOPICYtw4SSRFzuen9wmSy9Mwrx4mdId4/TfU0JDhpNFsJjEdCb9&#10;KjfPfm9zI2nHNEyPlnUZjk9OJDUS3PDKtlYT1k72s1IY+udSQLvnRlvBGo1OatXjdrSPIwis2Iyc&#10;t6J6BA1LARIDNcLsA6MR8idGA8yRDKsfeyIpRu1HDu/ADJ3ZkLOxnQ3CS7iaYY3RZK71NJz2vWS7&#10;BpCnl8bFDbyVmlkZn1kcXxjMBpvNcY6Z4fP833qdp+3qNwAAAP//AwBQSwMEFAAGAAgAAAAhABgO&#10;JBziAAAADQEAAA8AAABkcnMvZG93bnJldi54bWxMj8FOwzAMhu9IvENkJG4sXRnt2jWdJgQnJERX&#10;DjumTdZGa5zSZFt5e8wJjvb/6ffnYjvbgV305I1DActFBExj65TBTsBn/fqwBuaDRCUHh1rAt/aw&#10;LW9vCpkrd8VKX/ahY1SCPpcC+hDGnHPf9tpKv3CjRsqObrIy0Dh1XE3ySuV24HEUJdxKg3Shl6N+&#10;7nV72p+tgN0Bqxfz9d58VMfK1HUW4VtyEuL+bt5tgAU9hz8YfvVJHUpyatwZlWeDgDRZxYRSEK+T&#10;DBgh2eopAdbQ6jFNl8DLgv//ovwBAAD//wMAUEsBAi0AFAAGAAgAAAAhALaDOJL+AAAA4QEAABMA&#10;AAAAAAAAAAAAAAAAAAAAAFtDb250ZW50X1R5cGVzXS54bWxQSwECLQAUAAYACAAAACEAOP0h/9YA&#10;AACUAQAACwAAAAAAAAAAAAAAAAAvAQAAX3JlbHMvLnJlbHNQSwECLQAUAAYACAAAACEAI3C9DrUC&#10;AAC1BQAADgAAAAAAAAAAAAAAAAAuAgAAZHJzL2Uyb0RvYy54bWxQSwECLQAUAAYACAAAACEAGA4k&#10;HOIAAAANAQAADwAAAAAAAAAAAAAAAAAPBQAAZHJzL2Rvd25yZXYueG1sUEsFBgAAAAAEAAQA8wAA&#10;AB4GA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106" name="Picture"/>
                            <wp:cNvGraphicFramePr/>
                            <a:graphic xmlns:a="http://schemas.openxmlformats.org/drawingml/2006/main">
                              <a:graphicData uri="http://schemas.openxmlformats.org/drawingml/2006/picture">
                                <pic:pic xmlns:pic="http://schemas.openxmlformats.org/drawingml/2006/picture">
                                  <pic:nvPicPr>
                                    <pic:cNvPr id="106" name="Picture"/>
                                    <pic:cNvPicPr preferRelativeResize="0"/>
                                  </pic:nvPicPr>
                                  <pic:blipFill>
                                    <a:blip r:embed="rId61"/>
                                    <a:stretch>
                                      <a:fillRect/>
                                    </a:stretch>
                                  </pic:blipFill>
                                  <pic:spPr>
                                    <a:xfrm>
                                      <a:off x="0" y="0"/>
                                      <a:ext cx="1151890" cy="5727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27872" behindDoc="1" locked="0" layoutInCell="1" allowOverlap="1">
                <wp:simplePos x="0" y="0"/>
                <wp:positionH relativeFrom="page">
                  <wp:posOffset>5301615</wp:posOffset>
                </wp:positionH>
                <wp:positionV relativeFrom="page">
                  <wp:posOffset>8524875</wp:posOffset>
                </wp:positionV>
                <wp:extent cx="247650" cy="132715"/>
                <wp:effectExtent l="0" t="0" r="0" b="0"/>
                <wp:wrapSquare wrapText="bothSides"/>
                <wp:docPr id="17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3" w:line="194" w:lineRule="exact"/>
                              <w:textAlignment w:val="baseline"/>
                              <w:rPr>
                                <w:rFonts w:ascii="Trebuchet MS" w:eastAsia="Trebuchet MS" w:hAnsi="Trebuchet MS"/>
                                <w:b/>
                                <w:color w:val="C93429"/>
                                <w:spacing w:val="21"/>
                                <w:sz w:val="18"/>
                              </w:rPr>
                            </w:pPr>
                            <w:r>
                              <w:rPr>
                                <w:rFonts w:ascii="Trebuchet MS" w:eastAsia="Trebuchet MS" w:hAnsi="Trebuchet MS"/>
                                <w:b/>
                                <w:color w:val="C93429"/>
                                <w:spacing w:val="21"/>
                                <w:sz w:val="18"/>
                              </w:rPr>
                              <w:t>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247" type="#_x0000_t202" style="position:absolute;margin-left:417.45pt;margin-top:671.25pt;width:19.5pt;height:10.45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24sQIAALQ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G4xw0iQFpr0QAeDbuWA4sgWqO90Cn73HXiaAfbB2ZHV3Z0sv2ok5LohYkdvlJJ9Q0kFCYb2pn92&#10;dcTRFmTbf5AVxCF7Ix3QUKvWVg/qgQAdGvV4ao7NpYTNKF7MZ3BSwlF4GS3CmYtA0ulyp7R5R2WL&#10;rJFhBb134ORwp41NhqSTi40lZME4d/3n4tkGOI47EBqu2jObhGvnjyRINsvNMvbiaL7x4iDPvZti&#10;HXvzAgqYX+brdR7+tHHDOG1YVVFhw0zSCuM/a91R5KMoTuLSkrPKwtmUtNpt11yhAwFpF+47FuTM&#10;zX+ehisCcHlBKYzi4DZKvGK+XHhxEc+8ZBEsvSBMbpN5ECdxXjyndMcE/XdKqM9wMotmo5Z+yy1w&#10;32tuJG2ZgeHBWZvh5cmJpFaBG1G51hrC+GiflcKm/1QKaPfUaKdXK9FRrGbYDu5tRJGTs1XzVlaP&#10;IGElQWKgRhh9YDRSfceohzGSYf1tTxTFiL8X8AzszJkMNRnbySCihKsZNhiN5tqMs2nfKbZrAHl8&#10;aELewFOpmZPxUxbHBwajwbE5jjE7e87/ndfTsF39AgAA//8DAFBLAwQUAAYACAAAACEA/l7R/uEA&#10;AAANAQAADwAAAGRycy9kb3ducmV2LnhtbEyPwU7DMBBE70j8g7VI3KhDE0KaxqkqBCckRBoOPTqx&#10;m1iN1yF22/D3bE9w3Jmn2ZliM9uBnfXkjUMBj4sImMbWKYOdgK/67SED5oNEJQeHWsCP9rApb28K&#10;mSt3wUqfd6FjFII+lwL6EMacc9/22kq/cKNG8g5usjLQOXVcTfJC4XbgyyhKuZUG6UMvR/3S6/a4&#10;O1kB2z1Wr+b7o/msDpWp61WE7+lRiPu7ebsGFvQc/mC41qfqUFKnxp1QeTYIyOJkRSgZcbJ8AkZI&#10;9hyT1FylNE6AlwX/v6L8BQAA//8DAFBLAQItABQABgAIAAAAIQC2gziS/gAAAOEBAAATAAAAAAAA&#10;AAAAAAAAAAAAAABbQ29udGVudF9UeXBlc10ueG1sUEsBAi0AFAAGAAgAAAAhADj9If/WAAAAlAEA&#10;AAsAAAAAAAAAAAAAAAAALwEAAF9yZWxzLy5yZWxzUEsBAi0AFAAGAAgAAAAhAGaY/bixAgAAtAUA&#10;AA4AAAAAAAAAAAAAAAAALgIAAGRycy9lMm9Eb2MueG1sUEsBAi0AFAAGAAgAAAAhAP5e0f7hAAAA&#10;DQEAAA8AAAAAAAAAAAAAAAAACwUAAGRycy9kb3ducmV2LnhtbFBLBQYAAAAABAAEAPMAAAAZBgAA&#10;AAA=&#10;" filled="f" stroked="f">
                <v:textbox inset="0,0,0,0">
                  <w:txbxContent>
                    <w:p w:rsidR="00A77A11" w:rsidRDefault="005A3A76">
                      <w:pPr>
                        <w:spacing w:before="3" w:line="194" w:lineRule="exact"/>
                        <w:textAlignment w:val="baseline"/>
                        <w:rPr>
                          <w:rFonts w:ascii="Trebuchet MS" w:eastAsia="Trebuchet MS" w:hAnsi="Trebuchet MS"/>
                          <w:b/>
                          <w:color w:val="C93429"/>
                          <w:spacing w:val="21"/>
                          <w:sz w:val="18"/>
                        </w:rPr>
                      </w:pPr>
                      <w:r>
                        <w:rPr>
                          <w:rFonts w:ascii="Trebuchet MS" w:eastAsia="Trebuchet MS" w:hAnsi="Trebuchet MS"/>
                          <w:b/>
                          <w:color w:val="C93429"/>
                          <w:spacing w:val="21"/>
                          <w:sz w:val="18"/>
                        </w:rPr>
                        <w:t>73</w:t>
                      </w:r>
                    </w:p>
                  </w:txbxContent>
                </v:textbox>
                <w10:wrap type="square" anchorx="page" anchory="page"/>
              </v:shape>
            </w:pict>
          </mc:Fallback>
        </mc:AlternateContent>
      </w:r>
      <w:r w:rsidR="005A3A76">
        <w:rPr>
          <w:rFonts w:ascii="Calibri" w:eastAsia="Calibri" w:hAnsi="Calibri"/>
          <w:color w:val="404042"/>
          <w:spacing w:val="-6"/>
          <w:sz w:val="19"/>
        </w:rPr>
        <w:t xml:space="preserve">Australian Government 2012, </w:t>
      </w:r>
      <w:r w:rsidR="005A3A76">
        <w:rPr>
          <w:rFonts w:ascii="Calibri" w:eastAsia="Calibri" w:hAnsi="Calibri"/>
          <w:b/>
          <w:i/>
          <w:color w:val="404042"/>
          <w:spacing w:val="-6"/>
          <w:sz w:val="18"/>
        </w:rPr>
        <w:t>Australia in the Asian Century</w:t>
      </w:r>
      <w:r w:rsidR="005A3A76">
        <w:rPr>
          <w:rFonts w:ascii="Calibri" w:eastAsia="Calibri" w:hAnsi="Calibri"/>
          <w:color w:val="404042"/>
          <w:spacing w:val="-6"/>
          <w:sz w:val="19"/>
        </w:rPr>
        <w:t>. Available at:</w:t>
      </w:r>
      <w:r w:rsidR="005A3A76">
        <w:rPr>
          <w:rFonts w:ascii="Calibri" w:eastAsia="Calibri" w:hAnsi="Calibri"/>
          <w:color w:val="1E497D"/>
          <w:spacing w:val="-6"/>
          <w:sz w:val="19"/>
          <w:u w:val="single"/>
        </w:rPr>
        <w:t xml:space="preserve"> http://pandora.nla.gov.au/ pan/133850/20130914-0122/</w:t>
      </w:r>
      <w:hyperlink r:id="rId62">
        <w:r w:rsidR="005A3A76">
          <w:rPr>
            <w:rFonts w:ascii="Calibri" w:eastAsia="Calibri" w:hAnsi="Calibri"/>
            <w:color w:val="0000FF"/>
            <w:spacing w:val="-6"/>
            <w:sz w:val="19"/>
            <w:u w:val="single"/>
          </w:rPr>
          <w:t>asiancentury.dpmc.gov.au/sites/default/files/white-paper/chapter-1.pdf</w:t>
        </w:r>
      </w:hyperlink>
      <w:r w:rsidR="005A3A76">
        <w:rPr>
          <w:rFonts w:ascii="Calibri" w:eastAsia="Calibri" w:hAnsi="Calibri"/>
          <w:color w:val="1E497D"/>
          <w:spacing w:val="-6"/>
          <w:sz w:val="19"/>
        </w:rPr>
        <w:t xml:space="preserve"> </w:t>
      </w:r>
    </w:p>
    <w:p w:rsidR="00A77A11" w:rsidRDefault="005A3A76">
      <w:pPr>
        <w:spacing w:before="203" w:line="239" w:lineRule="exact"/>
        <w:ind w:right="72"/>
        <w:textAlignment w:val="baseline"/>
        <w:rPr>
          <w:rFonts w:ascii="Calibri" w:eastAsia="Calibri" w:hAnsi="Calibri"/>
          <w:color w:val="404042"/>
          <w:sz w:val="19"/>
        </w:rPr>
      </w:pPr>
      <w:r>
        <w:rPr>
          <w:rFonts w:ascii="Calibri" w:eastAsia="Calibri" w:hAnsi="Calibri"/>
          <w:color w:val="404042"/>
          <w:sz w:val="19"/>
        </w:rPr>
        <w:t xml:space="preserve">BITRE 2013, </w:t>
      </w:r>
      <w:r>
        <w:rPr>
          <w:rFonts w:ascii="Calibri" w:eastAsia="Calibri" w:hAnsi="Calibri"/>
          <w:b/>
          <w:i/>
          <w:color w:val="404042"/>
          <w:sz w:val="18"/>
        </w:rPr>
        <w:t>Australia’s Bulk Ports, Report 135</w:t>
      </w:r>
      <w:r>
        <w:rPr>
          <w:rFonts w:ascii="Calibri" w:eastAsia="Calibri" w:hAnsi="Calibri"/>
          <w:color w:val="404042"/>
          <w:sz w:val="19"/>
        </w:rPr>
        <w:t>, Bureau of Infrastructure, Transport and Regional Economics, Canberra. Available at:</w:t>
      </w:r>
      <w:r>
        <w:rPr>
          <w:rFonts w:ascii="Calibri" w:eastAsia="Calibri" w:hAnsi="Calibri"/>
          <w:color w:val="1E497D"/>
          <w:sz w:val="19"/>
          <w:u w:val="single"/>
        </w:rPr>
        <w:t xml:space="preserve"> </w:t>
      </w:r>
      <w:hyperlink r:id="rId63">
        <w:r>
          <w:rPr>
            <w:rFonts w:ascii="Calibri" w:eastAsia="Calibri" w:hAnsi="Calibri"/>
            <w:color w:val="0000FF"/>
            <w:sz w:val="19"/>
            <w:u w:val="single"/>
          </w:rPr>
          <w:t>http://www.bitre.gov.au/publications/2013/files/report_135.pdf</w:t>
        </w:r>
      </w:hyperlink>
      <w:r>
        <w:rPr>
          <w:rFonts w:ascii="Calibri" w:eastAsia="Calibri" w:hAnsi="Calibri"/>
          <w:color w:val="1E497D"/>
          <w:sz w:val="19"/>
        </w:rPr>
        <w:t xml:space="preserve"> </w:t>
      </w:r>
    </w:p>
    <w:p w:rsidR="00A77A11" w:rsidRDefault="005A3A76">
      <w:pPr>
        <w:numPr>
          <w:ilvl w:val="0"/>
          <w:numId w:val="10"/>
        </w:numPr>
        <w:spacing w:before="199" w:line="239" w:lineRule="exact"/>
        <w:ind w:right="360"/>
        <w:textAlignment w:val="baseline"/>
        <w:rPr>
          <w:rFonts w:ascii="Calibri" w:eastAsia="Calibri" w:hAnsi="Calibri"/>
          <w:color w:val="404042"/>
          <w:sz w:val="19"/>
        </w:rPr>
      </w:pPr>
      <w:r>
        <w:rPr>
          <w:rFonts w:ascii="Calibri" w:eastAsia="Calibri" w:hAnsi="Calibri"/>
          <w:color w:val="404042"/>
          <w:sz w:val="19"/>
        </w:rPr>
        <w:t xml:space="preserve">2011, </w:t>
      </w:r>
      <w:r>
        <w:rPr>
          <w:rFonts w:ascii="Calibri" w:eastAsia="Calibri" w:hAnsi="Calibri"/>
          <w:b/>
          <w:i/>
          <w:color w:val="404042"/>
          <w:sz w:val="18"/>
        </w:rPr>
        <w:t>Northern Australia statistical compendium 2011 update</w:t>
      </w:r>
      <w:r>
        <w:rPr>
          <w:rFonts w:ascii="Calibri" w:eastAsia="Calibri" w:hAnsi="Calibri"/>
          <w:color w:val="404042"/>
          <w:sz w:val="19"/>
        </w:rPr>
        <w:t>, Bureau of Infrastructure, Transport and Regional Economics, Canberra. Available at:</w:t>
      </w:r>
      <w:r>
        <w:rPr>
          <w:rFonts w:ascii="Calibri" w:eastAsia="Calibri" w:hAnsi="Calibri"/>
          <w:color w:val="1E497D"/>
          <w:sz w:val="19"/>
          <w:u w:val="single"/>
        </w:rPr>
        <w:t xml:space="preserve"> </w:t>
      </w:r>
      <w:hyperlink r:id="rId64">
        <w:r>
          <w:rPr>
            <w:rFonts w:ascii="Calibri" w:eastAsia="Calibri" w:hAnsi="Calibri"/>
            <w:color w:val="0000FF"/>
            <w:sz w:val="19"/>
            <w:u w:val="single"/>
          </w:rPr>
          <w:t>http://www.bitre.gov.au/publications/2011/stats_014.aspx</w:t>
        </w:r>
      </w:hyperlink>
      <w:r>
        <w:rPr>
          <w:rFonts w:ascii="Calibri" w:eastAsia="Calibri" w:hAnsi="Calibri"/>
          <w:color w:val="1E497D"/>
          <w:sz w:val="19"/>
        </w:rPr>
        <w:t xml:space="preserve"> </w:t>
      </w:r>
    </w:p>
    <w:p w:rsidR="00A77A11" w:rsidRDefault="005A3A76">
      <w:pPr>
        <w:numPr>
          <w:ilvl w:val="0"/>
          <w:numId w:val="10"/>
        </w:numPr>
        <w:spacing w:before="205" w:line="239" w:lineRule="exact"/>
        <w:ind w:right="216"/>
        <w:textAlignment w:val="baseline"/>
        <w:rPr>
          <w:rFonts w:ascii="Calibri" w:eastAsia="Calibri" w:hAnsi="Calibri"/>
          <w:color w:val="404042"/>
          <w:spacing w:val="-6"/>
          <w:sz w:val="19"/>
        </w:rPr>
      </w:pPr>
      <w:r>
        <w:rPr>
          <w:rFonts w:ascii="Calibri" w:eastAsia="Calibri" w:hAnsi="Calibri"/>
          <w:color w:val="404042"/>
          <w:spacing w:val="-6"/>
          <w:sz w:val="19"/>
        </w:rPr>
        <w:t xml:space="preserve">2009, </w:t>
      </w:r>
      <w:r>
        <w:rPr>
          <w:rFonts w:ascii="Calibri" w:eastAsia="Calibri" w:hAnsi="Calibri"/>
          <w:b/>
          <w:i/>
          <w:color w:val="404042"/>
          <w:spacing w:val="-6"/>
          <w:sz w:val="18"/>
        </w:rPr>
        <w:t>Northern Australia Statistical Compendium</w:t>
      </w:r>
      <w:r>
        <w:rPr>
          <w:rFonts w:ascii="Calibri" w:eastAsia="Calibri" w:hAnsi="Calibri"/>
          <w:color w:val="404042"/>
          <w:spacing w:val="-6"/>
          <w:sz w:val="19"/>
        </w:rPr>
        <w:t>, Bureau of Infrastructure, Transport and Regional Economics, Canberra. Available at:</w:t>
      </w:r>
      <w:r>
        <w:rPr>
          <w:rFonts w:ascii="Calibri" w:eastAsia="Calibri" w:hAnsi="Calibri"/>
          <w:color w:val="1E497D"/>
          <w:spacing w:val="-6"/>
          <w:sz w:val="19"/>
          <w:u w:val="single"/>
        </w:rPr>
        <w:t xml:space="preserve"> </w:t>
      </w:r>
      <w:hyperlink r:id="rId65">
        <w:r>
          <w:rPr>
            <w:rFonts w:ascii="Calibri" w:eastAsia="Calibri" w:hAnsi="Calibri"/>
            <w:color w:val="0000FF"/>
            <w:spacing w:val="-6"/>
            <w:sz w:val="19"/>
            <w:u w:val="single"/>
          </w:rPr>
          <w:t>http://www.bitre.gov.au/publications/2009/files/other_003_Northern_Australia_Statistical_</w:t>
        </w:r>
      </w:hyperlink>
      <w:r>
        <w:rPr>
          <w:rFonts w:ascii="Calibri" w:eastAsia="Calibri" w:hAnsi="Calibri"/>
          <w:color w:val="1E497D"/>
          <w:spacing w:val="-6"/>
          <w:sz w:val="19"/>
          <w:u w:val="single"/>
        </w:rPr>
        <w:t xml:space="preserve"> Compendium_2009.pdf</w:t>
      </w:r>
      <w:r>
        <w:rPr>
          <w:rFonts w:ascii="Calibri" w:eastAsia="Calibri" w:hAnsi="Calibri"/>
          <w:color w:val="404042"/>
          <w:spacing w:val="-6"/>
          <w:sz w:val="19"/>
        </w:rPr>
        <w:t xml:space="preserve"> </w:t>
      </w:r>
    </w:p>
    <w:p w:rsidR="00A77A11" w:rsidRDefault="005A3A76">
      <w:pPr>
        <w:spacing w:before="254" w:line="187" w:lineRule="exact"/>
        <w:textAlignment w:val="baseline"/>
        <w:rPr>
          <w:rFonts w:ascii="Calibri" w:eastAsia="Calibri" w:hAnsi="Calibri"/>
          <w:color w:val="404042"/>
          <w:spacing w:val="-3"/>
          <w:sz w:val="19"/>
        </w:rPr>
      </w:pPr>
      <w:r>
        <w:rPr>
          <w:rFonts w:ascii="Calibri" w:eastAsia="Calibri" w:hAnsi="Calibri"/>
          <w:color w:val="404042"/>
          <w:spacing w:val="-3"/>
          <w:sz w:val="19"/>
        </w:rPr>
        <w:t xml:space="preserve">BOM 2014, </w:t>
      </w:r>
      <w:r>
        <w:rPr>
          <w:rFonts w:ascii="Calibri" w:eastAsia="Calibri" w:hAnsi="Calibri"/>
          <w:b/>
          <w:i/>
          <w:color w:val="404042"/>
          <w:spacing w:val="-3"/>
          <w:sz w:val="18"/>
        </w:rPr>
        <w:t>Northern Australia Climate</w:t>
      </w:r>
      <w:r>
        <w:rPr>
          <w:rFonts w:ascii="Calibri" w:eastAsia="Calibri" w:hAnsi="Calibri"/>
          <w:color w:val="404042"/>
          <w:spacing w:val="-3"/>
          <w:sz w:val="19"/>
        </w:rPr>
        <w:t>, unpublished, Bureau of Meteorology, Canberra.</w:t>
      </w:r>
    </w:p>
    <w:p w:rsidR="00A77A11" w:rsidRDefault="005A3A76">
      <w:pPr>
        <w:numPr>
          <w:ilvl w:val="0"/>
          <w:numId w:val="10"/>
        </w:numPr>
        <w:spacing w:before="196" w:line="239" w:lineRule="exact"/>
        <w:ind w:right="216"/>
        <w:textAlignment w:val="baseline"/>
        <w:rPr>
          <w:rFonts w:ascii="Calibri" w:eastAsia="Calibri" w:hAnsi="Calibri"/>
          <w:color w:val="404042"/>
          <w:sz w:val="19"/>
        </w:rPr>
      </w:pPr>
      <w:r>
        <w:rPr>
          <w:rFonts w:ascii="Calibri" w:eastAsia="Calibri" w:hAnsi="Calibri"/>
          <w:color w:val="404042"/>
          <w:sz w:val="19"/>
        </w:rPr>
        <w:t xml:space="preserve">2013, </w:t>
      </w:r>
      <w:r>
        <w:rPr>
          <w:rFonts w:ascii="Calibri" w:eastAsia="Calibri" w:hAnsi="Calibri"/>
          <w:b/>
          <w:i/>
          <w:color w:val="404042"/>
          <w:sz w:val="18"/>
        </w:rPr>
        <w:t>Australian Water Resources Assessment 2012</w:t>
      </w:r>
      <w:r>
        <w:rPr>
          <w:rFonts w:ascii="Calibri" w:eastAsia="Calibri" w:hAnsi="Calibri"/>
          <w:color w:val="404042"/>
          <w:sz w:val="19"/>
        </w:rPr>
        <w:t>, Bureau of Meteorology, Canberra. Available at:</w:t>
      </w:r>
      <w:r>
        <w:rPr>
          <w:rFonts w:ascii="Calibri" w:eastAsia="Calibri" w:hAnsi="Calibri"/>
          <w:color w:val="1E497D"/>
          <w:sz w:val="19"/>
          <w:u w:val="single"/>
        </w:rPr>
        <w:t xml:space="preserve"> </w:t>
      </w:r>
      <w:hyperlink r:id="rId66">
        <w:r>
          <w:rPr>
            <w:rFonts w:ascii="Calibri" w:eastAsia="Calibri" w:hAnsi="Calibri"/>
            <w:color w:val="0000FF"/>
            <w:sz w:val="19"/>
            <w:u w:val="single"/>
          </w:rPr>
          <w:t>http://www. bom.gov.au/water/awra/2012/documents/assessment-lr.pdf</w:t>
        </w:r>
      </w:hyperlink>
      <w:r>
        <w:rPr>
          <w:rFonts w:ascii="Calibri" w:eastAsia="Calibri" w:hAnsi="Calibri"/>
          <w:color w:val="1E497D"/>
          <w:sz w:val="19"/>
        </w:rPr>
        <w:t xml:space="preserve"> </w:t>
      </w:r>
    </w:p>
    <w:p w:rsidR="00A77A11" w:rsidRDefault="005A3A76">
      <w:pPr>
        <w:spacing w:before="257" w:line="188" w:lineRule="exact"/>
        <w:textAlignment w:val="baseline"/>
        <w:rPr>
          <w:rFonts w:ascii="Calibri" w:eastAsia="Calibri" w:hAnsi="Calibri"/>
          <w:color w:val="404042"/>
          <w:spacing w:val="-4"/>
          <w:sz w:val="19"/>
        </w:rPr>
      </w:pPr>
      <w:r>
        <w:rPr>
          <w:rFonts w:ascii="Calibri" w:eastAsia="Calibri" w:hAnsi="Calibri"/>
          <w:color w:val="404042"/>
          <w:spacing w:val="-4"/>
          <w:sz w:val="19"/>
        </w:rPr>
        <w:t>BREE 2014, unpublished data, Bureau of Resources and Energy Economics, Canberra.</w:t>
      </w:r>
    </w:p>
    <w:p w:rsidR="00A77A11" w:rsidRDefault="005A3A76">
      <w:pPr>
        <w:numPr>
          <w:ilvl w:val="0"/>
          <w:numId w:val="10"/>
        </w:numPr>
        <w:spacing w:before="200" w:line="239" w:lineRule="exact"/>
        <w:textAlignment w:val="baseline"/>
        <w:rPr>
          <w:rFonts w:ascii="Calibri" w:eastAsia="Calibri" w:hAnsi="Calibri"/>
          <w:color w:val="404042"/>
          <w:spacing w:val="-4"/>
          <w:sz w:val="19"/>
        </w:rPr>
      </w:pPr>
      <w:r>
        <w:rPr>
          <w:rFonts w:ascii="Calibri" w:eastAsia="Calibri" w:hAnsi="Calibri"/>
          <w:color w:val="404042"/>
          <w:spacing w:val="-4"/>
          <w:sz w:val="19"/>
        </w:rPr>
        <w:t xml:space="preserve">2013, </w:t>
      </w:r>
      <w:r>
        <w:rPr>
          <w:rFonts w:ascii="Calibri" w:eastAsia="Calibri" w:hAnsi="Calibri"/>
          <w:b/>
          <w:i/>
          <w:color w:val="404042"/>
          <w:spacing w:val="-4"/>
          <w:sz w:val="18"/>
        </w:rPr>
        <w:t>Gas Market Report</w:t>
      </w:r>
      <w:r>
        <w:rPr>
          <w:rFonts w:ascii="Calibri" w:eastAsia="Calibri" w:hAnsi="Calibri"/>
          <w:color w:val="404042"/>
          <w:spacing w:val="-4"/>
          <w:sz w:val="19"/>
        </w:rPr>
        <w:t>, Bureau of Resources and Energy Economics, Canberra. Available at:</w:t>
      </w:r>
      <w:r>
        <w:rPr>
          <w:rFonts w:ascii="Calibri" w:eastAsia="Calibri" w:hAnsi="Calibri"/>
          <w:color w:val="1E497D"/>
          <w:spacing w:val="-4"/>
          <w:sz w:val="19"/>
          <w:u w:val="single"/>
        </w:rPr>
        <w:t xml:space="preserve"> </w:t>
      </w:r>
      <w:hyperlink r:id="rId67">
        <w:r>
          <w:rPr>
            <w:rFonts w:ascii="Calibri" w:eastAsia="Calibri" w:hAnsi="Calibri"/>
            <w:color w:val="0000FF"/>
            <w:spacing w:val="-4"/>
            <w:sz w:val="19"/>
            <w:u w:val="single"/>
          </w:rPr>
          <w:t>http://www.bree.gov</w:t>
        </w:r>
      </w:hyperlink>
      <w:r>
        <w:rPr>
          <w:rFonts w:ascii="Calibri" w:eastAsia="Calibri" w:hAnsi="Calibri"/>
          <w:color w:val="1E497D"/>
          <w:spacing w:val="-4"/>
          <w:sz w:val="19"/>
          <w:u w:val="single"/>
        </w:rPr>
        <w:t>. au/publications/gas-market-report</w:t>
      </w:r>
      <w:r>
        <w:rPr>
          <w:rFonts w:ascii="Calibri" w:eastAsia="Calibri" w:hAnsi="Calibri"/>
          <w:color w:val="404042"/>
          <w:spacing w:val="-4"/>
          <w:sz w:val="19"/>
        </w:rPr>
        <w:t xml:space="preserve"> </w:t>
      </w:r>
    </w:p>
    <w:p w:rsidR="00A77A11" w:rsidRDefault="005A3A76">
      <w:pPr>
        <w:spacing w:before="253" w:line="187" w:lineRule="exact"/>
        <w:textAlignment w:val="baseline"/>
        <w:rPr>
          <w:rFonts w:ascii="Calibri" w:eastAsia="Calibri" w:hAnsi="Calibri"/>
          <w:color w:val="404042"/>
          <w:spacing w:val="-2"/>
          <w:sz w:val="19"/>
        </w:rPr>
      </w:pPr>
      <w:r>
        <w:rPr>
          <w:rFonts w:ascii="Calibri" w:eastAsia="Calibri" w:hAnsi="Calibri"/>
          <w:color w:val="404042"/>
          <w:spacing w:val="-2"/>
          <w:sz w:val="19"/>
        </w:rPr>
        <w:t xml:space="preserve">Chevron 2013, </w:t>
      </w:r>
      <w:r>
        <w:rPr>
          <w:rFonts w:ascii="Calibri" w:eastAsia="Calibri" w:hAnsi="Calibri"/>
          <w:b/>
          <w:i/>
          <w:color w:val="404042"/>
          <w:spacing w:val="-2"/>
          <w:sz w:val="18"/>
        </w:rPr>
        <w:t>Chevron Announces $39.8 Billion Capital and Exploratory Budget for 2014</w:t>
      </w:r>
      <w:r>
        <w:rPr>
          <w:rFonts w:ascii="Calibri" w:eastAsia="Calibri" w:hAnsi="Calibri"/>
          <w:color w:val="404042"/>
          <w:spacing w:val="-2"/>
          <w:sz w:val="19"/>
        </w:rPr>
        <w:t>, media</w:t>
      </w:r>
    </w:p>
    <w:p w:rsidR="00A77A11" w:rsidRDefault="005A3A76">
      <w:pPr>
        <w:spacing w:line="238" w:lineRule="exact"/>
        <w:ind w:right="1008"/>
        <w:textAlignment w:val="baseline"/>
        <w:rPr>
          <w:rFonts w:ascii="Calibri" w:eastAsia="Calibri" w:hAnsi="Calibri"/>
          <w:color w:val="404042"/>
          <w:spacing w:val="-5"/>
          <w:sz w:val="19"/>
        </w:rPr>
      </w:pPr>
      <w:r>
        <w:rPr>
          <w:rFonts w:ascii="Calibri" w:eastAsia="Calibri" w:hAnsi="Calibri"/>
          <w:color w:val="404042"/>
          <w:spacing w:val="-5"/>
          <w:sz w:val="19"/>
        </w:rPr>
        <w:t>release, 11 December. Available at:</w:t>
      </w:r>
      <w:r>
        <w:rPr>
          <w:rFonts w:ascii="Calibri" w:eastAsia="Calibri" w:hAnsi="Calibri"/>
          <w:color w:val="1E497D"/>
          <w:spacing w:val="-5"/>
          <w:sz w:val="19"/>
          <w:u w:val="single"/>
        </w:rPr>
        <w:t xml:space="preserve"> </w:t>
      </w:r>
      <w:hyperlink r:id="rId68">
        <w:r>
          <w:rPr>
            <w:rFonts w:ascii="Calibri" w:eastAsia="Calibri" w:hAnsi="Calibri"/>
            <w:color w:val="0000FF"/>
            <w:spacing w:val="-5"/>
            <w:sz w:val="19"/>
            <w:u w:val="single"/>
          </w:rPr>
          <w:t>http://www.chevron.com/chevron/pressreleases/article/12112013_</w:t>
        </w:r>
      </w:hyperlink>
      <w:r>
        <w:rPr>
          <w:rFonts w:ascii="Calibri" w:eastAsia="Calibri" w:hAnsi="Calibri"/>
          <w:color w:val="1E497D"/>
          <w:spacing w:val="-5"/>
          <w:sz w:val="19"/>
          <w:u w:val="single"/>
        </w:rPr>
        <w:t xml:space="preserve"> chevronannounces398billioncapitalandexploratorybudgetfor2014.news</w:t>
      </w:r>
      <w:r>
        <w:rPr>
          <w:rFonts w:ascii="Calibri" w:eastAsia="Calibri" w:hAnsi="Calibri"/>
          <w:color w:val="404042"/>
          <w:spacing w:val="-5"/>
          <w:sz w:val="19"/>
        </w:rPr>
        <w:t xml:space="preserve"> </w:t>
      </w:r>
    </w:p>
    <w:p w:rsidR="00A77A11" w:rsidRDefault="005A3A76">
      <w:pPr>
        <w:spacing w:before="208" w:line="239" w:lineRule="exact"/>
        <w:textAlignment w:val="baseline"/>
        <w:rPr>
          <w:rFonts w:ascii="Calibri" w:eastAsia="Calibri" w:hAnsi="Calibri"/>
          <w:color w:val="404042"/>
          <w:spacing w:val="-6"/>
          <w:sz w:val="19"/>
        </w:rPr>
      </w:pPr>
      <w:r>
        <w:rPr>
          <w:rFonts w:ascii="Calibri" w:eastAsia="Calibri" w:hAnsi="Calibri"/>
          <w:color w:val="404042"/>
          <w:spacing w:val="-6"/>
          <w:sz w:val="19"/>
        </w:rPr>
        <w:t xml:space="preserve">City of Darwin 2014, </w:t>
      </w:r>
      <w:r>
        <w:rPr>
          <w:rFonts w:ascii="Calibri" w:eastAsia="Calibri" w:hAnsi="Calibri"/>
          <w:b/>
          <w:i/>
          <w:color w:val="404042"/>
          <w:spacing w:val="-6"/>
          <w:sz w:val="18"/>
        </w:rPr>
        <w:t>Submission to the Joint Select Committee on Northern Australia</w:t>
      </w:r>
      <w:r>
        <w:rPr>
          <w:rFonts w:ascii="Calibri" w:eastAsia="Calibri" w:hAnsi="Calibri"/>
          <w:color w:val="404042"/>
          <w:spacing w:val="-6"/>
          <w:sz w:val="19"/>
        </w:rPr>
        <w:t xml:space="preserve">. Available at: </w:t>
      </w:r>
      <w:hyperlink r:id="rId69">
        <w:r>
          <w:rPr>
            <w:rFonts w:ascii="Calibri" w:eastAsia="Calibri" w:hAnsi="Calibri"/>
            <w:color w:val="0000FF"/>
            <w:spacing w:val="-6"/>
            <w:sz w:val="19"/>
            <w:u w:val="single"/>
          </w:rPr>
          <w:t>http://www.aph.gov.au/parliamentary_business/committees/house_of_representatives_committees?url=jscna/subs/</w:t>
        </w:r>
      </w:hyperlink>
      <w:r>
        <w:rPr>
          <w:rFonts w:ascii="Calibri" w:eastAsia="Calibri" w:hAnsi="Calibri"/>
          <w:color w:val="1E497D"/>
          <w:spacing w:val="-6"/>
          <w:sz w:val="19"/>
          <w:u w:val="single"/>
        </w:rPr>
        <w:t xml:space="preserve"> sub042%20-%20city%20of%20darwin.pdf</w:t>
      </w:r>
      <w:r>
        <w:rPr>
          <w:rFonts w:ascii="Calibri" w:eastAsia="Calibri" w:hAnsi="Calibri"/>
          <w:color w:val="1E497D"/>
          <w:spacing w:val="-6"/>
          <w:sz w:val="19"/>
        </w:rPr>
        <w:t xml:space="preserve"> </w:t>
      </w:r>
    </w:p>
    <w:p w:rsidR="00A77A11" w:rsidRDefault="005A3A76">
      <w:pPr>
        <w:spacing w:before="254" w:line="187" w:lineRule="exact"/>
        <w:textAlignment w:val="baseline"/>
        <w:rPr>
          <w:rFonts w:ascii="Calibri" w:eastAsia="Calibri" w:hAnsi="Calibri"/>
          <w:color w:val="404042"/>
          <w:spacing w:val="-5"/>
          <w:sz w:val="19"/>
        </w:rPr>
      </w:pPr>
      <w:r>
        <w:rPr>
          <w:rFonts w:ascii="Calibri" w:eastAsia="Calibri" w:hAnsi="Calibri"/>
          <w:color w:val="404042"/>
          <w:spacing w:val="-5"/>
          <w:sz w:val="19"/>
        </w:rPr>
        <w:t xml:space="preserve">COAG 2013, </w:t>
      </w:r>
      <w:r>
        <w:rPr>
          <w:rFonts w:ascii="Calibri" w:eastAsia="Calibri" w:hAnsi="Calibri"/>
          <w:b/>
          <w:i/>
          <w:color w:val="404042"/>
          <w:spacing w:val="-5"/>
          <w:sz w:val="18"/>
        </w:rPr>
        <w:t>COAG Communique</w:t>
      </w:r>
      <w:r>
        <w:rPr>
          <w:rFonts w:ascii="Calibri" w:eastAsia="Calibri" w:hAnsi="Calibri"/>
          <w:color w:val="404042"/>
          <w:spacing w:val="-5"/>
          <w:sz w:val="19"/>
        </w:rPr>
        <w:t>, Council of Australian Governments. Available at:</w:t>
      </w:r>
      <w:r>
        <w:rPr>
          <w:rFonts w:ascii="Calibri" w:eastAsia="Calibri" w:hAnsi="Calibri"/>
          <w:color w:val="1E497D"/>
          <w:spacing w:val="-5"/>
          <w:sz w:val="19"/>
          <w:u w:val="single"/>
        </w:rPr>
        <w:t xml:space="preserve"> </w:t>
      </w:r>
      <w:hyperlink r:id="rId70">
        <w:r>
          <w:rPr>
            <w:rFonts w:ascii="Calibri" w:eastAsia="Calibri" w:hAnsi="Calibri"/>
            <w:color w:val="0000FF"/>
            <w:spacing w:val="-5"/>
            <w:sz w:val="19"/>
            <w:u w:val="single"/>
          </w:rPr>
          <w:t>https://www.coag.gov.au/node/516</w:t>
        </w:r>
      </w:hyperlink>
      <w:r>
        <w:rPr>
          <w:rFonts w:ascii="Calibri" w:eastAsia="Calibri" w:hAnsi="Calibri"/>
          <w:color w:val="1E497D"/>
          <w:spacing w:val="-5"/>
          <w:sz w:val="19"/>
        </w:rPr>
        <w:t xml:space="preserve"> </w:t>
      </w:r>
    </w:p>
    <w:p w:rsidR="00A77A11" w:rsidRDefault="005A3A76">
      <w:pPr>
        <w:spacing w:before="197" w:line="239" w:lineRule="exact"/>
        <w:ind w:right="432"/>
        <w:textAlignment w:val="baseline"/>
        <w:rPr>
          <w:rFonts w:ascii="Calibri" w:eastAsia="Calibri" w:hAnsi="Calibri"/>
          <w:color w:val="404042"/>
          <w:spacing w:val="-5"/>
          <w:sz w:val="19"/>
        </w:rPr>
      </w:pPr>
      <w:r>
        <w:rPr>
          <w:rFonts w:ascii="Calibri" w:eastAsia="Calibri" w:hAnsi="Calibri"/>
          <w:color w:val="404042"/>
          <w:spacing w:val="-5"/>
          <w:sz w:val="19"/>
        </w:rPr>
        <w:t xml:space="preserve">Coomalie Community Government Council 2014, </w:t>
      </w:r>
      <w:r>
        <w:rPr>
          <w:rFonts w:ascii="Calibri" w:eastAsia="Calibri" w:hAnsi="Calibri"/>
          <w:b/>
          <w:i/>
          <w:color w:val="404042"/>
          <w:spacing w:val="-5"/>
          <w:sz w:val="18"/>
        </w:rPr>
        <w:t>Submission to the Joint Select Committee on Northern Australia</w:t>
      </w:r>
      <w:r>
        <w:rPr>
          <w:rFonts w:ascii="Calibri" w:eastAsia="Calibri" w:hAnsi="Calibri"/>
          <w:color w:val="404042"/>
          <w:spacing w:val="-5"/>
          <w:sz w:val="19"/>
        </w:rPr>
        <w:t>. Available at:</w:t>
      </w:r>
      <w:r>
        <w:rPr>
          <w:rFonts w:ascii="Calibri" w:eastAsia="Calibri" w:hAnsi="Calibri"/>
          <w:color w:val="1E497D"/>
          <w:spacing w:val="-5"/>
          <w:sz w:val="19"/>
          <w:u w:val="single"/>
        </w:rPr>
        <w:t xml:space="preserve"> </w:t>
      </w:r>
      <w:hyperlink r:id="rId71">
        <w:r>
          <w:rPr>
            <w:rFonts w:ascii="Calibri" w:eastAsia="Calibri" w:hAnsi="Calibri"/>
            <w:color w:val="0000FF"/>
            <w:spacing w:val="-5"/>
            <w:sz w:val="19"/>
            <w:u w:val="single"/>
          </w:rPr>
          <w:t>http://www.aph.gov.au/parliamentary_business/committees/house_of_representatives_</w:t>
        </w:r>
      </w:hyperlink>
      <w:r>
        <w:rPr>
          <w:rFonts w:ascii="Calibri" w:eastAsia="Calibri" w:hAnsi="Calibri"/>
          <w:color w:val="1E497D"/>
          <w:spacing w:val="-5"/>
          <w:sz w:val="19"/>
          <w:u w:val="single"/>
        </w:rPr>
        <w:t xml:space="preserve"> committees?url=jscna/subs.htm</w:t>
      </w:r>
      <w:r>
        <w:rPr>
          <w:rFonts w:ascii="Calibri" w:eastAsia="Calibri" w:hAnsi="Calibri"/>
          <w:color w:val="404042"/>
          <w:spacing w:val="-5"/>
          <w:sz w:val="19"/>
        </w:rPr>
        <w:t xml:space="preserve"> </w:t>
      </w:r>
    </w:p>
    <w:p w:rsidR="00A77A11" w:rsidRDefault="005A3A76">
      <w:pPr>
        <w:spacing w:before="207" w:line="239" w:lineRule="exact"/>
        <w:ind w:right="504"/>
        <w:textAlignment w:val="baseline"/>
        <w:rPr>
          <w:rFonts w:ascii="Calibri" w:eastAsia="Calibri" w:hAnsi="Calibri"/>
          <w:color w:val="404042"/>
          <w:sz w:val="19"/>
        </w:rPr>
      </w:pPr>
      <w:r>
        <w:rPr>
          <w:rFonts w:ascii="Calibri" w:eastAsia="Calibri" w:hAnsi="Calibri"/>
          <w:color w:val="404042"/>
          <w:sz w:val="19"/>
        </w:rPr>
        <w:t xml:space="preserve">Connolly, E. and Orsmond, D. 2011, </w:t>
      </w:r>
      <w:r>
        <w:rPr>
          <w:rFonts w:ascii="Calibri" w:eastAsia="Calibri" w:hAnsi="Calibri"/>
          <w:b/>
          <w:i/>
          <w:color w:val="404042"/>
          <w:sz w:val="18"/>
        </w:rPr>
        <w:t xml:space="preserve">The Mining Industry: From Bust to Boom, </w:t>
      </w:r>
      <w:r>
        <w:rPr>
          <w:rFonts w:ascii="Calibri" w:eastAsia="Calibri" w:hAnsi="Calibri"/>
          <w:color w:val="404042"/>
          <w:sz w:val="19"/>
        </w:rPr>
        <w:t>Reserve Bank of Australia, Sydney. Available at:</w:t>
      </w:r>
      <w:r>
        <w:rPr>
          <w:rFonts w:ascii="Calibri" w:eastAsia="Calibri" w:hAnsi="Calibri"/>
          <w:color w:val="1E497D"/>
          <w:sz w:val="19"/>
          <w:u w:val="single"/>
        </w:rPr>
        <w:t xml:space="preserve"> </w:t>
      </w:r>
      <w:hyperlink r:id="rId72">
        <w:r>
          <w:rPr>
            <w:rFonts w:ascii="Calibri" w:eastAsia="Calibri" w:hAnsi="Calibri"/>
            <w:color w:val="0000FF"/>
            <w:sz w:val="19"/>
            <w:u w:val="single"/>
          </w:rPr>
          <w:t>http://www.rba.gov.au/publications/confs/2011/pdf/connolly-orsmond.pdf</w:t>
        </w:r>
      </w:hyperlink>
      <w:r>
        <w:rPr>
          <w:rFonts w:ascii="Calibri" w:eastAsia="Calibri" w:hAnsi="Calibri"/>
          <w:color w:val="1E497D"/>
          <w:sz w:val="19"/>
        </w:rPr>
        <w:t xml:space="preserve"> </w:t>
      </w:r>
    </w:p>
    <w:p w:rsidR="00A77A11" w:rsidRDefault="005A3A76">
      <w:pPr>
        <w:spacing w:before="196" w:line="239" w:lineRule="exact"/>
        <w:textAlignment w:val="baseline"/>
        <w:rPr>
          <w:rFonts w:ascii="Calibri" w:eastAsia="Calibri" w:hAnsi="Calibri"/>
          <w:color w:val="404042"/>
          <w:spacing w:val="-4"/>
          <w:sz w:val="19"/>
        </w:rPr>
      </w:pPr>
      <w:r>
        <w:rPr>
          <w:rFonts w:ascii="Calibri" w:eastAsia="Calibri" w:hAnsi="Calibri"/>
          <w:color w:val="404042"/>
          <w:spacing w:val="-4"/>
          <w:sz w:val="19"/>
        </w:rPr>
        <w:t xml:space="preserve">CSIRO 2014a, </w:t>
      </w:r>
      <w:r>
        <w:rPr>
          <w:rFonts w:ascii="Calibri" w:eastAsia="Calibri" w:hAnsi="Calibri"/>
          <w:b/>
          <w:i/>
          <w:color w:val="404042"/>
          <w:spacing w:val="-4"/>
          <w:sz w:val="18"/>
        </w:rPr>
        <w:t>Flinders and Gilbert Agricultural Resource Assessment</w:t>
      </w:r>
      <w:r>
        <w:rPr>
          <w:rFonts w:ascii="Calibri" w:eastAsia="Calibri" w:hAnsi="Calibri"/>
          <w:color w:val="404042"/>
          <w:spacing w:val="-4"/>
          <w:sz w:val="19"/>
        </w:rPr>
        <w:t>, Commonwealth Scientific and Industrial Research Organisation, Canberra. Available at:</w:t>
      </w:r>
      <w:r>
        <w:rPr>
          <w:rFonts w:ascii="Calibri" w:eastAsia="Calibri" w:hAnsi="Calibri"/>
          <w:color w:val="1E497D"/>
          <w:spacing w:val="-4"/>
          <w:sz w:val="19"/>
          <w:u w:val="single"/>
        </w:rPr>
        <w:t xml:space="preserve"> </w:t>
      </w:r>
      <w:hyperlink r:id="rId73">
        <w:r>
          <w:rPr>
            <w:rFonts w:ascii="Calibri" w:eastAsia="Calibri" w:hAnsi="Calibri"/>
            <w:color w:val="0000FF"/>
            <w:spacing w:val="-4"/>
            <w:sz w:val="19"/>
            <w:u w:val="single"/>
          </w:rPr>
          <w:t>http://www.csiro.au/Organisation-Structure/Flagships/Water-for-a-Healthy-Country-Flagship/Sustainable-yields-Projects/Flinders-and-Gilbert-Agricultural-Resource-Assessment-overview.aspx</w:t>
        </w:r>
      </w:hyperlink>
      <w:r>
        <w:rPr>
          <w:rFonts w:ascii="Calibri" w:eastAsia="Calibri" w:hAnsi="Calibri"/>
          <w:color w:val="404042"/>
          <w:spacing w:val="-4"/>
          <w:sz w:val="19"/>
        </w:rPr>
        <w:t xml:space="preserve"> </w:t>
      </w:r>
    </w:p>
    <w:p w:rsidR="00A77A11" w:rsidRDefault="005A3A76">
      <w:pPr>
        <w:numPr>
          <w:ilvl w:val="0"/>
          <w:numId w:val="10"/>
        </w:numPr>
        <w:spacing w:before="204" w:line="239" w:lineRule="exact"/>
        <w:ind w:right="432"/>
        <w:textAlignment w:val="baseline"/>
        <w:rPr>
          <w:rFonts w:ascii="Calibri" w:eastAsia="Calibri" w:hAnsi="Calibri"/>
          <w:color w:val="404042"/>
          <w:sz w:val="19"/>
        </w:rPr>
      </w:pPr>
      <w:r>
        <w:rPr>
          <w:rFonts w:ascii="Calibri" w:eastAsia="Calibri" w:hAnsi="Calibri"/>
          <w:color w:val="404042"/>
          <w:sz w:val="19"/>
        </w:rPr>
        <w:t xml:space="preserve">2014b, </w:t>
      </w:r>
      <w:r>
        <w:rPr>
          <w:rFonts w:ascii="Calibri" w:eastAsia="Calibri" w:hAnsi="Calibri"/>
          <w:b/>
          <w:i/>
          <w:color w:val="404042"/>
          <w:sz w:val="18"/>
        </w:rPr>
        <w:t>Livestock Industry Logistics</w:t>
      </w:r>
      <w:r>
        <w:rPr>
          <w:rFonts w:ascii="Calibri" w:eastAsia="Calibri" w:hAnsi="Calibri"/>
          <w:color w:val="404042"/>
          <w:sz w:val="19"/>
        </w:rPr>
        <w:t>, Commonwealth Scientific and Industrial Research Organisation, Canberra. Available at:</w:t>
      </w:r>
      <w:r>
        <w:rPr>
          <w:rFonts w:ascii="Calibri" w:eastAsia="Calibri" w:hAnsi="Calibri"/>
          <w:color w:val="1E497D"/>
          <w:sz w:val="19"/>
          <w:u w:val="single"/>
        </w:rPr>
        <w:t xml:space="preserve"> </w:t>
      </w:r>
      <w:hyperlink r:id="rId74">
        <w:r>
          <w:rPr>
            <w:rFonts w:ascii="Calibri" w:eastAsia="Calibri" w:hAnsi="Calibri"/>
            <w:color w:val="0000FF"/>
            <w:sz w:val="19"/>
            <w:u w:val="single"/>
          </w:rPr>
          <w:t>http://www.csiro.au/livestocklogistics</w:t>
        </w:r>
      </w:hyperlink>
      <w:r>
        <w:rPr>
          <w:rFonts w:ascii="Calibri" w:eastAsia="Calibri" w:hAnsi="Calibri"/>
          <w:color w:val="404042"/>
          <w:sz w:val="19"/>
        </w:rPr>
        <w:t xml:space="preserve"> </w:t>
      </w:r>
    </w:p>
    <w:p w:rsidR="00A77A11" w:rsidRDefault="005A3A76">
      <w:pPr>
        <w:numPr>
          <w:ilvl w:val="0"/>
          <w:numId w:val="10"/>
        </w:numPr>
        <w:spacing w:before="205" w:line="240" w:lineRule="exact"/>
        <w:textAlignment w:val="baseline"/>
        <w:rPr>
          <w:rFonts w:ascii="Calibri" w:eastAsia="Calibri" w:hAnsi="Calibri"/>
          <w:color w:val="404042"/>
          <w:spacing w:val="-4"/>
          <w:sz w:val="19"/>
        </w:rPr>
      </w:pPr>
      <w:r>
        <w:rPr>
          <w:rFonts w:ascii="Calibri" w:eastAsia="Calibri" w:hAnsi="Calibri"/>
          <w:color w:val="404042"/>
          <w:spacing w:val="-4"/>
          <w:sz w:val="19"/>
        </w:rPr>
        <w:t xml:space="preserve">2013a, </w:t>
      </w:r>
      <w:r>
        <w:rPr>
          <w:rFonts w:ascii="Calibri" w:eastAsia="Calibri" w:hAnsi="Calibri"/>
          <w:b/>
          <w:i/>
          <w:color w:val="404042"/>
          <w:spacing w:val="-4"/>
          <w:sz w:val="18"/>
        </w:rPr>
        <w:t>Mosaic Irrigation for the Northern Australian Beef Industry. An assessment of sustainability and potential. Technical Report</w:t>
      </w:r>
      <w:r>
        <w:rPr>
          <w:rFonts w:ascii="Calibri" w:eastAsia="Calibri" w:hAnsi="Calibri"/>
          <w:color w:val="404042"/>
          <w:spacing w:val="-4"/>
          <w:sz w:val="19"/>
        </w:rPr>
        <w:t>. A report prepared for the Office of Northern Australia by the Commonwealth Scientific and Industrial Research Organisation, Canberra.</w:t>
      </w:r>
    </w:p>
    <w:p w:rsidR="00A77A11" w:rsidRDefault="00A77A11">
      <w:pPr>
        <w:sectPr w:rsidR="00A77A11">
          <w:pgSz w:w="9979" w:h="14174"/>
          <w:pgMar w:top="880" w:right="211" w:bottom="909" w:left="1128" w:header="720" w:footer="720" w:gutter="0"/>
          <w:cols w:space="720"/>
        </w:sectPr>
      </w:pPr>
    </w:p>
    <w:p w:rsidR="00A77A11" w:rsidRDefault="005A3A76">
      <w:pPr>
        <w:spacing w:line="236" w:lineRule="exact"/>
        <w:ind w:left="144" w:right="576"/>
        <w:textAlignment w:val="baseline"/>
        <w:rPr>
          <w:rFonts w:ascii="Calibri" w:eastAsia="Calibri" w:hAnsi="Calibri"/>
          <w:color w:val="404042"/>
          <w:spacing w:val="-4"/>
          <w:sz w:val="19"/>
        </w:rPr>
      </w:pPr>
      <w:r>
        <w:rPr>
          <w:rFonts w:ascii="Calibri" w:eastAsia="Calibri" w:hAnsi="Calibri"/>
          <w:color w:val="404042"/>
          <w:spacing w:val="-4"/>
          <w:sz w:val="19"/>
        </w:rPr>
        <w:lastRenderedPageBreak/>
        <w:t xml:space="preserve">— 2013b, </w:t>
      </w:r>
      <w:r>
        <w:rPr>
          <w:rFonts w:ascii="Calibri" w:eastAsia="Calibri" w:hAnsi="Calibri"/>
          <w:i/>
          <w:color w:val="404042"/>
          <w:spacing w:val="-4"/>
          <w:sz w:val="18"/>
        </w:rPr>
        <w:t>Northern Australia Sustainable Yields project</w:t>
      </w:r>
      <w:r>
        <w:rPr>
          <w:rFonts w:ascii="Calibri" w:eastAsia="Calibri" w:hAnsi="Calibri"/>
          <w:color w:val="404042"/>
          <w:spacing w:val="-4"/>
          <w:sz w:val="19"/>
        </w:rPr>
        <w:t>, Commonwealth Scientific and Industrial Research Organisation, Canberra. Available at:</w:t>
      </w:r>
      <w:r>
        <w:rPr>
          <w:rFonts w:ascii="Calibri" w:eastAsia="Calibri" w:hAnsi="Calibri"/>
          <w:color w:val="1E497D"/>
          <w:spacing w:val="-4"/>
          <w:sz w:val="19"/>
          <w:u w:val="single"/>
        </w:rPr>
        <w:t xml:space="preserve"> </w:t>
      </w:r>
      <w:hyperlink r:id="rId75">
        <w:r>
          <w:rPr>
            <w:rFonts w:ascii="Calibri" w:eastAsia="Calibri" w:hAnsi="Calibri"/>
            <w:color w:val="0000FF"/>
            <w:spacing w:val="-4"/>
            <w:sz w:val="19"/>
            <w:u w:val="single"/>
          </w:rPr>
          <w:t>http://www.csiro.au/Organisation-Structure/Flagships/Water-for-a-Healthy-Country-Flagship/Sustainable-yields-Projects/NASy.aspx</w:t>
        </w:r>
      </w:hyperlink>
      <w:r>
        <w:rPr>
          <w:rFonts w:ascii="Calibri" w:eastAsia="Calibri" w:hAnsi="Calibri"/>
          <w:color w:val="404042"/>
          <w:spacing w:val="-4"/>
          <w:sz w:val="19"/>
        </w:rPr>
        <w:t xml:space="preserve"> </w:t>
      </w:r>
    </w:p>
    <w:p w:rsidR="00A77A11" w:rsidRDefault="005A3A76">
      <w:pPr>
        <w:spacing w:before="202" w:line="240" w:lineRule="exact"/>
        <w:ind w:left="144" w:right="144"/>
        <w:textAlignment w:val="baseline"/>
        <w:rPr>
          <w:rFonts w:ascii="Calibri" w:eastAsia="Calibri" w:hAnsi="Calibri"/>
          <w:color w:val="404042"/>
          <w:sz w:val="19"/>
        </w:rPr>
      </w:pPr>
      <w:r>
        <w:rPr>
          <w:rFonts w:ascii="Calibri" w:eastAsia="Calibri" w:hAnsi="Calibri"/>
          <w:color w:val="404042"/>
          <w:sz w:val="19"/>
        </w:rPr>
        <w:t xml:space="preserve">— 2013c, </w:t>
      </w:r>
      <w:r>
        <w:rPr>
          <w:rFonts w:ascii="Calibri" w:eastAsia="Calibri" w:hAnsi="Calibri"/>
          <w:i/>
          <w:color w:val="404042"/>
          <w:sz w:val="18"/>
        </w:rPr>
        <w:t xml:space="preserve">Mosaic Irrigation for the Northern Australian Beef Industry. An assessment of sustainability and potential. Synthesis Report, </w:t>
      </w:r>
      <w:r>
        <w:rPr>
          <w:rFonts w:ascii="Calibri" w:eastAsia="Calibri" w:hAnsi="Calibri"/>
          <w:color w:val="404042"/>
          <w:sz w:val="19"/>
        </w:rPr>
        <w:t>Commonwealth Scientific and Industrial Research Organisation, Canberra. Available at:</w:t>
      </w:r>
      <w:r>
        <w:rPr>
          <w:rFonts w:ascii="Calibri" w:eastAsia="Calibri" w:hAnsi="Calibri"/>
          <w:color w:val="1E497D"/>
          <w:sz w:val="19"/>
          <w:u w:val="single"/>
        </w:rPr>
        <w:t xml:space="preserve"> </w:t>
      </w:r>
      <w:hyperlink r:id="rId76">
        <w:r>
          <w:rPr>
            <w:rFonts w:ascii="Calibri" w:eastAsia="Calibri" w:hAnsi="Calibri"/>
            <w:color w:val="0000FF"/>
            <w:sz w:val="19"/>
            <w:u w:val="single"/>
          </w:rPr>
          <w:t>http://www.regional.gov.au/regional/ona/files/mosaic_irrigation_synthesis_report.pdf</w:t>
        </w:r>
      </w:hyperlink>
      <w:r>
        <w:rPr>
          <w:rFonts w:ascii="Calibri" w:eastAsia="Calibri" w:hAnsi="Calibri"/>
          <w:color w:val="1E497D"/>
          <w:sz w:val="19"/>
        </w:rPr>
        <w:t xml:space="preserve"> </w:t>
      </w:r>
    </w:p>
    <w:p w:rsidR="00A77A11" w:rsidRDefault="005A3A76">
      <w:pPr>
        <w:spacing w:before="197" w:line="240" w:lineRule="exact"/>
        <w:ind w:left="144" w:right="144"/>
        <w:textAlignment w:val="baseline"/>
        <w:rPr>
          <w:rFonts w:ascii="Calibri" w:eastAsia="Calibri" w:hAnsi="Calibri"/>
          <w:color w:val="404042"/>
          <w:spacing w:val="-4"/>
          <w:sz w:val="19"/>
        </w:rPr>
      </w:pPr>
      <w:r>
        <w:rPr>
          <w:rFonts w:ascii="Calibri" w:eastAsia="Calibri" w:hAnsi="Calibri"/>
          <w:color w:val="404042"/>
          <w:spacing w:val="-4"/>
          <w:sz w:val="19"/>
        </w:rPr>
        <w:t xml:space="preserve">— 2012a, </w:t>
      </w:r>
      <w:r>
        <w:rPr>
          <w:rFonts w:ascii="Calibri" w:eastAsia="Calibri" w:hAnsi="Calibri"/>
          <w:i/>
          <w:color w:val="404042"/>
          <w:spacing w:val="-4"/>
          <w:sz w:val="18"/>
        </w:rPr>
        <w:t xml:space="preserve">Climate Change Science Information Paper: Australian rainfall – past, present and future, </w:t>
      </w:r>
      <w:r>
        <w:rPr>
          <w:rFonts w:ascii="Calibri" w:eastAsia="Calibri" w:hAnsi="Calibri"/>
          <w:color w:val="404042"/>
          <w:spacing w:val="-4"/>
          <w:sz w:val="19"/>
        </w:rPr>
        <w:t>Commonwealth Scientific and Industrial Research Organisation, Canberra. Available at:</w:t>
      </w:r>
      <w:r>
        <w:rPr>
          <w:rFonts w:ascii="Calibri" w:eastAsia="Calibri" w:hAnsi="Calibri"/>
          <w:color w:val="1E497D"/>
          <w:spacing w:val="-4"/>
          <w:sz w:val="19"/>
          <w:u w:val="single"/>
        </w:rPr>
        <w:t xml:space="preserve"> </w:t>
      </w:r>
      <w:hyperlink r:id="rId77">
        <w:r>
          <w:rPr>
            <w:rFonts w:ascii="Calibri" w:eastAsia="Calibri" w:hAnsi="Calibri"/>
            <w:color w:val="0000FF"/>
            <w:spacing w:val="-4"/>
            <w:sz w:val="19"/>
            <w:u w:val="single"/>
          </w:rPr>
          <w:t>http://www.cawcr.gov</w:t>
        </w:r>
      </w:hyperlink>
      <w:r>
        <w:rPr>
          <w:rFonts w:ascii="Calibri" w:eastAsia="Calibri" w:hAnsi="Calibri"/>
          <w:color w:val="1E497D"/>
          <w:spacing w:val="-4"/>
          <w:sz w:val="19"/>
          <w:u w:val="single"/>
        </w:rPr>
        <w:t>. au/publications/otherreports/rainfall.pdf</w:t>
      </w:r>
      <w:r>
        <w:rPr>
          <w:rFonts w:ascii="Calibri" w:eastAsia="Calibri" w:hAnsi="Calibri"/>
          <w:color w:val="1E497D"/>
          <w:spacing w:val="-4"/>
          <w:sz w:val="19"/>
        </w:rPr>
        <w:t xml:space="preserve"> </w:t>
      </w:r>
    </w:p>
    <w:p w:rsidR="00A77A11" w:rsidRDefault="005A3A76">
      <w:pPr>
        <w:spacing w:before="204" w:line="199" w:lineRule="exact"/>
        <w:ind w:left="432" w:right="144" w:hanging="288"/>
        <w:textAlignment w:val="baseline"/>
        <w:rPr>
          <w:rFonts w:ascii="Calibri" w:eastAsia="Calibri" w:hAnsi="Calibri"/>
          <w:color w:val="404042"/>
          <w:sz w:val="19"/>
        </w:rPr>
      </w:pPr>
      <w:r>
        <w:rPr>
          <w:rFonts w:ascii="Calibri" w:eastAsia="Calibri" w:hAnsi="Calibri"/>
          <w:color w:val="404042"/>
          <w:sz w:val="19"/>
        </w:rPr>
        <w:t xml:space="preserve">— 2012b, </w:t>
      </w:r>
      <w:r>
        <w:rPr>
          <w:rFonts w:ascii="Calibri" w:eastAsia="Calibri" w:hAnsi="Calibri"/>
          <w:i/>
          <w:color w:val="404042"/>
          <w:sz w:val="18"/>
        </w:rPr>
        <w:t xml:space="preserve">The impact of climate change on the climatology of tropical cyclones in the Australia region, Climate Adaption Flagship Working Paper No. 11. </w:t>
      </w:r>
      <w:r>
        <w:rPr>
          <w:rFonts w:ascii="Calibri" w:eastAsia="Calibri" w:hAnsi="Calibri"/>
          <w:color w:val="404042"/>
          <w:sz w:val="19"/>
        </w:rPr>
        <w:t>Commonwealth Scientific and Industrial Research Organisation, Canberra.</w:t>
      </w:r>
    </w:p>
    <w:p w:rsidR="00A77A11" w:rsidRDefault="005A3A76">
      <w:pPr>
        <w:spacing w:before="202" w:line="201" w:lineRule="exact"/>
        <w:ind w:left="432" w:right="360" w:hanging="288"/>
        <w:textAlignment w:val="baseline"/>
        <w:rPr>
          <w:rFonts w:ascii="Calibri" w:eastAsia="Calibri" w:hAnsi="Calibri"/>
          <w:color w:val="404042"/>
          <w:sz w:val="19"/>
        </w:rPr>
      </w:pPr>
      <w:r>
        <w:rPr>
          <w:rFonts w:ascii="Calibri" w:eastAsia="Calibri" w:hAnsi="Calibri"/>
          <w:color w:val="404042"/>
          <w:sz w:val="19"/>
        </w:rPr>
        <w:t xml:space="preserve">— 2009, </w:t>
      </w:r>
      <w:r>
        <w:rPr>
          <w:rFonts w:ascii="Calibri" w:eastAsia="Calibri" w:hAnsi="Calibri"/>
          <w:i/>
          <w:color w:val="404042"/>
          <w:sz w:val="18"/>
        </w:rPr>
        <w:t>Water in northern Australia</w:t>
      </w:r>
      <w:r>
        <w:rPr>
          <w:rFonts w:ascii="Calibri" w:eastAsia="Calibri" w:hAnsi="Calibri"/>
          <w:b/>
          <w:color w:val="404042"/>
          <w:sz w:val="19"/>
        </w:rPr>
        <w:t xml:space="preserve">, </w:t>
      </w:r>
      <w:r>
        <w:rPr>
          <w:rFonts w:ascii="Calibri" w:eastAsia="Calibri" w:hAnsi="Calibri"/>
          <w:color w:val="404042"/>
          <w:sz w:val="19"/>
        </w:rPr>
        <w:t>summary of reports from the Commonwealth Scientific and Industrial Research Organisation Northern Australia Sustainable yields Project, Canberra.</w:t>
      </w:r>
    </w:p>
    <w:p w:rsidR="00A77A11" w:rsidRDefault="005A3A76">
      <w:pPr>
        <w:spacing w:before="201" w:line="240" w:lineRule="exact"/>
        <w:ind w:left="144" w:right="720"/>
        <w:textAlignment w:val="baseline"/>
        <w:rPr>
          <w:rFonts w:ascii="Calibri" w:eastAsia="Calibri" w:hAnsi="Calibri"/>
          <w:color w:val="404042"/>
          <w:sz w:val="19"/>
        </w:rPr>
      </w:pPr>
      <w:r>
        <w:rPr>
          <w:rFonts w:ascii="Calibri" w:eastAsia="Calibri" w:hAnsi="Calibri"/>
          <w:color w:val="404042"/>
          <w:sz w:val="19"/>
        </w:rPr>
        <w:t xml:space="preserve">— 2007, </w:t>
      </w:r>
      <w:r>
        <w:rPr>
          <w:rFonts w:ascii="Calibri" w:eastAsia="Calibri" w:hAnsi="Calibri"/>
          <w:i/>
          <w:color w:val="404042"/>
          <w:sz w:val="18"/>
        </w:rPr>
        <w:t>Climate Change in Australia – Technical Report 2007</w:t>
      </w:r>
      <w:r>
        <w:rPr>
          <w:rFonts w:ascii="Calibri" w:eastAsia="Calibri" w:hAnsi="Calibri"/>
          <w:color w:val="404042"/>
          <w:sz w:val="19"/>
        </w:rPr>
        <w:t>, Commonwealth Scientific and Industrial Research Organisation, Canberra.</w:t>
      </w:r>
    </w:p>
    <w:p w:rsidR="00A77A11" w:rsidRDefault="005A3A76">
      <w:pPr>
        <w:spacing w:before="195" w:line="240" w:lineRule="exact"/>
        <w:ind w:left="144" w:right="144"/>
        <w:textAlignment w:val="baseline"/>
        <w:rPr>
          <w:rFonts w:ascii="Calibri" w:eastAsia="Calibri" w:hAnsi="Calibri"/>
          <w:color w:val="404042"/>
          <w:spacing w:val="-5"/>
          <w:sz w:val="19"/>
        </w:rPr>
      </w:pPr>
      <w:r>
        <w:rPr>
          <w:rFonts w:ascii="Calibri" w:eastAsia="Calibri" w:hAnsi="Calibri"/>
          <w:color w:val="404042"/>
          <w:spacing w:val="-5"/>
          <w:sz w:val="19"/>
        </w:rPr>
        <w:t xml:space="preserve">Darwin Port Corporation 2013, </w:t>
      </w:r>
      <w:r>
        <w:rPr>
          <w:rFonts w:ascii="Calibri" w:eastAsia="Calibri" w:hAnsi="Calibri"/>
          <w:i/>
          <w:color w:val="404042"/>
          <w:spacing w:val="-5"/>
          <w:sz w:val="18"/>
        </w:rPr>
        <w:t>Beefing up Australia’s Export Trade</w:t>
      </w:r>
      <w:r>
        <w:rPr>
          <w:rFonts w:ascii="Calibri" w:eastAsia="Calibri" w:hAnsi="Calibri"/>
          <w:color w:val="404042"/>
          <w:spacing w:val="-5"/>
          <w:sz w:val="19"/>
        </w:rPr>
        <w:t>. Available at:</w:t>
      </w:r>
      <w:r>
        <w:rPr>
          <w:rFonts w:ascii="Calibri" w:eastAsia="Calibri" w:hAnsi="Calibri"/>
          <w:color w:val="1E497D"/>
          <w:spacing w:val="-5"/>
          <w:sz w:val="19"/>
          <w:u w:val="single"/>
        </w:rPr>
        <w:t xml:space="preserve"> </w:t>
      </w:r>
      <w:hyperlink r:id="rId78">
        <w:r>
          <w:rPr>
            <w:rFonts w:ascii="Calibri" w:eastAsia="Calibri" w:hAnsi="Calibri"/>
            <w:color w:val="0000FF"/>
            <w:spacing w:val="-5"/>
            <w:sz w:val="19"/>
            <w:u w:val="single"/>
          </w:rPr>
          <w:t>http://www.darwinport.nt.gov</w:t>
        </w:r>
      </w:hyperlink>
      <w:r>
        <w:rPr>
          <w:rFonts w:ascii="Calibri" w:eastAsia="Calibri" w:hAnsi="Calibri"/>
          <w:color w:val="1E497D"/>
          <w:spacing w:val="-5"/>
          <w:sz w:val="19"/>
          <w:u w:val="single"/>
        </w:rPr>
        <w:t>. au/sites/default/files/documents/publications/DPC3705_fact_sheet_NEW_cattleWEB.pdf</w:t>
      </w:r>
      <w:r>
        <w:rPr>
          <w:rFonts w:ascii="Calibri" w:eastAsia="Calibri" w:hAnsi="Calibri"/>
          <w:color w:val="1E497D"/>
          <w:spacing w:val="-5"/>
          <w:sz w:val="19"/>
        </w:rPr>
        <w:t xml:space="preserve"> </w:t>
      </w:r>
    </w:p>
    <w:p w:rsidR="00A77A11" w:rsidRDefault="005A3A76">
      <w:pPr>
        <w:spacing w:before="200" w:line="240" w:lineRule="exact"/>
        <w:ind w:left="144" w:right="576"/>
        <w:textAlignment w:val="baseline"/>
        <w:rPr>
          <w:rFonts w:ascii="Calibri" w:eastAsia="Calibri" w:hAnsi="Calibri"/>
          <w:color w:val="404042"/>
          <w:spacing w:val="-4"/>
          <w:sz w:val="19"/>
        </w:rPr>
      </w:pPr>
      <w:r>
        <w:rPr>
          <w:rFonts w:ascii="Calibri" w:eastAsia="Calibri" w:hAnsi="Calibri"/>
          <w:color w:val="404042"/>
          <w:spacing w:val="-4"/>
          <w:sz w:val="19"/>
        </w:rPr>
        <w:t xml:space="preserve">Deloitte Access Economics 2011, </w:t>
      </w:r>
      <w:r>
        <w:rPr>
          <w:rFonts w:ascii="Calibri" w:eastAsia="Calibri" w:hAnsi="Calibri"/>
          <w:i/>
          <w:color w:val="404042"/>
          <w:spacing w:val="-4"/>
          <w:sz w:val="18"/>
        </w:rPr>
        <w:t>Long term economic and demographic projections: ADF Posture Review</w:t>
      </w:r>
      <w:r>
        <w:rPr>
          <w:rFonts w:ascii="Calibri" w:eastAsia="Calibri" w:hAnsi="Calibri"/>
          <w:color w:val="404042"/>
          <w:spacing w:val="-4"/>
          <w:sz w:val="19"/>
        </w:rPr>
        <w:t>. Available at:</w:t>
      </w:r>
      <w:r>
        <w:rPr>
          <w:rFonts w:ascii="Calibri" w:eastAsia="Calibri" w:hAnsi="Calibri"/>
          <w:color w:val="1E497D"/>
          <w:spacing w:val="-4"/>
          <w:sz w:val="19"/>
          <w:u w:val="single"/>
        </w:rPr>
        <w:t xml:space="preserve"> </w:t>
      </w:r>
      <w:hyperlink r:id="rId79">
        <w:r>
          <w:rPr>
            <w:rFonts w:ascii="Calibri" w:eastAsia="Calibri" w:hAnsi="Calibri"/>
            <w:color w:val="0000FF"/>
            <w:spacing w:val="-4"/>
            <w:sz w:val="19"/>
            <w:u w:val="single"/>
          </w:rPr>
          <w:t>http://www.defence.gov.au/oscdf/adf-posture-review/docs/interim/attachd.pdf</w:t>
        </w:r>
      </w:hyperlink>
      <w:r>
        <w:rPr>
          <w:rFonts w:ascii="Calibri" w:eastAsia="Calibri" w:hAnsi="Calibri"/>
          <w:color w:val="1E497D"/>
          <w:spacing w:val="-4"/>
          <w:sz w:val="19"/>
        </w:rPr>
        <w:t xml:space="preserve"> </w:t>
      </w:r>
    </w:p>
    <w:p w:rsidR="00A77A11" w:rsidRDefault="005A3A76">
      <w:pPr>
        <w:spacing w:before="205" w:line="240" w:lineRule="exact"/>
        <w:ind w:left="144" w:right="144"/>
        <w:textAlignment w:val="baseline"/>
        <w:rPr>
          <w:rFonts w:ascii="Calibri" w:eastAsia="Calibri" w:hAnsi="Calibri"/>
          <w:color w:val="404042"/>
          <w:sz w:val="19"/>
        </w:rPr>
      </w:pPr>
      <w:r>
        <w:rPr>
          <w:rFonts w:ascii="Calibri" w:eastAsia="Calibri" w:hAnsi="Calibri"/>
          <w:color w:val="404042"/>
          <w:sz w:val="19"/>
        </w:rPr>
        <w:t xml:space="preserve">Department of Health 2014, </w:t>
      </w:r>
      <w:r>
        <w:rPr>
          <w:rFonts w:ascii="Calibri" w:eastAsia="Calibri" w:hAnsi="Calibri"/>
          <w:i/>
          <w:color w:val="404042"/>
          <w:sz w:val="18"/>
        </w:rPr>
        <w:t>List of all Commonwealth declared hospitals for the purposes of the Private Health Insurance Act 2007</w:t>
      </w:r>
      <w:r>
        <w:rPr>
          <w:rFonts w:ascii="Calibri" w:eastAsia="Calibri" w:hAnsi="Calibri"/>
          <w:color w:val="404042"/>
          <w:sz w:val="19"/>
        </w:rPr>
        <w:t>, unpublished, accessed February 2014 via request.</w:t>
      </w:r>
    </w:p>
    <w:p w:rsidR="00A77A11" w:rsidRDefault="005A3A76">
      <w:pPr>
        <w:spacing w:before="194" w:line="240" w:lineRule="exact"/>
        <w:ind w:left="144" w:right="360"/>
        <w:textAlignment w:val="baseline"/>
        <w:rPr>
          <w:rFonts w:ascii="Calibri" w:eastAsia="Calibri" w:hAnsi="Calibri"/>
          <w:color w:val="404042"/>
          <w:sz w:val="19"/>
        </w:rPr>
      </w:pPr>
      <w:r>
        <w:rPr>
          <w:rFonts w:ascii="Calibri" w:eastAsia="Calibri" w:hAnsi="Calibri"/>
          <w:color w:val="404042"/>
          <w:sz w:val="19"/>
        </w:rPr>
        <w:t xml:space="preserve">Department of Industry 2013, </w:t>
      </w:r>
      <w:r>
        <w:rPr>
          <w:rFonts w:ascii="Calibri" w:eastAsia="Calibri" w:hAnsi="Calibri"/>
          <w:i/>
          <w:color w:val="404042"/>
          <w:sz w:val="18"/>
        </w:rPr>
        <w:t>Energy White Paper Issues Paper</w:t>
      </w:r>
      <w:r>
        <w:rPr>
          <w:rFonts w:ascii="Calibri" w:eastAsia="Calibri" w:hAnsi="Calibri"/>
          <w:color w:val="404042"/>
          <w:sz w:val="19"/>
        </w:rPr>
        <w:t>. Department of Industry, Canberra. Available at:</w:t>
      </w:r>
      <w:r>
        <w:rPr>
          <w:rFonts w:ascii="Calibri" w:eastAsia="Calibri" w:hAnsi="Calibri"/>
          <w:color w:val="1E497D"/>
          <w:sz w:val="19"/>
          <w:u w:val="single"/>
        </w:rPr>
        <w:t xml:space="preserve"> </w:t>
      </w:r>
      <w:hyperlink r:id="rId80">
        <w:r>
          <w:rPr>
            <w:rFonts w:ascii="Calibri" w:eastAsia="Calibri" w:hAnsi="Calibri"/>
            <w:color w:val="0000FF"/>
            <w:sz w:val="19"/>
            <w:u w:val="single"/>
          </w:rPr>
          <w:t>http://ewp.industry.gov.au/documents/issues-paper</w:t>
        </w:r>
      </w:hyperlink>
      <w:r>
        <w:rPr>
          <w:rFonts w:ascii="Calibri" w:eastAsia="Calibri" w:hAnsi="Calibri"/>
          <w:color w:val="1E497D"/>
          <w:sz w:val="19"/>
        </w:rPr>
        <w:t xml:space="preserve"> </w:t>
      </w:r>
    </w:p>
    <w:p w:rsidR="00A77A11" w:rsidRDefault="005A3A76">
      <w:pPr>
        <w:spacing w:before="205" w:line="240" w:lineRule="exact"/>
        <w:ind w:left="144" w:right="144"/>
        <w:textAlignment w:val="baseline"/>
        <w:rPr>
          <w:rFonts w:ascii="Calibri" w:eastAsia="Calibri" w:hAnsi="Calibri"/>
          <w:color w:val="404042"/>
          <w:spacing w:val="-5"/>
          <w:sz w:val="19"/>
        </w:rPr>
      </w:pPr>
      <w:r>
        <w:rPr>
          <w:rFonts w:ascii="Calibri" w:eastAsia="Calibri" w:hAnsi="Calibri"/>
          <w:color w:val="404042"/>
          <w:spacing w:val="-5"/>
          <w:sz w:val="19"/>
        </w:rPr>
        <w:t xml:space="preserve">Department of Infrastructure and Transport 2013, </w:t>
      </w:r>
      <w:r>
        <w:rPr>
          <w:rFonts w:ascii="Calibri" w:eastAsia="Calibri" w:hAnsi="Calibri"/>
          <w:i/>
          <w:color w:val="404042"/>
          <w:spacing w:val="-5"/>
          <w:sz w:val="18"/>
        </w:rPr>
        <w:t>State of Australian Cities 2013</w:t>
      </w:r>
      <w:r>
        <w:rPr>
          <w:rFonts w:ascii="Calibri" w:eastAsia="Calibri" w:hAnsi="Calibri"/>
          <w:color w:val="404042"/>
          <w:spacing w:val="-5"/>
          <w:sz w:val="19"/>
        </w:rPr>
        <w:t>. Department of Infrastructure and Transport, Canberra. Available at:</w:t>
      </w:r>
      <w:r>
        <w:rPr>
          <w:rFonts w:ascii="Calibri" w:eastAsia="Calibri" w:hAnsi="Calibri"/>
          <w:color w:val="1E497D"/>
          <w:spacing w:val="-5"/>
          <w:sz w:val="19"/>
          <w:u w:val="single"/>
        </w:rPr>
        <w:t xml:space="preserve"> </w:t>
      </w:r>
      <w:hyperlink r:id="rId81">
        <w:r>
          <w:rPr>
            <w:rFonts w:ascii="Calibri" w:eastAsia="Calibri" w:hAnsi="Calibri"/>
            <w:color w:val="0000FF"/>
            <w:spacing w:val="-5"/>
            <w:sz w:val="19"/>
            <w:u w:val="single"/>
          </w:rPr>
          <w:t>http://www.infrastructure.gov.au/infrastructure/pab/soac/</w:t>
        </w:r>
      </w:hyperlink>
      <w:r>
        <w:rPr>
          <w:rFonts w:ascii="Calibri" w:eastAsia="Calibri" w:hAnsi="Calibri"/>
          <w:color w:val="1E497D"/>
          <w:spacing w:val="-5"/>
          <w:sz w:val="19"/>
        </w:rPr>
        <w:t xml:space="preserve"> </w:t>
      </w:r>
    </w:p>
    <w:p w:rsidR="00A77A11" w:rsidRDefault="005A3A76">
      <w:pPr>
        <w:spacing w:before="193" w:line="240" w:lineRule="exact"/>
        <w:ind w:left="144" w:right="144"/>
        <w:textAlignment w:val="baseline"/>
        <w:rPr>
          <w:rFonts w:ascii="Calibri" w:eastAsia="Calibri" w:hAnsi="Calibri"/>
          <w:color w:val="404042"/>
          <w:sz w:val="19"/>
        </w:rPr>
      </w:pPr>
      <w:r>
        <w:rPr>
          <w:rFonts w:ascii="Calibri" w:eastAsia="Calibri" w:hAnsi="Calibri"/>
          <w:color w:val="404042"/>
          <w:sz w:val="19"/>
        </w:rPr>
        <w:t xml:space="preserve">DEEWR 2013, </w:t>
      </w:r>
      <w:r>
        <w:rPr>
          <w:rFonts w:ascii="Calibri" w:eastAsia="Calibri" w:hAnsi="Calibri"/>
          <w:i/>
          <w:color w:val="404042"/>
          <w:sz w:val="18"/>
        </w:rPr>
        <w:t>Common Features of labour markets with a prominet resource sector: Survey of Employment Recruitment Experiences</w:t>
      </w:r>
      <w:r>
        <w:rPr>
          <w:rFonts w:ascii="Calibri" w:eastAsia="Calibri" w:hAnsi="Calibri"/>
          <w:color w:val="404042"/>
          <w:sz w:val="19"/>
        </w:rPr>
        <w:t>, Department of Education, Employment and Workplace Relations, Canberra. Available at:</w:t>
      </w:r>
      <w:r>
        <w:rPr>
          <w:rFonts w:ascii="Calibri" w:eastAsia="Calibri" w:hAnsi="Calibri"/>
          <w:color w:val="1E497D"/>
          <w:sz w:val="19"/>
          <w:u w:val="single"/>
        </w:rPr>
        <w:t xml:space="preserve"> </w:t>
      </w:r>
      <w:hyperlink r:id="rId82">
        <w:r>
          <w:rPr>
            <w:rFonts w:ascii="Calibri" w:eastAsia="Calibri" w:hAnsi="Calibri"/>
            <w:color w:val="0000FF"/>
            <w:sz w:val="19"/>
            <w:u w:val="single"/>
          </w:rPr>
          <w:t>http://docs.employment.gov.au/system/files/doc/other/resources_sector_report.pdf</w:t>
        </w:r>
      </w:hyperlink>
      <w:r>
        <w:rPr>
          <w:rFonts w:ascii="Calibri" w:eastAsia="Calibri" w:hAnsi="Calibri"/>
          <w:color w:val="1E497D"/>
          <w:sz w:val="19"/>
        </w:rPr>
        <w:t xml:space="preserve"> </w:t>
      </w:r>
    </w:p>
    <w:p w:rsidR="00A77A11" w:rsidRDefault="005A3A76">
      <w:pPr>
        <w:spacing w:before="202" w:line="240" w:lineRule="exact"/>
        <w:ind w:left="144" w:right="648"/>
        <w:textAlignment w:val="baseline"/>
        <w:rPr>
          <w:rFonts w:ascii="Calibri" w:eastAsia="Calibri" w:hAnsi="Calibri"/>
          <w:color w:val="404042"/>
          <w:sz w:val="19"/>
        </w:rPr>
      </w:pPr>
      <w:r>
        <w:rPr>
          <w:rFonts w:ascii="Calibri" w:eastAsia="Calibri" w:hAnsi="Calibri"/>
          <w:color w:val="404042"/>
          <w:sz w:val="19"/>
        </w:rPr>
        <w:t xml:space="preserve">DFAT 2014a, </w:t>
      </w:r>
      <w:r>
        <w:rPr>
          <w:rFonts w:ascii="Calibri" w:eastAsia="Calibri" w:hAnsi="Calibri"/>
          <w:i/>
          <w:color w:val="404042"/>
          <w:sz w:val="18"/>
        </w:rPr>
        <w:t>Korea-Australia Free Trade Agreement</w:t>
      </w:r>
      <w:r>
        <w:rPr>
          <w:rFonts w:ascii="Calibri" w:eastAsia="Calibri" w:hAnsi="Calibri"/>
          <w:color w:val="404042"/>
          <w:sz w:val="19"/>
        </w:rPr>
        <w:t>, Department of Foreign Affairs and Trade, Canberra. Available at</w:t>
      </w:r>
      <w:r>
        <w:rPr>
          <w:rFonts w:ascii="Calibri" w:eastAsia="Calibri" w:hAnsi="Calibri"/>
          <w:color w:val="1E497D"/>
          <w:sz w:val="19"/>
          <w:u w:val="single"/>
        </w:rPr>
        <w:t xml:space="preserve"> </w:t>
      </w:r>
      <w:hyperlink r:id="rId83">
        <w:r>
          <w:rPr>
            <w:rFonts w:ascii="Calibri" w:eastAsia="Calibri" w:hAnsi="Calibri"/>
            <w:color w:val="0000FF"/>
            <w:sz w:val="19"/>
            <w:u w:val="single"/>
          </w:rPr>
          <w:t>http://www.dfat.gov.au/fta/akfta/</w:t>
        </w:r>
      </w:hyperlink>
      <w:r>
        <w:rPr>
          <w:rFonts w:ascii="Calibri" w:eastAsia="Calibri" w:hAnsi="Calibri"/>
          <w:color w:val="1E497D"/>
          <w:sz w:val="19"/>
        </w:rPr>
        <w:t xml:space="preserve"> </w:t>
      </w:r>
    </w:p>
    <w:p w:rsidR="00A77A11" w:rsidRDefault="005A3A76">
      <w:pPr>
        <w:spacing w:before="201" w:line="240" w:lineRule="exact"/>
        <w:ind w:left="144" w:right="1008"/>
        <w:textAlignment w:val="baseline"/>
        <w:rPr>
          <w:rFonts w:ascii="Calibri" w:eastAsia="Calibri" w:hAnsi="Calibri"/>
          <w:color w:val="404042"/>
          <w:sz w:val="19"/>
        </w:rPr>
      </w:pPr>
      <w:r>
        <w:rPr>
          <w:rFonts w:ascii="Calibri" w:eastAsia="Calibri" w:hAnsi="Calibri"/>
          <w:color w:val="404042"/>
          <w:sz w:val="19"/>
        </w:rPr>
        <w:t xml:space="preserve">— 2014b, </w:t>
      </w:r>
      <w:r>
        <w:rPr>
          <w:rFonts w:ascii="Calibri" w:eastAsia="Calibri" w:hAnsi="Calibri"/>
          <w:i/>
          <w:color w:val="404042"/>
          <w:sz w:val="18"/>
        </w:rPr>
        <w:t>Free Trade Agreements</w:t>
      </w:r>
      <w:r>
        <w:rPr>
          <w:rFonts w:ascii="Calibri" w:eastAsia="Calibri" w:hAnsi="Calibri"/>
          <w:color w:val="404042"/>
          <w:sz w:val="19"/>
        </w:rPr>
        <w:t xml:space="preserve">, Department of Foreign Affairs and Trade, Canberra. Available at: </w:t>
      </w:r>
      <w:hyperlink r:id="rId84">
        <w:r>
          <w:rPr>
            <w:rFonts w:ascii="Calibri" w:eastAsia="Calibri" w:hAnsi="Calibri"/>
            <w:color w:val="0000FF"/>
            <w:sz w:val="19"/>
            <w:u w:val="single"/>
          </w:rPr>
          <w:t>http://www.dfat.gov.au/fta/</w:t>
        </w:r>
      </w:hyperlink>
      <w:r>
        <w:rPr>
          <w:rFonts w:ascii="Calibri" w:eastAsia="Calibri" w:hAnsi="Calibri"/>
          <w:color w:val="1E497D"/>
          <w:sz w:val="19"/>
        </w:rPr>
        <w:t xml:space="preserve"> </w:t>
      </w:r>
    </w:p>
    <w:p w:rsidR="00A77A11" w:rsidRDefault="005A3A76">
      <w:pPr>
        <w:spacing w:before="197" w:line="240" w:lineRule="exact"/>
        <w:ind w:left="144" w:right="360"/>
        <w:textAlignment w:val="baseline"/>
        <w:rPr>
          <w:rFonts w:ascii="Calibri" w:eastAsia="Calibri" w:hAnsi="Calibri"/>
          <w:color w:val="404042"/>
          <w:sz w:val="19"/>
        </w:rPr>
      </w:pPr>
      <w:r>
        <w:rPr>
          <w:rFonts w:ascii="Calibri" w:eastAsia="Calibri" w:hAnsi="Calibri"/>
          <w:color w:val="404042"/>
          <w:sz w:val="19"/>
        </w:rPr>
        <w:t xml:space="preserve">— 2013a, </w:t>
      </w:r>
      <w:r>
        <w:rPr>
          <w:rFonts w:ascii="Calibri" w:eastAsia="Calibri" w:hAnsi="Calibri"/>
          <w:i/>
          <w:color w:val="404042"/>
          <w:sz w:val="18"/>
        </w:rPr>
        <w:t xml:space="preserve">STARS Database </w:t>
      </w:r>
      <w:r>
        <w:rPr>
          <w:rFonts w:ascii="Calibri" w:eastAsia="Calibri" w:hAnsi="Calibri"/>
          <w:color w:val="404042"/>
          <w:sz w:val="19"/>
        </w:rPr>
        <w:t>(based on Australian Bureau of Statistics, cat. no. 5368.0), Department of Foreign Affairs and Trade, Canberra.</w:t>
      </w:r>
    </w:p>
    <w:p w:rsidR="00A77A11" w:rsidRDefault="005A3A76">
      <w:pPr>
        <w:spacing w:before="205" w:after="893" w:line="240" w:lineRule="exact"/>
        <w:ind w:left="144" w:right="144"/>
        <w:textAlignment w:val="baseline"/>
        <w:rPr>
          <w:rFonts w:ascii="Calibri" w:eastAsia="Calibri" w:hAnsi="Calibri"/>
          <w:color w:val="404042"/>
          <w:sz w:val="19"/>
        </w:rPr>
      </w:pPr>
      <w:r>
        <w:rPr>
          <w:rFonts w:ascii="Calibri" w:eastAsia="Calibri" w:hAnsi="Calibri"/>
          <w:color w:val="404042"/>
          <w:sz w:val="19"/>
        </w:rPr>
        <w:t>— 2013b, APEC Services Trade Access Requirements Database; China Customs Data; and Australian Bureau of Statistics (unpublished).</w:t>
      </w:r>
    </w:p>
    <w:p w:rsidR="00A77A11" w:rsidRDefault="00A77A11">
      <w:pPr>
        <w:spacing w:before="205" w:after="893" w:line="240" w:lineRule="exact"/>
        <w:sectPr w:rsidR="00A77A11">
          <w:pgSz w:w="9979" w:h="14174"/>
          <w:pgMar w:top="900" w:right="1023" w:bottom="237" w:left="616" w:header="720" w:footer="720" w:gutter="0"/>
          <w:cols w:space="720"/>
        </w:sectPr>
      </w:pPr>
    </w:p>
    <w:p w:rsidR="00A77A11" w:rsidRDefault="004E7428">
      <w:pPr>
        <w:tabs>
          <w:tab w:val="right" w:pos="4896"/>
        </w:tabs>
        <w:spacing w:line="170" w:lineRule="exact"/>
        <w:textAlignment w:val="baseline"/>
        <w:rPr>
          <w:rFonts w:ascii="Trebuchet MS" w:eastAsia="Trebuchet MS" w:hAnsi="Trebuchet MS"/>
          <w:b/>
          <w:color w:val="C93429"/>
          <w:sz w:val="18"/>
        </w:rPr>
      </w:pPr>
      <w:r>
        <w:rPr>
          <w:noProof/>
          <w:lang w:val="en-AU" w:eastAsia="en-AU"/>
        </w:rPr>
        <mc:AlternateContent>
          <mc:Choice Requires="wps">
            <w:drawing>
              <wp:anchor distT="0" distB="0" distL="0" distR="0" simplePos="0" relativeHeight="251728896" behindDoc="1" locked="0" layoutInCell="1" allowOverlap="1">
                <wp:simplePos x="0" y="0"/>
                <wp:positionH relativeFrom="page">
                  <wp:posOffset>746760</wp:posOffset>
                </wp:positionH>
                <wp:positionV relativeFrom="page">
                  <wp:posOffset>8525510</wp:posOffset>
                </wp:positionV>
                <wp:extent cx="24130" cy="133985"/>
                <wp:effectExtent l="0" t="0" r="0" b="0"/>
                <wp:wrapNone/>
                <wp:docPr id="17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107" name="Picture"/>
                                  <wp:cNvGraphicFramePr/>
                                  <a:graphic xmlns:a="http://schemas.openxmlformats.org/drawingml/2006/main">
                                    <a:graphicData uri="http://schemas.openxmlformats.org/drawingml/2006/picture">
                                      <pic:pic xmlns:pic="http://schemas.openxmlformats.org/drawingml/2006/picture">
                                        <pic:nvPicPr>
                                          <pic:cNvPr id="107" name="Picture"/>
                                          <pic:cNvPicPr preferRelativeResize="0"/>
                                        </pic:nvPicPr>
                                        <pic:blipFill>
                                          <a:blip r:embed="rId60"/>
                                          <a:stretch>
                                            <a:fillRect/>
                                          </a:stretch>
                                        </pic:blipFill>
                                        <pic:spPr>
                                          <a:xfrm>
                                            <a:off x="0" y="0"/>
                                            <a:ext cx="24130" cy="13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248" type="#_x0000_t202" style="position:absolute;margin-left:58.8pt;margin-top:671.3pt;width:1.9pt;height:10.55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5+ZsQIAALM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Emq3DDHipIUiPdJBozsxoNA3Ceo7lYDfQweeeoB9cLZkVXcviq8KcbGuCd/RWylFX1NSQoD2pnt2&#10;dcRRBmTbfxAlvEP2WligoZKtyR7kAwE6FOrpVBwTSwGbQejP4KCAE382i6O5Cc0lyXS3k0q/o6JF&#10;xkixhNJbbHK4V3p0nVzMU1zkrGls+Rt+sQGY4w68DFfNmYnBVvNH7MWbaBOFThgsNk7oZZlzm69D&#10;Z5H7y3k2y9brzP9p3vXDpGZlSbl5ZlKWH/5Z5Y4aHzVx0pYSDSsNnAlJyd123Uh0IKDs3H7HhJy5&#10;uZdh2HwBlxeU/CD07oLYyRfR0gnzcO7ESy9yPD++ixdeGIdZfknpnnH675RQn+J4HsxHKf2Wm2e/&#10;19xI0jINs6NhbYqjkxNJjAA3vLSl1YQ1o32WChP+cyqg3FOhrVyNQket6mE72NYIgmDqg60on0DB&#10;UoDEQI0w+cCohfyOUQ9TJMXq255IilHznkMXmJEzGXIytpNBeAFXU6wxGs21HkfTvpNsVwPy2Gdc&#10;3EKnVMzK2LTUGAVwMAuYDJbNcYqZ0XO+tl7Ps3b1CwAA//8DAFBLAwQUAAYACAAAACEAMM6w5+AA&#10;AAANAQAADwAAAGRycy9kb3ducmV2LnhtbEyPwU7DMBBE70j8g7VI3KiTtEppGqeqEJyQEGk4cHRi&#10;N7Ear0PstuHv2ZzKbWZ3NPs23022Zxc9euNQQLyIgGlsnDLYCviq3p6egfkgUcneoRbwqz3sivu7&#10;XGbKXbHUl0NoGZWgz6SALoQh49w3nbbSL9ygkXZHN1oZyI4tV6O8UrnteRJFKbfSIF3o5KBfOt2c&#10;DmcrYP+N5av5+ag/y2NpqmoT4Xt6EuLxYdpvgQU9hVsYZnxCh4KYandG5VlPPl6nFCWxXCWk5kgS&#10;r4DV8yhdroEXOf//RfEHAAD//wMAUEsBAi0AFAAGAAgAAAAhALaDOJL+AAAA4QEAABMAAAAAAAAA&#10;AAAAAAAAAAAAAFtDb250ZW50X1R5cGVzXS54bWxQSwECLQAUAAYACAAAACEAOP0h/9YAAACUAQAA&#10;CwAAAAAAAAAAAAAAAAAvAQAAX3JlbHMvLnJlbHNQSwECLQAUAAYACAAAACEAJEefmbECAACzBQAA&#10;DgAAAAAAAAAAAAAAAAAuAgAAZHJzL2Uyb0RvYy54bWxQSwECLQAUAAYACAAAACEAMM6w5+AAAAAN&#10;AQAADwAAAAAAAAAAAAAAAAALBQAAZHJzL2Rvd25yZXYueG1sUEsFBgAAAAAEAAQA8wAAABgGAAAA&#10;AA==&#10;" filled="f" stroked="f">
                <v:textbox inset="0,0,0,0">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107" name="Picture"/>
                            <wp:cNvGraphicFramePr/>
                            <a:graphic xmlns:a="http://schemas.openxmlformats.org/drawingml/2006/main">
                              <a:graphicData uri="http://schemas.openxmlformats.org/drawingml/2006/picture">
                                <pic:pic xmlns:pic="http://schemas.openxmlformats.org/drawingml/2006/picture">
                                  <pic:nvPicPr>
                                    <pic:cNvPr id="107" name="Picture"/>
                                    <pic:cNvPicPr preferRelativeResize="0"/>
                                  </pic:nvPicPr>
                                  <pic:blipFill>
                                    <a:blip r:embed="rId60"/>
                                    <a:stretch>
                                      <a:fillRect/>
                                    </a:stretch>
                                  </pic:blipFill>
                                  <pic:spPr>
                                    <a:xfrm>
                                      <a:off x="0" y="0"/>
                                      <a:ext cx="24130" cy="133985"/>
                                    </a:xfrm>
                                    <a:prstGeom prst="rect">
                                      <a:avLst/>
                                    </a:prstGeom>
                                  </pic:spPr>
                                </pic:pic>
                              </a:graphicData>
                            </a:graphic>
                          </wp:inline>
                        </w:drawing>
                      </w:r>
                    </w:p>
                  </w:txbxContent>
                </v:textbox>
                <w10:wrap anchorx="page" anchory="page"/>
              </v:shape>
            </w:pict>
          </mc:Fallback>
        </mc:AlternateContent>
      </w:r>
      <w:r w:rsidR="005A3A76">
        <w:rPr>
          <w:rFonts w:ascii="Trebuchet MS" w:eastAsia="Trebuchet MS" w:hAnsi="Trebuchet MS"/>
          <w:b/>
          <w:color w:val="C93429"/>
          <w:sz w:val="18"/>
        </w:rPr>
        <w:t>74</w:t>
      </w:r>
      <w:r w:rsidR="005A3A76">
        <w:rPr>
          <w:rFonts w:ascii="Trebuchet MS" w:eastAsia="Trebuchet MS" w:hAnsi="Trebuchet MS"/>
          <w:b/>
          <w:color w:val="C93429"/>
          <w:sz w:val="18"/>
        </w:rPr>
        <w:tab/>
      </w:r>
      <w:r w:rsidR="005A3A76">
        <w:rPr>
          <w:rFonts w:ascii="Trebuchet MS" w:eastAsia="Trebuchet MS" w:hAnsi="Trebuchet MS"/>
          <w:b/>
          <w:color w:val="C93429"/>
          <w:sz w:val="17"/>
        </w:rPr>
        <w:t>GREEN PAPER ON DEVELOPING NORTHERN AUSTRALIA</w:t>
      </w:r>
    </w:p>
    <w:p w:rsidR="00A77A11" w:rsidRDefault="00A77A11">
      <w:pPr>
        <w:sectPr w:rsidR="00A77A11">
          <w:type w:val="continuous"/>
          <w:pgSz w:w="9979" w:h="14174"/>
          <w:pgMar w:top="900" w:right="4398" w:bottom="237" w:left="741" w:header="720" w:footer="720" w:gutter="0"/>
          <w:cols w:space="720"/>
        </w:sectPr>
      </w:pPr>
    </w:p>
    <w:p w:rsidR="00A77A11" w:rsidRDefault="004E7428">
      <w:pPr>
        <w:spacing w:line="236" w:lineRule="exact"/>
        <w:ind w:right="360"/>
        <w:textAlignment w:val="baseline"/>
        <w:rPr>
          <w:rFonts w:ascii="Calibri" w:eastAsia="Calibri" w:hAnsi="Calibri"/>
          <w:color w:val="404042"/>
          <w:sz w:val="19"/>
        </w:rPr>
      </w:pPr>
      <w:r>
        <w:rPr>
          <w:noProof/>
          <w:lang w:val="en-AU" w:eastAsia="en-AU"/>
        </w:rPr>
        <w:lastRenderedPageBreak/>
        <mc:AlternateContent>
          <mc:Choice Requires="wps">
            <w:drawing>
              <wp:anchor distT="0" distB="0" distL="0" distR="0" simplePos="0" relativeHeight="251729920" behindDoc="1" locked="0" layoutInCell="1" allowOverlap="1">
                <wp:simplePos x="0" y="0"/>
                <wp:positionH relativeFrom="page">
                  <wp:posOffset>4852670</wp:posOffset>
                </wp:positionH>
                <wp:positionV relativeFrom="page">
                  <wp:posOffset>8171815</wp:posOffset>
                </wp:positionV>
                <wp:extent cx="1151890" cy="572770"/>
                <wp:effectExtent l="0" t="0" r="0" b="0"/>
                <wp:wrapSquare wrapText="bothSides"/>
                <wp:docPr id="17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108" name="Picture"/>
                                  <wp:cNvGraphicFramePr/>
                                  <a:graphic xmlns:a="http://schemas.openxmlformats.org/drawingml/2006/main">
                                    <a:graphicData uri="http://schemas.openxmlformats.org/drawingml/2006/picture">
                                      <pic:pic xmlns:pic="http://schemas.openxmlformats.org/drawingml/2006/picture">
                                        <pic:nvPicPr>
                                          <pic:cNvPr id="108" name="Picture"/>
                                          <pic:cNvPicPr preferRelativeResize="0"/>
                                        </pic:nvPicPr>
                                        <pic:blipFill>
                                          <a:blip r:embed="rId61"/>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249" type="#_x0000_t202" style="position:absolute;margin-left:382.1pt;margin-top:643.45pt;width:90.7pt;height:45.1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7CtgIAALU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IV&#10;9C66xIiTDpr0QEeNbsWIQlugoVcp+N334KlH2Adnm6zq70T5XSEu1g3hO3ojpRgaSiog6JvSus+u&#10;mpaoVBmQ7fBJVBCH7LWwQGMtO1M9qAcCdGjU46k5hktpQvoLP07gqISzRRREkSXnknS+3UulP1DR&#10;IWNkWELzLTo53Clt2JB0djHBuChY21oBtPzFBjhOOxAbrpozw8L28ynxkk28iUMnDJYbJ/Ty3Lkp&#10;1qGzLPxokV/m63Xu/zJx/TBtWFVRbsLM2vLDP+vdUeWTKk7qUqJllYEzlJTcbdetRAcC2i7sZ2sO&#10;J2c39yUNWwTI5VVKfhB6t0HiFMs4csIiXDhJ5MWO5ye3ydILkzAvXqZ0xzj995TQkOFkESwmMZ1J&#10;v8rNs9/b3EjaMQ3To2VdhuOTE0mNBDe8sq3VhLWT/awUhv65FNDuudFWsEajk1r1uB3t4wiCSxPf&#10;KHgrqkfQsBQgMVAjzD4wGiF/YjTAHMmw+rEnkmLUfuTwDszQmQ05G9vZILyEqxnWGE3mWk/Dad9L&#10;tmsAeXppXNzAW6mZlfGZxfGFwWyw2RznmBk+z/+t13narn4DAAD//wMAUEsDBBQABgAIAAAAIQAY&#10;DiQc4gAAAA0BAAAPAAAAZHJzL2Rvd25yZXYueG1sTI/BTsMwDIbvSLxDZCRuLF0Z7do1nSYEJyRE&#10;Vw47pk3WRmuc0mRbeXvMCY72/+n352I724Fd9OSNQwHLRQRMY+uUwU7AZ/36sAbmg0QlB4dawLf2&#10;sC1vbwqZK3fFSl/2oWNUgj6XAvoQxpxz3/baSr9wo0bKjm6yMtA4dVxN8krlduBxFCXcSoN0oZej&#10;fu51e9qfrYDdAasX8/XefFTHytR1FuFbchLi/m7ebYAFPYc/GH71SR1KcmrcGZVng4A0WcWEUhCv&#10;kwwYIdnqKQHW0OoxTZfAy4L//6L8AQAA//8DAFBLAQItABQABgAIAAAAIQC2gziS/gAAAOEBAAAT&#10;AAAAAAAAAAAAAAAAAAAAAABbQ29udGVudF9UeXBlc10ueG1sUEsBAi0AFAAGAAgAAAAhADj9If/W&#10;AAAAlAEAAAsAAAAAAAAAAAAAAAAALwEAAF9yZWxzLy5yZWxzUEsBAi0AFAAGAAgAAAAhAGv6LsK2&#10;AgAAtQUAAA4AAAAAAAAAAAAAAAAALgIAAGRycy9lMm9Eb2MueG1sUEsBAi0AFAAGAAgAAAAhABgO&#10;JBziAAAADQEAAA8AAAAAAAAAAAAAAAAAEAUAAGRycy9kb3ducmV2LnhtbFBLBQYAAAAABAAEAPMA&#10;AAAfBg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108" name="Picture"/>
                            <wp:cNvGraphicFramePr/>
                            <a:graphic xmlns:a="http://schemas.openxmlformats.org/drawingml/2006/main">
                              <a:graphicData uri="http://schemas.openxmlformats.org/drawingml/2006/picture">
                                <pic:pic xmlns:pic="http://schemas.openxmlformats.org/drawingml/2006/picture">
                                  <pic:nvPicPr>
                                    <pic:cNvPr id="108" name="Picture"/>
                                    <pic:cNvPicPr preferRelativeResize="0"/>
                                  </pic:nvPicPr>
                                  <pic:blipFill>
                                    <a:blip r:embed="rId61"/>
                                    <a:stretch>
                                      <a:fillRect/>
                                    </a:stretch>
                                  </pic:blipFill>
                                  <pic:spPr>
                                    <a:xfrm>
                                      <a:off x="0" y="0"/>
                                      <a:ext cx="1151890" cy="5727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30944" behindDoc="1" locked="0" layoutInCell="1" allowOverlap="1">
                <wp:simplePos x="0" y="0"/>
                <wp:positionH relativeFrom="page">
                  <wp:posOffset>5301615</wp:posOffset>
                </wp:positionH>
                <wp:positionV relativeFrom="page">
                  <wp:posOffset>8524875</wp:posOffset>
                </wp:positionV>
                <wp:extent cx="247650" cy="132715"/>
                <wp:effectExtent l="0" t="0" r="0" b="0"/>
                <wp:wrapSquare wrapText="bothSides"/>
                <wp:docPr id="17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3" w:line="194" w:lineRule="exact"/>
                              <w:textAlignment w:val="baseline"/>
                              <w:rPr>
                                <w:rFonts w:ascii="Trebuchet MS" w:eastAsia="Trebuchet MS" w:hAnsi="Trebuchet MS"/>
                                <w:b/>
                                <w:color w:val="C93429"/>
                                <w:spacing w:val="21"/>
                                <w:sz w:val="18"/>
                              </w:rPr>
                            </w:pPr>
                            <w:r>
                              <w:rPr>
                                <w:rFonts w:ascii="Trebuchet MS" w:eastAsia="Trebuchet MS" w:hAnsi="Trebuchet MS"/>
                                <w:b/>
                                <w:color w:val="C93429"/>
                                <w:spacing w:val="21"/>
                                <w:sz w:val="18"/>
                              </w:rPr>
                              <w:t>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250" type="#_x0000_t202" style="position:absolute;margin-left:417.45pt;margin-top:671.25pt;width:19.5pt;height:10.45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dKsgIAALQ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yC&#10;3i0ijDjpoEkPdDDoVgzoMrEF6qVOwe9egqcZYB+cHVkt70T5VSMu1g3hO3qjlOgbSipIMLQ3/bOr&#10;I462INv+g6ggDtkb4YCGWnW2elAPBOjQqMdTc2wuJWxG8WI+g5MSjsLLaBHOXASSTpel0uYdFR2y&#10;RoYV9N6Bk8OdNjYZkk4uNhYXBWtb1/+WP9sAx3EHQsNVe2aTcO38kQTJZrlZxl4czTdeHOS5d1Os&#10;Y29ehItZfpmv13n408YN47RhVUW5DTNJK4z/rHVHkY+iOIlLi5ZVFs6mpNVuu24VOhCQduG+Y0HO&#10;3PznabgiAJcXlMIoDm6jxCvmy4UXF/HMSxbB0gvC5DaZB3ES58VzSneM03+nhPoMJ7NoNmrpt9wC&#10;973mRtKOGRgeLesyvDw5kdQqcMMr11pDWDvaZ6Ww6T+VAto9Ndrp1Up0FKsZtoN7G1EU2/hWzVtR&#10;PYKElQCJgRph9IHRCPUdox7GSIb1tz1RFKP2PYdnYGfOZKjJ2E4G4SVczbDBaDTXZpxNe6nYrgHk&#10;8aFxcQNPpWZOxk9ZHB8YjAbH5jjG7Ow5/3deT8N29QsAAP//AwBQSwMEFAAGAAgAAAAhAP5e0f7h&#10;AAAADQEAAA8AAABkcnMvZG93bnJldi54bWxMj8FOwzAQRO9I/IO1SNyoQxNCmsapKgQnJEQaDj06&#10;sZtYjdchdtvw92xPcNyZp9mZYjPbgZ315I1DAY+LCJjG1imDnYCv+u0hA+aDRCUHh1rAj/awKW9v&#10;Cpkrd8FKn3ehYxSCPpcC+hDGnHPf9tpKv3CjRvIObrIy0Dl1XE3yQuF24MsoSrmVBulDL0f90uv2&#10;uDtZAds9Vq/m+6P5rA6VqetVhO/pUYj7u3m7Bhb0HP5guNan6lBSp8adUHk2CMjiZEUoGXGyfAJG&#10;SPYck9RcpTROgJcF/7+i/AUAAP//AwBQSwECLQAUAAYACAAAACEAtoM4kv4AAADhAQAAEwAAAAAA&#10;AAAAAAAAAAAAAAAAW0NvbnRlbnRfVHlwZXNdLnhtbFBLAQItABQABgAIAAAAIQA4/SH/1gAAAJQB&#10;AAALAAAAAAAAAAAAAAAAAC8BAABfcmVscy8ucmVsc1BLAQItABQABgAIAAAAIQAzAgdKsgIAALQF&#10;AAAOAAAAAAAAAAAAAAAAAC4CAABkcnMvZTJvRG9jLnhtbFBLAQItABQABgAIAAAAIQD+XtH+4QAA&#10;AA0BAAAPAAAAAAAAAAAAAAAAAAwFAABkcnMvZG93bnJldi54bWxQSwUGAAAAAAQABADzAAAAGgYA&#10;AAAA&#10;" filled="f" stroked="f">
                <v:textbox inset="0,0,0,0">
                  <w:txbxContent>
                    <w:p w:rsidR="00A77A11" w:rsidRDefault="005A3A76">
                      <w:pPr>
                        <w:spacing w:before="3" w:line="194" w:lineRule="exact"/>
                        <w:textAlignment w:val="baseline"/>
                        <w:rPr>
                          <w:rFonts w:ascii="Trebuchet MS" w:eastAsia="Trebuchet MS" w:hAnsi="Trebuchet MS"/>
                          <w:b/>
                          <w:color w:val="C93429"/>
                          <w:spacing w:val="21"/>
                          <w:sz w:val="18"/>
                        </w:rPr>
                      </w:pPr>
                      <w:r>
                        <w:rPr>
                          <w:rFonts w:ascii="Trebuchet MS" w:eastAsia="Trebuchet MS" w:hAnsi="Trebuchet MS"/>
                          <w:b/>
                          <w:color w:val="C93429"/>
                          <w:spacing w:val="21"/>
                          <w:sz w:val="18"/>
                        </w:rPr>
                        <w:t>75</w:t>
                      </w:r>
                    </w:p>
                  </w:txbxContent>
                </v:textbox>
                <w10:wrap type="square" anchorx="page" anchory="page"/>
              </v:shape>
            </w:pict>
          </mc:Fallback>
        </mc:AlternateContent>
      </w:r>
      <w:r w:rsidR="005A3A76">
        <w:rPr>
          <w:rFonts w:ascii="Calibri" w:eastAsia="Calibri" w:hAnsi="Calibri"/>
          <w:color w:val="404042"/>
          <w:sz w:val="19"/>
        </w:rPr>
        <w:t>— 2013b, APEC Services Trade Access Requirements Database; China Customs Data; and Australian Bureau of Statistics (unpublished).</w:t>
      </w:r>
    </w:p>
    <w:p w:rsidR="00A77A11" w:rsidRDefault="005A3A76">
      <w:pPr>
        <w:spacing w:before="200" w:line="239" w:lineRule="exact"/>
        <w:ind w:right="360"/>
        <w:textAlignment w:val="baseline"/>
        <w:rPr>
          <w:rFonts w:ascii="Calibri" w:eastAsia="Calibri" w:hAnsi="Calibri"/>
          <w:color w:val="404042"/>
          <w:sz w:val="19"/>
        </w:rPr>
      </w:pPr>
      <w:r>
        <w:rPr>
          <w:rFonts w:ascii="Calibri" w:eastAsia="Calibri" w:hAnsi="Calibri"/>
          <w:color w:val="404042"/>
          <w:sz w:val="19"/>
        </w:rPr>
        <w:t xml:space="preserve">EIA 2013, </w:t>
      </w:r>
      <w:r>
        <w:rPr>
          <w:rFonts w:ascii="Calibri" w:eastAsia="Calibri" w:hAnsi="Calibri"/>
          <w:i/>
          <w:color w:val="404042"/>
          <w:sz w:val="18"/>
        </w:rPr>
        <w:t>Technically Recoverable Shale Oil and Shale Gas Resources: An Assessment of 137 Shale Formations in 41 Countries Outside the United States</w:t>
      </w:r>
      <w:r>
        <w:rPr>
          <w:rFonts w:ascii="Calibri" w:eastAsia="Calibri" w:hAnsi="Calibri"/>
          <w:color w:val="404042"/>
          <w:sz w:val="19"/>
        </w:rPr>
        <w:t>, United States Energy Information Administration, Washington, DC. Available at:</w:t>
      </w:r>
      <w:r>
        <w:rPr>
          <w:rFonts w:ascii="Calibri" w:eastAsia="Calibri" w:hAnsi="Calibri"/>
          <w:color w:val="1E497D"/>
          <w:sz w:val="19"/>
          <w:u w:val="single"/>
        </w:rPr>
        <w:t xml:space="preserve"> </w:t>
      </w:r>
      <w:hyperlink r:id="rId85">
        <w:r>
          <w:rPr>
            <w:rFonts w:ascii="Calibri" w:eastAsia="Calibri" w:hAnsi="Calibri"/>
            <w:color w:val="0000FF"/>
            <w:sz w:val="19"/>
            <w:u w:val="single"/>
          </w:rPr>
          <w:t>http://www.eia.gov/analysis/studies/worldshalegas/</w:t>
        </w:r>
      </w:hyperlink>
      <w:r>
        <w:rPr>
          <w:rFonts w:ascii="Calibri" w:eastAsia="Calibri" w:hAnsi="Calibri"/>
          <w:color w:val="1E497D"/>
          <w:sz w:val="19"/>
        </w:rPr>
        <w:t xml:space="preserve"> </w:t>
      </w:r>
    </w:p>
    <w:p w:rsidR="00A77A11" w:rsidRDefault="005A3A76">
      <w:pPr>
        <w:spacing w:before="199" w:line="239" w:lineRule="exact"/>
        <w:ind w:right="936"/>
        <w:textAlignment w:val="baseline"/>
        <w:rPr>
          <w:rFonts w:ascii="Calibri" w:eastAsia="Calibri" w:hAnsi="Calibri"/>
          <w:color w:val="404042"/>
          <w:sz w:val="19"/>
        </w:rPr>
      </w:pPr>
      <w:r>
        <w:rPr>
          <w:rFonts w:ascii="Calibri" w:eastAsia="Calibri" w:hAnsi="Calibri"/>
          <w:color w:val="404042"/>
          <w:sz w:val="19"/>
        </w:rPr>
        <w:t>FAO 2012, ‘</w:t>
      </w:r>
      <w:r>
        <w:rPr>
          <w:rFonts w:ascii="Calibri" w:eastAsia="Calibri" w:hAnsi="Calibri"/>
          <w:i/>
          <w:color w:val="404042"/>
          <w:sz w:val="18"/>
        </w:rPr>
        <w:t>FAOSTAT’ database</w:t>
      </w:r>
      <w:r>
        <w:rPr>
          <w:rFonts w:ascii="Calibri" w:eastAsia="Calibri" w:hAnsi="Calibri"/>
          <w:color w:val="404042"/>
          <w:sz w:val="19"/>
        </w:rPr>
        <w:t xml:space="preserve">, Food and Agriculture Organization of the United Nations. Available at: </w:t>
      </w:r>
      <w:hyperlink r:id="rId86">
        <w:r>
          <w:rPr>
            <w:rFonts w:ascii="Calibri" w:eastAsia="Calibri" w:hAnsi="Calibri"/>
            <w:color w:val="0000FF"/>
            <w:sz w:val="19"/>
            <w:u w:val="single"/>
          </w:rPr>
          <w:t>www.fao.org</w:t>
        </w:r>
      </w:hyperlink>
      <w:r>
        <w:rPr>
          <w:rFonts w:ascii="Calibri" w:eastAsia="Calibri" w:hAnsi="Calibri"/>
          <w:color w:val="404042"/>
          <w:sz w:val="19"/>
        </w:rPr>
        <w:t xml:space="preserve"> </w:t>
      </w:r>
    </w:p>
    <w:p w:rsidR="00A77A11" w:rsidRDefault="005A3A76">
      <w:pPr>
        <w:spacing w:before="204" w:line="239" w:lineRule="exact"/>
        <w:ind w:right="720"/>
        <w:textAlignment w:val="baseline"/>
        <w:rPr>
          <w:rFonts w:ascii="Calibri" w:eastAsia="Calibri" w:hAnsi="Calibri"/>
          <w:color w:val="404042"/>
          <w:spacing w:val="-4"/>
          <w:sz w:val="19"/>
        </w:rPr>
      </w:pPr>
      <w:r>
        <w:rPr>
          <w:rFonts w:ascii="Calibri" w:eastAsia="Calibri" w:hAnsi="Calibri"/>
          <w:color w:val="404042"/>
          <w:spacing w:val="-4"/>
          <w:sz w:val="19"/>
        </w:rPr>
        <w:t xml:space="preserve">Fraser Institute 2013, </w:t>
      </w:r>
      <w:r>
        <w:rPr>
          <w:rFonts w:ascii="Calibri" w:eastAsia="Calibri" w:hAnsi="Calibri"/>
          <w:i/>
          <w:color w:val="404042"/>
          <w:spacing w:val="-4"/>
          <w:sz w:val="18"/>
        </w:rPr>
        <w:t>Annual Survey of Mining Companies 2012-13</w:t>
      </w:r>
      <w:r>
        <w:rPr>
          <w:rFonts w:ascii="Calibri" w:eastAsia="Calibri" w:hAnsi="Calibri"/>
          <w:color w:val="404042"/>
          <w:spacing w:val="-4"/>
          <w:sz w:val="19"/>
        </w:rPr>
        <w:t xml:space="preserve">. Available at: </w:t>
      </w:r>
      <w:hyperlink r:id="rId87">
        <w:r>
          <w:rPr>
            <w:rFonts w:ascii="Calibri" w:eastAsia="Calibri" w:hAnsi="Calibri"/>
            <w:color w:val="0000FF"/>
            <w:spacing w:val="-4"/>
            <w:sz w:val="19"/>
            <w:u w:val="single"/>
          </w:rPr>
          <w:t>https://www.fraserinstitute.org/uploadedFiles/fraser-ca/Content/research-news/research/publications/</w:t>
        </w:r>
      </w:hyperlink>
      <w:r>
        <w:rPr>
          <w:rFonts w:ascii="Calibri" w:eastAsia="Calibri" w:hAnsi="Calibri"/>
          <w:color w:val="1E497D"/>
          <w:spacing w:val="-4"/>
          <w:sz w:val="19"/>
          <w:u w:val="single"/>
        </w:rPr>
        <w:t xml:space="preserve"> mining-survey-2012-2013.pdf</w:t>
      </w:r>
      <w:r>
        <w:rPr>
          <w:rFonts w:ascii="Calibri" w:eastAsia="Calibri" w:hAnsi="Calibri"/>
          <w:color w:val="1E497D"/>
          <w:spacing w:val="-4"/>
          <w:sz w:val="19"/>
        </w:rPr>
        <w:t xml:space="preserve"> </w:t>
      </w:r>
    </w:p>
    <w:p w:rsidR="00A77A11" w:rsidRDefault="005A3A76">
      <w:pPr>
        <w:spacing w:before="9" w:line="437" w:lineRule="exact"/>
        <w:textAlignment w:val="baseline"/>
        <w:rPr>
          <w:rFonts w:ascii="Calibri" w:eastAsia="Calibri" w:hAnsi="Calibri"/>
          <w:color w:val="404042"/>
          <w:sz w:val="19"/>
        </w:rPr>
      </w:pPr>
      <w:r>
        <w:rPr>
          <w:rFonts w:ascii="Calibri" w:eastAsia="Calibri" w:hAnsi="Calibri"/>
          <w:color w:val="404042"/>
          <w:sz w:val="19"/>
        </w:rPr>
        <w:t xml:space="preserve">Geoscience Australia 2014, unpublished data, Geoscience Australia, Canberra. </w:t>
      </w:r>
      <w:r>
        <w:rPr>
          <w:rFonts w:ascii="Calibri" w:eastAsia="Calibri" w:hAnsi="Calibri"/>
          <w:color w:val="404042"/>
          <w:sz w:val="19"/>
        </w:rPr>
        <w:br/>
        <w:t>— 2013a, unpublished data, Geoscience Australia, Canberra.</w:t>
      </w:r>
    </w:p>
    <w:p w:rsidR="00A77A11" w:rsidRDefault="005A3A76">
      <w:pPr>
        <w:spacing w:before="199" w:line="239" w:lineRule="exact"/>
        <w:ind w:right="1296"/>
        <w:textAlignment w:val="baseline"/>
        <w:rPr>
          <w:rFonts w:ascii="Calibri" w:eastAsia="Calibri" w:hAnsi="Calibri"/>
          <w:color w:val="404042"/>
          <w:sz w:val="19"/>
        </w:rPr>
      </w:pPr>
      <w:r>
        <w:rPr>
          <w:rFonts w:ascii="Calibri" w:eastAsia="Calibri" w:hAnsi="Calibri"/>
          <w:color w:val="404042"/>
          <w:sz w:val="19"/>
        </w:rPr>
        <w:t xml:space="preserve">— 2013b, </w:t>
      </w:r>
      <w:r>
        <w:rPr>
          <w:rFonts w:ascii="Calibri" w:eastAsia="Calibri" w:hAnsi="Calibri"/>
          <w:i/>
          <w:color w:val="404042"/>
          <w:sz w:val="18"/>
        </w:rPr>
        <w:t>Australia’s Identified Mineral Resources</w:t>
      </w:r>
      <w:r>
        <w:rPr>
          <w:rFonts w:ascii="Calibri" w:eastAsia="Calibri" w:hAnsi="Calibri"/>
          <w:color w:val="404042"/>
          <w:sz w:val="19"/>
        </w:rPr>
        <w:t xml:space="preserve">, Geoscience Australia, Canberra. Available at: </w:t>
      </w:r>
      <w:hyperlink r:id="rId88">
        <w:r>
          <w:rPr>
            <w:rFonts w:ascii="Calibri" w:eastAsia="Calibri" w:hAnsi="Calibri"/>
            <w:color w:val="0000FF"/>
            <w:sz w:val="19"/>
            <w:u w:val="single"/>
          </w:rPr>
          <w:t>http://www.ga.gov.au/cedda/publications/1201</w:t>
        </w:r>
      </w:hyperlink>
      <w:r>
        <w:rPr>
          <w:rFonts w:ascii="Calibri" w:eastAsia="Calibri" w:hAnsi="Calibri"/>
          <w:color w:val="404042"/>
          <w:sz w:val="19"/>
        </w:rPr>
        <w:t xml:space="preserve"> </w:t>
      </w:r>
    </w:p>
    <w:p w:rsidR="00A77A11" w:rsidRDefault="005A3A76">
      <w:pPr>
        <w:spacing w:before="204" w:line="239" w:lineRule="exact"/>
        <w:ind w:right="432"/>
        <w:textAlignment w:val="baseline"/>
        <w:rPr>
          <w:rFonts w:ascii="Calibri" w:eastAsia="Calibri" w:hAnsi="Calibri"/>
          <w:color w:val="404042"/>
          <w:sz w:val="19"/>
        </w:rPr>
      </w:pPr>
      <w:r>
        <w:rPr>
          <w:rFonts w:ascii="Calibri" w:eastAsia="Calibri" w:hAnsi="Calibri"/>
          <w:color w:val="404042"/>
          <w:sz w:val="19"/>
        </w:rPr>
        <w:t xml:space="preserve">— 2013c, </w:t>
      </w:r>
      <w:r>
        <w:rPr>
          <w:rFonts w:ascii="Calibri" w:eastAsia="Calibri" w:hAnsi="Calibri"/>
          <w:i/>
          <w:color w:val="404042"/>
          <w:sz w:val="18"/>
        </w:rPr>
        <w:t>Unlocking Australia’s hidden mineral resource potential</w:t>
      </w:r>
      <w:r>
        <w:rPr>
          <w:rFonts w:ascii="Calibri" w:eastAsia="Calibri" w:hAnsi="Calibri"/>
          <w:color w:val="404042"/>
          <w:sz w:val="19"/>
        </w:rPr>
        <w:t>, Geoscience Australia, Canberra. Available at:</w:t>
      </w:r>
      <w:r>
        <w:rPr>
          <w:rFonts w:ascii="Calibri" w:eastAsia="Calibri" w:hAnsi="Calibri"/>
          <w:color w:val="1E497D"/>
          <w:sz w:val="19"/>
          <w:u w:val="single"/>
        </w:rPr>
        <w:t xml:space="preserve"> </w:t>
      </w:r>
      <w:hyperlink r:id="rId89">
        <w:r>
          <w:rPr>
            <w:rFonts w:ascii="Calibri" w:eastAsia="Calibri" w:hAnsi="Calibri"/>
            <w:color w:val="0000FF"/>
            <w:sz w:val="19"/>
            <w:u w:val="single"/>
          </w:rPr>
          <w:t>http://www.ga.gov.au/corporate_data/77124/77124.pdf</w:t>
        </w:r>
      </w:hyperlink>
      <w:r>
        <w:rPr>
          <w:rFonts w:ascii="Calibri" w:eastAsia="Calibri" w:hAnsi="Calibri"/>
          <w:color w:val="1E497D"/>
          <w:sz w:val="19"/>
        </w:rPr>
        <w:t xml:space="preserve"> </w:t>
      </w:r>
    </w:p>
    <w:p w:rsidR="00A77A11" w:rsidRDefault="005A3A76">
      <w:pPr>
        <w:spacing w:before="199" w:line="239" w:lineRule="exact"/>
        <w:ind w:right="648"/>
        <w:textAlignment w:val="baseline"/>
        <w:rPr>
          <w:rFonts w:ascii="Calibri" w:eastAsia="Calibri" w:hAnsi="Calibri"/>
          <w:color w:val="404042"/>
          <w:sz w:val="19"/>
        </w:rPr>
      </w:pPr>
      <w:r>
        <w:rPr>
          <w:rFonts w:ascii="Calibri" w:eastAsia="Calibri" w:hAnsi="Calibri"/>
          <w:color w:val="404042"/>
          <w:sz w:val="19"/>
        </w:rPr>
        <w:t xml:space="preserve">Infrastructure Australia 2014, </w:t>
      </w:r>
      <w:r>
        <w:rPr>
          <w:rFonts w:ascii="Calibri" w:eastAsia="Calibri" w:hAnsi="Calibri"/>
          <w:i/>
          <w:color w:val="404042"/>
          <w:sz w:val="18"/>
        </w:rPr>
        <w:t>2012-3 Project Assessments</w:t>
      </w:r>
      <w:r>
        <w:rPr>
          <w:rFonts w:ascii="Calibri" w:eastAsia="Calibri" w:hAnsi="Calibri"/>
          <w:color w:val="404042"/>
          <w:sz w:val="19"/>
        </w:rPr>
        <w:t xml:space="preserve">, Infrastructure Australia, Canberra. Available at: </w:t>
      </w:r>
      <w:hyperlink r:id="rId90">
        <w:r>
          <w:rPr>
            <w:rFonts w:ascii="Calibri" w:eastAsia="Calibri" w:hAnsi="Calibri"/>
            <w:color w:val="0000FF"/>
            <w:sz w:val="19"/>
            <w:u w:val="single"/>
          </w:rPr>
          <w:t>http://www.infrastructureaustralia.gov.au/coag/project_assessments_2013.aspx</w:t>
        </w:r>
      </w:hyperlink>
      <w:r>
        <w:rPr>
          <w:rFonts w:ascii="Calibri" w:eastAsia="Calibri" w:hAnsi="Calibri"/>
          <w:color w:val="404042"/>
          <w:sz w:val="19"/>
        </w:rPr>
        <w:t xml:space="preserve"> </w:t>
      </w:r>
    </w:p>
    <w:p w:rsidR="00A77A11" w:rsidRDefault="005A3A76">
      <w:pPr>
        <w:spacing w:before="206" w:line="239" w:lineRule="exact"/>
        <w:ind w:right="576"/>
        <w:textAlignment w:val="baseline"/>
        <w:rPr>
          <w:rFonts w:ascii="Calibri" w:eastAsia="Calibri" w:hAnsi="Calibri"/>
          <w:color w:val="404042"/>
          <w:spacing w:val="-6"/>
          <w:sz w:val="19"/>
        </w:rPr>
      </w:pPr>
      <w:r>
        <w:rPr>
          <w:rFonts w:ascii="Calibri" w:eastAsia="Calibri" w:hAnsi="Calibri"/>
          <w:color w:val="404042"/>
          <w:spacing w:val="-6"/>
          <w:sz w:val="19"/>
        </w:rPr>
        <w:t xml:space="preserve">— 2013, </w:t>
      </w:r>
      <w:r>
        <w:rPr>
          <w:rFonts w:ascii="Calibri" w:eastAsia="Calibri" w:hAnsi="Calibri"/>
          <w:i/>
          <w:color w:val="404042"/>
          <w:spacing w:val="-6"/>
          <w:sz w:val="18"/>
        </w:rPr>
        <w:t>Australia’s Public Infrastructure Update Paper Balance Sheet Impact of Sell to Build</w:t>
      </w:r>
      <w:r>
        <w:rPr>
          <w:rFonts w:ascii="Calibri" w:eastAsia="Calibri" w:hAnsi="Calibri"/>
          <w:color w:val="404042"/>
          <w:spacing w:val="-6"/>
          <w:sz w:val="19"/>
        </w:rPr>
        <w:t xml:space="preserve">, Infrastructure Australia, Canberra. Available at: </w:t>
      </w:r>
      <w:hyperlink r:id="rId91">
        <w:r>
          <w:rPr>
            <w:rFonts w:ascii="Calibri" w:eastAsia="Calibri" w:hAnsi="Calibri"/>
            <w:color w:val="0000FF"/>
            <w:spacing w:val="-6"/>
            <w:sz w:val="19"/>
            <w:u w:val="single"/>
          </w:rPr>
          <w:t>http://www.infrastructureaustralia.gov.au/publications/files/Balance_Sheets_Impacts_of_Sell_to_Buy_</w:t>
        </w:r>
      </w:hyperlink>
      <w:r>
        <w:rPr>
          <w:rFonts w:ascii="Calibri" w:eastAsia="Calibri" w:hAnsi="Calibri"/>
          <w:color w:val="1E497D"/>
          <w:spacing w:val="-6"/>
          <w:sz w:val="19"/>
          <w:u w:val="single"/>
        </w:rPr>
        <w:t xml:space="preserve"> Update_Paper.pdf</w:t>
      </w:r>
      <w:r>
        <w:rPr>
          <w:rFonts w:ascii="Calibri" w:eastAsia="Calibri" w:hAnsi="Calibri"/>
          <w:color w:val="1E497D"/>
          <w:spacing w:val="-6"/>
          <w:sz w:val="19"/>
        </w:rPr>
        <w:t xml:space="preserve"> </w:t>
      </w:r>
    </w:p>
    <w:p w:rsidR="00A77A11" w:rsidRDefault="005A3A76">
      <w:pPr>
        <w:spacing w:before="198" w:line="239" w:lineRule="exact"/>
        <w:ind w:right="576"/>
        <w:textAlignment w:val="baseline"/>
        <w:rPr>
          <w:rFonts w:ascii="Calibri" w:eastAsia="Calibri" w:hAnsi="Calibri"/>
          <w:color w:val="404042"/>
          <w:spacing w:val="-4"/>
          <w:sz w:val="19"/>
        </w:rPr>
      </w:pPr>
      <w:r>
        <w:rPr>
          <w:rFonts w:ascii="Calibri" w:eastAsia="Calibri" w:hAnsi="Calibri"/>
          <w:color w:val="404042"/>
          <w:spacing w:val="-4"/>
          <w:sz w:val="19"/>
        </w:rPr>
        <w:t xml:space="preserve">International Energy Agency 2013a, </w:t>
      </w:r>
      <w:r>
        <w:rPr>
          <w:rFonts w:ascii="Calibri" w:eastAsia="Calibri" w:hAnsi="Calibri"/>
          <w:i/>
          <w:color w:val="404042"/>
          <w:spacing w:val="-4"/>
          <w:sz w:val="18"/>
        </w:rPr>
        <w:t>Key World Energy Statistics</w:t>
      </w:r>
      <w:r>
        <w:rPr>
          <w:rFonts w:ascii="Calibri" w:eastAsia="Calibri" w:hAnsi="Calibri"/>
          <w:color w:val="404042"/>
          <w:spacing w:val="-4"/>
          <w:sz w:val="19"/>
        </w:rPr>
        <w:t>, International Energy Agency, Paris, France. Available at:</w:t>
      </w:r>
      <w:r>
        <w:rPr>
          <w:rFonts w:ascii="Calibri" w:eastAsia="Calibri" w:hAnsi="Calibri"/>
          <w:color w:val="1E497D"/>
          <w:spacing w:val="-4"/>
          <w:sz w:val="19"/>
          <w:u w:val="single"/>
        </w:rPr>
        <w:t xml:space="preserve"> </w:t>
      </w:r>
      <w:hyperlink r:id="rId92">
        <w:r>
          <w:rPr>
            <w:rFonts w:ascii="Calibri" w:eastAsia="Calibri" w:hAnsi="Calibri"/>
            <w:color w:val="0000FF"/>
            <w:spacing w:val="-4"/>
            <w:sz w:val="19"/>
            <w:u w:val="single"/>
          </w:rPr>
          <w:t>http://www.iea.org/publications/freepublications/publication/KeyWorld2013.pdf</w:t>
        </w:r>
      </w:hyperlink>
      <w:r>
        <w:rPr>
          <w:rFonts w:ascii="Calibri" w:eastAsia="Calibri" w:hAnsi="Calibri"/>
          <w:color w:val="1E497D"/>
          <w:spacing w:val="-4"/>
          <w:sz w:val="19"/>
        </w:rPr>
        <w:t xml:space="preserve"> </w:t>
      </w:r>
    </w:p>
    <w:p w:rsidR="00A77A11" w:rsidRDefault="005A3A76">
      <w:pPr>
        <w:spacing w:before="208" w:line="239" w:lineRule="exact"/>
        <w:ind w:right="216"/>
        <w:textAlignment w:val="baseline"/>
        <w:rPr>
          <w:rFonts w:ascii="Calibri" w:eastAsia="Calibri" w:hAnsi="Calibri"/>
          <w:color w:val="404042"/>
          <w:spacing w:val="-4"/>
          <w:sz w:val="19"/>
        </w:rPr>
      </w:pPr>
      <w:r>
        <w:rPr>
          <w:rFonts w:ascii="Calibri" w:eastAsia="Calibri" w:hAnsi="Calibri"/>
          <w:color w:val="404042"/>
          <w:spacing w:val="-4"/>
          <w:sz w:val="19"/>
        </w:rPr>
        <w:t xml:space="preserve">— 2013b, </w:t>
      </w:r>
      <w:r>
        <w:rPr>
          <w:rFonts w:ascii="Calibri" w:eastAsia="Calibri" w:hAnsi="Calibri"/>
          <w:i/>
          <w:color w:val="404042"/>
          <w:spacing w:val="-4"/>
          <w:sz w:val="18"/>
        </w:rPr>
        <w:t>World Energy Outlook 2013 Factsheet: How will global energy markets evolve to 2035?</w:t>
      </w:r>
      <w:r>
        <w:rPr>
          <w:rFonts w:ascii="Calibri" w:eastAsia="Calibri" w:hAnsi="Calibri"/>
          <w:color w:val="404042"/>
          <w:spacing w:val="-4"/>
          <w:sz w:val="19"/>
        </w:rPr>
        <w:t>, International Energy Agency, Paris, France. Available at:</w:t>
      </w:r>
      <w:r>
        <w:rPr>
          <w:rFonts w:ascii="Calibri" w:eastAsia="Calibri" w:hAnsi="Calibri"/>
          <w:color w:val="1E497D"/>
          <w:spacing w:val="-4"/>
          <w:sz w:val="19"/>
          <w:u w:val="single"/>
        </w:rPr>
        <w:t xml:space="preserve"> </w:t>
      </w:r>
      <w:hyperlink r:id="rId93">
        <w:r>
          <w:rPr>
            <w:rFonts w:ascii="Calibri" w:eastAsia="Calibri" w:hAnsi="Calibri"/>
            <w:color w:val="0000FF"/>
            <w:spacing w:val="-4"/>
            <w:sz w:val="19"/>
            <w:u w:val="single"/>
          </w:rPr>
          <w:t>http://www.iea.org/media/files/WEO2013_factsheets.pdf</w:t>
        </w:r>
      </w:hyperlink>
      <w:r>
        <w:rPr>
          <w:rFonts w:ascii="Calibri" w:eastAsia="Calibri" w:hAnsi="Calibri"/>
          <w:color w:val="1E497D"/>
          <w:spacing w:val="-4"/>
          <w:sz w:val="19"/>
        </w:rPr>
        <w:t xml:space="preserve"> </w:t>
      </w:r>
    </w:p>
    <w:p w:rsidR="00A77A11" w:rsidRDefault="005A3A76">
      <w:pPr>
        <w:spacing w:before="202" w:line="240" w:lineRule="exact"/>
        <w:ind w:right="504"/>
        <w:textAlignment w:val="baseline"/>
        <w:rPr>
          <w:rFonts w:ascii="Calibri" w:eastAsia="Calibri" w:hAnsi="Calibri"/>
          <w:color w:val="404042"/>
          <w:sz w:val="19"/>
        </w:rPr>
      </w:pPr>
      <w:r>
        <w:rPr>
          <w:rFonts w:ascii="Calibri" w:eastAsia="Calibri" w:hAnsi="Calibri"/>
          <w:color w:val="404042"/>
          <w:sz w:val="19"/>
        </w:rPr>
        <w:t xml:space="preserve">IPCC 2013, </w:t>
      </w:r>
      <w:r>
        <w:rPr>
          <w:rFonts w:ascii="Calibri" w:eastAsia="Calibri" w:hAnsi="Calibri"/>
          <w:i/>
          <w:color w:val="404042"/>
          <w:sz w:val="18"/>
        </w:rPr>
        <w:t>Climate Change 2013: The Physical Science Basis, Contribution of Working Group I to the Fifth Assessment Report of the Intergovernmental Panel on Climate Change</w:t>
      </w:r>
      <w:r>
        <w:rPr>
          <w:rFonts w:ascii="Calibri" w:eastAsia="Calibri" w:hAnsi="Calibri"/>
          <w:color w:val="404042"/>
          <w:sz w:val="19"/>
        </w:rPr>
        <w:t>, Intergovernmental Panel on Climate Change, Geneva, Switzerland.</w:t>
      </w:r>
    </w:p>
    <w:p w:rsidR="00A77A11" w:rsidRDefault="005A3A76">
      <w:pPr>
        <w:spacing w:before="249" w:line="188" w:lineRule="exact"/>
        <w:textAlignment w:val="baseline"/>
        <w:rPr>
          <w:rFonts w:ascii="Calibri" w:eastAsia="Calibri" w:hAnsi="Calibri"/>
          <w:color w:val="404042"/>
          <w:spacing w:val="-3"/>
          <w:sz w:val="19"/>
        </w:rPr>
      </w:pPr>
      <w:r>
        <w:rPr>
          <w:rFonts w:ascii="Calibri" w:eastAsia="Calibri" w:hAnsi="Calibri"/>
          <w:color w:val="404042"/>
          <w:spacing w:val="-3"/>
          <w:sz w:val="19"/>
        </w:rPr>
        <w:t xml:space="preserve">Kelly, J. &amp; Mares, P. 2013, </w:t>
      </w:r>
      <w:r>
        <w:rPr>
          <w:rFonts w:ascii="Calibri" w:eastAsia="Calibri" w:hAnsi="Calibri"/>
          <w:i/>
          <w:color w:val="404042"/>
          <w:spacing w:val="-3"/>
          <w:sz w:val="18"/>
        </w:rPr>
        <w:t>Productive Cities</w:t>
      </w:r>
      <w:r>
        <w:rPr>
          <w:rFonts w:ascii="Calibri" w:eastAsia="Calibri" w:hAnsi="Calibri"/>
          <w:color w:val="404042"/>
          <w:spacing w:val="-3"/>
          <w:sz w:val="19"/>
        </w:rPr>
        <w:t>, Grattan Institute, Melbourne.</w:t>
      </w:r>
    </w:p>
    <w:p w:rsidR="00A77A11" w:rsidRDefault="005A3A76">
      <w:pPr>
        <w:spacing w:before="254" w:line="187" w:lineRule="exact"/>
        <w:textAlignment w:val="baseline"/>
        <w:rPr>
          <w:rFonts w:ascii="Calibri" w:eastAsia="Calibri" w:hAnsi="Calibri"/>
          <w:color w:val="404042"/>
          <w:spacing w:val="-2"/>
          <w:sz w:val="19"/>
        </w:rPr>
      </w:pPr>
      <w:r>
        <w:rPr>
          <w:rFonts w:ascii="Calibri" w:eastAsia="Calibri" w:hAnsi="Calibri"/>
          <w:color w:val="404042"/>
          <w:spacing w:val="-2"/>
          <w:sz w:val="19"/>
        </w:rPr>
        <w:t xml:space="preserve">Kinetic Group 2014, </w:t>
      </w:r>
      <w:r>
        <w:rPr>
          <w:rFonts w:ascii="Calibri" w:eastAsia="Calibri" w:hAnsi="Calibri"/>
          <w:i/>
          <w:color w:val="404042"/>
          <w:spacing w:val="-2"/>
          <w:sz w:val="18"/>
        </w:rPr>
        <w:t>Heartbeat report</w:t>
      </w:r>
      <w:r>
        <w:rPr>
          <w:rFonts w:ascii="Calibri" w:eastAsia="Calibri" w:hAnsi="Calibri"/>
          <w:color w:val="404042"/>
          <w:spacing w:val="-2"/>
          <w:sz w:val="19"/>
        </w:rPr>
        <w:t>. Available at:</w:t>
      </w:r>
    </w:p>
    <w:p w:rsidR="00A77A11" w:rsidRDefault="004E7428">
      <w:pPr>
        <w:spacing w:before="53" w:line="183" w:lineRule="exact"/>
        <w:textAlignment w:val="baseline"/>
        <w:rPr>
          <w:rFonts w:ascii="Calibri" w:eastAsia="Calibri" w:hAnsi="Calibri"/>
          <w:color w:val="1E497D"/>
          <w:spacing w:val="-4"/>
          <w:sz w:val="19"/>
          <w:u w:val="single"/>
        </w:rPr>
      </w:pPr>
      <w:hyperlink r:id="rId94">
        <w:r w:rsidR="005A3A76">
          <w:rPr>
            <w:rFonts w:ascii="Calibri" w:eastAsia="Calibri" w:hAnsi="Calibri"/>
            <w:color w:val="0000FF"/>
            <w:spacing w:val="-4"/>
            <w:sz w:val="19"/>
            <w:u w:val="single"/>
          </w:rPr>
          <w:t>http://www.kineticgroup.org.au/wp-content/uploads/2012/05/Hearbeat_Report_2012_Web.pdf</w:t>
        </w:r>
      </w:hyperlink>
      <w:r w:rsidR="005A3A76">
        <w:rPr>
          <w:rFonts w:ascii="Calibri" w:eastAsia="Calibri" w:hAnsi="Calibri"/>
          <w:color w:val="1E497D"/>
          <w:spacing w:val="-4"/>
          <w:sz w:val="19"/>
        </w:rPr>
        <w:t xml:space="preserve"> </w:t>
      </w:r>
    </w:p>
    <w:p w:rsidR="00A77A11" w:rsidRDefault="005A3A76">
      <w:pPr>
        <w:spacing w:before="205" w:line="239" w:lineRule="exact"/>
        <w:ind w:right="648"/>
        <w:textAlignment w:val="baseline"/>
        <w:rPr>
          <w:rFonts w:ascii="Calibri" w:eastAsia="Calibri" w:hAnsi="Calibri"/>
          <w:color w:val="404042"/>
          <w:spacing w:val="-4"/>
          <w:sz w:val="19"/>
        </w:rPr>
      </w:pPr>
      <w:r>
        <w:rPr>
          <w:rFonts w:ascii="Calibri" w:eastAsia="Calibri" w:hAnsi="Calibri"/>
          <w:color w:val="404042"/>
          <w:spacing w:val="-4"/>
          <w:sz w:val="19"/>
        </w:rPr>
        <w:t xml:space="preserve">Kituyi, M. 2013, </w:t>
      </w:r>
      <w:r>
        <w:rPr>
          <w:rFonts w:ascii="Calibri" w:eastAsia="Calibri" w:hAnsi="Calibri"/>
          <w:i/>
          <w:color w:val="404042"/>
          <w:spacing w:val="-4"/>
          <w:sz w:val="18"/>
        </w:rPr>
        <w:t>Global Free Trade and Special Economic Zones Summit Statement to the United Nations Conference on Sustainable Trade and Development (UNCTAD), 21 October 2013</w:t>
      </w:r>
      <w:r>
        <w:rPr>
          <w:rFonts w:ascii="Calibri" w:eastAsia="Calibri" w:hAnsi="Calibri"/>
          <w:color w:val="404042"/>
          <w:spacing w:val="-4"/>
          <w:sz w:val="19"/>
        </w:rPr>
        <w:t>, 3</w:t>
      </w:r>
      <w:r>
        <w:rPr>
          <w:rFonts w:ascii="Calibri" w:eastAsia="Calibri" w:hAnsi="Calibri"/>
          <w:color w:val="404042"/>
          <w:spacing w:val="-4"/>
          <w:sz w:val="19"/>
          <w:vertAlign w:val="superscript"/>
        </w:rPr>
        <w:t>rd</w:t>
      </w:r>
      <w:r>
        <w:rPr>
          <w:rFonts w:ascii="Calibri" w:eastAsia="Calibri" w:hAnsi="Calibri"/>
          <w:color w:val="404042"/>
          <w:spacing w:val="-4"/>
          <w:sz w:val="19"/>
        </w:rPr>
        <w:t xml:space="preserve"> Global Free Trade and Special Economic Zones Summit by Mr Mukhisa Kituyi, Secretary-General of UNCTAD. Available at:</w:t>
      </w:r>
      <w:r>
        <w:rPr>
          <w:rFonts w:ascii="Calibri" w:eastAsia="Calibri" w:hAnsi="Calibri"/>
          <w:color w:val="1E497D"/>
          <w:spacing w:val="-4"/>
          <w:sz w:val="19"/>
          <w:u w:val="single"/>
        </w:rPr>
        <w:t xml:space="preserve"> </w:t>
      </w:r>
      <w:hyperlink r:id="rId95">
        <w:r>
          <w:rPr>
            <w:rFonts w:ascii="Calibri" w:eastAsia="Calibri" w:hAnsi="Calibri"/>
            <w:color w:val="0000FF"/>
            <w:spacing w:val="-4"/>
            <w:sz w:val="19"/>
            <w:u w:val="single"/>
          </w:rPr>
          <w:t>http:// unctad.org/es/paginas/SGStatementDetails.aspx?OriginalVersionID=62</w:t>
        </w:r>
      </w:hyperlink>
      <w:r>
        <w:rPr>
          <w:rFonts w:ascii="Calibri" w:eastAsia="Calibri" w:hAnsi="Calibri"/>
          <w:color w:val="C93429"/>
          <w:spacing w:val="-4"/>
          <w:sz w:val="19"/>
        </w:rPr>
        <w:t xml:space="preserve"> </w:t>
      </w:r>
    </w:p>
    <w:p w:rsidR="00A77A11" w:rsidRDefault="00A77A11">
      <w:pPr>
        <w:sectPr w:rsidR="00A77A11">
          <w:pgSz w:w="9979" w:h="14174"/>
          <w:pgMar w:top="900" w:right="517" w:bottom="909" w:left="1122" w:header="720" w:footer="720" w:gutter="0"/>
          <w:cols w:space="720"/>
        </w:sectPr>
      </w:pPr>
    </w:p>
    <w:p w:rsidR="00A77A11" w:rsidRDefault="005A3A76">
      <w:pPr>
        <w:spacing w:before="8" w:line="240" w:lineRule="exact"/>
        <w:ind w:left="72" w:right="144"/>
        <w:textAlignment w:val="baseline"/>
        <w:rPr>
          <w:rFonts w:ascii="Calibri" w:eastAsia="Calibri" w:hAnsi="Calibri"/>
          <w:color w:val="404042"/>
          <w:spacing w:val="-4"/>
          <w:sz w:val="19"/>
        </w:rPr>
      </w:pPr>
      <w:r>
        <w:rPr>
          <w:rFonts w:ascii="Calibri" w:eastAsia="Calibri" w:hAnsi="Calibri"/>
          <w:color w:val="404042"/>
          <w:spacing w:val="-4"/>
          <w:sz w:val="19"/>
        </w:rPr>
        <w:lastRenderedPageBreak/>
        <w:t xml:space="preserve">KPMG 2009, </w:t>
      </w:r>
      <w:r>
        <w:rPr>
          <w:rFonts w:ascii="Calibri" w:eastAsia="Calibri" w:hAnsi="Calibri"/>
          <w:i/>
          <w:color w:val="404042"/>
          <w:spacing w:val="-4"/>
          <w:sz w:val="18"/>
        </w:rPr>
        <w:t>Economic Report into the Major Defence Bases in the Northern Territory</w:t>
      </w:r>
      <w:r>
        <w:rPr>
          <w:rFonts w:ascii="Calibri" w:eastAsia="Calibri" w:hAnsi="Calibri"/>
          <w:color w:val="404042"/>
          <w:spacing w:val="-4"/>
          <w:sz w:val="19"/>
        </w:rPr>
        <w:t>. Available at:</w:t>
      </w:r>
      <w:r>
        <w:rPr>
          <w:rFonts w:ascii="Calibri" w:eastAsia="Calibri" w:hAnsi="Calibri"/>
          <w:color w:val="1E497D"/>
          <w:spacing w:val="-4"/>
          <w:sz w:val="19"/>
          <w:u w:val="single"/>
        </w:rPr>
        <w:t xml:space="preserve"> http://www.  </w:t>
      </w:r>
      <w:hyperlink r:id="rId96">
        <w:r>
          <w:rPr>
            <w:rFonts w:ascii="Calibri" w:eastAsia="Calibri" w:hAnsi="Calibri"/>
            <w:color w:val="0000FF"/>
            <w:spacing w:val="-4"/>
            <w:sz w:val="19"/>
            <w:u w:val="single"/>
          </w:rPr>
          <w:t>defence.gov.au/id/_Master/docs/economic/KPMG%20Econtech%20Defence%20NT%20Final%20Report.pdf</w:t>
        </w:r>
      </w:hyperlink>
      <w:r>
        <w:rPr>
          <w:rFonts w:ascii="Calibri" w:eastAsia="Calibri" w:hAnsi="Calibri"/>
          <w:color w:val="1E497D"/>
          <w:spacing w:val="-4"/>
          <w:sz w:val="19"/>
        </w:rPr>
        <w:t xml:space="preserve"> </w:t>
      </w:r>
    </w:p>
    <w:p w:rsidR="00A77A11" w:rsidRDefault="005A3A76">
      <w:pPr>
        <w:spacing w:before="206" w:line="240" w:lineRule="exact"/>
        <w:ind w:left="72" w:right="504"/>
        <w:textAlignment w:val="baseline"/>
        <w:rPr>
          <w:rFonts w:ascii="Calibri" w:eastAsia="Calibri" w:hAnsi="Calibri"/>
          <w:color w:val="404042"/>
          <w:sz w:val="19"/>
        </w:rPr>
      </w:pPr>
      <w:r>
        <w:rPr>
          <w:rFonts w:ascii="Calibri" w:eastAsia="Calibri" w:hAnsi="Calibri"/>
          <w:color w:val="404042"/>
          <w:sz w:val="19"/>
        </w:rPr>
        <w:t xml:space="preserve">Linehan, V., Thorpe, S., Gunning-Trant, C., Heyhoe, E., Harle, K., Hormis, M. &amp; Harris-Adams, K. 2012, </w:t>
      </w:r>
      <w:r>
        <w:rPr>
          <w:rFonts w:ascii="Calibri" w:eastAsia="Calibri" w:hAnsi="Calibri"/>
          <w:i/>
          <w:color w:val="404042"/>
          <w:sz w:val="18"/>
        </w:rPr>
        <w:t>Food demand to 2050: Opportunities for Australian agriculture</w:t>
      </w:r>
      <w:r>
        <w:rPr>
          <w:rFonts w:ascii="Calibri" w:eastAsia="Calibri" w:hAnsi="Calibri"/>
          <w:color w:val="404042"/>
          <w:sz w:val="19"/>
        </w:rPr>
        <w:t>, ABARES Conference, Canberra.</w:t>
      </w:r>
    </w:p>
    <w:p w:rsidR="00A77A11" w:rsidRDefault="005A3A76">
      <w:pPr>
        <w:spacing w:before="197" w:line="240" w:lineRule="exact"/>
        <w:ind w:left="72" w:right="360"/>
        <w:textAlignment w:val="baseline"/>
        <w:rPr>
          <w:rFonts w:ascii="Calibri" w:eastAsia="Calibri" w:hAnsi="Calibri"/>
          <w:color w:val="404042"/>
          <w:sz w:val="19"/>
        </w:rPr>
      </w:pPr>
      <w:r>
        <w:rPr>
          <w:rFonts w:ascii="Calibri" w:eastAsia="Calibri" w:hAnsi="Calibri"/>
          <w:color w:val="404042"/>
          <w:sz w:val="19"/>
        </w:rPr>
        <w:t xml:space="preserve">LGANT 2013, </w:t>
      </w:r>
      <w:r>
        <w:rPr>
          <w:rFonts w:ascii="Calibri" w:eastAsia="Calibri" w:hAnsi="Calibri"/>
          <w:i/>
          <w:color w:val="404042"/>
          <w:sz w:val="18"/>
        </w:rPr>
        <w:t>Submission to Commonwealth Grants Commission Review of Financial Assistance Grants</w:t>
      </w:r>
      <w:r>
        <w:rPr>
          <w:rFonts w:ascii="Calibri" w:eastAsia="Calibri" w:hAnsi="Calibri"/>
          <w:color w:val="404042"/>
          <w:sz w:val="19"/>
        </w:rPr>
        <w:t>, Local Government Association of the Northern Territory, Darwin.</w:t>
      </w:r>
    </w:p>
    <w:p w:rsidR="00A77A11" w:rsidRDefault="005A3A76">
      <w:pPr>
        <w:spacing w:before="198" w:line="240" w:lineRule="exact"/>
        <w:ind w:left="72" w:right="648"/>
        <w:textAlignment w:val="baseline"/>
        <w:rPr>
          <w:rFonts w:ascii="Calibri" w:eastAsia="Calibri" w:hAnsi="Calibri"/>
          <w:color w:val="404042"/>
          <w:spacing w:val="-4"/>
          <w:sz w:val="19"/>
        </w:rPr>
      </w:pPr>
      <w:r>
        <w:rPr>
          <w:rFonts w:ascii="Calibri" w:eastAsia="Calibri" w:hAnsi="Calibri"/>
          <w:color w:val="404042"/>
          <w:spacing w:val="-4"/>
          <w:sz w:val="19"/>
        </w:rPr>
        <w:t xml:space="preserve">Minerals Council of Australia 2013, </w:t>
      </w:r>
      <w:r>
        <w:rPr>
          <w:rFonts w:ascii="Calibri" w:eastAsia="Calibri" w:hAnsi="Calibri"/>
          <w:i/>
          <w:color w:val="404042"/>
          <w:spacing w:val="-4"/>
          <w:sz w:val="18"/>
        </w:rPr>
        <w:t>Analysis of the Long Distance Commuter Workforce Across Australia</w:t>
      </w:r>
      <w:r>
        <w:rPr>
          <w:rFonts w:ascii="Calibri" w:eastAsia="Calibri" w:hAnsi="Calibri"/>
          <w:color w:val="404042"/>
          <w:spacing w:val="-4"/>
          <w:sz w:val="19"/>
        </w:rPr>
        <w:t>. Available at:</w:t>
      </w:r>
      <w:r>
        <w:rPr>
          <w:rFonts w:ascii="Calibri" w:eastAsia="Calibri" w:hAnsi="Calibri"/>
          <w:color w:val="1E497D"/>
          <w:spacing w:val="-4"/>
          <w:sz w:val="19"/>
          <w:u w:val="single"/>
        </w:rPr>
        <w:t xml:space="preserve"> </w:t>
      </w:r>
      <w:hyperlink r:id="rId97">
        <w:r>
          <w:rPr>
            <w:rFonts w:ascii="Calibri" w:eastAsia="Calibri" w:hAnsi="Calibri"/>
            <w:color w:val="0000FF"/>
            <w:spacing w:val="-4"/>
            <w:sz w:val="19"/>
            <w:u w:val="single"/>
          </w:rPr>
          <w:t>http://www.minerals.org.au/file_upload/files/reports/MCA-13-LDCWorkforceStudy0308-MyR_%282%29.pdf</w:t>
        </w:r>
      </w:hyperlink>
      <w:r>
        <w:rPr>
          <w:rFonts w:ascii="Calibri" w:eastAsia="Calibri" w:hAnsi="Calibri"/>
          <w:color w:val="1E497D"/>
          <w:spacing w:val="-4"/>
          <w:sz w:val="19"/>
        </w:rPr>
        <w:t xml:space="preserve"> </w:t>
      </w:r>
    </w:p>
    <w:p w:rsidR="00A77A11" w:rsidRDefault="005A3A76">
      <w:pPr>
        <w:spacing w:before="258" w:line="187" w:lineRule="exact"/>
        <w:ind w:left="72"/>
        <w:textAlignment w:val="baseline"/>
        <w:rPr>
          <w:rFonts w:ascii="Calibri" w:eastAsia="Calibri" w:hAnsi="Calibri"/>
          <w:color w:val="404042"/>
          <w:spacing w:val="-1"/>
          <w:sz w:val="19"/>
        </w:rPr>
      </w:pPr>
      <w:r>
        <w:rPr>
          <w:rFonts w:ascii="Calibri" w:eastAsia="Calibri" w:hAnsi="Calibri"/>
          <w:color w:val="404042"/>
          <w:spacing w:val="-1"/>
          <w:sz w:val="19"/>
        </w:rPr>
        <w:t>MITEZ 2014</w:t>
      </w:r>
      <w:r>
        <w:rPr>
          <w:rFonts w:ascii="Calibri" w:eastAsia="Calibri" w:hAnsi="Calibri"/>
          <w:i/>
          <w:color w:val="404042"/>
          <w:spacing w:val="-1"/>
          <w:sz w:val="18"/>
        </w:rPr>
        <w:t>, Submission to the Joint Select Committee on Northern Australia</w:t>
      </w:r>
      <w:r>
        <w:rPr>
          <w:rFonts w:ascii="Calibri" w:eastAsia="Calibri" w:hAnsi="Calibri"/>
          <w:color w:val="404042"/>
          <w:spacing w:val="-1"/>
          <w:sz w:val="19"/>
        </w:rPr>
        <w:t>, Mount Isa to Townsville</w:t>
      </w:r>
    </w:p>
    <w:p w:rsidR="00A77A11" w:rsidRDefault="005A3A76">
      <w:pPr>
        <w:spacing w:line="239" w:lineRule="exact"/>
        <w:ind w:left="72" w:right="144"/>
        <w:textAlignment w:val="baseline"/>
        <w:rPr>
          <w:rFonts w:ascii="Calibri" w:eastAsia="Calibri" w:hAnsi="Calibri"/>
          <w:color w:val="404042"/>
          <w:spacing w:val="-6"/>
          <w:sz w:val="19"/>
        </w:rPr>
      </w:pPr>
      <w:r>
        <w:rPr>
          <w:rFonts w:ascii="Calibri" w:eastAsia="Calibri" w:hAnsi="Calibri"/>
          <w:color w:val="404042"/>
          <w:spacing w:val="-6"/>
          <w:sz w:val="19"/>
        </w:rPr>
        <w:t>Economic Development Zone. Available at:</w:t>
      </w:r>
      <w:r>
        <w:rPr>
          <w:rFonts w:ascii="Calibri" w:eastAsia="Calibri" w:hAnsi="Calibri"/>
          <w:color w:val="1E497D"/>
          <w:spacing w:val="-6"/>
          <w:sz w:val="19"/>
          <w:u w:val="single"/>
        </w:rPr>
        <w:t xml:space="preserve"> </w:t>
      </w:r>
      <w:hyperlink r:id="rId98">
        <w:r>
          <w:rPr>
            <w:rFonts w:ascii="Calibri" w:eastAsia="Calibri" w:hAnsi="Calibri"/>
            <w:color w:val="0000FF"/>
            <w:spacing w:val="-6"/>
            <w:sz w:val="19"/>
            <w:u w:val="single"/>
          </w:rPr>
          <w:t>http://www.aph.gov.au/Parliamentary_Business/Committees/Joint/</w:t>
        </w:r>
      </w:hyperlink>
      <w:r>
        <w:rPr>
          <w:rFonts w:ascii="Calibri" w:eastAsia="Calibri" w:hAnsi="Calibri"/>
          <w:color w:val="1E497D"/>
          <w:spacing w:val="-6"/>
          <w:sz w:val="19"/>
          <w:u w:val="single"/>
        </w:rPr>
        <w:t xml:space="preserve"> Northern_Australia/Inquiry_into_the_Development_of_Northern_Australia/Submissions</w:t>
      </w:r>
      <w:r>
        <w:rPr>
          <w:rFonts w:ascii="Calibri" w:eastAsia="Calibri" w:hAnsi="Calibri"/>
          <w:color w:val="404042"/>
          <w:spacing w:val="-6"/>
          <w:sz w:val="19"/>
        </w:rPr>
        <w:t xml:space="preserve"> </w:t>
      </w:r>
    </w:p>
    <w:p w:rsidR="00A77A11" w:rsidRDefault="005A3A76">
      <w:pPr>
        <w:spacing w:before="195" w:line="240" w:lineRule="exact"/>
        <w:ind w:left="72" w:right="360"/>
        <w:textAlignment w:val="baseline"/>
        <w:rPr>
          <w:rFonts w:ascii="Calibri" w:eastAsia="Calibri" w:hAnsi="Calibri"/>
          <w:color w:val="404042"/>
          <w:spacing w:val="-4"/>
          <w:sz w:val="19"/>
        </w:rPr>
      </w:pPr>
      <w:r>
        <w:rPr>
          <w:rFonts w:ascii="Calibri" w:eastAsia="Calibri" w:hAnsi="Calibri"/>
          <w:color w:val="404042"/>
          <w:spacing w:val="-4"/>
          <w:sz w:val="19"/>
        </w:rPr>
        <w:t xml:space="preserve">MLA 2013, </w:t>
      </w:r>
      <w:r>
        <w:rPr>
          <w:rFonts w:ascii="Calibri" w:eastAsia="Calibri" w:hAnsi="Calibri"/>
          <w:i/>
          <w:color w:val="404042"/>
          <w:spacing w:val="-4"/>
          <w:sz w:val="18"/>
        </w:rPr>
        <w:t>Live Exports</w:t>
      </w:r>
      <w:r>
        <w:rPr>
          <w:rFonts w:ascii="Calibri" w:eastAsia="Calibri" w:hAnsi="Calibri"/>
          <w:color w:val="404042"/>
          <w:spacing w:val="-4"/>
          <w:sz w:val="19"/>
        </w:rPr>
        <w:t>. Meat &amp; Livestock Australia, Canberra. Available at:</w:t>
      </w:r>
      <w:r>
        <w:rPr>
          <w:rFonts w:ascii="Calibri" w:eastAsia="Calibri" w:hAnsi="Calibri"/>
          <w:color w:val="1E497D"/>
          <w:spacing w:val="-4"/>
          <w:sz w:val="19"/>
          <w:u w:val="single"/>
        </w:rPr>
        <w:t xml:space="preserve"> </w:t>
      </w:r>
      <w:hyperlink r:id="rId99">
        <w:r>
          <w:rPr>
            <w:rFonts w:ascii="Calibri" w:eastAsia="Calibri" w:hAnsi="Calibri"/>
            <w:color w:val="0000FF"/>
            <w:spacing w:val="-4"/>
            <w:sz w:val="19"/>
            <w:u w:val="single"/>
          </w:rPr>
          <w:t>http://www.mla.com.au/prices-and-markets/trends-and-analysis/beef/live-exports</w:t>
        </w:r>
      </w:hyperlink>
      <w:r>
        <w:rPr>
          <w:rFonts w:ascii="Calibri" w:eastAsia="Calibri" w:hAnsi="Calibri"/>
          <w:color w:val="404042"/>
          <w:spacing w:val="-4"/>
          <w:sz w:val="19"/>
        </w:rPr>
        <w:t xml:space="preserve"> </w:t>
      </w:r>
    </w:p>
    <w:p w:rsidR="00A77A11" w:rsidRDefault="005A3A76">
      <w:pPr>
        <w:spacing w:before="258" w:line="188" w:lineRule="exact"/>
        <w:ind w:left="72"/>
        <w:textAlignment w:val="baseline"/>
        <w:rPr>
          <w:rFonts w:ascii="Calibri" w:eastAsia="Calibri" w:hAnsi="Calibri"/>
          <w:color w:val="404042"/>
          <w:spacing w:val="-4"/>
          <w:sz w:val="19"/>
        </w:rPr>
      </w:pPr>
      <w:r>
        <w:rPr>
          <w:rFonts w:ascii="Calibri" w:eastAsia="Calibri" w:hAnsi="Calibri"/>
          <w:color w:val="404042"/>
          <w:spacing w:val="-4"/>
          <w:sz w:val="19"/>
        </w:rPr>
        <w:t>Native Title Tribunal 2014, unpublished data, National Native Title Tribunal, Canberra.</w:t>
      </w:r>
    </w:p>
    <w:p w:rsidR="00A77A11" w:rsidRDefault="005A3A76">
      <w:pPr>
        <w:spacing w:before="197" w:line="240" w:lineRule="exact"/>
        <w:ind w:left="72" w:right="144"/>
        <w:textAlignment w:val="baseline"/>
        <w:rPr>
          <w:rFonts w:ascii="Calibri" w:eastAsia="Calibri" w:hAnsi="Calibri"/>
          <w:color w:val="404042"/>
          <w:spacing w:val="-4"/>
          <w:sz w:val="19"/>
        </w:rPr>
      </w:pPr>
      <w:r>
        <w:rPr>
          <w:rFonts w:ascii="Calibri" w:eastAsia="Calibri" w:hAnsi="Calibri"/>
          <w:color w:val="404042"/>
          <w:spacing w:val="-4"/>
          <w:sz w:val="19"/>
        </w:rPr>
        <w:t xml:space="preserve">— 2013, </w:t>
      </w:r>
      <w:r>
        <w:rPr>
          <w:rFonts w:ascii="Calibri" w:eastAsia="Calibri" w:hAnsi="Calibri"/>
          <w:i/>
          <w:color w:val="404042"/>
          <w:spacing w:val="-4"/>
          <w:sz w:val="18"/>
        </w:rPr>
        <w:t>Annual Report 2011-2012</w:t>
      </w:r>
      <w:r>
        <w:rPr>
          <w:rFonts w:ascii="Calibri" w:eastAsia="Calibri" w:hAnsi="Calibri"/>
          <w:color w:val="404042"/>
          <w:spacing w:val="-4"/>
          <w:sz w:val="19"/>
        </w:rPr>
        <w:t>, National Native Title Tribunal, Canberra. Available at:</w:t>
      </w:r>
      <w:r>
        <w:rPr>
          <w:rFonts w:ascii="Calibri" w:eastAsia="Calibri" w:hAnsi="Calibri"/>
          <w:color w:val="1E497D"/>
          <w:spacing w:val="-4"/>
          <w:sz w:val="19"/>
          <w:u w:val="single"/>
        </w:rPr>
        <w:t xml:space="preserve"> </w:t>
      </w:r>
      <w:hyperlink r:id="rId100">
        <w:r>
          <w:rPr>
            <w:rFonts w:ascii="Calibri" w:eastAsia="Calibri" w:hAnsi="Calibri"/>
            <w:color w:val="0000FF"/>
            <w:spacing w:val="-4"/>
            <w:sz w:val="19"/>
            <w:u w:val="single"/>
          </w:rPr>
          <w:t>http://www.nntt.gov</w:t>
        </w:r>
      </w:hyperlink>
      <w:r>
        <w:rPr>
          <w:rFonts w:ascii="Calibri" w:eastAsia="Calibri" w:hAnsi="Calibri"/>
          <w:color w:val="1E497D"/>
          <w:spacing w:val="-4"/>
          <w:sz w:val="19"/>
          <w:u w:val="single"/>
        </w:rPr>
        <w:t>. au/News-and-Communications/Publications/Corporate-publications/Pages/default.aspx</w:t>
      </w:r>
      <w:r>
        <w:rPr>
          <w:rFonts w:ascii="Calibri" w:eastAsia="Calibri" w:hAnsi="Calibri"/>
          <w:color w:val="1E497D"/>
          <w:spacing w:val="-4"/>
          <w:sz w:val="19"/>
        </w:rPr>
        <w:t xml:space="preserve"> </w:t>
      </w:r>
    </w:p>
    <w:p w:rsidR="00A77A11" w:rsidRDefault="005A3A76">
      <w:pPr>
        <w:spacing w:before="201" w:line="240" w:lineRule="exact"/>
        <w:ind w:left="72" w:right="432"/>
        <w:textAlignment w:val="baseline"/>
        <w:rPr>
          <w:rFonts w:ascii="Calibri" w:eastAsia="Calibri" w:hAnsi="Calibri"/>
          <w:color w:val="404042"/>
          <w:sz w:val="19"/>
        </w:rPr>
      </w:pPr>
      <w:r>
        <w:rPr>
          <w:rFonts w:ascii="Calibri" w:eastAsia="Calibri" w:hAnsi="Calibri"/>
          <w:color w:val="404042"/>
          <w:sz w:val="19"/>
        </w:rPr>
        <w:t xml:space="preserve">National Water Commission 2012, </w:t>
      </w:r>
      <w:r>
        <w:rPr>
          <w:rFonts w:ascii="Calibri" w:eastAsia="Calibri" w:hAnsi="Calibri"/>
          <w:i/>
          <w:color w:val="404042"/>
          <w:sz w:val="18"/>
        </w:rPr>
        <w:t>Impacts of water trading in the southern Murray–Darling Basin between 2006–07 and 2010–11</w:t>
      </w:r>
      <w:r>
        <w:rPr>
          <w:rFonts w:ascii="Calibri" w:eastAsia="Calibri" w:hAnsi="Calibri"/>
          <w:color w:val="404042"/>
          <w:sz w:val="19"/>
        </w:rPr>
        <w:t>, Canberra. Available at:</w:t>
      </w:r>
    </w:p>
    <w:p w:rsidR="00A77A11" w:rsidRDefault="004E7428">
      <w:pPr>
        <w:spacing w:before="53" w:line="183" w:lineRule="exact"/>
        <w:ind w:left="72"/>
        <w:textAlignment w:val="baseline"/>
        <w:rPr>
          <w:rFonts w:ascii="Calibri" w:eastAsia="Calibri" w:hAnsi="Calibri"/>
          <w:color w:val="1E497D"/>
          <w:spacing w:val="-4"/>
          <w:sz w:val="19"/>
          <w:u w:val="single"/>
        </w:rPr>
      </w:pPr>
      <w:hyperlink r:id="rId101">
        <w:r w:rsidR="005A3A76">
          <w:rPr>
            <w:rFonts w:ascii="Calibri" w:eastAsia="Calibri" w:hAnsi="Calibri"/>
            <w:color w:val="0000FF"/>
            <w:spacing w:val="-4"/>
            <w:sz w:val="19"/>
            <w:u w:val="single"/>
          </w:rPr>
          <w:t>http://archive.nwc.gov.au/library/topic/rural/impacts-of-trade-2012</w:t>
        </w:r>
      </w:hyperlink>
      <w:r w:rsidR="005A3A76">
        <w:rPr>
          <w:rFonts w:ascii="Calibri" w:eastAsia="Calibri" w:hAnsi="Calibri"/>
          <w:color w:val="404042"/>
          <w:spacing w:val="-4"/>
          <w:sz w:val="19"/>
        </w:rPr>
        <w:t xml:space="preserve"> </w:t>
      </w:r>
    </w:p>
    <w:p w:rsidR="00A77A11" w:rsidRDefault="005A3A76">
      <w:pPr>
        <w:spacing w:before="201" w:line="240" w:lineRule="exact"/>
        <w:ind w:left="72" w:right="504"/>
        <w:textAlignment w:val="baseline"/>
        <w:rPr>
          <w:rFonts w:ascii="Calibri" w:eastAsia="Calibri" w:hAnsi="Calibri"/>
          <w:color w:val="404042"/>
          <w:sz w:val="19"/>
        </w:rPr>
      </w:pPr>
      <w:r>
        <w:rPr>
          <w:rFonts w:ascii="Calibri" w:eastAsia="Calibri" w:hAnsi="Calibri"/>
          <w:color w:val="404042"/>
          <w:sz w:val="19"/>
        </w:rPr>
        <w:t xml:space="preserve">Northern Australia Land and Water Taskforce 2009, </w:t>
      </w:r>
      <w:r>
        <w:rPr>
          <w:rFonts w:ascii="Calibri" w:eastAsia="Calibri" w:hAnsi="Calibri"/>
          <w:i/>
          <w:color w:val="404042"/>
          <w:sz w:val="18"/>
        </w:rPr>
        <w:t>Northern Australia Land and Water Science Review (Chapter 6: Historical perspectives on land use development in northern Australia)</w:t>
      </w:r>
      <w:r>
        <w:rPr>
          <w:rFonts w:ascii="Calibri" w:eastAsia="Calibri" w:hAnsi="Calibri"/>
          <w:color w:val="404042"/>
          <w:sz w:val="19"/>
        </w:rPr>
        <w:t xml:space="preserve">, Canberra. Available at: </w:t>
      </w:r>
      <w:hyperlink r:id="rId102">
        <w:r>
          <w:rPr>
            <w:rFonts w:ascii="Calibri" w:eastAsia="Calibri" w:hAnsi="Calibri"/>
            <w:color w:val="0000FF"/>
            <w:sz w:val="19"/>
            <w:u w:val="single"/>
          </w:rPr>
          <w:t>http://www.regional.gov.au/regional/ona/nalwt.aspx</w:t>
        </w:r>
      </w:hyperlink>
      <w:r>
        <w:rPr>
          <w:rFonts w:ascii="Calibri" w:eastAsia="Calibri" w:hAnsi="Calibri"/>
          <w:color w:val="404042"/>
          <w:sz w:val="19"/>
        </w:rPr>
        <w:t xml:space="preserve"> </w:t>
      </w:r>
    </w:p>
    <w:p w:rsidR="00A77A11" w:rsidRDefault="005A3A76">
      <w:pPr>
        <w:spacing w:before="197" w:line="240" w:lineRule="exact"/>
        <w:ind w:left="72" w:right="504"/>
        <w:textAlignment w:val="baseline"/>
        <w:rPr>
          <w:rFonts w:ascii="Calibri" w:eastAsia="Calibri" w:hAnsi="Calibri"/>
          <w:color w:val="404042"/>
          <w:spacing w:val="-6"/>
          <w:sz w:val="19"/>
        </w:rPr>
      </w:pPr>
      <w:r>
        <w:rPr>
          <w:rFonts w:ascii="Calibri" w:eastAsia="Calibri" w:hAnsi="Calibri"/>
          <w:color w:val="404042"/>
          <w:spacing w:val="-6"/>
          <w:sz w:val="19"/>
        </w:rPr>
        <w:t xml:space="preserve">Northern Territory Council of Social Services 2013, </w:t>
      </w:r>
      <w:r>
        <w:rPr>
          <w:rFonts w:ascii="Calibri" w:eastAsia="Calibri" w:hAnsi="Calibri"/>
          <w:i/>
          <w:color w:val="404042"/>
          <w:spacing w:val="-6"/>
          <w:sz w:val="18"/>
        </w:rPr>
        <w:t>Cost of Living Report</w:t>
      </w:r>
      <w:r>
        <w:rPr>
          <w:rFonts w:ascii="Calibri" w:eastAsia="Calibri" w:hAnsi="Calibri"/>
          <w:color w:val="404042"/>
          <w:spacing w:val="-6"/>
          <w:sz w:val="19"/>
        </w:rPr>
        <w:t xml:space="preserve">, Darwin. Available at: </w:t>
      </w:r>
      <w:hyperlink r:id="rId103">
        <w:r>
          <w:rPr>
            <w:rFonts w:ascii="Calibri" w:eastAsia="Calibri" w:hAnsi="Calibri"/>
            <w:color w:val="0000FF"/>
            <w:spacing w:val="-6"/>
            <w:sz w:val="19"/>
            <w:u w:val="single"/>
          </w:rPr>
          <w:t>http://www.ntcoss.org.au/sites/www.ntcoss.org.au/files/NTCOSS%20Cost%20of%20Living%20Report%20</w:t>
        </w:r>
      </w:hyperlink>
      <w:r>
        <w:rPr>
          <w:rFonts w:ascii="Calibri" w:eastAsia="Calibri" w:hAnsi="Calibri"/>
          <w:color w:val="1E497D"/>
          <w:spacing w:val="-6"/>
          <w:sz w:val="19"/>
          <w:u w:val="single"/>
        </w:rPr>
        <w:t xml:space="preserve"> No%202%20-%20December%202013%20FINAL_1.pdf</w:t>
      </w:r>
      <w:r>
        <w:rPr>
          <w:rFonts w:ascii="Calibri" w:eastAsia="Calibri" w:hAnsi="Calibri"/>
          <w:color w:val="1E497D"/>
          <w:spacing w:val="-6"/>
          <w:sz w:val="19"/>
        </w:rPr>
        <w:t xml:space="preserve"> </w:t>
      </w:r>
    </w:p>
    <w:p w:rsidR="00A77A11" w:rsidRDefault="005A3A76">
      <w:pPr>
        <w:spacing w:before="204" w:line="240" w:lineRule="exact"/>
        <w:ind w:left="72" w:right="216"/>
        <w:textAlignment w:val="baseline"/>
        <w:rPr>
          <w:rFonts w:ascii="Calibri" w:eastAsia="Calibri" w:hAnsi="Calibri"/>
          <w:color w:val="404042"/>
          <w:spacing w:val="-5"/>
          <w:sz w:val="19"/>
        </w:rPr>
      </w:pPr>
      <w:r>
        <w:rPr>
          <w:rFonts w:ascii="Calibri" w:eastAsia="Calibri" w:hAnsi="Calibri"/>
          <w:color w:val="404042"/>
          <w:spacing w:val="-5"/>
          <w:sz w:val="19"/>
        </w:rPr>
        <w:t xml:space="preserve">Northern Territory Government 2014a, </w:t>
      </w:r>
      <w:r>
        <w:rPr>
          <w:rFonts w:ascii="Calibri" w:eastAsia="Calibri" w:hAnsi="Calibri"/>
          <w:i/>
          <w:color w:val="404042"/>
          <w:spacing w:val="-5"/>
          <w:sz w:val="18"/>
        </w:rPr>
        <w:t>Submission to the Joint Select Committee on Northern Australia</w:t>
      </w:r>
      <w:r>
        <w:rPr>
          <w:rFonts w:ascii="Calibri" w:eastAsia="Calibri" w:hAnsi="Calibri"/>
          <w:color w:val="404042"/>
          <w:spacing w:val="-5"/>
          <w:sz w:val="19"/>
        </w:rPr>
        <w:t>. Available at:</w:t>
      </w:r>
      <w:r>
        <w:rPr>
          <w:rFonts w:ascii="Calibri" w:eastAsia="Calibri" w:hAnsi="Calibri"/>
          <w:color w:val="1E497D"/>
          <w:spacing w:val="-5"/>
          <w:sz w:val="19"/>
          <w:u w:val="single"/>
        </w:rPr>
        <w:t xml:space="preserve"> </w:t>
      </w:r>
      <w:hyperlink r:id="rId104">
        <w:r>
          <w:rPr>
            <w:rFonts w:ascii="Calibri" w:eastAsia="Calibri" w:hAnsi="Calibri"/>
            <w:color w:val="0000FF"/>
            <w:spacing w:val="-5"/>
            <w:sz w:val="19"/>
            <w:u w:val="single"/>
          </w:rPr>
          <w:t>http://www.aph.gov.au/Parliamentary_Business/Committees/Joint/Northern_Australia/Inquiry_</w:t>
        </w:r>
      </w:hyperlink>
      <w:r>
        <w:rPr>
          <w:rFonts w:ascii="Calibri" w:eastAsia="Calibri" w:hAnsi="Calibri"/>
          <w:color w:val="1E497D"/>
          <w:spacing w:val="-5"/>
          <w:sz w:val="19"/>
          <w:u w:val="single"/>
        </w:rPr>
        <w:t xml:space="preserve"> into_the_Development_of_Northern_Australia/Submissions</w:t>
      </w:r>
      <w:r>
        <w:rPr>
          <w:rFonts w:ascii="Calibri" w:eastAsia="Calibri" w:hAnsi="Calibri"/>
          <w:color w:val="404042"/>
          <w:spacing w:val="-5"/>
          <w:sz w:val="19"/>
        </w:rPr>
        <w:t xml:space="preserve"> </w:t>
      </w:r>
    </w:p>
    <w:p w:rsidR="00A77A11" w:rsidRDefault="005A3A76">
      <w:pPr>
        <w:spacing w:before="199" w:line="240" w:lineRule="exact"/>
        <w:ind w:left="72"/>
        <w:textAlignment w:val="baseline"/>
        <w:rPr>
          <w:rFonts w:ascii="Calibri" w:eastAsia="Calibri" w:hAnsi="Calibri"/>
          <w:color w:val="404042"/>
          <w:sz w:val="19"/>
        </w:rPr>
      </w:pPr>
      <w:r>
        <w:rPr>
          <w:rFonts w:ascii="Calibri" w:eastAsia="Calibri" w:hAnsi="Calibri"/>
          <w:color w:val="404042"/>
          <w:sz w:val="19"/>
        </w:rPr>
        <w:t xml:space="preserve">— 2014b, </w:t>
      </w:r>
      <w:r>
        <w:rPr>
          <w:rFonts w:ascii="Calibri" w:eastAsia="Calibri" w:hAnsi="Calibri"/>
          <w:i/>
          <w:color w:val="404042"/>
          <w:sz w:val="18"/>
        </w:rPr>
        <w:t xml:space="preserve">Rangelands – Amendments to the Pastoral Land Act. </w:t>
      </w:r>
      <w:r>
        <w:rPr>
          <w:rFonts w:ascii="Calibri" w:eastAsia="Calibri" w:hAnsi="Calibri"/>
          <w:color w:val="404042"/>
          <w:sz w:val="19"/>
        </w:rPr>
        <w:t xml:space="preserve">Available at: </w:t>
      </w:r>
      <w:r>
        <w:rPr>
          <w:rFonts w:ascii="Calibri" w:eastAsia="Calibri" w:hAnsi="Calibri"/>
          <w:color w:val="404042"/>
          <w:sz w:val="19"/>
        </w:rPr>
        <w:br/>
      </w:r>
      <w:hyperlink r:id="rId105">
        <w:r>
          <w:rPr>
            <w:rFonts w:ascii="Calibri" w:eastAsia="Calibri" w:hAnsi="Calibri"/>
            <w:color w:val="0000FF"/>
            <w:sz w:val="19"/>
            <w:u w:val="single"/>
          </w:rPr>
          <w:t>http://www.lrm.nt.gov.au/rangeland/review</w:t>
        </w:r>
      </w:hyperlink>
      <w:r>
        <w:rPr>
          <w:rFonts w:ascii="Calibri" w:eastAsia="Calibri" w:hAnsi="Calibri"/>
          <w:color w:val="404042"/>
          <w:sz w:val="19"/>
        </w:rPr>
        <w:t xml:space="preserve"> </w:t>
      </w:r>
    </w:p>
    <w:p w:rsidR="00A77A11" w:rsidRDefault="005A3A76">
      <w:pPr>
        <w:spacing w:before="202" w:line="240" w:lineRule="exact"/>
        <w:ind w:left="72" w:right="144"/>
        <w:textAlignment w:val="baseline"/>
        <w:rPr>
          <w:rFonts w:ascii="Calibri" w:eastAsia="Calibri" w:hAnsi="Calibri"/>
          <w:color w:val="404042"/>
          <w:sz w:val="19"/>
        </w:rPr>
      </w:pPr>
      <w:r>
        <w:rPr>
          <w:rFonts w:ascii="Calibri" w:eastAsia="Calibri" w:hAnsi="Calibri"/>
          <w:color w:val="404042"/>
          <w:sz w:val="19"/>
        </w:rPr>
        <w:t xml:space="preserve">Oberman, R., Dobbs, A., Budiman, A., Thompson, T. and Rossé, M. 2012, </w:t>
      </w:r>
      <w:r>
        <w:rPr>
          <w:rFonts w:ascii="Calibri" w:eastAsia="Calibri" w:hAnsi="Calibri"/>
          <w:i/>
          <w:color w:val="404042"/>
          <w:sz w:val="18"/>
        </w:rPr>
        <w:t xml:space="preserve">The Archipelago Economy: Unleashing Indonesia’s potential, </w:t>
      </w:r>
      <w:r>
        <w:rPr>
          <w:rFonts w:ascii="Calibri" w:eastAsia="Calibri" w:hAnsi="Calibri"/>
          <w:color w:val="404042"/>
          <w:sz w:val="19"/>
        </w:rPr>
        <w:t>McKinsey and Company.</w:t>
      </w:r>
    </w:p>
    <w:p w:rsidR="00A77A11" w:rsidRDefault="005A3A76">
      <w:pPr>
        <w:spacing w:before="197" w:line="240" w:lineRule="exact"/>
        <w:ind w:left="72" w:right="216"/>
        <w:textAlignment w:val="baseline"/>
        <w:rPr>
          <w:rFonts w:ascii="Calibri" w:eastAsia="Calibri" w:hAnsi="Calibri"/>
          <w:color w:val="404042"/>
          <w:sz w:val="19"/>
        </w:rPr>
      </w:pPr>
      <w:r>
        <w:rPr>
          <w:rFonts w:ascii="Calibri" w:eastAsia="Calibri" w:hAnsi="Calibri"/>
          <w:color w:val="404042"/>
          <w:sz w:val="19"/>
        </w:rPr>
        <w:t xml:space="preserve">OECD Development Centre 2010, </w:t>
      </w:r>
      <w:r>
        <w:rPr>
          <w:rFonts w:ascii="Calibri" w:eastAsia="Calibri" w:hAnsi="Calibri"/>
          <w:i/>
          <w:color w:val="404042"/>
          <w:sz w:val="18"/>
        </w:rPr>
        <w:t>Working Paper No. 285 The Emerging Middle Class in Developing Countries</w:t>
      </w:r>
      <w:r>
        <w:rPr>
          <w:rFonts w:ascii="Calibri" w:eastAsia="Calibri" w:hAnsi="Calibri"/>
          <w:color w:val="404042"/>
          <w:sz w:val="19"/>
        </w:rPr>
        <w:t>. Available at:</w:t>
      </w:r>
      <w:r>
        <w:rPr>
          <w:rFonts w:ascii="Calibri" w:eastAsia="Calibri" w:hAnsi="Calibri"/>
          <w:color w:val="1E497D"/>
          <w:sz w:val="19"/>
          <w:u w:val="single"/>
        </w:rPr>
        <w:t xml:space="preserve"> </w:t>
      </w:r>
      <w:hyperlink r:id="rId106">
        <w:r>
          <w:rPr>
            <w:rFonts w:ascii="Calibri" w:eastAsia="Calibri" w:hAnsi="Calibri"/>
            <w:color w:val="0000FF"/>
            <w:sz w:val="19"/>
            <w:u w:val="single"/>
          </w:rPr>
          <w:t>http://www.oecd.org/social/poverty/44457738.pdf</w:t>
        </w:r>
      </w:hyperlink>
      <w:r>
        <w:rPr>
          <w:rFonts w:ascii="Calibri" w:eastAsia="Calibri" w:hAnsi="Calibri"/>
          <w:color w:val="1E497D"/>
          <w:sz w:val="19"/>
        </w:rPr>
        <w:t xml:space="preserve"> </w:t>
      </w:r>
    </w:p>
    <w:p w:rsidR="00A77A11" w:rsidRDefault="005A3A76">
      <w:pPr>
        <w:spacing w:before="203" w:after="439" w:line="240" w:lineRule="exact"/>
        <w:ind w:left="72" w:right="216"/>
        <w:textAlignment w:val="baseline"/>
        <w:rPr>
          <w:rFonts w:ascii="Calibri" w:eastAsia="Calibri" w:hAnsi="Calibri"/>
          <w:color w:val="404042"/>
          <w:spacing w:val="-5"/>
          <w:sz w:val="19"/>
        </w:rPr>
      </w:pPr>
      <w:r>
        <w:rPr>
          <w:rFonts w:ascii="Calibri" w:eastAsia="Calibri" w:hAnsi="Calibri"/>
          <w:color w:val="404042"/>
          <w:spacing w:val="-5"/>
          <w:sz w:val="19"/>
        </w:rPr>
        <w:t xml:space="preserve">Ord East Kimberley Expansion Project 2014, </w:t>
      </w:r>
      <w:r>
        <w:rPr>
          <w:rFonts w:ascii="Calibri" w:eastAsia="Calibri" w:hAnsi="Calibri"/>
          <w:i/>
          <w:color w:val="404042"/>
          <w:spacing w:val="-5"/>
          <w:sz w:val="18"/>
        </w:rPr>
        <w:t>Submission to the Joint Select Committee on Northern Australia</w:t>
      </w:r>
      <w:r>
        <w:rPr>
          <w:rFonts w:ascii="Calibri" w:eastAsia="Calibri" w:hAnsi="Calibri"/>
          <w:color w:val="404042"/>
          <w:spacing w:val="-5"/>
          <w:sz w:val="19"/>
        </w:rPr>
        <w:t>. Available at:</w:t>
      </w:r>
      <w:r>
        <w:rPr>
          <w:rFonts w:ascii="Calibri" w:eastAsia="Calibri" w:hAnsi="Calibri"/>
          <w:color w:val="1E497D"/>
          <w:spacing w:val="-5"/>
          <w:sz w:val="19"/>
          <w:u w:val="single"/>
        </w:rPr>
        <w:t xml:space="preserve"> </w:t>
      </w:r>
      <w:hyperlink r:id="rId107">
        <w:r>
          <w:rPr>
            <w:rFonts w:ascii="Calibri" w:eastAsia="Calibri" w:hAnsi="Calibri"/>
            <w:color w:val="0000FF"/>
            <w:spacing w:val="-5"/>
            <w:sz w:val="19"/>
            <w:u w:val="single"/>
          </w:rPr>
          <w:t>http://www.aph.gov.au/Parliamentary_Business/Committees/Joint/Northern_Australia/Inquiry_</w:t>
        </w:r>
      </w:hyperlink>
      <w:r>
        <w:rPr>
          <w:rFonts w:ascii="Calibri" w:eastAsia="Calibri" w:hAnsi="Calibri"/>
          <w:color w:val="1E497D"/>
          <w:spacing w:val="-5"/>
          <w:sz w:val="19"/>
          <w:u w:val="single"/>
        </w:rPr>
        <w:t xml:space="preserve"> into_the_Development_of_Northern_Australia/Submissions</w:t>
      </w:r>
      <w:r>
        <w:rPr>
          <w:rFonts w:ascii="Calibri" w:eastAsia="Calibri" w:hAnsi="Calibri"/>
          <w:color w:val="C93429"/>
          <w:spacing w:val="-5"/>
          <w:sz w:val="19"/>
        </w:rPr>
        <w:t xml:space="preserve"> </w:t>
      </w:r>
    </w:p>
    <w:p w:rsidR="00A77A11" w:rsidRDefault="00A77A11">
      <w:pPr>
        <w:spacing w:before="203" w:after="439" w:line="240" w:lineRule="exact"/>
        <w:sectPr w:rsidR="00A77A11">
          <w:pgSz w:w="9979" w:h="14174"/>
          <w:pgMar w:top="880" w:right="1016" w:bottom="237" w:left="623" w:header="720" w:footer="720" w:gutter="0"/>
          <w:cols w:space="720"/>
        </w:sectPr>
      </w:pPr>
    </w:p>
    <w:p w:rsidR="00A77A11" w:rsidRDefault="004E7428">
      <w:pPr>
        <w:tabs>
          <w:tab w:val="right" w:pos="4824"/>
        </w:tabs>
        <w:spacing w:line="175" w:lineRule="exact"/>
        <w:textAlignment w:val="baseline"/>
        <w:rPr>
          <w:rFonts w:ascii="Trebuchet MS" w:eastAsia="Trebuchet MS" w:hAnsi="Trebuchet MS"/>
          <w:b/>
          <w:color w:val="C93429"/>
          <w:sz w:val="18"/>
        </w:rPr>
      </w:pPr>
      <w:r>
        <w:rPr>
          <w:noProof/>
          <w:lang w:val="en-AU" w:eastAsia="en-AU"/>
        </w:rPr>
        <mc:AlternateContent>
          <mc:Choice Requires="wps">
            <w:drawing>
              <wp:anchor distT="0" distB="0" distL="0" distR="0" simplePos="0" relativeHeight="251731968" behindDoc="1" locked="0" layoutInCell="1" allowOverlap="1">
                <wp:simplePos x="0" y="0"/>
                <wp:positionH relativeFrom="page">
                  <wp:posOffset>746760</wp:posOffset>
                </wp:positionH>
                <wp:positionV relativeFrom="page">
                  <wp:posOffset>8525510</wp:posOffset>
                </wp:positionV>
                <wp:extent cx="24130" cy="133985"/>
                <wp:effectExtent l="0" t="0" r="0" b="0"/>
                <wp:wrapNone/>
                <wp:docPr id="17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109" name="Picture"/>
                                  <wp:cNvGraphicFramePr/>
                                  <a:graphic xmlns:a="http://schemas.openxmlformats.org/drawingml/2006/main">
                                    <a:graphicData uri="http://schemas.openxmlformats.org/drawingml/2006/picture">
                                      <pic:pic xmlns:pic="http://schemas.openxmlformats.org/drawingml/2006/picture">
                                        <pic:nvPicPr>
                                          <pic:cNvPr id="109" name="Picture"/>
                                          <pic:cNvPicPr preferRelativeResize="0"/>
                                        </pic:nvPicPr>
                                        <pic:blipFill>
                                          <a:blip r:embed="rId60"/>
                                          <a:stretch>
                                            <a:fillRect/>
                                          </a:stretch>
                                        </pic:blipFill>
                                        <pic:spPr>
                                          <a:xfrm>
                                            <a:off x="0" y="0"/>
                                            <a:ext cx="24130" cy="13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251" type="#_x0000_t202" style="position:absolute;margin-left:58.8pt;margin-top:671.3pt;width:1.9pt;height:10.55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HtBsgIAALM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hN4tfYw4aaFJj3TQ6E4MaBaZAvWdSsDvoQNPPcA+ONtkVXcviq8KcbGuCd/RWylFX1NSAkHf3HTP&#10;ro44yoBs+w+ihDhkr4UFGirZmupBPRCgQ6OeTs0xXArYDEJ/BgcFnPizWRzNbQCSTHc7qfQ7Klpk&#10;jBRLaL3FJod7pQ0XkkwuJhQXOWsa2/6GX2yA47gDkeGqOTMcbDd/xF68iTZR6ITBYuOEXpY5t/k6&#10;dBa5v5xns2y9zvyfJq4fJjUrS8pNmElZfvhnnTtqfNTESVtKNKw0cIaSkrvtupHoQEDZuf2OBTlz&#10;cy9p2CJALi9S8oPQuwtiJ19ESyfMw7kTL73I8fz4Ll54YRxm+WVK94zTf08J9SmO58F8lNJvc/Ps&#10;9zo3krRMw+xoWJvi6OREEiPADS9tazVhzWiflcLQfy4FtHtqtJWrUeioVT1sB/s0AiAJcEbMW1E+&#10;gYKlAImBGmHygVEL+R2jHqZIitW3PZEUo+Y9h1dgRs5kyMnYTgbhBVxNscZoNNd6HE37TrJdDcjj&#10;O+PiFl5KxayMn1kc3xdMBpvNcYqZ0XP+b72eZ+3qFwAAAP//AwBQSwMEFAAGAAgAAAAhADDOsOfg&#10;AAAADQEAAA8AAABkcnMvZG93bnJldi54bWxMj8FOwzAQRO9I/IO1SNyok7RKaRqnqhCckBBpOHB0&#10;YjexGq9D7Lbh79mcym1mdzT7Nt9NtmcXPXrjUEC8iIBpbJwy2Ar4qt6enoH5IFHJ3qEW8Ks97Ir7&#10;u1xmyl2x1JdDaBmVoM+kgC6EIePcN5220i/coJF2RzdaGciOLVejvFK57XkSRSm30iBd6OSgXzrd&#10;nA5nK2D/jeWr+fmoP8tjaapqE+F7ehLi8WHab4EFPYVbGGZ8QoeCmGp3RuVZTz5epxQlsVwlpOZI&#10;Eq+A1fMoXa6BFzn//0XxBwAA//8DAFBLAQItABQABgAIAAAAIQC2gziS/gAAAOEBAAATAAAAAAAA&#10;AAAAAAAAAAAAAABbQ29udGVudF9UeXBlc10ueG1sUEsBAi0AFAAGAAgAAAAhADj9If/WAAAAlAEA&#10;AAsAAAAAAAAAAAAAAAAALwEAAF9yZWxzLy5yZWxzUEsBAi0AFAAGAAgAAAAhAK9Ue0GyAgAAswUA&#10;AA4AAAAAAAAAAAAAAAAALgIAAGRycy9lMm9Eb2MueG1sUEsBAi0AFAAGAAgAAAAhADDOsOfgAAAA&#10;DQEAAA8AAAAAAAAAAAAAAAAADAUAAGRycy9kb3ducmV2LnhtbFBLBQYAAAAABAAEAPMAAAAZBgAA&#10;AAA=&#10;" filled="f" stroked="f">
                <v:textbox inset="0,0,0,0">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109" name="Picture"/>
                            <wp:cNvGraphicFramePr/>
                            <a:graphic xmlns:a="http://schemas.openxmlformats.org/drawingml/2006/main">
                              <a:graphicData uri="http://schemas.openxmlformats.org/drawingml/2006/picture">
                                <pic:pic xmlns:pic="http://schemas.openxmlformats.org/drawingml/2006/picture">
                                  <pic:nvPicPr>
                                    <pic:cNvPr id="109" name="Picture"/>
                                    <pic:cNvPicPr preferRelativeResize="0"/>
                                  </pic:nvPicPr>
                                  <pic:blipFill>
                                    <a:blip r:embed="rId60"/>
                                    <a:stretch>
                                      <a:fillRect/>
                                    </a:stretch>
                                  </pic:blipFill>
                                  <pic:spPr>
                                    <a:xfrm>
                                      <a:off x="0" y="0"/>
                                      <a:ext cx="24130" cy="133985"/>
                                    </a:xfrm>
                                    <a:prstGeom prst="rect">
                                      <a:avLst/>
                                    </a:prstGeom>
                                  </pic:spPr>
                                </pic:pic>
                              </a:graphicData>
                            </a:graphic>
                          </wp:inline>
                        </w:drawing>
                      </w:r>
                    </w:p>
                  </w:txbxContent>
                </v:textbox>
                <w10:wrap anchorx="page" anchory="page"/>
              </v:shape>
            </w:pict>
          </mc:Fallback>
        </mc:AlternateContent>
      </w:r>
      <w:r w:rsidR="005A3A76">
        <w:rPr>
          <w:rFonts w:ascii="Trebuchet MS" w:eastAsia="Trebuchet MS" w:hAnsi="Trebuchet MS"/>
          <w:b/>
          <w:color w:val="C93429"/>
          <w:sz w:val="18"/>
        </w:rPr>
        <w:t>76</w:t>
      </w:r>
      <w:r w:rsidR="005A3A76">
        <w:rPr>
          <w:rFonts w:ascii="Trebuchet MS" w:eastAsia="Trebuchet MS" w:hAnsi="Trebuchet MS"/>
          <w:b/>
          <w:color w:val="C93429"/>
          <w:sz w:val="18"/>
        </w:rPr>
        <w:tab/>
      </w:r>
      <w:r w:rsidR="005A3A76">
        <w:rPr>
          <w:rFonts w:ascii="Trebuchet MS" w:eastAsia="Trebuchet MS" w:hAnsi="Trebuchet MS"/>
          <w:b/>
          <w:color w:val="C93429"/>
          <w:sz w:val="17"/>
        </w:rPr>
        <w:t>GREEN PAPER ON DEVELOPING NORTHERN AUSTRALIA</w:t>
      </w:r>
    </w:p>
    <w:p w:rsidR="00A77A11" w:rsidRDefault="00A77A11">
      <w:pPr>
        <w:sectPr w:rsidR="00A77A11">
          <w:type w:val="continuous"/>
          <w:pgSz w:w="9979" w:h="14174"/>
          <w:pgMar w:top="880" w:right="4390" w:bottom="237" w:left="749" w:header="720" w:footer="720" w:gutter="0"/>
          <w:cols w:space="720"/>
        </w:sectPr>
      </w:pPr>
    </w:p>
    <w:p w:rsidR="00A77A11" w:rsidRDefault="004E7428">
      <w:pPr>
        <w:spacing w:line="236" w:lineRule="exact"/>
        <w:ind w:left="144" w:right="144"/>
        <w:textAlignment w:val="baseline"/>
        <w:rPr>
          <w:rFonts w:ascii="Calibri" w:eastAsia="Calibri" w:hAnsi="Calibri"/>
          <w:color w:val="404042"/>
          <w:spacing w:val="-5"/>
          <w:sz w:val="19"/>
        </w:rPr>
      </w:pPr>
      <w:r>
        <w:rPr>
          <w:noProof/>
          <w:lang w:val="en-AU" w:eastAsia="en-AU"/>
        </w:rPr>
        <w:lastRenderedPageBreak/>
        <mc:AlternateContent>
          <mc:Choice Requires="wps">
            <w:drawing>
              <wp:anchor distT="0" distB="0" distL="0" distR="0" simplePos="0" relativeHeight="251732992" behindDoc="1" locked="0" layoutInCell="1" allowOverlap="1">
                <wp:simplePos x="0" y="0"/>
                <wp:positionH relativeFrom="page">
                  <wp:posOffset>4852670</wp:posOffset>
                </wp:positionH>
                <wp:positionV relativeFrom="page">
                  <wp:posOffset>8171815</wp:posOffset>
                </wp:positionV>
                <wp:extent cx="1151890" cy="572770"/>
                <wp:effectExtent l="0" t="0" r="0" b="0"/>
                <wp:wrapSquare wrapText="bothSides"/>
                <wp:docPr id="17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110" name="Picture"/>
                                  <wp:cNvGraphicFramePr/>
                                  <a:graphic xmlns:a="http://schemas.openxmlformats.org/drawingml/2006/main">
                                    <a:graphicData uri="http://schemas.openxmlformats.org/drawingml/2006/picture">
                                      <pic:pic xmlns:pic="http://schemas.openxmlformats.org/drawingml/2006/picture">
                                        <pic:nvPicPr>
                                          <pic:cNvPr id="110" name="Picture"/>
                                          <pic:cNvPicPr preferRelativeResize="0"/>
                                        </pic:nvPicPr>
                                        <pic:blipFill>
                                          <a:blip r:embed="rId61"/>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252" type="#_x0000_t202" style="position:absolute;left:0;text-align:left;margin-left:382.1pt;margin-top:643.45pt;width:90.7pt;height:45.1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kQsgIAALUFAAAOAAAAZHJzL2Uyb0RvYy54bWysVNtu2zAMfR+wfxD07vpSJ76gTtHG8TCg&#10;uwDtPkCx5ViYLXmSErsb9u+j5DhNWwwYtvlBoCXq8JA84tX12LXoQKVigmfYv/AworwUFeO7DH95&#10;KJwYI6UJr0grOM3wI1X4evX2zdXQpzQQjWgrKhGAcJUOfYYbrfvUdVXZ0I6oC9FTDoe1kB3R8Ct3&#10;biXJAOhd6waet3QHIateipIqBbv5dIhXFr+uaak/1bWiGrUZBm7artKuW7O6qyuS7iTpG1YeaZC/&#10;YNERxiHoCSonmqC9ZK+gOlZKoUStL0rRuaKuWUltDpCN773I5r4hPbW5QHFUfyqT+n+w5cfDZ4lY&#10;Bb2LoD6cdNCkBzpqdCtGdBmZAg29SsHvvgdPPcI+ONtkVX8nyq8KcbFuCN/RGynF0FBSAUHf3HTP&#10;rk44yoBshw+igjhkr4UFGmvZmepBPRCgA5HHU3MMl9KE9Bd+nMBRCWeLKIiArwlB0vl2L5V+R0WH&#10;jJFhCc236ORwp/TkOruYYFwUrG1hn6Qtf7YBmNMOxIar5sywsP38kXjJJt7EoRMGy40Tennu3BTr&#10;0FkWfrTIL/P1Ovd/mrh+mDasqig3YWZt+eGf9e6o8kkVJ3Up0bLKwBlKSu6261aiAwFtF/Y7FuTM&#10;zX1Ow9YLcnmRkh+E3m2QOMUyjpywCBdOEnmx4/nJbbL0wiTMi+cp3TFO/z0lNGQ4WQSLSUy/zc2z&#10;3+vcSNoxDdOjZV2G45MTSY0EN7yyrdWEtZN9VgpD/6kU0O650VawRqOTWvW4He3jCIKliW/kvBXV&#10;I2hYCpAYqBFmHxiNkN8xGmCOZFh92xNJMWrfc3gH4KJnQ87GdjYIL+FqhjVGk7nW03Da95LtGkCe&#10;XhoXN/BWamZl/MTi+MJgNthsjnPMDJ/zf+v1NG1XvwAAAP//AwBQSwMEFAAGAAgAAAAhABgOJBzi&#10;AAAADQEAAA8AAABkcnMvZG93bnJldi54bWxMj8FOwzAMhu9IvENkJG4sXRnt2jWdJgQnJERXDjum&#10;TdZGa5zSZFt5e8wJjvb/6ffnYjvbgV305I1DActFBExj65TBTsBn/fqwBuaDRCUHh1rAt/awLW9v&#10;Cpkrd8VKX/ahY1SCPpcC+hDGnHPf9tpKv3CjRsqObrIy0Dh1XE3ySuV24HEUJdxKg3Shl6N+7nV7&#10;2p+tgN0Bqxfz9d58VMfK1HUW4VtyEuL+bt5tgAU9hz8YfvVJHUpyatwZlWeDgDRZxYRSEK+TDBgh&#10;2eopAdbQ6jFNl8DLgv//ovwBAAD//wMAUEsBAi0AFAAGAAgAAAAhALaDOJL+AAAA4QEAABMAAAAA&#10;AAAAAAAAAAAAAAAAAFtDb250ZW50X1R5cGVzXS54bWxQSwECLQAUAAYACAAAACEAOP0h/9YAAACU&#10;AQAACwAAAAAAAAAAAAAAAAAvAQAAX3JlbHMvLnJlbHNQSwECLQAUAAYACAAAACEAHD3JELICAAC1&#10;BQAADgAAAAAAAAAAAAAAAAAuAgAAZHJzL2Uyb0RvYy54bWxQSwECLQAUAAYACAAAACEAGA4kHOIA&#10;AAANAQAADwAAAAAAAAAAAAAAAAAMBQAAZHJzL2Rvd25yZXYueG1sUEsFBgAAAAAEAAQA8wAAABsG&#10;A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110" name="Picture"/>
                            <wp:cNvGraphicFramePr/>
                            <a:graphic xmlns:a="http://schemas.openxmlformats.org/drawingml/2006/main">
                              <a:graphicData uri="http://schemas.openxmlformats.org/drawingml/2006/picture">
                                <pic:pic xmlns:pic="http://schemas.openxmlformats.org/drawingml/2006/picture">
                                  <pic:nvPicPr>
                                    <pic:cNvPr id="110" name="Picture"/>
                                    <pic:cNvPicPr preferRelativeResize="0"/>
                                  </pic:nvPicPr>
                                  <pic:blipFill>
                                    <a:blip r:embed="rId61"/>
                                    <a:stretch>
                                      <a:fillRect/>
                                    </a:stretch>
                                  </pic:blipFill>
                                  <pic:spPr>
                                    <a:xfrm>
                                      <a:off x="0" y="0"/>
                                      <a:ext cx="1151890" cy="5727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34016" behindDoc="1" locked="0" layoutInCell="1" allowOverlap="1">
                <wp:simplePos x="0" y="0"/>
                <wp:positionH relativeFrom="page">
                  <wp:posOffset>5301615</wp:posOffset>
                </wp:positionH>
                <wp:positionV relativeFrom="page">
                  <wp:posOffset>8524875</wp:posOffset>
                </wp:positionV>
                <wp:extent cx="254000" cy="132715"/>
                <wp:effectExtent l="0" t="0" r="0" b="0"/>
                <wp:wrapSquare wrapText="bothSides"/>
                <wp:docPr id="16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3" w:line="194" w:lineRule="exact"/>
                              <w:textAlignment w:val="baseline"/>
                              <w:rPr>
                                <w:rFonts w:ascii="Trebuchet MS" w:eastAsia="Trebuchet MS" w:hAnsi="Trebuchet MS"/>
                                <w:b/>
                                <w:color w:val="C93429"/>
                                <w:spacing w:val="24"/>
                                <w:sz w:val="18"/>
                              </w:rPr>
                            </w:pPr>
                            <w:r>
                              <w:rPr>
                                <w:rFonts w:ascii="Trebuchet MS" w:eastAsia="Trebuchet MS" w:hAnsi="Trebuchet MS"/>
                                <w:b/>
                                <w:color w:val="C93429"/>
                                <w:spacing w:val="24"/>
                                <w:sz w:val="18"/>
                              </w:rPr>
                              <w:t>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253" type="#_x0000_t202" style="position:absolute;left:0;text-align:left;margin-left:417.45pt;margin-top:671.25pt;width:20pt;height:10.45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4LntQIAALQFAAAOAAAAZHJzL2Uyb0RvYy54bWysVO1umzAU/T9p72D5P+WjhARUUiUhTJO6&#10;D6ndAzhggjWwme0EumrvvmsT0rTTpGkbP6yLfX3uxzm+N7dD26AjlYoJnmL/ysOI8kKUjO9T/OUh&#10;dxYYKU14SRrBaYofqcK3y7dvbvouoYGoRVNSiQCEq6TvUlxr3SWuq4qatkRdiY5yOKyEbImGX7l3&#10;S0l6QG8bN/C8yO2FLDspCqoU7GbjIV5a/Kqihf5UVYpq1KQYctN2lXbdmdVd3pBkL0lXs+KUBvmL&#10;LFrCOAQ9Q2VEE3SQ7BeolhVSKFHpq0K0rqgqVlBbA1Tje6+qua9JR20t0BzVnduk/h9s8fH4WSJW&#10;AndRjBEnLZD0QAeN1mJA15FpUN+pBPzuO/DUA+yDsy1WdXei+KoQF5ua8D1dSSn6mpISEvTNTffi&#10;6oijDMiu/yBKiEMOWligoZKt6R70AwE6EPV4JsfkUsBmMAs9D04KOPKvg7k/sxFIMl3upNLvqGiR&#10;MVIsgXsLTo53SptkSDK5mFhc5KxpLP8Nf7EBjuMOhIar5swkYel8ir14u9guQicMoq0TelnmrPJN&#10;6ES5P59l19lmk/k/TFw/TGpWlpSbMJO0/PDPqDuJfBTFWVxKNKw0cCYlJfe7TSPRkYC0c/udGnLh&#10;5r5MwzYBanlVkh+E3jqInTxazJ0wD2dOPPcWjufH6zjywjjM8pcl3TFO/70k1Kc4ngWzUUu/rQ1Y&#10;N8SPDF7URpKWaRgeDWtTvDg7kcQocMtLS60mrBnti1aY9J9bAXRPRFu9GomOYtXDbrBvIwjmJr5R&#10;806UjyBhKUBioEYYfWDUQn7HqIcxkmL17UAkxah5z+EZmJkzGXIydpNBeAFXU6wxGs2NHmfToZNs&#10;XwPy+NC4WMFTqZiV8XMWpwcGo8FWcxpjZvZc/luv52G7/AkAAP//AwBQSwMEFAAGAAgAAAAhAMb3&#10;80vgAAAADQEAAA8AAABkcnMvZG93bnJldi54bWxMj8FOwzAQRO9I/IO1SNyoQxNCGuJUFYITEiIN&#10;B45O7CZW43WI3Tb8PZsTHHfmaXam2M52YGc9eeNQwP0qAqaxdcpgJ+Czfr3LgPkgUcnBoRbwoz1s&#10;y+urQubKXbDS533oGIWgz6WAPoQx59y3vbbSr9yokbyDm6wMdE4dV5O8ULgd+DqKUm6lQfrQy1E/&#10;97o97k9WwO4Lqxfz/d58VIfK1PUmwrf0KMTtzbx7Ahb0HP5gWOpTdSipU+NOqDwbBGRxsiGUjDhZ&#10;PwAjJHtcpGaR0jgBXhb8/4ryFwAA//8DAFBLAQItABQABgAIAAAAIQC2gziS/gAAAOEBAAATAAAA&#10;AAAAAAAAAAAAAAAAAABbQ29udGVudF9UeXBlc10ueG1sUEsBAi0AFAAGAAgAAAAhADj9If/WAAAA&#10;lAEAAAsAAAAAAAAAAAAAAAAALwEAAF9yZWxzLy5yZWxzUEsBAi0AFAAGAAgAAAAhACDTgue1AgAA&#10;tAUAAA4AAAAAAAAAAAAAAAAALgIAAGRycy9lMm9Eb2MueG1sUEsBAi0AFAAGAAgAAAAhAMb380vg&#10;AAAADQEAAA8AAAAAAAAAAAAAAAAADwUAAGRycy9kb3ducmV2LnhtbFBLBQYAAAAABAAEAPMAAAAc&#10;BgAAAAA=&#10;" filled="f" stroked="f">
                <v:textbox inset="0,0,0,0">
                  <w:txbxContent>
                    <w:p w:rsidR="00A77A11" w:rsidRDefault="005A3A76">
                      <w:pPr>
                        <w:spacing w:before="3" w:line="194" w:lineRule="exact"/>
                        <w:textAlignment w:val="baseline"/>
                        <w:rPr>
                          <w:rFonts w:ascii="Trebuchet MS" w:eastAsia="Trebuchet MS" w:hAnsi="Trebuchet MS"/>
                          <w:b/>
                          <w:color w:val="C93429"/>
                          <w:spacing w:val="24"/>
                          <w:sz w:val="18"/>
                        </w:rPr>
                      </w:pPr>
                      <w:r>
                        <w:rPr>
                          <w:rFonts w:ascii="Trebuchet MS" w:eastAsia="Trebuchet MS" w:hAnsi="Trebuchet MS"/>
                          <w:b/>
                          <w:color w:val="C93429"/>
                          <w:spacing w:val="24"/>
                          <w:sz w:val="18"/>
                        </w:rPr>
                        <w:t>77</w:t>
                      </w:r>
                    </w:p>
                  </w:txbxContent>
                </v:textbox>
                <w10:wrap type="square" anchorx="page" anchory="page"/>
              </v:shape>
            </w:pict>
          </mc:Fallback>
        </mc:AlternateContent>
      </w:r>
      <w:r w:rsidR="005A3A76">
        <w:rPr>
          <w:rFonts w:ascii="Calibri" w:eastAsia="Calibri" w:hAnsi="Calibri"/>
          <w:color w:val="404042"/>
          <w:spacing w:val="-5"/>
          <w:sz w:val="19"/>
        </w:rPr>
        <w:t xml:space="preserve">Outback Highway Development Council 2014, </w:t>
      </w:r>
      <w:r w:rsidR="005A3A76">
        <w:rPr>
          <w:rFonts w:ascii="Calibri" w:eastAsia="Calibri" w:hAnsi="Calibri"/>
          <w:i/>
          <w:color w:val="404042"/>
          <w:spacing w:val="-5"/>
          <w:sz w:val="18"/>
        </w:rPr>
        <w:t>Submission to the Joint Select Committee on Northern Australia</w:t>
      </w:r>
      <w:r w:rsidR="005A3A76">
        <w:rPr>
          <w:rFonts w:ascii="Calibri" w:eastAsia="Calibri" w:hAnsi="Calibri"/>
          <w:color w:val="404042"/>
          <w:spacing w:val="-5"/>
          <w:sz w:val="19"/>
        </w:rPr>
        <w:t>. Available at:</w:t>
      </w:r>
      <w:r w:rsidR="005A3A76">
        <w:rPr>
          <w:rFonts w:ascii="Calibri" w:eastAsia="Calibri" w:hAnsi="Calibri"/>
          <w:color w:val="1E497D"/>
          <w:spacing w:val="-5"/>
          <w:sz w:val="19"/>
          <w:u w:val="single"/>
        </w:rPr>
        <w:t xml:space="preserve"> </w:t>
      </w:r>
      <w:hyperlink r:id="rId108">
        <w:r w:rsidR="005A3A76">
          <w:rPr>
            <w:rFonts w:ascii="Calibri" w:eastAsia="Calibri" w:hAnsi="Calibri"/>
            <w:color w:val="0000FF"/>
            <w:spacing w:val="-5"/>
            <w:sz w:val="19"/>
            <w:u w:val="single"/>
          </w:rPr>
          <w:t>http://www.aph.gov.au/Parliamentary_Business/Committees/Joint/Northern_Australia/Inquiry_</w:t>
        </w:r>
      </w:hyperlink>
      <w:r w:rsidR="005A3A76">
        <w:rPr>
          <w:rFonts w:ascii="Calibri" w:eastAsia="Calibri" w:hAnsi="Calibri"/>
          <w:color w:val="1E497D"/>
          <w:spacing w:val="-5"/>
          <w:sz w:val="19"/>
          <w:u w:val="single"/>
        </w:rPr>
        <w:t xml:space="preserve"> into_the_Development_of_Northern_Australia/Submissions</w:t>
      </w:r>
      <w:r w:rsidR="005A3A76">
        <w:rPr>
          <w:rFonts w:ascii="Calibri" w:eastAsia="Calibri" w:hAnsi="Calibri"/>
          <w:color w:val="404042"/>
          <w:spacing w:val="-5"/>
          <w:sz w:val="19"/>
        </w:rPr>
        <w:t xml:space="preserve"> </w:t>
      </w:r>
    </w:p>
    <w:p w:rsidR="00A77A11" w:rsidRDefault="005A3A76">
      <w:pPr>
        <w:spacing w:before="198" w:line="240" w:lineRule="exact"/>
        <w:ind w:left="144" w:right="144"/>
        <w:textAlignment w:val="baseline"/>
        <w:rPr>
          <w:rFonts w:ascii="Calibri" w:eastAsia="Calibri" w:hAnsi="Calibri"/>
          <w:color w:val="404042"/>
          <w:spacing w:val="-3"/>
          <w:sz w:val="19"/>
        </w:rPr>
      </w:pPr>
      <w:r>
        <w:rPr>
          <w:rFonts w:ascii="Calibri" w:eastAsia="Calibri" w:hAnsi="Calibri"/>
          <w:color w:val="404042"/>
          <w:spacing w:val="-3"/>
          <w:sz w:val="19"/>
        </w:rPr>
        <w:t xml:space="preserve">Productivity Commission 2013a, </w:t>
      </w:r>
      <w:r>
        <w:rPr>
          <w:rFonts w:ascii="Calibri" w:eastAsia="Calibri" w:hAnsi="Calibri"/>
          <w:i/>
          <w:color w:val="404042"/>
          <w:spacing w:val="-3"/>
          <w:sz w:val="18"/>
        </w:rPr>
        <w:t>Major Project Development Assessment Processes, Research Report</w:t>
      </w:r>
      <w:r>
        <w:rPr>
          <w:rFonts w:ascii="Calibri" w:eastAsia="Calibri" w:hAnsi="Calibri"/>
          <w:color w:val="404042"/>
          <w:spacing w:val="-3"/>
          <w:sz w:val="19"/>
        </w:rPr>
        <w:t>, Productivity Commission, Canberra. Available at:</w:t>
      </w:r>
      <w:r>
        <w:rPr>
          <w:rFonts w:ascii="Calibri" w:eastAsia="Calibri" w:hAnsi="Calibri"/>
          <w:color w:val="1E497D"/>
          <w:spacing w:val="-3"/>
          <w:sz w:val="19"/>
          <w:u w:val="single"/>
        </w:rPr>
        <w:t xml:space="preserve"> http://www.pc.gov.au/ data/assets/pdf_file/0015/130353/ major-projects.pdf</w:t>
      </w:r>
    </w:p>
    <w:p w:rsidR="00A77A11" w:rsidRDefault="005A3A76">
      <w:pPr>
        <w:spacing w:before="198" w:line="240" w:lineRule="exact"/>
        <w:ind w:left="144" w:right="576"/>
        <w:textAlignment w:val="baseline"/>
        <w:rPr>
          <w:rFonts w:ascii="Calibri" w:eastAsia="Calibri" w:hAnsi="Calibri"/>
          <w:color w:val="404042"/>
          <w:spacing w:val="-4"/>
          <w:sz w:val="19"/>
        </w:rPr>
      </w:pPr>
      <w:r>
        <w:rPr>
          <w:rFonts w:ascii="Calibri" w:eastAsia="Calibri" w:hAnsi="Calibri"/>
          <w:color w:val="404042"/>
          <w:spacing w:val="-4"/>
          <w:sz w:val="19"/>
        </w:rPr>
        <w:t xml:space="preserve">— 2013b, </w:t>
      </w:r>
      <w:r>
        <w:rPr>
          <w:rFonts w:ascii="Calibri" w:eastAsia="Calibri" w:hAnsi="Calibri"/>
          <w:i/>
          <w:color w:val="404042"/>
          <w:spacing w:val="-4"/>
          <w:sz w:val="18"/>
        </w:rPr>
        <w:t>Public Infrastructure</w:t>
      </w:r>
      <w:r>
        <w:rPr>
          <w:rFonts w:ascii="Calibri" w:eastAsia="Calibri" w:hAnsi="Calibri"/>
          <w:color w:val="404042"/>
          <w:spacing w:val="-4"/>
          <w:sz w:val="19"/>
        </w:rPr>
        <w:t>, Productivity Commission, Canberra. Available at:</w:t>
      </w:r>
      <w:r>
        <w:rPr>
          <w:rFonts w:ascii="Calibri" w:eastAsia="Calibri" w:hAnsi="Calibri"/>
          <w:color w:val="1E497D"/>
          <w:spacing w:val="-4"/>
          <w:sz w:val="19"/>
          <w:u w:val="single"/>
        </w:rPr>
        <w:t xml:space="preserve"> http://www.pc.gov.au/ projects/inquiry/infrastructure</w:t>
      </w:r>
      <w:r>
        <w:rPr>
          <w:rFonts w:ascii="Calibri" w:eastAsia="Calibri" w:hAnsi="Calibri"/>
          <w:color w:val="404042"/>
          <w:spacing w:val="-4"/>
          <w:sz w:val="19"/>
          <w:u w:val="single"/>
        </w:rPr>
        <w:t xml:space="preserve"> </w:t>
      </w:r>
    </w:p>
    <w:p w:rsidR="00A77A11" w:rsidRDefault="005A3A76">
      <w:pPr>
        <w:spacing w:before="202" w:line="240" w:lineRule="exact"/>
        <w:ind w:left="144" w:right="288"/>
        <w:textAlignment w:val="baseline"/>
        <w:rPr>
          <w:rFonts w:ascii="Calibri" w:eastAsia="Calibri" w:hAnsi="Calibri"/>
          <w:color w:val="404042"/>
          <w:sz w:val="19"/>
        </w:rPr>
      </w:pPr>
      <w:r>
        <w:rPr>
          <w:rFonts w:ascii="Calibri" w:eastAsia="Calibri" w:hAnsi="Calibri"/>
          <w:color w:val="404042"/>
          <w:sz w:val="19"/>
        </w:rPr>
        <w:t xml:space="preserve">— 2002, </w:t>
      </w:r>
      <w:r>
        <w:rPr>
          <w:rFonts w:ascii="Calibri" w:eastAsia="Calibri" w:hAnsi="Calibri"/>
          <w:i/>
          <w:color w:val="404042"/>
          <w:sz w:val="18"/>
        </w:rPr>
        <w:t>Pastoral Leases and non-Pastoral Land Use: Commission Research Paper</w:t>
      </w:r>
      <w:r>
        <w:rPr>
          <w:rFonts w:ascii="Calibri" w:eastAsia="Calibri" w:hAnsi="Calibri"/>
          <w:color w:val="404042"/>
          <w:sz w:val="19"/>
        </w:rPr>
        <w:t>, Productivity Commission, Canberra. Available at:</w:t>
      </w:r>
      <w:r>
        <w:rPr>
          <w:rFonts w:ascii="Calibri" w:eastAsia="Calibri" w:hAnsi="Calibri"/>
          <w:color w:val="1E497D"/>
          <w:sz w:val="19"/>
          <w:u w:val="single"/>
        </w:rPr>
        <w:t xml:space="preserve"> </w:t>
      </w:r>
      <w:hyperlink r:id="rId109">
        <w:r>
          <w:rPr>
            <w:rFonts w:ascii="Calibri" w:eastAsia="Calibri" w:hAnsi="Calibri"/>
            <w:color w:val="0000FF"/>
            <w:sz w:val="19"/>
            <w:u w:val="single"/>
          </w:rPr>
          <w:t>http://www.pc.gov.au/research/commission/pastoral-leases</w:t>
        </w:r>
      </w:hyperlink>
      <w:r>
        <w:rPr>
          <w:rFonts w:ascii="Calibri" w:eastAsia="Calibri" w:hAnsi="Calibri"/>
          <w:color w:val="404042"/>
          <w:sz w:val="19"/>
        </w:rPr>
        <w:t xml:space="preserve"> </w:t>
      </w:r>
    </w:p>
    <w:p w:rsidR="00A77A11" w:rsidRDefault="005A3A76">
      <w:pPr>
        <w:spacing w:before="200" w:line="240" w:lineRule="exact"/>
        <w:ind w:left="144" w:right="216"/>
        <w:textAlignment w:val="baseline"/>
        <w:rPr>
          <w:rFonts w:ascii="Calibri" w:eastAsia="Calibri" w:hAnsi="Calibri"/>
          <w:color w:val="404042"/>
          <w:spacing w:val="-4"/>
          <w:sz w:val="19"/>
        </w:rPr>
      </w:pPr>
      <w:r>
        <w:rPr>
          <w:rFonts w:ascii="Calibri" w:eastAsia="Calibri" w:hAnsi="Calibri"/>
          <w:color w:val="404042"/>
          <w:spacing w:val="-4"/>
          <w:sz w:val="19"/>
        </w:rPr>
        <w:t xml:space="preserve">Queensland Government 2014a, </w:t>
      </w:r>
      <w:r>
        <w:rPr>
          <w:rFonts w:ascii="Calibri" w:eastAsia="Calibri" w:hAnsi="Calibri"/>
          <w:i/>
          <w:color w:val="404042"/>
          <w:spacing w:val="-4"/>
          <w:sz w:val="18"/>
        </w:rPr>
        <w:t>Indigenous Land - Leasing Indigenous Land</w:t>
      </w:r>
      <w:r>
        <w:rPr>
          <w:rFonts w:ascii="Calibri" w:eastAsia="Calibri" w:hAnsi="Calibri"/>
          <w:color w:val="404042"/>
          <w:spacing w:val="-4"/>
          <w:sz w:val="19"/>
        </w:rPr>
        <w:t>. Available at:</w:t>
      </w:r>
      <w:r>
        <w:rPr>
          <w:rFonts w:ascii="Calibri" w:eastAsia="Calibri" w:hAnsi="Calibri"/>
          <w:color w:val="1E497D"/>
          <w:spacing w:val="-4"/>
          <w:sz w:val="19"/>
          <w:u w:val="single"/>
        </w:rPr>
        <w:t xml:space="preserve"> </w:t>
      </w:r>
      <w:hyperlink r:id="rId110">
        <w:r>
          <w:rPr>
            <w:rFonts w:ascii="Calibri" w:eastAsia="Calibri" w:hAnsi="Calibri"/>
            <w:color w:val="0000FF"/>
            <w:spacing w:val="-4"/>
            <w:sz w:val="19"/>
            <w:u w:val="single"/>
          </w:rPr>
          <w:t>http://www.dnrm. qld.gov.au/land/indigenous-land/leasing-indigenous-land/home-ownership-leases</w:t>
        </w:r>
      </w:hyperlink>
      <w:r>
        <w:rPr>
          <w:rFonts w:ascii="Calibri" w:eastAsia="Calibri" w:hAnsi="Calibri"/>
          <w:color w:val="404042"/>
          <w:spacing w:val="-4"/>
          <w:sz w:val="19"/>
          <w:u w:val="single"/>
        </w:rPr>
        <w:t xml:space="preserve"> </w:t>
      </w:r>
    </w:p>
    <w:p w:rsidR="00A77A11" w:rsidRDefault="005A3A76">
      <w:pPr>
        <w:spacing w:before="256" w:line="187" w:lineRule="exact"/>
        <w:ind w:left="144"/>
        <w:textAlignment w:val="baseline"/>
        <w:rPr>
          <w:rFonts w:ascii="Calibri" w:eastAsia="Calibri" w:hAnsi="Calibri"/>
          <w:color w:val="404042"/>
          <w:spacing w:val="-2"/>
          <w:sz w:val="19"/>
        </w:rPr>
      </w:pPr>
      <w:r>
        <w:rPr>
          <w:rFonts w:ascii="Calibri" w:eastAsia="Calibri" w:hAnsi="Calibri"/>
          <w:color w:val="404042"/>
          <w:spacing w:val="-2"/>
          <w:sz w:val="19"/>
        </w:rPr>
        <w:t xml:space="preserve">— 2014b, </w:t>
      </w:r>
      <w:r>
        <w:rPr>
          <w:rFonts w:ascii="Calibri" w:eastAsia="Calibri" w:hAnsi="Calibri"/>
          <w:i/>
          <w:color w:val="404042"/>
          <w:spacing w:val="-2"/>
          <w:sz w:val="18"/>
        </w:rPr>
        <w:t>Indigenous Land - Freehold</w:t>
      </w:r>
      <w:r>
        <w:rPr>
          <w:rFonts w:ascii="Calibri" w:eastAsia="Calibri" w:hAnsi="Calibri"/>
          <w:color w:val="404042"/>
          <w:spacing w:val="-2"/>
          <w:sz w:val="19"/>
        </w:rPr>
        <w:t>. Available at:</w:t>
      </w:r>
    </w:p>
    <w:p w:rsidR="00A77A11" w:rsidRDefault="004E7428">
      <w:pPr>
        <w:spacing w:before="53" w:line="183" w:lineRule="exact"/>
        <w:ind w:left="144"/>
        <w:textAlignment w:val="baseline"/>
        <w:rPr>
          <w:rFonts w:ascii="Calibri" w:eastAsia="Calibri" w:hAnsi="Calibri"/>
          <w:color w:val="1E497D"/>
          <w:spacing w:val="-4"/>
          <w:sz w:val="19"/>
          <w:u w:val="single"/>
        </w:rPr>
      </w:pPr>
      <w:hyperlink r:id="rId111">
        <w:r w:rsidR="005A3A76">
          <w:rPr>
            <w:rFonts w:ascii="Calibri" w:eastAsia="Calibri" w:hAnsi="Calibri"/>
            <w:color w:val="0000FF"/>
            <w:spacing w:val="-4"/>
            <w:sz w:val="19"/>
            <w:u w:val="single"/>
          </w:rPr>
          <w:t>http://www.dnrm.qld.gov.au/land/indigenous-land/freehold</w:t>
        </w:r>
      </w:hyperlink>
      <w:r w:rsidR="005A3A76">
        <w:rPr>
          <w:rFonts w:ascii="Calibri" w:eastAsia="Calibri" w:hAnsi="Calibri"/>
          <w:color w:val="404042"/>
          <w:spacing w:val="-4"/>
          <w:sz w:val="19"/>
        </w:rPr>
        <w:t xml:space="preserve"> </w:t>
      </w:r>
    </w:p>
    <w:p w:rsidR="00A77A11" w:rsidRDefault="005A3A76">
      <w:pPr>
        <w:spacing w:before="258" w:line="188" w:lineRule="exact"/>
        <w:ind w:left="144"/>
        <w:textAlignment w:val="baseline"/>
        <w:rPr>
          <w:rFonts w:ascii="Calibri" w:eastAsia="Calibri" w:hAnsi="Calibri"/>
          <w:color w:val="404042"/>
          <w:spacing w:val="-4"/>
          <w:sz w:val="19"/>
        </w:rPr>
      </w:pPr>
      <w:r>
        <w:rPr>
          <w:rFonts w:ascii="Calibri" w:eastAsia="Calibri" w:hAnsi="Calibri"/>
          <w:color w:val="404042"/>
          <w:spacing w:val="-4"/>
          <w:sz w:val="19"/>
        </w:rPr>
        <w:t xml:space="preserve">— 2014c, </w:t>
      </w:r>
      <w:r>
        <w:rPr>
          <w:rFonts w:ascii="Calibri" w:eastAsia="Calibri" w:hAnsi="Calibri"/>
          <w:i/>
          <w:color w:val="404042"/>
          <w:spacing w:val="-4"/>
          <w:sz w:val="18"/>
        </w:rPr>
        <w:t>Water Reform</w:t>
      </w:r>
      <w:r>
        <w:rPr>
          <w:rFonts w:ascii="Calibri" w:eastAsia="Calibri" w:hAnsi="Calibri"/>
          <w:color w:val="404042"/>
          <w:spacing w:val="-4"/>
          <w:sz w:val="19"/>
        </w:rPr>
        <w:t>. Available at:</w:t>
      </w:r>
      <w:r>
        <w:rPr>
          <w:rFonts w:ascii="Calibri" w:eastAsia="Calibri" w:hAnsi="Calibri"/>
          <w:color w:val="1E497D"/>
          <w:spacing w:val="-4"/>
          <w:sz w:val="19"/>
          <w:u w:val="single"/>
        </w:rPr>
        <w:t xml:space="preserve"> </w:t>
      </w:r>
      <w:hyperlink r:id="rId112">
        <w:r>
          <w:rPr>
            <w:rFonts w:ascii="Calibri" w:eastAsia="Calibri" w:hAnsi="Calibri"/>
            <w:color w:val="0000FF"/>
            <w:spacing w:val="-4"/>
            <w:sz w:val="19"/>
            <w:u w:val="single"/>
          </w:rPr>
          <w:t>http://www.dnrm.qld.gov.au/water/catchments-planning/water-reform</w:t>
        </w:r>
      </w:hyperlink>
      <w:r>
        <w:rPr>
          <w:rFonts w:ascii="Calibri" w:eastAsia="Calibri" w:hAnsi="Calibri"/>
          <w:color w:val="1E497D"/>
          <w:spacing w:val="-4"/>
          <w:sz w:val="19"/>
        </w:rPr>
        <w:t xml:space="preserve"> </w:t>
      </w:r>
    </w:p>
    <w:p w:rsidR="00A77A11" w:rsidRDefault="005A3A76">
      <w:pPr>
        <w:spacing w:before="197" w:line="240" w:lineRule="exact"/>
        <w:ind w:left="144"/>
        <w:textAlignment w:val="baseline"/>
        <w:rPr>
          <w:rFonts w:ascii="Calibri" w:eastAsia="Calibri" w:hAnsi="Calibri"/>
          <w:color w:val="404042"/>
          <w:sz w:val="19"/>
        </w:rPr>
      </w:pPr>
      <w:r>
        <w:rPr>
          <w:rFonts w:ascii="Calibri" w:eastAsia="Calibri" w:hAnsi="Calibri"/>
          <w:color w:val="404042"/>
          <w:sz w:val="19"/>
        </w:rPr>
        <w:t xml:space="preserve">— 2010, </w:t>
      </w:r>
      <w:r>
        <w:rPr>
          <w:rFonts w:ascii="Calibri" w:eastAsia="Calibri" w:hAnsi="Calibri"/>
          <w:i/>
          <w:color w:val="404042"/>
          <w:sz w:val="18"/>
        </w:rPr>
        <w:t>Far North Queensland Regional Water Supply Strategy</w:t>
      </w:r>
      <w:r>
        <w:rPr>
          <w:rFonts w:ascii="Calibri" w:eastAsia="Calibri" w:hAnsi="Calibri"/>
          <w:color w:val="404042"/>
          <w:sz w:val="19"/>
        </w:rPr>
        <w:t xml:space="preserve">. Available at: </w:t>
      </w:r>
      <w:r>
        <w:rPr>
          <w:rFonts w:ascii="Calibri" w:eastAsia="Calibri" w:hAnsi="Calibri"/>
          <w:color w:val="404042"/>
          <w:sz w:val="19"/>
        </w:rPr>
        <w:br/>
      </w:r>
      <w:hyperlink r:id="rId113">
        <w:r>
          <w:rPr>
            <w:rFonts w:ascii="Calibri" w:eastAsia="Calibri" w:hAnsi="Calibri"/>
            <w:color w:val="0000FF"/>
            <w:sz w:val="19"/>
            <w:u w:val="single"/>
          </w:rPr>
          <w:t>www.dews.qld.gov.au/_data/assets?pfd_file/0020/80462/fnq-rwss.pdf</w:t>
        </w:r>
      </w:hyperlink>
      <w:r>
        <w:rPr>
          <w:rFonts w:ascii="Calibri" w:eastAsia="Calibri" w:hAnsi="Calibri"/>
          <w:color w:val="1E497D"/>
          <w:sz w:val="19"/>
        </w:rPr>
        <w:t xml:space="preserve"> </w:t>
      </w:r>
    </w:p>
    <w:p w:rsidR="00A77A11" w:rsidRDefault="005A3A76">
      <w:pPr>
        <w:spacing w:before="196" w:line="240" w:lineRule="exact"/>
        <w:ind w:left="144" w:right="432"/>
        <w:textAlignment w:val="baseline"/>
        <w:rPr>
          <w:rFonts w:ascii="Calibri" w:eastAsia="Calibri" w:hAnsi="Calibri"/>
          <w:color w:val="404042"/>
          <w:spacing w:val="2"/>
          <w:sz w:val="19"/>
        </w:rPr>
      </w:pPr>
      <w:r>
        <w:rPr>
          <w:rFonts w:ascii="Calibri" w:eastAsia="Calibri" w:hAnsi="Calibri"/>
          <w:color w:val="404042"/>
          <w:spacing w:val="2"/>
          <w:sz w:val="19"/>
        </w:rPr>
        <w:t xml:space="preserve">RAI 2013, </w:t>
      </w:r>
      <w:r>
        <w:rPr>
          <w:rFonts w:ascii="Calibri" w:eastAsia="Calibri" w:hAnsi="Calibri"/>
          <w:i/>
          <w:color w:val="404042"/>
          <w:spacing w:val="2"/>
          <w:sz w:val="18"/>
        </w:rPr>
        <w:t>Rethinking the Future of Northern Australia’s Regions: More than mines, dams and development dreams</w:t>
      </w:r>
      <w:r>
        <w:rPr>
          <w:rFonts w:ascii="Calibri" w:eastAsia="Calibri" w:hAnsi="Calibri"/>
          <w:color w:val="404042"/>
          <w:spacing w:val="2"/>
          <w:sz w:val="19"/>
        </w:rPr>
        <w:t xml:space="preserve">. Regional Australia Institute, Canberra. Available at: </w:t>
      </w:r>
      <w:hyperlink r:id="rId114">
        <w:r>
          <w:rPr>
            <w:rFonts w:ascii="Calibri" w:eastAsia="Calibri" w:hAnsi="Calibri"/>
            <w:color w:val="0000FF"/>
            <w:spacing w:val="2"/>
            <w:sz w:val="19"/>
            <w:u w:val="single"/>
          </w:rPr>
          <w:t>http://www.regionalaustralia.org.au/wp-content/uploads/2013/11/Rethinking-the-future-of-northern-Australias-regions1.pdf</w:t>
        </w:r>
      </w:hyperlink>
      <w:r>
        <w:rPr>
          <w:rFonts w:ascii="Calibri" w:eastAsia="Calibri" w:hAnsi="Calibri"/>
          <w:color w:val="404042"/>
          <w:spacing w:val="2"/>
          <w:sz w:val="19"/>
          <w:u w:val="single"/>
        </w:rPr>
        <w:t xml:space="preserve"> </w:t>
      </w:r>
    </w:p>
    <w:p w:rsidR="00A77A11" w:rsidRDefault="005A3A76">
      <w:pPr>
        <w:spacing w:before="207" w:line="240" w:lineRule="exact"/>
        <w:ind w:left="144" w:right="576"/>
        <w:textAlignment w:val="baseline"/>
        <w:rPr>
          <w:rFonts w:ascii="Calibri" w:eastAsia="Calibri" w:hAnsi="Calibri"/>
          <w:color w:val="404042"/>
          <w:sz w:val="19"/>
        </w:rPr>
      </w:pPr>
      <w:r>
        <w:rPr>
          <w:rFonts w:ascii="Calibri" w:eastAsia="Calibri" w:hAnsi="Calibri"/>
          <w:color w:val="404042"/>
          <w:sz w:val="19"/>
        </w:rPr>
        <w:t xml:space="preserve">RIRDC 2011a, </w:t>
      </w:r>
      <w:r>
        <w:rPr>
          <w:rFonts w:ascii="Calibri" w:eastAsia="Calibri" w:hAnsi="Calibri"/>
          <w:i/>
          <w:color w:val="404042"/>
          <w:sz w:val="18"/>
        </w:rPr>
        <w:t>Foreign investment and Australian agriculture</w:t>
      </w:r>
      <w:r>
        <w:rPr>
          <w:rFonts w:ascii="Calibri" w:eastAsia="Calibri" w:hAnsi="Calibri"/>
          <w:color w:val="404042"/>
          <w:sz w:val="19"/>
        </w:rPr>
        <w:t>, Rural Industries Research and Development Corporation, Canberra.</w:t>
      </w:r>
    </w:p>
    <w:p w:rsidR="00A77A11" w:rsidRDefault="005A3A76">
      <w:pPr>
        <w:spacing w:before="197" w:line="240" w:lineRule="exact"/>
        <w:ind w:left="144" w:right="504"/>
        <w:textAlignment w:val="baseline"/>
        <w:rPr>
          <w:rFonts w:ascii="Calibri" w:eastAsia="Calibri" w:hAnsi="Calibri"/>
          <w:color w:val="404042"/>
          <w:sz w:val="19"/>
        </w:rPr>
      </w:pPr>
      <w:r>
        <w:rPr>
          <w:rFonts w:ascii="Calibri" w:eastAsia="Calibri" w:hAnsi="Calibri"/>
          <w:color w:val="404042"/>
          <w:sz w:val="19"/>
        </w:rPr>
        <w:t xml:space="preserve">— 2011b, </w:t>
      </w:r>
      <w:r>
        <w:rPr>
          <w:rFonts w:ascii="Calibri" w:eastAsia="Calibri" w:hAnsi="Calibri"/>
          <w:i/>
          <w:color w:val="404042"/>
          <w:sz w:val="18"/>
        </w:rPr>
        <w:t xml:space="preserve">Pre-feasibility study into a northern western Australian beef abattoir – Stage 2, </w:t>
      </w:r>
      <w:r>
        <w:rPr>
          <w:rFonts w:ascii="Calibri" w:eastAsia="Calibri" w:hAnsi="Calibri"/>
          <w:color w:val="404042"/>
          <w:sz w:val="19"/>
        </w:rPr>
        <w:t>Rural Industries Research and Development Corporation, Canberra.</w:t>
      </w:r>
    </w:p>
    <w:p w:rsidR="00A77A11" w:rsidRDefault="005A3A76">
      <w:pPr>
        <w:spacing w:before="197" w:line="240" w:lineRule="exact"/>
        <w:ind w:left="144" w:right="288"/>
        <w:textAlignment w:val="baseline"/>
        <w:rPr>
          <w:rFonts w:ascii="Calibri" w:eastAsia="Calibri" w:hAnsi="Calibri"/>
          <w:color w:val="404042"/>
          <w:sz w:val="19"/>
        </w:rPr>
      </w:pPr>
      <w:r>
        <w:rPr>
          <w:rFonts w:ascii="Calibri" w:eastAsia="Calibri" w:hAnsi="Calibri"/>
          <w:color w:val="404042"/>
          <w:sz w:val="19"/>
        </w:rPr>
        <w:t xml:space="preserve">Robb, A. 2014, </w:t>
      </w:r>
      <w:r>
        <w:rPr>
          <w:rFonts w:ascii="Calibri" w:eastAsia="Calibri" w:hAnsi="Calibri"/>
          <w:i/>
          <w:color w:val="404042"/>
          <w:sz w:val="18"/>
        </w:rPr>
        <w:t>Ministers Endorse National Investment Priorities</w:t>
      </w:r>
      <w:r>
        <w:rPr>
          <w:rFonts w:ascii="Calibri" w:eastAsia="Calibri" w:hAnsi="Calibri"/>
          <w:color w:val="404042"/>
          <w:sz w:val="19"/>
        </w:rPr>
        <w:t xml:space="preserve">, media release, 14 February 2014, Australian Minister for Trade and Investment, the Hon Andrew Robb AO MP, Canberra. Available at: </w:t>
      </w:r>
      <w:hyperlink r:id="rId115">
        <w:r>
          <w:rPr>
            <w:rFonts w:ascii="Calibri" w:eastAsia="Calibri" w:hAnsi="Calibri"/>
            <w:color w:val="0000FF"/>
            <w:sz w:val="19"/>
            <w:u w:val="single"/>
          </w:rPr>
          <w:t>http://trademinister.gov.au/releases/2014/ar_mr_140214.html</w:t>
        </w:r>
      </w:hyperlink>
      <w:r>
        <w:rPr>
          <w:rFonts w:ascii="Calibri" w:eastAsia="Calibri" w:hAnsi="Calibri"/>
          <w:color w:val="404042"/>
          <w:sz w:val="19"/>
        </w:rPr>
        <w:t xml:space="preserve"> </w:t>
      </w:r>
    </w:p>
    <w:p w:rsidR="00A77A11" w:rsidRDefault="005A3A76">
      <w:pPr>
        <w:spacing w:before="201" w:line="240" w:lineRule="exact"/>
        <w:ind w:left="144" w:right="216"/>
        <w:textAlignment w:val="baseline"/>
        <w:rPr>
          <w:rFonts w:ascii="Calibri" w:eastAsia="Calibri" w:hAnsi="Calibri"/>
          <w:color w:val="404042"/>
          <w:spacing w:val="-4"/>
          <w:sz w:val="19"/>
        </w:rPr>
      </w:pPr>
      <w:r>
        <w:rPr>
          <w:rFonts w:ascii="Calibri" w:eastAsia="Calibri" w:hAnsi="Calibri"/>
          <w:color w:val="404042"/>
          <w:spacing w:val="-4"/>
          <w:sz w:val="19"/>
        </w:rPr>
        <w:t xml:space="preserve">Shire of Ashburton 2013, </w:t>
      </w:r>
      <w:r>
        <w:rPr>
          <w:rFonts w:ascii="Calibri" w:eastAsia="Calibri" w:hAnsi="Calibri"/>
          <w:i/>
          <w:color w:val="404042"/>
          <w:spacing w:val="-4"/>
          <w:sz w:val="18"/>
        </w:rPr>
        <w:t>New Partnership for thriving Pilbara towns</w:t>
      </w:r>
      <w:r>
        <w:rPr>
          <w:rFonts w:ascii="Calibri" w:eastAsia="Calibri" w:hAnsi="Calibri"/>
          <w:color w:val="404042"/>
          <w:spacing w:val="-4"/>
          <w:sz w:val="19"/>
        </w:rPr>
        <w:t>, media release. Shire of Ashburton, Tom Price. Available at:</w:t>
      </w:r>
      <w:r>
        <w:rPr>
          <w:rFonts w:ascii="Calibri" w:eastAsia="Calibri" w:hAnsi="Calibri"/>
          <w:color w:val="1E497D"/>
          <w:spacing w:val="-4"/>
          <w:sz w:val="19"/>
          <w:u w:val="single"/>
        </w:rPr>
        <w:t xml:space="preserve"> </w:t>
      </w:r>
      <w:hyperlink r:id="rId116">
        <w:r>
          <w:rPr>
            <w:rFonts w:ascii="Calibri" w:eastAsia="Calibri" w:hAnsi="Calibri"/>
            <w:color w:val="0000FF"/>
            <w:spacing w:val="-4"/>
            <w:sz w:val="19"/>
            <w:u w:val="single"/>
          </w:rPr>
          <w:t>http://www.ashburton.wa.gov.au/community/paraburdoo/community-story/265/</w:t>
        </w:r>
      </w:hyperlink>
      <w:r>
        <w:rPr>
          <w:rFonts w:ascii="Calibri" w:eastAsia="Calibri" w:hAnsi="Calibri"/>
          <w:color w:val="1E497D"/>
          <w:spacing w:val="-4"/>
          <w:sz w:val="19"/>
        </w:rPr>
        <w:t xml:space="preserve"> </w:t>
      </w:r>
    </w:p>
    <w:p w:rsidR="00A77A11" w:rsidRDefault="005A3A76">
      <w:pPr>
        <w:spacing w:before="197" w:line="240" w:lineRule="exact"/>
        <w:ind w:left="144" w:right="288"/>
        <w:textAlignment w:val="baseline"/>
        <w:rPr>
          <w:rFonts w:ascii="Calibri" w:eastAsia="Calibri" w:hAnsi="Calibri"/>
          <w:color w:val="404042"/>
          <w:sz w:val="19"/>
        </w:rPr>
      </w:pPr>
      <w:r>
        <w:rPr>
          <w:rFonts w:ascii="Calibri" w:eastAsia="Calibri" w:hAnsi="Calibri"/>
          <w:color w:val="404042"/>
          <w:sz w:val="19"/>
        </w:rPr>
        <w:t xml:space="preserve">Shire of Roebourne 2013, </w:t>
      </w:r>
      <w:r>
        <w:rPr>
          <w:rFonts w:ascii="Calibri" w:eastAsia="Calibri" w:hAnsi="Calibri"/>
          <w:i/>
          <w:color w:val="404042"/>
          <w:sz w:val="18"/>
        </w:rPr>
        <w:t>Long term partnership signed by Shire of Roebourne and Rio Tinto</w:t>
      </w:r>
      <w:r>
        <w:rPr>
          <w:rFonts w:ascii="Calibri" w:eastAsia="Calibri" w:hAnsi="Calibri"/>
          <w:color w:val="404042"/>
          <w:sz w:val="19"/>
        </w:rPr>
        <w:t>, media release, Shire of Roebourne, Karratha. Available at:</w:t>
      </w:r>
    </w:p>
    <w:p w:rsidR="00A77A11" w:rsidRDefault="004E7428">
      <w:pPr>
        <w:spacing w:before="57" w:line="183" w:lineRule="exact"/>
        <w:ind w:left="144"/>
        <w:textAlignment w:val="baseline"/>
        <w:rPr>
          <w:rFonts w:ascii="Calibri" w:eastAsia="Calibri" w:hAnsi="Calibri"/>
          <w:color w:val="1E497D"/>
          <w:spacing w:val="-4"/>
          <w:sz w:val="19"/>
          <w:u w:val="single"/>
        </w:rPr>
      </w:pPr>
      <w:hyperlink r:id="rId117">
        <w:r w:rsidR="005A3A76">
          <w:rPr>
            <w:rFonts w:ascii="Calibri" w:eastAsia="Calibri" w:hAnsi="Calibri"/>
            <w:color w:val="0000FF"/>
            <w:spacing w:val="-4"/>
            <w:sz w:val="19"/>
            <w:u w:val="single"/>
          </w:rPr>
          <w:t>http://www.roebourne.wa.gov.au/News/NewsDetails.aspx?NewsID=575</w:t>
        </w:r>
      </w:hyperlink>
      <w:r w:rsidR="005A3A76">
        <w:rPr>
          <w:rFonts w:ascii="Calibri" w:eastAsia="Calibri" w:hAnsi="Calibri"/>
          <w:color w:val="404042"/>
          <w:spacing w:val="-4"/>
          <w:sz w:val="19"/>
        </w:rPr>
        <w:t xml:space="preserve"> </w:t>
      </w:r>
    </w:p>
    <w:p w:rsidR="00A77A11" w:rsidRDefault="005A3A76">
      <w:pPr>
        <w:spacing w:before="201" w:line="240" w:lineRule="exact"/>
        <w:ind w:left="144" w:right="288"/>
        <w:textAlignment w:val="baseline"/>
        <w:rPr>
          <w:rFonts w:ascii="Calibri" w:eastAsia="Calibri" w:hAnsi="Calibri"/>
          <w:color w:val="404042"/>
          <w:spacing w:val="-6"/>
          <w:sz w:val="19"/>
        </w:rPr>
      </w:pPr>
      <w:r>
        <w:rPr>
          <w:rFonts w:ascii="Calibri" w:eastAsia="Calibri" w:hAnsi="Calibri"/>
          <w:color w:val="404042"/>
          <w:spacing w:val="-6"/>
          <w:sz w:val="19"/>
        </w:rPr>
        <w:t xml:space="preserve">Treasury 2013, </w:t>
      </w:r>
      <w:r>
        <w:rPr>
          <w:rFonts w:ascii="Calibri" w:eastAsia="Calibri" w:hAnsi="Calibri"/>
          <w:i/>
          <w:color w:val="404042"/>
          <w:spacing w:val="-6"/>
          <w:sz w:val="18"/>
        </w:rPr>
        <w:t>Long-term International GDP Projections</w:t>
      </w:r>
      <w:r>
        <w:rPr>
          <w:rFonts w:ascii="Calibri" w:eastAsia="Calibri" w:hAnsi="Calibri"/>
          <w:color w:val="404042"/>
          <w:spacing w:val="-6"/>
          <w:sz w:val="19"/>
        </w:rPr>
        <w:t xml:space="preserve">, The Australian Treasury, Canberra. Available at: </w:t>
      </w:r>
      <w:hyperlink r:id="rId118">
        <w:r>
          <w:rPr>
            <w:rFonts w:ascii="Calibri" w:eastAsia="Calibri" w:hAnsi="Calibri"/>
            <w:color w:val="0000FF"/>
            <w:spacing w:val="-6"/>
            <w:sz w:val="19"/>
            <w:u w:val="single"/>
          </w:rPr>
          <w:t>http://www.treasury.gov.au/~/media/Treasury/Publications%20and%20Media/Publications/2013/Long%20</w:t>
        </w:r>
      </w:hyperlink>
      <w:r>
        <w:rPr>
          <w:rFonts w:ascii="Calibri" w:eastAsia="Calibri" w:hAnsi="Calibri"/>
          <w:color w:val="1E497D"/>
          <w:spacing w:val="-6"/>
          <w:sz w:val="19"/>
          <w:u w:val="single"/>
        </w:rPr>
        <w:t xml:space="preserve"> term%20international%20GDP%20projections/Key%20Documents/PDF/TWP_2013_2.ashx</w:t>
      </w:r>
    </w:p>
    <w:p w:rsidR="00A77A11" w:rsidRDefault="00A77A11">
      <w:pPr>
        <w:sectPr w:rsidR="00A77A11">
          <w:pgSz w:w="9979" w:h="14174"/>
          <w:pgMar w:top="900" w:right="663" w:bottom="909" w:left="976" w:header="720" w:footer="720" w:gutter="0"/>
          <w:cols w:space="720"/>
        </w:sectPr>
      </w:pPr>
    </w:p>
    <w:p w:rsidR="00A77A11" w:rsidRDefault="005A3A76">
      <w:pPr>
        <w:spacing w:line="235" w:lineRule="exact"/>
        <w:ind w:left="144" w:right="504"/>
        <w:textAlignment w:val="baseline"/>
        <w:rPr>
          <w:rFonts w:ascii="Calibri" w:eastAsia="Calibri" w:hAnsi="Calibri"/>
          <w:color w:val="404042"/>
          <w:spacing w:val="-4"/>
          <w:sz w:val="19"/>
        </w:rPr>
      </w:pPr>
      <w:r>
        <w:rPr>
          <w:rFonts w:ascii="Calibri" w:eastAsia="Calibri" w:hAnsi="Calibri"/>
          <w:color w:val="404042"/>
          <w:spacing w:val="-4"/>
          <w:sz w:val="19"/>
        </w:rPr>
        <w:lastRenderedPageBreak/>
        <w:t xml:space="preserve">Tourism and Transport Forum Australia 2013, </w:t>
      </w:r>
      <w:r>
        <w:rPr>
          <w:rFonts w:ascii="Calibri" w:eastAsia="Calibri" w:hAnsi="Calibri"/>
          <w:i/>
          <w:color w:val="404042"/>
          <w:spacing w:val="-4"/>
          <w:sz w:val="18"/>
        </w:rPr>
        <w:t>Tourism and the Australian Economy</w:t>
      </w:r>
      <w:r>
        <w:rPr>
          <w:rFonts w:ascii="Calibri" w:eastAsia="Calibri" w:hAnsi="Calibri"/>
          <w:color w:val="404042"/>
          <w:spacing w:val="-4"/>
          <w:sz w:val="19"/>
        </w:rPr>
        <w:t>. Tourism and Transport Forum Australia, Sydney. Available at:</w:t>
      </w:r>
      <w:r>
        <w:rPr>
          <w:rFonts w:ascii="Calibri" w:eastAsia="Calibri" w:hAnsi="Calibri"/>
          <w:color w:val="1E497D"/>
          <w:spacing w:val="-4"/>
          <w:sz w:val="19"/>
          <w:u w:val="single"/>
        </w:rPr>
        <w:t xml:space="preserve"> </w:t>
      </w:r>
      <w:hyperlink r:id="rId119">
        <w:r>
          <w:rPr>
            <w:rFonts w:ascii="Calibri" w:eastAsia="Calibri" w:hAnsi="Calibri"/>
            <w:color w:val="0000FF"/>
            <w:spacing w:val="-4"/>
            <w:sz w:val="19"/>
            <w:u w:val="single"/>
          </w:rPr>
          <w:t>http://www.tourismnt.com.au/Portals/3/docs/research/NTper</w:t>
        </w:r>
      </w:hyperlink>
      <w:r>
        <w:rPr>
          <w:rFonts w:ascii="Calibri" w:eastAsia="Calibri" w:hAnsi="Calibri"/>
          <w:color w:val="1E497D"/>
          <w:spacing w:val="-4"/>
          <w:sz w:val="19"/>
          <w:u w:val="single"/>
        </w:rPr>
        <w:t xml:space="preserve">  cent20TSAper cent202011-12.pdf</w:t>
      </w:r>
    </w:p>
    <w:p w:rsidR="00A77A11" w:rsidRDefault="005A3A76">
      <w:pPr>
        <w:spacing w:before="208" w:line="240" w:lineRule="exact"/>
        <w:ind w:left="144" w:right="504"/>
        <w:textAlignment w:val="baseline"/>
        <w:rPr>
          <w:rFonts w:ascii="Calibri" w:eastAsia="Calibri" w:hAnsi="Calibri"/>
          <w:color w:val="404042"/>
          <w:spacing w:val="-4"/>
          <w:sz w:val="19"/>
        </w:rPr>
      </w:pPr>
      <w:r>
        <w:rPr>
          <w:rFonts w:ascii="Calibri" w:eastAsia="Calibri" w:hAnsi="Calibri"/>
          <w:color w:val="404042"/>
          <w:spacing w:val="-4"/>
          <w:sz w:val="19"/>
        </w:rPr>
        <w:t xml:space="preserve">Tourism Australia, </w:t>
      </w:r>
      <w:r>
        <w:rPr>
          <w:rFonts w:ascii="Calibri" w:eastAsia="Calibri" w:hAnsi="Calibri"/>
          <w:i/>
          <w:color w:val="404042"/>
          <w:spacing w:val="-4"/>
          <w:sz w:val="18"/>
        </w:rPr>
        <w:t>Exchange rates: Challenges and Opportunities for Australian tourism</w:t>
      </w:r>
      <w:r>
        <w:rPr>
          <w:rFonts w:ascii="Calibri" w:eastAsia="Calibri" w:hAnsi="Calibri"/>
          <w:color w:val="404042"/>
          <w:spacing w:val="-4"/>
          <w:sz w:val="19"/>
        </w:rPr>
        <w:t>, Tourism Australia, Sydney. Available at:</w:t>
      </w:r>
      <w:r>
        <w:rPr>
          <w:rFonts w:ascii="Calibri" w:eastAsia="Calibri" w:hAnsi="Calibri"/>
          <w:color w:val="1E497D"/>
          <w:spacing w:val="-4"/>
          <w:sz w:val="19"/>
          <w:u w:val="single"/>
        </w:rPr>
        <w:t xml:space="preserve"> </w:t>
      </w:r>
      <w:hyperlink r:id="rId120">
        <w:r>
          <w:rPr>
            <w:rFonts w:ascii="Calibri" w:eastAsia="Calibri" w:hAnsi="Calibri"/>
            <w:color w:val="0000FF"/>
            <w:spacing w:val="-4"/>
            <w:sz w:val="19"/>
            <w:u w:val="single"/>
          </w:rPr>
          <w:t>http://www.tourism.australia.com/documents/corporate/Exchange_Rates.pdf</w:t>
        </w:r>
      </w:hyperlink>
      <w:r>
        <w:rPr>
          <w:rFonts w:ascii="Calibri" w:eastAsia="Calibri" w:hAnsi="Calibri"/>
          <w:color w:val="404042"/>
          <w:spacing w:val="-4"/>
          <w:sz w:val="19"/>
        </w:rPr>
        <w:t xml:space="preserve"> </w:t>
      </w:r>
    </w:p>
    <w:p w:rsidR="00A77A11" w:rsidRDefault="005A3A76">
      <w:pPr>
        <w:spacing w:before="193" w:line="240" w:lineRule="exact"/>
        <w:ind w:left="144" w:right="1872"/>
        <w:textAlignment w:val="baseline"/>
        <w:rPr>
          <w:rFonts w:ascii="Calibri" w:eastAsia="Calibri" w:hAnsi="Calibri"/>
          <w:color w:val="404042"/>
          <w:sz w:val="19"/>
        </w:rPr>
      </w:pPr>
      <w:r>
        <w:rPr>
          <w:rFonts w:ascii="Calibri" w:eastAsia="Calibri" w:hAnsi="Calibri"/>
          <w:color w:val="404042"/>
          <w:sz w:val="19"/>
        </w:rPr>
        <w:t xml:space="preserve">Tourism NT 2013, </w:t>
      </w:r>
      <w:r>
        <w:rPr>
          <w:rFonts w:ascii="Calibri" w:eastAsia="Calibri" w:hAnsi="Calibri"/>
          <w:i/>
          <w:color w:val="404042"/>
          <w:sz w:val="18"/>
        </w:rPr>
        <w:t>Tourism NT website</w:t>
      </w:r>
      <w:r>
        <w:rPr>
          <w:rFonts w:ascii="Calibri" w:eastAsia="Calibri" w:hAnsi="Calibri"/>
          <w:color w:val="404042"/>
          <w:sz w:val="19"/>
        </w:rPr>
        <w:t xml:space="preserve">, Tourism Northern Territory, Darwin. Available at: </w:t>
      </w:r>
      <w:hyperlink r:id="rId121">
        <w:r>
          <w:rPr>
            <w:rFonts w:ascii="Calibri" w:eastAsia="Calibri" w:hAnsi="Calibri"/>
            <w:color w:val="0000FF"/>
            <w:sz w:val="19"/>
            <w:u w:val="single"/>
          </w:rPr>
          <w:t>http://www.tourismnt.com.au/en/Research/NT-snapshot.aspx</w:t>
        </w:r>
      </w:hyperlink>
      <w:r>
        <w:rPr>
          <w:rFonts w:ascii="Calibri" w:eastAsia="Calibri" w:hAnsi="Calibri"/>
          <w:color w:val="1E497D"/>
          <w:sz w:val="19"/>
        </w:rPr>
        <w:t xml:space="preserve"> </w:t>
      </w:r>
    </w:p>
    <w:p w:rsidR="00A77A11" w:rsidRDefault="005A3A76">
      <w:pPr>
        <w:spacing w:before="201" w:line="240" w:lineRule="exact"/>
        <w:ind w:left="144" w:right="216"/>
        <w:textAlignment w:val="baseline"/>
        <w:rPr>
          <w:rFonts w:ascii="Calibri" w:eastAsia="Calibri" w:hAnsi="Calibri"/>
          <w:color w:val="404042"/>
          <w:sz w:val="19"/>
        </w:rPr>
      </w:pPr>
      <w:r>
        <w:rPr>
          <w:rFonts w:ascii="Calibri" w:eastAsia="Calibri" w:hAnsi="Calibri"/>
          <w:color w:val="404042"/>
          <w:sz w:val="19"/>
        </w:rPr>
        <w:t xml:space="preserve">Tourism Research Australia 2014, </w:t>
      </w:r>
      <w:r>
        <w:rPr>
          <w:rFonts w:ascii="Calibri" w:eastAsia="Calibri" w:hAnsi="Calibri"/>
          <w:i/>
          <w:color w:val="404042"/>
          <w:sz w:val="18"/>
        </w:rPr>
        <w:t>International Visitors Survey</w:t>
      </w:r>
      <w:r>
        <w:rPr>
          <w:rFonts w:ascii="Calibri" w:eastAsia="Calibri" w:hAnsi="Calibri"/>
          <w:color w:val="404042"/>
          <w:sz w:val="19"/>
        </w:rPr>
        <w:t>, unpublished data, Tourism Research Australia, Canberra.</w:t>
      </w:r>
    </w:p>
    <w:p w:rsidR="00A77A11" w:rsidRDefault="005A3A76">
      <w:pPr>
        <w:spacing w:before="259" w:line="187" w:lineRule="exact"/>
        <w:ind w:left="144"/>
        <w:textAlignment w:val="baseline"/>
        <w:rPr>
          <w:rFonts w:ascii="Calibri" w:eastAsia="Calibri" w:hAnsi="Calibri"/>
          <w:color w:val="404042"/>
          <w:spacing w:val="-3"/>
          <w:sz w:val="19"/>
        </w:rPr>
      </w:pPr>
      <w:r>
        <w:rPr>
          <w:rFonts w:ascii="Calibri" w:eastAsia="Calibri" w:hAnsi="Calibri"/>
          <w:color w:val="404042"/>
          <w:spacing w:val="-3"/>
          <w:sz w:val="19"/>
        </w:rPr>
        <w:t xml:space="preserve">— 2013, </w:t>
      </w:r>
      <w:r>
        <w:rPr>
          <w:rFonts w:ascii="Calibri" w:eastAsia="Calibri" w:hAnsi="Calibri"/>
          <w:i/>
          <w:color w:val="404042"/>
          <w:spacing w:val="-3"/>
          <w:sz w:val="18"/>
        </w:rPr>
        <w:t>International Visitors Survey</w:t>
      </w:r>
      <w:r>
        <w:rPr>
          <w:rFonts w:ascii="Calibri" w:eastAsia="Calibri" w:hAnsi="Calibri"/>
          <w:color w:val="404042"/>
          <w:spacing w:val="-3"/>
          <w:sz w:val="19"/>
        </w:rPr>
        <w:t>, unpublished data, Tourism Research Australia, Canberra.</w:t>
      </w:r>
    </w:p>
    <w:p w:rsidR="00A77A11" w:rsidRDefault="005A3A76">
      <w:pPr>
        <w:spacing w:before="191" w:line="240" w:lineRule="exact"/>
        <w:ind w:left="144" w:right="144"/>
        <w:textAlignment w:val="baseline"/>
        <w:rPr>
          <w:rFonts w:ascii="Calibri" w:eastAsia="Calibri" w:hAnsi="Calibri"/>
          <w:color w:val="404042"/>
          <w:spacing w:val="-4"/>
          <w:sz w:val="19"/>
        </w:rPr>
      </w:pPr>
      <w:r>
        <w:rPr>
          <w:rFonts w:ascii="Calibri" w:eastAsia="Calibri" w:hAnsi="Calibri"/>
          <w:color w:val="404042"/>
          <w:spacing w:val="-4"/>
          <w:sz w:val="19"/>
        </w:rPr>
        <w:t xml:space="preserve">United Nations World Tourism Organisation 2013, </w:t>
      </w:r>
      <w:r>
        <w:rPr>
          <w:rFonts w:ascii="Calibri" w:eastAsia="Calibri" w:hAnsi="Calibri"/>
          <w:i/>
          <w:color w:val="404042"/>
          <w:spacing w:val="-4"/>
          <w:sz w:val="18"/>
        </w:rPr>
        <w:t>2013 Tourism Highlights</w:t>
      </w:r>
      <w:r>
        <w:rPr>
          <w:rFonts w:ascii="Calibri" w:eastAsia="Calibri" w:hAnsi="Calibri"/>
          <w:color w:val="404042"/>
          <w:spacing w:val="-4"/>
          <w:sz w:val="19"/>
        </w:rPr>
        <w:t>. Available at:</w:t>
      </w:r>
      <w:r>
        <w:rPr>
          <w:rFonts w:ascii="Calibri" w:eastAsia="Calibri" w:hAnsi="Calibri"/>
          <w:color w:val="1E497D"/>
          <w:spacing w:val="-4"/>
          <w:sz w:val="19"/>
          <w:u w:val="single"/>
        </w:rPr>
        <w:t xml:space="preserve"> http://mkt.unwto.org/ barometer</w:t>
      </w:r>
    </w:p>
    <w:p w:rsidR="00A77A11" w:rsidRDefault="005A3A76">
      <w:pPr>
        <w:spacing w:before="203" w:line="240" w:lineRule="exact"/>
        <w:ind w:left="144" w:right="2016"/>
        <w:textAlignment w:val="baseline"/>
        <w:rPr>
          <w:rFonts w:ascii="Calibri" w:eastAsia="Calibri" w:hAnsi="Calibri"/>
          <w:color w:val="404042"/>
          <w:spacing w:val="-7"/>
          <w:sz w:val="19"/>
        </w:rPr>
      </w:pPr>
      <w:r>
        <w:rPr>
          <w:rFonts w:ascii="Calibri" w:eastAsia="Calibri" w:hAnsi="Calibri"/>
          <w:color w:val="404042"/>
          <w:spacing w:val="-7"/>
          <w:sz w:val="19"/>
        </w:rPr>
        <w:t xml:space="preserve">Western Australian Government 2014, </w:t>
      </w:r>
      <w:r>
        <w:rPr>
          <w:rFonts w:ascii="Calibri" w:eastAsia="Calibri" w:hAnsi="Calibri"/>
          <w:i/>
          <w:color w:val="404042"/>
          <w:spacing w:val="-7"/>
          <w:sz w:val="18"/>
        </w:rPr>
        <w:t>Rangelands Reform</w:t>
      </w:r>
      <w:r>
        <w:rPr>
          <w:rFonts w:ascii="Calibri" w:eastAsia="Calibri" w:hAnsi="Calibri"/>
          <w:color w:val="404042"/>
          <w:spacing w:val="-7"/>
          <w:sz w:val="19"/>
        </w:rPr>
        <w:t xml:space="preserve">. Available at: </w:t>
      </w:r>
      <w:hyperlink r:id="rId122">
        <w:r>
          <w:rPr>
            <w:rFonts w:ascii="Calibri" w:eastAsia="Calibri" w:hAnsi="Calibri"/>
            <w:color w:val="0000FF"/>
            <w:spacing w:val="-7"/>
            <w:sz w:val="19"/>
            <w:u w:val="single"/>
          </w:rPr>
          <w:t>http://www.lands.wa.gov.au/Pastoral-Leases/Rangelands-Reform/Pages/default.aspx</w:t>
        </w:r>
      </w:hyperlink>
      <w:r>
        <w:rPr>
          <w:rFonts w:ascii="Calibri" w:eastAsia="Calibri" w:hAnsi="Calibri"/>
          <w:color w:val="1E497D"/>
          <w:spacing w:val="-7"/>
          <w:sz w:val="19"/>
        </w:rPr>
        <w:t xml:space="preserve"> </w:t>
      </w:r>
    </w:p>
    <w:p w:rsidR="00A77A11" w:rsidRDefault="005A3A76">
      <w:pPr>
        <w:spacing w:before="259" w:line="187" w:lineRule="exact"/>
        <w:ind w:left="144"/>
        <w:textAlignment w:val="baseline"/>
        <w:rPr>
          <w:rFonts w:ascii="Calibri" w:eastAsia="Calibri" w:hAnsi="Calibri"/>
          <w:color w:val="404042"/>
          <w:spacing w:val="-2"/>
          <w:sz w:val="19"/>
        </w:rPr>
      </w:pPr>
      <w:r>
        <w:rPr>
          <w:rFonts w:ascii="Calibri" w:eastAsia="Calibri" w:hAnsi="Calibri"/>
          <w:color w:val="404042"/>
          <w:spacing w:val="-2"/>
          <w:sz w:val="19"/>
        </w:rPr>
        <w:t xml:space="preserve">— 2013, </w:t>
      </w:r>
      <w:r>
        <w:rPr>
          <w:rFonts w:ascii="Calibri" w:eastAsia="Calibri" w:hAnsi="Calibri"/>
          <w:i/>
          <w:color w:val="404042"/>
          <w:spacing w:val="-2"/>
          <w:sz w:val="18"/>
        </w:rPr>
        <w:t>Regional Price Index 2013</w:t>
      </w:r>
      <w:r>
        <w:rPr>
          <w:rFonts w:ascii="Calibri" w:eastAsia="Calibri" w:hAnsi="Calibri"/>
          <w:color w:val="404042"/>
          <w:spacing w:val="-2"/>
          <w:sz w:val="19"/>
        </w:rPr>
        <w:t>. Available at:</w:t>
      </w:r>
    </w:p>
    <w:p w:rsidR="00A77A11" w:rsidRDefault="004E7428">
      <w:pPr>
        <w:spacing w:before="53" w:line="183" w:lineRule="exact"/>
        <w:ind w:left="144"/>
        <w:textAlignment w:val="baseline"/>
        <w:rPr>
          <w:rFonts w:ascii="Calibri" w:eastAsia="Calibri" w:hAnsi="Calibri"/>
          <w:color w:val="1E497D"/>
          <w:spacing w:val="-4"/>
          <w:sz w:val="19"/>
          <w:u w:val="single"/>
        </w:rPr>
      </w:pPr>
      <w:hyperlink r:id="rId123">
        <w:r w:rsidR="005A3A76">
          <w:rPr>
            <w:rFonts w:ascii="Calibri" w:eastAsia="Calibri" w:hAnsi="Calibri"/>
            <w:color w:val="0000FF"/>
            <w:spacing w:val="-4"/>
            <w:sz w:val="19"/>
            <w:u w:val="single"/>
          </w:rPr>
          <w:t>http://www.drd.wa.gov.au/publications/Documents/Regional_Price_Index_2013.pdf</w:t>
        </w:r>
      </w:hyperlink>
      <w:r w:rsidR="005A3A76">
        <w:rPr>
          <w:rFonts w:ascii="Calibri" w:eastAsia="Calibri" w:hAnsi="Calibri"/>
          <w:color w:val="1E497D"/>
          <w:spacing w:val="-4"/>
          <w:sz w:val="19"/>
        </w:rPr>
        <w:t xml:space="preserve"> </w:t>
      </w:r>
    </w:p>
    <w:p w:rsidR="00A77A11" w:rsidRDefault="005A3A76">
      <w:pPr>
        <w:spacing w:before="197" w:line="240" w:lineRule="exact"/>
        <w:ind w:left="144"/>
        <w:textAlignment w:val="baseline"/>
        <w:rPr>
          <w:rFonts w:ascii="Calibri" w:eastAsia="Calibri" w:hAnsi="Calibri"/>
          <w:color w:val="404042"/>
          <w:sz w:val="19"/>
        </w:rPr>
      </w:pPr>
      <w:r>
        <w:rPr>
          <w:rFonts w:ascii="Calibri" w:eastAsia="Calibri" w:hAnsi="Calibri"/>
          <w:color w:val="404042"/>
          <w:sz w:val="19"/>
        </w:rPr>
        <w:t xml:space="preserve">Woodside Petroleum 2013, </w:t>
      </w:r>
      <w:r>
        <w:rPr>
          <w:rFonts w:ascii="Calibri" w:eastAsia="Calibri" w:hAnsi="Calibri"/>
          <w:i/>
          <w:color w:val="404042"/>
          <w:sz w:val="18"/>
        </w:rPr>
        <w:t>North West Shelf Project website</w:t>
      </w:r>
      <w:r>
        <w:rPr>
          <w:rFonts w:ascii="Calibri" w:eastAsia="Calibri" w:hAnsi="Calibri"/>
          <w:color w:val="404042"/>
          <w:sz w:val="19"/>
        </w:rPr>
        <w:t xml:space="preserve">. Available at: </w:t>
      </w:r>
      <w:r>
        <w:rPr>
          <w:rFonts w:ascii="Calibri" w:eastAsia="Calibri" w:hAnsi="Calibri"/>
          <w:color w:val="404042"/>
          <w:sz w:val="19"/>
        </w:rPr>
        <w:br/>
      </w:r>
      <w:hyperlink r:id="rId124">
        <w:r>
          <w:rPr>
            <w:rFonts w:ascii="Calibri" w:eastAsia="Calibri" w:hAnsi="Calibri"/>
            <w:color w:val="0000FF"/>
            <w:sz w:val="19"/>
            <w:u w:val="single"/>
          </w:rPr>
          <w:t>http://www.woodside.com.au/our-business/north-west-shelf/Pages/default.aspx</w:t>
        </w:r>
      </w:hyperlink>
      <w:r>
        <w:rPr>
          <w:rFonts w:ascii="Calibri" w:eastAsia="Calibri" w:hAnsi="Calibri"/>
          <w:color w:val="1E497D"/>
          <w:sz w:val="19"/>
        </w:rPr>
        <w:t xml:space="preserve"> </w:t>
      </w:r>
    </w:p>
    <w:p w:rsidR="00A77A11" w:rsidRDefault="005A3A76">
      <w:pPr>
        <w:spacing w:before="162" w:after="5922" w:line="279" w:lineRule="exact"/>
        <w:ind w:left="144" w:right="216"/>
        <w:textAlignment w:val="baseline"/>
        <w:rPr>
          <w:rFonts w:ascii="Calibri" w:eastAsia="Calibri" w:hAnsi="Calibri"/>
          <w:color w:val="404042"/>
          <w:sz w:val="19"/>
        </w:rPr>
      </w:pPr>
      <w:r>
        <w:rPr>
          <w:rFonts w:ascii="Calibri" w:eastAsia="Calibri" w:hAnsi="Calibri"/>
          <w:color w:val="404042"/>
          <w:sz w:val="19"/>
        </w:rPr>
        <w:t xml:space="preserve">World Bank 2012, </w:t>
      </w:r>
      <w:r>
        <w:rPr>
          <w:rFonts w:ascii="Calibri" w:eastAsia="Calibri" w:hAnsi="Calibri"/>
          <w:i/>
          <w:color w:val="404042"/>
          <w:sz w:val="18"/>
        </w:rPr>
        <w:t xml:space="preserve">World Development Indicators, </w:t>
      </w:r>
      <w:r>
        <w:rPr>
          <w:rFonts w:ascii="Calibri" w:eastAsia="Calibri" w:hAnsi="Calibri"/>
          <w:color w:val="404042"/>
          <w:sz w:val="19"/>
        </w:rPr>
        <w:t>database. World Bank, Washington DC, July 2012. Available at:</w:t>
      </w:r>
      <w:r>
        <w:rPr>
          <w:rFonts w:ascii="Calibri" w:eastAsia="Calibri" w:hAnsi="Calibri"/>
          <w:color w:val="1E497D"/>
          <w:sz w:val="19"/>
          <w:u w:val="single"/>
        </w:rPr>
        <w:t xml:space="preserve"> www.data.worldbank.org/</w:t>
      </w:r>
      <w:r>
        <w:rPr>
          <w:rFonts w:ascii="Calibri" w:eastAsia="Calibri" w:hAnsi="Calibri"/>
          <w:color w:val="1E497D"/>
          <w:sz w:val="19"/>
        </w:rPr>
        <w:t xml:space="preserve"> </w:t>
      </w:r>
    </w:p>
    <w:p w:rsidR="00A77A11" w:rsidRDefault="00A77A11">
      <w:pPr>
        <w:spacing w:before="162" w:after="5922" w:line="279" w:lineRule="exact"/>
        <w:sectPr w:rsidR="00A77A11">
          <w:pgSz w:w="9979" w:h="14174"/>
          <w:pgMar w:top="900" w:right="1023" w:bottom="237" w:left="616" w:header="720" w:footer="720" w:gutter="0"/>
          <w:cols w:space="720"/>
        </w:sectPr>
      </w:pPr>
    </w:p>
    <w:p w:rsidR="00A77A11" w:rsidRDefault="004E7428">
      <w:pPr>
        <w:tabs>
          <w:tab w:val="right" w:pos="4824"/>
        </w:tabs>
        <w:spacing w:line="175" w:lineRule="exact"/>
        <w:textAlignment w:val="baseline"/>
        <w:rPr>
          <w:rFonts w:ascii="Trebuchet MS" w:eastAsia="Trebuchet MS" w:hAnsi="Trebuchet MS"/>
          <w:b/>
          <w:color w:val="C93429"/>
          <w:sz w:val="18"/>
        </w:rPr>
      </w:pPr>
      <w:r>
        <w:rPr>
          <w:noProof/>
          <w:lang w:val="en-AU" w:eastAsia="en-AU"/>
        </w:rPr>
        <mc:AlternateContent>
          <mc:Choice Requires="wps">
            <w:drawing>
              <wp:anchor distT="0" distB="0" distL="0" distR="0" simplePos="0" relativeHeight="251735040" behindDoc="1" locked="0" layoutInCell="1" allowOverlap="1">
                <wp:simplePos x="0" y="0"/>
                <wp:positionH relativeFrom="page">
                  <wp:posOffset>746760</wp:posOffset>
                </wp:positionH>
                <wp:positionV relativeFrom="page">
                  <wp:posOffset>8525510</wp:posOffset>
                </wp:positionV>
                <wp:extent cx="24130" cy="133985"/>
                <wp:effectExtent l="0" t="0" r="0" b="0"/>
                <wp:wrapNone/>
                <wp:docPr id="16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111" name="Picture"/>
                                  <wp:cNvGraphicFramePr/>
                                  <a:graphic xmlns:a="http://schemas.openxmlformats.org/drawingml/2006/main">
                                    <a:graphicData uri="http://schemas.openxmlformats.org/drawingml/2006/picture">
                                      <pic:pic xmlns:pic="http://schemas.openxmlformats.org/drawingml/2006/picture">
                                        <pic:nvPicPr>
                                          <pic:cNvPr id="111" name="Picture"/>
                                          <pic:cNvPicPr preferRelativeResize="0"/>
                                        </pic:nvPicPr>
                                        <pic:blipFill>
                                          <a:blip r:embed="rId60"/>
                                          <a:stretch>
                                            <a:fillRect/>
                                          </a:stretch>
                                        </pic:blipFill>
                                        <pic:spPr>
                                          <a:xfrm>
                                            <a:off x="0" y="0"/>
                                            <a:ext cx="24130" cy="13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254" type="#_x0000_t202" style="position:absolute;margin-left:58.8pt;margin-top:671.3pt;width:1.9pt;height:10.55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mvtQIAALMFAAAOAAAAZHJzL2Uyb0RvYy54bWysVG1vmzAQ/j5p/8Hyd8pLSAoopGpDmCZ1&#10;L1K7H+CACdbAZrYT6Kr9951NSNr0y7SND9Zhnx8/d/fcLW+GtkEHKhUTPMX+lYcR5YUoGd+l+Ntj&#10;7kQYKU14SRrBaYqfqMI3q/fvln2X0EDUoimpRADCVdJ3Ka617hLXVUVNW6KuREc5HFZCtkTDr9y5&#10;pSQ9oLeNG3jewu2FLDspCqoU7GbjIV5Z/Kqihf5SVYpq1KQYuGm7SrtuzequliTZSdLVrDjSIH/B&#10;oiWMw6MnqIxogvaSvYFqWSGFEpW+KkTriqpiBbUxQDS+dxHNQ006amOB5KjulCb1/2CLz4evErES&#10;areAUnHSQpEe6aDRnRjQbG4S1HcqAb+HDjz1APvgbINV3b0ovivExbomfEdvpRR9TUkJBH1z031x&#10;dcRRBmTbfxIlvEP2WligoZKtyR7kAwE6FOrpVBzDpYDNIPRncFDAiT+bxZGl5pJkuttJpT9Q0SJj&#10;pFhC6S02OdwrbbiQZHIxT3GRs6ax5W/4qw1wHHfgZbhqzgwHW83n2Is30SYKnTBYbJzQyzLnNl+H&#10;ziL3r+fZLFuvM/+XedcPk5qVJeXmmUlZfvhnlTtqfNTESVtKNKw0cIaSkrvtupHoQEDZuf1sxuHk&#10;7Oa+pmGTALFchOQHoXcXxE6+iK6dMA/nTnztRY7nx3fxwgvjMMtfh3TPOP33kFCf4ngezEcpnUlf&#10;xObZ721sJGmZhtnRsDbF0cmJJEaAG17a0mrCmtF+kQpD/5wKKPdUaCtXo9BRq3rYDrY1giCa+mAr&#10;yidQsBQgMVAjTD4waiF/YtTDFEmx+rEnkmLUfOTQBWbkTIacjO1kEF7A1RRrjEZzrcfRtO8k29WA&#10;PPYZF7fQKRWzMjYtNbI49hdMBhvNcYqZ0fPy33qdZ+3qNwAAAP//AwBQSwMEFAAGAAgAAAAhADDO&#10;sOfgAAAADQEAAA8AAABkcnMvZG93bnJldi54bWxMj8FOwzAQRO9I/IO1SNyok7RKaRqnqhCckBBp&#10;OHB0YjexGq9D7Lbh79mcym1mdzT7Nt9NtmcXPXrjUEC8iIBpbJwy2Ar4qt6enoH5IFHJ3qEW8Ks9&#10;7Ir7u1xmyl2x1JdDaBmVoM+kgC6EIePcN5220i/coJF2RzdaGciOLVejvFK57XkSRSm30iBd6OSg&#10;XzrdnA5nK2D/jeWr+fmoP8tjaapqE+F7ehLi8WHab4EFPYVbGGZ8QoeCmGp3RuVZTz5epxQlsVwl&#10;pOZIEq+A1fMoXa6BFzn//0XxBwAA//8DAFBLAQItABQABgAIAAAAIQC2gziS/gAAAOEBAAATAAAA&#10;AAAAAAAAAAAAAAAAAABbQ29udGVudF9UeXBlc10ueG1sUEsBAi0AFAAGAAgAAAAhADj9If/WAAAA&#10;lAEAAAsAAAAAAAAAAAAAAAAALwEAAF9yZWxzLy5yZWxzUEsBAi0AFAAGAAgAAAAhAL6tea+1AgAA&#10;swUAAA4AAAAAAAAAAAAAAAAALgIAAGRycy9lMm9Eb2MueG1sUEsBAi0AFAAGAAgAAAAhADDOsOfg&#10;AAAADQEAAA8AAAAAAAAAAAAAAAAADwUAAGRycy9kb3ducmV2LnhtbFBLBQYAAAAABAAEAPMAAAAc&#10;BgAAAAA=&#10;" filled="f" stroked="f">
                <v:textbox inset="0,0,0,0">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111" name="Picture"/>
                            <wp:cNvGraphicFramePr/>
                            <a:graphic xmlns:a="http://schemas.openxmlformats.org/drawingml/2006/main">
                              <a:graphicData uri="http://schemas.openxmlformats.org/drawingml/2006/picture">
                                <pic:pic xmlns:pic="http://schemas.openxmlformats.org/drawingml/2006/picture">
                                  <pic:nvPicPr>
                                    <pic:cNvPr id="111" name="Picture"/>
                                    <pic:cNvPicPr preferRelativeResize="0"/>
                                  </pic:nvPicPr>
                                  <pic:blipFill>
                                    <a:blip r:embed="rId60"/>
                                    <a:stretch>
                                      <a:fillRect/>
                                    </a:stretch>
                                  </pic:blipFill>
                                  <pic:spPr>
                                    <a:xfrm>
                                      <a:off x="0" y="0"/>
                                      <a:ext cx="24130" cy="133985"/>
                                    </a:xfrm>
                                    <a:prstGeom prst="rect">
                                      <a:avLst/>
                                    </a:prstGeom>
                                  </pic:spPr>
                                </pic:pic>
                              </a:graphicData>
                            </a:graphic>
                          </wp:inline>
                        </w:drawing>
                      </w:r>
                    </w:p>
                  </w:txbxContent>
                </v:textbox>
                <w10:wrap anchorx="page" anchory="page"/>
              </v:shape>
            </w:pict>
          </mc:Fallback>
        </mc:AlternateContent>
      </w:r>
      <w:r w:rsidR="005A3A76">
        <w:rPr>
          <w:rFonts w:ascii="Trebuchet MS" w:eastAsia="Trebuchet MS" w:hAnsi="Trebuchet MS"/>
          <w:b/>
          <w:color w:val="C93429"/>
          <w:sz w:val="18"/>
        </w:rPr>
        <w:t>78</w:t>
      </w:r>
      <w:r w:rsidR="005A3A76">
        <w:rPr>
          <w:rFonts w:ascii="Trebuchet MS" w:eastAsia="Trebuchet MS" w:hAnsi="Trebuchet MS"/>
          <w:b/>
          <w:color w:val="C93429"/>
          <w:sz w:val="18"/>
        </w:rPr>
        <w:tab/>
      </w:r>
      <w:r w:rsidR="005A3A76">
        <w:rPr>
          <w:rFonts w:ascii="Trebuchet MS" w:eastAsia="Trebuchet MS" w:hAnsi="Trebuchet MS"/>
          <w:b/>
          <w:color w:val="C93429"/>
          <w:sz w:val="17"/>
        </w:rPr>
        <w:t>GREEN PAPER ON DEVELOPING NORTHERN AUSTRALIA</w:t>
      </w:r>
    </w:p>
    <w:p w:rsidR="00A77A11" w:rsidRDefault="00A77A11">
      <w:pPr>
        <w:sectPr w:rsidR="00A77A11">
          <w:type w:val="continuous"/>
          <w:pgSz w:w="9979" w:h="14174"/>
          <w:pgMar w:top="900" w:right="4390" w:bottom="237" w:left="749" w:header="720" w:footer="720" w:gutter="0"/>
          <w:cols w:space="720"/>
        </w:sectPr>
      </w:pPr>
    </w:p>
    <w:p w:rsidR="00A77A11" w:rsidRDefault="004E7428">
      <w:pPr>
        <w:spacing w:before="22" w:after="44" w:line="286" w:lineRule="exact"/>
        <w:ind w:left="72"/>
        <w:textAlignment w:val="baseline"/>
        <w:rPr>
          <w:rFonts w:ascii="Century Gothic" w:eastAsia="Century Gothic" w:hAnsi="Century Gothic"/>
          <w:color w:val="C93429"/>
          <w:spacing w:val="8"/>
          <w:sz w:val="24"/>
        </w:rPr>
      </w:pPr>
      <w:r>
        <w:rPr>
          <w:noProof/>
          <w:lang w:val="en-AU" w:eastAsia="en-AU"/>
        </w:rPr>
        <w:lastRenderedPageBreak/>
        <mc:AlternateContent>
          <mc:Choice Requires="wps">
            <w:drawing>
              <wp:anchor distT="0" distB="0" distL="0" distR="0" simplePos="0" relativeHeight="251736064" behindDoc="1" locked="0" layoutInCell="1" allowOverlap="1">
                <wp:simplePos x="0" y="0"/>
                <wp:positionH relativeFrom="column">
                  <wp:posOffset>72390</wp:posOffset>
                </wp:positionH>
                <wp:positionV relativeFrom="paragraph">
                  <wp:posOffset>7375525</wp:posOffset>
                </wp:positionV>
                <wp:extent cx="5285105" cy="808990"/>
                <wp:effectExtent l="0" t="0" r="0" b="0"/>
                <wp:wrapSquare wrapText="bothSides"/>
                <wp:docPr id="16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5105" cy="80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78D" w:rsidRDefault="00C8078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255" type="#_x0000_t202" style="position:absolute;left:0;text-align:left;margin-left:5.7pt;margin-top:580.75pt;width:416.15pt;height:63.7pt;z-index:-251580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HhhtgIAALU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gF&#10;vVssMeKkgyY90FGjWzGiy9AUaOhVCn73PXjqEfbB2ZJV/Z0ovyvExbohfEdvpBRDQ0kFCfrmpvvs&#10;6oSjDMh2+CQqiEP2WligsZadqR7UAwE6NOrx1ByTSwmbURBHvhdhVMJZ7MVJYrvnknS+3UulP1DR&#10;IWNkWELzLTo53CltsiHp7GKCcVGwtrUCaPmLDXCcdiA2XDVnJgvbz6fESzbxJg6dMFhsnNDLc+em&#10;WIfOovCXUX6Zr9e5/8vE9cO0YVVFuQkza8sP/6x3R5VPqjipS4mWVQbOpKTkbrtuJToQ0HZhP1tz&#10;ODm7uS/TsEUALq8o+UHo3QaJUyzipRMWYeQkSy92PD+5TRZemIR58ZLSHeP03ymhIcNJFESTmM5J&#10;v+Lm2e8tN5J2TMP0aFlnFGE+40RSI8ENr6ytCWsn+1kpTPrnUkC750ZbwRqNTmrV43a0jyMIEgNt&#10;5LwV1SNoWAqQGAgVZh8YjZA/MRpgjmRY/dgTSTFqP3J4B2bozIacje1sEF7C1QxrjCZzrafhtO8l&#10;2zWAPL00Lm7grdTMyvicxfGFwWywbI5zzAyf5//W6zxtV78BAAD//wMAUEsDBBQABgAIAAAAIQAL&#10;liv44QAAAAwBAAAPAAAAZHJzL2Rvd25yZXYueG1sTI9BT4NAEIXvJv6HzZh4swu1IkWWpjF6MjFS&#10;PHhc2CmQsrPIblv8905Pepq8mZc338s3sx3ECSffO1IQLyIQSI0zPbUKPqvXuxSED5qMHhyhgh/0&#10;sCmur3KdGXemEk+70AoOIZ9pBV0IYyalbzq02i/ciMS3vZusDiynVppJnzncDnIZRYm0uif+0OkR&#10;nztsDrujVbD9ovKl/36vP8p92VfVOqK35KDU7c28fQIRcA5/ZrjgMzoUzFS7IxkvBtbxip2XmcQP&#10;INiRru4fQdS8WqbpGmSRy/8lil8AAAD//wMAUEsBAi0AFAAGAAgAAAAhALaDOJL+AAAA4QEAABMA&#10;AAAAAAAAAAAAAAAAAAAAAFtDb250ZW50X1R5cGVzXS54bWxQSwECLQAUAAYACAAAACEAOP0h/9YA&#10;AACUAQAACwAAAAAAAAAAAAAAAAAvAQAAX3JlbHMvLnJlbHNQSwECLQAUAAYACAAAACEA7qh4YbYC&#10;AAC1BQAADgAAAAAAAAAAAAAAAAAuAgAAZHJzL2Uyb0RvYy54bWxQSwECLQAUAAYACAAAACEAC5Yr&#10;+OEAAAAMAQAADwAAAAAAAAAAAAAAAAAQBQAAZHJzL2Rvd25yZXYueG1sUEsFBgAAAAAEAAQA8wAA&#10;AB4GAAAAAA==&#10;" filled="f" stroked="f">
                <v:textbox inset="0,0,0,0">
                  <w:txbxContent>
                    <w:p w:rsidR="00C8078D" w:rsidRDefault="00C8078D"/>
                  </w:txbxContent>
                </v:textbox>
                <w10:wrap type="square"/>
              </v:shape>
            </w:pict>
          </mc:Fallback>
        </mc:AlternateContent>
      </w:r>
      <w:r>
        <w:rPr>
          <w:noProof/>
          <w:lang w:val="en-AU" w:eastAsia="en-AU"/>
        </w:rPr>
        <mc:AlternateContent>
          <mc:Choice Requires="wps">
            <w:drawing>
              <wp:anchor distT="0" distB="0" distL="0" distR="0" simplePos="0" relativeHeight="251737088" behindDoc="1" locked="0" layoutInCell="1" allowOverlap="1">
                <wp:simplePos x="0" y="0"/>
                <wp:positionH relativeFrom="column">
                  <wp:posOffset>72390</wp:posOffset>
                </wp:positionH>
                <wp:positionV relativeFrom="paragraph">
                  <wp:posOffset>7375525</wp:posOffset>
                </wp:positionV>
                <wp:extent cx="5285105" cy="187960"/>
                <wp:effectExtent l="0" t="0" r="0" b="0"/>
                <wp:wrapSquare wrapText="bothSides"/>
                <wp:docPr id="16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510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abs>
                                <w:tab w:val="left" w:pos="360"/>
                              </w:tabs>
                              <w:spacing w:before="6" w:line="283" w:lineRule="exact"/>
                              <w:ind w:left="360" w:hanging="360"/>
                              <w:textAlignment w:val="baseline"/>
                              <w:rPr>
                                <w:rFonts w:ascii="Calibri" w:eastAsia="Calibri" w:hAnsi="Calibri"/>
                                <w:color w:val="CD4A36"/>
                                <w:spacing w:val="-4"/>
                                <w:sz w:val="20"/>
                              </w:rPr>
                            </w:pPr>
                            <w:r>
                              <w:rPr>
                                <w:rFonts w:ascii="Calibri" w:eastAsia="Calibri" w:hAnsi="Calibri"/>
                                <w:color w:val="CD4A36"/>
                                <w:spacing w:val="-4"/>
                                <w:sz w:val="20"/>
                              </w:rPr>
                              <w:t>4.</w:t>
                            </w:r>
                            <w:r>
                              <w:rPr>
                                <w:rFonts w:ascii="Calibri" w:eastAsia="Calibri" w:hAnsi="Calibri"/>
                                <w:color w:val="404042"/>
                                <w:spacing w:val="-4"/>
                                <w:sz w:val="20"/>
                              </w:rPr>
                              <w:tab/>
                              <w:t>include consideration of the policy options identified in the Coalition</w:t>
                            </w:r>
                            <w:r>
                              <w:rPr>
                                <w:rFonts w:ascii="Arial" w:eastAsia="Arial" w:hAnsi="Arial"/>
                                <w:color w:val="404042"/>
                                <w:spacing w:val="-4"/>
                                <w:sz w:val="28"/>
                              </w:rPr>
                              <w:t>'</w:t>
                            </w:r>
                            <w:r>
                              <w:rPr>
                                <w:rFonts w:ascii="Calibri" w:eastAsia="Calibri" w:hAnsi="Calibri"/>
                                <w:color w:val="404042"/>
                                <w:spacing w:val="-4"/>
                                <w:sz w:val="20"/>
                              </w:rPr>
                              <w:t xml:space="preserve">s 2030 Vision for Developing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256" type="#_x0000_t202" style="position:absolute;left:0;text-align:left;margin-left:5.7pt;margin-top:580.75pt;width:416.15pt;height:14.8pt;z-index:-251579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C/ltQIAALUFAAAOAAAAZHJzL2Uyb0RvYy54bWysVNuOmzAQfa/Uf7D8znIJEEBLqt0Qqkrb&#10;i7TbD3DABKtgU9sJ2Vb9945NSPbyUrXlwRrs8Zk5M8dz/e7Yd+hApWKC59i/8jCivBI147scf30o&#10;nQQjpQmvSSc4zfEjVfjd6u2b63HIaCBa0dVUIgDhKhuHHLdaD5nrqqqlPVFXYqAcDhshe6LhV+7c&#10;WpIR0PvODTwvdkch60GKiioFu8V0iFcWv2lopT83jaIadTmG3LRdpV23ZnVX1yTbSTK0rDqlQf4i&#10;i54wDkHPUAXRBO0lewXVs0oKJRp9VYneFU3DKmo5ABvfe8HmviUDtVygOGo4l0n9P9jq0+GLRKyG&#10;3sUxRpz00KQHetToVhzRYmEKNA4qA7/7ATz1EfbB2ZJVw52ovinExbolfEdvpBRjS0kNCfrmpvvk&#10;6oSjDMh2/ChqiEP2WligYyN7Uz2oBwJ0aNTjuTkmlwo2oyCJfC/CqIIzP1mmse2eS7L59iCVfk9F&#10;j4yRYwnNt+jkcKe0yYZks4sJxkXJus4KoOPPNsBx2oHYcNWcmSxsP3+mXrpJNknohEG8cUKvKJyb&#10;ch06cekvo2JRrNeF/8vE9cOsZXVNuQkza8sP/6x3J5VPqjirS4mO1QbOpKTkbrvuJDoQ0HZpP1tz&#10;OLm4uc/TsEUALi8o+UHo3QapU8bJ0gnLMHLSpZc4np/eQpnDNCzK55TuGKf/TgmNOU6jIJrEdEn6&#10;BTfPfq+5kaxnGqZHx/ocJ2cnkhkJbnhtW6sJ6yb7SSlM+pdSQLvnRlvBGo1OatXH7dE+jmBhxWbk&#10;vBX1I2hYCpAYCBVmHxitkD8wGmGO5Fh93xNJMeo+cHgHZujMhpyN7WwQXsHVHGuMJnOtp+G0HyTb&#10;tYA8vTQubuCtNMzK+JLF6YXBbLBsTnPMDJ+n/9brMm1XvwEAAP//AwBQSwMEFAAGAAgAAAAhAKRI&#10;lK/gAAAADAEAAA8AAABkcnMvZG93bnJldi54bWxMj8FOwzAQRO9I/IO1SNyoYyihDXGqCsEJCTUN&#10;B45O7CZW43WI3Tb8PZsTnFazO5p9k28m17OzGYP1KEEsEmAGG68tthI+q7e7FbAQFWrVezQSfkyA&#10;TXF9latM+wuW5ryPLaMQDJmS0MU4ZJyHpjNOhYUfDNLt4EenIsmx5XpUFwp3Pb9PkpQ7ZZE+dGow&#10;L51pjvuTk7D9wvLVfn/Uu/JQ2qpaJ/ieHqW8vZm2z8CimeKfGWZ8QoeCmGp/Qh1YT1osyTnPVDwC&#10;I8dq+fAErJ5XayGAFzn/X6L4BQAA//8DAFBLAQItABQABgAIAAAAIQC2gziS/gAAAOEBAAATAAAA&#10;AAAAAAAAAAAAAAAAAABbQ29udGVudF9UeXBlc10ueG1sUEsBAi0AFAAGAAgAAAAhADj9If/WAAAA&#10;lAEAAAsAAAAAAAAAAAAAAAAALwEAAF9yZWxzLy5yZWxzUEsBAi0AFAAGAAgAAAAhAEcUL+W1AgAA&#10;tQUAAA4AAAAAAAAAAAAAAAAALgIAAGRycy9lMm9Eb2MueG1sUEsBAi0AFAAGAAgAAAAhAKRIlK/g&#10;AAAADAEAAA8AAAAAAAAAAAAAAAAADwUAAGRycy9kb3ducmV2LnhtbFBLBQYAAAAABAAEAPMAAAAc&#10;BgAAAAA=&#10;" filled="f" stroked="f">
                <v:textbox inset="0,0,0,0">
                  <w:txbxContent>
                    <w:p w:rsidR="00A77A11" w:rsidRDefault="005A3A76">
                      <w:pPr>
                        <w:tabs>
                          <w:tab w:val="left" w:pos="360"/>
                        </w:tabs>
                        <w:spacing w:before="6" w:line="283" w:lineRule="exact"/>
                        <w:ind w:left="360" w:hanging="360"/>
                        <w:textAlignment w:val="baseline"/>
                        <w:rPr>
                          <w:rFonts w:ascii="Calibri" w:eastAsia="Calibri" w:hAnsi="Calibri"/>
                          <w:color w:val="CD4A36"/>
                          <w:spacing w:val="-4"/>
                          <w:sz w:val="20"/>
                        </w:rPr>
                      </w:pPr>
                      <w:r>
                        <w:rPr>
                          <w:rFonts w:ascii="Calibri" w:eastAsia="Calibri" w:hAnsi="Calibri"/>
                          <w:color w:val="CD4A36"/>
                          <w:spacing w:val="-4"/>
                          <w:sz w:val="20"/>
                        </w:rPr>
                        <w:t>4.</w:t>
                      </w:r>
                      <w:r>
                        <w:rPr>
                          <w:rFonts w:ascii="Calibri" w:eastAsia="Calibri" w:hAnsi="Calibri"/>
                          <w:color w:val="404042"/>
                          <w:spacing w:val="-4"/>
                          <w:sz w:val="20"/>
                        </w:rPr>
                        <w:tab/>
                        <w:t>include consideration of the policy options identified in the Coalition</w:t>
                      </w:r>
                      <w:r>
                        <w:rPr>
                          <w:rFonts w:ascii="Arial" w:eastAsia="Arial" w:hAnsi="Arial"/>
                          <w:color w:val="404042"/>
                          <w:spacing w:val="-4"/>
                          <w:sz w:val="28"/>
                        </w:rPr>
                        <w:t>'</w:t>
                      </w:r>
                      <w:r>
                        <w:rPr>
                          <w:rFonts w:ascii="Calibri" w:eastAsia="Calibri" w:hAnsi="Calibri"/>
                          <w:color w:val="404042"/>
                          <w:spacing w:val="-4"/>
                          <w:sz w:val="20"/>
                        </w:rPr>
                        <w:t xml:space="preserve">s 2030 Vision for Developing </w:t>
                      </w:r>
                    </w:p>
                  </w:txbxContent>
                </v:textbox>
                <w10:wrap type="square"/>
              </v:shape>
            </w:pict>
          </mc:Fallback>
        </mc:AlternateContent>
      </w:r>
      <w:r>
        <w:rPr>
          <w:noProof/>
          <w:lang w:val="en-AU" w:eastAsia="en-AU"/>
        </w:rPr>
        <mc:AlternateContent>
          <mc:Choice Requires="wps">
            <w:drawing>
              <wp:anchor distT="0" distB="0" distL="0" distR="0" simplePos="0" relativeHeight="251738112" behindDoc="1" locked="0" layoutInCell="1" allowOverlap="1">
                <wp:simplePos x="0" y="0"/>
                <wp:positionH relativeFrom="column">
                  <wp:posOffset>72390</wp:posOffset>
                </wp:positionH>
                <wp:positionV relativeFrom="paragraph">
                  <wp:posOffset>7563485</wp:posOffset>
                </wp:positionV>
                <wp:extent cx="1191895" cy="609600"/>
                <wp:effectExtent l="0" t="0" r="0" b="0"/>
                <wp:wrapSquare wrapText="bothSides"/>
                <wp:docPr id="16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abs>
                                <w:tab w:val="left" w:pos="360"/>
                              </w:tabs>
                              <w:spacing w:after="679" w:line="283" w:lineRule="exact"/>
                              <w:ind w:left="360"/>
                              <w:textAlignment w:val="baseline"/>
                              <w:rPr>
                                <w:rFonts w:ascii="Calibri" w:eastAsia="Calibri" w:hAnsi="Calibri"/>
                                <w:color w:val="404042"/>
                                <w:spacing w:val="-4"/>
                                <w:sz w:val="20"/>
                              </w:rPr>
                            </w:pPr>
                            <w:r>
                              <w:rPr>
                                <w:rFonts w:ascii="Calibri" w:eastAsia="Calibri" w:hAnsi="Calibri"/>
                                <w:color w:val="404042"/>
                                <w:spacing w:val="-4"/>
                                <w:sz w:val="20"/>
                              </w:rPr>
                              <w:t>Northern 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257" type="#_x0000_t202" style="position:absolute;left:0;text-align:left;margin-left:5.7pt;margin-top:595.55pt;width:93.85pt;height:48pt;z-index:-251578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ldntAIAALU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IV&#10;9C5aYMRJB016pKNGd2JEl4Ep0NCrFPweevDUI+yDs01W9fei/K4QF6uG8C29lVIMDSUVEPTNTffF&#10;1QlHGZDN8ElUEIfstLBAYy07Uz2oBwJ0aNTTsTmGS2lC+okfJ8CxhLPISyLPds8l6Xy7l0p/oKJD&#10;xsiwhOZbdLK/V9qwIensYoJxUbC2tQJo+dkGOE47EBuumjPDwvbzOfGSdbyOQycMorUTennu3Bar&#10;0IkK/2qRX+arVe7/MnH9MG1YVVFuwsza8sM/691B5ZMqjupSomWVgTOUlNxuVq1EewLaLuxnaw4n&#10;Jzf3nIYtAuTyKiU/CL27IHGKKL5ywiJcOMmVFzuen9xBncMkzIvzlO4Zp/+eEhoynCyCxSSmE+lX&#10;uXn2e5sbSTumYXq0rMtwfHQiqZHgmle2tZqwdrJflMLQP5UC2j032grWaHRSqx43o30cwaXVs5Hz&#10;RlRPoGEpQGIgVJh9YDRC/sRogDmSYfVjRyTFqP3I4R2YoTMbcjY2s0F4CVczrDGazJWehtOul2zb&#10;APL00ri4hbdSMyvjE4vDC4PZYLM5zDEzfF7+W6/TtF3+BgAA//8DAFBLAwQUAAYACAAAACEAJ0C0&#10;198AAAAMAQAADwAAAGRycy9kb3ducmV2LnhtbEyPwU7DMBBE70j8g7VI3KjjCpUmxKmqqpyQEGk4&#10;cHRiN7Ear0PstuHv2ZzoaWe0o9m3+WZyPbuYMViPEsQiAWaw8dpiK+GrentaAwtRoVa9RyPh1wTY&#10;FPd3ucq0v2JpLofYMirBkCkJXYxDxnloOuNUWPjBIO2OfnQqkh1brkd1pXLX82WSrLhTFulCpwaz&#10;60xzOpydhO03lnv781F/lsfSVlWa4PvqJOXjw7R9BRbNFP/DMOMTOhTEVPsz6sB68uKZkvNMhQA2&#10;J9KURE1iuX4RwIuc3z5R/AEAAP//AwBQSwECLQAUAAYACAAAACEAtoM4kv4AAADhAQAAEwAAAAAA&#10;AAAAAAAAAAAAAAAAW0NvbnRlbnRfVHlwZXNdLnhtbFBLAQItABQABgAIAAAAIQA4/SH/1gAAAJQB&#10;AAALAAAAAAAAAAAAAAAAAC8BAABfcmVscy8ucmVsc1BLAQItABQABgAIAAAAIQA79ldntAIAALUF&#10;AAAOAAAAAAAAAAAAAAAAAC4CAABkcnMvZTJvRG9jLnhtbFBLAQItABQABgAIAAAAIQAnQLTX3wAA&#10;AAwBAAAPAAAAAAAAAAAAAAAAAA4FAABkcnMvZG93bnJldi54bWxQSwUGAAAAAAQABADzAAAAGgYA&#10;AAAA&#10;" filled="f" stroked="f">
                <v:textbox inset="0,0,0,0">
                  <w:txbxContent>
                    <w:p w:rsidR="00A77A11" w:rsidRDefault="005A3A76">
                      <w:pPr>
                        <w:tabs>
                          <w:tab w:val="left" w:pos="360"/>
                        </w:tabs>
                        <w:spacing w:after="679" w:line="283" w:lineRule="exact"/>
                        <w:ind w:left="360"/>
                        <w:textAlignment w:val="baseline"/>
                        <w:rPr>
                          <w:rFonts w:ascii="Calibri" w:eastAsia="Calibri" w:hAnsi="Calibri"/>
                          <w:color w:val="404042"/>
                          <w:spacing w:val="-4"/>
                          <w:sz w:val="20"/>
                        </w:rPr>
                      </w:pPr>
                      <w:r>
                        <w:rPr>
                          <w:rFonts w:ascii="Calibri" w:eastAsia="Calibri" w:hAnsi="Calibri"/>
                          <w:color w:val="404042"/>
                          <w:spacing w:val="-4"/>
                          <w:sz w:val="20"/>
                        </w:rPr>
                        <w:t>Northern Australia.</w:t>
                      </w:r>
                    </w:p>
                  </w:txbxContent>
                </v:textbox>
                <w10:wrap type="square"/>
              </v:shape>
            </w:pict>
          </mc:Fallback>
        </mc:AlternateContent>
      </w:r>
      <w:r>
        <w:rPr>
          <w:noProof/>
          <w:lang w:val="en-AU" w:eastAsia="en-AU"/>
        </w:rPr>
        <mc:AlternateContent>
          <mc:Choice Requires="wps">
            <w:drawing>
              <wp:anchor distT="0" distB="0" distL="0" distR="0" simplePos="0" relativeHeight="251739136" behindDoc="1" locked="0" layoutInCell="1" allowOverlap="1">
                <wp:simplePos x="0" y="0"/>
                <wp:positionH relativeFrom="column">
                  <wp:posOffset>4205605</wp:posOffset>
                </wp:positionH>
                <wp:positionV relativeFrom="paragraph">
                  <wp:posOffset>7600315</wp:posOffset>
                </wp:positionV>
                <wp:extent cx="1151890" cy="572770"/>
                <wp:effectExtent l="0" t="0" r="0" b="0"/>
                <wp:wrapSquare wrapText="bothSides"/>
                <wp:docPr id="16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112" name="Picture"/>
                                  <wp:cNvGraphicFramePr/>
                                  <a:graphic xmlns:a="http://schemas.openxmlformats.org/drawingml/2006/main">
                                    <a:graphicData uri="http://schemas.openxmlformats.org/drawingml/2006/picture">
                                      <pic:pic xmlns:pic="http://schemas.openxmlformats.org/drawingml/2006/picture">
                                        <pic:nvPicPr>
                                          <pic:cNvPr id="112" name="Picture"/>
                                          <pic:cNvPicPr preferRelativeResize="0"/>
                                        </pic:nvPicPr>
                                        <pic:blipFill>
                                          <a:blip r:embed="rId15"/>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258" type="#_x0000_t202" style="position:absolute;left:0;text-align:left;margin-left:331.15pt;margin-top:598.45pt;width:90.7pt;height:45.1pt;z-index:-251577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MLytQIAALUFAAAOAAAAZHJzL2Uyb0RvYy54bWysVG1vmzAQ/j5p/8Hyd8pLSAKopEpDmCZ1&#10;L1K7H+CACdbAZrYT6Kb9951NSZNWk6ZtfEBn+/zcPXeP7/pmaBt0pFIxwVPsX3kYUV6IkvF9ir88&#10;5E6EkdKEl6QRnKb4kSp8s3r75rrvEhqIWjQllQhAuEr6LsW11l3iuqqoaUvUlegoh8NKyJZoWMq9&#10;W0rSA3rbuIHnLdxeyLKToqBKwW42HuKVxa8qWuhPVaWoRk2KITdt/9L+d+bvrq5Jspekq1nxlAb5&#10;iyxawjgEPUFlRBN0kOwVVMsKKZSo9FUhWldUFSuo5QBsfO8Fm/uadNRygeKo7lQm9f9gi4/HzxKx&#10;Enq3CDHipIUmPdBBo1sxoJlvCtR3KgG/+w489QD74GzJqu5OFF8V4mJTE76naylFX1NSQoL2pnt2&#10;dcRRBmTXfxAlxCEHLSzQUMnWVA/qgQAdGvV4ao7JpTAh/bkfxXBUwNl8GSyXtnsuSabbnVT6HRUt&#10;MkaKJTTfopPjndLAA1wnFxOMi5w1jRVAwy82wHHcgdhw1ZyZLGw/f8RevI22UeiEwWLrhF6WOet8&#10;EzqL3F/Os1m22WT+TxPXD5OalSXlJsykLT/8s949qXxUxUldSjSsNHAmJSX3u00j0ZGAtnP7mW5B&#10;8mdu7mUa9hi4vKDkB6F3G8ROvoiWTpiHcydeepHj+fFtvPDCOMzyS0p3jNN/p4T6FMfzYD6K6bfc&#10;PPu95kaSlmmYHg1rUxydnEhiJLjlpW2tJqwZ7bNSmPSfSwEVmxptBWs0OqpVD7vBPo5gFkwvYSfK&#10;R9CwFCAxUCPMPjBqIb9j1MMcSbH6diCSYtS85/AOzNCZDDkZu8kgvICrKdYYjeZGj8Pp0Em2rwF5&#10;fGlcrOGtVMzK2DyqMQvgYBYwGyybpzlmhs/52no9T9vVLwAAAP//AwBQSwMEFAAGAAgAAAAhAAqn&#10;NnLiAAAADQEAAA8AAABkcnMvZG93bnJldi54bWxMj8FOg0AQhu8mvsNmTLzZBWooIEvTGD2ZGCke&#10;PC7sFjZlZ5Hdtvj2jqd6nPm//PNNuV3syM569sahgHgVAdPYOWWwF/DZvD5kwHyQqOToUAv40R62&#10;1e1NKQvlLljr8z70jErQF1LAEMJUcO67QVvpV27SSNnBzVYGGueeq1leqNyOPImilFtpkC4MctLP&#10;g+6O+5MVsPvC+sV8v7cf9aE2TZNH+JYehbi/W3ZPwIJewhWGP31Sh4qcWndC5dkoIE2TNaEUxHma&#10;AyMke1xvgLW0SrJNDLwq+f8vql8AAAD//wMAUEsBAi0AFAAGAAgAAAAhALaDOJL+AAAA4QEAABMA&#10;AAAAAAAAAAAAAAAAAAAAAFtDb250ZW50X1R5cGVzXS54bWxQSwECLQAUAAYACAAAACEAOP0h/9YA&#10;AACUAQAACwAAAAAAAAAAAAAAAAAvAQAAX3JlbHMvLnJlbHNQSwECLQAUAAYACAAAACEAZKzC8rUC&#10;AAC1BQAADgAAAAAAAAAAAAAAAAAuAgAAZHJzL2Uyb0RvYy54bWxQSwECLQAUAAYACAAAACEACqc2&#10;cuIAAAANAQAADwAAAAAAAAAAAAAAAAAPBQAAZHJzL2Rvd25yZXYueG1sUEsFBgAAAAAEAAQA8wAA&#10;AB4GA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112" name="Picture"/>
                            <wp:cNvGraphicFramePr/>
                            <a:graphic xmlns:a="http://schemas.openxmlformats.org/drawingml/2006/main">
                              <a:graphicData uri="http://schemas.openxmlformats.org/drawingml/2006/picture">
                                <pic:pic xmlns:pic="http://schemas.openxmlformats.org/drawingml/2006/picture">
                                  <pic:nvPicPr>
                                    <pic:cNvPr id="112" name="Picture"/>
                                    <pic:cNvPicPr preferRelativeResize="0"/>
                                  </pic:nvPicPr>
                                  <pic:blipFill>
                                    <a:blip r:embed="rId15"/>
                                    <a:stretch>
                                      <a:fillRect/>
                                    </a:stretch>
                                  </pic:blipFill>
                                  <pic:spPr>
                                    <a:xfrm>
                                      <a:off x="0" y="0"/>
                                      <a:ext cx="1151890" cy="572770"/>
                                    </a:xfrm>
                                    <a:prstGeom prst="rect">
                                      <a:avLst/>
                                    </a:prstGeom>
                                  </pic:spPr>
                                </pic:pic>
                              </a:graphicData>
                            </a:graphic>
                          </wp:inline>
                        </w:drawing>
                      </w:r>
                    </w:p>
                  </w:txbxContent>
                </v:textbox>
                <w10:wrap type="square"/>
              </v:shape>
            </w:pict>
          </mc:Fallback>
        </mc:AlternateContent>
      </w:r>
      <w:r>
        <w:rPr>
          <w:noProof/>
          <w:lang w:val="en-AU" w:eastAsia="en-AU"/>
        </w:rPr>
        <mc:AlternateContent>
          <mc:Choice Requires="wps">
            <w:drawing>
              <wp:anchor distT="0" distB="0" distL="0" distR="0" simplePos="0" relativeHeight="251740160" behindDoc="1" locked="0" layoutInCell="1" allowOverlap="1">
                <wp:simplePos x="0" y="0"/>
                <wp:positionH relativeFrom="column">
                  <wp:posOffset>4654550</wp:posOffset>
                </wp:positionH>
                <wp:positionV relativeFrom="paragraph">
                  <wp:posOffset>7953375</wp:posOffset>
                </wp:positionV>
                <wp:extent cx="247650" cy="132715"/>
                <wp:effectExtent l="0" t="0" r="0" b="0"/>
                <wp:wrapSquare wrapText="bothSides"/>
                <wp:docPr id="16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3" w:line="194" w:lineRule="exact"/>
                              <w:textAlignment w:val="baseline"/>
                              <w:rPr>
                                <w:rFonts w:ascii="Trebuchet MS" w:eastAsia="Trebuchet MS" w:hAnsi="Trebuchet MS"/>
                                <w:b/>
                                <w:color w:val="C93429"/>
                                <w:spacing w:val="21"/>
                                <w:sz w:val="18"/>
                              </w:rPr>
                            </w:pPr>
                            <w:r>
                              <w:rPr>
                                <w:rFonts w:ascii="Trebuchet MS" w:eastAsia="Trebuchet MS" w:hAnsi="Trebuchet MS"/>
                                <w:b/>
                                <w:color w:val="C93429"/>
                                <w:spacing w:val="21"/>
                                <w:sz w:val="18"/>
                              </w:rPr>
                              <w:t>79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259" type="#_x0000_t202" style="position:absolute;left:0;text-align:left;margin-left:366.5pt;margin-top:626.25pt;width:19.5pt;height:10.45pt;z-index:-251576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m7swIAALQFAAAOAAAAZHJzL2Uyb0RvYy54bWysVO1umzAU/T9p72D5P+UjhARUUrUhTJO6&#10;D6ndAzhggjWwme0EumnvvmsT0qTVpGkbP6yLfX3uxzm+1zdD26ADlYoJnmL/ysOI8kKUjO9S/OUx&#10;d5YYKU14SRrBaYqfqMI3q7dvrvsuoYGoRVNSiQCEq6TvUlxr3SWuq4qatkRdiY5yOKyEbImGX7lz&#10;S0l6QG8bN/C8yO2FLDspCqoU7GbjIV5Z/Kqihf5UVYpq1KQYctN2lXbdmtVdXZNkJ0lXs+KYBvmL&#10;LFrCOAQ9QWVEE7SX7BVUywoplKj0VSFaV1QVK6itAarxvRfVPNSko7YWaI7qTm1S/w+2+Hj4LBEr&#10;gbtohhEnLZD0SAeN7sSAZrZBfacS8HvowFMPsA/OtljV3Yviq0JcrGvCd/RWStHXlJSQoG9a655d&#10;NZSoRBmQbf9BlBCH7LWwQEMlW9M96AcCdCDq6USOyaWAzSBcRHM4KeDInwULf24jkGS63Eml31HR&#10;ImOkWAL3Fpwc7pU2yZBkcjGxuMhZ01j+G36xAY7jDoSGq+bMJGHp/BF78Wa5WYZOGEQbJ/SyzLnN&#10;16ET5f5ins2y9Trzf5q4fpjUrCwpN2Emafnhn1F3FPkoipO4lGhYaeBMSkrututGogMBaef2Ozbk&#10;zM29TMM2AWp5UZIfhN5dEDt5tFw4YR7OnXjhLR3Pj+/iyAvjMMsvS7pnnP57SahPcTwP5qOWflub&#10;Z7/XtZGkZRqGR8PaFC9PTiQxCtzw0lKrCWtG+6wVJv3nVgDdE9FWr0aio1j1sB3s2whmMxPfCHgr&#10;yieQsBQgMVAjjD4waiG/Y9TDGEmx+rYnkmLUvOfwDMzMmQw5GdvJILyAqynWGI3mWo+zad9JtqsB&#10;eXxoXNzCU6mYlfFzFscHBqPBVnMcY2b2nP9br+dhu/oFAAD//wMAUEsDBBQABgAIAAAAIQBofAZ2&#10;4QAAAA0BAAAPAAAAZHJzL2Rvd25yZXYueG1sTI9BT4NAEIXvJv6HzZh4s4tgiyJL0xg9mRgpHjwu&#10;MIVN2Vlkty3+e6enepz3Xt58L1/PdhBHnLxxpOB+EYFAalxrqFPwVb3dPYLwQVOrB0eo4Bc9rIvr&#10;q1xnrTtRicdt6ASXkM+0gj6EMZPSNz1a7RduRGJv5yarA59TJ9tJn7jcDjKOopW02hB/6PWILz02&#10;++3BKth8U/lqfj7qz3JXmqp6iuh9tVfq9mbePIMIOIdLGM74jA4FM9XuQK0Xg4I0SXhLYCNexksQ&#10;HEnTmKX6LKXJA8gil/9XFH8AAAD//wMAUEsBAi0AFAAGAAgAAAAhALaDOJL+AAAA4QEAABMAAAAA&#10;AAAAAAAAAAAAAAAAAFtDb250ZW50X1R5cGVzXS54bWxQSwECLQAUAAYACAAAACEAOP0h/9YAAACU&#10;AQAACwAAAAAAAAAAAAAAAAAvAQAAX3JlbHMvLnJlbHNQSwECLQAUAAYACAAAACEABo7pu7MCAAC0&#10;BQAADgAAAAAAAAAAAAAAAAAuAgAAZHJzL2Uyb0RvYy54bWxQSwECLQAUAAYACAAAACEAaHwGduEA&#10;AAANAQAADwAAAAAAAAAAAAAAAAANBQAAZHJzL2Rvd25yZXYueG1sUEsFBgAAAAAEAAQA8wAAABsG&#10;AAAAAA==&#10;" filled="f" stroked="f">
                <v:textbox inset="0,0,0,0">
                  <w:txbxContent>
                    <w:p w:rsidR="00A77A11" w:rsidRDefault="005A3A76">
                      <w:pPr>
                        <w:spacing w:before="3" w:line="194" w:lineRule="exact"/>
                        <w:textAlignment w:val="baseline"/>
                        <w:rPr>
                          <w:rFonts w:ascii="Trebuchet MS" w:eastAsia="Trebuchet MS" w:hAnsi="Trebuchet MS"/>
                          <w:b/>
                          <w:color w:val="C93429"/>
                          <w:spacing w:val="21"/>
                          <w:sz w:val="18"/>
                        </w:rPr>
                      </w:pPr>
                      <w:r>
                        <w:rPr>
                          <w:rFonts w:ascii="Trebuchet MS" w:eastAsia="Trebuchet MS" w:hAnsi="Trebuchet MS"/>
                          <w:b/>
                          <w:color w:val="C93429"/>
                          <w:spacing w:val="21"/>
                          <w:sz w:val="18"/>
                        </w:rPr>
                        <w:t>79</w:t>
                      </w:r>
                    </w:p>
                  </w:txbxContent>
                </v:textbox>
                <w10:wrap type="square"/>
              </v:shape>
            </w:pict>
          </mc:Fallback>
        </mc:AlternateContent>
      </w:r>
      <w:r w:rsidR="005A3A76">
        <w:rPr>
          <w:rFonts w:ascii="Century Gothic" w:eastAsia="Century Gothic" w:hAnsi="Century Gothic"/>
          <w:color w:val="C93429"/>
          <w:spacing w:val="8"/>
          <w:sz w:val="24"/>
        </w:rPr>
        <w:t>APPENDIX A: Terms of Reference</w:t>
      </w:r>
    </w:p>
    <w:p w:rsidR="00A77A11" w:rsidRDefault="004E7428">
      <w:pPr>
        <w:spacing w:before="171" w:line="202" w:lineRule="exact"/>
        <w:ind w:left="72"/>
        <w:textAlignment w:val="baseline"/>
        <w:rPr>
          <w:rFonts w:ascii="Calibri" w:eastAsia="Calibri" w:hAnsi="Calibri"/>
          <w:b/>
          <w:i/>
          <w:color w:val="C93429"/>
          <w:sz w:val="20"/>
        </w:rPr>
      </w:pPr>
      <w:r>
        <w:rPr>
          <w:noProof/>
          <w:lang w:val="en-AU" w:eastAsia="en-AU"/>
        </w:rPr>
        <mc:AlternateContent>
          <mc:Choice Requires="wps">
            <w:drawing>
              <wp:anchor distT="0" distB="0" distL="114300" distR="114300" simplePos="0" relativeHeight="251812864" behindDoc="0" locked="0" layoutInCell="1" allowOverlap="1">
                <wp:simplePos x="0" y="0"/>
                <wp:positionH relativeFrom="page">
                  <wp:posOffset>719455</wp:posOffset>
                </wp:positionH>
                <wp:positionV relativeFrom="page">
                  <wp:posOffset>801370</wp:posOffset>
                </wp:positionV>
                <wp:extent cx="5151755" cy="0"/>
                <wp:effectExtent l="0" t="0" r="0" b="0"/>
                <wp:wrapNone/>
                <wp:docPr id="16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51755" cy="0"/>
                        </a:xfrm>
                        <a:prstGeom prst="line">
                          <a:avLst/>
                        </a:prstGeom>
                        <a:noFill/>
                        <a:ln w="8890">
                          <a:solidFill>
                            <a:srgbClr val="C934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8B6C5" id="Line 29" o:spid="_x0000_s1026" style="position:absolute;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63.1pt" to="462.3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UVmFQIAACsEAAAOAAAAZHJzL2Uyb0RvYy54bWysU8GO2jAQvVfqP1i+QxI2UIgIqyqBXmiL&#10;tNsPMLZDrDq2ZRsCqvrvHTuAlvZSVb0443jm+c285+XzuZPoxK0TWpU4G6cYcUU1E+pQ4m+vm9Ec&#10;I+eJYkRqxUt84Q4/r96/W/am4BPdasm4RQCiXNGbErfemyJJHG15R9xYG67gsNG2Ix629pAwS3pA&#10;72QySdNZ0mvLjNWUOwd/6+EQryJ+03DqvzaN4x7JEgM3H1cb131Yk9WSFAdLTCvolQb5BxYdEQou&#10;vUPVxBN0tOIPqE5Qq51u/JjqLtFNIyiPPUA3WfpbNy8tMTz2AsNx5j4m9/9g6ZfTziLBQLvZBCNF&#10;OhBpKxRHk0UYTm9cATmV2tnQHj2rF7PV9LtDSlctUQceSb5eDNRloSJ5KAkbZ+CKff9ZM8ghR6/j&#10;pM6N7QIkzACdoyCXuyD87BGFn9Nsmn2YTjGit7OEFLdCY53/xHWHQlBiCaQjMDltnQ9ESHFLCfco&#10;vRFSRr2lQn2J5/NFGgucloKFw5Dm7GFfSYtOBBxTLZ7yYQ4A9pBm9VGxCNZywtbX2BMhhxjypQp4&#10;0ArQuUaDJX4s0sV6vp7no3wyW4/ytK5HHzdVPpptoNv6qa6qOvsZqGV50QrGuArsbvbM8r+T//pQ&#10;BmPdDXofQ/KIHucFZG/fSDpqGeQbjLDX7LKzN43BkTH5+nqC5d/uIX77xle/AAAA//8DAFBLAwQU&#10;AAYACAAAACEA7g2AH98AAAALAQAADwAAAGRycy9kb3ducmV2LnhtbEyPQU/DMAyF70j8h8hI3Fja&#10;DCooTSc0QJw4rBsax6wxbbXGqZpsK/8eI02Cm5/99Py9YjG5XhxxDJ0nDeksAYFUe9tRo2Gzfr25&#10;BxGiIWt6T6jhGwMsysuLwuTWn2iFxyo2gkMo5EZDG+OQSxnqFp0JMz8g8e3Lj85ElmMj7WhOHO56&#10;qZIkk850xB9aM+CyxXpfHZyG5/Hlbo/bt03zvk2Tz2pdfazUUuvrq+npEUTEKf6Z4Ref0aFkpp0/&#10;kA2iZ53O52zlQWUKBDse1G0GYnfeyLKQ/zuUPwAAAP//AwBQSwECLQAUAAYACAAAACEAtoM4kv4A&#10;AADhAQAAEwAAAAAAAAAAAAAAAAAAAAAAW0NvbnRlbnRfVHlwZXNdLnhtbFBLAQItABQABgAIAAAA&#10;IQA4/SH/1gAAAJQBAAALAAAAAAAAAAAAAAAAAC8BAABfcmVscy8ucmVsc1BLAQItABQABgAIAAAA&#10;IQC5jUVmFQIAACsEAAAOAAAAAAAAAAAAAAAAAC4CAABkcnMvZTJvRG9jLnhtbFBLAQItABQABgAI&#10;AAAAIQDuDYAf3wAAAAsBAAAPAAAAAAAAAAAAAAAAAG8EAABkcnMvZG93bnJldi54bWxQSwUGAAAA&#10;AAQABADzAAAAewUAAAAA&#10;" strokecolor="#c93429" strokeweight=".7pt">
                <w10:wrap anchorx="page" anchory="page"/>
              </v:line>
            </w:pict>
          </mc:Fallback>
        </mc:AlternateContent>
      </w:r>
      <w:r w:rsidR="005A3A76">
        <w:rPr>
          <w:rFonts w:ascii="Calibri" w:eastAsia="Calibri" w:hAnsi="Calibri"/>
          <w:b/>
          <w:i/>
          <w:color w:val="C93429"/>
          <w:sz w:val="20"/>
        </w:rPr>
        <w:t>Purpose</w:t>
      </w:r>
    </w:p>
    <w:p w:rsidR="00A77A11" w:rsidRDefault="005A3A76">
      <w:pPr>
        <w:spacing w:line="279" w:lineRule="exact"/>
        <w:ind w:left="72" w:right="216"/>
        <w:jc w:val="both"/>
        <w:textAlignment w:val="baseline"/>
        <w:rPr>
          <w:rFonts w:ascii="Calibri" w:eastAsia="Calibri" w:hAnsi="Calibri"/>
          <w:color w:val="404042"/>
          <w:sz w:val="20"/>
        </w:rPr>
      </w:pPr>
      <w:r>
        <w:rPr>
          <w:rFonts w:ascii="Calibri" w:eastAsia="Calibri" w:hAnsi="Calibri"/>
          <w:color w:val="404042"/>
          <w:sz w:val="20"/>
        </w:rPr>
        <w:t>The Government will produce a White Paper on Developing Northern Australia within 12 months. The White Paper will set out a clear, well-defined and timely policy platform for realising the full economic potential of the north, including a plan for implementing these policies over the next two, five, 10 and 20 years.</w:t>
      </w:r>
    </w:p>
    <w:p w:rsidR="00A77A11" w:rsidRDefault="005A3A76">
      <w:pPr>
        <w:spacing w:before="193" w:line="278" w:lineRule="exact"/>
        <w:ind w:left="72" w:right="360"/>
        <w:textAlignment w:val="baseline"/>
        <w:rPr>
          <w:rFonts w:ascii="Calibri" w:eastAsia="Calibri" w:hAnsi="Calibri"/>
          <w:color w:val="404042"/>
          <w:sz w:val="20"/>
        </w:rPr>
      </w:pPr>
      <w:r>
        <w:rPr>
          <w:rFonts w:ascii="Calibri" w:eastAsia="Calibri" w:hAnsi="Calibri"/>
          <w:color w:val="404042"/>
          <w:sz w:val="20"/>
        </w:rPr>
        <w:t>Northern Australia is broadly defined as the parts of Australia north of the Tropic of Capricorn, spanning Western Australia, Northern Territory and Queensland; an area of approximately 3 million square kilometres with a population of around one million people.</w:t>
      </w:r>
    </w:p>
    <w:p w:rsidR="00A77A11" w:rsidRDefault="005A3A76">
      <w:pPr>
        <w:spacing w:before="231" w:line="278" w:lineRule="exact"/>
        <w:ind w:left="72" w:right="216"/>
        <w:textAlignment w:val="baseline"/>
        <w:rPr>
          <w:rFonts w:ascii="Calibri" w:eastAsia="Calibri" w:hAnsi="Calibri"/>
          <w:color w:val="404042"/>
          <w:sz w:val="20"/>
        </w:rPr>
      </w:pPr>
      <w:r>
        <w:rPr>
          <w:rFonts w:ascii="Calibri" w:eastAsia="Calibri" w:hAnsi="Calibri"/>
          <w:color w:val="404042"/>
          <w:sz w:val="20"/>
        </w:rPr>
        <w:t>The north has some natural advantages relating to agriculture, mining, energy and tourism. It also has geographic advantages from its proximity to the fast-growing Asian and Tropical regions, presenting opportunities in services such as education and health.</w:t>
      </w:r>
    </w:p>
    <w:p w:rsidR="00A77A11" w:rsidRDefault="005A3A76">
      <w:pPr>
        <w:spacing w:before="232" w:line="278" w:lineRule="exact"/>
        <w:ind w:left="72" w:right="432"/>
        <w:textAlignment w:val="baseline"/>
        <w:rPr>
          <w:rFonts w:ascii="Calibri" w:eastAsia="Calibri" w:hAnsi="Calibri"/>
          <w:color w:val="404042"/>
          <w:sz w:val="20"/>
        </w:rPr>
      </w:pPr>
      <w:r>
        <w:rPr>
          <w:rFonts w:ascii="Calibri" w:eastAsia="Calibri" w:hAnsi="Calibri"/>
          <w:color w:val="404042"/>
          <w:sz w:val="20"/>
        </w:rPr>
        <w:t>The north also has strategic importance, with defence having an important role in the security and development of northern Australia.</w:t>
      </w:r>
    </w:p>
    <w:p w:rsidR="00A77A11" w:rsidRDefault="005A3A76">
      <w:pPr>
        <w:spacing w:before="227" w:line="281" w:lineRule="exact"/>
        <w:ind w:left="72" w:right="360"/>
        <w:textAlignment w:val="baseline"/>
        <w:rPr>
          <w:rFonts w:ascii="Calibri" w:eastAsia="Calibri" w:hAnsi="Calibri"/>
          <w:color w:val="404042"/>
          <w:sz w:val="20"/>
        </w:rPr>
      </w:pPr>
      <w:r>
        <w:rPr>
          <w:rFonts w:ascii="Calibri" w:eastAsia="Calibri" w:hAnsi="Calibri"/>
          <w:color w:val="404042"/>
          <w:sz w:val="20"/>
        </w:rPr>
        <w:t>However, it faces significant economic, environmental and social challenges, including: a sparse population; infrastructure, transport and service delivery costs; competition for skilled labour; harsh and extreme weather; and possible constraints around water resource development.</w:t>
      </w:r>
    </w:p>
    <w:p w:rsidR="00A77A11" w:rsidRDefault="005A3A76">
      <w:pPr>
        <w:spacing w:before="302" w:line="202" w:lineRule="exact"/>
        <w:ind w:left="72"/>
        <w:textAlignment w:val="baseline"/>
        <w:rPr>
          <w:rFonts w:ascii="Calibri" w:eastAsia="Calibri" w:hAnsi="Calibri"/>
          <w:color w:val="404042"/>
          <w:spacing w:val="-2"/>
          <w:sz w:val="20"/>
        </w:rPr>
      </w:pPr>
      <w:r>
        <w:rPr>
          <w:rFonts w:ascii="Calibri" w:eastAsia="Calibri" w:hAnsi="Calibri"/>
          <w:color w:val="404042"/>
          <w:spacing w:val="-2"/>
          <w:sz w:val="20"/>
        </w:rPr>
        <w:t>The White Paper will:</w:t>
      </w:r>
    </w:p>
    <w:p w:rsidR="00A77A11" w:rsidRDefault="005A3A76">
      <w:pPr>
        <w:numPr>
          <w:ilvl w:val="0"/>
          <w:numId w:val="11"/>
        </w:numPr>
        <w:tabs>
          <w:tab w:val="clear" w:pos="432"/>
          <w:tab w:val="left" w:pos="504"/>
        </w:tabs>
        <w:spacing w:before="232" w:line="278" w:lineRule="exact"/>
        <w:ind w:left="504" w:right="216" w:hanging="432"/>
        <w:textAlignment w:val="baseline"/>
        <w:rPr>
          <w:rFonts w:ascii="Calibri" w:eastAsia="Calibri" w:hAnsi="Calibri"/>
          <w:color w:val="404042"/>
          <w:spacing w:val="-4"/>
          <w:sz w:val="20"/>
        </w:rPr>
      </w:pPr>
      <w:r>
        <w:rPr>
          <w:rFonts w:ascii="Calibri" w:eastAsia="Calibri" w:hAnsi="Calibri"/>
          <w:color w:val="404042"/>
          <w:spacing w:val="-4"/>
          <w:sz w:val="20"/>
        </w:rPr>
        <w:t>produce a stocktake of northern Australia</w:t>
      </w:r>
      <w:r>
        <w:rPr>
          <w:rFonts w:ascii="Arial" w:eastAsia="Arial" w:hAnsi="Arial"/>
          <w:color w:val="404042"/>
          <w:spacing w:val="-4"/>
          <w:sz w:val="28"/>
        </w:rPr>
        <w:t>'</w:t>
      </w:r>
      <w:r>
        <w:rPr>
          <w:rFonts w:ascii="Calibri" w:eastAsia="Calibri" w:hAnsi="Calibri"/>
          <w:color w:val="404042"/>
          <w:spacing w:val="-4"/>
          <w:sz w:val="20"/>
        </w:rPr>
        <w:t>s natural, geographic and strategic assets, and the potential for further development of the region</w:t>
      </w:r>
      <w:r>
        <w:rPr>
          <w:rFonts w:ascii="Arial" w:eastAsia="Arial" w:hAnsi="Arial"/>
          <w:color w:val="404042"/>
          <w:spacing w:val="-4"/>
          <w:sz w:val="28"/>
        </w:rPr>
        <w:t>'</w:t>
      </w:r>
      <w:r>
        <w:rPr>
          <w:rFonts w:ascii="Calibri" w:eastAsia="Calibri" w:hAnsi="Calibri"/>
          <w:color w:val="404042"/>
          <w:spacing w:val="-4"/>
          <w:sz w:val="20"/>
        </w:rPr>
        <w:t>s minerals, energy, agricultural, tourism, defence and other industries, as well as a comprehensive assessment of risks and impediments to growth;</w:t>
      </w:r>
    </w:p>
    <w:p w:rsidR="00A77A11" w:rsidRDefault="005A3A76">
      <w:pPr>
        <w:numPr>
          <w:ilvl w:val="0"/>
          <w:numId w:val="11"/>
        </w:numPr>
        <w:tabs>
          <w:tab w:val="clear" w:pos="432"/>
          <w:tab w:val="left" w:pos="504"/>
        </w:tabs>
        <w:spacing w:before="138" w:line="202" w:lineRule="exact"/>
        <w:ind w:left="504" w:hanging="432"/>
        <w:textAlignment w:val="baseline"/>
        <w:rPr>
          <w:rFonts w:ascii="Calibri" w:eastAsia="Calibri" w:hAnsi="Calibri"/>
          <w:color w:val="404042"/>
          <w:spacing w:val="-3"/>
          <w:sz w:val="20"/>
        </w:rPr>
      </w:pPr>
      <w:r>
        <w:rPr>
          <w:rFonts w:ascii="Calibri" w:eastAsia="Calibri" w:hAnsi="Calibri"/>
          <w:color w:val="404042"/>
          <w:spacing w:val="-3"/>
          <w:sz w:val="20"/>
        </w:rPr>
        <w:t>set out agreed policy actions to:</w:t>
      </w:r>
    </w:p>
    <w:p w:rsidR="00A77A11" w:rsidRDefault="005A3A76">
      <w:pPr>
        <w:numPr>
          <w:ilvl w:val="0"/>
          <w:numId w:val="12"/>
        </w:numPr>
        <w:tabs>
          <w:tab w:val="clear" w:pos="432"/>
          <w:tab w:val="left" w:pos="1296"/>
        </w:tabs>
        <w:spacing w:before="56" w:line="280" w:lineRule="exact"/>
        <w:ind w:left="1296" w:right="432" w:hanging="432"/>
        <w:textAlignment w:val="baseline"/>
        <w:rPr>
          <w:rFonts w:ascii="Calibri" w:eastAsia="Calibri" w:hAnsi="Calibri"/>
          <w:color w:val="404042"/>
          <w:sz w:val="20"/>
        </w:rPr>
      </w:pPr>
      <w:r>
        <w:rPr>
          <w:rFonts w:ascii="Calibri" w:eastAsia="Calibri" w:hAnsi="Calibri"/>
          <w:color w:val="404042"/>
          <w:sz w:val="20"/>
        </w:rPr>
        <w:t>harness opportunities which capitalise on the region</w:t>
      </w:r>
      <w:r>
        <w:rPr>
          <w:rFonts w:ascii="Arial" w:eastAsia="Arial" w:hAnsi="Arial"/>
          <w:color w:val="404042"/>
          <w:sz w:val="28"/>
        </w:rPr>
        <w:t>'</w:t>
      </w:r>
      <w:r>
        <w:rPr>
          <w:rFonts w:ascii="Calibri" w:eastAsia="Calibri" w:hAnsi="Calibri"/>
          <w:color w:val="404042"/>
          <w:sz w:val="20"/>
        </w:rPr>
        <w:t>s strengths, including ways to advance trade, cultural and investment links with the Asia Pacific region and provide a regulatory and economic environment that is conducive to business investment, competitiveness and competition.</w:t>
      </w:r>
    </w:p>
    <w:p w:rsidR="00A77A11" w:rsidRDefault="005A3A76">
      <w:pPr>
        <w:numPr>
          <w:ilvl w:val="0"/>
          <w:numId w:val="12"/>
        </w:numPr>
        <w:tabs>
          <w:tab w:val="clear" w:pos="432"/>
          <w:tab w:val="left" w:pos="1296"/>
        </w:tabs>
        <w:spacing w:before="54" w:line="280" w:lineRule="exact"/>
        <w:ind w:left="1296" w:right="504" w:hanging="432"/>
        <w:textAlignment w:val="baseline"/>
        <w:rPr>
          <w:rFonts w:ascii="Calibri" w:eastAsia="Calibri" w:hAnsi="Calibri"/>
          <w:color w:val="404042"/>
          <w:spacing w:val="-3"/>
          <w:sz w:val="20"/>
        </w:rPr>
      </w:pPr>
      <w:r>
        <w:rPr>
          <w:rFonts w:ascii="Calibri" w:eastAsia="Calibri" w:hAnsi="Calibri"/>
          <w:color w:val="404042"/>
          <w:spacing w:val="-3"/>
          <w:sz w:val="20"/>
        </w:rPr>
        <w:t>manage impediments to growth, including from regulatory frameworks, land access arrangements, environmental constraints, the lack of coordinated planning, participation of Indigenous people in the economy and access to markets, skills and services, and</w:t>
      </w:r>
    </w:p>
    <w:p w:rsidR="00A77A11" w:rsidRDefault="005A3A76">
      <w:pPr>
        <w:numPr>
          <w:ilvl w:val="0"/>
          <w:numId w:val="12"/>
        </w:numPr>
        <w:tabs>
          <w:tab w:val="clear" w:pos="432"/>
          <w:tab w:val="left" w:pos="1296"/>
        </w:tabs>
        <w:spacing w:before="61" w:line="278" w:lineRule="exact"/>
        <w:ind w:left="1296" w:right="216" w:hanging="432"/>
        <w:jc w:val="both"/>
        <w:textAlignment w:val="baseline"/>
        <w:rPr>
          <w:rFonts w:ascii="Calibri" w:eastAsia="Calibri" w:hAnsi="Calibri"/>
          <w:color w:val="404042"/>
          <w:sz w:val="20"/>
        </w:rPr>
      </w:pPr>
      <w:r>
        <w:rPr>
          <w:rFonts w:ascii="Calibri" w:eastAsia="Calibri" w:hAnsi="Calibri"/>
          <w:color w:val="404042"/>
          <w:sz w:val="20"/>
        </w:rPr>
        <w:t>create the right conditions for private sector investment, innovation, enterprise growth and business formation (including in and for Indigenous communities);</w:t>
      </w:r>
    </w:p>
    <w:p w:rsidR="00A77A11" w:rsidRDefault="005A3A76">
      <w:pPr>
        <w:tabs>
          <w:tab w:val="left" w:pos="504"/>
        </w:tabs>
        <w:spacing w:before="61" w:line="278" w:lineRule="exact"/>
        <w:ind w:left="504" w:right="360" w:hanging="432"/>
        <w:textAlignment w:val="baseline"/>
        <w:rPr>
          <w:rFonts w:ascii="Calibri" w:eastAsia="Calibri" w:hAnsi="Calibri"/>
          <w:color w:val="CD4A36"/>
          <w:sz w:val="20"/>
        </w:rPr>
      </w:pPr>
      <w:r>
        <w:rPr>
          <w:rFonts w:ascii="Calibri" w:eastAsia="Calibri" w:hAnsi="Calibri"/>
          <w:color w:val="CD4A36"/>
          <w:sz w:val="20"/>
        </w:rPr>
        <w:t>3.</w:t>
      </w:r>
      <w:r>
        <w:rPr>
          <w:rFonts w:ascii="Calibri" w:eastAsia="Calibri" w:hAnsi="Calibri"/>
          <w:color w:val="404042"/>
          <w:sz w:val="20"/>
        </w:rPr>
        <w:tab/>
        <w:t>identify the critical economic and social infrastructure needed to support the long-term growth of the region, and ways to incentivise public and private planning and investment in such infrastructure; and</w:t>
      </w:r>
    </w:p>
    <w:p w:rsidR="00A77A11" w:rsidRDefault="00A77A11">
      <w:pPr>
        <w:sectPr w:rsidR="00A77A11">
          <w:pgSz w:w="9979" w:h="14174"/>
          <w:pgMar w:top="900" w:right="620" w:bottom="1263" w:left="1019" w:header="720" w:footer="720" w:gutter="0"/>
          <w:cols w:space="720"/>
        </w:sectPr>
      </w:pPr>
    </w:p>
    <w:p w:rsidR="00A77A11" w:rsidRDefault="005A3A76">
      <w:pPr>
        <w:spacing w:after="44" w:line="331" w:lineRule="exact"/>
        <w:ind w:left="72" w:right="1944"/>
        <w:textAlignment w:val="baseline"/>
        <w:rPr>
          <w:rFonts w:ascii="Century Gothic" w:eastAsia="Century Gothic" w:hAnsi="Century Gothic"/>
          <w:color w:val="C93429"/>
          <w:sz w:val="24"/>
        </w:rPr>
      </w:pPr>
      <w:r>
        <w:rPr>
          <w:rFonts w:ascii="Century Gothic" w:eastAsia="Century Gothic" w:hAnsi="Century Gothic"/>
          <w:color w:val="C93429"/>
          <w:sz w:val="24"/>
        </w:rPr>
        <w:lastRenderedPageBreak/>
        <w:t>APPENDIX B: Selection of Existing Government and Non-Government Programmes and Initiatives</w:t>
      </w:r>
    </w:p>
    <w:p w:rsidR="00A77A11" w:rsidRDefault="004E7428">
      <w:pPr>
        <w:spacing w:before="216" w:line="20" w:lineRule="exact"/>
      </w:pPr>
      <w:r>
        <w:rPr>
          <w:noProof/>
          <w:lang w:val="en-AU" w:eastAsia="en-AU"/>
        </w:rPr>
        <mc:AlternateContent>
          <mc:Choice Requires="wps">
            <w:drawing>
              <wp:anchor distT="0" distB="0" distL="114300" distR="114300" simplePos="0" relativeHeight="251813888" behindDoc="0" locked="0" layoutInCell="1" allowOverlap="1">
                <wp:simplePos x="0" y="0"/>
                <wp:positionH relativeFrom="page">
                  <wp:posOffset>466090</wp:posOffset>
                </wp:positionH>
                <wp:positionV relativeFrom="page">
                  <wp:posOffset>978535</wp:posOffset>
                </wp:positionV>
                <wp:extent cx="5151755" cy="0"/>
                <wp:effectExtent l="0" t="0" r="0" b="0"/>
                <wp:wrapNone/>
                <wp:docPr id="161"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51755" cy="0"/>
                        </a:xfrm>
                        <a:prstGeom prst="line">
                          <a:avLst/>
                        </a:prstGeom>
                        <a:noFill/>
                        <a:ln w="6350">
                          <a:solidFill>
                            <a:srgbClr val="C934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92C56" id="Line 28" o:spid="_x0000_s1026" style="position:absolute;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77.05pt" to="442.35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jyXFwIAACsEAAAOAAAAZHJzL2Uyb0RvYy54bWysU8GO2jAQvVfqP1i+QxIIFCLCqkqgl22L&#10;tNsPMLZDrDq2ZRsCqvrvHRuC2PZSVb0448zMmzfzxquncyfRiVsntCpxNk4x4opqJtShxN9et6MF&#10;Rs4TxYjUipf4wh1+Wr9/t+pNwSe61ZJxiwBEuaI3JW69N0WSONryjrixNlyBs9G2Ix6u9pAwS3pA&#10;72QySdN50mvLjNWUOwd/66sTryN+03DqvzaN4x7JEgM3H08bz304k/WKFAdLTCvojQb5BxYdEQqK&#10;3qFq4gk6WvEHVCeo1U43fkx1l+imEZTHHqCbLP2tm5eWGB57geE4cx+T+3+w9MtpZ5FgoN08w0iR&#10;DkR6FoqjySIMpzeugJhK7Wxoj57Vi3nW9LtDSlctUQceSb5eDORlISN5kxIuzkCJff9ZM4ghR6/j&#10;pM6N7QIkzACdoyCXuyD87BGFn7Nsln2YzTCigy8hxZBorPOfuO5QMEosgXQEJqdn5wMRUgwhoY7S&#10;WyFl1Fsq1Jd4Pp2lMcFpKVhwhjBnD/tKWnQisDHVcppPlrEr8DyGWX1ULIK1nLDNzfZEyKsNxaUK&#10;eNAK0LlZ15X4sUyXm8VmkY/yyXwzytO6Hn3cVvlovoVu62ldVXX2M1DL8qIVjHEV2A3rmeV/J//t&#10;oVwX676g9zEkb9HjvIDs8I2ko5ZBvusi7DW77OygMWxkDL69nrDyj3ewH9/4+hcAAAD//wMAUEsD&#10;BBQABgAIAAAAIQDQis7e3wAAAAoBAAAPAAAAZHJzL2Rvd25yZXYueG1sTI9NS8NAEIbvgv9hGcGb&#10;3VRjGtJsShG/DoKk9eJtm50mi/sRsps0/feOIOhx3nl455lyM1vDJhyC9k7AcpEAQ9d4pV0r4GP/&#10;dJMDC1E6JY13KOCMATbV5UUpC+VPrsZpF1tGJS4UUkAXY19wHpoOrQwL36Oj3dEPVkYah5arQZ6o&#10;3Bp+myQZt1I7utDJHh86bL52oxVg3uZzth2nz0y/t6/Pj/tav9haiOurebsGFnGOfzD86JM6VOR0&#10;8KNTgRkBq7uUSMrv0yUwAvI8XQE7/Ca8Kvn/F6pvAAAA//8DAFBLAQItABQABgAIAAAAIQC2gziS&#10;/gAAAOEBAAATAAAAAAAAAAAAAAAAAAAAAABbQ29udGVudF9UeXBlc10ueG1sUEsBAi0AFAAGAAgA&#10;AAAhADj9If/WAAAAlAEAAAsAAAAAAAAAAAAAAAAALwEAAF9yZWxzLy5yZWxzUEsBAi0AFAAGAAgA&#10;AAAhANiCPJcXAgAAKwQAAA4AAAAAAAAAAAAAAAAALgIAAGRycy9lMm9Eb2MueG1sUEsBAi0AFAAG&#10;AAgAAAAhANCKzt7fAAAACgEAAA8AAAAAAAAAAAAAAAAAcQQAAGRycy9kb3ducmV2LnhtbFBLBQYA&#10;AAAABAAEAPMAAAB9BQAAAAA=&#10;" strokecolor="#c93429" strokeweight=".5pt">
                <w10:wrap anchorx="page" anchory="page"/>
              </v:line>
            </w:pict>
          </mc:Fallback>
        </mc:AlternateContent>
      </w:r>
    </w:p>
    <w:tbl>
      <w:tblPr>
        <w:tblW w:w="0" w:type="auto"/>
        <w:tblLayout w:type="fixed"/>
        <w:tblCellMar>
          <w:left w:w="0" w:type="dxa"/>
          <w:right w:w="0" w:type="dxa"/>
        </w:tblCellMar>
        <w:tblLook w:val="04A0" w:firstRow="1" w:lastRow="0" w:firstColumn="1" w:lastColumn="0" w:noHBand="0" w:noVBand="1"/>
      </w:tblPr>
      <w:tblGrid>
        <w:gridCol w:w="2568"/>
        <w:gridCol w:w="5772"/>
      </w:tblGrid>
      <w:tr w:rsidR="00A77A11">
        <w:trPr>
          <w:trHeight w:hRule="exact" w:val="461"/>
        </w:trPr>
        <w:tc>
          <w:tcPr>
            <w:tcW w:w="8340" w:type="dxa"/>
            <w:gridSpan w:val="2"/>
            <w:tcBorders>
              <w:top w:val="none" w:sz="0" w:space="0" w:color="020000"/>
              <w:left w:val="none" w:sz="0" w:space="0" w:color="020000"/>
              <w:bottom w:val="none" w:sz="0" w:space="0" w:color="020000"/>
              <w:right w:val="none" w:sz="0" w:space="0" w:color="020000"/>
            </w:tcBorders>
            <w:shd w:val="clear" w:color="C93429" w:fill="C93429"/>
            <w:vAlign w:val="center"/>
          </w:tcPr>
          <w:p w:rsidR="00A77A11" w:rsidRDefault="005A3A76">
            <w:pPr>
              <w:spacing w:before="111" w:after="119" w:line="231" w:lineRule="exact"/>
              <w:ind w:left="288"/>
              <w:textAlignment w:val="baseline"/>
              <w:rPr>
                <w:rFonts w:ascii="Century Gothic" w:eastAsia="Century Gothic" w:hAnsi="Century Gothic"/>
                <w:b/>
                <w:color w:val="FFFFFF"/>
                <w:sz w:val="19"/>
              </w:rPr>
            </w:pPr>
            <w:r>
              <w:rPr>
                <w:rFonts w:ascii="Century Gothic" w:eastAsia="Century Gothic" w:hAnsi="Century Gothic"/>
                <w:b/>
                <w:color w:val="FFFFFF"/>
                <w:sz w:val="19"/>
              </w:rPr>
              <w:t>AUSTRALIAN GOVERNMENT</w:t>
            </w:r>
          </w:p>
        </w:tc>
      </w:tr>
      <w:tr w:rsidR="00A77A11">
        <w:trPr>
          <w:trHeight w:hRule="exact" w:val="504"/>
        </w:trPr>
        <w:tc>
          <w:tcPr>
            <w:tcW w:w="8340" w:type="dxa"/>
            <w:gridSpan w:val="2"/>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157" w:after="130" w:line="217" w:lineRule="exact"/>
              <w:ind w:left="288"/>
              <w:textAlignment w:val="baseline"/>
              <w:rPr>
                <w:rFonts w:ascii="Cambria" w:eastAsia="Cambria" w:hAnsi="Cambria"/>
                <w:b/>
                <w:color w:val="191919"/>
                <w:sz w:val="20"/>
              </w:rPr>
            </w:pPr>
            <w:r>
              <w:rPr>
                <w:rFonts w:ascii="Cambria" w:eastAsia="Cambria" w:hAnsi="Cambria"/>
                <w:b/>
                <w:color w:val="191919"/>
                <w:sz w:val="20"/>
              </w:rPr>
              <w:t>Agriculture</w:t>
            </w:r>
          </w:p>
        </w:tc>
      </w:tr>
      <w:tr w:rsidR="00A77A11">
        <w:trPr>
          <w:trHeight w:hRule="exact" w:val="1253"/>
        </w:trPr>
        <w:tc>
          <w:tcPr>
            <w:tcW w:w="2568"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87" w:after="647" w:line="259" w:lineRule="exact"/>
              <w:ind w:left="288"/>
              <w:textAlignment w:val="baseline"/>
              <w:rPr>
                <w:rFonts w:ascii="Cambria" w:eastAsia="Cambria" w:hAnsi="Cambria"/>
                <w:color w:val="404042"/>
                <w:sz w:val="18"/>
              </w:rPr>
            </w:pPr>
            <w:r>
              <w:rPr>
                <w:rFonts w:ascii="Cambria" w:eastAsia="Cambria" w:hAnsi="Cambria"/>
                <w:color w:val="404042"/>
                <w:sz w:val="18"/>
              </w:rPr>
              <w:t>Carbon Farming Futures Programme</w:t>
            </w:r>
          </w:p>
        </w:tc>
        <w:tc>
          <w:tcPr>
            <w:tcW w:w="5772"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89" w:after="127" w:line="259" w:lineRule="exact"/>
              <w:ind w:left="180" w:right="720"/>
              <w:textAlignment w:val="baseline"/>
              <w:rPr>
                <w:rFonts w:ascii="Cambria" w:eastAsia="Cambria" w:hAnsi="Cambria"/>
                <w:color w:val="404042"/>
                <w:sz w:val="18"/>
              </w:rPr>
            </w:pPr>
            <w:r>
              <w:rPr>
                <w:rFonts w:ascii="Cambria" w:eastAsia="Cambria" w:hAnsi="Cambria"/>
                <w:color w:val="404042"/>
                <w:sz w:val="18"/>
              </w:rPr>
              <w:t>Research programme to assist farmers and land managers cut greenhouse gas emissions and increase storage of carbon in soil while maintaining or improving farm productivity in northern Australia.</w:t>
            </w:r>
          </w:p>
        </w:tc>
      </w:tr>
      <w:tr w:rsidR="00A77A11">
        <w:trPr>
          <w:trHeight w:hRule="exact" w:val="739"/>
        </w:trPr>
        <w:tc>
          <w:tcPr>
            <w:tcW w:w="2568"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6" w:after="120" w:line="259" w:lineRule="exact"/>
              <w:ind w:left="288"/>
              <w:textAlignment w:val="baseline"/>
              <w:rPr>
                <w:rFonts w:ascii="Cambria" w:eastAsia="Cambria" w:hAnsi="Cambria"/>
                <w:color w:val="404042"/>
                <w:sz w:val="18"/>
              </w:rPr>
            </w:pPr>
            <w:r>
              <w:rPr>
                <w:rFonts w:ascii="Cambria" w:eastAsia="Cambria" w:hAnsi="Cambria"/>
                <w:color w:val="404042"/>
                <w:sz w:val="18"/>
              </w:rPr>
              <w:t xml:space="preserve">Indigenous Pastoral </w:t>
            </w:r>
            <w:r>
              <w:rPr>
                <w:rFonts w:ascii="Cambria" w:eastAsia="Cambria" w:hAnsi="Cambria"/>
                <w:color w:val="404042"/>
                <w:sz w:val="18"/>
              </w:rPr>
              <w:br/>
              <w:t>Project</w:t>
            </w:r>
          </w:p>
        </w:tc>
        <w:tc>
          <w:tcPr>
            <w:tcW w:w="5772"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3" w:after="123" w:line="259" w:lineRule="exact"/>
              <w:ind w:left="180" w:right="792"/>
              <w:textAlignment w:val="baseline"/>
              <w:rPr>
                <w:rFonts w:ascii="Cambria" w:eastAsia="Cambria" w:hAnsi="Cambria"/>
                <w:color w:val="404042"/>
                <w:sz w:val="18"/>
              </w:rPr>
            </w:pPr>
            <w:r>
              <w:rPr>
                <w:rFonts w:ascii="Cambria" w:eastAsia="Cambria" w:hAnsi="Cambria"/>
                <w:color w:val="404042"/>
                <w:sz w:val="18"/>
              </w:rPr>
              <w:t>Provides Indigenous pastoralists with the resources to develop commercially viable and sustainable practices.</w:t>
            </w:r>
          </w:p>
        </w:tc>
      </w:tr>
      <w:tr w:rsidR="00A77A11">
        <w:trPr>
          <w:trHeight w:hRule="exact" w:val="1257"/>
        </w:trPr>
        <w:tc>
          <w:tcPr>
            <w:tcW w:w="2568"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4" w:after="118" w:line="259" w:lineRule="exact"/>
              <w:ind w:left="288" w:right="396"/>
              <w:textAlignment w:val="baseline"/>
              <w:rPr>
                <w:rFonts w:ascii="Cambria" w:eastAsia="Cambria" w:hAnsi="Cambria"/>
                <w:color w:val="404042"/>
                <w:sz w:val="18"/>
              </w:rPr>
            </w:pPr>
            <w:r>
              <w:rPr>
                <w:rFonts w:ascii="Cambria" w:eastAsia="Cambria" w:hAnsi="Cambria"/>
                <w:color w:val="404042"/>
                <w:sz w:val="18"/>
              </w:rPr>
              <w:t>Indonesia-Australia Partnership on Food Security in the Red Meat and Cattle Sector</w:t>
            </w:r>
          </w:p>
        </w:tc>
        <w:tc>
          <w:tcPr>
            <w:tcW w:w="5772"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3" w:after="378" w:line="259" w:lineRule="exact"/>
              <w:ind w:left="180" w:right="504"/>
              <w:textAlignment w:val="baseline"/>
              <w:rPr>
                <w:rFonts w:ascii="Cambria" w:eastAsia="Cambria" w:hAnsi="Cambria"/>
                <w:color w:val="404042"/>
                <w:sz w:val="18"/>
              </w:rPr>
            </w:pPr>
            <w:r>
              <w:rPr>
                <w:rFonts w:ascii="Cambria" w:eastAsia="Cambria" w:hAnsi="Cambria"/>
                <w:color w:val="404042"/>
                <w:sz w:val="18"/>
              </w:rPr>
              <w:t>Funding to increase agricultural cooperation, improve long term trade and boost Australian investment in Indonesia</w:t>
            </w:r>
            <w:r>
              <w:rPr>
                <w:rFonts w:ascii="Bookman Old Style" w:eastAsia="Bookman Old Style" w:hAnsi="Bookman Old Style"/>
                <w:color w:val="404042"/>
                <w:sz w:val="18"/>
              </w:rPr>
              <w:t>'</w:t>
            </w:r>
            <w:r>
              <w:rPr>
                <w:rFonts w:ascii="Cambria" w:eastAsia="Cambria" w:hAnsi="Cambria"/>
                <w:color w:val="404042"/>
                <w:sz w:val="18"/>
              </w:rPr>
              <w:t>s red meat and cattle sector.</w:t>
            </w:r>
          </w:p>
        </w:tc>
      </w:tr>
      <w:tr w:rsidR="00A77A11">
        <w:trPr>
          <w:trHeight w:hRule="exact" w:val="1781"/>
        </w:trPr>
        <w:tc>
          <w:tcPr>
            <w:tcW w:w="2568"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7" w:after="1161" w:line="259" w:lineRule="exact"/>
              <w:jc w:val="center"/>
              <w:textAlignment w:val="baseline"/>
              <w:rPr>
                <w:rFonts w:ascii="Cambria" w:eastAsia="Cambria" w:hAnsi="Cambria"/>
                <w:color w:val="404042"/>
                <w:sz w:val="18"/>
              </w:rPr>
            </w:pPr>
            <w:r>
              <w:rPr>
                <w:rFonts w:ascii="Cambria" w:eastAsia="Cambria" w:hAnsi="Cambria"/>
                <w:color w:val="404042"/>
                <w:sz w:val="18"/>
              </w:rPr>
              <w:t xml:space="preserve">Northern Australia </w:t>
            </w:r>
            <w:r>
              <w:rPr>
                <w:rFonts w:ascii="Cambria" w:eastAsia="Cambria" w:hAnsi="Cambria"/>
                <w:color w:val="404042"/>
                <w:sz w:val="18"/>
              </w:rPr>
              <w:br/>
              <w:t>Quarantine Strategy</w:t>
            </w:r>
          </w:p>
        </w:tc>
        <w:tc>
          <w:tcPr>
            <w:tcW w:w="5772"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9" w:after="123" w:line="259" w:lineRule="exact"/>
              <w:ind w:left="180" w:right="360"/>
              <w:textAlignment w:val="baseline"/>
              <w:rPr>
                <w:rFonts w:ascii="Cambria" w:eastAsia="Cambria" w:hAnsi="Cambria"/>
                <w:color w:val="404042"/>
                <w:spacing w:val="-1"/>
                <w:sz w:val="18"/>
              </w:rPr>
            </w:pPr>
            <w:r>
              <w:rPr>
                <w:rFonts w:ascii="Cambria" w:eastAsia="Cambria" w:hAnsi="Cambria"/>
                <w:color w:val="404042"/>
                <w:spacing w:val="-1"/>
                <w:sz w:val="18"/>
              </w:rPr>
              <w:t>Identifies and evaluates the biosecurity risks facing northern Australia; develops and implements measures for the early detection of targeted pests, diseases and weeds; contributes to national and international initiatives on pest and disease monitoring; and manages the biosecurity aspects of border movements through the Torres Strait.</w:t>
            </w:r>
          </w:p>
        </w:tc>
      </w:tr>
      <w:tr w:rsidR="00A77A11">
        <w:trPr>
          <w:trHeight w:hRule="exact" w:val="999"/>
        </w:trPr>
        <w:tc>
          <w:tcPr>
            <w:tcW w:w="2568"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7" w:after="374" w:line="259" w:lineRule="exact"/>
              <w:ind w:left="288"/>
              <w:textAlignment w:val="baseline"/>
              <w:rPr>
                <w:rFonts w:ascii="Cambria" w:eastAsia="Cambria" w:hAnsi="Cambria"/>
                <w:color w:val="404042"/>
                <w:sz w:val="18"/>
              </w:rPr>
            </w:pPr>
            <w:r>
              <w:rPr>
                <w:rFonts w:ascii="Cambria" w:eastAsia="Cambria" w:hAnsi="Cambria"/>
                <w:color w:val="404042"/>
                <w:sz w:val="18"/>
              </w:rPr>
              <w:t>National Plant Health Surveillance Programme</w:t>
            </w:r>
          </w:p>
        </w:tc>
        <w:tc>
          <w:tcPr>
            <w:tcW w:w="5772"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4" w:after="118" w:line="259" w:lineRule="exact"/>
              <w:ind w:left="180" w:right="396"/>
              <w:textAlignment w:val="baseline"/>
              <w:rPr>
                <w:rFonts w:ascii="Cambria" w:eastAsia="Cambria" w:hAnsi="Cambria"/>
                <w:color w:val="404042"/>
                <w:sz w:val="18"/>
              </w:rPr>
            </w:pPr>
            <w:r>
              <w:rPr>
                <w:rFonts w:ascii="Cambria" w:eastAsia="Cambria" w:hAnsi="Cambria"/>
                <w:color w:val="404042"/>
                <w:sz w:val="18"/>
              </w:rPr>
              <w:t>Enables early detection of exotic pests that may enter northern Australia, which is vulnerable due to its sparse population and close proximity to other countries.</w:t>
            </w:r>
          </w:p>
        </w:tc>
      </w:tr>
      <w:tr w:rsidR="00A77A11">
        <w:trPr>
          <w:trHeight w:hRule="exact" w:val="504"/>
        </w:trPr>
        <w:tc>
          <w:tcPr>
            <w:tcW w:w="8340" w:type="dxa"/>
            <w:gridSpan w:val="2"/>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162" w:after="115" w:line="217" w:lineRule="exact"/>
              <w:ind w:left="302"/>
              <w:textAlignment w:val="baseline"/>
              <w:rPr>
                <w:rFonts w:ascii="Cambria" w:eastAsia="Cambria" w:hAnsi="Cambria"/>
                <w:b/>
                <w:color w:val="191919"/>
                <w:sz w:val="20"/>
              </w:rPr>
            </w:pPr>
            <w:r>
              <w:rPr>
                <w:rFonts w:ascii="Cambria" w:eastAsia="Cambria" w:hAnsi="Cambria"/>
                <w:b/>
                <w:color w:val="191919"/>
                <w:sz w:val="20"/>
              </w:rPr>
              <w:t>Communications</w:t>
            </w:r>
          </w:p>
        </w:tc>
      </w:tr>
      <w:tr w:rsidR="00A77A11">
        <w:trPr>
          <w:trHeight w:hRule="exact" w:val="993"/>
        </w:trPr>
        <w:tc>
          <w:tcPr>
            <w:tcW w:w="2568"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88" w:after="377" w:line="259" w:lineRule="exact"/>
              <w:ind w:left="288"/>
              <w:textAlignment w:val="baseline"/>
              <w:rPr>
                <w:rFonts w:ascii="Cambria" w:eastAsia="Cambria" w:hAnsi="Cambria"/>
                <w:color w:val="404042"/>
                <w:sz w:val="18"/>
              </w:rPr>
            </w:pPr>
            <w:r>
              <w:rPr>
                <w:rFonts w:ascii="Cambria" w:eastAsia="Cambria" w:hAnsi="Cambria"/>
                <w:color w:val="404042"/>
                <w:sz w:val="18"/>
              </w:rPr>
              <w:t xml:space="preserve">National Broadband </w:t>
            </w:r>
            <w:r>
              <w:rPr>
                <w:rFonts w:ascii="Cambria" w:eastAsia="Cambria" w:hAnsi="Cambria"/>
                <w:color w:val="404042"/>
                <w:sz w:val="18"/>
              </w:rPr>
              <w:br/>
              <w:t>Network</w:t>
            </w:r>
          </w:p>
        </w:tc>
        <w:tc>
          <w:tcPr>
            <w:tcW w:w="5772"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88" w:after="118" w:line="259" w:lineRule="exact"/>
              <w:ind w:left="144" w:right="792"/>
              <w:jc w:val="both"/>
              <w:textAlignment w:val="baseline"/>
              <w:rPr>
                <w:rFonts w:ascii="Cambria" w:eastAsia="Cambria" w:hAnsi="Cambria"/>
                <w:color w:val="404042"/>
                <w:sz w:val="18"/>
              </w:rPr>
            </w:pPr>
            <w:r>
              <w:rPr>
                <w:rFonts w:ascii="Cambria" w:eastAsia="Cambria" w:hAnsi="Cambria"/>
                <w:color w:val="404042"/>
                <w:sz w:val="18"/>
              </w:rPr>
              <w:t>A national, open access communications network is being built to deliver high speed broadband and telephone services across Australia.</w:t>
            </w:r>
          </w:p>
        </w:tc>
      </w:tr>
      <w:tr w:rsidR="00A77A11">
        <w:trPr>
          <w:trHeight w:hRule="exact" w:val="999"/>
        </w:trPr>
        <w:tc>
          <w:tcPr>
            <w:tcW w:w="2568"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7" w:after="383" w:line="259" w:lineRule="exact"/>
              <w:ind w:left="288"/>
              <w:textAlignment w:val="baseline"/>
              <w:rPr>
                <w:rFonts w:ascii="Cambria" w:eastAsia="Cambria" w:hAnsi="Cambria"/>
                <w:color w:val="404042"/>
                <w:sz w:val="18"/>
              </w:rPr>
            </w:pPr>
            <w:r>
              <w:rPr>
                <w:rFonts w:ascii="Cambria" w:eastAsia="Cambria" w:hAnsi="Cambria"/>
                <w:color w:val="404042"/>
                <w:sz w:val="18"/>
              </w:rPr>
              <w:t xml:space="preserve">Mobile Black Spot </w:t>
            </w:r>
            <w:r>
              <w:rPr>
                <w:rFonts w:ascii="Cambria" w:eastAsia="Cambria" w:hAnsi="Cambria"/>
                <w:color w:val="404042"/>
                <w:sz w:val="18"/>
              </w:rPr>
              <w:br/>
              <w:t>Programme</w:t>
            </w:r>
          </w:p>
        </w:tc>
        <w:tc>
          <w:tcPr>
            <w:tcW w:w="5772"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102" w:after="119" w:line="259" w:lineRule="exact"/>
              <w:ind w:left="180" w:right="504"/>
              <w:textAlignment w:val="baseline"/>
              <w:rPr>
                <w:rFonts w:ascii="Cambria" w:eastAsia="Cambria" w:hAnsi="Cambria"/>
                <w:color w:val="404042"/>
                <w:sz w:val="18"/>
              </w:rPr>
            </w:pPr>
            <w:r>
              <w:rPr>
                <w:rFonts w:ascii="Cambria" w:eastAsia="Cambria" w:hAnsi="Cambria"/>
                <w:color w:val="404042"/>
                <w:sz w:val="18"/>
              </w:rPr>
              <w:t>Funding to improve mobile phone coverage in some outer metropolitan, regional and remote communities which do not have reliable coverage.</w:t>
            </w:r>
          </w:p>
        </w:tc>
      </w:tr>
      <w:tr w:rsidR="00A77A11">
        <w:trPr>
          <w:trHeight w:hRule="exact" w:val="508"/>
        </w:trPr>
        <w:tc>
          <w:tcPr>
            <w:tcW w:w="8340" w:type="dxa"/>
            <w:gridSpan w:val="2"/>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162" w:after="124" w:line="217" w:lineRule="exact"/>
              <w:ind w:left="302"/>
              <w:textAlignment w:val="baseline"/>
              <w:rPr>
                <w:rFonts w:ascii="Cambria" w:eastAsia="Cambria" w:hAnsi="Cambria"/>
                <w:b/>
                <w:color w:val="191919"/>
                <w:sz w:val="20"/>
              </w:rPr>
            </w:pPr>
            <w:r>
              <w:rPr>
                <w:rFonts w:ascii="Cambria" w:eastAsia="Cambria" w:hAnsi="Cambria"/>
                <w:b/>
                <w:color w:val="191919"/>
                <w:sz w:val="20"/>
              </w:rPr>
              <w:t>Education</w:t>
            </w:r>
          </w:p>
        </w:tc>
      </w:tr>
      <w:tr w:rsidR="00A77A11">
        <w:trPr>
          <w:trHeight w:hRule="exact" w:val="711"/>
        </w:trPr>
        <w:tc>
          <w:tcPr>
            <w:tcW w:w="2568"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152" w:after="355" w:line="194" w:lineRule="exact"/>
              <w:ind w:left="302"/>
              <w:textAlignment w:val="baseline"/>
              <w:rPr>
                <w:rFonts w:ascii="Cambria" w:eastAsia="Cambria" w:hAnsi="Cambria"/>
                <w:color w:val="404042"/>
                <w:sz w:val="18"/>
              </w:rPr>
            </w:pPr>
            <w:r>
              <w:rPr>
                <w:rFonts w:ascii="Cambria" w:eastAsia="Cambria" w:hAnsi="Cambria"/>
                <w:color w:val="404042"/>
                <w:sz w:val="18"/>
              </w:rPr>
              <w:t>Asian Languages</w:t>
            </w:r>
          </w:p>
        </w:tc>
        <w:tc>
          <w:tcPr>
            <w:tcW w:w="5772"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84" w:after="99" w:line="259" w:lineRule="exact"/>
              <w:ind w:left="180" w:right="648"/>
              <w:textAlignment w:val="baseline"/>
              <w:rPr>
                <w:rFonts w:ascii="Cambria" w:eastAsia="Cambria" w:hAnsi="Cambria"/>
                <w:color w:val="404042"/>
                <w:sz w:val="18"/>
              </w:rPr>
            </w:pPr>
            <w:r>
              <w:rPr>
                <w:rFonts w:ascii="Cambria" w:eastAsia="Cambria" w:hAnsi="Cambria"/>
                <w:color w:val="404042"/>
                <w:sz w:val="18"/>
              </w:rPr>
              <w:t>Funding supports the inclusion of Asian languages and studies in Australian school curricula.</w:t>
            </w:r>
          </w:p>
        </w:tc>
      </w:tr>
    </w:tbl>
    <w:p w:rsidR="00A77A11" w:rsidRDefault="00A77A11">
      <w:pPr>
        <w:spacing w:after="959" w:line="20" w:lineRule="exact"/>
      </w:pPr>
    </w:p>
    <w:p w:rsidR="00A77A11" w:rsidRDefault="00A77A11">
      <w:pPr>
        <w:spacing w:after="959" w:line="20" w:lineRule="exact"/>
        <w:sectPr w:rsidR="00A77A11">
          <w:pgSz w:w="9979" w:h="14174"/>
          <w:pgMar w:top="820" w:right="1019" w:bottom="237" w:left="620" w:header="720" w:footer="720" w:gutter="0"/>
          <w:cols w:space="720"/>
        </w:sectPr>
      </w:pPr>
    </w:p>
    <w:p w:rsidR="00A77A11" w:rsidRDefault="004E7428">
      <w:pPr>
        <w:tabs>
          <w:tab w:val="right" w:pos="4824"/>
        </w:tabs>
        <w:spacing w:line="175" w:lineRule="exact"/>
        <w:textAlignment w:val="baseline"/>
        <w:rPr>
          <w:rFonts w:ascii="Trebuchet MS" w:eastAsia="Trebuchet MS" w:hAnsi="Trebuchet MS"/>
          <w:b/>
          <w:color w:val="C93429"/>
          <w:sz w:val="18"/>
        </w:rPr>
      </w:pPr>
      <w:r>
        <w:rPr>
          <w:noProof/>
          <w:lang w:val="en-AU" w:eastAsia="en-AU"/>
        </w:rPr>
        <mc:AlternateContent>
          <mc:Choice Requires="wps">
            <w:drawing>
              <wp:anchor distT="0" distB="0" distL="0" distR="0" simplePos="0" relativeHeight="251741184" behindDoc="1" locked="0" layoutInCell="1" allowOverlap="1">
                <wp:simplePos x="0" y="0"/>
                <wp:positionH relativeFrom="page">
                  <wp:posOffset>746760</wp:posOffset>
                </wp:positionH>
                <wp:positionV relativeFrom="page">
                  <wp:posOffset>8525510</wp:posOffset>
                </wp:positionV>
                <wp:extent cx="24130" cy="133985"/>
                <wp:effectExtent l="0" t="0" r="0" b="0"/>
                <wp:wrapNone/>
                <wp:docPr id="16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113" name="Picture"/>
                                  <wp:cNvGraphicFramePr/>
                                  <a:graphic xmlns:a="http://schemas.openxmlformats.org/drawingml/2006/main">
                                    <a:graphicData uri="http://schemas.openxmlformats.org/drawingml/2006/picture">
                                      <pic:pic xmlns:pic="http://schemas.openxmlformats.org/drawingml/2006/picture">
                                        <pic:nvPicPr>
                                          <pic:cNvPr id="113" name="Picture"/>
                                          <pic:cNvPicPr preferRelativeResize="0"/>
                                        </pic:nvPicPr>
                                        <pic:blipFill>
                                          <a:blip r:embed="rId125"/>
                                          <a:stretch>
                                            <a:fillRect/>
                                          </a:stretch>
                                        </pic:blipFill>
                                        <pic:spPr>
                                          <a:xfrm>
                                            <a:off x="0" y="0"/>
                                            <a:ext cx="24130" cy="13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260" type="#_x0000_t202" style="position:absolute;margin-left:58.8pt;margin-top:671.3pt;width:1.9pt;height:10.55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FErsQ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WUB9OWmjSIx00uhMDCpamQH2nEvB76MBTD7APzpas6u5F8VUhLtY14Tt6K6Xoa0pKSNA3N92z&#10;qyOOMiDb/oMoIQ7Za2GBhkq2pnpQDwTokMjTqTkmlwI2g9CfwUEBJ/5sFkdzG4Ak091OKv2OihYZ&#10;I8USWm+xyeFeaZMLSSYXE4qLnDWNbX/DLzbAcdyByHDVnJkcbDd/xF68iTZR6ITBYuOEXpY5t/k6&#10;dBa5v5xns2y9zvyfJq4fJjUrS8pNmElZfvhnnTtqfNTESVtKNKw0cCYlJXfbdSPRgYCyc/sdC3Lm&#10;5l6mYYsAXF5Q8oPQuwtiJ19ESyfMw7kTL73I8fz4Ll54YRxm+SWle8bpv1NCfYrjeTAfpfRbbp79&#10;XnMjScs0zI6GtSmOTk4kMQLc8NK2VhPWjPZZKUz6z6WAdk+NtnI1Ch21qoftYJ9GMAtNfCPmrSif&#10;QMFSgMRAjTD5wKiF/I5RD1MkxerbnkiKUfOewysAFz0ZcjK2k0F4AVdTrDEazbUeR9O+k2xXA/L4&#10;zri4hZdSMSvj5yyO7wsmg2VznGJm9Jz/W6/nWbv6BQAA//8DAFBLAwQUAAYACAAAACEAMM6w5+AA&#10;AAANAQAADwAAAGRycy9kb3ducmV2LnhtbEyPwU7DMBBE70j8g7VI3KiTtEppGqeqEJyQEGk4cHRi&#10;N7Ear0PstuHv2ZzKbWZ3NPs23022Zxc9euNQQLyIgGlsnDLYCviq3p6egfkgUcneoRbwqz3sivu7&#10;XGbKXbHUl0NoGZWgz6SALoQh49w3nbbSL9ygkXZHN1oZyI4tV6O8UrnteRJFKbfSIF3o5KBfOt2c&#10;DmcrYP+N5av5+ag/y2NpqmoT4Xt6EuLxYdpvgQU9hVsYZnxCh4KYandG5VlPPl6nFCWxXCWk5kgS&#10;r4DV8yhdroEXOf//RfEHAAD//wMAUEsBAi0AFAAGAAgAAAAhALaDOJL+AAAA4QEAABMAAAAAAAAA&#10;AAAAAAAAAAAAAFtDb250ZW50X1R5cGVzXS54bWxQSwECLQAUAAYACAAAACEAOP0h/9YAAACUAQAA&#10;CwAAAAAAAAAAAAAAAAAvAQAAX3JlbHMvLnJlbHNQSwECLQAUAAYACAAAACEAknxRK7ECAACzBQAA&#10;DgAAAAAAAAAAAAAAAAAuAgAAZHJzL2Uyb0RvYy54bWxQSwECLQAUAAYACAAAACEAMM6w5+AAAAAN&#10;AQAADwAAAAAAAAAAAAAAAAALBQAAZHJzL2Rvd25yZXYueG1sUEsFBgAAAAAEAAQA8wAAABgGAAAA&#10;AA==&#10;" filled="f" stroked="f">
                <v:textbox inset="0,0,0,0">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113" name="Picture"/>
                            <wp:cNvGraphicFramePr/>
                            <a:graphic xmlns:a="http://schemas.openxmlformats.org/drawingml/2006/main">
                              <a:graphicData uri="http://schemas.openxmlformats.org/drawingml/2006/picture">
                                <pic:pic xmlns:pic="http://schemas.openxmlformats.org/drawingml/2006/picture">
                                  <pic:nvPicPr>
                                    <pic:cNvPr id="113" name="Picture"/>
                                    <pic:cNvPicPr preferRelativeResize="0"/>
                                  </pic:nvPicPr>
                                  <pic:blipFill>
                                    <a:blip r:embed="rId125"/>
                                    <a:stretch>
                                      <a:fillRect/>
                                    </a:stretch>
                                  </pic:blipFill>
                                  <pic:spPr>
                                    <a:xfrm>
                                      <a:off x="0" y="0"/>
                                      <a:ext cx="24130" cy="133985"/>
                                    </a:xfrm>
                                    <a:prstGeom prst="rect">
                                      <a:avLst/>
                                    </a:prstGeom>
                                  </pic:spPr>
                                </pic:pic>
                              </a:graphicData>
                            </a:graphic>
                          </wp:inline>
                        </w:drawing>
                      </w:r>
                    </w:p>
                  </w:txbxContent>
                </v:textbox>
                <w10:wrap anchorx="page" anchory="page"/>
              </v:shape>
            </w:pict>
          </mc:Fallback>
        </mc:AlternateContent>
      </w:r>
      <w:r w:rsidR="005A3A76">
        <w:rPr>
          <w:rFonts w:ascii="Trebuchet MS" w:eastAsia="Trebuchet MS" w:hAnsi="Trebuchet MS"/>
          <w:b/>
          <w:color w:val="C93429"/>
          <w:sz w:val="18"/>
        </w:rPr>
        <w:t>80</w:t>
      </w:r>
      <w:r w:rsidR="005A3A76">
        <w:rPr>
          <w:rFonts w:ascii="Trebuchet MS" w:eastAsia="Trebuchet MS" w:hAnsi="Trebuchet MS"/>
          <w:b/>
          <w:color w:val="C93429"/>
          <w:sz w:val="18"/>
        </w:rPr>
        <w:tab/>
      </w:r>
      <w:r w:rsidR="005A3A76">
        <w:rPr>
          <w:rFonts w:ascii="Trebuchet MS" w:eastAsia="Trebuchet MS" w:hAnsi="Trebuchet MS"/>
          <w:b/>
          <w:color w:val="C93429"/>
          <w:sz w:val="17"/>
        </w:rPr>
        <w:t>GREEN PAPER ON DEVELOPING NORTHERN AUSTRALIA</w:t>
      </w:r>
    </w:p>
    <w:p w:rsidR="00A77A11" w:rsidRDefault="00A77A11">
      <w:pPr>
        <w:sectPr w:rsidR="00A77A11">
          <w:type w:val="continuous"/>
          <w:pgSz w:w="9979" w:h="14174"/>
          <w:pgMar w:top="820" w:right="4390" w:bottom="237" w:left="749" w:header="720" w:footer="720" w:gutter="0"/>
          <w:cols w:space="720"/>
        </w:sectPr>
      </w:pPr>
    </w:p>
    <w:p w:rsidR="00A77A11" w:rsidRDefault="004E7428">
      <w:pPr>
        <w:rPr>
          <w:sz w:val="2"/>
        </w:rPr>
      </w:pPr>
      <w:r>
        <w:rPr>
          <w:noProof/>
          <w:lang w:val="en-AU" w:eastAsia="en-AU"/>
        </w:rPr>
        <w:lastRenderedPageBreak/>
        <mc:AlternateContent>
          <mc:Choice Requires="wps">
            <w:drawing>
              <wp:anchor distT="0" distB="0" distL="0" distR="0" simplePos="0" relativeHeight="251742208" behindDoc="1" locked="0" layoutInCell="1" allowOverlap="1">
                <wp:simplePos x="0" y="0"/>
                <wp:positionH relativeFrom="page">
                  <wp:posOffset>4852670</wp:posOffset>
                </wp:positionH>
                <wp:positionV relativeFrom="page">
                  <wp:posOffset>8171815</wp:posOffset>
                </wp:positionV>
                <wp:extent cx="1151890" cy="572770"/>
                <wp:effectExtent l="0" t="0" r="0" b="0"/>
                <wp:wrapSquare wrapText="bothSides"/>
                <wp:docPr id="15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114" name="Picture"/>
                                  <wp:cNvGraphicFramePr/>
                                  <a:graphic xmlns:a="http://schemas.openxmlformats.org/drawingml/2006/main">
                                    <a:graphicData uri="http://schemas.openxmlformats.org/drawingml/2006/picture">
                                      <pic:pic xmlns:pic="http://schemas.openxmlformats.org/drawingml/2006/picture">
                                        <pic:nvPicPr>
                                          <pic:cNvPr id="114" name="Picture"/>
                                          <pic:cNvPicPr preferRelativeResize="0"/>
                                        </pic:nvPicPr>
                                        <pic:blipFill>
                                          <a:blip r:embed="rId126"/>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261" type="#_x0000_t202" style="position:absolute;margin-left:382.1pt;margin-top:643.45pt;width:90.7pt;height:45.1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Bn+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kow4qSDJj3QUaNbMaJgYQo09CoFu/seLPUI92Bsk1X9nSi/K8TFuiF8R2+kFENDSQUB+ual++zp&#10;hKMMyHb4JCrwQ/ZaWKCxlp2pHtQDATo06vHUHBNLaVz6kR8noCpBFy2D5dJ2zyXp/LqXSn+gokNG&#10;yLCE5lt0crhT2kRD0tnEOOOiYG1rCdDyFxdgON2Ab3hqdCYK28+nxEs28SYOnTBYbJzQy3PnpliH&#10;zqLwl1F+ma/Xuf/L+PXDtGFVRblxM3PLD/+sd0eWT6w4sUuJllUGzoSk5G67biU6EOB2YT9bc9Cc&#10;zdyXYdgiQC6vUvKD0LsNEqdYxEsnLMLISZZe7Hh+cpssvDAJ8+JlSneM039PCQ0ZTqIgmsh0DvpV&#10;bp793uZG0o5p2B4t6zIcn4xIaii44ZVtrSasneRnpTDhn0sB7Z4bbQlrODqxVY/b0Q5HcBnNk7AV&#10;1SNwWAqgGLARdh8IjZA/MRpgj2RY/dgTSTFqP3KYA7N0ZkHOwnYWCC/haYY1RpO41tNy2veS7RpA&#10;niaNixuYlZpZGpuhmqI4ThjsBpvNcY+Z5fP831qdt+3qNwAAAP//AwBQSwMEFAAGAAgAAAAhABgO&#10;JBziAAAADQEAAA8AAABkcnMvZG93bnJldi54bWxMj8FOwzAMhu9IvENkJG4sXRnt2jWdJgQnJERX&#10;DjumTdZGa5zSZFt5e8wJjvb/6ffnYjvbgV305I1DActFBExj65TBTsBn/fqwBuaDRCUHh1rAt/aw&#10;LW9vCpkrd8VKX/ahY1SCPpcC+hDGnHPf9tpKv3CjRsqObrIy0Dh1XE3ySuV24HEUJdxKg3Shl6N+&#10;7nV72p+tgN0Bqxfz9d58VMfK1HUW4VtyEuL+bt5tgAU9hz8YfvVJHUpyatwZlWeDgDRZxYRSEK+T&#10;DBgh2eopAdbQ6jFNl8DLgv//ovwBAAD//wMAUEsBAi0AFAAGAAgAAAAhALaDOJL+AAAA4QEAABMA&#10;AAAAAAAAAAAAAAAAAAAAAFtDb250ZW50X1R5cGVzXS54bWxQSwECLQAUAAYACAAAACEAOP0h/9YA&#10;AACUAQAACwAAAAAAAAAAAAAAAAAvAQAAX3JlbHMvLnJlbHNQSwECLQAUAAYACAAAACEAk+gZ/rUC&#10;AAC1BQAADgAAAAAAAAAAAAAAAAAuAgAAZHJzL2Uyb0RvYy54bWxQSwECLQAUAAYACAAAACEAGA4k&#10;HOIAAAANAQAADwAAAAAAAAAAAAAAAAAPBQAAZHJzL2Rvd25yZXYueG1sUEsFBgAAAAAEAAQA8wAA&#10;AB4GA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114" name="Picture"/>
                            <wp:cNvGraphicFramePr/>
                            <a:graphic xmlns:a="http://schemas.openxmlformats.org/drawingml/2006/main">
                              <a:graphicData uri="http://schemas.openxmlformats.org/drawingml/2006/picture">
                                <pic:pic xmlns:pic="http://schemas.openxmlformats.org/drawingml/2006/picture">
                                  <pic:nvPicPr>
                                    <pic:cNvPr id="114" name="Picture"/>
                                    <pic:cNvPicPr preferRelativeResize="0"/>
                                  </pic:nvPicPr>
                                  <pic:blipFill>
                                    <a:blip r:embed="rId126"/>
                                    <a:stretch>
                                      <a:fillRect/>
                                    </a:stretch>
                                  </pic:blipFill>
                                  <pic:spPr>
                                    <a:xfrm>
                                      <a:off x="0" y="0"/>
                                      <a:ext cx="1151890" cy="5727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43232" behindDoc="1" locked="0" layoutInCell="1" allowOverlap="1">
                <wp:simplePos x="0" y="0"/>
                <wp:positionH relativeFrom="page">
                  <wp:posOffset>5301615</wp:posOffset>
                </wp:positionH>
                <wp:positionV relativeFrom="page">
                  <wp:posOffset>8524875</wp:posOffset>
                </wp:positionV>
                <wp:extent cx="235585" cy="132715"/>
                <wp:effectExtent l="0" t="0" r="0" b="0"/>
                <wp:wrapSquare wrapText="bothSides"/>
                <wp:docPr id="15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3" w:line="194" w:lineRule="exact"/>
                              <w:textAlignment w:val="baseline"/>
                              <w:rPr>
                                <w:rFonts w:ascii="Trebuchet MS" w:eastAsia="Trebuchet MS" w:hAnsi="Trebuchet MS"/>
                                <w:b/>
                                <w:color w:val="C93429"/>
                                <w:spacing w:val="15"/>
                                <w:sz w:val="18"/>
                              </w:rPr>
                            </w:pPr>
                            <w:r>
                              <w:rPr>
                                <w:rFonts w:ascii="Trebuchet MS" w:eastAsia="Trebuchet MS" w:hAnsi="Trebuchet MS"/>
                                <w:b/>
                                <w:color w:val="C93429"/>
                                <w:spacing w:val="15"/>
                                <w:sz w:val="18"/>
                              </w:rPr>
                              <w:t>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262" type="#_x0000_t202" style="position:absolute;margin-left:417.45pt;margin-top:671.25pt;width:18.55pt;height:10.45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PntQIAALQ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K&#10;ahdBqTjpoEgPdNToVowoiEyChl6l4Hffg6ceYR+cbbCqvxPlN4W42DSE7+mNlGJoKKmAoG9uuk+u&#10;TjjKgOyGj6KCd8hBCws01rIz2YN8IECHQj2ei2O4lLAZLKIojjAq4chfBCvfcnNJOl/updLvqeiQ&#10;MTIsofYWnBzvlDZkSDq7mLe4KFjb2vq3/NkGOE478DRcNWeGhC3nz8RLtvE2Dp0wWG6d0Mtz56bY&#10;hM6y8FdRvsg3m9z/Zd71w7RhVUW5eWaWlh/+WelOIp9EcRaXEi2rDJyhpOR+t2klOhKQdmE/m3I4&#10;ubi5z2nYJEAsL0Lyg9C7DRKnWMYrJyzCyElWXux4fnKbLL0wCfPieUh3jNN/DwkNGU4i0JgN50L6&#10;RWye/V7HRtKOaRgeLesyHJ+dSGoUuOWVLa0mrJ3sJ6kw9C+pgHLPhbZ6NRKdxKrH3Wh7I1gs50bY&#10;ieoRJCwFSAx0CqMPjEbIHxgNMEYyrL4fiKQYtR84tIGZObMhZ2M3G4SXcDXDGqPJ3OhpNh16yfYN&#10;IE+NxsUNtErNrIxNT00sTg0Go8FGcxpjZvY8/bdel2G7/g0AAP//AwBQSwMEFAAGAAgAAAAhAHCh&#10;ag/hAAAADQEAAA8AAABkcnMvZG93bnJldi54bWxMj8FOwzAQRO9I/IO1SNyoQxJCGuJUFYITEiIN&#10;B45O7CZW43WI3Tb8PdsTHHfmaXam3Cx2ZCc9e+NQwP0qAqaxc8pgL+Czeb3LgfkgUcnRoRbwoz1s&#10;quurUhbKnbHWp13oGYWgL6SAIYSp4Nx3g7bSr9ykkby9m60MdM49V7M8U7gdeRxFGbfSIH0Y5KSf&#10;B90ddkcrYPuF9Yv5fm8/6n1tmmYd4Vt2EOL2Ztk+AQt6CX8wXOpTdaioU+uOqDwbBeRJuiaUjCSN&#10;H4ARkj/GNK+9SFmSAq9K/n9F9QsAAP//AwBQSwECLQAUAAYACAAAACEAtoM4kv4AAADhAQAAEwAA&#10;AAAAAAAAAAAAAAAAAAAAW0NvbnRlbnRfVHlwZXNdLnhtbFBLAQItABQABgAIAAAAIQA4/SH/1gAA&#10;AJQBAAALAAAAAAAAAAAAAAAAAC8BAABfcmVscy8ucmVsc1BLAQItABQABgAIAAAAIQCC+6PntQIA&#10;ALQFAAAOAAAAAAAAAAAAAAAAAC4CAABkcnMvZTJvRG9jLnhtbFBLAQItABQABgAIAAAAIQBwoWoP&#10;4QAAAA0BAAAPAAAAAAAAAAAAAAAAAA8FAABkcnMvZG93bnJldi54bWxQSwUGAAAAAAQABADzAAAA&#10;HQYAAAAA&#10;" filled="f" stroked="f">
                <v:textbox inset="0,0,0,0">
                  <w:txbxContent>
                    <w:p w:rsidR="00A77A11" w:rsidRDefault="005A3A76">
                      <w:pPr>
                        <w:spacing w:before="3" w:line="194" w:lineRule="exact"/>
                        <w:textAlignment w:val="baseline"/>
                        <w:rPr>
                          <w:rFonts w:ascii="Trebuchet MS" w:eastAsia="Trebuchet MS" w:hAnsi="Trebuchet MS"/>
                          <w:b/>
                          <w:color w:val="C93429"/>
                          <w:spacing w:val="15"/>
                          <w:sz w:val="18"/>
                        </w:rPr>
                      </w:pPr>
                      <w:r>
                        <w:rPr>
                          <w:rFonts w:ascii="Trebuchet MS" w:eastAsia="Trebuchet MS" w:hAnsi="Trebuchet MS"/>
                          <w:b/>
                          <w:color w:val="C93429"/>
                          <w:spacing w:val="15"/>
                          <w:sz w:val="18"/>
                        </w:rPr>
                        <w:t>81</w:t>
                      </w:r>
                    </w:p>
                  </w:txbxContent>
                </v:textbox>
                <w10:wrap type="square" anchorx="page" anchory="page"/>
              </v:shape>
            </w:pict>
          </mc:Fallback>
        </mc:AlternateContent>
      </w:r>
    </w:p>
    <w:tbl>
      <w:tblPr>
        <w:tblW w:w="0" w:type="auto"/>
        <w:tblLayout w:type="fixed"/>
        <w:tblCellMar>
          <w:left w:w="0" w:type="dxa"/>
          <w:right w:w="0" w:type="dxa"/>
        </w:tblCellMar>
        <w:tblLook w:val="04A0" w:firstRow="1" w:lastRow="0" w:firstColumn="1" w:lastColumn="0" w:noHBand="0" w:noVBand="1"/>
      </w:tblPr>
      <w:tblGrid>
        <w:gridCol w:w="2456"/>
        <w:gridCol w:w="5884"/>
      </w:tblGrid>
      <w:tr w:rsidR="00A77A11">
        <w:trPr>
          <w:trHeight w:hRule="exact" w:val="1507"/>
        </w:trPr>
        <w:tc>
          <w:tcPr>
            <w:tcW w:w="2456"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70" w:after="647" w:line="260" w:lineRule="exact"/>
              <w:jc w:val="center"/>
              <w:textAlignment w:val="baseline"/>
              <w:rPr>
                <w:rFonts w:ascii="Cambria" w:eastAsia="Cambria" w:hAnsi="Cambria"/>
                <w:color w:val="404042"/>
                <w:sz w:val="18"/>
              </w:rPr>
            </w:pPr>
            <w:r>
              <w:rPr>
                <w:rFonts w:ascii="Cambria" w:eastAsia="Cambria" w:hAnsi="Cambria"/>
                <w:color w:val="404042"/>
                <w:sz w:val="18"/>
              </w:rPr>
              <w:t xml:space="preserve">Broadband enabled </w:t>
            </w:r>
            <w:r>
              <w:rPr>
                <w:rFonts w:ascii="Cambria" w:eastAsia="Cambria" w:hAnsi="Cambria"/>
                <w:color w:val="404042"/>
                <w:sz w:val="18"/>
              </w:rPr>
              <w:br/>
              <w:t xml:space="preserve">education and skills </w:t>
            </w:r>
            <w:r>
              <w:rPr>
                <w:rFonts w:ascii="Cambria" w:eastAsia="Cambria" w:hAnsi="Cambria"/>
                <w:color w:val="404042"/>
                <w:sz w:val="18"/>
              </w:rPr>
              <w:br/>
              <w:t>services programme</w:t>
            </w:r>
          </w:p>
        </w:tc>
        <w:tc>
          <w:tcPr>
            <w:tcW w:w="5884"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68" w:after="129" w:line="260" w:lineRule="exact"/>
              <w:ind w:left="144" w:right="684"/>
              <w:textAlignment w:val="baseline"/>
              <w:rPr>
                <w:rFonts w:ascii="Cambria" w:eastAsia="Cambria" w:hAnsi="Cambria"/>
                <w:color w:val="404042"/>
                <w:spacing w:val="-1"/>
                <w:sz w:val="18"/>
              </w:rPr>
            </w:pPr>
            <w:r>
              <w:rPr>
                <w:rFonts w:ascii="Cambria" w:eastAsia="Cambria" w:hAnsi="Cambria"/>
                <w:color w:val="404042"/>
                <w:spacing w:val="-1"/>
                <w:sz w:val="18"/>
              </w:rPr>
              <w:t>Provides schools and teachers in remote areas with education and teaching resources unavailable through traditional approaches. Remote-based teachers receive live online tuition from specialists from national institutions or undertake self-paced professional development modules through distance learning.</w:t>
            </w:r>
          </w:p>
        </w:tc>
      </w:tr>
      <w:tr w:rsidR="00A77A11">
        <w:trPr>
          <w:trHeight w:hRule="exact" w:val="605"/>
        </w:trPr>
        <w:tc>
          <w:tcPr>
            <w:tcW w:w="8340" w:type="dxa"/>
            <w:gridSpan w:val="2"/>
            <w:tcBorders>
              <w:top w:val="none" w:sz="0" w:space="0" w:color="020000"/>
              <w:left w:val="none" w:sz="0" w:space="0" w:color="020000"/>
              <w:bottom w:val="none" w:sz="0" w:space="0" w:color="020000"/>
              <w:right w:val="none" w:sz="0" w:space="0" w:color="020000"/>
            </w:tcBorders>
            <w:shd w:val="clear" w:color="F1D0C2" w:fill="F1D0C2"/>
          </w:tcPr>
          <w:p w:rsidR="00A77A11" w:rsidRDefault="005A3A76">
            <w:pPr>
              <w:spacing w:before="162" w:after="220" w:line="213" w:lineRule="exact"/>
              <w:ind w:left="191"/>
              <w:textAlignment w:val="baseline"/>
              <w:rPr>
                <w:rFonts w:ascii="Cambria" w:eastAsia="Cambria" w:hAnsi="Cambria"/>
                <w:b/>
                <w:color w:val="191919"/>
                <w:sz w:val="20"/>
              </w:rPr>
            </w:pPr>
            <w:r>
              <w:rPr>
                <w:rFonts w:ascii="Cambria" w:eastAsia="Cambria" w:hAnsi="Cambria"/>
                <w:b/>
                <w:color w:val="191919"/>
                <w:sz w:val="20"/>
              </w:rPr>
              <w:t>Environment</w:t>
            </w:r>
          </w:p>
        </w:tc>
      </w:tr>
      <w:tr w:rsidR="00A77A11">
        <w:trPr>
          <w:trHeight w:hRule="exact" w:val="730"/>
        </w:trPr>
        <w:tc>
          <w:tcPr>
            <w:tcW w:w="2456"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82" w:after="122" w:line="260" w:lineRule="exact"/>
              <w:ind w:left="180"/>
              <w:textAlignment w:val="baseline"/>
              <w:rPr>
                <w:rFonts w:ascii="Cambria" w:eastAsia="Cambria" w:hAnsi="Cambria"/>
                <w:color w:val="404042"/>
                <w:sz w:val="18"/>
              </w:rPr>
            </w:pPr>
            <w:r>
              <w:rPr>
                <w:rFonts w:ascii="Cambria" w:eastAsia="Cambria" w:hAnsi="Cambria"/>
                <w:color w:val="404042"/>
                <w:sz w:val="18"/>
              </w:rPr>
              <w:t>Lake Eyre Basin Rivers Assessment 2013</w:t>
            </w:r>
          </w:p>
        </w:tc>
        <w:tc>
          <w:tcPr>
            <w:tcW w:w="5884"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85" w:after="119" w:line="260" w:lineRule="exact"/>
              <w:ind w:left="144" w:right="504"/>
              <w:textAlignment w:val="baseline"/>
              <w:rPr>
                <w:rFonts w:ascii="Cambria" w:eastAsia="Cambria" w:hAnsi="Cambria"/>
                <w:color w:val="404042"/>
                <w:sz w:val="18"/>
              </w:rPr>
            </w:pPr>
            <w:r>
              <w:rPr>
                <w:rFonts w:ascii="Cambria" w:eastAsia="Cambria" w:hAnsi="Cambria"/>
                <w:color w:val="404042"/>
                <w:sz w:val="18"/>
              </w:rPr>
              <w:t>Review and report on the condition of watercourses and catchments in the Lake Eyre Basin at least every decade.</w:t>
            </w:r>
          </w:p>
        </w:tc>
      </w:tr>
      <w:tr w:rsidR="00A77A11">
        <w:trPr>
          <w:trHeight w:hRule="exact" w:val="1521"/>
        </w:trPr>
        <w:tc>
          <w:tcPr>
            <w:tcW w:w="2456"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7" w:after="369" w:line="260" w:lineRule="exact"/>
              <w:ind w:left="180" w:right="288"/>
              <w:textAlignment w:val="baseline"/>
              <w:rPr>
                <w:rFonts w:ascii="Cambria" w:eastAsia="Cambria" w:hAnsi="Cambria"/>
                <w:color w:val="404042"/>
                <w:spacing w:val="-1"/>
                <w:sz w:val="18"/>
              </w:rPr>
            </w:pPr>
            <w:r>
              <w:rPr>
                <w:rFonts w:ascii="Cambria" w:eastAsia="Cambria" w:hAnsi="Cambria"/>
                <w:color w:val="404042"/>
                <w:spacing w:val="-1"/>
                <w:sz w:val="18"/>
              </w:rPr>
              <w:t>COAG Strategy on Water and Wastewater Services in Remote (including Indigenous) Communities</w:t>
            </w:r>
          </w:p>
        </w:tc>
        <w:tc>
          <w:tcPr>
            <w:tcW w:w="5884"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6" w:after="110" w:line="260" w:lineRule="exact"/>
              <w:ind w:left="144" w:right="576"/>
              <w:textAlignment w:val="baseline"/>
              <w:rPr>
                <w:rFonts w:ascii="Cambria" w:eastAsia="Cambria" w:hAnsi="Cambria"/>
                <w:color w:val="404042"/>
                <w:sz w:val="18"/>
              </w:rPr>
            </w:pPr>
            <w:r>
              <w:rPr>
                <w:rFonts w:ascii="Cambria" w:eastAsia="Cambria" w:hAnsi="Cambria"/>
                <w:color w:val="404042"/>
                <w:sz w:val="18"/>
              </w:rPr>
              <w:t>Funding upgrades water supply and wastewater infrastructure including treatment facilities, increased water storage capacity and replacement of pipe networks. Funding also supports communities to manage their water supply and develop water conservation programmes.</w:t>
            </w:r>
          </w:p>
        </w:tc>
      </w:tr>
      <w:tr w:rsidR="00A77A11">
        <w:trPr>
          <w:trHeight w:hRule="exact" w:val="1003"/>
        </w:trPr>
        <w:tc>
          <w:tcPr>
            <w:tcW w:w="2456"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1" w:after="382" w:line="260" w:lineRule="exact"/>
              <w:jc w:val="center"/>
              <w:textAlignment w:val="baseline"/>
              <w:rPr>
                <w:rFonts w:ascii="Cambria" w:eastAsia="Cambria" w:hAnsi="Cambria"/>
                <w:color w:val="404042"/>
                <w:sz w:val="18"/>
              </w:rPr>
            </w:pPr>
            <w:r>
              <w:rPr>
                <w:rFonts w:ascii="Cambria" w:eastAsia="Cambria" w:hAnsi="Cambria"/>
                <w:color w:val="404042"/>
                <w:sz w:val="18"/>
              </w:rPr>
              <w:t xml:space="preserve">Management of the Great </w:t>
            </w:r>
            <w:r>
              <w:rPr>
                <w:rFonts w:ascii="Cambria" w:eastAsia="Cambria" w:hAnsi="Cambria"/>
                <w:color w:val="404042"/>
                <w:sz w:val="18"/>
              </w:rPr>
              <w:br/>
              <w:t>Barrier Reef Marine Park</w:t>
            </w:r>
          </w:p>
        </w:tc>
        <w:tc>
          <w:tcPr>
            <w:tcW w:w="5884"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1" w:after="122" w:line="260" w:lineRule="exact"/>
              <w:ind w:left="144" w:right="684"/>
              <w:textAlignment w:val="baseline"/>
              <w:rPr>
                <w:rFonts w:ascii="Cambria" w:eastAsia="Cambria" w:hAnsi="Cambria"/>
                <w:color w:val="404042"/>
                <w:sz w:val="18"/>
              </w:rPr>
            </w:pPr>
            <w:r>
              <w:rPr>
                <w:rFonts w:ascii="Cambria" w:eastAsia="Cambria" w:hAnsi="Cambria"/>
                <w:color w:val="404042"/>
                <w:sz w:val="18"/>
              </w:rPr>
              <w:t>Funding for the long term protection, ecologically sustainable use, understanding and enjoyment of the Great Barrier Reef for all visitors to the reef.</w:t>
            </w:r>
          </w:p>
        </w:tc>
      </w:tr>
      <w:tr w:rsidR="00A77A11">
        <w:trPr>
          <w:trHeight w:hRule="exact" w:val="1517"/>
        </w:trPr>
        <w:tc>
          <w:tcPr>
            <w:tcW w:w="2456"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5" w:after="887" w:line="260" w:lineRule="exact"/>
              <w:ind w:left="180" w:right="468"/>
              <w:textAlignment w:val="baseline"/>
              <w:rPr>
                <w:rFonts w:ascii="Cambria" w:eastAsia="Cambria" w:hAnsi="Cambria"/>
                <w:color w:val="404042"/>
                <w:sz w:val="18"/>
              </w:rPr>
            </w:pPr>
            <w:r>
              <w:rPr>
                <w:rFonts w:ascii="Cambria" w:eastAsia="Cambria" w:hAnsi="Cambria"/>
                <w:color w:val="404042"/>
                <w:sz w:val="18"/>
              </w:rPr>
              <w:t>Australian Government Reef Programme</w:t>
            </w:r>
          </w:p>
        </w:tc>
        <w:tc>
          <w:tcPr>
            <w:tcW w:w="5884"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2" w:after="110" w:line="260" w:lineRule="exact"/>
              <w:ind w:left="144" w:right="432"/>
              <w:textAlignment w:val="baseline"/>
              <w:rPr>
                <w:rFonts w:ascii="Cambria" w:eastAsia="Cambria" w:hAnsi="Cambria"/>
                <w:color w:val="404042"/>
                <w:sz w:val="18"/>
              </w:rPr>
            </w:pPr>
            <w:r>
              <w:rPr>
                <w:rFonts w:ascii="Cambria" w:eastAsia="Cambria" w:hAnsi="Cambria"/>
                <w:color w:val="404042"/>
                <w:sz w:val="18"/>
              </w:rPr>
              <w:t>Supports land managers to adopt improved land management practices that will reduce the discharge of nutrients, sediments and pesticides into the reef lagoon, as well as supporting a broad range of managers and researchers to address the threats of declining water quality and climate variability.</w:t>
            </w:r>
          </w:p>
        </w:tc>
      </w:tr>
      <w:tr w:rsidR="00A77A11">
        <w:trPr>
          <w:trHeight w:hRule="exact" w:val="1003"/>
        </w:trPr>
        <w:tc>
          <w:tcPr>
            <w:tcW w:w="2456"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4" w:after="119" w:line="260" w:lineRule="exact"/>
              <w:ind w:left="180" w:right="540"/>
              <w:textAlignment w:val="baseline"/>
              <w:rPr>
                <w:rFonts w:ascii="Cambria" w:eastAsia="Cambria" w:hAnsi="Cambria"/>
                <w:color w:val="404042"/>
                <w:sz w:val="18"/>
              </w:rPr>
            </w:pPr>
            <w:r>
              <w:rPr>
                <w:rFonts w:ascii="Cambria" w:eastAsia="Cambria" w:hAnsi="Cambria"/>
                <w:color w:val="404042"/>
                <w:sz w:val="18"/>
              </w:rPr>
              <w:t>Arafura and Timor Seas Ecosystem Action Programme</w:t>
            </w:r>
          </w:p>
        </w:tc>
        <w:tc>
          <w:tcPr>
            <w:tcW w:w="5884"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4" w:after="119" w:line="260" w:lineRule="exact"/>
              <w:jc w:val="center"/>
              <w:textAlignment w:val="baseline"/>
              <w:rPr>
                <w:rFonts w:ascii="Cambria" w:eastAsia="Cambria" w:hAnsi="Cambria"/>
                <w:color w:val="404042"/>
                <w:sz w:val="18"/>
              </w:rPr>
            </w:pPr>
            <w:r>
              <w:rPr>
                <w:rFonts w:ascii="Cambria" w:eastAsia="Cambria" w:hAnsi="Cambria"/>
                <w:color w:val="404042"/>
                <w:sz w:val="18"/>
              </w:rPr>
              <w:t xml:space="preserve">Supports the sustainable management and use of the Arafura and </w:t>
            </w:r>
            <w:r>
              <w:rPr>
                <w:rFonts w:ascii="Cambria" w:eastAsia="Cambria" w:hAnsi="Cambria"/>
                <w:color w:val="404042"/>
                <w:sz w:val="18"/>
              </w:rPr>
              <w:br/>
              <w:t>Timor Seas through collaboration between government and non-</w:t>
            </w:r>
            <w:r>
              <w:rPr>
                <w:rFonts w:ascii="Cambria" w:eastAsia="Cambria" w:hAnsi="Cambria"/>
                <w:color w:val="000000"/>
                <w:sz w:val="24"/>
              </w:rPr>
              <w:t xml:space="preserve"> </w:t>
            </w:r>
            <w:r>
              <w:rPr>
                <w:rFonts w:ascii="Cambria" w:eastAsia="Cambria" w:hAnsi="Cambria"/>
                <w:color w:val="000000"/>
                <w:sz w:val="24"/>
              </w:rPr>
              <w:br/>
            </w:r>
            <w:r>
              <w:rPr>
                <w:rFonts w:ascii="Cambria" w:eastAsia="Cambria" w:hAnsi="Cambria"/>
                <w:color w:val="404042"/>
                <w:sz w:val="18"/>
              </w:rPr>
              <w:t>government stakeholders in Australia, Indonesia and Timor Leste.</w:t>
            </w:r>
          </w:p>
        </w:tc>
      </w:tr>
      <w:tr w:rsidR="00A77A11">
        <w:trPr>
          <w:trHeight w:hRule="exact" w:val="1776"/>
        </w:trPr>
        <w:tc>
          <w:tcPr>
            <w:tcW w:w="2456"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2" w:after="1150" w:line="260" w:lineRule="exact"/>
              <w:ind w:left="180"/>
              <w:textAlignment w:val="baseline"/>
              <w:rPr>
                <w:rFonts w:ascii="Cambria" w:eastAsia="Cambria" w:hAnsi="Cambria"/>
                <w:color w:val="404042"/>
                <w:sz w:val="18"/>
              </w:rPr>
            </w:pPr>
            <w:r>
              <w:rPr>
                <w:rFonts w:ascii="Cambria" w:eastAsia="Cambria" w:hAnsi="Cambria"/>
                <w:color w:val="404042"/>
                <w:sz w:val="18"/>
              </w:rPr>
              <w:t>Australia’s National Landscapes</w:t>
            </w:r>
          </w:p>
        </w:tc>
        <w:tc>
          <w:tcPr>
            <w:tcW w:w="5884"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88" w:after="114" w:line="260" w:lineRule="exact"/>
              <w:ind w:left="144" w:right="504"/>
              <w:textAlignment w:val="baseline"/>
              <w:rPr>
                <w:rFonts w:ascii="Cambria" w:eastAsia="Cambria" w:hAnsi="Cambria"/>
                <w:color w:val="404042"/>
                <w:sz w:val="18"/>
              </w:rPr>
            </w:pPr>
            <w:r>
              <w:rPr>
                <w:rFonts w:ascii="Cambria" w:eastAsia="Cambria" w:hAnsi="Cambria"/>
                <w:color w:val="404042"/>
                <w:sz w:val="18"/>
              </w:rPr>
              <w:t>Partnership led by Parks Australia and Tourism Australia with stakeholders from industry, government and communities to deliver a national, long-term approach to tourism and conservation. The programme operates nationally and includes Australia’s Red Centre, Kakadu, Ningaloo-Shark Bay, the Kimberley, north Queensland’s tropical forests and the Great Barrier Reef.</w:t>
            </w:r>
          </w:p>
        </w:tc>
      </w:tr>
      <w:tr w:rsidR="00A77A11">
        <w:trPr>
          <w:trHeight w:hRule="exact" w:val="1004"/>
        </w:trPr>
        <w:tc>
          <w:tcPr>
            <w:tcW w:w="2456"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1" w:after="123" w:line="260" w:lineRule="exact"/>
              <w:ind w:left="180"/>
              <w:textAlignment w:val="baseline"/>
              <w:rPr>
                <w:rFonts w:ascii="Cambria" w:eastAsia="Cambria" w:hAnsi="Cambria"/>
                <w:color w:val="404042"/>
                <w:sz w:val="18"/>
              </w:rPr>
            </w:pPr>
            <w:r>
              <w:rPr>
                <w:rFonts w:ascii="Cambria" w:eastAsia="Cambria" w:hAnsi="Cambria"/>
                <w:color w:val="404042"/>
                <w:sz w:val="18"/>
              </w:rPr>
              <w:t>Environmental Research Institute of the Supervising Scientist</w:t>
            </w:r>
          </w:p>
        </w:tc>
        <w:tc>
          <w:tcPr>
            <w:tcW w:w="5884"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1" w:after="123" w:line="260" w:lineRule="exact"/>
              <w:ind w:left="144" w:right="504"/>
              <w:textAlignment w:val="baseline"/>
              <w:rPr>
                <w:rFonts w:ascii="Cambria" w:eastAsia="Cambria" w:hAnsi="Cambria"/>
                <w:color w:val="404042"/>
                <w:spacing w:val="-1"/>
                <w:sz w:val="18"/>
              </w:rPr>
            </w:pPr>
            <w:r>
              <w:rPr>
                <w:rFonts w:ascii="Cambria" w:eastAsia="Cambria" w:hAnsi="Cambria"/>
                <w:color w:val="404042"/>
                <w:spacing w:val="-1"/>
                <w:sz w:val="18"/>
              </w:rPr>
              <w:t>Undertakes world class scientific research and monitoring of the environmental effects of uranium mining to support the Supervising Scientist and contributes to scientific research initiatives.</w:t>
            </w:r>
          </w:p>
        </w:tc>
      </w:tr>
      <w:tr w:rsidR="00A77A11">
        <w:trPr>
          <w:trHeight w:hRule="exact" w:val="988"/>
        </w:trPr>
        <w:tc>
          <w:tcPr>
            <w:tcW w:w="2456"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156" w:line="194" w:lineRule="exact"/>
              <w:ind w:left="216"/>
              <w:textAlignment w:val="baseline"/>
              <w:rPr>
                <w:rFonts w:ascii="Cambria" w:eastAsia="Cambria" w:hAnsi="Cambria"/>
                <w:color w:val="404042"/>
                <w:sz w:val="18"/>
              </w:rPr>
            </w:pPr>
            <w:r>
              <w:rPr>
                <w:rFonts w:ascii="Cambria" w:eastAsia="Cambria" w:hAnsi="Cambria"/>
                <w:color w:val="404042"/>
                <w:sz w:val="18"/>
              </w:rPr>
              <w:t>Torres Strait Treaty</w:t>
            </w:r>
          </w:p>
          <w:p w:rsidR="00A77A11" w:rsidRDefault="005A3A76">
            <w:pPr>
              <w:spacing w:before="70" w:line="191" w:lineRule="exact"/>
              <w:ind w:left="216"/>
              <w:textAlignment w:val="baseline"/>
              <w:rPr>
                <w:rFonts w:ascii="Cambria" w:eastAsia="Cambria" w:hAnsi="Cambria"/>
                <w:color w:val="404042"/>
                <w:sz w:val="18"/>
              </w:rPr>
            </w:pPr>
            <w:r>
              <w:rPr>
                <w:rFonts w:ascii="Cambria" w:eastAsia="Cambria" w:hAnsi="Cambria"/>
                <w:color w:val="404042"/>
                <w:sz w:val="18"/>
              </w:rPr>
              <w:t>- Environmental</w:t>
            </w:r>
          </w:p>
          <w:p w:rsidR="00A77A11" w:rsidRDefault="005A3A76">
            <w:pPr>
              <w:spacing w:before="68" w:after="110" w:line="194" w:lineRule="exact"/>
              <w:ind w:left="216"/>
              <w:textAlignment w:val="baseline"/>
              <w:rPr>
                <w:rFonts w:ascii="Cambria" w:eastAsia="Cambria" w:hAnsi="Cambria"/>
                <w:color w:val="404042"/>
                <w:sz w:val="18"/>
              </w:rPr>
            </w:pPr>
            <w:r>
              <w:rPr>
                <w:rFonts w:ascii="Cambria" w:eastAsia="Cambria" w:hAnsi="Cambria"/>
                <w:color w:val="404042"/>
                <w:sz w:val="18"/>
              </w:rPr>
              <w:t>Management Committee</w:t>
            </w:r>
          </w:p>
        </w:tc>
        <w:tc>
          <w:tcPr>
            <w:tcW w:w="5884"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3" w:after="110" w:line="260" w:lineRule="exact"/>
              <w:ind w:left="144" w:right="648"/>
              <w:textAlignment w:val="baseline"/>
              <w:rPr>
                <w:rFonts w:ascii="Cambria" w:eastAsia="Cambria" w:hAnsi="Cambria"/>
                <w:color w:val="404042"/>
                <w:sz w:val="18"/>
              </w:rPr>
            </w:pPr>
            <w:r>
              <w:rPr>
                <w:rFonts w:ascii="Cambria" w:eastAsia="Cambria" w:hAnsi="Cambria"/>
                <w:color w:val="404042"/>
                <w:sz w:val="18"/>
              </w:rPr>
              <w:t>Assesses environmental issues of concern to the Treaty Zone communities, including protection of the marine environment and biodiversity in and around the Protected Zone.</w:t>
            </w:r>
          </w:p>
        </w:tc>
      </w:tr>
    </w:tbl>
    <w:p w:rsidR="00A77A11" w:rsidRDefault="00A77A11">
      <w:pPr>
        <w:sectPr w:rsidR="00A77A11">
          <w:pgSz w:w="9979" w:h="14174"/>
          <w:pgMar w:top="1000" w:right="505" w:bottom="909" w:left="1134"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2578"/>
        <w:gridCol w:w="5762"/>
      </w:tblGrid>
      <w:tr w:rsidR="00A77A11">
        <w:trPr>
          <w:trHeight w:hRule="exact" w:val="1243"/>
        </w:trPr>
        <w:tc>
          <w:tcPr>
            <w:tcW w:w="2578"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80" w:after="127" w:line="259" w:lineRule="exact"/>
              <w:ind w:left="288"/>
              <w:textAlignment w:val="baseline"/>
              <w:rPr>
                <w:rFonts w:ascii="Cambria" w:eastAsia="Cambria" w:hAnsi="Cambria"/>
                <w:color w:val="404042"/>
                <w:sz w:val="18"/>
              </w:rPr>
            </w:pPr>
            <w:r>
              <w:rPr>
                <w:rFonts w:ascii="Cambria" w:eastAsia="Cambria" w:hAnsi="Cambria"/>
                <w:color w:val="404042"/>
                <w:sz w:val="18"/>
              </w:rPr>
              <w:lastRenderedPageBreak/>
              <w:t xml:space="preserve">Biodiversity fund - </w:t>
            </w:r>
            <w:r>
              <w:rPr>
                <w:rFonts w:ascii="Cambria" w:eastAsia="Cambria" w:hAnsi="Cambria"/>
                <w:color w:val="404042"/>
                <w:sz w:val="18"/>
              </w:rPr>
              <w:br/>
              <w:t xml:space="preserve">Northern Australia </w:t>
            </w:r>
            <w:r>
              <w:rPr>
                <w:rFonts w:ascii="Cambria" w:eastAsia="Cambria" w:hAnsi="Cambria"/>
                <w:color w:val="404042"/>
                <w:sz w:val="18"/>
              </w:rPr>
              <w:br/>
              <w:t xml:space="preserve">Targeted Investment </w:t>
            </w:r>
            <w:r>
              <w:rPr>
                <w:rFonts w:ascii="Cambria" w:eastAsia="Cambria" w:hAnsi="Cambria"/>
                <w:color w:val="404042"/>
                <w:sz w:val="18"/>
              </w:rPr>
              <w:br/>
              <w:t>2013-14</w:t>
            </w:r>
          </w:p>
        </w:tc>
        <w:tc>
          <w:tcPr>
            <w:tcW w:w="5762"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82" w:after="643" w:line="259" w:lineRule="exact"/>
              <w:ind w:left="180" w:right="324"/>
              <w:textAlignment w:val="baseline"/>
              <w:rPr>
                <w:rFonts w:ascii="Cambria" w:eastAsia="Cambria" w:hAnsi="Cambria"/>
                <w:color w:val="404042"/>
                <w:sz w:val="18"/>
              </w:rPr>
            </w:pPr>
            <w:r>
              <w:rPr>
                <w:rFonts w:ascii="Cambria" w:eastAsia="Cambria" w:hAnsi="Cambria"/>
                <w:color w:val="404042"/>
                <w:sz w:val="18"/>
              </w:rPr>
              <w:t>Provides $50 million over four years to restore and manage northern Australia’s biodiversity.</w:t>
            </w:r>
          </w:p>
        </w:tc>
      </w:tr>
      <w:tr w:rsidR="00A77A11">
        <w:trPr>
          <w:trHeight w:hRule="exact" w:val="1263"/>
        </w:trPr>
        <w:tc>
          <w:tcPr>
            <w:tcW w:w="2578"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161" w:after="899" w:line="192" w:lineRule="exact"/>
              <w:ind w:left="312"/>
              <w:textAlignment w:val="baseline"/>
              <w:rPr>
                <w:rFonts w:ascii="Cambria" w:eastAsia="Cambria" w:hAnsi="Cambria"/>
                <w:color w:val="404042"/>
                <w:sz w:val="18"/>
              </w:rPr>
            </w:pPr>
            <w:r>
              <w:rPr>
                <w:rFonts w:ascii="Cambria" w:eastAsia="Cambria" w:hAnsi="Cambria"/>
                <w:color w:val="404042"/>
                <w:sz w:val="18"/>
              </w:rPr>
              <w:t>Reef 2050</w:t>
            </w:r>
          </w:p>
        </w:tc>
        <w:tc>
          <w:tcPr>
            <w:tcW w:w="5762"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102" w:after="114" w:line="259" w:lineRule="exact"/>
              <w:ind w:left="144" w:right="360"/>
              <w:textAlignment w:val="baseline"/>
              <w:rPr>
                <w:rFonts w:ascii="Cambria" w:eastAsia="Cambria" w:hAnsi="Cambria"/>
                <w:color w:val="404042"/>
                <w:sz w:val="18"/>
              </w:rPr>
            </w:pPr>
            <w:r>
              <w:rPr>
                <w:rFonts w:ascii="Cambria" w:eastAsia="Cambria" w:hAnsi="Cambria"/>
                <w:color w:val="404042"/>
                <w:sz w:val="18"/>
              </w:rPr>
              <w:t>The Reef 2050 Plan will guide the sustainability and management of the Great Barrier Reef, to continue efforts to protect species such as turtles and dugongs, and deal with the key threats like poor water quality and crown-of-thorns starfish.</w:t>
            </w:r>
          </w:p>
        </w:tc>
      </w:tr>
      <w:tr w:rsidR="00A77A11">
        <w:trPr>
          <w:trHeight w:hRule="exact" w:val="1257"/>
        </w:trPr>
        <w:tc>
          <w:tcPr>
            <w:tcW w:w="2578"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4" w:after="386" w:line="259" w:lineRule="exact"/>
              <w:ind w:left="288"/>
              <w:textAlignment w:val="baseline"/>
              <w:rPr>
                <w:rFonts w:ascii="Cambria" w:eastAsia="Cambria" w:hAnsi="Cambria"/>
                <w:color w:val="404042"/>
                <w:sz w:val="18"/>
              </w:rPr>
            </w:pPr>
            <w:r>
              <w:rPr>
                <w:rFonts w:ascii="Cambria" w:eastAsia="Cambria" w:hAnsi="Cambria"/>
                <w:color w:val="404042"/>
                <w:sz w:val="18"/>
              </w:rPr>
              <w:t>Management of Uluru-Kata Tjuta National Park and Kakadu National Park</w:t>
            </w:r>
          </w:p>
        </w:tc>
        <w:tc>
          <w:tcPr>
            <w:tcW w:w="5762"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6" w:after="125" w:line="259" w:lineRule="exact"/>
              <w:ind w:left="180" w:right="468"/>
              <w:textAlignment w:val="baseline"/>
              <w:rPr>
                <w:rFonts w:ascii="Cambria" w:eastAsia="Cambria" w:hAnsi="Cambria"/>
                <w:color w:val="404042"/>
                <w:sz w:val="18"/>
              </w:rPr>
            </w:pPr>
            <w:r>
              <w:rPr>
                <w:rFonts w:ascii="Cambria" w:eastAsia="Cambria" w:hAnsi="Cambria"/>
                <w:color w:val="404042"/>
                <w:sz w:val="18"/>
              </w:rPr>
              <w:t>Funding supports the conservation and appreciation of these national parks in partnership with traditional owners and includes safe visitor access, maintenance of biodiversity and ecosystems and management of cultural and natural heritage.</w:t>
            </w:r>
          </w:p>
        </w:tc>
      </w:tr>
      <w:tr w:rsidR="00A77A11">
        <w:trPr>
          <w:trHeight w:hRule="exact" w:val="1522"/>
        </w:trPr>
        <w:tc>
          <w:tcPr>
            <w:tcW w:w="2578"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6" w:after="898" w:line="259" w:lineRule="exact"/>
              <w:ind w:left="288"/>
              <w:textAlignment w:val="baseline"/>
              <w:rPr>
                <w:rFonts w:ascii="Cambria" w:eastAsia="Cambria" w:hAnsi="Cambria"/>
                <w:color w:val="404042"/>
                <w:sz w:val="18"/>
              </w:rPr>
            </w:pPr>
            <w:r>
              <w:rPr>
                <w:rFonts w:ascii="Cambria" w:eastAsia="Cambria" w:hAnsi="Cambria"/>
                <w:color w:val="404042"/>
                <w:sz w:val="18"/>
              </w:rPr>
              <w:t>National Environmental Research Programme</w:t>
            </w:r>
          </w:p>
        </w:tc>
        <w:tc>
          <w:tcPr>
            <w:tcW w:w="5762"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102" w:after="115" w:line="259" w:lineRule="exact"/>
              <w:ind w:left="180" w:right="324"/>
              <w:textAlignment w:val="baseline"/>
              <w:rPr>
                <w:rFonts w:ascii="Cambria" w:eastAsia="Cambria" w:hAnsi="Cambria"/>
                <w:color w:val="404042"/>
                <w:sz w:val="18"/>
              </w:rPr>
            </w:pPr>
            <w:r>
              <w:rPr>
                <w:rFonts w:ascii="Cambria" w:eastAsia="Cambria" w:hAnsi="Cambria"/>
                <w:color w:val="404042"/>
                <w:sz w:val="18"/>
              </w:rPr>
              <w:t>Supports research investments across northern Australia, through the Northern Australian Research Hub, Tropical Ecosystems Hub and the Marine Biodiversity Hub. The programme aims to improve the understanding, management and conservation of Australia’s unique biodiversity and ecosystems.</w:t>
            </w:r>
          </w:p>
        </w:tc>
      </w:tr>
      <w:tr w:rsidR="00A77A11">
        <w:trPr>
          <w:trHeight w:hRule="exact" w:val="734"/>
        </w:trPr>
        <w:tc>
          <w:tcPr>
            <w:tcW w:w="2578"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161" w:after="371" w:line="192" w:lineRule="exact"/>
              <w:ind w:left="312"/>
              <w:textAlignment w:val="baseline"/>
              <w:rPr>
                <w:rFonts w:ascii="Cambria" w:eastAsia="Cambria" w:hAnsi="Cambria"/>
                <w:color w:val="404042"/>
                <w:sz w:val="18"/>
              </w:rPr>
            </w:pPr>
            <w:r>
              <w:rPr>
                <w:rFonts w:ascii="Cambria" w:eastAsia="Cambria" w:hAnsi="Cambria"/>
                <w:color w:val="404042"/>
                <w:sz w:val="18"/>
              </w:rPr>
              <w:t>National Water Account</w:t>
            </w:r>
          </w:p>
        </w:tc>
        <w:tc>
          <w:tcPr>
            <w:tcW w:w="5762"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6" w:after="110" w:line="259" w:lineRule="exact"/>
              <w:ind w:left="144" w:right="540"/>
              <w:textAlignment w:val="baseline"/>
              <w:rPr>
                <w:rFonts w:ascii="Cambria" w:eastAsia="Cambria" w:hAnsi="Cambria"/>
                <w:color w:val="404042"/>
                <w:sz w:val="18"/>
              </w:rPr>
            </w:pPr>
            <w:r>
              <w:rPr>
                <w:rFonts w:ascii="Cambria" w:eastAsia="Cambria" w:hAnsi="Cambria"/>
                <w:color w:val="404042"/>
                <w:sz w:val="18"/>
              </w:rPr>
              <w:t>Annual reporting of water assets, liabilities, and transfers of water for the Ord River and Daly River basins.</w:t>
            </w:r>
          </w:p>
        </w:tc>
      </w:tr>
      <w:tr w:rsidR="00A77A11">
        <w:trPr>
          <w:trHeight w:hRule="exact" w:val="624"/>
        </w:trPr>
        <w:tc>
          <w:tcPr>
            <w:tcW w:w="8340" w:type="dxa"/>
            <w:gridSpan w:val="2"/>
            <w:tcBorders>
              <w:top w:val="none" w:sz="0" w:space="0" w:color="020000"/>
              <w:left w:val="none" w:sz="0" w:space="0" w:color="020000"/>
              <w:bottom w:val="none" w:sz="0" w:space="0" w:color="020000"/>
              <w:right w:val="none" w:sz="0" w:space="0" w:color="020000"/>
            </w:tcBorders>
            <w:shd w:val="clear" w:color="F1D0C2" w:fill="F1D0C2"/>
          </w:tcPr>
          <w:p w:rsidR="00A77A11" w:rsidRDefault="005A3A76">
            <w:pPr>
              <w:spacing w:before="162" w:after="245" w:line="217" w:lineRule="exact"/>
              <w:ind w:left="312"/>
              <w:textAlignment w:val="baseline"/>
              <w:rPr>
                <w:rFonts w:ascii="Cambria" w:eastAsia="Cambria" w:hAnsi="Cambria"/>
                <w:b/>
                <w:color w:val="191919"/>
                <w:sz w:val="20"/>
              </w:rPr>
            </w:pPr>
            <w:r>
              <w:rPr>
                <w:rFonts w:ascii="Cambria" w:eastAsia="Cambria" w:hAnsi="Cambria"/>
                <w:b/>
                <w:color w:val="191919"/>
                <w:sz w:val="20"/>
              </w:rPr>
              <w:t>Social Services</w:t>
            </w:r>
          </w:p>
        </w:tc>
      </w:tr>
      <w:tr w:rsidR="00A77A11">
        <w:trPr>
          <w:trHeight w:hRule="exact" w:val="730"/>
        </w:trPr>
        <w:tc>
          <w:tcPr>
            <w:tcW w:w="2578"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151" w:after="374" w:line="195" w:lineRule="exact"/>
              <w:ind w:left="312"/>
              <w:textAlignment w:val="baseline"/>
              <w:rPr>
                <w:rFonts w:ascii="Cambria" w:eastAsia="Cambria" w:hAnsi="Cambria"/>
                <w:color w:val="404042"/>
                <w:sz w:val="18"/>
              </w:rPr>
            </w:pPr>
            <w:r>
              <w:rPr>
                <w:rFonts w:ascii="Cambria" w:eastAsia="Cambria" w:hAnsi="Cambria"/>
                <w:color w:val="404042"/>
                <w:sz w:val="18"/>
              </w:rPr>
              <w:t>Income Management</w:t>
            </w:r>
          </w:p>
        </w:tc>
        <w:tc>
          <w:tcPr>
            <w:tcW w:w="5762"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87" w:after="115" w:line="259" w:lineRule="exact"/>
              <w:ind w:left="144" w:right="360"/>
              <w:textAlignment w:val="baseline"/>
              <w:rPr>
                <w:rFonts w:ascii="Cambria" w:eastAsia="Cambria" w:hAnsi="Cambria"/>
                <w:color w:val="404042"/>
                <w:sz w:val="18"/>
              </w:rPr>
            </w:pPr>
            <w:r>
              <w:rPr>
                <w:rFonts w:ascii="Cambria" w:eastAsia="Cambria" w:hAnsi="Cambria"/>
                <w:color w:val="404042"/>
                <w:sz w:val="18"/>
              </w:rPr>
              <w:t>A budgeting tool to help people receiving income support to manage their money for themselves and their families.</w:t>
            </w:r>
          </w:p>
        </w:tc>
      </w:tr>
      <w:tr w:rsidR="00A77A11">
        <w:trPr>
          <w:trHeight w:hRule="exact" w:val="734"/>
        </w:trPr>
        <w:tc>
          <w:tcPr>
            <w:tcW w:w="2578"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6" w:after="110" w:line="259" w:lineRule="exact"/>
              <w:ind w:left="288" w:right="432"/>
              <w:textAlignment w:val="baseline"/>
              <w:rPr>
                <w:rFonts w:ascii="Cambria" w:eastAsia="Cambria" w:hAnsi="Cambria"/>
                <w:color w:val="404042"/>
                <w:spacing w:val="-1"/>
                <w:sz w:val="18"/>
              </w:rPr>
            </w:pPr>
            <w:r>
              <w:rPr>
                <w:rFonts w:ascii="Cambria" w:eastAsia="Cambria" w:hAnsi="Cambria"/>
                <w:color w:val="404042"/>
                <w:spacing w:val="-1"/>
                <w:sz w:val="18"/>
              </w:rPr>
              <w:t>Remote Jobs and Community Programme</w:t>
            </w:r>
          </w:p>
        </w:tc>
        <w:tc>
          <w:tcPr>
            <w:tcW w:w="5762"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4" w:after="112" w:line="259" w:lineRule="exact"/>
              <w:ind w:left="144" w:right="792"/>
              <w:textAlignment w:val="baseline"/>
              <w:rPr>
                <w:rFonts w:ascii="Cambria" w:eastAsia="Cambria" w:hAnsi="Cambria"/>
                <w:color w:val="404042"/>
                <w:sz w:val="18"/>
              </w:rPr>
            </w:pPr>
            <w:r>
              <w:rPr>
                <w:rFonts w:ascii="Cambria" w:eastAsia="Cambria" w:hAnsi="Cambria"/>
                <w:color w:val="404042"/>
                <w:sz w:val="18"/>
              </w:rPr>
              <w:t>Assists unemployed people transition into jobs with wages and conditions to help build sustainable communities.</w:t>
            </w:r>
          </w:p>
        </w:tc>
      </w:tr>
      <w:tr w:rsidR="00A77A11">
        <w:trPr>
          <w:trHeight w:hRule="exact" w:val="514"/>
        </w:trPr>
        <w:tc>
          <w:tcPr>
            <w:tcW w:w="8340" w:type="dxa"/>
            <w:gridSpan w:val="2"/>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167" w:after="124" w:line="217" w:lineRule="exact"/>
              <w:ind w:left="312"/>
              <w:textAlignment w:val="baseline"/>
              <w:rPr>
                <w:rFonts w:ascii="Cambria" w:eastAsia="Cambria" w:hAnsi="Cambria"/>
                <w:b/>
                <w:color w:val="191919"/>
                <w:sz w:val="20"/>
              </w:rPr>
            </w:pPr>
            <w:r>
              <w:rPr>
                <w:rFonts w:ascii="Cambria" w:eastAsia="Cambria" w:hAnsi="Cambria"/>
                <w:b/>
                <w:color w:val="191919"/>
                <w:sz w:val="20"/>
              </w:rPr>
              <w:t>Labour and Immigration</w:t>
            </w:r>
          </w:p>
        </w:tc>
      </w:tr>
      <w:tr w:rsidR="00A77A11">
        <w:trPr>
          <w:trHeight w:hRule="exact" w:val="2030"/>
        </w:trPr>
        <w:tc>
          <w:tcPr>
            <w:tcW w:w="2578"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84" w:after="1164" w:line="259" w:lineRule="exact"/>
              <w:ind w:left="288"/>
              <w:textAlignment w:val="baseline"/>
              <w:rPr>
                <w:rFonts w:ascii="Cambria" w:eastAsia="Cambria" w:hAnsi="Cambria"/>
                <w:color w:val="404042"/>
                <w:sz w:val="18"/>
              </w:rPr>
            </w:pPr>
            <w:r>
              <w:rPr>
                <w:rFonts w:ascii="Cambria" w:eastAsia="Cambria" w:hAnsi="Cambria"/>
                <w:color w:val="404042"/>
                <w:sz w:val="18"/>
              </w:rPr>
              <w:t>Initiatives to Increase Migration to Regional Australia</w:t>
            </w:r>
          </w:p>
        </w:tc>
        <w:tc>
          <w:tcPr>
            <w:tcW w:w="5762"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2" w:after="120" w:line="259" w:lineRule="exact"/>
              <w:ind w:left="180" w:right="324"/>
              <w:textAlignment w:val="baseline"/>
              <w:rPr>
                <w:rFonts w:ascii="Cambria" w:eastAsia="Cambria" w:hAnsi="Cambria"/>
                <w:color w:val="404042"/>
                <w:sz w:val="18"/>
              </w:rPr>
            </w:pPr>
            <w:r>
              <w:rPr>
                <w:rFonts w:ascii="Cambria" w:eastAsia="Cambria" w:hAnsi="Cambria"/>
                <w:color w:val="404042"/>
                <w:sz w:val="18"/>
              </w:rPr>
              <w:t>Includes the Regional Sponsored Migration Scheme, Temporary (Long Stay) Business visas (subclass 457), Regional Migration Agreements and Enterprise Migration Agreements. Regional Migration Agreement target high growth regional areas where local labour is in short supply and the Enterprise Migration Agreements introduce a new temporary migration option designed to address the growing skill needs of the resources sector.</w:t>
            </w:r>
          </w:p>
        </w:tc>
      </w:tr>
      <w:tr w:rsidR="00A77A11">
        <w:trPr>
          <w:trHeight w:hRule="exact" w:val="1238"/>
        </w:trPr>
        <w:tc>
          <w:tcPr>
            <w:tcW w:w="2578"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4" w:after="621" w:line="259" w:lineRule="exact"/>
              <w:ind w:left="288"/>
              <w:textAlignment w:val="baseline"/>
              <w:rPr>
                <w:rFonts w:ascii="Cambria" w:eastAsia="Cambria" w:hAnsi="Cambria"/>
                <w:color w:val="404042"/>
                <w:sz w:val="18"/>
              </w:rPr>
            </w:pPr>
            <w:r>
              <w:rPr>
                <w:rFonts w:ascii="Cambria" w:eastAsia="Cambria" w:hAnsi="Cambria"/>
                <w:color w:val="404042"/>
                <w:sz w:val="18"/>
              </w:rPr>
              <w:t>Skilled Migrant Selection Model</w:t>
            </w:r>
          </w:p>
        </w:tc>
        <w:tc>
          <w:tcPr>
            <w:tcW w:w="5762"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7" w:after="100" w:line="259" w:lineRule="exact"/>
              <w:ind w:left="180" w:right="324"/>
              <w:textAlignment w:val="baseline"/>
              <w:rPr>
                <w:rFonts w:ascii="Cambria" w:eastAsia="Cambria" w:hAnsi="Cambria"/>
                <w:color w:val="404042"/>
                <w:sz w:val="18"/>
              </w:rPr>
            </w:pPr>
            <w:r>
              <w:rPr>
                <w:rFonts w:ascii="Cambria" w:eastAsia="Cambria" w:hAnsi="Cambria"/>
                <w:color w:val="404042"/>
                <w:sz w:val="18"/>
              </w:rPr>
              <w:t>Enables prospective migrants to indicate their willingness to live and work in regional Australia. The model enables state and territory governments and regional employers to access skilled workers through a central database.</w:t>
            </w:r>
          </w:p>
        </w:tc>
      </w:tr>
    </w:tbl>
    <w:p w:rsidR="00A77A11" w:rsidRDefault="00A77A11">
      <w:pPr>
        <w:spacing w:after="561" w:line="20" w:lineRule="exact"/>
      </w:pPr>
    </w:p>
    <w:p w:rsidR="00A77A11" w:rsidRDefault="00A77A11">
      <w:pPr>
        <w:spacing w:after="561" w:line="20" w:lineRule="exact"/>
        <w:sectPr w:rsidR="00A77A11">
          <w:pgSz w:w="9979" w:h="14174"/>
          <w:pgMar w:top="980" w:right="1025" w:bottom="237" w:left="614" w:header="720" w:footer="720" w:gutter="0"/>
          <w:cols w:space="720"/>
        </w:sectPr>
      </w:pPr>
    </w:p>
    <w:p w:rsidR="00A77A11" w:rsidRDefault="004E7428">
      <w:pPr>
        <w:tabs>
          <w:tab w:val="right" w:pos="4968"/>
        </w:tabs>
        <w:spacing w:line="175" w:lineRule="exact"/>
        <w:ind w:left="144"/>
        <w:textAlignment w:val="baseline"/>
        <w:rPr>
          <w:rFonts w:ascii="Trebuchet MS" w:eastAsia="Trebuchet MS" w:hAnsi="Trebuchet MS"/>
          <w:b/>
          <w:color w:val="C93429"/>
          <w:sz w:val="18"/>
        </w:rPr>
      </w:pPr>
      <w:r>
        <w:rPr>
          <w:noProof/>
          <w:lang w:val="en-AU" w:eastAsia="en-AU"/>
        </w:rPr>
        <mc:AlternateContent>
          <mc:Choice Requires="wps">
            <w:drawing>
              <wp:anchor distT="0" distB="0" distL="0" distR="0" simplePos="0" relativeHeight="251744256" behindDoc="1" locked="0" layoutInCell="1" allowOverlap="1">
                <wp:simplePos x="0" y="0"/>
                <wp:positionH relativeFrom="page">
                  <wp:posOffset>746760</wp:posOffset>
                </wp:positionH>
                <wp:positionV relativeFrom="page">
                  <wp:posOffset>8525510</wp:posOffset>
                </wp:positionV>
                <wp:extent cx="24130" cy="133985"/>
                <wp:effectExtent l="0" t="0" r="0" b="0"/>
                <wp:wrapNone/>
                <wp:docPr id="15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115" name="Picture"/>
                                  <wp:cNvGraphicFramePr/>
                                  <a:graphic xmlns:a="http://schemas.openxmlformats.org/drawingml/2006/main">
                                    <a:graphicData uri="http://schemas.openxmlformats.org/drawingml/2006/picture">
                                      <pic:pic xmlns:pic="http://schemas.openxmlformats.org/drawingml/2006/picture">
                                        <pic:nvPicPr>
                                          <pic:cNvPr id="115" name="Picture"/>
                                          <pic:cNvPicPr preferRelativeResize="0"/>
                                        </pic:nvPicPr>
                                        <pic:blipFill>
                                          <a:blip r:embed="rId125"/>
                                          <a:stretch>
                                            <a:fillRect/>
                                          </a:stretch>
                                        </pic:blipFill>
                                        <pic:spPr>
                                          <a:xfrm>
                                            <a:off x="0" y="0"/>
                                            <a:ext cx="24130" cy="13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263" type="#_x0000_t202" style="position:absolute;left:0;text-align:left;margin-left:58.8pt;margin-top:671.3pt;width:1.9pt;height:10.55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aI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mS4w4aaFJj3TQ6E4MKAhNgfpOJeD30IGnHmAfnC1Z1d2L4qtCXKxrwnf0VkrR15SUkKBvbrpn&#10;V0ccZUC2/QdRQhyy18ICDZVsTfWgHgjQoVFPp+aYXArYDEJ/BgcFnPizWRzNbQCSTHc7qfQ7Klpk&#10;jBRLaL3FJod7pU0uJJlcTCguctY0tv0Nv9gAx3EHIsNVc2ZysN38EXvxJtpEoRMGi40Telnm3Obr&#10;0Fnk/nKezbL1OvN/mrh+mNSsLCk3YSZl+eGfde6o8VETJ20p0bDSwJmUlNxt141EBwLKzu13LMiZ&#10;m3uZhi0CcHlByQ9C7y6InXwRLZ0wD+dOvPQix/Pju3jhhXGY5ZeU7hmn/04J9SmO58F8lNJvuXn2&#10;e82NJC3TMDsa1qY4OjmRxAhww0vbWk1YM9pnpTDpP5cC2j012srVKHTUqh62g30awWxp4hsxb0X5&#10;BAqWAiQGaoTJB0Yt5HeMepgiKVbf9kRSjJr3HF6BGTmTISdjOxmEF3A1xRqj0VzrcTTtO8l2NSCP&#10;74yLW3gpFbMyfs7i+L5gMlg2xylmRs/5v/V6nrWrXwAAAP//AwBQSwMEFAAGAAgAAAAhADDOsOfg&#10;AAAADQEAAA8AAABkcnMvZG93bnJldi54bWxMj8FOwzAQRO9I/IO1SNyok7RKaRqnqhCckBBpOHB0&#10;YjexGq9D7Lbh79mcym1mdzT7Nt9NtmcXPXrjUEC8iIBpbJwy2Ar4qt6enoH5IFHJ3qEW8Ks97Ir7&#10;u1xmyl2x1JdDaBmVoM+kgC6EIePcN5220i/coJF2RzdaGciOLVejvFK57XkSRSm30iBd6OSgXzrd&#10;nA5nK2D/jeWr+fmoP8tjaapqE+F7ehLi8WHab4EFPYVbGGZ8QoeCmGp3RuVZTz5epxQlsVwlpOZI&#10;Eq+A1fMoXa6BFzn//0XxBwAA//8DAFBLAQItABQABgAIAAAAIQC2gziS/gAAAOEBAAATAAAAAAAA&#10;AAAAAAAAAAAAAABbQ29udGVudF9UeXBlc10ueG1sUEsBAi0AFAAGAAgAAAAhADj9If/WAAAAlAEA&#10;AAsAAAAAAAAAAAAAAAAALwEAAF9yZWxzLy5yZWxzUEsBAi0AFAAGAAgAAAAhAAgVloiyAgAAswUA&#10;AA4AAAAAAAAAAAAAAAAALgIAAGRycy9lMm9Eb2MueG1sUEsBAi0AFAAGAAgAAAAhADDOsOfgAAAA&#10;DQEAAA8AAAAAAAAAAAAAAAAADAUAAGRycy9kb3ducmV2LnhtbFBLBQYAAAAABAAEAPMAAAAZBgAA&#10;AAA=&#10;" filled="f" stroked="f">
                <v:textbox inset="0,0,0,0">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115" name="Picture"/>
                            <wp:cNvGraphicFramePr/>
                            <a:graphic xmlns:a="http://schemas.openxmlformats.org/drawingml/2006/main">
                              <a:graphicData uri="http://schemas.openxmlformats.org/drawingml/2006/picture">
                                <pic:pic xmlns:pic="http://schemas.openxmlformats.org/drawingml/2006/picture">
                                  <pic:nvPicPr>
                                    <pic:cNvPr id="115" name="Picture"/>
                                    <pic:cNvPicPr preferRelativeResize="0"/>
                                  </pic:nvPicPr>
                                  <pic:blipFill>
                                    <a:blip r:embed="rId125"/>
                                    <a:stretch>
                                      <a:fillRect/>
                                    </a:stretch>
                                  </pic:blipFill>
                                  <pic:spPr>
                                    <a:xfrm>
                                      <a:off x="0" y="0"/>
                                      <a:ext cx="24130" cy="133985"/>
                                    </a:xfrm>
                                    <a:prstGeom prst="rect">
                                      <a:avLst/>
                                    </a:prstGeom>
                                  </pic:spPr>
                                </pic:pic>
                              </a:graphicData>
                            </a:graphic>
                          </wp:inline>
                        </w:drawing>
                      </w:r>
                    </w:p>
                  </w:txbxContent>
                </v:textbox>
                <w10:wrap anchorx="page" anchory="page"/>
              </v:shape>
            </w:pict>
          </mc:Fallback>
        </mc:AlternateContent>
      </w:r>
      <w:r w:rsidR="005A3A76">
        <w:rPr>
          <w:rFonts w:ascii="Trebuchet MS" w:eastAsia="Trebuchet MS" w:hAnsi="Trebuchet MS"/>
          <w:b/>
          <w:color w:val="C93429"/>
          <w:sz w:val="18"/>
        </w:rPr>
        <w:t>82</w:t>
      </w:r>
      <w:r w:rsidR="005A3A76">
        <w:rPr>
          <w:rFonts w:ascii="Trebuchet MS" w:eastAsia="Trebuchet MS" w:hAnsi="Trebuchet MS"/>
          <w:b/>
          <w:color w:val="C93429"/>
          <w:sz w:val="18"/>
        </w:rPr>
        <w:tab/>
      </w:r>
      <w:r w:rsidR="005A3A76">
        <w:rPr>
          <w:rFonts w:ascii="Trebuchet MS" w:eastAsia="Trebuchet MS" w:hAnsi="Trebuchet MS"/>
          <w:b/>
          <w:color w:val="C93429"/>
          <w:sz w:val="17"/>
        </w:rPr>
        <w:t>GREEN PAPER ON DEVELOPING NORTHERN AUSTRALIA</w:t>
      </w:r>
    </w:p>
    <w:p w:rsidR="00A77A11" w:rsidRDefault="00A77A11">
      <w:pPr>
        <w:sectPr w:rsidR="00A77A11">
          <w:type w:val="continuous"/>
          <w:pgSz w:w="9979" w:h="14174"/>
          <w:pgMar w:top="980" w:right="4390" w:bottom="237" w:left="614" w:header="720" w:footer="720" w:gutter="0"/>
          <w:cols w:space="720"/>
        </w:sectPr>
      </w:pPr>
    </w:p>
    <w:p w:rsidR="00A77A11" w:rsidRDefault="004E7428">
      <w:pPr>
        <w:rPr>
          <w:sz w:val="2"/>
        </w:rPr>
      </w:pPr>
      <w:r>
        <w:rPr>
          <w:noProof/>
          <w:lang w:val="en-AU" w:eastAsia="en-AU"/>
        </w:rPr>
        <w:lastRenderedPageBreak/>
        <mc:AlternateContent>
          <mc:Choice Requires="wps">
            <w:drawing>
              <wp:anchor distT="0" distB="0" distL="0" distR="0" simplePos="0" relativeHeight="251745280" behindDoc="1" locked="0" layoutInCell="1" allowOverlap="1">
                <wp:simplePos x="0" y="0"/>
                <wp:positionH relativeFrom="page">
                  <wp:posOffset>4852670</wp:posOffset>
                </wp:positionH>
                <wp:positionV relativeFrom="page">
                  <wp:posOffset>8171815</wp:posOffset>
                </wp:positionV>
                <wp:extent cx="1151890" cy="572770"/>
                <wp:effectExtent l="0" t="0" r="0" b="0"/>
                <wp:wrapSquare wrapText="bothSides"/>
                <wp:docPr id="15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116" name="Picture"/>
                                  <wp:cNvGraphicFramePr/>
                                  <a:graphic xmlns:a="http://schemas.openxmlformats.org/drawingml/2006/main">
                                    <a:graphicData uri="http://schemas.openxmlformats.org/drawingml/2006/picture">
                                      <pic:pic xmlns:pic="http://schemas.openxmlformats.org/drawingml/2006/picture">
                                        <pic:nvPicPr>
                                          <pic:cNvPr id="116" name="Picture"/>
                                          <pic:cNvPicPr preferRelativeResize="0"/>
                                        </pic:nvPicPr>
                                        <pic:blipFill>
                                          <a:blip r:embed="rId126"/>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264" type="#_x0000_t202" style="position:absolute;margin-left:382.1pt;margin-top:643.45pt;width:90.7pt;height:45.1pt;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xiw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lpgxEkHTXqgo0a3YkTBpSnQ0KsU7O57sNQj3IOxTVb1d6L8rhAX64bwHb2RUgwNJRUE6JuX7rOn&#10;E44yINvhk6jAD9lrYYHGWnamelAPBOjQqMdTc0wspXHpR36cgKoEXbQMlkvbPZek8+teKv2Big4Z&#10;IcMSmm/RyeFOaRMNSWcT44yLgrWtJUDLX1yA4XQDvuGp0ZkobD+fEi/ZxJs4dMJgsXFCL8+dm2Id&#10;OovCX0b5Zb5e5/4v49cP04ZVFeXGzcwtP/yz3h1ZPrHixC4lWlYZOBOSkrvtupXoQIDbhf1szUFz&#10;NnNfhmGLALm8SskPQu82SJxiES+dsAgjJ1l6seP5yW2y8MIkzIuXKd0xTv89JTRkOImCaCLTOehX&#10;uXn2e5sbSTumYXu0rMtwfDIiqaHghle2tZqwdpKflcKEfy4FtHtutCWs4ejEVj1uRzscwWU8T8JW&#10;VI/AYSmAYsBG2H0gNEL+xGiAPZJh9WNPJMWo/chhDszSmQU5C9tZILyEpxnWGE3iWk/Lad9LtmsA&#10;eZo0Lm5gVmpmaWyGaoriOGGwG2w2xz1mls/zf2t13rar3wAAAP//AwBQSwMEFAAGAAgAAAAhABgO&#10;JBziAAAADQEAAA8AAABkcnMvZG93bnJldi54bWxMj8FOwzAMhu9IvENkJG4sXRnt2jWdJgQnJERX&#10;DjumTdZGa5zSZFt5e8wJjvb/6ffnYjvbgV305I1DActFBExj65TBTsBn/fqwBuaDRCUHh1rAt/aw&#10;LW9vCpkrd8VKX/ahY1SCPpcC+hDGnHPf9tpKv3CjRsqObrIy0Dh1XE3ySuV24HEUJdxKg3Shl6N+&#10;7nV72p+tgN0Bqxfz9d58VMfK1HUW4VtyEuL+bt5tgAU9hz8YfvVJHUpyatwZlWeDgDRZxYRSEK+T&#10;DBgh2eopAdbQ6jFNl8DLgv//ovwBAAD//wMAUEsBAi0AFAAGAAgAAAAhALaDOJL+AAAA4QEAABMA&#10;AAAAAAAAAAAAAAAAAAAAAFtDb250ZW50X1R5cGVzXS54bWxQSwECLQAUAAYACAAAACEAOP0h/9YA&#10;AACUAQAACwAAAAAAAAAAAAAAAAAvAQAAX3JlbHMvLnJlbHNQSwECLQAUAAYACAAAACEAUe8YsLUC&#10;AAC1BQAADgAAAAAAAAAAAAAAAAAuAgAAZHJzL2Uyb0RvYy54bWxQSwECLQAUAAYACAAAACEAGA4k&#10;HOIAAAANAQAADwAAAAAAAAAAAAAAAAAPBQAAZHJzL2Rvd25yZXYueG1sUEsFBgAAAAAEAAQA8wAA&#10;AB4GA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116" name="Picture"/>
                            <wp:cNvGraphicFramePr/>
                            <a:graphic xmlns:a="http://schemas.openxmlformats.org/drawingml/2006/main">
                              <a:graphicData uri="http://schemas.openxmlformats.org/drawingml/2006/picture">
                                <pic:pic xmlns:pic="http://schemas.openxmlformats.org/drawingml/2006/picture">
                                  <pic:nvPicPr>
                                    <pic:cNvPr id="116" name="Picture"/>
                                    <pic:cNvPicPr preferRelativeResize="0"/>
                                  </pic:nvPicPr>
                                  <pic:blipFill>
                                    <a:blip r:embed="rId126"/>
                                    <a:stretch>
                                      <a:fillRect/>
                                    </a:stretch>
                                  </pic:blipFill>
                                  <pic:spPr>
                                    <a:xfrm>
                                      <a:off x="0" y="0"/>
                                      <a:ext cx="1151890" cy="5727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46304" behindDoc="1" locked="0" layoutInCell="1" allowOverlap="1">
                <wp:simplePos x="0" y="0"/>
                <wp:positionH relativeFrom="page">
                  <wp:posOffset>5301615</wp:posOffset>
                </wp:positionH>
                <wp:positionV relativeFrom="page">
                  <wp:posOffset>8524875</wp:posOffset>
                </wp:positionV>
                <wp:extent cx="247650" cy="132715"/>
                <wp:effectExtent l="0" t="0" r="0" b="0"/>
                <wp:wrapSquare wrapText="bothSides"/>
                <wp:docPr id="15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3" w:line="194" w:lineRule="exact"/>
                              <w:textAlignment w:val="baseline"/>
                              <w:rPr>
                                <w:rFonts w:ascii="Trebuchet MS" w:eastAsia="Trebuchet MS" w:hAnsi="Trebuchet MS"/>
                                <w:b/>
                                <w:color w:val="C93429"/>
                                <w:spacing w:val="21"/>
                                <w:sz w:val="18"/>
                              </w:rPr>
                            </w:pPr>
                            <w:r>
                              <w:rPr>
                                <w:rFonts w:ascii="Trebuchet MS" w:eastAsia="Trebuchet MS" w:hAnsi="Trebuchet MS"/>
                                <w:b/>
                                <w:color w:val="C93429"/>
                                <w:spacing w:val="21"/>
                                <w:sz w:val="18"/>
                              </w:rPr>
                              <w:t>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265" type="#_x0000_t202" style="position:absolute;margin-left:417.45pt;margin-top:671.25pt;width:19.5pt;height:10.45pt;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dKvsg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0LsowoiTFpr0QAeNbsWAgsAUqO9UAn73HXjqAfbB2ZJV3Z0ovirExaYmfE9vpBR9TUkJCfrmpntx&#10;dcRRBmTXfxAlxCEHLSzQUMnWVA/qgQAdGvV4bo7JpYDNIFzMIzgp4MifBQs/shFIMl3upNLvqGiR&#10;MVIsofcWnBzvlDbJkGRyMbG4yFnT2P43/NkGOI47EBqumjOThG3nj9iLt8vtMnTCYL51Qi/LnJt8&#10;Ezrz3F9E2SzbbDL/p4nrh0nNypJyE2aSlh/+WetOIh9FcRaXEg0rDZxJScn9btNIdCQg7dx+p4Jc&#10;uLnP07BFAC4vKPlB6N0GsZPPlwsnzMPIiRfe0vH8+Daee2EcZvlzSneM03+nhPoUx1EQjVr6LTfP&#10;fq+5kaRlGoZHw9oUL89OJDEK3PLStlYT1oz2RSlM+k+lgHZPjbZ6NRIdxaqH3WDfRjCLTXyj5p0o&#10;H0HCUoDEQI0w+sCohfyOUQ9jJMXq24FIilHznsMzMDNnMuRk7CaD8AKuplhjNJobPc6mQyfZvgbk&#10;8aFxcQNPpWJWxk9ZnB4YjAbL5jTGzOy5/LdeT8N2/QsAAP//AwBQSwMEFAAGAAgAAAAhAP5e0f7h&#10;AAAADQEAAA8AAABkcnMvZG93bnJldi54bWxMj8FOwzAQRO9I/IO1SNyoQxNCmsapKgQnJEQaDj06&#10;sZtYjdchdtvw92xPcNyZp9mZYjPbgZ315I1DAY+LCJjG1imDnYCv+u0hA+aDRCUHh1rAj/awKW9v&#10;Cpkrd8FKn3ehYxSCPpcC+hDGnHPf9tpKv3CjRvIObrIy0Dl1XE3yQuF24MsoSrmVBulDL0f90uv2&#10;uDtZAds9Vq/m+6P5rA6VqetVhO/pUYj7u3m7Bhb0HP5guNan6lBSp8adUHk2CMjiZEUoGXGyfAJG&#10;SPYck9RcpTROgJcF/7+i/AUAAP//AwBQSwECLQAUAAYACAAAACEAtoM4kv4AAADhAQAAEwAAAAAA&#10;AAAAAAAAAAAAAAAAW0NvbnRlbnRfVHlwZXNdLnhtbFBLAQItABQABgAIAAAAIQA4/SH/1gAAAJQB&#10;AAALAAAAAAAAAAAAAAAAAC8BAABfcmVscy8ucmVsc1BLAQItABQABgAIAAAAIQBHKdKvsgIAALQF&#10;AAAOAAAAAAAAAAAAAAAAAC4CAABkcnMvZTJvRG9jLnhtbFBLAQItABQABgAIAAAAIQD+XtH+4QAA&#10;AA0BAAAPAAAAAAAAAAAAAAAAAAwFAABkcnMvZG93bnJldi54bWxQSwUGAAAAAAQABADzAAAAGgYA&#10;AAAA&#10;" filled="f" stroked="f">
                <v:textbox inset="0,0,0,0">
                  <w:txbxContent>
                    <w:p w:rsidR="00A77A11" w:rsidRDefault="005A3A76">
                      <w:pPr>
                        <w:spacing w:before="3" w:line="194" w:lineRule="exact"/>
                        <w:textAlignment w:val="baseline"/>
                        <w:rPr>
                          <w:rFonts w:ascii="Trebuchet MS" w:eastAsia="Trebuchet MS" w:hAnsi="Trebuchet MS"/>
                          <w:b/>
                          <w:color w:val="C93429"/>
                          <w:spacing w:val="21"/>
                          <w:sz w:val="18"/>
                        </w:rPr>
                      </w:pPr>
                      <w:r>
                        <w:rPr>
                          <w:rFonts w:ascii="Trebuchet MS" w:eastAsia="Trebuchet MS" w:hAnsi="Trebuchet MS"/>
                          <w:b/>
                          <w:color w:val="C93429"/>
                          <w:spacing w:val="21"/>
                          <w:sz w:val="18"/>
                        </w:rPr>
                        <w:t>83</w:t>
                      </w:r>
                    </w:p>
                  </w:txbxContent>
                </v:textbox>
                <w10:wrap type="square" anchorx="page" anchory="page"/>
              </v:shape>
            </w:pict>
          </mc:Fallback>
        </mc:AlternateContent>
      </w:r>
    </w:p>
    <w:tbl>
      <w:tblPr>
        <w:tblW w:w="0" w:type="auto"/>
        <w:tblLayout w:type="fixed"/>
        <w:tblCellMar>
          <w:left w:w="0" w:type="dxa"/>
          <w:right w:w="0" w:type="dxa"/>
        </w:tblCellMar>
        <w:tblLook w:val="04A0" w:firstRow="1" w:lastRow="0" w:firstColumn="1" w:lastColumn="0" w:noHBand="0" w:noVBand="1"/>
      </w:tblPr>
      <w:tblGrid>
        <w:gridCol w:w="2581"/>
        <w:gridCol w:w="5759"/>
      </w:tblGrid>
      <w:tr w:rsidR="00A77A11">
        <w:trPr>
          <w:trHeight w:hRule="exact" w:val="974"/>
        </w:trPr>
        <w:tc>
          <w:tcPr>
            <w:tcW w:w="2581"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137" w:after="633" w:line="194" w:lineRule="exact"/>
              <w:ind w:left="316"/>
              <w:textAlignment w:val="baseline"/>
              <w:rPr>
                <w:rFonts w:ascii="Cambria" w:eastAsia="Cambria" w:hAnsi="Cambria"/>
                <w:color w:val="404042"/>
                <w:sz w:val="18"/>
              </w:rPr>
            </w:pPr>
            <w:r>
              <w:rPr>
                <w:rFonts w:ascii="Cambria" w:eastAsia="Cambria" w:hAnsi="Cambria"/>
                <w:color w:val="404042"/>
                <w:sz w:val="18"/>
              </w:rPr>
              <w:t>Seasonal Worker Program</w:t>
            </w:r>
          </w:p>
        </w:tc>
        <w:tc>
          <w:tcPr>
            <w:tcW w:w="5759"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66" w:after="118" w:line="260" w:lineRule="exact"/>
              <w:ind w:left="180" w:right="396"/>
              <w:textAlignment w:val="baseline"/>
              <w:rPr>
                <w:rFonts w:ascii="Cambria" w:eastAsia="Cambria" w:hAnsi="Cambria"/>
                <w:color w:val="404042"/>
                <w:spacing w:val="-1"/>
                <w:sz w:val="18"/>
              </w:rPr>
            </w:pPr>
            <w:r>
              <w:rPr>
                <w:rFonts w:ascii="Cambria" w:eastAsia="Cambria" w:hAnsi="Cambria"/>
                <w:color w:val="404042"/>
                <w:spacing w:val="-1"/>
                <w:sz w:val="18"/>
              </w:rPr>
              <w:t>Enables workers from participating countries to undertake between 14 weeks and six months work with Australian employers who can demonstrate an unmet demand for low-skilled labour.</w:t>
            </w:r>
          </w:p>
        </w:tc>
      </w:tr>
      <w:tr w:rsidR="00A77A11">
        <w:trPr>
          <w:trHeight w:hRule="exact" w:val="735"/>
        </w:trPr>
        <w:tc>
          <w:tcPr>
            <w:tcW w:w="2581"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2" w:after="113" w:line="260" w:lineRule="exact"/>
              <w:ind w:left="324" w:right="432"/>
              <w:textAlignment w:val="baseline"/>
              <w:rPr>
                <w:rFonts w:ascii="Cambria" w:eastAsia="Cambria" w:hAnsi="Cambria"/>
                <w:color w:val="404042"/>
                <w:sz w:val="18"/>
              </w:rPr>
            </w:pPr>
            <w:r>
              <w:rPr>
                <w:rFonts w:ascii="Cambria" w:eastAsia="Cambria" w:hAnsi="Cambria"/>
                <w:color w:val="404042"/>
                <w:sz w:val="18"/>
              </w:rPr>
              <w:t>Relocation Assistance to Take Up A Job</w:t>
            </w:r>
          </w:p>
        </w:tc>
        <w:tc>
          <w:tcPr>
            <w:tcW w:w="5759"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5" w:after="110" w:line="260" w:lineRule="exact"/>
              <w:ind w:left="144" w:right="576"/>
              <w:textAlignment w:val="baseline"/>
              <w:rPr>
                <w:rFonts w:ascii="Cambria" w:eastAsia="Cambria" w:hAnsi="Cambria"/>
                <w:color w:val="404042"/>
                <w:sz w:val="18"/>
              </w:rPr>
            </w:pPr>
            <w:r>
              <w:rPr>
                <w:rFonts w:ascii="Cambria" w:eastAsia="Cambria" w:hAnsi="Cambria"/>
                <w:color w:val="404042"/>
                <w:sz w:val="18"/>
              </w:rPr>
              <w:t>Provides financial assistance for job seekers to relocate to take up jobs or apprenticeships.</w:t>
            </w:r>
          </w:p>
        </w:tc>
      </w:tr>
      <w:tr w:rsidR="00A77A11">
        <w:trPr>
          <w:trHeight w:hRule="exact" w:val="509"/>
        </w:trPr>
        <w:tc>
          <w:tcPr>
            <w:tcW w:w="8340" w:type="dxa"/>
            <w:gridSpan w:val="2"/>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167" w:after="128" w:line="213" w:lineRule="exact"/>
              <w:ind w:left="316"/>
              <w:textAlignment w:val="baseline"/>
              <w:rPr>
                <w:rFonts w:ascii="Cambria" w:eastAsia="Cambria" w:hAnsi="Cambria"/>
                <w:b/>
                <w:color w:val="191919"/>
                <w:sz w:val="20"/>
              </w:rPr>
            </w:pPr>
            <w:r>
              <w:rPr>
                <w:rFonts w:ascii="Cambria" w:eastAsia="Cambria" w:hAnsi="Cambria"/>
                <w:b/>
                <w:color w:val="191919"/>
                <w:sz w:val="20"/>
              </w:rPr>
              <w:t>Industry</w:t>
            </w:r>
          </w:p>
        </w:tc>
      </w:tr>
      <w:tr w:rsidR="00A77A11">
        <w:trPr>
          <w:trHeight w:hRule="exact" w:val="993"/>
        </w:trPr>
        <w:tc>
          <w:tcPr>
            <w:tcW w:w="2581"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89" w:after="369" w:line="260" w:lineRule="exact"/>
              <w:ind w:left="324"/>
              <w:textAlignment w:val="baseline"/>
              <w:rPr>
                <w:rFonts w:ascii="Cambria" w:eastAsia="Cambria" w:hAnsi="Cambria"/>
                <w:color w:val="404042"/>
                <w:sz w:val="18"/>
              </w:rPr>
            </w:pPr>
            <w:r>
              <w:rPr>
                <w:rFonts w:ascii="Cambria" w:eastAsia="Cambria" w:hAnsi="Cambria"/>
                <w:color w:val="404042"/>
                <w:sz w:val="18"/>
              </w:rPr>
              <w:t>AusIndustry Regional Manager Network</w:t>
            </w:r>
          </w:p>
        </w:tc>
        <w:tc>
          <w:tcPr>
            <w:tcW w:w="5759"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88" w:after="110" w:line="260" w:lineRule="exact"/>
              <w:ind w:left="144" w:right="612"/>
              <w:textAlignment w:val="baseline"/>
              <w:rPr>
                <w:rFonts w:ascii="Cambria" w:eastAsia="Cambria" w:hAnsi="Cambria"/>
                <w:color w:val="404042"/>
                <w:sz w:val="18"/>
              </w:rPr>
            </w:pPr>
            <w:r>
              <w:rPr>
                <w:rFonts w:ascii="Cambria" w:eastAsia="Cambria" w:hAnsi="Cambria"/>
                <w:color w:val="404042"/>
                <w:sz w:val="18"/>
              </w:rPr>
              <w:t>AusIndustry provides grant assistance, taxation offsets and other incentives to support invention, research and development, commercialisation and structural adjustment.</w:t>
            </w:r>
          </w:p>
        </w:tc>
      </w:tr>
      <w:tr w:rsidR="00A77A11">
        <w:trPr>
          <w:trHeight w:hRule="exact" w:val="1781"/>
        </w:trPr>
        <w:tc>
          <w:tcPr>
            <w:tcW w:w="2581"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161" w:line="191" w:lineRule="exact"/>
              <w:ind w:left="288"/>
              <w:textAlignment w:val="baseline"/>
              <w:rPr>
                <w:rFonts w:ascii="Cambria" w:eastAsia="Cambria" w:hAnsi="Cambria"/>
                <w:color w:val="404042"/>
                <w:sz w:val="18"/>
              </w:rPr>
            </w:pPr>
            <w:r>
              <w:rPr>
                <w:rFonts w:ascii="Cambria" w:eastAsia="Cambria" w:hAnsi="Cambria"/>
                <w:color w:val="404042"/>
                <w:sz w:val="18"/>
              </w:rPr>
              <w:t>Entrepreneurs’</w:t>
            </w:r>
          </w:p>
          <w:p w:rsidR="00A77A11" w:rsidRDefault="005A3A76">
            <w:pPr>
              <w:spacing w:before="68" w:after="1156" w:line="195" w:lineRule="exact"/>
              <w:ind w:left="288"/>
              <w:textAlignment w:val="baseline"/>
              <w:rPr>
                <w:rFonts w:ascii="Cambria" w:eastAsia="Cambria" w:hAnsi="Cambria"/>
                <w:color w:val="404042"/>
                <w:sz w:val="18"/>
              </w:rPr>
            </w:pPr>
            <w:r>
              <w:rPr>
                <w:rFonts w:ascii="Cambria" w:eastAsia="Cambria" w:hAnsi="Cambria"/>
                <w:color w:val="404042"/>
                <w:sz w:val="18"/>
              </w:rPr>
              <w:t>Infrastructure Programme</w:t>
            </w:r>
          </w:p>
        </w:tc>
        <w:tc>
          <w:tcPr>
            <w:tcW w:w="5759"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6" w:after="115" w:line="260" w:lineRule="exact"/>
              <w:ind w:left="144" w:right="396"/>
              <w:textAlignment w:val="baseline"/>
              <w:rPr>
                <w:rFonts w:ascii="Cambria" w:eastAsia="Cambria" w:hAnsi="Cambria"/>
                <w:color w:val="404042"/>
                <w:sz w:val="18"/>
              </w:rPr>
            </w:pPr>
            <w:r>
              <w:rPr>
                <w:rFonts w:ascii="Cambria" w:eastAsia="Cambria" w:hAnsi="Cambria"/>
                <w:color w:val="404042"/>
                <w:sz w:val="18"/>
              </w:rPr>
              <w:t>The Entrepreneurs’ Infrastructure Programme will offer market and industry information, business management advice and skills from experienced private sector providers, access to researchers and innovators to re-engineer business operations, products and services, connections with supply chains and potential markets, and commercialisation support through specialist sector expertise</w:t>
            </w:r>
          </w:p>
        </w:tc>
      </w:tr>
      <w:tr w:rsidR="00A77A11">
        <w:trPr>
          <w:trHeight w:hRule="exact" w:val="1522"/>
        </w:trPr>
        <w:tc>
          <w:tcPr>
            <w:tcW w:w="2581"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161" w:after="1161" w:line="194" w:lineRule="exact"/>
              <w:ind w:left="316"/>
              <w:textAlignment w:val="baseline"/>
              <w:rPr>
                <w:rFonts w:ascii="Cambria" w:eastAsia="Cambria" w:hAnsi="Cambria"/>
                <w:color w:val="404042"/>
                <w:sz w:val="18"/>
              </w:rPr>
            </w:pPr>
            <w:r>
              <w:rPr>
                <w:rFonts w:ascii="Cambria" w:eastAsia="Cambria" w:hAnsi="Cambria"/>
                <w:color w:val="404042"/>
                <w:sz w:val="18"/>
              </w:rPr>
              <w:t>Industry Skills Fund</w:t>
            </w:r>
          </w:p>
        </w:tc>
        <w:tc>
          <w:tcPr>
            <w:tcW w:w="5759"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2" w:after="124" w:line="260" w:lineRule="exact"/>
              <w:ind w:left="144" w:right="468"/>
              <w:textAlignment w:val="baseline"/>
              <w:rPr>
                <w:rFonts w:ascii="Cambria" w:eastAsia="Cambria" w:hAnsi="Cambria"/>
                <w:color w:val="404042"/>
                <w:sz w:val="18"/>
              </w:rPr>
            </w:pPr>
            <w:r>
              <w:rPr>
                <w:rFonts w:ascii="Cambria" w:eastAsia="Cambria" w:hAnsi="Cambria"/>
                <w:color w:val="404042"/>
                <w:sz w:val="18"/>
              </w:rPr>
              <w:t>The new Industry Skills Fund will commence on 1 January 2015 and will deliver close to 200,000 targeted training places and training support services over four years. The fund will assist small and medium size businesses to successfully diversify and improve competitiveness in a global market.</w:t>
            </w:r>
          </w:p>
        </w:tc>
      </w:tr>
      <w:tr w:rsidR="00A77A11">
        <w:trPr>
          <w:trHeight w:hRule="exact" w:val="1252"/>
        </w:trPr>
        <w:tc>
          <w:tcPr>
            <w:tcW w:w="2581"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1" w:after="636" w:line="260" w:lineRule="exact"/>
              <w:ind w:left="324"/>
              <w:textAlignment w:val="baseline"/>
              <w:rPr>
                <w:rFonts w:ascii="Cambria" w:eastAsia="Cambria" w:hAnsi="Cambria"/>
                <w:color w:val="404042"/>
                <w:sz w:val="18"/>
              </w:rPr>
            </w:pPr>
            <w:r>
              <w:rPr>
                <w:rFonts w:ascii="Cambria" w:eastAsia="Cambria" w:hAnsi="Cambria"/>
                <w:color w:val="404042"/>
                <w:sz w:val="18"/>
              </w:rPr>
              <w:t>Exploration Development Incentive</w:t>
            </w:r>
          </w:p>
        </w:tc>
        <w:tc>
          <w:tcPr>
            <w:tcW w:w="5759"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89" w:after="118" w:line="260" w:lineRule="exact"/>
              <w:ind w:left="144" w:right="360"/>
              <w:textAlignment w:val="baseline"/>
              <w:rPr>
                <w:rFonts w:ascii="Cambria" w:eastAsia="Cambria" w:hAnsi="Cambria"/>
                <w:color w:val="404042"/>
                <w:sz w:val="18"/>
              </w:rPr>
            </w:pPr>
            <w:r>
              <w:rPr>
                <w:rFonts w:ascii="Cambria" w:eastAsia="Cambria" w:hAnsi="Cambria"/>
                <w:color w:val="404042"/>
                <w:sz w:val="18"/>
              </w:rPr>
              <w:t>The Exploration Development Incentive will provide small exploration companies with better access to capital from private sector investors via a refundable tax offset for greenfield exploration costs.</w:t>
            </w:r>
          </w:p>
        </w:tc>
      </w:tr>
      <w:tr w:rsidR="00A77A11">
        <w:trPr>
          <w:trHeight w:hRule="exact" w:val="509"/>
        </w:trPr>
        <w:tc>
          <w:tcPr>
            <w:tcW w:w="8340" w:type="dxa"/>
            <w:gridSpan w:val="2"/>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163" w:after="119" w:line="217" w:lineRule="exact"/>
              <w:ind w:left="316"/>
              <w:textAlignment w:val="baseline"/>
              <w:rPr>
                <w:rFonts w:ascii="Cambria" w:eastAsia="Cambria" w:hAnsi="Cambria"/>
                <w:b/>
                <w:color w:val="191919"/>
                <w:sz w:val="20"/>
              </w:rPr>
            </w:pPr>
            <w:r>
              <w:rPr>
                <w:rFonts w:ascii="Cambria" w:eastAsia="Cambria" w:hAnsi="Cambria"/>
                <w:b/>
                <w:color w:val="191919"/>
                <w:sz w:val="20"/>
              </w:rPr>
              <w:t>Infrastructure and Regional Development</w:t>
            </w:r>
          </w:p>
        </w:tc>
      </w:tr>
      <w:tr w:rsidR="00A77A11">
        <w:trPr>
          <w:trHeight w:hRule="exact" w:val="1771"/>
        </w:trPr>
        <w:tc>
          <w:tcPr>
            <w:tcW w:w="2581"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0" w:after="1151" w:line="260" w:lineRule="exact"/>
              <w:ind w:left="324"/>
              <w:textAlignment w:val="baseline"/>
              <w:rPr>
                <w:rFonts w:ascii="Cambria" w:eastAsia="Cambria" w:hAnsi="Cambria"/>
                <w:color w:val="404042"/>
                <w:sz w:val="18"/>
              </w:rPr>
            </w:pPr>
            <w:r>
              <w:rPr>
                <w:rFonts w:ascii="Cambria" w:eastAsia="Cambria" w:hAnsi="Cambria"/>
                <w:color w:val="404042"/>
                <w:sz w:val="18"/>
              </w:rPr>
              <w:t>Infrastructure Investment Programme</w:t>
            </w:r>
          </w:p>
        </w:tc>
        <w:tc>
          <w:tcPr>
            <w:tcW w:w="5759"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87" w:after="114" w:line="260" w:lineRule="exact"/>
              <w:ind w:left="144" w:right="504"/>
              <w:textAlignment w:val="baseline"/>
              <w:rPr>
                <w:rFonts w:ascii="Cambria" w:eastAsia="Cambria" w:hAnsi="Cambria"/>
                <w:color w:val="404042"/>
                <w:spacing w:val="-1"/>
                <w:sz w:val="18"/>
              </w:rPr>
            </w:pPr>
            <w:r>
              <w:rPr>
                <w:rFonts w:ascii="Cambria" w:eastAsia="Cambria" w:hAnsi="Cambria"/>
                <w:color w:val="404042"/>
                <w:spacing w:val="-1"/>
                <w:sz w:val="18"/>
              </w:rPr>
              <w:t>Includes National Network construction, Off-Network projects, National Network maintenance, Roads to Recovery, Black Spot, Heavy Vehicle Safety and Productivity Programme. Recent funding commitments include the Bruce Highway, Outback Way, Cape York Peninsula, the NT Regional Roads Productivity Package, the WA North West Coastal Highway and the Bridges Renewal Programme.</w:t>
            </w:r>
          </w:p>
        </w:tc>
      </w:tr>
      <w:tr w:rsidR="00A77A11">
        <w:trPr>
          <w:trHeight w:hRule="exact" w:val="1244"/>
        </w:trPr>
        <w:tc>
          <w:tcPr>
            <w:tcW w:w="2581"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2" w:after="631" w:line="260" w:lineRule="exact"/>
              <w:ind w:left="324"/>
              <w:textAlignment w:val="baseline"/>
              <w:rPr>
                <w:rFonts w:ascii="Cambria" w:eastAsia="Cambria" w:hAnsi="Cambria"/>
                <w:color w:val="404042"/>
                <w:sz w:val="18"/>
              </w:rPr>
            </w:pPr>
            <w:r>
              <w:rPr>
                <w:rFonts w:ascii="Cambria" w:eastAsia="Cambria" w:hAnsi="Cambria"/>
                <w:color w:val="404042"/>
                <w:sz w:val="18"/>
              </w:rPr>
              <w:t>National Stronger Regions Fund</w:t>
            </w:r>
          </w:p>
        </w:tc>
        <w:tc>
          <w:tcPr>
            <w:tcW w:w="5759"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8" w:after="105" w:line="260" w:lineRule="exact"/>
              <w:ind w:left="144" w:right="324"/>
              <w:textAlignment w:val="baseline"/>
              <w:rPr>
                <w:rFonts w:ascii="Cambria" w:eastAsia="Cambria" w:hAnsi="Cambria"/>
                <w:color w:val="404042"/>
                <w:spacing w:val="-1"/>
                <w:sz w:val="18"/>
              </w:rPr>
            </w:pPr>
            <w:r>
              <w:rPr>
                <w:rFonts w:ascii="Cambria" w:eastAsia="Cambria" w:hAnsi="Cambria"/>
                <w:color w:val="404042"/>
                <w:spacing w:val="-1"/>
                <w:sz w:val="18"/>
              </w:rPr>
              <w:t>$200 million will be invested annually on local capital works projects to help communities with poor socio-economic circumstances and higher than average unemployment, by improving local facilities, creating local jobs and building needed infrastructure.</w:t>
            </w:r>
          </w:p>
        </w:tc>
      </w:tr>
    </w:tbl>
    <w:p w:rsidR="00A77A11" w:rsidRDefault="00A77A11">
      <w:pPr>
        <w:sectPr w:rsidR="00A77A11">
          <w:pgSz w:w="9979" w:h="14174"/>
          <w:pgMar w:top="1000" w:right="630" w:bottom="909" w:left="1009"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2574"/>
        <w:gridCol w:w="5766"/>
      </w:tblGrid>
      <w:tr w:rsidR="00A77A11">
        <w:trPr>
          <w:trHeight w:hRule="exact" w:val="715"/>
        </w:trPr>
        <w:tc>
          <w:tcPr>
            <w:tcW w:w="2574"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70" w:after="117" w:line="259" w:lineRule="exact"/>
              <w:jc w:val="center"/>
              <w:textAlignment w:val="baseline"/>
              <w:rPr>
                <w:rFonts w:ascii="Cambria" w:eastAsia="Cambria" w:hAnsi="Cambria"/>
                <w:color w:val="404042"/>
                <w:sz w:val="18"/>
              </w:rPr>
            </w:pPr>
            <w:r>
              <w:rPr>
                <w:rFonts w:ascii="Cambria" w:eastAsia="Cambria" w:hAnsi="Cambria"/>
                <w:color w:val="404042"/>
                <w:sz w:val="18"/>
              </w:rPr>
              <w:lastRenderedPageBreak/>
              <w:t xml:space="preserve">Northern Australia </w:t>
            </w:r>
            <w:r>
              <w:rPr>
                <w:rFonts w:ascii="Cambria" w:eastAsia="Cambria" w:hAnsi="Cambria"/>
                <w:color w:val="404042"/>
                <w:sz w:val="18"/>
              </w:rPr>
              <w:br/>
              <w:t>Sustainable Futures</w:t>
            </w:r>
          </w:p>
        </w:tc>
        <w:tc>
          <w:tcPr>
            <w:tcW w:w="5766"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73" w:after="114" w:line="259" w:lineRule="exact"/>
              <w:ind w:left="180" w:right="828"/>
              <w:jc w:val="both"/>
              <w:textAlignment w:val="baseline"/>
              <w:rPr>
                <w:rFonts w:ascii="Cambria" w:eastAsia="Cambria" w:hAnsi="Cambria"/>
                <w:color w:val="404042"/>
                <w:spacing w:val="-2"/>
                <w:sz w:val="18"/>
              </w:rPr>
            </w:pPr>
            <w:r>
              <w:rPr>
                <w:rFonts w:ascii="Cambria" w:eastAsia="Cambria" w:hAnsi="Cambria"/>
                <w:color w:val="404042"/>
                <w:spacing w:val="-2"/>
                <w:sz w:val="18"/>
              </w:rPr>
              <w:t>Focuses on addressing key challenges in regional development between the Commonwealth, state and territory governments.</w:t>
            </w:r>
          </w:p>
        </w:tc>
      </w:tr>
      <w:tr w:rsidR="00A77A11">
        <w:trPr>
          <w:trHeight w:hRule="exact" w:val="739"/>
        </w:trPr>
        <w:tc>
          <w:tcPr>
            <w:tcW w:w="2574"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7" w:after="110" w:line="259" w:lineRule="exact"/>
              <w:ind w:left="288"/>
              <w:textAlignment w:val="baseline"/>
              <w:rPr>
                <w:rFonts w:ascii="Cambria" w:eastAsia="Cambria" w:hAnsi="Cambria"/>
                <w:color w:val="404042"/>
                <w:sz w:val="18"/>
              </w:rPr>
            </w:pPr>
            <w:r>
              <w:rPr>
                <w:rFonts w:ascii="Cambria" w:eastAsia="Cambria" w:hAnsi="Cambria"/>
                <w:color w:val="404042"/>
                <w:sz w:val="18"/>
              </w:rPr>
              <w:t>Remote Airstrip Upgrade Programme</w:t>
            </w:r>
          </w:p>
        </w:tc>
        <w:tc>
          <w:tcPr>
            <w:tcW w:w="5766"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5" w:after="112" w:line="259" w:lineRule="exact"/>
              <w:ind w:left="180" w:right="1260"/>
              <w:textAlignment w:val="baseline"/>
              <w:rPr>
                <w:rFonts w:ascii="Cambria" w:eastAsia="Cambria" w:hAnsi="Cambria"/>
                <w:color w:val="404042"/>
                <w:sz w:val="18"/>
              </w:rPr>
            </w:pPr>
            <w:r>
              <w:rPr>
                <w:rFonts w:ascii="Cambria" w:eastAsia="Cambria" w:hAnsi="Cambria"/>
                <w:color w:val="404042"/>
                <w:sz w:val="18"/>
              </w:rPr>
              <w:t>Funding for remote airstrip upgrades in isolated outback communities.</w:t>
            </w:r>
          </w:p>
        </w:tc>
      </w:tr>
      <w:tr w:rsidR="00A77A11">
        <w:trPr>
          <w:trHeight w:hRule="exact" w:val="1253"/>
        </w:trPr>
        <w:tc>
          <w:tcPr>
            <w:tcW w:w="2574"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5" w:after="626" w:line="259" w:lineRule="exact"/>
              <w:jc w:val="center"/>
              <w:textAlignment w:val="baseline"/>
              <w:rPr>
                <w:rFonts w:ascii="Cambria" w:eastAsia="Cambria" w:hAnsi="Cambria"/>
                <w:color w:val="404042"/>
                <w:sz w:val="18"/>
              </w:rPr>
            </w:pPr>
            <w:r>
              <w:rPr>
                <w:rFonts w:ascii="Cambria" w:eastAsia="Cambria" w:hAnsi="Cambria"/>
                <w:color w:val="404042"/>
                <w:sz w:val="18"/>
              </w:rPr>
              <w:t xml:space="preserve">PortLink Inland Freight </w:t>
            </w:r>
            <w:r>
              <w:rPr>
                <w:rFonts w:ascii="Cambria" w:eastAsia="Cambria" w:hAnsi="Cambria"/>
                <w:color w:val="404042"/>
                <w:sz w:val="18"/>
              </w:rPr>
              <w:br/>
              <w:t>Corridor Concept Plan</w:t>
            </w:r>
          </w:p>
        </w:tc>
        <w:tc>
          <w:tcPr>
            <w:tcW w:w="5766"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5" w:after="108" w:line="259" w:lineRule="exact"/>
              <w:ind w:left="180" w:right="720"/>
              <w:textAlignment w:val="baseline"/>
              <w:rPr>
                <w:rFonts w:ascii="Cambria" w:eastAsia="Cambria" w:hAnsi="Cambria"/>
                <w:color w:val="404042"/>
                <w:sz w:val="18"/>
              </w:rPr>
            </w:pPr>
            <w:r>
              <w:rPr>
                <w:rFonts w:ascii="Cambria" w:eastAsia="Cambria" w:hAnsi="Cambria"/>
                <w:color w:val="404042"/>
                <w:sz w:val="18"/>
              </w:rPr>
              <w:t>Considers linking ports at Port Hedland, Geraldton, Esperance and the proposed Oakajee Port with Kalgoorlie, as a freight hub, to improve freight movements and the productivity of Western Australian resource industries.</w:t>
            </w:r>
          </w:p>
        </w:tc>
      </w:tr>
      <w:tr w:rsidR="00A77A11">
        <w:trPr>
          <w:trHeight w:hRule="exact" w:val="509"/>
        </w:trPr>
        <w:tc>
          <w:tcPr>
            <w:tcW w:w="8340" w:type="dxa"/>
            <w:gridSpan w:val="2"/>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167" w:after="120" w:line="217" w:lineRule="exact"/>
              <w:ind w:left="312"/>
              <w:textAlignment w:val="baseline"/>
              <w:rPr>
                <w:rFonts w:ascii="Cambria" w:eastAsia="Cambria" w:hAnsi="Cambria"/>
                <w:b/>
                <w:color w:val="191919"/>
                <w:sz w:val="20"/>
              </w:rPr>
            </w:pPr>
            <w:r>
              <w:rPr>
                <w:rFonts w:ascii="Cambria" w:eastAsia="Cambria" w:hAnsi="Cambria"/>
                <w:b/>
                <w:color w:val="191919"/>
                <w:sz w:val="20"/>
              </w:rPr>
              <w:t>Indigenous</w:t>
            </w:r>
          </w:p>
        </w:tc>
      </w:tr>
      <w:tr w:rsidR="00A77A11">
        <w:trPr>
          <w:trHeight w:hRule="exact" w:val="1512"/>
        </w:trPr>
        <w:tc>
          <w:tcPr>
            <w:tcW w:w="2574"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2" w:after="897" w:line="259" w:lineRule="exact"/>
              <w:ind w:left="288"/>
              <w:textAlignment w:val="baseline"/>
              <w:rPr>
                <w:rFonts w:ascii="Cambria" w:eastAsia="Cambria" w:hAnsi="Cambria"/>
                <w:color w:val="404042"/>
                <w:sz w:val="18"/>
              </w:rPr>
            </w:pPr>
            <w:r>
              <w:rPr>
                <w:rFonts w:ascii="Cambria" w:eastAsia="Cambria" w:hAnsi="Cambria"/>
                <w:color w:val="404042"/>
                <w:sz w:val="18"/>
              </w:rPr>
              <w:t>Stronger Futures in the Northern Territory</w:t>
            </w:r>
          </w:p>
        </w:tc>
        <w:tc>
          <w:tcPr>
            <w:tcW w:w="5766"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2" w:after="120" w:line="259" w:lineRule="exact"/>
              <w:ind w:left="180" w:right="324"/>
              <w:textAlignment w:val="baseline"/>
              <w:rPr>
                <w:rFonts w:ascii="Cambria" w:eastAsia="Cambria" w:hAnsi="Cambria"/>
                <w:color w:val="404042"/>
                <w:sz w:val="18"/>
              </w:rPr>
            </w:pPr>
            <w:r>
              <w:rPr>
                <w:rFonts w:ascii="Cambria" w:eastAsia="Cambria" w:hAnsi="Cambria"/>
                <w:color w:val="404042"/>
                <w:sz w:val="18"/>
              </w:rPr>
              <w:t>Provides $3.4 billion for programmes and services, on community health, housing, community safety, municipal, schooling, alcohol abuse and remote engagement and coordination services, to improve the wellbeing of Indigenous Australians living in the Northern Territory.</w:t>
            </w:r>
          </w:p>
        </w:tc>
      </w:tr>
      <w:tr w:rsidR="00A77A11">
        <w:trPr>
          <w:trHeight w:hRule="exact" w:val="1262"/>
        </w:trPr>
        <w:tc>
          <w:tcPr>
            <w:tcW w:w="2574"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101" w:after="629" w:line="259" w:lineRule="exact"/>
              <w:ind w:left="288"/>
              <w:textAlignment w:val="baseline"/>
              <w:rPr>
                <w:rFonts w:ascii="Cambria" w:eastAsia="Cambria" w:hAnsi="Cambria"/>
                <w:color w:val="404042"/>
                <w:sz w:val="18"/>
              </w:rPr>
            </w:pPr>
            <w:r>
              <w:rPr>
                <w:rFonts w:ascii="Cambria" w:eastAsia="Cambria" w:hAnsi="Cambria"/>
                <w:color w:val="404042"/>
                <w:sz w:val="18"/>
              </w:rPr>
              <w:t>Support for Indigenous Training and Employment</w:t>
            </w:r>
          </w:p>
        </w:tc>
        <w:tc>
          <w:tcPr>
            <w:tcW w:w="5766"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102" w:after="110" w:line="259" w:lineRule="exact"/>
              <w:ind w:left="180" w:right="432"/>
              <w:textAlignment w:val="baseline"/>
              <w:rPr>
                <w:rFonts w:ascii="Cambria" w:eastAsia="Cambria" w:hAnsi="Cambria"/>
                <w:color w:val="404042"/>
                <w:sz w:val="18"/>
              </w:rPr>
            </w:pPr>
            <w:r>
              <w:rPr>
                <w:rFonts w:ascii="Cambria" w:eastAsia="Cambria" w:hAnsi="Cambria"/>
                <w:color w:val="404042"/>
                <w:sz w:val="18"/>
              </w:rPr>
              <w:t>The Government supports Indigenous training and employment through the Vocational Education and Training Centre model which will see up to 5,000 unemployed Indigenous Australians provided with training and guaranteed employment.</w:t>
            </w:r>
          </w:p>
        </w:tc>
      </w:tr>
      <w:tr w:rsidR="00A77A11">
        <w:trPr>
          <w:trHeight w:hRule="exact" w:val="740"/>
        </w:trPr>
        <w:tc>
          <w:tcPr>
            <w:tcW w:w="2574"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162" w:after="381" w:line="192" w:lineRule="exact"/>
              <w:ind w:left="312"/>
              <w:textAlignment w:val="baseline"/>
              <w:rPr>
                <w:rFonts w:ascii="Cambria" w:eastAsia="Cambria" w:hAnsi="Cambria"/>
                <w:color w:val="404042"/>
                <w:sz w:val="18"/>
              </w:rPr>
            </w:pPr>
            <w:r>
              <w:rPr>
                <w:rFonts w:ascii="Cambria" w:eastAsia="Cambria" w:hAnsi="Cambria"/>
                <w:color w:val="404042"/>
                <w:sz w:val="18"/>
              </w:rPr>
              <w:t>Empowered Communities</w:t>
            </w:r>
          </w:p>
        </w:tc>
        <w:tc>
          <w:tcPr>
            <w:tcW w:w="5766"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7" w:after="120" w:line="259" w:lineRule="exact"/>
              <w:ind w:left="180" w:right="612"/>
              <w:textAlignment w:val="baseline"/>
              <w:rPr>
                <w:rFonts w:ascii="Cambria" w:eastAsia="Cambria" w:hAnsi="Cambria"/>
                <w:color w:val="404042"/>
                <w:sz w:val="18"/>
              </w:rPr>
            </w:pPr>
            <w:r>
              <w:rPr>
                <w:rFonts w:ascii="Cambria" w:eastAsia="Cambria" w:hAnsi="Cambria"/>
                <w:color w:val="404042"/>
                <w:sz w:val="18"/>
              </w:rPr>
              <w:t>A reform initiative to strengthen local leadership and ensure that Indigenous people have a greater say on local issues.</w:t>
            </w:r>
          </w:p>
        </w:tc>
      </w:tr>
      <w:tr w:rsidR="00A77A11">
        <w:trPr>
          <w:trHeight w:hRule="exact" w:val="1521"/>
        </w:trPr>
        <w:tc>
          <w:tcPr>
            <w:tcW w:w="2574"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161" w:after="1152" w:line="194" w:lineRule="exact"/>
              <w:ind w:left="312"/>
              <w:textAlignment w:val="baseline"/>
              <w:rPr>
                <w:rFonts w:ascii="Cambria" w:eastAsia="Cambria" w:hAnsi="Cambria"/>
                <w:color w:val="404042"/>
                <w:sz w:val="18"/>
              </w:rPr>
            </w:pPr>
            <w:r>
              <w:rPr>
                <w:rFonts w:ascii="Cambria" w:eastAsia="Cambria" w:hAnsi="Cambria"/>
                <w:color w:val="404042"/>
                <w:sz w:val="18"/>
              </w:rPr>
              <w:t>Working on Country</w:t>
            </w:r>
          </w:p>
        </w:tc>
        <w:tc>
          <w:tcPr>
            <w:tcW w:w="5766"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102" w:after="110" w:line="259" w:lineRule="exact"/>
              <w:ind w:left="180" w:right="324"/>
              <w:textAlignment w:val="baseline"/>
              <w:rPr>
                <w:rFonts w:ascii="Cambria" w:eastAsia="Cambria" w:hAnsi="Cambria"/>
                <w:color w:val="404042"/>
                <w:sz w:val="18"/>
              </w:rPr>
            </w:pPr>
            <w:r>
              <w:rPr>
                <w:rFonts w:ascii="Cambria" w:eastAsia="Cambria" w:hAnsi="Cambria"/>
                <w:color w:val="404042"/>
                <w:sz w:val="18"/>
              </w:rPr>
              <w:t>Builds on Indigenous traditional knowledge to protect and manage land and sea country. More than 680 Indigenous rangers are employed in around 95 ranger teams across Australia to deliver environmental outcomes and around 730 rangers will be trained and employed through the programme by June 2015.</w:t>
            </w:r>
          </w:p>
        </w:tc>
      </w:tr>
      <w:tr w:rsidR="00A77A11">
        <w:trPr>
          <w:trHeight w:hRule="exact" w:val="999"/>
        </w:trPr>
        <w:tc>
          <w:tcPr>
            <w:tcW w:w="2574"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7" w:after="120" w:line="259" w:lineRule="exact"/>
              <w:ind w:left="288" w:right="576"/>
              <w:textAlignment w:val="baseline"/>
              <w:rPr>
                <w:rFonts w:ascii="Cambria" w:eastAsia="Cambria" w:hAnsi="Cambria"/>
                <w:color w:val="404042"/>
                <w:spacing w:val="-1"/>
                <w:sz w:val="18"/>
              </w:rPr>
            </w:pPr>
            <w:r>
              <w:rPr>
                <w:rFonts w:ascii="Cambria" w:eastAsia="Cambria" w:hAnsi="Cambria"/>
                <w:color w:val="404042"/>
                <w:spacing w:val="-1"/>
                <w:sz w:val="18"/>
              </w:rPr>
              <w:t>National Partnership Agreement on Remote Service Delivery</w:t>
            </w:r>
          </w:p>
        </w:tc>
        <w:tc>
          <w:tcPr>
            <w:tcW w:w="5766"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5" w:after="122" w:line="259" w:lineRule="exact"/>
              <w:ind w:left="180" w:right="756"/>
              <w:textAlignment w:val="baseline"/>
              <w:rPr>
                <w:rFonts w:ascii="Cambria" w:eastAsia="Cambria" w:hAnsi="Cambria"/>
                <w:color w:val="404042"/>
                <w:sz w:val="18"/>
              </w:rPr>
            </w:pPr>
            <w:r>
              <w:rPr>
                <w:rFonts w:ascii="Cambria" w:eastAsia="Cambria" w:hAnsi="Cambria"/>
                <w:color w:val="404042"/>
                <w:sz w:val="18"/>
              </w:rPr>
              <w:t>Provides a remote service delivery model that identifies service standards, roles and responsibilities and service delivery parameters.</w:t>
            </w:r>
          </w:p>
        </w:tc>
      </w:tr>
      <w:tr w:rsidR="00A77A11">
        <w:trPr>
          <w:trHeight w:hRule="exact" w:val="1243"/>
        </w:trPr>
        <w:tc>
          <w:tcPr>
            <w:tcW w:w="2574"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6" w:after="619" w:line="259" w:lineRule="exact"/>
              <w:ind w:left="288"/>
              <w:textAlignment w:val="baseline"/>
              <w:rPr>
                <w:rFonts w:ascii="Cambria" w:eastAsia="Cambria" w:hAnsi="Cambria"/>
                <w:color w:val="404042"/>
                <w:sz w:val="18"/>
              </w:rPr>
            </w:pPr>
            <w:r>
              <w:rPr>
                <w:rFonts w:ascii="Cambria" w:eastAsia="Cambria" w:hAnsi="Cambria"/>
                <w:color w:val="404042"/>
                <w:sz w:val="18"/>
              </w:rPr>
              <w:t>National Partnership on Indigenous Housing</w:t>
            </w:r>
          </w:p>
        </w:tc>
        <w:tc>
          <w:tcPr>
            <w:tcW w:w="5766"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4" w:after="103" w:line="259" w:lineRule="exact"/>
              <w:ind w:left="180" w:right="540"/>
              <w:textAlignment w:val="baseline"/>
              <w:rPr>
                <w:rFonts w:ascii="Cambria" w:eastAsia="Cambria" w:hAnsi="Cambria"/>
                <w:color w:val="404042"/>
                <w:sz w:val="18"/>
              </w:rPr>
            </w:pPr>
            <w:r>
              <w:rPr>
                <w:rFonts w:ascii="Cambria" w:eastAsia="Cambria" w:hAnsi="Cambria"/>
                <w:color w:val="404042"/>
                <w:sz w:val="18"/>
              </w:rPr>
              <w:t>Funding is provided to the states and the Northern Territory to address significant overcrowding, homelessness, improve housing conditions and increase the housing stock in remote Indigenous communities.</w:t>
            </w:r>
          </w:p>
        </w:tc>
      </w:tr>
    </w:tbl>
    <w:p w:rsidR="00A77A11" w:rsidRDefault="00A77A11">
      <w:pPr>
        <w:spacing w:after="2039" w:line="20" w:lineRule="exact"/>
      </w:pPr>
    </w:p>
    <w:p w:rsidR="00A77A11" w:rsidRDefault="00A77A11">
      <w:pPr>
        <w:spacing w:after="2039" w:line="20" w:lineRule="exact"/>
        <w:sectPr w:rsidR="00A77A11">
          <w:pgSz w:w="9979" w:h="14174"/>
          <w:pgMar w:top="900" w:right="1025" w:bottom="237" w:left="614" w:header="720" w:footer="720" w:gutter="0"/>
          <w:cols w:space="720"/>
        </w:sectPr>
      </w:pPr>
    </w:p>
    <w:p w:rsidR="00A77A11" w:rsidRDefault="004E7428">
      <w:pPr>
        <w:tabs>
          <w:tab w:val="right" w:pos="4968"/>
        </w:tabs>
        <w:spacing w:line="175" w:lineRule="exact"/>
        <w:ind w:left="144"/>
        <w:textAlignment w:val="baseline"/>
        <w:rPr>
          <w:rFonts w:ascii="Trebuchet MS" w:eastAsia="Trebuchet MS" w:hAnsi="Trebuchet MS"/>
          <w:b/>
          <w:color w:val="C93429"/>
          <w:sz w:val="18"/>
        </w:rPr>
      </w:pPr>
      <w:r>
        <w:rPr>
          <w:noProof/>
          <w:lang w:val="en-AU" w:eastAsia="en-AU"/>
        </w:rPr>
        <mc:AlternateContent>
          <mc:Choice Requires="wps">
            <w:drawing>
              <wp:anchor distT="0" distB="0" distL="0" distR="0" simplePos="0" relativeHeight="251747328" behindDoc="1" locked="0" layoutInCell="1" allowOverlap="1">
                <wp:simplePos x="0" y="0"/>
                <wp:positionH relativeFrom="page">
                  <wp:posOffset>746760</wp:posOffset>
                </wp:positionH>
                <wp:positionV relativeFrom="page">
                  <wp:posOffset>8525510</wp:posOffset>
                </wp:positionV>
                <wp:extent cx="24130" cy="133985"/>
                <wp:effectExtent l="0" t="0" r="0" b="0"/>
                <wp:wrapNone/>
                <wp:docPr id="15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117" name="Picture"/>
                                  <wp:cNvGraphicFramePr/>
                                  <a:graphic xmlns:a="http://schemas.openxmlformats.org/drawingml/2006/main">
                                    <a:graphicData uri="http://schemas.openxmlformats.org/drawingml/2006/picture">
                                      <pic:pic xmlns:pic="http://schemas.openxmlformats.org/drawingml/2006/picture">
                                        <pic:nvPicPr>
                                          <pic:cNvPr id="117" name="Picture"/>
                                          <pic:cNvPicPr preferRelativeResize="0"/>
                                        </pic:nvPicPr>
                                        <pic:blipFill>
                                          <a:blip r:embed="rId125"/>
                                          <a:stretch>
                                            <a:fillRect/>
                                          </a:stretch>
                                        </pic:blipFill>
                                        <pic:spPr>
                                          <a:xfrm>
                                            <a:off x="0" y="0"/>
                                            <a:ext cx="24130" cy="13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266" type="#_x0000_t202" style="position:absolute;left:0;text-align:left;margin-left:58.8pt;margin-top:671.3pt;width:1.9pt;height:10.55pt;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GK2sQIAALMFAAAOAAAAZHJzL2Uyb0RvYy54bWysVG1vmzAQ/j5p/8Hyd8pLSAqopEpCmCZ1&#10;L1K7H+CACdbAZrYT6Kb9951NSNNWk6ZtfEBn+/z4nrvn7uZ2aBt0pFIxwVPsX3kYUV6IkvF9ir88&#10;5E6EkdKEl6QRnKb4kSp8u3z75qbvEhqIWjQllQhAuEr6LsW11l3iuqqoaUvUlegoh8NKyJZoWMq9&#10;W0rSA3rbuIHnLdxeyLKToqBKwW42HuKlxa8qWuhPVaWoRk2KITZt/9L+d+bvLm9Ispekq1lxCoP8&#10;RRQtYRwePUNlRBN0kOwVVMsKKZSo9FUhWldUFSuo5QBsfO8Fm/uadNRygeSo7pwm9f9gi4/HzxKx&#10;Emo3DzHipIUiPdBBo7UYUOCbBPWdSsDvvgNPPcA+OFuyqrsTxVeFuNjUhO/pSkrR15SUEKC96V5c&#10;HXGUAdn1H0QJ75CDFhZoqGRrsgf5QIAOhXo8F8fEUsBmEPozOCjgxJ/N4mhuQnNJMt3tpNLvqGiR&#10;MVIsofQWmxzvlB5dJxfzFBc5axpb/oY/2wDMcQdehqvmzMRgq/kj9uJttI1CJwwWWyf0ssxZ5ZvQ&#10;WeT+9TybZZtN5v807/phUrOypNw8MynLD/+scieNj5o4a0uJhpUGzoSk5H63aSQ6ElB2br9TQi7c&#10;3Odh2HwBlxeU/CD01kHs5Ivo2gnzcO7E117keH68jhdeGIdZ/pzSHeP03ymhPsXxPJiPUvotN89+&#10;r7mRpGUaZkfD2hRHZyeSGAFueWlLqwlrRvsiFSb8p1RAuadCW7kahY5a1cNusK0B+Zn6YCfKR1Cw&#10;FCAxUCNMPjBqIb9j1MMUSbH6diCSYtS859AFZuRMhpyM3WQQXsDVFGuMRnOjx9F06CTb14A89hkX&#10;K+iUilkZm5YaowAOZgGTwbI5TTEzei7X1utp1i5/AQAA//8DAFBLAwQUAAYACAAAACEAMM6w5+AA&#10;AAANAQAADwAAAGRycy9kb3ducmV2LnhtbEyPwU7DMBBE70j8g7VI3KiTtEppGqeqEJyQEGk4cHRi&#10;N7Ear0PstuHv2ZzKbWZ3NPs23022Zxc9euNQQLyIgGlsnDLYCviq3p6egfkgUcneoRbwqz3sivu7&#10;XGbKXbHUl0NoGZWgz6SALoQh49w3nbbSL9ygkXZHN1oZyI4tV6O8UrnteRJFKbfSIF3o5KBfOt2c&#10;DmcrYP+N5av5+ag/y2NpqmoT4Xt6EuLxYdpvgQU9hVsYZnxCh4KYandG5VlPPl6nFCWxXCWk5kgS&#10;r4DV8yhdroEXOf//RfEHAAD//wMAUEsBAi0AFAAGAAgAAAAhALaDOJL+AAAA4QEAABMAAAAAAAAA&#10;AAAAAAAAAAAAAFtDb250ZW50X1R5cGVzXS54bWxQSwECLQAUAAYACAAAACEAOP0h/9YAAACUAQAA&#10;CwAAAAAAAAAAAAAAAAAvAQAAX3JlbHMvLnJlbHNQSwECLQAUAAYACAAAACEAyXBitrECAACzBQAA&#10;DgAAAAAAAAAAAAAAAAAuAgAAZHJzL2Uyb0RvYy54bWxQSwECLQAUAAYACAAAACEAMM6w5+AAAAAN&#10;AQAADwAAAAAAAAAAAAAAAAALBQAAZHJzL2Rvd25yZXYueG1sUEsFBgAAAAAEAAQA8wAAABgGAAAA&#10;AA==&#10;" filled="f" stroked="f">
                <v:textbox inset="0,0,0,0">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117" name="Picture"/>
                            <wp:cNvGraphicFramePr/>
                            <a:graphic xmlns:a="http://schemas.openxmlformats.org/drawingml/2006/main">
                              <a:graphicData uri="http://schemas.openxmlformats.org/drawingml/2006/picture">
                                <pic:pic xmlns:pic="http://schemas.openxmlformats.org/drawingml/2006/picture">
                                  <pic:nvPicPr>
                                    <pic:cNvPr id="117" name="Picture"/>
                                    <pic:cNvPicPr preferRelativeResize="0"/>
                                  </pic:nvPicPr>
                                  <pic:blipFill>
                                    <a:blip r:embed="rId125"/>
                                    <a:stretch>
                                      <a:fillRect/>
                                    </a:stretch>
                                  </pic:blipFill>
                                  <pic:spPr>
                                    <a:xfrm>
                                      <a:off x="0" y="0"/>
                                      <a:ext cx="24130" cy="133985"/>
                                    </a:xfrm>
                                    <a:prstGeom prst="rect">
                                      <a:avLst/>
                                    </a:prstGeom>
                                  </pic:spPr>
                                </pic:pic>
                              </a:graphicData>
                            </a:graphic>
                          </wp:inline>
                        </w:drawing>
                      </w:r>
                    </w:p>
                  </w:txbxContent>
                </v:textbox>
                <w10:wrap anchorx="page" anchory="page"/>
              </v:shape>
            </w:pict>
          </mc:Fallback>
        </mc:AlternateContent>
      </w:r>
      <w:r w:rsidR="005A3A76">
        <w:rPr>
          <w:rFonts w:ascii="Trebuchet MS" w:eastAsia="Trebuchet MS" w:hAnsi="Trebuchet MS"/>
          <w:b/>
          <w:color w:val="C93429"/>
          <w:sz w:val="18"/>
        </w:rPr>
        <w:t>84</w:t>
      </w:r>
      <w:r w:rsidR="005A3A76">
        <w:rPr>
          <w:rFonts w:ascii="Trebuchet MS" w:eastAsia="Trebuchet MS" w:hAnsi="Trebuchet MS"/>
          <w:b/>
          <w:color w:val="C93429"/>
          <w:sz w:val="18"/>
        </w:rPr>
        <w:tab/>
      </w:r>
      <w:r w:rsidR="005A3A76">
        <w:rPr>
          <w:rFonts w:ascii="Trebuchet MS" w:eastAsia="Trebuchet MS" w:hAnsi="Trebuchet MS"/>
          <w:b/>
          <w:color w:val="C93429"/>
          <w:sz w:val="17"/>
        </w:rPr>
        <w:t>GREEN PAPER ON DEVELOPING NORTHERN AUSTRALIA</w:t>
      </w:r>
    </w:p>
    <w:p w:rsidR="00A77A11" w:rsidRDefault="00A77A11">
      <w:pPr>
        <w:sectPr w:rsidR="00A77A11">
          <w:type w:val="continuous"/>
          <w:pgSz w:w="9979" w:h="14174"/>
          <w:pgMar w:top="900" w:right="4390" w:bottom="237" w:left="614" w:header="720" w:footer="720" w:gutter="0"/>
          <w:cols w:space="720"/>
        </w:sectPr>
      </w:pPr>
    </w:p>
    <w:p w:rsidR="00A77A11" w:rsidRDefault="004E7428">
      <w:pPr>
        <w:rPr>
          <w:sz w:val="2"/>
        </w:rPr>
      </w:pPr>
      <w:r>
        <w:rPr>
          <w:noProof/>
          <w:lang w:val="en-AU" w:eastAsia="en-AU"/>
        </w:rPr>
        <w:lastRenderedPageBreak/>
        <mc:AlternateContent>
          <mc:Choice Requires="wps">
            <w:drawing>
              <wp:anchor distT="0" distB="0" distL="0" distR="0" simplePos="0" relativeHeight="251748352" behindDoc="1" locked="0" layoutInCell="1" allowOverlap="1">
                <wp:simplePos x="0" y="0"/>
                <wp:positionH relativeFrom="page">
                  <wp:posOffset>4852670</wp:posOffset>
                </wp:positionH>
                <wp:positionV relativeFrom="page">
                  <wp:posOffset>8171815</wp:posOffset>
                </wp:positionV>
                <wp:extent cx="1151890" cy="572770"/>
                <wp:effectExtent l="0" t="0" r="0" b="0"/>
                <wp:wrapSquare wrapText="bothSides"/>
                <wp:docPr id="15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118" name="Picture"/>
                                  <wp:cNvGraphicFramePr/>
                                  <a:graphic xmlns:a="http://schemas.openxmlformats.org/drawingml/2006/main">
                                    <a:graphicData uri="http://schemas.openxmlformats.org/drawingml/2006/picture">
                                      <pic:pic xmlns:pic="http://schemas.openxmlformats.org/drawingml/2006/picture">
                                        <pic:nvPicPr>
                                          <pic:cNvPr id="118" name="Picture"/>
                                          <pic:cNvPicPr preferRelativeResize="0"/>
                                        </pic:nvPicPr>
                                        <pic:blipFill>
                                          <a:blip r:embed="rId127"/>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267" type="#_x0000_t202" style="position:absolute;margin-left:382.1pt;margin-top:643.45pt;width:90.7pt;height:45.1p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9lytQ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hddYsRJB016oKNGt2JEgS3Q0KsU/O578NQj7IOzTVb1d6L8rhAX64bwHb2RUgwNJRUQ9E1p3WdX&#10;TUtUqgzIdvgkKohD9lpYoLGWnake1AMBOjTq8dQcw6U0If3IjxM4KuEsWgbLpSXnknS+3UulP1DR&#10;IWNkWELzLTo53Clt2JB0djHBuChY21oBtPzFBjhOOxAbrpozw8L28ynxkk28iUMnDBYbJ/Ty3Lkp&#10;1qGzKPxllF/m63Xu/zJx/TBtWFVRbsLM2vLDP+vdUeWTKk7qUqJllYEzlJTcbdetRAcC2i7sZ2sO&#10;J2c39yUNWwTI5VVKfhB6t0HiFIt46YRFGDnJ0osdz09uk4UXJmFevEzpjnH67ymhIcNJFESTmM6k&#10;X+Xm2e9tbiTtmIbp0bIuw/HJiaRGghte2dZqwtrJflYKQ/9cCmj33GgrWKPRSa163I72cQSh1bNR&#10;8FZUj6BhKUBioEaYfWA0Qv7EaIA5kmH1Y08kxaj9yOEdmKEzG3I2trNBeAlXM6wxmsy1nobTvpds&#10;1wDy9NK4uIG3UjMr4zOL4wuD2WCzOc4xM3ye/1uv87Rd/QYAAP//AwBQSwMEFAAGAAgAAAAhABgO&#10;JBziAAAADQEAAA8AAABkcnMvZG93bnJldi54bWxMj8FOwzAMhu9IvENkJG4sXRnt2jWdJgQnJERX&#10;DjumTdZGa5zSZFt5e8wJjvb/6ffnYjvbgV305I1DActFBExj65TBTsBn/fqwBuaDRCUHh1rAt/aw&#10;LW9vCpkrd8VKX/ahY1SCPpcC+hDGnHPf9tpKv3CjRsqObrIy0Dh1XE3ySuV24HEUJdxKg3Shl6N+&#10;7nV72p+tgN0Bqxfz9d58VMfK1HUW4VtyEuL+bt5tgAU9hz8YfvVJHUpyatwZlWeDgDRZxYRSEK+T&#10;DBgh2eopAdbQ6jFNl8DLgv//ovwBAAD//wMAUEsBAi0AFAAGAAgAAAAhALaDOJL+AAAA4QEAABMA&#10;AAAAAAAAAAAAAAAAAAAAAFtDb250ZW50X1R5cGVzXS54bWxQSwECLQAUAAYACAAAACEAOP0h/9YA&#10;AACUAQAACwAAAAAAAAAAAAAAAAAvAQAAX3JlbHMvLnJlbHNQSwECLQAUAAYACAAAACEAOePZcrUC&#10;AAC1BQAADgAAAAAAAAAAAAAAAAAuAgAAZHJzL2Uyb0RvYy54bWxQSwECLQAUAAYACAAAACEAGA4k&#10;HOIAAAANAQAADwAAAAAAAAAAAAAAAAAPBQAAZHJzL2Rvd25yZXYueG1sUEsFBgAAAAAEAAQA8wAA&#10;AB4GA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118" name="Picture"/>
                            <wp:cNvGraphicFramePr/>
                            <a:graphic xmlns:a="http://schemas.openxmlformats.org/drawingml/2006/main">
                              <a:graphicData uri="http://schemas.openxmlformats.org/drawingml/2006/picture">
                                <pic:pic xmlns:pic="http://schemas.openxmlformats.org/drawingml/2006/picture">
                                  <pic:nvPicPr>
                                    <pic:cNvPr id="118" name="Picture"/>
                                    <pic:cNvPicPr preferRelativeResize="0"/>
                                  </pic:nvPicPr>
                                  <pic:blipFill>
                                    <a:blip r:embed="rId127"/>
                                    <a:stretch>
                                      <a:fillRect/>
                                    </a:stretch>
                                  </pic:blipFill>
                                  <pic:spPr>
                                    <a:xfrm>
                                      <a:off x="0" y="0"/>
                                      <a:ext cx="1151890" cy="5727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49376" behindDoc="1" locked="0" layoutInCell="1" allowOverlap="1">
                <wp:simplePos x="0" y="0"/>
                <wp:positionH relativeFrom="page">
                  <wp:posOffset>5301615</wp:posOffset>
                </wp:positionH>
                <wp:positionV relativeFrom="page">
                  <wp:posOffset>8524875</wp:posOffset>
                </wp:positionV>
                <wp:extent cx="247650" cy="132715"/>
                <wp:effectExtent l="0" t="0" r="0" b="0"/>
                <wp:wrapSquare wrapText="bothSides"/>
                <wp:docPr id="15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3" w:line="194" w:lineRule="exact"/>
                              <w:textAlignment w:val="baseline"/>
                              <w:rPr>
                                <w:rFonts w:ascii="Trebuchet MS" w:eastAsia="Trebuchet MS" w:hAnsi="Trebuchet MS"/>
                                <w:b/>
                                <w:color w:val="C93429"/>
                                <w:spacing w:val="21"/>
                                <w:sz w:val="18"/>
                              </w:rPr>
                            </w:pPr>
                            <w:r>
                              <w:rPr>
                                <w:rFonts w:ascii="Trebuchet MS" w:eastAsia="Trebuchet MS" w:hAnsi="Trebuchet MS"/>
                                <w:b/>
                                <w:color w:val="C93429"/>
                                <w:spacing w:val="21"/>
                                <w:sz w:val="18"/>
                              </w:rPr>
                              <w:t>85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268" type="#_x0000_t202" style="position:absolute;margin-left:417.45pt;margin-top:671.25pt;width:19.5pt;height:10.45p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pa+sgIAALQ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LsowIiTFpr0QAeNbsWA/NgUqO9UAn73HXjqAfbB2ZJV3Z0ovirExaYmfE/XUoq+pqSEBH1z0724&#10;OuIoA7LrP4gS4pCDFhZoqGRrqgf1QIAOjXo8N8fkUsBmEM5nEZwUcORfB3M/shFIMl3upNLvqGiR&#10;MVIsofcWnBzvlDbJkGRyMbG4yFnT2P43/NkGOI47EBqumjOThG3nj9iLt4vtInTCYLZ1Qi/LnHW+&#10;CZ1Z7s+j7DrbbDL/p4nrh0nNypJyE2aSlh/+WetOIh9FcRaXEg0rDZxJScn9btNIdCQg7dx+p4Jc&#10;uLnP07BFAC4vKPlB6N0GsZPPFnMnzMPIiefewvH8+DaeeWEcZvlzSneM03+nhPoUx1EQjVr6LTfP&#10;fq+5kaRlGoZHw9oUL85OJDEK3PLStlYT1oz2RSlM+k+lgHZPjbZ6NRIdxaqH3WDfRhAGJr5R806U&#10;jyBhKUBioEYYfWDUQn7HqIcxkmL17UAkxah5z+EZmJkzGXIydpNBeAFXU6wxGs2NHmfToZNsXwPy&#10;+NC4WMNTqZiV8VMWpwcGo8GyOY0xM3su/63X07Bd/QIAAP//AwBQSwMEFAAGAAgAAAAhAP5e0f7h&#10;AAAADQEAAA8AAABkcnMvZG93bnJldi54bWxMj8FOwzAQRO9I/IO1SNyoQxNCmsapKgQnJEQaDj06&#10;sZtYjdchdtvw92xPcNyZp9mZYjPbgZ315I1DAY+LCJjG1imDnYCv+u0hA+aDRCUHh1rAj/awKW9v&#10;Cpkrd8FKn3ehYxSCPpcC+hDGnHPf9tpKv3CjRvIObrIy0Dl1XE3yQuF24MsoSrmVBulDL0f90uv2&#10;uDtZAds9Vq/m+6P5rA6VqetVhO/pUYj7u3m7Bhb0HP5guNan6lBSp8adUHk2CMjiZEUoGXGyfAJG&#10;SPYck9RcpTROgJcF/7+i/AUAAP//AwBQSwECLQAUAAYACAAAACEAtoM4kv4AAADhAQAAEwAAAAAA&#10;AAAAAAAAAAAAAAAAW0NvbnRlbnRfVHlwZXNdLnhtbFBLAQItABQABgAIAAAAIQA4/SH/1gAAAJQB&#10;AAALAAAAAAAAAAAAAAAAAC8BAABfcmVscy8ucmVsc1BLAQItABQABgAIAAAAIQDq2pa+sgIAALQF&#10;AAAOAAAAAAAAAAAAAAAAAC4CAABkcnMvZTJvRG9jLnhtbFBLAQItABQABgAIAAAAIQD+XtH+4QAA&#10;AA0BAAAPAAAAAAAAAAAAAAAAAAwFAABkcnMvZG93bnJldi54bWxQSwUGAAAAAAQABADzAAAAGgYA&#10;AAAA&#10;" filled="f" stroked="f">
                <v:textbox inset="0,0,0,0">
                  <w:txbxContent>
                    <w:p w:rsidR="00A77A11" w:rsidRDefault="005A3A76">
                      <w:pPr>
                        <w:spacing w:before="3" w:line="194" w:lineRule="exact"/>
                        <w:textAlignment w:val="baseline"/>
                        <w:rPr>
                          <w:rFonts w:ascii="Trebuchet MS" w:eastAsia="Trebuchet MS" w:hAnsi="Trebuchet MS"/>
                          <w:b/>
                          <w:color w:val="C93429"/>
                          <w:spacing w:val="21"/>
                          <w:sz w:val="18"/>
                        </w:rPr>
                      </w:pPr>
                      <w:r>
                        <w:rPr>
                          <w:rFonts w:ascii="Trebuchet MS" w:eastAsia="Trebuchet MS" w:hAnsi="Trebuchet MS"/>
                          <w:b/>
                          <w:color w:val="C93429"/>
                          <w:spacing w:val="21"/>
                          <w:sz w:val="18"/>
                        </w:rPr>
                        <w:t>85</w:t>
                      </w:r>
                    </w:p>
                  </w:txbxContent>
                </v:textbox>
                <w10:wrap type="square" anchorx="page" anchory="page"/>
              </v:shape>
            </w:pict>
          </mc:Fallback>
        </mc:AlternateContent>
      </w:r>
    </w:p>
    <w:tbl>
      <w:tblPr>
        <w:tblW w:w="0" w:type="auto"/>
        <w:tblLayout w:type="fixed"/>
        <w:tblCellMar>
          <w:left w:w="0" w:type="dxa"/>
          <w:right w:w="0" w:type="dxa"/>
        </w:tblCellMar>
        <w:tblLook w:val="04A0" w:firstRow="1" w:lastRow="0" w:firstColumn="1" w:lastColumn="0" w:noHBand="0" w:noVBand="1"/>
      </w:tblPr>
      <w:tblGrid>
        <w:gridCol w:w="2581"/>
        <w:gridCol w:w="5759"/>
      </w:tblGrid>
      <w:tr w:rsidR="00A77A11">
        <w:trPr>
          <w:trHeight w:hRule="exact" w:val="461"/>
        </w:trPr>
        <w:tc>
          <w:tcPr>
            <w:tcW w:w="8340" w:type="dxa"/>
            <w:gridSpan w:val="2"/>
            <w:tcBorders>
              <w:top w:val="none" w:sz="0" w:space="0" w:color="020000"/>
              <w:left w:val="none" w:sz="0" w:space="0" w:color="020000"/>
              <w:bottom w:val="none" w:sz="0" w:space="0" w:color="020000"/>
              <w:right w:val="none" w:sz="0" w:space="0" w:color="020000"/>
            </w:tcBorders>
            <w:shd w:val="clear" w:color="C93429" w:fill="C93429"/>
            <w:vAlign w:val="center"/>
          </w:tcPr>
          <w:p w:rsidR="00A77A11" w:rsidRDefault="005A3A76">
            <w:pPr>
              <w:spacing w:before="111" w:after="118" w:line="231" w:lineRule="exact"/>
              <w:ind w:left="288"/>
              <w:textAlignment w:val="baseline"/>
              <w:rPr>
                <w:rFonts w:ascii="Century Gothic" w:eastAsia="Century Gothic" w:hAnsi="Century Gothic"/>
                <w:b/>
                <w:color w:val="FFFFFF"/>
                <w:sz w:val="19"/>
              </w:rPr>
            </w:pPr>
            <w:r>
              <w:rPr>
                <w:rFonts w:ascii="Century Gothic" w:eastAsia="Century Gothic" w:hAnsi="Century Gothic"/>
                <w:b/>
                <w:color w:val="FFFFFF"/>
                <w:sz w:val="19"/>
              </w:rPr>
              <w:t>QUEENSLAND GOVERNMENT</w:t>
            </w:r>
          </w:p>
        </w:tc>
      </w:tr>
      <w:tr w:rsidR="00A77A11">
        <w:trPr>
          <w:trHeight w:hRule="exact" w:val="504"/>
        </w:trPr>
        <w:tc>
          <w:tcPr>
            <w:tcW w:w="8340" w:type="dxa"/>
            <w:gridSpan w:val="2"/>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157" w:after="129" w:line="217" w:lineRule="exact"/>
              <w:ind w:left="288"/>
              <w:textAlignment w:val="baseline"/>
              <w:rPr>
                <w:rFonts w:ascii="Cambria" w:eastAsia="Cambria" w:hAnsi="Cambria"/>
                <w:b/>
                <w:color w:val="191919"/>
                <w:sz w:val="20"/>
              </w:rPr>
            </w:pPr>
            <w:r>
              <w:rPr>
                <w:rFonts w:ascii="Cambria" w:eastAsia="Cambria" w:hAnsi="Cambria"/>
                <w:b/>
                <w:color w:val="191919"/>
                <w:sz w:val="20"/>
              </w:rPr>
              <w:t>Mining and Energy</w:t>
            </w:r>
          </w:p>
        </w:tc>
      </w:tr>
      <w:tr w:rsidR="00A77A11">
        <w:trPr>
          <w:trHeight w:hRule="exact" w:val="1512"/>
        </w:trPr>
        <w:tc>
          <w:tcPr>
            <w:tcW w:w="2581"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151" w:after="1170" w:line="190" w:lineRule="exact"/>
              <w:ind w:left="321"/>
              <w:textAlignment w:val="baseline"/>
              <w:rPr>
                <w:rFonts w:ascii="Cambria" w:eastAsia="Cambria" w:hAnsi="Cambria"/>
                <w:color w:val="404042"/>
                <w:sz w:val="18"/>
              </w:rPr>
            </w:pPr>
            <w:r>
              <w:rPr>
                <w:rFonts w:ascii="Cambria" w:eastAsia="Cambria" w:hAnsi="Cambria"/>
                <w:color w:val="404042"/>
                <w:sz w:val="18"/>
              </w:rPr>
              <w:t>Bowen and Galilee Basins</w:t>
            </w:r>
          </w:p>
        </w:tc>
        <w:tc>
          <w:tcPr>
            <w:tcW w:w="5759"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88" w:after="128" w:line="259" w:lineRule="exact"/>
              <w:ind w:left="144" w:right="324"/>
              <w:textAlignment w:val="baseline"/>
              <w:rPr>
                <w:rFonts w:ascii="Cambria" w:eastAsia="Cambria" w:hAnsi="Cambria"/>
                <w:color w:val="404042"/>
                <w:sz w:val="18"/>
              </w:rPr>
            </w:pPr>
            <w:r>
              <w:rPr>
                <w:rFonts w:ascii="Cambria" w:eastAsia="Cambria" w:hAnsi="Cambria"/>
                <w:color w:val="404042"/>
                <w:sz w:val="18"/>
              </w:rPr>
              <w:t>The Bowen Basin has over 25 proposed mines or mine expansions under construction or recently completed. Further west, the Galilee Basin has potential new export markets to create jobs in mining, construction and other supporting industries to exploit its very large low-sulphur thermal coal deposits.</w:t>
            </w:r>
          </w:p>
        </w:tc>
      </w:tr>
      <w:tr w:rsidR="00A77A11">
        <w:trPr>
          <w:trHeight w:hRule="exact" w:val="734"/>
        </w:trPr>
        <w:tc>
          <w:tcPr>
            <w:tcW w:w="2581"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2" w:after="109" w:line="259" w:lineRule="exact"/>
              <w:ind w:left="324"/>
              <w:textAlignment w:val="baseline"/>
              <w:rPr>
                <w:rFonts w:ascii="Cambria" w:eastAsia="Cambria" w:hAnsi="Cambria"/>
                <w:color w:val="404042"/>
                <w:sz w:val="18"/>
              </w:rPr>
            </w:pPr>
            <w:r>
              <w:rPr>
                <w:rFonts w:ascii="Cambria" w:eastAsia="Cambria" w:hAnsi="Cambria"/>
                <w:color w:val="404042"/>
                <w:sz w:val="18"/>
              </w:rPr>
              <w:t>North West Queensland Mineral Province</w:t>
            </w:r>
          </w:p>
        </w:tc>
        <w:tc>
          <w:tcPr>
            <w:tcW w:w="5759"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2" w:after="109" w:line="259" w:lineRule="exact"/>
              <w:ind w:left="144" w:right="936"/>
              <w:textAlignment w:val="baseline"/>
              <w:rPr>
                <w:rFonts w:ascii="Cambria" w:eastAsia="Cambria" w:hAnsi="Cambria"/>
                <w:color w:val="404042"/>
                <w:sz w:val="18"/>
              </w:rPr>
            </w:pPr>
            <w:r>
              <w:rPr>
                <w:rFonts w:ascii="Cambria" w:eastAsia="Cambria" w:hAnsi="Cambria"/>
                <w:color w:val="404042"/>
                <w:sz w:val="18"/>
              </w:rPr>
              <w:t>Produces metals including large quantities of major gold and phosphate rock.</w:t>
            </w:r>
          </w:p>
        </w:tc>
      </w:tr>
      <w:tr w:rsidR="00A77A11">
        <w:trPr>
          <w:trHeight w:hRule="exact" w:val="509"/>
        </w:trPr>
        <w:tc>
          <w:tcPr>
            <w:tcW w:w="8340" w:type="dxa"/>
            <w:gridSpan w:val="2"/>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167" w:after="125" w:line="212" w:lineRule="exact"/>
              <w:ind w:left="321"/>
              <w:textAlignment w:val="baseline"/>
              <w:rPr>
                <w:rFonts w:ascii="Cambria" w:eastAsia="Cambria" w:hAnsi="Cambria"/>
                <w:b/>
                <w:color w:val="191919"/>
                <w:sz w:val="20"/>
              </w:rPr>
            </w:pPr>
            <w:r>
              <w:rPr>
                <w:rFonts w:ascii="Cambria" w:eastAsia="Cambria" w:hAnsi="Cambria"/>
                <w:b/>
                <w:color w:val="191919"/>
                <w:sz w:val="20"/>
              </w:rPr>
              <w:t>Infrastructure and Construction</w:t>
            </w:r>
          </w:p>
        </w:tc>
      </w:tr>
      <w:tr w:rsidR="00A77A11">
        <w:trPr>
          <w:trHeight w:hRule="exact" w:val="994"/>
        </w:trPr>
        <w:tc>
          <w:tcPr>
            <w:tcW w:w="2581"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156" w:after="638" w:line="194" w:lineRule="exact"/>
              <w:ind w:left="321"/>
              <w:textAlignment w:val="baseline"/>
              <w:rPr>
                <w:rFonts w:ascii="Cambria" w:eastAsia="Cambria" w:hAnsi="Cambria"/>
                <w:color w:val="404042"/>
                <w:sz w:val="18"/>
              </w:rPr>
            </w:pPr>
            <w:r>
              <w:rPr>
                <w:rFonts w:ascii="Cambria" w:eastAsia="Cambria" w:hAnsi="Cambria"/>
                <w:color w:val="404042"/>
                <w:sz w:val="18"/>
              </w:rPr>
              <w:t>Queensland Ports Strategy</w:t>
            </w:r>
          </w:p>
        </w:tc>
        <w:tc>
          <w:tcPr>
            <w:tcW w:w="5759"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2" w:after="119" w:line="259" w:lineRule="exact"/>
              <w:ind w:left="144" w:right="684"/>
              <w:textAlignment w:val="baseline"/>
              <w:rPr>
                <w:rFonts w:ascii="Cambria" w:eastAsia="Cambria" w:hAnsi="Cambria"/>
                <w:color w:val="404042"/>
                <w:sz w:val="18"/>
              </w:rPr>
            </w:pPr>
            <w:r>
              <w:rPr>
                <w:rFonts w:ascii="Cambria" w:eastAsia="Cambria" w:hAnsi="Cambria"/>
                <w:color w:val="404042"/>
                <w:sz w:val="18"/>
              </w:rPr>
              <w:t>The Strategy provides certainty to industry and the wider community that ports will grow, while protecting environmental assets including the Great Barrier Reef.</w:t>
            </w:r>
          </w:p>
        </w:tc>
      </w:tr>
      <w:tr w:rsidR="00A77A11">
        <w:trPr>
          <w:trHeight w:hRule="exact" w:val="1516"/>
        </w:trPr>
        <w:tc>
          <w:tcPr>
            <w:tcW w:w="2581"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2" w:after="896" w:line="259" w:lineRule="exact"/>
              <w:jc w:val="center"/>
              <w:textAlignment w:val="baseline"/>
              <w:rPr>
                <w:rFonts w:ascii="Cambria" w:eastAsia="Cambria" w:hAnsi="Cambria"/>
                <w:color w:val="404042"/>
                <w:sz w:val="18"/>
              </w:rPr>
            </w:pPr>
            <w:r>
              <w:rPr>
                <w:rFonts w:ascii="Cambria" w:eastAsia="Cambria" w:hAnsi="Cambria"/>
                <w:color w:val="404042"/>
                <w:sz w:val="18"/>
              </w:rPr>
              <w:t xml:space="preserve">Construction of new port </w:t>
            </w:r>
            <w:r>
              <w:rPr>
                <w:rFonts w:ascii="Cambria" w:eastAsia="Cambria" w:hAnsi="Cambria"/>
                <w:color w:val="404042"/>
                <w:sz w:val="18"/>
              </w:rPr>
              <w:br/>
              <w:t>facilities at Abbot Point</w:t>
            </w:r>
          </w:p>
        </w:tc>
        <w:tc>
          <w:tcPr>
            <w:tcW w:w="5759"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7" w:after="114" w:line="259" w:lineRule="exact"/>
              <w:ind w:left="144" w:right="360"/>
              <w:textAlignment w:val="baseline"/>
              <w:rPr>
                <w:rFonts w:ascii="Cambria" w:eastAsia="Cambria" w:hAnsi="Cambria"/>
                <w:color w:val="404042"/>
                <w:sz w:val="18"/>
              </w:rPr>
            </w:pPr>
            <w:r>
              <w:rPr>
                <w:rFonts w:ascii="Cambria" w:eastAsia="Cambria" w:hAnsi="Cambria"/>
                <w:color w:val="404042"/>
                <w:sz w:val="18"/>
              </w:rPr>
              <w:t>Development of the Galilee Basin coal resource will involve the construction of over 400km of duplicated standard gauge railway, loading and unloading facilities, over 400km of water pipeline from the Burdekin Dam, and a 1GW power station – an investment of over $20 billion from the private sector.</w:t>
            </w:r>
          </w:p>
        </w:tc>
      </w:tr>
      <w:tr w:rsidR="00A77A11">
        <w:trPr>
          <w:trHeight w:hRule="exact" w:val="797"/>
        </w:trPr>
        <w:tc>
          <w:tcPr>
            <w:tcW w:w="8340" w:type="dxa"/>
            <w:gridSpan w:val="2"/>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78" w:after="110" w:line="297" w:lineRule="exact"/>
              <w:ind w:left="360" w:right="1980"/>
              <w:textAlignment w:val="baseline"/>
              <w:rPr>
                <w:rFonts w:ascii="Cambria" w:eastAsia="Cambria" w:hAnsi="Cambria"/>
                <w:b/>
                <w:color w:val="191919"/>
                <w:sz w:val="20"/>
              </w:rPr>
            </w:pPr>
            <w:r>
              <w:rPr>
                <w:rFonts w:ascii="Cambria" w:eastAsia="Cambria" w:hAnsi="Cambria"/>
                <w:b/>
                <w:color w:val="191919"/>
                <w:sz w:val="20"/>
              </w:rPr>
              <w:t>Projected infrastructure and associated opportunities in northern Queensland includes:</w:t>
            </w:r>
          </w:p>
        </w:tc>
      </w:tr>
      <w:tr w:rsidR="00A77A11">
        <w:trPr>
          <w:trHeight w:hRule="exact" w:val="3413"/>
        </w:trPr>
        <w:tc>
          <w:tcPr>
            <w:tcW w:w="8340" w:type="dxa"/>
            <w:gridSpan w:val="2"/>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numPr>
                <w:ilvl w:val="0"/>
                <w:numId w:val="3"/>
              </w:numPr>
              <w:tabs>
                <w:tab w:val="clear" w:pos="360"/>
                <w:tab w:val="left" w:pos="720"/>
              </w:tabs>
              <w:spacing w:before="98" w:line="259" w:lineRule="exact"/>
              <w:ind w:left="720" w:right="504" w:hanging="360"/>
              <w:textAlignment w:val="baseline"/>
              <w:rPr>
                <w:rFonts w:ascii="Cambria" w:eastAsia="Cambria" w:hAnsi="Cambria"/>
                <w:color w:val="404042"/>
                <w:sz w:val="18"/>
              </w:rPr>
            </w:pPr>
            <w:r>
              <w:rPr>
                <w:rFonts w:ascii="Cambria" w:eastAsia="Cambria" w:hAnsi="Cambria"/>
                <w:color w:val="404042"/>
                <w:sz w:val="18"/>
              </w:rPr>
              <w:t>New rail infrastructure connecting the Mount Isa to Townsville rail line into the Northern Territory to access Darwin Port facilities. Opportunities exist to shift increasingly large supply lines across to rail freight (for example, diesel fuel from Mackay Port to Bowen Basin), taking advantage of back loading efficiencies, while gaining some additional capacity on the road network.</w:t>
            </w:r>
          </w:p>
          <w:p w:rsidR="00A77A11" w:rsidRDefault="005A3A76">
            <w:pPr>
              <w:numPr>
                <w:ilvl w:val="0"/>
                <w:numId w:val="3"/>
              </w:numPr>
              <w:tabs>
                <w:tab w:val="clear" w:pos="360"/>
                <w:tab w:val="left" w:pos="720"/>
              </w:tabs>
              <w:spacing w:before="120" w:line="259" w:lineRule="exact"/>
              <w:ind w:left="720" w:right="396" w:hanging="360"/>
              <w:textAlignment w:val="baseline"/>
              <w:rPr>
                <w:rFonts w:ascii="Cambria" w:eastAsia="Cambria" w:hAnsi="Cambria"/>
                <w:color w:val="404042"/>
                <w:sz w:val="18"/>
              </w:rPr>
            </w:pPr>
            <w:r>
              <w:rPr>
                <w:rFonts w:ascii="Cambria" w:eastAsia="Cambria" w:hAnsi="Cambria"/>
                <w:color w:val="404042"/>
                <w:sz w:val="18"/>
              </w:rPr>
              <w:t>The use and disposal of waste and sustainable development principles and technology will play a significant role in the future of the minerals industry.</w:t>
            </w:r>
          </w:p>
          <w:p w:rsidR="00A77A11" w:rsidRDefault="005A3A76">
            <w:pPr>
              <w:numPr>
                <w:ilvl w:val="0"/>
                <w:numId w:val="3"/>
              </w:numPr>
              <w:tabs>
                <w:tab w:val="clear" w:pos="360"/>
                <w:tab w:val="left" w:pos="720"/>
              </w:tabs>
              <w:spacing w:before="115" w:line="259" w:lineRule="exact"/>
              <w:ind w:left="720" w:right="576" w:hanging="360"/>
              <w:jc w:val="both"/>
              <w:textAlignment w:val="baseline"/>
              <w:rPr>
                <w:rFonts w:ascii="Cambria" w:eastAsia="Cambria" w:hAnsi="Cambria"/>
                <w:color w:val="404042"/>
                <w:sz w:val="18"/>
              </w:rPr>
            </w:pPr>
            <w:r>
              <w:rPr>
                <w:rFonts w:ascii="Cambria" w:eastAsia="Cambria" w:hAnsi="Cambria"/>
                <w:color w:val="404042"/>
                <w:sz w:val="18"/>
              </w:rPr>
              <w:t>Development of facilities and industry capability to accommodate and support a new class of Offshore Combatant Vessels for the RAN by 2025-2030.</w:t>
            </w:r>
          </w:p>
          <w:p w:rsidR="00A77A11" w:rsidRDefault="005A3A76">
            <w:pPr>
              <w:numPr>
                <w:ilvl w:val="0"/>
                <w:numId w:val="3"/>
              </w:numPr>
              <w:tabs>
                <w:tab w:val="clear" w:pos="360"/>
                <w:tab w:val="left" w:pos="720"/>
              </w:tabs>
              <w:spacing w:before="116" w:after="115" w:line="259" w:lineRule="exact"/>
              <w:ind w:left="720" w:right="792" w:hanging="360"/>
              <w:jc w:val="both"/>
              <w:textAlignment w:val="baseline"/>
              <w:rPr>
                <w:rFonts w:ascii="Cambria" w:eastAsia="Cambria" w:hAnsi="Cambria"/>
                <w:color w:val="404042"/>
                <w:sz w:val="18"/>
              </w:rPr>
            </w:pPr>
            <w:r>
              <w:rPr>
                <w:rFonts w:ascii="Cambria" w:eastAsia="Cambria" w:hAnsi="Cambria"/>
                <w:color w:val="404042"/>
                <w:sz w:val="18"/>
              </w:rPr>
              <w:t>Logistics infrastructure to support petroleum oils and lubricants supply for future defence needs in the north is under scrutiny with recommendations due in mid-2014.</w:t>
            </w:r>
          </w:p>
        </w:tc>
      </w:tr>
    </w:tbl>
    <w:p w:rsidR="00A77A11" w:rsidRDefault="00A77A11">
      <w:pPr>
        <w:sectPr w:rsidR="00A77A11">
          <w:pgSz w:w="9979" w:h="14174"/>
          <w:pgMar w:top="1000" w:right="630" w:bottom="909" w:left="1009"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8340"/>
      </w:tblGrid>
      <w:tr w:rsidR="00A77A11">
        <w:trPr>
          <w:trHeight w:hRule="exact" w:val="480"/>
        </w:trPr>
        <w:tc>
          <w:tcPr>
            <w:tcW w:w="8340"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143" w:after="119" w:line="217" w:lineRule="exact"/>
              <w:ind w:left="288"/>
              <w:textAlignment w:val="baseline"/>
              <w:rPr>
                <w:rFonts w:ascii="Cambria" w:eastAsia="Cambria" w:hAnsi="Cambria"/>
                <w:b/>
                <w:color w:val="191919"/>
                <w:sz w:val="20"/>
              </w:rPr>
            </w:pPr>
            <w:r>
              <w:rPr>
                <w:rFonts w:ascii="Cambria" w:eastAsia="Cambria" w:hAnsi="Cambria"/>
                <w:b/>
                <w:color w:val="191919"/>
                <w:sz w:val="20"/>
              </w:rPr>
              <w:lastRenderedPageBreak/>
              <w:t>Agriculture</w:t>
            </w:r>
          </w:p>
        </w:tc>
      </w:tr>
      <w:tr w:rsidR="00A77A11">
        <w:trPr>
          <w:trHeight w:hRule="exact" w:val="3792"/>
        </w:trPr>
        <w:tc>
          <w:tcPr>
            <w:tcW w:w="8340"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numPr>
                <w:ilvl w:val="0"/>
                <w:numId w:val="5"/>
              </w:numPr>
              <w:tabs>
                <w:tab w:val="clear" w:pos="432"/>
                <w:tab w:val="left" w:pos="720"/>
              </w:tabs>
              <w:spacing w:before="93" w:line="260" w:lineRule="exact"/>
              <w:ind w:left="720" w:right="396" w:hanging="432"/>
              <w:textAlignment w:val="baseline"/>
              <w:rPr>
                <w:rFonts w:ascii="Cambria" w:eastAsia="Cambria" w:hAnsi="Cambria"/>
                <w:color w:val="404042"/>
                <w:sz w:val="18"/>
              </w:rPr>
            </w:pPr>
            <w:r>
              <w:rPr>
                <w:rFonts w:ascii="Cambria" w:eastAsia="Cambria" w:hAnsi="Cambria"/>
                <w:color w:val="404042"/>
                <w:sz w:val="18"/>
              </w:rPr>
              <w:t xml:space="preserve">Strathmore Station has approval to develop over 28,000 ha to establish dry land sorghum crops for both grain production and forage following changes to the </w:t>
            </w:r>
            <w:r>
              <w:rPr>
                <w:rFonts w:ascii="Cambria" w:eastAsia="Cambria" w:hAnsi="Cambria"/>
                <w:i/>
                <w:color w:val="404042"/>
                <w:sz w:val="18"/>
              </w:rPr>
              <w:t>Vegetation Management Act</w:t>
            </w:r>
            <w:r>
              <w:rPr>
                <w:rFonts w:ascii="Cambria" w:eastAsia="Cambria" w:hAnsi="Cambria"/>
                <w:color w:val="404042"/>
                <w:sz w:val="18"/>
              </w:rPr>
              <w:t>, and the Integrated Food and Energy Development (I-FED) at Georgetown has been declared a coordinated project under consideration by the Coordinator-General.</w:t>
            </w:r>
          </w:p>
          <w:p w:rsidR="00A77A11" w:rsidRDefault="005A3A76">
            <w:pPr>
              <w:numPr>
                <w:ilvl w:val="0"/>
                <w:numId w:val="5"/>
              </w:numPr>
              <w:tabs>
                <w:tab w:val="clear" w:pos="432"/>
                <w:tab w:val="left" w:pos="720"/>
              </w:tabs>
              <w:spacing w:before="117" w:line="260" w:lineRule="exact"/>
              <w:ind w:left="720" w:right="972" w:hanging="432"/>
              <w:textAlignment w:val="baseline"/>
              <w:rPr>
                <w:rFonts w:ascii="Cambria" w:eastAsia="Cambria" w:hAnsi="Cambria"/>
                <w:color w:val="404042"/>
                <w:sz w:val="18"/>
              </w:rPr>
            </w:pPr>
            <w:r>
              <w:rPr>
                <w:rFonts w:ascii="Cambria" w:eastAsia="Cambria" w:hAnsi="Cambria"/>
                <w:color w:val="404042"/>
                <w:sz w:val="18"/>
              </w:rPr>
              <w:t>The Flinders River Agricultural Precinct in northern Queensland envisages mosaic style irrigation along the Flinders River Valley by harvesting river water and pumping from underground streams and river bed sands.</w:t>
            </w:r>
          </w:p>
          <w:p w:rsidR="00A77A11" w:rsidRDefault="005A3A76">
            <w:pPr>
              <w:spacing w:before="176" w:line="190" w:lineRule="exact"/>
              <w:ind w:left="288"/>
              <w:textAlignment w:val="baseline"/>
              <w:rPr>
                <w:rFonts w:ascii="Cambria" w:eastAsia="Cambria" w:hAnsi="Cambria"/>
                <w:color w:val="404042"/>
                <w:sz w:val="18"/>
              </w:rPr>
            </w:pPr>
            <w:r>
              <w:rPr>
                <w:rFonts w:ascii="Cambria" w:eastAsia="Cambria" w:hAnsi="Cambria"/>
                <w:color w:val="404042"/>
                <w:sz w:val="18"/>
              </w:rPr>
              <w:t>Queensland Government supports :</w:t>
            </w:r>
          </w:p>
          <w:p w:rsidR="00A77A11" w:rsidRDefault="005A3A76">
            <w:pPr>
              <w:numPr>
                <w:ilvl w:val="0"/>
                <w:numId w:val="5"/>
              </w:numPr>
              <w:tabs>
                <w:tab w:val="clear" w:pos="432"/>
                <w:tab w:val="left" w:pos="720"/>
              </w:tabs>
              <w:spacing w:before="117" w:line="260" w:lineRule="exact"/>
              <w:ind w:left="720" w:right="468" w:hanging="432"/>
              <w:textAlignment w:val="baseline"/>
              <w:rPr>
                <w:rFonts w:ascii="Cambria" w:eastAsia="Cambria" w:hAnsi="Cambria"/>
                <w:color w:val="404042"/>
                <w:sz w:val="18"/>
              </w:rPr>
            </w:pPr>
            <w:r>
              <w:rPr>
                <w:rFonts w:ascii="Cambria" w:eastAsia="Cambria" w:hAnsi="Cambria"/>
                <w:color w:val="404042"/>
                <w:sz w:val="18"/>
              </w:rPr>
              <w:t>Working with proponents to facilitate private investment, infrastructure and resource access around agricultural precincts, including the agricultural precinct west of Rockhampton , I-FED, Flinders Area Irrigation Project and the Pentland Project.</w:t>
            </w:r>
          </w:p>
          <w:p w:rsidR="00A77A11" w:rsidRDefault="005A3A76">
            <w:pPr>
              <w:numPr>
                <w:ilvl w:val="0"/>
                <w:numId w:val="5"/>
              </w:numPr>
              <w:tabs>
                <w:tab w:val="clear" w:pos="432"/>
                <w:tab w:val="left" w:pos="720"/>
              </w:tabs>
              <w:spacing w:before="170" w:after="120" w:line="204" w:lineRule="exact"/>
              <w:ind w:left="720" w:hanging="432"/>
              <w:textAlignment w:val="baseline"/>
              <w:rPr>
                <w:rFonts w:ascii="Cambria" w:eastAsia="Cambria" w:hAnsi="Cambria"/>
                <w:color w:val="404042"/>
                <w:sz w:val="18"/>
              </w:rPr>
            </w:pPr>
            <w:r>
              <w:rPr>
                <w:rFonts w:ascii="Cambria" w:eastAsia="Cambria" w:hAnsi="Cambria"/>
                <w:color w:val="404042"/>
                <w:sz w:val="18"/>
              </w:rPr>
              <w:t>Assisting private sector proponents with the allocation of water entitlements.</w:t>
            </w:r>
          </w:p>
        </w:tc>
      </w:tr>
      <w:tr w:rsidR="00A77A11">
        <w:trPr>
          <w:trHeight w:hRule="exact" w:val="499"/>
        </w:trPr>
        <w:tc>
          <w:tcPr>
            <w:tcW w:w="8340"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162" w:after="120" w:line="217" w:lineRule="exact"/>
              <w:ind w:left="288"/>
              <w:textAlignment w:val="baseline"/>
              <w:rPr>
                <w:rFonts w:ascii="Cambria" w:eastAsia="Cambria" w:hAnsi="Cambria"/>
                <w:b/>
                <w:color w:val="191919"/>
                <w:sz w:val="20"/>
              </w:rPr>
            </w:pPr>
            <w:r>
              <w:rPr>
                <w:rFonts w:ascii="Cambria" w:eastAsia="Cambria" w:hAnsi="Cambria"/>
                <w:b/>
                <w:color w:val="191919"/>
                <w:sz w:val="20"/>
              </w:rPr>
              <w:t>Tourism</w:t>
            </w:r>
          </w:p>
        </w:tc>
      </w:tr>
      <w:tr w:rsidR="00A77A11">
        <w:trPr>
          <w:trHeight w:hRule="exact" w:val="3418"/>
        </w:trPr>
        <w:tc>
          <w:tcPr>
            <w:tcW w:w="8340"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numPr>
                <w:ilvl w:val="0"/>
                <w:numId w:val="5"/>
              </w:numPr>
              <w:tabs>
                <w:tab w:val="clear" w:pos="432"/>
                <w:tab w:val="left" w:pos="720"/>
              </w:tabs>
              <w:spacing w:before="94" w:line="260" w:lineRule="exact"/>
              <w:ind w:left="720" w:right="468" w:hanging="432"/>
              <w:textAlignment w:val="baseline"/>
              <w:rPr>
                <w:rFonts w:ascii="Cambria" w:eastAsia="Cambria" w:hAnsi="Cambria"/>
                <w:color w:val="404042"/>
                <w:spacing w:val="-2"/>
                <w:sz w:val="18"/>
              </w:rPr>
            </w:pPr>
            <w:r>
              <w:rPr>
                <w:rFonts w:ascii="Cambria" w:eastAsia="Cambria" w:hAnsi="Cambria"/>
                <w:color w:val="404042"/>
                <w:spacing w:val="-2"/>
                <w:sz w:val="18"/>
              </w:rPr>
              <w:t>Tourism Opportunity Plans to provide strong direction – including for investment and product development – and define actions to drive sustainable development of tourism in each region.</w:t>
            </w:r>
          </w:p>
          <w:p w:rsidR="00A77A11" w:rsidRDefault="005A3A76">
            <w:pPr>
              <w:numPr>
                <w:ilvl w:val="0"/>
                <w:numId w:val="5"/>
              </w:numPr>
              <w:tabs>
                <w:tab w:val="clear" w:pos="432"/>
                <w:tab w:val="left" w:pos="720"/>
              </w:tabs>
              <w:spacing w:before="114" w:line="260" w:lineRule="exact"/>
              <w:ind w:left="720" w:right="684" w:hanging="432"/>
              <w:jc w:val="both"/>
              <w:textAlignment w:val="baseline"/>
              <w:rPr>
                <w:rFonts w:ascii="Cambria" w:eastAsia="Cambria" w:hAnsi="Cambria"/>
                <w:color w:val="404042"/>
                <w:sz w:val="18"/>
              </w:rPr>
            </w:pPr>
            <w:r>
              <w:rPr>
                <w:rFonts w:ascii="Cambria" w:eastAsia="Cambria" w:hAnsi="Cambria"/>
                <w:color w:val="404042"/>
                <w:sz w:val="18"/>
              </w:rPr>
              <w:t>DestinationQ Tourism Plans and associated tourism investment attraction projects aimed at doubling visitor expenditure by 2020.</w:t>
            </w:r>
          </w:p>
          <w:p w:rsidR="00A77A11" w:rsidRDefault="005A3A76">
            <w:pPr>
              <w:numPr>
                <w:ilvl w:val="0"/>
                <w:numId w:val="5"/>
              </w:numPr>
              <w:tabs>
                <w:tab w:val="clear" w:pos="432"/>
                <w:tab w:val="left" w:pos="720"/>
              </w:tabs>
              <w:spacing w:before="114" w:line="260" w:lineRule="exact"/>
              <w:ind w:left="720" w:right="1008" w:hanging="432"/>
              <w:textAlignment w:val="baseline"/>
              <w:rPr>
                <w:rFonts w:ascii="Cambria" w:eastAsia="Cambria" w:hAnsi="Cambria"/>
                <w:color w:val="404042"/>
                <w:sz w:val="18"/>
              </w:rPr>
            </w:pPr>
            <w:r>
              <w:rPr>
                <w:rFonts w:ascii="Cambria" w:eastAsia="Cambria" w:hAnsi="Cambria"/>
                <w:color w:val="404042"/>
                <w:sz w:val="18"/>
              </w:rPr>
              <w:t>The recently released Next Generation Tourism Planning Guideline will be used by local government planners when writing plans, or considering tourism proposals.</w:t>
            </w:r>
          </w:p>
          <w:p w:rsidR="00A77A11" w:rsidRDefault="005A3A76">
            <w:pPr>
              <w:numPr>
                <w:ilvl w:val="0"/>
                <w:numId w:val="5"/>
              </w:numPr>
              <w:tabs>
                <w:tab w:val="clear" w:pos="432"/>
                <w:tab w:val="left" w:pos="720"/>
              </w:tabs>
              <w:spacing w:before="111" w:after="119" w:line="260" w:lineRule="exact"/>
              <w:ind w:left="720" w:right="576" w:hanging="432"/>
              <w:textAlignment w:val="baseline"/>
              <w:rPr>
                <w:rFonts w:ascii="Cambria" w:eastAsia="Cambria" w:hAnsi="Cambria"/>
                <w:color w:val="404042"/>
                <w:sz w:val="18"/>
              </w:rPr>
            </w:pPr>
            <w:r>
              <w:rPr>
                <w:rFonts w:ascii="Cambria" w:eastAsia="Cambria" w:hAnsi="Cambria"/>
                <w:color w:val="404042"/>
                <w:sz w:val="18"/>
              </w:rPr>
              <w:t>Destination Tourism Plans guide tourism and events in each destination towards 2020, highlighting the resources to create sustainable and competitive tourism destinations. Destination Tourism Plans link to state (and national) targets to double the value of tourism, while recognising local challenges and opportunities and each destination’s unique tourism assets, unique development, marketing and management needs.</w:t>
            </w:r>
          </w:p>
        </w:tc>
      </w:tr>
      <w:tr w:rsidR="00A77A11">
        <w:trPr>
          <w:trHeight w:hRule="exact" w:val="499"/>
        </w:trPr>
        <w:tc>
          <w:tcPr>
            <w:tcW w:w="8340" w:type="dxa"/>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157" w:after="124" w:line="217" w:lineRule="exact"/>
              <w:ind w:left="288"/>
              <w:textAlignment w:val="baseline"/>
              <w:rPr>
                <w:rFonts w:ascii="Cambria" w:eastAsia="Cambria" w:hAnsi="Cambria"/>
                <w:b/>
                <w:color w:val="191919"/>
                <w:sz w:val="20"/>
              </w:rPr>
            </w:pPr>
            <w:r>
              <w:rPr>
                <w:rFonts w:ascii="Cambria" w:eastAsia="Cambria" w:hAnsi="Cambria"/>
                <w:b/>
                <w:color w:val="191919"/>
                <w:sz w:val="20"/>
              </w:rPr>
              <w:t>Education and Health</w:t>
            </w:r>
          </w:p>
        </w:tc>
      </w:tr>
      <w:tr w:rsidR="00A77A11">
        <w:trPr>
          <w:trHeight w:hRule="exact" w:val="1349"/>
        </w:trPr>
        <w:tc>
          <w:tcPr>
            <w:tcW w:w="8340"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numPr>
                <w:ilvl w:val="0"/>
                <w:numId w:val="5"/>
              </w:numPr>
              <w:tabs>
                <w:tab w:val="clear" w:pos="432"/>
                <w:tab w:val="left" w:pos="720"/>
              </w:tabs>
              <w:spacing w:before="146" w:line="204" w:lineRule="exact"/>
              <w:ind w:left="720" w:hanging="432"/>
              <w:textAlignment w:val="baseline"/>
              <w:rPr>
                <w:rFonts w:ascii="Cambria" w:eastAsia="Cambria" w:hAnsi="Cambria"/>
                <w:color w:val="404042"/>
                <w:sz w:val="18"/>
              </w:rPr>
            </w:pPr>
            <w:r>
              <w:rPr>
                <w:rFonts w:ascii="Cambria" w:eastAsia="Cambria" w:hAnsi="Cambria"/>
                <w:color w:val="404042"/>
                <w:sz w:val="18"/>
              </w:rPr>
              <w:t>Establishment of the tropical health hub with James Cook University and Townsville Hospital.</w:t>
            </w:r>
          </w:p>
          <w:p w:rsidR="00A77A11" w:rsidRDefault="005A3A76">
            <w:pPr>
              <w:numPr>
                <w:ilvl w:val="0"/>
                <w:numId w:val="5"/>
              </w:numPr>
              <w:tabs>
                <w:tab w:val="clear" w:pos="432"/>
                <w:tab w:val="left" w:pos="720"/>
              </w:tabs>
              <w:spacing w:before="114" w:after="95" w:line="260" w:lineRule="exact"/>
              <w:ind w:left="720" w:right="432" w:hanging="432"/>
              <w:textAlignment w:val="baseline"/>
              <w:rPr>
                <w:rFonts w:ascii="Cambria" w:eastAsia="Cambria" w:hAnsi="Cambria"/>
                <w:color w:val="404042"/>
                <w:sz w:val="18"/>
              </w:rPr>
            </w:pPr>
            <w:r>
              <w:rPr>
                <w:rFonts w:ascii="Cambria" w:eastAsia="Cambria" w:hAnsi="Cambria"/>
                <w:color w:val="404042"/>
                <w:sz w:val="18"/>
              </w:rPr>
              <w:t>Development of the Discovery Rise (a new residential, knowledge community being developed alongside James Cook University’s Townsville campus) to create a university town which incorporates academic, social, artistic and commercial environments.</w:t>
            </w:r>
          </w:p>
        </w:tc>
      </w:tr>
    </w:tbl>
    <w:p w:rsidR="00A77A11" w:rsidRDefault="00A77A11">
      <w:pPr>
        <w:spacing w:after="2413" w:line="20" w:lineRule="exact"/>
      </w:pPr>
    </w:p>
    <w:p w:rsidR="00A77A11" w:rsidRDefault="00A77A11">
      <w:pPr>
        <w:spacing w:after="2413" w:line="20" w:lineRule="exact"/>
        <w:sectPr w:rsidR="00A77A11">
          <w:pgSz w:w="9979" w:h="14174"/>
          <w:pgMar w:top="980" w:right="1025" w:bottom="237" w:left="614" w:header="720" w:footer="720" w:gutter="0"/>
          <w:cols w:space="720"/>
        </w:sectPr>
      </w:pPr>
    </w:p>
    <w:p w:rsidR="00A77A11" w:rsidRDefault="004E7428">
      <w:pPr>
        <w:tabs>
          <w:tab w:val="right" w:pos="4968"/>
        </w:tabs>
        <w:spacing w:line="175" w:lineRule="exact"/>
        <w:ind w:left="144"/>
        <w:textAlignment w:val="baseline"/>
        <w:rPr>
          <w:rFonts w:ascii="Trebuchet MS" w:eastAsia="Trebuchet MS" w:hAnsi="Trebuchet MS"/>
          <w:b/>
          <w:color w:val="C93429"/>
          <w:sz w:val="18"/>
        </w:rPr>
      </w:pPr>
      <w:r>
        <w:rPr>
          <w:noProof/>
          <w:lang w:val="en-AU" w:eastAsia="en-AU"/>
        </w:rPr>
        <mc:AlternateContent>
          <mc:Choice Requires="wps">
            <w:drawing>
              <wp:anchor distT="0" distB="0" distL="0" distR="0" simplePos="0" relativeHeight="251750400" behindDoc="1" locked="0" layoutInCell="1" allowOverlap="1">
                <wp:simplePos x="0" y="0"/>
                <wp:positionH relativeFrom="page">
                  <wp:posOffset>746760</wp:posOffset>
                </wp:positionH>
                <wp:positionV relativeFrom="page">
                  <wp:posOffset>8525510</wp:posOffset>
                </wp:positionV>
                <wp:extent cx="24130" cy="133985"/>
                <wp:effectExtent l="0" t="0" r="0" b="0"/>
                <wp:wrapNone/>
                <wp:docPr id="15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119" name="Picture"/>
                                  <wp:cNvGraphicFramePr/>
                                  <a:graphic xmlns:a="http://schemas.openxmlformats.org/drawingml/2006/main">
                                    <a:graphicData uri="http://schemas.openxmlformats.org/drawingml/2006/picture">
                                      <pic:pic xmlns:pic="http://schemas.openxmlformats.org/drawingml/2006/picture">
                                        <pic:nvPicPr>
                                          <pic:cNvPr id="119" name="Picture"/>
                                          <pic:cNvPicPr preferRelativeResize="0"/>
                                        </pic:nvPicPr>
                                        <pic:blipFill>
                                          <a:blip r:embed="rId128"/>
                                          <a:stretch>
                                            <a:fillRect/>
                                          </a:stretch>
                                        </pic:blipFill>
                                        <pic:spPr>
                                          <a:xfrm>
                                            <a:off x="0" y="0"/>
                                            <a:ext cx="24130" cy="13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269" type="#_x0000_t202" style="position:absolute;left:0;text-align:left;margin-left:58.8pt;margin-top:671.3pt;width:1.9pt;height:10.55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lsgIAALM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N3cx4iTFpr0QAeNbsWA/MgUqO9UAn73HXjqAfbB2ZJV3Z0ovirExaYmfE/XUoq+pqSEBH1z0724&#10;OuIoA7LrP4gS4pCDFhZoqGRrqgf1QIAOjXo8N8fkUsBmEPozOCjgxJ/N4mhuA5BkuttJpd9R0SJj&#10;pFhC6y02Od4pbXIhyeRiQnGRs6ax7W/4sw1wHHcgMlw1ZyYH280fsRdvo20UOmGw2Dqhl2XOOt+E&#10;ziL3r+fZLNtsMv+nieuHSc3KknITZlKWH/5Z504aHzVx1pYSDSsNnElJyf1u00h0JKDs3H6ngly4&#10;uc/TsEUALi8o+UHo3Qaxky+iayfMw7kTX3uR4/nxbbzwwjjM8ueU7hin/04J9SmO58F8lNJvuXn2&#10;e82NJC3TMDsa1qY4OjuRxAhwy0vbWk1YM9oXpTDpP5UC2j012srVKHTUqh52g30aQTgz8Y2Yd6J8&#10;BAVLARIDNcLkA6MW8jtGPUyRFKtvByIpRs17Dq/AjJzJkJOxmwzCC7iaYo3RaG70OJoOnWT7GpDH&#10;d8bFGl5KxayMn7I4vS+YDJbNaYqZ0XP5b72eZu3qFwAAAP//AwBQSwMEFAAGAAgAAAAhADDOsOfg&#10;AAAADQEAAA8AAABkcnMvZG93bnJldi54bWxMj8FOwzAQRO9I/IO1SNyok7RKaRqnqhCckBBpOHB0&#10;YjexGq9D7Lbh79mcym1mdzT7Nt9NtmcXPXrjUEC8iIBpbJwy2Ar4qt6enoH5IFHJ3qEW8Ks97Ir7&#10;u1xmyl2x1JdDaBmVoM+kgC6EIePcN5220i/coJF2RzdaGciOLVejvFK57XkSRSm30iBd6OSgXzrd&#10;nA5nK2D/jeWr+fmoP8tjaapqE+F7ehLi8WHab4EFPYVbGGZ8QoeCmGp3RuVZTz5epxQlsVwlpOZI&#10;Eq+A1fMoXa6BFzn//0XxBwAA//8DAFBLAQItABQABgAIAAAAIQC2gziS/gAAAOEBAAATAAAAAAAA&#10;AAAAAAAAAAAAAABbQ29udGVudF9UeXBlc10ueG1sUEsBAi0AFAAGAAgAAAAhADj9If/WAAAAlAEA&#10;AAsAAAAAAAAAAAAAAAAALwEAAF9yZWxzLy5yZWxzUEsBAi0AFAAGAAgAAAAhAFAv8WWyAgAAswUA&#10;AA4AAAAAAAAAAAAAAAAALgIAAGRycy9lMm9Eb2MueG1sUEsBAi0AFAAGAAgAAAAhADDOsOfgAAAA&#10;DQEAAA8AAAAAAAAAAAAAAAAADAUAAGRycy9kb3ducmV2LnhtbFBLBQYAAAAABAAEAPMAAAAZBgAA&#10;AAA=&#10;" filled="f" stroked="f">
                <v:textbox inset="0,0,0,0">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119" name="Picture"/>
                            <wp:cNvGraphicFramePr/>
                            <a:graphic xmlns:a="http://schemas.openxmlformats.org/drawingml/2006/main">
                              <a:graphicData uri="http://schemas.openxmlformats.org/drawingml/2006/picture">
                                <pic:pic xmlns:pic="http://schemas.openxmlformats.org/drawingml/2006/picture">
                                  <pic:nvPicPr>
                                    <pic:cNvPr id="119" name="Picture"/>
                                    <pic:cNvPicPr preferRelativeResize="0"/>
                                  </pic:nvPicPr>
                                  <pic:blipFill>
                                    <a:blip r:embed="rId128"/>
                                    <a:stretch>
                                      <a:fillRect/>
                                    </a:stretch>
                                  </pic:blipFill>
                                  <pic:spPr>
                                    <a:xfrm>
                                      <a:off x="0" y="0"/>
                                      <a:ext cx="24130" cy="133985"/>
                                    </a:xfrm>
                                    <a:prstGeom prst="rect">
                                      <a:avLst/>
                                    </a:prstGeom>
                                  </pic:spPr>
                                </pic:pic>
                              </a:graphicData>
                            </a:graphic>
                          </wp:inline>
                        </w:drawing>
                      </w:r>
                    </w:p>
                  </w:txbxContent>
                </v:textbox>
                <w10:wrap anchorx="page" anchory="page"/>
              </v:shape>
            </w:pict>
          </mc:Fallback>
        </mc:AlternateContent>
      </w:r>
      <w:r w:rsidR="005A3A76">
        <w:rPr>
          <w:rFonts w:ascii="Trebuchet MS" w:eastAsia="Trebuchet MS" w:hAnsi="Trebuchet MS"/>
          <w:b/>
          <w:color w:val="C93429"/>
          <w:sz w:val="18"/>
        </w:rPr>
        <w:t>86</w:t>
      </w:r>
      <w:r w:rsidR="005A3A76">
        <w:rPr>
          <w:rFonts w:ascii="Trebuchet MS" w:eastAsia="Trebuchet MS" w:hAnsi="Trebuchet MS"/>
          <w:b/>
          <w:color w:val="C93429"/>
          <w:sz w:val="18"/>
        </w:rPr>
        <w:tab/>
      </w:r>
      <w:r w:rsidR="005A3A76">
        <w:rPr>
          <w:rFonts w:ascii="Trebuchet MS" w:eastAsia="Trebuchet MS" w:hAnsi="Trebuchet MS"/>
          <w:b/>
          <w:color w:val="C93429"/>
          <w:sz w:val="17"/>
        </w:rPr>
        <w:t>GREEN PAPER ON DEVELOPING NORTHERN AUSTRALIA</w:t>
      </w:r>
    </w:p>
    <w:p w:rsidR="00A77A11" w:rsidRDefault="00A77A11">
      <w:pPr>
        <w:sectPr w:rsidR="00A77A11">
          <w:type w:val="continuous"/>
          <w:pgSz w:w="9979" w:h="14174"/>
          <w:pgMar w:top="980" w:right="4390" w:bottom="237" w:left="614" w:header="720" w:footer="720" w:gutter="0"/>
          <w:cols w:space="720"/>
        </w:sectPr>
      </w:pPr>
    </w:p>
    <w:p w:rsidR="00A77A11" w:rsidRDefault="004E7428">
      <w:pPr>
        <w:rPr>
          <w:sz w:val="2"/>
        </w:rPr>
      </w:pPr>
      <w:r>
        <w:rPr>
          <w:noProof/>
          <w:lang w:val="en-AU" w:eastAsia="en-AU"/>
        </w:rPr>
        <w:lastRenderedPageBreak/>
        <mc:AlternateContent>
          <mc:Choice Requires="wps">
            <w:drawing>
              <wp:anchor distT="0" distB="0" distL="0" distR="0" simplePos="0" relativeHeight="251751424" behindDoc="1" locked="0" layoutInCell="1" allowOverlap="1">
                <wp:simplePos x="0" y="0"/>
                <wp:positionH relativeFrom="page">
                  <wp:posOffset>4852670</wp:posOffset>
                </wp:positionH>
                <wp:positionV relativeFrom="page">
                  <wp:posOffset>8171815</wp:posOffset>
                </wp:positionV>
                <wp:extent cx="1151890" cy="572770"/>
                <wp:effectExtent l="0" t="0" r="0" b="0"/>
                <wp:wrapSquare wrapText="bothSides"/>
                <wp:docPr id="15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120" name="Picture"/>
                                  <wp:cNvGraphicFramePr/>
                                  <a:graphic xmlns:a="http://schemas.openxmlformats.org/drawingml/2006/main">
                                    <a:graphicData uri="http://schemas.openxmlformats.org/drawingml/2006/picture">
                                      <pic:pic xmlns:pic="http://schemas.openxmlformats.org/drawingml/2006/picture">
                                        <pic:nvPicPr>
                                          <pic:cNvPr id="120" name="Picture"/>
                                          <pic:cNvPicPr preferRelativeResize="0"/>
                                        </pic:nvPicPr>
                                        <pic:blipFill>
                                          <a:blip r:embed="rId129"/>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270" type="#_x0000_t202" style="position:absolute;margin-left:382.1pt;margin-top:643.45pt;width:90.7pt;height:45.1pt;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1+7tA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uwjqw0kHTXqko0Z3YkT+0hRo6FUKdg89WOoR7sHYJqv6e1F+U4iLdUP4jt5KKYaGkgoC9M1L99nT&#10;CUcZkO3wUVTgh+y1sEBjLTtTPagHAnQI5OnUHBNLaVz6kR8noCpBFy2D5dJ2zyXp/LqXSr+nokNG&#10;yLCE5lt0crhX2kRD0tnEOOOiYG1rCdDyiwswnG7ANzw1OhOF7efPxEs28SYOnTBYbJzQy3PntliH&#10;zqLwl1H+Ll+vc/+X8euHacOqinLjZuaWH/5Z744sn1hxYpcSLasMnAlJyd123Up0IMDtwn625qA5&#10;m7mXYdgiQC4vUvKD0LsLEqdYxEsnLMLISZZe7Hh+cpcsvDAJ8+IypXvG6b+nhIYMJ1EQTWQ6B/0i&#10;N89+r3Mjacc0bI+WdRmOT0YkNRTc8Mq2VhPWTvKzUpjwz6WAds+NtoQ1HJ3YqsftaIcjCMN5Erai&#10;egIOSwEUAzbC7gOhEfIHRgPskQyr73siKUbtBw5zACZ6FuQsbGeB8BKeZlhjNIlrPS2nfS/ZrgHk&#10;adK4uIVZqZmlsRmqKYrjhMFusNkc95hZPs//rdV5265+AwAA//8DAFBLAwQUAAYACAAAACEAGA4k&#10;HOIAAAANAQAADwAAAGRycy9kb3ducmV2LnhtbEyPwU7DMAyG70i8Q2QkbixdGe3aNZ0mBCckRFcO&#10;O6ZN1kZrnNJkW3l7zAmO9v/p9+diO9uBXfTkjUMBy0UETGPrlMFOwGf9+rAG5oNEJQeHWsC39rAt&#10;b28KmSt3xUpf9qFjVII+lwL6EMacc9/22kq/cKNGyo5usjLQOHVcTfJK5XbgcRQl3EqDdKGXo37u&#10;dXvan62A3QGrF/P13nxUx8rUdRbhW3IS4v5u3m2ABT2HPxh+9UkdSnJq3BmVZ4OANFnFhFIQr5MM&#10;GCHZ6ikB1tDqMU2XwMuC//+i/AEAAP//AwBQSwECLQAUAAYACAAAACEAtoM4kv4AAADhAQAAEwAA&#10;AAAAAAAAAAAAAAAAAAAAW0NvbnRlbnRfVHlwZXNdLnhtbFBLAQItABQABgAIAAAAIQA4/SH/1gAA&#10;AJQBAAALAAAAAAAAAAAAAAAAAC8BAABfcmVscy8ucmVsc1BLAQItABQABgAIAAAAIQAWt1+7tAIA&#10;ALUFAAAOAAAAAAAAAAAAAAAAAC4CAABkcnMvZTJvRG9jLnhtbFBLAQItABQABgAIAAAAIQAYDiQc&#10;4gAAAA0BAAAPAAAAAAAAAAAAAAAAAA4FAABkcnMvZG93bnJldi54bWxQSwUGAAAAAAQABADzAAAA&#10;HQY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120" name="Picture"/>
                            <wp:cNvGraphicFramePr/>
                            <a:graphic xmlns:a="http://schemas.openxmlformats.org/drawingml/2006/main">
                              <a:graphicData uri="http://schemas.openxmlformats.org/drawingml/2006/picture">
                                <pic:pic xmlns:pic="http://schemas.openxmlformats.org/drawingml/2006/picture">
                                  <pic:nvPicPr>
                                    <pic:cNvPr id="120" name="Picture"/>
                                    <pic:cNvPicPr preferRelativeResize="0"/>
                                  </pic:nvPicPr>
                                  <pic:blipFill>
                                    <a:blip r:embed="rId129"/>
                                    <a:stretch>
                                      <a:fillRect/>
                                    </a:stretch>
                                  </pic:blipFill>
                                  <pic:spPr>
                                    <a:xfrm>
                                      <a:off x="0" y="0"/>
                                      <a:ext cx="1151890" cy="5727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52448" behindDoc="1" locked="0" layoutInCell="1" allowOverlap="1">
                <wp:simplePos x="0" y="0"/>
                <wp:positionH relativeFrom="page">
                  <wp:posOffset>5301615</wp:posOffset>
                </wp:positionH>
                <wp:positionV relativeFrom="page">
                  <wp:posOffset>8524875</wp:posOffset>
                </wp:positionV>
                <wp:extent cx="254000" cy="132715"/>
                <wp:effectExtent l="0" t="0" r="0" b="0"/>
                <wp:wrapSquare wrapText="bothSides"/>
                <wp:docPr id="14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3" w:line="194" w:lineRule="exact"/>
                              <w:textAlignment w:val="baseline"/>
                              <w:rPr>
                                <w:rFonts w:ascii="Trebuchet MS" w:eastAsia="Trebuchet MS" w:hAnsi="Trebuchet MS"/>
                                <w:b/>
                                <w:color w:val="C93429"/>
                                <w:spacing w:val="25"/>
                                <w:sz w:val="18"/>
                              </w:rPr>
                            </w:pPr>
                            <w:r>
                              <w:rPr>
                                <w:rFonts w:ascii="Trebuchet MS" w:eastAsia="Trebuchet MS" w:hAnsi="Trebuchet MS"/>
                                <w:b/>
                                <w:color w:val="C93429"/>
                                <w:spacing w:val="25"/>
                                <w:sz w:val="18"/>
                              </w:rPr>
                              <w:t>87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271" type="#_x0000_t202" style="position:absolute;margin-left:417.45pt;margin-top:671.25pt;width:20pt;height:10.45pt;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8metAIAALQFAAAOAAAAZHJzL2Uyb0RvYy54bWysVNtunDAQfa/Uf7D8TrjEewGFjZJlqSql&#10;FynpB3jBLFbBprZ3IY367x2bZbNJValqy4M12OMzl3M8V9dD26ADU5pLkeLwIsCIiUKWXOxS/OUh&#10;95YYaUNFSRspWIofmcbXq7dvrvouYZGsZVMyhQBE6KTvUlwb0yW+r4uatVRfyI4JOKykaqmBX7Xz&#10;S0V7QG8bPwqCud9LVXZKFkxr2M3GQ7xy+FXFCvOpqjQzqEkx5Gbcqty6tau/uqLJTtGu5sUxDfoX&#10;WbSUCwh6gsqooWiv+C9QLS+U1LIyF4VsfVlVvGCuBqgmDF5Vc1/TjrlaoDm6O7VJ/z/Y4uPhs0K8&#10;BO5IjJGgLZD0wAaDbuWAwrltUN/pBPzuO/A0A+yDsytWd3ey+KqRkOuaih27UUr2NaMlJBjam/7Z&#10;1RFHW5Bt/0GWEIfujXRAQ6Va2z3oBwJ0IOrxRI7NpYDNaEaCAE4KOAovo0U4cxFoMl3ulDbvmGyR&#10;NVKsgHsHTg932thkaDK52FhC5rxpHP+NeLEBjuMOhIar9swm4eh8ioN4s9wsiUei+cYjQZZ5N/ma&#10;ePM8XMyyy2y9zsIfNm5IkpqXJRM2zCStkPwZdUeRj6I4iUvLhpcWzqak1W67bhQ6UJB27r5jQ87c&#10;/JdpuCZALa9KCiMS3Eaxl8+XC4/kZObFi2DpBWF8G88DEpMsf1nSHRfs30tCfYrjWTQbtfTb2oB1&#10;S/zI4FltNGm5geHR8DbFy5MTTawCN6J01BrKm9E+a4VN/7kVQPdEtNOrlegoVjNsB/c2IuLEZtW8&#10;leUjSFhJkBioEUYfGLVU3zHqYYykWH/bU8Uwat4LeAZ25kyGmoztZFBRwNUUG4xGc23G2bTvFN/V&#10;gDw+NCFv4KlU3Mn4OYvjA4PR4Ko5jjE7e87/ndfzsF39BAAA//8DAFBLAwQUAAYACAAAACEAxvfz&#10;S+AAAAANAQAADwAAAGRycy9kb3ducmV2LnhtbEyPwU7DMBBE70j8g7VI3KhDE0Ia4lQVghMSIg0H&#10;jk7sJlbjdYjdNvw9mxMcd+ZpdqbYznZgZz1541DA/SoCprF1ymAn4LN+vcuA+SBRycGhFvCjPWzL&#10;66tC5spdsNLnfegYhaDPpYA+hDHn3Le9ttKv3KiRvIObrAx0Th1Xk7xQuB34OopSbqVB+tDLUT/3&#10;uj3uT1bA7gurF/P93nxUh8rU9SbCt/QoxO3NvHsCFvQc/mBY6lN1KKlT406oPBsEZHGyIZSMOFk/&#10;ACMke1ykZpHSOAFeFvz/ivIXAAD//wMAUEsBAi0AFAAGAAgAAAAhALaDOJL+AAAA4QEAABMAAAAA&#10;AAAAAAAAAAAAAAAAAFtDb250ZW50X1R5cGVzXS54bWxQSwECLQAUAAYACAAAACEAOP0h/9YAAACU&#10;AQAACwAAAAAAAAAAAAAAAAAvAQAAX3JlbHMvLnJlbHNQSwECLQAUAAYACAAAACEAdMfJnrQCAAC0&#10;BQAADgAAAAAAAAAAAAAAAAAuAgAAZHJzL2Uyb0RvYy54bWxQSwECLQAUAAYACAAAACEAxvfzS+AA&#10;AAANAQAADwAAAAAAAAAAAAAAAAAOBQAAZHJzL2Rvd25yZXYueG1sUEsFBgAAAAAEAAQA8wAAABsG&#10;AAAAAA==&#10;" filled="f" stroked="f">
                <v:textbox inset="0,0,0,0">
                  <w:txbxContent>
                    <w:p w:rsidR="00A77A11" w:rsidRDefault="005A3A76">
                      <w:pPr>
                        <w:spacing w:before="3" w:line="194" w:lineRule="exact"/>
                        <w:textAlignment w:val="baseline"/>
                        <w:rPr>
                          <w:rFonts w:ascii="Trebuchet MS" w:eastAsia="Trebuchet MS" w:hAnsi="Trebuchet MS"/>
                          <w:b/>
                          <w:color w:val="C93429"/>
                          <w:spacing w:val="25"/>
                          <w:sz w:val="18"/>
                        </w:rPr>
                      </w:pPr>
                      <w:r>
                        <w:rPr>
                          <w:rFonts w:ascii="Trebuchet MS" w:eastAsia="Trebuchet MS" w:hAnsi="Trebuchet MS"/>
                          <w:b/>
                          <w:color w:val="C93429"/>
                          <w:spacing w:val="25"/>
                          <w:sz w:val="18"/>
                        </w:rPr>
                        <w:t>87</w:t>
                      </w:r>
                    </w:p>
                  </w:txbxContent>
                </v:textbox>
                <w10:wrap type="square" anchorx="page" anchory="page"/>
              </v:shape>
            </w:pict>
          </mc:Fallback>
        </mc:AlternateContent>
      </w:r>
    </w:p>
    <w:tbl>
      <w:tblPr>
        <w:tblW w:w="8386" w:type="dxa"/>
        <w:tblLayout w:type="fixed"/>
        <w:tblCellMar>
          <w:left w:w="0" w:type="dxa"/>
          <w:right w:w="0" w:type="dxa"/>
        </w:tblCellMar>
        <w:tblLook w:val="04A0" w:firstRow="1" w:lastRow="0" w:firstColumn="1" w:lastColumn="0" w:noHBand="0" w:noVBand="1"/>
      </w:tblPr>
      <w:tblGrid>
        <w:gridCol w:w="2377"/>
        <w:gridCol w:w="6009"/>
      </w:tblGrid>
      <w:tr w:rsidR="00A77A11" w:rsidTr="00A00357">
        <w:trPr>
          <w:trHeight w:hRule="exact" w:val="466"/>
        </w:trPr>
        <w:tc>
          <w:tcPr>
            <w:tcW w:w="2377" w:type="dxa"/>
            <w:tcBorders>
              <w:top w:val="none" w:sz="0" w:space="0" w:color="020000"/>
              <w:left w:val="none" w:sz="0" w:space="0" w:color="020000"/>
              <w:bottom w:val="none" w:sz="0" w:space="0" w:color="020000"/>
              <w:right w:val="none" w:sz="0" w:space="0" w:color="020000"/>
            </w:tcBorders>
            <w:shd w:val="clear" w:color="C93429" w:fill="C93429"/>
            <w:vAlign w:val="center"/>
          </w:tcPr>
          <w:p w:rsidR="00A77A11" w:rsidRPr="00A00357" w:rsidRDefault="005A3A76" w:rsidP="00A00357">
            <w:pPr>
              <w:spacing w:before="111" w:after="118" w:line="231" w:lineRule="exact"/>
              <w:ind w:left="184"/>
              <w:textAlignment w:val="baseline"/>
              <w:rPr>
                <w:rFonts w:ascii="Century Gothic" w:eastAsia="Century Gothic" w:hAnsi="Century Gothic"/>
                <w:color w:val="FFFFFF"/>
                <w:spacing w:val="-40"/>
                <w:sz w:val="18"/>
                <w:szCs w:val="18"/>
              </w:rPr>
            </w:pPr>
            <w:r>
              <w:rPr>
                <w:rFonts w:ascii="Century Gothic" w:eastAsia="Century Gothic" w:hAnsi="Century Gothic"/>
                <w:b/>
                <w:color w:val="FFFFFF"/>
                <w:spacing w:val="-40"/>
                <w:sz w:val="19"/>
              </w:rPr>
              <w:t>N</w:t>
            </w:r>
            <w:r w:rsidR="00A00357">
              <w:rPr>
                <w:rFonts w:ascii="Century Gothic" w:eastAsia="Century Gothic" w:hAnsi="Century Gothic"/>
                <w:b/>
                <w:color w:val="FFFFFF"/>
                <w:spacing w:val="-40"/>
                <w:sz w:val="19"/>
              </w:rPr>
              <w:t>ORTHERN TERRITORY GOVERNMENT</w:t>
            </w:r>
          </w:p>
        </w:tc>
        <w:tc>
          <w:tcPr>
            <w:tcW w:w="6009" w:type="dxa"/>
            <w:tcBorders>
              <w:top w:val="none" w:sz="0" w:space="0" w:color="020000"/>
              <w:left w:val="none" w:sz="0" w:space="0" w:color="020000"/>
              <w:bottom w:val="none" w:sz="0" w:space="0" w:color="020000"/>
              <w:right w:val="none" w:sz="0" w:space="0" w:color="020000"/>
            </w:tcBorders>
            <w:shd w:val="clear" w:color="C93429" w:fill="C93429"/>
          </w:tcPr>
          <w:p w:rsidR="00A77A11" w:rsidRDefault="005A3A76">
            <w:pPr>
              <w:textAlignment w:val="baseline"/>
              <w:rPr>
                <w:rFonts w:ascii="Century Gothic" w:eastAsia="Century Gothic" w:hAnsi="Century Gothic"/>
                <w:color w:val="000000"/>
                <w:sz w:val="24"/>
              </w:rPr>
            </w:pPr>
            <w:r>
              <w:rPr>
                <w:rFonts w:ascii="Century Gothic" w:eastAsia="Century Gothic" w:hAnsi="Century Gothic"/>
                <w:color w:val="000000"/>
                <w:sz w:val="24"/>
              </w:rPr>
              <w:t xml:space="preserve"> </w:t>
            </w:r>
          </w:p>
        </w:tc>
      </w:tr>
      <w:tr w:rsidR="00A77A11" w:rsidTr="00A00357">
        <w:trPr>
          <w:trHeight w:hRule="exact" w:val="1776"/>
        </w:trPr>
        <w:tc>
          <w:tcPr>
            <w:tcW w:w="2377"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86" w:after="1160" w:line="260" w:lineRule="exact"/>
              <w:ind w:left="180" w:right="468"/>
              <w:textAlignment w:val="baseline"/>
              <w:rPr>
                <w:rFonts w:ascii="Cambria" w:eastAsia="Cambria" w:hAnsi="Cambria"/>
                <w:color w:val="404042"/>
                <w:sz w:val="18"/>
              </w:rPr>
            </w:pPr>
            <w:r>
              <w:rPr>
                <w:rFonts w:ascii="Cambria" w:eastAsia="Cambria" w:hAnsi="Cambria"/>
                <w:color w:val="404042"/>
                <w:sz w:val="18"/>
              </w:rPr>
              <w:t>Darwin Marine Supply Base</w:t>
            </w:r>
          </w:p>
        </w:tc>
        <w:tc>
          <w:tcPr>
            <w:tcW w:w="6009"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1" w:after="115" w:line="260" w:lineRule="exact"/>
              <w:ind w:left="180" w:right="468"/>
              <w:textAlignment w:val="baseline"/>
              <w:rPr>
                <w:rFonts w:ascii="Cambria" w:eastAsia="Cambria" w:hAnsi="Cambria"/>
                <w:color w:val="404042"/>
                <w:sz w:val="18"/>
              </w:rPr>
            </w:pPr>
            <w:r>
              <w:rPr>
                <w:rFonts w:ascii="Cambria" w:eastAsia="Cambria" w:hAnsi="Cambria"/>
                <w:color w:val="404042"/>
                <w:sz w:val="18"/>
              </w:rPr>
              <w:t>The base will include three marine berths with water, fuel, chemical and drilling mud connections, hard stand and lay down areas, warehousing, waste management facility, storage capacity for drilling muds, chemicals, water and fuel, office space and associated facilities. One berth will be used initially as a rock load out facility for the INPEX Ichthys LNG project.</w:t>
            </w:r>
          </w:p>
        </w:tc>
      </w:tr>
      <w:tr w:rsidR="00A77A11" w:rsidTr="00A00357">
        <w:trPr>
          <w:trHeight w:hRule="exact" w:val="2788"/>
        </w:trPr>
        <w:tc>
          <w:tcPr>
            <w:tcW w:w="2377"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161" w:after="2428" w:line="194" w:lineRule="exact"/>
              <w:ind w:left="184"/>
              <w:textAlignment w:val="baseline"/>
              <w:rPr>
                <w:rFonts w:ascii="Cambria" w:eastAsia="Cambria" w:hAnsi="Cambria"/>
                <w:color w:val="404042"/>
                <w:sz w:val="18"/>
              </w:rPr>
            </w:pPr>
            <w:r>
              <w:rPr>
                <w:rFonts w:ascii="Cambria" w:eastAsia="Cambria" w:hAnsi="Cambria"/>
                <w:color w:val="404042"/>
                <w:sz w:val="18"/>
              </w:rPr>
              <w:t>Project 13</w:t>
            </w:r>
          </w:p>
        </w:tc>
        <w:tc>
          <w:tcPr>
            <w:tcW w:w="6009"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1" w:line="260" w:lineRule="exact"/>
              <w:ind w:left="216" w:right="900"/>
              <w:jc w:val="both"/>
              <w:textAlignment w:val="baseline"/>
              <w:rPr>
                <w:rFonts w:ascii="Cambria" w:eastAsia="Cambria" w:hAnsi="Cambria"/>
                <w:color w:val="404042"/>
                <w:sz w:val="18"/>
              </w:rPr>
            </w:pPr>
            <w:r>
              <w:rPr>
                <w:rFonts w:ascii="Cambria" w:eastAsia="Cambria" w:hAnsi="Cambria"/>
                <w:color w:val="404042"/>
                <w:sz w:val="18"/>
              </w:rPr>
              <w:t>Install mobile telephony and / or ADSL2+ services in 13 remote communities:</w:t>
            </w:r>
          </w:p>
          <w:p w:rsidR="00A77A11" w:rsidRDefault="005A3A76">
            <w:pPr>
              <w:numPr>
                <w:ilvl w:val="0"/>
                <w:numId w:val="3"/>
              </w:numPr>
              <w:tabs>
                <w:tab w:val="clear" w:pos="360"/>
                <w:tab w:val="left" w:pos="576"/>
              </w:tabs>
              <w:spacing w:before="116" w:line="260" w:lineRule="exact"/>
              <w:ind w:left="576" w:right="576" w:hanging="360"/>
              <w:textAlignment w:val="baseline"/>
              <w:rPr>
                <w:rFonts w:ascii="Cambria" w:eastAsia="Cambria" w:hAnsi="Cambria"/>
                <w:color w:val="404042"/>
                <w:sz w:val="18"/>
              </w:rPr>
            </w:pPr>
            <w:r>
              <w:rPr>
                <w:rFonts w:ascii="Cambria" w:eastAsia="Cambria" w:hAnsi="Cambria"/>
                <w:color w:val="404042"/>
                <w:sz w:val="18"/>
              </w:rPr>
              <w:t>Eight communities will have new mobile phone sites installed. This will also increase mobile coverage in the NT, including two areas along the Stuart Highway.</w:t>
            </w:r>
          </w:p>
          <w:p w:rsidR="00A77A11" w:rsidRDefault="005A3A76">
            <w:pPr>
              <w:numPr>
                <w:ilvl w:val="0"/>
                <w:numId w:val="3"/>
              </w:numPr>
              <w:tabs>
                <w:tab w:val="clear" w:pos="360"/>
                <w:tab w:val="left" w:pos="576"/>
              </w:tabs>
              <w:spacing w:before="109" w:after="127" w:line="260" w:lineRule="exact"/>
              <w:ind w:left="576" w:right="576" w:hanging="360"/>
              <w:textAlignment w:val="baseline"/>
              <w:rPr>
                <w:rFonts w:ascii="Cambria" w:eastAsia="Cambria" w:hAnsi="Cambria"/>
                <w:color w:val="404042"/>
                <w:sz w:val="18"/>
              </w:rPr>
            </w:pPr>
            <w:r>
              <w:rPr>
                <w:rFonts w:ascii="Cambria" w:eastAsia="Cambria" w:hAnsi="Cambria"/>
                <w:color w:val="404042"/>
                <w:sz w:val="18"/>
              </w:rPr>
              <w:t>Fixed broadband services will be made available in another five communities and one will get mobile phone service for the first time. Infrastructure will be installed to upgrade broadband services in those communities.</w:t>
            </w:r>
          </w:p>
        </w:tc>
      </w:tr>
      <w:tr w:rsidR="00A77A11" w:rsidTr="00A00357">
        <w:trPr>
          <w:trHeight w:hRule="exact" w:val="1258"/>
        </w:trPr>
        <w:tc>
          <w:tcPr>
            <w:tcW w:w="2377"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2" w:after="636" w:line="260" w:lineRule="exact"/>
              <w:ind w:left="180"/>
              <w:textAlignment w:val="baseline"/>
              <w:rPr>
                <w:rFonts w:ascii="Cambria" w:eastAsia="Cambria" w:hAnsi="Cambria"/>
                <w:color w:val="404042"/>
                <w:sz w:val="18"/>
              </w:rPr>
            </w:pPr>
            <w:r>
              <w:rPr>
                <w:rFonts w:ascii="Cambria" w:eastAsia="Cambria" w:hAnsi="Cambria"/>
                <w:color w:val="404042"/>
                <w:sz w:val="18"/>
              </w:rPr>
              <w:t>Pastoral Lease diversification</w:t>
            </w:r>
          </w:p>
        </w:tc>
        <w:tc>
          <w:tcPr>
            <w:tcW w:w="6009"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0" w:after="118" w:line="260" w:lineRule="exact"/>
              <w:ind w:left="180" w:right="828"/>
              <w:textAlignment w:val="baseline"/>
              <w:rPr>
                <w:rFonts w:ascii="Cambria" w:eastAsia="Cambria" w:hAnsi="Cambria"/>
                <w:color w:val="404042"/>
                <w:sz w:val="18"/>
              </w:rPr>
            </w:pPr>
            <w:r>
              <w:rPr>
                <w:rFonts w:ascii="Cambria" w:eastAsia="Cambria" w:hAnsi="Cambria"/>
                <w:color w:val="404042"/>
                <w:sz w:val="18"/>
              </w:rPr>
              <w:t>Working with pastoral leaseholders to diversify their business to capitalise on new NT laws allowing a portion of leases to be sub-leased or developed for horticulture, aquaculture or tourism ventures.</w:t>
            </w:r>
          </w:p>
        </w:tc>
      </w:tr>
      <w:tr w:rsidR="00A77A11" w:rsidTr="00A00357">
        <w:trPr>
          <w:trHeight w:hRule="exact" w:val="739"/>
        </w:trPr>
        <w:tc>
          <w:tcPr>
            <w:tcW w:w="2377"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1" w:after="113" w:line="260" w:lineRule="exact"/>
              <w:ind w:left="180"/>
              <w:textAlignment w:val="baseline"/>
              <w:rPr>
                <w:rFonts w:ascii="Cambria" w:eastAsia="Cambria" w:hAnsi="Cambria"/>
                <w:color w:val="404042"/>
                <w:sz w:val="18"/>
              </w:rPr>
            </w:pPr>
            <w:r>
              <w:rPr>
                <w:rFonts w:ascii="Cambria" w:eastAsia="Cambria" w:hAnsi="Cambria"/>
                <w:color w:val="404042"/>
                <w:sz w:val="18"/>
              </w:rPr>
              <w:t>Creating Opportunities for Resource Exploration</w:t>
            </w:r>
          </w:p>
        </w:tc>
        <w:tc>
          <w:tcPr>
            <w:tcW w:w="6009"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4" w:after="110" w:line="260" w:lineRule="exact"/>
              <w:ind w:left="180" w:right="684"/>
              <w:textAlignment w:val="baseline"/>
              <w:rPr>
                <w:rFonts w:ascii="Cambria" w:eastAsia="Cambria" w:hAnsi="Cambria"/>
                <w:color w:val="404042"/>
                <w:sz w:val="18"/>
              </w:rPr>
            </w:pPr>
            <w:r>
              <w:rPr>
                <w:rFonts w:ascii="Cambria" w:eastAsia="Cambria" w:hAnsi="Cambria"/>
                <w:color w:val="404042"/>
                <w:sz w:val="18"/>
              </w:rPr>
              <w:t>Initiative aimed at stimulating minerals and petroleum exploration through new geoscience and exploration incentives.</w:t>
            </w:r>
          </w:p>
        </w:tc>
      </w:tr>
      <w:tr w:rsidR="00A77A11" w:rsidTr="00A00357">
        <w:trPr>
          <w:trHeight w:hRule="exact" w:val="1263"/>
        </w:trPr>
        <w:tc>
          <w:tcPr>
            <w:tcW w:w="2377"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4" w:after="379" w:line="260" w:lineRule="exact"/>
              <w:ind w:left="180"/>
              <w:textAlignment w:val="baseline"/>
              <w:rPr>
                <w:rFonts w:ascii="Cambria" w:eastAsia="Cambria" w:hAnsi="Cambria"/>
                <w:color w:val="404042"/>
                <w:sz w:val="18"/>
              </w:rPr>
            </w:pPr>
            <w:r>
              <w:rPr>
                <w:rFonts w:ascii="Cambria" w:eastAsia="Cambria" w:hAnsi="Cambria"/>
                <w:color w:val="404042"/>
                <w:sz w:val="18"/>
              </w:rPr>
              <w:t>Tiwi Islands Economic Development Partnership Agreement</w:t>
            </w:r>
          </w:p>
        </w:tc>
        <w:tc>
          <w:tcPr>
            <w:tcW w:w="6009"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8" w:after="115" w:line="260" w:lineRule="exact"/>
              <w:ind w:left="180" w:right="576"/>
              <w:jc w:val="both"/>
              <w:textAlignment w:val="baseline"/>
              <w:rPr>
                <w:rFonts w:ascii="Cambria" w:eastAsia="Cambria" w:hAnsi="Cambria"/>
                <w:color w:val="404042"/>
                <w:spacing w:val="-2"/>
                <w:sz w:val="18"/>
              </w:rPr>
            </w:pPr>
            <w:r>
              <w:rPr>
                <w:rFonts w:ascii="Cambria" w:eastAsia="Cambria" w:hAnsi="Cambria"/>
                <w:color w:val="404042"/>
                <w:spacing w:val="-2"/>
                <w:sz w:val="18"/>
              </w:rPr>
              <w:t>The Tiwi Land Council, Commonwealth and NT governments are negotiating an Economic Development Partnership Agreement to coordinate opportunities for business and industry development, investment and trade, and create jobs across the Tiwi Islands region.</w:t>
            </w:r>
          </w:p>
        </w:tc>
      </w:tr>
      <w:tr w:rsidR="00A77A11" w:rsidTr="00A00357">
        <w:trPr>
          <w:trHeight w:hRule="exact" w:val="1257"/>
        </w:trPr>
        <w:tc>
          <w:tcPr>
            <w:tcW w:w="2377"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161" w:after="890" w:line="191" w:lineRule="exact"/>
              <w:ind w:left="184"/>
              <w:textAlignment w:val="baseline"/>
              <w:rPr>
                <w:rFonts w:ascii="Cambria" w:eastAsia="Cambria" w:hAnsi="Cambria"/>
                <w:color w:val="404042"/>
                <w:sz w:val="18"/>
              </w:rPr>
            </w:pPr>
            <w:r>
              <w:rPr>
                <w:rFonts w:ascii="Cambria" w:eastAsia="Cambria" w:hAnsi="Cambria"/>
                <w:color w:val="404042"/>
                <w:sz w:val="18"/>
              </w:rPr>
              <w:t>Harbour Foreshore</w:t>
            </w:r>
          </w:p>
        </w:tc>
        <w:tc>
          <w:tcPr>
            <w:tcW w:w="6009"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89" w:after="113" w:line="260" w:lineRule="exact"/>
              <w:ind w:left="180" w:right="648"/>
              <w:textAlignment w:val="baseline"/>
              <w:rPr>
                <w:rFonts w:ascii="Cambria" w:eastAsia="Cambria" w:hAnsi="Cambria"/>
                <w:color w:val="404042"/>
                <w:sz w:val="18"/>
              </w:rPr>
            </w:pPr>
            <w:r>
              <w:rPr>
                <w:rFonts w:ascii="Cambria" w:eastAsia="Cambria" w:hAnsi="Cambria"/>
                <w:color w:val="404042"/>
                <w:sz w:val="18"/>
              </w:rPr>
              <w:t>Development of an over-arching strategy to attract investment in economic infrastructure around Darwin harbour and the industrial foreshore. It will also include long term planning for industrial and residential land use.</w:t>
            </w:r>
          </w:p>
        </w:tc>
      </w:tr>
      <w:tr w:rsidR="00A77A11" w:rsidTr="00A00357">
        <w:trPr>
          <w:trHeight w:hRule="exact" w:val="480"/>
        </w:trPr>
        <w:tc>
          <w:tcPr>
            <w:tcW w:w="2377"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161" w:after="120" w:line="194" w:lineRule="exact"/>
              <w:ind w:left="184"/>
              <w:textAlignment w:val="baseline"/>
              <w:rPr>
                <w:rFonts w:ascii="Cambria" w:eastAsia="Cambria" w:hAnsi="Cambria"/>
                <w:color w:val="404042"/>
                <w:sz w:val="18"/>
              </w:rPr>
            </w:pPr>
            <w:r>
              <w:rPr>
                <w:rFonts w:ascii="Cambria" w:eastAsia="Cambria" w:hAnsi="Cambria"/>
                <w:color w:val="404042"/>
                <w:sz w:val="18"/>
              </w:rPr>
              <w:t>Ord Stage 3</w:t>
            </w:r>
          </w:p>
        </w:tc>
        <w:tc>
          <w:tcPr>
            <w:tcW w:w="6009"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161" w:after="120" w:line="194" w:lineRule="exact"/>
              <w:ind w:left="183"/>
              <w:textAlignment w:val="baseline"/>
              <w:rPr>
                <w:rFonts w:ascii="Cambria" w:eastAsia="Cambria" w:hAnsi="Cambria"/>
                <w:color w:val="404042"/>
                <w:sz w:val="18"/>
              </w:rPr>
            </w:pPr>
            <w:r>
              <w:rPr>
                <w:rFonts w:ascii="Cambria" w:eastAsia="Cambria" w:hAnsi="Cambria"/>
                <w:color w:val="404042"/>
                <w:sz w:val="18"/>
              </w:rPr>
              <w:t>Expansion of Ord River Irrigation Scheme into the NT.</w:t>
            </w:r>
          </w:p>
        </w:tc>
      </w:tr>
      <w:tr w:rsidR="00A77A11" w:rsidTr="00A00357">
        <w:trPr>
          <w:trHeight w:hRule="exact" w:val="1503"/>
        </w:trPr>
        <w:tc>
          <w:tcPr>
            <w:tcW w:w="2377"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161" w:line="191" w:lineRule="exact"/>
              <w:ind w:left="216"/>
              <w:textAlignment w:val="baseline"/>
              <w:rPr>
                <w:rFonts w:ascii="Cambria" w:eastAsia="Cambria" w:hAnsi="Cambria"/>
                <w:color w:val="404042"/>
                <w:sz w:val="18"/>
              </w:rPr>
            </w:pPr>
            <w:r>
              <w:rPr>
                <w:rFonts w:ascii="Cambria" w:eastAsia="Cambria" w:hAnsi="Cambria"/>
                <w:color w:val="404042"/>
                <w:sz w:val="18"/>
              </w:rPr>
              <w:t>International</w:t>
            </w:r>
          </w:p>
          <w:p w:rsidR="00A77A11" w:rsidRDefault="005A3A76">
            <w:pPr>
              <w:spacing w:before="5" w:after="96" w:line="260" w:lineRule="exact"/>
              <w:ind w:left="216"/>
              <w:textAlignment w:val="baseline"/>
              <w:rPr>
                <w:rFonts w:ascii="Cambria" w:eastAsia="Cambria" w:hAnsi="Cambria"/>
                <w:color w:val="404042"/>
                <w:sz w:val="18"/>
              </w:rPr>
            </w:pPr>
            <w:r>
              <w:rPr>
                <w:rFonts w:ascii="Cambria" w:eastAsia="Cambria" w:hAnsi="Cambria"/>
                <w:color w:val="404042"/>
                <w:sz w:val="18"/>
              </w:rPr>
              <w:t>engagement and strategic partnerships, including formal government to government relationships</w:t>
            </w:r>
          </w:p>
        </w:tc>
        <w:tc>
          <w:tcPr>
            <w:tcW w:w="6009"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8" w:after="355" w:line="260" w:lineRule="exact"/>
              <w:ind w:left="180" w:right="720"/>
              <w:textAlignment w:val="baseline"/>
              <w:rPr>
                <w:rFonts w:ascii="Cambria" w:eastAsia="Cambria" w:hAnsi="Cambria"/>
                <w:color w:val="404042"/>
                <w:spacing w:val="-1"/>
                <w:sz w:val="18"/>
              </w:rPr>
            </w:pPr>
            <w:r>
              <w:rPr>
                <w:rFonts w:ascii="Cambria" w:eastAsia="Cambria" w:hAnsi="Cambria"/>
                <w:color w:val="404042"/>
                <w:spacing w:val="-1"/>
                <w:sz w:val="18"/>
              </w:rPr>
              <w:t>A number of formal arrangements such as Memoranda of Understanding (e.g. China Development Bank, Ho Chi Minh City), Statements of Cooperation (e.g. East Kalimantan), or international engagement forums exist and more will be negotiated in future.</w:t>
            </w:r>
          </w:p>
        </w:tc>
      </w:tr>
    </w:tbl>
    <w:p w:rsidR="00A77A11" w:rsidRDefault="00A77A11">
      <w:pPr>
        <w:sectPr w:rsidR="00A77A11">
          <w:pgSz w:w="9979" w:h="14174"/>
          <w:pgMar w:top="1000" w:right="498" w:bottom="909" w:left="1141"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2516"/>
        <w:gridCol w:w="5824"/>
      </w:tblGrid>
      <w:tr w:rsidR="00A77A11">
        <w:trPr>
          <w:trHeight w:hRule="exact" w:val="1488"/>
        </w:trPr>
        <w:tc>
          <w:tcPr>
            <w:tcW w:w="2516"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71" w:after="117" w:line="259" w:lineRule="exact"/>
              <w:ind w:left="288" w:right="432"/>
              <w:textAlignment w:val="baseline"/>
              <w:rPr>
                <w:rFonts w:ascii="Cambria" w:eastAsia="Cambria" w:hAnsi="Cambria"/>
                <w:color w:val="404042"/>
                <w:sz w:val="18"/>
              </w:rPr>
            </w:pPr>
            <w:r>
              <w:rPr>
                <w:rFonts w:ascii="Cambria" w:eastAsia="Cambria" w:hAnsi="Cambria"/>
                <w:color w:val="404042"/>
                <w:sz w:val="18"/>
              </w:rPr>
              <w:lastRenderedPageBreak/>
              <w:t>Strategic planning and land release for residential commercial and industrial development</w:t>
            </w:r>
          </w:p>
        </w:tc>
        <w:tc>
          <w:tcPr>
            <w:tcW w:w="5824"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73" w:after="633" w:line="259" w:lineRule="exact"/>
              <w:ind w:left="180" w:right="468"/>
              <w:textAlignment w:val="baseline"/>
              <w:rPr>
                <w:rFonts w:ascii="Cambria" w:eastAsia="Cambria" w:hAnsi="Cambria"/>
                <w:color w:val="404042"/>
                <w:sz w:val="18"/>
              </w:rPr>
            </w:pPr>
            <w:r>
              <w:rPr>
                <w:rFonts w:ascii="Cambria" w:eastAsia="Cambria" w:hAnsi="Cambria"/>
                <w:color w:val="404042"/>
                <w:sz w:val="18"/>
              </w:rPr>
              <w:t>The NT Government has undertaken an audit of the Crown Land Estate it manages to make suitable land available to the market, and to ensure land is available for the highest and best use.</w:t>
            </w:r>
          </w:p>
        </w:tc>
      </w:tr>
      <w:tr w:rsidR="00A77A11">
        <w:trPr>
          <w:trHeight w:hRule="exact" w:val="494"/>
        </w:trPr>
        <w:tc>
          <w:tcPr>
            <w:tcW w:w="8340" w:type="dxa"/>
            <w:gridSpan w:val="2"/>
            <w:tcBorders>
              <w:top w:val="none" w:sz="0" w:space="0" w:color="020000"/>
              <w:left w:val="none" w:sz="0" w:space="0" w:color="020000"/>
              <w:bottom w:val="none" w:sz="0" w:space="0" w:color="020000"/>
              <w:right w:val="none" w:sz="0" w:space="0" w:color="020000"/>
            </w:tcBorders>
            <w:shd w:val="clear" w:color="C93429" w:fill="C93429"/>
            <w:vAlign w:val="center"/>
          </w:tcPr>
          <w:p w:rsidR="00A77A11" w:rsidRDefault="005A3A76">
            <w:pPr>
              <w:spacing w:before="144" w:after="109" w:line="231" w:lineRule="exact"/>
              <w:ind w:left="288"/>
              <w:textAlignment w:val="baseline"/>
              <w:rPr>
                <w:rFonts w:ascii="Century Gothic" w:eastAsia="Century Gothic" w:hAnsi="Century Gothic"/>
                <w:b/>
                <w:color w:val="FFFFFF"/>
                <w:sz w:val="19"/>
              </w:rPr>
            </w:pPr>
            <w:r>
              <w:rPr>
                <w:rFonts w:ascii="Century Gothic" w:eastAsia="Century Gothic" w:hAnsi="Century Gothic"/>
                <w:b/>
                <w:color w:val="FFFFFF"/>
                <w:sz w:val="19"/>
              </w:rPr>
              <w:t>WESTERN AUSTRALIA GOVERNMENT</w:t>
            </w:r>
          </w:p>
        </w:tc>
      </w:tr>
      <w:tr w:rsidR="00A77A11">
        <w:trPr>
          <w:trHeight w:hRule="exact" w:val="504"/>
        </w:trPr>
        <w:tc>
          <w:tcPr>
            <w:tcW w:w="8340" w:type="dxa"/>
            <w:gridSpan w:val="2"/>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158" w:after="119" w:line="217" w:lineRule="exact"/>
              <w:ind w:left="288"/>
              <w:textAlignment w:val="baseline"/>
              <w:rPr>
                <w:rFonts w:ascii="Cambria" w:eastAsia="Cambria" w:hAnsi="Cambria"/>
                <w:b/>
                <w:color w:val="191919"/>
                <w:sz w:val="20"/>
              </w:rPr>
            </w:pPr>
            <w:r>
              <w:rPr>
                <w:rFonts w:ascii="Cambria" w:eastAsia="Cambria" w:hAnsi="Cambria"/>
                <w:b/>
                <w:color w:val="191919"/>
                <w:sz w:val="20"/>
              </w:rPr>
              <w:t>Agriculture</w:t>
            </w:r>
          </w:p>
        </w:tc>
      </w:tr>
      <w:tr w:rsidR="00A77A11">
        <w:trPr>
          <w:trHeight w:hRule="exact" w:val="2780"/>
        </w:trPr>
        <w:tc>
          <w:tcPr>
            <w:tcW w:w="2516"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87" w:after="2165" w:line="259" w:lineRule="exact"/>
              <w:ind w:left="288"/>
              <w:textAlignment w:val="baseline"/>
              <w:rPr>
                <w:rFonts w:ascii="Cambria" w:eastAsia="Cambria" w:hAnsi="Cambria"/>
                <w:color w:val="404042"/>
                <w:sz w:val="18"/>
              </w:rPr>
            </w:pPr>
            <w:r>
              <w:rPr>
                <w:rFonts w:ascii="Cambria" w:eastAsia="Cambria" w:hAnsi="Cambria"/>
                <w:color w:val="404042"/>
                <w:sz w:val="18"/>
              </w:rPr>
              <w:t>Seizing the Opportunity in Agriculture</w:t>
            </w:r>
          </w:p>
        </w:tc>
        <w:tc>
          <w:tcPr>
            <w:tcW w:w="5824"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87" w:line="259" w:lineRule="exact"/>
              <w:ind w:left="216" w:right="432"/>
              <w:textAlignment w:val="baseline"/>
              <w:rPr>
                <w:rFonts w:ascii="Cambria" w:eastAsia="Cambria" w:hAnsi="Cambria"/>
                <w:color w:val="404042"/>
                <w:spacing w:val="-2"/>
                <w:sz w:val="18"/>
              </w:rPr>
            </w:pPr>
            <w:r>
              <w:rPr>
                <w:rFonts w:ascii="Cambria" w:eastAsia="Cambria" w:hAnsi="Cambria"/>
                <w:color w:val="404042"/>
                <w:spacing w:val="-2"/>
                <w:sz w:val="18"/>
              </w:rPr>
              <w:t>This programme aims to position the agricultural sector to capitalise on the growing global demand for food and agricultural products. Projects within this programme directly related to northern WA are:</w:t>
            </w:r>
          </w:p>
          <w:p w:rsidR="00A77A11" w:rsidRDefault="005A3A76">
            <w:pPr>
              <w:numPr>
                <w:ilvl w:val="0"/>
                <w:numId w:val="13"/>
              </w:numPr>
              <w:spacing w:before="121" w:line="259" w:lineRule="exact"/>
              <w:ind w:left="216" w:right="540"/>
              <w:textAlignment w:val="baseline"/>
              <w:rPr>
                <w:rFonts w:ascii="Cambria" w:eastAsia="Cambria" w:hAnsi="Cambria"/>
                <w:color w:val="404042"/>
                <w:sz w:val="18"/>
              </w:rPr>
            </w:pPr>
            <w:r>
              <w:rPr>
                <w:rFonts w:ascii="Cambria" w:eastAsia="Cambria" w:hAnsi="Cambria"/>
                <w:color w:val="404042"/>
                <w:sz w:val="18"/>
              </w:rPr>
              <w:t>Water for Food Fund - to support the expansion of irrigated agriculture in the East Kimberley and develop environmentally and culturally appropriate irrigated agriculture in the Fitzroy River catchment and La Grange area south of Broome.</w:t>
            </w:r>
          </w:p>
          <w:p w:rsidR="00A77A11" w:rsidRDefault="005A3A76">
            <w:pPr>
              <w:numPr>
                <w:ilvl w:val="0"/>
                <w:numId w:val="13"/>
              </w:numPr>
              <w:spacing w:before="114" w:after="117" w:line="259" w:lineRule="exact"/>
              <w:ind w:left="216" w:right="936"/>
              <w:textAlignment w:val="baseline"/>
              <w:rPr>
                <w:rFonts w:ascii="Cambria" w:eastAsia="Cambria" w:hAnsi="Cambria"/>
                <w:color w:val="404042"/>
                <w:sz w:val="18"/>
              </w:rPr>
            </w:pPr>
            <w:r>
              <w:rPr>
                <w:rFonts w:ascii="Cambria" w:eastAsia="Cambria" w:hAnsi="Cambria"/>
                <w:color w:val="404042"/>
                <w:sz w:val="18"/>
              </w:rPr>
              <w:t>Northern Beef Industry Development Centre - $15 million to establish this Centre in Broome.</w:t>
            </w:r>
          </w:p>
        </w:tc>
      </w:tr>
      <w:tr w:rsidR="00A77A11">
        <w:trPr>
          <w:trHeight w:hRule="exact" w:val="1776"/>
        </w:trPr>
        <w:tc>
          <w:tcPr>
            <w:tcW w:w="2516"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7" w:after="124" w:line="259" w:lineRule="exact"/>
              <w:ind w:left="288" w:right="216"/>
              <w:textAlignment w:val="baseline"/>
              <w:rPr>
                <w:rFonts w:ascii="Cambria" w:eastAsia="Cambria" w:hAnsi="Cambria"/>
                <w:color w:val="404042"/>
                <w:sz w:val="18"/>
              </w:rPr>
            </w:pPr>
            <w:r>
              <w:rPr>
                <w:rFonts w:ascii="Cambria" w:eastAsia="Cambria" w:hAnsi="Cambria"/>
                <w:color w:val="404042"/>
                <w:sz w:val="18"/>
              </w:rPr>
              <w:t>Pilbara Hinterland Agricultural Development Initiative – this includes crop trial and the Agricultural Pathways project</w:t>
            </w:r>
          </w:p>
        </w:tc>
        <w:tc>
          <w:tcPr>
            <w:tcW w:w="5824"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7" w:after="383" w:line="259" w:lineRule="exact"/>
              <w:ind w:left="180" w:right="396"/>
              <w:textAlignment w:val="baseline"/>
              <w:rPr>
                <w:rFonts w:ascii="Cambria" w:eastAsia="Cambria" w:hAnsi="Cambria"/>
                <w:color w:val="404042"/>
                <w:spacing w:val="-2"/>
                <w:sz w:val="18"/>
              </w:rPr>
            </w:pPr>
            <w:r>
              <w:rPr>
                <w:rFonts w:ascii="Cambria" w:eastAsia="Cambria" w:hAnsi="Cambria"/>
                <w:color w:val="404042"/>
                <w:spacing w:val="-2"/>
                <w:sz w:val="18"/>
              </w:rPr>
              <w:t>Development of irrigated agriculture opportunities through the use of surplus mine dewater (the removal of water from solid materials). The large volumes of surplus mine dewater will increase as mining operations intensify production, and provide an opportunity to investigate how surplus dewater can be used to irrigate land.</w:t>
            </w:r>
          </w:p>
        </w:tc>
      </w:tr>
      <w:tr w:rsidR="00A77A11">
        <w:trPr>
          <w:trHeight w:hRule="exact" w:val="508"/>
        </w:trPr>
        <w:tc>
          <w:tcPr>
            <w:tcW w:w="8340" w:type="dxa"/>
            <w:gridSpan w:val="2"/>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162" w:after="124" w:line="217" w:lineRule="exact"/>
              <w:ind w:left="308"/>
              <w:textAlignment w:val="baseline"/>
              <w:rPr>
                <w:rFonts w:ascii="Cambria" w:eastAsia="Cambria" w:hAnsi="Cambria"/>
                <w:b/>
                <w:color w:val="191919"/>
                <w:sz w:val="20"/>
              </w:rPr>
            </w:pPr>
            <w:r>
              <w:rPr>
                <w:rFonts w:ascii="Cambria" w:eastAsia="Cambria" w:hAnsi="Cambria"/>
                <w:b/>
                <w:color w:val="191919"/>
                <w:sz w:val="20"/>
              </w:rPr>
              <w:t>Commerce</w:t>
            </w:r>
          </w:p>
        </w:tc>
      </w:tr>
      <w:tr w:rsidR="00A77A11">
        <w:trPr>
          <w:trHeight w:hRule="exact" w:val="1767"/>
        </w:trPr>
        <w:tc>
          <w:tcPr>
            <w:tcW w:w="2516"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152" w:line="194" w:lineRule="exact"/>
              <w:ind w:left="288"/>
              <w:textAlignment w:val="baseline"/>
              <w:rPr>
                <w:rFonts w:ascii="Cambria" w:eastAsia="Cambria" w:hAnsi="Cambria"/>
                <w:color w:val="404042"/>
                <w:sz w:val="18"/>
              </w:rPr>
            </w:pPr>
            <w:r>
              <w:rPr>
                <w:rFonts w:ascii="Cambria" w:eastAsia="Cambria" w:hAnsi="Cambria"/>
                <w:color w:val="404042"/>
                <w:sz w:val="18"/>
              </w:rPr>
              <w:t>Regional Mobile</w:t>
            </w:r>
          </w:p>
          <w:p w:rsidR="00A77A11" w:rsidRDefault="005A3A76">
            <w:pPr>
              <w:spacing w:after="904" w:line="258" w:lineRule="exact"/>
              <w:ind w:left="360"/>
              <w:textAlignment w:val="baseline"/>
              <w:rPr>
                <w:rFonts w:ascii="Cambria" w:eastAsia="Cambria" w:hAnsi="Cambria"/>
                <w:color w:val="404042"/>
                <w:sz w:val="18"/>
              </w:rPr>
            </w:pPr>
            <w:r>
              <w:rPr>
                <w:rFonts w:ascii="Cambria" w:eastAsia="Cambria" w:hAnsi="Cambria"/>
                <w:color w:val="404042"/>
                <w:sz w:val="18"/>
              </w:rPr>
              <w:t>Communication Program (RMCP)</w:t>
            </w:r>
          </w:p>
        </w:tc>
        <w:tc>
          <w:tcPr>
            <w:tcW w:w="5824"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3" w:after="119" w:line="259" w:lineRule="exact"/>
              <w:ind w:left="180" w:right="612"/>
              <w:textAlignment w:val="baseline"/>
              <w:rPr>
                <w:rFonts w:ascii="Cambria" w:eastAsia="Cambria" w:hAnsi="Cambria"/>
                <w:color w:val="404042"/>
                <w:sz w:val="18"/>
              </w:rPr>
            </w:pPr>
            <w:r>
              <w:rPr>
                <w:rFonts w:ascii="Cambria" w:eastAsia="Cambria" w:hAnsi="Cambria"/>
                <w:color w:val="404042"/>
                <w:sz w:val="18"/>
              </w:rPr>
              <w:t>Ensuring critical mobile communications infrastructure is built in regional WA, in partnership with industry, to support regional emergency services and improve the communications capacity for regional industries. The $45 million RMCP, plus co-investment by Telstra Corporation Ltd, has a target of installing 16 towers in the Pilbara and 24 towers in the Kimberley.</w:t>
            </w:r>
          </w:p>
        </w:tc>
      </w:tr>
      <w:tr w:rsidR="00A77A11">
        <w:trPr>
          <w:trHeight w:hRule="exact" w:val="509"/>
        </w:trPr>
        <w:tc>
          <w:tcPr>
            <w:tcW w:w="8340" w:type="dxa"/>
            <w:gridSpan w:val="2"/>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162" w:after="124" w:line="217" w:lineRule="exact"/>
              <w:ind w:left="308"/>
              <w:textAlignment w:val="baseline"/>
              <w:rPr>
                <w:rFonts w:ascii="Cambria" w:eastAsia="Cambria" w:hAnsi="Cambria"/>
                <w:b/>
                <w:color w:val="191919"/>
                <w:sz w:val="20"/>
              </w:rPr>
            </w:pPr>
            <w:r>
              <w:rPr>
                <w:rFonts w:ascii="Cambria" w:eastAsia="Cambria" w:hAnsi="Cambria"/>
                <w:b/>
                <w:color w:val="191919"/>
                <w:sz w:val="20"/>
              </w:rPr>
              <w:t>Housing</w:t>
            </w:r>
          </w:p>
        </w:tc>
      </w:tr>
      <w:tr w:rsidR="00A77A11">
        <w:trPr>
          <w:trHeight w:hRule="exact" w:val="729"/>
        </w:trPr>
        <w:tc>
          <w:tcPr>
            <w:tcW w:w="2516"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151" w:after="369" w:line="194" w:lineRule="exact"/>
              <w:ind w:left="308"/>
              <w:textAlignment w:val="baseline"/>
              <w:rPr>
                <w:rFonts w:ascii="Cambria" w:eastAsia="Cambria" w:hAnsi="Cambria"/>
                <w:color w:val="404042"/>
                <w:sz w:val="18"/>
              </w:rPr>
            </w:pPr>
            <w:r>
              <w:rPr>
                <w:rFonts w:ascii="Cambria" w:eastAsia="Cambria" w:hAnsi="Cambria"/>
                <w:color w:val="404042"/>
                <w:sz w:val="18"/>
              </w:rPr>
              <w:t>Housing for Workers</w:t>
            </w:r>
          </w:p>
        </w:tc>
        <w:tc>
          <w:tcPr>
            <w:tcW w:w="5824"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86" w:after="110" w:line="259" w:lineRule="exact"/>
              <w:ind w:left="144" w:right="504"/>
              <w:textAlignment w:val="baseline"/>
              <w:rPr>
                <w:rFonts w:ascii="Cambria" w:eastAsia="Cambria" w:hAnsi="Cambria"/>
                <w:color w:val="404042"/>
                <w:sz w:val="18"/>
              </w:rPr>
            </w:pPr>
            <w:r>
              <w:rPr>
                <w:rFonts w:ascii="Cambria" w:eastAsia="Cambria" w:hAnsi="Cambria"/>
                <w:color w:val="404042"/>
                <w:sz w:val="18"/>
              </w:rPr>
              <w:t>A further $162 million is budgeted for regional housing for workers over the next four years.</w:t>
            </w:r>
          </w:p>
        </w:tc>
      </w:tr>
      <w:tr w:rsidR="00A77A11">
        <w:trPr>
          <w:trHeight w:hRule="exact" w:val="989"/>
        </w:trPr>
        <w:tc>
          <w:tcPr>
            <w:tcW w:w="2516"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9" w:after="103" w:line="259" w:lineRule="exact"/>
              <w:ind w:left="288" w:right="288"/>
              <w:textAlignment w:val="baseline"/>
              <w:rPr>
                <w:rFonts w:ascii="Cambria" w:eastAsia="Cambria" w:hAnsi="Cambria"/>
                <w:color w:val="404042"/>
                <w:sz w:val="18"/>
              </w:rPr>
            </w:pPr>
            <w:r>
              <w:rPr>
                <w:rFonts w:ascii="Cambria" w:eastAsia="Cambria" w:hAnsi="Cambria"/>
                <w:color w:val="404042"/>
                <w:sz w:val="18"/>
              </w:rPr>
              <w:t>Improving Water Quality in Remote Aboriginal Communities</w:t>
            </w:r>
          </w:p>
        </w:tc>
        <w:tc>
          <w:tcPr>
            <w:tcW w:w="5824"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7" w:after="105" w:line="259" w:lineRule="exact"/>
              <w:ind w:left="144" w:right="612"/>
              <w:textAlignment w:val="baseline"/>
              <w:rPr>
                <w:rFonts w:ascii="Cambria" w:eastAsia="Cambria" w:hAnsi="Cambria"/>
                <w:color w:val="404042"/>
                <w:spacing w:val="-1"/>
                <w:sz w:val="18"/>
              </w:rPr>
            </w:pPr>
            <w:r>
              <w:rPr>
                <w:rFonts w:ascii="Cambria" w:eastAsia="Cambria" w:hAnsi="Cambria"/>
                <w:color w:val="404042"/>
                <w:spacing w:val="-1"/>
                <w:sz w:val="18"/>
              </w:rPr>
              <w:t>This $12 million State Government project is assisting in ensuring safe and sustainable water supplies for the residents of remote Aboriginal communities in the Kimberley and Pilbara regions.</w:t>
            </w:r>
          </w:p>
        </w:tc>
      </w:tr>
    </w:tbl>
    <w:p w:rsidR="00A77A11" w:rsidRDefault="00A77A11">
      <w:pPr>
        <w:spacing w:after="887" w:line="20" w:lineRule="exact"/>
      </w:pPr>
    </w:p>
    <w:p w:rsidR="00A77A11" w:rsidRDefault="00A77A11">
      <w:pPr>
        <w:spacing w:after="887" w:line="20" w:lineRule="exact"/>
        <w:sectPr w:rsidR="00A77A11">
          <w:pgSz w:w="9979" w:h="14174"/>
          <w:pgMar w:top="1000" w:right="1025" w:bottom="237" w:left="614" w:header="720" w:footer="720" w:gutter="0"/>
          <w:cols w:space="720"/>
        </w:sectPr>
      </w:pPr>
    </w:p>
    <w:p w:rsidR="00A77A11" w:rsidRDefault="004E7428">
      <w:pPr>
        <w:tabs>
          <w:tab w:val="right" w:pos="4968"/>
        </w:tabs>
        <w:spacing w:line="175" w:lineRule="exact"/>
        <w:ind w:left="144"/>
        <w:textAlignment w:val="baseline"/>
        <w:rPr>
          <w:rFonts w:ascii="Trebuchet MS" w:eastAsia="Trebuchet MS" w:hAnsi="Trebuchet MS"/>
          <w:b/>
          <w:color w:val="C93429"/>
          <w:sz w:val="18"/>
        </w:rPr>
      </w:pPr>
      <w:r>
        <w:rPr>
          <w:noProof/>
          <w:lang w:val="en-AU" w:eastAsia="en-AU"/>
        </w:rPr>
        <mc:AlternateContent>
          <mc:Choice Requires="wps">
            <w:drawing>
              <wp:anchor distT="0" distB="0" distL="0" distR="0" simplePos="0" relativeHeight="251753472" behindDoc="1" locked="0" layoutInCell="1" allowOverlap="1">
                <wp:simplePos x="0" y="0"/>
                <wp:positionH relativeFrom="page">
                  <wp:posOffset>746760</wp:posOffset>
                </wp:positionH>
                <wp:positionV relativeFrom="page">
                  <wp:posOffset>8525510</wp:posOffset>
                </wp:positionV>
                <wp:extent cx="24130" cy="133985"/>
                <wp:effectExtent l="0" t="0" r="0" b="0"/>
                <wp:wrapNone/>
                <wp:docPr id="14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121" name="Picture"/>
                                  <wp:cNvGraphicFramePr/>
                                  <a:graphic xmlns:a="http://schemas.openxmlformats.org/drawingml/2006/main">
                                    <a:graphicData uri="http://schemas.openxmlformats.org/drawingml/2006/picture">
                                      <pic:pic xmlns:pic="http://schemas.openxmlformats.org/drawingml/2006/picture">
                                        <pic:nvPicPr>
                                          <pic:cNvPr id="121" name="Picture"/>
                                          <pic:cNvPicPr preferRelativeResize="0"/>
                                        </pic:nvPicPr>
                                        <pic:blipFill>
                                          <a:blip r:embed="rId125"/>
                                          <a:stretch>
                                            <a:fillRect/>
                                          </a:stretch>
                                        </pic:blipFill>
                                        <pic:spPr>
                                          <a:xfrm>
                                            <a:off x="0" y="0"/>
                                            <a:ext cx="24130" cy="13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272" type="#_x0000_t202" style="position:absolute;left:0;text-align:left;margin-left:58.8pt;margin-top:671.3pt;width:1.9pt;height:10.55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TdLtAIAALMFAAAOAAAAZHJzL2Uyb0RvYy54bWysVNtu2zAMfR+wfxD07voSJbWNOkUbx8OA&#10;7gK0+wDFlmNhtuRJSpyu2L+PkuOkl5dhmx8EWqKODslDXl0fuhbtmdJcigyHFwFGTJSy4mKb4W8P&#10;hRdjpA0VFW2lYBl+ZBpfL9+/uxr6lEWykW3FFAIQodOhz3BjTJ/6vi4b1lF9IXsm4LCWqqMGftXW&#10;rxQdAL1r/SgIFv4gVdUrWTKtYTcfD/HS4dc1K82XutbMoDbDwM24Vbl1Y1d/eUXTraJ9w8sjDfoX&#10;LDrKBTx6gsqpoWin+BuojpdKalmbi1J2vqxrXjIXA0QTBq+iuW9oz1wskBzdn9Kk/x9s+Xn/VSFe&#10;Qe0IlErQDor0wA4G3coDCuc2QUOvU/C778HTHGAfnF2wur+T5XeNhFw1VGzZjVJyaBitgGBob/rP&#10;ro442oJshk+ygnfozkgHdKhVZ7MH+UCADoV6PBXHcilhMyLhDA5KOAlnsyR21HyaTnd7pc0HJjtk&#10;jQwrKL3Dpvs7bSwXmk4u9ikhC962rvyteLEBjuMOvAxX7Znl4Kr5lATJOl7HxCPRYu2RIM+9m2JF&#10;vEURXs7zWb5a5eEv+25I0oZXFRP2mUlZIfmzyh01PmripC0tW15ZOEtJq+1m1Sq0p6Dswn0u43By&#10;dvNf0nBJgFhehRRGJLiNEq9YxJceKcjcSy6D2AvC5DZZBCQhefEypDsu2L+HhIYMJ/NoPkrpTPpV&#10;bIH73sZG044bmB0t7zIcn5xoagW4FpUrraG8He1nqbD0z6mAck+FdnK1Ch21ag6bg2uNiCymPtjI&#10;6hEUrCRIDNQIkw+MRqqfGA0wRTKsf+yoYhi1HwV0gR05k6EmYzMZVJRwNcMGo9FcmXE07XrFtw0g&#10;j30m5A10Ss2djG1LjSyO/QWTwUVznGJ29Dz/d17nWbv8DQAA//8DAFBLAwQUAAYACAAAACEAMM6w&#10;5+AAAAANAQAADwAAAGRycy9kb3ducmV2LnhtbEyPwU7DMBBE70j8g7VI3KiTtEppGqeqEJyQEGk4&#10;cHRiN7Ear0PstuHv2ZzKbWZ3NPs23022Zxc9euNQQLyIgGlsnDLYCviq3p6egfkgUcneoRbwqz3s&#10;ivu7XGbKXbHUl0NoGZWgz6SALoQh49w3nbbSL9ygkXZHN1oZyI4tV6O8UrnteRJFKbfSIF3o5KBf&#10;Ot2cDmcrYP+N5av5+ag/y2NpqmoT4Xt6EuLxYdpvgQU9hVsYZnxCh4KYandG5VlPPl6nFCWxXCWk&#10;5kgSr4DV8yhdroEXOf//RfEHAAD//wMAUEsBAi0AFAAGAAgAAAAhALaDOJL+AAAA4QEAABMAAAAA&#10;AAAAAAAAAAAAAAAAAFtDb250ZW50X1R5cGVzXS54bWxQSwECLQAUAAYACAAAACEAOP0h/9YAAACU&#10;AQAACwAAAAAAAAAAAAAAAAAvAQAAX3JlbHMvLnJlbHNQSwECLQAUAAYACAAAACEAGkk3S7QCAACz&#10;BQAADgAAAAAAAAAAAAAAAAAuAgAAZHJzL2Uyb0RvYy54bWxQSwECLQAUAAYACAAAACEAMM6w5+AA&#10;AAANAQAADwAAAAAAAAAAAAAAAAAOBQAAZHJzL2Rvd25yZXYueG1sUEsFBgAAAAAEAAQA8wAAABsG&#10;AAAAAA==&#10;" filled="f" stroked="f">
                <v:textbox inset="0,0,0,0">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121" name="Picture"/>
                            <wp:cNvGraphicFramePr/>
                            <a:graphic xmlns:a="http://schemas.openxmlformats.org/drawingml/2006/main">
                              <a:graphicData uri="http://schemas.openxmlformats.org/drawingml/2006/picture">
                                <pic:pic xmlns:pic="http://schemas.openxmlformats.org/drawingml/2006/picture">
                                  <pic:nvPicPr>
                                    <pic:cNvPr id="121" name="Picture"/>
                                    <pic:cNvPicPr preferRelativeResize="0"/>
                                  </pic:nvPicPr>
                                  <pic:blipFill>
                                    <a:blip r:embed="rId125"/>
                                    <a:stretch>
                                      <a:fillRect/>
                                    </a:stretch>
                                  </pic:blipFill>
                                  <pic:spPr>
                                    <a:xfrm>
                                      <a:off x="0" y="0"/>
                                      <a:ext cx="24130" cy="133985"/>
                                    </a:xfrm>
                                    <a:prstGeom prst="rect">
                                      <a:avLst/>
                                    </a:prstGeom>
                                  </pic:spPr>
                                </pic:pic>
                              </a:graphicData>
                            </a:graphic>
                          </wp:inline>
                        </w:drawing>
                      </w:r>
                    </w:p>
                  </w:txbxContent>
                </v:textbox>
                <w10:wrap anchorx="page" anchory="page"/>
              </v:shape>
            </w:pict>
          </mc:Fallback>
        </mc:AlternateContent>
      </w:r>
      <w:r w:rsidR="005A3A76">
        <w:rPr>
          <w:rFonts w:ascii="Trebuchet MS" w:eastAsia="Trebuchet MS" w:hAnsi="Trebuchet MS"/>
          <w:b/>
          <w:color w:val="C93429"/>
          <w:sz w:val="18"/>
        </w:rPr>
        <w:t>88</w:t>
      </w:r>
      <w:r w:rsidR="005A3A76">
        <w:rPr>
          <w:rFonts w:ascii="Trebuchet MS" w:eastAsia="Trebuchet MS" w:hAnsi="Trebuchet MS"/>
          <w:b/>
          <w:color w:val="C93429"/>
          <w:sz w:val="18"/>
        </w:rPr>
        <w:tab/>
      </w:r>
      <w:r w:rsidR="005A3A76">
        <w:rPr>
          <w:rFonts w:ascii="Trebuchet MS" w:eastAsia="Trebuchet MS" w:hAnsi="Trebuchet MS"/>
          <w:b/>
          <w:color w:val="C93429"/>
          <w:sz w:val="17"/>
        </w:rPr>
        <w:t>GREEN PAPER ON DEVELOPING NORTHERN AUSTRALIA</w:t>
      </w:r>
    </w:p>
    <w:p w:rsidR="00A77A11" w:rsidRDefault="00A77A11">
      <w:pPr>
        <w:sectPr w:rsidR="00A77A11">
          <w:type w:val="continuous"/>
          <w:pgSz w:w="9979" w:h="14174"/>
          <w:pgMar w:top="1000" w:right="4390" w:bottom="237" w:left="614" w:header="720" w:footer="720" w:gutter="0"/>
          <w:cols w:space="720"/>
        </w:sectPr>
      </w:pPr>
    </w:p>
    <w:p w:rsidR="00A77A11" w:rsidRDefault="004E7428">
      <w:pPr>
        <w:rPr>
          <w:sz w:val="2"/>
        </w:rPr>
      </w:pPr>
      <w:r>
        <w:rPr>
          <w:noProof/>
          <w:lang w:val="en-AU" w:eastAsia="en-AU"/>
        </w:rPr>
        <w:lastRenderedPageBreak/>
        <mc:AlternateContent>
          <mc:Choice Requires="wps">
            <w:drawing>
              <wp:anchor distT="0" distB="0" distL="0" distR="0" simplePos="0" relativeHeight="251754496" behindDoc="1" locked="0" layoutInCell="1" allowOverlap="1">
                <wp:simplePos x="0" y="0"/>
                <wp:positionH relativeFrom="page">
                  <wp:posOffset>4852670</wp:posOffset>
                </wp:positionH>
                <wp:positionV relativeFrom="page">
                  <wp:posOffset>8174990</wp:posOffset>
                </wp:positionV>
                <wp:extent cx="1151890" cy="569595"/>
                <wp:effectExtent l="0" t="0" r="0" b="0"/>
                <wp:wrapSquare wrapText="bothSides"/>
                <wp:docPr id="14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6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69595"/>
                                  <wp:effectExtent l="0" t="0" r="0" b="0"/>
                                  <wp:docPr id="122" name="Picture"/>
                                  <wp:cNvGraphicFramePr/>
                                  <a:graphic xmlns:a="http://schemas.openxmlformats.org/drawingml/2006/main">
                                    <a:graphicData uri="http://schemas.openxmlformats.org/drawingml/2006/picture">
                                      <pic:pic xmlns:pic="http://schemas.openxmlformats.org/drawingml/2006/picture">
                                        <pic:nvPicPr>
                                          <pic:cNvPr id="122" name="Picture"/>
                                          <pic:cNvPicPr preferRelativeResize="0"/>
                                        </pic:nvPicPr>
                                        <pic:blipFill>
                                          <a:blip r:embed="rId130"/>
                                          <a:stretch>
                                            <a:fillRect/>
                                          </a:stretch>
                                        </pic:blipFill>
                                        <pic:spPr>
                                          <a:xfrm>
                                            <a:off x="0" y="0"/>
                                            <a:ext cx="1151890" cy="5695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273" type="#_x0000_t202" style="position:absolute;margin-left:382.1pt;margin-top:643.7pt;width:90.7pt;height:44.85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KKfsgIAALU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fhEiNOOmjSPR01uhEj8kNToKFXKfjd9eCpR9gHZ0tW9bei/KYQF+uG8B29llIMDSUVJOibm+7Z&#10;1QlHGZDt8FFUEIfstbBAYy07Uz2oBwJ0aNTDqTkml9KE9CM/TuCohLNokURJZEOQdL7dS6XfU9Eh&#10;Y2RYQvMtOjncKm2yIensYoJxUbC2tQJo+bMNcJx2IDZcNWcmC9vPx8RLNvEmDp0wWGyc0Mtz57pY&#10;h86i8JdR/i5fr3P/p4nrh2nDqopyE2bWlh/+We+OKp9UcVKXEi2rDJxJScnddt1KdCCg7cJ+x4Kc&#10;ubnP07BFAC4vKPlB6N0EiVMs4qUTFmHkJEsvdjw/uUkWXpiEefGc0i3j9N8poSHDSRREk5h+y82z&#10;32tuJO2YhunRsi7D8cmJpEaCG17Z1mrC2sk+K4VJ/6kU0O650VawRqOTWvW4He3jCOBxAJyR81ZU&#10;D6BhKUBioEaYfWA0Qv7AaIA5kmH1fU8kxaj9wOEdmKEzG3I2trNBeAlXM6wxmsy1nobTvpds1wDy&#10;9NK4uIa3UjMr46csji8MZoNlc5xjZvic/1uvp2m7+gUAAP//AwBQSwMEFAAGAAgAAAAhAI7/9DPi&#10;AAAADQEAAA8AAABkcnMvZG93bnJldi54bWxMj8FOwzAMhu9IvENkJG4sXSnt1jWdJgQnJERXDjum&#10;TdZGa5zSZFt5e8wJjvb/6ffnYjvbgV305I1DActFBExj65TBTsBn/fqwAuaDRCUHh1rAt/awLW9v&#10;Cpkrd8VKX/ahY1SCPpcC+hDGnHPf9tpKv3CjRsqObrIy0Dh1XE3ySuV24HEUpdxKg3Shl6N+7nV7&#10;2p+tgN0Bqxfz9d58VMfK1PU6wrf0JMT93bzbAAt6Dn8w/OqTOpTk1LgzKs8GAVmaxIRSEK+yBBgh&#10;6+QpBdbQ6jHLlsDLgv//ovwBAAD//wMAUEsBAi0AFAAGAAgAAAAhALaDOJL+AAAA4QEAABMAAAAA&#10;AAAAAAAAAAAAAAAAAFtDb250ZW50X1R5cGVzXS54bWxQSwECLQAUAAYACAAAACEAOP0h/9YAAACU&#10;AQAACwAAAAAAAAAAAAAAAAAvAQAAX3JlbHMvLnJlbHNQSwECLQAUAAYACAAAACEAbZiin7ICAAC1&#10;BQAADgAAAAAAAAAAAAAAAAAuAgAAZHJzL2Uyb0RvYy54bWxQSwECLQAUAAYACAAAACEAjv/0M+IA&#10;AAANAQAADwAAAAAAAAAAAAAAAAAMBQAAZHJzL2Rvd25yZXYueG1sUEsFBgAAAAAEAAQA8wAAABsG&#10;AAAAAA==&#10;" filled="f" stroked="f">
                <v:textbox inset="0,0,0,0">
                  <w:txbxContent>
                    <w:p w:rsidR="00A77A11" w:rsidRDefault="005A3A76">
                      <w:pPr>
                        <w:textAlignment w:val="baseline"/>
                      </w:pPr>
                      <w:r>
                        <w:rPr>
                          <w:noProof/>
                          <w:lang w:val="en-AU" w:eastAsia="en-AU"/>
                        </w:rPr>
                        <w:drawing>
                          <wp:inline distT="0" distB="0" distL="0" distR="0">
                            <wp:extent cx="1151890" cy="569595"/>
                            <wp:effectExtent l="0" t="0" r="0" b="0"/>
                            <wp:docPr id="122" name="Picture"/>
                            <wp:cNvGraphicFramePr/>
                            <a:graphic xmlns:a="http://schemas.openxmlformats.org/drawingml/2006/main">
                              <a:graphicData uri="http://schemas.openxmlformats.org/drawingml/2006/picture">
                                <pic:pic xmlns:pic="http://schemas.openxmlformats.org/drawingml/2006/picture">
                                  <pic:nvPicPr>
                                    <pic:cNvPr id="122" name="Picture"/>
                                    <pic:cNvPicPr preferRelativeResize="0"/>
                                  </pic:nvPicPr>
                                  <pic:blipFill>
                                    <a:blip r:embed="rId130"/>
                                    <a:stretch>
                                      <a:fillRect/>
                                    </a:stretch>
                                  </pic:blipFill>
                                  <pic:spPr>
                                    <a:xfrm>
                                      <a:off x="0" y="0"/>
                                      <a:ext cx="1151890" cy="569595"/>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55520" behindDoc="1" locked="0" layoutInCell="1" allowOverlap="1">
                <wp:simplePos x="0" y="0"/>
                <wp:positionH relativeFrom="page">
                  <wp:posOffset>5301615</wp:posOffset>
                </wp:positionH>
                <wp:positionV relativeFrom="page">
                  <wp:posOffset>8524875</wp:posOffset>
                </wp:positionV>
                <wp:extent cx="247650" cy="132715"/>
                <wp:effectExtent l="0" t="0" r="0" b="0"/>
                <wp:wrapSquare wrapText="bothSides"/>
                <wp:docPr id="14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3" w:line="194" w:lineRule="exact"/>
                              <w:textAlignment w:val="baseline"/>
                              <w:rPr>
                                <w:rFonts w:ascii="Trebuchet MS" w:eastAsia="Trebuchet MS" w:hAnsi="Trebuchet MS"/>
                                <w:b/>
                                <w:color w:val="C93429"/>
                                <w:spacing w:val="22"/>
                                <w:sz w:val="18"/>
                              </w:rPr>
                            </w:pPr>
                            <w:r>
                              <w:rPr>
                                <w:rFonts w:ascii="Trebuchet MS" w:eastAsia="Trebuchet MS" w:hAnsi="Trebuchet MS"/>
                                <w:b/>
                                <w:color w:val="C93429"/>
                                <w:spacing w:val="22"/>
                                <w:sz w:val="18"/>
                              </w:rPr>
                              <w:t>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274" type="#_x0000_t202" style="position:absolute;margin-left:417.45pt;margin-top:671.25pt;width:19.5pt;height:10.45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Cx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wwoiTDpr0QEeNbsWI/EtToKFXKfjd9+CpR9gHZ0tW9Xei/KoQF+uG8B29kVIMDSUVJOibm+7Z&#10;1QlHGZDt8EFUEIfstbBAYy07Uz2oBwJ0aNTjqTkmlxI2g3AZLeCkhCP/Mlj6CxuBpPPlXir9jooO&#10;GSPDEnpvwcnhTmmTDElnFxOLi4K1re1/y59tgOO0A6HhqjkzSdh2/ki8ZBNv4tAJg2jjhF6eOzfF&#10;OnSiwl8u8st8vc79nyauH6YNqyrKTZhZWn74Z607inwSxUlcSrSsMnAmJSV323Ur0YGAtAv7HQty&#10;5uY+T8MWAbi8oOQHoXcbJE4RxUsnLMKFkyy92PH85DaJvDAJ8+I5pTvG6b9TQkOGk0WwmLT0W26e&#10;/V5zI2nHNAyPlnUZjk9OJDUK3PDKtlYT1k72WSlM+k+lgHbPjbZ6NRKdxKrH7WjfRhDGJr5R81ZU&#10;jyBhKUBioEYYfWA0Qn7HaIAxkmH1bU8kxah9z+EZmJkzG3I2trNBeAlXM6wxmsy1nmbTvpds1wDy&#10;9NC4uIGnUjMr46csjg8MRoNlcxxjZvac/1uvp2G7+gUAAP//AwBQSwMEFAAGAAgAAAAhAP5e0f7h&#10;AAAADQEAAA8AAABkcnMvZG93bnJldi54bWxMj8FOwzAQRO9I/IO1SNyoQxNCmsapKgQnJEQaDj06&#10;sZtYjdchdtvw92xPcNyZp9mZYjPbgZ315I1DAY+LCJjG1imDnYCv+u0hA+aDRCUHh1rAj/awKW9v&#10;Cpkrd8FKn3ehYxSCPpcC+hDGnHPf9tpKv3CjRvIObrIy0Dl1XE3yQuF24MsoSrmVBulDL0f90uv2&#10;uDtZAds9Vq/m+6P5rA6VqetVhO/pUYj7u3m7Bhb0HP5guNan6lBSp8adUHk2CMjiZEUoGXGyfAJG&#10;SPYck9RcpTROgJcF/7+i/AUAAP//AwBQSwECLQAUAAYACAAAACEAtoM4kv4AAADhAQAAEwAAAAAA&#10;AAAAAAAAAAAAAAAAW0NvbnRlbnRfVHlwZXNdLnhtbFBLAQItABQABgAIAAAAIQA4/SH/1gAAAJQB&#10;AAALAAAAAAAAAAAAAAAAAC8BAABfcmVscy8ucmVsc1BLAQItABQABgAIAAAAIQBSwQCxsgIAALQF&#10;AAAOAAAAAAAAAAAAAAAAAC4CAABkcnMvZTJvRG9jLnhtbFBLAQItABQABgAIAAAAIQD+XtH+4QAA&#10;AA0BAAAPAAAAAAAAAAAAAAAAAAwFAABkcnMvZG93bnJldi54bWxQSwUGAAAAAAQABADzAAAAGgYA&#10;AAAA&#10;" filled="f" stroked="f">
                <v:textbox inset="0,0,0,0">
                  <w:txbxContent>
                    <w:p w:rsidR="00A77A11" w:rsidRDefault="005A3A76">
                      <w:pPr>
                        <w:spacing w:before="3" w:line="194" w:lineRule="exact"/>
                        <w:textAlignment w:val="baseline"/>
                        <w:rPr>
                          <w:rFonts w:ascii="Trebuchet MS" w:eastAsia="Trebuchet MS" w:hAnsi="Trebuchet MS"/>
                          <w:b/>
                          <w:color w:val="C93429"/>
                          <w:spacing w:val="22"/>
                          <w:sz w:val="18"/>
                        </w:rPr>
                      </w:pPr>
                      <w:r>
                        <w:rPr>
                          <w:rFonts w:ascii="Trebuchet MS" w:eastAsia="Trebuchet MS" w:hAnsi="Trebuchet MS"/>
                          <w:b/>
                          <w:color w:val="C93429"/>
                          <w:spacing w:val="22"/>
                          <w:sz w:val="18"/>
                        </w:rPr>
                        <w:t>89</w:t>
                      </w:r>
                    </w:p>
                  </w:txbxContent>
                </v:textbox>
                <w10:wrap type="square" anchorx="page" anchory="page"/>
              </v:shape>
            </w:pict>
          </mc:Fallback>
        </mc:AlternateContent>
      </w:r>
    </w:p>
    <w:tbl>
      <w:tblPr>
        <w:tblW w:w="0" w:type="auto"/>
        <w:tblLayout w:type="fixed"/>
        <w:tblCellMar>
          <w:left w:w="0" w:type="dxa"/>
          <w:right w:w="0" w:type="dxa"/>
        </w:tblCellMar>
        <w:tblLook w:val="04A0" w:firstRow="1" w:lastRow="0" w:firstColumn="1" w:lastColumn="0" w:noHBand="0" w:noVBand="1"/>
      </w:tblPr>
      <w:tblGrid>
        <w:gridCol w:w="2389"/>
        <w:gridCol w:w="5951"/>
      </w:tblGrid>
      <w:tr w:rsidR="00A77A11">
        <w:trPr>
          <w:trHeight w:hRule="exact" w:val="490"/>
        </w:trPr>
        <w:tc>
          <w:tcPr>
            <w:tcW w:w="8340" w:type="dxa"/>
            <w:gridSpan w:val="2"/>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143" w:after="121" w:line="215" w:lineRule="exact"/>
              <w:ind w:left="191"/>
              <w:textAlignment w:val="baseline"/>
              <w:rPr>
                <w:rFonts w:ascii="Cambria" w:eastAsia="Cambria" w:hAnsi="Cambria"/>
                <w:b/>
                <w:color w:val="191919"/>
                <w:sz w:val="20"/>
              </w:rPr>
            </w:pPr>
            <w:r>
              <w:rPr>
                <w:rFonts w:ascii="Cambria" w:eastAsia="Cambria" w:hAnsi="Cambria"/>
                <w:b/>
                <w:color w:val="191919"/>
                <w:sz w:val="20"/>
              </w:rPr>
              <w:t>Parks and Wildlife</w:t>
            </w:r>
          </w:p>
        </w:tc>
      </w:tr>
      <w:tr w:rsidR="00A77A11">
        <w:trPr>
          <w:trHeight w:hRule="exact" w:val="2284"/>
        </w:trPr>
        <w:tc>
          <w:tcPr>
            <w:tcW w:w="2389"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84" w:after="1675" w:line="260" w:lineRule="exact"/>
              <w:jc w:val="center"/>
              <w:textAlignment w:val="baseline"/>
              <w:rPr>
                <w:rFonts w:ascii="Cambria" w:eastAsia="Cambria" w:hAnsi="Cambria"/>
                <w:color w:val="404042"/>
                <w:sz w:val="18"/>
              </w:rPr>
            </w:pPr>
            <w:r>
              <w:rPr>
                <w:rFonts w:ascii="Cambria" w:eastAsia="Cambria" w:hAnsi="Cambria"/>
                <w:color w:val="404042"/>
                <w:sz w:val="18"/>
              </w:rPr>
              <w:t xml:space="preserve">Kimberley Science and </w:t>
            </w:r>
            <w:r>
              <w:rPr>
                <w:rFonts w:ascii="Cambria" w:eastAsia="Cambria" w:hAnsi="Cambria"/>
                <w:color w:val="404042"/>
                <w:sz w:val="18"/>
              </w:rPr>
              <w:br/>
              <w:t>Conservation Strategy</w:t>
            </w:r>
          </w:p>
        </w:tc>
        <w:tc>
          <w:tcPr>
            <w:tcW w:w="5951"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84" w:after="115" w:line="260" w:lineRule="exact"/>
              <w:ind w:left="180" w:right="468"/>
              <w:textAlignment w:val="baseline"/>
              <w:rPr>
                <w:rFonts w:ascii="Cambria" w:eastAsia="Cambria" w:hAnsi="Cambria"/>
                <w:color w:val="404042"/>
                <w:spacing w:val="-1"/>
                <w:sz w:val="18"/>
              </w:rPr>
            </w:pPr>
            <w:r>
              <w:rPr>
                <w:rFonts w:ascii="Cambria" w:eastAsia="Cambria" w:hAnsi="Cambria"/>
                <w:color w:val="404042"/>
                <w:spacing w:val="-1"/>
                <w:sz w:val="18"/>
              </w:rPr>
              <w:t>Implementation of the $81.5 million Kimberley Science and Conservation Strategy will involve a range of WA Government agencies, traditional owners, local governments and non-government and commercial organisations. The centrepiece of the strategy is to establish and manage a network of marine and terrestrial parks. The parks will be jointly managed with traditional owners and provide opportunities for Aboriginal employment. They will add to the nature and culture based tourism opportunities in the region.</w:t>
            </w:r>
          </w:p>
        </w:tc>
      </w:tr>
      <w:tr w:rsidR="00A77A11">
        <w:trPr>
          <w:trHeight w:hRule="exact" w:val="509"/>
        </w:trPr>
        <w:tc>
          <w:tcPr>
            <w:tcW w:w="8340" w:type="dxa"/>
            <w:gridSpan w:val="2"/>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162" w:after="122" w:line="215" w:lineRule="exact"/>
              <w:ind w:left="191"/>
              <w:textAlignment w:val="baseline"/>
              <w:rPr>
                <w:rFonts w:ascii="Cambria" w:eastAsia="Cambria" w:hAnsi="Cambria"/>
                <w:b/>
                <w:color w:val="191919"/>
                <w:sz w:val="20"/>
              </w:rPr>
            </w:pPr>
            <w:r>
              <w:rPr>
                <w:rFonts w:ascii="Cambria" w:eastAsia="Cambria" w:hAnsi="Cambria"/>
                <w:b/>
                <w:color w:val="191919"/>
                <w:sz w:val="20"/>
              </w:rPr>
              <w:t>Pilbara Cities</w:t>
            </w:r>
          </w:p>
        </w:tc>
      </w:tr>
      <w:tr w:rsidR="00A77A11">
        <w:trPr>
          <w:trHeight w:hRule="exact" w:val="1507"/>
        </w:trPr>
        <w:tc>
          <w:tcPr>
            <w:tcW w:w="2389"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151" w:after="1159" w:line="192" w:lineRule="exact"/>
              <w:ind w:left="191"/>
              <w:textAlignment w:val="baseline"/>
              <w:rPr>
                <w:rFonts w:ascii="Cambria" w:eastAsia="Cambria" w:hAnsi="Cambria"/>
                <w:color w:val="404042"/>
                <w:sz w:val="18"/>
              </w:rPr>
            </w:pPr>
            <w:r>
              <w:rPr>
                <w:rFonts w:ascii="Cambria" w:eastAsia="Cambria" w:hAnsi="Cambria"/>
                <w:color w:val="404042"/>
                <w:sz w:val="18"/>
              </w:rPr>
              <w:t>Pilbara Cities Initiatives</w:t>
            </w:r>
          </w:p>
        </w:tc>
        <w:tc>
          <w:tcPr>
            <w:tcW w:w="5951"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85" w:after="117" w:line="260" w:lineRule="exact"/>
              <w:ind w:left="180" w:right="540"/>
              <w:textAlignment w:val="baseline"/>
              <w:rPr>
                <w:rFonts w:ascii="Cambria" w:eastAsia="Cambria" w:hAnsi="Cambria"/>
                <w:color w:val="404042"/>
                <w:sz w:val="18"/>
              </w:rPr>
            </w:pPr>
            <w:r>
              <w:rPr>
                <w:rFonts w:ascii="Cambria" w:eastAsia="Cambria" w:hAnsi="Cambria"/>
                <w:color w:val="404042"/>
                <w:sz w:val="18"/>
              </w:rPr>
              <w:t>The implementation of the Pilbara Cities vision, spanning from its inception in 2009 until 2017, will see in excess of $1.5 billion invested in the Pilbara region, transforming it into a vibrant network of communities that are economically successful and socially sustainable.</w:t>
            </w:r>
          </w:p>
        </w:tc>
      </w:tr>
      <w:tr w:rsidR="00A77A11">
        <w:trPr>
          <w:trHeight w:hRule="exact" w:val="509"/>
        </w:trPr>
        <w:tc>
          <w:tcPr>
            <w:tcW w:w="8340" w:type="dxa"/>
            <w:gridSpan w:val="2"/>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162" w:after="120" w:line="217" w:lineRule="exact"/>
              <w:ind w:left="191"/>
              <w:textAlignment w:val="baseline"/>
              <w:rPr>
                <w:rFonts w:ascii="Cambria" w:eastAsia="Cambria" w:hAnsi="Cambria"/>
                <w:b/>
                <w:color w:val="191919"/>
                <w:sz w:val="20"/>
              </w:rPr>
            </w:pPr>
            <w:r>
              <w:rPr>
                <w:rFonts w:ascii="Cambria" w:eastAsia="Cambria" w:hAnsi="Cambria"/>
                <w:b/>
                <w:color w:val="191919"/>
                <w:sz w:val="20"/>
              </w:rPr>
              <w:t>Regional Development</w:t>
            </w:r>
          </w:p>
        </w:tc>
      </w:tr>
      <w:tr w:rsidR="00A77A11">
        <w:trPr>
          <w:trHeight w:hRule="exact" w:val="994"/>
        </w:trPr>
        <w:tc>
          <w:tcPr>
            <w:tcW w:w="2389"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0" w:after="374" w:line="260" w:lineRule="exact"/>
              <w:jc w:val="center"/>
              <w:textAlignment w:val="baseline"/>
              <w:rPr>
                <w:rFonts w:ascii="Cambria" w:eastAsia="Cambria" w:hAnsi="Cambria"/>
                <w:color w:val="404042"/>
                <w:sz w:val="18"/>
              </w:rPr>
            </w:pPr>
            <w:r>
              <w:rPr>
                <w:rFonts w:ascii="Cambria" w:eastAsia="Cambria" w:hAnsi="Cambria"/>
                <w:color w:val="404042"/>
                <w:sz w:val="18"/>
              </w:rPr>
              <w:t xml:space="preserve">Royalties for Regions </w:t>
            </w:r>
            <w:r>
              <w:rPr>
                <w:rFonts w:ascii="Cambria" w:eastAsia="Cambria" w:hAnsi="Cambria"/>
                <w:color w:val="404042"/>
                <w:sz w:val="18"/>
              </w:rPr>
              <w:br/>
              <w:t>funded projects in total</w:t>
            </w:r>
          </w:p>
        </w:tc>
        <w:tc>
          <w:tcPr>
            <w:tcW w:w="5951"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87" w:after="117" w:line="260" w:lineRule="exact"/>
              <w:ind w:left="180" w:right="612"/>
              <w:textAlignment w:val="baseline"/>
              <w:rPr>
                <w:rFonts w:ascii="Cambria" w:eastAsia="Cambria" w:hAnsi="Cambria"/>
                <w:color w:val="404042"/>
                <w:sz w:val="18"/>
              </w:rPr>
            </w:pPr>
            <w:r>
              <w:rPr>
                <w:rFonts w:ascii="Cambria" w:eastAsia="Cambria" w:hAnsi="Cambria"/>
                <w:color w:val="404042"/>
                <w:sz w:val="18"/>
              </w:rPr>
              <w:t>Royalties for Regions has funded $4.2 billion on 3,500 wide ranging projects across the whole of regional Western Australia since late 2008.</w:t>
            </w:r>
          </w:p>
        </w:tc>
      </w:tr>
      <w:tr w:rsidR="00A77A11">
        <w:trPr>
          <w:trHeight w:hRule="exact" w:val="2299"/>
        </w:trPr>
        <w:tc>
          <w:tcPr>
            <w:tcW w:w="2389"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4" w:after="1680" w:line="260" w:lineRule="exact"/>
              <w:ind w:left="180"/>
              <w:textAlignment w:val="baseline"/>
              <w:rPr>
                <w:rFonts w:ascii="Cambria" w:eastAsia="Cambria" w:hAnsi="Cambria"/>
                <w:color w:val="404042"/>
                <w:sz w:val="18"/>
              </w:rPr>
            </w:pPr>
            <w:r>
              <w:rPr>
                <w:rFonts w:ascii="Cambria" w:eastAsia="Cambria" w:hAnsi="Cambria"/>
                <w:color w:val="404042"/>
                <w:sz w:val="18"/>
              </w:rPr>
              <w:t>Ord-East Kimberley Expansion Project</w:t>
            </w:r>
          </w:p>
        </w:tc>
        <w:tc>
          <w:tcPr>
            <w:tcW w:w="5951"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4" w:after="120" w:line="260" w:lineRule="exact"/>
              <w:ind w:left="180" w:right="468"/>
              <w:textAlignment w:val="baseline"/>
              <w:rPr>
                <w:rFonts w:ascii="Cambria" w:eastAsia="Cambria" w:hAnsi="Cambria"/>
                <w:color w:val="404042"/>
                <w:spacing w:val="-2"/>
                <w:sz w:val="18"/>
              </w:rPr>
            </w:pPr>
            <w:r>
              <w:rPr>
                <w:rFonts w:ascii="Cambria" w:eastAsia="Cambria" w:hAnsi="Cambria"/>
                <w:color w:val="404042"/>
                <w:spacing w:val="-2"/>
                <w:sz w:val="18"/>
              </w:rPr>
              <w:t>$322 million was spent to increase the size of the Ord River Irrigation Area through developing agriculture and constructing irrigation infrastructure. Further commitments are planned to expand the Ord River Irrigation Area into the NT and other areas on the Western Australian side of the State border, to help realise the full potential of irrigated agriculture in the East Kimberley. The total investment from Royalties for Regions for infrastructure and services in the Kimberley region in 2012-13 was $198.8 million.</w:t>
            </w:r>
          </w:p>
        </w:tc>
      </w:tr>
      <w:tr w:rsidR="00A77A11">
        <w:trPr>
          <w:trHeight w:hRule="exact" w:val="1522"/>
        </w:trPr>
        <w:tc>
          <w:tcPr>
            <w:tcW w:w="2389"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2" w:after="909" w:line="260" w:lineRule="exact"/>
              <w:ind w:left="180"/>
              <w:textAlignment w:val="baseline"/>
              <w:rPr>
                <w:rFonts w:ascii="Cambria" w:eastAsia="Cambria" w:hAnsi="Cambria"/>
                <w:color w:val="404042"/>
                <w:sz w:val="18"/>
              </w:rPr>
            </w:pPr>
            <w:r>
              <w:rPr>
                <w:rFonts w:ascii="Cambria" w:eastAsia="Cambria" w:hAnsi="Cambria"/>
                <w:color w:val="404042"/>
                <w:sz w:val="18"/>
              </w:rPr>
              <w:t>West Kimberley Revitalisation</w:t>
            </w:r>
          </w:p>
        </w:tc>
        <w:tc>
          <w:tcPr>
            <w:tcW w:w="5951"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0" w:after="131" w:line="260" w:lineRule="exact"/>
              <w:ind w:left="180" w:right="612"/>
              <w:textAlignment w:val="baseline"/>
              <w:rPr>
                <w:rFonts w:ascii="Cambria" w:eastAsia="Cambria" w:hAnsi="Cambria"/>
                <w:color w:val="404042"/>
                <w:sz w:val="18"/>
              </w:rPr>
            </w:pPr>
            <w:r>
              <w:rPr>
                <w:rFonts w:ascii="Cambria" w:eastAsia="Cambria" w:hAnsi="Cambria"/>
                <w:color w:val="404042"/>
                <w:sz w:val="18"/>
              </w:rPr>
              <w:t>$61.3 million has been allocated for this revitalisation. Seven programs include Broome China Town Redevelopment, West Kimberley Transitional Housing Program, West Kimberley Strategic Development Unit, Fitzroy Crossing Courthouse, Broome Wharf Extension of Life, Broome Road Industrial Area.</w:t>
            </w:r>
          </w:p>
        </w:tc>
      </w:tr>
      <w:tr w:rsidR="00A77A11">
        <w:trPr>
          <w:trHeight w:hRule="exact" w:val="1723"/>
        </w:trPr>
        <w:tc>
          <w:tcPr>
            <w:tcW w:w="2389"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2" w:line="260" w:lineRule="exact"/>
              <w:ind w:left="216"/>
              <w:textAlignment w:val="baseline"/>
              <w:rPr>
                <w:rFonts w:ascii="Cambria" w:eastAsia="Cambria" w:hAnsi="Cambria"/>
                <w:color w:val="404042"/>
                <w:sz w:val="18"/>
              </w:rPr>
            </w:pPr>
            <w:r>
              <w:rPr>
                <w:rFonts w:ascii="Cambria" w:eastAsia="Cambria" w:hAnsi="Cambria"/>
                <w:color w:val="404042"/>
                <w:sz w:val="18"/>
              </w:rPr>
              <w:t>Regional Community Services</w:t>
            </w:r>
          </w:p>
          <w:p w:rsidR="00A77A11" w:rsidRDefault="005A3A76">
            <w:pPr>
              <w:numPr>
                <w:ilvl w:val="0"/>
                <w:numId w:val="13"/>
              </w:numPr>
              <w:spacing w:before="113" w:line="260" w:lineRule="exact"/>
              <w:ind w:left="216"/>
              <w:textAlignment w:val="baseline"/>
              <w:rPr>
                <w:rFonts w:ascii="Cambria" w:eastAsia="Cambria" w:hAnsi="Cambria"/>
                <w:color w:val="404042"/>
                <w:sz w:val="18"/>
              </w:rPr>
            </w:pPr>
            <w:r>
              <w:rPr>
                <w:rFonts w:ascii="Cambria" w:eastAsia="Cambria" w:hAnsi="Cambria"/>
                <w:color w:val="404042"/>
                <w:sz w:val="18"/>
              </w:rPr>
              <w:t xml:space="preserve">Regional Workers </w:t>
            </w:r>
            <w:r>
              <w:rPr>
                <w:rFonts w:ascii="Cambria" w:eastAsia="Cambria" w:hAnsi="Cambria"/>
                <w:color w:val="404042"/>
                <w:sz w:val="18"/>
              </w:rPr>
              <w:br/>
              <w:t>Incentive</w:t>
            </w:r>
          </w:p>
          <w:p w:rsidR="00A77A11" w:rsidRDefault="005A3A76">
            <w:pPr>
              <w:numPr>
                <w:ilvl w:val="0"/>
                <w:numId w:val="14"/>
              </w:numPr>
              <w:tabs>
                <w:tab w:val="clear" w:pos="144"/>
                <w:tab w:val="left" w:pos="360"/>
              </w:tabs>
              <w:spacing w:before="168" w:after="98" w:line="202" w:lineRule="exact"/>
              <w:ind w:left="216"/>
              <w:textAlignment w:val="baseline"/>
              <w:rPr>
                <w:rFonts w:ascii="Cambria" w:eastAsia="Cambria" w:hAnsi="Cambria"/>
                <w:color w:val="404042"/>
                <w:sz w:val="18"/>
              </w:rPr>
            </w:pPr>
            <w:r>
              <w:rPr>
                <w:rFonts w:ascii="Cambria" w:eastAsia="Cambria" w:hAnsi="Cambria"/>
                <w:color w:val="404042"/>
                <w:sz w:val="18"/>
              </w:rPr>
              <w:t>Parks for People</w:t>
            </w:r>
          </w:p>
        </w:tc>
        <w:tc>
          <w:tcPr>
            <w:tcW w:w="5951"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4" w:line="260" w:lineRule="exact"/>
              <w:ind w:left="216" w:right="684"/>
              <w:textAlignment w:val="baseline"/>
              <w:rPr>
                <w:rFonts w:ascii="Cambria" w:eastAsia="Cambria" w:hAnsi="Cambria"/>
                <w:color w:val="404042"/>
                <w:spacing w:val="-2"/>
                <w:sz w:val="18"/>
              </w:rPr>
            </w:pPr>
            <w:r>
              <w:rPr>
                <w:rFonts w:ascii="Cambria" w:eastAsia="Cambria" w:hAnsi="Cambria"/>
                <w:color w:val="404042"/>
                <w:spacing w:val="-2"/>
                <w:sz w:val="18"/>
              </w:rPr>
              <w:t>$516.7 million over four years has been allocated to fund a suite of regional programs providing greater regional capacity including:</w:t>
            </w:r>
          </w:p>
          <w:p w:rsidR="00A77A11" w:rsidRDefault="005A3A76">
            <w:pPr>
              <w:spacing w:before="113" w:line="260" w:lineRule="exact"/>
              <w:ind w:left="216" w:right="756"/>
              <w:textAlignment w:val="baseline"/>
              <w:rPr>
                <w:rFonts w:ascii="Cambria" w:eastAsia="Cambria" w:hAnsi="Cambria"/>
                <w:color w:val="404042"/>
                <w:sz w:val="18"/>
              </w:rPr>
            </w:pPr>
            <w:r>
              <w:rPr>
                <w:rFonts w:ascii="Cambria" w:eastAsia="Cambria" w:hAnsi="Cambria"/>
                <w:color w:val="404042"/>
                <w:sz w:val="18"/>
              </w:rPr>
              <w:t>$110.3 million over four years to provide incentives to attract and retain key workers in the regions.</w:t>
            </w:r>
          </w:p>
          <w:p w:rsidR="00A77A11" w:rsidRDefault="005A3A76">
            <w:pPr>
              <w:spacing w:before="176" w:after="96" w:line="194" w:lineRule="exact"/>
              <w:ind w:left="216"/>
              <w:textAlignment w:val="baseline"/>
              <w:rPr>
                <w:rFonts w:ascii="Cambria" w:eastAsia="Cambria" w:hAnsi="Cambria"/>
                <w:color w:val="404042"/>
                <w:sz w:val="18"/>
              </w:rPr>
            </w:pPr>
            <w:r>
              <w:rPr>
                <w:rFonts w:ascii="Cambria" w:eastAsia="Cambria" w:hAnsi="Cambria"/>
                <w:color w:val="404042"/>
                <w:sz w:val="18"/>
              </w:rPr>
              <w:t>$38.7 million to improve camping and caravanning facilities.</w:t>
            </w:r>
          </w:p>
        </w:tc>
      </w:tr>
    </w:tbl>
    <w:p w:rsidR="00A77A11" w:rsidRDefault="00A77A11">
      <w:pPr>
        <w:sectPr w:rsidR="00A77A11">
          <w:pgSz w:w="9979" w:h="14174"/>
          <w:pgMar w:top="980" w:right="505" w:bottom="904" w:left="1134"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2516"/>
        <w:gridCol w:w="5824"/>
      </w:tblGrid>
      <w:tr w:rsidR="00A77A11">
        <w:trPr>
          <w:trHeight w:hRule="exact" w:val="970"/>
        </w:trPr>
        <w:tc>
          <w:tcPr>
            <w:tcW w:w="2516"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137" w:after="633" w:line="194" w:lineRule="exact"/>
              <w:ind w:left="312"/>
              <w:textAlignment w:val="baseline"/>
              <w:rPr>
                <w:rFonts w:ascii="Cambria" w:eastAsia="Cambria" w:hAnsi="Cambria"/>
                <w:color w:val="404042"/>
                <w:sz w:val="18"/>
              </w:rPr>
            </w:pPr>
            <w:r>
              <w:rPr>
                <w:rFonts w:ascii="Cambria" w:eastAsia="Cambria" w:hAnsi="Cambria"/>
                <w:color w:val="404042"/>
                <w:sz w:val="18"/>
              </w:rPr>
              <w:lastRenderedPageBreak/>
              <w:t>Aboriginal Initiatives</w:t>
            </w:r>
          </w:p>
        </w:tc>
        <w:tc>
          <w:tcPr>
            <w:tcW w:w="5824"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73" w:after="114" w:line="259" w:lineRule="exact"/>
              <w:ind w:left="180" w:right="468"/>
              <w:textAlignment w:val="baseline"/>
              <w:rPr>
                <w:rFonts w:ascii="Cambria" w:eastAsia="Cambria" w:hAnsi="Cambria"/>
                <w:color w:val="404042"/>
                <w:sz w:val="18"/>
              </w:rPr>
            </w:pPr>
            <w:r>
              <w:rPr>
                <w:rFonts w:ascii="Cambria" w:eastAsia="Cambria" w:hAnsi="Cambria"/>
                <w:color w:val="404042"/>
                <w:sz w:val="18"/>
              </w:rPr>
              <w:t>$104.2 million over four years to provide services with and Indigenous focus including remote clinics, drug and alcohol support and regional youth justice programs.</w:t>
            </w:r>
          </w:p>
        </w:tc>
      </w:tr>
      <w:tr w:rsidR="00A77A11">
        <w:trPr>
          <w:trHeight w:hRule="exact" w:val="508"/>
        </w:trPr>
        <w:tc>
          <w:tcPr>
            <w:tcW w:w="8340" w:type="dxa"/>
            <w:gridSpan w:val="2"/>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162" w:after="123" w:line="213" w:lineRule="exact"/>
              <w:ind w:left="312"/>
              <w:textAlignment w:val="baseline"/>
              <w:rPr>
                <w:rFonts w:ascii="Cambria" w:eastAsia="Cambria" w:hAnsi="Cambria"/>
                <w:b/>
                <w:color w:val="191919"/>
                <w:sz w:val="20"/>
              </w:rPr>
            </w:pPr>
            <w:r>
              <w:rPr>
                <w:rFonts w:ascii="Cambria" w:eastAsia="Cambria" w:hAnsi="Cambria"/>
                <w:b/>
                <w:color w:val="191919"/>
                <w:sz w:val="20"/>
              </w:rPr>
              <w:t>Small Business</w:t>
            </w:r>
          </w:p>
        </w:tc>
      </w:tr>
      <w:tr w:rsidR="00A77A11">
        <w:trPr>
          <w:trHeight w:hRule="exact" w:val="1508"/>
        </w:trPr>
        <w:tc>
          <w:tcPr>
            <w:tcW w:w="2516"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2" w:after="892" w:line="259" w:lineRule="exact"/>
              <w:ind w:left="288"/>
              <w:textAlignment w:val="baseline"/>
              <w:rPr>
                <w:rFonts w:ascii="Cambria" w:eastAsia="Cambria" w:hAnsi="Cambria"/>
                <w:color w:val="404042"/>
                <w:sz w:val="18"/>
              </w:rPr>
            </w:pPr>
            <w:r>
              <w:rPr>
                <w:rFonts w:ascii="Cambria" w:eastAsia="Cambria" w:hAnsi="Cambria"/>
                <w:color w:val="404042"/>
                <w:sz w:val="18"/>
              </w:rPr>
              <w:t xml:space="preserve">Regional Buy Local </w:t>
            </w:r>
            <w:r>
              <w:rPr>
                <w:rFonts w:ascii="Cambria" w:eastAsia="Cambria" w:hAnsi="Cambria"/>
                <w:color w:val="404042"/>
                <w:sz w:val="18"/>
              </w:rPr>
              <w:br/>
              <w:t>Program</w:t>
            </w:r>
          </w:p>
        </w:tc>
        <w:tc>
          <w:tcPr>
            <w:tcW w:w="5824"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3" w:after="114" w:line="259" w:lineRule="exact"/>
              <w:ind w:left="144" w:right="396"/>
              <w:textAlignment w:val="baseline"/>
              <w:rPr>
                <w:rFonts w:ascii="Cambria" w:eastAsia="Cambria" w:hAnsi="Cambria"/>
                <w:color w:val="404042"/>
                <w:sz w:val="18"/>
              </w:rPr>
            </w:pPr>
            <w:r>
              <w:rPr>
                <w:rFonts w:ascii="Cambria" w:eastAsia="Cambria" w:hAnsi="Cambria"/>
                <w:color w:val="404042"/>
                <w:sz w:val="18"/>
              </w:rPr>
              <w:t>The Regional Buy Local Program assists regional small businesses identify and address gaps in their knowledge and skills, and facilitate opportunities to supply to major government and resource projects. The Program has been allocated $1 million annually for 2014-15 and the out-years.</w:t>
            </w:r>
          </w:p>
        </w:tc>
      </w:tr>
      <w:tr w:rsidR="00A77A11">
        <w:trPr>
          <w:trHeight w:hRule="exact" w:val="508"/>
        </w:trPr>
        <w:tc>
          <w:tcPr>
            <w:tcW w:w="8340" w:type="dxa"/>
            <w:gridSpan w:val="2"/>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162" w:after="123" w:line="213" w:lineRule="exact"/>
              <w:ind w:left="312"/>
              <w:textAlignment w:val="baseline"/>
              <w:rPr>
                <w:rFonts w:ascii="Cambria" w:eastAsia="Cambria" w:hAnsi="Cambria"/>
                <w:b/>
                <w:color w:val="191919"/>
                <w:sz w:val="20"/>
              </w:rPr>
            </w:pPr>
            <w:r>
              <w:rPr>
                <w:rFonts w:ascii="Cambria" w:eastAsia="Cambria" w:hAnsi="Cambria"/>
                <w:b/>
                <w:color w:val="191919"/>
                <w:sz w:val="20"/>
              </w:rPr>
              <w:t>State Development</w:t>
            </w:r>
          </w:p>
        </w:tc>
      </w:tr>
      <w:tr w:rsidR="00A77A11">
        <w:trPr>
          <w:trHeight w:hRule="exact" w:val="2295"/>
        </w:trPr>
        <w:tc>
          <w:tcPr>
            <w:tcW w:w="2516"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2" w:after="1684" w:line="259" w:lineRule="exact"/>
              <w:ind w:left="288" w:right="324"/>
              <w:textAlignment w:val="baseline"/>
              <w:rPr>
                <w:rFonts w:ascii="Cambria" w:eastAsia="Cambria" w:hAnsi="Cambria"/>
                <w:color w:val="404042"/>
                <w:sz w:val="18"/>
              </w:rPr>
            </w:pPr>
            <w:r>
              <w:rPr>
                <w:rFonts w:ascii="Cambria" w:eastAsia="Cambria" w:hAnsi="Cambria"/>
                <w:color w:val="404042"/>
                <w:sz w:val="18"/>
              </w:rPr>
              <w:t>Anketell Port and Strategic Industrial Area</w:t>
            </w:r>
          </w:p>
        </w:tc>
        <w:tc>
          <w:tcPr>
            <w:tcW w:w="5824"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3" w:after="129" w:line="259" w:lineRule="exact"/>
              <w:ind w:left="180" w:right="324"/>
              <w:textAlignment w:val="baseline"/>
              <w:rPr>
                <w:rFonts w:ascii="Cambria" w:eastAsia="Cambria" w:hAnsi="Cambria"/>
                <w:color w:val="404042"/>
                <w:sz w:val="18"/>
              </w:rPr>
            </w:pPr>
            <w:r>
              <w:rPr>
                <w:rFonts w:ascii="Cambria" w:eastAsia="Cambria" w:hAnsi="Cambria"/>
                <w:color w:val="404042"/>
                <w:sz w:val="18"/>
              </w:rPr>
              <w:t>The WA Government is developing a new deep water port and strategic industrial area at Anketell for the development of iron-ore exports and industry in the Pilbara. The Anketell Port and Strategic Industrial Area will include: a multi-user port with more than 350 million tonnes per annum export capacity; industrial land to accommodate future heavy industry development by third parties; and a multi-user infrastructure corridor to accommodate utilities and transport infrastructure including roads and rail lines.</w:t>
            </w:r>
          </w:p>
        </w:tc>
      </w:tr>
      <w:tr w:rsidR="00A77A11">
        <w:trPr>
          <w:trHeight w:hRule="exact" w:val="2553"/>
        </w:trPr>
        <w:tc>
          <w:tcPr>
            <w:tcW w:w="2516"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3" w:after="1937" w:line="259" w:lineRule="exact"/>
              <w:ind w:left="288"/>
              <w:textAlignment w:val="baseline"/>
              <w:rPr>
                <w:rFonts w:ascii="Cambria" w:eastAsia="Cambria" w:hAnsi="Cambria"/>
                <w:color w:val="404042"/>
                <w:sz w:val="18"/>
              </w:rPr>
            </w:pPr>
            <w:r>
              <w:rPr>
                <w:rFonts w:ascii="Cambria" w:eastAsia="Cambria" w:hAnsi="Cambria"/>
                <w:color w:val="404042"/>
                <w:sz w:val="18"/>
              </w:rPr>
              <w:t>Ashburton North Strategic Industrial Area</w:t>
            </w:r>
          </w:p>
        </w:tc>
        <w:tc>
          <w:tcPr>
            <w:tcW w:w="5824"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102" w:after="115" w:line="259" w:lineRule="exact"/>
              <w:ind w:left="180" w:right="396"/>
              <w:textAlignment w:val="baseline"/>
              <w:rPr>
                <w:rFonts w:ascii="Cambria" w:eastAsia="Cambria" w:hAnsi="Cambria"/>
                <w:color w:val="404042"/>
                <w:spacing w:val="-2"/>
                <w:sz w:val="18"/>
              </w:rPr>
            </w:pPr>
            <w:r>
              <w:rPr>
                <w:rFonts w:ascii="Cambria" w:eastAsia="Cambria" w:hAnsi="Cambria"/>
                <w:color w:val="404042"/>
                <w:spacing w:val="-2"/>
                <w:sz w:val="18"/>
              </w:rPr>
              <w:t>The Ashburton North Project is establishing the Ashburton North Strategic Industrial Area (ANSIA) at a greenfield site 12 kilometres south west of Onslow, primarily to enable the $29 billion Wheatstone LNG Project to proceed. It is also creating an industrial precinct and port facilities to accommodate hydrocarbon processing and related industries, including the $1.5 billion Macedon domestic gas project. The main elements of the ANSIA have been established, construction of the Wheatstone Project commenced in December 2011, and the Macedon project became operational in September 2013.</w:t>
            </w:r>
          </w:p>
        </w:tc>
      </w:tr>
      <w:tr w:rsidR="00A77A11">
        <w:trPr>
          <w:trHeight w:hRule="exact" w:val="509"/>
        </w:trPr>
        <w:tc>
          <w:tcPr>
            <w:tcW w:w="8340" w:type="dxa"/>
            <w:gridSpan w:val="2"/>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163" w:after="119" w:line="217" w:lineRule="exact"/>
              <w:ind w:left="312"/>
              <w:textAlignment w:val="baseline"/>
              <w:rPr>
                <w:rFonts w:ascii="Cambria" w:eastAsia="Cambria" w:hAnsi="Cambria"/>
                <w:b/>
                <w:color w:val="191919"/>
                <w:sz w:val="20"/>
              </w:rPr>
            </w:pPr>
            <w:r>
              <w:rPr>
                <w:rFonts w:ascii="Cambria" w:eastAsia="Cambria" w:hAnsi="Cambria"/>
                <w:b/>
                <w:color w:val="191919"/>
                <w:sz w:val="20"/>
              </w:rPr>
              <w:t>Training and Workforce Development</w:t>
            </w:r>
          </w:p>
        </w:tc>
      </w:tr>
      <w:tr w:rsidR="00A77A11">
        <w:trPr>
          <w:trHeight w:hRule="exact" w:val="989"/>
        </w:trPr>
        <w:tc>
          <w:tcPr>
            <w:tcW w:w="2516"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152" w:after="638" w:line="194" w:lineRule="exact"/>
              <w:ind w:left="312"/>
              <w:textAlignment w:val="baseline"/>
              <w:rPr>
                <w:rFonts w:ascii="Cambria" w:eastAsia="Cambria" w:hAnsi="Cambria"/>
                <w:color w:val="404042"/>
                <w:sz w:val="18"/>
              </w:rPr>
            </w:pPr>
            <w:r>
              <w:rPr>
                <w:rFonts w:ascii="Cambria" w:eastAsia="Cambria" w:hAnsi="Cambria"/>
                <w:color w:val="404042"/>
                <w:sz w:val="18"/>
              </w:rPr>
              <w:t>Pilbara and Kimberley</w:t>
            </w:r>
          </w:p>
        </w:tc>
        <w:tc>
          <w:tcPr>
            <w:tcW w:w="5824"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2" w:after="115" w:line="259" w:lineRule="exact"/>
              <w:ind w:left="180" w:right="360"/>
              <w:textAlignment w:val="baseline"/>
              <w:rPr>
                <w:rFonts w:ascii="Cambria" w:eastAsia="Cambria" w:hAnsi="Cambria"/>
                <w:color w:val="404042"/>
                <w:spacing w:val="-1"/>
                <w:sz w:val="18"/>
              </w:rPr>
            </w:pPr>
            <w:r>
              <w:rPr>
                <w:rFonts w:ascii="Cambria" w:eastAsia="Cambria" w:hAnsi="Cambria"/>
                <w:color w:val="404042"/>
                <w:spacing w:val="-1"/>
                <w:sz w:val="18"/>
              </w:rPr>
              <w:t>Funding for a new Electrical Instrumentation Centre of Specialisation in Karratha and a new $15.5 million trade training centre is under construction at Broome. In Derby a $6.2 million project is underway.</w:t>
            </w:r>
          </w:p>
        </w:tc>
      </w:tr>
      <w:tr w:rsidR="00A77A11">
        <w:trPr>
          <w:trHeight w:hRule="exact" w:val="509"/>
        </w:trPr>
        <w:tc>
          <w:tcPr>
            <w:tcW w:w="8340" w:type="dxa"/>
            <w:gridSpan w:val="2"/>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162" w:after="124" w:line="213" w:lineRule="exact"/>
              <w:ind w:left="312"/>
              <w:textAlignment w:val="baseline"/>
              <w:rPr>
                <w:rFonts w:ascii="Cambria" w:eastAsia="Cambria" w:hAnsi="Cambria"/>
                <w:b/>
                <w:color w:val="191919"/>
                <w:sz w:val="20"/>
              </w:rPr>
            </w:pPr>
            <w:r>
              <w:rPr>
                <w:rFonts w:ascii="Cambria" w:eastAsia="Cambria" w:hAnsi="Cambria"/>
                <w:b/>
                <w:color w:val="191919"/>
                <w:sz w:val="20"/>
              </w:rPr>
              <w:t>Transport</w:t>
            </w:r>
          </w:p>
        </w:tc>
      </w:tr>
      <w:tr w:rsidR="00A77A11">
        <w:trPr>
          <w:trHeight w:hRule="exact" w:val="969"/>
        </w:trPr>
        <w:tc>
          <w:tcPr>
            <w:tcW w:w="2516"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87" w:after="350" w:line="259" w:lineRule="exact"/>
              <w:ind w:left="288"/>
              <w:textAlignment w:val="baseline"/>
              <w:rPr>
                <w:rFonts w:ascii="Cambria" w:eastAsia="Cambria" w:hAnsi="Cambria"/>
                <w:color w:val="404042"/>
                <w:sz w:val="18"/>
              </w:rPr>
            </w:pPr>
            <w:r>
              <w:rPr>
                <w:rFonts w:ascii="Cambria" w:eastAsia="Cambria" w:hAnsi="Cambria"/>
                <w:color w:val="404042"/>
                <w:sz w:val="18"/>
              </w:rPr>
              <w:t xml:space="preserve">Regional Airports </w:t>
            </w:r>
            <w:r>
              <w:rPr>
                <w:rFonts w:ascii="Cambria" w:eastAsia="Cambria" w:hAnsi="Cambria"/>
                <w:color w:val="404042"/>
                <w:sz w:val="18"/>
              </w:rPr>
              <w:br/>
              <w:t>Upgrades</w:t>
            </w:r>
          </w:p>
        </w:tc>
        <w:tc>
          <w:tcPr>
            <w:tcW w:w="5824"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87" w:after="91" w:line="259" w:lineRule="exact"/>
              <w:ind w:left="180" w:right="792"/>
              <w:jc w:val="both"/>
              <w:textAlignment w:val="baseline"/>
              <w:rPr>
                <w:rFonts w:ascii="Cambria" w:eastAsia="Cambria" w:hAnsi="Cambria"/>
                <w:color w:val="404042"/>
                <w:sz w:val="18"/>
              </w:rPr>
            </w:pPr>
            <w:r>
              <w:rPr>
                <w:rFonts w:ascii="Cambria" w:eastAsia="Cambria" w:hAnsi="Cambria"/>
                <w:color w:val="404042"/>
                <w:sz w:val="18"/>
              </w:rPr>
              <w:t>The WA Government will provide a total of $8.2 million in 2014-15 under its Regional Airports Development Scheme to provide infrastructure upgrades to regional airports.</w:t>
            </w:r>
          </w:p>
        </w:tc>
      </w:tr>
    </w:tbl>
    <w:p w:rsidR="00A77A11" w:rsidRDefault="00A77A11">
      <w:pPr>
        <w:spacing w:after="1113" w:line="20" w:lineRule="exact"/>
      </w:pPr>
    </w:p>
    <w:p w:rsidR="00A77A11" w:rsidRDefault="00A77A11">
      <w:pPr>
        <w:spacing w:after="1113" w:line="20" w:lineRule="exact"/>
        <w:sectPr w:rsidR="00A77A11">
          <w:pgSz w:w="9979" w:h="14174"/>
          <w:pgMar w:top="1000" w:right="1025" w:bottom="237" w:left="614" w:header="720" w:footer="720" w:gutter="0"/>
          <w:cols w:space="720"/>
        </w:sectPr>
      </w:pPr>
    </w:p>
    <w:p w:rsidR="00A77A11" w:rsidRDefault="004E7428">
      <w:pPr>
        <w:tabs>
          <w:tab w:val="right" w:pos="4968"/>
        </w:tabs>
        <w:spacing w:line="175" w:lineRule="exact"/>
        <w:ind w:left="144"/>
        <w:textAlignment w:val="baseline"/>
        <w:rPr>
          <w:rFonts w:ascii="Trebuchet MS" w:eastAsia="Trebuchet MS" w:hAnsi="Trebuchet MS"/>
          <w:b/>
          <w:color w:val="C93429"/>
          <w:sz w:val="18"/>
        </w:rPr>
      </w:pPr>
      <w:r>
        <w:rPr>
          <w:noProof/>
          <w:lang w:val="en-AU" w:eastAsia="en-AU"/>
        </w:rPr>
        <mc:AlternateContent>
          <mc:Choice Requires="wps">
            <w:drawing>
              <wp:anchor distT="0" distB="0" distL="0" distR="0" simplePos="0" relativeHeight="251756544" behindDoc="1" locked="0" layoutInCell="1" allowOverlap="1">
                <wp:simplePos x="0" y="0"/>
                <wp:positionH relativeFrom="page">
                  <wp:posOffset>746760</wp:posOffset>
                </wp:positionH>
                <wp:positionV relativeFrom="page">
                  <wp:posOffset>8525510</wp:posOffset>
                </wp:positionV>
                <wp:extent cx="24130" cy="133985"/>
                <wp:effectExtent l="0" t="0" r="0" b="0"/>
                <wp:wrapNone/>
                <wp:docPr id="14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123" name="Picture"/>
                                  <wp:cNvGraphicFramePr/>
                                  <a:graphic xmlns:a="http://schemas.openxmlformats.org/drawingml/2006/main">
                                    <a:graphicData uri="http://schemas.openxmlformats.org/drawingml/2006/picture">
                                      <pic:pic xmlns:pic="http://schemas.openxmlformats.org/drawingml/2006/picture">
                                        <pic:nvPicPr>
                                          <pic:cNvPr id="123" name="Picture"/>
                                          <pic:cNvPicPr preferRelativeResize="0"/>
                                        </pic:nvPicPr>
                                        <pic:blipFill>
                                          <a:blip r:embed="rId125"/>
                                          <a:stretch>
                                            <a:fillRect/>
                                          </a:stretch>
                                        </pic:blipFill>
                                        <pic:spPr>
                                          <a:xfrm>
                                            <a:off x="0" y="0"/>
                                            <a:ext cx="24130" cy="13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275" type="#_x0000_t202" style="position:absolute;left:0;text-align:left;margin-left:58.8pt;margin-top:671.3pt;width:1.9pt;height:10.55p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KlisgIAALM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CnpH5hgJ2kGTHtjBoFt5QGFkCzT0OgW/+x48zQH2wdmR1f2dLL9qJOSqoWLLbpSSQ8NoBQmG9qZ/&#10;dnXE0RZkM3yQFcShOyMd0KFWna0e1AMBOjTq8dQcm0sJmxEJZ3BQwkk4myXx3AWg6XS3V9q8Y7JD&#10;1siwgtY7bLq/08bmQtPJxYYSsuBt69rfimcb4DjuQGS4as9sDq6bP5IgWcfrmHgkWqw9EuS5d1Os&#10;iLcowst5PstXqzz8aeOGJG14VTFhw0zKCsmfde6o8VETJ21p2fLKwtmUtNpuVq1CewrKLtx3LMiZ&#10;m/88DVcE4PKCUhiR4DZKvGIRX3qkIHMvuQxiLwiT22QRkITkxXNKd1ywf6eEhgwn82g+Sum33AL3&#10;veZG044bmB0t7zIcn5xoagW4FpVrraG8He2zUtj0n0oB7Z4a7eRqFTpq1Rw2B/c0IpLY+FbMG1k9&#10;goKVBImBGmHygdFI9R2jAaZIhvW3HVUMo/a9gFdgR85kqMnYTAYVJVzNsMFoNFdmHE27XvFtA8jj&#10;OxPyBl5KzZ2Mn7I4vi+YDI7NcYrZ0XP+77yeZu3yFwAAAP//AwBQSwMEFAAGAAgAAAAhADDOsOfg&#10;AAAADQEAAA8AAABkcnMvZG93bnJldi54bWxMj8FOwzAQRO9I/IO1SNyok7RKaRqnqhCckBBpOHB0&#10;YjexGq9D7Lbh79mcym1mdzT7Nt9NtmcXPXrjUEC8iIBpbJwy2Ar4qt6enoH5IFHJ3qEW8Ks97Ir7&#10;u1xmyl2x1JdDaBmVoM+kgC6EIePcN5220i/coJF2RzdaGciOLVejvFK57XkSRSm30iBd6OSgXzrd&#10;nA5nK2D/jeWr+fmoP8tjaapqE+F7ehLi8WHab4EFPYVbGGZ8QoeCmGp3RuVZTz5epxQlsVwlpOZI&#10;Eq+A1fMoXa6BFzn//0XxBwAA//8DAFBLAQItABQABgAIAAAAIQC2gziS/gAAAOEBAAATAAAAAAAA&#10;AAAAAAAAAAAAAABbQ29udGVudF9UeXBlc10ueG1sUEsBAi0AFAAGAAgAAAAhADj9If/WAAAAlAEA&#10;AAsAAAAAAAAAAAAAAAAALwEAAF9yZWxzLy5yZWxzUEsBAi0AFAAGAAgAAAAhAHQQqWKyAgAAswUA&#10;AA4AAAAAAAAAAAAAAAAALgIAAGRycy9lMm9Eb2MueG1sUEsBAi0AFAAGAAgAAAAhADDOsOfgAAAA&#10;DQEAAA8AAAAAAAAAAAAAAAAADAUAAGRycy9kb3ducmV2LnhtbFBLBQYAAAAABAAEAPMAAAAZBgAA&#10;AAA=&#10;" filled="f" stroked="f">
                <v:textbox inset="0,0,0,0">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123" name="Picture"/>
                            <wp:cNvGraphicFramePr/>
                            <a:graphic xmlns:a="http://schemas.openxmlformats.org/drawingml/2006/main">
                              <a:graphicData uri="http://schemas.openxmlformats.org/drawingml/2006/picture">
                                <pic:pic xmlns:pic="http://schemas.openxmlformats.org/drawingml/2006/picture">
                                  <pic:nvPicPr>
                                    <pic:cNvPr id="123" name="Picture"/>
                                    <pic:cNvPicPr preferRelativeResize="0"/>
                                  </pic:nvPicPr>
                                  <pic:blipFill>
                                    <a:blip r:embed="rId125"/>
                                    <a:stretch>
                                      <a:fillRect/>
                                    </a:stretch>
                                  </pic:blipFill>
                                  <pic:spPr>
                                    <a:xfrm>
                                      <a:off x="0" y="0"/>
                                      <a:ext cx="24130" cy="133985"/>
                                    </a:xfrm>
                                    <a:prstGeom prst="rect">
                                      <a:avLst/>
                                    </a:prstGeom>
                                  </pic:spPr>
                                </pic:pic>
                              </a:graphicData>
                            </a:graphic>
                          </wp:inline>
                        </w:drawing>
                      </w:r>
                    </w:p>
                  </w:txbxContent>
                </v:textbox>
                <w10:wrap anchorx="page" anchory="page"/>
              </v:shape>
            </w:pict>
          </mc:Fallback>
        </mc:AlternateContent>
      </w:r>
      <w:r w:rsidR="005A3A76">
        <w:rPr>
          <w:rFonts w:ascii="Trebuchet MS" w:eastAsia="Trebuchet MS" w:hAnsi="Trebuchet MS"/>
          <w:b/>
          <w:color w:val="C93429"/>
          <w:sz w:val="18"/>
        </w:rPr>
        <w:t>90</w:t>
      </w:r>
      <w:r w:rsidR="005A3A76">
        <w:rPr>
          <w:rFonts w:ascii="Trebuchet MS" w:eastAsia="Trebuchet MS" w:hAnsi="Trebuchet MS"/>
          <w:b/>
          <w:color w:val="C93429"/>
          <w:sz w:val="18"/>
        </w:rPr>
        <w:tab/>
      </w:r>
      <w:r w:rsidR="005A3A76">
        <w:rPr>
          <w:rFonts w:ascii="Trebuchet MS" w:eastAsia="Trebuchet MS" w:hAnsi="Trebuchet MS"/>
          <w:b/>
          <w:color w:val="C93429"/>
          <w:sz w:val="17"/>
        </w:rPr>
        <w:t>GREEN PAPER ON DEVELOPING NORTHERN AUSTRALIA</w:t>
      </w:r>
    </w:p>
    <w:p w:rsidR="00A77A11" w:rsidRDefault="00A77A11">
      <w:pPr>
        <w:sectPr w:rsidR="00A77A11">
          <w:type w:val="continuous"/>
          <w:pgSz w:w="9979" w:h="14174"/>
          <w:pgMar w:top="1000" w:right="4390" w:bottom="237" w:left="614" w:header="720" w:footer="720" w:gutter="0"/>
          <w:cols w:space="720"/>
        </w:sectPr>
      </w:pPr>
    </w:p>
    <w:p w:rsidR="00A77A11" w:rsidRDefault="004E7428">
      <w:pPr>
        <w:rPr>
          <w:sz w:val="2"/>
        </w:rPr>
      </w:pPr>
      <w:r>
        <w:rPr>
          <w:noProof/>
          <w:lang w:val="en-AU" w:eastAsia="en-AU"/>
        </w:rPr>
        <w:lastRenderedPageBreak/>
        <mc:AlternateContent>
          <mc:Choice Requires="wps">
            <w:drawing>
              <wp:anchor distT="0" distB="0" distL="0" distR="0" simplePos="0" relativeHeight="251757568" behindDoc="1" locked="0" layoutInCell="1" allowOverlap="1">
                <wp:simplePos x="0" y="0"/>
                <wp:positionH relativeFrom="page">
                  <wp:posOffset>4852670</wp:posOffset>
                </wp:positionH>
                <wp:positionV relativeFrom="page">
                  <wp:posOffset>8171815</wp:posOffset>
                </wp:positionV>
                <wp:extent cx="1151890" cy="572770"/>
                <wp:effectExtent l="0" t="0" r="0" b="0"/>
                <wp:wrapSquare wrapText="bothSides"/>
                <wp:docPr id="14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124" name="Picture"/>
                                  <wp:cNvGraphicFramePr/>
                                  <a:graphic xmlns:a="http://schemas.openxmlformats.org/drawingml/2006/main">
                                    <a:graphicData uri="http://schemas.openxmlformats.org/drawingml/2006/picture">
                                      <pic:pic xmlns:pic="http://schemas.openxmlformats.org/drawingml/2006/picture">
                                        <pic:nvPicPr>
                                          <pic:cNvPr id="124" name="Picture"/>
                                          <pic:cNvPicPr preferRelativeResize="0"/>
                                        </pic:nvPicPr>
                                        <pic:blipFill>
                                          <a:blip r:embed="rId126"/>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276" type="#_x0000_t202" style="position:absolute;margin-left:382.1pt;margin-top:643.45pt;width:90.7pt;height:45.1pt;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lRZswIAALUFAAAOAAAAZHJzL2Uyb0RvYy54bWysVG1vmzAQ/j5p/8Hyd8rLIAFUUrUhTJO6&#10;F6ndD3DABGtgM9sJdNX++84mpGmrSdM2PqCzfX7unrvHd3k1di06UKmY4Bn2LzyMKC9Fxfguw1/v&#10;CyfGSGnCK9IKTjP8QBW+Wr19czn0KQ1EI9qKSgQgXKVDn+FG6z51XVU2tCPqQvSUw2EtZEc0LOXO&#10;rSQZAL1r3cDzFu4gZNVLUVKlYDefDvHK4tc1LfXnulZUozbDkJu2f2n/W/N3V5ck3UnSN6w8pkH+&#10;IouOMA5BT1A50QTtJXsF1bFSCiVqfVGKzhV1zUpqOQAb33vB5q4hPbVcoDiqP5VJ/T/Y8tPhi0Ss&#10;gt6FIUacdNCkezpqdCNG5PumQEOvUvC768FTj7APzpas6m9F+U0hLtYN4Tt6LaUYGkoqSNDedM+u&#10;TjjKgGyHj6KCOGSvhQUaa9mZ6kE9EKBDox5OzTG5lCakH/lxAkclnEXLYLm03XNJOt/updLvqeiQ&#10;MTIsofkWnRxulQYe4Dq7mGBcFKxtrQBa/mwDHKcdiA1XzZnJwvbzMfGSTbyJQycMFhsn9PLcuS7W&#10;obMo/GWUv8vX69z/aeL6YdqwqqLchJm15Yd/1rujyidVnNSlRMsqA2dSUnK3XbcSHQhou7Cf6RYk&#10;f+bmPk/DHgOXF5T8IPRugsQpFvHSCYswcpKlFzuen9wkCy9Mwrx4TumWcfrvlNCQ4SQKoklMv+Xm&#10;2e81N5J2TMP0aFmX4fjkRFIjwQ2vbGs1Ye1kn5XCpP9UCqjY3GgrWKPRSa163I72cQSRFZuR81ZU&#10;D6BhKUBioEaYfWA0Qv7AaIA5kmH1fU8kxaj9wOEdmKEzG3I2trNBeAlXM6wxmsy1nobTvpds1wDy&#10;9NK4uIa3UjMr46csgINZwGywbI5zzAyf87X1epq2q18AAAD//wMAUEsDBBQABgAIAAAAIQAYDiQc&#10;4gAAAA0BAAAPAAAAZHJzL2Rvd25yZXYueG1sTI/BTsMwDIbvSLxDZCRuLF0Z7do1nSYEJyREVw47&#10;pk3WRmuc0mRbeXvMCY72/+n352I724Fd9OSNQwHLRQRMY+uUwU7AZ/36sAbmg0QlB4dawLf2sC1v&#10;bwqZK3fFSl/2oWNUgj6XAvoQxpxz3/baSr9wo0bKjm6yMtA4dVxN8krlduBxFCXcSoN0oZejfu51&#10;e9qfrYDdAasX8/XefFTHytR1FuFbchLi/m7ebYAFPYc/GH71SR1KcmrcGZVng4A0WcWEUhCvkwwY&#10;IdnqKQHW0OoxTZfAy4L//6L8AQAA//8DAFBLAQItABQABgAIAAAAIQC2gziS/gAAAOEBAAATAAAA&#10;AAAAAAAAAAAAAAAAAABbQ29udGVudF9UeXBlc10ueG1sUEsBAi0AFAAGAAgAAAAhADj9If/WAAAA&#10;lAEAAAsAAAAAAAAAAAAAAAAALwEAAF9yZWxzLy5yZWxzUEsBAi0AFAAGAAgAAAAhAG4mVFmzAgAA&#10;tQUAAA4AAAAAAAAAAAAAAAAALgIAAGRycy9lMm9Eb2MueG1sUEsBAi0AFAAGAAgAAAAhABgOJBzi&#10;AAAADQEAAA8AAAAAAAAAAAAAAAAADQUAAGRycy9kb3ducmV2LnhtbFBLBQYAAAAABAAEAPMAAAAc&#10;Bg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124" name="Picture"/>
                            <wp:cNvGraphicFramePr/>
                            <a:graphic xmlns:a="http://schemas.openxmlformats.org/drawingml/2006/main">
                              <a:graphicData uri="http://schemas.openxmlformats.org/drawingml/2006/picture">
                                <pic:pic xmlns:pic="http://schemas.openxmlformats.org/drawingml/2006/picture">
                                  <pic:nvPicPr>
                                    <pic:cNvPr id="124" name="Picture"/>
                                    <pic:cNvPicPr preferRelativeResize="0"/>
                                  </pic:nvPicPr>
                                  <pic:blipFill>
                                    <a:blip r:embed="rId126"/>
                                    <a:stretch>
                                      <a:fillRect/>
                                    </a:stretch>
                                  </pic:blipFill>
                                  <pic:spPr>
                                    <a:xfrm>
                                      <a:off x="0" y="0"/>
                                      <a:ext cx="1151890" cy="5727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58592" behindDoc="1" locked="0" layoutInCell="1" allowOverlap="1">
                <wp:simplePos x="0" y="0"/>
                <wp:positionH relativeFrom="page">
                  <wp:posOffset>5301615</wp:posOffset>
                </wp:positionH>
                <wp:positionV relativeFrom="page">
                  <wp:posOffset>8524875</wp:posOffset>
                </wp:positionV>
                <wp:extent cx="235585" cy="132715"/>
                <wp:effectExtent l="0" t="0" r="0" b="0"/>
                <wp:wrapSquare wrapText="bothSides"/>
                <wp:docPr id="14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3" w:line="194" w:lineRule="exact"/>
                              <w:textAlignment w:val="baseline"/>
                              <w:rPr>
                                <w:rFonts w:ascii="Trebuchet MS" w:eastAsia="Trebuchet MS" w:hAnsi="Trebuchet MS"/>
                                <w:b/>
                                <w:color w:val="C93429"/>
                                <w:spacing w:val="15"/>
                                <w:sz w:val="18"/>
                              </w:rPr>
                            </w:pPr>
                            <w:r>
                              <w:rPr>
                                <w:rFonts w:ascii="Trebuchet MS" w:eastAsia="Trebuchet MS" w:hAnsi="Trebuchet MS"/>
                                <w:b/>
                                <w:color w:val="C93429"/>
                                <w:spacing w:val="15"/>
                                <w:sz w:val="18"/>
                              </w:rPr>
                              <w:t>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277" type="#_x0000_t202" style="position:absolute;margin-left:417.45pt;margin-top:671.25pt;width:18.55pt;height:10.45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qsKtA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6FM4w46aBJj/Sg0Z04IN8WaOhVCn4PPXjqA+yDsyWr+ntRflWIi1VD+JbeSimGhpIKEvRNad2z&#10;q6YlKlUGZDN8EBXEITstLNChlp2pHtQDATo06unUHJNLCZvBLIriCKMSjvxZsPAjG4Gk0+VeKv2O&#10;ig4ZI8MSem/Byf5eaZMMSScXE4uLgrWt7X/LLzbAcdyB0HDVnJkkbDt/JF6yjtdx6ITBfO2EXp47&#10;t8UqdOaFv4jyWb5a5f5PE9cP04ZVFeUmzCQtP/yz1h1FPoriJC4lWlYZOJOSktvNqpVoT0Dahf2O&#10;BTlzcy/TsEUALi8o+UHo3QWJU8zjhRMWYeQkCy92PD+5S+ZemIR5cUnpnnH675TQkOEkCqJRS7/l&#10;5tnvNTeSdkzD8GhZl+H45ERSo8A1r2xrNWHtaJ+VwqT/XApo99Roq1cj0VGs+rA52LcRRFbORsAb&#10;UT2BhKUAiYFOYfSB0Qj5HaMBxkiG1bcdkRSj9j2HZ2BmzmTIydhMBuElXM2wxmg0V3qcTbtesm0D&#10;yOND4+IWnkrNrIyfszg+MBgNls1xjJnZc/5vvZ6H7fIXAAAA//8DAFBLAwQUAAYACAAAACEAcKFq&#10;D+EAAAANAQAADwAAAGRycy9kb3ducmV2LnhtbEyPwU7DMBBE70j8g7VI3KhDEkIa4lQVghMSIg0H&#10;jk7sJlbjdYjdNvw92xMcd+ZpdqbcLHZkJz1741DA/SoCprFzymAv4LN5vcuB+SBRydGhFvCjPWyq&#10;66tSFsqdsdanXegZhaAvpIAhhKng3HeDttKv3KSRvL2brQx0zj1XszxTuB15HEUZt9IgfRjkpJ8H&#10;3R12Rytg+4X1i/l+bz/qfW2aZh3hW3YQ4vZm2T4BC3oJfzBc6lN1qKhT646oPBsF5Em6JpSMJI0f&#10;gBGSP8Y0r71IWZICr0r+f0X1CwAA//8DAFBLAQItABQABgAIAAAAIQC2gziS/gAAAOEBAAATAAAA&#10;AAAAAAAAAAAAAAAAAABbQ29udGVudF9UeXBlc10ueG1sUEsBAi0AFAAGAAgAAAAhADj9If/WAAAA&#10;lAEAAAsAAAAAAAAAAAAAAAAALwEAAF9yZWxzLy5yZWxzUEsBAi0AFAAGAAgAAAAhAGxuqwq0AgAA&#10;tAUAAA4AAAAAAAAAAAAAAAAALgIAAGRycy9lMm9Eb2MueG1sUEsBAi0AFAAGAAgAAAAhAHChag/h&#10;AAAADQEAAA8AAAAAAAAAAAAAAAAADgUAAGRycy9kb3ducmV2LnhtbFBLBQYAAAAABAAEAPMAAAAc&#10;BgAAAAA=&#10;" filled="f" stroked="f">
                <v:textbox inset="0,0,0,0">
                  <w:txbxContent>
                    <w:p w:rsidR="00A77A11" w:rsidRDefault="005A3A76">
                      <w:pPr>
                        <w:spacing w:before="3" w:line="194" w:lineRule="exact"/>
                        <w:textAlignment w:val="baseline"/>
                        <w:rPr>
                          <w:rFonts w:ascii="Trebuchet MS" w:eastAsia="Trebuchet MS" w:hAnsi="Trebuchet MS"/>
                          <w:b/>
                          <w:color w:val="C93429"/>
                          <w:spacing w:val="15"/>
                          <w:sz w:val="18"/>
                        </w:rPr>
                      </w:pPr>
                      <w:r>
                        <w:rPr>
                          <w:rFonts w:ascii="Trebuchet MS" w:eastAsia="Trebuchet MS" w:hAnsi="Trebuchet MS"/>
                          <w:b/>
                          <w:color w:val="C93429"/>
                          <w:spacing w:val="15"/>
                          <w:sz w:val="18"/>
                        </w:rPr>
                        <w:t>91</w:t>
                      </w:r>
                    </w:p>
                  </w:txbxContent>
                </v:textbox>
                <w10:wrap type="square" anchorx="page" anchory="page"/>
              </v:shape>
            </w:pict>
          </mc:Fallback>
        </mc:AlternateContent>
      </w:r>
    </w:p>
    <w:tbl>
      <w:tblPr>
        <w:tblW w:w="0" w:type="auto"/>
        <w:tblLayout w:type="fixed"/>
        <w:tblCellMar>
          <w:left w:w="0" w:type="dxa"/>
          <w:right w:w="0" w:type="dxa"/>
        </w:tblCellMar>
        <w:tblLook w:val="04A0" w:firstRow="1" w:lastRow="0" w:firstColumn="1" w:lastColumn="0" w:noHBand="0" w:noVBand="1"/>
      </w:tblPr>
      <w:tblGrid>
        <w:gridCol w:w="2389"/>
        <w:gridCol w:w="5951"/>
      </w:tblGrid>
      <w:tr w:rsidR="00A77A11">
        <w:trPr>
          <w:trHeight w:hRule="exact" w:val="461"/>
        </w:trPr>
        <w:tc>
          <w:tcPr>
            <w:tcW w:w="8340" w:type="dxa"/>
            <w:gridSpan w:val="2"/>
            <w:tcBorders>
              <w:top w:val="none" w:sz="0" w:space="0" w:color="020000"/>
              <w:left w:val="none" w:sz="0" w:space="0" w:color="020000"/>
              <w:bottom w:val="none" w:sz="0" w:space="0" w:color="020000"/>
              <w:right w:val="none" w:sz="0" w:space="0" w:color="020000"/>
            </w:tcBorders>
            <w:shd w:val="clear" w:color="C93429" w:fill="C93429"/>
            <w:vAlign w:val="center"/>
          </w:tcPr>
          <w:p w:rsidR="00A77A11" w:rsidRDefault="005A3A76">
            <w:pPr>
              <w:spacing w:before="110" w:after="116" w:line="234" w:lineRule="exact"/>
              <w:ind w:left="216"/>
              <w:textAlignment w:val="baseline"/>
              <w:rPr>
                <w:rFonts w:ascii="Century Gothic" w:eastAsia="Century Gothic" w:hAnsi="Century Gothic"/>
                <w:b/>
                <w:color w:val="FFFFFF"/>
                <w:sz w:val="20"/>
              </w:rPr>
            </w:pPr>
            <w:r>
              <w:rPr>
                <w:rFonts w:ascii="Century Gothic" w:eastAsia="Century Gothic" w:hAnsi="Century Gothic"/>
                <w:b/>
                <w:color w:val="FFFFFF"/>
                <w:sz w:val="20"/>
              </w:rPr>
              <w:t>PRIVATE SECTOR</w:t>
            </w:r>
          </w:p>
        </w:tc>
      </w:tr>
      <w:tr w:rsidR="00A77A11">
        <w:trPr>
          <w:trHeight w:hRule="exact" w:val="504"/>
        </w:trPr>
        <w:tc>
          <w:tcPr>
            <w:tcW w:w="8340" w:type="dxa"/>
            <w:gridSpan w:val="2"/>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157" w:after="134" w:line="212" w:lineRule="exact"/>
              <w:ind w:left="216"/>
              <w:textAlignment w:val="baseline"/>
              <w:rPr>
                <w:rFonts w:ascii="Cambria" w:eastAsia="Cambria" w:hAnsi="Cambria"/>
                <w:b/>
                <w:color w:val="191919"/>
                <w:sz w:val="20"/>
              </w:rPr>
            </w:pPr>
            <w:r>
              <w:rPr>
                <w:rFonts w:ascii="Cambria" w:eastAsia="Cambria" w:hAnsi="Cambria"/>
                <w:b/>
                <w:color w:val="191919"/>
                <w:sz w:val="20"/>
              </w:rPr>
              <w:t>Complete</w:t>
            </w:r>
          </w:p>
        </w:tc>
      </w:tr>
      <w:tr w:rsidR="00A77A11">
        <w:trPr>
          <w:trHeight w:hRule="exact" w:val="470"/>
        </w:trPr>
        <w:tc>
          <w:tcPr>
            <w:tcW w:w="2389"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151" w:after="119" w:line="190" w:lineRule="exact"/>
              <w:ind w:left="191"/>
              <w:textAlignment w:val="baseline"/>
              <w:rPr>
                <w:rFonts w:ascii="Cambria" w:eastAsia="Cambria" w:hAnsi="Cambria"/>
                <w:color w:val="404042"/>
                <w:sz w:val="18"/>
              </w:rPr>
            </w:pPr>
            <w:r>
              <w:rPr>
                <w:rFonts w:ascii="Cambria" w:eastAsia="Cambria" w:hAnsi="Cambria"/>
                <w:color w:val="404042"/>
                <w:sz w:val="18"/>
              </w:rPr>
              <w:t>Pluto LNG</w:t>
            </w:r>
          </w:p>
        </w:tc>
        <w:tc>
          <w:tcPr>
            <w:tcW w:w="5951"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151" w:after="115" w:line="194" w:lineRule="exact"/>
              <w:ind w:left="178"/>
              <w:textAlignment w:val="baseline"/>
              <w:rPr>
                <w:rFonts w:ascii="Cambria" w:eastAsia="Cambria" w:hAnsi="Cambria"/>
                <w:color w:val="404042"/>
                <w:sz w:val="18"/>
              </w:rPr>
            </w:pPr>
            <w:r>
              <w:rPr>
                <w:rFonts w:ascii="Cambria" w:eastAsia="Cambria" w:hAnsi="Cambria"/>
                <w:color w:val="404042"/>
                <w:sz w:val="18"/>
              </w:rPr>
              <w:t>Woodside LNG project in Western Australia</w:t>
            </w:r>
          </w:p>
        </w:tc>
      </w:tr>
      <w:tr w:rsidR="00A77A11">
        <w:trPr>
          <w:trHeight w:hRule="exact" w:val="485"/>
        </w:trPr>
        <w:tc>
          <w:tcPr>
            <w:tcW w:w="2389"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161" w:after="129" w:line="190" w:lineRule="exact"/>
              <w:ind w:left="191"/>
              <w:textAlignment w:val="baseline"/>
              <w:rPr>
                <w:rFonts w:ascii="Cambria" w:eastAsia="Cambria" w:hAnsi="Cambria"/>
                <w:color w:val="404042"/>
                <w:sz w:val="18"/>
              </w:rPr>
            </w:pPr>
            <w:r>
              <w:rPr>
                <w:rFonts w:ascii="Cambria" w:eastAsia="Cambria" w:hAnsi="Cambria"/>
                <w:color w:val="404042"/>
                <w:sz w:val="18"/>
              </w:rPr>
              <w:t>Hope Downs mine</w:t>
            </w:r>
          </w:p>
        </w:tc>
        <w:tc>
          <w:tcPr>
            <w:tcW w:w="5951"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161" w:after="125" w:line="194" w:lineRule="exact"/>
              <w:ind w:left="178"/>
              <w:textAlignment w:val="baseline"/>
              <w:rPr>
                <w:rFonts w:ascii="Cambria" w:eastAsia="Cambria" w:hAnsi="Cambria"/>
                <w:color w:val="404042"/>
                <w:sz w:val="18"/>
              </w:rPr>
            </w:pPr>
            <w:r>
              <w:rPr>
                <w:rFonts w:ascii="Cambria" w:eastAsia="Cambria" w:hAnsi="Cambria"/>
                <w:color w:val="404042"/>
                <w:sz w:val="18"/>
              </w:rPr>
              <w:t>Rio Tinto iron ore project in Western Australia</w:t>
            </w:r>
          </w:p>
        </w:tc>
      </w:tr>
      <w:tr w:rsidR="00A77A11">
        <w:trPr>
          <w:trHeight w:hRule="exact" w:val="739"/>
        </w:trPr>
        <w:tc>
          <w:tcPr>
            <w:tcW w:w="2389"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2" w:after="119" w:line="259" w:lineRule="exact"/>
              <w:ind w:left="180"/>
              <w:textAlignment w:val="baseline"/>
              <w:rPr>
                <w:rFonts w:ascii="Cambria" w:eastAsia="Cambria" w:hAnsi="Cambria"/>
                <w:color w:val="404042"/>
                <w:sz w:val="18"/>
              </w:rPr>
            </w:pPr>
            <w:r>
              <w:rPr>
                <w:rFonts w:ascii="Cambria" w:eastAsia="Cambria" w:hAnsi="Cambria"/>
                <w:color w:val="404042"/>
                <w:sz w:val="18"/>
              </w:rPr>
              <w:t xml:space="preserve">Pilbara 230 to 290 </w:t>
            </w:r>
            <w:r>
              <w:rPr>
                <w:rFonts w:ascii="Cambria" w:eastAsia="Cambria" w:hAnsi="Cambria"/>
                <w:color w:val="404042"/>
                <w:sz w:val="18"/>
              </w:rPr>
              <w:br/>
              <w:t>expansion</w:t>
            </w:r>
          </w:p>
        </w:tc>
        <w:tc>
          <w:tcPr>
            <w:tcW w:w="5951"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161" w:after="374" w:line="194" w:lineRule="exact"/>
              <w:ind w:left="178"/>
              <w:textAlignment w:val="baseline"/>
              <w:rPr>
                <w:rFonts w:ascii="Cambria" w:eastAsia="Cambria" w:hAnsi="Cambria"/>
                <w:color w:val="404042"/>
                <w:sz w:val="18"/>
              </w:rPr>
            </w:pPr>
            <w:r>
              <w:rPr>
                <w:rFonts w:ascii="Cambria" w:eastAsia="Cambria" w:hAnsi="Cambria"/>
                <w:color w:val="404042"/>
                <w:sz w:val="18"/>
              </w:rPr>
              <w:t>Rio Tinto iron ore project in Western Australia</w:t>
            </w:r>
          </w:p>
        </w:tc>
      </w:tr>
      <w:tr w:rsidR="00A77A11">
        <w:trPr>
          <w:trHeight w:hRule="exact" w:val="480"/>
        </w:trPr>
        <w:tc>
          <w:tcPr>
            <w:tcW w:w="2389"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161" w:after="114" w:line="190" w:lineRule="exact"/>
              <w:ind w:left="191"/>
              <w:textAlignment w:val="baseline"/>
              <w:rPr>
                <w:rFonts w:ascii="Cambria" w:eastAsia="Cambria" w:hAnsi="Cambria"/>
                <w:color w:val="404042"/>
                <w:sz w:val="18"/>
              </w:rPr>
            </w:pPr>
            <w:r>
              <w:rPr>
                <w:rFonts w:ascii="Cambria" w:eastAsia="Cambria" w:hAnsi="Cambria"/>
                <w:color w:val="404042"/>
                <w:sz w:val="18"/>
              </w:rPr>
              <w:t>Marandoo expansion</w:t>
            </w:r>
          </w:p>
        </w:tc>
        <w:tc>
          <w:tcPr>
            <w:tcW w:w="5951"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161" w:after="110" w:line="194" w:lineRule="exact"/>
              <w:ind w:left="178"/>
              <w:textAlignment w:val="baseline"/>
              <w:rPr>
                <w:rFonts w:ascii="Cambria" w:eastAsia="Cambria" w:hAnsi="Cambria"/>
                <w:color w:val="404042"/>
                <w:sz w:val="18"/>
              </w:rPr>
            </w:pPr>
            <w:r>
              <w:rPr>
                <w:rFonts w:ascii="Cambria" w:eastAsia="Cambria" w:hAnsi="Cambria"/>
                <w:color w:val="404042"/>
                <w:sz w:val="18"/>
              </w:rPr>
              <w:t>Rio Tinto iron ore project in Western Australia</w:t>
            </w:r>
          </w:p>
        </w:tc>
      </w:tr>
      <w:tr w:rsidR="00A77A11">
        <w:trPr>
          <w:trHeight w:hRule="exact" w:val="739"/>
        </w:trPr>
        <w:tc>
          <w:tcPr>
            <w:tcW w:w="2389"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2" w:after="124" w:line="259" w:lineRule="exact"/>
              <w:ind w:left="180" w:right="468"/>
              <w:textAlignment w:val="baseline"/>
              <w:rPr>
                <w:rFonts w:ascii="Cambria" w:eastAsia="Cambria" w:hAnsi="Cambria"/>
                <w:color w:val="404042"/>
                <w:spacing w:val="-2"/>
                <w:sz w:val="18"/>
              </w:rPr>
            </w:pPr>
            <w:r>
              <w:rPr>
                <w:rFonts w:ascii="Cambria" w:eastAsia="Cambria" w:hAnsi="Cambria"/>
                <w:color w:val="404042"/>
                <w:spacing w:val="-2"/>
                <w:sz w:val="18"/>
              </w:rPr>
              <w:t>Western Australia Iron Ore inner harbour</w:t>
            </w:r>
          </w:p>
        </w:tc>
        <w:tc>
          <w:tcPr>
            <w:tcW w:w="5951"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161" w:after="379" w:line="194" w:lineRule="exact"/>
              <w:ind w:left="178"/>
              <w:textAlignment w:val="baseline"/>
              <w:rPr>
                <w:rFonts w:ascii="Cambria" w:eastAsia="Cambria" w:hAnsi="Cambria"/>
                <w:color w:val="404042"/>
                <w:sz w:val="18"/>
              </w:rPr>
            </w:pPr>
            <w:r>
              <w:rPr>
                <w:rFonts w:ascii="Cambria" w:eastAsia="Cambria" w:hAnsi="Cambria"/>
                <w:color w:val="404042"/>
                <w:sz w:val="18"/>
              </w:rPr>
              <w:t>BHP Billiton iron ore project in Western Australia</w:t>
            </w:r>
          </w:p>
        </w:tc>
      </w:tr>
      <w:tr w:rsidR="00A77A11">
        <w:trPr>
          <w:trHeight w:hRule="exact" w:val="480"/>
        </w:trPr>
        <w:tc>
          <w:tcPr>
            <w:tcW w:w="2389"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161" w:after="119" w:line="190" w:lineRule="exact"/>
              <w:ind w:left="191"/>
              <w:textAlignment w:val="baseline"/>
              <w:rPr>
                <w:rFonts w:ascii="Cambria" w:eastAsia="Cambria" w:hAnsi="Cambria"/>
                <w:color w:val="404042"/>
                <w:sz w:val="18"/>
              </w:rPr>
            </w:pPr>
            <w:r>
              <w:rPr>
                <w:rFonts w:ascii="Cambria" w:eastAsia="Cambria" w:hAnsi="Cambria"/>
                <w:color w:val="404042"/>
                <w:sz w:val="18"/>
              </w:rPr>
              <w:t>Sino Iron</w:t>
            </w:r>
          </w:p>
        </w:tc>
        <w:tc>
          <w:tcPr>
            <w:tcW w:w="5951"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161" w:after="114" w:line="195" w:lineRule="exact"/>
              <w:ind w:left="178"/>
              <w:textAlignment w:val="baseline"/>
              <w:rPr>
                <w:rFonts w:ascii="Cambria" w:eastAsia="Cambria" w:hAnsi="Cambria"/>
                <w:color w:val="404042"/>
                <w:sz w:val="18"/>
              </w:rPr>
            </w:pPr>
            <w:r>
              <w:rPr>
                <w:rFonts w:ascii="Cambria" w:eastAsia="Cambria" w:hAnsi="Cambria"/>
                <w:color w:val="404042"/>
                <w:sz w:val="18"/>
              </w:rPr>
              <w:t>CITIC Pacific Mining iron ore project in Western Australia</w:t>
            </w:r>
          </w:p>
        </w:tc>
      </w:tr>
      <w:tr w:rsidR="00A77A11">
        <w:trPr>
          <w:trHeight w:hRule="exact" w:val="999"/>
        </w:trPr>
        <w:tc>
          <w:tcPr>
            <w:tcW w:w="2389"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3" w:after="128" w:line="259" w:lineRule="exact"/>
              <w:jc w:val="center"/>
              <w:textAlignment w:val="baseline"/>
              <w:rPr>
                <w:rFonts w:ascii="Cambria" w:eastAsia="Cambria" w:hAnsi="Cambria"/>
                <w:color w:val="404042"/>
                <w:sz w:val="18"/>
              </w:rPr>
            </w:pPr>
            <w:r>
              <w:rPr>
                <w:rFonts w:ascii="Cambria" w:eastAsia="Cambria" w:hAnsi="Cambria"/>
                <w:color w:val="404042"/>
                <w:sz w:val="18"/>
              </w:rPr>
              <w:t xml:space="preserve">Fortescue Metals Group </w:t>
            </w:r>
            <w:r>
              <w:rPr>
                <w:rFonts w:ascii="Cambria" w:eastAsia="Cambria" w:hAnsi="Cambria"/>
                <w:color w:val="404042"/>
                <w:sz w:val="18"/>
              </w:rPr>
              <w:br/>
              <w:t xml:space="preserve">Chichester iron ore, rail </w:t>
            </w:r>
            <w:r>
              <w:rPr>
                <w:rFonts w:ascii="Cambria" w:eastAsia="Cambria" w:hAnsi="Cambria"/>
                <w:color w:val="404042"/>
                <w:sz w:val="18"/>
              </w:rPr>
              <w:br/>
              <w:t>and port development</w:t>
            </w:r>
          </w:p>
        </w:tc>
        <w:tc>
          <w:tcPr>
            <w:tcW w:w="5951"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161" w:after="642" w:line="195" w:lineRule="exact"/>
              <w:ind w:left="178"/>
              <w:textAlignment w:val="baseline"/>
              <w:rPr>
                <w:rFonts w:ascii="Cambria" w:eastAsia="Cambria" w:hAnsi="Cambria"/>
                <w:color w:val="404042"/>
                <w:sz w:val="18"/>
              </w:rPr>
            </w:pPr>
            <w:r>
              <w:rPr>
                <w:rFonts w:ascii="Cambria" w:eastAsia="Cambria" w:hAnsi="Cambria"/>
                <w:color w:val="404042"/>
                <w:sz w:val="18"/>
              </w:rPr>
              <w:t>FMG iron ore project in Western Australia</w:t>
            </w:r>
          </w:p>
        </w:tc>
      </w:tr>
      <w:tr w:rsidR="00A77A11">
        <w:trPr>
          <w:trHeight w:hRule="exact" w:val="744"/>
        </w:trPr>
        <w:tc>
          <w:tcPr>
            <w:tcW w:w="2389"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6" w:after="120" w:line="259" w:lineRule="exact"/>
              <w:ind w:left="180"/>
              <w:textAlignment w:val="baseline"/>
              <w:rPr>
                <w:rFonts w:ascii="Cambria" w:eastAsia="Cambria" w:hAnsi="Cambria"/>
                <w:color w:val="404042"/>
                <w:sz w:val="18"/>
              </w:rPr>
            </w:pPr>
            <w:r>
              <w:rPr>
                <w:rFonts w:ascii="Cambria" w:eastAsia="Cambria" w:hAnsi="Cambria"/>
                <w:color w:val="404042"/>
                <w:sz w:val="18"/>
              </w:rPr>
              <w:t>BHP Rapid Growth and Expansion projects</w:t>
            </w:r>
          </w:p>
        </w:tc>
        <w:tc>
          <w:tcPr>
            <w:tcW w:w="5951"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161" w:after="379" w:line="194" w:lineRule="exact"/>
              <w:ind w:left="178"/>
              <w:textAlignment w:val="baseline"/>
              <w:rPr>
                <w:rFonts w:ascii="Cambria" w:eastAsia="Cambria" w:hAnsi="Cambria"/>
                <w:color w:val="404042"/>
                <w:sz w:val="18"/>
              </w:rPr>
            </w:pPr>
            <w:r>
              <w:rPr>
                <w:rFonts w:ascii="Cambria" w:eastAsia="Cambria" w:hAnsi="Cambria"/>
                <w:color w:val="404042"/>
                <w:sz w:val="18"/>
              </w:rPr>
              <w:t>BHP Billiton iron ore project in Western Australia</w:t>
            </w:r>
          </w:p>
        </w:tc>
      </w:tr>
      <w:tr w:rsidR="00A77A11">
        <w:trPr>
          <w:trHeight w:hRule="exact" w:val="998"/>
        </w:trPr>
        <w:tc>
          <w:tcPr>
            <w:tcW w:w="2389"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6" w:after="110" w:line="259" w:lineRule="exact"/>
              <w:ind w:left="180" w:right="468"/>
              <w:textAlignment w:val="baseline"/>
              <w:rPr>
                <w:rFonts w:ascii="Cambria" w:eastAsia="Cambria" w:hAnsi="Cambria"/>
                <w:color w:val="404042"/>
                <w:spacing w:val="-2"/>
                <w:sz w:val="18"/>
              </w:rPr>
            </w:pPr>
            <w:r>
              <w:rPr>
                <w:rFonts w:ascii="Cambria" w:eastAsia="Cambria" w:hAnsi="Cambria"/>
                <w:color w:val="404042"/>
                <w:spacing w:val="-2"/>
                <w:sz w:val="18"/>
              </w:rPr>
              <w:t>Western Australia Iron Ore power station and orebody station</w:t>
            </w:r>
          </w:p>
        </w:tc>
        <w:tc>
          <w:tcPr>
            <w:tcW w:w="5951"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82" w:after="373" w:line="264" w:lineRule="exact"/>
              <w:ind w:left="144" w:right="720"/>
              <w:textAlignment w:val="baseline"/>
              <w:rPr>
                <w:rFonts w:ascii="Cambria" w:eastAsia="Cambria" w:hAnsi="Cambria"/>
                <w:color w:val="404042"/>
                <w:sz w:val="18"/>
              </w:rPr>
            </w:pPr>
            <w:r>
              <w:rPr>
                <w:rFonts w:ascii="Cambria" w:eastAsia="Cambria" w:hAnsi="Cambria"/>
                <w:color w:val="404042"/>
                <w:sz w:val="18"/>
              </w:rPr>
              <w:t>Joint project between BHP Billiton and Mitsubishi Development in Western Australia</w:t>
            </w:r>
          </w:p>
        </w:tc>
      </w:tr>
      <w:tr w:rsidR="00A77A11">
        <w:trPr>
          <w:trHeight w:hRule="exact" w:val="739"/>
        </w:trPr>
        <w:tc>
          <w:tcPr>
            <w:tcW w:w="2389"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2" w:after="124" w:line="259" w:lineRule="exact"/>
              <w:ind w:left="180"/>
              <w:textAlignment w:val="baseline"/>
              <w:rPr>
                <w:rFonts w:ascii="Cambria" w:eastAsia="Cambria" w:hAnsi="Cambria"/>
                <w:color w:val="404042"/>
                <w:sz w:val="18"/>
              </w:rPr>
            </w:pPr>
            <w:r>
              <w:rPr>
                <w:rFonts w:ascii="Cambria" w:eastAsia="Cambria" w:hAnsi="Cambria"/>
                <w:color w:val="404042"/>
                <w:sz w:val="18"/>
              </w:rPr>
              <w:t>Jimblebar iron ore mine expansion</w:t>
            </w:r>
          </w:p>
        </w:tc>
        <w:tc>
          <w:tcPr>
            <w:tcW w:w="5951"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161" w:after="379" w:line="194" w:lineRule="exact"/>
              <w:ind w:left="178"/>
              <w:textAlignment w:val="baseline"/>
              <w:rPr>
                <w:rFonts w:ascii="Cambria" w:eastAsia="Cambria" w:hAnsi="Cambria"/>
                <w:color w:val="404042"/>
                <w:sz w:val="18"/>
              </w:rPr>
            </w:pPr>
            <w:r>
              <w:rPr>
                <w:rFonts w:ascii="Cambria" w:eastAsia="Cambria" w:hAnsi="Cambria"/>
                <w:color w:val="404042"/>
                <w:sz w:val="18"/>
              </w:rPr>
              <w:t>BHP Billiton project in Western Australia</w:t>
            </w:r>
          </w:p>
        </w:tc>
      </w:tr>
      <w:tr w:rsidR="00A77A11">
        <w:trPr>
          <w:trHeight w:hRule="exact" w:val="740"/>
        </w:trPr>
        <w:tc>
          <w:tcPr>
            <w:tcW w:w="2389"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161" w:line="190" w:lineRule="exact"/>
              <w:ind w:left="216"/>
              <w:textAlignment w:val="baseline"/>
              <w:rPr>
                <w:rFonts w:ascii="Cambria" w:eastAsia="Cambria" w:hAnsi="Cambria"/>
                <w:color w:val="404042"/>
                <w:sz w:val="18"/>
              </w:rPr>
            </w:pPr>
            <w:r>
              <w:rPr>
                <w:rFonts w:ascii="Cambria" w:eastAsia="Cambria" w:hAnsi="Cambria"/>
                <w:color w:val="404042"/>
                <w:sz w:val="18"/>
              </w:rPr>
              <w:t>Danunia and</w:t>
            </w:r>
          </w:p>
          <w:p w:rsidR="00A77A11" w:rsidRDefault="005A3A76">
            <w:pPr>
              <w:spacing w:before="70" w:after="119" w:line="190" w:lineRule="exact"/>
              <w:ind w:left="216"/>
              <w:textAlignment w:val="baseline"/>
              <w:rPr>
                <w:rFonts w:ascii="Cambria" w:eastAsia="Cambria" w:hAnsi="Cambria"/>
                <w:color w:val="404042"/>
                <w:sz w:val="18"/>
              </w:rPr>
            </w:pPr>
            <w:r>
              <w:rPr>
                <w:rFonts w:ascii="Cambria" w:eastAsia="Cambria" w:hAnsi="Cambria"/>
                <w:color w:val="404042"/>
                <w:sz w:val="18"/>
              </w:rPr>
              <w:t>Broadmeadow mine</w:t>
            </w:r>
          </w:p>
        </w:tc>
        <w:tc>
          <w:tcPr>
            <w:tcW w:w="5951"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161" w:after="374" w:line="195" w:lineRule="exact"/>
              <w:ind w:left="178"/>
              <w:textAlignment w:val="baseline"/>
              <w:rPr>
                <w:rFonts w:ascii="Cambria" w:eastAsia="Cambria" w:hAnsi="Cambria"/>
                <w:color w:val="404042"/>
                <w:sz w:val="18"/>
              </w:rPr>
            </w:pPr>
            <w:r>
              <w:rPr>
                <w:rFonts w:ascii="Cambria" w:eastAsia="Cambria" w:hAnsi="Cambria"/>
                <w:color w:val="404042"/>
                <w:sz w:val="18"/>
              </w:rPr>
              <w:t>BHP Billion coal project in northern Queensland</w:t>
            </w:r>
          </w:p>
        </w:tc>
      </w:tr>
      <w:tr w:rsidR="00A77A11">
        <w:trPr>
          <w:trHeight w:hRule="exact" w:val="734"/>
        </w:trPr>
        <w:tc>
          <w:tcPr>
            <w:tcW w:w="2389"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161" w:line="190" w:lineRule="exact"/>
              <w:ind w:left="216"/>
              <w:textAlignment w:val="baseline"/>
              <w:rPr>
                <w:rFonts w:ascii="Cambria" w:eastAsia="Cambria" w:hAnsi="Cambria"/>
                <w:color w:val="404042"/>
                <w:sz w:val="18"/>
              </w:rPr>
            </w:pPr>
            <w:r>
              <w:rPr>
                <w:rFonts w:ascii="Cambria" w:eastAsia="Cambria" w:hAnsi="Cambria"/>
                <w:color w:val="404042"/>
                <w:sz w:val="18"/>
              </w:rPr>
              <w:t>North Rankin</w:t>
            </w:r>
          </w:p>
          <w:p w:rsidR="00A77A11" w:rsidRDefault="005A3A76">
            <w:pPr>
              <w:spacing w:before="69" w:after="110" w:line="194" w:lineRule="exact"/>
              <w:ind w:left="216"/>
              <w:textAlignment w:val="baseline"/>
              <w:rPr>
                <w:rFonts w:ascii="Cambria" w:eastAsia="Cambria" w:hAnsi="Cambria"/>
                <w:color w:val="404042"/>
                <w:sz w:val="18"/>
              </w:rPr>
            </w:pPr>
            <w:r>
              <w:rPr>
                <w:rFonts w:ascii="Cambria" w:eastAsia="Cambria" w:hAnsi="Cambria"/>
                <w:color w:val="404042"/>
                <w:sz w:val="18"/>
              </w:rPr>
              <w:t>Redevelopment project</w:t>
            </w:r>
          </w:p>
        </w:tc>
        <w:tc>
          <w:tcPr>
            <w:tcW w:w="5951"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2" w:after="114" w:line="259" w:lineRule="exact"/>
              <w:ind w:left="180" w:right="468"/>
              <w:textAlignment w:val="baseline"/>
              <w:rPr>
                <w:rFonts w:ascii="Cambria" w:eastAsia="Cambria" w:hAnsi="Cambria"/>
                <w:color w:val="404042"/>
                <w:sz w:val="18"/>
              </w:rPr>
            </w:pPr>
            <w:r>
              <w:rPr>
                <w:rFonts w:ascii="Cambria" w:eastAsia="Cambria" w:hAnsi="Cambria"/>
                <w:color w:val="404042"/>
                <w:sz w:val="18"/>
              </w:rPr>
              <w:t>Oil and gas joint project between Woodside, BHB Billion, BP, Chevron, Japan Australia LNG and Shell</w:t>
            </w:r>
          </w:p>
        </w:tc>
      </w:tr>
      <w:tr w:rsidR="00A77A11">
        <w:trPr>
          <w:trHeight w:hRule="exact" w:val="514"/>
        </w:trPr>
        <w:tc>
          <w:tcPr>
            <w:tcW w:w="8340" w:type="dxa"/>
            <w:gridSpan w:val="2"/>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167" w:after="129" w:line="212" w:lineRule="exact"/>
              <w:ind w:left="191"/>
              <w:textAlignment w:val="baseline"/>
              <w:rPr>
                <w:rFonts w:ascii="Cambria" w:eastAsia="Cambria" w:hAnsi="Cambria"/>
                <w:b/>
                <w:color w:val="191919"/>
                <w:sz w:val="20"/>
              </w:rPr>
            </w:pPr>
            <w:r>
              <w:rPr>
                <w:rFonts w:ascii="Cambria" w:eastAsia="Cambria" w:hAnsi="Cambria"/>
                <w:b/>
                <w:color w:val="191919"/>
                <w:sz w:val="20"/>
              </w:rPr>
              <w:t>Under construction</w:t>
            </w:r>
          </w:p>
        </w:tc>
      </w:tr>
      <w:tr w:rsidR="00A77A11">
        <w:trPr>
          <w:trHeight w:hRule="exact" w:val="1248"/>
        </w:trPr>
        <w:tc>
          <w:tcPr>
            <w:tcW w:w="2389"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82" w:after="647" w:line="259" w:lineRule="exact"/>
              <w:ind w:left="180" w:right="396"/>
              <w:textAlignment w:val="baseline"/>
              <w:rPr>
                <w:rFonts w:ascii="Cambria" w:eastAsia="Cambria" w:hAnsi="Cambria"/>
                <w:color w:val="404042"/>
                <w:sz w:val="18"/>
              </w:rPr>
            </w:pPr>
            <w:r>
              <w:rPr>
                <w:rFonts w:ascii="Cambria" w:eastAsia="Cambria" w:hAnsi="Cambria"/>
                <w:color w:val="404042"/>
                <w:sz w:val="18"/>
              </w:rPr>
              <w:t>Ichthys LNG processing plant</w:t>
            </w:r>
          </w:p>
        </w:tc>
        <w:tc>
          <w:tcPr>
            <w:tcW w:w="5951"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87" w:after="124" w:line="259" w:lineRule="exact"/>
              <w:ind w:left="180" w:right="648"/>
              <w:textAlignment w:val="baseline"/>
              <w:rPr>
                <w:rFonts w:ascii="Cambria" w:eastAsia="Cambria" w:hAnsi="Cambria"/>
                <w:color w:val="404042"/>
                <w:spacing w:val="-2"/>
                <w:sz w:val="18"/>
              </w:rPr>
            </w:pPr>
            <w:r>
              <w:rPr>
                <w:rFonts w:ascii="Cambria" w:eastAsia="Cambria" w:hAnsi="Cambria"/>
                <w:color w:val="404042"/>
                <w:spacing w:val="-2"/>
                <w:sz w:val="18"/>
              </w:rPr>
              <w:t>Located on Blaydin Point on Middle Arm Peninsula in Darwin Harbour, the processing plant is expected to produce 8.4 million tonnes of LNG and 1.6 million tonnes of LPGs (propane and butane) each year, along with 15,000 barrels of condensate per day at peak.</w:t>
            </w:r>
          </w:p>
        </w:tc>
      </w:tr>
      <w:tr w:rsidR="00A77A11">
        <w:trPr>
          <w:trHeight w:hRule="exact" w:val="720"/>
        </w:trPr>
        <w:tc>
          <w:tcPr>
            <w:tcW w:w="2389"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6" w:after="105" w:line="259" w:lineRule="exact"/>
              <w:ind w:left="180"/>
              <w:textAlignment w:val="baseline"/>
              <w:rPr>
                <w:rFonts w:ascii="Cambria" w:eastAsia="Cambria" w:hAnsi="Cambria"/>
                <w:color w:val="404042"/>
                <w:sz w:val="18"/>
              </w:rPr>
            </w:pPr>
            <w:r>
              <w:rPr>
                <w:rFonts w:ascii="Cambria" w:eastAsia="Cambria" w:hAnsi="Cambria"/>
                <w:color w:val="404042"/>
                <w:sz w:val="18"/>
              </w:rPr>
              <w:t>Subsea optical fibre cable system</w:t>
            </w:r>
          </w:p>
        </w:tc>
        <w:tc>
          <w:tcPr>
            <w:tcW w:w="5951"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6" w:after="105" w:line="259" w:lineRule="exact"/>
              <w:ind w:left="180" w:right="540"/>
              <w:textAlignment w:val="baseline"/>
              <w:rPr>
                <w:rFonts w:ascii="Cambria" w:eastAsia="Cambria" w:hAnsi="Cambria"/>
                <w:color w:val="404042"/>
                <w:sz w:val="18"/>
              </w:rPr>
            </w:pPr>
            <w:r>
              <w:rPr>
                <w:rFonts w:ascii="Cambria" w:eastAsia="Cambria" w:hAnsi="Cambria"/>
                <w:color w:val="404042"/>
                <w:sz w:val="18"/>
              </w:rPr>
              <w:t>Joint project between INPEX, Shell and Nextgen Group to construct a subsea optical fibre cable system</w:t>
            </w:r>
          </w:p>
        </w:tc>
      </w:tr>
    </w:tbl>
    <w:p w:rsidR="00A77A11" w:rsidRDefault="00A77A11">
      <w:pPr>
        <w:sectPr w:rsidR="00A77A11">
          <w:pgSz w:w="9979" w:h="14174"/>
          <w:pgMar w:top="1000" w:right="505" w:bottom="909" w:left="1134"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2511"/>
        <w:gridCol w:w="5829"/>
      </w:tblGrid>
      <w:tr w:rsidR="00A77A11">
        <w:trPr>
          <w:trHeight w:hRule="exact" w:val="715"/>
        </w:trPr>
        <w:tc>
          <w:tcPr>
            <w:tcW w:w="2511"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68" w:after="119" w:line="259" w:lineRule="exact"/>
              <w:ind w:left="324"/>
              <w:textAlignment w:val="baseline"/>
              <w:rPr>
                <w:rFonts w:ascii="Cambria" w:eastAsia="Cambria" w:hAnsi="Cambria"/>
                <w:color w:val="404042"/>
                <w:sz w:val="18"/>
              </w:rPr>
            </w:pPr>
            <w:r>
              <w:rPr>
                <w:rFonts w:ascii="Cambria" w:eastAsia="Cambria" w:hAnsi="Cambria"/>
                <w:color w:val="404042"/>
                <w:sz w:val="18"/>
              </w:rPr>
              <w:lastRenderedPageBreak/>
              <w:t>Pilbara 2030 expansion (phase 1)</w:t>
            </w:r>
          </w:p>
        </w:tc>
        <w:tc>
          <w:tcPr>
            <w:tcW w:w="5829"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137" w:after="374" w:line="194" w:lineRule="exact"/>
              <w:ind w:left="177"/>
              <w:textAlignment w:val="baseline"/>
              <w:rPr>
                <w:rFonts w:ascii="Cambria" w:eastAsia="Cambria" w:hAnsi="Cambria"/>
                <w:color w:val="404042"/>
                <w:sz w:val="18"/>
              </w:rPr>
            </w:pPr>
            <w:r>
              <w:rPr>
                <w:rFonts w:ascii="Cambria" w:eastAsia="Cambria" w:hAnsi="Cambria"/>
                <w:color w:val="404042"/>
                <w:sz w:val="18"/>
              </w:rPr>
              <w:t>Rio Tinto iron ore project in Western Australia</w:t>
            </w:r>
          </w:p>
        </w:tc>
      </w:tr>
      <w:tr w:rsidR="00A77A11">
        <w:trPr>
          <w:trHeight w:hRule="exact" w:val="480"/>
        </w:trPr>
        <w:tc>
          <w:tcPr>
            <w:tcW w:w="2511"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161" w:after="110" w:line="194" w:lineRule="exact"/>
              <w:ind w:left="312"/>
              <w:textAlignment w:val="baseline"/>
              <w:rPr>
                <w:rFonts w:ascii="Cambria" w:eastAsia="Cambria" w:hAnsi="Cambria"/>
                <w:color w:val="404042"/>
                <w:sz w:val="18"/>
              </w:rPr>
            </w:pPr>
            <w:r>
              <w:rPr>
                <w:rFonts w:ascii="Cambria" w:eastAsia="Cambria" w:hAnsi="Cambria"/>
                <w:color w:val="404042"/>
                <w:sz w:val="18"/>
              </w:rPr>
              <w:t>Yandicoogina expansion</w:t>
            </w:r>
          </w:p>
        </w:tc>
        <w:tc>
          <w:tcPr>
            <w:tcW w:w="5829"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161" w:after="110" w:line="194" w:lineRule="exact"/>
              <w:ind w:left="177"/>
              <w:textAlignment w:val="baseline"/>
              <w:rPr>
                <w:rFonts w:ascii="Cambria" w:eastAsia="Cambria" w:hAnsi="Cambria"/>
                <w:color w:val="404042"/>
                <w:sz w:val="18"/>
              </w:rPr>
            </w:pPr>
            <w:r>
              <w:rPr>
                <w:rFonts w:ascii="Cambria" w:eastAsia="Cambria" w:hAnsi="Cambria"/>
                <w:color w:val="404042"/>
                <w:sz w:val="18"/>
              </w:rPr>
              <w:t>Rio Tinto iron ore project in Western Australia</w:t>
            </w:r>
          </w:p>
        </w:tc>
      </w:tr>
      <w:tr w:rsidR="00A77A11">
        <w:trPr>
          <w:trHeight w:hRule="exact" w:val="739"/>
        </w:trPr>
        <w:tc>
          <w:tcPr>
            <w:tcW w:w="2511"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2" w:after="124" w:line="259" w:lineRule="exact"/>
              <w:ind w:left="288"/>
              <w:textAlignment w:val="baseline"/>
              <w:rPr>
                <w:rFonts w:ascii="Cambria" w:eastAsia="Cambria" w:hAnsi="Cambria"/>
                <w:color w:val="404042"/>
                <w:sz w:val="18"/>
              </w:rPr>
            </w:pPr>
            <w:r>
              <w:rPr>
                <w:rFonts w:ascii="Cambria" w:eastAsia="Cambria" w:hAnsi="Cambria"/>
                <w:color w:val="404042"/>
                <w:sz w:val="18"/>
              </w:rPr>
              <w:t>Roy Hill ore mine and infrastructure</w:t>
            </w:r>
          </w:p>
        </w:tc>
        <w:tc>
          <w:tcPr>
            <w:tcW w:w="5829"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161" w:after="379" w:line="194" w:lineRule="exact"/>
              <w:ind w:left="177"/>
              <w:textAlignment w:val="baseline"/>
              <w:rPr>
                <w:rFonts w:ascii="Cambria" w:eastAsia="Cambria" w:hAnsi="Cambria"/>
                <w:color w:val="404042"/>
                <w:sz w:val="18"/>
              </w:rPr>
            </w:pPr>
            <w:r>
              <w:rPr>
                <w:rFonts w:ascii="Cambria" w:eastAsia="Cambria" w:hAnsi="Cambria"/>
                <w:color w:val="404042"/>
                <w:sz w:val="18"/>
              </w:rPr>
              <w:t>Hancock Prospecting iron ore project in Western Australia</w:t>
            </w:r>
          </w:p>
        </w:tc>
      </w:tr>
      <w:tr w:rsidR="00A77A11">
        <w:trPr>
          <w:trHeight w:hRule="exact" w:val="740"/>
        </w:trPr>
        <w:tc>
          <w:tcPr>
            <w:tcW w:w="2511"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1" w:after="119" w:line="260" w:lineRule="exact"/>
              <w:ind w:left="288"/>
              <w:textAlignment w:val="baseline"/>
              <w:rPr>
                <w:rFonts w:ascii="Cambria" w:eastAsia="Cambria" w:hAnsi="Cambria"/>
                <w:color w:val="404042"/>
                <w:sz w:val="18"/>
              </w:rPr>
            </w:pPr>
            <w:r>
              <w:rPr>
                <w:rFonts w:ascii="Cambria" w:eastAsia="Cambria" w:hAnsi="Cambria"/>
                <w:color w:val="404042"/>
                <w:sz w:val="18"/>
              </w:rPr>
              <w:t>Gorgon Project (Barrow Island)</w:t>
            </w:r>
          </w:p>
        </w:tc>
        <w:tc>
          <w:tcPr>
            <w:tcW w:w="5829"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1" w:after="119" w:line="260" w:lineRule="exact"/>
              <w:ind w:left="144" w:right="900"/>
              <w:textAlignment w:val="baseline"/>
              <w:rPr>
                <w:rFonts w:ascii="Cambria" w:eastAsia="Cambria" w:hAnsi="Cambria"/>
                <w:color w:val="404042"/>
                <w:sz w:val="18"/>
              </w:rPr>
            </w:pPr>
            <w:r>
              <w:rPr>
                <w:rFonts w:ascii="Cambria" w:eastAsia="Cambria" w:hAnsi="Cambria"/>
                <w:color w:val="404042"/>
                <w:sz w:val="18"/>
              </w:rPr>
              <w:t>Joint LNG project between Chevron, Exxon Mobile and Shell in Western Australia</w:t>
            </w:r>
          </w:p>
        </w:tc>
      </w:tr>
      <w:tr w:rsidR="00A77A11">
        <w:trPr>
          <w:trHeight w:hRule="exact" w:val="744"/>
        </w:trPr>
        <w:tc>
          <w:tcPr>
            <w:tcW w:w="2511"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87" w:after="123" w:line="264" w:lineRule="exact"/>
              <w:ind w:left="288"/>
              <w:textAlignment w:val="baseline"/>
              <w:rPr>
                <w:rFonts w:ascii="Cambria" w:eastAsia="Cambria" w:hAnsi="Cambria"/>
                <w:color w:val="404042"/>
                <w:sz w:val="18"/>
              </w:rPr>
            </w:pPr>
            <w:r>
              <w:rPr>
                <w:rFonts w:ascii="Cambria" w:eastAsia="Cambria" w:hAnsi="Cambria"/>
                <w:color w:val="404042"/>
                <w:sz w:val="18"/>
              </w:rPr>
              <w:t>Wheatstone LNG development</w:t>
            </w:r>
          </w:p>
        </w:tc>
        <w:tc>
          <w:tcPr>
            <w:tcW w:w="5829"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161" w:after="383" w:line="194" w:lineRule="exact"/>
              <w:ind w:left="177"/>
              <w:textAlignment w:val="baseline"/>
              <w:rPr>
                <w:rFonts w:ascii="Cambria" w:eastAsia="Cambria" w:hAnsi="Cambria"/>
                <w:color w:val="404042"/>
                <w:sz w:val="18"/>
              </w:rPr>
            </w:pPr>
            <w:r>
              <w:rPr>
                <w:rFonts w:ascii="Cambria" w:eastAsia="Cambria" w:hAnsi="Cambria"/>
                <w:color w:val="404042"/>
                <w:sz w:val="18"/>
              </w:rPr>
              <w:t>Chevron LNG project in Western Australia</w:t>
            </w:r>
          </w:p>
        </w:tc>
      </w:tr>
      <w:tr w:rsidR="00A77A11">
        <w:trPr>
          <w:trHeight w:hRule="exact" w:val="739"/>
        </w:trPr>
        <w:tc>
          <w:tcPr>
            <w:tcW w:w="2511"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2" w:after="119" w:line="259" w:lineRule="exact"/>
              <w:ind w:left="288" w:right="468"/>
              <w:textAlignment w:val="baseline"/>
              <w:rPr>
                <w:rFonts w:ascii="Cambria" w:eastAsia="Cambria" w:hAnsi="Cambria"/>
                <w:color w:val="404042"/>
                <w:sz w:val="18"/>
              </w:rPr>
            </w:pPr>
            <w:r>
              <w:rPr>
                <w:rFonts w:ascii="Cambria" w:eastAsia="Cambria" w:hAnsi="Cambria"/>
                <w:color w:val="404042"/>
                <w:sz w:val="18"/>
              </w:rPr>
              <w:t>Greater Western Flank Phase 1</w:t>
            </w:r>
          </w:p>
        </w:tc>
        <w:tc>
          <w:tcPr>
            <w:tcW w:w="5829"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2" w:after="119" w:line="259" w:lineRule="exact"/>
              <w:ind w:left="144" w:right="576"/>
              <w:textAlignment w:val="baseline"/>
              <w:rPr>
                <w:rFonts w:ascii="Cambria" w:eastAsia="Cambria" w:hAnsi="Cambria"/>
                <w:color w:val="404042"/>
                <w:sz w:val="18"/>
              </w:rPr>
            </w:pPr>
            <w:r>
              <w:rPr>
                <w:rFonts w:ascii="Cambria" w:eastAsia="Cambria" w:hAnsi="Cambria"/>
                <w:color w:val="404042"/>
                <w:sz w:val="18"/>
              </w:rPr>
              <w:t>Joint oil and gas project between Woodside, BHP Billiton, Chevron, Japan Australia LNG and Shell in Western Australia</w:t>
            </w:r>
          </w:p>
        </w:tc>
      </w:tr>
      <w:tr w:rsidR="00A77A11">
        <w:trPr>
          <w:trHeight w:hRule="exact" w:val="739"/>
        </w:trPr>
        <w:tc>
          <w:tcPr>
            <w:tcW w:w="2511"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161" w:after="384" w:line="194" w:lineRule="exact"/>
              <w:ind w:left="312"/>
              <w:textAlignment w:val="baseline"/>
              <w:rPr>
                <w:rFonts w:ascii="Cambria" w:eastAsia="Cambria" w:hAnsi="Cambria"/>
                <w:color w:val="404042"/>
                <w:sz w:val="18"/>
              </w:rPr>
            </w:pPr>
            <w:r>
              <w:rPr>
                <w:rFonts w:ascii="Cambria" w:eastAsia="Cambria" w:hAnsi="Cambria"/>
                <w:color w:val="404042"/>
                <w:sz w:val="18"/>
              </w:rPr>
              <w:t>Cavel Ridge mine</w:t>
            </w:r>
          </w:p>
        </w:tc>
        <w:tc>
          <w:tcPr>
            <w:tcW w:w="5829"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2" w:after="129" w:line="259" w:lineRule="exact"/>
              <w:ind w:left="180" w:right="936"/>
              <w:textAlignment w:val="baseline"/>
              <w:rPr>
                <w:rFonts w:ascii="Cambria" w:eastAsia="Cambria" w:hAnsi="Cambria"/>
                <w:color w:val="404042"/>
                <w:sz w:val="18"/>
              </w:rPr>
            </w:pPr>
            <w:r>
              <w:rPr>
                <w:rFonts w:ascii="Cambria" w:eastAsia="Cambria" w:hAnsi="Cambria"/>
                <w:color w:val="404042"/>
                <w:sz w:val="18"/>
              </w:rPr>
              <w:t>Joint BHP Billiton and Mitsubishi Development coal project in Queensland</w:t>
            </w:r>
          </w:p>
        </w:tc>
      </w:tr>
      <w:tr w:rsidR="00A77A11">
        <w:trPr>
          <w:trHeight w:hRule="exact" w:val="739"/>
        </w:trPr>
        <w:tc>
          <w:tcPr>
            <w:tcW w:w="2511"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2" w:after="124" w:line="259" w:lineRule="exact"/>
              <w:ind w:left="288"/>
              <w:textAlignment w:val="baseline"/>
              <w:rPr>
                <w:rFonts w:ascii="Cambria" w:eastAsia="Cambria" w:hAnsi="Cambria"/>
                <w:color w:val="404042"/>
                <w:sz w:val="18"/>
              </w:rPr>
            </w:pPr>
            <w:r>
              <w:rPr>
                <w:rFonts w:ascii="Cambria" w:eastAsia="Cambria" w:hAnsi="Cambria"/>
                <w:color w:val="404042"/>
                <w:sz w:val="18"/>
              </w:rPr>
              <w:t>Hay Point Coal Terminal expansion</w:t>
            </w:r>
          </w:p>
        </w:tc>
        <w:tc>
          <w:tcPr>
            <w:tcW w:w="5829"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161" w:after="379" w:line="194" w:lineRule="exact"/>
              <w:ind w:left="177"/>
              <w:textAlignment w:val="baseline"/>
              <w:rPr>
                <w:rFonts w:ascii="Cambria" w:eastAsia="Cambria" w:hAnsi="Cambria"/>
                <w:color w:val="404042"/>
                <w:sz w:val="18"/>
              </w:rPr>
            </w:pPr>
            <w:r>
              <w:rPr>
                <w:rFonts w:ascii="Cambria" w:eastAsia="Cambria" w:hAnsi="Cambria"/>
                <w:color w:val="404042"/>
                <w:sz w:val="18"/>
              </w:rPr>
              <w:t>BHP Billiton coal project in Queensland</w:t>
            </w:r>
          </w:p>
        </w:tc>
      </w:tr>
      <w:tr w:rsidR="00A77A11">
        <w:trPr>
          <w:trHeight w:hRule="exact" w:val="1003"/>
        </w:trPr>
        <w:tc>
          <w:tcPr>
            <w:tcW w:w="2511"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2" w:after="379" w:line="259" w:lineRule="exact"/>
              <w:ind w:left="288"/>
              <w:textAlignment w:val="baseline"/>
              <w:rPr>
                <w:rFonts w:ascii="Cambria" w:eastAsia="Cambria" w:hAnsi="Cambria"/>
                <w:color w:val="404042"/>
                <w:sz w:val="18"/>
              </w:rPr>
            </w:pPr>
            <w:r>
              <w:rPr>
                <w:rFonts w:ascii="Cambria" w:eastAsia="Cambria" w:hAnsi="Cambria"/>
                <w:color w:val="404042"/>
                <w:sz w:val="18"/>
              </w:rPr>
              <w:t xml:space="preserve">Wiggins Island Coal </w:t>
            </w:r>
            <w:r>
              <w:rPr>
                <w:rFonts w:ascii="Cambria" w:eastAsia="Cambria" w:hAnsi="Cambria"/>
                <w:color w:val="404042"/>
                <w:sz w:val="18"/>
              </w:rPr>
              <w:br/>
              <w:t>Export Terminal</w:t>
            </w:r>
          </w:p>
        </w:tc>
        <w:tc>
          <w:tcPr>
            <w:tcW w:w="5829"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1" w:after="115" w:line="261" w:lineRule="exact"/>
              <w:ind w:left="180" w:right="324"/>
              <w:textAlignment w:val="baseline"/>
              <w:rPr>
                <w:rFonts w:ascii="Cambria" w:eastAsia="Cambria" w:hAnsi="Cambria"/>
                <w:color w:val="404042"/>
                <w:sz w:val="18"/>
              </w:rPr>
            </w:pPr>
            <w:r>
              <w:rPr>
                <w:rFonts w:ascii="Cambria" w:eastAsia="Cambria" w:hAnsi="Cambria"/>
                <w:color w:val="404042"/>
                <w:sz w:val="18"/>
              </w:rPr>
              <w:t>Joint project between Aquila Resources, Bandanna Energy, Caledon Resources, Cockatoo Coal, Northern Energy Corporation, Wesfarmers, Yancoal and Xstrata Coal in Queensland</w:t>
            </w:r>
          </w:p>
        </w:tc>
      </w:tr>
      <w:tr w:rsidR="00A77A11">
        <w:trPr>
          <w:trHeight w:hRule="exact" w:val="2036"/>
        </w:trPr>
        <w:tc>
          <w:tcPr>
            <w:tcW w:w="2511"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3" w:after="1160" w:line="259" w:lineRule="exact"/>
              <w:ind w:left="288" w:right="360"/>
              <w:textAlignment w:val="baseline"/>
              <w:rPr>
                <w:rFonts w:ascii="Cambria" w:eastAsia="Cambria" w:hAnsi="Cambria"/>
                <w:color w:val="404042"/>
                <w:sz w:val="18"/>
              </w:rPr>
            </w:pPr>
            <w:r>
              <w:rPr>
                <w:rFonts w:ascii="Cambria" w:eastAsia="Cambria" w:hAnsi="Cambria"/>
                <w:color w:val="404042"/>
                <w:sz w:val="18"/>
              </w:rPr>
              <w:t>Darwin abattoir – Northern Australia Beef Limited</w:t>
            </w:r>
          </w:p>
        </w:tc>
        <w:tc>
          <w:tcPr>
            <w:tcW w:w="5829"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98" w:after="119" w:line="259" w:lineRule="exact"/>
              <w:ind w:left="180" w:right="360"/>
              <w:textAlignment w:val="baseline"/>
              <w:rPr>
                <w:rFonts w:ascii="Cambria" w:eastAsia="Cambria" w:hAnsi="Cambria"/>
                <w:color w:val="404042"/>
                <w:sz w:val="18"/>
              </w:rPr>
            </w:pPr>
            <w:r>
              <w:rPr>
                <w:rFonts w:ascii="Cambria" w:eastAsia="Cambria" w:hAnsi="Cambria"/>
                <w:color w:val="404042"/>
                <w:sz w:val="18"/>
              </w:rPr>
              <w:t>Northern Australia Beef Limited — Will be the only facility in northern Australia processing cattle that cannot be live exported (350kg live weight). Will have the capacity to process 200,000 cattle a year, enabling the northern cattle industry to double production by 2050 and will inject $126 million a year into the northern Australia economy (ACIL Tasman – The economic impact of the proposed AACo abattoir, May 2012).</w:t>
            </w:r>
          </w:p>
        </w:tc>
      </w:tr>
      <w:tr w:rsidR="00A77A11">
        <w:trPr>
          <w:trHeight w:hRule="exact" w:val="508"/>
        </w:trPr>
        <w:tc>
          <w:tcPr>
            <w:tcW w:w="8340" w:type="dxa"/>
            <w:gridSpan w:val="2"/>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162" w:after="119" w:line="217" w:lineRule="exact"/>
              <w:ind w:left="312"/>
              <w:textAlignment w:val="baseline"/>
              <w:rPr>
                <w:rFonts w:ascii="Cambria" w:eastAsia="Cambria" w:hAnsi="Cambria"/>
                <w:b/>
                <w:color w:val="191919"/>
                <w:sz w:val="20"/>
              </w:rPr>
            </w:pPr>
            <w:r>
              <w:rPr>
                <w:rFonts w:ascii="Cambria" w:eastAsia="Cambria" w:hAnsi="Cambria"/>
                <w:b/>
                <w:color w:val="191919"/>
                <w:sz w:val="20"/>
              </w:rPr>
              <w:t>Projects where an EIS has been completed</w:t>
            </w:r>
          </w:p>
        </w:tc>
      </w:tr>
      <w:tr w:rsidR="00A77A11">
        <w:trPr>
          <w:trHeight w:hRule="exact" w:val="989"/>
        </w:trPr>
        <w:tc>
          <w:tcPr>
            <w:tcW w:w="2511"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152" w:after="642" w:line="190" w:lineRule="exact"/>
              <w:ind w:left="312"/>
              <w:textAlignment w:val="baseline"/>
              <w:rPr>
                <w:rFonts w:ascii="Cambria" w:eastAsia="Cambria" w:hAnsi="Cambria"/>
                <w:color w:val="404042"/>
                <w:sz w:val="18"/>
              </w:rPr>
            </w:pPr>
            <w:r>
              <w:rPr>
                <w:rFonts w:ascii="Cambria" w:eastAsia="Cambria" w:hAnsi="Cambria"/>
                <w:color w:val="404042"/>
                <w:sz w:val="18"/>
              </w:rPr>
              <w:t>Alpha Coal</w:t>
            </w:r>
          </w:p>
        </w:tc>
        <w:tc>
          <w:tcPr>
            <w:tcW w:w="5829"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152" w:line="194" w:lineRule="exact"/>
              <w:ind w:left="144"/>
              <w:textAlignment w:val="baseline"/>
              <w:rPr>
                <w:rFonts w:ascii="Cambria" w:eastAsia="Cambria" w:hAnsi="Cambria"/>
                <w:color w:val="404042"/>
                <w:sz w:val="18"/>
              </w:rPr>
            </w:pPr>
            <w:r>
              <w:rPr>
                <w:rFonts w:ascii="Cambria" w:eastAsia="Cambria" w:hAnsi="Cambria"/>
                <w:color w:val="404042"/>
                <w:sz w:val="18"/>
              </w:rPr>
              <w:t>An open cut coal mine with an initial export capacity of 30</w:t>
            </w:r>
          </w:p>
          <w:p w:rsidR="00A77A11" w:rsidRDefault="005A3A76">
            <w:pPr>
              <w:spacing w:after="124" w:line="257" w:lineRule="exact"/>
              <w:ind w:left="216" w:right="648"/>
              <w:textAlignment w:val="baseline"/>
              <w:rPr>
                <w:rFonts w:ascii="Cambria" w:eastAsia="Cambria" w:hAnsi="Cambria"/>
                <w:color w:val="404042"/>
                <w:sz w:val="18"/>
              </w:rPr>
            </w:pPr>
            <w:r>
              <w:rPr>
                <w:rFonts w:ascii="Cambria" w:eastAsia="Cambria" w:hAnsi="Cambria"/>
                <w:color w:val="404042"/>
                <w:sz w:val="18"/>
              </w:rPr>
              <w:t>million tonnes per annum (mtpa), supported by new rail and port infrastructure.</w:t>
            </w:r>
          </w:p>
        </w:tc>
      </w:tr>
      <w:tr w:rsidR="00A77A11">
        <w:trPr>
          <w:trHeight w:hRule="exact" w:val="744"/>
        </w:trPr>
        <w:tc>
          <w:tcPr>
            <w:tcW w:w="2511"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161" w:after="374" w:line="194" w:lineRule="exact"/>
              <w:ind w:left="312"/>
              <w:textAlignment w:val="baseline"/>
              <w:rPr>
                <w:rFonts w:ascii="Cambria" w:eastAsia="Cambria" w:hAnsi="Cambria"/>
                <w:color w:val="404042"/>
                <w:sz w:val="18"/>
              </w:rPr>
            </w:pPr>
            <w:r>
              <w:rPr>
                <w:rFonts w:ascii="Cambria" w:eastAsia="Cambria" w:hAnsi="Cambria"/>
                <w:color w:val="404042"/>
                <w:sz w:val="18"/>
              </w:rPr>
              <w:t>Ella Bay Integrated Resort</w:t>
            </w:r>
          </w:p>
        </w:tc>
        <w:tc>
          <w:tcPr>
            <w:tcW w:w="5829"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7" w:after="114" w:line="259" w:lineRule="exact"/>
              <w:ind w:left="180" w:right="504"/>
              <w:textAlignment w:val="baseline"/>
              <w:rPr>
                <w:rFonts w:ascii="Cambria" w:eastAsia="Cambria" w:hAnsi="Cambria"/>
                <w:color w:val="404042"/>
                <w:sz w:val="18"/>
              </w:rPr>
            </w:pPr>
            <w:r>
              <w:rPr>
                <w:rFonts w:ascii="Cambria" w:eastAsia="Cambria" w:hAnsi="Cambria"/>
                <w:color w:val="404042"/>
                <w:sz w:val="18"/>
              </w:rPr>
              <w:t>Redevelopment of a 470 ha cattle station into an integrated tourism and residential community.</w:t>
            </w:r>
          </w:p>
        </w:tc>
      </w:tr>
      <w:tr w:rsidR="00A77A11">
        <w:trPr>
          <w:trHeight w:hRule="exact" w:val="715"/>
        </w:trPr>
        <w:tc>
          <w:tcPr>
            <w:tcW w:w="2511"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82" w:after="95" w:line="264" w:lineRule="exact"/>
              <w:ind w:left="288"/>
              <w:textAlignment w:val="baseline"/>
              <w:rPr>
                <w:rFonts w:ascii="Cambria" w:eastAsia="Cambria" w:hAnsi="Cambria"/>
                <w:color w:val="404042"/>
                <w:sz w:val="18"/>
              </w:rPr>
            </w:pPr>
            <w:r>
              <w:rPr>
                <w:rFonts w:ascii="Cambria" w:eastAsia="Cambria" w:hAnsi="Cambria"/>
                <w:color w:val="404042"/>
                <w:sz w:val="18"/>
              </w:rPr>
              <w:t xml:space="preserve">Great Keppel Island </w:t>
            </w:r>
            <w:r>
              <w:rPr>
                <w:rFonts w:ascii="Cambria" w:eastAsia="Cambria" w:hAnsi="Cambria"/>
                <w:color w:val="404042"/>
                <w:sz w:val="18"/>
              </w:rPr>
              <w:br/>
              <w:t>Resort</w:t>
            </w:r>
          </w:p>
        </w:tc>
        <w:tc>
          <w:tcPr>
            <w:tcW w:w="5829"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82" w:after="95" w:line="264" w:lineRule="exact"/>
              <w:ind w:left="180" w:right="864"/>
              <w:textAlignment w:val="baseline"/>
              <w:rPr>
                <w:rFonts w:ascii="Cambria" w:eastAsia="Cambria" w:hAnsi="Cambria"/>
                <w:color w:val="404042"/>
                <w:sz w:val="18"/>
              </w:rPr>
            </w:pPr>
            <w:r>
              <w:rPr>
                <w:rFonts w:ascii="Cambria" w:eastAsia="Cambria" w:hAnsi="Cambria"/>
                <w:color w:val="404042"/>
                <w:sz w:val="18"/>
              </w:rPr>
              <w:t>Redevelopment including demolition of the existing resort and construction of a substantial low-rise, eco-tourism resort.</w:t>
            </w:r>
          </w:p>
        </w:tc>
      </w:tr>
    </w:tbl>
    <w:p w:rsidR="00A77A11" w:rsidRDefault="00A77A11">
      <w:pPr>
        <w:spacing w:after="801" w:line="20" w:lineRule="exact"/>
      </w:pPr>
    </w:p>
    <w:p w:rsidR="00A77A11" w:rsidRDefault="00A77A11">
      <w:pPr>
        <w:spacing w:after="801" w:line="20" w:lineRule="exact"/>
        <w:sectPr w:rsidR="00A77A11">
          <w:pgSz w:w="9979" w:h="14174"/>
          <w:pgMar w:top="1000" w:right="1025" w:bottom="237" w:left="614" w:header="720" w:footer="720" w:gutter="0"/>
          <w:cols w:space="720"/>
        </w:sectPr>
      </w:pPr>
    </w:p>
    <w:p w:rsidR="00A77A11" w:rsidRDefault="004E7428">
      <w:pPr>
        <w:tabs>
          <w:tab w:val="right" w:pos="4968"/>
        </w:tabs>
        <w:spacing w:line="175" w:lineRule="exact"/>
        <w:ind w:left="144"/>
        <w:textAlignment w:val="baseline"/>
        <w:rPr>
          <w:rFonts w:ascii="Trebuchet MS" w:eastAsia="Trebuchet MS" w:hAnsi="Trebuchet MS"/>
          <w:b/>
          <w:color w:val="C93429"/>
          <w:sz w:val="18"/>
        </w:rPr>
      </w:pPr>
      <w:r>
        <w:rPr>
          <w:noProof/>
          <w:lang w:val="en-AU" w:eastAsia="en-AU"/>
        </w:rPr>
        <mc:AlternateContent>
          <mc:Choice Requires="wps">
            <w:drawing>
              <wp:anchor distT="0" distB="0" distL="0" distR="0" simplePos="0" relativeHeight="251759616" behindDoc="1" locked="0" layoutInCell="1" allowOverlap="1">
                <wp:simplePos x="0" y="0"/>
                <wp:positionH relativeFrom="page">
                  <wp:posOffset>746760</wp:posOffset>
                </wp:positionH>
                <wp:positionV relativeFrom="page">
                  <wp:posOffset>8525510</wp:posOffset>
                </wp:positionV>
                <wp:extent cx="24130" cy="133985"/>
                <wp:effectExtent l="0" t="0" r="0" b="0"/>
                <wp:wrapNone/>
                <wp:docPr id="14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125" name="Picture"/>
                                  <wp:cNvGraphicFramePr/>
                                  <a:graphic xmlns:a="http://schemas.openxmlformats.org/drawingml/2006/main">
                                    <a:graphicData uri="http://schemas.openxmlformats.org/drawingml/2006/picture">
                                      <pic:pic xmlns:pic="http://schemas.openxmlformats.org/drawingml/2006/picture">
                                        <pic:nvPicPr>
                                          <pic:cNvPr id="125" name="Picture"/>
                                          <pic:cNvPicPr preferRelativeResize="0"/>
                                        </pic:nvPicPr>
                                        <pic:blipFill>
                                          <a:blip r:embed="rId125"/>
                                          <a:stretch>
                                            <a:fillRect/>
                                          </a:stretch>
                                        </pic:blipFill>
                                        <pic:spPr>
                                          <a:xfrm>
                                            <a:off x="0" y="0"/>
                                            <a:ext cx="24130" cy="13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278" type="#_x0000_t202" style="position:absolute;left:0;text-align:left;margin-left:58.8pt;margin-top:671.3pt;width:1.9pt;height:10.55pt;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xEPsQIAALI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F0YYMRJC016oINGt2JAsalP36kE3O47cNQDbIOv5aq6O1F8VYiLTU34nq6lFH1NSQn5+eame3F1&#10;xFEGZNd/ECWEIQctLNBQydYUD8qBAB369HjujUmlgM0g9GdwUMCJP5vF0dwGIMl0t5NKv6OiRcZI&#10;sYTOW2xyvFPa5EKSycWE4iJnTWO73/BnG+A47kBkuGrOTA62mT9iL95G2yh0wmCxdUIvy5x1vgmd&#10;Re5fz7NZttlk/k8T1w+TmpUl5SbMJCw//LPGnSQ+SuIsLSUaVho4k5KS+92mkehIQNi5/U4FuXBz&#10;n6dhiwBcXlDyg9C7DWInX0TXTpiHcye+9iLH8+PbeOGFcZjlzyndMU7/nRLqUxzPg/kopd9y8+z3&#10;mhtJWqZhdDSsTXF0diKJEeCWl7a1mrBmtC9KYdJ/KgW0e2q0latR6KhVPewG+zKCeWDiGzHvRPkI&#10;CpYCJAZqhMEHRi3kd4x6GCIpVt8ORFKMmvccXoGZOJMhJ2M3GYQXcDXFGqPR3OhxMh06yfY1II/v&#10;jIs1vJSKWRk/ZXF6XzAYLJvTEDOT5/Lfej2N2tUvAAAA//8DAFBLAwQUAAYACAAAACEAMM6w5+AA&#10;AAANAQAADwAAAGRycy9kb3ducmV2LnhtbEyPwU7DMBBE70j8g7VI3KiTtEppGqeqEJyQEGk4cHRi&#10;N7Ear0PstuHv2ZzKbWZ3NPs23022Zxc9euNQQLyIgGlsnDLYCviq3p6egfkgUcneoRbwqz3sivu7&#10;XGbKXbHUl0NoGZWgz6SALoQh49w3nbbSL9ygkXZHN1oZyI4tV6O8UrnteRJFKbfSIF3o5KBfOt2c&#10;DmcrYP+N5av5+ag/y2NpqmoT4Xt6EuLxYdpvgQU9hVsYZnxCh4KYandG5VlPPl6nFCWxXCWk5kgS&#10;r4DV8yhdroEXOf//RfEHAAD//wMAUEsBAi0AFAAGAAgAAAAhALaDOJL+AAAA4QEAABMAAAAAAAAA&#10;AAAAAAAAAAAAAFtDb250ZW50X1R5cGVzXS54bWxQSwECLQAUAAYACAAAACEAOP0h/9YAAACUAQAA&#10;CwAAAAAAAAAAAAAAAAAvAQAAX3JlbHMvLnJlbHNQSwECLQAUAAYACAAAACEAjhcRD7ECAACyBQAA&#10;DgAAAAAAAAAAAAAAAAAuAgAAZHJzL2Uyb0RvYy54bWxQSwECLQAUAAYACAAAACEAMM6w5+AAAAAN&#10;AQAADwAAAAAAAAAAAAAAAAALBQAAZHJzL2Rvd25yZXYueG1sUEsFBgAAAAAEAAQA8wAAABgGAAAA&#10;AA==&#10;" filled="f" stroked="f">
                <v:textbox inset="0,0,0,0">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125" name="Picture"/>
                            <wp:cNvGraphicFramePr/>
                            <a:graphic xmlns:a="http://schemas.openxmlformats.org/drawingml/2006/main">
                              <a:graphicData uri="http://schemas.openxmlformats.org/drawingml/2006/picture">
                                <pic:pic xmlns:pic="http://schemas.openxmlformats.org/drawingml/2006/picture">
                                  <pic:nvPicPr>
                                    <pic:cNvPr id="125" name="Picture"/>
                                    <pic:cNvPicPr preferRelativeResize="0"/>
                                  </pic:nvPicPr>
                                  <pic:blipFill>
                                    <a:blip r:embed="rId125"/>
                                    <a:stretch>
                                      <a:fillRect/>
                                    </a:stretch>
                                  </pic:blipFill>
                                  <pic:spPr>
                                    <a:xfrm>
                                      <a:off x="0" y="0"/>
                                      <a:ext cx="24130" cy="133985"/>
                                    </a:xfrm>
                                    <a:prstGeom prst="rect">
                                      <a:avLst/>
                                    </a:prstGeom>
                                  </pic:spPr>
                                </pic:pic>
                              </a:graphicData>
                            </a:graphic>
                          </wp:inline>
                        </w:drawing>
                      </w:r>
                    </w:p>
                  </w:txbxContent>
                </v:textbox>
                <w10:wrap anchorx="page" anchory="page"/>
              </v:shape>
            </w:pict>
          </mc:Fallback>
        </mc:AlternateContent>
      </w:r>
      <w:r w:rsidR="005A3A76">
        <w:rPr>
          <w:rFonts w:ascii="Trebuchet MS" w:eastAsia="Trebuchet MS" w:hAnsi="Trebuchet MS"/>
          <w:b/>
          <w:color w:val="C93429"/>
          <w:sz w:val="18"/>
        </w:rPr>
        <w:t>92</w:t>
      </w:r>
      <w:r w:rsidR="005A3A76">
        <w:rPr>
          <w:rFonts w:ascii="Trebuchet MS" w:eastAsia="Trebuchet MS" w:hAnsi="Trebuchet MS"/>
          <w:b/>
          <w:color w:val="C93429"/>
          <w:sz w:val="18"/>
        </w:rPr>
        <w:tab/>
      </w:r>
      <w:r w:rsidR="005A3A76">
        <w:rPr>
          <w:rFonts w:ascii="Trebuchet MS" w:eastAsia="Trebuchet MS" w:hAnsi="Trebuchet MS"/>
          <w:b/>
          <w:color w:val="C93429"/>
          <w:sz w:val="17"/>
        </w:rPr>
        <w:t>GREEN PAPER ON DEVELOPING NORTHERN AUSTRALIA</w:t>
      </w:r>
    </w:p>
    <w:p w:rsidR="00A77A11" w:rsidRDefault="00A77A11">
      <w:pPr>
        <w:sectPr w:rsidR="00A77A11">
          <w:type w:val="continuous"/>
          <w:pgSz w:w="9979" w:h="14174"/>
          <w:pgMar w:top="1000" w:right="4390" w:bottom="237" w:left="614" w:header="720" w:footer="720" w:gutter="0"/>
          <w:cols w:space="720"/>
        </w:sectPr>
      </w:pPr>
    </w:p>
    <w:p w:rsidR="00A77A11" w:rsidRDefault="004E7428">
      <w:pPr>
        <w:rPr>
          <w:sz w:val="2"/>
        </w:rPr>
      </w:pPr>
      <w:r>
        <w:rPr>
          <w:noProof/>
          <w:lang w:val="en-AU" w:eastAsia="en-AU"/>
        </w:rPr>
        <w:lastRenderedPageBreak/>
        <mc:AlternateContent>
          <mc:Choice Requires="wps">
            <w:drawing>
              <wp:anchor distT="0" distB="0" distL="0" distR="0" simplePos="0" relativeHeight="251760640" behindDoc="1" locked="0" layoutInCell="1" allowOverlap="1">
                <wp:simplePos x="0" y="0"/>
                <wp:positionH relativeFrom="page">
                  <wp:posOffset>4852670</wp:posOffset>
                </wp:positionH>
                <wp:positionV relativeFrom="page">
                  <wp:posOffset>8171815</wp:posOffset>
                </wp:positionV>
                <wp:extent cx="1151890" cy="572770"/>
                <wp:effectExtent l="0" t="0" r="0" b="0"/>
                <wp:wrapSquare wrapText="bothSides"/>
                <wp:docPr id="1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126" name="Picture"/>
                                  <wp:cNvGraphicFramePr/>
                                  <a:graphic xmlns:a="http://schemas.openxmlformats.org/drawingml/2006/main">
                                    <a:graphicData uri="http://schemas.openxmlformats.org/drawingml/2006/picture">
                                      <pic:pic xmlns:pic="http://schemas.openxmlformats.org/drawingml/2006/picture">
                                        <pic:nvPicPr>
                                          <pic:cNvPr id="126" name="Picture"/>
                                          <pic:cNvPicPr preferRelativeResize="0"/>
                                        </pic:nvPicPr>
                                        <pic:blipFill>
                                          <a:blip r:embed="rId126"/>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279" type="#_x0000_t202" style="position:absolute;margin-left:382.1pt;margin-top:643.45pt;width:90.7pt;height:45.1pt;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Mu8tA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vQx4qSDJj3QUaNbMaLY1GfoVQpm9z0Y6hGuwdbmqvo7UX5XiIt1Q/iO3kgphoaSCuLzzUv32dMJ&#10;RxmQ7fBJVOCG7LWwQGMtO1M8KAcCdOjT46k3JpTSuPQjP05AVYIuWgbLpW2eS9L5dS+V/kBFh4yQ&#10;YQm9t+jkcKe0iYaks4lxxkXB2tb2v+UvLsBwugHf8NToTBS2nU+Jl2ziTRw6YbDYOKGX585NsQ6d&#10;ReEvo/wyX69z/5fx64dpw6qKcuNmppYf/lnrjiSfSHEilxItqwycCUnJ3XbdSnQgQO3CfrbmoDmb&#10;uS/DsEWAXF6l5AehdxskTrGIl05YhJGTLL3Y8fzkNll4YRLmxcuU7hin/54SGjKcREE0kekc9Kvc&#10;PPu9zY2kHdOwPFrWZTg+GZHUUHDDK9taTVg7yc9KYcI/lwLaPTfaEtZwdGKrHrejnY0gupwnYSuq&#10;R+CwFEAxYCOsPhAaIX9iNMAaybD6sSeSYtR+5DAHZufMgpyF7SwQXsLTDGuMJnGtp9207yXbNYA8&#10;TRoXNzArNbM0NkM1RXGcMFgNNpvjGjO75/m/tTov29VvAAAA//8DAFBLAwQUAAYACAAAACEAGA4k&#10;HOIAAAANAQAADwAAAGRycy9kb3ducmV2LnhtbEyPwU7DMAyG70i8Q2QkbixdGe3aNZ0mBCckRFcO&#10;O6ZN1kZrnNJkW3l7zAmO9v/p9+diO9uBXfTkjUMBy0UETGPrlMFOwGf9+rAG5oNEJQeHWsC39rAt&#10;b28KmSt3xUpf9qFjVII+lwL6EMacc9/22kq/cKNGyo5usjLQOHVcTfJK5XbgcRQl3EqDdKGXo37u&#10;dXvan62A3QGrF/P13nxUx8rUdRbhW3IS4v5u3m2ABT2HPxh+9UkdSnJq3BmVZ4OANFnFhFIQr5MM&#10;GCHZ6ikB1tDqMU2XwMuC//+i/AEAAP//AwBQSwECLQAUAAYACAAAACEAtoM4kv4AAADhAQAAEwAA&#10;AAAAAAAAAAAAAAAAAAAAW0NvbnRlbnRfVHlwZXNdLnhtbFBLAQItABQABgAIAAAAIQA4/SH/1gAA&#10;AJQBAAALAAAAAAAAAAAAAAAAAC8BAABfcmVscy8ucmVsc1BLAQItABQABgAIAAAAIQDHRMu8tAIA&#10;ALQFAAAOAAAAAAAAAAAAAAAAAC4CAABkcnMvZTJvRG9jLnhtbFBLAQItABQABgAIAAAAIQAYDiQc&#10;4gAAAA0BAAAPAAAAAAAAAAAAAAAAAA4FAABkcnMvZG93bnJldi54bWxQSwUGAAAAAAQABADzAAAA&#10;HQY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126" name="Picture"/>
                            <wp:cNvGraphicFramePr/>
                            <a:graphic xmlns:a="http://schemas.openxmlformats.org/drawingml/2006/main">
                              <a:graphicData uri="http://schemas.openxmlformats.org/drawingml/2006/picture">
                                <pic:pic xmlns:pic="http://schemas.openxmlformats.org/drawingml/2006/picture">
                                  <pic:nvPicPr>
                                    <pic:cNvPr id="126" name="Picture"/>
                                    <pic:cNvPicPr preferRelativeResize="0"/>
                                  </pic:nvPicPr>
                                  <pic:blipFill>
                                    <a:blip r:embed="rId126"/>
                                    <a:stretch>
                                      <a:fillRect/>
                                    </a:stretch>
                                  </pic:blipFill>
                                  <pic:spPr>
                                    <a:xfrm>
                                      <a:off x="0" y="0"/>
                                      <a:ext cx="1151890" cy="5727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61664" behindDoc="1" locked="0" layoutInCell="1" allowOverlap="1">
                <wp:simplePos x="0" y="0"/>
                <wp:positionH relativeFrom="page">
                  <wp:posOffset>5301615</wp:posOffset>
                </wp:positionH>
                <wp:positionV relativeFrom="page">
                  <wp:posOffset>8524875</wp:posOffset>
                </wp:positionV>
                <wp:extent cx="247650" cy="132715"/>
                <wp:effectExtent l="0" t="0" r="0" b="0"/>
                <wp:wrapSquare wrapText="bothSides"/>
                <wp:docPr id="1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3" w:line="194" w:lineRule="exact"/>
                              <w:textAlignment w:val="baseline"/>
                              <w:rPr>
                                <w:rFonts w:ascii="Trebuchet MS" w:eastAsia="Trebuchet MS" w:hAnsi="Trebuchet MS"/>
                                <w:b/>
                                <w:color w:val="C93429"/>
                                <w:spacing w:val="21"/>
                                <w:sz w:val="18"/>
                              </w:rPr>
                            </w:pPr>
                            <w:r>
                              <w:rPr>
                                <w:rFonts w:ascii="Trebuchet MS" w:eastAsia="Trebuchet MS" w:hAnsi="Trebuchet MS"/>
                                <w:b/>
                                <w:color w:val="C93429"/>
                                <w:spacing w:val="21"/>
                                <w:sz w:val="18"/>
                              </w:rPr>
                              <w:t>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280" type="#_x0000_t202" style="position:absolute;margin-left:417.45pt;margin-top:671.25pt;width:19.5pt;height:10.45pt;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B2GsQIAALM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SOQH0E7aBJD+xg0K08oLmtz9DrFNzue3A0B9gGX8dV93ey/KqRkKuGii27UUoODaMV5Bfam/7Z&#10;1RFHW5DN8EFWEIbujHRAh1p1tnhQDgTokMfjqTc2lRI2IzKfxXBSwlF4Gc3D2EWg6XS5V9q8Y7JD&#10;1siwgtY7cLq/08YmQ9PJxcYSsuBt69rfimcb4DjuQGi4as9sEq6bP5IgWS/WC+KRaLb2SJDn3k2x&#10;It6sCOdxfpmvVnn408YNSdrwqmLChpmUFZI/69xR46MmTtrSsuWVhbMpabXdrFqF9hSUXbjvWJAz&#10;N/95Gq4IwOUFpTAiwW2UeMVsMfdIQWIvmQcLLwiT22QWkITkxXNKd1ywf6eEhgwncRSPWvott8B9&#10;r7nRtOMGZkfLuwwvTk40tQpci8q11lDejvZZKWz6T6WAdk+Ndnq1Eh3Fag6bg3saUUxsfKvmjawe&#10;QcJKgsRAjTD5wGik+o7RAFMkw/rbjiqGUftewDMAFzMZajI2k0FFCVczbDAazZUZR9OuV3zbAPL4&#10;0IS8gadScyfjpyyODwwmg2NznGJ29Jz/O6+nWbv8BQAA//8DAFBLAwQUAAYACAAAACEA/l7R/uEA&#10;AAANAQAADwAAAGRycy9kb3ducmV2LnhtbEyPwU7DMBBE70j8g7VI3KhDE0KaxqkqBCckRBoOPTqx&#10;m1iN1yF22/D3bE9w3Jmn2ZliM9uBnfXkjUMBj4sImMbWKYOdgK/67SED5oNEJQeHWsCP9rApb28K&#10;mSt3wUqfd6FjFII+lwL6EMacc9/22kq/cKNG8g5usjLQOXVcTfJC4XbgyyhKuZUG6UMvR/3S6/a4&#10;O1kB2z1Wr+b7o/msDpWp61WE7+lRiPu7ebsGFvQc/mC41qfqUFKnxp1QeTYIyOJkRSgZcbJ8AkZI&#10;9hyT1FylNE6AlwX/v6L8BQAA//8DAFBLAQItABQABgAIAAAAIQC2gziS/gAAAOEBAAATAAAAAAAA&#10;AAAAAAAAAAAAAABbQ29udGVudF9UeXBlc10ueG1sUEsBAi0AFAAGAAgAAAAhADj9If/WAAAAlAEA&#10;AAsAAAAAAAAAAAAAAAAALwEAAF9yZWxzLy5yZWxzUEsBAi0AFAAGAAgAAAAhAKDUHYaxAgAAswUA&#10;AA4AAAAAAAAAAAAAAAAALgIAAGRycy9lMm9Eb2MueG1sUEsBAi0AFAAGAAgAAAAhAP5e0f7hAAAA&#10;DQEAAA8AAAAAAAAAAAAAAAAACwUAAGRycy9kb3ducmV2LnhtbFBLBQYAAAAABAAEAPMAAAAZBgAA&#10;AAA=&#10;" filled="f" stroked="f">
                <v:textbox inset="0,0,0,0">
                  <w:txbxContent>
                    <w:p w:rsidR="00A77A11" w:rsidRDefault="005A3A76">
                      <w:pPr>
                        <w:spacing w:before="3" w:line="194" w:lineRule="exact"/>
                        <w:textAlignment w:val="baseline"/>
                        <w:rPr>
                          <w:rFonts w:ascii="Trebuchet MS" w:eastAsia="Trebuchet MS" w:hAnsi="Trebuchet MS"/>
                          <w:b/>
                          <w:color w:val="C93429"/>
                          <w:spacing w:val="21"/>
                          <w:sz w:val="18"/>
                        </w:rPr>
                      </w:pPr>
                      <w:r>
                        <w:rPr>
                          <w:rFonts w:ascii="Trebuchet MS" w:eastAsia="Trebuchet MS" w:hAnsi="Trebuchet MS"/>
                          <w:b/>
                          <w:color w:val="C93429"/>
                          <w:spacing w:val="21"/>
                          <w:sz w:val="18"/>
                        </w:rPr>
                        <w:t>93</w:t>
                      </w:r>
                    </w:p>
                  </w:txbxContent>
                </v:textbox>
                <w10:wrap type="square" anchorx="page" anchory="page"/>
              </v:shape>
            </w:pict>
          </mc:Fallback>
        </mc:AlternateContent>
      </w:r>
    </w:p>
    <w:tbl>
      <w:tblPr>
        <w:tblW w:w="0" w:type="auto"/>
        <w:tblLayout w:type="fixed"/>
        <w:tblCellMar>
          <w:left w:w="0" w:type="dxa"/>
          <w:right w:w="0" w:type="dxa"/>
        </w:tblCellMar>
        <w:tblLook w:val="04A0" w:firstRow="1" w:lastRow="0" w:firstColumn="1" w:lastColumn="0" w:noHBand="0" w:noVBand="1"/>
      </w:tblPr>
      <w:tblGrid>
        <w:gridCol w:w="2384"/>
        <w:gridCol w:w="5956"/>
      </w:tblGrid>
      <w:tr w:rsidR="00A77A11">
        <w:trPr>
          <w:trHeight w:hRule="exact" w:val="715"/>
        </w:trPr>
        <w:tc>
          <w:tcPr>
            <w:tcW w:w="2384"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137" w:after="377" w:line="191" w:lineRule="exact"/>
              <w:ind w:left="191"/>
              <w:textAlignment w:val="baseline"/>
              <w:rPr>
                <w:rFonts w:ascii="Cambria" w:eastAsia="Cambria" w:hAnsi="Cambria"/>
                <w:color w:val="404042"/>
                <w:sz w:val="18"/>
              </w:rPr>
            </w:pPr>
            <w:r>
              <w:rPr>
                <w:rFonts w:ascii="Cambria" w:eastAsia="Cambria" w:hAnsi="Cambria"/>
                <w:color w:val="404042"/>
                <w:sz w:val="18"/>
              </w:rPr>
              <w:t>Kevin’s Corner</w:t>
            </w:r>
          </w:p>
        </w:tc>
        <w:tc>
          <w:tcPr>
            <w:tcW w:w="5956"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69" w:after="118" w:line="259" w:lineRule="exact"/>
              <w:ind w:left="180" w:right="540"/>
              <w:textAlignment w:val="baseline"/>
              <w:rPr>
                <w:rFonts w:ascii="Cambria" w:eastAsia="Cambria" w:hAnsi="Cambria"/>
                <w:color w:val="404042"/>
                <w:sz w:val="18"/>
              </w:rPr>
            </w:pPr>
            <w:r>
              <w:rPr>
                <w:rFonts w:ascii="Cambria" w:eastAsia="Cambria" w:hAnsi="Cambria"/>
                <w:color w:val="404042"/>
                <w:sz w:val="18"/>
              </w:rPr>
              <w:t>Combined underground and open cut mine with ultimate capacity of 30 mtpa.</w:t>
            </w:r>
          </w:p>
        </w:tc>
      </w:tr>
      <w:tr w:rsidR="00A77A11">
        <w:trPr>
          <w:trHeight w:hRule="exact" w:val="739"/>
        </w:trPr>
        <w:tc>
          <w:tcPr>
            <w:tcW w:w="2384"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161" w:after="370" w:line="194" w:lineRule="exact"/>
              <w:ind w:left="191"/>
              <w:textAlignment w:val="baseline"/>
              <w:rPr>
                <w:rFonts w:ascii="Cambria" w:eastAsia="Cambria" w:hAnsi="Cambria"/>
                <w:color w:val="404042"/>
                <w:sz w:val="18"/>
              </w:rPr>
            </w:pPr>
            <w:r>
              <w:rPr>
                <w:rFonts w:ascii="Cambria" w:eastAsia="Cambria" w:hAnsi="Cambria"/>
                <w:color w:val="404042"/>
                <w:sz w:val="18"/>
              </w:rPr>
              <w:t>South of the Embley</w:t>
            </w:r>
          </w:p>
        </w:tc>
        <w:tc>
          <w:tcPr>
            <w:tcW w:w="5956"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3" w:after="114" w:line="259" w:lineRule="exact"/>
              <w:ind w:left="180" w:right="432"/>
              <w:textAlignment w:val="baseline"/>
              <w:rPr>
                <w:rFonts w:ascii="Cambria" w:eastAsia="Cambria" w:hAnsi="Cambria"/>
                <w:color w:val="404042"/>
                <w:spacing w:val="-1"/>
                <w:sz w:val="18"/>
              </w:rPr>
            </w:pPr>
            <w:r>
              <w:rPr>
                <w:rFonts w:ascii="Cambria" w:eastAsia="Cambria" w:hAnsi="Cambria"/>
                <w:color w:val="404042"/>
                <w:spacing w:val="-1"/>
                <w:sz w:val="18"/>
              </w:rPr>
              <w:t>New bauxite mine, initially producing 22.5 million dry product tonnes per annum (mdpt/a) with the potential to increase to 50 mdpt/a.</w:t>
            </w:r>
          </w:p>
        </w:tc>
      </w:tr>
      <w:tr w:rsidR="00A77A11">
        <w:trPr>
          <w:trHeight w:hRule="exact" w:val="1004"/>
        </w:trPr>
        <w:tc>
          <w:tcPr>
            <w:tcW w:w="2384"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161" w:after="638" w:line="195" w:lineRule="exact"/>
              <w:ind w:left="191"/>
              <w:textAlignment w:val="baseline"/>
              <w:rPr>
                <w:rFonts w:ascii="Cambria" w:eastAsia="Cambria" w:hAnsi="Cambria"/>
                <w:color w:val="404042"/>
                <w:sz w:val="18"/>
              </w:rPr>
            </w:pPr>
            <w:r>
              <w:rPr>
                <w:rFonts w:ascii="Cambria" w:eastAsia="Cambria" w:hAnsi="Cambria"/>
                <w:color w:val="404042"/>
                <w:sz w:val="18"/>
              </w:rPr>
              <w:t>Galilee Coal Project</w:t>
            </w:r>
          </w:p>
        </w:tc>
        <w:tc>
          <w:tcPr>
            <w:tcW w:w="5956"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4" w:after="123" w:line="259" w:lineRule="exact"/>
              <w:ind w:left="180" w:right="756"/>
              <w:textAlignment w:val="baseline"/>
              <w:rPr>
                <w:rFonts w:ascii="Cambria" w:eastAsia="Cambria" w:hAnsi="Cambria"/>
                <w:color w:val="404042"/>
                <w:sz w:val="18"/>
              </w:rPr>
            </w:pPr>
            <w:r>
              <w:rPr>
                <w:rFonts w:ascii="Cambria" w:eastAsia="Cambria" w:hAnsi="Cambria"/>
                <w:color w:val="404042"/>
                <w:sz w:val="18"/>
              </w:rPr>
              <w:t>Open cut and underground coal mines with total yield of 40 mtpa; and a railway line from the mine site to the Abbot Point state development area.</w:t>
            </w:r>
          </w:p>
        </w:tc>
      </w:tr>
      <w:tr w:rsidR="00A77A11">
        <w:trPr>
          <w:trHeight w:hRule="exact" w:val="739"/>
        </w:trPr>
        <w:tc>
          <w:tcPr>
            <w:tcW w:w="2384"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161" w:after="386" w:line="191" w:lineRule="exact"/>
              <w:ind w:left="191"/>
              <w:textAlignment w:val="baseline"/>
              <w:rPr>
                <w:rFonts w:ascii="Cambria" w:eastAsia="Cambria" w:hAnsi="Cambria"/>
                <w:color w:val="404042"/>
                <w:sz w:val="18"/>
              </w:rPr>
            </w:pPr>
            <w:r>
              <w:rPr>
                <w:rFonts w:ascii="Cambria" w:eastAsia="Cambria" w:hAnsi="Cambria"/>
                <w:color w:val="404042"/>
                <w:sz w:val="18"/>
              </w:rPr>
              <w:t>Shute Harbour Marina</w:t>
            </w:r>
          </w:p>
        </w:tc>
        <w:tc>
          <w:tcPr>
            <w:tcW w:w="5956"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3" w:after="127" w:line="259" w:lineRule="exact"/>
              <w:ind w:left="180" w:right="1044"/>
              <w:textAlignment w:val="baseline"/>
              <w:rPr>
                <w:rFonts w:ascii="Cambria" w:eastAsia="Cambria" w:hAnsi="Cambria"/>
                <w:color w:val="404042"/>
                <w:sz w:val="18"/>
              </w:rPr>
            </w:pPr>
            <w:r>
              <w:rPr>
                <w:rFonts w:ascii="Cambria" w:eastAsia="Cambria" w:hAnsi="Cambria"/>
                <w:color w:val="404042"/>
                <w:sz w:val="18"/>
              </w:rPr>
              <w:t>An integrated marina, resort hotel and residential community development.</w:t>
            </w:r>
          </w:p>
        </w:tc>
      </w:tr>
      <w:tr w:rsidR="00A77A11">
        <w:trPr>
          <w:trHeight w:hRule="exact" w:val="734"/>
        </w:trPr>
        <w:tc>
          <w:tcPr>
            <w:tcW w:w="2384"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3" w:after="108" w:line="259" w:lineRule="exact"/>
              <w:ind w:left="180"/>
              <w:textAlignment w:val="baseline"/>
              <w:rPr>
                <w:rFonts w:ascii="Cambria" w:eastAsia="Cambria" w:hAnsi="Cambria"/>
                <w:color w:val="404042"/>
                <w:sz w:val="18"/>
              </w:rPr>
            </w:pPr>
            <w:r>
              <w:rPr>
                <w:rFonts w:ascii="Cambria" w:eastAsia="Cambria" w:hAnsi="Cambria"/>
                <w:color w:val="404042"/>
                <w:sz w:val="18"/>
              </w:rPr>
              <w:t>Carmichael Coal Mine and Rail</w:t>
            </w:r>
          </w:p>
        </w:tc>
        <w:tc>
          <w:tcPr>
            <w:tcW w:w="5956"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6" w:after="105" w:line="259" w:lineRule="exact"/>
              <w:ind w:left="180" w:right="756"/>
              <w:textAlignment w:val="baseline"/>
              <w:rPr>
                <w:rFonts w:ascii="Cambria" w:eastAsia="Cambria" w:hAnsi="Cambria"/>
                <w:color w:val="404042"/>
                <w:sz w:val="18"/>
              </w:rPr>
            </w:pPr>
            <w:r>
              <w:rPr>
                <w:rFonts w:ascii="Cambria" w:eastAsia="Cambria" w:hAnsi="Cambria"/>
                <w:color w:val="404042"/>
                <w:sz w:val="18"/>
              </w:rPr>
              <w:t>Open cut and underground coal mine with an expected yield of 60 mtpa and 189km railway line.</w:t>
            </w:r>
          </w:p>
        </w:tc>
      </w:tr>
      <w:tr w:rsidR="00A77A11">
        <w:trPr>
          <w:trHeight w:hRule="exact" w:val="509"/>
        </w:trPr>
        <w:tc>
          <w:tcPr>
            <w:tcW w:w="8340" w:type="dxa"/>
            <w:gridSpan w:val="2"/>
            <w:tcBorders>
              <w:top w:val="none" w:sz="0" w:space="0" w:color="020000"/>
              <w:left w:val="none" w:sz="0" w:space="0" w:color="020000"/>
              <w:bottom w:val="none" w:sz="0" w:space="0" w:color="020000"/>
              <w:right w:val="none" w:sz="0" w:space="0" w:color="020000"/>
            </w:tcBorders>
            <w:shd w:val="clear" w:color="F1D0C2" w:fill="F1D0C2"/>
            <w:vAlign w:val="center"/>
          </w:tcPr>
          <w:p w:rsidR="00A77A11" w:rsidRDefault="005A3A76">
            <w:pPr>
              <w:spacing w:before="162" w:after="125" w:line="217" w:lineRule="exact"/>
              <w:ind w:left="191"/>
              <w:textAlignment w:val="baseline"/>
              <w:rPr>
                <w:rFonts w:ascii="Cambria" w:eastAsia="Cambria" w:hAnsi="Cambria"/>
                <w:b/>
                <w:color w:val="191919"/>
                <w:sz w:val="20"/>
              </w:rPr>
            </w:pPr>
            <w:r>
              <w:rPr>
                <w:rFonts w:ascii="Cambria" w:eastAsia="Cambria" w:hAnsi="Cambria"/>
                <w:b/>
                <w:color w:val="191919"/>
                <w:sz w:val="20"/>
              </w:rPr>
              <w:t>Projects where an EIS process is underway</w:t>
            </w:r>
          </w:p>
        </w:tc>
      </w:tr>
      <w:tr w:rsidR="00A77A11">
        <w:trPr>
          <w:trHeight w:hRule="exact" w:val="730"/>
        </w:trPr>
        <w:tc>
          <w:tcPr>
            <w:tcW w:w="2384"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82" w:after="127" w:line="260" w:lineRule="exact"/>
              <w:ind w:left="180"/>
              <w:textAlignment w:val="baseline"/>
              <w:rPr>
                <w:rFonts w:ascii="Cambria" w:eastAsia="Cambria" w:hAnsi="Cambria"/>
                <w:color w:val="404042"/>
                <w:sz w:val="18"/>
              </w:rPr>
            </w:pPr>
            <w:r>
              <w:rPr>
                <w:rFonts w:ascii="Cambria" w:eastAsia="Cambria" w:hAnsi="Cambria"/>
                <w:color w:val="404042"/>
                <w:sz w:val="18"/>
              </w:rPr>
              <w:t>Aquis Resort at the Great Barrier Reef</w:t>
            </w:r>
          </w:p>
        </w:tc>
        <w:tc>
          <w:tcPr>
            <w:tcW w:w="5956"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82" w:after="127" w:line="260" w:lineRule="exact"/>
              <w:ind w:left="180" w:right="684"/>
              <w:textAlignment w:val="baseline"/>
              <w:rPr>
                <w:rFonts w:ascii="Cambria" w:eastAsia="Cambria" w:hAnsi="Cambria"/>
                <w:color w:val="404042"/>
                <w:sz w:val="18"/>
              </w:rPr>
            </w:pPr>
            <w:r>
              <w:rPr>
                <w:rFonts w:ascii="Cambria" w:eastAsia="Cambria" w:hAnsi="Cambria"/>
                <w:color w:val="404042"/>
                <w:sz w:val="18"/>
              </w:rPr>
              <w:t>Redevelopment of 323 haof rural land into a large-scale integrated tourism resort.</w:t>
            </w:r>
          </w:p>
        </w:tc>
      </w:tr>
      <w:tr w:rsidR="00A77A11">
        <w:trPr>
          <w:trHeight w:hRule="exact" w:val="1003"/>
        </w:trPr>
        <w:tc>
          <w:tcPr>
            <w:tcW w:w="2384"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88" w:after="377" w:line="264" w:lineRule="exact"/>
              <w:ind w:left="180"/>
              <w:textAlignment w:val="baseline"/>
              <w:rPr>
                <w:rFonts w:ascii="Cambria" w:eastAsia="Cambria" w:hAnsi="Cambria"/>
                <w:color w:val="404042"/>
                <w:sz w:val="18"/>
              </w:rPr>
            </w:pPr>
            <w:r>
              <w:rPr>
                <w:rFonts w:ascii="Cambria" w:eastAsia="Cambria" w:hAnsi="Cambria"/>
                <w:color w:val="404042"/>
                <w:sz w:val="18"/>
              </w:rPr>
              <w:t>Cairns Shipping Development</w:t>
            </w:r>
          </w:p>
        </w:tc>
        <w:tc>
          <w:tcPr>
            <w:tcW w:w="5956"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2" w:after="118" w:line="261" w:lineRule="exact"/>
              <w:ind w:left="180" w:right="540"/>
              <w:textAlignment w:val="baseline"/>
              <w:rPr>
                <w:rFonts w:ascii="Cambria" w:eastAsia="Cambria" w:hAnsi="Cambria"/>
                <w:color w:val="404042"/>
                <w:sz w:val="18"/>
              </w:rPr>
            </w:pPr>
            <w:r>
              <w:rPr>
                <w:rFonts w:ascii="Cambria" w:eastAsia="Cambria" w:hAnsi="Cambria"/>
                <w:color w:val="404042"/>
                <w:sz w:val="18"/>
              </w:rPr>
              <w:t>Expansion of the Port of Cairns shipping channel in Trinity Inlet to accommodate larger cruise ships and upgrade associated land-based infrastructure and services.</w:t>
            </w:r>
          </w:p>
        </w:tc>
      </w:tr>
      <w:tr w:rsidR="00A77A11">
        <w:trPr>
          <w:trHeight w:hRule="exact" w:val="739"/>
        </w:trPr>
        <w:tc>
          <w:tcPr>
            <w:tcW w:w="2384"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3" w:after="128" w:line="259" w:lineRule="exact"/>
              <w:ind w:left="180"/>
              <w:textAlignment w:val="baseline"/>
              <w:rPr>
                <w:rFonts w:ascii="Cambria" w:eastAsia="Cambria" w:hAnsi="Cambria"/>
                <w:color w:val="404042"/>
                <w:sz w:val="18"/>
              </w:rPr>
            </w:pPr>
            <w:r>
              <w:rPr>
                <w:rFonts w:ascii="Cambria" w:eastAsia="Cambria" w:hAnsi="Cambria"/>
                <w:color w:val="404042"/>
                <w:sz w:val="18"/>
              </w:rPr>
              <w:t xml:space="preserve">Capricorn Integrated </w:t>
            </w:r>
            <w:r>
              <w:rPr>
                <w:rFonts w:ascii="Cambria" w:eastAsia="Cambria" w:hAnsi="Cambria"/>
                <w:color w:val="404042"/>
                <w:sz w:val="18"/>
              </w:rPr>
              <w:br/>
              <w:t>Resort</w:t>
            </w:r>
          </w:p>
        </w:tc>
        <w:tc>
          <w:tcPr>
            <w:tcW w:w="5956"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161" w:after="384" w:line="194" w:lineRule="exact"/>
              <w:ind w:left="183"/>
              <w:textAlignment w:val="baseline"/>
              <w:rPr>
                <w:rFonts w:ascii="Cambria" w:eastAsia="Cambria" w:hAnsi="Cambria"/>
                <w:color w:val="404042"/>
                <w:sz w:val="18"/>
              </w:rPr>
            </w:pPr>
            <w:r>
              <w:rPr>
                <w:rFonts w:ascii="Cambria" w:eastAsia="Cambria" w:hAnsi="Cambria"/>
                <w:color w:val="404042"/>
                <w:sz w:val="18"/>
              </w:rPr>
              <w:t>Development of a 1500 ha integrated resort community.</w:t>
            </w:r>
          </w:p>
        </w:tc>
      </w:tr>
      <w:tr w:rsidR="00A77A11">
        <w:trPr>
          <w:trHeight w:hRule="exact" w:val="739"/>
        </w:trPr>
        <w:tc>
          <w:tcPr>
            <w:tcW w:w="2384"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161" w:after="382" w:line="191" w:lineRule="exact"/>
              <w:ind w:left="191"/>
              <w:textAlignment w:val="baseline"/>
              <w:rPr>
                <w:rFonts w:ascii="Cambria" w:eastAsia="Cambria" w:hAnsi="Cambria"/>
                <w:color w:val="404042"/>
                <w:sz w:val="18"/>
              </w:rPr>
            </w:pPr>
            <w:r>
              <w:rPr>
                <w:rFonts w:ascii="Cambria" w:eastAsia="Cambria" w:hAnsi="Cambria"/>
                <w:color w:val="404042"/>
                <w:sz w:val="18"/>
              </w:rPr>
              <w:t>China Stone</w:t>
            </w:r>
          </w:p>
        </w:tc>
        <w:tc>
          <w:tcPr>
            <w:tcW w:w="5956"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3" w:after="123" w:line="259" w:lineRule="exact"/>
              <w:ind w:left="180" w:right="432"/>
              <w:textAlignment w:val="baseline"/>
              <w:rPr>
                <w:rFonts w:ascii="Cambria" w:eastAsia="Cambria" w:hAnsi="Cambria"/>
                <w:color w:val="404042"/>
                <w:sz w:val="18"/>
              </w:rPr>
            </w:pPr>
            <w:r>
              <w:rPr>
                <w:rFonts w:ascii="Cambria" w:eastAsia="Cambria" w:hAnsi="Cambria"/>
                <w:color w:val="404042"/>
                <w:sz w:val="18"/>
              </w:rPr>
              <w:t>Large scale, greenfield coal mine with an expected peak production of 60 mtpa.</w:t>
            </w:r>
          </w:p>
        </w:tc>
      </w:tr>
      <w:tr w:rsidR="00A77A11">
        <w:trPr>
          <w:trHeight w:hRule="exact" w:val="739"/>
        </w:trPr>
        <w:tc>
          <w:tcPr>
            <w:tcW w:w="2384"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7" w:after="114" w:line="259" w:lineRule="exact"/>
              <w:ind w:left="180"/>
              <w:textAlignment w:val="baseline"/>
              <w:rPr>
                <w:rFonts w:ascii="Cambria" w:eastAsia="Cambria" w:hAnsi="Cambria"/>
                <w:color w:val="404042"/>
                <w:sz w:val="18"/>
              </w:rPr>
            </w:pPr>
            <w:r>
              <w:rPr>
                <w:rFonts w:ascii="Cambria" w:eastAsia="Cambria" w:hAnsi="Cambria"/>
                <w:color w:val="404042"/>
                <w:sz w:val="18"/>
              </w:rPr>
              <w:t>Central Queensland Integrated Rail</w:t>
            </w:r>
          </w:p>
        </w:tc>
        <w:tc>
          <w:tcPr>
            <w:tcW w:w="5956"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3" w:after="118" w:line="259" w:lineRule="exact"/>
              <w:ind w:left="180" w:right="756"/>
              <w:textAlignment w:val="baseline"/>
              <w:rPr>
                <w:rFonts w:ascii="Cambria" w:eastAsia="Cambria" w:hAnsi="Cambria"/>
                <w:color w:val="404042"/>
                <w:sz w:val="18"/>
              </w:rPr>
            </w:pPr>
            <w:r>
              <w:rPr>
                <w:rFonts w:ascii="Cambria" w:eastAsia="Cambria" w:hAnsi="Cambria"/>
                <w:color w:val="404042"/>
                <w:sz w:val="18"/>
              </w:rPr>
              <w:t>Integrated heavy haul rail system linking coal mines in the Galilee Basin and Bowen Basin to eastern Queensland ports.</w:t>
            </w:r>
          </w:p>
        </w:tc>
      </w:tr>
      <w:tr w:rsidR="00A77A11">
        <w:trPr>
          <w:trHeight w:hRule="exact" w:val="744"/>
        </w:trPr>
        <w:tc>
          <w:tcPr>
            <w:tcW w:w="2384"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2" w:after="119" w:line="264" w:lineRule="exact"/>
              <w:jc w:val="center"/>
              <w:textAlignment w:val="baseline"/>
              <w:rPr>
                <w:rFonts w:ascii="Cambria" w:eastAsia="Cambria" w:hAnsi="Cambria"/>
                <w:color w:val="404042"/>
                <w:sz w:val="18"/>
              </w:rPr>
            </w:pPr>
            <w:r>
              <w:rPr>
                <w:rFonts w:ascii="Cambria" w:eastAsia="Cambria" w:hAnsi="Cambria"/>
                <w:color w:val="404042"/>
                <w:sz w:val="18"/>
              </w:rPr>
              <w:t xml:space="preserve">Etheridge Integrated </w:t>
            </w:r>
            <w:r>
              <w:rPr>
                <w:rFonts w:ascii="Cambria" w:eastAsia="Cambria" w:hAnsi="Cambria"/>
                <w:color w:val="404042"/>
                <w:sz w:val="18"/>
              </w:rPr>
              <w:br/>
              <w:t>Agricultural Project</w:t>
            </w:r>
          </w:p>
        </w:tc>
        <w:tc>
          <w:tcPr>
            <w:tcW w:w="5956"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88" w:after="123" w:line="264" w:lineRule="exact"/>
              <w:ind w:left="180" w:right="900"/>
              <w:textAlignment w:val="baseline"/>
              <w:rPr>
                <w:rFonts w:ascii="Cambria" w:eastAsia="Cambria" w:hAnsi="Cambria"/>
                <w:color w:val="404042"/>
                <w:sz w:val="18"/>
              </w:rPr>
            </w:pPr>
            <w:r>
              <w:rPr>
                <w:rFonts w:ascii="Cambria" w:eastAsia="Cambria" w:hAnsi="Cambria"/>
                <w:color w:val="404042"/>
                <w:sz w:val="18"/>
              </w:rPr>
              <w:t>Development of large-scale farm and integrated agri-processing facilities.</w:t>
            </w:r>
          </w:p>
        </w:tc>
      </w:tr>
      <w:tr w:rsidR="00A77A11">
        <w:trPr>
          <w:trHeight w:hRule="exact" w:val="480"/>
        </w:trPr>
        <w:tc>
          <w:tcPr>
            <w:tcW w:w="2384"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161" w:after="118" w:line="191" w:lineRule="exact"/>
              <w:ind w:left="191"/>
              <w:textAlignment w:val="baseline"/>
              <w:rPr>
                <w:rFonts w:ascii="Cambria" w:eastAsia="Cambria" w:hAnsi="Cambria"/>
                <w:color w:val="404042"/>
                <w:sz w:val="18"/>
              </w:rPr>
            </w:pPr>
            <w:r>
              <w:rPr>
                <w:rFonts w:ascii="Cambria" w:eastAsia="Cambria" w:hAnsi="Cambria"/>
                <w:color w:val="404042"/>
                <w:sz w:val="18"/>
              </w:rPr>
              <w:t>Pisolite Hills</w:t>
            </w:r>
          </w:p>
        </w:tc>
        <w:tc>
          <w:tcPr>
            <w:tcW w:w="5956"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161" w:after="114" w:line="195" w:lineRule="exact"/>
              <w:ind w:left="183"/>
              <w:textAlignment w:val="baseline"/>
              <w:rPr>
                <w:rFonts w:ascii="Cambria" w:eastAsia="Cambria" w:hAnsi="Cambria"/>
                <w:color w:val="404042"/>
                <w:sz w:val="18"/>
              </w:rPr>
            </w:pPr>
            <w:r>
              <w:rPr>
                <w:rFonts w:ascii="Cambria" w:eastAsia="Cambria" w:hAnsi="Cambria"/>
                <w:color w:val="404042"/>
                <w:sz w:val="18"/>
              </w:rPr>
              <w:t>Integrated bauxite mine and port project.</w:t>
            </w:r>
          </w:p>
        </w:tc>
      </w:tr>
      <w:tr w:rsidR="00A77A11">
        <w:trPr>
          <w:trHeight w:hRule="exact" w:val="740"/>
        </w:trPr>
        <w:tc>
          <w:tcPr>
            <w:tcW w:w="2384"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161" w:after="387" w:line="191" w:lineRule="exact"/>
              <w:ind w:left="191"/>
              <w:textAlignment w:val="baseline"/>
              <w:rPr>
                <w:rFonts w:ascii="Cambria" w:eastAsia="Cambria" w:hAnsi="Cambria"/>
                <w:color w:val="404042"/>
                <w:sz w:val="18"/>
              </w:rPr>
            </w:pPr>
            <w:r>
              <w:rPr>
                <w:rFonts w:ascii="Cambria" w:eastAsia="Cambria" w:hAnsi="Cambria"/>
                <w:color w:val="404042"/>
                <w:sz w:val="18"/>
              </w:rPr>
              <w:t>South Galilee Coal</w:t>
            </w:r>
          </w:p>
        </w:tc>
        <w:tc>
          <w:tcPr>
            <w:tcW w:w="5956"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2" w:after="127" w:line="260" w:lineRule="exact"/>
              <w:ind w:left="180" w:right="648"/>
              <w:textAlignment w:val="baseline"/>
              <w:rPr>
                <w:rFonts w:ascii="Cambria" w:eastAsia="Cambria" w:hAnsi="Cambria"/>
                <w:color w:val="404042"/>
                <w:sz w:val="18"/>
              </w:rPr>
            </w:pPr>
            <w:r>
              <w:rPr>
                <w:rFonts w:ascii="Cambria" w:eastAsia="Cambria" w:hAnsi="Cambria"/>
                <w:color w:val="404042"/>
                <w:sz w:val="18"/>
              </w:rPr>
              <w:t>Up to 17 mtpa open cut and underground coal mining in the Galilee Basin.</w:t>
            </w:r>
          </w:p>
        </w:tc>
      </w:tr>
      <w:tr w:rsidR="00A77A11">
        <w:trPr>
          <w:trHeight w:hRule="exact" w:val="739"/>
        </w:trPr>
        <w:tc>
          <w:tcPr>
            <w:tcW w:w="2384"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161" w:after="382" w:line="191" w:lineRule="exact"/>
              <w:ind w:left="191"/>
              <w:textAlignment w:val="baseline"/>
              <w:rPr>
                <w:rFonts w:ascii="Cambria" w:eastAsia="Cambria" w:hAnsi="Cambria"/>
                <w:color w:val="404042"/>
                <w:sz w:val="18"/>
              </w:rPr>
            </w:pPr>
            <w:r>
              <w:rPr>
                <w:rFonts w:ascii="Cambria" w:eastAsia="Cambria" w:hAnsi="Cambria"/>
                <w:color w:val="404042"/>
                <w:sz w:val="18"/>
              </w:rPr>
              <w:t>Townsville Port Expansion</w:t>
            </w:r>
          </w:p>
        </w:tc>
        <w:tc>
          <w:tcPr>
            <w:tcW w:w="5956"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6" w:after="120" w:line="259" w:lineRule="exact"/>
              <w:ind w:left="180" w:right="432"/>
              <w:textAlignment w:val="baseline"/>
              <w:rPr>
                <w:rFonts w:ascii="Cambria" w:eastAsia="Cambria" w:hAnsi="Cambria"/>
                <w:color w:val="404042"/>
                <w:sz w:val="18"/>
              </w:rPr>
            </w:pPr>
            <w:r>
              <w:rPr>
                <w:rFonts w:ascii="Cambria" w:eastAsia="Cambria" w:hAnsi="Cambria"/>
                <w:color w:val="404042"/>
                <w:sz w:val="18"/>
              </w:rPr>
              <w:t>Expansion of the Port to accommodate forecasted growth in trade and address capacity constraints.</w:t>
            </w:r>
          </w:p>
        </w:tc>
      </w:tr>
      <w:tr w:rsidR="00A77A11">
        <w:trPr>
          <w:trHeight w:hRule="exact" w:val="720"/>
        </w:trPr>
        <w:tc>
          <w:tcPr>
            <w:tcW w:w="2384" w:type="dxa"/>
            <w:tcBorders>
              <w:top w:val="none" w:sz="0" w:space="0" w:color="020000"/>
              <w:left w:val="none" w:sz="0" w:space="0" w:color="020000"/>
              <w:bottom w:val="none" w:sz="0" w:space="0" w:color="020000"/>
              <w:right w:val="none" w:sz="0" w:space="0" w:color="020000"/>
            </w:tcBorders>
            <w:shd w:val="clear" w:color="FBF1ED" w:fill="FBF1ED"/>
          </w:tcPr>
          <w:p w:rsidR="00A77A11" w:rsidRDefault="005A3A76">
            <w:pPr>
              <w:spacing w:before="161" w:after="360" w:line="194" w:lineRule="exact"/>
              <w:ind w:left="191"/>
              <w:textAlignment w:val="baseline"/>
              <w:rPr>
                <w:rFonts w:ascii="Cambria" w:eastAsia="Cambria" w:hAnsi="Cambria"/>
                <w:color w:val="404042"/>
                <w:sz w:val="18"/>
              </w:rPr>
            </w:pPr>
            <w:r>
              <w:rPr>
                <w:rFonts w:ascii="Cambria" w:eastAsia="Cambria" w:hAnsi="Cambria"/>
                <w:color w:val="404042"/>
                <w:sz w:val="18"/>
              </w:rPr>
              <w:t>Wongai project</w:t>
            </w:r>
          </w:p>
        </w:tc>
        <w:tc>
          <w:tcPr>
            <w:tcW w:w="5956" w:type="dxa"/>
            <w:tcBorders>
              <w:top w:val="none" w:sz="0" w:space="0" w:color="020000"/>
              <w:left w:val="none" w:sz="0" w:space="0" w:color="020000"/>
              <w:bottom w:val="none" w:sz="0" w:space="0" w:color="020000"/>
              <w:right w:val="none" w:sz="0" w:space="0" w:color="020000"/>
            </w:tcBorders>
            <w:shd w:val="clear" w:color="FBF1ED" w:fill="FBF1ED"/>
            <w:vAlign w:val="center"/>
          </w:tcPr>
          <w:p w:rsidR="00A77A11" w:rsidRDefault="005A3A76">
            <w:pPr>
              <w:spacing w:before="96" w:after="101" w:line="259" w:lineRule="exact"/>
              <w:ind w:left="180" w:right="612"/>
              <w:textAlignment w:val="baseline"/>
              <w:rPr>
                <w:rFonts w:ascii="Cambria" w:eastAsia="Cambria" w:hAnsi="Cambria"/>
                <w:color w:val="404042"/>
                <w:sz w:val="18"/>
              </w:rPr>
            </w:pPr>
            <w:r>
              <w:rPr>
                <w:rFonts w:ascii="Cambria" w:eastAsia="Cambria" w:hAnsi="Cambria"/>
                <w:color w:val="404042"/>
                <w:sz w:val="18"/>
              </w:rPr>
              <w:t>Underground coking coal mine with an expected yield of 1.5 million tonnes per annum and export facility.</w:t>
            </w:r>
          </w:p>
        </w:tc>
      </w:tr>
    </w:tbl>
    <w:p w:rsidR="00A77A11" w:rsidRDefault="00A77A11">
      <w:pPr>
        <w:sectPr w:rsidR="00A77A11">
          <w:pgSz w:w="9979" w:h="14174"/>
          <w:pgMar w:top="1000" w:right="505" w:bottom="909" w:left="1134" w:header="720" w:footer="720" w:gutter="0"/>
          <w:cols w:space="720"/>
        </w:sectPr>
      </w:pPr>
    </w:p>
    <w:p w:rsidR="00A77A11" w:rsidRDefault="005A3A76">
      <w:pPr>
        <w:spacing w:before="29" w:after="307" w:line="212" w:lineRule="exact"/>
        <w:ind w:left="72"/>
        <w:textAlignment w:val="baseline"/>
        <w:rPr>
          <w:rFonts w:ascii="Cambria" w:eastAsia="Cambria" w:hAnsi="Cambria"/>
          <w:b/>
          <w:color w:val="191919"/>
          <w:sz w:val="20"/>
        </w:rPr>
      </w:pPr>
      <w:r>
        <w:rPr>
          <w:rFonts w:ascii="Cambria" w:eastAsia="Cambria" w:hAnsi="Cambria"/>
          <w:b/>
          <w:color w:val="191919"/>
          <w:sz w:val="20"/>
        </w:rPr>
        <w:lastRenderedPageBreak/>
        <w:t>© Commonwealth of Australia 2014</w:t>
      </w:r>
    </w:p>
    <w:tbl>
      <w:tblPr>
        <w:tblW w:w="0" w:type="auto"/>
        <w:tblLayout w:type="fixed"/>
        <w:tblCellMar>
          <w:left w:w="0" w:type="dxa"/>
          <w:right w:w="0" w:type="dxa"/>
        </w:tblCellMar>
        <w:tblLook w:val="04A0" w:firstRow="1" w:lastRow="0" w:firstColumn="1" w:lastColumn="0" w:noHBand="0" w:noVBand="1"/>
      </w:tblPr>
      <w:tblGrid>
        <w:gridCol w:w="2618"/>
        <w:gridCol w:w="5722"/>
      </w:tblGrid>
      <w:tr w:rsidR="00A77A11">
        <w:trPr>
          <w:trHeight w:hRule="exact" w:val="576"/>
        </w:trPr>
        <w:tc>
          <w:tcPr>
            <w:tcW w:w="2618" w:type="dxa"/>
            <w:tcBorders>
              <w:top w:val="none" w:sz="0" w:space="0" w:color="020000"/>
              <w:left w:val="none" w:sz="0" w:space="0" w:color="020000"/>
              <w:bottom w:val="none" w:sz="0" w:space="0" w:color="020000"/>
              <w:right w:val="none" w:sz="0" w:space="0" w:color="020000"/>
            </w:tcBorders>
            <w:shd w:val="clear" w:color="D9D9D8" w:fill="D9D9D8"/>
            <w:vAlign w:val="center"/>
          </w:tcPr>
          <w:p w:rsidR="00A77A11" w:rsidRDefault="005A3A76">
            <w:pPr>
              <w:spacing w:before="186" w:after="189" w:line="200" w:lineRule="exact"/>
              <w:ind w:right="730"/>
              <w:jc w:val="right"/>
              <w:textAlignment w:val="baseline"/>
              <w:rPr>
                <w:rFonts w:ascii="Calibri" w:eastAsia="Calibri" w:hAnsi="Calibri"/>
                <w:color w:val="404042"/>
                <w:sz w:val="20"/>
              </w:rPr>
            </w:pPr>
            <w:r>
              <w:rPr>
                <w:rFonts w:ascii="Calibri" w:eastAsia="Calibri" w:hAnsi="Calibri"/>
                <w:color w:val="404042"/>
                <w:sz w:val="20"/>
              </w:rPr>
              <w:t>978-1-922098-37-5</w:t>
            </w:r>
          </w:p>
        </w:tc>
        <w:tc>
          <w:tcPr>
            <w:tcW w:w="5722" w:type="dxa"/>
            <w:tcBorders>
              <w:top w:val="none" w:sz="0" w:space="0" w:color="020000"/>
              <w:left w:val="none" w:sz="0" w:space="0" w:color="020000"/>
              <w:bottom w:val="none" w:sz="0" w:space="0" w:color="020000"/>
              <w:right w:val="none" w:sz="0" w:space="0" w:color="020000"/>
            </w:tcBorders>
            <w:shd w:val="clear" w:color="D9D9D8" w:fill="D9D9D8"/>
            <w:vAlign w:val="center"/>
          </w:tcPr>
          <w:p w:rsidR="00A77A11" w:rsidRDefault="005A3A76">
            <w:pPr>
              <w:spacing w:before="186" w:after="186" w:line="203" w:lineRule="exact"/>
              <w:ind w:left="230"/>
              <w:textAlignment w:val="baseline"/>
              <w:rPr>
                <w:rFonts w:ascii="Calibri" w:eastAsia="Calibri" w:hAnsi="Calibri"/>
                <w:color w:val="404042"/>
                <w:sz w:val="20"/>
              </w:rPr>
            </w:pPr>
            <w:r>
              <w:rPr>
                <w:rFonts w:ascii="Calibri" w:eastAsia="Calibri" w:hAnsi="Calibri"/>
                <w:color w:val="404042"/>
                <w:sz w:val="20"/>
              </w:rPr>
              <w:t>Green Paper on Developing Northern Australia (Hardcopy)</w:t>
            </w:r>
          </w:p>
        </w:tc>
      </w:tr>
      <w:tr w:rsidR="00A77A11">
        <w:trPr>
          <w:trHeight w:hRule="exact" w:val="600"/>
        </w:trPr>
        <w:tc>
          <w:tcPr>
            <w:tcW w:w="2618" w:type="dxa"/>
            <w:tcBorders>
              <w:top w:val="none" w:sz="0" w:space="0" w:color="020000"/>
              <w:left w:val="none" w:sz="0" w:space="0" w:color="020000"/>
              <w:bottom w:val="none" w:sz="0" w:space="0" w:color="020000"/>
              <w:right w:val="none" w:sz="0" w:space="0" w:color="020000"/>
            </w:tcBorders>
            <w:shd w:val="clear" w:color="D9D9D8" w:fill="D9D9D8"/>
            <w:vAlign w:val="center"/>
          </w:tcPr>
          <w:p w:rsidR="00A77A11" w:rsidRDefault="005A3A76">
            <w:pPr>
              <w:spacing w:before="210" w:after="180" w:line="200" w:lineRule="exact"/>
              <w:ind w:right="730"/>
              <w:jc w:val="right"/>
              <w:textAlignment w:val="baseline"/>
              <w:rPr>
                <w:rFonts w:ascii="Calibri" w:eastAsia="Calibri" w:hAnsi="Calibri"/>
                <w:color w:val="404042"/>
                <w:sz w:val="20"/>
              </w:rPr>
            </w:pPr>
            <w:r>
              <w:rPr>
                <w:rFonts w:ascii="Calibri" w:eastAsia="Calibri" w:hAnsi="Calibri"/>
                <w:color w:val="404042"/>
                <w:sz w:val="20"/>
              </w:rPr>
              <w:t>978-1-922098-38-2</w:t>
            </w:r>
          </w:p>
        </w:tc>
        <w:tc>
          <w:tcPr>
            <w:tcW w:w="5722" w:type="dxa"/>
            <w:tcBorders>
              <w:top w:val="none" w:sz="0" w:space="0" w:color="020000"/>
              <w:left w:val="none" w:sz="0" w:space="0" w:color="020000"/>
              <w:bottom w:val="none" w:sz="0" w:space="0" w:color="020000"/>
              <w:right w:val="none" w:sz="0" w:space="0" w:color="020000"/>
            </w:tcBorders>
            <w:shd w:val="clear" w:color="D9D9D8" w:fill="D9D9D8"/>
            <w:vAlign w:val="center"/>
          </w:tcPr>
          <w:p w:rsidR="00A77A11" w:rsidRDefault="005A3A76">
            <w:pPr>
              <w:spacing w:before="210" w:after="177" w:line="203" w:lineRule="exact"/>
              <w:ind w:left="230"/>
              <w:textAlignment w:val="baseline"/>
              <w:rPr>
                <w:rFonts w:ascii="Calibri" w:eastAsia="Calibri" w:hAnsi="Calibri"/>
                <w:color w:val="404042"/>
                <w:sz w:val="20"/>
              </w:rPr>
            </w:pPr>
            <w:r>
              <w:rPr>
                <w:rFonts w:ascii="Calibri" w:eastAsia="Calibri" w:hAnsi="Calibri"/>
                <w:color w:val="404042"/>
                <w:sz w:val="20"/>
              </w:rPr>
              <w:t>Green Paper on Developing Northern Australia (PDF)</w:t>
            </w:r>
          </w:p>
        </w:tc>
      </w:tr>
      <w:tr w:rsidR="00A77A11">
        <w:trPr>
          <w:trHeight w:hRule="exact" w:val="581"/>
        </w:trPr>
        <w:tc>
          <w:tcPr>
            <w:tcW w:w="2618" w:type="dxa"/>
            <w:tcBorders>
              <w:top w:val="none" w:sz="0" w:space="0" w:color="020000"/>
              <w:left w:val="none" w:sz="0" w:space="0" w:color="020000"/>
              <w:bottom w:val="none" w:sz="0" w:space="0" w:color="020000"/>
              <w:right w:val="none" w:sz="0" w:space="0" w:color="020000"/>
            </w:tcBorders>
            <w:shd w:val="clear" w:color="D9D9D8" w:fill="D9D9D8"/>
            <w:vAlign w:val="center"/>
          </w:tcPr>
          <w:p w:rsidR="00A77A11" w:rsidRDefault="005A3A76">
            <w:pPr>
              <w:spacing w:before="210" w:after="170" w:line="200" w:lineRule="exact"/>
              <w:ind w:right="730"/>
              <w:jc w:val="right"/>
              <w:textAlignment w:val="baseline"/>
              <w:rPr>
                <w:rFonts w:ascii="Calibri" w:eastAsia="Calibri" w:hAnsi="Calibri"/>
                <w:color w:val="404042"/>
                <w:sz w:val="20"/>
              </w:rPr>
            </w:pPr>
            <w:r>
              <w:rPr>
                <w:rFonts w:ascii="Calibri" w:eastAsia="Calibri" w:hAnsi="Calibri"/>
                <w:color w:val="404042"/>
                <w:sz w:val="20"/>
              </w:rPr>
              <w:t>978-1-922098-39-9</w:t>
            </w:r>
          </w:p>
        </w:tc>
        <w:tc>
          <w:tcPr>
            <w:tcW w:w="5722" w:type="dxa"/>
            <w:tcBorders>
              <w:top w:val="none" w:sz="0" w:space="0" w:color="020000"/>
              <w:left w:val="none" w:sz="0" w:space="0" w:color="020000"/>
              <w:bottom w:val="none" w:sz="0" w:space="0" w:color="020000"/>
              <w:right w:val="none" w:sz="0" w:space="0" w:color="020000"/>
            </w:tcBorders>
            <w:shd w:val="clear" w:color="D9D9D8" w:fill="D9D9D8"/>
            <w:vAlign w:val="center"/>
          </w:tcPr>
          <w:p w:rsidR="00A77A11" w:rsidRDefault="005A3A76">
            <w:pPr>
              <w:spacing w:before="210" w:after="167" w:line="203" w:lineRule="exact"/>
              <w:ind w:left="230"/>
              <w:textAlignment w:val="baseline"/>
              <w:rPr>
                <w:rFonts w:ascii="Calibri" w:eastAsia="Calibri" w:hAnsi="Calibri"/>
                <w:color w:val="404042"/>
                <w:sz w:val="20"/>
              </w:rPr>
            </w:pPr>
            <w:r>
              <w:rPr>
                <w:rFonts w:ascii="Calibri" w:eastAsia="Calibri" w:hAnsi="Calibri"/>
                <w:color w:val="404042"/>
                <w:sz w:val="20"/>
              </w:rPr>
              <w:t>Green Paper on Developing Northern Australia (HTML)</w:t>
            </w:r>
          </w:p>
        </w:tc>
      </w:tr>
    </w:tbl>
    <w:p w:rsidR="00A77A11" w:rsidRDefault="00A77A11">
      <w:pPr>
        <w:spacing w:after="318" w:line="20" w:lineRule="exact"/>
      </w:pPr>
    </w:p>
    <w:p w:rsidR="00A77A11" w:rsidRDefault="005A3A76">
      <w:pPr>
        <w:spacing w:before="21" w:line="217" w:lineRule="exact"/>
        <w:ind w:left="72"/>
        <w:textAlignment w:val="baseline"/>
        <w:rPr>
          <w:rFonts w:ascii="Cambria" w:eastAsia="Cambria" w:hAnsi="Cambria"/>
          <w:b/>
          <w:color w:val="191919"/>
          <w:sz w:val="20"/>
        </w:rPr>
      </w:pPr>
      <w:r>
        <w:rPr>
          <w:rFonts w:ascii="Cambria" w:eastAsia="Cambria" w:hAnsi="Cambria"/>
          <w:b/>
          <w:color w:val="191919"/>
          <w:sz w:val="20"/>
        </w:rPr>
        <w:t>Ownership of intellectual property rights in this publication</w:t>
      </w:r>
    </w:p>
    <w:p w:rsidR="00A77A11" w:rsidRDefault="005A3A76">
      <w:pPr>
        <w:spacing w:before="219" w:line="279" w:lineRule="exact"/>
        <w:ind w:left="72" w:right="144"/>
        <w:textAlignment w:val="baseline"/>
        <w:rPr>
          <w:rFonts w:ascii="Calibri" w:eastAsia="Calibri" w:hAnsi="Calibri"/>
          <w:color w:val="404042"/>
          <w:spacing w:val="-3"/>
          <w:sz w:val="20"/>
        </w:rPr>
      </w:pPr>
      <w:r>
        <w:rPr>
          <w:rFonts w:ascii="Calibri" w:eastAsia="Calibri" w:hAnsi="Calibri"/>
          <w:color w:val="404042"/>
          <w:spacing w:val="-3"/>
          <w:sz w:val="20"/>
        </w:rPr>
        <w:t>Unless otherwise noted, copyright (and any other intellectual property rights, if any) in this publication is owned by the Commonwealth of Australia (referred to below as the Commonwealth).</w:t>
      </w:r>
    </w:p>
    <w:p w:rsidR="00A77A11" w:rsidRDefault="005A3A76">
      <w:pPr>
        <w:spacing w:before="229" w:after="165" w:line="278" w:lineRule="exact"/>
        <w:ind w:left="72" w:right="504"/>
        <w:textAlignment w:val="baseline"/>
        <w:rPr>
          <w:rFonts w:ascii="Cambria" w:eastAsia="Cambria" w:hAnsi="Cambria"/>
          <w:b/>
          <w:color w:val="191919"/>
          <w:sz w:val="20"/>
        </w:rPr>
      </w:pPr>
      <w:r>
        <w:rPr>
          <w:rFonts w:ascii="Cambria" w:eastAsia="Cambria" w:hAnsi="Cambria"/>
          <w:b/>
          <w:color w:val="191919"/>
          <w:sz w:val="20"/>
        </w:rPr>
        <w:t>Creative Commons licence</w:t>
      </w:r>
      <w:r>
        <w:rPr>
          <w:rFonts w:ascii="Calibri" w:eastAsia="Calibri" w:hAnsi="Calibri"/>
          <w:color w:val="404042"/>
          <w:sz w:val="20"/>
        </w:rPr>
        <w:t xml:space="preserve"> With the exception of the Coat of Arms, this publication is licensed under a Creative Commons Attribution 3.0 Australia Licence.</w:t>
      </w:r>
    </w:p>
    <w:p w:rsidR="00A77A11" w:rsidRDefault="005A3A76">
      <w:pPr>
        <w:spacing w:after="170"/>
        <w:ind w:left="136" w:right="6932"/>
        <w:textAlignment w:val="baseline"/>
      </w:pPr>
      <w:r>
        <w:rPr>
          <w:noProof/>
          <w:lang w:val="en-AU" w:eastAsia="en-AU"/>
        </w:rPr>
        <w:drawing>
          <wp:inline distT="0" distB="0" distL="0" distR="0">
            <wp:extent cx="807720" cy="283845"/>
            <wp:effectExtent l="0" t="0" r="0" b="0"/>
            <wp:docPr id="127" name="Picture"/>
            <wp:cNvGraphicFramePr/>
            <a:graphic xmlns:a="http://schemas.openxmlformats.org/drawingml/2006/main">
              <a:graphicData uri="http://schemas.openxmlformats.org/drawingml/2006/picture">
                <pic:pic xmlns:pic="http://schemas.openxmlformats.org/drawingml/2006/picture">
                  <pic:nvPicPr>
                    <pic:cNvPr id="127" name="Picture"/>
                    <pic:cNvPicPr preferRelativeResize="0"/>
                  </pic:nvPicPr>
                  <pic:blipFill>
                    <a:blip r:embed="rId131"/>
                    <a:stretch>
                      <a:fillRect/>
                    </a:stretch>
                  </pic:blipFill>
                  <pic:spPr>
                    <a:xfrm>
                      <a:off x="0" y="0"/>
                      <a:ext cx="807720" cy="283845"/>
                    </a:xfrm>
                    <a:prstGeom prst="rect">
                      <a:avLst/>
                    </a:prstGeom>
                  </pic:spPr>
                </pic:pic>
              </a:graphicData>
            </a:graphic>
          </wp:inline>
        </w:drawing>
      </w:r>
    </w:p>
    <w:p w:rsidR="00A77A11" w:rsidRDefault="005A3A76">
      <w:pPr>
        <w:spacing w:line="272" w:lineRule="exact"/>
        <w:ind w:left="72" w:right="216"/>
        <w:textAlignment w:val="baseline"/>
        <w:rPr>
          <w:rFonts w:ascii="Calibri" w:eastAsia="Calibri" w:hAnsi="Calibri"/>
          <w:color w:val="404042"/>
          <w:sz w:val="20"/>
        </w:rPr>
      </w:pPr>
      <w:r>
        <w:rPr>
          <w:rFonts w:ascii="Calibri" w:eastAsia="Calibri" w:hAnsi="Calibri"/>
          <w:color w:val="404042"/>
          <w:sz w:val="20"/>
        </w:rPr>
        <w:t>Creative Commons Attribution 3.0 Australia Licence is a standard form license agreement that allows you to copy, distribute, transmit and adapt this publication provided that you attribute the work. A summary of the licence terms is available from</w:t>
      </w:r>
      <w:r>
        <w:rPr>
          <w:rFonts w:ascii="Cambria" w:eastAsia="Cambria" w:hAnsi="Cambria"/>
          <w:b/>
          <w:color w:val="191919"/>
          <w:sz w:val="20"/>
        </w:rPr>
        <w:t xml:space="preserve"> </w:t>
      </w:r>
      <w:hyperlink r:id="rId132">
        <w:r>
          <w:rPr>
            <w:rFonts w:ascii="Cambria" w:eastAsia="Cambria" w:hAnsi="Cambria"/>
            <w:b/>
            <w:color w:val="0000FF"/>
            <w:sz w:val="20"/>
            <w:u w:val="single"/>
          </w:rPr>
          <w:t>http://creativecommons.org/licenses/by/3.0/</w:t>
        </w:r>
      </w:hyperlink>
      <w:r>
        <w:rPr>
          <w:rFonts w:ascii="Cambria" w:eastAsia="Cambria" w:hAnsi="Cambria"/>
          <w:b/>
          <w:color w:val="191919"/>
          <w:sz w:val="20"/>
        </w:rPr>
        <w:t xml:space="preserve"> au/deed.en.</w:t>
      </w:r>
      <w:r>
        <w:rPr>
          <w:rFonts w:ascii="Calibri" w:eastAsia="Calibri" w:hAnsi="Calibri"/>
          <w:color w:val="404042"/>
          <w:sz w:val="20"/>
        </w:rPr>
        <w:t xml:space="preserve"> The full licence terms are available from </w:t>
      </w:r>
      <w:hyperlink r:id="rId133">
        <w:r>
          <w:rPr>
            <w:rFonts w:ascii="Cambria" w:eastAsia="Cambria" w:hAnsi="Cambria"/>
            <w:b/>
            <w:color w:val="0000FF"/>
            <w:sz w:val="20"/>
            <w:u w:val="single"/>
          </w:rPr>
          <w:t>http://creativecommons.org/licenses/by/3.0/au/legalcode.</w:t>
        </w:r>
      </w:hyperlink>
      <w:r>
        <w:rPr>
          <w:rFonts w:ascii="Cambria" w:eastAsia="Cambria" w:hAnsi="Cambria"/>
          <w:b/>
          <w:color w:val="191919"/>
          <w:sz w:val="20"/>
        </w:rPr>
        <w:t xml:space="preserve"> </w:t>
      </w:r>
    </w:p>
    <w:p w:rsidR="00A77A11" w:rsidRDefault="005A3A76">
      <w:pPr>
        <w:spacing w:before="217" w:line="278" w:lineRule="exact"/>
        <w:ind w:left="72" w:right="216"/>
        <w:textAlignment w:val="baseline"/>
        <w:rPr>
          <w:rFonts w:ascii="Calibri" w:eastAsia="Calibri" w:hAnsi="Calibri"/>
          <w:color w:val="404042"/>
          <w:sz w:val="20"/>
        </w:rPr>
      </w:pPr>
      <w:r>
        <w:rPr>
          <w:rFonts w:ascii="Calibri" w:eastAsia="Calibri" w:hAnsi="Calibri"/>
          <w:color w:val="404042"/>
          <w:sz w:val="20"/>
        </w:rPr>
        <w:t>The Commonwealth’s preference is that you attribute this publication (and any material sourced from it) using the following wording:</w:t>
      </w:r>
    </w:p>
    <w:p w:rsidR="00A77A11" w:rsidRDefault="005A3A76">
      <w:pPr>
        <w:spacing w:before="234" w:line="280" w:lineRule="exact"/>
        <w:ind w:left="1152" w:right="432"/>
        <w:jc w:val="both"/>
        <w:textAlignment w:val="baseline"/>
        <w:rPr>
          <w:rFonts w:ascii="Cambria" w:eastAsia="Cambria" w:hAnsi="Cambria"/>
          <w:i/>
          <w:color w:val="404042"/>
          <w:sz w:val="20"/>
        </w:rPr>
      </w:pPr>
      <w:r>
        <w:rPr>
          <w:rFonts w:ascii="Cambria" w:eastAsia="Cambria" w:hAnsi="Cambria"/>
          <w:i/>
          <w:color w:val="404042"/>
          <w:sz w:val="20"/>
        </w:rPr>
        <w:t>Source: Licensed from the Commonwealth of Australia under a Creative Commons Attribution 3.0 Australia Licence.</w:t>
      </w:r>
    </w:p>
    <w:p w:rsidR="00A77A11" w:rsidRDefault="005A3A76">
      <w:pPr>
        <w:spacing w:before="1" w:line="280" w:lineRule="exact"/>
        <w:ind w:left="1152" w:right="576"/>
        <w:textAlignment w:val="baseline"/>
        <w:rPr>
          <w:rFonts w:ascii="Cambria" w:eastAsia="Cambria" w:hAnsi="Cambria"/>
          <w:i/>
          <w:color w:val="404042"/>
          <w:sz w:val="20"/>
        </w:rPr>
      </w:pPr>
      <w:r>
        <w:rPr>
          <w:rFonts w:ascii="Cambria" w:eastAsia="Cambria" w:hAnsi="Cambria"/>
          <w:i/>
          <w:color w:val="404042"/>
          <w:sz w:val="20"/>
        </w:rPr>
        <w:t>The Commonwealth of Australia does not necessarily endorse the content of this publication.</w:t>
      </w:r>
    </w:p>
    <w:p w:rsidR="00A77A11" w:rsidRDefault="005A3A76">
      <w:pPr>
        <w:spacing w:before="295" w:line="212" w:lineRule="exact"/>
        <w:ind w:left="72"/>
        <w:textAlignment w:val="baseline"/>
        <w:rPr>
          <w:rFonts w:ascii="Cambria" w:eastAsia="Cambria" w:hAnsi="Cambria"/>
          <w:b/>
          <w:color w:val="191919"/>
          <w:sz w:val="20"/>
        </w:rPr>
      </w:pPr>
      <w:r>
        <w:rPr>
          <w:rFonts w:ascii="Cambria" w:eastAsia="Cambria" w:hAnsi="Cambria"/>
          <w:b/>
          <w:color w:val="191919"/>
          <w:sz w:val="20"/>
        </w:rPr>
        <w:t>Use of the Coat of Arms</w:t>
      </w:r>
    </w:p>
    <w:p w:rsidR="00A77A11" w:rsidRDefault="005A3A76">
      <w:pPr>
        <w:spacing w:before="63" w:line="278" w:lineRule="exact"/>
        <w:ind w:left="72" w:right="504"/>
        <w:textAlignment w:val="baseline"/>
        <w:rPr>
          <w:rFonts w:ascii="Calibri" w:eastAsia="Calibri" w:hAnsi="Calibri"/>
          <w:color w:val="404042"/>
          <w:sz w:val="20"/>
        </w:rPr>
      </w:pPr>
      <w:r>
        <w:rPr>
          <w:rFonts w:ascii="Calibri" w:eastAsia="Calibri" w:hAnsi="Calibri"/>
          <w:color w:val="404042"/>
          <w:sz w:val="20"/>
        </w:rPr>
        <w:t xml:space="preserve">The terms under which the Coat of Arms can be used are set out on the Department of the Prime Minister and Cabinet website (see </w:t>
      </w:r>
      <w:hyperlink r:id="rId134">
        <w:r>
          <w:rPr>
            <w:rFonts w:ascii="Calibri" w:eastAsia="Calibri" w:hAnsi="Calibri"/>
            <w:color w:val="0000FF"/>
            <w:sz w:val="20"/>
            <w:u w:val="single"/>
          </w:rPr>
          <w:t>http://www.dpmc.gov.au/guidelines/).</w:t>
        </w:r>
      </w:hyperlink>
      <w:r>
        <w:rPr>
          <w:rFonts w:ascii="Calibri" w:eastAsia="Calibri" w:hAnsi="Calibri"/>
          <w:color w:val="404042"/>
          <w:sz w:val="20"/>
        </w:rPr>
        <w:t xml:space="preserve"> </w:t>
      </w:r>
    </w:p>
    <w:p w:rsidR="00A77A11" w:rsidRDefault="005A3A76">
      <w:pPr>
        <w:spacing w:before="302" w:line="212" w:lineRule="exact"/>
        <w:ind w:left="72"/>
        <w:textAlignment w:val="baseline"/>
        <w:rPr>
          <w:rFonts w:ascii="Cambria" w:eastAsia="Cambria" w:hAnsi="Cambria"/>
          <w:b/>
          <w:color w:val="191919"/>
          <w:spacing w:val="-1"/>
          <w:sz w:val="20"/>
        </w:rPr>
      </w:pPr>
      <w:r>
        <w:rPr>
          <w:rFonts w:ascii="Cambria" w:eastAsia="Cambria" w:hAnsi="Cambria"/>
          <w:b/>
          <w:color w:val="191919"/>
          <w:spacing w:val="-1"/>
          <w:sz w:val="20"/>
        </w:rPr>
        <w:t>Inquiries</w:t>
      </w:r>
    </w:p>
    <w:p w:rsidR="00A77A11" w:rsidRDefault="005A3A76">
      <w:pPr>
        <w:spacing w:before="138" w:line="203" w:lineRule="exact"/>
        <w:ind w:left="72"/>
        <w:textAlignment w:val="baseline"/>
        <w:rPr>
          <w:rFonts w:ascii="Calibri" w:eastAsia="Calibri" w:hAnsi="Calibri"/>
          <w:color w:val="404042"/>
          <w:spacing w:val="-2"/>
          <w:sz w:val="20"/>
        </w:rPr>
      </w:pPr>
      <w:r>
        <w:rPr>
          <w:rFonts w:ascii="Calibri" w:eastAsia="Calibri" w:hAnsi="Calibri"/>
          <w:color w:val="404042"/>
          <w:spacing w:val="-2"/>
          <w:sz w:val="20"/>
        </w:rPr>
        <w:t>Developing Northern Australia White Paper Taskforce</w:t>
      </w:r>
    </w:p>
    <w:p w:rsidR="00A77A11" w:rsidRDefault="005A3A76">
      <w:pPr>
        <w:spacing w:before="76" w:line="202" w:lineRule="exact"/>
        <w:ind w:left="72"/>
        <w:textAlignment w:val="baseline"/>
        <w:rPr>
          <w:rFonts w:ascii="Calibri" w:eastAsia="Calibri" w:hAnsi="Calibri"/>
          <w:color w:val="404042"/>
          <w:spacing w:val="-2"/>
          <w:sz w:val="20"/>
        </w:rPr>
      </w:pPr>
      <w:r>
        <w:rPr>
          <w:rFonts w:ascii="Calibri" w:eastAsia="Calibri" w:hAnsi="Calibri"/>
          <w:color w:val="404042"/>
          <w:spacing w:val="-2"/>
          <w:sz w:val="20"/>
        </w:rPr>
        <w:t>Department of the Prime Minister and Cabinet</w:t>
      </w:r>
    </w:p>
    <w:p w:rsidR="00A77A11" w:rsidRDefault="005A3A76">
      <w:pPr>
        <w:spacing w:before="81" w:line="200" w:lineRule="exact"/>
        <w:ind w:left="72"/>
        <w:textAlignment w:val="baseline"/>
        <w:rPr>
          <w:rFonts w:ascii="Calibri" w:eastAsia="Calibri" w:hAnsi="Calibri"/>
          <w:color w:val="404042"/>
          <w:spacing w:val="-1"/>
          <w:sz w:val="20"/>
        </w:rPr>
      </w:pPr>
      <w:r>
        <w:rPr>
          <w:rFonts w:ascii="Calibri" w:eastAsia="Calibri" w:hAnsi="Calibri"/>
          <w:color w:val="404042"/>
          <w:spacing w:val="-1"/>
          <w:sz w:val="20"/>
        </w:rPr>
        <w:t>PC Box 6500</w:t>
      </w:r>
    </w:p>
    <w:p w:rsidR="00A77A11" w:rsidRDefault="005A3A76">
      <w:pPr>
        <w:spacing w:before="78" w:line="200" w:lineRule="exact"/>
        <w:ind w:left="72"/>
        <w:textAlignment w:val="baseline"/>
        <w:rPr>
          <w:rFonts w:ascii="Calibri" w:eastAsia="Calibri" w:hAnsi="Calibri"/>
          <w:color w:val="404042"/>
          <w:spacing w:val="-2"/>
          <w:sz w:val="20"/>
        </w:rPr>
      </w:pPr>
      <w:r>
        <w:rPr>
          <w:rFonts w:ascii="Calibri" w:eastAsia="Calibri" w:hAnsi="Calibri"/>
          <w:color w:val="404042"/>
          <w:spacing w:val="-2"/>
          <w:sz w:val="20"/>
        </w:rPr>
        <w:t>Canberra ACT 2600</w:t>
      </w:r>
    </w:p>
    <w:p w:rsidR="00A77A11" w:rsidRDefault="004E7428">
      <w:pPr>
        <w:spacing w:before="79" w:after="710" w:line="202" w:lineRule="exact"/>
        <w:ind w:left="72"/>
        <w:textAlignment w:val="baseline"/>
        <w:rPr>
          <w:rFonts w:ascii="Calibri" w:eastAsia="Calibri" w:hAnsi="Calibri"/>
          <w:color w:val="404042"/>
          <w:spacing w:val="-3"/>
          <w:sz w:val="20"/>
        </w:rPr>
      </w:pPr>
      <w:hyperlink r:id="rId135">
        <w:r w:rsidR="005A3A76">
          <w:rPr>
            <w:rFonts w:ascii="Calibri" w:eastAsia="Calibri" w:hAnsi="Calibri"/>
            <w:color w:val="0000FF"/>
            <w:spacing w:val="-3"/>
            <w:sz w:val="20"/>
            <w:u w:val="single"/>
          </w:rPr>
          <w:t>Email: northernaustralia@pmc.gov.au</w:t>
        </w:r>
      </w:hyperlink>
      <w:r w:rsidR="005A3A76">
        <w:rPr>
          <w:rFonts w:ascii="Calibri" w:eastAsia="Calibri" w:hAnsi="Calibri"/>
          <w:color w:val="404042"/>
          <w:spacing w:val="-3"/>
          <w:sz w:val="20"/>
        </w:rPr>
        <w:t xml:space="preserve"> </w:t>
      </w:r>
    </w:p>
    <w:p w:rsidR="00A77A11" w:rsidRDefault="00A77A11">
      <w:pPr>
        <w:spacing w:before="79" w:after="710" w:line="202" w:lineRule="exact"/>
        <w:sectPr w:rsidR="00A77A11">
          <w:pgSz w:w="9979" w:h="14174"/>
          <w:pgMar w:top="920" w:right="1026" w:bottom="237" w:left="613" w:header="720" w:footer="720" w:gutter="0"/>
          <w:cols w:space="720"/>
        </w:sectPr>
      </w:pPr>
    </w:p>
    <w:p w:rsidR="00A77A11" w:rsidRDefault="004E7428">
      <w:pPr>
        <w:tabs>
          <w:tab w:val="right" w:pos="4824"/>
        </w:tabs>
        <w:spacing w:line="175" w:lineRule="exact"/>
        <w:textAlignment w:val="baseline"/>
        <w:rPr>
          <w:rFonts w:ascii="Trebuchet MS" w:eastAsia="Trebuchet MS" w:hAnsi="Trebuchet MS"/>
          <w:b/>
          <w:color w:val="C93429"/>
          <w:sz w:val="18"/>
        </w:rPr>
      </w:pPr>
      <w:r>
        <w:rPr>
          <w:noProof/>
          <w:lang w:val="en-AU" w:eastAsia="en-AU"/>
        </w:rPr>
        <mc:AlternateContent>
          <mc:Choice Requires="wps">
            <w:drawing>
              <wp:anchor distT="0" distB="0" distL="0" distR="0" simplePos="0" relativeHeight="251762688" behindDoc="1" locked="0" layoutInCell="1" allowOverlap="1">
                <wp:simplePos x="0" y="0"/>
                <wp:positionH relativeFrom="page">
                  <wp:posOffset>746760</wp:posOffset>
                </wp:positionH>
                <wp:positionV relativeFrom="page">
                  <wp:posOffset>8525510</wp:posOffset>
                </wp:positionV>
                <wp:extent cx="24130" cy="133985"/>
                <wp:effectExtent l="0" t="0" r="0" b="0"/>
                <wp:wrapNone/>
                <wp:docPr id="1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128" name="Picture"/>
                                  <wp:cNvGraphicFramePr/>
                                  <a:graphic xmlns:a="http://schemas.openxmlformats.org/drawingml/2006/main">
                                    <a:graphicData uri="http://schemas.openxmlformats.org/drawingml/2006/picture">
                                      <pic:pic xmlns:pic="http://schemas.openxmlformats.org/drawingml/2006/picture">
                                        <pic:nvPicPr>
                                          <pic:cNvPr id="128" name="Picture"/>
                                          <pic:cNvPicPr preferRelativeResize="0"/>
                                        </pic:nvPicPr>
                                        <pic:blipFill>
                                          <a:blip r:embed="rId136"/>
                                          <a:stretch>
                                            <a:fillRect/>
                                          </a:stretch>
                                        </pic:blipFill>
                                        <pic:spPr>
                                          <a:xfrm>
                                            <a:off x="0" y="0"/>
                                            <a:ext cx="24130" cy="13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281" type="#_x0000_t202" style="position:absolute;margin-left:58.8pt;margin-top:671.3pt;width:1.9pt;height:10.55pt;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QYksAIAALI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N0sxoiTFpr0QAeNbsWAFqY+facScLvvwFEPsA2+lqvq7kTxVSEuNjXhe7qWUvQ1JSXk55ub7sXV&#10;EUcZkF3/QZQQhhy0sEBDJVtTPCgHAnTo0+O5NyaVAjaD0J/BQQEn/mwWR3MbgCTT3U4q/Y6KFhkj&#10;xRI6b7HJ8U5pkwtJJhcTioucNY3tfsOfbYDjuAOR4ao5MznYZv6IvXgbbaPQCYPF1gm9LHPW+SZ0&#10;Frl/Pc9m2WaT+T9NXD9MalaWlJswk7D88M8ad5L4KImztJRoWGngTEpK7nebRqIjAWHn9jsV5MLN&#10;fZ6GLQJweUHJD0LvNoidfBFdO2Eezp342oscz49v44UXxmGWP6d0xzj9d0qoT3E8D+ajlH7LzbPf&#10;a24kaZmG0dGwNsXR2YkkRoBbXtrWasKa0b4ohUn/qRTQ7qnRVq5GoaNW9bAb7MsI5lZsRsw7UT6C&#10;gqUAiYEaYfCBUQv5HaMehkiK1bcDkRSj5j2HV2AmzmTIydhNBuEFXE2xxmg0N3qcTIdOsn0NyOM7&#10;42INL6ViVsZPWZzeFwwGy+Y0xMzkufy3Xk+jdvULAAD//wMAUEsDBBQABgAIAAAAIQAwzrDn4AAA&#10;AA0BAAAPAAAAZHJzL2Rvd25yZXYueG1sTI/BTsMwEETvSPyDtUjcqJO0Smkap6oQnJAQaThwdGI3&#10;sRqvQ+y24e/ZnMptZnc0+zbfTbZnFz1641BAvIiAaWycMtgK+Krenp6B+SBRyd6hFvCrPeyK+7tc&#10;ZspdsdSXQ2gZlaDPpIAuhCHj3DedttIv3KCRdkc3WhnIji1Xo7xSue15EkUpt9IgXejkoF863ZwO&#10;Zytg/43lq/n5qD/LY2mqahPhe3oS4vFh2m+BBT2FWxhmfEKHgphqd0blWU8+XqcUJbFcJaTmSBKv&#10;gNXzKF2ugRc5//9F8QcAAP//AwBQSwECLQAUAAYACAAAACEAtoM4kv4AAADhAQAAEwAAAAAAAAAA&#10;AAAAAAAAAAAAW0NvbnRlbnRfVHlwZXNdLnhtbFBLAQItABQABgAIAAAAIQA4/SH/1gAAAJQBAAAL&#10;AAAAAAAAAAAAAAAAAC8BAABfcmVscy8ucmVsc1BLAQItABQABgAIAAAAIQDu3QYksAIAALIFAAAO&#10;AAAAAAAAAAAAAAAAAC4CAABkcnMvZTJvRG9jLnhtbFBLAQItABQABgAIAAAAIQAwzrDn4AAAAA0B&#10;AAAPAAAAAAAAAAAAAAAAAAoFAABkcnMvZG93bnJldi54bWxQSwUGAAAAAAQABADzAAAAFwYAAAAA&#10;" filled="f" stroked="f">
                <v:textbox inset="0,0,0,0">
                  <w:txbxContent>
                    <w:p w:rsidR="00A77A11" w:rsidRDefault="005A3A76">
                      <w:pPr>
                        <w:spacing w:line="211" w:lineRule="exact"/>
                        <w:textAlignment w:val="baseline"/>
                      </w:pPr>
                      <w:r>
                        <w:rPr>
                          <w:noProof/>
                          <w:lang w:val="en-AU" w:eastAsia="en-AU"/>
                        </w:rPr>
                        <w:drawing>
                          <wp:inline distT="0" distB="0" distL="0" distR="0">
                            <wp:extent cx="24130" cy="133985"/>
                            <wp:effectExtent l="0" t="0" r="0" b="0"/>
                            <wp:docPr id="128" name="Picture"/>
                            <wp:cNvGraphicFramePr/>
                            <a:graphic xmlns:a="http://schemas.openxmlformats.org/drawingml/2006/main">
                              <a:graphicData uri="http://schemas.openxmlformats.org/drawingml/2006/picture">
                                <pic:pic xmlns:pic="http://schemas.openxmlformats.org/drawingml/2006/picture">
                                  <pic:nvPicPr>
                                    <pic:cNvPr id="128" name="Picture"/>
                                    <pic:cNvPicPr preferRelativeResize="0"/>
                                  </pic:nvPicPr>
                                  <pic:blipFill>
                                    <a:blip r:embed="rId136"/>
                                    <a:stretch>
                                      <a:fillRect/>
                                    </a:stretch>
                                  </pic:blipFill>
                                  <pic:spPr>
                                    <a:xfrm>
                                      <a:off x="0" y="0"/>
                                      <a:ext cx="24130" cy="133985"/>
                                    </a:xfrm>
                                    <a:prstGeom prst="rect">
                                      <a:avLst/>
                                    </a:prstGeom>
                                  </pic:spPr>
                                </pic:pic>
                              </a:graphicData>
                            </a:graphic>
                          </wp:inline>
                        </w:drawing>
                      </w:r>
                    </w:p>
                  </w:txbxContent>
                </v:textbox>
                <w10:wrap anchorx="page" anchory="page"/>
              </v:shape>
            </w:pict>
          </mc:Fallback>
        </mc:AlternateContent>
      </w:r>
      <w:r w:rsidR="005A3A76">
        <w:rPr>
          <w:rFonts w:ascii="Trebuchet MS" w:eastAsia="Trebuchet MS" w:hAnsi="Trebuchet MS"/>
          <w:b/>
          <w:color w:val="C93429"/>
          <w:sz w:val="18"/>
        </w:rPr>
        <w:t>94</w:t>
      </w:r>
      <w:r w:rsidR="005A3A76">
        <w:rPr>
          <w:rFonts w:ascii="Trebuchet MS" w:eastAsia="Trebuchet MS" w:hAnsi="Trebuchet MS"/>
          <w:b/>
          <w:color w:val="C93429"/>
          <w:sz w:val="18"/>
        </w:rPr>
        <w:tab/>
      </w:r>
      <w:r w:rsidR="005A3A76">
        <w:rPr>
          <w:rFonts w:ascii="Trebuchet MS" w:eastAsia="Trebuchet MS" w:hAnsi="Trebuchet MS"/>
          <w:b/>
          <w:color w:val="C93429"/>
          <w:sz w:val="17"/>
        </w:rPr>
        <w:t>GREEN PAPER ON DEVELOPING NORTHERN AUSTRALIA</w:t>
      </w:r>
    </w:p>
    <w:p w:rsidR="00A77A11" w:rsidRDefault="00A77A11">
      <w:pPr>
        <w:sectPr w:rsidR="00A77A11">
          <w:type w:val="continuous"/>
          <w:pgSz w:w="9979" w:h="14174"/>
          <w:pgMar w:top="920" w:right="4390" w:bottom="237" w:left="749" w:header="720" w:footer="720" w:gutter="0"/>
          <w:cols w:space="720"/>
        </w:sectPr>
      </w:pPr>
    </w:p>
    <w:p w:rsidR="00A77A11" w:rsidRDefault="004E7428">
      <w:pPr>
        <w:spacing w:before="22" w:after="44" w:line="286" w:lineRule="exact"/>
        <w:ind w:left="144"/>
        <w:textAlignment w:val="baseline"/>
        <w:rPr>
          <w:rFonts w:ascii="Century Gothic" w:eastAsia="Century Gothic" w:hAnsi="Century Gothic"/>
          <w:color w:val="C93429"/>
          <w:spacing w:val="7"/>
          <w:sz w:val="24"/>
        </w:rPr>
      </w:pPr>
      <w:r>
        <w:rPr>
          <w:noProof/>
          <w:lang w:val="en-AU" w:eastAsia="en-AU"/>
        </w:rPr>
        <w:lastRenderedPageBreak/>
        <mc:AlternateContent>
          <mc:Choice Requires="wps">
            <w:drawing>
              <wp:anchor distT="0" distB="0" distL="0" distR="0" simplePos="0" relativeHeight="251763712" behindDoc="1" locked="0" layoutInCell="1" allowOverlap="1">
                <wp:simplePos x="0" y="0"/>
                <wp:positionH relativeFrom="page">
                  <wp:posOffset>4852670</wp:posOffset>
                </wp:positionH>
                <wp:positionV relativeFrom="page">
                  <wp:posOffset>8171815</wp:posOffset>
                </wp:positionV>
                <wp:extent cx="1151890" cy="572770"/>
                <wp:effectExtent l="0" t="0" r="0" b="0"/>
                <wp:wrapSquare wrapText="bothSides"/>
                <wp:docPr id="1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textAlignment w:val="baseline"/>
                            </w:pPr>
                            <w:r>
                              <w:rPr>
                                <w:noProof/>
                                <w:lang w:val="en-AU" w:eastAsia="en-AU"/>
                              </w:rPr>
                              <w:drawing>
                                <wp:inline distT="0" distB="0" distL="0" distR="0">
                                  <wp:extent cx="1151890" cy="572770"/>
                                  <wp:effectExtent l="0" t="0" r="0" b="0"/>
                                  <wp:docPr id="129" name="Picture"/>
                                  <wp:cNvGraphicFramePr/>
                                  <a:graphic xmlns:a="http://schemas.openxmlformats.org/drawingml/2006/main">
                                    <a:graphicData uri="http://schemas.openxmlformats.org/drawingml/2006/picture">
                                      <pic:pic xmlns:pic="http://schemas.openxmlformats.org/drawingml/2006/picture">
                                        <pic:nvPicPr>
                                          <pic:cNvPr id="129" name="Picture"/>
                                          <pic:cNvPicPr preferRelativeResize="0"/>
                                        </pic:nvPicPr>
                                        <pic:blipFill>
                                          <a:blip r:embed="rId15"/>
                                          <a:stretch>
                                            <a:fillRect/>
                                          </a:stretch>
                                        </pic:blipFill>
                                        <pic:spPr>
                                          <a:xfrm>
                                            <a:off x="0" y="0"/>
                                            <a:ext cx="1151890" cy="5727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282" type="#_x0000_t202" style="position:absolute;left:0;text-align:left;margin-left:382.1pt;margin-top:643.45pt;width:90.7pt;height:45.1pt;z-index:-251552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JftA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7hJaxUkHTXqgo0a3YkSRqc/QqxTM7nsw1CNcg63NVfV3ovyuEBfrhvAdvZFSDA0lFcTnm5fus6cT&#10;jjIg2+GTqMAN2WthgcZadqZ4UA4E6NCnx1NvTCilcelHfpyAqgRdtAyWS9s8l6Tz614q/YGKDhkh&#10;wxJ6b9HJ4U5pEw1JZxPjjIuCta3tf8tfXIDhdAO+4anRmShsO58SL9nEmzh0wmCxcUIvz52bYh06&#10;i8JfRvllvl7n/i/j1w/ThlUV5cbNTC0//LPWHUk+keJELiVaVhk4E5KSu+26lehAgNqF/WzNQXM2&#10;c1+GYYsAubxKyQ9C7zZInGIRL52wCCMnWXqx4/nJbbLwwiTMi5cp3TFO/z0lNGQ4iYJoItM56Fe5&#10;efZ7mxtJO6ZhebSsy3B8MiKpoeCGV7a1mrB2kp+VwoR/LgW0e260Jazh6MRWPW5HOxtBtJgnYSuq&#10;R+CwFEAxYCOsPhAaIX9iNMAaybD6sSeSYtR+5DAHZufMgpyF7SwQXsLTDGuMJnGtp9207yXbNYA8&#10;TRoXNzArNbM0NkM1RXGcMFgNNpvjGjO75/m/tTov29VvAAAA//8DAFBLAwQUAAYACAAAACEAGA4k&#10;HOIAAAANAQAADwAAAGRycy9kb3ducmV2LnhtbEyPwU7DMAyG70i8Q2QkbixdGe3aNZ0mBCckRFcO&#10;O6ZN1kZrnNJkW3l7zAmO9v/p9+diO9uBXfTkjUMBy0UETGPrlMFOwGf9+rAG5oNEJQeHWsC39rAt&#10;b28KmSt3xUpf9qFjVII+lwL6EMacc9/22kq/cKNGyo5usjLQOHVcTfJK5XbgcRQl3EqDdKGXo37u&#10;dXvan62A3QGrF/P13nxUx8rUdRbhW3IS4v5u3m2ABT2HPxh+9UkdSnJq3BmVZ4OANFnFhFIQr5MM&#10;GCHZ6ikB1tDqMU2XwMuC//+i/AEAAP//AwBQSwECLQAUAAYACAAAACEAtoM4kv4AAADhAQAAEwAA&#10;AAAAAAAAAAAAAAAAAAAAW0NvbnRlbnRfVHlwZXNdLnhtbFBLAQItABQABgAIAAAAIQA4/SH/1gAA&#10;AJQBAAALAAAAAAAAAAAAAAAAAC8BAABfcmVscy8ucmVsc1BLAQItABQABgAIAAAAIQDqiSJftAIA&#10;ALQFAAAOAAAAAAAAAAAAAAAAAC4CAABkcnMvZTJvRG9jLnhtbFBLAQItABQABgAIAAAAIQAYDiQc&#10;4gAAAA0BAAAPAAAAAAAAAAAAAAAAAA4FAABkcnMvZG93bnJldi54bWxQSwUGAAAAAAQABADzAAAA&#10;HQYAAAAA&#10;" filled="f" stroked="f">
                <v:textbox inset="0,0,0,0">
                  <w:txbxContent>
                    <w:p w:rsidR="00A77A11" w:rsidRDefault="005A3A76">
                      <w:pPr>
                        <w:textAlignment w:val="baseline"/>
                      </w:pPr>
                      <w:r>
                        <w:rPr>
                          <w:noProof/>
                          <w:lang w:val="en-AU" w:eastAsia="en-AU"/>
                        </w:rPr>
                        <w:drawing>
                          <wp:inline distT="0" distB="0" distL="0" distR="0">
                            <wp:extent cx="1151890" cy="572770"/>
                            <wp:effectExtent l="0" t="0" r="0" b="0"/>
                            <wp:docPr id="129" name="Picture"/>
                            <wp:cNvGraphicFramePr/>
                            <a:graphic xmlns:a="http://schemas.openxmlformats.org/drawingml/2006/main">
                              <a:graphicData uri="http://schemas.openxmlformats.org/drawingml/2006/picture">
                                <pic:pic xmlns:pic="http://schemas.openxmlformats.org/drawingml/2006/picture">
                                  <pic:nvPicPr>
                                    <pic:cNvPr id="129" name="Picture"/>
                                    <pic:cNvPicPr preferRelativeResize="0"/>
                                  </pic:nvPicPr>
                                  <pic:blipFill>
                                    <a:blip r:embed="rId15"/>
                                    <a:stretch>
                                      <a:fillRect/>
                                    </a:stretch>
                                  </pic:blipFill>
                                  <pic:spPr>
                                    <a:xfrm>
                                      <a:off x="0" y="0"/>
                                      <a:ext cx="1151890" cy="57277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764736" behindDoc="1" locked="0" layoutInCell="1" allowOverlap="1">
                <wp:simplePos x="0" y="0"/>
                <wp:positionH relativeFrom="page">
                  <wp:posOffset>5301615</wp:posOffset>
                </wp:positionH>
                <wp:positionV relativeFrom="page">
                  <wp:posOffset>8524875</wp:posOffset>
                </wp:positionV>
                <wp:extent cx="247650" cy="132715"/>
                <wp:effectExtent l="0" t="0" r="0" b="0"/>
                <wp:wrapSquare wrapText="bothSides"/>
                <wp:docPr id="1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A11" w:rsidRDefault="005A3A76">
                            <w:pPr>
                              <w:spacing w:before="3" w:line="194" w:lineRule="exact"/>
                              <w:textAlignment w:val="baseline"/>
                              <w:rPr>
                                <w:rFonts w:ascii="Trebuchet MS" w:eastAsia="Trebuchet MS" w:hAnsi="Trebuchet MS"/>
                                <w:b/>
                                <w:color w:val="C93429"/>
                                <w:spacing w:val="21"/>
                                <w:sz w:val="18"/>
                              </w:rPr>
                            </w:pPr>
                            <w:r>
                              <w:rPr>
                                <w:rFonts w:ascii="Trebuchet MS" w:eastAsia="Trebuchet MS" w:hAnsi="Trebuchet MS"/>
                                <w:b/>
                                <w:color w:val="C93429"/>
                                <w:spacing w:val="21"/>
                                <w:sz w:val="18"/>
                              </w:rPr>
                              <w:t>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283" type="#_x0000_t202" style="position:absolute;left:0;text-align:left;margin-left:417.45pt;margin-top:671.25pt;width:19.5pt;height:10.45pt;z-index:-251551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hz8sgIAALM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Qe8uY4w46aBJD3TU6FaMKDT1GXqVgtt9D456hG3wtVxVfyfKrwpxsW4I39EbKcXQUFJBfr656Z5d&#10;nXCUAdkOH0QFYcheCws01rIzxYNyIECHPj2eemNSKWEzCONFBCclHPmXQexHNgJJ58u9VPodFR0y&#10;RoYltN6Ck8Od0iYZks4uJhYXBWtb2/6WP9sAx2kHQsNVc2aSsN38kXjJZrlZhk4YLDZO6OW5c1Os&#10;Q2dR+HGUX+brde7/NHH9MG1YVVFuwszK8sM/69xR45MmTtpSomWVgTMpKbnbrluJDgSUXdjvWJAz&#10;N/d5GrYIwOUFJT8IvdsgcYrFMnbCIoycJPaWjucnt8nCC5MwL55TumOc/jslNGQ4iYJo0tJvuXn2&#10;e82NpB3TMDta1mV4eXIiqVHghle2tZqwdrLPSmHSfyoFtHtutNWrkegkVj1uR/s0gig28Y2at6J6&#10;BAlLARIDNcLkA6MR8jtGA0yRDKtveyIpRu17Ds/AjJzZkLOxnQ3CS7iaYY3RZK71NJr2vWS7BpCn&#10;h8bFDTyVmlkZP2VxfGAwGSyb4xQzo+f833o9zdrVLwAAAP//AwBQSwMEFAAGAAgAAAAhAP5e0f7h&#10;AAAADQEAAA8AAABkcnMvZG93bnJldi54bWxMj8FOwzAQRO9I/IO1SNyoQxNCmsapKgQnJEQaDj06&#10;sZtYjdchdtvw92xPcNyZp9mZYjPbgZ315I1DAY+LCJjG1imDnYCv+u0hA+aDRCUHh1rAj/awKW9v&#10;Cpkrd8FKn3ehYxSCPpcC+hDGnHPf9tpKv3CjRvIObrIy0Dl1XE3yQuF24MsoSrmVBulDL0f90uv2&#10;uDtZAds9Vq/m+6P5rA6VqetVhO/pUYj7u3m7Bhb0HP5guNan6lBSp8adUHk2CMjiZEUoGXGyfAJG&#10;SPYck9RcpTROgJcF/7+i/AUAAP//AwBQSwECLQAUAAYACAAAACEAtoM4kv4AAADhAQAAEwAAAAAA&#10;AAAAAAAAAAAAAAAAW0NvbnRlbnRfVHlwZXNdLnhtbFBLAQItABQABgAIAAAAIQA4/SH/1gAAAJQB&#10;AAALAAAAAAAAAAAAAAAAAC8BAABfcmVscy8ucmVsc1BLAQItABQABgAIAAAAIQDbphz8sgIAALMF&#10;AAAOAAAAAAAAAAAAAAAAAC4CAABkcnMvZTJvRG9jLnhtbFBLAQItABQABgAIAAAAIQD+XtH+4QAA&#10;AA0BAAAPAAAAAAAAAAAAAAAAAAwFAABkcnMvZG93bnJldi54bWxQSwUGAAAAAAQABADzAAAAGgYA&#10;AAAA&#10;" filled="f" stroked="f">
                <v:textbox inset="0,0,0,0">
                  <w:txbxContent>
                    <w:p w:rsidR="00A77A11" w:rsidRDefault="005A3A76">
                      <w:pPr>
                        <w:spacing w:before="3" w:line="194" w:lineRule="exact"/>
                        <w:textAlignment w:val="baseline"/>
                        <w:rPr>
                          <w:rFonts w:ascii="Trebuchet MS" w:eastAsia="Trebuchet MS" w:hAnsi="Trebuchet MS"/>
                          <w:b/>
                          <w:color w:val="C93429"/>
                          <w:spacing w:val="21"/>
                          <w:sz w:val="18"/>
                        </w:rPr>
                      </w:pPr>
                      <w:r>
                        <w:rPr>
                          <w:rFonts w:ascii="Trebuchet MS" w:eastAsia="Trebuchet MS" w:hAnsi="Trebuchet MS"/>
                          <w:b/>
                          <w:color w:val="C93429"/>
                          <w:spacing w:val="21"/>
                          <w:sz w:val="18"/>
                        </w:rPr>
                        <w:t>95</w:t>
                      </w:r>
                    </w:p>
                  </w:txbxContent>
                </v:textbox>
                <w10:wrap type="square" anchorx="page" anchory="page"/>
              </v:shape>
            </w:pict>
          </mc:Fallback>
        </mc:AlternateContent>
      </w:r>
      <w:r w:rsidR="005A3A76">
        <w:rPr>
          <w:rFonts w:ascii="Century Gothic" w:eastAsia="Century Gothic" w:hAnsi="Century Gothic"/>
          <w:color w:val="C93429"/>
          <w:spacing w:val="7"/>
          <w:sz w:val="24"/>
        </w:rPr>
        <w:t>FRONT COVER IMAGES</w:t>
      </w:r>
    </w:p>
    <w:p w:rsidR="00A77A11" w:rsidRDefault="004E7428">
      <w:pPr>
        <w:spacing w:before="233" w:line="203" w:lineRule="exact"/>
        <w:ind w:left="144"/>
        <w:textAlignment w:val="baseline"/>
        <w:rPr>
          <w:rFonts w:ascii="Calibri" w:eastAsia="Calibri" w:hAnsi="Calibri"/>
          <w:color w:val="404042"/>
          <w:spacing w:val="-3"/>
          <w:sz w:val="20"/>
        </w:rPr>
      </w:pPr>
      <w:r>
        <w:rPr>
          <w:noProof/>
          <w:lang w:val="en-AU" w:eastAsia="en-AU"/>
        </w:rPr>
        <mc:AlternateContent>
          <mc:Choice Requires="wps">
            <w:drawing>
              <wp:anchor distT="0" distB="0" distL="114300" distR="114300" simplePos="0" relativeHeight="251814912" behindDoc="0" locked="0" layoutInCell="1" allowOverlap="1">
                <wp:simplePos x="0" y="0"/>
                <wp:positionH relativeFrom="page">
                  <wp:posOffset>725170</wp:posOffset>
                </wp:positionH>
                <wp:positionV relativeFrom="page">
                  <wp:posOffset>801370</wp:posOffset>
                </wp:positionV>
                <wp:extent cx="5146040" cy="0"/>
                <wp:effectExtent l="0" t="0" r="0" b="0"/>
                <wp:wrapNone/>
                <wp:docPr id="13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6040" cy="0"/>
                        </a:xfrm>
                        <a:prstGeom prst="line">
                          <a:avLst/>
                        </a:prstGeom>
                        <a:noFill/>
                        <a:ln w="8890">
                          <a:solidFill>
                            <a:srgbClr val="C934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FACC2" id="Line 3" o:spid="_x0000_s1026" style="position:absolute;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pt,63.1pt" to="462.3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qjjFgIAACoEAAAOAAAAZHJzL2Uyb0RvYy54bWysU8GO2jAQvVfqP1i+QxLIUogIqyqBXmiL&#10;tNsPMLZDrDq2ZRsCqvrvHRuC2PZSVb0448zMmzfzxsvncyfRiVsntCpxNk4x4opqJtShxN9eN6M5&#10;Rs4TxYjUipf4wh1+Xr1/t+xNwSe61ZJxiwBEuaI3JW69N0WSONryjrixNlyBs9G2Ix6u9pAwS3pA&#10;72QySdNZ0mvLjNWUOwd/66sTryJ+03DqvzaN4x7JEgM3H08bz304k9WSFAdLTCvojQb5BxYdEQqK&#10;3qFq4gk6WvEHVCeo1U43fkx1l+imEZTHHqCbLP2tm5eWGB57geE4cx+T+3+w9MtpZ5FgoN10hpEi&#10;HYi0FYqjaZhNb1wBIZXa2dAdPasXs9X0u0NKVy1RBx45vl4MpGUhI3mTEi7OQIV9/1kziCFHr+Og&#10;zo3tAiSMAJ2jHpe7HvzsEYWfT1k+S3OQjQ6+hBRDorHOf+K6Q8EosQTOEZicts4HIqQYQkIdpTdC&#10;yii3VKgv8Xy+SGOC01Kw4Axhzh72lbToRGBhqsU0nyxiV+B5DLP6qFgEazlh65vtiZBXG4pLFfCg&#10;FaBzs64b8WORLtbz9Twf5ZPZepSndT36uKny0WyTfXiqp3VV1dnPQC3Li1YwxlVgN2xnlv+d+rd3&#10;ct2r+37ex5C8RY/zArLDN5KOWgb5rouw1+yys4PGsJAx+PZ4wsY/3sF+fOKrXwAAAP//AwBQSwME&#10;FAAGAAgAAAAhAAegV6XeAAAACwEAAA8AAABkcnMvZG93bnJldi54bWxMj0FPwzAMhe9I/IfISNxY&#10;2mpUUJpOaIA4cVg3NI5ZY9pqjVMl2Vb+/Yw0CW7v2U/Pn8vFZAdxRB96RwrSWQICqXGmp1bBZv12&#10;9wAiRE1GD45QwQ8GWFTXV6UujDvRCo91bAWXUCi0gi7GsZAyNB1aHWZuROLdt/NWR7a+lcbrE5fb&#10;QWZJkkure+ILnR5x2WGzrw9WwYt/vd/j9n3TfmzT5Kte15+rbKnU7c30/AQi4hT/wvCLz+hQMdPO&#10;HcgEMbBP5xlHWWQ5C048ZvMcxO4ykVUp//9QnQEAAP//AwBQSwECLQAUAAYACAAAACEAtoM4kv4A&#10;AADhAQAAEwAAAAAAAAAAAAAAAAAAAAAAW0NvbnRlbnRfVHlwZXNdLnhtbFBLAQItABQABgAIAAAA&#10;IQA4/SH/1gAAAJQBAAALAAAAAAAAAAAAAAAAAC8BAABfcmVscy8ucmVsc1BLAQItABQABgAIAAAA&#10;IQC80qjjFgIAACoEAAAOAAAAAAAAAAAAAAAAAC4CAABkcnMvZTJvRG9jLnhtbFBLAQItABQABgAI&#10;AAAAIQAHoFel3gAAAAsBAAAPAAAAAAAAAAAAAAAAAHAEAABkcnMvZG93bnJldi54bWxQSwUGAAAA&#10;AAQABADzAAAAewUAAAAA&#10;" strokecolor="#c93429" strokeweight=".7pt">
                <w10:wrap anchorx="page" anchory="page"/>
              </v:line>
            </w:pict>
          </mc:Fallback>
        </mc:AlternateContent>
      </w:r>
      <w:r w:rsidR="005A3A76">
        <w:rPr>
          <w:rFonts w:ascii="Calibri" w:eastAsia="Calibri" w:hAnsi="Calibri"/>
          <w:color w:val="404042"/>
          <w:spacing w:val="-3"/>
          <w:sz w:val="20"/>
        </w:rPr>
        <w:t>From top left to right</w:t>
      </w:r>
    </w:p>
    <w:p w:rsidR="00A77A11" w:rsidRDefault="005A3A76">
      <w:pPr>
        <w:numPr>
          <w:ilvl w:val="0"/>
          <w:numId w:val="15"/>
        </w:numPr>
        <w:tabs>
          <w:tab w:val="clear" w:pos="360"/>
          <w:tab w:val="left" w:pos="504"/>
        </w:tabs>
        <w:spacing w:before="172" w:line="336" w:lineRule="exact"/>
        <w:ind w:left="504" w:right="720" w:hanging="360"/>
        <w:textAlignment w:val="baseline"/>
        <w:rPr>
          <w:rFonts w:ascii="Calibri" w:eastAsia="Calibri" w:hAnsi="Calibri"/>
          <w:color w:val="404042"/>
          <w:sz w:val="20"/>
        </w:rPr>
      </w:pPr>
      <w:r>
        <w:rPr>
          <w:rFonts w:ascii="Calibri" w:eastAsia="Calibri" w:hAnsi="Calibri"/>
          <w:color w:val="404042"/>
          <w:sz w:val="20"/>
        </w:rPr>
        <w:t>Uluru-Kata Tjuta National Park – Tangled Mulla Mulla with Uluru in the distant background (Credit - Allan Fox and the Department of the Environment)</w:t>
      </w:r>
    </w:p>
    <w:p w:rsidR="00A77A11" w:rsidRDefault="005A3A76">
      <w:pPr>
        <w:numPr>
          <w:ilvl w:val="0"/>
          <w:numId w:val="15"/>
        </w:numPr>
        <w:tabs>
          <w:tab w:val="clear" w:pos="360"/>
          <w:tab w:val="left" w:pos="504"/>
        </w:tabs>
        <w:spacing w:before="134" w:line="199" w:lineRule="exact"/>
        <w:ind w:left="504" w:hanging="360"/>
        <w:textAlignment w:val="baseline"/>
        <w:rPr>
          <w:rFonts w:ascii="Calibri" w:eastAsia="Calibri" w:hAnsi="Calibri"/>
          <w:color w:val="404042"/>
          <w:spacing w:val="-2"/>
          <w:sz w:val="20"/>
        </w:rPr>
      </w:pPr>
      <w:r>
        <w:rPr>
          <w:rFonts w:ascii="Calibri" w:eastAsia="Calibri" w:hAnsi="Calibri"/>
          <w:color w:val="404042"/>
          <w:spacing w:val="-2"/>
          <w:sz w:val="20"/>
        </w:rPr>
        <w:t>Sea Anemone and Clownfish – Great Barrier Reef</w:t>
      </w:r>
    </w:p>
    <w:p w:rsidR="00A77A11" w:rsidRDefault="005A3A76">
      <w:pPr>
        <w:spacing w:before="79" w:line="203" w:lineRule="exact"/>
        <w:ind w:left="504"/>
        <w:textAlignment w:val="baseline"/>
        <w:rPr>
          <w:rFonts w:ascii="Calibri" w:eastAsia="Calibri" w:hAnsi="Calibri"/>
          <w:color w:val="404042"/>
          <w:spacing w:val="-2"/>
          <w:sz w:val="20"/>
        </w:rPr>
      </w:pPr>
      <w:r>
        <w:rPr>
          <w:rFonts w:ascii="Calibri" w:eastAsia="Calibri" w:hAnsi="Calibri"/>
          <w:color w:val="404042"/>
          <w:spacing w:val="-2"/>
          <w:sz w:val="20"/>
        </w:rPr>
        <w:t>(World Heritage Listed site) (Credit - Great Barrier Marine Park Authority and the</w:t>
      </w:r>
    </w:p>
    <w:p w:rsidR="00A77A11" w:rsidRDefault="005A3A76">
      <w:pPr>
        <w:spacing w:before="81" w:line="202" w:lineRule="exact"/>
        <w:ind w:left="504"/>
        <w:textAlignment w:val="baseline"/>
        <w:rPr>
          <w:rFonts w:ascii="Calibri" w:eastAsia="Calibri" w:hAnsi="Calibri"/>
          <w:color w:val="404042"/>
          <w:spacing w:val="-3"/>
          <w:sz w:val="20"/>
        </w:rPr>
      </w:pPr>
      <w:r>
        <w:rPr>
          <w:rFonts w:ascii="Calibri" w:eastAsia="Calibri" w:hAnsi="Calibri"/>
          <w:color w:val="404042"/>
          <w:spacing w:val="-3"/>
          <w:sz w:val="20"/>
        </w:rPr>
        <w:t>Department of the Environment)</w:t>
      </w:r>
    </w:p>
    <w:p w:rsidR="00A77A11" w:rsidRDefault="005A3A76">
      <w:pPr>
        <w:numPr>
          <w:ilvl w:val="0"/>
          <w:numId w:val="15"/>
        </w:numPr>
        <w:tabs>
          <w:tab w:val="clear" w:pos="360"/>
          <w:tab w:val="left" w:pos="504"/>
        </w:tabs>
        <w:spacing w:before="134" w:line="202" w:lineRule="exact"/>
        <w:ind w:left="504" w:hanging="360"/>
        <w:textAlignment w:val="baseline"/>
        <w:rPr>
          <w:rFonts w:ascii="Calibri" w:eastAsia="Calibri" w:hAnsi="Calibri"/>
          <w:color w:val="404042"/>
          <w:spacing w:val="-2"/>
          <w:sz w:val="20"/>
        </w:rPr>
      </w:pPr>
      <w:r>
        <w:rPr>
          <w:rFonts w:ascii="Calibri" w:eastAsia="Calibri" w:hAnsi="Calibri"/>
          <w:color w:val="404042"/>
          <w:spacing w:val="-2"/>
          <w:sz w:val="20"/>
        </w:rPr>
        <w:t>North West Shelf oil rig – (Credit - Department of Agriculture)</w:t>
      </w:r>
    </w:p>
    <w:p w:rsidR="00A77A11" w:rsidRDefault="005A3A76">
      <w:pPr>
        <w:numPr>
          <w:ilvl w:val="0"/>
          <w:numId w:val="15"/>
        </w:numPr>
        <w:tabs>
          <w:tab w:val="clear" w:pos="360"/>
          <w:tab w:val="left" w:pos="504"/>
        </w:tabs>
        <w:spacing w:before="134" w:line="202" w:lineRule="exact"/>
        <w:ind w:left="504" w:hanging="360"/>
        <w:textAlignment w:val="baseline"/>
        <w:rPr>
          <w:rFonts w:ascii="Calibri" w:eastAsia="Calibri" w:hAnsi="Calibri"/>
          <w:color w:val="404042"/>
          <w:spacing w:val="-3"/>
          <w:sz w:val="20"/>
        </w:rPr>
      </w:pPr>
      <w:r>
        <w:rPr>
          <w:rFonts w:ascii="Calibri" w:eastAsia="Calibri" w:hAnsi="Calibri"/>
          <w:color w:val="404042"/>
          <w:spacing w:val="-3"/>
          <w:sz w:val="20"/>
        </w:rPr>
        <w:t>Mustering, Buchanan Highway, Savannah Way Tourism Drive (Credit - Tourism NT)</w:t>
      </w:r>
    </w:p>
    <w:p w:rsidR="00A77A11" w:rsidRDefault="005A3A76">
      <w:pPr>
        <w:numPr>
          <w:ilvl w:val="0"/>
          <w:numId w:val="15"/>
        </w:numPr>
        <w:tabs>
          <w:tab w:val="clear" w:pos="360"/>
          <w:tab w:val="left" w:pos="504"/>
        </w:tabs>
        <w:spacing w:before="134" w:line="202" w:lineRule="exact"/>
        <w:ind w:left="504" w:hanging="360"/>
        <w:textAlignment w:val="baseline"/>
        <w:rPr>
          <w:rFonts w:ascii="Calibri" w:eastAsia="Calibri" w:hAnsi="Calibri"/>
          <w:color w:val="404042"/>
          <w:spacing w:val="-2"/>
          <w:sz w:val="20"/>
        </w:rPr>
      </w:pPr>
      <w:r>
        <w:rPr>
          <w:rFonts w:ascii="Calibri" w:eastAsia="Calibri" w:hAnsi="Calibri"/>
          <w:color w:val="404042"/>
          <w:spacing w:val="-2"/>
          <w:sz w:val="20"/>
        </w:rPr>
        <w:t>Darwin city – Waterfront precinct (Credit - Tourism NT)</w:t>
      </w:r>
    </w:p>
    <w:p w:rsidR="00A77A11" w:rsidRDefault="005A3A76">
      <w:pPr>
        <w:numPr>
          <w:ilvl w:val="0"/>
          <w:numId w:val="15"/>
        </w:numPr>
        <w:tabs>
          <w:tab w:val="clear" w:pos="360"/>
          <w:tab w:val="left" w:pos="504"/>
        </w:tabs>
        <w:spacing w:before="134" w:line="202" w:lineRule="exact"/>
        <w:ind w:left="504" w:hanging="360"/>
        <w:textAlignment w:val="baseline"/>
        <w:rPr>
          <w:rFonts w:ascii="Calibri" w:eastAsia="Calibri" w:hAnsi="Calibri"/>
          <w:color w:val="404042"/>
          <w:spacing w:val="-2"/>
          <w:sz w:val="20"/>
        </w:rPr>
      </w:pPr>
      <w:r>
        <w:rPr>
          <w:rFonts w:ascii="Calibri" w:eastAsia="Calibri" w:hAnsi="Calibri"/>
          <w:color w:val="404042"/>
          <w:spacing w:val="-2"/>
          <w:sz w:val="20"/>
        </w:rPr>
        <w:t>The Ord River (Credit - Department of Agriculture)</w:t>
      </w:r>
    </w:p>
    <w:p w:rsidR="00A77A11" w:rsidRDefault="005A3A76">
      <w:pPr>
        <w:numPr>
          <w:ilvl w:val="0"/>
          <w:numId w:val="15"/>
        </w:numPr>
        <w:tabs>
          <w:tab w:val="clear" w:pos="360"/>
          <w:tab w:val="left" w:pos="504"/>
        </w:tabs>
        <w:spacing w:before="134" w:line="202" w:lineRule="exact"/>
        <w:ind w:left="504" w:hanging="360"/>
        <w:textAlignment w:val="baseline"/>
        <w:rPr>
          <w:rFonts w:ascii="Calibri" w:eastAsia="Calibri" w:hAnsi="Calibri"/>
          <w:color w:val="404042"/>
          <w:spacing w:val="-2"/>
          <w:sz w:val="20"/>
        </w:rPr>
      </w:pPr>
      <w:r>
        <w:rPr>
          <w:rFonts w:ascii="Calibri" w:eastAsia="Calibri" w:hAnsi="Calibri"/>
          <w:color w:val="404042"/>
          <w:spacing w:val="-2"/>
          <w:sz w:val="20"/>
        </w:rPr>
        <w:t>Great Barrier Reef (Credit - Department of Agriculture)</w:t>
      </w:r>
    </w:p>
    <w:p w:rsidR="00A77A11" w:rsidRDefault="005A3A76">
      <w:pPr>
        <w:numPr>
          <w:ilvl w:val="0"/>
          <w:numId w:val="15"/>
        </w:numPr>
        <w:tabs>
          <w:tab w:val="clear" w:pos="360"/>
          <w:tab w:val="left" w:pos="504"/>
        </w:tabs>
        <w:spacing w:before="138" w:line="203" w:lineRule="exact"/>
        <w:ind w:left="504" w:hanging="360"/>
        <w:textAlignment w:val="baseline"/>
        <w:rPr>
          <w:rFonts w:ascii="Calibri" w:eastAsia="Calibri" w:hAnsi="Calibri"/>
          <w:color w:val="404042"/>
          <w:spacing w:val="-2"/>
          <w:sz w:val="20"/>
        </w:rPr>
      </w:pPr>
      <w:r>
        <w:rPr>
          <w:rFonts w:ascii="Calibri" w:eastAsia="Calibri" w:hAnsi="Calibri"/>
          <w:color w:val="404042"/>
          <w:spacing w:val="-2"/>
          <w:sz w:val="20"/>
        </w:rPr>
        <w:t>Army Black Hawks at the Townsville Field Training Area (Credit - Department of Defence)</w:t>
      </w:r>
    </w:p>
    <w:p w:rsidR="00A77A11" w:rsidRDefault="005A3A76">
      <w:pPr>
        <w:numPr>
          <w:ilvl w:val="0"/>
          <w:numId w:val="15"/>
        </w:numPr>
        <w:tabs>
          <w:tab w:val="clear" w:pos="360"/>
          <w:tab w:val="left" w:pos="504"/>
        </w:tabs>
        <w:spacing w:before="133" w:line="203" w:lineRule="exact"/>
        <w:ind w:left="504" w:hanging="360"/>
        <w:textAlignment w:val="baseline"/>
        <w:rPr>
          <w:rFonts w:ascii="Calibri" w:eastAsia="Calibri" w:hAnsi="Calibri"/>
          <w:color w:val="404042"/>
          <w:spacing w:val="-2"/>
          <w:sz w:val="20"/>
        </w:rPr>
      </w:pPr>
      <w:r>
        <w:rPr>
          <w:rFonts w:ascii="Calibri" w:eastAsia="Calibri" w:hAnsi="Calibri"/>
          <w:color w:val="404042"/>
          <w:spacing w:val="-2"/>
          <w:sz w:val="20"/>
        </w:rPr>
        <w:t>Arial shot of Townsville (Credit - Townsville City Council)</w:t>
      </w:r>
    </w:p>
    <w:p w:rsidR="00A77A11" w:rsidRDefault="005A3A76">
      <w:pPr>
        <w:numPr>
          <w:ilvl w:val="0"/>
          <w:numId w:val="15"/>
        </w:numPr>
        <w:tabs>
          <w:tab w:val="clear" w:pos="360"/>
          <w:tab w:val="left" w:pos="504"/>
        </w:tabs>
        <w:spacing w:before="133" w:line="199" w:lineRule="exact"/>
        <w:ind w:left="504" w:hanging="360"/>
        <w:textAlignment w:val="baseline"/>
        <w:rPr>
          <w:rFonts w:ascii="Calibri" w:eastAsia="Calibri" w:hAnsi="Calibri"/>
          <w:color w:val="404042"/>
          <w:spacing w:val="-3"/>
          <w:sz w:val="20"/>
        </w:rPr>
      </w:pPr>
      <w:r>
        <w:rPr>
          <w:rFonts w:ascii="Calibri" w:eastAsia="Calibri" w:hAnsi="Calibri"/>
          <w:color w:val="404042"/>
          <w:spacing w:val="-3"/>
          <w:sz w:val="20"/>
        </w:rPr>
        <w:t>Mindil Beach markets (Credit - Tourism NT)</w:t>
      </w:r>
    </w:p>
    <w:p w:rsidR="00A77A11" w:rsidRDefault="00A77A11">
      <w:pPr>
        <w:sectPr w:rsidR="00A77A11">
          <w:pgSz w:w="9979" w:h="14174"/>
          <w:pgMar w:top="900" w:right="615" w:bottom="909" w:left="1024" w:header="720" w:footer="720" w:gutter="0"/>
          <w:cols w:space="720"/>
        </w:sectPr>
      </w:pPr>
    </w:p>
    <w:p w:rsidR="00A77A11" w:rsidRDefault="00A77A11"/>
    <w:p w:rsidR="00A77A11" w:rsidRDefault="00A77A11">
      <w:pPr>
        <w:sectPr w:rsidR="00A77A11">
          <w:pgSz w:w="9979" w:h="14174"/>
          <w:pgMar w:top="1152" w:right="1800" w:bottom="1044" w:left="1800" w:header="720" w:footer="720" w:gutter="0"/>
          <w:cols w:space="720"/>
        </w:sectPr>
      </w:pPr>
    </w:p>
    <w:p w:rsidR="00A77A11" w:rsidRDefault="00A77A11"/>
    <w:p w:rsidR="00A77A11" w:rsidRDefault="00A77A11">
      <w:pPr>
        <w:sectPr w:rsidR="00A77A11">
          <w:pgSz w:w="9979" w:h="14184"/>
          <w:pgMar w:top="1152" w:right="1800" w:bottom="1044" w:left="1800" w:header="720" w:footer="720" w:gutter="0"/>
          <w:cols w:space="720"/>
        </w:sectPr>
      </w:pPr>
    </w:p>
    <w:p w:rsidR="00A77A11" w:rsidRDefault="004E7428">
      <w:pPr>
        <w:spacing w:before="18" w:after="648"/>
        <w:textAlignment w:val="baseline"/>
      </w:pPr>
      <w:r>
        <w:rPr>
          <w:noProof/>
          <w:lang w:val="en-AU" w:eastAsia="en-AU"/>
        </w:rPr>
        <w:lastRenderedPageBreak/>
        <mc:AlternateContent>
          <mc:Choice Requires="wps">
            <w:drawing>
              <wp:anchor distT="0" distB="0" distL="114300" distR="114300" simplePos="0" relativeHeight="251501568" behindDoc="1" locked="0" layoutInCell="1" allowOverlap="1">
                <wp:simplePos x="0" y="0"/>
                <wp:positionH relativeFrom="page">
                  <wp:posOffset>0</wp:posOffset>
                </wp:positionH>
                <wp:positionV relativeFrom="page">
                  <wp:posOffset>0</wp:posOffset>
                </wp:positionV>
                <wp:extent cx="6336665" cy="9006840"/>
                <wp:effectExtent l="0" t="0" r="0" b="0"/>
                <wp:wrapNone/>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665" cy="9006840"/>
                        </a:xfrm>
                        <a:prstGeom prst="rect">
                          <a:avLst/>
                        </a:prstGeom>
                        <a:solidFill>
                          <a:srgbClr val="E0C29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78D" w:rsidRDefault="00C807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284" type="#_x0000_t202" style="position:absolute;margin-left:0;margin-top:0;width:498.95pt;height:709.2p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GyOjAIAABsFAAAOAAAAZHJzL2Uyb0RvYy54bWysVF1v2yAUfZ+0/4B4T/1Rx4mtOFWbNtOk&#10;7kNq9wOIwTEaBgYkdlftv++CkyzrNmmalgcHuJfDufccWFwNnUB7ZixXssLJRYwRk7WiXG4r/Olx&#10;PZljZB2RlAglWYWfmMVXy9evFr0uWapaJSgzCECkLXtd4dY5XUaRrVvWEXuhNJMQbJTpiIOp2UbU&#10;kB7QOxGlcZxHvTJUG1Uza2H1dgziZcBvGla7D01jmUOiwsDNha8J343/RssFKbeG6JbXBxrkH1h0&#10;hEs49AR1SxxBO8N/gep4bZRVjbuoVReppuE1CzVANUn8opqHlmgWaoHmWH1qk/1/sPX7/UeDOAXt&#10;LqcYSdKBSI9scOhGDSj1/em1LSHtQUOiG2AZckOtVt+r+rNFUq1aIrfs2hjVt4xQ4Jf4ndHZ1hHH&#10;epBN/05ROIbsnApAQ2M63zxoBwJ00OnppI2nUsNifnmZ5zlQrCFWgPLzLKgXkfK4XRvr3jDVIT+o&#10;sAHxAzzZ31vn6ZDymOJPs0pwuuZChInZblbCoD0Bo9zFq7SYhQpepAnpk6Xy20bEcQVYwhk+5vkG&#10;4Z+LJM3im7SYrPP5bJKts+mkmMXzSZwUN0UeZ0V2u/7mCSZZ2XJKmbznkh1NmGR/J/LhOoz2CTZE&#10;PTRomk5Hjf5YZBx+vyuy4w7upOBdheenJFJ6Ze8khbJJ6QgX4zj6mX7oMvTg+B+6EnzgpR9N4IbN&#10;ECyXTudHg20UfQJrGAXCgf7wosCgVeYrRj3czgrbLztiGEbirQR7FUkG8iMXJtl0lsLEnEc25xEi&#10;a4CqsMNoHK7c+ATstOHbFk4aDS3VNViy4cEs3rsjq4OR4QaGqg6vhb/i5/OQ9eNNW34HAAD//wMA&#10;UEsDBBQABgAIAAAAIQDDGsNS2gAAAAYBAAAPAAAAZHJzL2Rvd25yZXYueG1sTI/NTsMwEITvSLyD&#10;tUjcqFNUkSbEqSokDpygPw+wjbdJRLyObKcNb8/CBS4jrWY08221md2gLhRi79nAcpGBIm687bk1&#10;cDy8PqxBxYRscfBMBr4owqa+vamwtP7KO7rsU6ukhGOJBrqUxlLr2HTkMC78SCze2QeHSc7Qahvw&#10;KuVu0I9Z9qQd9iwLHY700lHzuZ+cgXMKI6P1b0Xbt3m+fT9+TLvMmPu7efsMKtGc/sLwgy/oUAvT&#10;yU9soxoMyCPpV8UrirwAdZLQarlega4r/R+//gYAAP//AwBQSwECLQAUAAYACAAAACEAtoM4kv4A&#10;AADhAQAAEwAAAAAAAAAAAAAAAAAAAAAAW0NvbnRlbnRfVHlwZXNdLnhtbFBLAQItABQABgAIAAAA&#10;IQA4/SH/1gAAAJQBAAALAAAAAAAAAAAAAAAAAC8BAABfcmVscy8ucmVsc1BLAQItABQABgAIAAAA&#10;IQB7tGyOjAIAABsFAAAOAAAAAAAAAAAAAAAAAC4CAABkcnMvZTJvRG9jLnhtbFBLAQItABQABgAI&#10;AAAAIQDDGsNS2gAAAAYBAAAPAAAAAAAAAAAAAAAAAOYEAABkcnMvZG93bnJldi54bWxQSwUGAAAA&#10;AAQABADzAAAA7QUAAAAA&#10;" fillcolor="#e0c297" stroked="f">
                <v:textbox>
                  <w:txbxContent>
                    <w:p w:rsidR="00C8078D" w:rsidRDefault="00C8078D"/>
                  </w:txbxContent>
                </v:textbox>
                <w10:wrap anchorx="page" anchory="page"/>
              </v:shape>
            </w:pict>
          </mc:Fallback>
        </mc:AlternateContent>
      </w:r>
      <w:r w:rsidR="005A3A76">
        <w:rPr>
          <w:noProof/>
          <w:lang w:val="en-AU" w:eastAsia="en-AU"/>
        </w:rPr>
        <w:drawing>
          <wp:inline distT="0" distB="0" distL="0" distR="0">
            <wp:extent cx="6336665" cy="731520"/>
            <wp:effectExtent l="0" t="0" r="0" b="0"/>
            <wp:docPr id="130" name="Picture"/>
            <wp:cNvGraphicFramePr/>
            <a:graphic xmlns:a="http://schemas.openxmlformats.org/drawingml/2006/main">
              <a:graphicData uri="http://schemas.openxmlformats.org/drawingml/2006/picture">
                <pic:pic xmlns:pic="http://schemas.openxmlformats.org/drawingml/2006/picture">
                  <pic:nvPicPr>
                    <pic:cNvPr id="130" name="Picture"/>
                    <pic:cNvPicPr preferRelativeResize="0"/>
                  </pic:nvPicPr>
                  <pic:blipFill>
                    <a:blip r:embed="rId137"/>
                    <a:stretch>
                      <a:fillRect/>
                    </a:stretch>
                  </pic:blipFill>
                  <pic:spPr>
                    <a:xfrm>
                      <a:off x="0" y="0"/>
                      <a:ext cx="6336665" cy="731520"/>
                    </a:xfrm>
                    <a:prstGeom prst="rect">
                      <a:avLst/>
                    </a:prstGeom>
                  </pic:spPr>
                </pic:pic>
              </a:graphicData>
            </a:graphic>
          </wp:inline>
        </w:drawing>
      </w:r>
    </w:p>
    <w:p w:rsidR="00A77A11" w:rsidRDefault="00A77A11">
      <w:pPr>
        <w:spacing w:before="18" w:after="648"/>
        <w:sectPr w:rsidR="00A77A11">
          <w:pgSz w:w="9979" w:h="14184"/>
          <w:pgMar w:top="11660" w:right="0" w:bottom="192" w:left="0" w:header="720" w:footer="720" w:gutter="0"/>
          <w:cols w:space="720"/>
        </w:sectPr>
      </w:pPr>
    </w:p>
    <w:p w:rsidR="00A77A11" w:rsidRDefault="004E7428">
      <w:pPr>
        <w:spacing w:before="18" w:line="213" w:lineRule="exact"/>
        <w:jc w:val="center"/>
        <w:textAlignment w:val="baseline"/>
        <w:rPr>
          <w:rFonts w:ascii="Trebuchet MS" w:eastAsia="Trebuchet MS" w:hAnsi="Trebuchet MS"/>
          <w:b/>
          <w:color w:val="C93429"/>
          <w:spacing w:val="-7"/>
          <w:sz w:val="20"/>
        </w:rPr>
      </w:pPr>
      <w:hyperlink r:id="rId138">
        <w:r w:rsidR="005A3A76">
          <w:rPr>
            <w:rFonts w:ascii="Trebuchet MS" w:eastAsia="Trebuchet MS" w:hAnsi="Trebuchet MS"/>
            <w:b/>
            <w:color w:val="0000FF"/>
            <w:spacing w:val="-7"/>
            <w:sz w:val="20"/>
            <w:u w:val="single"/>
          </w:rPr>
          <w:t>www.northernaustralia.dpmc.gov.au</w:t>
        </w:r>
      </w:hyperlink>
      <w:r w:rsidR="005A3A76">
        <w:rPr>
          <w:rFonts w:ascii="Trebuchet MS" w:eastAsia="Trebuchet MS" w:hAnsi="Trebuchet MS"/>
          <w:b/>
          <w:color w:val="C93429"/>
          <w:spacing w:val="-7"/>
          <w:sz w:val="20"/>
        </w:rPr>
        <w:t xml:space="preserve"> </w:t>
      </w:r>
    </w:p>
    <w:sectPr w:rsidR="00A77A11">
      <w:type w:val="continuous"/>
      <w:pgSz w:w="9979" w:h="14184"/>
      <w:pgMar w:top="11660" w:right="0" w:bottom="192"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Bookman Old Style">
    <w:charset w:val="00"/>
    <w:pitch w:val="variable"/>
    <w:family w:val="roman"/>
    <w:panose1 w:val="02020603050405020304"/>
  </w:font>
  <w:font w:name="Calibri">
    <w:charset w:val="00"/>
    <w:pitch w:val="variable"/>
    <w:family w:val="swiss"/>
    <w:panose1 w:val="02020603050405020304"/>
  </w:font>
  <w:font w:name="Cambria">
    <w:charset w:val="00"/>
    <w:pitch w:val="variable"/>
    <w:family w:val="roman"/>
    <w:panose1 w:val="02020603050405020304"/>
  </w:font>
  <w:font w:name="Century Gothic">
    <w:charset w:val="00"/>
    <w:pitch w:val="variable"/>
    <w:family w:val="swiss"/>
    <w:panose1 w:val="02020603050405020304"/>
  </w:font>
  <w:font w:name="Garamond">
    <w:charset w:val="00"/>
    <w:pitch w:val="variable"/>
    <w:family w:val="roman"/>
    <w:panose1 w:val="02020603050405020304"/>
  </w:font>
  <w:font w:name="Times New Roman">
    <w:charset w:val="00"/>
    <w:pitch w:val="variable"/>
    <w:panose1 w:val="02020603050405020304"/>
  </w:font>
  <w:font w:name="Trebuchet MS">
    <w:charset w:val="00"/>
    <w:pitch w:val="variable"/>
    <w:family w:val="swiss"/>
    <w:panose1 w:val="02020603050405020304"/>
  </w:font>
  <w:font w:name="Verdana">
    <w:charset w:val="00"/>
    <w:pitch w:val="variable"/>
    <w:family w:val="swiss"/>
    <w:panose1 w:val="02020603050405020304"/>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2135F4"/>
    <w:multiLevelType w:val="multilevel"/>
    <w:tmpl w:val="0AC81978"/>
    <w:lvl w:ilvl="0">
      <w:start w:val="1"/>
      <w:numFmt w:val="decimal"/>
      <w:lvlText w:val="%1."/>
      <w:lvlJc w:val="left"/>
      <w:pPr>
        <w:tabs>
          <w:tab w:val="left" w:pos="360"/>
        </w:tabs>
      </w:pPr>
      <w:rPr>
        <w:rFonts w:ascii="Cambria" w:eastAsia="Cambria" w:hAnsi="Cambria"/>
        <w:color w:val="404042"/>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54D3B66"/>
    <w:multiLevelType w:val="multilevel"/>
    <w:tmpl w:val="05E805D6"/>
    <w:lvl w:ilvl="0">
      <w:start w:val="1"/>
      <w:numFmt w:val="decimal"/>
      <w:lvlText w:val="%1."/>
      <w:lvlJc w:val="left"/>
      <w:pPr>
        <w:tabs>
          <w:tab w:val="left" w:pos="360"/>
        </w:tabs>
      </w:pPr>
      <w:rPr>
        <w:rFonts w:ascii="Cambria" w:eastAsia="Cambria" w:hAnsi="Cambria"/>
        <w:color w:val="404042"/>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77039B3"/>
    <w:multiLevelType w:val="multilevel"/>
    <w:tmpl w:val="A3BAA3DA"/>
    <w:lvl w:ilvl="0">
      <w:numFmt w:val="bullet"/>
      <w:lvlText w:val="·"/>
      <w:lvlJc w:val="left"/>
      <w:pPr>
        <w:tabs>
          <w:tab w:val="left" w:pos="288"/>
        </w:tabs>
      </w:pPr>
      <w:rPr>
        <w:rFonts w:ascii="Symbol" w:eastAsia="Symbol" w:hAnsi="Symbol"/>
        <w:i/>
        <w:color w:val="404042"/>
        <w:spacing w:val="0"/>
        <w:w w:val="100"/>
        <w:sz w:val="18"/>
        <w:shd w:val="solid" w:color="E0C297" w:fill="E0C29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9264A0E"/>
    <w:multiLevelType w:val="multilevel"/>
    <w:tmpl w:val="71843280"/>
    <w:lvl w:ilvl="0">
      <w:start w:val="1"/>
      <w:numFmt w:val="decimal"/>
      <w:lvlText w:val="%1."/>
      <w:lvlJc w:val="left"/>
      <w:pPr>
        <w:tabs>
          <w:tab w:val="left" w:pos="432"/>
        </w:tabs>
      </w:pPr>
      <w:rPr>
        <w:rFonts w:ascii="Calibri" w:eastAsia="Calibri" w:hAnsi="Calibri"/>
        <w:color w:val="404042"/>
        <w:spacing w:val="-4"/>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AE954DF"/>
    <w:multiLevelType w:val="multilevel"/>
    <w:tmpl w:val="59AA22E0"/>
    <w:lvl w:ilvl="0">
      <w:start w:val="1"/>
      <w:numFmt w:val="decimal"/>
      <w:lvlText w:val="%1."/>
      <w:lvlJc w:val="left"/>
      <w:pPr>
        <w:tabs>
          <w:tab w:val="left" w:pos="360"/>
        </w:tabs>
      </w:pPr>
      <w:rPr>
        <w:rFonts w:ascii="Cambria" w:eastAsia="Cambria" w:hAnsi="Cambria"/>
        <w:color w:val="404042"/>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CCD5D09"/>
    <w:multiLevelType w:val="multilevel"/>
    <w:tmpl w:val="D814F3CA"/>
    <w:lvl w:ilvl="0">
      <w:numFmt w:val="bullet"/>
      <w:lvlText w:val="—"/>
      <w:lvlJc w:val="left"/>
      <w:pPr>
        <w:tabs>
          <w:tab w:val="left" w:pos="216"/>
        </w:tabs>
      </w:pPr>
      <w:rPr>
        <w:rFonts w:ascii="Calibri" w:eastAsia="Calibri" w:hAnsi="Calibri"/>
        <w:color w:val="404042"/>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0DE6474"/>
    <w:multiLevelType w:val="multilevel"/>
    <w:tmpl w:val="162AC5F2"/>
    <w:lvl w:ilvl="0">
      <w:start w:val="1"/>
      <w:numFmt w:val="decimal"/>
      <w:lvlText w:val="%1."/>
      <w:lvlJc w:val="left"/>
      <w:pPr>
        <w:tabs>
          <w:tab w:val="left" w:pos="360"/>
        </w:tabs>
      </w:pPr>
      <w:rPr>
        <w:rFonts w:ascii="Cambria" w:eastAsia="Cambria" w:hAnsi="Cambria"/>
        <w:color w:val="404042"/>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B0E5561"/>
    <w:multiLevelType w:val="multilevel"/>
    <w:tmpl w:val="88C8C864"/>
    <w:lvl w:ilvl="0">
      <w:numFmt w:val="bullet"/>
      <w:lvlText w:val="·"/>
      <w:lvlJc w:val="left"/>
      <w:pPr>
        <w:tabs>
          <w:tab w:val="left" w:pos="432"/>
        </w:tabs>
      </w:pPr>
      <w:rPr>
        <w:rFonts w:ascii="Symbol" w:eastAsia="Symbol" w:hAnsi="Symbol"/>
        <w:i/>
        <w:color w:val="404042"/>
        <w:spacing w:val="0"/>
        <w:w w:val="100"/>
        <w:sz w:val="18"/>
        <w:shd w:val="solid" w:color="E0C297" w:fill="E0C29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83D1A1B"/>
    <w:multiLevelType w:val="multilevel"/>
    <w:tmpl w:val="64C09A68"/>
    <w:lvl w:ilvl="0">
      <w:numFmt w:val="bullet"/>
      <w:lvlText w:val="·"/>
      <w:lvlJc w:val="left"/>
      <w:pPr>
        <w:tabs>
          <w:tab w:val="left" w:pos="144"/>
        </w:tabs>
      </w:pPr>
      <w:rPr>
        <w:rFonts w:ascii="Symbol" w:eastAsia="Symbol" w:hAnsi="Symbol"/>
        <w:color w:val="404042"/>
        <w:spacing w:val="0"/>
        <w:w w:val="100"/>
        <w:sz w:val="18"/>
        <w:shd w:val="solid" w:color="FBF1ED" w:fill="FBF1ED"/>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3885938"/>
    <w:multiLevelType w:val="multilevel"/>
    <w:tmpl w:val="02A48AD0"/>
    <w:lvl w:ilvl="0">
      <w:numFmt w:val="bullet"/>
      <w:lvlText w:val="·"/>
      <w:lvlJc w:val="left"/>
      <w:pPr>
        <w:tabs>
          <w:tab w:val="left" w:pos="360"/>
        </w:tabs>
      </w:pPr>
      <w:rPr>
        <w:rFonts w:ascii="Symbol" w:eastAsia="Symbol" w:hAnsi="Symbol"/>
        <w:color w:val="404042"/>
        <w:spacing w:val="-4"/>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A9F3F1F"/>
    <w:multiLevelType w:val="multilevel"/>
    <w:tmpl w:val="71EE1EBC"/>
    <w:lvl w:ilvl="0">
      <w:numFmt w:val="bullet"/>
      <w:lvlText w:val="·"/>
      <w:lvlJc w:val="left"/>
      <w:rPr>
        <w:rFonts w:ascii="Symbol" w:eastAsia="Symbol" w:hAnsi="Symbol"/>
        <w:color w:val="404042"/>
        <w:spacing w:val="0"/>
        <w:w w:val="100"/>
        <w:sz w:val="18"/>
        <w:shd w:val="solid" w:color="FBF1ED" w:fill="FBF1ED"/>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2CD1381"/>
    <w:multiLevelType w:val="multilevel"/>
    <w:tmpl w:val="C30885B0"/>
    <w:lvl w:ilvl="0">
      <w:numFmt w:val="bullet"/>
      <w:lvlText w:val="·"/>
      <w:lvlJc w:val="left"/>
      <w:pPr>
        <w:tabs>
          <w:tab w:val="left" w:pos="360"/>
        </w:tabs>
      </w:pPr>
      <w:rPr>
        <w:rFonts w:ascii="Symbol" w:eastAsia="Symbol" w:hAnsi="Symbol"/>
        <w:color w:val="404042"/>
        <w:spacing w:val="2"/>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80E2F7D"/>
    <w:multiLevelType w:val="multilevel"/>
    <w:tmpl w:val="2F7E7EF4"/>
    <w:lvl w:ilvl="0">
      <w:numFmt w:val="bullet"/>
      <w:lvlText w:val="o"/>
      <w:lvlJc w:val="left"/>
      <w:pPr>
        <w:tabs>
          <w:tab w:val="left" w:pos="432"/>
        </w:tabs>
      </w:pPr>
      <w:rPr>
        <w:rFonts w:ascii="Courier New" w:eastAsia="Courier New" w:hAnsi="Courier New"/>
        <w:color w:val="404042"/>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2EF16E4"/>
    <w:multiLevelType w:val="multilevel"/>
    <w:tmpl w:val="98BC0EA2"/>
    <w:lvl w:ilvl="0">
      <w:numFmt w:val="bullet"/>
      <w:lvlText w:val="·"/>
      <w:lvlJc w:val="left"/>
      <w:pPr>
        <w:tabs>
          <w:tab w:val="left" w:pos="432"/>
        </w:tabs>
      </w:pPr>
      <w:rPr>
        <w:rFonts w:ascii="Symbol" w:eastAsia="Symbol" w:hAnsi="Symbol"/>
        <w:color w:val="404042"/>
        <w:spacing w:val="-4"/>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FE663E4"/>
    <w:multiLevelType w:val="multilevel"/>
    <w:tmpl w:val="D480C8BE"/>
    <w:lvl w:ilvl="0">
      <w:start w:val="1"/>
      <w:numFmt w:val="decimal"/>
      <w:lvlText w:val="%1."/>
      <w:lvlJc w:val="left"/>
      <w:pPr>
        <w:tabs>
          <w:tab w:val="left" w:pos="360"/>
        </w:tabs>
      </w:pPr>
      <w:rPr>
        <w:rFonts w:ascii="Calibri" w:eastAsia="Calibri" w:hAnsi="Calibri"/>
        <w:color w:val="404042"/>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13"/>
  </w:num>
  <w:num w:numId="3">
    <w:abstractNumId w:val="11"/>
  </w:num>
  <w:num w:numId="4">
    <w:abstractNumId w:val="4"/>
  </w:num>
  <w:num w:numId="5">
    <w:abstractNumId w:val="7"/>
  </w:num>
  <w:num w:numId="6">
    <w:abstractNumId w:val="2"/>
  </w:num>
  <w:num w:numId="7">
    <w:abstractNumId w:val="1"/>
  </w:num>
  <w:num w:numId="8">
    <w:abstractNumId w:val="0"/>
  </w:num>
  <w:num w:numId="9">
    <w:abstractNumId w:val="6"/>
  </w:num>
  <w:num w:numId="10">
    <w:abstractNumId w:val="5"/>
  </w:num>
  <w:num w:numId="11">
    <w:abstractNumId w:val="3"/>
  </w:num>
  <w:num w:numId="12">
    <w:abstractNumId w:val="12"/>
  </w:num>
  <w:num w:numId="13">
    <w:abstractNumId w:val="10"/>
  </w:num>
  <w:num w:numId="14">
    <w:abstractNumId w:val="8"/>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A11"/>
    <w:rsid w:val="004E7428"/>
    <w:rsid w:val="005A3A76"/>
    <w:rsid w:val="00A00357"/>
    <w:rsid w:val="00A77A11"/>
    <w:rsid w:val="00C807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35"/>
    <o:shapelayout v:ext="edit">
      <o:idmap v:ext="edit" data="1"/>
    </o:shapelayout>
  </w:shapeDefaults>
  <w:decimalSymbol w:val="."/>
  <w:listSeparator w:val=","/>
  <w15:docId w15:val="{CF2D6540-E90D-40A1-A2C6-514DE41EA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21.jpg"/><Relationship Id="rId117" Type="http://schemas.openxmlformats.org/officeDocument/2006/relationships/hyperlink" Target="http://www.roebourne.wa.gov.au/News/NewsDetails.aspx?NewsID=575" TargetMode="External"/><Relationship Id="rId21" Type="http://schemas.openxmlformats.org/officeDocument/2006/relationships/hyperlink" Target="http://www.health.gov.au" TargetMode="External"/><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hyperlink" Target="http://www.bitre.gov.au/publications/2013/files/report_135.pdf" TargetMode="External"/><Relationship Id="rId68" Type="http://schemas.openxmlformats.org/officeDocument/2006/relationships/hyperlink" Target="http://www.chevron.com/chevron/pressreleases/article/12112013_" TargetMode="External"/><Relationship Id="rId84" Type="http://schemas.openxmlformats.org/officeDocument/2006/relationships/hyperlink" Target="http://www.dfat.gov.au/fta/" TargetMode="External"/><Relationship Id="rId89" Type="http://schemas.openxmlformats.org/officeDocument/2006/relationships/hyperlink" Target="http://www.ga.gov.au/corporate_data/77124/77124.pdf" TargetMode="External"/><Relationship Id="rId112" Type="http://schemas.openxmlformats.org/officeDocument/2006/relationships/hyperlink" Target="http://www.dnrm.qld.gov.au/water/catchments-planning/water-reform" TargetMode="External"/><Relationship Id="rId133" Type="http://schemas.openxmlformats.org/officeDocument/2006/relationships/hyperlink" Target="http://creativecommons.org/licenses/by/3.0/au/legalcode." TargetMode="External"/><Relationship Id="rId138" Type="http://schemas.openxmlformats.org/officeDocument/2006/relationships/hyperlink" Target="http://www.northernaustralia.dpmc.gov.au" TargetMode="External"/><Relationship Id="fId" Type="http://schemas.openxmlformats.org/wordprocessingml/2006/fontTable" Target="fontTable0.xml"/><Relationship Id="rId16" Type="http://schemas.openxmlformats.org/officeDocument/2006/relationships/image" Target="media/image12.png"/><Relationship Id="rId107" Type="http://schemas.openxmlformats.org/officeDocument/2006/relationships/hyperlink" Target="http://www.aph.gov.au/Parliamentary_Business/Committees/Joint/Northern_Australia/Inquiry_" TargetMode="External"/><Relationship Id="rId11" Type="http://schemas.openxmlformats.org/officeDocument/2006/relationships/image" Target="media/image7.jpg"/><Relationship Id="rId32" Type="http://schemas.openxmlformats.org/officeDocument/2006/relationships/image" Target="media/image27.jpg"/><Relationship Id="rId37" Type="http://schemas.openxmlformats.org/officeDocument/2006/relationships/image" Target="media/image32.png"/><Relationship Id="rId53" Type="http://schemas.openxmlformats.org/officeDocument/2006/relationships/hyperlink" Target="http://www.daff.gov.au/abares/pages/publications/display.aspx?url=http://143.188.17.20/anrdl/DAFFService/" TargetMode="External"/><Relationship Id="rId58" Type="http://schemas.openxmlformats.org/officeDocument/2006/relationships/hyperlink" Target="http://www.adb.org/publications/asia-2050-realizing-asian-century" TargetMode="External"/><Relationship Id="rId74" Type="http://schemas.openxmlformats.org/officeDocument/2006/relationships/hyperlink" Target="http://www.csiro.au/livestocklogistics" TargetMode="External"/><Relationship Id="rId79" Type="http://schemas.openxmlformats.org/officeDocument/2006/relationships/hyperlink" Target="http://www.defence.gov.au/oscdf/adf-posture-review/docs/interim/attachd.pdf" TargetMode="External"/><Relationship Id="rId102" Type="http://schemas.openxmlformats.org/officeDocument/2006/relationships/hyperlink" Target="http://www.regional.gov.au/regional/ona/nalwt.aspx" TargetMode="External"/><Relationship Id="rId123" Type="http://schemas.openxmlformats.org/officeDocument/2006/relationships/hyperlink" Target="http://www.drd.wa.gov.au/publications/Documents/Regional_Price_Index_2013.pdf" TargetMode="External"/><Relationship Id="rId128" Type="http://schemas.openxmlformats.org/officeDocument/2006/relationships/image" Target="media/image51.png"/><Relationship Id="rId5" Type="http://schemas.openxmlformats.org/officeDocument/2006/relationships/image" Target="media/image1.jpg"/><Relationship Id="rId90" Type="http://schemas.openxmlformats.org/officeDocument/2006/relationships/hyperlink" Target="http://www.infrastructureaustralia.gov.au/coag/project_assessments_2013.aspx" TargetMode="External"/><Relationship Id="rId95" Type="http://schemas.openxmlformats.org/officeDocument/2006/relationships/hyperlink" Target="http://unctad.org/es/paginas/SGStatementDetails.aspx?OriginalVersionID=62" TargetMode="External"/><Relationship Id="rId22" Type="http://schemas.openxmlformats.org/officeDocument/2006/relationships/image" Target="media/image17.jp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hyperlink" Target="http://www.bitre.gov.au/publications/2011/stats_014.aspx" TargetMode="External"/><Relationship Id="rId69" Type="http://schemas.openxmlformats.org/officeDocument/2006/relationships/hyperlink" Target="http://www.aph.gov.au/parliamentary_business/committees/house_of_representatives_committees?url=jscna/subs/" TargetMode="External"/><Relationship Id="rId113" Type="http://schemas.openxmlformats.org/officeDocument/2006/relationships/hyperlink" Target="http://www.dews.qld.gov.au/_data/assets?pfd_file/0020/80462/fnq-rwss.pdf" TargetMode="External"/><Relationship Id="rId118" Type="http://schemas.openxmlformats.org/officeDocument/2006/relationships/hyperlink" Target="http://www.treasury.gov.au/~/media/Treasury/Publications%20and%20Media/Publications/2013/Long%20" TargetMode="External"/><Relationship Id="rId134" Type="http://schemas.openxmlformats.org/officeDocument/2006/relationships/hyperlink" Target="http://www.dpmc.gov.au/guidelines/)." TargetMode="External"/><Relationship Id="rId139"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4.png"/><Relationship Id="rId72" Type="http://schemas.openxmlformats.org/officeDocument/2006/relationships/hyperlink" Target="http://www.rba.gov.au/publications/confs/2011/pdf/connolly-orsmond.pdf" TargetMode="External"/><Relationship Id="rId80" Type="http://schemas.openxmlformats.org/officeDocument/2006/relationships/hyperlink" Target="http://ewp.industry.gov.au/documents/issues-paper" TargetMode="External"/><Relationship Id="rId85" Type="http://schemas.openxmlformats.org/officeDocument/2006/relationships/hyperlink" Target="http://www.eia.gov/analysis/studies/worldshalegas/" TargetMode="External"/><Relationship Id="rId93" Type="http://schemas.openxmlformats.org/officeDocument/2006/relationships/hyperlink" Target="http://www.iea.org/media/files/WEO2013_factsheets.pdf" TargetMode="External"/><Relationship Id="rId98" Type="http://schemas.openxmlformats.org/officeDocument/2006/relationships/hyperlink" Target="http://www.aph.gov.au/Parliamentary_Business/Committees/Joint/" TargetMode="External"/><Relationship Id="rId121" Type="http://schemas.openxmlformats.org/officeDocument/2006/relationships/hyperlink" Target="http://www.tourismnt.com.au/en/Research/NT-snapshot.aspx" TargetMode="External"/><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png"/><Relationship Id="rId25" Type="http://schemas.openxmlformats.org/officeDocument/2006/relationships/image" Target="media/image20.png"/><Relationship Id="rId33" Type="http://schemas.openxmlformats.org/officeDocument/2006/relationships/image" Target="media/image28.jp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hyperlink" Target="https://aei.gov.au/research/International-Student-Data/Pages/InternationalStudentData2012.aspx" TargetMode="External"/><Relationship Id="rId67" Type="http://schemas.openxmlformats.org/officeDocument/2006/relationships/hyperlink" Target="http://www.bree.gov" TargetMode="External"/><Relationship Id="rId103" Type="http://schemas.openxmlformats.org/officeDocument/2006/relationships/hyperlink" Target="http://www.ntcoss.org.au/sites/www.ntcoss.org.au/files/NTCOSS%20Cost%20of%20Living%20Report%20" TargetMode="External"/><Relationship Id="rId108" Type="http://schemas.openxmlformats.org/officeDocument/2006/relationships/hyperlink" Target="http://www.aph.gov.au/Parliamentary_Business/Committees/Joint/Northern_Australia/Inquiry_" TargetMode="External"/><Relationship Id="rId116" Type="http://schemas.openxmlformats.org/officeDocument/2006/relationships/hyperlink" Target="http://www.ashburton.wa.gov.au/community/paraburdoo/community-story/265/" TargetMode="External"/><Relationship Id="rId124" Type="http://schemas.openxmlformats.org/officeDocument/2006/relationships/hyperlink" Target="http://www.woodside.com.au/our-business/north-west-shelf/Pages/default.aspx" TargetMode="External"/><Relationship Id="rId129" Type="http://schemas.openxmlformats.org/officeDocument/2006/relationships/image" Target="media/image52.png"/><Relationship Id="rId137" Type="http://schemas.openxmlformats.org/officeDocument/2006/relationships/image" Target="media/image56.png"/><Relationship Id="rId20" Type="http://schemas.openxmlformats.org/officeDocument/2006/relationships/image" Target="media/image16.jpg"/><Relationship Id="rId41" Type="http://schemas.openxmlformats.org/officeDocument/2006/relationships/image" Target="media/image36.png"/><Relationship Id="rId54" Type="http://schemas.openxmlformats.org/officeDocument/2006/relationships/hyperlink" Target="http://www.daff.gov.au/ABARES/Pages/pubs.aspx?url=http://143.188.17.20/anrdl/DAFFService/pubs" TargetMode="External"/><Relationship Id="rId62" Type="http://schemas.openxmlformats.org/officeDocument/2006/relationships/hyperlink" Target="http://asiancentury.dpmc.gov.au/sites/default/files/white-paper/chapter-1.pdf" TargetMode="External"/><Relationship Id="rId70" Type="http://schemas.openxmlformats.org/officeDocument/2006/relationships/hyperlink" Target="https://www.coag.gov.au/node/516" TargetMode="External"/><Relationship Id="rId75" Type="http://schemas.openxmlformats.org/officeDocument/2006/relationships/hyperlink" Target="http://www.csiro.au/Organisation-Structure/Flagships/Water-for-a-Healthy-Country-Flagship/Sustainable-yields-Projects/NASy.aspx" TargetMode="External"/><Relationship Id="rId83" Type="http://schemas.openxmlformats.org/officeDocument/2006/relationships/hyperlink" Target="http://www.dfat.gov.au/fta/akfta/" TargetMode="External"/><Relationship Id="rId88" Type="http://schemas.openxmlformats.org/officeDocument/2006/relationships/hyperlink" Target="http://www.ga.gov.au/cedda/publications/1201" TargetMode="External"/><Relationship Id="rId91" Type="http://schemas.openxmlformats.org/officeDocument/2006/relationships/hyperlink" Target="http://www.infrastructureaustralia.gov.au/publications/files/Balance_Sheets_Impacts_of_Sell_to_Buy_" TargetMode="External"/><Relationship Id="rId96" Type="http://schemas.openxmlformats.org/officeDocument/2006/relationships/hyperlink" Target="http://defence.gov.au/id/_Master/docs/economic/KPMG%20Econtech%20Defence%20NT%20Final%20Report.pdf" TargetMode="External"/><Relationship Id="rId111" Type="http://schemas.openxmlformats.org/officeDocument/2006/relationships/hyperlink" Target="http://www.dnrm.qld.gov.au/land/indigenous-land/freehold" TargetMode="External"/><Relationship Id="rId132" Type="http://schemas.openxmlformats.org/officeDocument/2006/relationships/hyperlink" Target="http://creativecommons.org/licenses/by/3.0/" TargetMode="External"/><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yperlink" Target="http://northernaustralia.dpmc.gov.au" TargetMode="External"/><Relationship Id="rId57" Type="http://schemas.openxmlformats.org/officeDocument/2006/relationships/hyperlink" Target="http://www.aph.gov.au/Parliamentary_Business/Committees/Joint/Northern_Australia/Inquiry_into_the_" TargetMode="External"/><Relationship Id="rId106" Type="http://schemas.openxmlformats.org/officeDocument/2006/relationships/hyperlink" Target="http://www.oecd.org/social/poverty/44457738.pdf" TargetMode="External"/><Relationship Id="rId114" Type="http://schemas.openxmlformats.org/officeDocument/2006/relationships/hyperlink" Target="http://www.regionalaustralia.org.au/wp-content/uploads/2013/11/Rethinking-the-future-of-northern-Australias-regions1.pdf" TargetMode="External"/><Relationship Id="rId119" Type="http://schemas.openxmlformats.org/officeDocument/2006/relationships/hyperlink" Target="http://www.tourismnt.com.au/Portals/3/docs/research/NTper" TargetMode="External"/><Relationship Id="rId127" Type="http://schemas.openxmlformats.org/officeDocument/2006/relationships/image" Target="media/image50.png"/><Relationship Id="rId10" Type="http://schemas.openxmlformats.org/officeDocument/2006/relationships/image" Target="media/image6.jp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5.png"/><Relationship Id="rId60" Type="http://schemas.openxmlformats.org/officeDocument/2006/relationships/image" Target="media/image46.png"/><Relationship Id="rId65" Type="http://schemas.openxmlformats.org/officeDocument/2006/relationships/hyperlink" Target="http://www.bitre.gov.au/publications/2009/files/other_003_Northern_Australia_Statistical_" TargetMode="External"/><Relationship Id="rId73" Type="http://schemas.openxmlformats.org/officeDocument/2006/relationships/hyperlink" Target="http://www.csiro.au/Organisation-Structure/Flagships/Water-for-a-Healthy-Country-Flagship/Sustainable-yields-Projects/Flinders-and-Gilbert-Agricultural-Resource-Assessment-overview.aspx" TargetMode="External"/><Relationship Id="rId78" Type="http://schemas.openxmlformats.org/officeDocument/2006/relationships/hyperlink" Target="http://www.darwinport.nt.gov" TargetMode="External"/><Relationship Id="rId81" Type="http://schemas.openxmlformats.org/officeDocument/2006/relationships/hyperlink" Target="http://www.infrastructure.gov.au/infrastructure/pab/soac/" TargetMode="External"/><Relationship Id="rId86" Type="http://schemas.openxmlformats.org/officeDocument/2006/relationships/hyperlink" Target="http://www.fao.org" TargetMode="External"/><Relationship Id="rId94" Type="http://schemas.openxmlformats.org/officeDocument/2006/relationships/hyperlink" Target="http://www.kineticgroup.org.au/wp-content/uploads/2012/05/Hearbeat_Report_2012_Web.pdf" TargetMode="External"/><Relationship Id="rId99" Type="http://schemas.openxmlformats.org/officeDocument/2006/relationships/hyperlink" Target="http://www.mla.com.au/prices-and-markets/trends-and-analysis/beef/live-exports" TargetMode="External"/><Relationship Id="rId101" Type="http://schemas.openxmlformats.org/officeDocument/2006/relationships/hyperlink" Target="http://archive.nwc.gov.au/library/topic/rural/impacts-of-trade-2012" TargetMode="External"/><Relationship Id="rId122" Type="http://schemas.openxmlformats.org/officeDocument/2006/relationships/hyperlink" Target="http://www.lands.wa.gov.au/Pastoral-Leases/Rangelands-Reform/Pages/default.aspx" TargetMode="External"/><Relationship Id="rId130" Type="http://schemas.openxmlformats.org/officeDocument/2006/relationships/image" Target="media/image53.png"/><Relationship Id="rId135" Type="http://schemas.openxmlformats.org/officeDocument/2006/relationships/hyperlink" Target="mailto:northernaustralia@pmc.gov.au" TargetMode="Externa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jpg"/><Relationship Id="rId18" Type="http://schemas.openxmlformats.org/officeDocument/2006/relationships/image" Target="media/image14.png"/><Relationship Id="rId39" Type="http://schemas.openxmlformats.org/officeDocument/2006/relationships/image" Target="media/image34.png"/><Relationship Id="rId109" Type="http://schemas.openxmlformats.org/officeDocument/2006/relationships/hyperlink" Target="http://www.pc.gov.au/research/commission/pastoral-leases" TargetMode="External"/><Relationship Id="rId34" Type="http://schemas.openxmlformats.org/officeDocument/2006/relationships/image" Target="media/image29.jpg"/><Relationship Id="rId50" Type="http://schemas.openxmlformats.org/officeDocument/2006/relationships/hyperlink" Target="http://northernaustralia.dpmc.gov.au" TargetMode="External"/><Relationship Id="rId55" Type="http://schemas.openxmlformats.org/officeDocument/2006/relationships/hyperlink" Target="http://www.abc.net.au/news/2013-04-23/designer-labels-buy-up-aussie-croc-farms/4645012" TargetMode="External"/><Relationship Id="rId76" Type="http://schemas.openxmlformats.org/officeDocument/2006/relationships/hyperlink" Target="http://www.regional.gov.au/regional/ona/files/mosaic_irrigation_synthesis_report.pdf" TargetMode="External"/><Relationship Id="rId97" Type="http://schemas.openxmlformats.org/officeDocument/2006/relationships/hyperlink" Target="http://www.minerals.org.au/file_upload/files/reports/MCA-13-LDCWorkforceStudy0308-MyR_%282%29.pdf" TargetMode="External"/><Relationship Id="rId104" Type="http://schemas.openxmlformats.org/officeDocument/2006/relationships/hyperlink" Target="http://www.aph.gov.au/Parliamentary_Business/Committees/Joint/Northern_Australia/Inquiry_" TargetMode="External"/><Relationship Id="rId120" Type="http://schemas.openxmlformats.org/officeDocument/2006/relationships/hyperlink" Target="http://www.tourism.australia.com/documents/corporate/Exchange_Rates.pdf" TargetMode="External"/><Relationship Id="rId125" Type="http://schemas.openxmlformats.org/officeDocument/2006/relationships/image" Target="media/image48.png"/><Relationship Id="rId7" Type="http://schemas.openxmlformats.org/officeDocument/2006/relationships/image" Target="media/image3.png"/><Relationship Id="rId71" Type="http://schemas.openxmlformats.org/officeDocument/2006/relationships/hyperlink" Target="http://www.aph.gov.au/parliamentary_business/committees/house_of_representatives_" TargetMode="External"/><Relationship Id="rId92" Type="http://schemas.openxmlformats.org/officeDocument/2006/relationships/hyperlink" Target="http://www.iea.org/publications/freepublications/publication/KeyWorld2013.pdf" TargetMode="External"/><Relationship Id="rId2" Type="http://schemas.openxmlformats.org/officeDocument/2006/relationships/styles" Target="styles.xml"/><Relationship Id="rId29" Type="http://schemas.openxmlformats.org/officeDocument/2006/relationships/image" Target="media/image24.jp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hyperlink" Target="http://www.bom.gov.au/water/awra/2012/documents/assessment-lr.pdf" TargetMode="External"/><Relationship Id="rId87" Type="http://schemas.openxmlformats.org/officeDocument/2006/relationships/hyperlink" Target="https://www.fraserinstitute.org/uploadedFiles/fraser-ca/Content/research-news/research/publications/" TargetMode="External"/><Relationship Id="rId110" Type="http://schemas.openxmlformats.org/officeDocument/2006/relationships/hyperlink" Target="http://www.dnrm.qld.gov.au/land/indigenous-land/leasing-indigenous-land/home-ownership-leases" TargetMode="External"/><Relationship Id="rId115" Type="http://schemas.openxmlformats.org/officeDocument/2006/relationships/hyperlink" Target="http://trademinister.gov.au/releases/2014/ar_mr_140214.html" TargetMode="External"/><Relationship Id="rId131" Type="http://schemas.openxmlformats.org/officeDocument/2006/relationships/image" Target="media/image54.png"/><Relationship Id="rId136" Type="http://schemas.openxmlformats.org/officeDocument/2006/relationships/image" Target="media/image55.png"/><Relationship Id="rId61" Type="http://schemas.openxmlformats.org/officeDocument/2006/relationships/image" Target="media/image47.png"/><Relationship Id="rId82" Type="http://schemas.openxmlformats.org/officeDocument/2006/relationships/hyperlink" Target="http://docs.employment.gov.au/system/files/doc/other/resources_sector_report.pdf" TargetMode="External"/><Relationship Id="rId19" Type="http://schemas.openxmlformats.org/officeDocument/2006/relationships/image" Target="media/image15.jpg"/><Relationship Id="rId14" Type="http://schemas.openxmlformats.org/officeDocument/2006/relationships/image" Target="media/image10.png"/><Relationship Id="rId30" Type="http://schemas.openxmlformats.org/officeDocument/2006/relationships/image" Target="media/image25.png"/><Relationship Id="rId35" Type="http://schemas.openxmlformats.org/officeDocument/2006/relationships/image" Target="media/image30.jpg"/><Relationship Id="rId56" Type="http://schemas.openxmlformats.org/officeDocument/2006/relationships/hyperlink" Target="http://www.abc.net.au/news/2012-03-29/skilled-workers-shortage-helicopter-mustering/3921270" TargetMode="External"/><Relationship Id="rId77" Type="http://schemas.openxmlformats.org/officeDocument/2006/relationships/hyperlink" Target="http://www.cawcr.gov" TargetMode="External"/><Relationship Id="rId100" Type="http://schemas.openxmlformats.org/officeDocument/2006/relationships/hyperlink" Target="http://www.nntt.gov" TargetMode="External"/><Relationship Id="rId105" Type="http://schemas.openxmlformats.org/officeDocument/2006/relationships/hyperlink" Target="http://www.lrm.nt.gov.au/rangeland/review" TargetMode="External"/><Relationship Id="rId126"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116</Pages>
  <Words>40979</Words>
  <Characters>233582</Characters>
  <Application>Microsoft Office Word</Application>
  <DocSecurity>4</DocSecurity>
  <Lines>1946</Lines>
  <Paragraphs>548</Paragraphs>
  <ScaleCrop>false</ScaleCrop>
  <HeadingPairs>
    <vt:vector size="2" baseType="variant">
      <vt:variant>
        <vt:lpstr>Title</vt:lpstr>
      </vt:variant>
      <vt:variant>
        <vt:i4>1</vt:i4>
      </vt:variant>
    </vt:vector>
  </HeadingPairs>
  <TitlesOfParts>
    <vt:vector size="1" baseType="lpstr">
      <vt:lpstr>Green Paper on Developing Northern Australia</vt:lpstr>
    </vt:vector>
  </TitlesOfParts>
  <Company>Department of Industry, Innovation and Science</Company>
  <LinksUpToDate>false</LinksUpToDate>
  <CharactersWithSpaces>274013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 Paper on Developing Northern Australia</dc:title>
  <dc:creator>Department of the Prime Minister and Cabinet</dc:creator>
  <cp:lastModifiedBy>Carlson, Belinda</cp:lastModifiedBy>
  <cp:revision>2</cp:revision>
  <dcterms:created xsi:type="dcterms:W3CDTF">2019-09-04T04:58:00Z</dcterms:created>
  <dcterms:modified xsi:type="dcterms:W3CDTF">2019-09-04T04:58:00Z</dcterms:modified>
</cp:coreProperties>
</file>