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B1C2" w14:textId="77777777" w:rsidR="00721398" w:rsidRDefault="00721398" w:rsidP="00721398">
      <w:pPr>
        <w:spacing w:before="360"/>
        <w:ind w:right="95"/>
        <w:jc w:val="center"/>
      </w:pPr>
      <w:r>
        <w:rPr>
          <w:caps/>
          <w:noProof/>
          <w:lang w:eastAsia="en-AU"/>
        </w:rPr>
        <w:drawing>
          <wp:inline distT="0" distB="0" distL="0" distR="0" wp14:anchorId="7245507C" wp14:editId="682DA70C">
            <wp:extent cx="2465705" cy="1371600"/>
            <wp:effectExtent l="0" t="0" r="0" b="0"/>
            <wp:docPr id="233067144" name="Picture 233067144"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1CA34109" w14:textId="77777777" w:rsidR="00721398" w:rsidRPr="00E86B8B" w:rsidRDefault="00721398" w:rsidP="00721398">
      <w:pPr>
        <w:spacing w:before="360"/>
        <w:jc w:val="center"/>
        <w:rPr>
          <w:rFonts w:ascii="Montserrat Light" w:hAnsi="Montserrat Light"/>
          <w:sz w:val="32"/>
          <w:szCs w:val="32"/>
        </w:rPr>
      </w:pPr>
    </w:p>
    <w:p w14:paraId="3E02BCC7" w14:textId="77777777" w:rsidR="00721398" w:rsidRDefault="00721398" w:rsidP="00721398">
      <w:pPr>
        <w:spacing w:before="360"/>
        <w:jc w:val="center"/>
        <w:rPr>
          <w:rFonts w:asciiTheme="minorHAnsi" w:hAnsiTheme="minorHAnsi" w:cstheme="minorHAnsi"/>
          <w:sz w:val="52"/>
          <w:szCs w:val="52"/>
        </w:rPr>
      </w:pPr>
    </w:p>
    <w:p w14:paraId="0A10F537" w14:textId="77777777" w:rsidR="00721398" w:rsidRPr="00EA37F0" w:rsidRDefault="00721398" w:rsidP="00721398">
      <w:pPr>
        <w:spacing w:before="360"/>
        <w:jc w:val="center"/>
        <w:rPr>
          <w:rFonts w:ascii="Montserrat Light" w:hAnsi="Montserrat Light" w:cstheme="minorHAnsi"/>
          <w:b/>
          <w:bCs/>
          <w:sz w:val="52"/>
          <w:szCs w:val="52"/>
        </w:rPr>
      </w:pPr>
      <w:r w:rsidRPr="00EA37F0">
        <w:rPr>
          <w:rFonts w:ascii="Montserrat Light" w:hAnsi="Montserrat Light" w:cstheme="minorHAnsi"/>
          <w:b/>
          <w:bCs/>
          <w:sz w:val="52"/>
          <w:szCs w:val="52"/>
        </w:rPr>
        <w:t xml:space="preserve">Australian Government response to the </w:t>
      </w:r>
      <w:r w:rsidRPr="00EA37F0">
        <w:rPr>
          <w:rFonts w:ascii="Montserrat Light" w:hAnsi="Montserrat Light" w:cstheme="minorHAnsi"/>
          <w:b/>
          <w:bCs/>
          <w:sz w:val="52"/>
          <w:szCs w:val="52"/>
        </w:rPr>
        <w:br/>
        <w:t>Select Committee on Administration of Sports Grants report:</w:t>
      </w:r>
    </w:p>
    <w:p w14:paraId="479BE711" w14:textId="77777777" w:rsidR="00721398" w:rsidRPr="00EA37F0" w:rsidRDefault="00721398" w:rsidP="00721398">
      <w:pPr>
        <w:spacing w:before="360"/>
        <w:jc w:val="center"/>
        <w:rPr>
          <w:rFonts w:ascii="Montserrat Light" w:hAnsi="Montserrat Light" w:cstheme="minorHAnsi"/>
          <w:b/>
          <w:bCs/>
          <w:sz w:val="44"/>
          <w:szCs w:val="44"/>
        </w:rPr>
      </w:pPr>
    </w:p>
    <w:p w14:paraId="42FC57D5" w14:textId="77777777" w:rsidR="00721398" w:rsidRPr="00EA37F0" w:rsidRDefault="00721398" w:rsidP="00721398">
      <w:pPr>
        <w:spacing w:before="240"/>
        <w:jc w:val="center"/>
        <w:rPr>
          <w:rFonts w:ascii="Montserrat Light" w:hAnsi="Montserrat Light" w:cstheme="minorHAnsi"/>
          <w:b/>
          <w:bCs/>
          <w:sz w:val="44"/>
          <w:szCs w:val="44"/>
        </w:rPr>
      </w:pPr>
      <w:r w:rsidRPr="00EA37F0">
        <w:rPr>
          <w:rFonts w:ascii="Montserrat Light" w:hAnsi="Montserrat Light" w:cstheme="minorHAnsi"/>
          <w:b/>
          <w:bCs/>
          <w:sz w:val="44"/>
          <w:szCs w:val="44"/>
        </w:rPr>
        <w:t>Select Committee on Administration of Sports Grants (Final report)</w:t>
      </w:r>
    </w:p>
    <w:p w14:paraId="65C26C5B" w14:textId="77777777" w:rsidR="00721398" w:rsidRPr="00EA37F0" w:rsidRDefault="00721398" w:rsidP="00721398">
      <w:pPr>
        <w:spacing w:before="240"/>
        <w:jc w:val="center"/>
        <w:rPr>
          <w:rFonts w:ascii="Montserrat Light" w:hAnsi="Montserrat Light"/>
          <w:b/>
          <w:bCs/>
          <w:sz w:val="44"/>
          <w:szCs w:val="44"/>
        </w:rPr>
      </w:pPr>
    </w:p>
    <w:p w14:paraId="6EC3C110" w14:textId="77777777" w:rsidR="00721398" w:rsidRPr="00505BF6" w:rsidRDefault="00721398" w:rsidP="00721398">
      <w:pPr>
        <w:spacing w:before="240"/>
        <w:jc w:val="center"/>
        <w:rPr>
          <w:rFonts w:ascii="Montserrat Light" w:hAnsi="Montserrat Light"/>
          <w:sz w:val="32"/>
          <w:szCs w:val="32"/>
        </w:rPr>
      </w:pPr>
    </w:p>
    <w:p w14:paraId="66D27321" w14:textId="77777777" w:rsidR="00721398" w:rsidRPr="00505BF6" w:rsidRDefault="00721398" w:rsidP="00721398">
      <w:pPr>
        <w:spacing w:before="240"/>
        <w:jc w:val="center"/>
        <w:rPr>
          <w:rFonts w:ascii="Montserrat Light" w:hAnsi="Montserrat Light"/>
          <w:sz w:val="32"/>
          <w:szCs w:val="32"/>
        </w:rPr>
      </w:pPr>
    </w:p>
    <w:p w14:paraId="32979D9E" w14:textId="77777777" w:rsidR="00721398" w:rsidRPr="00505BF6" w:rsidRDefault="00721398" w:rsidP="00721398">
      <w:pPr>
        <w:spacing w:before="240"/>
        <w:jc w:val="center"/>
        <w:rPr>
          <w:rFonts w:ascii="Montserrat Light" w:hAnsi="Montserrat Light"/>
          <w:sz w:val="32"/>
          <w:szCs w:val="32"/>
        </w:rPr>
      </w:pPr>
    </w:p>
    <w:p w14:paraId="7D868E10" w14:textId="77777777" w:rsidR="00721398" w:rsidRPr="00505BF6" w:rsidRDefault="00721398" w:rsidP="00721398">
      <w:pPr>
        <w:spacing w:before="240"/>
        <w:jc w:val="center"/>
        <w:rPr>
          <w:rFonts w:ascii="Montserrat Light" w:hAnsi="Montserrat Light"/>
          <w:sz w:val="32"/>
          <w:szCs w:val="32"/>
        </w:rPr>
      </w:pPr>
    </w:p>
    <w:p w14:paraId="49227EC8" w14:textId="77777777" w:rsidR="00721398" w:rsidRPr="00505BF6" w:rsidRDefault="00721398" w:rsidP="00721398">
      <w:pPr>
        <w:spacing w:before="240"/>
        <w:jc w:val="right"/>
        <w:rPr>
          <w:rFonts w:ascii="Montserrat Light" w:hAnsi="Montserrat Light" w:cstheme="minorHAnsi"/>
          <w:sz w:val="32"/>
          <w:szCs w:val="32"/>
        </w:rPr>
      </w:pPr>
      <w:r w:rsidRPr="00505BF6">
        <w:rPr>
          <w:rFonts w:ascii="Montserrat Light" w:hAnsi="Montserrat Light" w:cstheme="minorHAnsi"/>
          <w:sz w:val="32"/>
          <w:szCs w:val="32"/>
        </w:rPr>
        <w:t>May 2026</w:t>
      </w:r>
    </w:p>
    <w:p w14:paraId="4B669FB0" w14:textId="77777777" w:rsidR="00721398" w:rsidRPr="00505BF6" w:rsidRDefault="00721398" w:rsidP="00721398">
      <w:pPr>
        <w:spacing w:after="160" w:line="259" w:lineRule="auto"/>
        <w:rPr>
          <w:rFonts w:ascii="Montserrat Light" w:hAnsi="Montserrat Light"/>
          <w:sz w:val="32"/>
          <w:szCs w:val="32"/>
        </w:rPr>
      </w:pPr>
    </w:p>
    <w:p w14:paraId="3B090565" w14:textId="77777777" w:rsidR="00721398" w:rsidRPr="00505BF6" w:rsidRDefault="00721398" w:rsidP="00721398">
      <w:pPr>
        <w:spacing w:before="240"/>
        <w:rPr>
          <w:rFonts w:ascii="Montserrat Light" w:hAnsi="Montserrat Light" w:cstheme="minorHAnsi"/>
          <w:b/>
          <w:bCs/>
          <w:sz w:val="32"/>
          <w:szCs w:val="32"/>
        </w:rPr>
      </w:pPr>
      <w:r w:rsidRPr="00505BF6">
        <w:rPr>
          <w:rFonts w:ascii="Montserrat Light" w:hAnsi="Montserrat Light" w:cstheme="minorHAnsi"/>
          <w:b/>
          <w:bCs/>
          <w:sz w:val="32"/>
          <w:szCs w:val="32"/>
        </w:rPr>
        <w:lastRenderedPageBreak/>
        <w:t>Contents</w:t>
      </w:r>
    </w:p>
    <w:p w14:paraId="6420C117" w14:textId="77777777" w:rsidR="00721398" w:rsidRPr="00505BF6" w:rsidRDefault="00721398" w:rsidP="00721398">
      <w:pPr>
        <w:spacing w:before="240"/>
        <w:rPr>
          <w:rFonts w:ascii="Montserrat Light" w:hAnsi="Montserrat Light" w:cstheme="minorHAnsi"/>
          <w:b/>
          <w:bCs/>
          <w:sz w:val="22"/>
          <w:szCs w:val="22"/>
        </w:rPr>
      </w:pPr>
      <w:r w:rsidRPr="00505BF6">
        <w:rPr>
          <w:rFonts w:ascii="Montserrat Light" w:hAnsi="Montserrat Light" w:cstheme="minorHAnsi"/>
          <w:b/>
          <w:bCs/>
          <w:sz w:val="22"/>
          <w:szCs w:val="22"/>
        </w:rPr>
        <w:t>Overview……………………………………………………………………………………………………………………………………</w:t>
      </w:r>
      <w:r>
        <w:rPr>
          <w:rFonts w:ascii="Montserrat Light" w:hAnsi="Montserrat Light" w:cstheme="minorHAnsi"/>
          <w:b/>
          <w:bCs/>
          <w:sz w:val="22"/>
          <w:szCs w:val="22"/>
        </w:rPr>
        <w:t>………………..</w:t>
      </w:r>
      <w:r w:rsidRPr="00505BF6">
        <w:rPr>
          <w:rFonts w:ascii="Montserrat Light" w:hAnsi="Montserrat Light" w:cstheme="minorHAnsi"/>
          <w:b/>
          <w:bCs/>
          <w:sz w:val="22"/>
          <w:szCs w:val="22"/>
        </w:rPr>
        <w:t>...</w:t>
      </w:r>
      <w:r>
        <w:rPr>
          <w:rFonts w:ascii="Montserrat Light" w:hAnsi="Montserrat Light" w:cstheme="minorHAnsi"/>
          <w:b/>
          <w:bCs/>
          <w:sz w:val="22"/>
          <w:szCs w:val="22"/>
        </w:rPr>
        <w:t>..</w:t>
      </w:r>
      <w:r w:rsidRPr="00505BF6">
        <w:rPr>
          <w:rFonts w:ascii="Montserrat Light" w:hAnsi="Montserrat Light" w:cstheme="minorHAnsi"/>
          <w:b/>
          <w:bCs/>
          <w:sz w:val="22"/>
          <w:szCs w:val="22"/>
        </w:rPr>
        <w:t>3</w:t>
      </w:r>
    </w:p>
    <w:p w14:paraId="579C818C" w14:textId="77777777" w:rsidR="00721398" w:rsidRPr="00505BF6" w:rsidRDefault="00721398" w:rsidP="00721398">
      <w:pPr>
        <w:spacing w:before="240"/>
        <w:rPr>
          <w:rFonts w:ascii="Montserrat Light" w:hAnsi="Montserrat Light" w:cstheme="minorHAnsi"/>
          <w:b/>
          <w:bCs/>
          <w:sz w:val="22"/>
          <w:szCs w:val="22"/>
        </w:rPr>
      </w:pPr>
      <w:r w:rsidRPr="00505BF6">
        <w:rPr>
          <w:rFonts w:ascii="Montserrat Light" w:hAnsi="Montserrat Light" w:cstheme="minorHAnsi"/>
          <w:b/>
          <w:bCs/>
          <w:sz w:val="22"/>
          <w:szCs w:val="22"/>
        </w:rPr>
        <w:t>Australian Government response……………………………………………………………………………………………….…</w:t>
      </w:r>
      <w:proofErr w:type="gramStart"/>
      <w:r>
        <w:rPr>
          <w:rFonts w:ascii="Montserrat Light" w:hAnsi="Montserrat Light" w:cstheme="minorHAnsi"/>
          <w:b/>
          <w:bCs/>
          <w:sz w:val="22"/>
          <w:szCs w:val="22"/>
        </w:rPr>
        <w:t>…..</w:t>
      </w:r>
      <w:proofErr w:type="gramEnd"/>
      <w:r w:rsidRPr="00505BF6">
        <w:rPr>
          <w:rFonts w:ascii="Montserrat Light" w:hAnsi="Montserrat Light" w:cstheme="minorHAnsi"/>
          <w:b/>
          <w:bCs/>
          <w:sz w:val="22"/>
          <w:szCs w:val="22"/>
        </w:rPr>
        <w:t>4</w:t>
      </w:r>
    </w:p>
    <w:p w14:paraId="2A22AACF" w14:textId="77777777"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ab/>
        <w:t>Recommendation 1.……………………………………………………………………………………………………………</w:t>
      </w:r>
      <w:r>
        <w:rPr>
          <w:rFonts w:ascii="Montserrat Light" w:hAnsi="Montserrat Light" w:cstheme="minorHAnsi"/>
          <w:sz w:val="22"/>
          <w:szCs w:val="22"/>
        </w:rPr>
        <w:t>……….</w:t>
      </w:r>
      <w:r w:rsidRPr="00505BF6">
        <w:rPr>
          <w:rFonts w:ascii="Montserrat Light" w:hAnsi="Montserrat Light" w:cstheme="minorHAnsi"/>
          <w:sz w:val="22"/>
          <w:szCs w:val="22"/>
        </w:rPr>
        <w:t>4</w:t>
      </w:r>
    </w:p>
    <w:p w14:paraId="0EFF7D9A" w14:textId="77777777"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ab/>
        <w:t>Recommendation 2.……………………………………………………………………………………………………………</w:t>
      </w:r>
      <w:r>
        <w:rPr>
          <w:rFonts w:ascii="Montserrat Light" w:hAnsi="Montserrat Light" w:cstheme="minorHAnsi"/>
          <w:sz w:val="22"/>
          <w:szCs w:val="22"/>
        </w:rPr>
        <w:t>………</w:t>
      </w:r>
      <w:r w:rsidRPr="00505BF6">
        <w:rPr>
          <w:rFonts w:ascii="Montserrat Light" w:hAnsi="Montserrat Light" w:cstheme="minorHAnsi"/>
          <w:sz w:val="22"/>
          <w:szCs w:val="22"/>
        </w:rPr>
        <w:t>4</w:t>
      </w:r>
    </w:p>
    <w:p w14:paraId="7A822B79" w14:textId="4C97F26B"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ab/>
        <w:t xml:space="preserve">Recommendation </w:t>
      </w:r>
      <w:r w:rsidR="00AD13B1">
        <w:rPr>
          <w:rFonts w:ascii="Montserrat Light" w:hAnsi="Montserrat Light" w:cstheme="minorHAnsi"/>
          <w:sz w:val="22"/>
          <w:szCs w:val="22"/>
        </w:rPr>
        <w:t>3</w:t>
      </w:r>
      <w:r w:rsidRPr="00505BF6">
        <w:rPr>
          <w:rFonts w:ascii="Montserrat Light" w:hAnsi="Montserrat Light" w:cstheme="minorHAnsi"/>
          <w:sz w:val="22"/>
          <w:szCs w:val="22"/>
        </w:rPr>
        <w:t>……………………………………….…………………………………………………………………</w:t>
      </w:r>
      <w:r>
        <w:rPr>
          <w:rFonts w:ascii="Montserrat Light" w:hAnsi="Montserrat Light" w:cstheme="minorHAnsi"/>
          <w:sz w:val="22"/>
          <w:szCs w:val="22"/>
        </w:rPr>
        <w:t>……...</w:t>
      </w:r>
      <w:r w:rsidRPr="00505BF6">
        <w:rPr>
          <w:rFonts w:ascii="Montserrat Light" w:hAnsi="Montserrat Light" w:cstheme="minorHAnsi"/>
          <w:sz w:val="22"/>
          <w:szCs w:val="22"/>
        </w:rPr>
        <w:t>.</w:t>
      </w:r>
      <w:r w:rsidR="00AD13B1">
        <w:rPr>
          <w:rFonts w:ascii="Montserrat Light" w:hAnsi="Montserrat Light" w:cstheme="minorHAnsi"/>
          <w:sz w:val="22"/>
          <w:szCs w:val="22"/>
        </w:rPr>
        <w:t>..</w:t>
      </w:r>
      <w:r w:rsidRPr="00505BF6">
        <w:rPr>
          <w:rFonts w:ascii="Montserrat Light" w:hAnsi="Montserrat Light" w:cstheme="minorHAnsi"/>
          <w:sz w:val="22"/>
          <w:szCs w:val="22"/>
        </w:rPr>
        <w:t>4</w:t>
      </w:r>
    </w:p>
    <w:p w14:paraId="6ECAB970" w14:textId="2C005C08"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ab/>
        <w:t>Recommendation 4.……………………………………………………………………………………………………………</w:t>
      </w:r>
      <w:r>
        <w:rPr>
          <w:rFonts w:ascii="Montserrat Light" w:hAnsi="Montserrat Light" w:cstheme="minorHAnsi"/>
          <w:sz w:val="22"/>
          <w:szCs w:val="22"/>
        </w:rPr>
        <w:t>……..</w:t>
      </w:r>
      <w:r w:rsidRPr="00505BF6">
        <w:rPr>
          <w:rFonts w:ascii="Montserrat Light" w:hAnsi="Montserrat Light" w:cstheme="minorHAnsi"/>
          <w:sz w:val="22"/>
          <w:szCs w:val="22"/>
        </w:rPr>
        <w:t>.</w:t>
      </w:r>
      <w:r>
        <w:rPr>
          <w:rFonts w:ascii="Montserrat Light" w:hAnsi="Montserrat Light" w:cstheme="minorHAnsi"/>
          <w:sz w:val="22"/>
          <w:szCs w:val="22"/>
        </w:rPr>
        <w:t>5</w:t>
      </w:r>
    </w:p>
    <w:p w14:paraId="723900E2" w14:textId="77777777"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ab/>
        <w:t>Recommendation 5.……………………………………………………………………………………………………………</w:t>
      </w:r>
      <w:r>
        <w:rPr>
          <w:rFonts w:ascii="Montserrat Light" w:hAnsi="Montserrat Light" w:cstheme="minorHAnsi"/>
          <w:sz w:val="22"/>
          <w:szCs w:val="22"/>
        </w:rPr>
        <w:t>……….</w:t>
      </w:r>
      <w:r w:rsidRPr="00505BF6">
        <w:rPr>
          <w:rFonts w:ascii="Montserrat Light" w:hAnsi="Montserrat Light" w:cstheme="minorHAnsi"/>
          <w:sz w:val="22"/>
          <w:szCs w:val="22"/>
        </w:rPr>
        <w:t>5</w:t>
      </w:r>
    </w:p>
    <w:p w14:paraId="0FE3E068" w14:textId="77777777"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ab/>
        <w:t>Recommendation 6.……………………………………………………………………………………………………………</w:t>
      </w:r>
      <w:r>
        <w:rPr>
          <w:rFonts w:ascii="Montserrat Light" w:hAnsi="Montserrat Light" w:cstheme="minorHAnsi"/>
          <w:sz w:val="22"/>
          <w:szCs w:val="22"/>
        </w:rPr>
        <w:t>………</w:t>
      </w:r>
      <w:r w:rsidRPr="00505BF6">
        <w:rPr>
          <w:rFonts w:ascii="Montserrat Light" w:hAnsi="Montserrat Light" w:cstheme="minorHAnsi"/>
          <w:sz w:val="22"/>
          <w:szCs w:val="22"/>
        </w:rPr>
        <w:t>.5</w:t>
      </w:r>
    </w:p>
    <w:p w14:paraId="3424A476" w14:textId="78A89410"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ab/>
        <w:t>Recommendation 7.……………………………………………………………………………………………………………</w:t>
      </w:r>
      <w:r>
        <w:rPr>
          <w:rFonts w:ascii="Montserrat Light" w:hAnsi="Montserrat Light" w:cstheme="minorHAnsi"/>
          <w:sz w:val="22"/>
          <w:szCs w:val="22"/>
        </w:rPr>
        <w:t>……….5</w:t>
      </w:r>
    </w:p>
    <w:p w14:paraId="7CC622EC" w14:textId="5EB08D48"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ab/>
        <w:t>Recommendation 8.……………………………………………………………………………………………………………</w:t>
      </w:r>
      <w:r>
        <w:rPr>
          <w:rFonts w:ascii="Montserrat Light" w:hAnsi="Montserrat Light" w:cstheme="minorHAnsi"/>
          <w:sz w:val="22"/>
          <w:szCs w:val="22"/>
        </w:rPr>
        <w:t>………6</w:t>
      </w:r>
    </w:p>
    <w:p w14:paraId="5836B2B1" w14:textId="329DC9B8"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ab/>
        <w:t>Recommendation 9.…………………………………………………………………………………………………………</w:t>
      </w:r>
      <w:r w:rsidR="00AD13B1">
        <w:rPr>
          <w:rFonts w:ascii="Montserrat Light" w:hAnsi="Montserrat Light" w:cstheme="minorHAnsi"/>
          <w:sz w:val="22"/>
          <w:szCs w:val="22"/>
        </w:rPr>
        <w:t>...</w:t>
      </w:r>
      <w:r>
        <w:rPr>
          <w:rFonts w:ascii="Montserrat Light" w:hAnsi="Montserrat Light" w:cstheme="minorHAnsi"/>
          <w:sz w:val="22"/>
          <w:szCs w:val="22"/>
        </w:rPr>
        <w:t>……….6</w:t>
      </w:r>
    </w:p>
    <w:p w14:paraId="45720CFD" w14:textId="77777777" w:rsidR="00721398" w:rsidRPr="00505BF6" w:rsidRDefault="00721398" w:rsidP="00721398">
      <w:pPr>
        <w:spacing w:after="160" w:line="259" w:lineRule="auto"/>
        <w:rPr>
          <w:rFonts w:ascii="Montserrat Light" w:hAnsi="Montserrat Light" w:cstheme="minorHAnsi"/>
          <w:sz w:val="32"/>
          <w:szCs w:val="32"/>
        </w:rPr>
      </w:pPr>
    </w:p>
    <w:p w14:paraId="436913D6" w14:textId="77777777" w:rsidR="00721398" w:rsidRPr="00505BF6" w:rsidRDefault="00721398" w:rsidP="00721398">
      <w:pPr>
        <w:spacing w:after="160" w:line="259" w:lineRule="auto"/>
        <w:rPr>
          <w:rFonts w:ascii="Montserrat Light" w:hAnsi="Montserrat Light" w:cstheme="minorHAnsi"/>
          <w:sz w:val="32"/>
          <w:szCs w:val="32"/>
        </w:rPr>
      </w:pPr>
      <w:r w:rsidRPr="00505BF6">
        <w:rPr>
          <w:rFonts w:ascii="Montserrat Light" w:hAnsi="Montserrat Light" w:cstheme="minorHAnsi"/>
          <w:sz w:val="32"/>
          <w:szCs w:val="32"/>
        </w:rPr>
        <w:br w:type="page"/>
      </w:r>
    </w:p>
    <w:p w14:paraId="312ACEFC" w14:textId="77777777" w:rsidR="00721398" w:rsidRPr="00505BF6" w:rsidRDefault="00721398" w:rsidP="00721398">
      <w:pPr>
        <w:spacing w:before="240"/>
        <w:rPr>
          <w:rFonts w:ascii="Montserrat Light" w:hAnsi="Montserrat Light" w:cstheme="minorHAnsi"/>
          <w:sz w:val="32"/>
          <w:szCs w:val="32"/>
        </w:rPr>
      </w:pPr>
      <w:r w:rsidRPr="00505BF6">
        <w:rPr>
          <w:rFonts w:ascii="Montserrat Light" w:hAnsi="Montserrat Light" w:cstheme="minorHAnsi"/>
          <w:sz w:val="32"/>
          <w:szCs w:val="32"/>
        </w:rPr>
        <w:lastRenderedPageBreak/>
        <w:t>Overview</w:t>
      </w:r>
    </w:p>
    <w:p w14:paraId="52537602" w14:textId="77777777" w:rsidR="00721398" w:rsidRPr="00505BF6" w:rsidRDefault="00721398" w:rsidP="00721398">
      <w:pPr>
        <w:spacing w:before="240"/>
        <w:rPr>
          <w:rFonts w:ascii="Montserrat Light" w:hAnsi="Montserrat Light" w:cstheme="minorHAnsi"/>
          <w:sz w:val="22"/>
          <w:szCs w:val="22"/>
        </w:rPr>
      </w:pPr>
      <w:r w:rsidRPr="009A75E3">
        <w:rPr>
          <w:rFonts w:ascii="Montserrat Light" w:hAnsi="Montserrat Light" w:cstheme="minorHAnsi"/>
          <w:sz w:val="22"/>
          <w:szCs w:val="22"/>
        </w:rPr>
        <w:t>The report into</w:t>
      </w:r>
      <w:r w:rsidRPr="00505BF6">
        <w:rPr>
          <w:rFonts w:ascii="Montserrat Light" w:hAnsi="Montserrat Light" w:cstheme="minorHAnsi"/>
          <w:sz w:val="22"/>
          <w:szCs w:val="22"/>
        </w:rPr>
        <w:t xml:space="preserve"> the administration of sports grants </w:t>
      </w:r>
      <w:r w:rsidRPr="009A75E3">
        <w:rPr>
          <w:rFonts w:ascii="Montserrat Light" w:hAnsi="Montserrat Light" w:cstheme="minorHAnsi"/>
          <w:sz w:val="22"/>
          <w:szCs w:val="22"/>
        </w:rPr>
        <w:t>was tabled by</w:t>
      </w:r>
      <w:r w:rsidRPr="00505BF6">
        <w:rPr>
          <w:rFonts w:ascii="Montserrat Light" w:hAnsi="Montserrat Light" w:cstheme="minorHAnsi"/>
          <w:sz w:val="22"/>
          <w:szCs w:val="22"/>
        </w:rPr>
        <w:t xml:space="preserve"> the Senate Select Committee on Administration of Sports Grants</w:t>
      </w:r>
      <w:r w:rsidRPr="009A75E3">
        <w:rPr>
          <w:rFonts w:ascii="Montserrat Light" w:hAnsi="Montserrat Light" w:cstheme="minorHAnsi"/>
          <w:sz w:val="22"/>
          <w:szCs w:val="22"/>
        </w:rPr>
        <w:t xml:space="preserve"> on </w:t>
      </w:r>
      <w:r w:rsidRPr="00505BF6">
        <w:rPr>
          <w:rFonts w:ascii="Montserrat Light" w:hAnsi="Montserrat Light" w:cstheme="minorHAnsi"/>
          <w:sz w:val="22"/>
          <w:szCs w:val="22"/>
        </w:rPr>
        <w:t>18 March 2021</w:t>
      </w:r>
      <w:r w:rsidRPr="009A75E3">
        <w:rPr>
          <w:rFonts w:ascii="Montserrat Light" w:hAnsi="Montserrat Light" w:cstheme="minorHAnsi"/>
          <w:sz w:val="22"/>
          <w:szCs w:val="22"/>
        </w:rPr>
        <w:t>. The Government's</w:t>
      </w:r>
      <w:r w:rsidRPr="00505BF6">
        <w:rPr>
          <w:rFonts w:ascii="Montserrat Light" w:hAnsi="Montserrat Light" w:cstheme="minorHAnsi"/>
          <w:sz w:val="22"/>
          <w:szCs w:val="22"/>
        </w:rPr>
        <w:t xml:space="preserve"> responses to the report's recommendations are below.</w:t>
      </w:r>
    </w:p>
    <w:p w14:paraId="66E30A1C" w14:textId="77777777" w:rsidR="00721398" w:rsidRPr="00505BF6" w:rsidRDefault="00721398" w:rsidP="00721398">
      <w:pPr>
        <w:spacing w:after="160" w:line="259" w:lineRule="auto"/>
        <w:rPr>
          <w:rFonts w:ascii="Montserrat Light" w:hAnsi="Montserrat Light" w:cstheme="minorHAnsi"/>
          <w:sz w:val="22"/>
          <w:szCs w:val="22"/>
        </w:rPr>
      </w:pPr>
      <w:r w:rsidRPr="00505BF6">
        <w:rPr>
          <w:rFonts w:ascii="Montserrat Light" w:hAnsi="Montserrat Light" w:cstheme="minorHAnsi"/>
          <w:sz w:val="22"/>
          <w:szCs w:val="22"/>
        </w:rPr>
        <w:br w:type="page"/>
      </w:r>
    </w:p>
    <w:p w14:paraId="2F07B6C7" w14:textId="77777777" w:rsidR="00721398" w:rsidRPr="00721398" w:rsidRDefault="00721398" w:rsidP="00721398">
      <w:pPr>
        <w:spacing w:before="240"/>
        <w:rPr>
          <w:rFonts w:ascii="Montserrat Light" w:hAnsi="Montserrat Light" w:cstheme="minorHAnsi"/>
          <w:b/>
          <w:bCs/>
          <w:sz w:val="32"/>
          <w:szCs w:val="32"/>
        </w:rPr>
      </w:pPr>
      <w:r w:rsidRPr="00721398">
        <w:rPr>
          <w:rFonts w:ascii="Montserrat Light" w:hAnsi="Montserrat Light" w:cstheme="minorHAnsi"/>
          <w:b/>
          <w:bCs/>
          <w:sz w:val="32"/>
          <w:szCs w:val="32"/>
        </w:rPr>
        <w:lastRenderedPageBreak/>
        <w:t>Australian Government response</w:t>
      </w:r>
    </w:p>
    <w:p w14:paraId="55FBCBA1" w14:textId="26D3B96A" w:rsidR="00721398" w:rsidRDefault="00721398" w:rsidP="00721398">
      <w:pPr>
        <w:spacing w:before="240"/>
        <w:rPr>
          <w:rFonts w:ascii="Montserrat Light" w:hAnsi="Montserrat Light" w:cstheme="minorHAnsi"/>
          <w:sz w:val="22"/>
          <w:szCs w:val="22"/>
        </w:rPr>
      </w:pPr>
      <w:r w:rsidRPr="00721398">
        <w:rPr>
          <w:rFonts w:ascii="Montserrat Light" w:hAnsi="Montserrat Light" w:cstheme="minorHAnsi"/>
          <w:sz w:val="22"/>
          <w:szCs w:val="22"/>
        </w:rPr>
        <w:t xml:space="preserve">The Australian Government’s response to </w:t>
      </w:r>
      <w:r>
        <w:rPr>
          <w:rFonts w:ascii="Montserrat Light" w:hAnsi="Montserrat Light" w:cstheme="minorHAnsi"/>
          <w:sz w:val="22"/>
          <w:szCs w:val="22"/>
        </w:rPr>
        <w:t xml:space="preserve">the </w:t>
      </w:r>
      <w:r w:rsidRPr="00721398">
        <w:rPr>
          <w:rFonts w:ascii="Montserrat Light" w:hAnsi="Montserrat Light" w:cstheme="minorHAnsi"/>
          <w:sz w:val="22"/>
          <w:szCs w:val="22"/>
        </w:rPr>
        <w:t>Select Committee on Administration of Sports Grants is</w:t>
      </w:r>
      <w:r>
        <w:rPr>
          <w:rFonts w:ascii="Montserrat Light" w:hAnsi="Montserrat Light" w:cstheme="minorHAnsi"/>
          <w:sz w:val="22"/>
          <w:szCs w:val="22"/>
        </w:rPr>
        <w:t xml:space="preserve"> </w:t>
      </w:r>
      <w:r w:rsidRPr="00721398">
        <w:rPr>
          <w:rFonts w:ascii="Montserrat Light" w:hAnsi="Montserrat Light" w:cstheme="minorHAnsi"/>
          <w:sz w:val="22"/>
          <w:szCs w:val="22"/>
        </w:rPr>
        <w:t>set out below.</w:t>
      </w:r>
    </w:p>
    <w:p w14:paraId="0537DB1F" w14:textId="77777777" w:rsidR="00721398" w:rsidRDefault="00721398" w:rsidP="00721398">
      <w:pPr>
        <w:spacing w:before="240"/>
        <w:rPr>
          <w:rFonts w:ascii="Montserrat Light" w:hAnsi="Montserrat Light" w:cstheme="minorHAnsi"/>
          <w:sz w:val="22"/>
          <w:szCs w:val="22"/>
        </w:rPr>
      </w:pPr>
    </w:p>
    <w:p w14:paraId="684CCD0C" w14:textId="77777777" w:rsidR="00721398" w:rsidRPr="00505BF6" w:rsidRDefault="00721398" w:rsidP="00721398">
      <w:pPr>
        <w:spacing w:before="240"/>
        <w:rPr>
          <w:rFonts w:ascii="Montserrat Light" w:hAnsi="Montserrat Light" w:cstheme="minorHAnsi"/>
          <w:sz w:val="22"/>
          <w:szCs w:val="22"/>
        </w:rPr>
      </w:pPr>
    </w:p>
    <w:tbl>
      <w:tblPr>
        <w:tblStyle w:val="TableGrid"/>
        <w:tblW w:w="0" w:type="auto"/>
        <w:tblLook w:val="04A0" w:firstRow="1" w:lastRow="0" w:firstColumn="1" w:lastColumn="0" w:noHBand="0" w:noVBand="1"/>
      </w:tblPr>
      <w:tblGrid>
        <w:gridCol w:w="9016"/>
      </w:tblGrid>
      <w:tr w:rsidR="00721398" w:rsidRPr="00505BF6" w14:paraId="539FA162" w14:textId="77777777" w:rsidTr="0087511A">
        <w:tc>
          <w:tcPr>
            <w:tcW w:w="9016" w:type="dxa"/>
            <w:tcBorders>
              <w:top w:val="single" w:sz="4" w:space="0" w:color="auto"/>
              <w:left w:val="single" w:sz="4" w:space="0" w:color="auto"/>
              <w:bottom w:val="nil"/>
              <w:right w:val="single" w:sz="4" w:space="0" w:color="auto"/>
            </w:tcBorders>
            <w:vAlign w:val="center"/>
          </w:tcPr>
          <w:p w14:paraId="37BFC970" w14:textId="77777777" w:rsidR="00721398" w:rsidRPr="00721398" w:rsidRDefault="00721398" w:rsidP="0087511A">
            <w:pPr>
              <w:spacing w:after="120"/>
              <w:rPr>
                <w:rFonts w:ascii="Montserrat Light" w:hAnsi="Montserrat Light" w:cstheme="minorHAnsi"/>
                <w:b/>
                <w:bCs/>
                <w:sz w:val="28"/>
                <w:szCs w:val="28"/>
              </w:rPr>
            </w:pPr>
            <w:r w:rsidRPr="00721398">
              <w:rPr>
                <w:rFonts w:ascii="Montserrat Light" w:hAnsi="Montserrat Light" w:cstheme="minorHAnsi"/>
                <w:b/>
                <w:bCs/>
                <w:sz w:val="28"/>
                <w:szCs w:val="28"/>
              </w:rPr>
              <w:t>Recommendation 1</w:t>
            </w:r>
          </w:p>
        </w:tc>
      </w:tr>
      <w:tr w:rsidR="00721398" w:rsidRPr="00505BF6" w14:paraId="2B08D5D6" w14:textId="77777777" w:rsidTr="0087511A">
        <w:tc>
          <w:tcPr>
            <w:tcW w:w="9016" w:type="dxa"/>
            <w:tcBorders>
              <w:top w:val="nil"/>
            </w:tcBorders>
            <w:shd w:val="clear" w:color="auto" w:fill="E7E6E6" w:themeFill="background2"/>
          </w:tcPr>
          <w:p w14:paraId="2DFF0252" w14:textId="77777777" w:rsidR="00721398" w:rsidRPr="00505BF6" w:rsidRDefault="00721398" w:rsidP="0087511A">
            <w:pPr>
              <w:spacing w:after="120"/>
              <w:rPr>
                <w:rFonts w:ascii="Montserrat Light" w:hAnsi="Montserrat Light" w:cstheme="minorHAnsi"/>
                <w:sz w:val="22"/>
                <w:szCs w:val="22"/>
              </w:rPr>
            </w:pPr>
            <w:r w:rsidRPr="00505BF6">
              <w:rPr>
                <w:rFonts w:ascii="Montserrat Light" w:hAnsi="Montserrat Light" w:cstheme="minorHAnsi"/>
                <w:sz w:val="22"/>
                <w:szCs w:val="22"/>
              </w:rPr>
              <w:t>The committee recommends that Sport Australia significantly improve communication with applicants, both successful and unsuccessful, and ensure clear and timely reasons for decisions are provided.</w:t>
            </w:r>
          </w:p>
        </w:tc>
      </w:tr>
    </w:tbl>
    <w:p w14:paraId="0D00489D" w14:textId="77777777"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The Government notes the recommendation. However, given the passage of time since this report was tabled, a substantive Government response is no longer appropriate.</w:t>
      </w:r>
    </w:p>
    <w:p w14:paraId="5EEE68A7" w14:textId="77777777" w:rsidR="00721398" w:rsidRPr="00505BF6" w:rsidRDefault="00721398" w:rsidP="00721398">
      <w:pPr>
        <w:spacing w:before="240"/>
        <w:rPr>
          <w:rFonts w:ascii="Montserrat Light" w:hAnsi="Montserrat Light" w:cstheme="minorHAnsi"/>
          <w:sz w:val="22"/>
          <w:szCs w:val="22"/>
        </w:rPr>
      </w:pPr>
    </w:p>
    <w:tbl>
      <w:tblPr>
        <w:tblStyle w:val="TableGrid"/>
        <w:tblW w:w="0" w:type="auto"/>
        <w:tblLook w:val="04A0" w:firstRow="1" w:lastRow="0" w:firstColumn="1" w:lastColumn="0" w:noHBand="0" w:noVBand="1"/>
      </w:tblPr>
      <w:tblGrid>
        <w:gridCol w:w="9016"/>
      </w:tblGrid>
      <w:tr w:rsidR="00721398" w:rsidRPr="00505BF6" w14:paraId="3F0587C4" w14:textId="77777777" w:rsidTr="0087511A">
        <w:tc>
          <w:tcPr>
            <w:tcW w:w="9016" w:type="dxa"/>
            <w:tcBorders>
              <w:top w:val="single" w:sz="4" w:space="0" w:color="auto"/>
              <w:left w:val="single" w:sz="4" w:space="0" w:color="auto"/>
              <w:bottom w:val="nil"/>
              <w:right w:val="single" w:sz="4" w:space="0" w:color="auto"/>
            </w:tcBorders>
            <w:vAlign w:val="center"/>
          </w:tcPr>
          <w:p w14:paraId="7B31C2A7" w14:textId="77777777" w:rsidR="00721398" w:rsidRPr="00721398" w:rsidRDefault="00721398" w:rsidP="0087511A">
            <w:pPr>
              <w:spacing w:before="120" w:after="120"/>
              <w:rPr>
                <w:rFonts w:ascii="Montserrat Light" w:hAnsi="Montserrat Light" w:cstheme="minorHAnsi"/>
                <w:b/>
                <w:bCs/>
                <w:sz w:val="28"/>
                <w:szCs w:val="28"/>
              </w:rPr>
            </w:pPr>
            <w:r w:rsidRPr="00721398">
              <w:rPr>
                <w:rFonts w:ascii="Montserrat Light" w:hAnsi="Montserrat Light" w:cstheme="minorHAnsi"/>
                <w:b/>
                <w:bCs/>
                <w:sz w:val="28"/>
                <w:szCs w:val="28"/>
              </w:rPr>
              <w:t>Recommendation 2</w:t>
            </w:r>
          </w:p>
        </w:tc>
      </w:tr>
      <w:tr w:rsidR="00721398" w:rsidRPr="00505BF6" w14:paraId="03FD4CC8" w14:textId="77777777" w:rsidTr="0087511A">
        <w:tc>
          <w:tcPr>
            <w:tcW w:w="9016" w:type="dxa"/>
            <w:tcBorders>
              <w:top w:val="nil"/>
            </w:tcBorders>
            <w:shd w:val="clear" w:color="auto" w:fill="E7E6E6" w:themeFill="background2"/>
          </w:tcPr>
          <w:p w14:paraId="523630DC" w14:textId="77777777" w:rsidR="00721398" w:rsidRPr="00505BF6" w:rsidRDefault="00721398" w:rsidP="0087511A">
            <w:pPr>
              <w:spacing w:before="120" w:after="120"/>
              <w:rPr>
                <w:rFonts w:ascii="Montserrat Light" w:hAnsi="Montserrat Light" w:cstheme="minorHAnsi"/>
                <w:sz w:val="22"/>
                <w:szCs w:val="22"/>
              </w:rPr>
            </w:pPr>
            <w:r w:rsidRPr="00505BF6">
              <w:rPr>
                <w:rFonts w:ascii="Montserrat Light" w:hAnsi="Montserrat Light" w:cstheme="minorHAnsi"/>
                <w:sz w:val="22"/>
                <w:szCs w:val="22"/>
              </w:rPr>
              <w:t xml:space="preserve">The committee recommends the Australian Government immediately fund in full all projects that were assessed as meritorious and recommended by </w:t>
            </w:r>
            <w:proofErr w:type="gramStart"/>
            <w:r w:rsidRPr="00505BF6">
              <w:rPr>
                <w:rFonts w:ascii="Montserrat Light" w:hAnsi="Montserrat Light" w:cstheme="minorHAnsi"/>
                <w:sz w:val="22"/>
                <w:szCs w:val="22"/>
              </w:rPr>
              <w:t>Sport Australia, but</w:t>
            </w:r>
            <w:proofErr w:type="gramEnd"/>
            <w:r w:rsidRPr="00505BF6">
              <w:rPr>
                <w:rFonts w:ascii="Montserrat Light" w:hAnsi="Montserrat Light" w:cstheme="minorHAnsi"/>
                <w:sz w:val="22"/>
                <w:szCs w:val="22"/>
              </w:rPr>
              <w:t xml:space="preserve"> dismissed in the final ministerial funding decisions.</w:t>
            </w:r>
          </w:p>
        </w:tc>
      </w:tr>
    </w:tbl>
    <w:p w14:paraId="27773481" w14:textId="77777777"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The Government notes the recommendation. However, given the passage of time since this report was tabled, a substantive Government response is no longer appropriate.</w:t>
      </w:r>
    </w:p>
    <w:p w14:paraId="2325F3E9" w14:textId="77777777" w:rsidR="00721398" w:rsidRPr="00505BF6" w:rsidRDefault="00721398" w:rsidP="00721398">
      <w:pPr>
        <w:spacing w:before="240"/>
        <w:rPr>
          <w:rFonts w:ascii="Montserrat Light" w:hAnsi="Montserrat Light" w:cstheme="minorHAnsi"/>
          <w:sz w:val="22"/>
          <w:szCs w:val="22"/>
        </w:rPr>
      </w:pPr>
    </w:p>
    <w:tbl>
      <w:tblPr>
        <w:tblStyle w:val="TableGrid"/>
        <w:tblW w:w="0" w:type="auto"/>
        <w:tblLook w:val="04A0" w:firstRow="1" w:lastRow="0" w:firstColumn="1" w:lastColumn="0" w:noHBand="0" w:noVBand="1"/>
      </w:tblPr>
      <w:tblGrid>
        <w:gridCol w:w="9016"/>
      </w:tblGrid>
      <w:tr w:rsidR="00721398" w:rsidRPr="00505BF6" w14:paraId="77C81F23" w14:textId="77777777" w:rsidTr="0087511A">
        <w:tc>
          <w:tcPr>
            <w:tcW w:w="9016" w:type="dxa"/>
            <w:tcBorders>
              <w:top w:val="single" w:sz="4" w:space="0" w:color="auto"/>
              <w:left w:val="single" w:sz="4" w:space="0" w:color="auto"/>
              <w:bottom w:val="nil"/>
              <w:right w:val="single" w:sz="4" w:space="0" w:color="auto"/>
            </w:tcBorders>
            <w:vAlign w:val="center"/>
          </w:tcPr>
          <w:p w14:paraId="020AEA38" w14:textId="77777777" w:rsidR="00721398" w:rsidRPr="00721398" w:rsidRDefault="00721398" w:rsidP="0087511A">
            <w:pPr>
              <w:spacing w:before="120" w:after="120"/>
              <w:rPr>
                <w:rFonts w:ascii="Montserrat Light" w:hAnsi="Montserrat Light" w:cstheme="minorHAnsi"/>
                <w:b/>
                <w:bCs/>
                <w:sz w:val="28"/>
                <w:szCs w:val="28"/>
              </w:rPr>
            </w:pPr>
            <w:r w:rsidRPr="00721398">
              <w:rPr>
                <w:rFonts w:ascii="Montserrat Light" w:hAnsi="Montserrat Light" w:cstheme="minorHAnsi"/>
                <w:b/>
                <w:bCs/>
                <w:sz w:val="28"/>
                <w:szCs w:val="28"/>
              </w:rPr>
              <w:t>Recommendation 3</w:t>
            </w:r>
          </w:p>
        </w:tc>
      </w:tr>
      <w:tr w:rsidR="00721398" w:rsidRPr="00505BF6" w14:paraId="1C2ED107" w14:textId="77777777" w:rsidTr="0087511A">
        <w:tc>
          <w:tcPr>
            <w:tcW w:w="9016" w:type="dxa"/>
            <w:tcBorders>
              <w:top w:val="nil"/>
            </w:tcBorders>
            <w:shd w:val="clear" w:color="auto" w:fill="E7E6E6" w:themeFill="background2"/>
          </w:tcPr>
          <w:p w14:paraId="535F75C8" w14:textId="77777777" w:rsidR="00721398" w:rsidRPr="00505BF6" w:rsidRDefault="00721398" w:rsidP="0087511A">
            <w:pPr>
              <w:spacing w:before="120" w:after="120"/>
              <w:rPr>
                <w:rFonts w:ascii="Montserrat Light" w:hAnsi="Montserrat Light" w:cstheme="minorHAnsi"/>
                <w:sz w:val="22"/>
                <w:szCs w:val="22"/>
              </w:rPr>
            </w:pPr>
            <w:r w:rsidRPr="00505BF6">
              <w:rPr>
                <w:rFonts w:ascii="Montserrat Light" w:hAnsi="Montserrat Light" w:cstheme="minorHAnsi"/>
                <w:sz w:val="22"/>
                <w:szCs w:val="22"/>
              </w:rPr>
              <w:t>The committee recommends the Australian Government develop and implement a coordinated national policy framework for community sport infrastructure, to facilitate:</w:t>
            </w:r>
          </w:p>
          <w:p w14:paraId="10365200" w14:textId="77777777" w:rsidR="00721398" w:rsidRPr="00505BF6" w:rsidRDefault="00721398" w:rsidP="0087511A">
            <w:pPr>
              <w:pStyle w:val="ListParagraph"/>
              <w:numPr>
                <w:ilvl w:val="0"/>
                <w:numId w:val="1"/>
              </w:numPr>
              <w:spacing w:before="120" w:after="120"/>
              <w:rPr>
                <w:rFonts w:ascii="Montserrat Light" w:hAnsi="Montserrat Light" w:cstheme="minorHAnsi"/>
                <w:sz w:val="22"/>
                <w:szCs w:val="22"/>
              </w:rPr>
            </w:pPr>
            <w:r w:rsidRPr="00505BF6">
              <w:rPr>
                <w:rFonts w:ascii="Montserrat Light" w:hAnsi="Montserrat Light" w:cstheme="minorHAnsi"/>
                <w:sz w:val="22"/>
                <w:szCs w:val="22"/>
              </w:rPr>
              <w:t xml:space="preserve">greater collaboration between community sport agencies at Commonwealth, state and local levels for community sports infrastructure </w:t>
            </w:r>
            <w:proofErr w:type="gramStart"/>
            <w:r w:rsidRPr="00505BF6">
              <w:rPr>
                <w:rFonts w:ascii="Montserrat Light" w:hAnsi="Montserrat Light" w:cstheme="minorHAnsi"/>
                <w:sz w:val="22"/>
                <w:szCs w:val="22"/>
              </w:rPr>
              <w:t>programs;</w:t>
            </w:r>
            <w:proofErr w:type="gramEnd"/>
            <w:r w:rsidRPr="00505BF6">
              <w:rPr>
                <w:rFonts w:ascii="Montserrat Light" w:hAnsi="Montserrat Light" w:cstheme="minorHAnsi"/>
                <w:sz w:val="22"/>
                <w:szCs w:val="22"/>
              </w:rPr>
              <w:t xml:space="preserve"> </w:t>
            </w:r>
          </w:p>
          <w:p w14:paraId="0EF48366" w14:textId="77777777" w:rsidR="00721398" w:rsidRPr="00505BF6" w:rsidRDefault="00721398" w:rsidP="0087511A">
            <w:pPr>
              <w:pStyle w:val="ListParagraph"/>
              <w:numPr>
                <w:ilvl w:val="0"/>
                <w:numId w:val="1"/>
              </w:numPr>
              <w:spacing w:before="120" w:after="120"/>
              <w:rPr>
                <w:rFonts w:ascii="Montserrat Light" w:hAnsi="Montserrat Light" w:cstheme="minorHAnsi"/>
                <w:sz w:val="22"/>
                <w:szCs w:val="22"/>
              </w:rPr>
            </w:pPr>
            <w:r w:rsidRPr="00505BF6">
              <w:rPr>
                <w:rFonts w:ascii="Montserrat Light" w:hAnsi="Montserrat Light" w:cstheme="minorHAnsi"/>
                <w:sz w:val="22"/>
                <w:szCs w:val="22"/>
              </w:rPr>
              <w:t>a streamlined approach to administering community sports grants schemes, including a process for notifying all community sports clubs and organisations of opportunities to apply for grants and other support; and</w:t>
            </w:r>
          </w:p>
          <w:p w14:paraId="556198C6" w14:textId="77777777" w:rsidR="00721398" w:rsidRPr="00505BF6" w:rsidRDefault="00721398" w:rsidP="0087511A">
            <w:pPr>
              <w:pStyle w:val="ListParagraph"/>
              <w:numPr>
                <w:ilvl w:val="0"/>
                <w:numId w:val="1"/>
              </w:numPr>
              <w:spacing w:before="120" w:after="120"/>
              <w:rPr>
                <w:rFonts w:ascii="Montserrat Light" w:hAnsi="Montserrat Light" w:cstheme="minorHAnsi"/>
                <w:sz w:val="22"/>
                <w:szCs w:val="22"/>
              </w:rPr>
            </w:pPr>
            <w:r w:rsidRPr="00505BF6">
              <w:rPr>
                <w:rFonts w:ascii="Montserrat Light" w:hAnsi="Montserrat Light" w:cstheme="minorHAnsi"/>
                <w:sz w:val="22"/>
                <w:szCs w:val="22"/>
              </w:rPr>
              <w:t>the sharing of information from state facility audits and other sources to underpin a coordinated, longer-term process based on an audit of needs rather than the current ad hoc approach by different jurisdictions.</w:t>
            </w:r>
          </w:p>
        </w:tc>
      </w:tr>
    </w:tbl>
    <w:p w14:paraId="4B15BF00" w14:textId="77777777"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The Government notes the recommendation. However, given the passage of time since this report was tabled, a substantive Government response is no longer appropriate.</w:t>
      </w:r>
    </w:p>
    <w:p w14:paraId="1C4D4B74" w14:textId="77777777" w:rsidR="00721398" w:rsidRPr="00505BF6" w:rsidRDefault="00721398" w:rsidP="00721398">
      <w:pPr>
        <w:spacing w:before="240"/>
        <w:rPr>
          <w:rFonts w:ascii="Montserrat Light" w:hAnsi="Montserrat Light" w:cstheme="minorHAnsi"/>
          <w:sz w:val="22"/>
          <w:szCs w:val="22"/>
        </w:rPr>
      </w:pPr>
    </w:p>
    <w:tbl>
      <w:tblPr>
        <w:tblStyle w:val="TableGrid"/>
        <w:tblW w:w="0" w:type="auto"/>
        <w:tblLook w:val="04A0" w:firstRow="1" w:lastRow="0" w:firstColumn="1" w:lastColumn="0" w:noHBand="0" w:noVBand="1"/>
      </w:tblPr>
      <w:tblGrid>
        <w:gridCol w:w="9016"/>
      </w:tblGrid>
      <w:tr w:rsidR="00721398" w:rsidRPr="00505BF6" w14:paraId="2B6FB55D" w14:textId="77777777" w:rsidTr="0087511A">
        <w:tc>
          <w:tcPr>
            <w:tcW w:w="9016" w:type="dxa"/>
            <w:tcBorders>
              <w:top w:val="single" w:sz="4" w:space="0" w:color="auto"/>
              <w:left w:val="single" w:sz="4" w:space="0" w:color="auto"/>
              <w:bottom w:val="nil"/>
              <w:right w:val="single" w:sz="4" w:space="0" w:color="auto"/>
            </w:tcBorders>
            <w:vAlign w:val="center"/>
          </w:tcPr>
          <w:p w14:paraId="5C545C8F" w14:textId="77777777" w:rsidR="00721398" w:rsidRPr="00721398" w:rsidRDefault="00721398" w:rsidP="0087511A">
            <w:pPr>
              <w:spacing w:before="120" w:after="120"/>
              <w:rPr>
                <w:rFonts w:ascii="Montserrat Light" w:hAnsi="Montserrat Light" w:cstheme="minorHAnsi"/>
                <w:b/>
                <w:bCs/>
                <w:sz w:val="28"/>
                <w:szCs w:val="28"/>
              </w:rPr>
            </w:pPr>
            <w:r w:rsidRPr="00721398">
              <w:rPr>
                <w:rFonts w:ascii="Montserrat Light" w:hAnsi="Montserrat Light" w:cstheme="minorHAnsi"/>
                <w:b/>
                <w:bCs/>
                <w:sz w:val="28"/>
                <w:szCs w:val="28"/>
              </w:rPr>
              <w:lastRenderedPageBreak/>
              <w:t>Recommendation 4</w:t>
            </w:r>
          </w:p>
        </w:tc>
      </w:tr>
      <w:tr w:rsidR="00721398" w:rsidRPr="00505BF6" w14:paraId="09C1882F" w14:textId="77777777" w:rsidTr="0087511A">
        <w:tc>
          <w:tcPr>
            <w:tcW w:w="9016" w:type="dxa"/>
            <w:tcBorders>
              <w:top w:val="nil"/>
            </w:tcBorders>
            <w:shd w:val="clear" w:color="auto" w:fill="E7E6E6" w:themeFill="background2"/>
          </w:tcPr>
          <w:p w14:paraId="778D7B56" w14:textId="77777777" w:rsidR="00721398" w:rsidRPr="00505BF6" w:rsidRDefault="00721398" w:rsidP="0087511A">
            <w:pPr>
              <w:spacing w:before="120" w:after="120"/>
              <w:rPr>
                <w:rFonts w:ascii="Montserrat Light" w:hAnsi="Montserrat Light" w:cstheme="minorHAnsi"/>
                <w:sz w:val="22"/>
                <w:szCs w:val="22"/>
              </w:rPr>
            </w:pPr>
            <w:r w:rsidRPr="00505BF6">
              <w:rPr>
                <w:rFonts w:ascii="Montserrat Light" w:hAnsi="Montserrat Light" w:cstheme="minorHAnsi"/>
                <w:sz w:val="22"/>
                <w:szCs w:val="22"/>
              </w:rPr>
              <w:t xml:space="preserve">The committee recommends that the </w:t>
            </w:r>
            <w:r w:rsidRPr="00505BF6">
              <w:rPr>
                <w:rFonts w:ascii="Montserrat Light" w:hAnsi="Montserrat Light" w:cstheme="minorHAnsi"/>
                <w:i/>
                <w:iCs/>
                <w:sz w:val="22"/>
                <w:szCs w:val="22"/>
              </w:rPr>
              <w:t>Australian Sports Commission Act 1989</w:t>
            </w:r>
            <w:r w:rsidRPr="00505BF6">
              <w:rPr>
                <w:rFonts w:ascii="Montserrat Light" w:hAnsi="Montserrat Light" w:cstheme="minorHAnsi"/>
                <w:sz w:val="22"/>
                <w:szCs w:val="22"/>
              </w:rPr>
              <w:t xml:space="preserve"> be reviewed to clarify the authority of the minister in relation to grant approvals. The committee also recommends the Australian Government consider a broader review of other relevant statutory bodies and agencies with the power to grant funds.</w:t>
            </w:r>
          </w:p>
        </w:tc>
      </w:tr>
    </w:tbl>
    <w:p w14:paraId="609222F4" w14:textId="77777777"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The Government notes the recommendation. However, given the passage of time since this report was tabled, a substantive Government response is no longer appropriate.</w:t>
      </w:r>
    </w:p>
    <w:p w14:paraId="6153C71A" w14:textId="77777777" w:rsidR="00721398" w:rsidRPr="00505BF6" w:rsidRDefault="00721398" w:rsidP="00721398">
      <w:pPr>
        <w:spacing w:before="240"/>
        <w:rPr>
          <w:rFonts w:ascii="Montserrat Light" w:hAnsi="Montserrat Light" w:cstheme="minorHAnsi"/>
          <w:sz w:val="22"/>
          <w:szCs w:val="22"/>
        </w:rPr>
      </w:pPr>
    </w:p>
    <w:tbl>
      <w:tblPr>
        <w:tblStyle w:val="TableGrid"/>
        <w:tblW w:w="0" w:type="auto"/>
        <w:tblLook w:val="04A0" w:firstRow="1" w:lastRow="0" w:firstColumn="1" w:lastColumn="0" w:noHBand="0" w:noVBand="1"/>
      </w:tblPr>
      <w:tblGrid>
        <w:gridCol w:w="9016"/>
      </w:tblGrid>
      <w:tr w:rsidR="00721398" w:rsidRPr="00505BF6" w14:paraId="2B0E1A9F" w14:textId="77777777" w:rsidTr="0087511A">
        <w:tc>
          <w:tcPr>
            <w:tcW w:w="9016" w:type="dxa"/>
            <w:tcBorders>
              <w:top w:val="single" w:sz="4" w:space="0" w:color="auto"/>
              <w:left w:val="single" w:sz="4" w:space="0" w:color="auto"/>
              <w:bottom w:val="nil"/>
              <w:right w:val="single" w:sz="4" w:space="0" w:color="auto"/>
            </w:tcBorders>
            <w:vAlign w:val="center"/>
          </w:tcPr>
          <w:p w14:paraId="660A0FD4" w14:textId="77777777" w:rsidR="00721398" w:rsidRPr="00721398" w:rsidRDefault="00721398" w:rsidP="0087511A">
            <w:pPr>
              <w:spacing w:before="120" w:after="120"/>
              <w:rPr>
                <w:rFonts w:ascii="Montserrat Light" w:hAnsi="Montserrat Light" w:cstheme="minorHAnsi"/>
                <w:b/>
                <w:bCs/>
                <w:sz w:val="28"/>
                <w:szCs w:val="28"/>
              </w:rPr>
            </w:pPr>
            <w:r w:rsidRPr="00721398">
              <w:rPr>
                <w:rFonts w:ascii="Montserrat Light" w:hAnsi="Montserrat Light" w:cstheme="minorHAnsi"/>
                <w:b/>
                <w:bCs/>
                <w:sz w:val="28"/>
                <w:szCs w:val="28"/>
              </w:rPr>
              <w:t>Recommendation 5</w:t>
            </w:r>
          </w:p>
        </w:tc>
      </w:tr>
      <w:tr w:rsidR="00721398" w:rsidRPr="00505BF6" w14:paraId="06A2A609" w14:textId="77777777" w:rsidTr="0087511A">
        <w:tc>
          <w:tcPr>
            <w:tcW w:w="9016" w:type="dxa"/>
            <w:tcBorders>
              <w:top w:val="nil"/>
            </w:tcBorders>
            <w:shd w:val="clear" w:color="auto" w:fill="E7E6E6" w:themeFill="background2"/>
          </w:tcPr>
          <w:p w14:paraId="57202119" w14:textId="77777777" w:rsidR="00721398" w:rsidRPr="00505BF6" w:rsidRDefault="00721398" w:rsidP="0087511A">
            <w:pPr>
              <w:spacing w:before="120" w:after="120"/>
              <w:rPr>
                <w:rFonts w:ascii="Montserrat Light" w:hAnsi="Montserrat Light" w:cstheme="minorHAnsi"/>
                <w:sz w:val="22"/>
                <w:szCs w:val="22"/>
              </w:rPr>
            </w:pPr>
            <w:r w:rsidRPr="00505BF6">
              <w:rPr>
                <w:rFonts w:ascii="Montserrat Light" w:hAnsi="Montserrat Light" w:cstheme="minorHAnsi"/>
                <w:sz w:val="22"/>
                <w:szCs w:val="22"/>
              </w:rPr>
              <w:t>The committee recommends the Australian Sports Commission (ASC) make governance training mandatory for the ASC Board and all officers involved in grant administration within Sport Australia to ensure they are cognisant of their powers, responsibilities and duties under law.</w:t>
            </w:r>
          </w:p>
        </w:tc>
      </w:tr>
    </w:tbl>
    <w:p w14:paraId="28C8549A" w14:textId="77777777"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The Government notes the recommendation. However, given the passage of time since this report was tabled, a substantive Government response is no longer appropriate.</w:t>
      </w:r>
    </w:p>
    <w:p w14:paraId="28626DAA" w14:textId="77777777" w:rsidR="00721398" w:rsidRPr="00505BF6" w:rsidRDefault="00721398" w:rsidP="00721398">
      <w:pPr>
        <w:spacing w:before="240"/>
        <w:rPr>
          <w:rFonts w:ascii="Montserrat Light" w:hAnsi="Montserrat Light" w:cstheme="minorHAnsi"/>
          <w:sz w:val="22"/>
          <w:szCs w:val="22"/>
        </w:rPr>
      </w:pPr>
    </w:p>
    <w:tbl>
      <w:tblPr>
        <w:tblStyle w:val="TableGrid"/>
        <w:tblW w:w="0" w:type="auto"/>
        <w:tblLook w:val="04A0" w:firstRow="1" w:lastRow="0" w:firstColumn="1" w:lastColumn="0" w:noHBand="0" w:noVBand="1"/>
      </w:tblPr>
      <w:tblGrid>
        <w:gridCol w:w="9016"/>
      </w:tblGrid>
      <w:tr w:rsidR="00721398" w:rsidRPr="00505BF6" w14:paraId="59F788B4" w14:textId="77777777" w:rsidTr="0087511A">
        <w:tc>
          <w:tcPr>
            <w:tcW w:w="9016" w:type="dxa"/>
            <w:tcBorders>
              <w:top w:val="single" w:sz="4" w:space="0" w:color="auto"/>
              <w:left w:val="single" w:sz="4" w:space="0" w:color="auto"/>
              <w:bottom w:val="nil"/>
              <w:right w:val="single" w:sz="4" w:space="0" w:color="auto"/>
            </w:tcBorders>
            <w:vAlign w:val="center"/>
          </w:tcPr>
          <w:p w14:paraId="6315E4CD" w14:textId="77777777" w:rsidR="00721398" w:rsidRPr="00721398" w:rsidRDefault="00721398" w:rsidP="0087511A">
            <w:pPr>
              <w:spacing w:before="120" w:after="120"/>
              <w:rPr>
                <w:rFonts w:ascii="Montserrat Light" w:hAnsi="Montserrat Light" w:cstheme="minorHAnsi"/>
                <w:b/>
                <w:bCs/>
                <w:sz w:val="28"/>
                <w:szCs w:val="28"/>
              </w:rPr>
            </w:pPr>
            <w:r w:rsidRPr="00721398">
              <w:rPr>
                <w:rFonts w:ascii="Montserrat Light" w:hAnsi="Montserrat Light" w:cstheme="minorHAnsi"/>
                <w:b/>
                <w:bCs/>
                <w:sz w:val="28"/>
                <w:szCs w:val="28"/>
              </w:rPr>
              <w:t>Recommendation 6</w:t>
            </w:r>
          </w:p>
        </w:tc>
      </w:tr>
      <w:tr w:rsidR="00721398" w:rsidRPr="00505BF6" w14:paraId="3D8CCD80" w14:textId="77777777" w:rsidTr="0087511A">
        <w:tc>
          <w:tcPr>
            <w:tcW w:w="9016" w:type="dxa"/>
            <w:tcBorders>
              <w:top w:val="nil"/>
            </w:tcBorders>
            <w:shd w:val="clear" w:color="auto" w:fill="E7E6E6" w:themeFill="background2"/>
          </w:tcPr>
          <w:p w14:paraId="08444161" w14:textId="77777777" w:rsidR="00721398" w:rsidRPr="00505BF6" w:rsidRDefault="00721398" w:rsidP="0087511A">
            <w:pPr>
              <w:spacing w:before="120" w:after="120"/>
              <w:rPr>
                <w:rFonts w:ascii="Montserrat Light" w:hAnsi="Montserrat Light" w:cstheme="minorHAnsi"/>
                <w:sz w:val="22"/>
                <w:szCs w:val="22"/>
              </w:rPr>
            </w:pPr>
            <w:r w:rsidRPr="00505BF6">
              <w:rPr>
                <w:rFonts w:ascii="Montserrat Light" w:hAnsi="Montserrat Light" w:cstheme="minorHAnsi"/>
                <w:sz w:val="22"/>
                <w:szCs w:val="22"/>
              </w:rPr>
              <w:t>The committee recommends that the Prime Minister provide a full explanation to the Parliament of the role he, his office, and if applicable, Liberal and/or National Campaign Headquarters played in the allocation of grants under the CSIG program.</w:t>
            </w:r>
          </w:p>
        </w:tc>
      </w:tr>
    </w:tbl>
    <w:p w14:paraId="5DB4883B" w14:textId="77777777"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The Government notes the recommendation. However, given the passage of time since this report was tabled, a substantive Government response is no longer appropriate.</w:t>
      </w:r>
    </w:p>
    <w:p w14:paraId="71DB2C60" w14:textId="77777777" w:rsidR="00721398" w:rsidRPr="00505BF6" w:rsidRDefault="00721398" w:rsidP="00721398">
      <w:pPr>
        <w:spacing w:before="240"/>
        <w:rPr>
          <w:rFonts w:ascii="Montserrat Light" w:hAnsi="Montserrat Light" w:cstheme="minorHAnsi"/>
          <w:sz w:val="22"/>
          <w:szCs w:val="22"/>
        </w:rPr>
      </w:pPr>
    </w:p>
    <w:tbl>
      <w:tblPr>
        <w:tblStyle w:val="TableGrid"/>
        <w:tblW w:w="0" w:type="auto"/>
        <w:tblLook w:val="04A0" w:firstRow="1" w:lastRow="0" w:firstColumn="1" w:lastColumn="0" w:noHBand="0" w:noVBand="1"/>
      </w:tblPr>
      <w:tblGrid>
        <w:gridCol w:w="9016"/>
      </w:tblGrid>
      <w:tr w:rsidR="00721398" w:rsidRPr="00505BF6" w14:paraId="0DE18D08" w14:textId="77777777" w:rsidTr="0087511A">
        <w:tc>
          <w:tcPr>
            <w:tcW w:w="9016" w:type="dxa"/>
            <w:tcBorders>
              <w:top w:val="single" w:sz="4" w:space="0" w:color="auto"/>
              <w:left w:val="single" w:sz="4" w:space="0" w:color="auto"/>
              <w:bottom w:val="nil"/>
              <w:right w:val="single" w:sz="4" w:space="0" w:color="auto"/>
            </w:tcBorders>
            <w:vAlign w:val="center"/>
          </w:tcPr>
          <w:p w14:paraId="00426321" w14:textId="77777777" w:rsidR="00721398" w:rsidRPr="00721398" w:rsidRDefault="00721398" w:rsidP="0087511A">
            <w:pPr>
              <w:spacing w:before="120" w:after="120"/>
              <w:rPr>
                <w:rFonts w:ascii="Montserrat Light" w:hAnsi="Montserrat Light" w:cstheme="minorHAnsi"/>
                <w:b/>
                <w:bCs/>
                <w:sz w:val="28"/>
                <w:szCs w:val="28"/>
              </w:rPr>
            </w:pPr>
            <w:r w:rsidRPr="00721398">
              <w:rPr>
                <w:rFonts w:ascii="Montserrat Light" w:hAnsi="Montserrat Light" w:cstheme="minorHAnsi"/>
                <w:b/>
                <w:bCs/>
                <w:sz w:val="28"/>
                <w:szCs w:val="28"/>
              </w:rPr>
              <w:t>Recommendation 7</w:t>
            </w:r>
          </w:p>
        </w:tc>
      </w:tr>
      <w:tr w:rsidR="00721398" w:rsidRPr="00505BF6" w14:paraId="1F9C1A33" w14:textId="77777777" w:rsidTr="0087511A">
        <w:tc>
          <w:tcPr>
            <w:tcW w:w="9016" w:type="dxa"/>
            <w:tcBorders>
              <w:top w:val="nil"/>
            </w:tcBorders>
            <w:shd w:val="clear" w:color="auto" w:fill="E7E6E6" w:themeFill="background2"/>
          </w:tcPr>
          <w:p w14:paraId="20EC2D8C" w14:textId="77777777" w:rsidR="00721398" w:rsidRPr="00505BF6" w:rsidRDefault="00721398" w:rsidP="0087511A">
            <w:pPr>
              <w:spacing w:before="120" w:after="120"/>
              <w:rPr>
                <w:rFonts w:ascii="Montserrat Light" w:hAnsi="Montserrat Light" w:cstheme="minorHAnsi"/>
                <w:sz w:val="22"/>
                <w:szCs w:val="22"/>
              </w:rPr>
            </w:pPr>
            <w:r w:rsidRPr="00505BF6">
              <w:rPr>
                <w:rFonts w:ascii="Montserrat Light" w:hAnsi="Montserrat Light" w:cstheme="minorHAnsi"/>
                <w:sz w:val="22"/>
                <w:szCs w:val="22"/>
              </w:rPr>
              <w:t>The committee recommends that the Australian Government ensure the ANAO has the requisite level of resourcing it needs to properly scrutinise government expenditure and activities.</w:t>
            </w:r>
          </w:p>
        </w:tc>
      </w:tr>
    </w:tbl>
    <w:p w14:paraId="42A5E760" w14:textId="77777777"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The Government notes the recommendation. However, given the passage of time since this report was tabled, a substantive Government response is no longer appropriate.</w:t>
      </w:r>
    </w:p>
    <w:p w14:paraId="71AA2756" w14:textId="77777777" w:rsidR="00721398" w:rsidRPr="00505BF6" w:rsidRDefault="00721398" w:rsidP="00721398">
      <w:pPr>
        <w:spacing w:before="240"/>
        <w:rPr>
          <w:rFonts w:ascii="Montserrat Light" w:hAnsi="Montserrat Light" w:cstheme="minorHAnsi"/>
          <w:sz w:val="22"/>
          <w:szCs w:val="22"/>
        </w:rPr>
      </w:pPr>
    </w:p>
    <w:tbl>
      <w:tblPr>
        <w:tblStyle w:val="TableGrid"/>
        <w:tblW w:w="0" w:type="auto"/>
        <w:tblLook w:val="04A0" w:firstRow="1" w:lastRow="0" w:firstColumn="1" w:lastColumn="0" w:noHBand="0" w:noVBand="1"/>
      </w:tblPr>
      <w:tblGrid>
        <w:gridCol w:w="9016"/>
      </w:tblGrid>
      <w:tr w:rsidR="00721398" w:rsidRPr="00505BF6" w14:paraId="40E8C52E" w14:textId="77777777" w:rsidTr="0087511A">
        <w:tc>
          <w:tcPr>
            <w:tcW w:w="9016" w:type="dxa"/>
            <w:tcBorders>
              <w:top w:val="single" w:sz="4" w:space="0" w:color="auto"/>
              <w:left w:val="single" w:sz="4" w:space="0" w:color="auto"/>
              <w:bottom w:val="nil"/>
              <w:right w:val="single" w:sz="4" w:space="0" w:color="auto"/>
            </w:tcBorders>
            <w:vAlign w:val="center"/>
          </w:tcPr>
          <w:p w14:paraId="27B409CD" w14:textId="77777777" w:rsidR="00721398" w:rsidRPr="00721398" w:rsidRDefault="00721398" w:rsidP="0087511A">
            <w:pPr>
              <w:spacing w:before="120" w:after="120"/>
              <w:rPr>
                <w:rFonts w:ascii="Montserrat Light" w:hAnsi="Montserrat Light" w:cstheme="minorHAnsi"/>
                <w:b/>
                <w:bCs/>
                <w:sz w:val="28"/>
                <w:szCs w:val="28"/>
              </w:rPr>
            </w:pPr>
            <w:r w:rsidRPr="00721398">
              <w:rPr>
                <w:rFonts w:ascii="Montserrat Light" w:hAnsi="Montserrat Light" w:cstheme="minorHAnsi"/>
                <w:b/>
                <w:bCs/>
                <w:sz w:val="28"/>
                <w:szCs w:val="28"/>
              </w:rPr>
              <w:lastRenderedPageBreak/>
              <w:t>Recommendation 8</w:t>
            </w:r>
          </w:p>
        </w:tc>
      </w:tr>
      <w:tr w:rsidR="00721398" w:rsidRPr="00505BF6" w14:paraId="29BB9126" w14:textId="77777777" w:rsidTr="0087511A">
        <w:tc>
          <w:tcPr>
            <w:tcW w:w="9016" w:type="dxa"/>
            <w:tcBorders>
              <w:top w:val="nil"/>
            </w:tcBorders>
            <w:shd w:val="clear" w:color="auto" w:fill="E7E6E6" w:themeFill="background2"/>
          </w:tcPr>
          <w:p w14:paraId="3CE14908" w14:textId="77777777" w:rsidR="00721398" w:rsidRPr="00505BF6" w:rsidRDefault="00721398" w:rsidP="0087511A">
            <w:pPr>
              <w:spacing w:before="120" w:after="120"/>
              <w:rPr>
                <w:rFonts w:ascii="Montserrat Light" w:hAnsi="Montserrat Light" w:cstheme="minorHAnsi"/>
                <w:sz w:val="22"/>
                <w:szCs w:val="22"/>
              </w:rPr>
            </w:pPr>
            <w:r w:rsidRPr="00505BF6">
              <w:rPr>
                <w:rFonts w:ascii="Montserrat Light" w:hAnsi="Montserrat Light" w:cstheme="minorHAnsi"/>
                <w:sz w:val="22"/>
                <w:szCs w:val="22"/>
              </w:rPr>
              <w:t>The committee recommends that the Australian Government establish a national integrity commission with the standing powers of a Royal Commission as a matter of urgency.</w:t>
            </w:r>
          </w:p>
        </w:tc>
      </w:tr>
    </w:tbl>
    <w:p w14:paraId="1BBC1F19" w14:textId="77777777"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The Government notes the recommendation. However, given the passage of time since this report was tabled, a substantive Government response is no longer appropriate.</w:t>
      </w:r>
    </w:p>
    <w:p w14:paraId="1B01AFB7" w14:textId="77777777" w:rsidR="00721398" w:rsidRPr="00505BF6" w:rsidRDefault="00721398" w:rsidP="00721398">
      <w:pPr>
        <w:spacing w:before="240"/>
        <w:rPr>
          <w:rFonts w:ascii="Montserrat Light" w:hAnsi="Montserrat Light" w:cstheme="minorHAnsi"/>
          <w:sz w:val="22"/>
          <w:szCs w:val="22"/>
        </w:rPr>
      </w:pPr>
    </w:p>
    <w:tbl>
      <w:tblPr>
        <w:tblStyle w:val="TableGrid"/>
        <w:tblW w:w="0" w:type="auto"/>
        <w:tblLook w:val="04A0" w:firstRow="1" w:lastRow="0" w:firstColumn="1" w:lastColumn="0" w:noHBand="0" w:noVBand="1"/>
      </w:tblPr>
      <w:tblGrid>
        <w:gridCol w:w="9016"/>
      </w:tblGrid>
      <w:tr w:rsidR="00721398" w:rsidRPr="00505BF6" w14:paraId="747369AD" w14:textId="77777777" w:rsidTr="0087511A">
        <w:tc>
          <w:tcPr>
            <w:tcW w:w="9016" w:type="dxa"/>
            <w:tcBorders>
              <w:top w:val="single" w:sz="4" w:space="0" w:color="auto"/>
              <w:left w:val="single" w:sz="4" w:space="0" w:color="auto"/>
              <w:bottom w:val="nil"/>
              <w:right w:val="single" w:sz="4" w:space="0" w:color="auto"/>
            </w:tcBorders>
            <w:vAlign w:val="center"/>
          </w:tcPr>
          <w:p w14:paraId="2ABECAB6" w14:textId="77777777" w:rsidR="00721398" w:rsidRPr="00721398" w:rsidRDefault="00721398" w:rsidP="0087511A">
            <w:pPr>
              <w:spacing w:before="120" w:after="120"/>
              <w:rPr>
                <w:rFonts w:ascii="Montserrat Light" w:hAnsi="Montserrat Light" w:cstheme="minorHAnsi"/>
                <w:b/>
                <w:bCs/>
                <w:sz w:val="28"/>
                <w:szCs w:val="28"/>
              </w:rPr>
            </w:pPr>
            <w:r w:rsidRPr="00721398">
              <w:rPr>
                <w:rFonts w:ascii="Montserrat Light" w:hAnsi="Montserrat Light" w:cstheme="minorHAnsi"/>
                <w:b/>
                <w:bCs/>
                <w:sz w:val="28"/>
                <w:szCs w:val="28"/>
              </w:rPr>
              <w:t>Recommendation 9</w:t>
            </w:r>
          </w:p>
        </w:tc>
      </w:tr>
      <w:tr w:rsidR="00721398" w:rsidRPr="00505BF6" w14:paraId="5C2F1AE1" w14:textId="77777777" w:rsidTr="0087511A">
        <w:tc>
          <w:tcPr>
            <w:tcW w:w="9016" w:type="dxa"/>
            <w:tcBorders>
              <w:top w:val="nil"/>
            </w:tcBorders>
            <w:shd w:val="clear" w:color="auto" w:fill="E7E6E6" w:themeFill="background2"/>
          </w:tcPr>
          <w:p w14:paraId="0AAA0F95" w14:textId="77777777" w:rsidR="00721398" w:rsidRPr="00505BF6" w:rsidRDefault="00721398" w:rsidP="0087511A">
            <w:pPr>
              <w:spacing w:before="120" w:after="120"/>
              <w:rPr>
                <w:rFonts w:ascii="Montserrat Light" w:hAnsi="Montserrat Light" w:cstheme="minorHAnsi"/>
                <w:sz w:val="22"/>
                <w:szCs w:val="22"/>
              </w:rPr>
            </w:pPr>
            <w:r w:rsidRPr="00505BF6">
              <w:rPr>
                <w:rFonts w:ascii="Montserrat Light" w:hAnsi="Montserrat Light" w:cstheme="minorHAnsi"/>
                <w:sz w:val="22"/>
                <w:szCs w:val="22"/>
              </w:rPr>
              <w:t xml:space="preserve">The committee recommends the Senate adopt a resolution requiring the production of the following documents:  </w:t>
            </w:r>
          </w:p>
          <w:p w14:paraId="392472D0" w14:textId="77777777" w:rsidR="00721398" w:rsidRPr="00505BF6" w:rsidRDefault="00721398" w:rsidP="0087511A">
            <w:pPr>
              <w:spacing w:before="120" w:after="120"/>
              <w:rPr>
                <w:rFonts w:ascii="Montserrat Light" w:hAnsi="Montserrat Light" w:cstheme="minorHAnsi"/>
                <w:sz w:val="22"/>
                <w:szCs w:val="22"/>
              </w:rPr>
            </w:pPr>
            <w:r w:rsidRPr="00505BF6">
              <w:rPr>
                <w:rFonts w:ascii="Montserrat Light" w:hAnsi="Montserrat Light" w:cstheme="minorHAnsi"/>
                <w:sz w:val="22"/>
                <w:szCs w:val="22"/>
              </w:rPr>
              <w:t>That the Senate orders that there be laid on the table by the Minister for Sport no later than 10.00am on 12 May 2021, the following documents:</w:t>
            </w:r>
          </w:p>
          <w:p w14:paraId="46556B6E" w14:textId="77777777" w:rsidR="00721398" w:rsidRPr="00505BF6" w:rsidRDefault="00721398" w:rsidP="0087511A">
            <w:pPr>
              <w:pStyle w:val="ListParagraph"/>
              <w:numPr>
                <w:ilvl w:val="0"/>
                <w:numId w:val="2"/>
              </w:numPr>
              <w:spacing w:before="120" w:after="120"/>
              <w:rPr>
                <w:rFonts w:ascii="Montserrat Light" w:hAnsi="Montserrat Light" w:cstheme="minorHAnsi"/>
                <w:sz w:val="22"/>
                <w:szCs w:val="22"/>
              </w:rPr>
            </w:pPr>
            <w:r w:rsidRPr="00505BF6">
              <w:rPr>
                <w:rFonts w:ascii="Montserrat Light" w:hAnsi="Montserrat Light" w:cstheme="minorHAnsi"/>
                <w:sz w:val="22"/>
                <w:szCs w:val="22"/>
              </w:rPr>
              <w:t xml:space="preserve">the legal advice given to the board of Sport Australia relating to funding decisions under the CSIG </w:t>
            </w:r>
            <w:proofErr w:type="gramStart"/>
            <w:r w:rsidRPr="00505BF6">
              <w:rPr>
                <w:rFonts w:ascii="Montserrat Light" w:hAnsi="Montserrat Light" w:cstheme="minorHAnsi"/>
                <w:sz w:val="22"/>
                <w:szCs w:val="22"/>
              </w:rPr>
              <w:t>program;</w:t>
            </w:r>
            <w:proofErr w:type="gramEnd"/>
            <w:r w:rsidRPr="00505BF6">
              <w:rPr>
                <w:rFonts w:ascii="Montserrat Light" w:hAnsi="Montserrat Light" w:cstheme="minorHAnsi"/>
                <w:sz w:val="22"/>
                <w:szCs w:val="22"/>
              </w:rPr>
              <w:t xml:space="preserve"> </w:t>
            </w:r>
          </w:p>
          <w:p w14:paraId="56073AF1" w14:textId="77777777" w:rsidR="00721398" w:rsidRPr="00505BF6" w:rsidRDefault="00721398" w:rsidP="0087511A">
            <w:pPr>
              <w:pStyle w:val="ListParagraph"/>
              <w:numPr>
                <w:ilvl w:val="0"/>
                <w:numId w:val="2"/>
              </w:numPr>
              <w:spacing w:before="120" w:after="120"/>
              <w:rPr>
                <w:rFonts w:ascii="Montserrat Light" w:hAnsi="Montserrat Light" w:cstheme="minorHAnsi"/>
                <w:sz w:val="22"/>
                <w:szCs w:val="22"/>
              </w:rPr>
            </w:pPr>
            <w:r w:rsidRPr="00505BF6">
              <w:rPr>
                <w:rFonts w:ascii="Montserrat Light" w:hAnsi="Montserrat Light" w:cstheme="minorHAnsi"/>
                <w:sz w:val="22"/>
                <w:szCs w:val="22"/>
              </w:rPr>
              <w:t xml:space="preserve">the full unredacted list of grant applicants as they relate to Sport Australia’s assessment scores and </w:t>
            </w:r>
            <w:proofErr w:type="gramStart"/>
            <w:r w:rsidRPr="00505BF6">
              <w:rPr>
                <w:rFonts w:ascii="Montserrat Light" w:hAnsi="Montserrat Light" w:cstheme="minorHAnsi"/>
                <w:sz w:val="22"/>
                <w:szCs w:val="22"/>
              </w:rPr>
              <w:t>comments;</w:t>
            </w:r>
            <w:proofErr w:type="gramEnd"/>
            <w:r w:rsidRPr="00505BF6">
              <w:rPr>
                <w:rFonts w:ascii="Montserrat Light" w:hAnsi="Montserrat Light" w:cstheme="minorHAnsi"/>
                <w:sz w:val="22"/>
                <w:szCs w:val="22"/>
              </w:rPr>
              <w:t xml:space="preserve"> </w:t>
            </w:r>
          </w:p>
          <w:p w14:paraId="6E6D238A" w14:textId="77777777" w:rsidR="00721398" w:rsidRPr="00505BF6" w:rsidRDefault="00721398" w:rsidP="0087511A">
            <w:pPr>
              <w:pStyle w:val="ListParagraph"/>
              <w:numPr>
                <w:ilvl w:val="0"/>
                <w:numId w:val="2"/>
              </w:numPr>
              <w:spacing w:before="120" w:after="120"/>
              <w:rPr>
                <w:rFonts w:ascii="Montserrat Light" w:hAnsi="Montserrat Light" w:cstheme="minorHAnsi"/>
                <w:sz w:val="22"/>
                <w:szCs w:val="22"/>
              </w:rPr>
            </w:pPr>
            <w:r w:rsidRPr="00505BF6">
              <w:rPr>
                <w:rFonts w:ascii="Montserrat Light" w:hAnsi="Montserrat Light" w:cstheme="minorHAnsi"/>
                <w:sz w:val="22"/>
                <w:szCs w:val="22"/>
              </w:rPr>
              <w:t xml:space="preserve">the full list of applications recommended for funding by Sport Australia, regardless of whether that recommendation was later </w:t>
            </w:r>
            <w:proofErr w:type="gramStart"/>
            <w:r w:rsidRPr="00505BF6">
              <w:rPr>
                <w:rFonts w:ascii="Montserrat Light" w:hAnsi="Montserrat Light" w:cstheme="minorHAnsi"/>
                <w:sz w:val="22"/>
                <w:szCs w:val="22"/>
              </w:rPr>
              <w:t>changed;</w:t>
            </w:r>
            <w:proofErr w:type="gramEnd"/>
          </w:p>
          <w:p w14:paraId="6BF945DD" w14:textId="77777777" w:rsidR="00721398" w:rsidRPr="00505BF6" w:rsidRDefault="00721398" w:rsidP="0087511A">
            <w:pPr>
              <w:pStyle w:val="ListParagraph"/>
              <w:numPr>
                <w:ilvl w:val="0"/>
                <w:numId w:val="2"/>
              </w:numPr>
              <w:spacing w:before="120" w:after="120"/>
              <w:rPr>
                <w:rFonts w:ascii="Montserrat Light" w:hAnsi="Montserrat Light" w:cstheme="minorHAnsi"/>
                <w:sz w:val="22"/>
                <w:szCs w:val="22"/>
              </w:rPr>
            </w:pPr>
            <w:r w:rsidRPr="00505BF6">
              <w:rPr>
                <w:rFonts w:ascii="Montserrat Light" w:hAnsi="Montserrat Light" w:cstheme="minorHAnsi"/>
                <w:sz w:val="22"/>
                <w:szCs w:val="22"/>
              </w:rPr>
              <w:t>the talking points memo prepared by staff within Senator McKenzie’s office for her meeting with the Prime Minister on 28 November 2018; and</w:t>
            </w:r>
          </w:p>
          <w:p w14:paraId="54FA1C4E" w14:textId="77777777" w:rsidR="00721398" w:rsidRPr="00505BF6" w:rsidRDefault="00721398" w:rsidP="0087511A">
            <w:pPr>
              <w:pStyle w:val="ListParagraph"/>
              <w:numPr>
                <w:ilvl w:val="0"/>
                <w:numId w:val="2"/>
              </w:numPr>
              <w:spacing w:before="120" w:after="120"/>
              <w:rPr>
                <w:rFonts w:ascii="Montserrat Light" w:hAnsi="Montserrat Light" w:cstheme="minorHAnsi"/>
                <w:sz w:val="22"/>
                <w:szCs w:val="22"/>
              </w:rPr>
            </w:pPr>
            <w:r w:rsidRPr="00505BF6">
              <w:rPr>
                <w:rFonts w:ascii="Montserrat Light" w:hAnsi="Montserrat Light" w:cstheme="minorHAnsi"/>
                <w:sz w:val="22"/>
                <w:szCs w:val="22"/>
              </w:rPr>
              <w:t>any other relevant documents including attachments, spreadsheets and briefs.</w:t>
            </w:r>
          </w:p>
          <w:p w14:paraId="1A1CC144" w14:textId="77777777" w:rsidR="00721398" w:rsidRPr="00505BF6" w:rsidRDefault="00721398" w:rsidP="0087511A">
            <w:pPr>
              <w:spacing w:before="120" w:after="120"/>
              <w:rPr>
                <w:rFonts w:ascii="Montserrat Light" w:hAnsi="Montserrat Light" w:cstheme="minorHAnsi"/>
                <w:sz w:val="22"/>
                <w:szCs w:val="22"/>
              </w:rPr>
            </w:pPr>
            <w:r w:rsidRPr="00505BF6">
              <w:rPr>
                <w:rFonts w:ascii="Montserrat Light" w:hAnsi="Montserrat Light" w:cstheme="minorHAnsi"/>
                <w:sz w:val="22"/>
                <w:szCs w:val="22"/>
              </w:rPr>
              <w:t>That the Senate orders that there be laid on the table by the Minister representing the Prime Minister no later than 10.00am on 12 May 2021 the Gaetjens report and any documents used to inform the report.</w:t>
            </w:r>
          </w:p>
        </w:tc>
      </w:tr>
    </w:tbl>
    <w:p w14:paraId="16270707" w14:textId="77777777" w:rsidR="00721398" w:rsidRPr="00505BF6" w:rsidRDefault="00721398" w:rsidP="00721398">
      <w:pPr>
        <w:spacing w:before="240"/>
        <w:rPr>
          <w:rFonts w:ascii="Montserrat Light" w:hAnsi="Montserrat Light" w:cstheme="minorHAnsi"/>
          <w:sz w:val="22"/>
          <w:szCs w:val="22"/>
        </w:rPr>
      </w:pPr>
      <w:r w:rsidRPr="00505BF6">
        <w:rPr>
          <w:rFonts w:ascii="Montserrat Light" w:hAnsi="Montserrat Light" w:cstheme="minorHAnsi"/>
          <w:sz w:val="22"/>
          <w:szCs w:val="22"/>
        </w:rPr>
        <w:t>The Government notes the recommendation. However, given the passage of time since this report was tabled, a substantive Government response is no longer appropriate.</w:t>
      </w:r>
    </w:p>
    <w:sectPr w:rsidR="00721398" w:rsidRPr="00505BF6" w:rsidSect="00BE626F">
      <w:headerReference w:type="even" r:id="rId11"/>
      <w:headerReference w:type="default" r:id="rId12"/>
      <w:footerReference w:type="even" r:id="rId13"/>
      <w:footerReference w:type="default" r:id="rId14"/>
      <w:headerReference w:type="first" r:id="rId15"/>
      <w:footerReference w:type="first" r:id="rId16"/>
      <w:pgSz w:w="11906" w:h="16838"/>
      <w:pgMar w:top="567"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FC45B" w14:textId="77777777" w:rsidR="00E600B0" w:rsidRDefault="00E600B0" w:rsidP="00640660">
      <w:r>
        <w:separator/>
      </w:r>
    </w:p>
  </w:endnote>
  <w:endnote w:type="continuationSeparator" w:id="0">
    <w:p w14:paraId="4A0C6EFF" w14:textId="77777777" w:rsidR="00E600B0" w:rsidRDefault="00E600B0" w:rsidP="0064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ECC7" w14:textId="671DFDCD" w:rsidR="00640660" w:rsidRDefault="00721398">
    <w:pPr>
      <w:pStyle w:val="Footer"/>
    </w:pPr>
    <w:r>
      <w:rPr>
        <w:noProof/>
      </w:rPr>
      <mc:AlternateContent>
        <mc:Choice Requires="wps">
          <w:drawing>
            <wp:anchor distT="0" distB="0" distL="0" distR="0" simplePos="0" relativeHeight="251662336" behindDoc="0" locked="0" layoutInCell="1" allowOverlap="1" wp14:anchorId="049E8402" wp14:editId="4D07DD74">
              <wp:simplePos x="635" y="635"/>
              <wp:positionH relativeFrom="page">
                <wp:align>center</wp:align>
              </wp:positionH>
              <wp:positionV relativeFrom="page">
                <wp:align>bottom</wp:align>
              </wp:positionV>
              <wp:extent cx="726440" cy="407670"/>
              <wp:effectExtent l="0" t="0" r="16510" b="0"/>
              <wp:wrapNone/>
              <wp:docPr id="11867934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F207BB0" w14:textId="3C35C1D0" w:rsidR="00721398" w:rsidRPr="00721398" w:rsidRDefault="00721398" w:rsidP="00721398">
                          <w:pPr>
                            <w:rPr>
                              <w:rFonts w:ascii="Aptos" w:eastAsia="Aptos" w:hAnsi="Aptos" w:cs="Aptos"/>
                              <w:noProof/>
                              <w:color w:val="FF0000"/>
                              <w:sz w:val="28"/>
                              <w:szCs w:val="28"/>
                            </w:rPr>
                          </w:pPr>
                          <w:r w:rsidRPr="0072139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9E8402" id="_x0000_t202" coordsize="21600,21600" o:spt="202" path="m,l,21600r21600,l21600,xe">
              <v:stroke joinstyle="miter"/>
              <v:path gradientshapeok="t" o:connecttype="rect"/>
            </v:shapetype>
            <v:shape id="Text Box 5" o:spid="_x0000_s1028"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1F207BB0" w14:textId="3C35C1D0" w:rsidR="00721398" w:rsidRPr="00721398" w:rsidRDefault="00721398" w:rsidP="00721398">
                    <w:pPr>
                      <w:rPr>
                        <w:rFonts w:ascii="Aptos" w:eastAsia="Aptos" w:hAnsi="Aptos" w:cs="Aptos"/>
                        <w:noProof/>
                        <w:color w:val="FF0000"/>
                        <w:sz w:val="28"/>
                        <w:szCs w:val="28"/>
                      </w:rPr>
                    </w:pPr>
                    <w:r w:rsidRPr="0072139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Light" w:hAnsi="Montserrat Light"/>
      </w:rPr>
      <w:id w:val="-235707569"/>
      <w:docPartObj>
        <w:docPartGallery w:val="Page Numbers (Bottom of Page)"/>
        <w:docPartUnique/>
      </w:docPartObj>
    </w:sdtPr>
    <w:sdtEndPr>
      <w:rPr>
        <w:noProof/>
      </w:rPr>
    </w:sdtEndPr>
    <w:sdtContent>
      <w:p w14:paraId="316CA01D" w14:textId="663E240F" w:rsidR="00721398" w:rsidRPr="00EA37F0" w:rsidRDefault="00721398">
        <w:pPr>
          <w:pStyle w:val="Footer"/>
          <w:jc w:val="center"/>
          <w:rPr>
            <w:rFonts w:ascii="Montserrat Light" w:hAnsi="Montserrat Light"/>
          </w:rPr>
        </w:pPr>
        <w:r w:rsidRPr="00EA37F0">
          <w:rPr>
            <w:rFonts w:ascii="Montserrat Light" w:hAnsi="Montserrat Light"/>
          </w:rPr>
          <w:fldChar w:fldCharType="begin"/>
        </w:r>
        <w:r w:rsidRPr="00EA37F0">
          <w:rPr>
            <w:rFonts w:ascii="Montserrat Light" w:hAnsi="Montserrat Light"/>
          </w:rPr>
          <w:instrText xml:space="preserve"> PAGE   \* MERGEFORMAT </w:instrText>
        </w:r>
        <w:r w:rsidRPr="00EA37F0">
          <w:rPr>
            <w:rFonts w:ascii="Montserrat Light" w:hAnsi="Montserrat Light"/>
          </w:rPr>
          <w:fldChar w:fldCharType="separate"/>
        </w:r>
        <w:r w:rsidRPr="00EA37F0">
          <w:rPr>
            <w:rFonts w:ascii="Montserrat Light" w:hAnsi="Montserrat Light"/>
            <w:noProof/>
          </w:rPr>
          <w:t>2</w:t>
        </w:r>
        <w:r w:rsidRPr="00EA37F0">
          <w:rPr>
            <w:rFonts w:ascii="Montserrat Light" w:hAnsi="Montserrat Light"/>
            <w:noProof/>
          </w:rPr>
          <w:fldChar w:fldCharType="end"/>
        </w:r>
      </w:p>
    </w:sdtContent>
  </w:sdt>
  <w:p w14:paraId="002A2B3F" w14:textId="5D9ED560" w:rsidR="00640660" w:rsidRPr="00EA37F0" w:rsidRDefault="00640660">
    <w:pPr>
      <w:pStyle w:val="Footer"/>
      <w:rPr>
        <w:rFonts w:ascii="Montserrat Light" w:hAnsi="Montserrat Ligh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951A" w14:textId="2B64B2FA" w:rsidR="00640660" w:rsidRDefault="00721398">
    <w:pPr>
      <w:pStyle w:val="Footer"/>
    </w:pPr>
    <w:r>
      <w:rPr>
        <w:noProof/>
      </w:rPr>
      <mc:AlternateContent>
        <mc:Choice Requires="wps">
          <w:drawing>
            <wp:anchor distT="0" distB="0" distL="0" distR="0" simplePos="0" relativeHeight="251661312" behindDoc="0" locked="0" layoutInCell="1" allowOverlap="1" wp14:anchorId="5132FE2E" wp14:editId="64459C2E">
              <wp:simplePos x="635" y="635"/>
              <wp:positionH relativeFrom="page">
                <wp:align>center</wp:align>
              </wp:positionH>
              <wp:positionV relativeFrom="page">
                <wp:align>bottom</wp:align>
              </wp:positionV>
              <wp:extent cx="726440" cy="407670"/>
              <wp:effectExtent l="0" t="0" r="16510" b="0"/>
              <wp:wrapNone/>
              <wp:docPr id="13507119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04DE26E" w14:textId="26F47C04" w:rsidR="00721398" w:rsidRPr="00721398" w:rsidRDefault="00721398" w:rsidP="00721398">
                          <w:pPr>
                            <w:rPr>
                              <w:rFonts w:ascii="Aptos" w:eastAsia="Aptos" w:hAnsi="Aptos" w:cs="Aptos"/>
                              <w:noProof/>
                              <w:color w:val="FF0000"/>
                              <w:sz w:val="28"/>
                              <w:szCs w:val="28"/>
                            </w:rPr>
                          </w:pPr>
                          <w:r w:rsidRPr="0072139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32FE2E" id="_x0000_t202" coordsize="21600,21600" o:spt="202" path="m,l,21600r21600,l21600,xe">
              <v:stroke joinstyle="miter"/>
              <v:path gradientshapeok="t" o:connecttype="rect"/>
            </v:shapetype>
            <v:shape id="Text Box 4" o:spid="_x0000_s1030"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B6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0HyYfkfFCUtZOvPtjFzXaL0Rzj8LC4IxLUTr&#10;n3CUDXU5p4vFWUX2x9/8IR+4I8pZB8HkXEPRnDXfNPgI2hoMOxi7aIw/px9TxPWhvSfIcIwXYWQ0&#10;4bW+GczSUvsKOa9CI4SElmiX891g3vuzcvEcpFqtYhJkZITf6K2RoXSAK2D50r8Kay6AezD1SIOa&#10;RPYG93NuuOnM6uCBfiQlQHsG8oI4JBi5ujyXoPFf/2PW7VEvfwI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BPZXB6DQIAABwE&#10;AAAOAAAAAAAAAAAAAAAAAC4CAABkcnMvZTJvRG9jLnhtbFBLAQItABQABgAIAAAAIQCUjnPb2wAA&#10;AAQBAAAPAAAAAAAAAAAAAAAAAGcEAABkcnMvZG93bnJldi54bWxQSwUGAAAAAAQABADzAAAAbwUA&#10;AAAA&#10;" filled="f" stroked="f">
              <v:textbox style="mso-fit-shape-to-text:t" inset="0,0,0,15pt">
                <w:txbxContent>
                  <w:p w14:paraId="604DE26E" w14:textId="26F47C04" w:rsidR="00721398" w:rsidRPr="00721398" w:rsidRDefault="00721398" w:rsidP="00721398">
                    <w:pPr>
                      <w:rPr>
                        <w:rFonts w:ascii="Aptos" w:eastAsia="Aptos" w:hAnsi="Aptos" w:cs="Aptos"/>
                        <w:noProof/>
                        <w:color w:val="FF0000"/>
                        <w:sz w:val="28"/>
                        <w:szCs w:val="28"/>
                      </w:rPr>
                    </w:pPr>
                    <w:r w:rsidRPr="0072139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A29E6" w14:textId="77777777" w:rsidR="00E600B0" w:rsidRDefault="00E600B0" w:rsidP="00640660">
      <w:r>
        <w:separator/>
      </w:r>
    </w:p>
  </w:footnote>
  <w:footnote w:type="continuationSeparator" w:id="0">
    <w:p w14:paraId="13EAA50E" w14:textId="77777777" w:rsidR="00E600B0" w:rsidRDefault="00E600B0" w:rsidP="00640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853E" w14:textId="0E54DE8A" w:rsidR="00640660" w:rsidRDefault="00721398">
    <w:pPr>
      <w:pStyle w:val="Header"/>
    </w:pPr>
    <w:r>
      <w:rPr>
        <w:noProof/>
      </w:rPr>
      <mc:AlternateContent>
        <mc:Choice Requires="wps">
          <w:drawing>
            <wp:anchor distT="0" distB="0" distL="0" distR="0" simplePos="0" relativeHeight="251659264" behindDoc="0" locked="0" layoutInCell="1" allowOverlap="1" wp14:anchorId="68E9FD6B" wp14:editId="78884BCC">
              <wp:simplePos x="635" y="635"/>
              <wp:positionH relativeFrom="page">
                <wp:align>center</wp:align>
              </wp:positionH>
              <wp:positionV relativeFrom="page">
                <wp:align>top</wp:align>
              </wp:positionV>
              <wp:extent cx="726440" cy="407670"/>
              <wp:effectExtent l="0" t="0" r="16510" b="11430"/>
              <wp:wrapNone/>
              <wp:docPr id="3580849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DBAA626" w14:textId="4C84BEBE" w:rsidR="00721398" w:rsidRPr="00721398" w:rsidRDefault="00721398" w:rsidP="00721398">
                          <w:pPr>
                            <w:rPr>
                              <w:rFonts w:ascii="Aptos" w:eastAsia="Aptos" w:hAnsi="Aptos" w:cs="Aptos"/>
                              <w:noProof/>
                              <w:color w:val="FF0000"/>
                              <w:sz w:val="28"/>
                              <w:szCs w:val="28"/>
                            </w:rPr>
                          </w:pPr>
                          <w:r w:rsidRPr="0072139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E9FD6B"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0DBAA626" w14:textId="4C84BEBE" w:rsidR="00721398" w:rsidRPr="00721398" w:rsidRDefault="00721398" w:rsidP="00721398">
                    <w:pPr>
                      <w:rPr>
                        <w:rFonts w:ascii="Aptos" w:eastAsia="Aptos" w:hAnsi="Aptos" w:cs="Aptos"/>
                        <w:noProof/>
                        <w:color w:val="FF0000"/>
                        <w:sz w:val="28"/>
                        <w:szCs w:val="28"/>
                      </w:rPr>
                    </w:pPr>
                    <w:r w:rsidRPr="0072139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2DB6" w14:textId="26F2734B" w:rsidR="00640660" w:rsidRDefault="00721398">
    <w:pPr>
      <w:pStyle w:val="Header"/>
    </w:pPr>
    <w:r>
      <w:rPr>
        <w:noProof/>
      </w:rPr>
      <mc:AlternateContent>
        <mc:Choice Requires="wps">
          <w:drawing>
            <wp:anchor distT="0" distB="0" distL="0" distR="0" simplePos="0" relativeHeight="251660288" behindDoc="0" locked="0" layoutInCell="1" allowOverlap="1" wp14:anchorId="3E3DD638" wp14:editId="27739996">
              <wp:simplePos x="914400" y="450850"/>
              <wp:positionH relativeFrom="page">
                <wp:align>center</wp:align>
              </wp:positionH>
              <wp:positionV relativeFrom="page">
                <wp:align>top</wp:align>
              </wp:positionV>
              <wp:extent cx="726440" cy="407670"/>
              <wp:effectExtent l="0" t="0" r="16510" b="11430"/>
              <wp:wrapNone/>
              <wp:docPr id="155744701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CB8DCBE" w14:textId="7AF922E9" w:rsidR="00721398" w:rsidRPr="00721398" w:rsidRDefault="00721398" w:rsidP="00721398">
                          <w:pPr>
                            <w:rPr>
                              <w:rFonts w:ascii="Aptos" w:eastAsia="Aptos" w:hAnsi="Aptos" w:cs="Aptos"/>
                              <w:noProof/>
                              <w:color w:val="FF0000"/>
                              <w:sz w:val="28"/>
                              <w:szCs w:val="28"/>
                            </w:rPr>
                          </w:pPr>
                          <w:r w:rsidRPr="0072139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3DD638" id="_x0000_t202" coordsize="21600,21600" o:spt="202" path="m,l,21600r21600,l21600,xe">
              <v:stroke joinstyle="miter"/>
              <v:path gradientshapeok="t" o:connecttype="rect"/>
            </v:shapetype>
            <v:shape id="Text Box 3" o:spid="_x0000_s1027" type="#_x0000_t202" alt="OFFICIAL" style="position:absolute;margin-left:0;margin-top:0;width:57.2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1CB8DCBE" w14:textId="7AF922E9" w:rsidR="00721398" w:rsidRPr="00721398" w:rsidRDefault="00721398" w:rsidP="00721398">
                    <w:pPr>
                      <w:rPr>
                        <w:rFonts w:ascii="Aptos" w:eastAsia="Aptos" w:hAnsi="Aptos" w:cs="Aptos"/>
                        <w:noProof/>
                        <w:color w:val="FF0000"/>
                        <w:sz w:val="28"/>
                        <w:szCs w:val="28"/>
                      </w:rPr>
                    </w:pPr>
                    <w:r w:rsidRPr="00721398">
                      <w:rPr>
                        <w:rFonts w:ascii="Aptos" w:eastAsia="Aptos" w:hAnsi="Aptos" w:cs="Aptos"/>
                        <w:noProof/>
                        <w:color w:val="FF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9C9A" w14:textId="2D18853B" w:rsidR="00640660" w:rsidRDefault="00721398">
    <w:pPr>
      <w:pStyle w:val="Header"/>
    </w:pPr>
    <w:r>
      <w:rPr>
        <w:noProof/>
      </w:rPr>
      <mc:AlternateContent>
        <mc:Choice Requires="wps">
          <w:drawing>
            <wp:anchor distT="0" distB="0" distL="0" distR="0" simplePos="0" relativeHeight="251658240" behindDoc="0" locked="0" layoutInCell="1" allowOverlap="1" wp14:anchorId="20BBEBDF" wp14:editId="61185731">
              <wp:simplePos x="635" y="635"/>
              <wp:positionH relativeFrom="page">
                <wp:align>center</wp:align>
              </wp:positionH>
              <wp:positionV relativeFrom="page">
                <wp:align>top</wp:align>
              </wp:positionV>
              <wp:extent cx="726440" cy="407670"/>
              <wp:effectExtent l="0" t="0" r="16510" b="11430"/>
              <wp:wrapNone/>
              <wp:docPr id="20630228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9304A58" w14:textId="3CA0C884" w:rsidR="00721398" w:rsidRPr="00721398" w:rsidRDefault="00721398" w:rsidP="00721398">
                          <w:pPr>
                            <w:rPr>
                              <w:rFonts w:ascii="Aptos" w:eastAsia="Aptos" w:hAnsi="Aptos" w:cs="Aptos"/>
                              <w:noProof/>
                              <w:color w:val="FF0000"/>
                              <w:sz w:val="28"/>
                              <w:szCs w:val="28"/>
                            </w:rPr>
                          </w:pPr>
                          <w:r w:rsidRPr="0072139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BBEBDF" id="_x0000_t202" coordsize="21600,21600" o:spt="202" path="m,l,21600r21600,l21600,xe">
              <v:stroke joinstyle="miter"/>
              <v:path gradientshapeok="t" o:connecttype="rect"/>
            </v:shapetype>
            <v:shape id="Text Box 1" o:spid="_x0000_s1029"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NKePH4OAgAAHAQA&#10;AA4AAAAAAAAAAAAAAAAALgIAAGRycy9lMm9Eb2MueG1sUEsBAi0AFAAGAAgAAAAhAKXhz+LZAAAA&#10;BAEAAA8AAAAAAAAAAAAAAAAAaAQAAGRycy9kb3ducmV2LnhtbFBLBQYAAAAABAAEAPMAAABuBQAA&#10;AAA=&#10;" filled="f" stroked="f">
              <v:textbox style="mso-fit-shape-to-text:t" inset="0,15pt,0,0">
                <w:txbxContent>
                  <w:p w14:paraId="29304A58" w14:textId="3CA0C884" w:rsidR="00721398" w:rsidRPr="00721398" w:rsidRDefault="00721398" w:rsidP="00721398">
                    <w:pPr>
                      <w:rPr>
                        <w:rFonts w:ascii="Aptos" w:eastAsia="Aptos" w:hAnsi="Aptos" w:cs="Aptos"/>
                        <w:noProof/>
                        <w:color w:val="FF0000"/>
                        <w:sz w:val="28"/>
                        <w:szCs w:val="28"/>
                      </w:rPr>
                    </w:pPr>
                    <w:r w:rsidRPr="0072139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D0299"/>
    <w:multiLevelType w:val="hybridMultilevel"/>
    <w:tmpl w:val="C902E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A7368A0"/>
    <w:multiLevelType w:val="hybridMultilevel"/>
    <w:tmpl w:val="35AC9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8498927">
    <w:abstractNumId w:val="1"/>
  </w:num>
  <w:num w:numId="2" w16cid:durableId="191041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2116F6"/>
    <w:rsid w:val="00236901"/>
    <w:rsid w:val="00340F54"/>
    <w:rsid w:val="00353FD7"/>
    <w:rsid w:val="003E7D63"/>
    <w:rsid w:val="004063DC"/>
    <w:rsid w:val="004E462F"/>
    <w:rsid w:val="004F2519"/>
    <w:rsid w:val="00510BCE"/>
    <w:rsid w:val="00640660"/>
    <w:rsid w:val="00721398"/>
    <w:rsid w:val="007820EC"/>
    <w:rsid w:val="00854626"/>
    <w:rsid w:val="008F3DA5"/>
    <w:rsid w:val="0097122A"/>
    <w:rsid w:val="00A7212C"/>
    <w:rsid w:val="00AD13B1"/>
    <w:rsid w:val="00BE626F"/>
    <w:rsid w:val="00C45BA7"/>
    <w:rsid w:val="00D04818"/>
    <w:rsid w:val="00DA55F2"/>
    <w:rsid w:val="00DE2341"/>
    <w:rsid w:val="00E03153"/>
    <w:rsid w:val="00E600B0"/>
    <w:rsid w:val="00EA37F0"/>
    <w:rsid w:val="00EC7701"/>
    <w:rsid w:val="00F45DD4"/>
    <w:rsid w:val="00F53754"/>
    <w:rsid w:val="00F95A57"/>
    <w:rsid w:val="00FD1ECF"/>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8505C"/>
  <w15:chartTrackingRefBased/>
  <w15:docId w15:val="{3AA35C9E-AFBE-4BC0-868F-96D59D94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9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660"/>
    <w:pPr>
      <w:tabs>
        <w:tab w:val="center" w:pos="4513"/>
        <w:tab w:val="right" w:pos="9026"/>
      </w:tabs>
    </w:pPr>
  </w:style>
  <w:style w:type="character" w:customStyle="1" w:styleId="HeaderChar">
    <w:name w:val="Header Char"/>
    <w:basedOn w:val="DefaultParagraphFont"/>
    <w:link w:val="Header"/>
    <w:uiPriority w:val="99"/>
    <w:rsid w:val="006406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40660"/>
    <w:pPr>
      <w:tabs>
        <w:tab w:val="center" w:pos="4513"/>
        <w:tab w:val="right" w:pos="9026"/>
      </w:tabs>
    </w:pPr>
  </w:style>
  <w:style w:type="character" w:customStyle="1" w:styleId="FooterChar">
    <w:name w:val="Footer Char"/>
    <w:basedOn w:val="DefaultParagraphFont"/>
    <w:link w:val="Footer"/>
    <w:uiPriority w:val="99"/>
    <w:rsid w:val="00640660"/>
    <w:rPr>
      <w:rFonts w:ascii="Times New Roman" w:eastAsia="Times New Roman" w:hAnsi="Times New Roman" w:cs="Times New Roman"/>
      <w:sz w:val="24"/>
      <w:szCs w:val="24"/>
    </w:rPr>
  </w:style>
  <w:style w:type="table" w:styleId="TableGrid">
    <w:name w:val="Table Grid"/>
    <w:basedOn w:val="TableNormal"/>
    <w:uiPriority w:val="39"/>
    <w:rsid w:val="0072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1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0316">
      <w:bodyDiv w:val="1"/>
      <w:marLeft w:val="0"/>
      <w:marRight w:val="0"/>
      <w:marTop w:val="0"/>
      <w:marBottom w:val="0"/>
      <w:divBdr>
        <w:top w:val="none" w:sz="0" w:space="0" w:color="auto"/>
        <w:left w:val="none" w:sz="0" w:space="0" w:color="auto"/>
        <w:bottom w:val="none" w:sz="0" w:space="0" w:color="auto"/>
        <w:right w:val="none" w:sz="0" w:space="0" w:color="auto"/>
      </w:divBdr>
    </w:div>
    <w:div w:id="2857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76B19CC-2998-4AD5-819D-8E9F24533B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900AE7ED39FFE4EA865A0098036B993" ma:contentTypeVersion="" ma:contentTypeDescription="PDMS Document Site Content Type" ma:contentTypeScope="" ma:versionID="70f77e371e24d547250840cd3265af67">
  <xsd:schema xmlns:xsd="http://www.w3.org/2001/XMLSchema" xmlns:xs="http://www.w3.org/2001/XMLSchema" xmlns:p="http://schemas.microsoft.com/office/2006/metadata/properties" xmlns:ns2="676B19CC-2998-4AD5-819D-8E9F24533BA2" targetNamespace="http://schemas.microsoft.com/office/2006/metadata/properties" ma:root="true" ma:fieldsID="e0b7f2c68668e1a1a0af9e30e257c779" ns2:_="">
    <xsd:import namespace="676B19CC-2998-4AD5-819D-8E9F24533BA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B19CC-2998-4AD5-819D-8E9F24533BA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353D4-0C84-407E-B791-D634072CBA97}">
  <ds:schemaRefs>
    <ds:schemaRef ds:uri="http://schemas.microsoft.com/sharepoint/v3/contenttype/forms"/>
  </ds:schemaRefs>
</ds:datastoreItem>
</file>

<file path=customXml/itemProps2.xml><?xml version="1.0" encoding="utf-8"?>
<ds:datastoreItem xmlns:ds="http://schemas.openxmlformats.org/officeDocument/2006/customXml" ds:itemID="{1508CB91-09B3-4BA7-BD9D-C48CB3759366}">
  <ds:schemaRefs>
    <ds:schemaRef ds:uri="http://schemas.microsoft.com/office/2006/metadata/properties"/>
    <ds:schemaRef ds:uri="http://schemas.microsoft.com/office/infopath/2007/PartnerControls"/>
    <ds:schemaRef ds:uri="676B19CC-2998-4AD5-819D-8E9F24533BA2"/>
  </ds:schemaRefs>
</ds:datastoreItem>
</file>

<file path=customXml/itemProps3.xml><?xml version="1.0" encoding="utf-8"?>
<ds:datastoreItem xmlns:ds="http://schemas.openxmlformats.org/officeDocument/2006/customXml" ds:itemID="{3C71D85F-BD90-400C-9765-BC90FA828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B19CC-2998-4AD5-819D-8E9F24533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830</Words>
  <Characters>5470</Characters>
  <Application>Microsoft Office Word</Application>
  <DocSecurity>0</DocSecurity>
  <Lines>140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HEATHCOTE, Fiona</dc:creator>
  <cp:keywords/>
  <dc:description/>
  <cp:lastModifiedBy>HEATHCOTE, Fiona</cp:lastModifiedBy>
  <cp:revision>3</cp:revision>
  <dcterms:created xsi:type="dcterms:W3CDTF">2026-05-19T00:57:00Z</dcterms:created>
  <dcterms:modified xsi:type="dcterms:W3CDTF">2026-05-19T00:57:00Z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0x010100266966F133664895A6EE3632470D45F500B900AE7ED39FFE4EA865A0098036B993</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HPRMSecurityCaveat">
    <vt:lpwstr/>
  </property>
  <property fmtid="{D5CDD505-2E9C-101B-9397-08002B2CF9AE}" pid="6" name="PMC.ESearch.TagGeneratedTime">
    <vt:lpwstr>2022-10-10T10:33:32</vt:lpwstr>
  </property>
  <property fmtid="{D5CDD505-2E9C-101B-9397-08002B2CF9AE}" pid="7" name="ClassificationContentMarkingHeaderShapeIds">
    <vt:lpwstr>7af73ae1,1557f175,5cd4c166</vt:lpwstr>
  </property>
  <property fmtid="{D5CDD505-2E9C-101B-9397-08002B2CF9AE}" pid="8" name="ClassificationContentMarkingHeaderFontProps">
    <vt:lpwstr>#ff0000,14,Aptos</vt:lpwstr>
  </property>
  <property fmtid="{D5CDD505-2E9C-101B-9397-08002B2CF9AE}" pid="9" name="ClassificationContentMarkingHeaderText">
    <vt:lpwstr>OFFICIAL</vt:lpwstr>
  </property>
  <property fmtid="{D5CDD505-2E9C-101B-9397-08002B2CF9AE}" pid="10" name="ClassificationContentMarkingFooterShapeIds">
    <vt:lpwstr>50823a7d,46bd07fc,5da02677</vt:lpwstr>
  </property>
  <property fmtid="{D5CDD505-2E9C-101B-9397-08002B2CF9AE}" pid="11" name="ClassificationContentMarkingFooterFontProps">
    <vt:lpwstr>#ff0000,14,Aptos</vt:lpwstr>
  </property>
  <property fmtid="{D5CDD505-2E9C-101B-9397-08002B2CF9AE}" pid="12" name="ClassificationContentMarkingFooterText">
    <vt:lpwstr>OFFICIAL</vt:lpwstr>
  </property>
</Properties>
</file>