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18B3F" w14:textId="7FEEA458" w:rsidR="00F165AB" w:rsidRPr="00BE3AD8" w:rsidRDefault="00FE288F" w:rsidP="00773794">
      <w:pPr>
        <w:pStyle w:val="Title"/>
        <w:spacing w:before="0" w:after="120"/>
      </w:pPr>
      <w:bookmarkStart w:id="0" w:name="_Hlk150152067"/>
      <w:r>
        <w:t>Gambling Reforms 2026</w:t>
      </w:r>
    </w:p>
    <w:p w14:paraId="78A7CE98" w14:textId="5EE1EE10" w:rsidR="00275A39" w:rsidRPr="006B4A57" w:rsidRDefault="00FE288F" w:rsidP="00773794">
      <w:pPr>
        <w:pStyle w:val="Subtitle"/>
        <w:spacing w:before="120"/>
        <w:rPr>
          <w:b/>
          <w:bCs/>
          <w:sz w:val="28"/>
          <w:szCs w:val="28"/>
        </w:rPr>
      </w:pPr>
      <w:r>
        <w:t>Frequently Asked Questions</w:t>
      </w:r>
    </w:p>
    <w:p w14:paraId="58AD8DD6" w14:textId="4301B770" w:rsidR="00DE4FE2" w:rsidRDefault="00AA5773" w:rsidP="002773D1">
      <w:pPr>
        <w:pStyle w:val="CoverDate"/>
      </w:pPr>
      <w:r>
        <w:t xml:space="preserve">Last Updated: </w:t>
      </w:r>
      <w:sdt>
        <w:sdtPr>
          <w:alias w:val="Publish Date"/>
          <w:tag w:val=""/>
          <w:id w:val="452527336"/>
          <w:placeholder>
            <w:docPart w:val="C57A448A99B345AABFA101707C19958C"/>
          </w:placeholder>
          <w:dataBinding w:prefixMappings="xmlns:ns0='http://schemas.microsoft.com/office/2006/coverPageProps' " w:xpath="/ns0:CoverPageProperties[1]/ns0:PublishDate[1]" w:storeItemID="{55AF091B-3C7A-41E3-B477-F2FDAA23CFDA}"/>
          <w:date w:fullDate="2026-05-08T00:00:00Z">
            <w:dateFormat w:val="d MMMM yyyy"/>
            <w:lid w:val="en-AU"/>
            <w:storeMappedDataAs w:val="dateTime"/>
            <w:calendar w:val="gregorian"/>
          </w:date>
        </w:sdtPr>
        <w:sdtContent>
          <w:r w:rsidR="00250728" w:rsidRPr="00AE42C8">
            <w:t>8 May 2026</w:t>
          </w:r>
        </w:sdtContent>
      </w:sdt>
    </w:p>
    <w:p w14:paraId="152724E2" w14:textId="77777777" w:rsidR="00DE4FE2" w:rsidRPr="00AA5773" w:rsidRDefault="00DE4FE2" w:rsidP="00D02062">
      <w:pPr>
        <w:pBdr>
          <w:bottom w:val="single" w:sz="4" w:space="1" w:color="C0D48F" w:themeColor="accent5"/>
        </w:pBdr>
        <w:rPr>
          <w:sz w:val="2"/>
          <w:szCs w:val="2"/>
        </w:rPr>
      </w:pPr>
    </w:p>
    <w:p w14:paraId="19BEB949" w14:textId="5E725035" w:rsidR="005F794B" w:rsidRPr="005F794B" w:rsidRDefault="00AA5773" w:rsidP="00773794">
      <w:pPr>
        <w:pStyle w:val="Heading1-NoTOC"/>
        <w:spacing w:before="120"/>
      </w:pPr>
      <w:r>
        <w:t>Introduction</w:t>
      </w:r>
    </w:p>
    <w:p w14:paraId="00F1535D" w14:textId="2ECDD836" w:rsidR="00FE288F" w:rsidRDefault="00FE288F" w:rsidP="00AA5773">
      <w:pPr>
        <w:pStyle w:val="Introduction"/>
      </w:pPr>
      <w:r w:rsidRPr="00214430">
        <w:t>The Australian Government is taking action to protect vulnerable Australians</w:t>
      </w:r>
      <w:r>
        <w:t xml:space="preserve"> – </w:t>
      </w:r>
      <w:r w:rsidRPr="00214430">
        <w:t>particularly children and young people</w:t>
      </w:r>
      <w:r>
        <w:t xml:space="preserve"> – </w:t>
      </w:r>
      <w:r w:rsidRPr="00214430">
        <w:t>from online gambling harms.</w:t>
      </w:r>
      <w:bookmarkStart w:id="1" w:name="_Toc49855349"/>
    </w:p>
    <w:p w14:paraId="009ADEC7" w14:textId="50BB0518" w:rsidR="00AA5773" w:rsidRDefault="00FE288F" w:rsidP="00AA5773">
      <w:pPr>
        <w:rPr>
          <w:lang w:val="x-none"/>
        </w:rPr>
      </w:pPr>
      <w:r w:rsidRPr="00AA5773">
        <w:rPr>
          <w:lang w:val="x-none"/>
        </w:rPr>
        <w:t xml:space="preserve">On 2 April 2026, the </w:t>
      </w:r>
      <w:r w:rsidR="001A0AF6">
        <w:rPr>
          <w:lang w:val="x-none"/>
        </w:rPr>
        <w:t>g</w:t>
      </w:r>
      <w:r w:rsidRPr="00AA5773">
        <w:rPr>
          <w:lang w:val="x-none"/>
        </w:rPr>
        <w:t xml:space="preserve">overnment announced </w:t>
      </w:r>
      <w:r>
        <w:rPr>
          <w:lang w:val="x-none"/>
        </w:rPr>
        <w:t xml:space="preserve">a </w:t>
      </w:r>
      <w:r w:rsidR="00AA5773">
        <w:rPr>
          <w:lang w:val="x-none"/>
        </w:rPr>
        <w:t>package</w:t>
      </w:r>
      <w:r>
        <w:rPr>
          <w:lang w:val="x-none"/>
        </w:rPr>
        <w:t xml:space="preserve"> of measures </w:t>
      </w:r>
      <w:r w:rsidR="00847236">
        <w:rPr>
          <w:lang w:val="x-none"/>
        </w:rPr>
        <w:t xml:space="preserve">that </w:t>
      </w:r>
      <w:r w:rsidR="00AA5773">
        <w:rPr>
          <w:lang w:val="x-none"/>
        </w:rPr>
        <w:t xml:space="preserve">form the </w:t>
      </w:r>
      <w:r w:rsidR="00FB025F">
        <w:rPr>
          <w:lang w:val="x-none"/>
        </w:rPr>
        <w:t>g</w:t>
      </w:r>
      <w:r w:rsidR="00AA5773">
        <w:rPr>
          <w:lang w:val="x-none"/>
        </w:rPr>
        <w:t xml:space="preserve">overnment’s forward agenda to reduce online gambling harms in Australia. The package includes: </w:t>
      </w:r>
    </w:p>
    <w:p w14:paraId="78F30543" w14:textId="77777777" w:rsidR="00AA5773" w:rsidRPr="00AA5773" w:rsidRDefault="00AA5773" w:rsidP="00AA5773">
      <w:pPr>
        <w:pStyle w:val="Bullet1"/>
      </w:pPr>
      <w:r w:rsidRPr="00AA5773">
        <w:t>restrictions on</w:t>
      </w:r>
      <w:r w:rsidR="00FE288F" w:rsidRPr="00214430">
        <w:t xml:space="preserve"> </w:t>
      </w:r>
      <w:r w:rsidR="00FE288F">
        <w:t>wagering</w:t>
      </w:r>
      <w:r w:rsidR="00FE288F" w:rsidRPr="00214430">
        <w:t xml:space="preserve"> advertising, </w:t>
      </w:r>
      <w:r w:rsidRPr="00AA5773">
        <w:t>including a ban during live sports and in sports venues</w:t>
      </w:r>
    </w:p>
    <w:p w14:paraId="1E1DE223" w14:textId="77777777" w:rsidR="00AA5773" w:rsidRPr="00AA5773" w:rsidRDefault="00AA5773" w:rsidP="00AA5773">
      <w:pPr>
        <w:pStyle w:val="Bullet1"/>
      </w:pPr>
      <w:r w:rsidRPr="00AA5773">
        <w:t>boosting enforcement action against</w:t>
      </w:r>
      <w:r w:rsidR="00FE288F" w:rsidRPr="00214430">
        <w:t xml:space="preserve"> illegal gambling services</w:t>
      </w:r>
    </w:p>
    <w:p w14:paraId="7B7929DC" w14:textId="77777777" w:rsidR="00FE288F" w:rsidRDefault="00FE288F" w:rsidP="00AA5773">
      <w:pPr>
        <w:pStyle w:val="Bullet1"/>
      </w:pPr>
      <w:r w:rsidRPr="00214430">
        <w:t xml:space="preserve">strengthening </w:t>
      </w:r>
      <w:r w:rsidR="00AA5773" w:rsidRPr="00AA5773">
        <w:t xml:space="preserve">the operation of </w:t>
      </w:r>
      <w:r w:rsidRPr="00214430">
        <w:t>BetStop</w:t>
      </w:r>
      <w:r>
        <w:t xml:space="preserve"> – </w:t>
      </w:r>
      <w:r w:rsidRPr="00214430">
        <w:t>the National Self-Exclusion Register</w:t>
      </w:r>
    </w:p>
    <w:p w14:paraId="7247D242" w14:textId="77777777" w:rsidR="00AA5773" w:rsidRPr="00AA5773" w:rsidRDefault="00AA5773" w:rsidP="00AA5773">
      <w:pPr>
        <w:pStyle w:val="Bullet1"/>
      </w:pPr>
      <w:r w:rsidRPr="00AA5773">
        <w:t>addressing harmful and emerging online lottery products</w:t>
      </w:r>
    </w:p>
    <w:p w14:paraId="485A1933" w14:textId="31BF47E8" w:rsidR="00AA5773" w:rsidRDefault="00AA5773" w:rsidP="00AA5773">
      <w:pPr>
        <w:pStyle w:val="Bullet1"/>
      </w:pPr>
      <w:r w:rsidRPr="00AA5773">
        <w:t>making match-fixing criminal offences consistent across Australia, improving the integrity of Australian sport and lessening its appeal as a target for criminal infiltration</w:t>
      </w:r>
    </w:p>
    <w:p w14:paraId="10475415" w14:textId="2BE8CA40" w:rsidR="00AF7E03" w:rsidRPr="00773794" w:rsidRDefault="00AF7E03" w:rsidP="00AF7E03">
      <w:pPr>
        <w:pStyle w:val="Bullet1"/>
        <w:rPr>
          <w:lang w:eastAsia="en-AU"/>
        </w:rPr>
      </w:pPr>
      <w:r w:rsidRPr="00773794">
        <w:rPr>
          <w:lang w:eastAsia="en-AU"/>
        </w:rPr>
        <w:t>doubling financial counselling support for gambling and working to increase public awareness of online gambling harms targeted to those most at risk.</w:t>
      </w:r>
    </w:p>
    <w:p w14:paraId="6C51ADCA" w14:textId="2684E1B4" w:rsidR="00FE288F" w:rsidRDefault="00FE288F">
      <w:pPr>
        <w:rPr>
          <w:lang w:val="x-none"/>
        </w:rPr>
      </w:pPr>
      <w:r w:rsidRPr="00AA5773">
        <w:rPr>
          <w:lang w:val="x-none"/>
        </w:rPr>
        <w:t xml:space="preserve">This </w:t>
      </w:r>
      <w:r w:rsidR="00AA5773">
        <w:rPr>
          <w:lang w:val="x-none"/>
        </w:rPr>
        <w:t>document provides</w:t>
      </w:r>
      <w:r w:rsidRPr="00AA5773">
        <w:rPr>
          <w:lang w:val="x-none"/>
        </w:rPr>
        <w:t xml:space="preserve"> answers to frequently asked questions relating to </w:t>
      </w:r>
      <w:r w:rsidR="00AA5773" w:rsidRPr="00AA5773">
        <w:rPr>
          <w:lang w:val="x-none"/>
        </w:rPr>
        <w:t>the</w:t>
      </w:r>
      <w:r w:rsidR="00AA5773">
        <w:rPr>
          <w:lang w:val="x-none"/>
        </w:rPr>
        <w:t>se</w:t>
      </w:r>
      <w:r w:rsidR="00AA5773" w:rsidRPr="00AA5773">
        <w:rPr>
          <w:lang w:val="x-none"/>
        </w:rPr>
        <w:t xml:space="preserve"> reforms.</w:t>
      </w:r>
      <w:r w:rsidR="00AA5773">
        <w:rPr>
          <w:lang w:val="x-none"/>
        </w:rPr>
        <w:t xml:space="preserve"> </w:t>
      </w:r>
    </w:p>
    <w:p w14:paraId="3B54F862" w14:textId="5FA6ACB4" w:rsidR="00AA5773" w:rsidRDefault="00AA5773" w:rsidP="00AA5773">
      <w:pPr>
        <w:pStyle w:val="Heading1-NoTOC"/>
      </w:pPr>
      <w:r>
        <w:t>Table of Contents</w:t>
      </w:r>
    </w:p>
    <w:p w14:paraId="692B88FF" w14:textId="23796486" w:rsidR="00BF77A2" w:rsidRDefault="00AA5773">
      <w:pPr>
        <w:pStyle w:val="TOC1"/>
        <w:rPr>
          <w:rFonts w:eastAsiaTheme="minorEastAsia"/>
          <w:b w:val="0"/>
          <w:noProof/>
          <w:color w:val="auto"/>
          <w:kern w:val="2"/>
          <w:szCs w:val="24"/>
          <w:u w:val="none"/>
          <w:lang w:eastAsia="en-AU"/>
          <w14:ligatures w14:val="standardContextual"/>
        </w:rPr>
      </w:pPr>
      <w:r>
        <w:fldChar w:fldCharType="begin"/>
      </w:r>
      <w:r>
        <w:instrText xml:space="preserve"> TOC \h \z \t "Heading 1,1" </w:instrText>
      </w:r>
      <w:r>
        <w:fldChar w:fldCharType="separate"/>
      </w:r>
      <w:hyperlink w:anchor="_Toc229147315" w:history="1">
        <w:r w:rsidR="00BF77A2" w:rsidRPr="004C5059">
          <w:rPr>
            <w:rStyle w:val="Hyperlink"/>
            <w:noProof/>
          </w:rPr>
          <w:t>General</w:t>
        </w:r>
        <w:r w:rsidR="00BF77A2">
          <w:rPr>
            <w:noProof/>
            <w:webHidden/>
          </w:rPr>
          <w:tab/>
        </w:r>
        <w:r w:rsidR="00BF77A2">
          <w:rPr>
            <w:noProof/>
            <w:webHidden/>
          </w:rPr>
          <w:fldChar w:fldCharType="begin"/>
        </w:r>
        <w:r w:rsidR="00BF77A2">
          <w:rPr>
            <w:noProof/>
            <w:webHidden/>
          </w:rPr>
          <w:instrText xml:space="preserve"> PAGEREF _Toc229147315 \h </w:instrText>
        </w:r>
        <w:r w:rsidR="00BF77A2">
          <w:rPr>
            <w:noProof/>
            <w:webHidden/>
          </w:rPr>
        </w:r>
        <w:r w:rsidR="00BF77A2">
          <w:rPr>
            <w:noProof/>
            <w:webHidden/>
          </w:rPr>
          <w:fldChar w:fldCharType="separate"/>
        </w:r>
        <w:r w:rsidR="001B21EF">
          <w:rPr>
            <w:noProof/>
            <w:webHidden/>
          </w:rPr>
          <w:t>2</w:t>
        </w:r>
        <w:r w:rsidR="00BF77A2">
          <w:rPr>
            <w:noProof/>
            <w:webHidden/>
          </w:rPr>
          <w:fldChar w:fldCharType="end"/>
        </w:r>
      </w:hyperlink>
    </w:p>
    <w:p w14:paraId="463396D2" w14:textId="405D41BD" w:rsidR="00BF77A2" w:rsidRDefault="00BF77A2">
      <w:pPr>
        <w:pStyle w:val="TOC1"/>
        <w:rPr>
          <w:rFonts w:eastAsiaTheme="minorEastAsia"/>
          <w:b w:val="0"/>
          <w:noProof/>
          <w:color w:val="auto"/>
          <w:kern w:val="2"/>
          <w:szCs w:val="24"/>
          <w:u w:val="none"/>
          <w:lang w:eastAsia="en-AU"/>
          <w14:ligatures w14:val="standardContextual"/>
        </w:rPr>
      </w:pPr>
      <w:hyperlink w:anchor="_Toc229147316" w:history="1">
        <w:r w:rsidRPr="004C5059">
          <w:rPr>
            <w:rStyle w:val="Hyperlink"/>
            <w:noProof/>
          </w:rPr>
          <w:t>Wagering Advertising Reforms</w:t>
        </w:r>
        <w:r>
          <w:rPr>
            <w:noProof/>
            <w:webHidden/>
          </w:rPr>
          <w:tab/>
        </w:r>
        <w:r>
          <w:rPr>
            <w:noProof/>
            <w:webHidden/>
          </w:rPr>
          <w:fldChar w:fldCharType="begin"/>
        </w:r>
        <w:r>
          <w:rPr>
            <w:noProof/>
            <w:webHidden/>
          </w:rPr>
          <w:instrText xml:space="preserve"> PAGEREF _Toc229147316 \h </w:instrText>
        </w:r>
        <w:r>
          <w:rPr>
            <w:noProof/>
            <w:webHidden/>
          </w:rPr>
        </w:r>
        <w:r>
          <w:rPr>
            <w:noProof/>
            <w:webHidden/>
          </w:rPr>
          <w:fldChar w:fldCharType="separate"/>
        </w:r>
        <w:r w:rsidR="001B21EF">
          <w:rPr>
            <w:noProof/>
            <w:webHidden/>
          </w:rPr>
          <w:t>3</w:t>
        </w:r>
        <w:r>
          <w:rPr>
            <w:noProof/>
            <w:webHidden/>
          </w:rPr>
          <w:fldChar w:fldCharType="end"/>
        </w:r>
      </w:hyperlink>
    </w:p>
    <w:p w14:paraId="442DDD9E" w14:textId="788131C5" w:rsidR="00BF77A2" w:rsidRDefault="00BF77A2">
      <w:pPr>
        <w:pStyle w:val="TOC1"/>
        <w:rPr>
          <w:rFonts w:eastAsiaTheme="minorEastAsia"/>
          <w:b w:val="0"/>
          <w:noProof/>
          <w:color w:val="auto"/>
          <w:kern w:val="2"/>
          <w:szCs w:val="24"/>
          <w:u w:val="none"/>
          <w:lang w:eastAsia="en-AU"/>
          <w14:ligatures w14:val="standardContextual"/>
        </w:rPr>
      </w:pPr>
      <w:hyperlink w:anchor="_Toc229147317" w:history="1">
        <w:r w:rsidRPr="004C5059">
          <w:rPr>
            <w:rStyle w:val="Hyperlink"/>
            <w:noProof/>
          </w:rPr>
          <w:t>Illegal Online Gambling Services</w:t>
        </w:r>
        <w:r>
          <w:rPr>
            <w:noProof/>
            <w:webHidden/>
          </w:rPr>
          <w:tab/>
        </w:r>
        <w:r>
          <w:rPr>
            <w:noProof/>
            <w:webHidden/>
          </w:rPr>
          <w:fldChar w:fldCharType="begin"/>
        </w:r>
        <w:r>
          <w:rPr>
            <w:noProof/>
            <w:webHidden/>
          </w:rPr>
          <w:instrText xml:space="preserve"> PAGEREF _Toc229147317 \h </w:instrText>
        </w:r>
        <w:r>
          <w:rPr>
            <w:noProof/>
            <w:webHidden/>
          </w:rPr>
        </w:r>
        <w:r>
          <w:rPr>
            <w:noProof/>
            <w:webHidden/>
          </w:rPr>
          <w:fldChar w:fldCharType="separate"/>
        </w:r>
        <w:r w:rsidR="001B21EF">
          <w:rPr>
            <w:noProof/>
            <w:webHidden/>
          </w:rPr>
          <w:t>7</w:t>
        </w:r>
        <w:r>
          <w:rPr>
            <w:noProof/>
            <w:webHidden/>
          </w:rPr>
          <w:fldChar w:fldCharType="end"/>
        </w:r>
      </w:hyperlink>
    </w:p>
    <w:p w14:paraId="2E9BBC62" w14:textId="563F2997" w:rsidR="00BF77A2" w:rsidRDefault="00BF77A2">
      <w:pPr>
        <w:pStyle w:val="TOC1"/>
        <w:rPr>
          <w:rFonts w:eastAsiaTheme="minorEastAsia"/>
          <w:b w:val="0"/>
          <w:noProof/>
          <w:color w:val="auto"/>
          <w:kern w:val="2"/>
          <w:szCs w:val="24"/>
          <w:u w:val="none"/>
          <w:lang w:eastAsia="en-AU"/>
          <w14:ligatures w14:val="standardContextual"/>
        </w:rPr>
      </w:pPr>
      <w:hyperlink w:anchor="_Toc229147318" w:history="1">
        <w:r w:rsidRPr="004C5059">
          <w:rPr>
            <w:rStyle w:val="Hyperlink"/>
            <w:noProof/>
          </w:rPr>
          <w:t>BetStop – the National Self-Exclusion Register</w:t>
        </w:r>
        <w:r>
          <w:rPr>
            <w:noProof/>
            <w:webHidden/>
          </w:rPr>
          <w:tab/>
        </w:r>
        <w:r>
          <w:rPr>
            <w:noProof/>
            <w:webHidden/>
          </w:rPr>
          <w:fldChar w:fldCharType="begin"/>
        </w:r>
        <w:r>
          <w:rPr>
            <w:noProof/>
            <w:webHidden/>
          </w:rPr>
          <w:instrText xml:space="preserve"> PAGEREF _Toc229147318 \h </w:instrText>
        </w:r>
        <w:r>
          <w:rPr>
            <w:noProof/>
            <w:webHidden/>
          </w:rPr>
        </w:r>
        <w:r>
          <w:rPr>
            <w:noProof/>
            <w:webHidden/>
          </w:rPr>
          <w:fldChar w:fldCharType="separate"/>
        </w:r>
        <w:r w:rsidR="001B21EF">
          <w:rPr>
            <w:noProof/>
            <w:webHidden/>
          </w:rPr>
          <w:t>8</w:t>
        </w:r>
        <w:r>
          <w:rPr>
            <w:noProof/>
            <w:webHidden/>
          </w:rPr>
          <w:fldChar w:fldCharType="end"/>
        </w:r>
      </w:hyperlink>
    </w:p>
    <w:p w14:paraId="2796C81B" w14:textId="2B451E5D" w:rsidR="00BF77A2" w:rsidRDefault="00BF77A2">
      <w:pPr>
        <w:pStyle w:val="TOC1"/>
        <w:rPr>
          <w:rFonts w:eastAsiaTheme="minorEastAsia"/>
          <w:b w:val="0"/>
          <w:noProof/>
          <w:color w:val="auto"/>
          <w:kern w:val="2"/>
          <w:szCs w:val="24"/>
          <w:u w:val="none"/>
          <w:lang w:eastAsia="en-AU"/>
          <w14:ligatures w14:val="standardContextual"/>
        </w:rPr>
      </w:pPr>
      <w:hyperlink w:anchor="_Toc229147319" w:history="1">
        <w:r w:rsidRPr="004C5059">
          <w:rPr>
            <w:rStyle w:val="Hyperlink"/>
            <w:noProof/>
          </w:rPr>
          <w:t>Online Lotteries</w:t>
        </w:r>
        <w:r>
          <w:rPr>
            <w:noProof/>
            <w:webHidden/>
          </w:rPr>
          <w:tab/>
        </w:r>
        <w:r>
          <w:rPr>
            <w:noProof/>
            <w:webHidden/>
          </w:rPr>
          <w:fldChar w:fldCharType="begin"/>
        </w:r>
        <w:r>
          <w:rPr>
            <w:noProof/>
            <w:webHidden/>
          </w:rPr>
          <w:instrText xml:space="preserve"> PAGEREF _Toc229147319 \h </w:instrText>
        </w:r>
        <w:r>
          <w:rPr>
            <w:noProof/>
            <w:webHidden/>
          </w:rPr>
        </w:r>
        <w:r>
          <w:rPr>
            <w:noProof/>
            <w:webHidden/>
          </w:rPr>
          <w:fldChar w:fldCharType="separate"/>
        </w:r>
        <w:r w:rsidR="001B21EF">
          <w:rPr>
            <w:noProof/>
            <w:webHidden/>
          </w:rPr>
          <w:t>9</w:t>
        </w:r>
        <w:r>
          <w:rPr>
            <w:noProof/>
            <w:webHidden/>
          </w:rPr>
          <w:fldChar w:fldCharType="end"/>
        </w:r>
      </w:hyperlink>
    </w:p>
    <w:p w14:paraId="5E8778BE" w14:textId="4D5A5EBD" w:rsidR="00BF77A2" w:rsidRDefault="00BF77A2">
      <w:pPr>
        <w:pStyle w:val="TOC1"/>
        <w:rPr>
          <w:rFonts w:eastAsiaTheme="minorEastAsia"/>
          <w:b w:val="0"/>
          <w:noProof/>
          <w:color w:val="auto"/>
          <w:kern w:val="2"/>
          <w:szCs w:val="24"/>
          <w:u w:val="none"/>
          <w:lang w:eastAsia="en-AU"/>
          <w14:ligatures w14:val="standardContextual"/>
        </w:rPr>
      </w:pPr>
      <w:hyperlink w:anchor="_Toc229147320" w:history="1">
        <w:r w:rsidRPr="004C5059">
          <w:rPr>
            <w:rStyle w:val="Hyperlink"/>
            <w:noProof/>
          </w:rPr>
          <w:t>Expansion of Financial Counselling Supports for Gambling</w:t>
        </w:r>
        <w:r>
          <w:rPr>
            <w:noProof/>
            <w:webHidden/>
          </w:rPr>
          <w:tab/>
        </w:r>
        <w:r>
          <w:rPr>
            <w:noProof/>
            <w:webHidden/>
          </w:rPr>
          <w:fldChar w:fldCharType="begin"/>
        </w:r>
        <w:r>
          <w:rPr>
            <w:noProof/>
            <w:webHidden/>
          </w:rPr>
          <w:instrText xml:space="preserve"> PAGEREF _Toc229147320 \h </w:instrText>
        </w:r>
        <w:r>
          <w:rPr>
            <w:noProof/>
            <w:webHidden/>
          </w:rPr>
        </w:r>
        <w:r>
          <w:rPr>
            <w:noProof/>
            <w:webHidden/>
          </w:rPr>
          <w:fldChar w:fldCharType="separate"/>
        </w:r>
        <w:r w:rsidR="001B21EF">
          <w:rPr>
            <w:noProof/>
            <w:webHidden/>
          </w:rPr>
          <w:t>11</w:t>
        </w:r>
        <w:r>
          <w:rPr>
            <w:noProof/>
            <w:webHidden/>
          </w:rPr>
          <w:fldChar w:fldCharType="end"/>
        </w:r>
      </w:hyperlink>
    </w:p>
    <w:p w14:paraId="0E2FEF10" w14:textId="2DF647A5" w:rsidR="00BF77A2" w:rsidRDefault="00BF77A2">
      <w:pPr>
        <w:pStyle w:val="TOC1"/>
        <w:rPr>
          <w:rFonts w:eastAsiaTheme="minorEastAsia"/>
          <w:b w:val="0"/>
          <w:noProof/>
          <w:color w:val="auto"/>
          <w:kern w:val="2"/>
          <w:szCs w:val="24"/>
          <w:u w:val="none"/>
          <w:lang w:eastAsia="en-AU"/>
          <w14:ligatures w14:val="standardContextual"/>
        </w:rPr>
      </w:pPr>
      <w:hyperlink w:anchor="_Toc229147321" w:history="1">
        <w:r w:rsidRPr="004C5059">
          <w:rPr>
            <w:rStyle w:val="Hyperlink"/>
            <w:noProof/>
          </w:rPr>
          <w:t>Increasing Awareness of Online Gambling Harms</w:t>
        </w:r>
        <w:r>
          <w:rPr>
            <w:noProof/>
            <w:webHidden/>
          </w:rPr>
          <w:tab/>
        </w:r>
        <w:r>
          <w:rPr>
            <w:noProof/>
            <w:webHidden/>
          </w:rPr>
          <w:fldChar w:fldCharType="begin"/>
        </w:r>
        <w:r>
          <w:rPr>
            <w:noProof/>
            <w:webHidden/>
          </w:rPr>
          <w:instrText xml:space="preserve"> PAGEREF _Toc229147321 \h </w:instrText>
        </w:r>
        <w:r>
          <w:rPr>
            <w:noProof/>
            <w:webHidden/>
          </w:rPr>
        </w:r>
        <w:r>
          <w:rPr>
            <w:noProof/>
            <w:webHidden/>
          </w:rPr>
          <w:fldChar w:fldCharType="separate"/>
        </w:r>
        <w:r w:rsidR="001B21EF">
          <w:rPr>
            <w:noProof/>
            <w:webHidden/>
          </w:rPr>
          <w:t>12</w:t>
        </w:r>
        <w:r>
          <w:rPr>
            <w:noProof/>
            <w:webHidden/>
          </w:rPr>
          <w:fldChar w:fldCharType="end"/>
        </w:r>
      </w:hyperlink>
    </w:p>
    <w:p w14:paraId="07FB5FCB" w14:textId="5FF2EAB7" w:rsidR="00185D70" w:rsidRDefault="00AA5773">
      <w:r>
        <w:fldChar w:fldCharType="end"/>
      </w:r>
      <w:r w:rsidR="00185D70">
        <w:br w:type="page"/>
      </w:r>
    </w:p>
    <w:p w14:paraId="27A42955" w14:textId="0060091F" w:rsidR="00E620E2" w:rsidRDefault="00E620E2" w:rsidP="00FE288F">
      <w:pPr>
        <w:pStyle w:val="Heading1"/>
      </w:pPr>
      <w:bookmarkStart w:id="2" w:name="_Toc229147315"/>
      <w:r>
        <w:lastRenderedPageBreak/>
        <w:t>General</w:t>
      </w:r>
      <w:bookmarkEnd w:id="2"/>
    </w:p>
    <w:p w14:paraId="3910801C" w14:textId="5D1B0D1A" w:rsidR="006759C1" w:rsidRDefault="006759C1" w:rsidP="00AA5773">
      <w:pPr>
        <w:pStyle w:val="Heading3"/>
      </w:pPr>
      <w:r w:rsidRPr="00297DE5">
        <w:t>How and when will the reforms be implemented?</w:t>
      </w:r>
      <w:r w:rsidR="00AA5773">
        <w:t xml:space="preserve"> </w:t>
      </w:r>
    </w:p>
    <w:p w14:paraId="0AA95BE5" w14:textId="1B9B97D6" w:rsidR="006E18F5" w:rsidRDefault="006E18F5" w:rsidP="00AA5773">
      <w:pPr>
        <w:pStyle w:val="Bullet1"/>
      </w:pPr>
      <w:r>
        <w:t xml:space="preserve">The proposed reforms will be </w:t>
      </w:r>
      <w:r w:rsidR="00FE415A">
        <w:t xml:space="preserve">predominantly </w:t>
      </w:r>
      <w:r>
        <w:t>implemented through legislative amendment</w:t>
      </w:r>
      <w:r w:rsidR="00706C76">
        <w:t>s, primarily</w:t>
      </w:r>
      <w:r>
        <w:t xml:space="preserve"> to the </w:t>
      </w:r>
      <w:r>
        <w:rPr>
          <w:i/>
          <w:iCs/>
        </w:rPr>
        <w:t>Interactive Gambling Act 2001</w:t>
      </w:r>
      <w:r>
        <w:t xml:space="preserve">. </w:t>
      </w:r>
    </w:p>
    <w:p w14:paraId="0C3E22F9" w14:textId="46D04EDF" w:rsidR="005E3D12" w:rsidRDefault="005E3D12" w:rsidP="00AA5773">
      <w:pPr>
        <w:pStyle w:val="Bullet1"/>
      </w:pPr>
      <w:r>
        <w:rPr>
          <w:rFonts w:eastAsia="Times New Roman"/>
        </w:rPr>
        <w:t>This approach will provide strong legislative backing for the new restrictions, streamline the implementation across all platforms, and provide strong penalties for non-compliance.</w:t>
      </w:r>
    </w:p>
    <w:p w14:paraId="69ED69C1" w14:textId="434655CC" w:rsidR="00AA5773" w:rsidRDefault="00AA5773" w:rsidP="00AA5773">
      <w:pPr>
        <w:pStyle w:val="Bullet1"/>
      </w:pPr>
      <w:r>
        <w:t>The government is developing legislation to implement these measures</w:t>
      </w:r>
      <w:r w:rsidR="005B4A66">
        <w:t>, with reforms to begin from 1</w:t>
      </w:r>
      <w:r w:rsidR="00FE415A">
        <w:t> </w:t>
      </w:r>
      <w:r w:rsidR="005B4A66">
        <w:t xml:space="preserve">January 2027. </w:t>
      </w:r>
    </w:p>
    <w:p w14:paraId="76298FAE" w14:textId="488628CF" w:rsidR="005B4A66" w:rsidRPr="00AA5773" w:rsidRDefault="005B4A66" w:rsidP="00AA5773">
      <w:pPr>
        <w:pStyle w:val="Bullet1"/>
      </w:pPr>
      <w:r>
        <w:t>Further details</w:t>
      </w:r>
      <w:r w:rsidR="00DB207D">
        <w:t xml:space="preserve"> </w:t>
      </w:r>
      <w:r>
        <w:t xml:space="preserve">will be settled through the legislative drafting process. </w:t>
      </w:r>
    </w:p>
    <w:p w14:paraId="21199C28" w14:textId="3976F3B7" w:rsidR="004A4E42" w:rsidRDefault="004A4E42" w:rsidP="00AA5773">
      <w:pPr>
        <w:pStyle w:val="Heading3"/>
      </w:pPr>
      <w:r w:rsidRPr="00297DE5">
        <w:t>When will legislation be introduced?</w:t>
      </w:r>
      <w:r w:rsidR="00AA5773">
        <w:t xml:space="preserve"> </w:t>
      </w:r>
    </w:p>
    <w:p w14:paraId="0E8EA805" w14:textId="20D52261" w:rsidR="001C4859" w:rsidRDefault="001C4859" w:rsidP="00DE41AC">
      <w:pPr>
        <w:pStyle w:val="Bullet1"/>
      </w:pPr>
      <w:r>
        <w:t xml:space="preserve">The government has committed to consulting with relevant stakeholders to </w:t>
      </w:r>
      <w:r w:rsidR="00FE415A">
        <w:t xml:space="preserve">support </w:t>
      </w:r>
      <w:r>
        <w:t xml:space="preserve">these reforms </w:t>
      </w:r>
      <w:r w:rsidR="00FE415A">
        <w:t>being</w:t>
      </w:r>
      <w:r>
        <w:t xml:space="preserve"> </w:t>
      </w:r>
      <w:r w:rsidR="00FB16BD">
        <w:t>effectively implemented</w:t>
      </w:r>
      <w:r>
        <w:t xml:space="preserve">. </w:t>
      </w:r>
    </w:p>
    <w:p w14:paraId="65305773" w14:textId="5DD87127" w:rsidR="00F03D83" w:rsidRPr="00DE41AC" w:rsidRDefault="00F03D83" w:rsidP="00DE41AC">
      <w:pPr>
        <w:pStyle w:val="Bullet1"/>
      </w:pPr>
      <w:r>
        <w:t xml:space="preserve">The timing for introduction of legislation will be subject to the drafting and consultation process, noting the intent is for the reforms to begin from 1 January 2027. </w:t>
      </w:r>
    </w:p>
    <w:p w14:paraId="2F439BF7" w14:textId="2791491A" w:rsidR="0058295B" w:rsidRDefault="00AA017E" w:rsidP="00AA5773">
      <w:pPr>
        <w:pStyle w:val="Heading3"/>
      </w:pPr>
      <w:r>
        <w:t>How will the reforms be enforced?</w:t>
      </w:r>
      <w:r w:rsidR="00AA5773">
        <w:t xml:space="preserve"> </w:t>
      </w:r>
    </w:p>
    <w:p w14:paraId="2D3D32CA" w14:textId="6B8137A0" w:rsidR="00DE41AC" w:rsidRDefault="00DB6F67" w:rsidP="00DE41AC">
      <w:pPr>
        <w:pStyle w:val="Bullet1"/>
      </w:pPr>
      <w:r>
        <w:t xml:space="preserve">The Australian Communications and Media Authority </w:t>
      </w:r>
      <w:r w:rsidR="006E18F5">
        <w:t xml:space="preserve">(ACMA) will be responsible for </w:t>
      </w:r>
      <w:r w:rsidR="00BA659B">
        <w:t xml:space="preserve">monitoring and enforcing compliance with the new rules. </w:t>
      </w:r>
    </w:p>
    <w:p w14:paraId="479D1856" w14:textId="6B1810A2" w:rsidR="00BA659B" w:rsidRDefault="00BA659B" w:rsidP="00DE41AC">
      <w:pPr>
        <w:pStyle w:val="Bullet1"/>
      </w:pPr>
      <w:r>
        <w:t xml:space="preserve">The ACMA is an independent statutory authority </w:t>
      </w:r>
      <w:r w:rsidR="00601145">
        <w:t>responsible</w:t>
      </w:r>
      <w:r>
        <w:t xml:space="preserve"> for regulating the broadcasting, communications, </w:t>
      </w:r>
      <w:r w:rsidR="00601145">
        <w:t xml:space="preserve">and </w:t>
      </w:r>
      <w:r>
        <w:t>media</w:t>
      </w:r>
      <w:r w:rsidR="00601145">
        <w:t xml:space="preserve"> sectors.</w:t>
      </w:r>
      <w:r>
        <w:t xml:space="preserve"> </w:t>
      </w:r>
      <w:r w:rsidR="00601145">
        <w:t xml:space="preserve">The ACMA is also responsible for regulating the online gambling sector at the Commonwealth level, including through the current wagering advertising restrictions and enforcement against illegal gambling services. </w:t>
      </w:r>
      <w:r>
        <w:t xml:space="preserve"> </w:t>
      </w:r>
    </w:p>
    <w:p w14:paraId="1D144238" w14:textId="6CF37D6B" w:rsidR="00AA017E" w:rsidRPr="00DE41AC" w:rsidRDefault="00AA017E" w:rsidP="00DE41AC">
      <w:pPr>
        <w:pStyle w:val="Bullet1"/>
      </w:pPr>
      <w:r>
        <w:t xml:space="preserve">The ACMA will be empowered with </w:t>
      </w:r>
      <w:r w:rsidR="00753405">
        <w:t xml:space="preserve">a range of </w:t>
      </w:r>
      <w:r>
        <w:t>strong and proportionate penalties to deter non</w:t>
      </w:r>
      <w:r w:rsidR="00753405">
        <w:noBreakHyphen/>
      </w:r>
      <w:r>
        <w:t>compliance.</w:t>
      </w:r>
      <w:r w:rsidR="00753405">
        <w:t xml:space="preserve"> </w:t>
      </w:r>
    </w:p>
    <w:p w14:paraId="21F076D0" w14:textId="4B795DEA" w:rsidR="00F41207" w:rsidRDefault="00F41207">
      <w:pPr>
        <w:suppressAutoHyphens w:val="0"/>
      </w:pPr>
      <w:r>
        <w:br w:type="page"/>
      </w:r>
    </w:p>
    <w:p w14:paraId="6AAF430F" w14:textId="35B814C0" w:rsidR="00FE288F" w:rsidRDefault="00FE288F" w:rsidP="00FE288F">
      <w:pPr>
        <w:pStyle w:val="Heading1"/>
      </w:pPr>
      <w:bookmarkStart w:id="3" w:name="_Toc229147316"/>
      <w:r>
        <w:lastRenderedPageBreak/>
        <w:t>Wagering Advertising Reforms</w:t>
      </w:r>
      <w:bookmarkEnd w:id="3"/>
    </w:p>
    <w:p w14:paraId="0CFD5E0D" w14:textId="3431B023" w:rsidR="00EC5500" w:rsidRDefault="0068406F" w:rsidP="0092637D">
      <w:pPr>
        <w:pStyle w:val="Heading3"/>
      </w:pPr>
      <w:r>
        <w:t xml:space="preserve">What </w:t>
      </w:r>
      <w:r w:rsidR="00EC5500">
        <w:t>are</w:t>
      </w:r>
      <w:r>
        <w:t xml:space="preserve"> the proposed reforms</w:t>
      </w:r>
      <w:r w:rsidR="00EC5500">
        <w:t xml:space="preserve">? </w:t>
      </w:r>
    </w:p>
    <w:p w14:paraId="51C424D6" w14:textId="0ABE404F" w:rsidR="004563FE" w:rsidRDefault="00A93422" w:rsidP="004563FE">
      <w:pPr>
        <w:pStyle w:val="Bullet1"/>
      </w:pPr>
      <w:r>
        <w:t xml:space="preserve">The government will </w:t>
      </w:r>
      <w:r w:rsidR="0068406F">
        <w:t xml:space="preserve">introduce a </w:t>
      </w:r>
      <w:r>
        <w:t>comprehensive package</w:t>
      </w:r>
      <w:r w:rsidR="0068406F">
        <w:t xml:space="preserve"> of </w:t>
      </w:r>
      <w:r>
        <w:t xml:space="preserve">wagering advertising reforms comprising the following measures: </w:t>
      </w:r>
    </w:p>
    <w:p w14:paraId="2F2F2D3E" w14:textId="52B3506A" w:rsidR="00A93422" w:rsidRDefault="00A93422" w:rsidP="00A93422">
      <w:pPr>
        <w:pStyle w:val="Bullet2"/>
      </w:pPr>
      <w:r>
        <w:t>ban all wagering advertising during live sporting events on broadcast</w:t>
      </w:r>
      <w:r w:rsidR="00206AE3">
        <w:t xml:space="preserve"> channels</w:t>
      </w:r>
      <w:r w:rsidDel="00206AE3">
        <w:t xml:space="preserve"> </w:t>
      </w:r>
      <w:r w:rsidR="00017BAB">
        <w:t>(television and radio)</w:t>
      </w:r>
      <w:r>
        <w:t xml:space="preserve"> between 6:00am and 8:30pm</w:t>
      </w:r>
    </w:p>
    <w:p w14:paraId="3FE772CC" w14:textId="77777777" w:rsidR="00A93422" w:rsidRDefault="00A93422" w:rsidP="00A93422">
      <w:pPr>
        <w:pStyle w:val="Bullet2"/>
      </w:pPr>
      <w:r>
        <w:t>ban all wagering advertising in sports venues and on players’ and officials’ uniforms</w:t>
      </w:r>
    </w:p>
    <w:p w14:paraId="2D2BDCB2" w14:textId="77777777" w:rsidR="0068406F" w:rsidRDefault="00A93422" w:rsidP="00A93422">
      <w:pPr>
        <w:pStyle w:val="Bullet2"/>
      </w:pPr>
      <w:r>
        <w:t>restrict all wagering advertising on broadcast television to no more than 3 wagering</w:t>
      </w:r>
      <w:r w:rsidR="0068406F">
        <w:t xml:space="preserve"> advertisements per hour per channel between </w:t>
      </w:r>
      <w:r>
        <w:t>6:00am</w:t>
      </w:r>
      <w:r w:rsidR="0068406F">
        <w:t xml:space="preserve"> and 8:30pm</w:t>
      </w:r>
    </w:p>
    <w:p w14:paraId="06BE5150" w14:textId="4C37D9E6" w:rsidR="00A93422" w:rsidRDefault="00A93422" w:rsidP="00A93422">
      <w:pPr>
        <w:pStyle w:val="Bullet2"/>
      </w:pPr>
      <w:r>
        <w:t>ban all</w:t>
      </w:r>
      <w:r w:rsidR="008E21BF">
        <w:t xml:space="preserve"> wagering advertising on broadcast radio during school drop-off </w:t>
      </w:r>
      <w:r>
        <w:t>(8:00-9:00am) and pick-up (3:00</w:t>
      </w:r>
      <w:r w:rsidR="00206AE3">
        <w:noBreakHyphen/>
      </w:r>
      <w:r>
        <w:t>4:00pm)</w:t>
      </w:r>
      <w:r w:rsidR="008E21BF">
        <w:t xml:space="preserve"> </w:t>
      </w:r>
      <w:r w:rsidR="001539D5">
        <w:t>times</w:t>
      </w:r>
    </w:p>
    <w:p w14:paraId="4E4229D3" w14:textId="77777777" w:rsidR="008E21BF" w:rsidRDefault="00A93422" w:rsidP="00A93422">
      <w:pPr>
        <w:pStyle w:val="Bullet2"/>
      </w:pPr>
      <w:r>
        <w:t>ban all wagering advertising on online platforms, except where users are logged in, are 18 years or older, and have not opted out of such advertising (triple lock functionality),</w:t>
      </w:r>
      <w:r w:rsidR="008E21BF">
        <w:t xml:space="preserve"> and </w:t>
      </w:r>
    </w:p>
    <w:p w14:paraId="5B4B7398" w14:textId="6E13C180" w:rsidR="00A93422" w:rsidRDefault="00A93422" w:rsidP="00A93422">
      <w:pPr>
        <w:pStyle w:val="Bullet2"/>
      </w:pPr>
      <w:r>
        <w:t xml:space="preserve">ban the use of notable people (including celebrities and sports stars) and the promotion of odds in wagering advertising. </w:t>
      </w:r>
    </w:p>
    <w:p w14:paraId="2A93BC72" w14:textId="04C4CD1C" w:rsidR="0092637D" w:rsidRDefault="0044063B" w:rsidP="0092637D">
      <w:pPr>
        <w:pStyle w:val="Heading3"/>
      </w:pPr>
      <w:r>
        <w:t xml:space="preserve">What is wagering advertising? </w:t>
      </w:r>
    </w:p>
    <w:p w14:paraId="543DD5C5" w14:textId="36F618EA" w:rsidR="0092637D" w:rsidRDefault="0044063B" w:rsidP="0092637D">
      <w:pPr>
        <w:pStyle w:val="Bullet1"/>
      </w:pPr>
      <w:r>
        <w:t xml:space="preserve">Wagering advertising </w:t>
      </w:r>
      <w:r w:rsidR="00D56D1F">
        <w:t xml:space="preserve">refers to all advertising, sponsorship </w:t>
      </w:r>
      <w:r w:rsidR="00541624">
        <w:t xml:space="preserve">or promotional content for wagering service providers. </w:t>
      </w:r>
    </w:p>
    <w:p w14:paraId="3DB71D66" w14:textId="51067638" w:rsidR="00541624" w:rsidRDefault="00541624" w:rsidP="0092637D">
      <w:pPr>
        <w:pStyle w:val="Bullet1"/>
      </w:pPr>
      <w:r>
        <w:t xml:space="preserve">This includes advertisements on television and radio, </w:t>
      </w:r>
      <w:r w:rsidR="004C5C06">
        <w:t>promoted</w:t>
      </w:r>
      <w:r>
        <w:t xml:space="preserve"> posts on social media, </w:t>
      </w:r>
      <w:r w:rsidR="004E50C0">
        <w:t xml:space="preserve">and </w:t>
      </w:r>
      <w:r w:rsidR="004C5C06">
        <w:t xml:space="preserve">sponsored shows </w:t>
      </w:r>
      <w:r w:rsidR="00A51F34">
        <w:t xml:space="preserve">or segments. </w:t>
      </w:r>
    </w:p>
    <w:p w14:paraId="411D038E" w14:textId="307164B8" w:rsidR="00394678" w:rsidRDefault="00394678" w:rsidP="00394678">
      <w:pPr>
        <w:pStyle w:val="Heading3"/>
      </w:pPr>
      <w:r>
        <w:t xml:space="preserve">Who will the reforms apply to? </w:t>
      </w:r>
    </w:p>
    <w:p w14:paraId="111E2A44" w14:textId="2F588DA7" w:rsidR="00394678" w:rsidRDefault="00394678" w:rsidP="00394678">
      <w:pPr>
        <w:pStyle w:val="Bullet1"/>
      </w:pPr>
      <w:r>
        <w:t xml:space="preserve">The proposed reforms apply to </w:t>
      </w:r>
      <w:r w:rsidR="00584007">
        <w:t xml:space="preserve">licensed wagering service providers and includes restrictions on broadcast television and radio, </w:t>
      </w:r>
      <w:r w:rsidR="00FA22F3" w:rsidRPr="00FA22F3">
        <w:t>sport</w:t>
      </w:r>
      <w:r w:rsidR="00442FDD">
        <w:t>ing</w:t>
      </w:r>
      <w:r w:rsidR="00584007">
        <w:t xml:space="preserve"> </w:t>
      </w:r>
      <w:r w:rsidR="00FA22F3" w:rsidRPr="00FA22F3">
        <w:t xml:space="preserve">clubs, </w:t>
      </w:r>
      <w:r w:rsidR="00584007" w:rsidRPr="00FA22F3">
        <w:t>sports</w:t>
      </w:r>
      <w:r w:rsidR="00584007">
        <w:t xml:space="preserve"> venues, streaming services</w:t>
      </w:r>
      <w:r w:rsidR="00C01F3C">
        <w:t xml:space="preserve">, and </w:t>
      </w:r>
      <w:r w:rsidR="00584007">
        <w:t>social media</w:t>
      </w:r>
      <w:r w:rsidR="00C01F3C">
        <w:t xml:space="preserve">. </w:t>
      </w:r>
    </w:p>
    <w:p w14:paraId="482AFA8E" w14:textId="4C1E6D8B" w:rsidR="00346D82" w:rsidRDefault="00346D82" w:rsidP="00346D82">
      <w:pPr>
        <w:pStyle w:val="Heading3"/>
      </w:pPr>
      <w:r>
        <w:t xml:space="preserve">Will any exemptions apply? </w:t>
      </w:r>
    </w:p>
    <w:p w14:paraId="511A68D1" w14:textId="13E52399" w:rsidR="00081679" w:rsidRDefault="00081679" w:rsidP="00346D82">
      <w:pPr>
        <w:pStyle w:val="Bullet1"/>
      </w:pPr>
      <w:r>
        <w:t xml:space="preserve">An exemption will be provided for dedicated racing channels, programs, and racetracks in recognition of the intrinsic link between racing and wagering. </w:t>
      </w:r>
    </w:p>
    <w:p w14:paraId="2A242C6A" w14:textId="1E35325D" w:rsidR="00734D56" w:rsidRDefault="00734D56" w:rsidP="00346D82">
      <w:pPr>
        <w:pStyle w:val="Bullet1"/>
      </w:pPr>
      <w:r>
        <w:t xml:space="preserve">Similarly, an exemption will be provided for dedicated </w:t>
      </w:r>
      <w:r w:rsidR="00AB17F8">
        <w:t xml:space="preserve">wagering </w:t>
      </w:r>
      <w:r w:rsidR="00CD676D">
        <w:t xml:space="preserve">channels, </w:t>
      </w:r>
      <w:r w:rsidR="00CD676D" w:rsidRPr="00FA22F3">
        <w:t>programs</w:t>
      </w:r>
      <w:r w:rsidR="00CD676D">
        <w:t xml:space="preserve"> and venues in recognition that people using these </w:t>
      </w:r>
      <w:r w:rsidR="00335CE6">
        <w:t xml:space="preserve">services are reasonably expected to be seeking these out. </w:t>
      </w:r>
    </w:p>
    <w:p w14:paraId="786CA93E" w14:textId="3F6B6D0F" w:rsidR="00B52E96" w:rsidRDefault="00335CE6" w:rsidP="00BA5619">
      <w:pPr>
        <w:pStyle w:val="Bullet1"/>
      </w:pPr>
      <w:r>
        <w:t xml:space="preserve">For the purpose of these exemptions, a channel </w:t>
      </w:r>
      <w:r w:rsidRPr="00FA22F3">
        <w:t xml:space="preserve">includes </w:t>
      </w:r>
      <w:r w:rsidR="001F22E0" w:rsidRPr="00FA22F3">
        <w:t>terrestrial television channels (e.g. racing.com</w:t>
      </w:r>
      <w:r w:rsidR="001F22E0">
        <w:t xml:space="preserve">) and websites (e.g. sportsbet.com.au). </w:t>
      </w:r>
    </w:p>
    <w:p w14:paraId="6AFDA9AC" w14:textId="387E4AA7" w:rsidR="00FE288F" w:rsidRPr="007D2969" w:rsidRDefault="00FE288F" w:rsidP="00FE288F">
      <w:pPr>
        <w:pStyle w:val="Heading2"/>
      </w:pPr>
      <w:r>
        <w:t xml:space="preserve">Live </w:t>
      </w:r>
      <w:r w:rsidR="007D2969">
        <w:t xml:space="preserve">sport </w:t>
      </w:r>
    </w:p>
    <w:p w14:paraId="79A57184" w14:textId="39CF48BD" w:rsidR="00F41207" w:rsidRDefault="007D2969" w:rsidP="00F41207">
      <w:pPr>
        <w:pStyle w:val="Heading3"/>
      </w:pPr>
      <w:r>
        <w:t xml:space="preserve">When will wagering advertising be permitted during live sporting events? </w:t>
      </w:r>
    </w:p>
    <w:p w14:paraId="5B00D887" w14:textId="6A6C766D" w:rsidR="00F41207" w:rsidRDefault="007D2969" w:rsidP="00F41207">
      <w:pPr>
        <w:pStyle w:val="Bullet1"/>
      </w:pPr>
      <w:r>
        <w:t>Wagering advertising will be banned during live sport events</w:t>
      </w:r>
      <w:r w:rsidR="00980D4B">
        <w:t xml:space="preserve"> between 6:00am and 8:30pm</w:t>
      </w:r>
      <w:r w:rsidR="00CC22D2">
        <w:t>. This ban will commence 5 minutes before the schedule</w:t>
      </w:r>
      <w:r w:rsidR="00601145">
        <w:t>d</w:t>
      </w:r>
      <w:r w:rsidR="00CC22D2">
        <w:t xml:space="preserve"> start of play and conclude 5 minutes after the end of live play. </w:t>
      </w:r>
    </w:p>
    <w:p w14:paraId="1FAF6171" w14:textId="5B2BB270" w:rsidR="00CC22D2" w:rsidRDefault="00530DBF" w:rsidP="00F41207">
      <w:pPr>
        <w:pStyle w:val="Bullet1"/>
      </w:pPr>
      <w:r>
        <w:t xml:space="preserve">After 8:30pm, wagering advertising will be permitted during scheduled breaks (e.g. half time) in recognition that audiences at these times </w:t>
      </w:r>
      <w:r w:rsidR="00A82BAD">
        <w:t>are</w:t>
      </w:r>
      <w:r>
        <w:t xml:space="preserve"> predominately over 18. </w:t>
      </w:r>
    </w:p>
    <w:p w14:paraId="681ABE81" w14:textId="314C92F0" w:rsidR="00660F0A" w:rsidRPr="00297DE5" w:rsidRDefault="00660F0A" w:rsidP="00105726">
      <w:pPr>
        <w:pStyle w:val="Heading3"/>
      </w:pPr>
      <w:r w:rsidRPr="00297DE5">
        <w:lastRenderedPageBreak/>
        <w:t xml:space="preserve">Do the live sport rules apply to live sport on all platforms? </w:t>
      </w:r>
    </w:p>
    <w:p w14:paraId="011A1D20" w14:textId="1DBB8357" w:rsidR="00FD1E2E" w:rsidRPr="00297DE5" w:rsidRDefault="005171F9" w:rsidP="00105726">
      <w:pPr>
        <w:pStyle w:val="Bullet1"/>
        <w:keepNext/>
      </w:pPr>
      <w:r w:rsidRPr="00297DE5">
        <w:t>The live sport rules apply consistently across</w:t>
      </w:r>
      <w:r w:rsidRPr="00297DE5" w:rsidDel="00206AE3">
        <w:t xml:space="preserve"> </w:t>
      </w:r>
      <w:r w:rsidRPr="00297DE5">
        <w:t xml:space="preserve">broadcast </w:t>
      </w:r>
      <w:r w:rsidR="00206AE3">
        <w:t>channels</w:t>
      </w:r>
      <w:r w:rsidR="00017BAB">
        <w:t xml:space="preserve"> (television and radio)</w:t>
      </w:r>
      <w:r w:rsidR="00DB207D">
        <w:t>.</w:t>
      </w:r>
    </w:p>
    <w:p w14:paraId="2AB22C79" w14:textId="3DC83AE2" w:rsidR="00FD1E2E" w:rsidRPr="00297DE5" w:rsidRDefault="00FD1E2E" w:rsidP="00105726">
      <w:pPr>
        <w:pStyle w:val="Bullet1"/>
        <w:keepNext/>
      </w:pPr>
      <w:r w:rsidRPr="00297DE5">
        <w:t>Online platforms will be subject to the triple lock rules, enabling users to opt out of receiving wagering advertising at all times</w:t>
      </w:r>
      <w:r w:rsidR="00DB207D">
        <w:t>, including during live sport</w:t>
      </w:r>
      <w:r w:rsidRPr="00297DE5">
        <w:t xml:space="preserve">. </w:t>
      </w:r>
    </w:p>
    <w:p w14:paraId="4EB91B6F" w14:textId="32BEED1A" w:rsidR="002462C5" w:rsidRPr="00E56D40" w:rsidRDefault="002462C5" w:rsidP="00E56D40">
      <w:pPr>
        <w:pStyle w:val="Heading3"/>
      </w:pPr>
      <w:r w:rsidRPr="00E56D40">
        <w:t>What is captured by the ban on wagering advertising on sports venues and on uniforms</w:t>
      </w:r>
      <w:r w:rsidR="003842CB">
        <w:t>?</w:t>
      </w:r>
    </w:p>
    <w:p w14:paraId="2E5E4C5D" w14:textId="4F43130A" w:rsidR="002462C5" w:rsidRPr="00B87D0B" w:rsidRDefault="002462C5" w:rsidP="00A07AF8">
      <w:pPr>
        <w:pStyle w:val="Bullet1"/>
      </w:pPr>
      <w:r w:rsidRPr="002462C5">
        <w:t>These reforms will introduce a ban on all wagering advertising in sports venues and on players’ and officials’ uniforms. It will capture any on-field</w:t>
      </w:r>
      <w:r w:rsidR="00B87D0B">
        <w:t>, external stadium</w:t>
      </w:r>
      <w:r w:rsidRPr="002462C5">
        <w:t xml:space="preserve"> and perimeter signage, as well as signage in coaches’ boxes</w:t>
      </w:r>
      <w:r w:rsidRPr="00B87D0B">
        <w:t>.</w:t>
      </w:r>
    </w:p>
    <w:p w14:paraId="2618311A" w14:textId="77777777" w:rsidR="00C47347" w:rsidRPr="00E56D40" w:rsidRDefault="00C47347" w:rsidP="00E56D40">
      <w:pPr>
        <w:pStyle w:val="Heading3"/>
      </w:pPr>
      <w:r w:rsidRPr="00E56D40">
        <w:t xml:space="preserve">How and when will </w:t>
      </w:r>
      <w:r w:rsidR="00AB496A" w:rsidRPr="00E56D40">
        <w:t xml:space="preserve">the </w:t>
      </w:r>
      <w:r w:rsidR="00B95805" w:rsidRPr="00E56D40">
        <w:t>sports venues and uniforms</w:t>
      </w:r>
      <w:r w:rsidR="00AB496A" w:rsidRPr="00E56D40">
        <w:t xml:space="preserve"> wagering advertising ban</w:t>
      </w:r>
      <w:r w:rsidRPr="00E56D40">
        <w:t xml:space="preserve"> be implemented?</w:t>
      </w:r>
    </w:p>
    <w:p w14:paraId="092086BE" w14:textId="2E6ED543" w:rsidR="00FB5DA3" w:rsidRDefault="00FB5DA3" w:rsidP="00A07AF8">
      <w:pPr>
        <w:pStyle w:val="Bullet1"/>
      </w:pPr>
      <w:r w:rsidRPr="00FB5DA3">
        <w:t xml:space="preserve">Some sporting clubs and stadiums already have contracts in place for wagering advertising in stadiums and on uniforms </w:t>
      </w:r>
      <w:r w:rsidR="00601145">
        <w:t>that</w:t>
      </w:r>
      <w:r w:rsidR="00601145" w:rsidRPr="00FB5DA3">
        <w:t xml:space="preserve"> </w:t>
      </w:r>
      <w:r w:rsidRPr="00FB5DA3">
        <w:t xml:space="preserve">run past the commencement date of 1 January 2027. </w:t>
      </w:r>
    </w:p>
    <w:p w14:paraId="3FDDE7C3" w14:textId="6CF8439A" w:rsidR="00FB5DA3" w:rsidRDefault="00FB5DA3" w:rsidP="00A07AF8">
      <w:pPr>
        <w:pStyle w:val="Bullet1"/>
      </w:pPr>
      <w:r w:rsidRPr="00FB5DA3">
        <w:t>While existing deals will be grandfathered until their conclusion, no new deals can be entered into for wagering advertising in stadiums and on uniforms</w:t>
      </w:r>
      <w:r w:rsidR="00DB207D">
        <w:t xml:space="preserve"> from 1 January 2027</w:t>
      </w:r>
      <w:r w:rsidRPr="00FB5DA3">
        <w:t>.</w:t>
      </w:r>
    </w:p>
    <w:p w14:paraId="023D73F8" w14:textId="445DA9E1" w:rsidR="009E09B5" w:rsidRPr="007D2969" w:rsidRDefault="006F5451" w:rsidP="009E09B5">
      <w:pPr>
        <w:pStyle w:val="Heading2"/>
      </w:pPr>
      <w:r>
        <w:t>Frequency cap on broadcast television</w:t>
      </w:r>
    </w:p>
    <w:p w14:paraId="0A9693F0" w14:textId="0B466A1A" w:rsidR="009E09B5" w:rsidRDefault="00AC0F95" w:rsidP="009E09B5">
      <w:pPr>
        <w:pStyle w:val="Heading3"/>
      </w:pPr>
      <w:r>
        <w:t>Wh</w:t>
      </w:r>
      <w:r w:rsidR="00206AE3">
        <w:t xml:space="preserve">at is the </w:t>
      </w:r>
      <w:r>
        <w:t xml:space="preserve">frequency cap on broadcast television? </w:t>
      </w:r>
    </w:p>
    <w:p w14:paraId="68B1D972" w14:textId="16A869F2" w:rsidR="00206AE3" w:rsidRDefault="00206AE3" w:rsidP="00901237">
      <w:pPr>
        <w:pStyle w:val="Bullet1"/>
      </w:pPr>
      <w:r>
        <w:t>The proposed frequency cap will limit wagering advertising on broadcast television channels to no more than 3 wagering advertisements per hour per channel</w:t>
      </w:r>
      <w:r w:rsidR="00601145">
        <w:t xml:space="preserve"> between 6:00am and 8:30pm</w:t>
      </w:r>
      <w:r>
        <w:t xml:space="preserve">. </w:t>
      </w:r>
    </w:p>
    <w:p w14:paraId="2DFCD968" w14:textId="54BCD11C" w:rsidR="00AC0F95" w:rsidRDefault="00AC0F95" w:rsidP="00901237">
      <w:pPr>
        <w:pStyle w:val="Bullet1"/>
      </w:pPr>
      <w:r>
        <w:t>Th</w:t>
      </w:r>
      <w:r w:rsidR="00206AE3">
        <w:t>is will</w:t>
      </w:r>
      <w:r w:rsidR="00485B3D" w:rsidDel="00206AE3">
        <w:t xml:space="preserve"> </w:t>
      </w:r>
      <w:r w:rsidR="00485B3D">
        <w:t>stop wagering advertising from saturating programs that are not explicitly targeted at children but that a significant number of children may still be watching</w:t>
      </w:r>
      <w:r w:rsidR="008E1926">
        <w:t xml:space="preserve">, including during news and current affairs programs. </w:t>
      </w:r>
    </w:p>
    <w:p w14:paraId="24DB8997" w14:textId="1D325608" w:rsidR="00744322" w:rsidRDefault="00744322" w:rsidP="00901237">
      <w:pPr>
        <w:pStyle w:val="Bullet1"/>
      </w:pPr>
      <w:r>
        <w:t xml:space="preserve">Data obtained from Nielsen showed that the number of wagering advertisements during peak times and popular programming </w:t>
      </w:r>
      <w:r w:rsidR="000A17EF">
        <w:t>include as many as 8 wagering advertisements</w:t>
      </w:r>
      <w:r w:rsidR="00A82BAD">
        <w:t xml:space="preserve"> </w:t>
      </w:r>
      <w:r w:rsidR="00A82BAD" w:rsidRPr="00FA22F3">
        <w:t>per hour</w:t>
      </w:r>
      <w:r w:rsidR="000A17EF" w:rsidRPr="00FA22F3">
        <w:t>.</w:t>
      </w:r>
      <w:r w:rsidR="000A17EF">
        <w:t xml:space="preserve"> </w:t>
      </w:r>
    </w:p>
    <w:p w14:paraId="48A72B3B" w14:textId="4F5E1912" w:rsidR="000A17EF" w:rsidRDefault="000A17EF" w:rsidP="00901237">
      <w:pPr>
        <w:pStyle w:val="Bullet1"/>
      </w:pPr>
      <w:r>
        <w:t xml:space="preserve">The frequency cap will </w:t>
      </w:r>
      <w:r w:rsidR="00071032">
        <w:t xml:space="preserve">protect Australian children and vulnerable people from excessive exposure. </w:t>
      </w:r>
    </w:p>
    <w:p w14:paraId="0A51CCB8" w14:textId="7C96E5FA" w:rsidR="00901237" w:rsidRDefault="00901237" w:rsidP="00901237">
      <w:pPr>
        <w:pStyle w:val="Bullet1"/>
      </w:pPr>
      <w:r w:rsidRPr="0068406F">
        <w:t xml:space="preserve">This </w:t>
      </w:r>
      <w:r w:rsidR="008E1926">
        <w:t>will apply</w:t>
      </w:r>
      <w:r w:rsidRPr="0068406F">
        <w:t xml:space="preserve"> to all terrestrial free-to-air and subscription television channels in recognition of their limited capability to tailor advertising to individuals. </w:t>
      </w:r>
    </w:p>
    <w:p w14:paraId="0D19464A" w14:textId="4EE7015D" w:rsidR="006F5451" w:rsidRPr="007D2969" w:rsidRDefault="006F5451" w:rsidP="006F5451">
      <w:pPr>
        <w:pStyle w:val="Heading2"/>
      </w:pPr>
      <w:r>
        <w:t>School drop-off and pick-up on broadcast radio</w:t>
      </w:r>
    </w:p>
    <w:p w14:paraId="459093D3" w14:textId="582E9BC2" w:rsidR="00F73473" w:rsidRPr="00F73473" w:rsidRDefault="00901237" w:rsidP="00F73473">
      <w:pPr>
        <w:pStyle w:val="Heading3"/>
      </w:pPr>
      <w:r>
        <w:t>Wh</w:t>
      </w:r>
      <w:r w:rsidR="00206AE3">
        <w:t xml:space="preserve">at is the ban </w:t>
      </w:r>
      <w:r w:rsidR="00A8778E">
        <w:t xml:space="preserve">during school drop-off and pick-up hours on broadcast radio? </w:t>
      </w:r>
    </w:p>
    <w:p w14:paraId="76FF29E1" w14:textId="6E6AB2B7" w:rsidR="00206AE3" w:rsidRDefault="00206AE3" w:rsidP="00901237">
      <w:pPr>
        <w:pStyle w:val="Bullet1"/>
      </w:pPr>
      <w:r>
        <w:t>Wagering advertising will be banned on broadcast radio channels during school drop-off (8</w:t>
      </w:r>
      <w:r w:rsidR="00601145">
        <w:t>:00</w:t>
      </w:r>
      <w:r>
        <w:t>-9</w:t>
      </w:r>
      <w:r w:rsidR="00601145">
        <w:t>:00</w:t>
      </w:r>
      <w:r>
        <w:t>am) and pick</w:t>
      </w:r>
      <w:r>
        <w:noBreakHyphen/>
        <w:t>up (3</w:t>
      </w:r>
      <w:r w:rsidR="00601145">
        <w:t>:00</w:t>
      </w:r>
      <w:r>
        <w:t>-4</w:t>
      </w:r>
      <w:r w:rsidR="00601145">
        <w:t>:00</w:t>
      </w:r>
      <w:r>
        <w:t xml:space="preserve">pm) hours. </w:t>
      </w:r>
    </w:p>
    <w:p w14:paraId="02C489BA" w14:textId="0F1A3DDE" w:rsidR="00306678" w:rsidRDefault="00306678" w:rsidP="00901237">
      <w:pPr>
        <w:pStyle w:val="Bullet1"/>
      </w:pPr>
      <w:r>
        <w:t>Th</w:t>
      </w:r>
      <w:r w:rsidR="00206AE3">
        <w:t>is will</w:t>
      </w:r>
      <w:r w:rsidDel="00206AE3">
        <w:t xml:space="preserve"> </w:t>
      </w:r>
      <w:r>
        <w:t xml:space="preserve">reduce children’s exposure while they are in the car or bus (where there is limited to no parental supervision) on the way to and from school. </w:t>
      </w:r>
    </w:p>
    <w:p w14:paraId="542CEC00" w14:textId="7AA32E4D" w:rsidR="00120819" w:rsidRDefault="00120819" w:rsidP="00901237">
      <w:pPr>
        <w:pStyle w:val="Bullet1"/>
      </w:pPr>
      <w:r>
        <w:t xml:space="preserve">This will apply to all terrestrial radio channels (AM, FM, and DAB+) in recognition of their limited </w:t>
      </w:r>
      <w:r w:rsidR="00BA5619">
        <w:t xml:space="preserve">capability to tailor advertising to individuals. </w:t>
      </w:r>
    </w:p>
    <w:p w14:paraId="43AEF00A" w14:textId="3AD55785" w:rsidR="00490DB5" w:rsidRPr="007D2969" w:rsidRDefault="00490DB5" w:rsidP="006E791F">
      <w:pPr>
        <w:pStyle w:val="Heading2"/>
      </w:pPr>
      <w:r>
        <w:lastRenderedPageBreak/>
        <w:t xml:space="preserve">Triple lock functionality on online platforms </w:t>
      </w:r>
    </w:p>
    <w:p w14:paraId="366F6AD1" w14:textId="77777777" w:rsidR="00C77027" w:rsidRPr="00D076F8" w:rsidRDefault="00C77027" w:rsidP="006E791F">
      <w:pPr>
        <w:pStyle w:val="Heading3"/>
      </w:pPr>
      <w:r w:rsidRPr="00297DE5">
        <w:t>What is the triple lock rule?</w:t>
      </w:r>
    </w:p>
    <w:p w14:paraId="260DB1E9" w14:textId="679F3004" w:rsidR="006F6582" w:rsidRDefault="006F6582" w:rsidP="006E791F">
      <w:pPr>
        <w:pStyle w:val="Bullet1"/>
        <w:keepNext/>
      </w:pPr>
      <w:r>
        <w:t xml:space="preserve">This </w:t>
      </w:r>
      <w:r w:rsidR="00173D6E">
        <w:t xml:space="preserve">restriction will ban all wagering advertising by default on all online platforms at all times. </w:t>
      </w:r>
    </w:p>
    <w:p w14:paraId="447D792F" w14:textId="77777777" w:rsidR="00A96759" w:rsidRDefault="00173D6E" w:rsidP="00D076F8">
      <w:pPr>
        <w:pStyle w:val="Bullet1"/>
      </w:pPr>
      <w:r>
        <w:t xml:space="preserve">An exemption will be provided </w:t>
      </w:r>
      <w:r w:rsidR="004F728D">
        <w:t xml:space="preserve">permitting wagering advertising on online platforms that have implemented triple lock functionality. </w:t>
      </w:r>
    </w:p>
    <w:p w14:paraId="24D4D3BE" w14:textId="76696610" w:rsidR="00C77027" w:rsidRDefault="004F728D" w:rsidP="00D076F8">
      <w:pPr>
        <w:pStyle w:val="Bullet1"/>
      </w:pPr>
      <w:r>
        <w:t>To satisfy this requirement, an online platform must</w:t>
      </w:r>
      <w:r w:rsidR="00BD3775">
        <w:t xml:space="preserve"> implement the following ‘locks’ before being permitted to display wagering advertising:</w:t>
      </w:r>
      <w:r w:rsidR="00601589">
        <w:t xml:space="preserve"> </w:t>
      </w:r>
    </w:p>
    <w:p w14:paraId="1E599E1C" w14:textId="3C8D1921" w:rsidR="00D076F8" w:rsidRPr="00A96759" w:rsidRDefault="0055671B" w:rsidP="00A96759">
      <w:pPr>
        <w:pStyle w:val="Bullet2"/>
      </w:pPr>
      <w:r>
        <w:t>require u</w:t>
      </w:r>
      <w:r w:rsidR="00D076F8" w:rsidRPr="00A96759">
        <w:t xml:space="preserve">sers </w:t>
      </w:r>
      <w:r>
        <w:t xml:space="preserve">to </w:t>
      </w:r>
      <w:r w:rsidR="00D076F8" w:rsidRPr="00A96759">
        <w:t xml:space="preserve">be signed </w:t>
      </w:r>
      <w:r>
        <w:t>in</w:t>
      </w:r>
    </w:p>
    <w:p w14:paraId="6F1353E3" w14:textId="435D25FB" w:rsidR="00BD3775" w:rsidRPr="00BD3775" w:rsidRDefault="0055671B" w:rsidP="00A96759">
      <w:pPr>
        <w:pStyle w:val="Bullet2"/>
        <w:rPr>
          <w:rFonts w:cstheme="minorHAnsi"/>
        </w:rPr>
      </w:pPr>
      <w:r>
        <w:t xml:space="preserve">confirm that a user is </w:t>
      </w:r>
      <w:r w:rsidR="00BD3775">
        <w:t>over 18</w:t>
      </w:r>
      <w:r w:rsidR="00BD3775" w:rsidRPr="00BD3775">
        <w:rPr>
          <w:rFonts w:cstheme="minorHAnsi"/>
        </w:rPr>
        <w:t xml:space="preserve"> years of age</w:t>
      </w:r>
    </w:p>
    <w:p w14:paraId="0F03A04A" w14:textId="1FAEF0EB" w:rsidR="00BD3775" w:rsidRPr="00BD3775" w:rsidRDefault="0055671B" w:rsidP="00A96759">
      <w:pPr>
        <w:pStyle w:val="Bullet2"/>
        <w:rPr>
          <w:rFonts w:cstheme="minorHAnsi"/>
        </w:rPr>
      </w:pPr>
      <w:r>
        <w:t>allow users</w:t>
      </w:r>
      <w:r w:rsidR="00BD3775">
        <w:t xml:space="preserve"> to </w:t>
      </w:r>
      <w:r w:rsidR="00BD3775" w:rsidRPr="00A96759">
        <w:t xml:space="preserve">opt-out of </w:t>
      </w:r>
      <w:r>
        <w:t xml:space="preserve">receiving all </w:t>
      </w:r>
      <w:r w:rsidR="00BD3775" w:rsidRPr="00A96759">
        <w:t>wagering advertising</w:t>
      </w:r>
      <w:r w:rsidR="00DB207D">
        <w:t>.</w:t>
      </w:r>
    </w:p>
    <w:p w14:paraId="299879B6" w14:textId="7CC41FB2" w:rsidR="00DB207D" w:rsidRPr="00BD3775" w:rsidRDefault="00DB207D" w:rsidP="00D8271A">
      <w:pPr>
        <w:pStyle w:val="Bullet1"/>
      </w:pPr>
      <w:r>
        <w:t xml:space="preserve">If a platform chooses not to build in a triple lock function, they cannot show any </w:t>
      </w:r>
      <w:r w:rsidR="00206AE3">
        <w:t>wagering</w:t>
      </w:r>
      <w:r>
        <w:t xml:space="preserve"> advertising at any time to any user. </w:t>
      </w:r>
    </w:p>
    <w:p w14:paraId="76B832D1" w14:textId="77777777" w:rsidR="00C77027" w:rsidRPr="00D076F8" w:rsidRDefault="00C77027" w:rsidP="00D70598">
      <w:pPr>
        <w:pStyle w:val="Heading3"/>
      </w:pPr>
      <w:r w:rsidRPr="00297DE5">
        <w:t>What sites does the triple lock rule apply to?</w:t>
      </w:r>
    </w:p>
    <w:p w14:paraId="13826C3F" w14:textId="4BF63CCF" w:rsidR="00BD3775" w:rsidRPr="00BD3775" w:rsidRDefault="00BD3775" w:rsidP="00D70598">
      <w:pPr>
        <w:pStyle w:val="Bullet1"/>
        <w:rPr>
          <w:bCs/>
          <w:u w:val="single"/>
        </w:rPr>
      </w:pPr>
      <w:r w:rsidRPr="00D076F8">
        <w:t xml:space="preserve">Triple lock would apply to all online platforms and device applications, </w:t>
      </w:r>
      <w:r w:rsidR="00A82BAD">
        <w:t>including</w:t>
      </w:r>
      <w:r w:rsidRPr="00D076F8">
        <w:t>:</w:t>
      </w:r>
    </w:p>
    <w:p w14:paraId="0D7F6B28" w14:textId="77777777" w:rsidR="00BD3775" w:rsidRPr="00BD3775" w:rsidRDefault="00BD3775" w:rsidP="00D70598">
      <w:pPr>
        <w:pStyle w:val="Bullet2"/>
        <w:rPr>
          <w:rFonts w:cstheme="minorHAnsi"/>
        </w:rPr>
      </w:pPr>
      <w:r w:rsidRPr="00A2276D">
        <w:t>Streaming services (e.g. SBS On Demand, 7plus,</w:t>
      </w:r>
      <w:r w:rsidRPr="00BD3775" w:rsidDel="00BF1425">
        <w:rPr>
          <w:rFonts w:cstheme="minorHAnsi"/>
        </w:rPr>
        <w:t xml:space="preserve"> </w:t>
      </w:r>
      <w:r w:rsidRPr="00BD3775">
        <w:rPr>
          <w:rFonts w:cstheme="minorHAnsi"/>
        </w:rPr>
        <w:t>Netflix, Disney+)</w:t>
      </w:r>
    </w:p>
    <w:p w14:paraId="6C3E8ED5" w14:textId="77777777" w:rsidR="00BD3775" w:rsidRPr="00BD3775" w:rsidRDefault="00BD3775" w:rsidP="00D70598">
      <w:pPr>
        <w:pStyle w:val="Bullet2"/>
        <w:rPr>
          <w:rFonts w:cstheme="minorHAnsi"/>
        </w:rPr>
      </w:pPr>
      <w:r w:rsidRPr="00A2276D">
        <w:t>Social media (e.g. Facebook, Instagram, Snapchat, X, TikTok, YouTube)</w:t>
      </w:r>
    </w:p>
    <w:p w14:paraId="36FA6F26" w14:textId="77777777" w:rsidR="00BD3775" w:rsidRPr="00BD3775" w:rsidRDefault="00BD3775" w:rsidP="00D70598">
      <w:pPr>
        <w:pStyle w:val="Bullet2"/>
        <w:rPr>
          <w:rFonts w:cstheme="minorHAnsi"/>
        </w:rPr>
      </w:pPr>
      <w:r w:rsidRPr="00A2276D">
        <w:t>Search engines (e.g. Google, Yahoo)</w:t>
      </w:r>
    </w:p>
    <w:p w14:paraId="4086E2B1" w14:textId="77777777" w:rsidR="00BD3775" w:rsidRPr="00BD3775" w:rsidRDefault="00BD3775" w:rsidP="00D70598">
      <w:pPr>
        <w:pStyle w:val="Bullet2"/>
        <w:rPr>
          <w:rFonts w:cstheme="minorHAnsi"/>
        </w:rPr>
      </w:pPr>
      <w:r w:rsidRPr="00A2276D">
        <w:t>Music and podcast services (e.g. Spotify, Apple Podcasts)</w:t>
      </w:r>
    </w:p>
    <w:p w14:paraId="11B36AA2" w14:textId="0B00FCC2" w:rsidR="00BD3775" w:rsidRPr="00BD3775" w:rsidRDefault="00BD3775" w:rsidP="00D70598">
      <w:pPr>
        <w:pStyle w:val="Bullet2"/>
        <w:rPr>
          <w:rFonts w:cstheme="minorHAnsi"/>
        </w:rPr>
      </w:pPr>
      <w:r w:rsidRPr="00A2276D">
        <w:t>General websites and apps, including sporting codes (e.g. NRL.com, AFL app)</w:t>
      </w:r>
      <w:r w:rsidR="001F6FFA" w:rsidRPr="00A2276D">
        <w:t xml:space="preserve">, </w:t>
      </w:r>
      <w:r w:rsidRPr="00A2276D">
        <w:t xml:space="preserve">news websites and apps (e.g. </w:t>
      </w:r>
      <w:r w:rsidR="00601145">
        <w:t>Courier Mail</w:t>
      </w:r>
      <w:r w:rsidRPr="00A2276D">
        <w:t>, The Canberra Times</w:t>
      </w:r>
      <w:r w:rsidR="00D70598" w:rsidRPr="00A2276D">
        <w:t>)</w:t>
      </w:r>
      <w:r w:rsidR="00D70598">
        <w:t>,</w:t>
      </w:r>
      <w:r w:rsidR="001F6FFA" w:rsidRPr="00A2276D">
        <w:t xml:space="preserve"> and </w:t>
      </w:r>
      <w:r w:rsidR="001F6FFA" w:rsidRPr="001F6FFA">
        <w:rPr>
          <w:rFonts w:cstheme="minorHAnsi"/>
        </w:rPr>
        <w:t>mobile game apps (e.g</w:t>
      </w:r>
      <w:r w:rsidR="001F6FFA">
        <w:rPr>
          <w:rFonts w:cstheme="minorHAnsi"/>
        </w:rPr>
        <w:t>.</w:t>
      </w:r>
      <w:r w:rsidR="001F6FFA" w:rsidRPr="001F6FFA">
        <w:rPr>
          <w:rFonts w:cstheme="minorHAnsi"/>
        </w:rPr>
        <w:t xml:space="preserve"> Candy Crush Saga).</w:t>
      </w:r>
    </w:p>
    <w:p w14:paraId="0873B2F0" w14:textId="77777777" w:rsidR="00567313" w:rsidRPr="00D076F8" w:rsidRDefault="00567313" w:rsidP="00567313">
      <w:pPr>
        <w:pStyle w:val="Heading3"/>
      </w:pPr>
      <w:r w:rsidRPr="00297DE5">
        <w:t>How will the opt out rule work?</w:t>
      </w:r>
    </w:p>
    <w:p w14:paraId="7F9EF9EB" w14:textId="3FED5327" w:rsidR="00D424FA" w:rsidRDefault="00024366" w:rsidP="00567313">
      <w:pPr>
        <w:pStyle w:val="Bullet1"/>
      </w:pPr>
      <w:r>
        <w:t xml:space="preserve">An online platform that displays wagering advertising to users must </w:t>
      </w:r>
      <w:r w:rsidR="00F052C5">
        <w:t xml:space="preserve">provide each user with the opportunity to opt-out of receiving all wagering advertising. </w:t>
      </w:r>
    </w:p>
    <w:p w14:paraId="71295739" w14:textId="0C6BABBD" w:rsidR="00F052C5" w:rsidRDefault="00F052C5" w:rsidP="00567313">
      <w:pPr>
        <w:pStyle w:val="Bullet1"/>
      </w:pPr>
      <w:r>
        <w:t xml:space="preserve">Implementation of this functionality may differ between platforms. </w:t>
      </w:r>
    </w:p>
    <w:p w14:paraId="647CEC2D" w14:textId="63B54053" w:rsidR="00F052C5" w:rsidRDefault="00F052C5" w:rsidP="00567313">
      <w:pPr>
        <w:pStyle w:val="Bullet1"/>
      </w:pPr>
      <w:r>
        <w:t xml:space="preserve">The government expects </w:t>
      </w:r>
      <w:r w:rsidR="00E62835">
        <w:t xml:space="preserve">new users will be asked if they wish to opt out on sign-up, while existing users should </w:t>
      </w:r>
      <w:r w:rsidR="00436169">
        <w:t xml:space="preserve">proactively </w:t>
      </w:r>
      <w:r w:rsidR="00E62835">
        <w:t xml:space="preserve">be given the opportunity to opt-out in a simple and easy to use way. </w:t>
      </w:r>
    </w:p>
    <w:p w14:paraId="68A871B9" w14:textId="7AB33214" w:rsidR="00FF71F0" w:rsidRDefault="00421CB3" w:rsidP="00567313">
      <w:pPr>
        <w:pStyle w:val="Bullet1"/>
      </w:pPr>
      <w:r>
        <w:t xml:space="preserve">Some </w:t>
      </w:r>
      <w:r w:rsidR="00FF71F0">
        <w:t xml:space="preserve">platforms offer similar </w:t>
      </w:r>
      <w:r w:rsidR="009D1F9B">
        <w:t>functionality</w:t>
      </w:r>
      <w:r w:rsidR="00FF71F0">
        <w:t xml:space="preserve"> today, including SBS On Demand</w:t>
      </w:r>
      <w:r w:rsidR="00733EAE">
        <w:t>,</w:t>
      </w:r>
      <w:r w:rsidR="00FF71F0">
        <w:t xml:space="preserve"> which </w:t>
      </w:r>
      <w:r w:rsidR="009D1F9B">
        <w:t xml:space="preserve">has offered an opt-out feature since 2024.  </w:t>
      </w:r>
    </w:p>
    <w:p w14:paraId="5BF0002E" w14:textId="723FD3F7" w:rsidR="00D076F8" w:rsidRPr="00D076F8" w:rsidRDefault="00D076F8" w:rsidP="00D076F8">
      <w:pPr>
        <w:pStyle w:val="Heading3"/>
      </w:pPr>
      <w:r w:rsidRPr="00297DE5">
        <w:t xml:space="preserve">Will </w:t>
      </w:r>
      <w:r w:rsidR="00A67BDE" w:rsidRPr="00297DE5">
        <w:t>online platforms</w:t>
      </w:r>
      <w:r w:rsidRPr="00297DE5">
        <w:t xml:space="preserve"> need to implement age verification?</w:t>
      </w:r>
    </w:p>
    <w:p w14:paraId="4525927A" w14:textId="77777777" w:rsidR="001539D5" w:rsidRPr="001539D5" w:rsidRDefault="00A67BDE" w:rsidP="00702668">
      <w:pPr>
        <w:pStyle w:val="Bullet1"/>
      </w:pPr>
      <w:r>
        <w:t xml:space="preserve">Online platforms will </w:t>
      </w:r>
      <w:r w:rsidR="001539D5" w:rsidRPr="001539D5">
        <w:t>be required to confirm a user is over 18 years of age.</w:t>
      </w:r>
    </w:p>
    <w:p w14:paraId="4D7121BE" w14:textId="70CB20BF" w:rsidR="001539D5" w:rsidRPr="001539D5" w:rsidRDefault="001539D5" w:rsidP="00702668">
      <w:pPr>
        <w:pStyle w:val="Bullet1"/>
      </w:pPr>
      <w:r w:rsidRPr="001539D5">
        <w:t>As has been shown by the government-funded independent </w:t>
      </w:r>
      <w:hyperlink r:id="rId12" w:history="1">
        <w:r w:rsidRPr="00D30505">
          <w:rPr>
            <w:rStyle w:val="Hyperlink"/>
          </w:rPr>
          <w:t>Age Assurance Technology Trial</w:t>
        </w:r>
      </w:hyperlink>
      <w:r w:rsidRPr="001539D5">
        <w:t>, there are a range of effective and private methods for checking and verifying a user’s age online.</w:t>
      </w:r>
    </w:p>
    <w:p w14:paraId="775CBC9E" w14:textId="37361B74" w:rsidR="00841AD8" w:rsidRPr="00702668" w:rsidRDefault="00841AD8" w:rsidP="00702668">
      <w:pPr>
        <w:pStyle w:val="Bullet1"/>
      </w:pPr>
      <w:r w:rsidRPr="00702668">
        <w:t>In line with the social media minimum age, the law will provide that platforms must offer a reasonable alternative to government identification for proving age.</w:t>
      </w:r>
    </w:p>
    <w:p w14:paraId="10A5FF44" w14:textId="761DFC16" w:rsidR="001539D5" w:rsidRPr="001539D5" w:rsidRDefault="001539D5" w:rsidP="00702668">
      <w:pPr>
        <w:pStyle w:val="Bullet1"/>
      </w:pPr>
      <w:r w:rsidRPr="001539D5">
        <w:t>Further details will be part of the exposure draft of the legislation.</w:t>
      </w:r>
    </w:p>
    <w:p w14:paraId="3A3E9F2C" w14:textId="77777777" w:rsidR="00C77027" w:rsidRPr="00D076F8" w:rsidRDefault="00C77027" w:rsidP="00D076F8">
      <w:pPr>
        <w:pStyle w:val="Heading3"/>
      </w:pPr>
      <w:r w:rsidRPr="00297DE5">
        <w:t>How do the gambling reforms apply to content within podcasts or on platforms like Spotify?</w:t>
      </w:r>
    </w:p>
    <w:p w14:paraId="0F6D1D00" w14:textId="538DB8C0" w:rsidR="00A372B7" w:rsidRDefault="003B1FFD" w:rsidP="00D076F8">
      <w:pPr>
        <w:pStyle w:val="Bullet1"/>
        <w:rPr>
          <w:bCs/>
        </w:rPr>
      </w:pPr>
      <w:r w:rsidRPr="00D076F8">
        <w:t>The online triple lock r</w:t>
      </w:r>
      <w:r w:rsidR="00212E75" w:rsidRPr="00D076F8">
        <w:t>u</w:t>
      </w:r>
      <w:r w:rsidRPr="00D076F8">
        <w:t>les will apply to</w:t>
      </w:r>
      <w:r w:rsidR="001026BE">
        <w:t xml:space="preserve"> all online platforms, including</w:t>
      </w:r>
      <w:r w:rsidRPr="00D076F8">
        <w:t xml:space="preserve"> music and podcast services such as Spotify and Apple </w:t>
      </w:r>
      <w:r w:rsidR="001026BE">
        <w:t>Podcasts</w:t>
      </w:r>
      <w:r w:rsidR="00212E75" w:rsidRPr="00D076F8">
        <w:t>.</w:t>
      </w:r>
    </w:p>
    <w:p w14:paraId="1EA7D504" w14:textId="553A8358" w:rsidR="00CE0452" w:rsidRDefault="00D60DB9" w:rsidP="00D076F8">
      <w:pPr>
        <w:pStyle w:val="Bullet1"/>
      </w:pPr>
      <w:r w:rsidRPr="00D076F8">
        <w:t xml:space="preserve">This means they must not provide wagering advertisements to users unless </w:t>
      </w:r>
      <w:r w:rsidR="000A1599">
        <w:t xml:space="preserve">the </w:t>
      </w:r>
      <w:r w:rsidRPr="00D076F8">
        <w:t xml:space="preserve">triple lock </w:t>
      </w:r>
      <w:r w:rsidR="000A1599">
        <w:t xml:space="preserve">rule </w:t>
      </w:r>
      <w:r w:rsidRPr="00D076F8" w:rsidDel="000A1599">
        <w:t>is</w:t>
      </w:r>
      <w:r w:rsidRPr="00D076F8">
        <w:t xml:space="preserve"> satisfied.</w:t>
      </w:r>
      <w:r>
        <w:t xml:space="preserve"> </w:t>
      </w:r>
      <w:r w:rsidRPr="00D076F8">
        <w:t>Podcast</w:t>
      </w:r>
      <w:r w:rsidR="00882BA3">
        <w:t xml:space="preserve"> hosting</w:t>
      </w:r>
      <w:r w:rsidRPr="00D076F8">
        <w:t xml:space="preserve"> providers must ensure these rules are enforced. </w:t>
      </w:r>
    </w:p>
    <w:p w14:paraId="5913C94A" w14:textId="49652DBC" w:rsidR="00D77E43" w:rsidRPr="007D2969" w:rsidRDefault="00D77E43" w:rsidP="00105726">
      <w:pPr>
        <w:pStyle w:val="Heading2"/>
      </w:pPr>
      <w:r>
        <w:lastRenderedPageBreak/>
        <w:t xml:space="preserve">Content restrictions </w:t>
      </w:r>
    </w:p>
    <w:p w14:paraId="01660D34" w14:textId="282108E5" w:rsidR="00D77E43" w:rsidRPr="00D076F8" w:rsidRDefault="00A70A8C" w:rsidP="00D77E43">
      <w:pPr>
        <w:pStyle w:val="Heading3"/>
      </w:pPr>
      <w:r w:rsidRPr="00297DE5">
        <w:t xml:space="preserve">How will the government define </w:t>
      </w:r>
      <w:r w:rsidR="00796838">
        <w:t>celebrit</w:t>
      </w:r>
      <w:r w:rsidR="001C0D2C">
        <w:t>ies</w:t>
      </w:r>
      <w:r w:rsidR="00796838">
        <w:t xml:space="preserve"> and sports stars</w:t>
      </w:r>
      <w:r w:rsidRPr="00297DE5">
        <w:t>?</w:t>
      </w:r>
      <w:r>
        <w:t xml:space="preserve"> </w:t>
      </w:r>
    </w:p>
    <w:p w14:paraId="07B8A6D0" w14:textId="1189EEBF" w:rsidR="00212BD9" w:rsidRDefault="00B53F05" w:rsidP="00EE59C9">
      <w:pPr>
        <w:pStyle w:val="Bullet1"/>
      </w:pPr>
      <w:r>
        <w:t xml:space="preserve">This ban is intended to include any </w:t>
      </w:r>
      <w:r w:rsidR="00796838">
        <w:t xml:space="preserve">notable people, including </w:t>
      </w:r>
      <w:r>
        <w:t>celebrities, sports stars, and social media influencers</w:t>
      </w:r>
      <w:r w:rsidR="004B1D0F">
        <w:t>.</w:t>
      </w:r>
      <w:r w:rsidR="00300F1B">
        <w:t xml:space="preserve"> </w:t>
      </w:r>
    </w:p>
    <w:p w14:paraId="69381A50" w14:textId="551431FD" w:rsidR="00300F1B" w:rsidRDefault="00300F1B" w:rsidP="00EE59C9">
      <w:pPr>
        <w:pStyle w:val="Bullet1"/>
      </w:pPr>
      <w:r>
        <w:t xml:space="preserve">The government will consult with relevant stakeholders </w:t>
      </w:r>
      <w:r w:rsidR="005C54CA">
        <w:t xml:space="preserve">to </w:t>
      </w:r>
      <w:r w:rsidR="00796838">
        <w:t>finalise these</w:t>
      </w:r>
      <w:r w:rsidR="005C54CA">
        <w:t xml:space="preserve"> definition</w:t>
      </w:r>
      <w:r w:rsidR="00796838">
        <w:t>s</w:t>
      </w:r>
      <w:r w:rsidR="005C54CA">
        <w:t xml:space="preserve"> </w:t>
      </w:r>
      <w:r w:rsidR="00534448">
        <w:t xml:space="preserve">during the legislative drafting process. </w:t>
      </w:r>
      <w:r w:rsidR="00FA22F3">
        <w:t xml:space="preserve"> The department will also look to international examples of where this has been effectively implemented. </w:t>
      </w:r>
    </w:p>
    <w:p w14:paraId="069ADD65" w14:textId="40821D4A" w:rsidR="002225A6" w:rsidRPr="00D076F8" w:rsidRDefault="002225A6" w:rsidP="002225A6">
      <w:pPr>
        <w:pStyle w:val="Heading3"/>
      </w:pPr>
      <w:r>
        <w:t xml:space="preserve">What is considered promotion of odds? </w:t>
      </w:r>
    </w:p>
    <w:p w14:paraId="7CD46DD3" w14:textId="5D64F273" w:rsidR="00F41207" w:rsidRPr="00DE41AC" w:rsidRDefault="002225A6" w:rsidP="00702668">
      <w:pPr>
        <w:pStyle w:val="Bullet1"/>
      </w:pPr>
      <w:r>
        <w:t xml:space="preserve">Promotion of odds refers to </w:t>
      </w:r>
      <w:r w:rsidR="00D91033">
        <w:t xml:space="preserve">any paid for sponsorship or advertisement that includes specific references </w:t>
      </w:r>
      <w:r w:rsidR="00A52E1D">
        <w:t>to odds</w:t>
      </w:r>
      <w:r w:rsidR="00882BA3">
        <w:t>, including that of</w:t>
      </w:r>
      <w:r w:rsidR="00A52E1D">
        <w:t xml:space="preserve"> </w:t>
      </w:r>
      <w:r w:rsidR="001F6284">
        <w:t>a team winning or market</w:t>
      </w:r>
      <w:r w:rsidR="00882BA3">
        <w:t>ing</w:t>
      </w:r>
      <w:r w:rsidR="001F6284">
        <w:t xml:space="preserve"> the odds for a multi-bet.</w:t>
      </w:r>
      <w:r w:rsidR="002F2935">
        <w:t xml:space="preserve"> </w:t>
      </w:r>
    </w:p>
    <w:p w14:paraId="24234F49" w14:textId="11AA47CB" w:rsidR="00F41207" w:rsidRDefault="00F41207">
      <w:pPr>
        <w:suppressAutoHyphens w:val="0"/>
      </w:pPr>
      <w:r>
        <w:br w:type="page"/>
      </w:r>
    </w:p>
    <w:p w14:paraId="26C06E2F" w14:textId="3CF4E95F" w:rsidR="00607663" w:rsidRDefault="00FE288F" w:rsidP="0065252E">
      <w:pPr>
        <w:pStyle w:val="Heading1"/>
      </w:pPr>
      <w:bookmarkStart w:id="4" w:name="_Toc229147317"/>
      <w:r>
        <w:lastRenderedPageBreak/>
        <w:t xml:space="preserve">Illegal </w:t>
      </w:r>
      <w:r w:rsidR="00AA5773">
        <w:t xml:space="preserve">Online </w:t>
      </w:r>
      <w:r>
        <w:t>Gambling</w:t>
      </w:r>
      <w:r w:rsidR="00607663">
        <w:t xml:space="preserve"> Services</w:t>
      </w:r>
      <w:bookmarkEnd w:id="4"/>
    </w:p>
    <w:p w14:paraId="39DC4029" w14:textId="5CCACE83" w:rsidR="00200D7F" w:rsidRDefault="00200D7F" w:rsidP="00F41207">
      <w:pPr>
        <w:pStyle w:val="Heading3"/>
      </w:pPr>
      <w:r>
        <w:t>How will the government boost enforcement action</w:t>
      </w:r>
      <w:r w:rsidR="00E4029B">
        <w:t xml:space="preserve"> against illegal gambling services? </w:t>
      </w:r>
    </w:p>
    <w:p w14:paraId="11A881AD" w14:textId="1B922069" w:rsidR="00E4029B" w:rsidRDefault="00CB78DD" w:rsidP="00E4029B">
      <w:pPr>
        <w:pStyle w:val="Bullet1"/>
      </w:pPr>
      <w:r>
        <w:t xml:space="preserve">The government will boost enforcement action against illegal gambling services, including </w:t>
      </w:r>
      <w:r w:rsidR="006B38F8">
        <w:t xml:space="preserve">by: </w:t>
      </w:r>
    </w:p>
    <w:p w14:paraId="160024E9" w14:textId="48F562AB" w:rsidR="006B38F8" w:rsidRDefault="006B38F8" w:rsidP="006B38F8">
      <w:pPr>
        <w:pStyle w:val="Bullet2"/>
      </w:pPr>
      <w:r>
        <w:t>streamlining and extending the A</w:t>
      </w:r>
      <w:r w:rsidR="001B5129">
        <w:t>ustralian Communications and Media Authority’s (A</w:t>
      </w:r>
      <w:r>
        <w:t>CMA</w:t>
      </w:r>
      <w:r w:rsidR="001B5129">
        <w:t>)</w:t>
      </w:r>
      <w:r>
        <w:t xml:space="preserve"> </w:t>
      </w:r>
      <w:r w:rsidR="00AE0059">
        <w:t>powers to block illegal gambling websites</w:t>
      </w:r>
    </w:p>
    <w:p w14:paraId="0E13C6CB" w14:textId="1B458651" w:rsidR="00AE0059" w:rsidRDefault="00AE0059" w:rsidP="006B38F8">
      <w:pPr>
        <w:pStyle w:val="Bullet2"/>
      </w:pPr>
      <w:r>
        <w:t xml:space="preserve">extending the scope of the </w:t>
      </w:r>
      <w:r w:rsidR="00A40A6B">
        <w:t>existing</w:t>
      </w:r>
      <w:r>
        <w:t xml:space="preserve"> ban on advertising illegal gambling service</w:t>
      </w:r>
      <w:r w:rsidR="00A000EE">
        <w:t>s</w:t>
      </w:r>
      <w:r>
        <w:t xml:space="preserve"> to capture social media sites, and </w:t>
      </w:r>
    </w:p>
    <w:p w14:paraId="7118FCBF" w14:textId="1E4E7C96" w:rsidR="005F3F80" w:rsidRDefault="00A40A6B" w:rsidP="006B38F8">
      <w:pPr>
        <w:pStyle w:val="Bullet2"/>
      </w:pPr>
      <w:r>
        <w:t xml:space="preserve">blocking </w:t>
      </w:r>
      <w:r w:rsidR="005F3F80">
        <w:t>financial transactions between Australian bank accounts and illegal gambling operators.</w:t>
      </w:r>
      <w:r>
        <w:t xml:space="preserve"> </w:t>
      </w:r>
    </w:p>
    <w:p w14:paraId="72442754" w14:textId="3DF2DCC8" w:rsidR="00427BBF" w:rsidRDefault="00427BBF" w:rsidP="00427BBF">
      <w:pPr>
        <w:pStyle w:val="Bullet1"/>
      </w:pPr>
      <w:r>
        <w:t xml:space="preserve">These measures seek to reduce the adverse effects of illegal online gambling services to Australians, industry, sport and racing, and community services. </w:t>
      </w:r>
    </w:p>
    <w:p w14:paraId="004EF70A" w14:textId="63576158" w:rsidR="00913C0D" w:rsidRPr="00E4029B" w:rsidRDefault="00913C0D" w:rsidP="00427BBF">
      <w:pPr>
        <w:pStyle w:val="Bullet1"/>
      </w:pPr>
      <w:r>
        <w:t>The government will consult with relevant stakeholders, including the banking sector</w:t>
      </w:r>
      <w:r w:rsidR="00210219">
        <w:t xml:space="preserve">, </w:t>
      </w:r>
      <w:r w:rsidR="00242E8A">
        <w:t>as part of the legislative drafting process</w:t>
      </w:r>
      <w:r w:rsidR="00210219">
        <w:t xml:space="preserve">. </w:t>
      </w:r>
    </w:p>
    <w:p w14:paraId="598D7EF2" w14:textId="46929623" w:rsidR="006A3D47" w:rsidRDefault="006A3D47" w:rsidP="00F41207">
      <w:pPr>
        <w:pStyle w:val="Heading3"/>
      </w:pPr>
      <w:r w:rsidRPr="00297DE5">
        <w:t xml:space="preserve">How will the website blocking </w:t>
      </w:r>
      <w:r w:rsidR="0099788D" w:rsidRPr="00297DE5">
        <w:t>scheme</w:t>
      </w:r>
      <w:r w:rsidR="002C7906" w:rsidRPr="00297DE5">
        <w:t xml:space="preserve"> </w:t>
      </w:r>
      <w:r w:rsidRPr="00297DE5">
        <w:t>be different to the existing framework?</w:t>
      </w:r>
      <w:r w:rsidR="002C7906">
        <w:t xml:space="preserve"> </w:t>
      </w:r>
    </w:p>
    <w:p w14:paraId="420A6853" w14:textId="48F5CE89" w:rsidR="00B7145C" w:rsidRDefault="00510798" w:rsidP="00510798">
      <w:pPr>
        <w:pStyle w:val="Bullet1"/>
      </w:pPr>
      <w:r w:rsidRPr="006A3D47">
        <w:t xml:space="preserve">The ACMA </w:t>
      </w:r>
      <w:r w:rsidR="00EB3444">
        <w:t xml:space="preserve">administers a website blocking scheme </w:t>
      </w:r>
      <w:r w:rsidR="00873002">
        <w:t xml:space="preserve">through which it is </w:t>
      </w:r>
      <w:r w:rsidR="00532E4C">
        <w:t xml:space="preserve">empowered </w:t>
      </w:r>
      <w:r w:rsidR="00873002">
        <w:t xml:space="preserve">to request internet service providers to block </w:t>
      </w:r>
      <w:r w:rsidR="00B7145C">
        <w:t xml:space="preserve">access to an illegal gambling website. </w:t>
      </w:r>
    </w:p>
    <w:p w14:paraId="22A1114E" w14:textId="3969954B" w:rsidR="00DA1F98" w:rsidRDefault="00B7145C" w:rsidP="00DA1F98">
      <w:pPr>
        <w:pStyle w:val="Bullet1"/>
      </w:pPr>
      <w:r>
        <w:t xml:space="preserve">Since 2019, the ACMA has requested </w:t>
      </w:r>
      <w:r w:rsidR="00FB025F">
        <w:t xml:space="preserve">that </w:t>
      </w:r>
      <w:r>
        <w:t>access to over 1,</w:t>
      </w:r>
      <w:r w:rsidR="004039F8">
        <w:t>6</w:t>
      </w:r>
      <w:r>
        <w:t>00 illegal gambling websites be blocked under this scheme.</w:t>
      </w:r>
    </w:p>
    <w:p w14:paraId="5676A012" w14:textId="70F8C36E" w:rsidR="006A3D47" w:rsidRDefault="00DA1F98" w:rsidP="00DA1F98">
      <w:pPr>
        <w:pStyle w:val="Bullet1"/>
      </w:pPr>
      <w:r>
        <w:t>The government is taking action to improve</w:t>
      </w:r>
      <w:r w:rsidR="0099788D">
        <w:t xml:space="preserve"> this scheme, including by streamlining the </w:t>
      </w:r>
      <w:r w:rsidR="006A3D47">
        <w:t xml:space="preserve">regulatory process to enable </w:t>
      </w:r>
      <w:r w:rsidR="0099788D">
        <w:t xml:space="preserve">the </w:t>
      </w:r>
      <w:r w:rsidR="006A3D47">
        <w:t xml:space="preserve">ACMA to more quickly block illegal </w:t>
      </w:r>
      <w:r w:rsidR="0099788D">
        <w:t>gambling websites</w:t>
      </w:r>
      <w:r w:rsidR="00796838">
        <w:t xml:space="preserve"> as well as blocking payments to these websites</w:t>
      </w:r>
      <w:r w:rsidR="0099788D">
        <w:t xml:space="preserve">. </w:t>
      </w:r>
    </w:p>
    <w:p w14:paraId="65FA4681" w14:textId="7EC4EFBA" w:rsidR="006A3D47" w:rsidRDefault="006A3D47" w:rsidP="00510798">
      <w:pPr>
        <w:pStyle w:val="Heading3"/>
      </w:pPr>
      <w:r w:rsidRPr="00297DE5">
        <w:t xml:space="preserve">How will the </w:t>
      </w:r>
      <w:r w:rsidR="00510798" w:rsidRPr="00297DE5">
        <w:t>government</w:t>
      </w:r>
      <w:r w:rsidRPr="00297DE5">
        <w:t xml:space="preserve"> ensure these new measures for illegal </w:t>
      </w:r>
      <w:r w:rsidR="00510798" w:rsidRPr="00297DE5">
        <w:t xml:space="preserve">gambling </w:t>
      </w:r>
      <w:r w:rsidRPr="00297DE5">
        <w:t>services are effective and not circumvented?</w:t>
      </w:r>
      <w:r w:rsidR="00510798">
        <w:t xml:space="preserve"> </w:t>
      </w:r>
    </w:p>
    <w:p w14:paraId="6E2079BD" w14:textId="71CE5941" w:rsidR="006A3D47" w:rsidRPr="006A3D47" w:rsidRDefault="006A3D47" w:rsidP="0013599F">
      <w:pPr>
        <w:pStyle w:val="Bullet1"/>
      </w:pPr>
      <w:r w:rsidRPr="006A3D47">
        <w:t xml:space="preserve">The </w:t>
      </w:r>
      <w:r w:rsidR="008D0937">
        <w:t>g</w:t>
      </w:r>
      <w:r w:rsidR="0013599F" w:rsidRPr="006A3D47">
        <w:t>overnment</w:t>
      </w:r>
      <w:r w:rsidRPr="006A3D47">
        <w:t xml:space="preserve"> recognises that illegal </w:t>
      </w:r>
      <w:r w:rsidR="0013599F" w:rsidRPr="006A3D47">
        <w:t xml:space="preserve">gambling </w:t>
      </w:r>
      <w:r w:rsidR="003A7D56">
        <w:t>services</w:t>
      </w:r>
      <w:r w:rsidR="0013599F" w:rsidRPr="006A3D47">
        <w:t xml:space="preserve"> </w:t>
      </w:r>
      <w:r w:rsidRPr="006A3D47">
        <w:t>are increasingly sophisticated, ever</w:t>
      </w:r>
      <w:r w:rsidR="00D157BC" w:rsidRPr="006A3D47">
        <w:t xml:space="preserve"> </w:t>
      </w:r>
      <w:r w:rsidRPr="006A3D47">
        <w:t>evolving</w:t>
      </w:r>
      <w:r w:rsidR="003A7D56">
        <w:t>,</w:t>
      </w:r>
      <w:r w:rsidRPr="006A3D47">
        <w:t xml:space="preserve"> and actively seeking to circumvent disruption efforts.</w:t>
      </w:r>
    </w:p>
    <w:p w14:paraId="6EEB3B0C" w14:textId="58B558B2" w:rsidR="006A3D47" w:rsidRDefault="006A3D47" w:rsidP="0013599F">
      <w:pPr>
        <w:pStyle w:val="Bullet1"/>
      </w:pPr>
      <w:r w:rsidRPr="006A3D47">
        <w:t xml:space="preserve">The </w:t>
      </w:r>
      <w:r w:rsidR="00C3666B">
        <w:t>proposed reforms</w:t>
      </w:r>
      <w:r>
        <w:t xml:space="preserve"> </w:t>
      </w:r>
      <w:r w:rsidRPr="006A3D47">
        <w:t xml:space="preserve">will mean </w:t>
      </w:r>
      <w:r w:rsidR="008D0937">
        <w:t xml:space="preserve">the </w:t>
      </w:r>
      <w:r w:rsidRPr="006A3D47">
        <w:t>ACMA can act faster to block these websites</w:t>
      </w:r>
      <w:r w:rsidR="00C3666B">
        <w:t xml:space="preserve"> and increase consumer protections for Australians (including </w:t>
      </w:r>
      <w:r w:rsidR="0036154C">
        <w:t>blocking</w:t>
      </w:r>
      <w:r>
        <w:t xml:space="preserve"> </w:t>
      </w:r>
      <w:r w:rsidR="00882BA3">
        <w:t xml:space="preserve">financial </w:t>
      </w:r>
      <w:r w:rsidRPr="006A3D47">
        <w:t>transactions so even if you get to the website, you can’t place a be</w:t>
      </w:r>
      <w:r>
        <w:t>t</w:t>
      </w:r>
      <w:r w:rsidR="0036154C">
        <w:t>).</w:t>
      </w:r>
      <w:r w:rsidRPr="006A3D47">
        <w:t xml:space="preserve"> </w:t>
      </w:r>
    </w:p>
    <w:p w14:paraId="215382F4" w14:textId="7ABDF02A" w:rsidR="008B17B8" w:rsidRDefault="008B17B8">
      <w:pPr>
        <w:suppressAutoHyphens w:val="0"/>
        <w:rPr>
          <w:lang w:val="x-none"/>
        </w:rPr>
      </w:pPr>
      <w:r>
        <w:br w:type="page"/>
      </w:r>
    </w:p>
    <w:p w14:paraId="7B5D2AAF" w14:textId="0A23AC84" w:rsidR="00AA5773" w:rsidRDefault="00AA5773" w:rsidP="00AA5773">
      <w:pPr>
        <w:pStyle w:val="Heading1"/>
      </w:pPr>
      <w:bookmarkStart w:id="5" w:name="_Toc229147318"/>
      <w:r>
        <w:lastRenderedPageBreak/>
        <w:t xml:space="preserve">BetStop </w:t>
      </w:r>
      <w:r w:rsidR="002664C3">
        <w:t>– the National Self</w:t>
      </w:r>
      <w:r w:rsidR="006E7E5A">
        <w:t>-</w:t>
      </w:r>
      <w:r w:rsidR="002664C3">
        <w:t>Exclusion Register</w:t>
      </w:r>
      <w:bookmarkEnd w:id="5"/>
      <w:r w:rsidR="002664C3">
        <w:t xml:space="preserve"> </w:t>
      </w:r>
    </w:p>
    <w:p w14:paraId="570CAAB3" w14:textId="061A876E" w:rsidR="001908FF" w:rsidRDefault="001908FF" w:rsidP="00F41207">
      <w:pPr>
        <w:pStyle w:val="Heading3"/>
      </w:pPr>
      <w:r>
        <w:t xml:space="preserve">What is BetStop? </w:t>
      </w:r>
    </w:p>
    <w:p w14:paraId="647B3D7C" w14:textId="70476419" w:rsidR="001908FF" w:rsidRDefault="00D85EA7" w:rsidP="001908FF">
      <w:pPr>
        <w:pStyle w:val="Bullet1"/>
      </w:pPr>
      <w:r>
        <w:t xml:space="preserve">BetStop allows Australians to self-exclude from all Australian licensed online and phone wagering providers for a minimum period of 3 months up to a lifetime. </w:t>
      </w:r>
    </w:p>
    <w:p w14:paraId="5B41BC53" w14:textId="5E26EB33" w:rsidR="00A0703B" w:rsidRDefault="00D85EA7" w:rsidP="00A0703B">
      <w:pPr>
        <w:pStyle w:val="Bullet1"/>
      </w:pPr>
      <w:r>
        <w:t xml:space="preserve">Since launching in August 2023, </w:t>
      </w:r>
      <w:r w:rsidR="00601145">
        <w:t xml:space="preserve">more than </w:t>
      </w:r>
      <w:r>
        <w:t>60,000 Australians had registered to self-exclude</w:t>
      </w:r>
      <w:r w:rsidR="00846802">
        <w:t xml:space="preserve">. There </w:t>
      </w:r>
      <w:r w:rsidR="00601145">
        <w:t xml:space="preserve">are </w:t>
      </w:r>
      <w:r w:rsidR="00846802">
        <w:t xml:space="preserve">currently over 37,000 active registrations. </w:t>
      </w:r>
    </w:p>
    <w:p w14:paraId="2C2CCAF6" w14:textId="66DFE464" w:rsidR="001A1E28" w:rsidRDefault="00A0703B" w:rsidP="001A1E28">
      <w:pPr>
        <w:pStyle w:val="Heading3"/>
      </w:pPr>
      <w:r>
        <w:t>H</w:t>
      </w:r>
      <w:r w:rsidR="001A1E28">
        <w:t xml:space="preserve">ow </w:t>
      </w:r>
      <w:r>
        <w:t>will</w:t>
      </w:r>
      <w:r w:rsidR="001A1E28">
        <w:t xml:space="preserve"> the government strengthen BetStop? </w:t>
      </w:r>
    </w:p>
    <w:p w14:paraId="53BB2DEF" w14:textId="159DF628" w:rsidR="001B74B0" w:rsidRDefault="001B74B0" w:rsidP="001B74B0">
      <w:pPr>
        <w:pStyle w:val="Bullet1"/>
      </w:pPr>
      <w:r>
        <w:t xml:space="preserve">The </w:t>
      </w:r>
      <w:r w:rsidRPr="002A4E88">
        <w:rPr>
          <w:i/>
          <w:iCs/>
        </w:rPr>
        <w:t>I</w:t>
      </w:r>
      <w:r w:rsidR="002A4E88" w:rsidRPr="002A4E88">
        <w:rPr>
          <w:i/>
          <w:iCs/>
        </w:rPr>
        <w:t>nteractive Gambling Act 2001</w:t>
      </w:r>
      <w:r w:rsidR="002A4E88">
        <w:t xml:space="preserve"> (</w:t>
      </w:r>
      <w:r>
        <w:t>IGA</w:t>
      </w:r>
      <w:r w:rsidR="002A4E88">
        <w:t>)</w:t>
      </w:r>
      <w:r>
        <w:t xml:space="preserve"> required a review of BetStop after 12 months of operation. The government tabled the report of this statutory review on 25 February 2026.  </w:t>
      </w:r>
    </w:p>
    <w:p w14:paraId="49C4ADC7" w14:textId="67F92AD4" w:rsidR="00A0703B" w:rsidRDefault="00A0703B" w:rsidP="00A0703B">
      <w:pPr>
        <w:pStyle w:val="Bullet1"/>
      </w:pPr>
      <w:r w:rsidRPr="001367CD">
        <w:t xml:space="preserve">The </w:t>
      </w:r>
      <w:r w:rsidR="00FB025F">
        <w:t>g</w:t>
      </w:r>
      <w:r w:rsidRPr="001367CD">
        <w:t xml:space="preserve">overnment has announced it will </w:t>
      </w:r>
      <w:r>
        <w:t xml:space="preserve">take action to </w:t>
      </w:r>
      <w:r w:rsidRPr="001367CD">
        <w:t>strengthen</w:t>
      </w:r>
      <w:r>
        <w:t xml:space="preserve"> BetStop</w:t>
      </w:r>
      <w:r w:rsidRPr="001367CD">
        <w:t xml:space="preserve"> in line with outcomes of the </w:t>
      </w:r>
      <w:r>
        <w:t>review</w:t>
      </w:r>
      <w:r w:rsidRPr="001367CD">
        <w:t xml:space="preserve">. </w:t>
      </w:r>
    </w:p>
    <w:p w14:paraId="18E700EC" w14:textId="5219E3BC" w:rsidR="00742682" w:rsidRDefault="00142CCE" w:rsidP="00A0703B">
      <w:pPr>
        <w:pStyle w:val="Bullet1"/>
      </w:pPr>
      <w:r>
        <w:t xml:space="preserve">This will include efforts to </w:t>
      </w:r>
      <w:r w:rsidR="00A0703B">
        <w:t xml:space="preserve">improve community awareness of BetStop, </w:t>
      </w:r>
      <w:r>
        <w:t xml:space="preserve">through increased </w:t>
      </w:r>
      <w:r w:rsidRPr="0004719A">
        <w:t>marketing, promotion and education</w:t>
      </w:r>
      <w:r>
        <w:t>.</w:t>
      </w:r>
    </w:p>
    <w:p w14:paraId="45440A90" w14:textId="0EF82729" w:rsidR="00742682" w:rsidRDefault="007A7632" w:rsidP="00820D9D">
      <w:pPr>
        <w:pStyle w:val="Bullet1"/>
      </w:pPr>
      <w:r>
        <w:t xml:space="preserve">The </w:t>
      </w:r>
      <w:r w:rsidR="00EC1349">
        <w:t xml:space="preserve">ACMA </w:t>
      </w:r>
      <w:r>
        <w:t xml:space="preserve">will also </w:t>
      </w:r>
      <w:r w:rsidR="00142CCE">
        <w:t>progress a</w:t>
      </w:r>
      <w:r>
        <w:t xml:space="preserve"> targeted </w:t>
      </w:r>
      <w:r w:rsidRPr="001A3C1E">
        <w:t>program of work</w:t>
      </w:r>
      <w:r>
        <w:t xml:space="preserve">, necessary system updates, </w:t>
      </w:r>
      <w:r w:rsidRPr="009F628F">
        <w:t>and bolstered compliance</w:t>
      </w:r>
      <w:r>
        <w:t xml:space="preserve"> efforts to strengthen BetStop in line with </w:t>
      </w:r>
      <w:r w:rsidR="005677F7">
        <w:t xml:space="preserve">the </w:t>
      </w:r>
      <w:r>
        <w:t>review recommendations.</w:t>
      </w:r>
    </w:p>
    <w:p w14:paraId="7C4B86A4" w14:textId="65B98F5A" w:rsidR="00820D9D" w:rsidRPr="001908FF" w:rsidRDefault="007A7632" w:rsidP="00820D9D">
      <w:pPr>
        <w:pStyle w:val="Bullet1"/>
      </w:pPr>
      <w:r>
        <w:t>S</w:t>
      </w:r>
      <w:r w:rsidR="00820D9D" w:rsidRPr="001367CD">
        <w:t>everal amendments to the IGA will also be progressed to enhance clarity and improve user experience and safety</w:t>
      </w:r>
      <w:r w:rsidR="00EC1349">
        <w:t xml:space="preserve"> outcomes</w:t>
      </w:r>
      <w:r>
        <w:t xml:space="preserve">. </w:t>
      </w:r>
      <w:r w:rsidR="0000792E">
        <w:t>Further details will be refined through the legislative drafting process</w:t>
      </w:r>
      <w:r>
        <w:t>, in consultation with states, territories and industry</w:t>
      </w:r>
      <w:r w:rsidR="0000792E">
        <w:t xml:space="preserve">. </w:t>
      </w:r>
    </w:p>
    <w:p w14:paraId="0079F666" w14:textId="0AEC3503" w:rsidR="00F41207" w:rsidRDefault="00F41207" w:rsidP="007A7632">
      <w:pPr>
        <w:pStyle w:val="Bullet1"/>
        <w:numPr>
          <w:ilvl w:val="0"/>
          <w:numId w:val="0"/>
        </w:numPr>
        <w:ind w:left="284"/>
      </w:pPr>
      <w:r>
        <w:br w:type="page"/>
      </w:r>
    </w:p>
    <w:p w14:paraId="0C39C482" w14:textId="27C39CD4" w:rsidR="00AA5773" w:rsidRDefault="00AA5773" w:rsidP="00AA5773">
      <w:pPr>
        <w:pStyle w:val="Heading1"/>
      </w:pPr>
      <w:bookmarkStart w:id="6" w:name="_Toc229147319"/>
      <w:r>
        <w:lastRenderedPageBreak/>
        <w:t>Online Lotteries</w:t>
      </w:r>
      <w:bookmarkEnd w:id="6"/>
    </w:p>
    <w:p w14:paraId="0C08C746" w14:textId="1062BC47" w:rsidR="009F774A" w:rsidRDefault="009F774A" w:rsidP="00F41207">
      <w:pPr>
        <w:pStyle w:val="Heading3"/>
      </w:pPr>
      <w:r w:rsidRPr="00297DE5">
        <w:t xml:space="preserve">What changes </w:t>
      </w:r>
      <w:r w:rsidR="00CE3168" w:rsidRPr="00297DE5">
        <w:t>is the government</w:t>
      </w:r>
      <w:r w:rsidRPr="00297DE5">
        <w:t xml:space="preserve"> proposing for </w:t>
      </w:r>
      <w:r w:rsidR="00CE3168" w:rsidRPr="00297DE5">
        <w:t xml:space="preserve">harmful and </w:t>
      </w:r>
      <w:r w:rsidR="001562EB" w:rsidRPr="00297DE5">
        <w:t>emerging online</w:t>
      </w:r>
      <w:r w:rsidRPr="00297DE5">
        <w:t xml:space="preserve"> lotteries? What types of services will this capture?</w:t>
      </w:r>
      <w:r w:rsidR="007F005D">
        <w:t xml:space="preserve"> </w:t>
      </w:r>
    </w:p>
    <w:p w14:paraId="14B8B163" w14:textId="77777777" w:rsidR="000F0D9C" w:rsidRPr="000F0D9C" w:rsidRDefault="000F0D9C" w:rsidP="00962401">
      <w:pPr>
        <w:pStyle w:val="Bullet1"/>
        <w:rPr>
          <w:bCs/>
        </w:rPr>
      </w:pPr>
      <w:r>
        <w:t xml:space="preserve">The government considers the regulatory framework for online lotteries has not kept pace with the evolution of online gambling and lottery products. </w:t>
      </w:r>
    </w:p>
    <w:p w14:paraId="39E7F5EE" w14:textId="64C27392" w:rsidR="006B4A57" w:rsidRPr="006B4A57" w:rsidRDefault="000F0D9C" w:rsidP="00962401">
      <w:pPr>
        <w:pStyle w:val="Bullet1"/>
        <w:rPr>
          <w:bCs/>
        </w:rPr>
      </w:pPr>
      <w:r>
        <w:t>New</w:t>
      </w:r>
      <w:r w:rsidR="006C38E8">
        <w:t xml:space="preserve"> products</w:t>
      </w:r>
      <w:r>
        <w:t xml:space="preserve"> are being offered and promoted to Australian consumers that are contrary to the intent and spirit of the </w:t>
      </w:r>
      <w:r>
        <w:rPr>
          <w:i/>
          <w:iCs/>
        </w:rPr>
        <w:t>Interactive Gambling Act 2001</w:t>
      </w:r>
      <w:r w:rsidR="002A4E88">
        <w:t xml:space="preserve"> (IGA)</w:t>
      </w:r>
      <w:r>
        <w:t>, with</w:t>
      </w:r>
      <w:r w:rsidR="006C38E8">
        <w:t xml:space="preserve"> a number of </w:t>
      </w:r>
      <w:r>
        <w:t xml:space="preserve">products now </w:t>
      </w:r>
      <w:r w:rsidR="006C38E8">
        <w:t xml:space="preserve">operating in a ‘grey’ regulatory space without appropriate consumer protection mechanisms. </w:t>
      </w:r>
    </w:p>
    <w:p w14:paraId="2092E7CD" w14:textId="4530A4AB" w:rsidR="000F0D9C" w:rsidRPr="000F0D9C" w:rsidRDefault="00CA200B" w:rsidP="00962401">
      <w:pPr>
        <w:pStyle w:val="Bullet1"/>
        <w:rPr>
          <w:bCs/>
        </w:rPr>
      </w:pPr>
      <w:r>
        <w:t>T</w:t>
      </w:r>
      <w:r w:rsidR="000F0D9C">
        <w:t xml:space="preserve">he government has committed to banning online keno products and services in Australia, noting the real and growing potential for this product to cause gambling harm. </w:t>
      </w:r>
    </w:p>
    <w:p w14:paraId="233B404C" w14:textId="241819C6" w:rsidR="000F0D9C" w:rsidRPr="000F0D9C" w:rsidRDefault="000F0D9C" w:rsidP="00962401">
      <w:pPr>
        <w:pStyle w:val="Bullet1"/>
        <w:rPr>
          <w:bCs/>
        </w:rPr>
      </w:pPr>
      <w:r>
        <w:t>The government will also implement a nationally consistent approach to the regulation of foreign-matched lotteries and trade promotion lotteries, to help protect Australian consumers</w:t>
      </w:r>
      <w:r w:rsidR="00796838">
        <w:t xml:space="preserve">. </w:t>
      </w:r>
    </w:p>
    <w:p w14:paraId="2088DC5E" w14:textId="014C719D" w:rsidR="000F0D9C" w:rsidRPr="000F0D9C" w:rsidRDefault="000F0D9C" w:rsidP="00962401">
      <w:pPr>
        <w:pStyle w:val="Bullet1"/>
        <w:rPr>
          <w:bCs/>
        </w:rPr>
      </w:pPr>
      <w:r>
        <w:t xml:space="preserve">Further details will be refined in consultation with relevant stakeholders during the legislative drafting process. </w:t>
      </w:r>
    </w:p>
    <w:p w14:paraId="1B83E99F" w14:textId="641579A9" w:rsidR="009F774A" w:rsidRDefault="009F774A" w:rsidP="00F41207">
      <w:pPr>
        <w:pStyle w:val="Heading3"/>
      </w:pPr>
      <w:r w:rsidRPr="00297DE5">
        <w:t xml:space="preserve">What is </w:t>
      </w:r>
      <w:r w:rsidR="00056A49" w:rsidRPr="00297DE5">
        <w:t>o</w:t>
      </w:r>
      <w:r w:rsidRPr="00297DE5">
        <w:t xml:space="preserve">nline </w:t>
      </w:r>
      <w:r w:rsidR="00056A49" w:rsidRPr="00297DE5">
        <w:t>k</w:t>
      </w:r>
      <w:r w:rsidRPr="00297DE5">
        <w:t>eno</w:t>
      </w:r>
      <w:r w:rsidR="009E7A97" w:rsidRPr="00297DE5">
        <w:t xml:space="preserve">? </w:t>
      </w:r>
      <w:r w:rsidR="000C16FA" w:rsidRPr="00297DE5">
        <w:t>Why</w:t>
      </w:r>
      <w:r w:rsidR="005F3F80" w:rsidRPr="00297DE5">
        <w:t xml:space="preserve"> is the </w:t>
      </w:r>
      <w:r w:rsidR="000C16FA" w:rsidRPr="00297DE5">
        <w:t>government</w:t>
      </w:r>
      <w:r w:rsidR="005F3F80" w:rsidRPr="00297DE5">
        <w:t xml:space="preserve"> banning it</w:t>
      </w:r>
      <w:r w:rsidR="00CA200B" w:rsidRPr="00297DE5">
        <w:t>?</w:t>
      </w:r>
    </w:p>
    <w:p w14:paraId="6EE71EE0" w14:textId="77777777" w:rsidR="00056A49" w:rsidRDefault="00056A49" w:rsidP="004F4803">
      <w:pPr>
        <w:pStyle w:val="Bullet1"/>
      </w:pPr>
      <w:r w:rsidRPr="00056A49">
        <w:t>Online keno is a game of chance, drawn every 3 minutes that offers players the opportunity to win prizes by selecting numbers and matching them with the drawn numbers.</w:t>
      </w:r>
      <w:r>
        <w:t xml:space="preserve"> </w:t>
      </w:r>
    </w:p>
    <w:p w14:paraId="33985782" w14:textId="77777777" w:rsidR="00056A49" w:rsidRDefault="00056A49" w:rsidP="004F4803">
      <w:pPr>
        <w:pStyle w:val="Bullet1"/>
      </w:pPr>
      <w:r>
        <w:t>K</w:t>
      </w:r>
      <w:r w:rsidRPr="00056A49">
        <w:t>eno has</w:t>
      </w:r>
      <w:r>
        <w:t xml:space="preserve"> traditionally</w:t>
      </w:r>
      <w:r w:rsidRPr="00056A49">
        <w:t xml:space="preserve"> been available as an in-venue game in clubs, pubs, hotels and casinos, and is licenced and regulated by state and territory governments. More recently it has been made available online to consumers</w:t>
      </w:r>
      <w:r>
        <w:t>.</w:t>
      </w:r>
    </w:p>
    <w:p w14:paraId="7661F1DC" w14:textId="77777777" w:rsidR="005F3F80" w:rsidRPr="005F3F80" w:rsidRDefault="005F3F80" w:rsidP="004F4803">
      <w:pPr>
        <w:pStyle w:val="Bullet1"/>
      </w:pPr>
      <w:r w:rsidRPr="005F3F80">
        <w:t xml:space="preserve">The rapid play and high-spend nature of online keno is a cause for concern, with consumers able to spend up to $1000 every 3 minutes. </w:t>
      </w:r>
    </w:p>
    <w:p w14:paraId="26888ABF" w14:textId="19A4A7C3" w:rsidR="006B4A57" w:rsidRPr="005F3F80" w:rsidRDefault="00477D8C" w:rsidP="004F4803">
      <w:pPr>
        <w:pStyle w:val="Bullet1"/>
      </w:pPr>
      <w:r>
        <w:t xml:space="preserve">Banning online keno will ensure consistent treatment of this product with other online casino games, which are already banned under the </w:t>
      </w:r>
      <w:r w:rsidR="001562EB">
        <w:t>I</w:t>
      </w:r>
      <w:r>
        <w:t>GA, including online poker machines and online poker.</w:t>
      </w:r>
    </w:p>
    <w:p w14:paraId="30A72F4E" w14:textId="2DDCC380" w:rsidR="001320FE" w:rsidRDefault="001320FE" w:rsidP="004B3517">
      <w:pPr>
        <w:pStyle w:val="Heading3"/>
      </w:pPr>
      <w:r>
        <w:t xml:space="preserve">What is a </w:t>
      </w:r>
      <w:r w:rsidR="00CE3168">
        <w:t>trade promotion lottery</w:t>
      </w:r>
      <w:r>
        <w:t>?</w:t>
      </w:r>
      <w:r w:rsidR="004B3517">
        <w:t xml:space="preserve"> </w:t>
      </w:r>
    </w:p>
    <w:p w14:paraId="218414B2" w14:textId="6A844478" w:rsidR="001320FE" w:rsidRPr="001320FE" w:rsidRDefault="001320FE" w:rsidP="004E5E63">
      <w:pPr>
        <w:pStyle w:val="Bullet1"/>
      </w:pPr>
      <w:r w:rsidRPr="001320FE">
        <w:t xml:space="preserve">Many organisations in Australia offer rewards clubs or loyalty programs which typically provide points for every dollar spent at participating outlets or discounts at select stores. </w:t>
      </w:r>
    </w:p>
    <w:p w14:paraId="3C6689D3" w14:textId="77777777" w:rsidR="001320FE" w:rsidRDefault="001320FE" w:rsidP="004E5E63">
      <w:pPr>
        <w:pStyle w:val="Bullet1"/>
      </w:pPr>
      <w:r w:rsidRPr="001320FE">
        <w:t>Membership to these rewards clubs can be free or paid and seek to reward and encourage loyalty to brands within the organisations</w:t>
      </w:r>
      <w:r>
        <w:t>.</w:t>
      </w:r>
      <w:r w:rsidR="00CE3168">
        <w:t xml:space="preserve"> </w:t>
      </w:r>
    </w:p>
    <w:p w14:paraId="631AC7BB" w14:textId="361368FC" w:rsidR="001320FE" w:rsidRDefault="00CE3168" w:rsidP="004E5E63">
      <w:pPr>
        <w:pStyle w:val="Bullet1"/>
      </w:pPr>
      <w:r w:rsidRPr="00652105">
        <w:t>While</w:t>
      </w:r>
      <w:r w:rsidR="00652105" w:rsidRPr="00652105">
        <w:t xml:space="preserve"> some of</w:t>
      </w:r>
      <w:r w:rsidRPr="00652105">
        <w:t xml:space="preserve"> these programs</w:t>
      </w:r>
      <w:r>
        <w:t xml:space="preserve"> have gambling elements, the </w:t>
      </w:r>
      <w:r w:rsidR="005F5561" w:rsidRPr="005F5561">
        <w:t>IGA</w:t>
      </w:r>
      <w:r>
        <w:rPr>
          <w:i/>
          <w:iCs/>
        </w:rPr>
        <w:t xml:space="preserve"> </w:t>
      </w:r>
      <w:r>
        <w:t xml:space="preserve">provides an exemption for these to operate without </w:t>
      </w:r>
      <w:r w:rsidR="001D1CC1">
        <w:t>onerous gambling restrictions</w:t>
      </w:r>
      <w:r w:rsidR="00652105">
        <w:t>,</w:t>
      </w:r>
      <w:r w:rsidR="001D1CC1">
        <w:t xml:space="preserve"> in recognition that they typically present a lower risk of harm than other gambling services. </w:t>
      </w:r>
    </w:p>
    <w:p w14:paraId="156D2D53" w14:textId="0D49B0BA" w:rsidR="00711729" w:rsidRDefault="00711729" w:rsidP="004E5E63">
      <w:pPr>
        <w:pStyle w:val="Bullet1"/>
      </w:pPr>
      <w:r w:rsidRPr="00413ABA">
        <w:t>However, there are emerging concerns that some operators are exploiting regulatory gaps to offer lottery products under the guise of trade promotions</w:t>
      </w:r>
      <w:r>
        <w:t>.</w:t>
      </w:r>
    </w:p>
    <w:p w14:paraId="18707B35" w14:textId="4BA18A82" w:rsidR="00413ABA" w:rsidRDefault="00D5009E" w:rsidP="004E5E63">
      <w:pPr>
        <w:pStyle w:val="Bullet1"/>
      </w:pPr>
      <w:r>
        <w:t xml:space="preserve">Products like </w:t>
      </w:r>
      <w:r w:rsidR="00445BBB">
        <w:t xml:space="preserve">rewards clubs </w:t>
      </w:r>
      <w:r w:rsidR="009C5B35">
        <w:t>make use of unregulated trade promotion gambling service rules and pose a threat to charity fundraisers</w:t>
      </w:r>
      <w:r w:rsidR="001D1CC1">
        <w:t xml:space="preserve">. </w:t>
      </w:r>
    </w:p>
    <w:p w14:paraId="692C2458" w14:textId="26E943BA" w:rsidR="001D1CC1" w:rsidRDefault="001D1CC1" w:rsidP="004E5E63">
      <w:pPr>
        <w:pStyle w:val="Bullet1"/>
      </w:pPr>
      <w:r>
        <w:t>The government will work with relevant stakeholders, including states and territories, to implement a nationally consistent regulatory framework to close these regulatory gaps and provide greater protections for Australian</w:t>
      </w:r>
      <w:r w:rsidR="00CA200B">
        <w:t>s</w:t>
      </w:r>
      <w:r>
        <w:t xml:space="preserve">. </w:t>
      </w:r>
    </w:p>
    <w:p w14:paraId="4DDBB2AD" w14:textId="0F4B854E" w:rsidR="009F774A" w:rsidRDefault="009F774A" w:rsidP="00105726">
      <w:pPr>
        <w:pStyle w:val="Heading3"/>
      </w:pPr>
      <w:r w:rsidRPr="00297DE5">
        <w:lastRenderedPageBreak/>
        <w:t xml:space="preserve">What harms do </w:t>
      </w:r>
      <w:r w:rsidR="00D5009E">
        <w:t>these</w:t>
      </w:r>
      <w:r w:rsidR="00D5009E" w:rsidRPr="00297DE5">
        <w:t xml:space="preserve"> </w:t>
      </w:r>
      <w:r w:rsidR="001D1CC1" w:rsidRPr="00297DE5">
        <w:t>lottery products</w:t>
      </w:r>
      <w:r w:rsidRPr="00297DE5">
        <w:t xml:space="preserve"> pose compared to charity fundraisers?</w:t>
      </w:r>
      <w:r w:rsidR="00903C87">
        <w:t xml:space="preserve"> </w:t>
      </w:r>
    </w:p>
    <w:p w14:paraId="4BDEC959" w14:textId="77777777" w:rsidR="009F774A" w:rsidRPr="009F774A" w:rsidRDefault="009F774A" w:rsidP="00105726">
      <w:pPr>
        <w:pStyle w:val="Bullet1"/>
        <w:keepNext/>
      </w:pPr>
      <w:r w:rsidRPr="009F774A">
        <w:t>While defined in the IGA, trade promotion gambling services are unregulated at the Commonwealth level. As such, there are no consumer protections established under the IGA that apply to these services.</w:t>
      </w:r>
    </w:p>
    <w:p w14:paraId="3CDF353F" w14:textId="77777777" w:rsidR="009F774A" w:rsidRPr="009F774A" w:rsidRDefault="009F774A" w:rsidP="000D11A0">
      <w:pPr>
        <w:pStyle w:val="Bullet1"/>
      </w:pPr>
      <w:r w:rsidRPr="009F774A">
        <w:t>These ‘shadow lottery products’ involve operators selling memberships at a monthly fee and are structured around frequent prize giveaways via lottery-style draws. Prizes typically include items of high value such as cars, houses or money.</w:t>
      </w:r>
    </w:p>
    <w:p w14:paraId="6CB32BE0" w14:textId="0AFA0C8C" w:rsidR="009F774A" w:rsidRPr="009F774A" w:rsidRDefault="009F774A" w:rsidP="00BA5619">
      <w:pPr>
        <w:pStyle w:val="Bullet1"/>
      </w:pPr>
      <w:r w:rsidRPr="009F774A">
        <w:t>This is very different to a charity lottery raising money for important things like cancer research.</w:t>
      </w:r>
    </w:p>
    <w:p w14:paraId="3902AC64" w14:textId="006A8276" w:rsidR="00707B71" w:rsidRDefault="00F41207">
      <w:pPr>
        <w:suppressAutoHyphens w:val="0"/>
        <w:rPr>
          <w:lang w:val="x-none"/>
        </w:rPr>
      </w:pPr>
      <w:r>
        <w:br w:type="page"/>
      </w:r>
      <w:bookmarkEnd w:id="0"/>
      <w:bookmarkEnd w:id="1"/>
    </w:p>
    <w:p w14:paraId="2A63F8A0" w14:textId="77777777" w:rsidR="00707B71" w:rsidRPr="004F2AFA" w:rsidRDefault="00707B71" w:rsidP="004F2AFA">
      <w:pPr>
        <w:pStyle w:val="Heading1"/>
      </w:pPr>
      <w:bookmarkStart w:id="7" w:name="_Toc229147320"/>
      <w:r w:rsidRPr="004F2AFA">
        <w:lastRenderedPageBreak/>
        <w:t>Expansion of Financial Counselling Supports for Gambling</w:t>
      </w:r>
      <w:bookmarkEnd w:id="7"/>
    </w:p>
    <w:p w14:paraId="212B1687" w14:textId="77777777" w:rsidR="00707B71" w:rsidRPr="004F2AFA" w:rsidRDefault="00707B71" w:rsidP="004F2AFA">
      <w:pPr>
        <w:pStyle w:val="Heading3"/>
      </w:pPr>
      <w:r w:rsidRPr="004F2AFA">
        <w:t xml:space="preserve">How is the government expanding financial counselling for gambling supports? </w:t>
      </w:r>
    </w:p>
    <w:p w14:paraId="0D0BED1F" w14:textId="4AD35797" w:rsidR="00707B71" w:rsidRPr="004F2AFA" w:rsidRDefault="00707B71" w:rsidP="004F2AFA">
      <w:pPr>
        <w:pStyle w:val="Bullet1"/>
      </w:pPr>
      <w:r w:rsidRPr="004F2AFA">
        <w:t xml:space="preserve">The government is doubling specialised financial counselling </w:t>
      </w:r>
      <w:r w:rsidR="004F2AFA" w:rsidRPr="004F2AFA">
        <w:t>support</w:t>
      </w:r>
      <w:r w:rsidRPr="004F2AFA">
        <w:t xml:space="preserve"> for people who are experiencing financial difficulty as a result of gambling harm. </w:t>
      </w:r>
    </w:p>
    <w:p w14:paraId="1D947AF5" w14:textId="77777777" w:rsidR="00707B71" w:rsidRPr="004F2AFA" w:rsidRDefault="00707B71" w:rsidP="004F2AFA">
      <w:pPr>
        <w:pStyle w:val="Bullet1"/>
      </w:pPr>
      <w:r w:rsidRPr="004F2AFA">
        <w:t>This will mean that more people will be able to access specialised financial counselling services to make informed choices and build long-term financial capability.</w:t>
      </w:r>
    </w:p>
    <w:p w14:paraId="29328D86" w14:textId="77777777" w:rsidR="00707B71" w:rsidRPr="004F2AFA" w:rsidRDefault="00707B71" w:rsidP="00707B71">
      <w:pPr>
        <w:pStyle w:val="Bullet1"/>
      </w:pPr>
      <w:r w:rsidRPr="004F2AFA">
        <w:t xml:space="preserve">For more information about these services, visit </w:t>
      </w:r>
      <w:hyperlink r:id="rId13" w:history="1">
        <w:r w:rsidRPr="004F2AFA">
          <w:rPr>
            <w:rStyle w:val="Hyperlink"/>
          </w:rPr>
          <w:t>Financial counselling for gambling | Department of Social Services</w:t>
        </w:r>
      </w:hyperlink>
      <w:r w:rsidRPr="004F2AFA">
        <w:t>.</w:t>
      </w:r>
    </w:p>
    <w:p w14:paraId="303243D2" w14:textId="77777777" w:rsidR="00707B71" w:rsidRPr="004F2AFA" w:rsidRDefault="00707B71" w:rsidP="004F2AFA">
      <w:pPr>
        <w:pStyle w:val="Bullet1"/>
      </w:pPr>
      <w:r w:rsidRPr="004F2AFA">
        <w:t>Further details will be available as the government progresses these reforms.</w:t>
      </w:r>
    </w:p>
    <w:p w14:paraId="6545C855" w14:textId="11BF7BEF" w:rsidR="00707B71" w:rsidRPr="004F2AFA" w:rsidRDefault="00707B71">
      <w:pPr>
        <w:suppressAutoHyphens w:val="0"/>
        <w:rPr>
          <w:lang w:val="x-none"/>
        </w:rPr>
      </w:pPr>
      <w:r w:rsidRPr="004F2AFA">
        <w:br w:type="page"/>
      </w:r>
    </w:p>
    <w:p w14:paraId="7A0236E5" w14:textId="44F63A5F" w:rsidR="00707B71" w:rsidRPr="004F2AFA" w:rsidRDefault="00707B71" w:rsidP="00707B71">
      <w:pPr>
        <w:pStyle w:val="Heading1"/>
      </w:pPr>
      <w:bookmarkStart w:id="8" w:name="_Toc229147321"/>
      <w:r w:rsidRPr="004F2AFA">
        <w:lastRenderedPageBreak/>
        <w:t>Increasing Awareness of Online Gambling Harms</w:t>
      </w:r>
      <w:bookmarkEnd w:id="8"/>
    </w:p>
    <w:p w14:paraId="68B77DF8" w14:textId="77777777" w:rsidR="00707B71" w:rsidRPr="004F2AFA" w:rsidRDefault="00707B71" w:rsidP="004F2AFA">
      <w:pPr>
        <w:pStyle w:val="Heading3"/>
      </w:pPr>
      <w:r w:rsidRPr="004F2AFA">
        <w:t>How will the government increase awareness?</w:t>
      </w:r>
    </w:p>
    <w:p w14:paraId="626878EB" w14:textId="77777777" w:rsidR="00707B71" w:rsidRPr="004F2AFA" w:rsidRDefault="00707B71" w:rsidP="004F2AFA">
      <w:pPr>
        <w:pStyle w:val="Bullet1"/>
      </w:pPr>
      <w:r w:rsidRPr="004F2AFA">
        <w:t>The government will develop a digital online gambling public awareness and education campaign to increase public awareness of online gambling harms, with the design and scope to be informed by research. The campaign will be focused primarily on those at greatest risk, which is anticipated to be young men (aged 18-34), First Nations and Culturally and Linguistically Diverse communities.</w:t>
      </w:r>
    </w:p>
    <w:p w14:paraId="10ED869C" w14:textId="5CF3C9CD" w:rsidR="00707B71" w:rsidRPr="004F2AFA" w:rsidRDefault="00707B71" w:rsidP="00707B71">
      <w:pPr>
        <w:pStyle w:val="Bullet1"/>
      </w:pPr>
      <w:r w:rsidRPr="004F2AFA">
        <w:t>Further details will be available as the government progresses these reforms.</w:t>
      </w:r>
    </w:p>
    <w:sectPr w:rsidR="00707B71" w:rsidRPr="004F2AFA" w:rsidSect="00AA5773">
      <w:headerReference w:type="even" r:id="rId14"/>
      <w:headerReference w:type="default" r:id="rId15"/>
      <w:footerReference w:type="even" r:id="rId16"/>
      <w:footerReference w:type="default" r:id="rId17"/>
      <w:headerReference w:type="first" r:id="rId18"/>
      <w:footerReference w:type="first" r:id="rId19"/>
      <w:pgSz w:w="11906" w:h="16838" w:code="9"/>
      <w:pgMar w:top="1021" w:right="1021" w:bottom="1021" w:left="1021"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C7AF8" w14:textId="77777777" w:rsidR="00677260" w:rsidRDefault="00677260" w:rsidP="00E72A86">
      <w:pPr>
        <w:spacing w:after="0"/>
      </w:pPr>
      <w:r>
        <w:separator/>
      </w:r>
    </w:p>
  </w:endnote>
  <w:endnote w:type="continuationSeparator" w:id="0">
    <w:p w14:paraId="403A33B8" w14:textId="77777777" w:rsidR="00677260" w:rsidRDefault="00677260" w:rsidP="00E72A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9A9C5" w14:textId="77777777" w:rsidR="00180B5B" w:rsidRDefault="00F165AB" w:rsidP="00180B5B">
    <w:pPr>
      <w:pStyle w:val="Footer"/>
      <w:spacing w:before="720"/>
      <w:jc w:val="right"/>
    </w:pPr>
    <w:r>
      <w:rPr>
        <w:noProof/>
        <w:lang w:eastAsia="en-AU"/>
      </w:rPr>
      <mc:AlternateContent>
        <mc:Choice Requires="wps">
          <w:drawing>
            <wp:anchor distT="0" distB="0" distL="0" distR="0" simplePos="0" relativeHeight="251658752" behindDoc="0" locked="0" layoutInCell="1" allowOverlap="1" wp14:anchorId="73C69637" wp14:editId="6D27AD2D">
              <wp:simplePos x="635" y="635"/>
              <wp:positionH relativeFrom="page">
                <wp:align>center</wp:align>
              </wp:positionH>
              <wp:positionV relativeFrom="page">
                <wp:align>bottom</wp:align>
              </wp:positionV>
              <wp:extent cx="643255" cy="509270"/>
              <wp:effectExtent l="0" t="0" r="4445" b="0"/>
              <wp:wrapNone/>
              <wp:docPr id="167752624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509A4923" w14:textId="77777777" w:rsidR="00E72A86" w:rsidRPr="00F165AB" w:rsidRDefault="00E72A86" w:rsidP="00E72A86">
                          <w:pPr>
                            <w:spacing w:after="0"/>
                            <w:rPr>
                              <w:rFonts w:ascii="Calibri" w:eastAsia="Calibri" w:hAnsi="Calibri" w:cs="Calibri"/>
                              <w:color w:val="FF0000"/>
                              <w:sz w:val="28"/>
                              <w:szCs w:val="28"/>
                            </w:rPr>
                          </w:pPr>
                          <w:r w:rsidRPr="00F165AB">
                            <w:rPr>
                              <w:rFonts w:ascii="Calibri" w:eastAsia="Calibri" w:hAnsi="Calibri" w:cs="Calibri"/>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C69637" id="_x0000_t202" coordsize="21600,21600" o:spt="202" path="m,l,21600r21600,l21600,xe">
              <v:stroke joinstyle="miter"/>
              <v:path gradientshapeok="t" o:connecttype="rect"/>
            </v:shapetype>
            <v:shape id="Text Box 5" o:spid="_x0000_s1028" type="#_x0000_t202" alt="OFFICIAL" style="position:absolute;left:0;text-align:left;margin-left:0;margin-top:0;width:50.65pt;height:40.1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" filled="f" stroked="f">
              <v:textbox style="mso-fit-shape-to-text:t" inset="0,0,0,15pt">
                <w:txbxContent>
                  <w:p w14:paraId="509A4923" w14:textId="77777777" w:rsidR="00E72A86" w:rsidRPr="00F165AB" w:rsidRDefault="00E72A86" w:rsidP="00E72A86">
                    <w:pPr>
                      <w:spacing w:after="0"/>
                      <w:rPr>
                        <w:rFonts w:ascii="Calibri" w:eastAsia="Calibri" w:hAnsi="Calibri" w:cs="Calibri"/>
                        <w:color w:val="FF0000"/>
                        <w:sz w:val="28"/>
                        <w:szCs w:val="28"/>
                      </w:rPr>
                    </w:pPr>
                    <w:r w:rsidRPr="00F165AB">
                      <w:rPr>
                        <w:rFonts w:ascii="Calibri" w:eastAsia="Calibri" w:hAnsi="Calibri" w:cs="Calibri"/>
                        <w:color w:val="FF0000"/>
                        <w:sz w:val="28"/>
                        <w:szCs w:val="28"/>
                      </w:rPr>
                      <w:t>OFFICIAL</w:t>
                    </w:r>
                  </w:p>
                </w:txbxContent>
              </v:textbox>
              <w10:wrap anchorx="page" anchory="page"/>
            </v:shape>
          </w:pict>
        </mc:Fallback>
      </mc:AlternateContent>
    </w:r>
    <w:r w:rsidR="00180B5B">
      <w:rPr>
        <w:noProof/>
        <w:lang w:eastAsia="en-AU"/>
      </w:rPr>
      <mc:AlternateContent>
        <mc:Choice Requires="wps">
          <w:drawing>
            <wp:inline distT="0" distB="0" distL="0" distR="0" wp14:anchorId="1B66FFC1" wp14:editId="596E4DD4">
              <wp:extent cx="1007280" cy="539280"/>
              <wp:effectExtent l="0" t="0" r="2540" b="0"/>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14:paraId="47057100"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inline>
          </w:drawing>
        </mc:Choice>
        <mc:Fallback>
          <w:pict>
            <v:shape w14:anchorId="1B66FFC1" id="Text Box 16" o:spid="_x0000_s1029" type="#_x0000_t202" alt="&quot;&quot;" style="width:79.3pt;height:42.4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" filled="f" stroked="f" strokeweight=".5pt">
              <v:textbox inset="18mm,0,0,10mm">
                <w:txbxContent>
                  <w:p w14:paraId="47057100"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anchorlock/>
            </v:shape>
          </w:pict>
        </mc:Fallback>
      </mc:AlternateContent>
    </w:r>
  </w:p>
  <w:p w14:paraId="58E296B3" w14:textId="77777777" w:rsidR="00E72A86" w:rsidRDefault="00E72A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2B6AC" w14:textId="77777777" w:rsidR="00E7743E" w:rsidRPr="003C67CE" w:rsidRDefault="00E7743E" w:rsidP="00E7743E">
    <w:pPr>
      <w:pStyle w:val="SecurityMarker"/>
      <w:jc w:val="left"/>
    </w:pPr>
    <w:r>
      <w:rPr>
        <w:noProof/>
        <w:shd w:val="clear" w:color="auto" w:fill="auto"/>
      </w:rPr>
      <mc:AlternateContent>
        <mc:Choice Requires="wps">
          <w:drawing>
            <wp:anchor distT="0" distB="0" distL="0" distR="0" simplePos="0" relativeHeight="251659776" behindDoc="0" locked="0" layoutInCell="1" allowOverlap="1" wp14:anchorId="6C30D005" wp14:editId="27A9442F">
              <wp:simplePos x="647700" y="9874250"/>
              <wp:positionH relativeFrom="page">
                <wp:align>center</wp:align>
              </wp:positionH>
              <wp:positionV relativeFrom="page">
                <wp:align>bottom</wp:align>
              </wp:positionV>
              <wp:extent cx="643255" cy="509270"/>
              <wp:effectExtent l="0" t="0" r="4445" b="0"/>
              <wp:wrapNone/>
              <wp:docPr id="35035858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28380E20" w14:textId="77777777" w:rsidR="00E72A86" w:rsidRPr="00F165AB" w:rsidRDefault="00E72A86" w:rsidP="00E72A86">
                          <w:pPr>
                            <w:spacing w:after="0"/>
                            <w:rPr>
                              <w:rFonts w:ascii="Calibri" w:eastAsia="Calibri" w:hAnsi="Calibri" w:cs="Calibri"/>
                              <w:color w:val="FF0000"/>
                              <w:sz w:val="28"/>
                              <w:szCs w:val="28"/>
                            </w:rPr>
                          </w:pPr>
                          <w:r w:rsidRPr="00F165AB">
                            <w:rPr>
                              <w:rFonts w:ascii="Calibri" w:eastAsia="Calibri" w:hAnsi="Calibri" w:cs="Calibri"/>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30D005" id="_x0000_t202" coordsize="21600,21600" o:spt="202" path="m,l,21600r21600,l21600,xe">
              <v:stroke joinstyle="miter"/>
              <v:path gradientshapeok="t" o:connecttype="rect"/>
            </v:shapetype>
            <v:shape id="Text Box 4" o:spid="_x0000_s1030" type="#_x0000_t202" alt="OFFICIAL" style="position:absolute;margin-left:0;margin-top:0;width:50.65pt;height:40.1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" filled="f" stroked="f">
              <v:textbox style="mso-fit-shape-to-text:t" inset="0,0,0,15pt">
                <w:txbxContent>
                  <w:p w14:paraId="28380E20" w14:textId="77777777" w:rsidR="00E72A86" w:rsidRPr="00F165AB" w:rsidRDefault="00E72A86" w:rsidP="00E72A86">
                    <w:pPr>
                      <w:spacing w:after="0"/>
                      <w:rPr>
                        <w:rFonts w:ascii="Calibri" w:eastAsia="Calibri" w:hAnsi="Calibri" w:cs="Calibri"/>
                        <w:color w:val="FF0000"/>
                        <w:sz w:val="28"/>
                        <w:szCs w:val="28"/>
                      </w:rPr>
                    </w:pPr>
                    <w:r w:rsidRPr="00F165AB">
                      <w:rPr>
                        <w:rFonts w:ascii="Calibri" w:eastAsia="Calibri" w:hAnsi="Calibri" w:cs="Calibri"/>
                        <w:color w:val="FF0000"/>
                        <w:sz w:val="28"/>
                        <w:szCs w:val="28"/>
                      </w:rPr>
                      <w:t>OFFICIAL</w:t>
                    </w:r>
                  </w:p>
                </w:txbxContent>
              </v:textbox>
              <w10:wrap anchorx="page" anchory="page"/>
            </v:shape>
          </w:pict>
        </mc:Fallback>
      </mc:AlternateContent>
    </w:r>
  </w:p>
  <w:p w14:paraId="76A69E2D" w14:textId="77777777" w:rsidR="00E7743E" w:rsidRDefault="00E7743E" w:rsidP="00E7743E">
    <w:pPr>
      <w:framePr w:w="11907" w:h="284" w:hSpace="181" w:wrap="around" w:vAnchor="page" w:hAnchor="page" w:yAlign="bottom"/>
      <w:spacing w:before="0" w:after="0"/>
    </w:pPr>
    <w:r>
      <w:rPr>
        <w:noProof/>
      </w:rPr>
      <w:drawing>
        <wp:inline distT="0" distB="0" distL="0" distR="0" wp14:anchorId="23A97600" wp14:editId="372096F2">
          <wp:extent cx="7562850" cy="179922"/>
          <wp:effectExtent l="0" t="0" r="0" b="0"/>
          <wp:docPr id="588151669" name="Picture 5881516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18BEA3B9" w14:textId="74F53A88" w:rsidR="00E72A86" w:rsidRPr="00E7743E" w:rsidRDefault="00E7743E" w:rsidP="00E7743E">
    <w:pPr>
      <w:pStyle w:val="Footer"/>
      <w:tabs>
        <w:tab w:val="clear" w:pos="4513"/>
        <w:tab w:val="clear" w:pos="9026"/>
        <w:tab w:val="center" w:pos="4820"/>
        <w:tab w:val="right" w:pos="14742"/>
      </w:tabs>
      <w:spacing w:after="240"/>
      <w:rPr>
        <w:color w:val="auto"/>
      </w:rPr>
    </w:pPr>
    <w:r>
      <w:rPr>
        <w:color w:val="auto"/>
        <w:sz w:val="18"/>
        <w:szCs w:val="18"/>
        <w:lang w:val="en-US"/>
      </w:rPr>
      <w:t>Gambling Reforms 2026 – Frequently Asked Questions</w:t>
    </w:r>
    <w:r>
      <w:rPr>
        <w:color w:val="auto"/>
        <w:sz w:val="18"/>
        <w:szCs w:val="18"/>
        <w:lang w:val="en-US"/>
      </w:rPr>
      <w:tab/>
    </w:r>
    <w:r w:rsidRPr="00654E6E">
      <w:rPr>
        <w:color w:val="auto"/>
        <w:sz w:val="18"/>
        <w:szCs w:val="18"/>
        <w:lang w:val="en-US"/>
      </w:rPr>
      <w:tab/>
      <w:t xml:space="preserve">Page </w:t>
    </w:r>
    <w:r w:rsidRPr="00654E6E">
      <w:rPr>
        <w:color w:val="auto"/>
        <w:sz w:val="18"/>
        <w:szCs w:val="18"/>
        <w:lang w:val="en-US"/>
      </w:rPr>
      <w:fldChar w:fldCharType="begin"/>
    </w:r>
    <w:r w:rsidRPr="00654E6E">
      <w:rPr>
        <w:color w:val="auto"/>
        <w:sz w:val="18"/>
        <w:szCs w:val="18"/>
        <w:lang w:val="en-US"/>
      </w:rPr>
      <w:instrText xml:space="preserve"> PAGE   \* MERGEFORMAT </w:instrText>
    </w:r>
    <w:r w:rsidRPr="00654E6E">
      <w:rPr>
        <w:color w:val="auto"/>
        <w:sz w:val="18"/>
        <w:szCs w:val="18"/>
        <w:lang w:val="en-US"/>
      </w:rPr>
      <w:fldChar w:fldCharType="separate"/>
    </w:r>
    <w:r>
      <w:rPr>
        <w:sz w:val="18"/>
        <w:szCs w:val="18"/>
        <w:lang w:val="en-US"/>
      </w:rPr>
      <w:t>1</w:t>
    </w:r>
    <w:r w:rsidRPr="00654E6E">
      <w:rPr>
        <w:noProof/>
        <w:color w:val="auto"/>
        <w:sz w:val="18"/>
        <w:szCs w:val="18"/>
        <w:lang w:val="en-US"/>
      </w:rPr>
      <w:fldChar w:fldCharType="end"/>
    </w:r>
    <w:r w:rsidRPr="00654E6E">
      <w:rPr>
        <w:noProof/>
        <w:color w:val="auto"/>
        <w:sz w:val="18"/>
        <w:szCs w:val="18"/>
        <w:lang w:val="en-US"/>
      </w:rPr>
      <w:t xml:space="preserve"> of </w:t>
    </w:r>
    <w:r w:rsidRPr="00654E6E">
      <w:rPr>
        <w:noProof/>
        <w:color w:val="auto"/>
        <w:sz w:val="18"/>
        <w:szCs w:val="18"/>
        <w:lang w:val="en-US"/>
      </w:rPr>
      <w:fldChar w:fldCharType="begin"/>
    </w:r>
    <w:r w:rsidRPr="00654E6E">
      <w:rPr>
        <w:noProof/>
        <w:color w:val="auto"/>
        <w:sz w:val="18"/>
        <w:szCs w:val="18"/>
        <w:lang w:val="en-US"/>
      </w:rPr>
      <w:instrText xml:space="preserve"> NUMPAGES   \* MERGEFORMAT </w:instrText>
    </w:r>
    <w:r w:rsidRPr="00654E6E">
      <w:rPr>
        <w:noProof/>
        <w:color w:val="auto"/>
        <w:sz w:val="18"/>
        <w:szCs w:val="18"/>
        <w:lang w:val="en-US"/>
      </w:rPr>
      <w:fldChar w:fldCharType="separate"/>
    </w:r>
    <w:r>
      <w:rPr>
        <w:noProof/>
        <w:sz w:val="18"/>
        <w:szCs w:val="18"/>
        <w:lang w:val="en-US"/>
      </w:rPr>
      <w:t>10</w:t>
    </w:r>
    <w:r w:rsidRPr="00654E6E">
      <w:rPr>
        <w:noProof/>
        <w:color w:val="auto"/>
        <w:sz w:val="18"/>
        <w:szCs w:val="18"/>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7C19F" w14:textId="77777777" w:rsidR="001D659E" w:rsidRPr="003C67CE" w:rsidRDefault="00F165AB" w:rsidP="00F165AB">
    <w:pPr>
      <w:pStyle w:val="SecurityMarker"/>
      <w:jc w:val="left"/>
    </w:pPr>
    <w:r>
      <w:rPr>
        <w:noProof/>
        <w:shd w:val="clear" w:color="auto" w:fill="auto"/>
      </w:rPr>
      <mc:AlternateContent>
        <mc:Choice Requires="wps">
          <w:drawing>
            <wp:anchor distT="0" distB="0" distL="0" distR="0" simplePos="0" relativeHeight="251657728" behindDoc="0" locked="0" layoutInCell="1" allowOverlap="1" wp14:anchorId="4F399FC5" wp14:editId="7EF79805">
              <wp:simplePos x="647700" y="9874250"/>
              <wp:positionH relativeFrom="page">
                <wp:align>center</wp:align>
              </wp:positionH>
              <wp:positionV relativeFrom="page">
                <wp:align>bottom</wp:align>
              </wp:positionV>
              <wp:extent cx="643255" cy="509270"/>
              <wp:effectExtent l="0" t="0" r="4445" b="0"/>
              <wp:wrapNone/>
              <wp:docPr id="38080463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6DEB54B5" w14:textId="77777777" w:rsidR="00E72A86" w:rsidRPr="00F165AB" w:rsidRDefault="00E72A86" w:rsidP="00E72A86">
                          <w:pPr>
                            <w:spacing w:after="0"/>
                            <w:rPr>
                              <w:rFonts w:ascii="Calibri" w:eastAsia="Calibri" w:hAnsi="Calibri" w:cs="Calibri"/>
                              <w:color w:val="FF0000"/>
                              <w:sz w:val="28"/>
                              <w:szCs w:val="28"/>
                            </w:rPr>
                          </w:pPr>
                          <w:r w:rsidRPr="00F165AB">
                            <w:rPr>
                              <w:rFonts w:ascii="Calibri" w:eastAsia="Calibri" w:hAnsi="Calibri" w:cs="Calibri"/>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399FC5" id="_x0000_t202" coordsize="21600,21600" o:spt="202" path="m,l,21600r21600,l21600,xe">
              <v:stroke joinstyle="miter"/>
              <v:path gradientshapeok="t" o:connecttype="rect"/>
            </v:shapetype>
            <v:shape id="_x0000_s1032" type="#_x0000_t202" alt="OFFICIAL" style="position:absolute;margin-left:0;margin-top:0;width:50.65pt;height:40.1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" filled="f" stroked="f">
              <v:textbox style="mso-fit-shape-to-text:t" inset="0,0,0,15pt">
                <w:txbxContent>
                  <w:p w14:paraId="6DEB54B5" w14:textId="77777777" w:rsidR="00E72A86" w:rsidRPr="00F165AB" w:rsidRDefault="00E72A86" w:rsidP="00E72A86">
                    <w:pPr>
                      <w:spacing w:after="0"/>
                      <w:rPr>
                        <w:rFonts w:ascii="Calibri" w:eastAsia="Calibri" w:hAnsi="Calibri" w:cs="Calibri"/>
                        <w:color w:val="FF0000"/>
                        <w:sz w:val="28"/>
                        <w:szCs w:val="28"/>
                      </w:rPr>
                    </w:pPr>
                    <w:r w:rsidRPr="00F165AB">
                      <w:rPr>
                        <w:rFonts w:ascii="Calibri" w:eastAsia="Calibri" w:hAnsi="Calibri" w:cs="Calibri"/>
                        <w:color w:val="FF0000"/>
                        <w:sz w:val="28"/>
                        <w:szCs w:val="28"/>
                      </w:rPr>
                      <w:t>OFFICIAL</w:t>
                    </w:r>
                  </w:p>
                </w:txbxContent>
              </v:textbox>
              <w10:wrap anchorx="page" anchory="page"/>
            </v:shape>
          </w:pict>
        </mc:Fallback>
      </mc:AlternateContent>
    </w:r>
  </w:p>
  <w:p w14:paraId="793BED84" w14:textId="77777777" w:rsidR="001D659E" w:rsidRDefault="009E7E52" w:rsidP="006B1647">
    <w:pPr>
      <w:framePr w:w="11907" w:h="284" w:hSpace="181" w:wrap="around" w:vAnchor="page" w:hAnchor="page" w:yAlign="bottom"/>
      <w:spacing w:before="0" w:after="0"/>
    </w:pPr>
    <w:r>
      <w:rPr>
        <w:noProof/>
      </w:rPr>
      <w:drawing>
        <wp:inline distT="0" distB="0" distL="0" distR="0" wp14:anchorId="32D866A1" wp14:editId="32E5F5F9">
          <wp:extent cx="7562850" cy="179922"/>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0B13CB6E" w14:textId="53A52D97" w:rsidR="00E72A86" w:rsidRPr="00654E6E" w:rsidRDefault="00E7743E" w:rsidP="00F165AB">
    <w:pPr>
      <w:pStyle w:val="Footer"/>
      <w:tabs>
        <w:tab w:val="clear" w:pos="4513"/>
        <w:tab w:val="clear" w:pos="9026"/>
        <w:tab w:val="center" w:pos="4820"/>
        <w:tab w:val="right" w:pos="14742"/>
      </w:tabs>
      <w:spacing w:after="240"/>
      <w:rPr>
        <w:color w:val="auto"/>
      </w:rPr>
    </w:pPr>
    <w:r>
      <w:rPr>
        <w:color w:val="auto"/>
        <w:sz w:val="18"/>
        <w:szCs w:val="18"/>
        <w:lang w:val="en-US"/>
      </w:rPr>
      <w:t>Gambling Reforms 2026 – Frequently Asked Questions</w:t>
    </w:r>
    <w:r>
      <w:rPr>
        <w:color w:val="auto"/>
        <w:sz w:val="18"/>
        <w:szCs w:val="18"/>
        <w:lang w:val="en-US"/>
      </w:rPr>
      <w:tab/>
    </w:r>
    <w:r w:rsidR="006851B3" w:rsidRPr="00654E6E">
      <w:rPr>
        <w:color w:val="auto"/>
        <w:sz w:val="18"/>
        <w:szCs w:val="18"/>
        <w:lang w:val="en-US"/>
      </w:rPr>
      <w:tab/>
      <w:t xml:space="preserve">Page </w:t>
    </w:r>
    <w:r w:rsidR="006851B3" w:rsidRPr="00654E6E">
      <w:rPr>
        <w:color w:val="auto"/>
        <w:sz w:val="18"/>
        <w:szCs w:val="18"/>
        <w:lang w:val="en-US"/>
      </w:rPr>
      <w:fldChar w:fldCharType="begin"/>
    </w:r>
    <w:r w:rsidR="006851B3" w:rsidRPr="00654E6E">
      <w:rPr>
        <w:color w:val="auto"/>
        <w:sz w:val="18"/>
        <w:szCs w:val="18"/>
        <w:lang w:val="en-US"/>
      </w:rPr>
      <w:instrText xml:space="preserve"> PAGE   \* MERGEFORMAT </w:instrText>
    </w:r>
    <w:r w:rsidR="006851B3" w:rsidRPr="00654E6E">
      <w:rPr>
        <w:color w:val="auto"/>
        <w:sz w:val="18"/>
        <w:szCs w:val="18"/>
        <w:lang w:val="en-US"/>
      </w:rPr>
      <w:fldChar w:fldCharType="separate"/>
    </w:r>
    <w:r w:rsidR="006851B3">
      <w:rPr>
        <w:color w:val="auto"/>
        <w:sz w:val="18"/>
        <w:szCs w:val="18"/>
        <w:lang w:val="en-US"/>
      </w:rPr>
      <w:t>3</w:t>
    </w:r>
    <w:r w:rsidR="006851B3" w:rsidRPr="00654E6E">
      <w:rPr>
        <w:noProof/>
        <w:color w:val="auto"/>
        <w:sz w:val="18"/>
        <w:szCs w:val="18"/>
        <w:lang w:val="en-US"/>
      </w:rPr>
      <w:fldChar w:fldCharType="end"/>
    </w:r>
    <w:r w:rsidR="006851B3" w:rsidRPr="00654E6E">
      <w:rPr>
        <w:noProof/>
        <w:color w:val="auto"/>
        <w:sz w:val="18"/>
        <w:szCs w:val="18"/>
        <w:lang w:val="en-US"/>
      </w:rPr>
      <w:t xml:space="preserve"> of </w:t>
    </w:r>
    <w:r w:rsidR="006851B3" w:rsidRPr="00654E6E">
      <w:rPr>
        <w:noProof/>
        <w:color w:val="auto"/>
        <w:sz w:val="18"/>
        <w:szCs w:val="18"/>
        <w:lang w:val="en-US"/>
      </w:rPr>
      <w:fldChar w:fldCharType="begin"/>
    </w:r>
    <w:r w:rsidR="006851B3" w:rsidRPr="00654E6E">
      <w:rPr>
        <w:noProof/>
        <w:color w:val="auto"/>
        <w:sz w:val="18"/>
        <w:szCs w:val="18"/>
        <w:lang w:val="en-US"/>
      </w:rPr>
      <w:instrText xml:space="preserve"> NUMPAGES   \* MERGEFORMAT </w:instrText>
    </w:r>
    <w:r w:rsidR="006851B3" w:rsidRPr="00654E6E">
      <w:rPr>
        <w:noProof/>
        <w:color w:val="auto"/>
        <w:sz w:val="18"/>
        <w:szCs w:val="18"/>
        <w:lang w:val="en-US"/>
      </w:rPr>
      <w:fldChar w:fldCharType="separate"/>
    </w:r>
    <w:r w:rsidR="006851B3">
      <w:rPr>
        <w:noProof/>
        <w:color w:val="auto"/>
        <w:sz w:val="18"/>
        <w:szCs w:val="18"/>
        <w:lang w:val="en-US"/>
      </w:rPr>
      <w:t>9</w:t>
    </w:r>
    <w:r w:rsidR="006851B3" w:rsidRPr="00654E6E">
      <w:rPr>
        <w:noProof/>
        <w:color w:val="auto"/>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9F277" w14:textId="77777777" w:rsidR="00677260" w:rsidRPr="00EF7FF3" w:rsidRDefault="00677260" w:rsidP="005912BE">
      <w:pPr>
        <w:spacing w:before="300"/>
        <w:rPr>
          <w:color w:val="081E3E" w:themeColor="text2"/>
        </w:rPr>
      </w:pPr>
      <w:r w:rsidRPr="00EF7FF3">
        <w:rPr>
          <w:color w:val="081E3E" w:themeColor="text2"/>
        </w:rPr>
        <w:t>----------</w:t>
      </w:r>
    </w:p>
  </w:footnote>
  <w:footnote w:type="continuationSeparator" w:id="0">
    <w:p w14:paraId="57DCCB63" w14:textId="77777777" w:rsidR="00677260" w:rsidRDefault="00677260" w:rsidP="00E72A86">
      <w:pPr>
        <w:spacing w:after="0"/>
      </w:pPr>
      <w:r>
        <w:continuationSeparator/>
      </w:r>
    </w:p>
  </w:footnote>
  <w:footnote w:type="continuationNotice" w:id="1">
    <w:p w14:paraId="0745BA48" w14:textId="77777777" w:rsidR="00677260" w:rsidRDefault="0067726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3B136" w14:textId="552213FA" w:rsidR="00180B5B" w:rsidRDefault="00F165AB" w:rsidP="00180B5B">
    <w:pPr>
      <w:pStyle w:val="Header"/>
      <w:spacing w:after="1320"/>
      <w:jc w:val="left"/>
    </w:pPr>
    <w:r>
      <w:rPr>
        <w:noProof/>
      </w:rPr>
      <mc:AlternateContent>
        <mc:Choice Requires="wps">
          <w:drawing>
            <wp:anchor distT="0" distB="0" distL="0" distR="0" simplePos="0" relativeHeight="251655680" behindDoc="0" locked="0" layoutInCell="1" allowOverlap="1" wp14:anchorId="5FA3B702" wp14:editId="2D0CA5E7">
              <wp:simplePos x="635" y="635"/>
              <wp:positionH relativeFrom="page">
                <wp:align>center</wp:align>
              </wp:positionH>
              <wp:positionV relativeFrom="page">
                <wp:align>top</wp:align>
              </wp:positionV>
              <wp:extent cx="643255" cy="509270"/>
              <wp:effectExtent l="0" t="0" r="4445" b="5080"/>
              <wp:wrapNone/>
              <wp:docPr id="5564638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6C15D389" w14:textId="77777777" w:rsidR="00E72A86" w:rsidRPr="00F165AB" w:rsidRDefault="00E72A86" w:rsidP="00E72A86">
                          <w:pPr>
                            <w:spacing w:after="0"/>
                            <w:rPr>
                              <w:rFonts w:ascii="Calibri" w:eastAsia="Calibri" w:hAnsi="Calibri" w:cs="Calibri"/>
                              <w:color w:val="FF0000"/>
                              <w:sz w:val="28"/>
                              <w:szCs w:val="28"/>
                            </w:rPr>
                          </w:pPr>
                          <w:r w:rsidRPr="00F165AB">
                            <w:rPr>
                              <w:rFonts w:ascii="Calibri" w:eastAsia="Calibri" w:hAnsi="Calibri" w:cs="Calibri"/>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A3B702" id="_x0000_t202" coordsize="21600,21600" o:spt="202" path="m,l,21600r21600,l21600,xe">
              <v:stroke joinstyle="miter"/>
              <v:path gradientshapeok="t" o:connecttype="rect"/>
            </v:shapetype>
            <v:shape id="Text Box 2" o:spid="_x0000_s1026" type="#_x0000_t202" alt="OFFICIAL" style="position:absolute;margin-left:0;margin-top:0;width:50.65pt;height:40.1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" filled="f" stroked="f">
              <v:textbox style="mso-fit-shape-to-text:t" inset="0,15pt,0,0">
                <w:txbxContent>
                  <w:p w14:paraId="6C15D389" w14:textId="77777777" w:rsidR="00E72A86" w:rsidRPr="00F165AB" w:rsidRDefault="00E72A86" w:rsidP="00E72A86">
                    <w:pPr>
                      <w:spacing w:after="0"/>
                      <w:rPr>
                        <w:rFonts w:ascii="Calibri" w:eastAsia="Calibri" w:hAnsi="Calibri" w:cs="Calibri"/>
                        <w:color w:val="FF0000"/>
                        <w:sz w:val="28"/>
                        <w:szCs w:val="28"/>
                      </w:rPr>
                    </w:pPr>
                    <w:r w:rsidRPr="00F165AB">
                      <w:rPr>
                        <w:rFonts w:ascii="Calibri" w:eastAsia="Calibri" w:hAnsi="Calibri" w:cs="Calibri"/>
                        <w:color w:val="FF0000"/>
                        <w:sz w:val="28"/>
                        <w:szCs w:val="28"/>
                      </w:rPr>
                      <w:t>OFFICIAL</w:t>
                    </w:r>
                  </w:p>
                </w:txbxContent>
              </v:textbox>
              <w10:wrap anchorx="page" anchory="page"/>
            </v:shape>
          </w:pict>
        </mc:Fallback>
      </mc:AlternateContent>
    </w:r>
    <w:fldSimple w:instr=" STYLEREF  &quot;Heading 1&quot; \l  \* MERGEFORMAT ">
      <w:r w:rsidR="001B21EF">
        <w:rPr>
          <w:noProof/>
        </w:rPr>
        <w:t>General</w:t>
      </w:r>
    </w:fldSimple>
  </w:p>
  <w:p w14:paraId="50A25216" w14:textId="4CB847E6" w:rsidR="00E72A86" w:rsidRDefault="00E72A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5718" w14:textId="72AC43F2" w:rsidR="00E72A86" w:rsidRDefault="00F165AB" w:rsidP="001D659E">
    <w:pPr>
      <w:pStyle w:val="SecurityMarker"/>
    </w:pPr>
    <w:r>
      <w:rPr>
        <w:noProof/>
        <w:shd w:val="clear" w:color="auto" w:fill="auto"/>
      </w:rPr>
      <mc:AlternateContent>
        <mc:Choice Requires="wps">
          <w:drawing>
            <wp:anchor distT="0" distB="0" distL="0" distR="0" simplePos="0" relativeHeight="251656704" behindDoc="0" locked="0" layoutInCell="1" allowOverlap="1" wp14:anchorId="7D593377" wp14:editId="7FAC8301">
              <wp:simplePos x="647700" y="215900"/>
              <wp:positionH relativeFrom="page">
                <wp:align>center</wp:align>
              </wp:positionH>
              <wp:positionV relativeFrom="page">
                <wp:align>top</wp:align>
              </wp:positionV>
              <wp:extent cx="643255" cy="509270"/>
              <wp:effectExtent l="0" t="0" r="4445" b="5080"/>
              <wp:wrapNone/>
              <wp:docPr id="184677159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545FDA24" w14:textId="77777777" w:rsidR="00E72A86" w:rsidRPr="00F165AB" w:rsidRDefault="00E72A86" w:rsidP="00E72A86">
                          <w:pPr>
                            <w:spacing w:after="0"/>
                            <w:rPr>
                              <w:rFonts w:ascii="Calibri" w:eastAsia="Calibri" w:hAnsi="Calibri" w:cs="Calibri"/>
                              <w:color w:val="FF0000"/>
                              <w:sz w:val="28"/>
                              <w:szCs w:val="28"/>
                            </w:rPr>
                          </w:pPr>
                          <w:r w:rsidRPr="00F165AB">
                            <w:rPr>
                              <w:rFonts w:ascii="Calibri" w:eastAsia="Calibri" w:hAnsi="Calibri" w:cs="Calibri"/>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593377" id="_x0000_t202" coordsize="21600,21600" o:spt="202" path="m,l,21600r21600,l21600,xe">
              <v:stroke joinstyle="miter"/>
              <v:path gradientshapeok="t" o:connecttype="rect"/>
            </v:shapetype>
            <v:shape id="Text Box 3" o:spid="_x0000_s1027" type="#_x0000_t202" alt="OFFICIAL" style="position:absolute;left:0;text-align:left;margin-left:0;margin-top:0;width:50.65pt;height:40.1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" filled="f" stroked="f">
              <v:textbox style="mso-fit-shape-to-text:t" inset="0,15pt,0,0">
                <w:txbxContent>
                  <w:p w14:paraId="545FDA24" w14:textId="77777777" w:rsidR="00E72A86" w:rsidRPr="00F165AB" w:rsidRDefault="00E72A86" w:rsidP="00E72A86">
                    <w:pPr>
                      <w:spacing w:after="0"/>
                      <w:rPr>
                        <w:rFonts w:ascii="Calibri" w:eastAsia="Calibri" w:hAnsi="Calibri" w:cs="Calibri"/>
                        <w:color w:val="FF0000"/>
                        <w:sz w:val="28"/>
                        <w:szCs w:val="28"/>
                      </w:rPr>
                    </w:pPr>
                    <w:r w:rsidRPr="00F165AB">
                      <w:rPr>
                        <w:rFonts w:ascii="Calibri" w:eastAsia="Calibri" w:hAnsi="Calibri" w:cs="Calibri"/>
                        <w:color w:val="FF0000"/>
                        <w:sz w:val="28"/>
                        <w:szCs w:val="28"/>
                      </w:rPr>
                      <w:t>OFFICIAL</w:t>
                    </w:r>
                  </w:p>
                </w:txbxContent>
              </v:textbox>
              <w10:wrap anchorx="page" anchory="page"/>
            </v:shape>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9" w:name="_Hlk148680551"/>
  <w:bookmarkStart w:id="10" w:name="_Hlk168414111"/>
  <w:bookmarkStart w:id="11" w:name="_Hlk168414112"/>
  <w:p w14:paraId="42FFD571" w14:textId="77777777" w:rsidR="00D2335F" w:rsidRDefault="00F165AB" w:rsidP="00D2335F">
    <w:pPr>
      <w:framePr w:w="11907" w:h="3062" w:wrap="around" w:vAnchor="page" w:hAnchor="page" w:x="12" w:yAlign="top" w:anchorLock="1"/>
      <w:spacing w:before="0" w:after="400"/>
    </w:pPr>
    <w:r>
      <w:rPr>
        <w:noProof/>
      </w:rPr>
      <mc:AlternateContent>
        <mc:Choice Requires="wps">
          <w:drawing>
            <wp:anchor distT="0" distB="0" distL="0" distR="0" simplePos="0" relativeHeight="251654656" behindDoc="0" locked="0" layoutInCell="1" allowOverlap="1" wp14:anchorId="3398D7E5" wp14:editId="41043A7A">
              <wp:simplePos x="6350" y="0"/>
              <wp:positionH relativeFrom="page">
                <wp:align>center</wp:align>
              </wp:positionH>
              <wp:positionV relativeFrom="page">
                <wp:align>top</wp:align>
              </wp:positionV>
              <wp:extent cx="643255" cy="509270"/>
              <wp:effectExtent l="0" t="0" r="4445" b="5080"/>
              <wp:wrapNone/>
              <wp:docPr id="83483726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5F804E34" w14:textId="77777777" w:rsidR="00E72A86" w:rsidRPr="00F165AB" w:rsidRDefault="00E72A86" w:rsidP="00E72A86">
                          <w:pPr>
                            <w:spacing w:after="0"/>
                            <w:rPr>
                              <w:rFonts w:ascii="Calibri" w:eastAsia="Calibri" w:hAnsi="Calibri" w:cs="Calibri"/>
                              <w:color w:val="FF0000"/>
                              <w:sz w:val="28"/>
                              <w:szCs w:val="28"/>
                            </w:rPr>
                          </w:pPr>
                          <w:r w:rsidRPr="00F165AB">
                            <w:rPr>
                              <w:rFonts w:ascii="Calibri" w:eastAsia="Calibri" w:hAnsi="Calibri" w:cs="Calibri"/>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98D7E5" id="_x0000_t202" coordsize="21600,21600" o:spt="202" path="m,l,21600r21600,l21600,xe">
              <v:stroke joinstyle="miter"/>
              <v:path gradientshapeok="t" o:connecttype="rect"/>
            </v:shapetype>
            <v:shape id="Text Box 1" o:spid="_x0000_s1031" type="#_x0000_t202" alt="OFFICIAL" style="position:absolute;margin-left:0;margin-top:0;width:50.65pt;height:40.1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" filled="f" stroked="f">
              <v:textbox style="mso-fit-shape-to-text:t" inset="0,15pt,0,0">
                <w:txbxContent>
                  <w:p w14:paraId="5F804E34" w14:textId="77777777" w:rsidR="00E72A86" w:rsidRPr="00F165AB" w:rsidRDefault="00E72A86" w:rsidP="00E72A86">
                    <w:pPr>
                      <w:spacing w:after="0"/>
                      <w:rPr>
                        <w:rFonts w:ascii="Calibri" w:eastAsia="Calibri" w:hAnsi="Calibri" w:cs="Calibri"/>
                        <w:color w:val="FF0000"/>
                        <w:sz w:val="28"/>
                        <w:szCs w:val="28"/>
                      </w:rPr>
                    </w:pPr>
                    <w:r w:rsidRPr="00F165AB">
                      <w:rPr>
                        <w:rFonts w:ascii="Calibri" w:eastAsia="Calibri" w:hAnsi="Calibri" w:cs="Calibri"/>
                        <w:color w:val="FF0000"/>
                        <w:sz w:val="28"/>
                        <w:szCs w:val="28"/>
                      </w:rPr>
                      <w:t>OFFICIAL</w:t>
                    </w:r>
                  </w:p>
                </w:txbxContent>
              </v:textbox>
              <w10:wrap anchorx="page" anchory="page"/>
            </v:shape>
          </w:pict>
        </mc:Fallback>
      </mc:AlternateContent>
    </w:r>
    <w:r w:rsidR="00D2335F">
      <w:rPr>
        <w:noProof/>
      </w:rPr>
      <w:drawing>
        <wp:inline distT="0" distB="0" distL="0" distR="0" wp14:anchorId="617FF0D6" wp14:editId="0447306A">
          <wp:extent cx="7553115" cy="19431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3115" cy="1943100"/>
                  </a:xfrm>
                  <a:prstGeom prst="rect">
                    <a:avLst/>
                  </a:prstGeom>
                  <a:noFill/>
                  <a:ln>
                    <a:noFill/>
                  </a:ln>
                </pic:spPr>
              </pic:pic>
            </a:graphicData>
          </a:graphic>
        </wp:inline>
      </w:drawing>
    </w:r>
  </w:p>
  <w:bookmarkEnd w:id="9"/>
  <w:bookmarkEnd w:id="10"/>
  <w:bookmarkEnd w:id="11"/>
  <w:p w14:paraId="6BAC3773" w14:textId="77777777" w:rsidR="008E5BFD" w:rsidRDefault="008E5BFD" w:rsidP="008E5BFD">
    <w:pPr>
      <w:framePr w:w="6521" w:h="1134" w:hSpace="181" w:wrap="around" w:vAnchor="page" w:hAnchor="page" w:x="1022" w:y="852" w:anchorLock="1"/>
      <w:spacing w:after="0"/>
      <w:rPr>
        <w:noProof/>
      </w:rPr>
    </w:pPr>
    <w:r>
      <w:rPr>
        <w:noProof/>
      </w:rPr>
      <w:drawing>
        <wp:inline distT="0" distB="0" distL="0" distR="0" wp14:anchorId="3F3D1AED" wp14:editId="263EC047">
          <wp:extent cx="4068000" cy="669600"/>
          <wp:effectExtent l="0" t="0" r="0" b="0"/>
          <wp:docPr id="5" name="Picture 5" descr="Australian Government&#10;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4068000" cy="669600"/>
                  </a:xfrm>
                  <a:prstGeom prst="rect">
                    <a:avLst/>
                  </a:prstGeom>
                  <a:noFill/>
                  <a:ln>
                    <a:noFill/>
                  </a:ln>
                </pic:spPr>
              </pic:pic>
            </a:graphicData>
          </a:graphic>
        </wp:inline>
      </w:drawing>
    </w:r>
  </w:p>
  <w:p w14:paraId="48D82A17" w14:textId="77777777" w:rsidR="00E72A86" w:rsidRPr="0069753D" w:rsidRDefault="00E72A86" w:rsidP="00D2335F">
    <w:pPr>
      <w:pStyle w:val="Header"/>
      <w:ind w:left="-992"/>
      <w:jc w:val="lef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39447F"/>
    <w:multiLevelType w:val="hybridMultilevel"/>
    <w:tmpl w:val="0BA4C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807772"/>
    <w:multiLevelType w:val="hybridMultilevel"/>
    <w:tmpl w:val="D9E4A4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621AED"/>
    <w:multiLevelType w:val="multilevel"/>
    <w:tmpl w:val="C2EED61A"/>
    <w:numStyleLink w:val="NumberedHeadings"/>
  </w:abstractNum>
  <w:abstractNum w:abstractNumId="4" w15:restartNumberingAfterBreak="0">
    <w:nsid w:val="10001020"/>
    <w:multiLevelType w:val="multilevel"/>
    <w:tmpl w:val="FDDEE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A54484"/>
    <w:multiLevelType w:val="hybridMultilevel"/>
    <w:tmpl w:val="96665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4094016"/>
    <w:multiLevelType w:val="multilevel"/>
    <w:tmpl w:val="B2E236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181313"/>
    <w:multiLevelType w:val="hybridMultilevel"/>
    <w:tmpl w:val="2E586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D74890"/>
    <w:multiLevelType w:val="multilevel"/>
    <w:tmpl w:val="B2E236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AA51938"/>
    <w:multiLevelType w:val="multilevel"/>
    <w:tmpl w:val="298C34E4"/>
    <w:numStyleLink w:val="AppendixNumbers"/>
  </w:abstractNum>
  <w:abstractNum w:abstractNumId="11"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FFD08B5"/>
    <w:multiLevelType w:val="hybridMultilevel"/>
    <w:tmpl w:val="7666B3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4407157F"/>
    <w:multiLevelType w:val="hybridMultilevel"/>
    <w:tmpl w:val="C1602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AF4F7F"/>
    <w:multiLevelType w:val="hybridMultilevel"/>
    <w:tmpl w:val="E8DA83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94B02D7"/>
    <w:multiLevelType w:val="hybridMultilevel"/>
    <w:tmpl w:val="5AE6A8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4E63A54"/>
    <w:multiLevelType w:val="hybridMultilevel"/>
    <w:tmpl w:val="AC48B9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5A651186"/>
    <w:multiLevelType w:val="hybridMultilevel"/>
    <w:tmpl w:val="01E06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DA83AE9"/>
    <w:multiLevelType w:val="multilevel"/>
    <w:tmpl w:val="FDDEE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187E78"/>
    <w:multiLevelType w:val="hybridMultilevel"/>
    <w:tmpl w:val="4C3ABBDC"/>
    <w:lvl w:ilvl="0" w:tplc="1A162EF4">
      <w:start w:val="1"/>
      <w:numFmt w:val="bullet"/>
      <w:lvlText w:val=""/>
      <w:lvlJc w:val="left"/>
      <w:pPr>
        <w:tabs>
          <w:tab w:val="num" w:pos="360"/>
        </w:tabs>
        <w:ind w:left="360" w:hanging="360"/>
      </w:pPr>
      <w:rPr>
        <w:rFonts w:ascii="Symbol" w:hAnsi="Symbol" w:hint="default"/>
        <w:color w:val="auto"/>
        <w:sz w:val="24"/>
      </w:rPr>
    </w:lvl>
    <w:lvl w:ilvl="1" w:tplc="C8F84B46">
      <w:start w:val="1"/>
      <w:numFmt w:val="bullet"/>
      <w:lvlText w:val="o"/>
      <w:lvlJc w:val="left"/>
      <w:pPr>
        <w:tabs>
          <w:tab w:val="num" w:pos="0"/>
        </w:tabs>
        <w:ind w:left="0" w:hanging="360"/>
      </w:pPr>
      <w:rPr>
        <w:rFonts w:ascii="Courier New" w:hAnsi="Courier New" w:cs="Courier New" w:hint="default"/>
      </w:rPr>
    </w:lvl>
    <w:lvl w:ilvl="2" w:tplc="0C090001">
      <w:start w:val="1"/>
      <w:numFmt w:val="bullet"/>
      <w:lvlText w:val=""/>
      <w:lvlJc w:val="left"/>
      <w:pPr>
        <w:ind w:left="720" w:hanging="360"/>
      </w:pPr>
      <w:rPr>
        <w:rFonts w:ascii="Symbol" w:hAnsi="Symbol" w:hint="default"/>
      </w:rPr>
    </w:lvl>
    <w:lvl w:ilvl="3" w:tplc="75BC1904">
      <w:start w:val="1"/>
      <w:numFmt w:val="bullet"/>
      <w:lvlText w:val=""/>
      <w:lvlJc w:val="left"/>
      <w:pPr>
        <w:tabs>
          <w:tab w:val="num" w:pos="1440"/>
        </w:tabs>
        <w:ind w:left="1440" w:hanging="360"/>
      </w:pPr>
      <w:rPr>
        <w:rFonts w:ascii="Symbol" w:hAnsi="Symbol" w:hint="default"/>
      </w:rPr>
    </w:lvl>
    <w:lvl w:ilvl="4" w:tplc="F2461DE6">
      <w:start w:val="1"/>
      <w:numFmt w:val="bullet"/>
      <w:lvlText w:val="o"/>
      <w:lvlJc w:val="left"/>
      <w:pPr>
        <w:tabs>
          <w:tab w:val="num" w:pos="2160"/>
        </w:tabs>
        <w:ind w:left="2160" w:hanging="360"/>
      </w:pPr>
      <w:rPr>
        <w:rFonts w:ascii="Courier New" w:hAnsi="Courier New" w:cs="Courier New" w:hint="default"/>
      </w:rPr>
    </w:lvl>
    <w:lvl w:ilvl="5" w:tplc="79F64D26">
      <w:start w:val="1"/>
      <w:numFmt w:val="bullet"/>
      <w:lvlText w:val=""/>
      <w:lvlJc w:val="left"/>
      <w:pPr>
        <w:tabs>
          <w:tab w:val="num" w:pos="2880"/>
        </w:tabs>
        <w:ind w:left="2880" w:hanging="360"/>
      </w:pPr>
      <w:rPr>
        <w:rFonts w:ascii="Wingdings" w:hAnsi="Wingdings" w:hint="default"/>
      </w:rPr>
    </w:lvl>
    <w:lvl w:ilvl="6" w:tplc="36B060CA">
      <w:start w:val="1"/>
      <w:numFmt w:val="bullet"/>
      <w:lvlText w:val=""/>
      <w:lvlJc w:val="left"/>
      <w:pPr>
        <w:tabs>
          <w:tab w:val="num" w:pos="3600"/>
        </w:tabs>
        <w:ind w:left="3600" w:hanging="360"/>
      </w:pPr>
      <w:rPr>
        <w:rFonts w:ascii="Symbol" w:hAnsi="Symbol" w:hint="default"/>
      </w:rPr>
    </w:lvl>
    <w:lvl w:ilvl="7" w:tplc="7C486C10">
      <w:start w:val="1"/>
      <w:numFmt w:val="bullet"/>
      <w:lvlText w:val="o"/>
      <w:lvlJc w:val="left"/>
      <w:pPr>
        <w:tabs>
          <w:tab w:val="num" w:pos="4320"/>
        </w:tabs>
        <w:ind w:left="4320" w:hanging="360"/>
      </w:pPr>
      <w:rPr>
        <w:rFonts w:ascii="Courier New" w:hAnsi="Courier New" w:cs="Courier New" w:hint="default"/>
      </w:rPr>
    </w:lvl>
    <w:lvl w:ilvl="8" w:tplc="0FDEF54E">
      <w:start w:val="1"/>
      <w:numFmt w:val="bullet"/>
      <w:lvlText w:val=""/>
      <w:lvlJc w:val="left"/>
      <w:pPr>
        <w:tabs>
          <w:tab w:val="num" w:pos="5040"/>
        </w:tabs>
        <w:ind w:left="5040" w:hanging="360"/>
      </w:pPr>
      <w:rPr>
        <w:rFonts w:ascii="Wingdings" w:hAnsi="Wingdings" w:hint="default"/>
      </w:rPr>
    </w:lvl>
  </w:abstractNum>
  <w:abstractNum w:abstractNumId="22" w15:restartNumberingAfterBreak="0">
    <w:nsid w:val="5E396D0D"/>
    <w:multiLevelType w:val="multilevel"/>
    <w:tmpl w:val="90F20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5CC202D"/>
    <w:multiLevelType w:val="multilevel"/>
    <w:tmpl w:val="FDDEE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877C7D"/>
    <w:multiLevelType w:val="hybridMultilevel"/>
    <w:tmpl w:val="1BA851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696D570A"/>
    <w:multiLevelType w:val="hybridMultilevel"/>
    <w:tmpl w:val="DE001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E63137"/>
    <w:multiLevelType w:val="hybridMultilevel"/>
    <w:tmpl w:val="9EF47D60"/>
    <w:lvl w:ilvl="0" w:tplc="0C090001">
      <w:start w:val="1"/>
      <w:numFmt w:val="bullet"/>
      <w:lvlText w:val=""/>
      <w:lvlJc w:val="left"/>
      <w:pPr>
        <w:ind w:left="723" w:hanging="360"/>
      </w:pPr>
      <w:rPr>
        <w:rFonts w:ascii="Symbol" w:hAnsi="Symbol" w:hint="default"/>
      </w:rPr>
    </w:lvl>
    <w:lvl w:ilvl="1" w:tplc="0C090003">
      <w:start w:val="1"/>
      <w:numFmt w:val="bullet"/>
      <w:lvlText w:val="o"/>
      <w:lvlJc w:val="left"/>
      <w:pPr>
        <w:ind w:left="1443" w:hanging="360"/>
      </w:pPr>
      <w:rPr>
        <w:rFonts w:ascii="Courier New" w:hAnsi="Courier New" w:cs="Courier New" w:hint="default"/>
      </w:rPr>
    </w:lvl>
    <w:lvl w:ilvl="2" w:tplc="0C090005">
      <w:start w:val="1"/>
      <w:numFmt w:val="bullet"/>
      <w:lvlText w:val=""/>
      <w:lvlJc w:val="left"/>
      <w:pPr>
        <w:ind w:left="2163" w:hanging="360"/>
      </w:pPr>
      <w:rPr>
        <w:rFonts w:ascii="Wingdings" w:hAnsi="Wingdings" w:hint="default"/>
      </w:rPr>
    </w:lvl>
    <w:lvl w:ilvl="3" w:tplc="0C090001">
      <w:start w:val="1"/>
      <w:numFmt w:val="bullet"/>
      <w:lvlText w:val=""/>
      <w:lvlJc w:val="left"/>
      <w:pPr>
        <w:ind w:left="2883" w:hanging="360"/>
      </w:pPr>
      <w:rPr>
        <w:rFonts w:ascii="Symbol" w:hAnsi="Symbol" w:hint="default"/>
      </w:rPr>
    </w:lvl>
    <w:lvl w:ilvl="4" w:tplc="0C090003">
      <w:start w:val="1"/>
      <w:numFmt w:val="bullet"/>
      <w:lvlText w:val="o"/>
      <w:lvlJc w:val="left"/>
      <w:pPr>
        <w:ind w:left="3603" w:hanging="360"/>
      </w:pPr>
      <w:rPr>
        <w:rFonts w:ascii="Courier New" w:hAnsi="Courier New" w:cs="Courier New" w:hint="default"/>
      </w:rPr>
    </w:lvl>
    <w:lvl w:ilvl="5" w:tplc="0C090005">
      <w:start w:val="1"/>
      <w:numFmt w:val="bullet"/>
      <w:lvlText w:val=""/>
      <w:lvlJc w:val="left"/>
      <w:pPr>
        <w:ind w:left="4323" w:hanging="360"/>
      </w:pPr>
      <w:rPr>
        <w:rFonts w:ascii="Wingdings" w:hAnsi="Wingdings" w:hint="default"/>
      </w:rPr>
    </w:lvl>
    <w:lvl w:ilvl="6" w:tplc="0C090001">
      <w:start w:val="1"/>
      <w:numFmt w:val="bullet"/>
      <w:lvlText w:val=""/>
      <w:lvlJc w:val="left"/>
      <w:pPr>
        <w:ind w:left="5043" w:hanging="360"/>
      </w:pPr>
      <w:rPr>
        <w:rFonts w:ascii="Symbol" w:hAnsi="Symbol" w:hint="default"/>
      </w:rPr>
    </w:lvl>
    <w:lvl w:ilvl="7" w:tplc="0C090003">
      <w:start w:val="1"/>
      <w:numFmt w:val="bullet"/>
      <w:lvlText w:val="o"/>
      <w:lvlJc w:val="left"/>
      <w:pPr>
        <w:ind w:left="5763" w:hanging="360"/>
      </w:pPr>
      <w:rPr>
        <w:rFonts w:ascii="Courier New" w:hAnsi="Courier New" w:cs="Courier New" w:hint="default"/>
      </w:rPr>
    </w:lvl>
    <w:lvl w:ilvl="8" w:tplc="0C090005">
      <w:start w:val="1"/>
      <w:numFmt w:val="bullet"/>
      <w:lvlText w:val=""/>
      <w:lvlJc w:val="left"/>
      <w:pPr>
        <w:ind w:left="6483" w:hanging="360"/>
      </w:pPr>
      <w:rPr>
        <w:rFonts w:ascii="Wingdings" w:hAnsi="Wingdings" w:hint="default"/>
      </w:rPr>
    </w:lvl>
  </w:abstractNum>
  <w:abstractNum w:abstractNumId="28" w15:restartNumberingAfterBreak="0">
    <w:nsid w:val="722E1F9A"/>
    <w:multiLevelType w:val="multilevel"/>
    <w:tmpl w:val="90F20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5B432A"/>
    <w:multiLevelType w:val="hybridMultilevel"/>
    <w:tmpl w:val="A6E29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6F26231"/>
    <w:multiLevelType w:val="hybridMultilevel"/>
    <w:tmpl w:val="C5889A8E"/>
    <w:lvl w:ilvl="0" w:tplc="4DE8445E">
      <w:start w:val="1"/>
      <w:numFmt w:val="bullet"/>
      <w:pStyle w:val="CABBulletList"/>
      <w:lvlText w:val=""/>
      <w:lvlJc w:val="left"/>
      <w:pPr>
        <w:ind w:left="1078" w:hanging="284"/>
      </w:pPr>
      <w:rPr>
        <w:rFonts w:ascii="Symbol" w:hAnsi="Symbol" w:hint="default"/>
        <w:color w:val="auto"/>
      </w:rPr>
    </w:lvl>
    <w:lvl w:ilvl="1" w:tplc="5B4017AC" w:tentative="1">
      <w:start w:val="1"/>
      <w:numFmt w:val="bullet"/>
      <w:lvlText w:val="o"/>
      <w:lvlJc w:val="left"/>
      <w:pPr>
        <w:ind w:left="2234" w:hanging="360"/>
      </w:pPr>
      <w:rPr>
        <w:rFonts w:ascii="Courier New" w:hAnsi="Courier New" w:hint="default"/>
      </w:rPr>
    </w:lvl>
    <w:lvl w:ilvl="2" w:tplc="9B78DEEC" w:tentative="1">
      <w:start w:val="1"/>
      <w:numFmt w:val="bullet"/>
      <w:lvlText w:val=""/>
      <w:lvlJc w:val="left"/>
      <w:pPr>
        <w:ind w:left="2954" w:hanging="360"/>
      </w:pPr>
      <w:rPr>
        <w:rFonts w:ascii="Wingdings" w:hAnsi="Wingdings" w:hint="default"/>
      </w:rPr>
    </w:lvl>
    <w:lvl w:ilvl="3" w:tplc="8BE8BF5A" w:tentative="1">
      <w:start w:val="1"/>
      <w:numFmt w:val="bullet"/>
      <w:lvlText w:val=""/>
      <w:lvlJc w:val="left"/>
      <w:pPr>
        <w:ind w:left="3674" w:hanging="360"/>
      </w:pPr>
      <w:rPr>
        <w:rFonts w:ascii="Symbol" w:hAnsi="Symbol" w:hint="default"/>
      </w:rPr>
    </w:lvl>
    <w:lvl w:ilvl="4" w:tplc="5F50FEA6" w:tentative="1">
      <w:start w:val="1"/>
      <w:numFmt w:val="bullet"/>
      <w:lvlText w:val="o"/>
      <w:lvlJc w:val="left"/>
      <w:pPr>
        <w:ind w:left="4394" w:hanging="360"/>
      </w:pPr>
      <w:rPr>
        <w:rFonts w:ascii="Courier New" w:hAnsi="Courier New" w:hint="default"/>
      </w:rPr>
    </w:lvl>
    <w:lvl w:ilvl="5" w:tplc="F52AD9F4" w:tentative="1">
      <w:start w:val="1"/>
      <w:numFmt w:val="bullet"/>
      <w:lvlText w:val=""/>
      <w:lvlJc w:val="left"/>
      <w:pPr>
        <w:ind w:left="5114" w:hanging="360"/>
      </w:pPr>
      <w:rPr>
        <w:rFonts w:ascii="Wingdings" w:hAnsi="Wingdings" w:hint="default"/>
      </w:rPr>
    </w:lvl>
    <w:lvl w:ilvl="6" w:tplc="18DC07B6" w:tentative="1">
      <w:start w:val="1"/>
      <w:numFmt w:val="bullet"/>
      <w:lvlText w:val=""/>
      <w:lvlJc w:val="left"/>
      <w:pPr>
        <w:ind w:left="5834" w:hanging="360"/>
      </w:pPr>
      <w:rPr>
        <w:rFonts w:ascii="Symbol" w:hAnsi="Symbol" w:hint="default"/>
      </w:rPr>
    </w:lvl>
    <w:lvl w:ilvl="7" w:tplc="0A50FF76" w:tentative="1">
      <w:start w:val="1"/>
      <w:numFmt w:val="bullet"/>
      <w:lvlText w:val="o"/>
      <w:lvlJc w:val="left"/>
      <w:pPr>
        <w:ind w:left="6554" w:hanging="360"/>
      </w:pPr>
      <w:rPr>
        <w:rFonts w:ascii="Courier New" w:hAnsi="Courier New" w:hint="default"/>
      </w:rPr>
    </w:lvl>
    <w:lvl w:ilvl="8" w:tplc="EB1881C4" w:tentative="1">
      <w:start w:val="1"/>
      <w:numFmt w:val="bullet"/>
      <w:lvlText w:val=""/>
      <w:lvlJc w:val="left"/>
      <w:pPr>
        <w:ind w:left="7274" w:hanging="360"/>
      </w:pPr>
      <w:rPr>
        <w:rFonts w:ascii="Wingdings" w:hAnsi="Wingdings" w:hint="default"/>
      </w:rPr>
    </w:lvl>
  </w:abstractNum>
  <w:abstractNum w:abstractNumId="31" w15:restartNumberingAfterBreak="0">
    <w:nsid w:val="7A3766FA"/>
    <w:multiLevelType w:val="hybridMultilevel"/>
    <w:tmpl w:val="FB626EB4"/>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2"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3" w15:restartNumberingAfterBreak="0">
    <w:nsid w:val="7EAE3CBA"/>
    <w:multiLevelType w:val="multilevel"/>
    <w:tmpl w:val="B920A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0963195">
    <w:abstractNumId w:val="8"/>
  </w:num>
  <w:num w:numId="2" w16cid:durableId="2018341734">
    <w:abstractNumId w:val="18"/>
  </w:num>
  <w:num w:numId="3" w16cid:durableId="468673207">
    <w:abstractNumId w:val="14"/>
  </w:num>
  <w:num w:numId="4" w16cid:durableId="1887596105">
    <w:abstractNumId w:val="7"/>
  </w:num>
  <w:num w:numId="5" w16cid:durableId="485125393">
    <w:abstractNumId w:val="12"/>
  </w:num>
  <w:num w:numId="6" w16cid:durableId="1610116617">
    <w:abstractNumId w:val="31"/>
  </w:num>
  <w:num w:numId="7" w16cid:durableId="200752828">
    <w:abstractNumId w:val="6"/>
  </w:num>
  <w:num w:numId="8" w16cid:durableId="1576890283">
    <w:abstractNumId w:val="17"/>
  </w:num>
  <w:num w:numId="9" w16cid:durableId="1017581830">
    <w:abstractNumId w:val="27"/>
  </w:num>
  <w:num w:numId="10" w16cid:durableId="1243832691">
    <w:abstractNumId w:val="21"/>
  </w:num>
  <w:num w:numId="11" w16cid:durableId="207449933">
    <w:abstractNumId w:val="15"/>
  </w:num>
  <w:num w:numId="12" w16cid:durableId="1488126387">
    <w:abstractNumId w:val="25"/>
  </w:num>
  <w:num w:numId="13" w16cid:durableId="644941920">
    <w:abstractNumId w:val="1"/>
  </w:num>
  <w:num w:numId="14" w16cid:durableId="525680072">
    <w:abstractNumId w:val="2"/>
  </w:num>
  <w:num w:numId="15" w16cid:durableId="1858303507">
    <w:abstractNumId w:val="29"/>
  </w:num>
  <w:num w:numId="16" w16cid:durableId="668680425">
    <w:abstractNumId w:val="24"/>
  </w:num>
  <w:num w:numId="17" w16cid:durableId="1012217402">
    <w:abstractNumId w:val="16"/>
  </w:num>
  <w:num w:numId="18" w16cid:durableId="1537505958">
    <w:abstractNumId w:val="4"/>
  </w:num>
  <w:num w:numId="19" w16cid:durableId="1673293373">
    <w:abstractNumId w:val="20"/>
  </w:num>
  <w:num w:numId="20" w16cid:durableId="1354578382">
    <w:abstractNumId w:val="22"/>
  </w:num>
  <w:num w:numId="21" w16cid:durableId="1726678305">
    <w:abstractNumId w:val="28"/>
  </w:num>
  <w:num w:numId="22" w16cid:durableId="677927700">
    <w:abstractNumId w:val="5"/>
  </w:num>
  <w:num w:numId="23" w16cid:durableId="2066877615">
    <w:abstractNumId w:val="13"/>
  </w:num>
  <w:num w:numId="24" w16cid:durableId="293994709">
    <w:abstractNumId w:val="32"/>
  </w:num>
  <w:num w:numId="25" w16cid:durableId="1347099767">
    <w:abstractNumId w:val="0"/>
  </w:num>
  <w:num w:numId="26" w16cid:durableId="188684581">
    <w:abstractNumId w:val="11"/>
  </w:num>
  <w:num w:numId="27" w16cid:durableId="1760252099">
    <w:abstractNumId w:val="3"/>
  </w:num>
  <w:num w:numId="28" w16cid:durableId="1302153699">
    <w:abstractNumId w:val="9"/>
  </w:num>
  <w:num w:numId="29" w16cid:durableId="1462112062">
    <w:abstractNumId w:val="10"/>
  </w:num>
  <w:num w:numId="30" w16cid:durableId="1068919232">
    <w:abstractNumId w:val="19"/>
  </w:num>
  <w:num w:numId="31" w16cid:durableId="1789161918">
    <w:abstractNumId w:val="23"/>
  </w:num>
  <w:num w:numId="32" w16cid:durableId="648022148">
    <w:abstractNumId w:val="26"/>
  </w:num>
  <w:num w:numId="33" w16cid:durableId="624696032">
    <w:abstractNumId w:val="13"/>
  </w:num>
  <w:num w:numId="34" w16cid:durableId="1484544092">
    <w:abstractNumId w:val="13"/>
  </w:num>
  <w:num w:numId="35" w16cid:durableId="1619335837">
    <w:abstractNumId w:val="13"/>
  </w:num>
  <w:num w:numId="36" w16cid:durableId="621956668">
    <w:abstractNumId w:val="13"/>
  </w:num>
  <w:num w:numId="37" w16cid:durableId="1870605917">
    <w:abstractNumId w:val="13"/>
  </w:num>
  <w:num w:numId="38" w16cid:durableId="1684164282">
    <w:abstractNumId w:val="13"/>
  </w:num>
  <w:num w:numId="39" w16cid:durableId="364797152">
    <w:abstractNumId w:val="30"/>
  </w:num>
  <w:num w:numId="40" w16cid:durableId="1464225975">
    <w:abstractNumId w:val="13"/>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41" w16cid:durableId="19669197">
    <w:abstractNumId w:val="13"/>
  </w:num>
  <w:num w:numId="42" w16cid:durableId="404498561">
    <w:abstractNumId w:val="13"/>
  </w:num>
  <w:num w:numId="43" w16cid:durableId="1081754340">
    <w:abstractNumId w:val="33"/>
  </w:num>
  <w:num w:numId="44" w16cid:durableId="16498181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773"/>
    <w:rsid w:val="0000162E"/>
    <w:rsid w:val="000065FA"/>
    <w:rsid w:val="0000792E"/>
    <w:rsid w:val="000106FA"/>
    <w:rsid w:val="0001430B"/>
    <w:rsid w:val="00017BAB"/>
    <w:rsid w:val="0002054F"/>
    <w:rsid w:val="000206D0"/>
    <w:rsid w:val="00024366"/>
    <w:rsid w:val="0002494F"/>
    <w:rsid w:val="00024E97"/>
    <w:rsid w:val="00026B14"/>
    <w:rsid w:val="0003212F"/>
    <w:rsid w:val="000341E0"/>
    <w:rsid w:val="00043E18"/>
    <w:rsid w:val="00044ADD"/>
    <w:rsid w:val="00056A49"/>
    <w:rsid w:val="00060354"/>
    <w:rsid w:val="00062740"/>
    <w:rsid w:val="0006302A"/>
    <w:rsid w:val="00067445"/>
    <w:rsid w:val="000677D4"/>
    <w:rsid w:val="00070DA9"/>
    <w:rsid w:val="00071032"/>
    <w:rsid w:val="00072740"/>
    <w:rsid w:val="00074FF3"/>
    <w:rsid w:val="00081679"/>
    <w:rsid w:val="0008290C"/>
    <w:rsid w:val="00085B63"/>
    <w:rsid w:val="00085ECC"/>
    <w:rsid w:val="00091752"/>
    <w:rsid w:val="0009564F"/>
    <w:rsid w:val="000A1599"/>
    <w:rsid w:val="000A17EF"/>
    <w:rsid w:val="000A405B"/>
    <w:rsid w:val="000B08D1"/>
    <w:rsid w:val="000B1492"/>
    <w:rsid w:val="000C08AF"/>
    <w:rsid w:val="000C16FA"/>
    <w:rsid w:val="000C18F3"/>
    <w:rsid w:val="000C64B1"/>
    <w:rsid w:val="000D11A0"/>
    <w:rsid w:val="000E24BA"/>
    <w:rsid w:val="000E5674"/>
    <w:rsid w:val="000E7E9F"/>
    <w:rsid w:val="000F0D9C"/>
    <w:rsid w:val="001004EF"/>
    <w:rsid w:val="001008D3"/>
    <w:rsid w:val="001026BE"/>
    <w:rsid w:val="0010321D"/>
    <w:rsid w:val="0010341B"/>
    <w:rsid w:val="00105726"/>
    <w:rsid w:val="001109C3"/>
    <w:rsid w:val="001136FC"/>
    <w:rsid w:val="0011434F"/>
    <w:rsid w:val="00120819"/>
    <w:rsid w:val="00121578"/>
    <w:rsid w:val="001247B1"/>
    <w:rsid w:val="00126570"/>
    <w:rsid w:val="001320FE"/>
    <w:rsid w:val="0013363A"/>
    <w:rsid w:val="001349C6"/>
    <w:rsid w:val="00135357"/>
    <w:rsid w:val="0013599F"/>
    <w:rsid w:val="00140888"/>
    <w:rsid w:val="00142CCE"/>
    <w:rsid w:val="0014620F"/>
    <w:rsid w:val="00151CCA"/>
    <w:rsid w:val="00152664"/>
    <w:rsid w:val="001533F9"/>
    <w:rsid w:val="001539D5"/>
    <w:rsid w:val="001547FF"/>
    <w:rsid w:val="00156010"/>
    <w:rsid w:val="001562EB"/>
    <w:rsid w:val="00156370"/>
    <w:rsid w:val="001606C9"/>
    <w:rsid w:val="00162C7B"/>
    <w:rsid w:val="001653B4"/>
    <w:rsid w:val="00173D6E"/>
    <w:rsid w:val="001764F4"/>
    <w:rsid w:val="00180B5B"/>
    <w:rsid w:val="00185D70"/>
    <w:rsid w:val="00187A08"/>
    <w:rsid w:val="001907F1"/>
    <w:rsid w:val="001908FF"/>
    <w:rsid w:val="001A0AF6"/>
    <w:rsid w:val="001A1E28"/>
    <w:rsid w:val="001B21EF"/>
    <w:rsid w:val="001B220E"/>
    <w:rsid w:val="001B5129"/>
    <w:rsid w:val="001B5B2A"/>
    <w:rsid w:val="001B74B0"/>
    <w:rsid w:val="001C0D2C"/>
    <w:rsid w:val="001C4859"/>
    <w:rsid w:val="001C5172"/>
    <w:rsid w:val="001D1CC1"/>
    <w:rsid w:val="001D659E"/>
    <w:rsid w:val="001E1D59"/>
    <w:rsid w:val="001E4D76"/>
    <w:rsid w:val="001E5D6B"/>
    <w:rsid w:val="001E68A4"/>
    <w:rsid w:val="001E7CD6"/>
    <w:rsid w:val="001F22E0"/>
    <w:rsid w:val="001F6284"/>
    <w:rsid w:val="001F6FFA"/>
    <w:rsid w:val="001F7D6B"/>
    <w:rsid w:val="00200D7F"/>
    <w:rsid w:val="00202025"/>
    <w:rsid w:val="00203551"/>
    <w:rsid w:val="00203702"/>
    <w:rsid w:val="00204340"/>
    <w:rsid w:val="00206407"/>
    <w:rsid w:val="00206AE3"/>
    <w:rsid w:val="00210219"/>
    <w:rsid w:val="00212BD9"/>
    <w:rsid w:val="00212E75"/>
    <w:rsid w:val="0021358A"/>
    <w:rsid w:val="002179CC"/>
    <w:rsid w:val="002225A6"/>
    <w:rsid w:val="00222611"/>
    <w:rsid w:val="002229F7"/>
    <w:rsid w:val="00223003"/>
    <w:rsid w:val="00224BE3"/>
    <w:rsid w:val="002254D5"/>
    <w:rsid w:val="0022611D"/>
    <w:rsid w:val="00226EF0"/>
    <w:rsid w:val="00227341"/>
    <w:rsid w:val="002309C8"/>
    <w:rsid w:val="00232E16"/>
    <w:rsid w:val="00234E65"/>
    <w:rsid w:val="00242E8A"/>
    <w:rsid w:val="002462C5"/>
    <w:rsid w:val="00250728"/>
    <w:rsid w:val="0025362E"/>
    <w:rsid w:val="002558E2"/>
    <w:rsid w:val="0026422D"/>
    <w:rsid w:val="002664C3"/>
    <w:rsid w:val="00266955"/>
    <w:rsid w:val="00272ABD"/>
    <w:rsid w:val="00275A39"/>
    <w:rsid w:val="002773D1"/>
    <w:rsid w:val="0027748E"/>
    <w:rsid w:val="00284164"/>
    <w:rsid w:val="00284259"/>
    <w:rsid w:val="002851FE"/>
    <w:rsid w:val="00285497"/>
    <w:rsid w:val="002959FB"/>
    <w:rsid w:val="00297DE5"/>
    <w:rsid w:val="002A112B"/>
    <w:rsid w:val="002A36A2"/>
    <w:rsid w:val="002A4E88"/>
    <w:rsid w:val="002A6AD5"/>
    <w:rsid w:val="002B0C56"/>
    <w:rsid w:val="002B3569"/>
    <w:rsid w:val="002B37AC"/>
    <w:rsid w:val="002B7197"/>
    <w:rsid w:val="002C5F91"/>
    <w:rsid w:val="002C70EE"/>
    <w:rsid w:val="002C7906"/>
    <w:rsid w:val="002D233D"/>
    <w:rsid w:val="002E006B"/>
    <w:rsid w:val="002E1ADA"/>
    <w:rsid w:val="002E2C38"/>
    <w:rsid w:val="002E5446"/>
    <w:rsid w:val="002E7FA9"/>
    <w:rsid w:val="002F2935"/>
    <w:rsid w:val="002F45B9"/>
    <w:rsid w:val="002F7111"/>
    <w:rsid w:val="00300F1B"/>
    <w:rsid w:val="00306678"/>
    <w:rsid w:val="003071DC"/>
    <w:rsid w:val="00315385"/>
    <w:rsid w:val="003301CC"/>
    <w:rsid w:val="0033387F"/>
    <w:rsid w:val="00335CE6"/>
    <w:rsid w:val="00336417"/>
    <w:rsid w:val="00346D82"/>
    <w:rsid w:val="00351603"/>
    <w:rsid w:val="00351694"/>
    <w:rsid w:val="003607A1"/>
    <w:rsid w:val="0036154C"/>
    <w:rsid w:val="00363E24"/>
    <w:rsid w:val="00370C5A"/>
    <w:rsid w:val="003720E9"/>
    <w:rsid w:val="00372DCC"/>
    <w:rsid w:val="00383EA4"/>
    <w:rsid w:val="003842CB"/>
    <w:rsid w:val="0038444F"/>
    <w:rsid w:val="00394678"/>
    <w:rsid w:val="00395406"/>
    <w:rsid w:val="003A500A"/>
    <w:rsid w:val="003A5421"/>
    <w:rsid w:val="003A7A54"/>
    <w:rsid w:val="003A7D56"/>
    <w:rsid w:val="003B1FFD"/>
    <w:rsid w:val="003B210E"/>
    <w:rsid w:val="003C461E"/>
    <w:rsid w:val="003C58A8"/>
    <w:rsid w:val="003C625A"/>
    <w:rsid w:val="003C69D1"/>
    <w:rsid w:val="003D2F04"/>
    <w:rsid w:val="003E16B6"/>
    <w:rsid w:val="003E36AA"/>
    <w:rsid w:val="003E61C4"/>
    <w:rsid w:val="003F1371"/>
    <w:rsid w:val="003F23EF"/>
    <w:rsid w:val="003F6425"/>
    <w:rsid w:val="003F775D"/>
    <w:rsid w:val="00401A70"/>
    <w:rsid w:val="004037FE"/>
    <w:rsid w:val="004039F8"/>
    <w:rsid w:val="00413ABA"/>
    <w:rsid w:val="004159A6"/>
    <w:rsid w:val="00415A4F"/>
    <w:rsid w:val="004207F0"/>
    <w:rsid w:val="00420F04"/>
    <w:rsid w:val="00421CB3"/>
    <w:rsid w:val="00427326"/>
    <w:rsid w:val="00427BBF"/>
    <w:rsid w:val="00430511"/>
    <w:rsid w:val="004316D0"/>
    <w:rsid w:val="00434543"/>
    <w:rsid w:val="00436169"/>
    <w:rsid w:val="00436294"/>
    <w:rsid w:val="0044063B"/>
    <w:rsid w:val="00442FDD"/>
    <w:rsid w:val="004438A3"/>
    <w:rsid w:val="00445BBB"/>
    <w:rsid w:val="00450D0E"/>
    <w:rsid w:val="004530FA"/>
    <w:rsid w:val="00454FED"/>
    <w:rsid w:val="004563FE"/>
    <w:rsid w:val="004603B5"/>
    <w:rsid w:val="00477C0A"/>
    <w:rsid w:val="00477D8C"/>
    <w:rsid w:val="00477E77"/>
    <w:rsid w:val="0048292A"/>
    <w:rsid w:val="00483596"/>
    <w:rsid w:val="00485B3D"/>
    <w:rsid w:val="00490DB5"/>
    <w:rsid w:val="0049153B"/>
    <w:rsid w:val="0049535E"/>
    <w:rsid w:val="004A4E42"/>
    <w:rsid w:val="004A4EB9"/>
    <w:rsid w:val="004B1D0F"/>
    <w:rsid w:val="004B3517"/>
    <w:rsid w:val="004C3600"/>
    <w:rsid w:val="004C3DB9"/>
    <w:rsid w:val="004C4573"/>
    <w:rsid w:val="004C5C06"/>
    <w:rsid w:val="004C75DA"/>
    <w:rsid w:val="004D4A13"/>
    <w:rsid w:val="004E01F2"/>
    <w:rsid w:val="004E1EB0"/>
    <w:rsid w:val="004E22A0"/>
    <w:rsid w:val="004E32C5"/>
    <w:rsid w:val="004E495A"/>
    <w:rsid w:val="004E50C0"/>
    <w:rsid w:val="004E5E63"/>
    <w:rsid w:val="004E6B54"/>
    <w:rsid w:val="004F2AFA"/>
    <w:rsid w:val="004F4803"/>
    <w:rsid w:val="004F5462"/>
    <w:rsid w:val="004F6F7E"/>
    <w:rsid w:val="004F728D"/>
    <w:rsid w:val="004F77AA"/>
    <w:rsid w:val="005103E4"/>
    <w:rsid w:val="00510798"/>
    <w:rsid w:val="00515261"/>
    <w:rsid w:val="0051595E"/>
    <w:rsid w:val="00516073"/>
    <w:rsid w:val="00516500"/>
    <w:rsid w:val="005171F9"/>
    <w:rsid w:val="00525801"/>
    <w:rsid w:val="0052592B"/>
    <w:rsid w:val="00526674"/>
    <w:rsid w:val="00526CD7"/>
    <w:rsid w:val="00530DBF"/>
    <w:rsid w:val="0053296B"/>
    <w:rsid w:val="00532E4C"/>
    <w:rsid w:val="00534448"/>
    <w:rsid w:val="00541213"/>
    <w:rsid w:val="00541624"/>
    <w:rsid w:val="00542751"/>
    <w:rsid w:val="00546218"/>
    <w:rsid w:val="00547AB7"/>
    <w:rsid w:val="0055671B"/>
    <w:rsid w:val="00564909"/>
    <w:rsid w:val="005653A9"/>
    <w:rsid w:val="00567313"/>
    <w:rsid w:val="005677F7"/>
    <w:rsid w:val="00567DEC"/>
    <w:rsid w:val="0057419C"/>
    <w:rsid w:val="005749B2"/>
    <w:rsid w:val="00580E6C"/>
    <w:rsid w:val="0058295B"/>
    <w:rsid w:val="00582A04"/>
    <w:rsid w:val="00584007"/>
    <w:rsid w:val="00586144"/>
    <w:rsid w:val="005912BE"/>
    <w:rsid w:val="00595C71"/>
    <w:rsid w:val="005B002D"/>
    <w:rsid w:val="005B1A2A"/>
    <w:rsid w:val="005B4A66"/>
    <w:rsid w:val="005C11DE"/>
    <w:rsid w:val="005C3094"/>
    <w:rsid w:val="005C3785"/>
    <w:rsid w:val="005C54CA"/>
    <w:rsid w:val="005C64AD"/>
    <w:rsid w:val="005D50BC"/>
    <w:rsid w:val="005E0215"/>
    <w:rsid w:val="005E3D12"/>
    <w:rsid w:val="005E4823"/>
    <w:rsid w:val="005F3CF9"/>
    <w:rsid w:val="005F3F80"/>
    <w:rsid w:val="005F5561"/>
    <w:rsid w:val="005F794B"/>
    <w:rsid w:val="0060062E"/>
    <w:rsid w:val="00601145"/>
    <w:rsid w:val="00601589"/>
    <w:rsid w:val="00607663"/>
    <w:rsid w:val="00611CC1"/>
    <w:rsid w:val="0061349B"/>
    <w:rsid w:val="0061701F"/>
    <w:rsid w:val="0063001E"/>
    <w:rsid w:val="006335BA"/>
    <w:rsid w:val="0064006E"/>
    <w:rsid w:val="0064188A"/>
    <w:rsid w:val="006500D0"/>
    <w:rsid w:val="00652105"/>
    <w:rsid w:val="0065252E"/>
    <w:rsid w:val="00654E70"/>
    <w:rsid w:val="00660F0A"/>
    <w:rsid w:val="006710ED"/>
    <w:rsid w:val="006759C1"/>
    <w:rsid w:val="00677260"/>
    <w:rsid w:val="0068406F"/>
    <w:rsid w:val="006851B3"/>
    <w:rsid w:val="0068575A"/>
    <w:rsid w:val="006866BF"/>
    <w:rsid w:val="00686A7B"/>
    <w:rsid w:val="0069165C"/>
    <w:rsid w:val="0069678C"/>
    <w:rsid w:val="006A0F8A"/>
    <w:rsid w:val="006A266A"/>
    <w:rsid w:val="006A3D47"/>
    <w:rsid w:val="006A668F"/>
    <w:rsid w:val="006B1647"/>
    <w:rsid w:val="006B2CE1"/>
    <w:rsid w:val="006B38F8"/>
    <w:rsid w:val="006B473D"/>
    <w:rsid w:val="006B4A57"/>
    <w:rsid w:val="006C06F6"/>
    <w:rsid w:val="006C38E8"/>
    <w:rsid w:val="006C5DCD"/>
    <w:rsid w:val="006E18F5"/>
    <w:rsid w:val="006E1ECA"/>
    <w:rsid w:val="006E2A0E"/>
    <w:rsid w:val="006E791F"/>
    <w:rsid w:val="006E7E5A"/>
    <w:rsid w:val="006F1BFF"/>
    <w:rsid w:val="006F42E5"/>
    <w:rsid w:val="006F487E"/>
    <w:rsid w:val="006F5451"/>
    <w:rsid w:val="006F6582"/>
    <w:rsid w:val="00702668"/>
    <w:rsid w:val="00706C76"/>
    <w:rsid w:val="00707B71"/>
    <w:rsid w:val="00711729"/>
    <w:rsid w:val="007119BD"/>
    <w:rsid w:val="00714E62"/>
    <w:rsid w:val="00723B18"/>
    <w:rsid w:val="00732184"/>
    <w:rsid w:val="00733E49"/>
    <w:rsid w:val="00733EAE"/>
    <w:rsid w:val="00734D56"/>
    <w:rsid w:val="00742682"/>
    <w:rsid w:val="007432BE"/>
    <w:rsid w:val="00744242"/>
    <w:rsid w:val="00744322"/>
    <w:rsid w:val="0075116A"/>
    <w:rsid w:val="00752096"/>
    <w:rsid w:val="00753405"/>
    <w:rsid w:val="00755F62"/>
    <w:rsid w:val="007562F3"/>
    <w:rsid w:val="00773794"/>
    <w:rsid w:val="00775DA4"/>
    <w:rsid w:val="00777546"/>
    <w:rsid w:val="00784799"/>
    <w:rsid w:val="00796838"/>
    <w:rsid w:val="007A05BE"/>
    <w:rsid w:val="007A0CD1"/>
    <w:rsid w:val="007A27C0"/>
    <w:rsid w:val="007A7632"/>
    <w:rsid w:val="007A7B93"/>
    <w:rsid w:val="007A7DB9"/>
    <w:rsid w:val="007C01C5"/>
    <w:rsid w:val="007C41D7"/>
    <w:rsid w:val="007D2969"/>
    <w:rsid w:val="007D2DB1"/>
    <w:rsid w:val="007D5AFC"/>
    <w:rsid w:val="007D7CD4"/>
    <w:rsid w:val="007E40AE"/>
    <w:rsid w:val="007E4732"/>
    <w:rsid w:val="007E7250"/>
    <w:rsid w:val="007F005D"/>
    <w:rsid w:val="0080482C"/>
    <w:rsid w:val="00806581"/>
    <w:rsid w:val="008067A1"/>
    <w:rsid w:val="0080682C"/>
    <w:rsid w:val="00820D9D"/>
    <w:rsid w:val="00821653"/>
    <w:rsid w:val="00823E03"/>
    <w:rsid w:val="00833543"/>
    <w:rsid w:val="00834D2A"/>
    <w:rsid w:val="00835773"/>
    <w:rsid w:val="00840953"/>
    <w:rsid w:val="00840FB4"/>
    <w:rsid w:val="00841AD8"/>
    <w:rsid w:val="008456D5"/>
    <w:rsid w:val="0084634B"/>
    <w:rsid w:val="00846802"/>
    <w:rsid w:val="00847236"/>
    <w:rsid w:val="008500E4"/>
    <w:rsid w:val="008536BC"/>
    <w:rsid w:val="00853D3A"/>
    <w:rsid w:val="008607D0"/>
    <w:rsid w:val="00873002"/>
    <w:rsid w:val="008806CD"/>
    <w:rsid w:val="008816B2"/>
    <w:rsid w:val="00882BA3"/>
    <w:rsid w:val="00884BA3"/>
    <w:rsid w:val="00884E68"/>
    <w:rsid w:val="008961B6"/>
    <w:rsid w:val="008A1887"/>
    <w:rsid w:val="008A2EC3"/>
    <w:rsid w:val="008A3E38"/>
    <w:rsid w:val="008A43ED"/>
    <w:rsid w:val="008A45D4"/>
    <w:rsid w:val="008A6614"/>
    <w:rsid w:val="008B17B8"/>
    <w:rsid w:val="008B3901"/>
    <w:rsid w:val="008B6A81"/>
    <w:rsid w:val="008C1689"/>
    <w:rsid w:val="008C4384"/>
    <w:rsid w:val="008D0937"/>
    <w:rsid w:val="008E1926"/>
    <w:rsid w:val="008E21BF"/>
    <w:rsid w:val="008E2A0D"/>
    <w:rsid w:val="008E5225"/>
    <w:rsid w:val="008E5BFD"/>
    <w:rsid w:val="008F61A0"/>
    <w:rsid w:val="00901237"/>
    <w:rsid w:val="00903C87"/>
    <w:rsid w:val="00907E23"/>
    <w:rsid w:val="00911F2B"/>
    <w:rsid w:val="00912F2E"/>
    <w:rsid w:val="00913C0D"/>
    <w:rsid w:val="00924CF8"/>
    <w:rsid w:val="00925756"/>
    <w:rsid w:val="0092637D"/>
    <w:rsid w:val="0094103D"/>
    <w:rsid w:val="009445BA"/>
    <w:rsid w:val="00946BCD"/>
    <w:rsid w:val="009619B9"/>
    <w:rsid w:val="00962401"/>
    <w:rsid w:val="00962B3B"/>
    <w:rsid w:val="00980D4B"/>
    <w:rsid w:val="00981F9A"/>
    <w:rsid w:val="00986950"/>
    <w:rsid w:val="00990943"/>
    <w:rsid w:val="009909EC"/>
    <w:rsid w:val="00990C95"/>
    <w:rsid w:val="00990D98"/>
    <w:rsid w:val="0099118F"/>
    <w:rsid w:val="00991EAD"/>
    <w:rsid w:val="00992087"/>
    <w:rsid w:val="00993C9C"/>
    <w:rsid w:val="0099647D"/>
    <w:rsid w:val="00996ACC"/>
    <w:rsid w:val="00996B8C"/>
    <w:rsid w:val="0099788D"/>
    <w:rsid w:val="009B00F2"/>
    <w:rsid w:val="009B245A"/>
    <w:rsid w:val="009B308C"/>
    <w:rsid w:val="009C1A8D"/>
    <w:rsid w:val="009C5B35"/>
    <w:rsid w:val="009C6613"/>
    <w:rsid w:val="009D1F9B"/>
    <w:rsid w:val="009D6C76"/>
    <w:rsid w:val="009E09B5"/>
    <w:rsid w:val="009E7A97"/>
    <w:rsid w:val="009E7E52"/>
    <w:rsid w:val="009F29E4"/>
    <w:rsid w:val="009F3140"/>
    <w:rsid w:val="009F774A"/>
    <w:rsid w:val="00A000EE"/>
    <w:rsid w:val="00A0703B"/>
    <w:rsid w:val="00A070A2"/>
    <w:rsid w:val="00A07AF8"/>
    <w:rsid w:val="00A103B6"/>
    <w:rsid w:val="00A11484"/>
    <w:rsid w:val="00A146EE"/>
    <w:rsid w:val="00A2276D"/>
    <w:rsid w:val="00A372B7"/>
    <w:rsid w:val="00A40A6B"/>
    <w:rsid w:val="00A4149C"/>
    <w:rsid w:val="00A41F74"/>
    <w:rsid w:val="00A51F34"/>
    <w:rsid w:val="00A52E1D"/>
    <w:rsid w:val="00A5482E"/>
    <w:rsid w:val="00A55479"/>
    <w:rsid w:val="00A559A2"/>
    <w:rsid w:val="00A67BDE"/>
    <w:rsid w:val="00A70111"/>
    <w:rsid w:val="00A70A8C"/>
    <w:rsid w:val="00A72D09"/>
    <w:rsid w:val="00A7347D"/>
    <w:rsid w:val="00A82BAD"/>
    <w:rsid w:val="00A8382E"/>
    <w:rsid w:val="00A84ADF"/>
    <w:rsid w:val="00A8599B"/>
    <w:rsid w:val="00A86584"/>
    <w:rsid w:val="00A8778E"/>
    <w:rsid w:val="00A93422"/>
    <w:rsid w:val="00A95970"/>
    <w:rsid w:val="00A96759"/>
    <w:rsid w:val="00AA017E"/>
    <w:rsid w:val="00AA4E2F"/>
    <w:rsid w:val="00AA5773"/>
    <w:rsid w:val="00AA59DD"/>
    <w:rsid w:val="00AA668A"/>
    <w:rsid w:val="00AB0CC9"/>
    <w:rsid w:val="00AB17A7"/>
    <w:rsid w:val="00AB17F8"/>
    <w:rsid w:val="00AB3238"/>
    <w:rsid w:val="00AB496A"/>
    <w:rsid w:val="00AC0F95"/>
    <w:rsid w:val="00AC4537"/>
    <w:rsid w:val="00AC580B"/>
    <w:rsid w:val="00AD0C56"/>
    <w:rsid w:val="00AD4EF7"/>
    <w:rsid w:val="00AD63D5"/>
    <w:rsid w:val="00AD7703"/>
    <w:rsid w:val="00AE0059"/>
    <w:rsid w:val="00AE1015"/>
    <w:rsid w:val="00AE1A3E"/>
    <w:rsid w:val="00AE1A9B"/>
    <w:rsid w:val="00AE42C8"/>
    <w:rsid w:val="00AE4F99"/>
    <w:rsid w:val="00AE6130"/>
    <w:rsid w:val="00AF384E"/>
    <w:rsid w:val="00AF4353"/>
    <w:rsid w:val="00AF4CA5"/>
    <w:rsid w:val="00AF75AD"/>
    <w:rsid w:val="00AF7E03"/>
    <w:rsid w:val="00B0484D"/>
    <w:rsid w:val="00B17314"/>
    <w:rsid w:val="00B20D31"/>
    <w:rsid w:val="00B230EC"/>
    <w:rsid w:val="00B42AC2"/>
    <w:rsid w:val="00B43243"/>
    <w:rsid w:val="00B437BA"/>
    <w:rsid w:val="00B50257"/>
    <w:rsid w:val="00B52E96"/>
    <w:rsid w:val="00B53F05"/>
    <w:rsid w:val="00B55517"/>
    <w:rsid w:val="00B65E8B"/>
    <w:rsid w:val="00B666D4"/>
    <w:rsid w:val="00B7145C"/>
    <w:rsid w:val="00B74C10"/>
    <w:rsid w:val="00B77886"/>
    <w:rsid w:val="00B800E2"/>
    <w:rsid w:val="00B816D5"/>
    <w:rsid w:val="00B87D0B"/>
    <w:rsid w:val="00B90EFC"/>
    <w:rsid w:val="00B921DA"/>
    <w:rsid w:val="00B9404C"/>
    <w:rsid w:val="00B9430D"/>
    <w:rsid w:val="00B95805"/>
    <w:rsid w:val="00BA5619"/>
    <w:rsid w:val="00BA659B"/>
    <w:rsid w:val="00BB1586"/>
    <w:rsid w:val="00BB266D"/>
    <w:rsid w:val="00BB2883"/>
    <w:rsid w:val="00BB3AAC"/>
    <w:rsid w:val="00BB68A9"/>
    <w:rsid w:val="00BC336C"/>
    <w:rsid w:val="00BD3775"/>
    <w:rsid w:val="00BE198C"/>
    <w:rsid w:val="00BE3AD8"/>
    <w:rsid w:val="00BE5DEC"/>
    <w:rsid w:val="00BE5FB8"/>
    <w:rsid w:val="00BE69C0"/>
    <w:rsid w:val="00BF19D6"/>
    <w:rsid w:val="00BF5C0A"/>
    <w:rsid w:val="00BF77A2"/>
    <w:rsid w:val="00C01F3C"/>
    <w:rsid w:val="00C0455C"/>
    <w:rsid w:val="00C05353"/>
    <w:rsid w:val="00C10346"/>
    <w:rsid w:val="00C15F0D"/>
    <w:rsid w:val="00C27C02"/>
    <w:rsid w:val="00C353AE"/>
    <w:rsid w:val="00C3666B"/>
    <w:rsid w:val="00C376CD"/>
    <w:rsid w:val="00C417CB"/>
    <w:rsid w:val="00C47347"/>
    <w:rsid w:val="00C53E40"/>
    <w:rsid w:val="00C5653D"/>
    <w:rsid w:val="00C57132"/>
    <w:rsid w:val="00C57766"/>
    <w:rsid w:val="00C60146"/>
    <w:rsid w:val="00C64BEE"/>
    <w:rsid w:val="00C65DE7"/>
    <w:rsid w:val="00C70A64"/>
    <w:rsid w:val="00C73172"/>
    <w:rsid w:val="00C74032"/>
    <w:rsid w:val="00C76D5B"/>
    <w:rsid w:val="00C77027"/>
    <w:rsid w:val="00C835BA"/>
    <w:rsid w:val="00C91DC1"/>
    <w:rsid w:val="00CA200B"/>
    <w:rsid w:val="00CA454D"/>
    <w:rsid w:val="00CB5EBA"/>
    <w:rsid w:val="00CB6298"/>
    <w:rsid w:val="00CB78DD"/>
    <w:rsid w:val="00CC22D2"/>
    <w:rsid w:val="00CC47DB"/>
    <w:rsid w:val="00CD233E"/>
    <w:rsid w:val="00CD6739"/>
    <w:rsid w:val="00CD676D"/>
    <w:rsid w:val="00CD677B"/>
    <w:rsid w:val="00CE0452"/>
    <w:rsid w:val="00CE3168"/>
    <w:rsid w:val="00CE5F66"/>
    <w:rsid w:val="00CF1EDC"/>
    <w:rsid w:val="00CF6CFD"/>
    <w:rsid w:val="00CF763F"/>
    <w:rsid w:val="00CF78A5"/>
    <w:rsid w:val="00D02062"/>
    <w:rsid w:val="00D031E3"/>
    <w:rsid w:val="00D0464F"/>
    <w:rsid w:val="00D076F8"/>
    <w:rsid w:val="00D12ABD"/>
    <w:rsid w:val="00D157BC"/>
    <w:rsid w:val="00D23311"/>
    <w:rsid w:val="00D2335F"/>
    <w:rsid w:val="00D26896"/>
    <w:rsid w:val="00D30505"/>
    <w:rsid w:val="00D3125C"/>
    <w:rsid w:val="00D424FA"/>
    <w:rsid w:val="00D5009E"/>
    <w:rsid w:val="00D521FA"/>
    <w:rsid w:val="00D529CB"/>
    <w:rsid w:val="00D55D04"/>
    <w:rsid w:val="00D56075"/>
    <w:rsid w:val="00D5655E"/>
    <w:rsid w:val="00D56D1F"/>
    <w:rsid w:val="00D60DB9"/>
    <w:rsid w:val="00D62A2E"/>
    <w:rsid w:val="00D62C1B"/>
    <w:rsid w:val="00D67DEB"/>
    <w:rsid w:val="00D70598"/>
    <w:rsid w:val="00D71E3A"/>
    <w:rsid w:val="00D77E43"/>
    <w:rsid w:val="00D824A4"/>
    <w:rsid w:val="00D8271A"/>
    <w:rsid w:val="00D83FCE"/>
    <w:rsid w:val="00D85EA7"/>
    <w:rsid w:val="00D86ED9"/>
    <w:rsid w:val="00D91033"/>
    <w:rsid w:val="00D9320F"/>
    <w:rsid w:val="00D93AEC"/>
    <w:rsid w:val="00D94DBB"/>
    <w:rsid w:val="00D96BC0"/>
    <w:rsid w:val="00DA0D89"/>
    <w:rsid w:val="00DA1F98"/>
    <w:rsid w:val="00DA360F"/>
    <w:rsid w:val="00DA6576"/>
    <w:rsid w:val="00DB0FB7"/>
    <w:rsid w:val="00DB207D"/>
    <w:rsid w:val="00DB33F4"/>
    <w:rsid w:val="00DB6F67"/>
    <w:rsid w:val="00DB77B4"/>
    <w:rsid w:val="00DD09C2"/>
    <w:rsid w:val="00DD3795"/>
    <w:rsid w:val="00DD73BD"/>
    <w:rsid w:val="00DE1594"/>
    <w:rsid w:val="00DE41AC"/>
    <w:rsid w:val="00DE4362"/>
    <w:rsid w:val="00DE4B0D"/>
    <w:rsid w:val="00DE4FE2"/>
    <w:rsid w:val="00DF2949"/>
    <w:rsid w:val="00E00CD9"/>
    <w:rsid w:val="00E0404E"/>
    <w:rsid w:val="00E04908"/>
    <w:rsid w:val="00E05881"/>
    <w:rsid w:val="00E06ADE"/>
    <w:rsid w:val="00E16D1E"/>
    <w:rsid w:val="00E2218A"/>
    <w:rsid w:val="00E26A00"/>
    <w:rsid w:val="00E27C20"/>
    <w:rsid w:val="00E30EB4"/>
    <w:rsid w:val="00E344E5"/>
    <w:rsid w:val="00E4029B"/>
    <w:rsid w:val="00E44F6E"/>
    <w:rsid w:val="00E50E30"/>
    <w:rsid w:val="00E51F03"/>
    <w:rsid w:val="00E5444D"/>
    <w:rsid w:val="00E54C25"/>
    <w:rsid w:val="00E557C9"/>
    <w:rsid w:val="00E55BB2"/>
    <w:rsid w:val="00E55F34"/>
    <w:rsid w:val="00E56D40"/>
    <w:rsid w:val="00E60568"/>
    <w:rsid w:val="00E6063A"/>
    <w:rsid w:val="00E620E2"/>
    <w:rsid w:val="00E62835"/>
    <w:rsid w:val="00E65641"/>
    <w:rsid w:val="00E70F26"/>
    <w:rsid w:val="00E72A86"/>
    <w:rsid w:val="00E773DC"/>
    <w:rsid w:val="00E7743E"/>
    <w:rsid w:val="00E800D9"/>
    <w:rsid w:val="00E903F6"/>
    <w:rsid w:val="00E90E53"/>
    <w:rsid w:val="00E932DF"/>
    <w:rsid w:val="00E94759"/>
    <w:rsid w:val="00E94FDD"/>
    <w:rsid w:val="00E95BA5"/>
    <w:rsid w:val="00EA2907"/>
    <w:rsid w:val="00EA3467"/>
    <w:rsid w:val="00EB09A4"/>
    <w:rsid w:val="00EB1B2F"/>
    <w:rsid w:val="00EB3444"/>
    <w:rsid w:val="00EC1349"/>
    <w:rsid w:val="00EC28E6"/>
    <w:rsid w:val="00EC5500"/>
    <w:rsid w:val="00EC623C"/>
    <w:rsid w:val="00EC64E1"/>
    <w:rsid w:val="00EC74A7"/>
    <w:rsid w:val="00EC7601"/>
    <w:rsid w:val="00ED47B5"/>
    <w:rsid w:val="00ED481D"/>
    <w:rsid w:val="00EE59C9"/>
    <w:rsid w:val="00EE6B24"/>
    <w:rsid w:val="00EE7EC8"/>
    <w:rsid w:val="00EF02E2"/>
    <w:rsid w:val="00EF0807"/>
    <w:rsid w:val="00EF5037"/>
    <w:rsid w:val="00EF7FF3"/>
    <w:rsid w:val="00F03D83"/>
    <w:rsid w:val="00F052C5"/>
    <w:rsid w:val="00F06283"/>
    <w:rsid w:val="00F068B8"/>
    <w:rsid w:val="00F11869"/>
    <w:rsid w:val="00F1428D"/>
    <w:rsid w:val="00F16046"/>
    <w:rsid w:val="00F165AB"/>
    <w:rsid w:val="00F179CF"/>
    <w:rsid w:val="00F23229"/>
    <w:rsid w:val="00F235D9"/>
    <w:rsid w:val="00F24C63"/>
    <w:rsid w:val="00F251F5"/>
    <w:rsid w:val="00F26274"/>
    <w:rsid w:val="00F35A31"/>
    <w:rsid w:val="00F40771"/>
    <w:rsid w:val="00F41207"/>
    <w:rsid w:val="00F45F3F"/>
    <w:rsid w:val="00F46CE9"/>
    <w:rsid w:val="00F472C5"/>
    <w:rsid w:val="00F50E0D"/>
    <w:rsid w:val="00F56839"/>
    <w:rsid w:val="00F56D2F"/>
    <w:rsid w:val="00F600C7"/>
    <w:rsid w:val="00F61D6B"/>
    <w:rsid w:val="00F621A9"/>
    <w:rsid w:val="00F62267"/>
    <w:rsid w:val="00F63457"/>
    <w:rsid w:val="00F67CDB"/>
    <w:rsid w:val="00F73015"/>
    <w:rsid w:val="00F73473"/>
    <w:rsid w:val="00F74FBC"/>
    <w:rsid w:val="00F82382"/>
    <w:rsid w:val="00F84BE7"/>
    <w:rsid w:val="00F93128"/>
    <w:rsid w:val="00FA22F3"/>
    <w:rsid w:val="00FA2A63"/>
    <w:rsid w:val="00FB025F"/>
    <w:rsid w:val="00FB16BD"/>
    <w:rsid w:val="00FB5D36"/>
    <w:rsid w:val="00FB5DA3"/>
    <w:rsid w:val="00FC32B2"/>
    <w:rsid w:val="00FC34AF"/>
    <w:rsid w:val="00FD1E2E"/>
    <w:rsid w:val="00FE288F"/>
    <w:rsid w:val="00FE3921"/>
    <w:rsid w:val="00FE415A"/>
    <w:rsid w:val="00FF25FE"/>
    <w:rsid w:val="00FF5110"/>
    <w:rsid w:val="00FF596B"/>
    <w:rsid w:val="00FF5E6C"/>
    <w:rsid w:val="00FF71F0"/>
    <w:rsid w:val="00FF74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1B83D"/>
  <w15:chartTrackingRefBased/>
  <w15:docId w15:val="{3833CEA0-55F0-4B3F-A059-CAB26F589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6C9"/>
    <w:pPr>
      <w:suppressAutoHyphens/>
    </w:pPr>
  </w:style>
  <w:style w:type="paragraph" w:styleId="Heading1">
    <w:name w:val="heading 1"/>
    <w:aliases w:val="TPs Lvl 2"/>
    <w:basedOn w:val="Normal"/>
    <w:next w:val="Normal"/>
    <w:link w:val="Heading1Char"/>
    <w:uiPriority w:val="9"/>
    <w:qFormat/>
    <w:rsid w:val="002773D1"/>
    <w:pPr>
      <w:keepNext/>
      <w:keepLines/>
      <w:spacing w:before="480" w:after="160"/>
      <w:contextualSpacing/>
      <w:outlineLvl w:val="0"/>
    </w:pPr>
    <w:rPr>
      <w:rFonts w:asciiTheme="majorHAnsi" w:eastAsiaTheme="majorEastAsia" w:hAnsiTheme="majorHAnsi" w:cstheme="majorBidi"/>
      <w:color w:val="081E3F"/>
      <w:sz w:val="44"/>
      <w:szCs w:val="32"/>
    </w:rPr>
  </w:style>
  <w:style w:type="paragraph" w:styleId="Heading2">
    <w:name w:val="heading 2"/>
    <w:basedOn w:val="Normal"/>
    <w:next w:val="Normal"/>
    <w:link w:val="Heading2Char"/>
    <w:uiPriority w:val="9"/>
    <w:unhideWhenUsed/>
    <w:qFormat/>
    <w:rsid w:val="002773D1"/>
    <w:pPr>
      <w:keepNext/>
      <w:keepLines/>
      <w:spacing w:before="320" w:after="160"/>
      <w:outlineLvl w:val="1"/>
    </w:pPr>
    <w:rPr>
      <w:rFonts w:asciiTheme="majorHAnsi" w:eastAsiaTheme="majorEastAsia" w:hAnsiTheme="majorHAnsi" w:cstheme="majorBidi"/>
      <w:color w:val="081E3F"/>
      <w:sz w:val="36"/>
      <w:szCs w:val="26"/>
    </w:rPr>
  </w:style>
  <w:style w:type="paragraph" w:styleId="Heading3">
    <w:name w:val="heading 3"/>
    <w:basedOn w:val="Normal"/>
    <w:next w:val="Normal"/>
    <w:link w:val="Heading3Char"/>
    <w:uiPriority w:val="9"/>
    <w:unhideWhenUsed/>
    <w:qFormat/>
    <w:rsid w:val="00FE288F"/>
    <w:pPr>
      <w:keepNext/>
      <w:keepLines/>
      <w:outlineLvl w:val="2"/>
    </w:pPr>
    <w:rPr>
      <w:rFonts w:eastAsiaTheme="majorEastAsia" w:cstheme="majorBidi"/>
      <w:color w:val="06162E" w:themeColor="accent1" w:themeShade="BF"/>
      <w:sz w:val="28"/>
      <w:szCs w:val="28"/>
    </w:rPr>
  </w:style>
  <w:style w:type="paragraph" w:styleId="Heading4">
    <w:name w:val="heading 4"/>
    <w:basedOn w:val="Normal"/>
    <w:next w:val="Normal"/>
    <w:link w:val="Heading4Char"/>
    <w:uiPriority w:val="9"/>
    <w:unhideWhenUsed/>
    <w:qFormat/>
    <w:rsid w:val="00FE288F"/>
    <w:pPr>
      <w:keepNext/>
      <w:keepLines/>
      <w:spacing w:before="80" w:after="40"/>
      <w:outlineLvl w:val="3"/>
    </w:pPr>
    <w:rPr>
      <w:rFonts w:eastAsiaTheme="majorEastAsia" w:cstheme="majorBidi"/>
      <w:i/>
      <w:iCs/>
      <w:color w:val="06162E" w:themeColor="accent1" w:themeShade="BF"/>
    </w:rPr>
  </w:style>
  <w:style w:type="paragraph" w:styleId="Heading5">
    <w:name w:val="heading 5"/>
    <w:basedOn w:val="Normal"/>
    <w:next w:val="Normal"/>
    <w:link w:val="Heading5Char"/>
    <w:uiPriority w:val="9"/>
    <w:unhideWhenUsed/>
    <w:qFormat/>
    <w:rsid w:val="00FE288F"/>
    <w:pPr>
      <w:keepNext/>
      <w:keepLines/>
      <w:spacing w:before="80" w:after="40"/>
      <w:outlineLvl w:val="4"/>
    </w:pPr>
    <w:rPr>
      <w:rFonts w:eastAsiaTheme="majorEastAsia" w:cstheme="majorBidi"/>
      <w:color w:val="06162E" w:themeColor="accent1" w:themeShade="BF"/>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paragraph" w:styleId="Heading7">
    <w:name w:val="heading 7"/>
    <w:basedOn w:val="Normal"/>
    <w:next w:val="Normal"/>
    <w:uiPriority w:val="9"/>
    <w:semiHidden/>
    <w:unhideWhenUsed/>
    <w:qFormat/>
    <w:rsid w:val="00FE28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00FE28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uiPriority w:val="9"/>
    <w:semiHidden/>
    <w:unhideWhenUsed/>
    <w:qFormat/>
    <w:rsid w:val="00FE28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Ps Lvl 2 Char"/>
    <w:basedOn w:val="DefaultParagraphFont"/>
    <w:link w:val="Heading1"/>
    <w:uiPriority w:val="9"/>
    <w:rsid w:val="00FE288F"/>
    <w:rPr>
      <w:rFonts w:asciiTheme="majorHAnsi" w:eastAsiaTheme="majorEastAsia" w:hAnsiTheme="majorHAnsi" w:cstheme="majorBidi"/>
      <w:color w:val="081E3F"/>
      <w:sz w:val="44"/>
      <w:szCs w:val="32"/>
    </w:rPr>
  </w:style>
  <w:style w:type="character" w:customStyle="1" w:styleId="Heading2Char">
    <w:name w:val="Heading 2 Char"/>
    <w:basedOn w:val="DefaultParagraphFont"/>
    <w:link w:val="Heading2"/>
    <w:uiPriority w:val="9"/>
    <w:rsid w:val="00FE288F"/>
    <w:rPr>
      <w:rFonts w:asciiTheme="majorHAnsi" w:eastAsiaTheme="majorEastAsia" w:hAnsiTheme="majorHAnsi" w:cstheme="majorBidi"/>
      <w:color w:val="081E3F"/>
      <w:sz w:val="36"/>
      <w:szCs w:val="26"/>
    </w:rPr>
  </w:style>
  <w:style w:type="character" w:customStyle="1" w:styleId="Heading3Char">
    <w:name w:val="Heading 3 Char"/>
    <w:basedOn w:val="DefaultParagraphFont"/>
    <w:link w:val="Heading3"/>
    <w:uiPriority w:val="9"/>
    <w:rsid w:val="00FE288F"/>
    <w:rPr>
      <w:rFonts w:eastAsiaTheme="majorEastAsia" w:cstheme="majorBidi"/>
      <w:color w:val="06162E" w:themeColor="accent1" w:themeShade="BF"/>
      <w:sz w:val="28"/>
      <w:szCs w:val="28"/>
    </w:rPr>
  </w:style>
  <w:style w:type="character" w:customStyle="1" w:styleId="Heading4Char">
    <w:name w:val="Heading 4 Char"/>
    <w:basedOn w:val="DefaultParagraphFont"/>
    <w:link w:val="Heading4"/>
    <w:uiPriority w:val="9"/>
    <w:rsid w:val="00FE288F"/>
    <w:rPr>
      <w:rFonts w:eastAsiaTheme="majorEastAsia" w:cstheme="majorBidi"/>
      <w:i/>
      <w:iCs/>
      <w:color w:val="06162E" w:themeColor="accent1" w:themeShade="BF"/>
    </w:rPr>
  </w:style>
  <w:style w:type="character" w:customStyle="1" w:styleId="Heading5Char">
    <w:name w:val="Heading 5 Char"/>
    <w:basedOn w:val="DefaultParagraphFont"/>
    <w:link w:val="Heading5"/>
    <w:uiPriority w:val="9"/>
    <w:rsid w:val="00FE288F"/>
    <w:rPr>
      <w:rFonts w:eastAsiaTheme="majorEastAsia" w:cstheme="majorBidi"/>
      <w:color w:val="06162E" w:themeColor="accent1" w:themeShade="BF"/>
    </w:rPr>
  </w:style>
  <w:style w:type="character" w:customStyle="1" w:styleId="Heading6Char">
    <w:name w:val="Heading 6 Char"/>
    <w:basedOn w:val="DefaultParagraphFont"/>
    <w:link w:val="Heading6"/>
    <w:uiPriority w:val="9"/>
    <w:semiHidden/>
    <w:rsid w:val="00FE288F"/>
    <w:rPr>
      <w:rFonts w:asciiTheme="majorHAnsi" w:eastAsiaTheme="majorEastAsia" w:hAnsiTheme="majorHAnsi" w:cstheme="majorBidi"/>
      <w:i/>
      <w:color w:val="081E3E" w:themeColor="text2"/>
    </w:rPr>
  </w:style>
  <w:style w:type="paragraph" w:styleId="Title">
    <w:name w:val="Title"/>
    <w:basedOn w:val="Normal"/>
    <w:next w:val="Normal"/>
    <w:link w:val="TitleChar"/>
    <w:uiPriority w:val="17"/>
    <w:qFormat/>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FE288F"/>
    <w:rPr>
      <w:rFonts w:asciiTheme="majorHAnsi" w:eastAsiaTheme="majorEastAsia" w:hAnsiTheme="majorHAnsi" w:cstheme="majorBidi"/>
      <w:b/>
      <w:color w:val="081E3E" w:themeColor="text2"/>
      <w:sz w:val="60"/>
      <w:szCs w:val="56"/>
    </w:rPr>
  </w:style>
  <w:style w:type="paragraph" w:styleId="Subtitle">
    <w:name w:val="Subtitle"/>
    <w:basedOn w:val="Normal"/>
    <w:next w:val="Normal"/>
    <w:link w:val="SubtitleChar"/>
    <w:uiPriority w:val="18"/>
    <w:qFormat/>
    <w:rsid w:val="002773D1"/>
    <w:pPr>
      <w:numPr>
        <w:ilvl w:val="1"/>
      </w:numPr>
      <w:tabs>
        <w:tab w:val="left" w:pos="6045"/>
      </w:tabs>
      <w:spacing w:before="240" w:after="160"/>
    </w:pPr>
    <w:rPr>
      <w:rFonts w:asciiTheme="majorHAnsi" w:eastAsiaTheme="minorEastAsia" w:hAnsiTheme="majorHAnsi"/>
      <w:color w:val="337B7E"/>
      <w:sz w:val="44"/>
    </w:rPr>
  </w:style>
  <w:style w:type="character" w:customStyle="1" w:styleId="SubtitleChar">
    <w:name w:val="Subtitle Char"/>
    <w:basedOn w:val="DefaultParagraphFont"/>
    <w:link w:val="Subtitle"/>
    <w:uiPriority w:val="18"/>
    <w:rsid w:val="00FE288F"/>
    <w:rPr>
      <w:rFonts w:asciiTheme="majorHAnsi" w:eastAsiaTheme="minorEastAsia" w:hAnsiTheme="majorHAnsi"/>
      <w:color w:val="337B7E"/>
      <w:sz w:val="44"/>
    </w:rPr>
  </w:style>
  <w:style w:type="paragraph" w:styleId="Quote">
    <w:name w:val="Quote"/>
    <w:basedOn w:val="Normal"/>
    <w:next w:val="Normal"/>
    <w:link w:val="QuoteChar"/>
    <w:uiPriority w:val="29"/>
    <w:qFormat/>
    <w:rsid w:val="00D62C1B"/>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FE288F"/>
    <w:rPr>
      <w:b/>
      <w:iCs/>
      <w:color w:val="404040" w:themeColor="text1" w:themeTint="BF"/>
    </w:rPr>
  </w:style>
  <w:style w:type="paragraph" w:styleId="ListParagraph">
    <w:name w:val="List Paragraph"/>
    <w:aliases w:val="Bullet Points,CAB - List Bullet,CV text,Dot pt,F5 List Paragraph,Indicator Text,L,List Bullet Cab,List Paragraph Char Char Char,List Paragraph1,List Paragraph11,List Paragraph12,MAIN CONTENT,No Spacing1,Numbered Para 1,列,列出段,Bullet List"/>
    <w:basedOn w:val="Normal"/>
    <w:link w:val="ListParagraphChar"/>
    <w:uiPriority w:val="34"/>
    <w:unhideWhenUsed/>
    <w:qFormat/>
    <w:rsid w:val="0048292A"/>
    <w:pPr>
      <w:ind w:left="720"/>
      <w:contextualSpacing/>
    </w:pPr>
  </w:style>
  <w:style w:type="character" w:styleId="CommentReference">
    <w:name w:val="annotation reference"/>
    <w:basedOn w:val="DefaultParagraphFont"/>
    <w:uiPriority w:val="99"/>
    <w:semiHidden/>
    <w:unhideWhenUsed/>
    <w:rsid w:val="00FE288F"/>
    <w:rPr>
      <w:sz w:val="16"/>
      <w:szCs w:val="16"/>
    </w:rPr>
  </w:style>
  <w:style w:type="paragraph" w:styleId="CommentText">
    <w:name w:val="annotation text"/>
    <w:basedOn w:val="Normal"/>
    <w:link w:val="CommentTextChar"/>
    <w:uiPriority w:val="99"/>
    <w:unhideWhenUsed/>
    <w:rsid w:val="00140888"/>
    <w:rPr>
      <w:sz w:val="20"/>
      <w:szCs w:val="20"/>
    </w:rPr>
  </w:style>
  <w:style w:type="character" w:customStyle="1" w:styleId="CommentTextChar">
    <w:name w:val="Comment Text Char"/>
    <w:basedOn w:val="DefaultParagraphFont"/>
    <w:link w:val="CommentText"/>
    <w:uiPriority w:val="99"/>
    <w:rsid w:val="00FE288F"/>
    <w:rPr>
      <w:sz w:val="20"/>
      <w:szCs w:val="20"/>
    </w:rPr>
  </w:style>
  <w:style w:type="paragraph" w:styleId="TOCHeading">
    <w:name w:val="TOC Heading"/>
    <w:basedOn w:val="Heading1"/>
    <w:next w:val="Normal"/>
    <w:uiPriority w:val="38"/>
    <w:rsid w:val="00CF6CFD"/>
    <w:pPr>
      <w:spacing w:before="0"/>
    </w:pPr>
  </w:style>
  <w:style w:type="paragraph" w:styleId="TOC2">
    <w:name w:val="toc 2"/>
    <w:basedOn w:val="Normal"/>
    <w:next w:val="Normal"/>
    <w:autoRedefine/>
    <w:uiPriority w:val="39"/>
    <w:rsid w:val="00A95970"/>
    <w:pPr>
      <w:keepLines/>
      <w:spacing w:before="80"/>
      <w:ind w:left="567" w:hanging="567"/>
    </w:pPr>
  </w:style>
  <w:style w:type="paragraph" w:styleId="TOC1">
    <w:name w:val="toc 1"/>
    <w:basedOn w:val="Normal"/>
    <w:next w:val="Normal"/>
    <w:autoRedefine/>
    <w:uiPriority w:val="39"/>
    <w:rsid w:val="00A95970"/>
    <w:pPr>
      <w:keepLines/>
      <w:tabs>
        <w:tab w:val="right" w:pos="9854"/>
      </w:tabs>
      <w:ind w:left="567" w:hanging="567"/>
    </w:pPr>
    <w:rPr>
      <w:b/>
      <w:sz w:val="24"/>
      <w:u w:val="single" w:color="347C7E" w:themeColor="accent2"/>
    </w:rPr>
  </w:style>
  <w:style w:type="paragraph" w:styleId="TOC3">
    <w:name w:val="toc 3"/>
    <w:basedOn w:val="Normal"/>
    <w:next w:val="Normal"/>
    <w:autoRedefine/>
    <w:uiPriority w:val="39"/>
    <w:rsid w:val="00DE4362"/>
    <w:pPr>
      <w:spacing w:before="80"/>
      <w:ind w:left="1134" w:hanging="567"/>
    </w:p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E72A86"/>
    <w:rPr>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E72A86"/>
    <w:rPr>
      <w:sz w:val="16"/>
    </w:rPr>
  </w:style>
  <w:style w:type="paragraph" w:styleId="CommentSubject">
    <w:name w:val="annotation subject"/>
    <w:basedOn w:val="CommentText"/>
    <w:next w:val="CommentText"/>
    <w:link w:val="CommentSubjectChar"/>
    <w:uiPriority w:val="99"/>
    <w:semiHidden/>
    <w:unhideWhenUsed/>
    <w:rsid w:val="00991EAD"/>
    <w:rPr>
      <w:b/>
      <w:bCs/>
    </w:rPr>
  </w:style>
  <w:style w:type="character" w:customStyle="1" w:styleId="CommentSubjectChar">
    <w:name w:val="Comment Subject Char"/>
    <w:basedOn w:val="CommentTextChar"/>
    <w:link w:val="CommentSubject"/>
    <w:uiPriority w:val="99"/>
    <w:semiHidden/>
    <w:rsid w:val="00991EAD"/>
    <w:rPr>
      <w:b/>
      <w:bCs/>
      <w:sz w:val="20"/>
      <w:szCs w:val="20"/>
    </w:rPr>
  </w:style>
  <w:style w:type="character" w:customStyle="1" w:styleId="ListParagraphChar">
    <w:name w:val="List Paragraph Char"/>
    <w:aliases w:val="Bullet Points Char,CAB - List Bullet Char,CV text Char,Dot pt Char,F5 List Paragraph Char,Indicator Text Char,L Char,List Bullet Cab Char,List Paragraph Char Char Char Char,List Paragraph1 Char,List Paragraph11 Char,MAIN CONTENT Char"/>
    <w:link w:val="ListParagraph"/>
    <w:uiPriority w:val="34"/>
    <w:qFormat/>
    <w:locked/>
    <w:rsid w:val="00AF75AD"/>
  </w:style>
  <w:style w:type="character" w:styleId="PlaceholderText">
    <w:name w:val="Placeholder Text"/>
    <w:basedOn w:val="DefaultParagraphFont"/>
    <w:uiPriority w:val="99"/>
    <w:semiHidden/>
    <w:rsid w:val="00907E23"/>
    <w:rPr>
      <w:color w:val="808080"/>
    </w:rPr>
  </w:style>
  <w:style w:type="paragraph" w:customStyle="1" w:styleId="CoverDate">
    <w:name w:val="Cover Date"/>
    <w:basedOn w:val="Normal"/>
    <w:uiPriority w:val="19"/>
    <w:qFormat/>
    <w:rsid w:val="00907E23"/>
    <w:rPr>
      <w:b/>
      <w:color w:val="081E3F"/>
    </w:rPr>
  </w:style>
  <w:style w:type="character" w:styleId="PageNumber">
    <w:name w:val="page number"/>
    <w:basedOn w:val="DefaultParagraphFont"/>
    <w:uiPriority w:val="99"/>
    <w:semiHidden/>
    <w:rsid w:val="00907E23"/>
    <w:rPr>
      <w:b/>
      <w:sz w:val="20"/>
    </w:rPr>
  </w:style>
  <w:style w:type="paragraph" w:customStyle="1" w:styleId="CoverPhoto">
    <w:name w:val="Cover Photo"/>
    <w:basedOn w:val="Normal"/>
    <w:uiPriority w:val="19"/>
    <w:qFormat/>
    <w:rsid w:val="00907E23"/>
    <w:pPr>
      <w:spacing w:before="1240"/>
    </w:pPr>
  </w:style>
  <w:style w:type="paragraph" w:styleId="NoSpacing">
    <w:name w:val="No Spacing"/>
    <w:uiPriority w:val="1"/>
    <w:qFormat/>
    <w:rsid w:val="00907E23"/>
    <w:pPr>
      <w:suppressAutoHyphens/>
      <w:contextualSpacing/>
    </w:pPr>
    <w:rPr>
      <w:kern w:val="12"/>
    </w:rPr>
  </w:style>
  <w:style w:type="paragraph" w:customStyle="1" w:styleId="ImprintHeading">
    <w:name w:val="Imprint Heading"/>
    <w:basedOn w:val="Normal"/>
    <w:uiPriority w:val="12"/>
    <w:rsid w:val="00907E23"/>
    <w:pPr>
      <w:spacing w:before="240"/>
      <w:outlineLvl w:val="1"/>
    </w:pPr>
    <w:rPr>
      <w:b/>
      <w:lang w:val="x-none"/>
    </w:rPr>
  </w:style>
  <w:style w:type="character" w:styleId="Hyperlink">
    <w:name w:val="Hyperlink"/>
    <w:basedOn w:val="DefaultParagraphFont"/>
    <w:uiPriority w:val="99"/>
    <w:unhideWhenUsed/>
    <w:rsid w:val="00907E23"/>
    <w:rPr>
      <w:color w:val="0046FF" w:themeColor="hyperlink"/>
      <w:u w:val="single"/>
    </w:rPr>
  </w:style>
  <w:style w:type="table" w:styleId="TableGrid">
    <w:name w:val="Table Grid"/>
    <w:basedOn w:val="TableNormal"/>
    <w:uiPriority w:val="39"/>
    <w:rsid w:val="00907E2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907E23"/>
    <w:pPr>
      <w:spacing w:after="0"/>
      <w:ind w:left="284" w:hanging="284"/>
    </w:pPr>
    <w:rPr>
      <w:sz w:val="18"/>
    </w:rPr>
  </w:style>
  <w:style w:type="character" w:customStyle="1" w:styleId="FootnoteTextChar">
    <w:name w:val="Footnote Text Char"/>
    <w:basedOn w:val="DefaultParagraphFont"/>
    <w:link w:val="FootnoteText"/>
    <w:uiPriority w:val="99"/>
    <w:rsid w:val="00907E23"/>
    <w:rPr>
      <w:color w:val="000000" w:themeColor="text1"/>
      <w:kern w:val="0"/>
      <w:sz w:val="18"/>
      <w:szCs w:val="22"/>
      <w14:ligatures w14:val="none"/>
    </w:rPr>
  </w:style>
  <w:style w:type="character" w:styleId="FootnoteReference">
    <w:name w:val="footnote reference"/>
    <w:basedOn w:val="DefaultParagraphFont"/>
    <w:uiPriority w:val="99"/>
    <w:semiHidden/>
    <w:unhideWhenUsed/>
    <w:rsid w:val="00907E23"/>
    <w:rPr>
      <w:vertAlign w:val="superscript"/>
    </w:rPr>
  </w:style>
  <w:style w:type="paragraph" w:customStyle="1" w:styleId="Introduction">
    <w:name w:val="Introduction"/>
    <w:basedOn w:val="Normal"/>
    <w:uiPriority w:val="2"/>
    <w:qFormat/>
    <w:rsid w:val="00907E23"/>
    <w:pPr>
      <w:spacing w:before="240" w:after="240"/>
    </w:pPr>
    <w:rPr>
      <w:color w:val="347C7E" w:themeColor="accent2"/>
      <w:sz w:val="26"/>
      <w:lang w:val="x-none"/>
    </w:rPr>
  </w:style>
  <w:style w:type="paragraph" w:styleId="Caption">
    <w:name w:val="caption"/>
    <w:basedOn w:val="Normal"/>
    <w:next w:val="Normal"/>
    <w:uiPriority w:val="14"/>
    <w:qFormat/>
    <w:rsid w:val="00907E23"/>
    <w:pPr>
      <w:spacing w:before="240"/>
    </w:pPr>
    <w:rPr>
      <w:b/>
      <w:iCs/>
      <w:szCs w:val="18"/>
    </w:rPr>
  </w:style>
  <w:style w:type="table" w:customStyle="1" w:styleId="DefaultTable1">
    <w:name w:val="Default Table 1"/>
    <w:basedOn w:val="TableNormal"/>
    <w:uiPriority w:val="99"/>
    <w:rsid w:val="00907E23"/>
    <w:pPr>
      <w:spacing w:before="80"/>
    </w:pPr>
    <w:tblPr>
      <w:tblStyleRowBandSize w:val="1"/>
      <w:tblStyleColBandSize w:val="1"/>
      <w:tblBorders>
        <w:top w:val="single" w:sz="4" w:space="0" w:color="347C7E" w:themeColor="accent2"/>
        <w:bottom w:val="single" w:sz="4" w:space="0" w:color="347C7E" w:themeColor="accent2"/>
        <w:insideH w:val="single" w:sz="4" w:space="0" w:color="347C7E"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907E23"/>
    <w:pPr>
      <w:spacing w:before="120"/>
    </w:pPr>
    <w:rPr>
      <w:sz w:val="16"/>
      <w:lang w:val="x-none"/>
    </w:rPr>
  </w:style>
  <w:style w:type="paragraph" w:customStyle="1" w:styleId="Sourcenotesnumbered">
    <w:name w:val="Source notes numbered"/>
    <w:basedOn w:val="Sourcenotes"/>
    <w:uiPriority w:val="15"/>
    <w:qFormat/>
    <w:rsid w:val="00907E23"/>
    <w:pPr>
      <w:spacing w:before="80"/>
    </w:pPr>
  </w:style>
  <w:style w:type="paragraph" w:customStyle="1" w:styleId="ListLegal1">
    <w:name w:val="List Legal 1"/>
    <w:basedOn w:val="Normal"/>
    <w:uiPriority w:val="3"/>
    <w:qFormat/>
    <w:rsid w:val="00907E23"/>
    <w:pPr>
      <w:numPr>
        <w:numId w:val="24"/>
      </w:numPr>
      <w:spacing w:before="80"/>
    </w:pPr>
    <w:rPr>
      <w:lang w:val="x-none"/>
    </w:rPr>
  </w:style>
  <w:style w:type="paragraph" w:customStyle="1" w:styleId="ListLegal2">
    <w:name w:val="List Legal 2"/>
    <w:basedOn w:val="ListLegal1"/>
    <w:uiPriority w:val="3"/>
    <w:rsid w:val="00907E23"/>
    <w:pPr>
      <w:numPr>
        <w:ilvl w:val="1"/>
      </w:numPr>
    </w:pPr>
  </w:style>
  <w:style w:type="paragraph" w:customStyle="1" w:styleId="ListLegal3">
    <w:name w:val="List Legal 3"/>
    <w:basedOn w:val="ListLegal2"/>
    <w:uiPriority w:val="3"/>
    <w:rsid w:val="00907E23"/>
    <w:pPr>
      <w:numPr>
        <w:ilvl w:val="2"/>
      </w:numPr>
    </w:pPr>
  </w:style>
  <w:style w:type="paragraph" w:customStyle="1" w:styleId="ListNumbered1">
    <w:name w:val="List Numbered 1"/>
    <w:basedOn w:val="Normal"/>
    <w:uiPriority w:val="3"/>
    <w:qFormat/>
    <w:rsid w:val="00907E23"/>
    <w:pPr>
      <w:numPr>
        <w:numId w:val="25"/>
      </w:numPr>
      <w:spacing w:before="80"/>
    </w:pPr>
    <w:rPr>
      <w:lang w:val="x-none"/>
    </w:rPr>
  </w:style>
  <w:style w:type="paragraph" w:customStyle="1" w:styleId="ListNumbered21">
    <w:name w:val="List Numbered 2.1"/>
    <w:basedOn w:val="ListNumbered1"/>
    <w:uiPriority w:val="3"/>
    <w:rsid w:val="00907E23"/>
    <w:pPr>
      <w:numPr>
        <w:ilvl w:val="1"/>
      </w:numPr>
    </w:pPr>
  </w:style>
  <w:style w:type="paragraph" w:customStyle="1" w:styleId="ListNumbered311">
    <w:name w:val="List Numbered 3.1.1"/>
    <w:basedOn w:val="ListNumbered21"/>
    <w:uiPriority w:val="3"/>
    <w:rsid w:val="00907E23"/>
    <w:pPr>
      <w:numPr>
        <w:ilvl w:val="2"/>
      </w:numPr>
    </w:pPr>
  </w:style>
  <w:style w:type="paragraph" w:customStyle="1" w:styleId="Bullet1">
    <w:name w:val="Bullet 1"/>
    <w:basedOn w:val="Normal"/>
    <w:uiPriority w:val="3"/>
    <w:qFormat/>
    <w:rsid w:val="00907E23"/>
    <w:pPr>
      <w:numPr>
        <w:numId w:val="23"/>
      </w:numPr>
      <w:spacing w:before="80"/>
    </w:pPr>
    <w:rPr>
      <w:lang w:val="x-none"/>
    </w:rPr>
  </w:style>
  <w:style w:type="paragraph" w:customStyle="1" w:styleId="Bullet2">
    <w:name w:val="Bullet 2"/>
    <w:basedOn w:val="Bullet1"/>
    <w:uiPriority w:val="3"/>
    <w:rsid w:val="00907E23"/>
    <w:pPr>
      <w:numPr>
        <w:ilvl w:val="1"/>
      </w:numPr>
    </w:pPr>
  </w:style>
  <w:style w:type="paragraph" w:customStyle="1" w:styleId="Bullet3">
    <w:name w:val="Bullet 3"/>
    <w:basedOn w:val="Bullet2"/>
    <w:uiPriority w:val="3"/>
    <w:rsid w:val="00907E23"/>
    <w:pPr>
      <w:numPr>
        <w:ilvl w:val="2"/>
      </w:numPr>
    </w:pPr>
  </w:style>
  <w:style w:type="paragraph" w:customStyle="1" w:styleId="Box1Text">
    <w:name w:val="Box 1 Text"/>
    <w:basedOn w:val="Normal"/>
    <w:uiPriority w:val="23"/>
    <w:qFormat/>
    <w:rsid w:val="00907E23"/>
    <w:pPr>
      <w:pBdr>
        <w:top w:val="single" w:sz="4" w:space="14" w:color="347C7E" w:themeColor="accent2"/>
        <w:left w:val="single" w:sz="4" w:space="14" w:color="347C7E" w:themeColor="accent2"/>
        <w:bottom w:val="single" w:sz="4" w:space="14" w:color="347C7E" w:themeColor="accent2"/>
        <w:right w:val="single" w:sz="4" w:space="14" w:color="347C7E" w:themeColor="accent2"/>
      </w:pBdr>
      <w:ind w:left="284" w:right="284"/>
    </w:pPr>
    <w:rPr>
      <w:lang w:val="x-none"/>
    </w:rPr>
  </w:style>
  <w:style w:type="paragraph" w:customStyle="1" w:styleId="Box1Heading">
    <w:name w:val="Box 1 Heading"/>
    <w:basedOn w:val="Box1Text"/>
    <w:uiPriority w:val="23"/>
    <w:qFormat/>
    <w:rsid w:val="00907E23"/>
    <w:rPr>
      <w:b/>
    </w:rPr>
  </w:style>
  <w:style w:type="paragraph" w:customStyle="1" w:styleId="Box1Bullet1">
    <w:name w:val="Box 1 Bullet 1"/>
    <w:basedOn w:val="Box1Text"/>
    <w:uiPriority w:val="24"/>
    <w:qFormat/>
    <w:rsid w:val="00907E23"/>
    <w:pPr>
      <w:numPr>
        <w:numId w:val="31"/>
      </w:numPr>
      <w:spacing w:before="80"/>
    </w:pPr>
    <w:rPr>
      <w:kern w:val="12"/>
      <w:sz w:val="20"/>
      <w:szCs w:val="20"/>
    </w:rPr>
  </w:style>
  <w:style w:type="paragraph" w:customStyle="1" w:styleId="Box2Text">
    <w:name w:val="Box 2 Text"/>
    <w:basedOn w:val="Normal"/>
    <w:uiPriority w:val="24"/>
    <w:qFormat/>
    <w:rsid w:val="00907E23"/>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907E23"/>
    <w:rPr>
      <w:b/>
    </w:rPr>
  </w:style>
  <w:style w:type="paragraph" w:customStyle="1" w:styleId="Box2Bullet1">
    <w:name w:val="Box 2 Bullet 1"/>
    <w:basedOn w:val="Box2Text"/>
    <w:uiPriority w:val="25"/>
    <w:qFormat/>
    <w:rsid w:val="00907E23"/>
    <w:pPr>
      <w:numPr>
        <w:ilvl w:val="1"/>
        <w:numId w:val="31"/>
      </w:numPr>
      <w:spacing w:before="80"/>
    </w:pPr>
    <w:rPr>
      <w:kern w:val="12"/>
      <w:sz w:val="20"/>
      <w:szCs w:val="20"/>
    </w:rPr>
  </w:style>
  <w:style w:type="table" w:customStyle="1" w:styleId="IconBoxTable">
    <w:name w:val="Icon Box Table"/>
    <w:basedOn w:val="TableNormal"/>
    <w:uiPriority w:val="99"/>
    <w:rsid w:val="00907E23"/>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7E23"/>
    <w:pPr>
      <w:numPr>
        <w:numId w:val="23"/>
      </w:numPr>
    </w:pPr>
  </w:style>
  <w:style w:type="numbering" w:customStyle="1" w:styleId="ListLegal">
    <w:name w:val="List Legal"/>
    <w:uiPriority w:val="99"/>
    <w:rsid w:val="00907E23"/>
    <w:pPr>
      <w:numPr>
        <w:numId w:val="24"/>
      </w:numPr>
    </w:pPr>
  </w:style>
  <w:style w:type="numbering" w:customStyle="1" w:styleId="ListNumbered">
    <w:name w:val="List Numbered"/>
    <w:uiPriority w:val="99"/>
    <w:rsid w:val="00907E23"/>
    <w:pPr>
      <w:numPr>
        <w:numId w:val="25"/>
      </w:numPr>
    </w:pPr>
  </w:style>
  <w:style w:type="paragraph" w:customStyle="1" w:styleId="Heading1Numbered">
    <w:name w:val="Heading 1 Numbered"/>
    <w:basedOn w:val="Heading1"/>
    <w:uiPriority w:val="10"/>
    <w:rsid w:val="00907E23"/>
    <w:pPr>
      <w:numPr>
        <w:numId w:val="27"/>
      </w:numPr>
    </w:pPr>
  </w:style>
  <w:style w:type="paragraph" w:customStyle="1" w:styleId="Heading2Numbered">
    <w:name w:val="Heading 2 Numbered"/>
    <w:basedOn w:val="Heading2"/>
    <w:uiPriority w:val="10"/>
    <w:rsid w:val="00907E23"/>
    <w:pPr>
      <w:numPr>
        <w:ilvl w:val="1"/>
        <w:numId w:val="27"/>
      </w:numPr>
    </w:pPr>
  </w:style>
  <w:style w:type="paragraph" w:customStyle="1" w:styleId="Heading3Numbered">
    <w:name w:val="Heading 3 Numbered"/>
    <w:basedOn w:val="Heading3"/>
    <w:uiPriority w:val="10"/>
    <w:rsid w:val="00907E23"/>
    <w:pPr>
      <w:numPr>
        <w:ilvl w:val="2"/>
        <w:numId w:val="27"/>
      </w:numPr>
      <w:tabs>
        <w:tab w:val="center" w:pos="4932"/>
      </w:tabs>
      <w:spacing w:before="240" w:after="160"/>
    </w:pPr>
    <w:rPr>
      <w:rFonts w:asciiTheme="majorHAnsi" w:hAnsiTheme="majorHAnsi"/>
      <w:b/>
      <w:color w:val="49515C"/>
      <w:sz w:val="30"/>
      <w:szCs w:val="30"/>
    </w:rPr>
  </w:style>
  <w:style w:type="paragraph" w:customStyle="1" w:styleId="Heading4Numbered">
    <w:name w:val="Heading 4 Numbered"/>
    <w:basedOn w:val="Heading4"/>
    <w:uiPriority w:val="10"/>
    <w:rsid w:val="00907E23"/>
    <w:pPr>
      <w:numPr>
        <w:ilvl w:val="3"/>
        <w:numId w:val="27"/>
      </w:numPr>
      <w:spacing w:before="240" w:after="160"/>
    </w:pPr>
    <w:rPr>
      <w:rFonts w:asciiTheme="majorHAnsi" w:hAnsiTheme="majorHAnsi"/>
      <w:b/>
      <w:i w:val="0"/>
      <w:color w:val="49515C" w:themeColor="accent4" w:themeShade="80"/>
      <w:sz w:val="26"/>
    </w:rPr>
  </w:style>
  <w:style w:type="paragraph" w:customStyle="1" w:styleId="Heading5Numbered">
    <w:name w:val="Heading 5 Numbered"/>
    <w:basedOn w:val="Heading5"/>
    <w:uiPriority w:val="10"/>
    <w:rsid w:val="00907E23"/>
    <w:pPr>
      <w:numPr>
        <w:ilvl w:val="4"/>
        <w:numId w:val="27"/>
      </w:numPr>
      <w:spacing w:before="240" w:after="160"/>
    </w:pPr>
    <w:rPr>
      <w:rFonts w:asciiTheme="majorHAnsi" w:hAnsiTheme="majorHAnsi"/>
      <w:b/>
      <w:color w:val="081E3E" w:themeColor="text2"/>
    </w:rPr>
  </w:style>
  <w:style w:type="numbering" w:customStyle="1" w:styleId="NumberedHeadings">
    <w:name w:val="Numbered Headings"/>
    <w:uiPriority w:val="99"/>
    <w:rsid w:val="00907E23"/>
    <w:pPr>
      <w:numPr>
        <w:numId w:val="26"/>
      </w:numPr>
    </w:pPr>
  </w:style>
  <w:style w:type="paragraph" w:customStyle="1" w:styleId="AppendixHeading1">
    <w:name w:val="Appendix Heading 1"/>
    <w:basedOn w:val="Heading1"/>
    <w:uiPriority w:val="11"/>
    <w:qFormat/>
    <w:rsid w:val="00907E23"/>
    <w:pPr>
      <w:numPr>
        <w:numId w:val="29"/>
      </w:numPr>
    </w:pPr>
  </w:style>
  <w:style w:type="paragraph" w:customStyle="1" w:styleId="AppendixHeading2">
    <w:name w:val="Appendix Heading 2"/>
    <w:basedOn w:val="Heading2"/>
    <w:uiPriority w:val="11"/>
    <w:rsid w:val="00907E23"/>
    <w:pPr>
      <w:numPr>
        <w:ilvl w:val="1"/>
        <w:numId w:val="29"/>
      </w:numPr>
    </w:pPr>
  </w:style>
  <w:style w:type="paragraph" w:customStyle="1" w:styleId="AttachmentHeading1">
    <w:name w:val="Attachment Heading 1"/>
    <w:basedOn w:val="Heading1"/>
    <w:uiPriority w:val="11"/>
    <w:qFormat/>
    <w:rsid w:val="00907E23"/>
    <w:pPr>
      <w:numPr>
        <w:numId w:val="30"/>
      </w:numPr>
    </w:pPr>
  </w:style>
  <w:style w:type="paragraph" w:customStyle="1" w:styleId="AttachmentHeading2">
    <w:name w:val="Attachment Heading 2"/>
    <w:basedOn w:val="Heading2"/>
    <w:uiPriority w:val="11"/>
    <w:rsid w:val="00907E23"/>
    <w:pPr>
      <w:numPr>
        <w:ilvl w:val="1"/>
        <w:numId w:val="30"/>
      </w:numPr>
    </w:pPr>
  </w:style>
  <w:style w:type="numbering" w:customStyle="1" w:styleId="AppendixNumbers">
    <w:name w:val="Appendix Numbers"/>
    <w:uiPriority w:val="99"/>
    <w:rsid w:val="00907E23"/>
    <w:pPr>
      <w:numPr>
        <w:numId w:val="28"/>
      </w:numPr>
    </w:pPr>
  </w:style>
  <w:style w:type="numbering" w:customStyle="1" w:styleId="AttachmentNumbers">
    <w:name w:val="Attachment Numbers"/>
    <w:uiPriority w:val="99"/>
    <w:rsid w:val="00907E23"/>
    <w:pPr>
      <w:numPr>
        <w:numId w:val="30"/>
      </w:numPr>
    </w:pPr>
  </w:style>
  <w:style w:type="paragraph" w:styleId="TableofFigures">
    <w:name w:val="table of figures"/>
    <w:basedOn w:val="Normal"/>
    <w:next w:val="Normal"/>
    <w:uiPriority w:val="40"/>
    <w:unhideWhenUsed/>
    <w:rsid w:val="00907E23"/>
    <w:pPr>
      <w:spacing w:before="80"/>
    </w:pPr>
  </w:style>
  <w:style w:type="paragraph" w:customStyle="1" w:styleId="AreaHeading">
    <w:name w:val="Area Heading"/>
    <w:basedOn w:val="Normal"/>
    <w:qFormat/>
    <w:rsid w:val="00907E23"/>
    <w:pPr>
      <w:spacing w:after="240"/>
      <w:ind w:left="-1021" w:firstLine="1021"/>
    </w:pPr>
    <w:rPr>
      <w:rFonts w:cs="Times New Roman (Body CS)"/>
      <w:caps/>
      <w:color w:val="49515C" w:themeColor="accent4" w:themeShade="80"/>
    </w:rPr>
  </w:style>
  <w:style w:type="paragraph" w:customStyle="1" w:styleId="Box2Checklist">
    <w:name w:val="Box 2 Checklist"/>
    <w:basedOn w:val="Box2Text"/>
    <w:uiPriority w:val="26"/>
    <w:qFormat/>
    <w:rsid w:val="00907E23"/>
    <w:pPr>
      <w:numPr>
        <w:ilvl w:val="2"/>
        <w:numId w:val="31"/>
      </w:numPr>
    </w:pPr>
    <w:rPr>
      <w:kern w:val="12"/>
      <w:sz w:val="20"/>
      <w:szCs w:val="20"/>
    </w:rPr>
  </w:style>
  <w:style w:type="numbering" w:customStyle="1" w:styleId="BoxedBullets">
    <w:name w:val="Boxed Bullets"/>
    <w:uiPriority w:val="99"/>
    <w:rsid w:val="00907E23"/>
    <w:pPr>
      <w:numPr>
        <w:numId w:val="31"/>
      </w:numPr>
    </w:pPr>
  </w:style>
  <w:style w:type="paragraph" w:customStyle="1" w:styleId="SecurityMarker">
    <w:name w:val="Security Marker"/>
    <w:basedOn w:val="Normal"/>
    <w:qFormat/>
    <w:rsid w:val="00907E23"/>
    <w:pPr>
      <w:spacing w:before="60" w:after="60"/>
      <w:jc w:val="center"/>
    </w:pPr>
    <w:rPr>
      <w:b/>
      <w:bCs/>
      <w:caps/>
      <w:color w:val="E10000"/>
      <w:sz w:val="28"/>
      <w:szCs w:val="28"/>
      <w:shd w:val="clear" w:color="auto" w:fill="FFFFFF" w:themeFill="background1"/>
    </w:rPr>
  </w:style>
  <w:style w:type="paragraph" w:customStyle="1" w:styleId="Tagline">
    <w:name w:val="Tagline"/>
    <w:basedOn w:val="Normal"/>
    <w:qFormat/>
    <w:rsid w:val="00907E23"/>
    <w:pPr>
      <w:framePr w:wrap="notBeside" w:vAnchor="text" w:hAnchor="text" w:y="1"/>
      <w:spacing w:before="500" w:after="120"/>
    </w:pPr>
    <w:rPr>
      <w:color w:val="49515C"/>
    </w:rPr>
  </w:style>
  <w:style w:type="character" w:styleId="UnresolvedMention">
    <w:name w:val="Unresolved Mention"/>
    <w:basedOn w:val="DefaultParagraphFont"/>
    <w:uiPriority w:val="99"/>
    <w:semiHidden/>
    <w:unhideWhenUsed/>
    <w:rsid w:val="00907E23"/>
    <w:rPr>
      <w:color w:val="605E5C"/>
      <w:shd w:val="clear" w:color="auto" w:fill="E1DFDD"/>
    </w:rPr>
  </w:style>
  <w:style w:type="paragraph" w:styleId="BalloonText">
    <w:name w:val="Balloon Text"/>
    <w:basedOn w:val="Normal"/>
    <w:link w:val="BalloonTextChar"/>
    <w:uiPriority w:val="99"/>
    <w:semiHidden/>
    <w:unhideWhenUsed/>
    <w:rsid w:val="00907E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E23"/>
    <w:rPr>
      <w:rFonts w:ascii="Segoe UI" w:hAnsi="Segoe UI" w:cs="Segoe UI"/>
      <w:color w:val="000000" w:themeColor="text1"/>
      <w:kern w:val="0"/>
      <w:sz w:val="18"/>
      <w:szCs w:val="18"/>
      <w14:ligatures w14:val="none"/>
    </w:rPr>
  </w:style>
  <w:style w:type="paragraph" w:customStyle="1" w:styleId="DocHeading">
    <w:name w:val="DocHeading"/>
    <w:basedOn w:val="Heading1"/>
    <w:qFormat/>
    <w:rsid w:val="00907E23"/>
    <w:pPr>
      <w:spacing w:before="160" w:after="220"/>
    </w:pPr>
    <w:rPr>
      <w:rFonts w:asciiTheme="minorHAnsi" w:hAnsiTheme="minorHAnsi" w:cstheme="minorHAnsi"/>
      <w:b/>
      <w:color w:val="081E3E" w:themeColor="text2"/>
    </w:rPr>
  </w:style>
  <w:style w:type="paragraph" w:customStyle="1" w:styleId="Heading1-NoTOC">
    <w:name w:val="Heading 1 - No TOC"/>
    <w:basedOn w:val="Heading1"/>
    <w:link w:val="Heading1-NoTOCChar"/>
    <w:qFormat/>
    <w:rsid w:val="00907E23"/>
  </w:style>
  <w:style w:type="character" w:customStyle="1" w:styleId="Heading1-NoTOCChar">
    <w:name w:val="Heading 1 - No TOC Char"/>
    <w:basedOn w:val="Heading1Char"/>
    <w:link w:val="Heading1-NoTOC"/>
    <w:rsid w:val="00907E23"/>
    <w:rPr>
      <w:rFonts w:asciiTheme="majorHAnsi" w:eastAsiaTheme="majorEastAsia" w:hAnsiTheme="majorHAnsi" w:cstheme="majorBidi"/>
      <w:color w:val="081E3F"/>
      <w:kern w:val="0"/>
      <w:sz w:val="44"/>
      <w:szCs w:val="32"/>
      <w14:ligatures w14:val="none"/>
    </w:rPr>
  </w:style>
  <w:style w:type="paragraph" w:customStyle="1" w:styleId="CABNETParagraph">
    <w:name w:val="CABNET Paragraph."/>
    <w:basedOn w:val="Normal"/>
    <w:link w:val="CABNETParagraphChar"/>
    <w:uiPriority w:val="98"/>
    <w:qFormat/>
    <w:rsid w:val="00A0703B"/>
    <w:pPr>
      <w:suppressAutoHyphens w:val="0"/>
      <w:spacing w:before="120" w:after="120"/>
    </w:pPr>
    <w:rPr>
      <w:rFonts w:ascii="Arial" w:hAnsi="Arial" w:cstheme="minorHAnsi"/>
      <w:color w:val="auto"/>
    </w:rPr>
  </w:style>
  <w:style w:type="character" w:customStyle="1" w:styleId="CABNETParagraphChar">
    <w:name w:val="CABNET Paragraph. Char"/>
    <w:basedOn w:val="DefaultParagraphFont"/>
    <w:link w:val="CABNETParagraph"/>
    <w:uiPriority w:val="98"/>
    <w:rsid w:val="00A0703B"/>
    <w:rPr>
      <w:rFonts w:ascii="Arial" w:hAnsi="Arial" w:cstheme="minorHAnsi"/>
      <w:color w:val="auto"/>
    </w:rPr>
  </w:style>
  <w:style w:type="paragraph" w:customStyle="1" w:styleId="CABBulletList">
    <w:name w:val="CAB Bullet List"/>
    <w:basedOn w:val="ListParagraph"/>
    <w:uiPriority w:val="98"/>
    <w:qFormat/>
    <w:rsid w:val="007A7632"/>
    <w:pPr>
      <w:numPr>
        <w:numId w:val="39"/>
      </w:numPr>
      <w:tabs>
        <w:tab w:val="left" w:pos="851"/>
      </w:tabs>
      <w:suppressAutoHyphens w:val="0"/>
      <w:spacing w:before="60" w:after="60"/>
      <w:ind w:left="850" w:hanging="288"/>
    </w:pPr>
    <w:rPr>
      <w:rFonts w:ascii="Arial" w:hAnsi="Arial"/>
      <w:color w:val="auto"/>
    </w:rPr>
  </w:style>
  <w:style w:type="paragraph" w:styleId="Revision">
    <w:name w:val="Revision"/>
    <w:hidden/>
    <w:uiPriority w:val="99"/>
    <w:semiHidden/>
    <w:rsid w:val="00AF4CA5"/>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ss.gov.au/financial-counselling/financial-counselling-gamblin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www.infrastructure.gov.au/department/media/publications/age-assurance-technology-trial-final-repor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infrastructure.sharepoint.com/sites/SiteProvisioningHub/OfficeTemplates/Standard%20Templates/Standard%20portrait%20A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7A448A99B345AABFA101707C19958C"/>
        <w:category>
          <w:name w:val="General"/>
          <w:gallery w:val="placeholder"/>
        </w:category>
        <w:types>
          <w:type w:val="bbPlcHdr"/>
        </w:types>
        <w:behaviors>
          <w:behavior w:val="content"/>
        </w:behaviors>
        <w:guid w:val="{17C2B71B-63F7-4E42-B87F-F50D67EAA07A}"/>
      </w:docPartPr>
      <w:docPartBody>
        <w:p w:rsidR="00AA0957" w:rsidRDefault="00AA0957">
          <w:pPr>
            <w:pStyle w:val="C57A448A99B345AABFA101707C19958C"/>
          </w:pPr>
          <w:r w:rsidRPr="00EC51D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957"/>
    <w:rsid w:val="000B6FA8"/>
    <w:rsid w:val="000F62ED"/>
    <w:rsid w:val="001115B2"/>
    <w:rsid w:val="00121578"/>
    <w:rsid w:val="00186FEC"/>
    <w:rsid w:val="00272ABD"/>
    <w:rsid w:val="002A5FF2"/>
    <w:rsid w:val="002E006B"/>
    <w:rsid w:val="004C3682"/>
    <w:rsid w:val="00573336"/>
    <w:rsid w:val="006710ED"/>
    <w:rsid w:val="006B473D"/>
    <w:rsid w:val="00755F62"/>
    <w:rsid w:val="007C41D7"/>
    <w:rsid w:val="00834D2A"/>
    <w:rsid w:val="008A45D4"/>
    <w:rsid w:val="009B308C"/>
    <w:rsid w:val="00AA0957"/>
    <w:rsid w:val="00B50257"/>
    <w:rsid w:val="00C376CD"/>
    <w:rsid w:val="00E94759"/>
    <w:rsid w:val="00F84B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57A448A99B345AABFA101707C19958C">
    <w:name w:val="C57A448A99B345AABFA101707C199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000000"/>
      </a:dk1>
      <a:lt1>
        <a:srgbClr val="FFFFFF"/>
      </a:lt1>
      <a:dk2>
        <a:srgbClr val="081E3E"/>
      </a:dk2>
      <a:lt2>
        <a:srgbClr val="E7E7E7"/>
      </a:lt2>
      <a:accent1>
        <a:srgbClr val="081E3E"/>
      </a:accent1>
      <a:accent2>
        <a:srgbClr val="347C7E"/>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2026-05-08T00:00:00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9178BB23CE0D479AE3579596D187BC" ma:contentTypeVersion="3" ma:contentTypeDescription="Create a new document." ma:contentTypeScope="" ma:versionID="12fa38767850f959d4d0b153b027612a">
  <xsd:schema xmlns:xsd="http://www.w3.org/2001/XMLSchema" xmlns:xs="http://www.w3.org/2001/XMLSchema" xmlns:p="http://schemas.microsoft.com/office/2006/metadata/properties" xmlns:ns2="1f55c1b0-4536-4b56-92e3-f3188c9812f4" targetNamespace="http://schemas.microsoft.com/office/2006/metadata/properties" ma:root="true" ma:fieldsID="7a7cbf191d42e022e0a3729aaa415fbb" ns2:_="">
    <xsd:import namespace="1f55c1b0-4536-4b56-92e3-f3188c9812f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5c1b0-4536-4b56-92e3-f3188c981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821D3B-E0E4-44C1-AD70-03812F2CF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5c1b0-4536-4b56-92e3-f3188c981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E72961-E5FF-4F43-9532-FD7B95D4870F}">
  <ds:schemaRefs>
    <ds:schemaRef ds:uri="http://schemas.microsoft.com/sharepoint/v3/contenttype/forms"/>
  </ds:schemaRefs>
</ds:datastoreItem>
</file>

<file path=customXml/itemProps4.xml><?xml version="1.0" encoding="utf-8"?>
<ds:datastoreItem xmlns:ds="http://schemas.openxmlformats.org/officeDocument/2006/customXml" ds:itemID="{8CDF0940-E50C-4917-A0AC-B362992122C3}">
  <ds:schemaRefs>
    <ds:schemaRef ds:uri="http://schemas.openxmlformats.org/officeDocument/2006/bibliography"/>
  </ds:schemaRefs>
</ds:datastoreItem>
</file>

<file path=customXml/itemProps5.xml><?xml version="1.0" encoding="utf-8"?>
<ds:datastoreItem xmlns:ds="http://schemas.openxmlformats.org/officeDocument/2006/customXml" ds:itemID="{BF734073-C99B-40D0-8069-4F167C17FFB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Standard%20portrait%20A4.dotx</Template>
  <TotalTime>2</TotalTime>
  <Pages>12</Pages>
  <Words>2942</Words>
  <Characters>17066</Characters>
  <Application>Microsoft Office Word</Application>
  <DocSecurity>0</DocSecurity>
  <Lines>299</Lines>
  <Paragraphs>204</Paragraphs>
  <ScaleCrop>false</ScaleCrop>
  <HeadingPairs>
    <vt:vector size="2" baseType="variant">
      <vt:variant>
        <vt:lpstr>Title</vt:lpstr>
      </vt:variant>
      <vt:variant>
        <vt:i4>1</vt:i4>
      </vt:variant>
    </vt:vector>
  </HeadingPairs>
  <TitlesOfParts>
    <vt:vector size="1" baseType="lpstr">
      <vt:lpstr>Document Title</vt:lpstr>
    </vt:vector>
  </TitlesOfParts>
  <Company>Department of Infrastructure &amp; Regional Development</Company>
  <LinksUpToDate>false</LinksUpToDate>
  <CharactersWithSpaces>19804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Banks, Hayden</dc:creator>
  <cp:keywords/>
  <dc:description/>
  <cp:lastModifiedBy>Banks, Hayden</cp:lastModifiedBy>
  <cp:revision>13</cp:revision>
  <cp:lastPrinted>2026-05-08T05:42:00Z</cp:lastPrinted>
  <dcterms:created xsi:type="dcterms:W3CDTF">2026-05-08T05:40:00Z</dcterms:created>
  <dcterms:modified xsi:type="dcterms:W3CDTF">2026-05-08T05:42:00Z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Text">
    <vt:lpwstr>OFFICIAL</vt:lpwstr>
  </property>
  <property fmtid="{D5CDD505-2E9C-101B-9397-08002B2CF9AE}" pid="3" name="ClassificationContentMarkingFooterText">
    <vt:lpwstr>OFFICIAL</vt:lpwstr>
  </property>
  <property fmtid="{D5CDD505-2E9C-101B-9397-08002B2CF9AE}" pid="4" name="ContentTypeId">
    <vt:lpwstr>0x010100BB9178BB23CE0D479AE3579596D187BC</vt:lpwstr>
  </property>
  <property fmtid="{D5CDD505-2E9C-101B-9397-08002B2CF9AE}" pid="5" name="ClassificationContentMarkingHeaderShapeIds">
    <vt:lpwstr>31c29b13,212af70f,6e137f8b</vt:lpwstr>
  </property>
  <property fmtid="{D5CDD505-2E9C-101B-9397-08002B2CF9AE}" pid="6" name="ClassificationContentMarkingHeaderFontProps">
    <vt:lpwstr>#ff0000,14,Calibri</vt:lpwstr>
  </property>
  <property fmtid="{D5CDD505-2E9C-101B-9397-08002B2CF9AE}" pid="7" name="ClassificationContentMarkingFooterShapeIds">
    <vt:lpwstr>16b29e1e,63fd04e8,1e0b643e</vt:lpwstr>
  </property>
  <property fmtid="{D5CDD505-2E9C-101B-9397-08002B2CF9AE}" pid="8" name="ClassificationContentMarkingFooterFontProps">
    <vt:lpwstr>#ff0000,14,Calibri</vt:lpwstr>
  </property>
</Properties>
</file>