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1DC1B5" w14:textId="6375D21A" w:rsidR="00906533" w:rsidRDefault="00A834F8" w:rsidP="00822DBF">
      <w:pPr>
        <w:spacing w:after="0"/>
        <w:ind w:left="-1418"/>
      </w:pPr>
      <w:r>
        <w:rPr>
          <w:noProof/>
        </w:rPr>
        <w:drawing>
          <wp:inline distT="0" distB="0" distL="0" distR="0" wp14:anchorId="3A0A1892" wp14:editId="262A512F">
            <wp:extent cx="7562776" cy="2216552"/>
            <wp:effectExtent l="0" t="0" r="635" b="0"/>
            <wp:docPr id="281495900" name="Picture 1" descr="Australian Government and Aviation Disability Standard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495900" name="Picture 1" descr="Australian Government and Aviation Disability Standards logo"/>
                    <pic:cNvPicPr/>
                  </pic:nvPicPr>
                  <pic:blipFill>
                    <a:blip r:embed="rId8"/>
                    <a:stretch>
                      <a:fillRect/>
                    </a:stretch>
                  </pic:blipFill>
                  <pic:spPr>
                    <a:xfrm>
                      <a:off x="0" y="0"/>
                      <a:ext cx="7582726" cy="2222399"/>
                    </a:xfrm>
                    <a:prstGeom prst="rect">
                      <a:avLst/>
                    </a:prstGeom>
                  </pic:spPr>
                </pic:pic>
              </a:graphicData>
            </a:graphic>
          </wp:inline>
        </w:drawing>
      </w:r>
    </w:p>
    <w:p w14:paraId="74A0AD1C" w14:textId="77777777" w:rsidR="00D13C03" w:rsidRDefault="00D13C03" w:rsidP="00906533">
      <w:pPr>
        <w:spacing w:after="0"/>
        <w:sectPr w:rsidR="00D13C03" w:rsidSect="00EA415A">
          <w:headerReference w:type="even" r:id="rId9"/>
          <w:headerReference w:type="default" r:id="rId10"/>
          <w:footerReference w:type="even" r:id="rId11"/>
          <w:footerReference w:type="default" r:id="rId12"/>
          <w:footerReference w:type="first" r:id="rId13"/>
          <w:pgSz w:w="11906" w:h="16838"/>
          <w:pgMar w:top="0" w:right="991" w:bottom="1276" w:left="1440" w:header="0" w:footer="0" w:gutter="0"/>
          <w:cols w:space="708"/>
          <w:titlePg/>
          <w:docGrid w:linePitch="360"/>
        </w:sectPr>
      </w:pPr>
    </w:p>
    <w:p w14:paraId="0D3224A1" w14:textId="7EBEEC94" w:rsidR="00054EF4" w:rsidRPr="00F50746" w:rsidRDefault="002C35F5" w:rsidP="00F02A7A">
      <w:pPr>
        <w:pStyle w:val="Heading1"/>
        <w:spacing w:after="480"/>
        <w:rPr>
          <w:sz w:val="52"/>
          <w:szCs w:val="72"/>
        </w:rPr>
      </w:pPr>
      <w:r w:rsidRPr="00F50746">
        <w:rPr>
          <w:sz w:val="52"/>
          <w:szCs w:val="72"/>
        </w:rPr>
        <w:t>2</w:t>
      </w:r>
      <w:r w:rsidR="007438AA" w:rsidRPr="00F50746">
        <w:rPr>
          <w:sz w:val="52"/>
          <w:szCs w:val="72"/>
        </w:rPr>
        <w:t xml:space="preserve">. </w:t>
      </w:r>
      <w:r w:rsidRPr="00F50746">
        <w:rPr>
          <w:sz w:val="52"/>
          <w:szCs w:val="72"/>
        </w:rPr>
        <w:t>Planning and booking air travel</w:t>
      </w:r>
      <w:r w:rsidR="00054EF4" w:rsidRPr="00F50746">
        <w:rPr>
          <w:sz w:val="52"/>
          <w:szCs w:val="72"/>
        </w:rPr>
        <w:t>—</w:t>
      </w:r>
      <w:r w:rsidR="00BB37C9" w:rsidRPr="00F50746">
        <w:rPr>
          <w:sz w:val="52"/>
          <w:szCs w:val="72"/>
        </w:rPr>
        <w:br/>
      </w:r>
      <w:r w:rsidR="008D6206" w:rsidRPr="00F50746">
        <w:t>o</w:t>
      </w:r>
      <w:r w:rsidR="00B11424" w:rsidRPr="00F50746">
        <w:t>ptions for new aviation disability standard</w:t>
      </w:r>
      <w:r w:rsidR="00054EF4" w:rsidRPr="00F50746">
        <w:t>s</w:t>
      </w:r>
    </w:p>
    <w:p w14:paraId="2A866F89" w14:textId="2511CA85" w:rsidR="00054EF4" w:rsidRPr="00F50746" w:rsidRDefault="00A62AB3" w:rsidP="00E76FC0">
      <w:pPr>
        <w:pBdr>
          <w:bottom w:val="single" w:sz="8" w:space="1" w:color="81D3EA"/>
        </w:pBdr>
        <w:suppressAutoHyphens/>
        <w:spacing w:before="160" w:after="80"/>
        <w:rPr>
          <w:rFonts w:eastAsia="Calibri" w:cs="Times New Roman"/>
          <w:b/>
          <w:color w:val="4B525C"/>
          <w:kern w:val="12"/>
          <w:szCs w:val="20"/>
        </w:rPr>
      </w:pPr>
      <w:r>
        <w:rPr>
          <w:rFonts w:eastAsia="Calibri" w:cs="Times New Roman"/>
          <w:b/>
          <w:color w:val="4B525C"/>
          <w:kern w:val="12"/>
          <w:szCs w:val="20"/>
        </w:rPr>
        <w:t>August</w:t>
      </w:r>
      <w:r w:rsidR="005F7228" w:rsidRPr="00F50746">
        <w:rPr>
          <w:rFonts w:eastAsia="Calibri" w:cs="Times New Roman"/>
          <w:b/>
          <w:color w:val="4B525C"/>
          <w:kern w:val="12"/>
          <w:szCs w:val="20"/>
        </w:rPr>
        <w:t xml:space="preserve"> </w:t>
      </w:r>
      <w:r w:rsidR="00054EF4" w:rsidRPr="00F50746">
        <w:rPr>
          <w:rFonts w:eastAsia="Calibri" w:cs="Times New Roman"/>
          <w:b/>
          <w:color w:val="4B525C"/>
          <w:kern w:val="12"/>
          <w:szCs w:val="20"/>
        </w:rPr>
        <w:t>2026</w:t>
      </w:r>
    </w:p>
    <w:p w14:paraId="61FCA42A" w14:textId="548D70D5" w:rsidR="001C0F7A" w:rsidRPr="00F50746" w:rsidRDefault="008C1CD6" w:rsidP="00F02A7A">
      <w:pPr>
        <w:pStyle w:val="Heading2"/>
        <w:spacing w:before="480"/>
      </w:pPr>
      <w:r w:rsidRPr="00F50746">
        <w:t>W</w:t>
      </w:r>
      <w:r w:rsidR="001C0F7A" w:rsidRPr="00F50746">
        <w:t>hat we’ve heard</w:t>
      </w:r>
    </w:p>
    <w:p w14:paraId="00FDBEF9" w14:textId="4D1C873C" w:rsidR="002A0767" w:rsidRPr="00F50746" w:rsidRDefault="002A0767" w:rsidP="002A0767">
      <w:pPr>
        <w:pStyle w:val="Introduction"/>
        <w:rPr>
          <w:rFonts w:ascii="Aptos" w:hAnsi="Aptos"/>
          <w:lang w:eastAsia="en-AU"/>
        </w:rPr>
      </w:pPr>
      <w:r w:rsidRPr="00F50746">
        <w:rPr>
          <w:rFonts w:ascii="Aptos" w:hAnsi="Aptos"/>
          <w:lang w:eastAsia="en-AU"/>
        </w:rPr>
        <w:t xml:space="preserve">Planning a trip by air can be a stressful experience.  For people with disability, it can be even more challenging if they need extra information or support to assist their journey. This factsheet discusses the additional considerations when planning a trip, and proposed solutions. </w:t>
      </w:r>
    </w:p>
    <w:p w14:paraId="2193F9AD" w14:textId="77777777" w:rsidR="002A0767" w:rsidRPr="00F50746" w:rsidRDefault="002A0767" w:rsidP="002A0767">
      <w:pPr>
        <w:rPr>
          <w:lang w:eastAsia="en-AU"/>
        </w:rPr>
      </w:pPr>
      <w:r w:rsidRPr="00F50746">
        <w:rPr>
          <w:lang w:eastAsia="en-AU"/>
        </w:rPr>
        <w:t>Before booking air travel, people with disability need to confirm that their whole journey will meet their accessibility needs. Information people with disability may be seeking before travel, but can’t access, could include:</w:t>
      </w:r>
    </w:p>
    <w:p w14:paraId="44DE2390" w14:textId="77777777" w:rsidR="002A0767" w:rsidRPr="00F50746" w:rsidRDefault="002A0767" w:rsidP="0020458B">
      <w:pPr>
        <w:pStyle w:val="Listparagraphbullets"/>
        <w:spacing w:after="80"/>
        <w:ind w:left="397" w:hanging="397"/>
      </w:pPr>
      <w:r w:rsidRPr="00F50746">
        <w:t>confirmation that an aircraft can accommodate wheelchairs</w:t>
      </w:r>
    </w:p>
    <w:p w14:paraId="190715C2" w14:textId="77777777" w:rsidR="002A0767" w:rsidRPr="00F50746" w:rsidRDefault="002A0767" w:rsidP="0020458B">
      <w:pPr>
        <w:pStyle w:val="Listparagraphbullets"/>
        <w:spacing w:after="80"/>
        <w:ind w:left="397" w:hanging="397"/>
      </w:pPr>
      <w:r w:rsidRPr="00F50746">
        <w:t xml:space="preserve">that medical equipment can be carried into the cabin, or </w:t>
      </w:r>
    </w:p>
    <w:p w14:paraId="3FDA6561" w14:textId="77777777" w:rsidR="002A0767" w:rsidRPr="00F50746" w:rsidRDefault="002A0767" w:rsidP="0020458B">
      <w:pPr>
        <w:pStyle w:val="Listparagraphbullets"/>
        <w:ind w:left="397" w:hanging="397"/>
      </w:pPr>
      <w:r w:rsidRPr="00F50746">
        <w:t xml:space="preserve">whether a carer is needed to support their trip if a specific service is not offered. </w:t>
      </w:r>
    </w:p>
    <w:p w14:paraId="38701307" w14:textId="77777777" w:rsidR="002A0767" w:rsidRPr="00F50746" w:rsidRDefault="002A0767" w:rsidP="002A0767">
      <w:pPr>
        <w:rPr>
          <w:lang w:eastAsia="en-AU"/>
        </w:rPr>
      </w:pPr>
      <w:r w:rsidRPr="00F50746">
        <w:rPr>
          <w:lang w:eastAsia="en-AU"/>
        </w:rPr>
        <w:t xml:space="preserve">The aviation disability standards aim to address information gaps like this, to deliver greater certainty and consistency in the passenger experience for people with disability. This fact sheet provides a summary of the regulatory options being considered in the aviation disability standards consultation paper. </w:t>
      </w:r>
    </w:p>
    <w:p w14:paraId="3E96D6C0" w14:textId="77777777" w:rsidR="002A0767" w:rsidRPr="00F50746" w:rsidRDefault="002A0767" w:rsidP="00E87778">
      <w:pPr>
        <w:pStyle w:val="Heading2"/>
        <w:spacing w:before="360"/>
      </w:pPr>
      <w:r w:rsidRPr="00F50746">
        <w:t>Options for new standards</w:t>
      </w:r>
    </w:p>
    <w:p w14:paraId="3BB94A1C" w14:textId="77777777" w:rsidR="002A0767" w:rsidRPr="00F50746" w:rsidRDefault="002A0767" w:rsidP="002A0767">
      <w:pPr>
        <w:rPr>
          <w:lang w:eastAsia="en-AU"/>
        </w:rPr>
      </w:pPr>
      <w:r w:rsidRPr="00F50746">
        <w:rPr>
          <w:lang w:eastAsia="en-AU"/>
        </w:rPr>
        <w:t>People with disability identified many areas where the pre-journey experience could be improved.</w:t>
      </w:r>
    </w:p>
    <w:p w14:paraId="4E5CDD27" w14:textId="77777777" w:rsidR="002A0767" w:rsidRPr="00F50746" w:rsidRDefault="002A0767" w:rsidP="008C1CD6">
      <w:pPr>
        <w:pStyle w:val="Heading3"/>
      </w:pPr>
      <w:hyperlink w:anchor="_Toc221695041" w:history="1">
        <w:r w:rsidRPr="00F50746">
          <w:t xml:space="preserve">Removing barriers to air travel when planning and booking </w:t>
        </w:r>
      </w:hyperlink>
      <w:r w:rsidRPr="00F50746">
        <w:t xml:space="preserve"> </w:t>
      </w:r>
    </w:p>
    <w:p w14:paraId="5B9CF7DC" w14:textId="77777777" w:rsidR="002A0767" w:rsidRPr="00F50746" w:rsidRDefault="002A0767" w:rsidP="008C1CD6">
      <w:pPr>
        <w:pStyle w:val="Heading4"/>
      </w:pPr>
      <w:r w:rsidRPr="00F50746">
        <w:t xml:space="preserve">1. Offer passenger assistance profiles </w:t>
      </w:r>
    </w:p>
    <w:p w14:paraId="2FDD92D5" w14:textId="77777777" w:rsidR="002A0767" w:rsidRPr="00F50746" w:rsidRDefault="002A0767" w:rsidP="001A39DE">
      <w:pPr>
        <w:pStyle w:val="Listparagraphbullets"/>
        <w:ind w:left="284" w:hanging="284"/>
      </w:pPr>
      <w:r w:rsidRPr="00F50746">
        <w:t xml:space="preserve">With passenger consent, airlines could store the accessibility needs of a person with disability in a ‘passenger assistance profile’. This would mean the person does not need to provide the information again for future bookings. </w:t>
      </w:r>
    </w:p>
    <w:p w14:paraId="6256BC09" w14:textId="725D30FF" w:rsidR="002A0767" w:rsidRPr="00F50746" w:rsidRDefault="002A0767" w:rsidP="0020458B">
      <w:pPr>
        <w:pStyle w:val="Heading4"/>
        <w:spacing w:before="80" w:after="120"/>
        <w:ind w:left="397" w:hanging="397"/>
      </w:pPr>
      <w:r w:rsidRPr="00F50746">
        <w:lastRenderedPageBreak/>
        <w:t>2.</w:t>
      </w:r>
      <w:r w:rsidR="0020458B" w:rsidRPr="00F50746">
        <w:tab/>
      </w:r>
      <w:r w:rsidRPr="00F50746">
        <w:t xml:space="preserve">Clarify times when limits on passengers requiring assistance may apply </w:t>
      </w:r>
    </w:p>
    <w:p w14:paraId="34788A20" w14:textId="77777777" w:rsidR="002A0767" w:rsidRPr="00F50746" w:rsidRDefault="002A0767" w:rsidP="0020458B">
      <w:pPr>
        <w:pStyle w:val="Listparagraphbullets"/>
        <w:spacing w:before="80" w:after="120"/>
        <w:ind w:left="397" w:hanging="397"/>
      </w:pPr>
      <w:r w:rsidRPr="00F50746">
        <w:t xml:space="preserve">Airlines would only be allowed to limit the number of passengers with disability who need wheelchair assistance with boarding or exiting the aircraft </w:t>
      </w:r>
      <w:r w:rsidRPr="00F50746">
        <w:rPr>
          <w:lang w:eastAsia="en-AU"/>
        </w:rPr>
        <w:t>where it would create a significant safety or operational issue.</w:t>
      </w:r>
    </w:p>
    <w:p w14:paraId="0F57B3D6" w14:textId="7D514C59" w:rsidR="002A0767" w:rsidRPr="00F50746" w:rsidRDefault="002A0767" w:rsidP="0020458B">
      <w:pPr>
        <w:pStyle w:val="Heading4"/>
        <w:spacing w:before="240" w:after="120"/>
        <w:ind w:left="397" w:hanging="397"/>
      </w:pPr>
      <w:r w:rsidRPr="00F50746">
        <w:t>3.</w:t>
      </w:r>
      <w:r w:rsidR="0020458B" w:rsidRPr="00F50746">
        <w:tab/>
      </w:r>
      <w:r w:rsidRPr="00F50746">
        <w:t xml:space="preserve">Services must be provided when passengers give advance notice of their accessibility needs </w:t>
      </w:r>
    </w:p>
    <w:p w14:paraId="329AD3C9" w14:textId="77777777" w:rsidR="002A0767" w:rsidRPr="00F50746" w:rsidRDefault="002A0767" w:rsidP="0020458B">
      <w:pPr>
        <w:pStyle w:val="Listparagraphbullets"/>
        <w:spacing w:after="80"/>
        <w:ind w:left="397" w:hanging="397"/>
      </w:pPr>
      <w:r w:rsidRPr="00F50746">
        <w:t>If a person with disability informs the airline what services they will need at least 48 hours before the flight, the airline would need to provide that service.</w:t>
      </w:r>
    </w:p>
    <w:p w14:paraId="78BBA4F3" w14:textId="77777777" w:rsidR="002A0767" w:rsidRPr="00F50746" w:rsidRDefault="002A0767" w:rsidP="0020458B">
      <w:pPr>
        <w:pStyle w:val="Listparagraphbullets"/>
        <w:spacing w:after="80"/>
        <w:ind w:left="397" w:hanging="397"/>
      </w:pPr>
      <w:r w:rsidRPr="00F50746">
        <w:t>Airlines must provide written confirmation of the services they will provide.</w:t>
      </w:r>
    </w:p>
    <w:p w14:paraId="51B403CC" w14:textId="7F668BC4" w:rsidR="002A0767" w:rsidRPr="00F50746" w:rsidRDefault="002A0767" w:rsidP="0020458B">
      <w:pPr>
        <w:pStyle w:val="Heading4"/>
        <w:spacing w:before="240" w:after="120"/>
        <w:ind w:left="397" w:hanging="397"/>
      </w:pPr>
      <w:r w:rsidRPr="00F50746">
        <w:t>4.</w:t>
      </w:r>
      <w:bookmarkStart w:id="0" w:name="_Toc225277183"/>
      <w:bookmarkStart w:id="1" w:name="_Toc225328329"/>
      <w:r w:rsidR="0020458B" w:rsidRPr="00F50746">
        <w:tab/>
      </w:r>
      <w:r w:rsidRPr="00F50746">
        <w:t>Make sure people with disability access the same fare regardless of the method of booking</w:t>
      </w:r>
      <w:bookmarkEnd w:id="0"/>
      <w:bookmarkEnd w:id="1"/>
      <w:r w:rsidRPr="00F50746">
        <w:t xml:space="preserve"> </w:t>
      </w:r>
    </w:p>
    <w:p w14:paraId="02029D54" w14:textId="77777777" w:rsidR="002A0767" w:rsidRPr="00F50746" w:rsidRDefault="002A0767" w:rsidP="0020458B">
      <w:pPr>
        <w:pStyle w:val="Listparagraphbullets"/>
        <w:spacing w:after="80"/>
        <w:ind w:left="397" w:hanging="397"/>
      </w:pPr>
      <w:r w:rsidRPr="00F50746">
        <w:t>People with disability would not be required to book via phone.</w:t>
      </w:r>
    </w:p>
    <w:p w14:paraId="395A486D" w14:textId="77777777" w:rsidR="002A0767" w:rsidRPr="00F50746" w:rsidRDefault="002A0767" w:rsidP="0020458B">
      <w:pPr>
        <w:pStyle w:val="Listparagraphbullets"/>
        <w:spacing w:before="80" w:after="120"/>
        <w:ind w:left="397" w:hanging="397"/>
      </w:pPr>
      <w:r w:rsidRPr="00F50746">
        <w:t>People with disability would not be charged extra for booking through different means. For example in-person, online or over the phone.</w:t>
      </w:r>
    </w:p>
    <w:p w14:paraId="57995E2E" w14:textId="77777777" w:rsidR="002A0767" w:rsidRPr="00F50746" w:rsidRDefault="002A0767" w:rsidP="008C1CD6">
      <w:pPr>
        <w:pStyle w:val="Heading3"/>
        <w:rPr>
          <w:lang w:eastAsia="en-AU"/>
        </w:rPr>
      </w:pPr>
      <w:r w:rsidRPr="00F50746">
        <w:t>Making approval processes clearer</w:t>
      </w:r>
    </w:p>
    <w:p w14:paraId="31BF00B9" w14:textId="1A2253AF" w:rsidR="002A0767" w:rsidRPr="00F50746" w:rsidRDefault="002A0767" w:rsidP="0020458B">
      <w:pPr>
        <w:pStyle w:val="Heading4"/>
        <w:spacing w:before="240" w:after="120"/>
        <w:ind w:left="397" w:hanging="397"/>
      </w:pPr>
      <w:r w:rsidRPr="00F50746">
        <w:t>5.</w:t>
      </w:r>
      <w:r w:rsidR="0020458B" w:rsidRPr="00F50746">
        <w:tab/>
      </w:r>
      <w:r w:rsidRPr="00F50746">
        <w:t>Clarify rules for carriage of assistance animals on aircraft</w:t>
      </w:r>
    </w:p>
    <w:p w14:paraId="078B9646" w14:textId="77777777" w:rsidR="002A0767" w:rsidRPr="00F50746" w:rsidRDefault="002A0767" w:rsidP="0020458B">
      <w:pPr>
        <w:pStyle w:val="Bullet1"/>
        <w:ind w:left="397" w:hanging="397"/>
        <w:rPr>
          <w:rFonts w:ascii="Aptos" w:hAnsi="Aptos"/>
          <w:lang w:eastAsia="en-AU"/>
        </w:rPr>
      </w:pPr>
      <w:r w:rsidRPr="00F50746">
        <w:rPr>
          <w:rFonts w:ascii="Aptos" w:hAnsi="Aptos"/>
          <w:lang w:eastAsia="en-AU"/>
        </w:rPr>
        <w:t>Airlines would need to make it clear how a passenger with disability can apply to bring their assistance animal with them on an aircraft and have a set timeframe to process those requests (for example, up to 48 hours).</w:t>
      </w:r>
    </w:p>
    <w:p w14:paraId="11109F79" w14:textId="77777777" w:rsidR="002A0767" w:rsidRPr="00F50746" w:rsidRDefault="002A0767" w:rsidP="0020458B">
      <w:pPr>
        <w:pStyle w:val="Bullet1"/>
        <w:ind w:left="397" w:hanging="397"/>
        <w:rPr>
          <w:rFonts w:ascii="Aptos" w:hAnsi="Aptos"/>
          <w:lang w:eastAsia="en-AU"/>
        </w:rPr>
      </w:pPr>
      <w:r w:rsidRPr="00F50746">
        <w:rPr>
          <w:rFonts w:ascii="Aptos" w:hAnsi="Aptos"/>
          <w:lang w:eastAsia="en-AU"/>
        </w:rPr>
        <w:t>Airlines would need to inform people in an accessible format whether or not their assistance animal has been approved for travel.</w:t>
      </w:r>
    </w:p>
    <w:p w14:paraId="45C2A698" w14:textId="77777777" w:rsidR="002A0767" w:rsidRPr="00F50746" w:rsidRDefault="002A0767" w:rsidP="0020458B">
      <w:pPr>
        <w:pStyle w:val="Bullet1"/>
        <w:ind w:left="397" w:hanging="397"/>
        <w:rPr>
          <w:rFonts w:ascii="Aptos" w:hAnsi="Aptos"/>
          <w:lang w:eastAsia="en-AU"/>
        </w:rPr>
      </w:pPr>
      <w:r w:rsidRPr="00F50746">
        <w:rPr>
          <w:rFonts w:ascii="Aptos" w:hAnsi="Aptos"/>
          <w:lang w:eastAsia="en-AU"/>
        </w:rPr>
        <w:t>For domestic flights, airlines cannot require a person travelling with an approved assistance animal to use in-person check in.</w:t>
      </w:r>
    </w:p>
    <w:p w14:paraId="577DF38D" w14:textId="77777777" w:rsidR="002A0767" w:rsidRPr="00F50746" w:rsidRDefault="002A0767" w:rsidP="0020458B">
      <w:pPr>
        <w:pStyle w:val="Bullet1"/>
        <w:ind w:left="397" w:hanging="397"/>
        <w:rPr>
          <w:rFonts w:ascii="Aptos" w:hAnsi="Aptos"/>
          <w:lang w:eastAsia="en-AU"/>
        </w:rPr>
      </w:pPr>
      <w:r w:rsidRPr="00F50746">
        <w:rPr>
          <w:rFonts w:ascii="Aptos" w:hAnsi="Aptos"/>
          <w:lang w:eastAsia="en-AU"/>
        </w:rPr>
        <w:t>Airlines may require animal handlers to bring animal relief accessories for long-haul flights, and airlines would need to provide ways for the handler to dispose of soiled items.</w:t>
      </w:r>
    </w:p>
    <w:p w14:paraId="15F55C5D" w14:textId="77777777" w:rsidR="002A0767" w:rsidRPr="00F50746" w:rsidRDefault="002A0767" w:rsidP="0020458B">
      <w:pPr>
        <w:pStyle w:val="Bullet1"/>
        <w:ind w:left="397" w:hanging="397"/>
        <w:rPr>
          <w:rFonts w:ascii="Aptos" w:hAnsi="Aptos"/>
          <w:lang w:eastAsia="en-AU"/>
        </w:rPr>
      </w:pPr>
      <w:r w:rsidRPr="00F50746">
        <w:rPr>
          <w:rFonts w:ascii="Aptos" w:hAnsi="Aptos"/>
          <w:lang w:eastAsia="en-AU"/>
        </w:rPr>
        <w:t xml:space="preserve">Airlines would need to transport the assistance animals in the aircraft cabin with their handler. </w:t>
      </w:r>
    </w:p>
    <w:p w14:paraId="00E52418" w14:textId="79C6C119" w:rsidR="002A0767" w:rsidRPr="00F50746" w:rsidRDefault="002A0767" w:rsidP="0020458B">
      <w:pPr>
        <w:pStyle w:val="Heading4"/>
        <w:spacing w:before="240" w:after="120"/>
        <w:ind w:left="397" w:hanging="397"/>
      </w:pPr>
      <w:r w:rsidRPr="00F50746">
        <w:t>6.</w:t>
      </w:r>
      <w:r w:rsidR="0020458B" w:rsidRPr="00F50746">
        <w:tab/>
      </w:r>
      <w:r w:rsidRPr="00F50746">
        <w:t>Explain how passengers can get approval for equipment classed as dangerous goods</w:t>
      </w:r>
    </w:p>
    <w:p w14:paraId="71A66B0E" w14:textId="77777777" w:rsidR="002A0767" w:rsidRPr="00F50746" w:rsidRDefault="002A0767" w:rsidP="0020458B">
      <w:pPr>
        <w:pStyle w:val="Bullet1"/>
        <w:ind w:left="397" w:hanging="397"/>
        <w:rPr>
          <w:rFonts w:ascii="Aptos" w:hAnsi="Aptos"/>
        </w:rPr>
      </w:pPr>
      <w:r w:rsidRPr="00F50746">
        <w:rPr>
          <w:rFonts w:ascii="Aptos" w:hAnsi="Aptos"/>
          <w:lang w:eastAsia="en-AU"/>
        </w:rPr>
        <w:t>All airlines would need to ask for the same information about disability aids that are classified as ‘dangerous goods’, for example, wheelchair batteries, for consistency across all airlines.</w:t>
      </w:r>
    </w:p>
    <w:p w14:paraId="1865FD16" w14:textId="77777777" w:rsidR="002A0767" w:rsidRPr="00F50746" w:rsidRDefault="002A0767" w:rsidP="0020458B">
      <w:pPr>
        <w:pStyle w:val="Bullet1"/>
        <w:ind w:left="397" w:hanging="397"/>
        <w:rPr>
          <w:rFonts w:ascii="Aptos" w:hAnsi="Aptos"/>
        </w:rPr>
      </w:pPr>
      <w:r w:rsidRPr="00F50746">
        <w:rPr>
          <w:rFonts w:ascii="Aptos" w:hAnsi="Aptos"/>
          <w:lang w:eastAsia="en-AU"/>
        </w:rPr>
        <w:t>Airlines would need to tell the person with disability if their equipment can go on the aircraft within 48 hours of the application.</w:t>
      </w:r>
    </w:p>
    <w:p w14:paraId="1BAB03E5" w14:textId="09DF7E57" w:rsidR="002A0767" w:rsidRPr="00F50746" w:rsidRDefault="002A0767" w:rsidP="0020458B">
      <w:pPr>
        <w:pStyle w:val="Heading4"/>
        <w:spacing w:before="240" w:after="120"/>
        <w:ind w:left="397" w:hanging="397"/>
      </w:pPr>
      <w:r w:rsidRPr="00F50746">
        <w:t>7.</w:t>
      </w:r>
      <w:r w:rsidR="0020458B" w:rsidRPr="00F50746">
        <w:tab/>
      </w:r>
      <w:r w:rsidRPr="00F50746">
        <w:t>Ensure disability aids can be transported for free and in-cabin, where possible</w:t>
      </w:r>
    </w:p>
    <w:p w14:paraId="0AC125F0" w14:textId="77777777" w:rsidR="002A0767" w:rsidRPr="00F50746" w:rsidRDefault="002A0767" w:rsidP="0020458B">
      <w:pPr>
        <w:pStyle w:val="Bullet1"/>
        <w:ind w:left="397" w:hanging="397"/>
        <w:rPr>
          <w:rFonts w:ascii="Aptos" w:hAnsi="Aptos"/>
          <w:lang w:eastAsia="en-AU"/>
        </w:rPr>
      </w:pPr>
      <w:r w:rsidRPr="00F50746">
        <w:rPr>
          <w:rFonts w:ascii="Aptos" w:hAnsi="Aptos"/>
          <w:lang w:eastAsia="en-AU"/>
        </w:rPr>
        <w:t>Disability aids and medical equipment would not be counted as part of a passenger’s baggage allowance and must be transported without extra charges.</w:t>
      </w:r>
    </w:p>
    <w:p w14:paraId="2ED90F14" w14:textId="77777777" w:rsidR="002A0767" w:rsidRPr="00F50746" w:rsidRDefault="002A0767" w:rsidP="0020458B">
      <w:pPr>
        <w:pStyle w:val="Bullet1"/>
        <w:ind w:left="397" w:hanging="397"/>
        <w:rPr>
          <w:rFonts w:ascii="Aptos" w:hAnsi="Aptos"/>
          <w:lang w:eastAsia="en-AU"/>
        </w:rPr>
      </w:pPr>
      <w:r w:rsidRPr="00F50746">
        <w:rPr>
          <w:rFonts w:ascii="Aptos" w:hAnsi="Aptos"/>
          <w:lang w:eastAsia="en-AU"/>
        </w:rPr>
        <w:t xml:space="preserve">Airlines would need to make it clear what </w:t>
      </w:r>
      <w:r w:rsidRPr="00F50746">
        <w:rPr>
          <w:rFonts w:ascii="Aptos" w:hAnsi="Aptos"/>
          <w:lang w:val="en-AU" w:eastAsia="en-AU"/>
        </w:rPr>
        <w:t xml:space="preserve">disability aids are allowed on flights, including the </w:t>
      </w:r>
      <w:r w:rsidRPr="00F50746">
        <w:rPr>
          <w:rFonts w:ascii="Aptos" w:hAnsi="Aptos"/>
          <w:lang w:eastAsia="en-AU"/>
        </w:rPr>
        <w:t>size and weight the aids must be to travel in-cabin</w:t>
      </w:r>
      <w:r w:rsidRPr="00F50746">
        <w:rPr>
          <w:rFonts w:ascii="Aptos" w:hAnsi="Aptos"/>
          <w:lang w:val="en-AU" w:eastAsia="en-AU"/>
        </w:rPr>
        <w:t>, and any approval process to carry disability aids.</w:t>
      </w:r>
    </w:p>
    <w:p w14:paraId="58243028" w14:textId="2B59D1E7" w:rsidR="002A0767" w:rsidRPr="00F50746" w:rsidRDefault="002A0767" w:rsidP="0020458B">
      <w:pPr>
        <w:pStyle w:val="Heading4"/>
        <w:spacing w:before="240" w:after="120"/>
        <w:ind w:left="397" w:hanging="397"/>
      </w:pPr>
      <w:r w:rsidRPr="00F50746">
        <w:lastRenderedPageBreak/>
        <w:t xml:space="preserve">8. </w:t>
      </w:r>
      <w:r w:rsidR="0020458B" w:rsidRPr="00F50746">
        <w:tab/>
      </w:r>
      <w:r w:rsidRPr="00F50746">
        <w:t>Explain requirements for carers or companions travelling with a person with disability</w:t>
      </w:r>
    </w:p>
    <w:p w14:paraId="7F5849B7" w14:textId="77777777" w:rsidR="002A0767" w:rsidRPr="00F50746" w:rsidRDefault="002A0767" w:rsidP="0020458B">
      <w:pPr>
        <w:pStyle w:val="Bullet1"/>
        <w:spacing w:before="0"/>
        <w:ind w:left="397" w:hanging="397"/>
        <w:rPr>
          <w:rFonts w:ascii="Aptos" w:hAnsi="Aptos"/>
          <w:lang w:eastAsia="en-AU"/>
        </w:rPr>
      </w:pPr>
      <w:r w:rsidRPr="00F50746">
        <w:rPr>
          <w:rFonts w:ascii="Aptos" w:hAnsi="Aptos"/>
          <w:lang w:eastAsia="en-AU"/>
        </w:rPr>
        <w:t xml:space="preserve">Airlines cannot require a person with a disability to travel with a carer unless the person is unable to travel independently. </w:t>
      </w:r>
    </w:p>
    <w:p w14:paraId="7910F3DA" w14:textId="77777777" w:rsidR="002A0767" w:rsidRPr="00F50746" w:rsidRDefault="002A0767" w:rsidP="0020458B">
      <w:pPr>
        <w:pStyle w:val="Bullet1"/>
        <w:spacing w:before="0"/>
        <w:ind w:left="397" w:hanging="397"/>
        <w:rPr>
          <w:rFonts w:ascii="Aptos" w:hAnsi="Aptos"/>
          <w:lang w:eastAsia="en-AU"/>
        </w:rPr>
      </w:pPr>
      <w:r w:rsidRPr="00F50746">
        <w:rPr>
          <w:rFonts w:ascii="Aptos" w:hAnsi="Aptos"/>
          <w:lang w:eastAsia="en-AU"/>
        </w:rPr>
        <w:t>If a person with disability is travelling with a carer, the carer must be seated next to the passenger with disability.</w:t>
      </w:r>
    </w:p>
    <w:p w14:paraId="1A67F480" w14:textId="77777777" w:rsidR="002A0767" w:rsidRPr="00F50746" w:rsidRDefault="002A0767" w:rsidP="0020458B">
      <w:pPr>
        <w:pStyle w:val="Bullet1"/>
        <w:spacing w:before="0"/>
        <w:ind w:left="397" w:hanging="397"/>
        <w:rPr>
          <w:rFonts w:ascii="Aptos" w:hAnsi="Aptos"/>
          <w:lang w:eastAsia="en-AU"/>
        </w:rPr>
      </w:pPr>
      <w:r w:rsidRPr="00F50746">
        <w:rPr>
          <w:rFonts w:ascii="Aptos" w:hAnsi="Aptos"/>
          <w:lang w:eastAsia="en-AU"/>
        </w:rPr>
        <w:t>Airlines must allow free changes to personal details like names of the carer or companion.</w:t>
      </w:r>
    </w:p>
    <w:p w14:paraId="211B812F" w14:textId="23365C51" w:rsidR="002A0767" w:rsidRPr="00F50746" w:rsidRDefault="002A0767" w:rsidP="0020458B">
      <w:pPr>
        <w:pStyle w:val="Heading4"/>
        <w:spacing w:before="240" w:after="120"/>
        <w:ind w:left="397" w:hanging="397"/>
      </w:pPr>
      <w:r w:rsidRPr="00F50746">
        <w:t>9.</w:t>
      </w:r>
      <w:r w:rsidR="0020458B" w:rsidRPr="00F50746">
        <w:tab/>
      </w:r>
      <w:r w:rsidRPr="00F50746">
        <w:t>Clarify when airlines can ask for medical certificates</w:t>
      </w:r>
    </w:p>
    <w:p w14:paraId="3737A1C5" w14:textId="77777777" w:rsidR="002A0767" w:rsidRPr="00F50746" w:rsidRDefault="002A0767" w:rsidP="0020458B">
      <w:pPr>
        <w:pStyle w:val="Bullet1"/>
        <w:ind w:left="397" w:hanging="397"/>
        <w:rPr>
          <w:rFonts w:ascii="Aptos" w:hAnsi="Aptos"/>
          <w:lang w:eastAsia="en-AU"/>
        </w:rPr>
      </w:pPr>
      <w:r w:rsidRPr="00F50746">
        <w:rPr>
          <w:rFonts w:ascii="Aptos" w:hAnsi="Aptos"/>
          <w:lang w:eastAsia="en-AU"/>
        </w:rPr>
        <w:t xml:space="preserve">Airlines would only be able to ask for medical certificates from a person with a disability where the person: </w:t>
      </w:r>
    </w:p>
    <w:p w14:paraId="6C45D728" w14:textId="77777777" w:rsidR="002A0767" w:rsidRPr="00F50746" w:rsidRDefault="002A0767" w:rsidP="0020458B">
      <w:pPr>
        <w:pStyle w:val="Bullet2"/>
        <w:ind w:left="681"/>
        <w:rPr>
          <w:rFonts w:ascii="Aptos" w:hAnsi="Aptos"/>
        </w:rPr>
      </w:pPr>
      <w:r w:rsidRPr="00F50746">
        <w:rPr>
          <w:rFonts w:ascii="Aptos" w:hAnsi="Aptos"/>
        </w:rPr>
        <w:t>has a condition that means the person cannot fly safely without needing medical assistance</w:t>
      </w:r>
    </w:p>
    <w:p w14:paraId="4E5C1C81" w14:textId="77777777" w:rsidR="002A0767" w:rsidRPr="00F50746" w:rsidRDefault="002A0767" w:rsidP="0020458B">
      <w:pPr>
        <w:pStyle w:val="Bullet2"/>
        <w:ind w:left="681"/>
        <w:rPr>
          <w:rFonts w:ascii="Aptos" w:hAnsi="Aptos"/>
        </w:rPr>
      </w:pPr>
      <w:r w:rsidRPr="00F50746">
        <w:rPr>
          <w:rFonts w:ascii="Aptos" w:hAnsi="Aptos"/>
        </w:rPr>
        <w:t>needs medical oxygen during a flight</w:t>
      </w:r>
    </w:p>
    <w:p w14:paraId="3EBE6E2F" w14:textId="77777777" w:rsidR="002A0767" w:rsidRPr="00F50746" w:rsidRDefault="002A0767" w:rsidP="0020458B">
      <w:pPr>
        <w:pStyle w:val="Bullet2"/>
        <w:ind w:left="681"/>
        <w:rPr>
          <w:rFonts w:ascii="Aptos" w:hAnsi="Aptos"/>
        </w:rPr>
      </w:pPr>
      <w:r w:rsidRPr="00F50746">
        <w:rPr>
          <w:rFonts w:ascii="Aptos" w:hAnsi="Aptos"/>
        </w:rPr>
        <w:t>is traveling in a stretcher or incubator.</w:t>
      </w:r>
    </w:p>
    <w:p w14:paraId="2A95DB70" w14:textId="77777777" w:rsidR="002A0767" w:rsidRPr="00F50746" w:rsidRDefault="002A0767" w:rsidP="008C1CD6">
      <w:pPr>
        <w:pStyle w:val="Heading3"/>
        <w:rPr>
          <w:lang w:eastAsia="en-AU"/>
        </w:rPr>
      </w:pPr>
      <w:r w:rsidRPr="00F50746">
        <w:rPr>
          <w:lang w:eastAsia="en-AU"/>
        </w:rPr>
        <w:t>Make information easy for people with disability to access and understand</w:t>
      </w:r>
    </w:p>
    <w:p w14:paraId="521033C6" w14:textId="0546021C" w:rsidR="002A0767" w:rsidRPr="00F50746" w:rsidRDefault="002A0767" w:rsidP="0020458B">
      <w:pPr>
        <w:pStyle w:val="Heading4"/>
        <w:spacing w:before="240" w:after="120"/>
        <w:ind w:left="397" w:hanging="397"/>
      </w:pPr>
      <w:r w:rsidRPr="00F50746">
        <w:t>10.</w:t>
      </w:r>
      <w:r w:rsidR="0020458B" w:rsidRPr="00F50746">
        <w:tab/>
      </w:r>
      <w:r w:rsidRPr="00F50746">
        <w:t>Provide clear information about accessibility options before booking</w:t>
      </w:r>
    </w:p>
    <w:p w14:paraId="529F15D6" w14:textId="77777777" w:rsidR="002A0767" w:rsidRPr="00F50746" w:rsidRDefault="002A0767" w:rsidP="0020458B">
      <w:pPr>
        <w:pStyle w:val="Bullet1"/>
        <w:ind w:left="397" w:hanging="397"/>
        <w:rPr>
          <w:rFonts w:ascii="Aptos" w:hAnsi="Aptos"/>
          <w:lang w:eastAsia="en-AU"/>
        </w:rPr>
      </w:pPr>
      <w:r w:rsidRPr="00F50746">
        <w:rPr>
          <w:rFonts w:ascii="Aptos" w:hAnsi="Aptos"/>
          <w:lang w:eastAsia="en-AU"/>
        </w:rPr>
        <w:t>Airlines and airports would need to provide clear information about how accessible their infrastructure or services are for people with disability.</w:t>
      </w:r>
    </w:p>
    <w:p w14:paraId="3C158397" w14:textId="77777777" w:rsidR="002A0767" w:rsidRPr="00F50746" w:rsidRDefault="002A0767" w:rsidP="0020458B">
      <w:pPr>
        <w:pStyle w:val="Bullet1"/>
        <w:ind w:left="397" w:hanging="397"/>
        <w:rPr>
          <w:rFonts w:ascii="Aptos" w:hAnsi="Aptos"/>
          <w:lang w:eastAsia="en-AU"/>
        </w:rPr>
      </w:pPr>
      <w:r w:rsidRPr="00F50746">
        <w:rPr>
          <w:rFonts w:ascii="Aptos" w:hAnsi="Aptos"/>
          <w:lang w:eastAsia="en-AU"/>
        </w:rPr>
        <w:t>For example:</w:t>
      </w:r>
    </w:p>
    <w:p w14:paraId="20661152" w14:textId="77777777" w:rsidR="002A0767" w:rsidRPr="00F50746" w:rsidRDefault="002A0767" w:rsidP="0020458B">
      <w:pPr>
        <w:pStyle w:val="Bullet2"/>
        <w:spacing w:before="0"/>
        <w:ind w:left="681"/>
        <w:rPr>
          <w:rFonts w:ascii="Aptos" w:hAnsi="Aptos"/>
        </w:rPr>
      </w:pPr>
      <w:r w:rsidRPr="00F50746">
        <w:rPr>
          <w:rFonts w:ascii="Aptos" w:hAnsi="Aptos"/>
          <w:lang w:val="en-AU"/>
        </w:rPr>
        <w:t xml:space="preserve">maximum weight and size for mobility aids on specific aircraft </w:t>
      </w:r>
      <w:r w:rsidRPr="00F50746">
        <w:rPr>
          <w:rFonts w:ascii="Aptos" w:hAnsi="Aptos"/>
        </w:rPr>
        <w:t xml:space="preserve">and how many wheelchairs can be safety stowed </w:t>
      </w:r>
    </w:p>
    <w:p w14:paraId="06B34BFD" w14:textId="77777777" w:rsidR="002A0767" w:rsidRPr="00F50746" w:rsidRDefault="002A0767" w:rsidP="0020458B">
      <w:pPr>
        <w:pStyle w:val="Bullet2"/>
        <w:spacing w:before="0"/>
        <w:ind w:left="681"/>
        <w:rPr>
          <w:rFonts w:ascii="Aptos" w:hAnsi="Aptos"/>
        </w:rPr>
      </w:pPr>
      <w:r w:rsidRPr="00F50746">
        <w:rPr>
          <w:rFonts w:ascii="Aptos" w:hAnsi="Aptos"/>
        </w:rPr>
        <w:t xml:space="preserve">airport wayfinding information like interactive maps </w:t>
      </w:r>
    </w:p>
    <w:p w14:paraId="2776CA2E" w14:textId="77777777" w:rsidR="002A0767" w:rsidRPr="00F50746" w:rsidRDefault="002A0767" w:rsidP="0020458B">
      <w:pPr>
        <w:pStyle w:val="Bullet2"/>
        <w:spacing w:before="0"/>
        <w:ind w:left="681"/>
        <w:rPr>
          <w:rFonts w:ascii="Aptos" w:hAnsi="Aptos"/>
        </w:rPr>
      </w:pPr>
      <w:r w:rsidRPr="00F50746">
        <w:rPr>
          <w:rFonts w:ascii="Aptos" w:hAnsi="Aptos"/>
        </w:rPr>
        <w:t xml:space="preserve">safety rules regarding transport of </w:t>
      </w:r>
      <w:r w:rsidRPr="00F50746">
        <w:rPr>
          <w:rFonts w:ascii="Aptos" w:hAnsi="Aptos"/>
          <w:lang w:val="en-AU"/>
        </w:rPr>
        <w:t>equipment classed as ‘</w:t>
      </w:r>
      <w:r w:rsidRPr="00F50746">
        <w:rPr>
          <w:rFonts w:ascii="Aptos" w:hAnsi="Aptos"/>
        </w:rPr>
        <w:t>dangerous goods’</w:t>
      </w:r>
    </w:p>
    <w:p w14:paraId="13371311" w14:textId="77777777" w:rsidR="002A0767" w:rsidRPr="00F50746" w:rsidRDefault="002A0767" w:rsidP="0020458B">
      <w:pPr>
        <w:pStyle w:val="Bullet2"/>
        <w:spacing w:before="0"/>
        <w:ind w:left="681"/>
        <w:rPr>
          <w:rFonts w:ascii="Aptos" w:hAnsi="Aptos"/>
        </w:rPr>
      </w:pPr>
      <w:r w:rsidRPr="00F50746">
        <w:rPr>
          <w:rFonts w:ascii="Aptos" w:hAnsi="Aptos"/>
        </w:rPr>
        <w:t>any booking restrictions, such as those for exit row seating, explaining why these restrictions are in place.</w:t>
      </w:r>
    </w:p>
    <w:p w14:paraId="42E32A2C" w14:textId="41951857" w:rsidR="002A0767" w:rsidRPr="00F50746" w:rsidRDefault="002A0767" w:rsidP="0020458B">
      <w:pPr>
        <w:pStyle w:val="Heading4"/>
        <w:spacing w:before="240" w:after="120"/>
        <w:ind w:left="397" w:hanging="397"/>
      </w:pPr>
      <w:r w:rsidRPr="00F50746">
        <w:t>11.</w:t>
      </w:r>
      <w:r w:rsidR="0020458B" w:rsidRPr="00F50746">
        <w:tab/>
      </w:r>
      <w:r w:rsidRPr="00F50746">
        <w:t>Offer information needed for flight bookings in multiple accessible formats</w:t>
      </w:r>
    </w:p>
    <w:p w14:paraId="1FD5C044" w14:textId="77777777" w:rsidR="002A0767" w:rsidRPr="00F50746" w:rsidRDefault="002A0767" w:rsidP="0020458B">
      <w:pPr>
        <w:pStyle w:val="Bullet1"/>
        <w:ind w:left="397" w:hanging="397"/>
        <w:rPr>
          <w:rFonts w:ascii="Aptos" w:hAnsi="Aptos"/>
          <w:lang w:eastAsia="en-AU"/>
        </w:rPr>
      </w:pPr>
      <w:r w:rsidRPr="00F50746">
        <w:rPr>
          <w:rFonts w:ascii="Aptos" w:hAnsi="Aptos"/>
          <w:lang w:eastAsia="en-AU"/>
        </w:rPr>
        <w:t>Airlines and airports would need to provide information in a range of accessible formats to meet the different needs of people with disability.</w:t>
      </w:r>
    </w:p>
    <w:p w14:paraId="663DA1DB" w14:textId="77777777" w:rsidR="002A0767" w:rsidRPr="00F50746" w:rsidRDefault="002A0767" w:rsidP="0020458B">
      <w:pPr>
        <w:pStyle w:val="Bullet1"/>
        <w:ind w:left="397" w:hanging="397"/>
        <w:rPr>
          <w:rFonts w:ascii="Aptos" w:hAnsi="Aptos"/>
          <w:lang w:eastAsia="en-AU"/>
        </w:rPr>
      </w:pPr>
      <w:r w:rsidRPr="00F50746">
        <w:rPr>
          <w:rFonts w:ascii="Aptos" w:hAnsi="Aptos"/>
          <w:lang w:eastAsia="en-AU"/>
        </w:rPr>
        <w:t>For example:</w:t>
      </w:r>
    </w:p>
    <w:p w14:paraId="65772E64" w14:textId="77777777" w:rsidR="002A0767" w:rsidRPr="00F50746" w:rsidRDefault="002A0767" w:rsidP="0020458B">
      <w:pPr>
        <w:pStyle w:val="Bullet2"/>
        <w:spacing w:before="0"/>
        <w:ind w:left="681"/>
        <w:rPr>
          <w:rFonts w:ascii="Aptos" w:hAnsi="Aptos"/>
        </w:rPr>
      </w:pPr>
      <w:r w:rsidRPr="00F50746">
        <w:rPr>
          <w:rFonts w:ascii="Aptos" w:hAnsi="Aptos"/>
        </w:rPr>
        <w:t>Auslan translations or the availability of Auslan interpreters</w:t>
      </w:r>
    </w:p>
    <w:p w14:paraId="283B9862" w14:textId="77777777" w:rsidR="002A0767" w:rsidRPr="00F50746" w:rsidRDefault="002A0767" w:rsidP="0020458B">
      <w:pPr>
        <w:pStyle w:val="Bullet2"/>
        <w:spacing w:before="0"/>
        <w:ind w:left="681"/>
        <w:rPr>
          <w:rFonts w:ascii="Aptos" w:hAnsi="Aptos"/>
        </w:rPr>
      </w:pPr>
      <w:r w:rsidRPr="00F50746">
        <w:rPr>
          <w:rFonts w:ascii="Aptos" w:hAnsi="Aptos"/>
        </w:rPr>
        <w:t xml:space="preserve">Easy Read </w:t>
      </w:r>
    </w:p>
    <w:p w14:paraId="1151AA37" w14:textId="77777777" w:rsidR="002A0767" w:rsidRPr="00F50746" w:rsidRDefault="002A0767" w:rsidP="0020458B">
      <w:pPr>
        <w:pStyle w:val="Bullet2"/>
        <w:spacing w:before="0"/>
        <w:ind w:left="681"/>
        <w:rPr>
          <w:rFonts w:ascii="Aptos" w:hAnsi="Aptos"/>
        </w:rPr>
      </w:pPr>
      <w:r w:rsidRPr="00F50746">
        <w:rPr>
          <w:rFonts w:ascii="Aptos" w:hAnsi="Aptos"/>
        </w:rPr>
        <w:t>Braille</w:t>
      </w:r>
    </w:p>
    <w:p w14:paraId="04FBC5D1" w14:textId="77777777" w:rsidR="002A0767" w:rsidRPr="00F50746" w:rsidRDefault="002A0767" w:rsidP="0020458B">
      <w:pPr>
        <w:pStyle w:val="Bullet2"/>
        <w:spacing w:before="0"/>
        <w:ind w:left="681"/>
        <w:rPr>
          <w:rFonts w:ascii="Aptos" w:hAnsi="Aptos"/>
        </w:rPr>
      </w:pPr>
      <w:r w:rsidRPr="00F50746">
        <w:rPr>
          <w:rFonts w:ascii="Aptos" w:hAnsi="Aptos"/>
        </w:rPr>
        <w:t>pictorials and social stories</w:t>
      </w:r>
    </w:p>
    <w:p w14:paraId="49E0A17E" w14:textId="42ACA3D3" w:rsidR="008D6206" w:rsidRPr="00F50746" w:rsidRDefault="002A0767" w:rsidP="0020458B">
      <w:pPr>
        <w:pStyle w:val="Bullet2"/>
        <w:spacing w:before="0"/>
        <w:ind w:left="681"/>
        <w:rPr>
          <w:rFonts w:ascii="Aptos" w:hAnsi="Aptos"/>
        </w:rPr>
      </w:pPr>
      <w:r w:rsidRPr="00F50746">
        <w:rPr>
          <w:rFonts w:ascii="Aptos" w:hAnsi="Aptos"/>
        </w:rPr>
        <w:t>web pages to have an ‘accessible mode’ when booking flights.</w:t>
      </w:r>
    </w:p>
    <w:p w14:paraId="78F3F937" w14:textId="56F85835" w:rsidR="002A0767" w:rsidRPr="00F50746" w:rsidRDefault="008D6206" w:rsidP="008D6206">
      <w:pPr>
        <w:spacing w:line="259" w:lineRule="auto"/>
        <w:rPr>
          <w:color w:val="000000" w:themeColor="text1"/>
          <w:lang w:val="x-none"/>
        </w:rPr>
      </w:pPr>
      <w:r w:rsidRPr="00F50746">
        <w:br w:type="page"/>
      </w:r>
    </w:p>
    <w:p w14:paraId="49A02BF3" w14:textId="77777777" w:rsidR="002A0767" w:rsidRPr="00F50746" w:rsidRDefault="002A0767" w:rsidP="008C1CD6">
      <w:pPr>
        <w:pStyle w:val="Heading4"/>
        <w:spacing w:before="240" w:after="120"/>
      </w:pPr>
      <w:r w:rsidRPr="00F50746">
        <w:lastRenderedPageBreak/>
        <w:t>12. Provide communication in accessible formats during disruptions</w:t>
      </w:r>
    </w:p>
    <w:p w14:paraId="20C2E691" w14:textId="77777777" w:rsidR="002A0767" w:rsidRPr="00F50746" w:rsidRDefault="002A0767" w:rsidP="0020458B">
      <w:pPr>
        <w:pStyle w:val="Bullet1"/>
        <w:ind w:left="397" w:hanging="397"/>
        <w:rPr>
          <w:rFonts w:ascii="Aptos" w:hAnsi="Aptos"/>
          <w:lang w:eastAsia="en-AU"/>
        </w:rPr>
      </w:pPr>
      <w:r w:rsidRPr="00F50746">
        <w:rPr>
          <w:rFonts w:ascii="Aptos" w:hAnsi="Aptos"/>
          <w:lang w:eastAsia="en-AU"/>
        </w:rPr>
        <w:t>Airlines would need to inform people with disability about any changes or disruptions to their flight plans in an accessible format.</w:t>
      </w:r>
    </w:p>
    <w:p w14:paraId="7014019E" w14:textId="77777777" w:rsidR="002A0767" w:rsidRPr="00F50746" w:rsidRDefault="002A0767" w:rsidP="0020458B">
      <w:pPr>
        <w:pStyle w:val="Bullet1"/>
        <w:ind w:left="397" w:hanging="397"/>
        <w:rPr>
          <w:rFonts w:ascii="Aptos" w:hAnsi="Aptos"/>
          <w:lang w:eastAsia="en-AU"/>
        </w:rPr>
      </w:pPr>
      <w:r w:rsidRPr="00F50746">
        <w:rPr>
          <w:rFonts w:ascii="Aptos" w:hAnsi="Aptos"/>
          <w:lang w:eastAsia="en-AU"/>
        </w:rPr>
        <w:t>This includes:</w:t>
      </w:r>
    </w:p>
    <w:p w14:paraId="4A8F0C66" w14:textId="77777777" w:rsidR="002A0767" w:rsidRPr="00F50746" w:rsidRDefault="002A0767" w:rsidP="0020458B">
      <w:pPr>
        <w:pStyle w:val="Bullet2"/>
        <w:spacing w:before="0"/>
        <w:ind w:left="681"/>
        <w:rPr>
          <w:rFonts w:ascii="Aptos" w:hAnsi="Aptos"/>
        </w:rPr>
      </w:pPr>
      <w:r w:rsidRPr="00F50746">
        <w:rPr>
          <w:rFonts w:ascii="Aptos" w:hAnsi="Aptos"/>
        </w:rPr>
        <w:t>whether flight changes will impact the airline’s ability to transport the passenger or their mobility device</w:t>
      </w:r>
    </w:p>
    <w:p w14:paraId="6CDB8496" w14:textId="77777777" w:rsidR="002A0767" w:rsidRPr="00F50746" w:rsidRDefault="002A0767" w:rsidP="0020458B">
      <w:pPr>
        <w:pStyle w:val="Bullet2"/>
        <w:spacing w:before="0"/>
        <w:ind w:left="681"/>
        <w:rPr>
          <w:rFonts w:ascii="Aptos" w:hAnsi="Aptos"/>
        </w:rPr>
      </w:pPr>
      <w:r w:rsidRPr="00F50746">
        <w:rPr>
          <w:rFonts w:ascii="Aptos" w:hAnsi="Aptos"/>
        </w:rPr>
        <w:t>other travel options available if the changes impact the passenger’s accessibility needs (for example, the aircraft cannot carry their mobility device)</w:t>
      </w:r>
    </w:p>
    <w:p w14:paraId="3C7A5F09" w14:textId="77777777" w:rsidR="002A0767" w:rsidRPr="00F50746" w:rsidRDefault="002A0767" w:rsidP="0020458B">
      <w:pPr>
        <w:pStyle w:val="Bullet2"/>
        <w:spacing w:before="0"/>
        <w:ind w:left="681"/>
        <w:rPr>
          <w:rFonts w:ascii="Aptos" w:hAnsi="Aptos"/>
        </w:rPr>
      </w:pPr>
      <w:r w:rsidRPr="00F50746">
        <w:rPr>
          <w:rFonts w:ascii="Aptos" w:hAnsi="Aptos"/>
        </w:rPr>
        <w:t>how to get assistance to rebook or manage the change to flight.</w:t>
      </w:r>
    </w:p>
    <w:p w14:paraId="3D9CAF84" w14:textId="77777777" w:rsidR="002A0767" w:rsidRPr="00F50746" w:rsidRDefault="002A0767" w:rsidP="00F02A7A">
      <w:pPr>
        <w:pStyle w:val="Heading4"/>
        <w:spacing w:before="240" w:after="120"/>
        <w:ind w:left="397" w:hanging="397"/>
      </w:pPr>
      <w:r w:rsidRPr="00F50746">
        <w:t xml:space="preserve">13. Communicate when passengers with disability or their disability aids are not accepted for travel </w:t>
      </w:r>
    </w:p>
    <w:p w14:paraId="3F062D3A" w14:textId="77777777" w:rsidR="002A0767" w:rsidRPr="00F50746" w:rsidRDefault="002A0767" w:rsidP="0020458B">
      <w:pPr>
        <w:pStyle w:val="Bullet1"/>
        <w:spacing w:before="0"/>
        <w:ind w:left="397" w:hanging="397"/>
        <w:rPr>
          <w:rFonts w:ascii="Aptos" w:hAnsi="Aptos"/>
          <w:lang w:eastAsia="en-AU"/>
        </w:rPr>
      </w:pPr>
      <w:r w:rsidRPr="00F50746">
        <w:rPr>
          <w:rFonts w:ascii="Aptos" w:hAnsi="Aptos"/>
          <w:lang w:eastAsia="en-AU"/>
        </w:rPr>
        <w:t xml:space="preserve">Airlines would need to inform people with disability why they or their disability aid have been refused </w:t>
      </w:r>
    </w:p>
    <w:p w14:paraId="6B01CE7A" w14:textId="77777777" w:rsidR="002A0767" w:rsidRPr="00F50746" w:rsidRDefault="002A0767" w:rsidP="0020458B">
      <w:pPr>
        <w:pStyle w:val="Bullet1"/>
        <w:spacing w:before="0"/>
        <w:ind w:left="397" w:hanging="397"/>
        <w:rPr>
          <w:rFonts w:ascii="Aptos" w:hAnsi="Aptos"/>
          <w:lang w:eastAsia="en-AU"/>
        </w:rPr>
      </w:pPr>
      <w:r w:rsidRPr="00F50746">
        <w:rPr>
          <w:rFonts w:ascii="Aptos" w:hAnsi="Aptos"/>
          <w:lang w:eastAsia="en-AU"/>
        </w:rPr>
        <w:t>Airlines would also need to advise the person:</w:t>
      </w:r>
    </w:p>
    <w:p w14:paraId="3F5B184E" w14:textId="77777777" w:rsidR="002A0767" w:rsidRPr="00F50746" w:rsidRDefault="002A0767" w:rsidP="0020458B">
      <w:pPr>
        <w:pStyle w:val="Bullet2"/>
        <w:spacing w:before="0"/>
        <w:ind w:left="681"/>
        <w:rPr>
          <w:rFonts w:ascii="Aptos" w:hAnsi="Aptos"/>
          <w:lang w:eastAsia="en-AU"/>
        </w:rPr>
      </w:pPr>
      <w:r w:rsidRPr="00F50746">
        <w:rPr>
          <w:rFonts w:ascii="Aptos" w:hAnsi="Aptos"/>
          <w:lang w:eastAsia="en-AU"/>
        </w:rPr>
        <w:t xml:space="preserve">of other flight options that could carry their disability aid to the same destination </w:t>
      </w:r>
    </w:p>
    <w:p w14:paraId="24C03716" w14:textId="77777777" w:rsidR="002A0767" w:rsidRPr="00F50746" w:rsidRDefault="002A0767" w:rsidP="0020458B">
      <w:pPr>
        <w:pStyle w:val="Bullet2"/>
        <w:spacing w:before="0"/>
        <w:ind w:left="681"/>
        <w:rPr>
          <w:rFonts w:ascii="Aptos" w:hAnsi="Aptos"/>
          <w:lang w:eastAsia="en-AU"/>
        </w:rPr>
      </w:pPr>
      <w:r w:rsidRPr="00F50746">
        <w:rPr>
          <w:rFonts w:ascii="Aptos" w:hAnsi="Aptos"/>
          <w:lang w:eastAsia="en-AU"/>
        </w:rPr>
        <w:t>offer to book them in for the same or less cost as their original flight</w:t>
      </w:r>
      <w:r w:rsidRPr="00F50746">
        <w:rPr>
          <w:rFonts w:ascii="Aptos" w:hAnsi="Aptos"/>
          <w:lang w:val="en-AU" w:eastAsia="en-AU"/>
        </w:rPr>
        <w:t xml:space="preserve">, or </w:t>
      </w:r>
    </w:p>
    <w:p w14:paraId="7D0E1D28" w14:textId="77777777" w:rsidR="002A0767" w:rsidRPr="00F50746" w:rsidRDefault="002A0767" w:rsidP="0020458B">
      <w:pPr>
        <w:pStyle w:val="Bullet2"/>
        <w:spacing w:before="0"/>
        <w:ind w:left="681"/>
        <w:rPr>
          <w:rFonts w:ascii="Aptos" w:hAnsi="Aptos"/>
          <w:lang w:eastAsia="en-AU"/>
        </w:rPr>
      </w:pPr>
      <w:r w:rsidRPr="00F50746">
        <w:rPr>
          <w:rFonts w:ascii="Aptos" w:hAnsi="Aptos"/>
          <w:lang w:val="en-AU" w:eastAsia="en-AU"/>
        </w:rPr>
        <w:t>provide a refund if another flight is not possible.</w:t>
      </w:r>
    </w:p>
    <w:p w14:paraId="21818364" w14:textId="77777777" w:rsidR="002A0767" w:rsidRPr="00F50746" w:rsidRDefault="002A0767" w:rsidP="008C1CD6">
      <w:pPr>
        <w:pStyle w:val="Heading4"/>
        <w:spacing w:before="240" w:after="120"/>
      </w:pPr>
      <w:r w:rsidRPr="00F50746">
        <w:t xml:space="preserve">14. Allow people with disability to choose seats that best meet their needs </w:t>
      </w:r>
    </w:p>
    <w:p w14:paraId="009A508C" w14:textId="77777777" w:rsidR="002A0767" w:rsidRPr="00F50746" w:rsidRDefault="002A0767" w:rsidP="00F02A7A">
      <w:pPr>
        <w:pStyle w:val="Bullet1"/>
        <w:ind w:left="397" w:hanging="397"/>
        <w:rPr>
          <w:rFonts w:ascii="Aptos" w:hAnsi="Aptos"/>
          <w:lang w:val="en-AU" w:eastAsia="en-AU"/>
        </w:rPr>
      </w:pPr>
      <w:r w:rsidRPr="00F50746">
        <w:rPr>
          <w:rFonts w:ascii="Aptos" w:hAnsi="Aptos"/>
          <w:lang w:eastAsia="en-AU"/>
        </w:rPr>
        <w:t>If a person with disability informs airlines of the nature of their disability and the adjustments they need, airlines would need to inform them of seating in the travel class they select, such as economy or business, that would best meet their needs at booking.</w:t>
      </w:r>
    </w:p>
    <w:p w14:paraId="66C1261C" w14:textId="3A630581" w:rsidR="001C0F7A" w:rsidRPr="00F50746" w:rsidRDefault="001C0F7A" w:rsidP="00F02A7A">
      <w:pPr>
        <w:pStyle w:val="Heading2"/>
        <w:spacing w:before="480"/>
      </w:pPr>
      <w:r w:rsidRPr="00F50746">
        <w:t>Have your say</w:t>
      </w:r>
    </w:p>
    <w:p w14:paraId="17F7D3B0" w14:textId="6DC095ED" w:rsidR="00E87778" w:rsidRPr="00F50746" w:rsidRDefault="00E87778" w:rsidP="00E87778">
      <w:pPr>
        <w:rPr>
          <w:lang w:eastAsia="en-AU"/>
        </w:rPr>
      </w:pPr>
      <w:r w:rsidRPr="00F50746">
        <w:rPr>
          <w:color w:val="000000"/>
        </w:rPr>
        <w:t xml:space="preserve">For more details on these options, read the consultation paper at </w:t>
      </w:r>
      <w:hyperlink r:id="rId14" w:history="1">
        <w:r w:rsidR="007F55AC" w:rsidRPr="00F50746">
          <w:rPr>
            <w:rStyle w:val="Hyperlink"/>
            <w:lang w:eastAsia="en-AU"/>
          </w:rPr>
          <w:t>www.infrastructure.gov.au/Aviation-Disability-Standards</w:t>
        </w:r>
      </w:hyperlink>
    </w:p>
    <w:p w14:paraId="1980CD5F" w14:textId="77777777" w:rsidR="00E87778" w:rsidRPr="00F50746" w:rsidRDefault="00E87778" w:rsidP="00E87778">
      <w:pPr>
        <w:spacing w:before="240" w:after="80"/>
      </w:pPr>
      <w:r w:rsidRPr="00F50746">
        <w:t xml:space="preserve">You can also read </w:t>
      </w:r>
      <w:r w:rsidRPr="00F50746">
        <w:rPr>
          <w:lang w:eastAsia="en-AU"/>
        </w:rPr>
        <w:t>our</w:t>
      </w:r>
      <w:r w:rsidRPr="00F50746">
        <w:t xml:space="preserve"> other fact sheets covering different parts of the journey:</w:t>
      </w:r>
    </w:p>
    <w:p w14:paraId="7D538575" w14:textId="77777777" w:rsidR="00E87778" w:rsidRPr="00F50746" w:rsidRDefault="00E87778" w:rsidP="0020458B">
      <w:pPr>
        <w:pStyle w:val="Listparagraphbullets"/>
        <w:spacing w:after="80"/>
        <w:ind w:left="397" w:hanging="397"/>
      </w:pPr>
      <w:r w:rsidRPr="00F50746">
        <w:t>How we got here – an overview of the co-design process</w:t>
      </w:r>
    </w:p>
    <w:p w14:paraId="0833D271" w14:textId="3021CE90" w:rsidR="00E87778" w:rsidRPr="00F50746" w:rsidRDefault="00E87778" w:rsidP="0020458B">
      <w:pPr>
        <w:pStyle w:val="Listparagraphbullets"/>
        <w:spacing w:after="80"/>
        <w:ind w:left="397" w:hanging="397"/>
      </w:pPr>
      <w:r w:rsidRPr="00F50746">
        <w:t>Whole of journey</w:t>
      </w:r>
    </w:p>
    <w:p w14:paraId="471CF31F" w14:textId="77777777" w:rsidR="00E87778" w:rsidRPr="00F50746" w:rsidRDefault="00E87778" w:rsidP="0020458B">
      <w:pPr>
        <w:pStyle w:val="Listparagraphbullets"/>
        <w:spacing w:after="80"/>
        <w:ind w:left="397" w:hanging="397"/>
      </w:pPr>
      <w:r w:rsidRPr="00F50746">
        <w:t>At the airport</w:t>
      </w:r>
    </w:p>
    <w:p w14:paraId="3CA7BD56" w14:textId="77777777" w:rsidR="00E87778" w:rsidRPr="00F50746" w:rsidRDefault="00E87778" w:rsidP="0020458B">
      <w:pPr>
        <w:pStyle w:val="Listparagraphbullets"/>
        <w:spacing w:after="80"/>
        <w:ind w:left="397" w:hanging="397"/>
      </w:pPr>
      <w:r w:rsidRPr="00F50746">
        <w:t>On the aircraft</w:t>
      </w:r>
    </w:p>
    <w:p w14:paraId="0A175440" w14:textId="77777777" w:rsidR="00E87778" w:rsidRPr="00F50746" w:rsidRDefault="00E87778" w:rsidP="00E87778">
      <w:pPr>
        <w:spacing w:before="240" w:after="80"/>
      </w:pPr>
      <w:r w:rsidRPr="00F50746">
        <w:t>You can share your views on the options:</w:t>
      </w:r>
    </w:p>
    <w:p w14:paraId="3C07E415" w14:textId="694DC725" w:rsidR="00E87778" w:rsidRPr="00F50746" w:rsidRDefault="00E87778" w:rsidP="0020458B">
      <w:pPr>
        <w:pStyle w:val="ListParagraph"/>
        <w:numPr>
          <w:ilvl w:val="0"/>
          <w:numId w:val="28"/>
        </w:numPr>
        <w:spacing w:after="80"/>
        <w:ind w:left="397" w:hanging="397"/>
        <w:rPr>
          <w:color w:val="000000"/>
          <w:kern w:val="2"/>
          <w:lang w:eastAsia="en-AU"/>
          <w14:ligatures w14:val="standardContextual"/>
        </w:rPr>
      </w:pPr>
      <w:r w:rsidRPr="00F50746">
        <w:rPr>
          <w:lang w:eastAsia="zh-TW"/>
        </w:rPr>
        <w:t>Online (written submission or survey) via the Have Your Say page:</w:t>
      </w:r>
      <w:r w:rsidRPr="00F50746">
        <w:t xml:space="preserve"> </w:t>
      </w:r>
      <w:hyperlink r:id="rId15" w:history="1">
        <w:r w:rsidR="007F55AC" w:rsidRPr="00F50746">
          <w:rPr>
            <w:rStyle w:val="Hyperlink"/>
          </w:rPr>
          <w:t>www.infrastructure.gov.au/Aviation-Disability-Standards</w:t>
        </w:r>
      </w:hyperlink>
    </w:p>
    <w:p w14:paraId="15C5C263" w14:textId="77777777" w:rsidR="00E87778" w:rsidRPr="00F50746" w:rsidRDefault="00E87778" w:rsidP="0020458B">
      <w:pPr>
        <w:pStyle w:val="Listparagraphbullets"/>
        <w:spacing w:after="80"/>
        <w:ind w:left="397" w:hanging="397"/>
        <w:rPr>
          <w:color w:val="000000"/>
          <w:kern w:val="2"/>
          <w:lang w:eastAsia="en-AU"/>
          <w14:ligatures w14:val="standardContextual"/>
        </w:rPr>
      </w:pPr>
      <w:r w:rsidRPr="00F50746">
        <w:t xml:space="preserve">By email (written, video or audio): </w:t>
      </w:r>
      <w:hyperlink r:id="rId16" w:history="1">
        <w:r w:rsidRPr="00F50746">
          <w:rPr>
            <w:rStyle w:val="Hyperlink"/>
          </w:rPr>
          <w:t>AviationAccessibility@infrastructure.gov.au</w:t>
        </w:r>
      </w:hyperlink>
    </w:p>
    <w:p w14:paraId="5EBF11C0" w14:textId="77777777" w:rsidR="00E87778" w:rsidRDefault="00E87778" w:rsidP="0020458B">
      <w:pPr>
        <w:pStyle w:val="Listparagraphbullets"/>
        <w:spacing w:after="80"/>
        <w:ind w:left="397" w:hanging="397"/>
      </w:pPr>
      <w:r w:rsidRPr="00F50746">
        <w:t>By phone: 1800 621</w:t>
      </w:r>
      <w:r>
        <w:t xml:space="preserve"> 372</w:t>
      </w:r>
    </w:p>
    <w:sectPr w:rsidR="00E87778" w:rsidSect="00953CCD">
      <w:type w:val="continuous"/>
      <w:pgSz w:w="11906" w:h="16838"/>
      <w:pgMar w:top="1276" w:right="991" w:bottom="1276" w:left="1440" w:header="567"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753AF9" w14:textId="77777777" w:rsidR="009D042B" w:rsidRDefault="009D042B" w:rsidP="00FC413F">
      <w:pPr>
        <w:spacing w:after="0"/>
      </w:pPr>
      <w:r>
        <w:separator/>
      </w:r>
    </w:p>
  </w:endnote>
  <w:endnote w:type="continuationSeparator" w:id="0">
    <w:p w14:paraId="4BC16DF9" w14:textId="77777777" w:rsidR="009D042B" w:rsidRDefault="009D042B" w:rsidP="00FC413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ingLiU">
    <w:panose1 w:val="02010609000101010101"/>
    <w:charset w:val="88"/>
    <w:family w:val="modern"/>
    <w:pitch w:val="fixed"/>
    <w:sig w:usb0="A00002FF" w:usb1="28CFFCFA" w:usb2="00000016" w:usb3="00000000" w:csb0="00100001" w:csb1="00000000"/>
  </w:font>
  <w:font w:name="Segoe UI Semibold">
    <w:panose1 w:val="020B0702040204020203"/>
    <w:charset w:val="00"/>
    <w:family w:val="swiss"/>
    <w:pitch w:val="variable"/>
    <w:sig w:usb0="E4002EFF" w:usb1="C000E47F"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Segoe UI">
    <w:panose1 w:val="020B0502040204020203"/>
    <w:charset w:val="00"/>
    <w:family w:val="swiss"/>
    <w:pitch w:val="variable"/>
    <w:sig w:usb0="E4002EFF" w:usb1="C000E47F" w:usb2="00000009" w:usb3="00000000" w:csb0="000001FF" w:csb1="00000000"/>
  </w:font>
  <w:font w:name="PMingLiU">
    <w:panose1 w:val="02010601000101010101"/>
    <w:charset w:val="88"/>
    <w:family w:val="roman"/>
    <w:pitch w:val="variable"/>
    <w:sig w:usb0="A00002FF" w:usb1="28CFFCFA" w:usb2="00000016" w:usb3="00000000" w:csb0="00100001" w:csb1="00000000"/>
  </w:font>
  <w:font w:name="Mangal">
    <w:panose1 w:val="00000400000000000000"/>
    <w:charset w:val="00"/>
    <w:family w:val="roman"/>
    <w:pitch w:val="variable"/>
    <w:sig w:usb0="00008003" w:usb1="00000000" w:usb2="00000000" w:usb3="00000000" w:csb0="00000001" w:csb1="00000000"/>
  </w:font>
  <w:font w:name="Times New Roman (Body CS)">
    <w:altName w:val="Times New Roman"/>
    <w:charset w:val="00"/>
    <w:family w:val="roman"/>
    <w:pitch w:val="default"/>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7B2A48" w14:textId="5438208A" w:rsidR="00D53737" w:rsidRDefault="00D53737">
    <w:pPr>
      <w:pStyle w:val="Footer"/>
    </w:pPr>
    <w:r>
      <w:rPr>
        <w:noProof/>
      </w:rPr>
      <mc:AlternateContent>
        <mc:Choice Requires="wps">
          <w:drawing>
            <wp:anchor distT="0" distB="0" distL="0" distR="0" simplePos="0" relativeHeight="251658241" behindDoc="0" locked="0" layoutInCell="1" allowOverlap="1" wp14:anchorId="08452A73" wp14:editId="5077677B">
              <wp:simplePos x="635" y="635"/>
              <wp:positionH relativeFrom="page">
                <wp:align>center</wp:align>
              </wp:positionH>
              <wp:positionV relativeFrom="page">
                <wp:align>bottom</wp:align>
              </wp:positionV>
              <wp:extent cx="726440" cy="407670"/>
              <wp:effectExtent l="0" t="0" r="16510" b="0"/>
              <wp:wrapNone/>
              <wp:docPr id="1777300936"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26440" cy="407670"/>
                      </a:xfrm>
                      <a:prstGeom prst="rect">
                        <a:avLst/>
                      </a:prstGeom>
                      <a:noFill/>
                      <a:ln>
                        <a:noFill/>
                      </a:ln>
                    </wps:spPr>
                    <wps:txbx>
                      <w:txbxContent>
                        <w:p w14:paraId="11D2E228" w14:textId="623AE328" w:rsidR="00D53737" w:rsidRPr="00D53737" w:rsidRDefault="00D53737" w:rsidP="00D53737">
                          <w:pPr>
                            <w:spacing w:after="0"/>
                            <w:rPr>
                              <w:rFonts w:eastAsia="Aptos" w:cs="Aptos"/>
                              <w:noProof/>
                              <w:color w:val="FF0000"/>
                              <w:sz w:val="28"/>
                              <w:szCs w:val="28"/>
                            </w:rPr>
                          </w:pPr>
                          <w:r w:rsidRPr="00D53737">
                            <w:rPr>
                              <w:rFonts w:eastAsia="Aptos" w:cs="Aptos"/>
                              <w:noProof/>
                              <w:color w:val="FF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8452A73" id="_x0000_t202" coordsize="21600,21600" o:spt="202" path="m,l,21600r21600,l21600,xe">
              <v:stroke joinstyle="miter"/>
              <v:path gradientshapeok="t" o:connecttype="rect"/>
            </v:shapetype>
            <v:shape id="Text Box 5" o:spid="_x0000_s1027" type="#_x0000_t202" alt="OFFICIAL" style="position:absolute;margin-left:0;margin-top:0;width:57.2pt;height:32.1pt;z-index:25165824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" filled="f" stroked="f">
              <v:textbox style="mso-fit-shape-to-text:t" inset="0,0,0,15pt">
                <w:txbxContent>
                  <w:p w14:paraId="11D2E228" w14:textId="623AE328" w:rsidR="00D53737" w:rsidRPr="00D53737" w:rsidRDefault="00D53737" w:rsidP="00D53737">
                    <w:pPr>
                      <w:spacing w:after="0"/>
                      <w:rPr>
                        <w:rFonts w:eastAsia="Aptos" w:cs="Aptos"/>
                        <w:noProof/>
                        <w:color w:val="FF0000"/>
                        <w:sz w:val="28"/>
                        <w:szCs w:val="28"/>
                      </w:rPr>
                    </w:pPr>
                    <w:r w:rsidRPr="00D53737">
                      <w:rPr>
                        <w:rFonts w:eastAsia="Aptos" w:cs="Aptos"/>
                        <w:noProof/>
                        <w:color w:val="FF0000"/>
                        <w:sz w:val="28"/>
                        <w:szCs w:val="28"/>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599F80" w14:textId="682F6E6C" w:rsidR="00C422C9" w:rsidRDefault="00C422C9" w:rsidP="00953CCD">
    <w:pPr>
      <w:pStyle w:val="Footer"/>
      <w:tabs>
        <w:tab w:val="clear" w:pos="4513"/>
        <w:tab w:val="clear" w:pos="9026"/>
        <w:tab w:val="right" w:pos="9475"/>
      </w:tabs>
      <w:spacing w:after="120"/>
      <w:rPr>
        <w:rFonts w:cs="Segoe UI"/>
        <w:noProof/>
        <w:szCs w:val="18"/>
      </w:rPr>
    </w:pPr>
    <w:r w:rsidRPr="001C36FD">
      <w:rPr>
        <w:rFonts w:cs="Segoe UI"/>
        <w:noProof/>
        <w:szCs w:val="18"/>
      </w:rPr>
      <w:fldChar w:fldCharType="begin"/>
    </w:r>
    <w:r w:rsidRPr="001C36FD">
      <w:rPr>
        <w:rFonts w:cs="Segoe UI"/>
        <w:noProof/>
        <w:szCs w:val="18"/>
      </w:rPr>
      <w:instrText xml:space="preserve"> STYLEREF  "Heading 1"  \* MERGEFORMAT </w:instrText>
    </w:r>
    <w:r w:rsidRPr="001C36FD">
      <w:rPr>
        <w:rFonts w:cs="Segoe UI"/>
        <w:noProof/>
        <w:szCs w:val="18"/>
      </w:rPr>
      <w:fldChar w:fldCharType="separate"/>
    </w:r>
    <w:r w:rsidR="00A62AB3" w:rsidRPr="00A62AB3">
      <w:rPr>
        <w:rFonts w:cs="Segoe UI"/>
        <w:noProof/>
        <w:szCs w:val="18"/>
        <w:lang w:val="en-US"/>
      </w:rPr>
      <w:t>2. Planning and booking air travel—</w:t>
    </w:r>
    <w:r w:rsidR="00A62AB3" w:rsidRPr="00A62AB3">
      <w:rPr>
        <w:rFonts w:cs="Segoe UI"/>
        <w:noProof/>
        <w:szCs w:val="18"/>
        <w:lang w:val="en-US"/>
      </w:rPr>
      <w:br/>
      <w:t xml:space="preserve">options for </w:t>
    </w:r>
    <w:r w:rsidR="00A62AB3">
      <w:rPr>
        <w:rFonts w:cs="Segoe UI"/>
        <w:noProof/>
        <w:szCs w:val="18"/>
      </w:rPr>
      <w:t>new aviation disability standards</w:t>
    </w:r>
    <w:r w:rsidRPr="001C36FD">
      <w:rPr>
        <w:rFonts w:cs="Segoe UI"/>
        <w:noProof/>
        <w:szCs w:val="18"/>
      </w:rPr>
      <w:fldChar w:fldCharType="end"/>
    </w:r>
    <w:r>
      <w:rPr>
        <w:rFonts w:cs="Segoe UI"/>
        <w:szCs w:val="18"/>
      </w:rPr>
      <w:tab/>
    </w:r>
    <w:r>
      <w:rPr>
        <w:rFonts w:cs="Segoe UI"/>
        <w:szCs w:val="18"/>
      </w:rPr>
      <w:fldChar w:fldCharType="begin"/>
    </w:r>
    <w:r>
      <w:rPr>
        <w:rFonts w:cs="Segoe UI"/>
        <w:szCs w:val="18"/>
      </w:rPr>
      <w:instrText xml:space="preserve"> PAGE  \* Arabic  \* MERGEFORMAT </w:instrText>
    </w:r>
    <w:r>
      <w:rPr>
        <w:rFonts w:cs="Segoe UI"/>
        <w:szCs w:val="18"/>
      </w:rPr>
      <w:fldChar w:fldCharType="separate"/>
    </w:r>
    <w:r>
      <w:rPr>
        <w:rFonts w:cs="Segoe UI"/>
        <w:szCs w:val="18"/>
      </w:rPr>
      <w:t>2</w:t>
    </w:r>
    <w:r>
      <w:rPr>
        <w:rFonts w:cs="Segoe UI"/>
        <w:szCs w:val="18"/>
      </w:rPr>
      <w:fldChar w:fldCharType="end"/>
    </w:r>
  </w:p>
  <w:p w14:paraId="0248C26D" w14:textId="728C2911" w:rsidR="00C422C9" w:rsidRPr="00FC413F" w:rsidRDefault="005D3273" w:rsidP="00953CCD">
    <w:pPr>
      <w:pStyle w:val="Footer"/>
      <w:tabs>
        <w:tab w:val="clear" w:pos="4513"/>
        <w:tab w:val="clear" w:pos="9026"/>
      </w:tabs>
      <w:ind w:left="-1418"/>
      <w:rPr>
        <w:rFonts w:cs="Segoe UI"/>
        <w:szCs w:val="18"/>
      </w:rPr>
    </w:pPr>
    <w:r>
      <w:rPr>
        <w:noProof/>
      </w:rPr>
      <w:drawing>
        <wp:inline distT="0" distB="0" distL="0" distR="0" wp14:anchorId="06105C7A" wp14:editId="14B5EEFB">
          <wp:extent cx="7462981" cy="139427"/>
          <wp:effectExtent l="0" t="0" r="0" b="0"/>
          <wp:docPr id="1151508252"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6676183" name="Picture 10">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flipV="1">
                    <a:off x="0" y="0"/>
                    <a:ext cx="8055286" cy="150493"/>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493633" w14:textId="2A9888B8" w:rsidR="00C422C9" w:rsidRDefault="00C422C9" w:rsidP="008B7158">
    <w:pPr>
      <w:pStyle w:val="Footer"/>
      <w:tabs>
        <w:tab w:val="clear" w:pos="4513"/>
        <w:tab w:val="clear" w:pos="9026"/>
        <w:tab w:val="right" w:pos="9475"/>
      </w:tabs>
      <w:spacing w:after="120"/>
      <w:rPr>
        <w:rFonts w:cs="Segoe UI"/>
        <w:noProof/>
        <w:szCs w:val="18"/>
      </w:rPr>
    </w:pPr>
    <w:r w:rsidRPr="0014101B">
      <w:rPr>
        <w:rFonts w:cs="Segoe UI"/>
        <w:noProof/>
        <w:szCs w:val="18"/>
      </w:rPr>
      <w:fldChar w:fldCharType="begin"/>
    </w:r>
    <w:r w:rsidRPr="0014101B">
      <w:rPr>
        <w:rFonts w:cs="Segoe UI"/>
        <w:noProof/>
        <w:szCs w:val="18"/>
      </w:rPr>
      <w:instrText xml:space="preserve"> STYLEREF  "Heading 1"  \* MERGEFORMAT </w:instrText>
    </w:r>
    <w:r w:rsidRPr="0014101B">
      <w:rPr>
        <w:rFonts w:cs="Segoe UI"/>
        <w:noProof/>
        <w:szCs w:val="18"/>
      </w:rPr>
      <w:fldChar w:fldCharType="separate"/>
    </w:r>
    <w:r w:rsidR="00A62AB3" w:rsidRPr="00A62AB3">
      <w:rPr>
        <w:rFonts w:cs="Segoe UI"/>
        <w:noProof/>
        <w:szCs w:val="18"/>
        <w:lang w:val="en-US"/>
      </w:rPr>
      <w:t>2. Planning and booking air travel—</w:t>
    </w:r>
    <w:r w:rsidR="00A62AB3" w:rsidRPr="00A62AB3">
      <w:rPr>
        <w:rFonts w:cs="Segoe UI"/>
        <w:noProof/>
        <w:szCs w:val="18"/>
        <w:lang w:val="en-US"/>
      </w:rPr>
      <w:br/>
      <w:t xml:space="preserve">options for </w:t>
    </w:r>
    <w:r w:rsidR="00A62AB3">
      <w:rPr>
        <w:rFonts w:cs="Segoe UI"/>
        <w:noProof/>
        <w:szCs w:val="18"/>
      </w:rPr>
      <w:t>new aviation disability standards</w:t>
    </w:r>
    <w:r w:rsidRPr="0014101B">
      <w:rPr>
        <w:rFonts w:cs="Segoe UI"/>
        <w:noProof/>
        <w:szCs w:val="18"/>
      </w:rPr>
      <w:fldChar w:fldCharType="end"/>
    </w:r>
    <w:r>
      <w:rPr>
        <w:rFonts w:cs="Segoe UI"/>
        <w:szCs w:val="18"/>
      </w:rPr>
      <w:tab/>
    </w:r>
    <w:r>
      <w:rPr>
        <w:rFonts w:cs="Segoe UI"/>
        <w:szCs w:val="18"/>
      </w:rPr>
      <w:fldChar w:fldCharType="begin"/>
    </w:r>
    <w:r>
      <w:rPr>
        <w:rFonts w:cs="Segoe UI"/>
        <w:szCs w:val="18"/>
      </w:rPr>
      <w:instrText xml:space="preserve"> PAGE  \* Arabic  \* MERGEFORMAT </w:instrText>
    </w:r>
    <w:r>
      <w:rPr>
        <w:rFonts w:cs="Segoe UI"/>
        <w:szCs w:val="18"/>
      </w:rPr>
      <w:fldChar w:fldCharType="separate"/>
    </w:r>
    <w:r>
      <w:rPr>
        <w:rFonts w:cs="Segoe UI"/>
        <w:szCs w:val="18"/>
      </w:rPr>
      <w:t>3</w:t>
    </w:r>
    <w:r>
      <w:rPr>
        <w:rFonts w:cs="Segoe UI"/>
        <w:szCs w:val="18"/>
      </w:rPr>
      <w:fldChar w:fldCharType="end"/>
    </w:r>
  </w:p>
  <w:p w14:paraId="64B0FB2C" w14:textId="224AD4FF" w:rsidR="00C422C9" w:rsidRPr="00FC413F" w:rsidRDefault="005D3273" w:rsidP="00113A03">
    <w:pPr>
      <w:pStyle w:val="Footer"/>
      <w:tabs>
        <w:tab w:val="clear" w:pos="4513"/>
        <w:tab w:val="clear" w:pos="9026"/>
      </w:tabs>
      <w:ind w:left="-1418"/>
      <w:rPr>
        <w:rFonts w:cs="Segoe UI"/>
        <w:szCs w:val="18"/>
      </w:rPr>
    </w:pPr>
    <w:r>
      <w:rPr>
        <w:noProof/>
      </w:rPr>
      <w:drawing>
        <wp:inline distT="0" distB="0" distL="0" distR="0" wp14:anchorId="2BD9FE13" wp14:editId="1A4A389F">
          <wp:extent cx="7535119" cy="140683"/>
          <wp:effectExtent l="0" t="0" r="0" b="0"/>
          <wp:docPr id="726676183"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6676183" name="Picture 10">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flipV="1">
                    <a:off x="0" y="0"/>
                    <a:ext cx="9007081" cy="16816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12BAB3" w14:textId="77777777" w:rsidR="009D042B" w:rsidRDefault="009D042B" w:rsidP="00FC413F">
      <w:pPr>
        <w:spacing w:after="0"/>
      </w:pPr>
      <w:r>
        <w:separator/>
      </w:r>
    </w:p>
  </w:footnote>
  <w:footnote w:type="continuationSeparator" w:id="0">
    <w:p w14:paraId="7FA74D84" w14:textId="77777777" w:rsidR="009D042B" w:rsidRDefault="009D042B" w:rsidP="00FC413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DA3ED" w14:textId="695C9193" w:rsidR="00D53737" w:rsidRDefault="00D53737">
    <w:pPr>
      <w:pStyle w:val="Header"/>
    </w:pPr>
    <w:r>
      <w:rPr>
        <w:noProof/>
      </w:rPr>
      <mc:AlternateContent>
        <mc:Choice Requires="wps">
          <w:drawing>
            <wp:anchor distT="0" distB="0" distL="0" distR="0" simplePos="0" relativeHeight="251658240" behindDoc="0" locked="0" layoutInCell="1" allowOverlap="1" wp14:anchorId="1F4998E2" wp14:editId="2F034E68">
              <wp:simplePos x="635" y="635"/>
              <wp:positionH relativeFrom="page">
                <wp:align>center</wp:align>
              </wp:positionH>
              <wp:positionV relativeFrom="page">
                <wp:align>top</wp:align>
              </wp:positionV>
              <wp:extent cx="726440" cy="407670"/>
              <wp:effectExtent l="0" t="0" r="16510" b="11430"/>
              <wp:wrapNone/>
              <wp:docPr id="1552364507"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26440" cy="407670"/>
                      </a:xfrm>
                      <a:prstGeom prst="rect">
                        <a:avLst/>
                      </a:prstGeom>
                      <a:noFill/>
                      <a:ln>
                        <a:noFill/>
                      </a:ln>
                    </wps:spPr>
                    <wps:txbx>
                      <w:txbxContent>
                        <w:p w14:paraId="632BEF9A" w14:textId="2793D7B7" w:rsidR="00D53737" w:rsidRPr="00D53737" w:rsidRDefault="00D53737" w:rsidP="00D53737">
                          <w:pPr>
                            <w:spacing w:after="0"/>
                            <w:rPr>
                              <w:rFonts w:eastAsia="Aptos" w:cs="Aptos"/>
                              <w:noProof/>
                              <w:color w:val="FF0000"/>
                              <w:sz w:val="28"/>
                              <w:szCs w:val="28"/>
                            </w:rPr>
                          </w:pPr>
                          <w:r w:rsidRPr="00D53737">
                            <w:rPr>
                              <w:rFonts w:eastAsia="Aptos" w:cs="Aptos"/>
                              <w:noProof/>
                              <w:color w:val="FF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F4998E2" id="_x0000_t202" coordsize="21600,21600" o:spt="202" path="m,l,21600r21600,l21600,xe">
              <v:stroke joinstyle="miter"/>
              <v:path gradientshapeok="t" o:connecttype="rect"/>
            </v:shapetype>
            <v:shape id="Text Box 2" o:spid="_x0000_s1026" type="#_x0000_t202" alt="OFFICIAL" style="position:absolute;margin-left:0;margin-top:0;width:57.2pt;height:32.1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" filled="f" stroked="f">
              <v:textbox style="mso-fit-shape-to-text:t" inset="0,15pt,0,0">
                <w:txbxContent>
                  <w:p w14:paraId="632BEF9A" w14:textId="2793D7B7" w:rsidR="00D53737" w:rsidRPr="00D53737" w:rsidRDefault="00D53737" w:rsidP="00D53737">
                    <w:pPr>
                      <w:spacing w:after="0"/>
                      <w:rPr>
                        <w:rFonts w:eastAsia="Aptos" w:cs="Aptos"/>
                        <w:noProof/>
                        <w:color w:val="FF0000"/>
                        <w:sz w:val="28"/>
                        <w:szCs w:val="28"/>
                      </w:rPr>
                    </w:pPr>
                    <w:r w:rsidRPr="00D53737">
                      <w:rPr>
                        <w:rFonts w:eastAsia="Aptos" w:cs="Aptos"/>
                        <w:noProof/>
                        <w:color w:val="FF0000"/>
                        <w:sz w:val="28"/>
                        <w:szCs w:val="28"/>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13240" w14:textId="790ADD74" w:rsidR="00C422C9" w:rsidRPr="00305CB1" w:rsidRDefault="00C422C9" w:rsidP="00D56936">
    <w:pPr>
      <w:pStyle w:val="Header"/>
      <w:tabs>
        <w:tab w:val="clear" w:pos="4678"/>
      </w:tabs>
      <w:jc w:val="right"/>
      <w:rPr>
        <w:rFonts w:cs="Segoe UI Light"/>
        <w:color w:val="001C40"/>
        <w:sz w:val="20"/>
        <w:szCs w:val="20"/>
      </w:rPr>
    </w:pPr>
    <w:r w:rsidRPr="00305CB1">
      <w:rPr>
        <w:rFonts w:cs="Segoe UI Light"/>
        <w:color w:val="001C40"/>
        <w:sz w:val="20"/>
        <w:szCs w:val="20"/>
      </w:rPr>
      <w:fldChar w:fldCharType="begin"/>
    </w:r>
    <w:r w:rsidRPr="00305CB1">
      <w:rPr>
        <w:rFonts w:cs="Segoe UI Light"/>
        <w:color w:val="001C40"/>
        <w:sz w:val="20"/>
        <w:szCs w:val="20"/>
      </w:rPr>
      <w:instrText xml:space="preserve"> STYLEREF  "Heading 2"  \* MERGEFORMAT </w:instrText>
    </w:r>
    <w:r w:rsidRPr="00305CB1">
      <w:rPr>
        <w:rFonts w:cs="Segoe UI Light"/>
        <w:color w:val="001C40"/>
        <w:sz w:val="20"/>
        <w:szCs w:val="20"/>
      </w:rPr>
      <w:fldChar w:fldCharType="separate"/>
    </w:r>
    <w:r w:rsidR="00A62AB3">
      <w:rPr>
        <w:rFonts w:cs="Segoe UI Light"/>
        <w:noProof/>
        <w:color w:val="001C40"/>
        <w:sz w:val="20"/>
        <w:szCs w:val="20"/>
      </w:rPr>
      <w:t>Have your say</w:t>
    </w:r>
    <w:r w:rsidRPr="00305CB1">
      <w:rPr>
        <w:rFonts w:cs="Segoe UI Light"/>
        <w:color w:val="001C40"/>
        <w:sz w:val="20"/>
        <w:szCs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1DA500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84A90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DAC7BC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DDE0D9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352904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D80D81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E2C6C8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EBADE6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F466F5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694C13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F552B9"/>
    <w:multiLevelType w:val="multilevel"/>
    <w:tmpl w:val="FB0237EA"/>
    <w:styleLink w:val="ListNumbered"/>
    <w:lvl w:ilvl="0">
      <w:start w:val="1"/>
      <w:numFmt w:val="decimal"/>
      <w:pStyle w:val="ListNumbered1"/>
      <w:lvlText w:val="%1."/>
      <w:lvlJc w:val="left"/>
      <w:pPr>
        <w:ind w:left="397" w:hanging="397"/>
      </w:pPr>
      <w:rPr>
        <w:rFonts w:hint="default"/>
      </w:rPr>
    </w:lvl>
    <w:lvl w:ilvl="1">
      <w:start w:val="1"/>
      <w:numFmt w:val="decimal"/>
      <w:pStyle w:val="ListNumbered21"/>
      <w:lvlText w:val="%1.%2"/>
      <w:lvlJc w:val="left"/>
      <w:pPr>
        <w:ind w:left="851" w:hanging="567"/>
      </w:pPr>
      <w:rPr>
        <w:rFonts w:hint="default"/>
      </w:rPr>
    </w:lvl>
    <w:lvl w:ilvl="2">
      <w:start w:val="1"/>
      <w:numFmt w:val="decimal"/>
      <w:pStyle w:val="ListNumbered311"/>
      <w:lvlText w:val="%1.%2.%3"/>
      <w:lvlJc w:val="left"/>
      <w:pPr>
        <w:ind w:left="1701" w:hanging="850"/>
      </w:pPr>
      <w:rPr>
        <w:rFonts w:hint="default"/>
      </w:rPr>
    </w:lvl>
    <w:lvl w:ilvl="3">
      <w:start w:val="1"/>
      <w:numFmt w:val="decimal"/>
      <w:lvlText w:val="%1.%2.%3.%4"/>
      <w:lvlJc w:val="left"/>
      <w:pPr>
        <w:ind w:left="1440" w:hanging="360"/>
      </w:pPr>
      <w:rPr>
        <w:rFonts w:hint="default"/>
      </w:rPr>
    </w:lvl>
    <w:lvl w:ilvl="4">
      <w:start w:val="1"/>
      <w:numFmt w:val="decimal"/>
      <w:lvlText w:val="%1.%2.%3.%4.%5"/>
      <w:lvlJc w:val="left"/>
      <w:pPr>
        <w:ind w:left="2552" w:hanging="851"/>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0D937613"/>
    <w:multiLevelType w:val="hybridMultilevel"/>
    <w:tmpl w:val="2B48B512"/>
    <w:lvl w:ilvl="0" w:tplc="69AC7252">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2" w15:restartNumberingAfterBreak="0">
    <w:nsid w:val="24E92756"/>
    <w:multiLevelType w:val="hybridMultilevel"/>
    <w:tmpl w:val="513A850A"/>
    <w:lvl w:ilvl="0" w:tplc="5112A3F8">
      <w:start w:val="1"/>
      <w:numFmt w:val="bullet"/>
      <w:pStyle w:val="Listparagraphbullets"/>
      <w:lvlText w:val=""/>
      <w:lvlJc w:val="left"/>
      <w:pPr>
        <w:ind w:left="360" w:hanging="360"/>
      </w:pPr>
      <w:rPr>
        <w:rFonts w:ascii="Symbol" w:hAnsi="Symbol" w:hint="default"/>
        <w:caps w:val="0"/>
        <w:strike w:val="0"/>
        <w:dstrike w:val="0"/>
        <w:vanish w:val="0"/>
        <w:color w:val="auto"/>
        <w:sz w:val="2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F833CDE"/>
    <w:multiLevelType w:val="hybridMultilevel"/>
    <w:tmpl w:val="7F56A8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173295E"/>
    <w:multiLevelType w:val="multilevel"/>
    <w:tmpl w:val="5B2C35CE"/>
    <w:styleLink w:val="Bullets"/>
    <w:lvl w:ilvl="0">
      <w:start w:val="1"/>
      <w:numFmt w:val="bullet"/>
      <w:pStyle w:val="Bullet1"/>
      <w:lvlText w:val="•"/>
      <w:lvlJc w:val="left"/>
      <w:pPr>
        <w:ind w:left="284" w:hanging="284"/>
      </w:pPr>
      <w:rPr>
        <w:rFonts w:ascii="Calibri" w:hAnsi="Calibri" w:hint="default"/>
        <w:color w:val="auto"/>
      </w:rPr>
    </w:lvl>
    <w:lvl w:ilvl="1">
      <w:start w:val="1"/>
      <w:numFmt w:val="bullet"/>
      <w:pStyle w:val="Bullet2"/>
      <w:lvlText w:val="–"/>
      <w:lvlJc w:val="left"/>
      <w:pPr>
        <w:ind w:left="568" w:hanging="284"/>
      </w:pPr>
      <w:rPr>
        <w:rFonts w:ascii="Calibri" w:hAnsi="Calibri" w:hint="default"/>
        <w:color w:val="auto"/>
      </w:rPr>
    </w:lvl>
    <w:lvl w:ilvl="2">
      <w:start w:val="1"/>
      <w:numFmt w:val="bullet"/>
      <w:pStyle w:val="Bullet3"/>
      <w:lvlText w:val="›"/>
      <w:lvlJc w:val="left"/>
      <w:pPr>
        <w:ind w:left="852" w:hanging="284"/>
      </w:pPr>
      <w:rPr>
        <w:rFonts w:ascii="Calibri" w:hAnsi="Calibri" w:hint="default"/>
        <w:color w:val="auto"/>
      </w:rPr>
    </w:lvl>
    <w:lvl w:ilvl="3">
      <w:start w:val="1"/>
      <w:numFmt w:val="bullet"/>
      <w:lvlText w:val="▫"/>
      <w:lvlJc w:val="left"/>
      <w:pPr>
        <w:ind w:left="1136" w:hanging="284"/>
      </w:pPr>
      <w:rPr>
        <w:rFonts w:ascii="Calibri" w:hAnsi="Calibri" w:hint="default"/>
        <w:color w:val="auto"/>
      </w:rPr>
    </w:lvl>
    <w:lvl w:ilvl="4">
      <w:start w:val="1"/>
      <w:numFmt w:val="bullet"/>
      <w:lvlText w:val="—"/>
      <w:lvlJc w:val="left"/>
      <w:pPr>
        <w:ind w:left="1420" w:hanging="284"/>
      </w:pPr>
      <w:rPr>
        <w:rFonts w:ascii="Calibri" w:hAnsi="Calibri" w:hint="default"/>
        <w:color w:val="auto"/>
      </w:rPr>
    </w:lvl>
    <w:lvl w:ilvl="5">
      <w:start w:val="1"/>
      <w:numFmt w:val="bullet"/>
      <w:lvlText w:val="»"/>
      <w:lvlJc w:val="left"/>
      <w:pPr>
        <w:ind w:left="1704" w:hanging="284"/>
      </w:pPr>
      <w:rPr>
        <w:rFonts w:ascii="Calibri" w:hAnsi="Calibri" w:hint="default"/>
        <w:color w:val="auto"/>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5" w15:restartNumberingAfterBreak="0">
    <w:nsid w:val="4C7B3DE5"/>
    <w:multiLevelType w:val="hybridMultilevel"/>
    <w:tmpl w:val="FFB2E57C"/>
    <w:lvl w:ilvl="0" w:tplc="888CE0AC">
      <w:start w:val="1"/>
      <w:numFmt w:val="decimal"/>
      <w:pStyle w:val="ListParagraph"/>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556D7C5D"/>
    <w:multiLevelType w:val="hybridMultilevel"/>
    <w:tmpl w:val="84646F2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622D3027"/>
    <w:multiLevelType w:val="hybridMultilevel"/>
    <w:tmpl w:val="00F2980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68827E7D"/>
    <w:multiLevelType w:val="hybridMultilevel"/>
    <w:tmpl w:val="4704F212"/>
    <w:lvl w:ilvl="0" w:tplc="2A8C9278">
      <w:start w:val="1"/>
      <w:numFmt w:val="bullet"/>
      <w:pStyle w:val="Listparagraphbulletssecondlevel"/>
      <w:lvlText w:val=""/>
      <w:lvlJc w:val="left"/>
      <w:pPr>
        <w:ind w:left="927" w:hanging="360"/>
      </w:pPr>
      <w:rPr>
        <w:rFonts w:ascii="Symbol" w:hAnsi="Symbol" w:hint="default"/>
        <w:caps w:val="0"/>
        <w:strike w:val="0"/>
        <w:dstrike w:val="0"/>
        <w:vanish w:val="0"/>
        <w:color w:val="auto"/>
        <w:sz w:val="2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E554E84"/>
    <w:multiLevelType w:val="multilevel"/>
    <w:tmpl w:val="A5F2DDB2"/>
    <w:styleLink w:val="ListLegal"/>
    <w:lvl w:ilvl="0">
      <w:start w:val="1"/>
      <w:numFmt w:val="decimal"/>
      <w:pStyle w:val="ListLegal1"/>
      <w:lvlText w:val="%1."/>
      <w:lvlJc w:val="left"/>
      <w:pPr>
        <w:ind w:left="284" w:hanging="284"/>
      </w:pPr>
      <w:rPr>
        <w:rFonts w:hint="default"/>
      </w:rPr>
    </w:lvl>
    <w:lvl w:ilvl="1">
      <w:start w:val="1"/>
      <w:numFmt w:val="lowerLetter"/>
      <w:pStyle w:val="ListLegal2"/>
      <w:lvlText w:val="%2."/>
      <w:lvlJc w:val="left"/>
      <w:pPr>
        <w:ind w:left="568" w:hanging="284"/>
      </w:pPr>
      <w:rPr>
        <w:rFonts w:hint="default"/>
      </w:rPr>
    </w:lvl>
    <w:lvl w:ilvl="2">
      <w:start w:val="1"/>
      <w:numFmt w:val="lowerRoman"/>
      <w:pStyle w:val="ListLegal3"/>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1" w:hanging="281"/>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num w:numId="1" w16cid:durableId="1635676401">
    <w:abstractNumId w:val="18"/>
  </w:num>
  <w:num w:numId="2" w16cid:durableId="168372359">
    <w:abstractNumId w:val="12"/>
  </w:num>
  <w:num w:numId="3" w16cid:durableId="487599509">
    <w:abstractNumId w:val="15"/>
  </w:num>
  <w:num w:numId="4" w16cid:durableId="978801605">
    <w:abstractNumId w:val="9"/>
  </w:num>
  <w:num w:numId="5" w16cid:durableId="1714571370">
    <w:abstractNumId w:val="7"/>
  </w:num>
  <w:num w:numId="6" w16cid:durableId="1191601962">
    <w:abstractNumId w:val="6"/>
  </w:num>
  <w:num w:numId="7" w16cid:durableId="1222449226">
    <w:abstractNumId w:val="5"/>
  </w:num>
  <w:num w:numId="8" w16cid:durableId="1954946135">
    <w:abstractNumId w:val="4"/>
  </w:num>
  <w:num w:numId="9" w16cid:durableId="1738820539">
    <w:abstractNumId w:val="8"/>
  </w:num>
  <w:num w:numId="10" w16cid:durableId="356322473">
    <w:abstractNumId w:val="3"/>
  </w:num>
  <w:num w:numId="11" w16cid:durableId="1964071110">
    <w:abstractNumId w:val="2"/>
  </w:num>
  <w:num w:numId="12" w16cid:durableId="27806648">
    <w:abstractNumId w:val="1"/>
  </w:num>
  <w:num w:numId="13" w16cid:durableId="1567105061">
    <w:abstractNumId w:val="0"/>
  </w:num>
  <w:num w:numId="14" w16cid:durableId="939947619">
    <w:abstractNumId w:val="19"/>
  </w:num>
  <w:num w:numId="15" w16cid:durableId="45471199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28095614">
    <w:abstractNumId w:val="11"/>
  </w:num>
  <w:num w:numId="17" w16cid:durableId="441806985">
    <w:abstractNumId w:val="11"/>
    <w:lvlOverride w:ilvl="0">
      <w:startOverride w:val="1"/>
    </w:lvlOverride>
  </w:num>
  <w:num w:numId="18" w16cid:durableId="1284114473">
    <w:abstractNumId w:val="14"/>
  </w:num>
  <w:num w:numId="19" w16cid:durableId="108818846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35994540">
    <w:abstractNumId w:val="10"/>
  </w:num>
  <w:num w:numId="21" w16cid:durableId="1868986301">
    <w:abstractNumId w:val="17"/>
  </w:num>
  <w:num w:numId="22" w16cid:durableId="1014956610">
    <w:abstractNumId w:val="13"/>
  </w:num>
  <w:num w:numId="23" w16cid:durableId="704789093">
    <w:abstractNumId w:val="14"/>
  </w:num>
  <w:num w:numId="24" w16cid:durableId="1466242243">
    <w:abstractNumId w:val="14"/>
  </w:num>
  <w:num w:numId="25" w16cid:durableId="1236551516">
    <w:abstractNumId w:val="14"/>
  </w:num>
  <w:num w:numId="26" w16cid:durableId="624392467">
    <w:abstractNumId w:val="14"/>
  </w:num>
  <w:num w:numId="27" w16cid:durableId="1119879757">
    <w:abstractNumId w:val="14"/>
  </w:num>
  <w:num w:numId="28" w16cid:durableId="1712652556">
    <w:abstractNumId w:val="16"/>
  </w:num>
  <w:num w:numId="29" w16cid:durableId="120653088">
    <w:abstractNumId w:val="14"/>
  </w:num>
  <w:num w:numId="30" w16cid:durableId="1607537597">
    <w:abstractNumId w:val="14"/>
  </w:num>
  <w:num w:numId="31" w16cid:durableId="613244282">
    <w:abstractNumId w:val="14"/>
  </w:num>
  <w:num w:numId="32" w16cid:durableId="1164131568">
    <w:abstractNumId w:val="14"/>
  </w:num>
  <w:num w:numId="33" w16cid:durableId="92113964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7"/>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4156"/>
    <w:rsid w:val="0000270B"/>
    <w:rsid w:val="00012D3A"/>
    <w:rsid w:val="0003502E"/>
    <w:rsid w:val="000522EB"/>
    <w:rsid w:val="00054EF4"/>
    <w:rsid w:val="00072195"/>
    <w:rsid w:val="000740FB"/>
    <w:rsid w:val="00090E62"/>
    <w:rsid w:val="000A77D1"/>
    <w:rsid w:val="000B1E86"/>
    <w:rsid w:val="000B6FF7"/>
    <w:rsid w:val="000C0244"/>
    <w:rsid w:val="000D29F4"/>
    <w:rsid w:val="000D4B3B"/>
    <w:rsid w:val="00105DA4"/>
    <w:rsid w:val="00113A03"/>
    <w:rsid w:val="00133A45"/>
    <w:rsid w:val="0014101B"/>
    <w:rsid w:val="0014278C"/>
    <w:rsid w:val="00142BF5"/>
    <w:rsid w:val="00143894"/>
    <w:rsid w:val="00190A0C"/>
    <w:rsid w:val="001916EA"/>
    <w:rsid w:val="001A39DE"/>
    <w:rsid w:val="001B70CC"/>
    <w:rsid w:val="001C0F7A"/>
    <w:rsid w:val="001C36FD"/>
    <w:rsid w:val="001D583B"/>
    <w:rsid w:val="001D6D6B"/>
    <w:rsid w:val="001E4471"/>
    <w:rsid w:val="001E7AC4"/>
    <w:rsid w:val="001F2321"/>
    <w:rsid w:val="0020458B"/>
    <w:rsid w:val="00204A64"/>
    <w:rsid w:val="00217C11"/>
    <w:rsid w:val="00236F1B"/>
    <w:rsid w:val="00237CD8"/>
    <w:rsid w:val="00247ED9"/>
    <w:rsid w:val="00252A7B"/>
    <w:rsid w:val="00261FFA"/>
    <w:rsid w:val="00267F8D"/>
    <w:rsid w:val="00272982"/>
    <w:rsid w:val="00287C7E"/>
    <w:rsid w:val="0029453A"/>
    <w:rsid w:val="002A0767"/>
    <w:rsid w:val="002A5AB5"/>
    <w:rsid w:val="002B15B8"/>
    <w:rsid w:val="002C35F5"/>
    <w:rsid w:val="002F1A23"/>
    <w:rsid w:val="00300077"/>
    <w:rsid w:val="00305238"/>
    <w:rsid w:val="00305CB1"/>
    <w:rsid w:val="00310148"/>
    <w:rsid w:val="00323710"/>
    <w:rsid w:val="00342348"/>
    <w:rsid w:val="003508A8"/>
    <w:rsid w:val="00362978"/>
    <w:rsid w:val="00381BDA"/>
    <w:rsid w:val="003B6D01"/>
    <w:rsid w:val="003C20AD"/>
    <w:rsid w:val="003C575A"/>
    <w:rsid w:val="003D71C5"/>
    <w:rsid w:val="003F3CB7"/>
    <w:rsid w:val="00416734"/>
    <w:rsid w:val="0042621F"/>
    <w:rsid w:val="00445017"/>
    <w:rsid w:val="00485524"/>
    <w:rsid w:val="00491BC5"/>
    <w:rsid w:val="004A3207"/>
    <w:rsid w:val="004B09B8"/>
    <w:rsid w:val="004F65FD"/>
    <w:rsid w:val="005413E7"/>
    <w:rsid w:val="00543D99"/>
    <w:rsid w:val="00545A12"/>
    <w:rsid w:val="0056243D"/>
    <w:rsid w:val="005924CC"/>
    <w:rsid w:val="0059569E"/>
    <w:rsid w:val="005C0459"/>
    <w:rsid w:val="005C37D2"/>
    <w:rsid w:val="005D038B"/>
    <w:rsid w:val="005D3273"/>
    <w:rsid w:val="005E55BD"/>
    <w:rsid w:val="005F7228"/>
    <w:rsid w:val="00603196"/>
    <w:rsid w:val="00607A98"/>
    <w:rsid w:val="00610225"/>
    <w:rsid w:val="006142A5"/>
    <w:rsid w:val="00630D43"/>
    <w:rsid w:val="0063485E"/>
    <w:rsid w:val="006452B1"/>
    <w:rsid w:val="006542FA"/>
    <w:rsid w:val="00654F9E"/>
    <w:rsid w:val="00665F8E"/>
    <w:rsid w:val="00691FA2"/>
    <w:rsid w:val="006C31D3"/>
    <w:rsid w:val="006D43C7"/>
    <w:rsid w:val="006F2D75"/>
    <w:rsid w:val="00727F8B"/>
    <w:rsid w:val="00731351"/>
    <w:rsid w:val="007438AA"/>
    <w:rsid w:val="00744CD2"/>
    <w:rsid w:val="00747726"/>
    <w:rsid w:val="00754169"/>
    <w:rsid w:val="00772C27"/>
    <w:rsid w:val="007812D2"/>
    <w:rsid w:val="00790F25"/>
    <w:rsid w:val="00793843"/>
    <w:rsid w:val="0079788A"/>
    <w:rsid w:val="007B68AB"/>
    <w:rsid w:val="007C1E21"/>
    <w:rsid w:val="007E598F"/>
    <w:rsid w:val="007F55AC"/>
    <w:rsid w:val="00822DBF"/>
    <w:rsid w:val="0082413B"/>
    <w:rsid w:val="00844881"/>
    <w:rsid w:val="008845C5"/>
    <w:rsid w:val="008A7B93"/>
    <w:rsid w:val="008B7158"/>
    <w:rsid w:val="008C1CD6"/>
    <w:rsid w:val="008C6CB9"/>
    <w:rsid w:val="008D4156"/>
    <w:rsid w:val="008D6206"/>
    <w:rsid w:val="008E3725"/>
    <w:rsid w:val="008E534F"/>
    <w:rsid w:val="008F24DE"/>
    <w:rsid w:val="00906514"/>
    <w:rsid w:val="00906533"/>
    <w:rsid w:val="00912D17"/>
    <w:rsid w:val="009276A3"/>
    <w:rsid w:val="009279AE"/>
    <w:rsid w:val="00933112"/>
    <w:rsid w:val="00935A30"/>
    <w:rsid w:val="00953CCD"/>
    <w:rsid w:val="00956894"/>
    <w:rsid w:val="00957CDE"/>
    <w:rsid w:val="00965CFA"/>
    <w:rsid w:val="00985DD5"/>
    <w:rsid w:val="009A4253"/>
    <w:rsid w:val="009C270B"/>
    <w:rsid w:val="009C3D4E"/>
    <w:rsid w:val="009D042B"/>
    <w:rsid w:val="009E7626"/>
    <w:rsid w:val="009F6CDD"/>
    <w:rsid w:val="00A12F80"/>
    <w:rsid w:val="00A24200"/>
    <w:rsid w:val="00A44E4B"/>
    <w:rsid w:val="00A4759C"/>
    <w:rsid w:val="00A55690"/>
    <w:rsid w:val="00A5600C"/>
    <w:rsid w:val="00A62AB3"/>
    <w:rsid w:val="00A63390"/>
    <w:rsid w:val="00A82DAF"/>
    <w:rsid w:val="00A834F8"/>
    <w:rsid w:val="00A84DAB"/>
    <w:rsid w:val="00A86AF3"/>
    <w:rsid w:val="00AC34ED"/>
    <w:rsid w:val="00AC6195"/>
    <w:rsid w:val="00AE3DD3"/>
    <w:rsid w:val="00AE61A6"/>
    <w:rsid w:val="00B000A4"/>
    <w:rsid w:val="00B041CB"/>
    <w:rsid w:val="00B11424"/>
    <w:rsid w:val="00B12FC1"/>
    <w:rsid w:val="00B3785F"/>
    <w:rsid w:val="00B43F55"/>
    <w:rsid w:val="00B5393D"/>
    <w:rsid w:val="00B74715"/>
    <w:rsid w:val="00B76D03"/>
    <w:rsid w:val="00B86B45"/>
    <w:rsid w:val="00BB37C9"/>
    <w:rsid w:val="00BB3D46"/>
    <w:rsid w:val="00BC0598"/>
    <w:rsid w:val="00BF3CBF"/>
    <w:rsid w:val="00C010BB"/>
    <w:rsid w:val="00C02452"/>
    <w:rsid w:val="00C06436"/>
    <w:rsid w:val="00C209D6"/>
    <w:rsid w:val="00C30478"/>
    <w:rsid w:val="00C36E40"/>
    <w:rsid w:val="00C378CC"/>
    <w:rsid w:val="00C402BE"/>
    <w:rsid w:val="00C422C9"/>
    <w:rsid w:val="00C540F2"/>
    <w:rsid w:val="00C62177"/>
    <w:rsid w:val="00CA5147"/>
    <w:rsid w:val="00CD0046"/>
    <w:rsid w:val="00D13C03"/>
    <w:rsid w:val="00D171EE"/>
    <w:rsid w:val="00D22944"/>
    <w:rsid w:val="00D47BFD"/>
    <w:rsid w:val="00D53737"/>
    <w:rsid w:val="00D56936"/>
    <w:rsid w:val="00D64922"/>
    <w:rsid w:val="00D679DF"/>
    <w:rsid w:val="00D91E5D"/>
    <w:rsid w:val="00DA72A9"/>
    <w:rsid w:val="00DC2DD3"/>
    <w:rsid w:val="00DC5DC8"/>
    <w:rsid w:val="00DD4F64"/>
    <w:rsid w:val="00E127C6"/>
    <w:rsid w:val="00E560E9"/>
    <w:rsid w:val="00E7227D"/>
    <w:rsid w:val="00E76BC6"/>
    <w:rsid w:val="00E76FC0"/>
    <w:rsid w:val="00E80E04"/>
    <w:rsid w:val="00E87778"/>
    <w:rsid w:val="00EA415A"/>
    <w:rsid w:val="00ED02DB"/>
    <w:rsid w:val="00ED4DA7"/>
    <w:rsid w:val="00EE6EE8"/>
    <w:rsid w:val="00EF5B98"/>
    <w:rsid w:val="00F005AF"/>
    <w:rsid w:val="00F02A7A"/>
    <w:rsid w:val="00F25913"/>
    <w:rsid w:val="00F41576"/>
    <w:rsid w:val="00F50746"/>
    <w:rsid w:val="00F61FA1"/>
    <w:rsid w:val="00F814AD"/>
    <w:rsid w:val="00F8188F"/>
    <w:rsid w:val="00F84E85"/>
    <w:rsid w:val="00FA64C7"/>
    <w:rsid w:val="00FC1A75"/>
    <w:rsid w:val="00FC413F"/>
    <w:rsid w:val="00FD2448"/>
    <w:rsid w:val="00FD3DAB"/>
    <w:rsid w:val="00FE6ADD"/>
    <w:rsid w:val="00FF506B"/>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E74A71"/>
  <w15:chartTrackingRefBased/>
  <w15:docId w15:val="{DE9ED889-C8A3-47DF-8C41-980D2528F9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8"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2978"/>
    <w:pPr>
      <w:spacing w:line="240" w:lineRule="auto"/>
    </w:pPr>
    <w:rPr>
      <w:rFonts w:ascii="Aptos" w:hAnsi="Aptos"/>
    </w:rPr>
  </w:style>
  <w:style w:type="paragraph" w:styleId="Heading1">
    <w:name w:val="heading 1"/>
    <w:basedOn w:val="Normal"/>
    <w:next w:val="Normal"/>
    <w:link w:val="Heading1Char"/>
    <w:uiPriority w:val="9"/>
    <w:qFormat/>
    <w:rsid w:val="001C0F7A"/>
    <w:pPr>
      <w:numPr>
        <w:ilvl w:val="1"/>
      </w:numPr>
      <w:suppressAutoHyphens/>
      <w:spacing w:before="360"/>
      <w:outlineLvl w:val="0"/>
    </w:pPr>
    <w:rPr>
      <w:rFonts w:eastAsia="SimSun" w:cs="Times New Roman"/>
      <w:b/>
      <w:color w:val="4B525C"/>
      <w:kern w:val="12"/>
      <w:sz w:val="44"/>
      <w:szCs w:val="52"/>
    </w:rPr>
  </w:style>
  <w:style w:type="paragraph" w:styleId="Heading2">
    <w:name w:val="heading 2"/>
    <w:basedOn w:val="Normal"/>
    <w:next w:val="Normal"/>
    <w:link w:val="Heading2Char"/>
    <w:uiPriority w:val="9"/>
    <w:unhideWhenUsed/>
    <w:qFormat/>
    <w:rsid w:val="001C0F7A"/>
    <w:pPr>
      <w:keepNext/>
      <w:keepLines/>
      <w:suppressAutoHyphens/>
      <w:spacing w:before="240"/>
      <w:outlineLvl w:val="1"/>
    </w:pPr>
    <w:rPr>
      <w:rFonts w:eastAsia="SimSun" w:cs="Times New Roman"/>
      <w:b/>
      <w:color w:val="4B525C"/>
      <w:kern w:val="12"/>
      <w:sz w:val="32"/>
      <w:szCs w:val="26"/>
    </w:rPr>
  </w:style>
  <w:style w:type="paragraph" w:styleId="Heading3">
    <w:name w:val="heading 3"/>
    <w:basedOn w:val="Normal"/>
    <w:next w:val="Normal"/>
    <w:link w:val="Heading3Char"/>
    <w:uiPriority w:val="9"/>
    <w:unhideWhenUsed/>
    <w:qFormat/>
    <w:rsid w:val="008C1CD6"/>
    <w:pPr>
      <w:keepNext/>
      <w:keepLines/>
      <w:suppressAutoHyphens/>
      <w:spacing w:before="240"/>
      <w:outlineLvl w:val="2"/>
    </w:pPr>
    <w:rPr>
      <w:rFonts w:eastAsia="SimSun" w:cs="Times New Roman"/>
      <w:b/>
      <w:color w:val="4B525C"/>
      <w:kern w:val="12"/>
      <w:sz w:val="28"/>
      <w:szCs w:val="28"/>
    </w:rPr>
  </w:style>
  <w:style w:type="paragraph" w:styleId="Heading4">
    <w:name w:val="heading 4"/>
    <w:basedOn w:val="Normal"/>
    <w:next w:val="Normal"/>
    <w:link w:val="Heading4Char"/>
    <w:uiPriority w:val="9"/>
    <w:unhideWhenUsed/>
    <w:qFormat/>
    <w:rsid w:val="008C1CD6"/>
    <w:pPr>
      <w:keepNext/>
      <w:keepLines/>
      <w:suppressAutoHyphens/>
      <w:outlineLvl w:val="3"/>
    </w:pPr>
    <w:rPr>
      <w:rFonts w:eastAsia="SimSun" w:cs="Times New Roman"/>
      <w:b/>
      <w:iCs/>
      <w:color w:val="4B525C"/>
      <w:kern w:val="12"/>
      <w:sz w:val="26"/>
      <w:szCs w:val="26"/>
    </w:rPr>
  </w:style>
  <w:style w:type="paragraph" w:styleId="Heading5">
    <w:name w:val="heading 5"/>
    <w:basedOn w:val="Normal"/>
    <w:next w:val="Normal"/>
    <w:link w:val="Heading5Char"/>
    <w:uiPriority w:val="9"/>
    <w:unhideWhenUsed/>
    <w:qFormat/>
    <w:rsid w:val="00190A0C"/>
    <w:pPr>
      <w:keepNext/>
      <w:spacing w:before="120"/>
      <w:outlineLvl w:val="4"/>
    </w:pPr>
    <w:rPr>
      <w:rFonts w:eastAsia="MingLiU" w:cs="Segoe UI Semibold"/>
      <w:b/>
      <w:color w:val="4C5564"/>
      <w:sz w:val="24"/>
      <w:szCs w:val="24"/>
    </w:rPr>
  </w:style>
  <w:style w:type="paragraph" w:styleId="Heading6">
    <w:name w:val="heading 6"/>
    <w:basedOn w:val="Normal"/>
    <w:next w:val="Normal"/>
    <w:link w:val="Heading6Char"/>
    <w:uiPriority w:val="9"/>
    <w:unhideWhenUsed/>
    <w:qFormat/>
    <w:rsid w:val="00190A0C"/>
    <w:pPr>
      <w:keepNext/>
      <w:spacing w:before="120"/>
      <w:outlineLvl w:val="5"/>
    </w:pPr>
    <w:rPr>
      <w:rFonts w:eastAsia="MingLiU" w:cs="Segoe UI Semibold"/>
      <w:b/>
      <w:color w:val="4C5564"/>
    </w:rPr>
  </w:style>
  <w:style w:type="paragraph" w:styleId="Heading7">
    <w:name w:val="heading 7"/>
    <w:basedOn w:val="Normal"/>
    <w:next w:val="Normal"/>
    <w:link w:val="Heading7Char"/>
    <w:uiPriority w:val="9"/>
    <w:unhideWhenUsed/>
    <w:qFormat/>
    <w:rsid w:val="00190A0C"/>
    <w:pPr>
      <w:keepNext/>
      <w:keepLines/>
      <w:spacing w:before="40" w:after="0"/>
      <w:outlineLvl w:val="6"/>
    </w:pPr>
    <w:rPr>
      <w:rFonts w:eastAsiaTheme="majorEastAsia" w:cs="Segoe UI Semibold"/>
      <w:b/>
      <w:iCs/>
      <w:color w:val="4C5564"/>
      <w:szCs w:val="18"/>
    </w:rPr>
  </w:style>
  <w:style w:type="paragraph" w:styleId="Heading8">
    <w:name w:val="heading 8"/>
    <w:basedOn w:val="Normal"/>
    <w:next w:val="Normal"/>
    <w:link w:val="Heading8Char"/>
    <w:uiPriority w:val="9"/>
    <w:unhideWhenUsed/>
    <w:qFormat/>
    <w:rsid w:val="00090E62"/>
    <w:pPr>
      <w:keepNext/>
      <w:keepLines/>
      <w:spacing w:before="40" w:after="0"/>
      <w:outlineLvl w:val="7"/>
    </w:pPr>
    <w:rPr>
      <w:rFonts w:asciiTheme="majorHAnsi" w:eastAsiaTheme="majorEastAsia" w:hAnsiTheme="majorHAnsi" w:cstheme="majorBidi"/>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stparagraphbulletssecondlevel">
    <w:name w:val="List paragraph—bullets—second level"/>
    <w:basedOn w:val="Listparagraphbullets"/>
    <w:autoRedefine/>
    <w:qFormat/>
    <w:rsid w:val="004F65FD"/>
    <w:pPr>
      <w:numPr>
        <w:numId w:val="1"/>
      </w:numPr>
      <w:spacing w:after="120"/>
      <w:ind w:left="1134" w:hanging="567"/>
    </w:pPr>
    <w:rPr>
      <w:color w:val="000000"/>
      <w:szCs w:val="20"/>
    </w:rPr>
  </w:style>
  <w:style w:type="paragraph" w:styleId="Header">
    <w:name w:val="header"/>
    <w:basedOn w:val="Normal"/>
    <w:link w:val="HeaderChar"/>
    <w:uiPriority w:val="99"/>
    <w:unhideWhenUsed/>
    <w:rsid w:val="00261FFA"/>
    <w:pPr>
      <w:tabs>
        <w:tab w:val="center" w:pos="4678"/>
        <w:tab w:val="right" w:pos="9356"/>
      </w:tabs>
      <w:spacing w:after="0"/>
    </w:pPr>
    <w:rPr>
      <w:rFonts w:ascii="Segoe UI Light" w:hAnsi="Segoe UI Light"/>
      <w:sz w:val="18"/>
    </w:rPr>
  </w:style>
  <w:style w:type="character" w:customStyle="1" w:styleId="HeaderChar">
    <w:name w:val="Header Char"/>
    <w:basedOn w:val="DefaultParagraphFont"/>
    <w:link w:val="Header"/>
    <w:uiPriority w:val="99"/>
    <w:rsid w:val="00261FFA"/>
    <w:rPr>
      <w:rFonts w:ascii="Segoe UI Light" w:hAnsi="Segoe UI Light"/>
      <w:sz w:val="18"/>
    </w:rPr>
  </w:style>
  <w:style w:type="paragraph" w:styleId="Footer">
    <w:name w:val="footer"/>
    <w:basedOn w:val="Normal"/>
    <w:link w:val="FooterChar"/>
    <w:uiPriority w:val="99"/>
    <w:unhideWhenUsed/>
    <w:rsid w:val="00FF506B"/>
    <w:pPr>
      <w:tabs>
        <w:tab w:val="center" w:pos="4513"/>
        <w:tab w:val="right" w:pos="9026"/>
      </w:tabs>
      <w:spacing w:after="0"/>
    </w:pPr>
    <w:rPr>
      <w:sz w:val="20"/>
    </w:rPr>
  </w:style>
  <w:style w:type="character" w:customStyle="1" w:styleId="FooterChar">
    <w:name w:val="Footer Char"/>
    <w:basedOn w:val="DefaultParagraphFont"/>
    <w:link w:val="Footer"/>
    <w:uiPriority w:val="99"/>
    <w:rsid w:val="00FF506B"/>
    <w:rPr>
      <w:rFonts w:ascii="Aptos" w:hAnsi="Aptos"/>
      <w:sz w:val="20"/>
    </w:rPr>
  </w:style>
  <w:style w:type="character" w:styleId="Hyperlink">
    <w:name w:val="Hyperlink"/>
    <w:basedOn w:val="DefaultParagraphFont"/>
    <w:uiPriority w:val="99"/>
    <w:unhideWhenUsed/>
    <w:rsid w:val="00FC413F"/>
    <w:rPr>
      <w:color w:val="002D72"/>
      <w:u w:val="single"/>
    </w:rPr>
  </w:style>
  <w:style w:type="character" w:customStyle="1" w:styleId="Heading1Char">
    <w:name w:val="Heading 1 Char"/>
    <w:basedOn w:val="DefaultParagraphFont"/>
    <w:link w:val="Heading1"/>
    <w:uiPriority w:val="9"/>
    <w:rsid w:val="001C0F7A"/>
    <w:rPr>
      <w:rFonts w:ascii="Aptos" w:eastAsia="SimSun" w:hAnsi="Aptos" w:cs="Times New Roman"/>
      <w:b/>
      <w:color w:val="4B525C"/>
      <w:kern w:val="12"/>
      <w:sz w:val="44"/>
      <w:szCs w:val="52"/>
    </w:rPr>
  </w:style>
  <w:style w:type="character" w:customStyle="1" w:styleId="Heading2Char">
    <w:name w:val="Heading 2 Char"/>
    <w:basedOn w:val="DefaultParagraphFont"/>
    <w:link w:val="Heading2"/>
    <w:uiPriority w:val="9"/>
    <w:rsid w:val="001C0F7A"/>
    <w:rPr>
      <w:rFonts w:ascii="Aptos" w:eastAsia="SimSun" w:hAnsi="Aptos" w:cs="Times New Roman"/>
      <w:b/>
      <w:color w:val="4B525C"/>
      <w:kern w:val="12"/>
      <w:sz w:val="32"/>
      <w:szCs w:val="26"/>
    </w:rPr>
  </w:style>
  <w:style w:type="character" w:customStyle="1" w:styleId="Heading3Char">
    <w:name w:val="Heading 3 Char"/>
    <w:basedOn w:val="DefaultParagraphFont"/>
    <w:link w:val="Heading3"/>
    <w:uiPriority w:val="9"/>
    <w:rsid w:val="008C1CD6"/>
    <w:rPr>
      <w:rFonts w:ascii="Aptos" w:eastAsia="SimSun" w:hAnsi="Aptos" w:cs="Times New Roman"/>
      <w:b/>
      <w:color w:val="4B525C"/>
      <w:kern w:val="12"/>
      <w:sz w:val="28"/>
      <w:szCs w:val="28"/>
    </w:rPr>
  </w:style>
  <w:style w:type="character" w:customStyle="1" w:styleId="Heading4Char">
    <w:name w:val="Heading 4 Char"/>
    <w:basedOn w:val="DefaultParagraphFont"/>
    <w:link w:val="Heading4"/>
    <w:uiPriority w:val="9"/>
    <w:rsid w:val="008C1CD6"/>
    <w:rPr>
      <w:rFonts w:ascii="Aptos" w:eastAsia="SimSun" w:hAnsi="Aptos" w:cs="Times New Roman"/>
      <w:b/>
      <w:iCs/>
      <w:color w:val="4B525C"/>
      <w:kern w:val="12"/>
      <w:sz w:val="26"/>
      <w:szCs w:val="26"/>
    </w:rPr>
  </w:style>
  <w:style w:type="character" w:customStyle="1" w:styleId="Heading5Char">
    <w:name w:val="Heading 5 Char"/>
    <w:basedOn w:val="DefaultParagraphFont"/>
    <w:link w:val="Heading5"/>
    <w:uiPriority w:val="9"/>
    <w:rsid w:val="00190A0C"/>
    <w:rPr>
      <w:rFonts w:ascii="Calibri" w:eastAsia="MingLiU" w:hAnsi="Calibri" w:cs="Segoe UI Semibold"/>
      <w:b/>
      <w:color w:val="4C5564"/>
      <w:sz w:val="24"/>
      <w:szCs w:val="24"/>
    </w:rPr>
  </w:style>
  <w:style w:type="character" w:customStyle="1" w:styleId="Heading6Char">
    <w:name w:val="Heading 6 Char"/>
    <w:basedOn w:val="DefaultParagraphFont"/>
    <w:link w:val="Heading6"/>
    <w:uiPriority w:val="9"/>
    <w:rsid w:val="00190A0C"/>
    <w:rPr>
      <w:rFonts w:ascii="Calibri" w:eastAsia="MingLiU" w:hAnsi="Calibri" w:cs="Segoe UI Semibold"/>
      <w:b/>
      <w:color w:val="4C5564"/>
    </w:rPr>
  </w:style>
  <w:style w:type="character" w:customStyle="1" w:styleId="Heading7Char">
    <w:name w:val="Heading 7 Char"/>
    <w:basedOn w:val="DefaultParagraphFont"/>
    <w:link w:val="Heading7"/>
    <w:uiPriority w:val="9"/>
    <w:rsid w:val="00190A0C"/>
    <w:rPr>
      <w:rFonts w:ascii="Calibri" w:eastAsiaTheme="majorEastAsia" w:hAnsi="Calibri" w:cs="Segoe UI Semibold"/>
      <w:b/>
      <w:iCs/>
      <w:color w:val="4C5564"/>
      <w:sz w:val="20"/>
      <w:szCs w:val="18"/>
    </w:rPr>
  </w:style>
  <w:style w:type="paragraph" w:customStyle="1" w:styleId="Heading2notshowing">
    <w:name w:val="Heading 2—not showing"/>
    <w:basedOn w:val="Normal"/>
    <w:next w:val="Normal"/>
    <w:qFormat/>
    <w:rsid w:val="00190A0C"/>
    <w:pPr>
      <w:keepNext/>
      <w:outlineLvl w:val="1"/>
    </w:pPr>
    <w:rPr>
      <w:rFonts w:eastAsia="MingLiU" w:cs="Segoe UI Semibold"/>
      <w:b/>
      <w:color w:val="4C5564"/>
      <w:sz w:val="28"/>
      <w:szCs w:val="26"/>
    </w:rPr>
  </w:style>
  <w:style w:type="paragraph" w:customStyle="1" w:styleId="Heading3notshowing">
    <w:name w:val="Heading 3—not showing"/>
    <w:basedOn w:val="Normal"/>
    <w:next w:val="Normal"/>
    <w:qFormat/>
    <w:rsid w:val="00190A0C"/>
    <w:pPr>
      <w:keepNext/>
      <w:outlineLvl w:val="2"/>
    </w:pPr>
    <w:rPr>
      <w:rFonts w:eastAsia="MingLiU" w:cs="Segoe UI Semibold"/>
      <w:b/>
      <w:color w:val="4C5564"/>
      <w:sz w:val="24"/>
      <w:szCs w:val="30"/>
    </w:rPr>
  </w:style>
  <w:style w:type="paragraph" w:styleId="Quote">
    <w:name w:val="Quote"/>
    <w:basedOn w:val="Normal"/>
    <w:next w:val="Normal"/>
    <w:link w:val="QuoteChar"/>
    <w:uiPriority w:val="29"/>
    <w:qFormat/>
    <w:rsid w:val="00B86B45"/>
    <w:pPr>
      <w:pBdr>
        <w:left w:val="single" w:sz="48" w:space="22" w:color="4BB3B5"/>
      </w:pBdr>
      <w:suppressAutoHyphens/>
      <w:spacing w:before="160"/>
      <w:ind w:left="567" w:right="567"/>
    </w:pPr>
    <w:rPr>
      <w:rFonts w:eastAsia="Calibri" w:cs="Times New Roman"/>
      <w:b/>
      <w:iCs/>
      <w:color w:val="404040"/>
    </w:rPr>
  </w:style>
  <w:style w:type="character" w:customStyle="1" w:styleId="QuoteChar">
    <w:name w:val="Quote Char"/>
    <w:basedOn w:val="DefaultParagraphFont"/>
    <w:link w:val="Quote"/>
    <w:uiPriority w:val="29"/>
    <w:rsid w:val="00B86B45"/>
    <w:rPr>
      <w:rFonts w:ascii="Calibri" w:eastAsia="Calibri" w:hAnsi="Calibri" w:cs="Times New Roman"/>
      <w:b/>
      <w:iCs/>
      <w:color w:val="404040"/>
    </w:rPr>
  </w:style>
  <w:style w:type="character" w:customStyle="1" w:styleId="Heading8Char">
    <w:name w:val="Heading 8 Char"/>
    <w:basedOn w:val="DefaultParagraphFont"/>
    <w:link w:val="Heading8"/>
    <w:uiPriority w:val="9"/>
    <w:rsid w:val="00090E62"/>
    <w:rPr>
      <w:rFonts w:asciiTheme="majorHAnsi" w:eastAsiaTheme="majorEastAsia" w:hAnsiTheme="majorHAnsi" w:cstheme="majorBidi"/>
      <w:color w:val="272727" w:themeColor="text1" w:themeTint="D8"/>
      <w:sz w:val="21"/>
      <w:szCs w:val="21"/>
    </w:rPr>
  </w:style>
  <w:style w:type="paragraph" w:customStyle="1" w:styleId="Listparagraphbullets">
    <w:name w:val="List paragraph—bullets"/>
    <w:basedOn w:val="ListParagraph"/>
    <w:qFormat/>
    <w:rsid w:val="00965CFA"/>
    <w:pPr>
      <w:numPr>
        <w:numId w:val="2"/>
      </w:numPr>
      <w:ind w:left="567" w:hanging="567"/>
      <w:contextualSpacing w:val="0"/>
    </w:pPr>
    <w:rPr>
      <w:lang w:eastAsia="zh-TW"/>
    </w:rPr>
  </w:style>
  <w:style w:type="paragraph" w:styleId="ListParagraph">
    <w:name w:val="List Paragraph"/>
    <w:aliases w:val="Recommendation,List Paragraph1,List Paragraph11,L,Number,#List Paragraph,Bullet point,List Paragraph111,F5 List Paragraph,Dot pt,CV text,Medium Grid 1 - Accent 21,Numbered Paragraph,List Paragraph2,NFP GP Bulleted List,FooterText"/>
    <w:basedOn w:val="Normal"/>
    <w:link w:val="ListParagraphChar"/>
    <w:uiPriority w:val="34"/>
    <w:qFormat/>
    <w:rsid w:val="00B5393D"/>
    <w:pPr>
      <w:numPr>
        <w:numId w:val="3"/>
      </w:numPr>
      <w:ind w:left="567" w:hanging="567"/>
      <w:contextualSpacing/>
    </w:pPr>
  </w:style>
  <w:style w:type="paragraph" w:customStyle="1" w:styleId="Tabletext">
    <w:name w:val="Table text"/>
    <w:basedOn w:val="Normal"/>
    <w:qFormat/>
    <w:rsid w:val="008B7158"/>
    <w:pPr>
      <w:spacing w:before="40" w:after="40"/>
    </w:pPr>
    <w:rPr>
      <w:rFonts w:eastAsia="Times New Roman" w:cs="Times New Roman"/>
      <w:szCs w:val="20"/>
    </w:rPr>
  </w:style>
  <w:style w:type="paragraph" w:customStyle="1" w:styleId="Tablerowcolumnheading">
    <w:name w:val="Table row/column heading"/>
    <w:basedOn w:val="Normal"/>
    <w:next w:val="Normal"/>
    <w:rsid w:val="000D29F4"/>
    <w:pPr>
      <w:shd w:val="clear" w:color="auto" w:fill="081E3E"/>
      <w:spacing w:before="60" w:after="60"/>
    </w:pPr>
    <w:rPr>
      <w:b/>
      <w:color w:val="FFFFFF" w:themeColor="background1"/>
      <w:szCs w:val="20"/>
    </w:rPr>
  </w:style>
  <w:style w:type="paragraph" w:styleId="FootnoteText">
    <w:name w:val="footnote text"/>
    <w:basedOn w:val="Normal"/>
    <w:link w:val="FootnoteTextChar"/>
    <w:uiPriority w:val="99"/>
    <w:unhideWhenUsed/>
    <w:rsid w:val="00217C11"/>
    <w:pPr>
      <w:spacing w:after="0"/>
    </w:pPr>
    <w:rPr>
      <w:szCs w:val="20"/>
    </w:rPr>
  </w:style>
  <w:style w:type="character" w:customStyle="1" w:styleId="FootnoteTextChar">
    <w:name w:val="Footnote Text Char"/>
    <w:basedOn w:val="DefaultParagraphFont"/>
    <w:link w:val="FootnoteText"/>
    <w:uiPriority w:val="99"/>
    <w:rsid w:val="00217C11"/>
    <w:rPr>
      <w:rFonts w:ascii="Segoe UI" w:hAnsi="Segoe UI"/>
      <w:sz w:val="20"/>
      <w:szCs w:val="20"/>
    </w:rPr>
  </w:style>
  <w:style w:type="character" w:styleId="FootnoteReference">
    <w:name w:val="footnote reference"/>
    <w:basedOn w:val="DefaultParagraphFont"/>
    <w:uiPriority w:val="99"/>
    <w:semiHidden/>
    <w:unhideWhenUsed/>
    <w:rsid w:val="00217C11"/>
    <w:rPr>
      <w:vertAlign w:val="superscript"/>
    </w:rPr>
  </w:style>
  <w:style w:type="paragraph" w:customStyle="1" w:styleId="Tablefigureheading">
    <w:name w:val="Table/figure heading"/>
    <w:basedOn w:val="Normal"/>
    <w:next w:val="Normal"/>
    <w:qFormat/>
    <w:rsid w:val="00190A0C"/>
    <w:pPr>
      <w:keepNext/>
      <w:spacing w:after="0"/>
    </w:pPr>
    <w:rPr>
      <w:b/>
      <w:color w:val="002D72"/>
    </w:rPr>
  </w:style>
  <w:style w:type="paragraph" w:customStyle="1" w:styleId="Tabletextcentred">
    <w:name w:val="Table text—centred"/>
    <w:basedOn w:val="Tabletext"/>
    <w:next w:val="NoSpacing"/>
    <w:rsid w:val="008B7158"/>
    <w:pPr>
      <w:jc w:val="center"/>
    </w:pPr>
  </w:style>
  <w:style w:type="paragraph" w:customStyle="1" w:styleId="Tablerowcolumnheadingcentred">
    <w:name w:val="Table row/column heading—centred"/>
    <w:basedOn w:val="Tablerowcolumnheading"/>
    <w:next w:val="Normal"/>
    <w:rsid w:val="00CD0046"/>
    <w:pPr>
      <w:jc w:val="center"/>
    </w:pPr>
  </w:style>
  <w:style w:type="paragraph" w:customStyle="1" w:styleId="Sourcenote">
    <w:name w:val="Source / note"/>
    <w:basedOn w:val="Normal"/>
    <w:qFormat/>
    <w:rsid w:val="00654F9E"/>
    <w:rPr>
      <w:rFonts w:eastAsia="PMingLiU" w:cs="Mangal"/>
      <w:color w:val="595C6E"/>
      <w:szCs w:val="20"/>
      <w:lang w:eastAsia="zh-TW"/>
    </w:rPr>
  </w:style>
  <w:style w:type="table" w:styleId="PlainTable1">
    <w:name w:val="Plain Table 1"/>
    <w:basedOn w:val="TableNormal"/>
    <w:uiPriority w:val="41"/>
    <w:rsid w:val="00217C1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NoSpacing">
    <w:name w:val="No Spacing"/>
    <w:uiPriority w:val="1"/>
    <w:qFormat/>
    <w:rsid w:val="00217C11"/>
    <w:pPr>
      <w:spacing w:after="0" w:line="240" w:lineRule="auto"/>
    </w:pPr>
    <w:rPr>
      <w:rFonts w:ascii="Segoe UI" w:hAnsi="Segoe UI"/>
      <w:sz w:val="21"/>
    </w:rPr>
  </w:style>
  <w:style w:type="paragraph" w:styleId="TOC4">
    <w:name w:val="toc 4"/>
    <w:basedOn w:val="Normal"/>
    <w:next w:val="Normal"/>
    <w:autoRedefine/>
    <w:uiPriority w:val="39"/>
    <w:unhideWhenUsed/>
    <w:rsid w:val="000740FB"/>
    <w:pPr>
      <w:tabs>
        <w:tab w:val="right" w:leader="dot" w:pos="9072"/>
      </w:tabs>
      <w:spacing w:after="0"/>
      <w:ind w:left="567" w:right="567" w:hanging="567"/>
    </w:pPr>
  </w:style>
  <w:style w:type="paragraph" w:styleId="TOC1">
    <w:name w:val="toc 1"/>
    <w:basedOn w:val="Normal"/>
    <w:next w:val="Normal"/>
    <w:autoRedefine/>
    <w:uiPriority w:val="39"/>
    <w:unhideWhenUsed/>
    <w:rsid w:val="000740FB"/>
    <w:pPr>
      <w:keepNext/>
      <w:tabs>
        <w:tab w:val="right" w:leader="dot" w:pos="9072"/>
      </w:tabs>
      <w:spacing w:before="120" w:after="0"/>
      <w:ind w:left="567" w:right="567" w:hanging="567"/>
    </w:pPr>
    <w:rPr>
      <w:b/>
      <w:color w:val="002D72"/>
    </w:rPr>
  </w:style>
  <w:style w:type="paragraph" w:styleId="TOC2">
    <w:name w:val="toc 2"/>
    <w:basedOn w:val="Normal"/>
    <w:next w:val="Normal"/>
    <w:autoRedefine/>
    <w:uiPriority w:val="39"/>
    <w:unhideWhenUsed/>
    <w:rsid w:val="000740FB"/>
    <w:pPr>
      <w:tabs>
        <w:tab w:val="right" w:leader="dot" w:pos="9072"/>
      </w:tabs>
      <w:spacing w:after="0"/>
      <w:ind w:left="1134" w:right="567" w:hanging="567"/>
    </w:pPr>
  </w:style>
  <w:style w:type="paragraph" w:styleId="TOC3">
    <w:name w:val="toc 3"/>
    <w:basedOn w:val="Normal"/>
    <w:next w:val="Normal"/>
    <w:autoRedefine/>
    <w:uiPriority w:val="39"/>
    <w:unhideWhenUsed/>
    <w:rsid w:val="000740FB"/>
    <w:pPr>
      <w:tabs>
        <w:tab w:val="right" w:leader="dot" w:pos="9072"/>
      </w:tabs>
      <w:spacing w:after="0"/>
      <w:ind w:left="1701" w:right="567" w:hanging="567"/>
    </w:pPr>
  </w:style>
  <w:style w:type="paragraph" w:customStyle="1" w:styleId="Normaldisclaimerpage">
    <w:name w:val="Normal—disclaimer page"/>
    <w:basedOn w:val="Normal"/>
    <w:qFormat/>
    <w:rsid w:val="002F1A23"/>
    <w:rPr>
      <w:szCs w:val="20"/>
    </w:rPr>
  </w:style>
  <w:style w:type="table" w:customStyle="1" w:styleId="PlainTable11">
    <w:name w:val="Plain Table 11"/>
    <w:basedOn w:val="TableNormal"/>
    <w:next w:val="PlainTable1"/>
    <w:uiPriority w:val="41"/>
    <w:rsid w:val="00BB3D46"/>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efaultTable1">
    <w:name w:val="Default Table 1"/>
    <w:basedOn w:val="TableNormal"/>
    <w:uiPriority w:val="99"/>
    <w:rsid w:val="00A63390"/>
    <w:pPr>
      <w:spacing w:before="80" w:after="80" w:line="240" w:lineRule="auto"/>
    </w:pPr>
    <w:rPr>
      <w:color w:val="000000" w:themeColor="text1"/>
      <w:sz w:val="20"/>
      <w:szCs w:val="20"/>
    </w:rPr>
    <w:tblPr>
      <w:tblStyleRowBandSize w:val="1"/>
      <w:tblStyleColBandSize w:val="1"/>
      <w:tblBorders>
        <w:top w:val="single" w:sz="4" w:space="0" w:color="595959" w:themeColor="text1" w:themeTint="A6"/>
        <w:bottom w:val="single" w:sz="4" w:space="0" w:color="595959" w:themeColor="text1" w:themeTint="A6"/>
        <w:insideH w:val="single" w:sz="4" w:space="0" w:color="595959" w:themeColor="text1" w:themeTint="A6"/>
      </w:tblBorders>
    </w:tblPr>
    <w:tblStylePr w:type="firstRow">
      <w:rPr>
        <w:b/>
        <w:color w:val="FFFFFF" w:themeColor="background1"/>
      </w:rPr>
      <w:tblPr/>
      <w:trPr>
        <w:tblHeader/>
      </w:trPr>
      <w:tcPr>
        <w:tcBorders>
          <w:top w:val="nil"/>
          <w:bottom w:val="nil"/>
        </w:tcBorders>
        <w:shd w:val="clear" w:color="auto" w:fill="5B9BD5" w:themeFill="accent1"/>
      </w:tcPr>
    </w:tblStylePr>
    <w:tblStylePr w:type="lastRow">
      <w:rPr>
        <w:b/>
      </w:rPr>
      <w:tblPr/>
      <w:tcPr>
        <w:shd w:val="clear" w:color="auto" w:fill="D9E2F3" w:themeFill="accent5" w:themeFillTint="33"/>
      </w:tcPr>
    </w:tblStylePr>
    <w:tblStylePr w:type="firstCol">
      <w:rPr>
        <w:b/>
      </w:rPr>
    </w:tblStylePr>
    <w:tblStylePr w:type="band2Vert">
      <w:tblPr/>
      <w:tcPr>
        <w:shd w:val="clear" w:color="auto" w:fill="F2F2F2" w:themeFill="background1" w:themeFillShade="F2"/>
      </w:tcPr>
    </w:tblStylePr>
    <w:tblStylePr w:type="band2Horz">
      <w:tblPr/>
      <w:tcPr>
        <w:shd w:val="clear" w:color="auto" w:fill="F2F2F2" w:themeFill="background1" w:themeFillShade="F2"/>
      </w:tcPr>
    </w:tblStylePr>
  </w:style>
  <w:style w:type="paragraph" w:customStyle="1" w:styleId="Tabletextbullets">
    <w:name w:val="Table text—bullets"/>
    <w:basedOn w:val="Listparagraphbullets"/>
    <w:qFormat/>
    <w:rsid w:val="00381BDA"/>
    <w:pPr>
      <w:spacing w:before="60" w:after="60"/>
      <w:ind w:left="284" w:hanging="284"/>
    </w:pPr>
    <w:rPr>
      <w:color w:val="000000" w:themeColor="text1"/>
      <w:szCs w:val="20"/>
    </w:rPr>
  </w:style>
  <w:style w:type="paragraph" w:styleId="Subtitle">
    <w:name w:val="Subtitle"/>
    <w:basedOn w:val="Normal"/>
    <w:next w:val="Normal"/>
    <w:link w:val="SubtitleChar"/>
    <w:uiPriority w:val="18"/>
    <w:qFormat/>
    <w:rsid w:val="000B6FF7"/>
    <w:pPr>
      <w:numPr>
        <w:ilvl w:val="1"/>
      </w:numPr>
      <w:suppressAutoHyphens/>
      <w:spacing w:before="120"/>
    </w:pPr>
    <w:rPr>
      <w:rFonts w:eastAsia="SimSun" w:cs="Times New Roman"/>
      <w:color w:val="377B88"/>
      <w:kern w:val="12"/>
    </w:rPr>
  </w:style>
  <w:style w:type="character" w:customStyle="1" w:styleId="SubtitleChar">
    <w:name w:val="Subtitle Char"/>
    <w:basedOn w:val="DefaultParagraphFont"/>
    <w:link w:val="Subtitle"/>
    <w:uiPriority w:val="18"/>
    <w:rsid w:val="000B6FF7"/>
    <w:rPr>
      <w:rFonts w:ascii="Calibri" w:eastAsia="SimSun" w:hAnsi="Calibri" w:cs="Times New Roman"/>
      <w:color w:val="377B88"/>
      <w:kern w:val="12"/>
    </w:rPr>
  </w:style>
  <w:style w:type="paragraph" w:customStyle="1" w:styleId="AreaHeading">
    <w:name w:val="Area Heading"/>
    <w:basedOn w:val="Normal"/>
    <w:qFormat/>
    <w:rsid w:val="00B041CB"/>
    <w:pPr>
      <w:suppressAutoHyphens/>
      <w:spacing w:after="80"/>
      <w:ind w:left="-1020" w:firstLine="1020"/>
    </w:pPr>
    <w:rPr>
      <w:rFonts w:asciiTheme="minorHAnsi" w:hAnsiTheme="minorHAnsi" w:cs="Times New Roman (Body CS)"/>
      <w:caps/>
      <w:color w:val="BF8F00" w:themeColor="accent4" w:themeShade="BF"/>
      <w:kern w:val="12"/>
      <w:sz w:val="21"/>
      <w:szCs w:val="20"/>
    </w:rPr>
  </w:style>
  <w:style w:type="character" w:styleId="UnresolvedMention">
    <w:name w:val="Unresolved Mention"/>
    <w:basedOn w:val="DefaultParagraphFont"/>
    <w:uiPriority w:val="99"/>
    <w:semiHidden/>
    <w:unhideWhenUsed/>
    <w:rsid w:val="00B041CB"/>
    <w:rPr>
      <w:color w:val="605E5C"/>
      <w:shd w:val="clear" w:color="auto" w:fill="E1DFDD"/>
    </w:rPr>
  </w:style>
  <w:style w:type="paragraph" w:customStyle="1" w:styleId="ListLegal1">
    <w:name w:val="List Legal 1"/>
    <w:basedOn w:val="Normal"/>
    <w:uiPriority w:val="3"/>
    <w:qFormat/>
    <w:rsid w:val="00B041CB"/>
    <w:pPr>
      <w:numPr>
        <w:numId w:val="14"/>
      </w:numPr>
      <w:suppressAutoHyphens/>
      <w:ind w:left="567" w:hanging="567"/>
    </w:pPr>
    <w:rPr>
      <w:color w:val="000000"/>
      <w:kern w:val="12"/>
      <w:szCs w:val="20"/>
      <w:lang w:val="x-none"/>
    </w:rPr>
  </w:style>
  <w:style w:type="paragraph" w:customStyle="1" w:styleId="ListLegal2">
    <w:name w:val="List Legal 2"/>
    <w:basedOn w:val="ListLegal1"/>
    <w:uiPriority w:val="3"/>
    <w:rsid w:val="00B041CB"/>
    <w:pPr>
      <w:numPr>
        <w:ilvl w:val="1"/>
      </w:numPr>
      <w:ind w:left="1134" w:hanging="567"/>
    </w:pPr>
  </w:style>
  <w:style w:type="paragraph" w:customStyle="1" w:styleId="ListLegal3">
    <w:name w:val="List Legal 3"/>
    <w:basedOn w:val="ListLegal2"/>
    <w:uiPriority w:val="3"/>
    <w:rsid w:val="00B041CB"/>
    <w:pPr>
      <w:numPr>
        <w:ilvl w:val="2"/>
      </w:numPr>
      <w:ind w:left="1701" w:hanging="567"/>
    </w:pPr>
  </w:style>
  <w:style w:type="numbering" w:customStyle="1" w:styleId="ListLegal">
    <w:name w:val="List Legal"/>
    <w:uiPriority w:val="99"/>
    <w:rsid w:val="00B041CB"/>
    <w:pPr>
      <w:numPr>
        <w:numId w:val="14"/>
      </w:numPr>
    </w:pPr>
  </w:style>
  <w:style w:type="table" w:customStyle="1" w:styleId="DefaultTable11">
    <w:name w:val="Default Table 11"/>
    <w:basedOn w:val="TableNormal"/>
    <w:uiPriority w:val="99"/>
    <w:rsid w:val="00654F9E"/>
    <w:pPr>
      <w:spacing w:before="80" w:after="80" w:line="240" w:lineRule="auto"/>
    </w:pPr>
    <w:rPr>
      <w:color w:val="000000"/>
      <w:sz w:val="20"/>
      <w:szCs w:val="20"/>
    </w:rPr>
    <w:tblPr>
      <w:tblStyleRowBandSize w:val="1"/>
      <w:tblStyleColBandSize w:val="1"/>
      <w:tblBorders>
        <w:top w:val="single" w:sz="4" w:space="0" w:color="4BB3B5"/>
        <w:bottom w:val="single" w:sz="4" w:space="0" w:color="4BB3B5"/>
        <w:insideH w:val="single" w:sz="4" w:space="0" w:color="4BB3B5"/>
      </w:tblBorders>
    </w:tblPr>
    <w:tblStylePr w:type="firstRow">
      <w:rPr>
        <w:b/>
        <w:color w:val="FFFFFF"/>
      </w:rPr>
      <w:tblPr/>
      <w:trPr>
        <w:tblHeader/>
      </w:trPr>
      <w:tcPr>
        <w:tcBorders>
          <w:top w:val="nil"/>
          <w:bottom w:val="nil"/>
        </w:tcBorders>
        <w:shd w:val="clear" w:color="auto" w:fill="081E3E"/>
      </w:tcPr>
    </w:tblStylePr>
    <w:tblStylePr w:type="lastRow">
      <w:rPr>
        <w:b/>
      </w:rPr>
      <w:tblPr/>
      <w:tcPr>
        <w:shd w:val="clear" w:color="auto" w:fill="F2F6E8"/>
      </w:tcPr>
    </w:tblStylePr>
    <w:tblStylePr w:type="firstCol">
      <w:rPr>
        <w:b/>
      </w:rPr>
    </w:tblStylePr>
    <w:tblStylePr w:type="band2Vert">
      <w:tblPr/>
      <w:tcPr>
        <w:shd w:val="clear" w:color="auto" w:fill="F2F2F2"/>
      </w:tcPr>
    </w:tblStylePr>
    <w:tblStylePr w:type="band2Horz">
      <w:tblPr/>
      <w:tcPr>
        <w:shd w:val="clear" w:color="auto" w:fill="F2F2F2"/>
      </w:tcPr>
    </w:tblStylePr>
  </w:style>
  <w:style w:type="table" w:customStyle="1" w:styleId="DefaultTable12">
    <w:name w:val="Default Table 12"/>
    <w:basedOn w:val="TableNormal"/>
    <w:uiPriority w:val="99"/>
    <w:rsid w:val="00953CCD"/>
    <w:pPr>
      <w:spacing w:before="80" w:after="80" w:line="240" w:lineRule="auto"/>
    </w:pPr>
    <w:rPr>
      <w:color w:val="000000"/>
      <w:sz w:val="20"/>
      <w:szCs w:val="20"/>
    </w:rPr>
    <w:tblPr>
      <w:tblStyleRowBandSize w:val="1"/>
      <w:tblStyleColBandSize w:val="1"/>
      <w:tblBorders>
        <w:top w:val="single" w:sz="4" w:space="0" w:color="4BB3B5"/>
        <w:bottom w:val="single" w:sz="4" w:space="0" w:color="4BB3B5"/>
        <w:insideH w:val="single" w:sz="4" w:space="0" w:color="4BB3B5"/>
      </w:tblBorders>
    </w:tblPr>
    <w:tblStylePr w:type="firstRow">
      <w:rPr>
        <w:b/>
        <w:color w:val="FFFFFF"/>
      </w:rPr>
      <w:tblPr/>
      <w:trPr>
        <w:tblHeader/>
      </w:trPr>
      <w:tcPr>
        <w:tcBorders>
          <w:top w:val="nil"/>
          <w:bottom w:val="nil"/>
        </w:tcBorders>
        <w:shd w:val="clear" w:color="auto" w:fill="081E3E"/>
      </w:tcPr>
    </w:tblStylePr>
    <w:tblStylePr w:type="lastRow">
      <w:rPr>
        <w:b/>
      </w:rPr>
      <w:tblPr/>
      <w:tcPr>
        <w:shd w:val="clear" w:color="auto" w:fill="F2F6E8"/>
      </w:tcPr>
    </w:tblStylePr>
    <w:tblStylePr w:type="firstCol">
      <w:rPr>
        <w:b/>
      </w:rPr>
    </w:tblStylePr>
    <w:tblStylePr w:type="band2Vert">
      <w:tblPr/>
      <w:tcPr>
        <w:shd w:val="clear" w:color="auto" w:fill="F2F2F2"/>
      </w:tcPr>
    </w:tblStylePr>
    <w:tblStylePr w:type="band2Horz">
      <w:tblPr/>
      <w:tcPr>
        <w:shd w:val="clear" w:color="auto" w:fill="F2F2F2"/>
      </w:tcPr>
    </w:tblStylePr>
  </w:style>
  <w:style w:type="table" w:styleId="TableGrid">
    <w:name w:val="Table Grid"/>
    <w:basedOn w:val="TableNormal"/>
    <w:uiPriority w:val="39"/>
    <w:rsid w:val="00AC6195"/>
    <w:pPr>
      <w:spacing w:after="0" w:line="240" w:lineRule="auto"/>
    </w:pPr>
    <w:rPr>
      <w:color w:val="00000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troduction">
    <w:name w:val="Introduction"/>
    <w:basedOn w:val="Normal"/>
    <w:uiPriority w:val="2"/>
    <w:qFormat/>
    <w:rsid w:val="001C0F7A"/>
    <w:pPr>
      <w:suppressAutoHyphens/>
      <w:spacing w:before="240" w:after="240"/>
    </w:pPr>
    <w:rPr>
      <w:rFonts w:asciiTheme="minorHAnsi" w:hAnsiTheme="minorHAnsi"/>
      <w:color w:val="285A81"/>
      <w:sz w:val="26"/>
      <w:lang w:val="x-none"/>
    </w:rPr>
  </w:style>
  <w:style w:type="paragraph" w:customStyle="1" w:styleId="Bullet1">
    <w:name w:val="Bullet 1"/>
    <w:basedOn w:val="Normal"/>
    <w:qFormat/>
    <w:rsid w:val="00906533"/>
    <w:pPr>
      <w:numPr>
        <w:numId w:val="18"/>
      </w:numPr>
      <w:suppressAutoHyphens/>
      <w:spacing w:before="80" w:after="80"/>
    </w:pPr>
    <w:rPr>
      <w:rFonts w:asciiTheme="minorHAnsi" w:hAnsiTheme="minorHAnsi"/>
      <w:color w:val="000000" w:themeColor="text1"/>
      <w:lang w:val="x-none"/>
    </w:rPr>
  </w:style>
  <w:style w:type="paragraph" w:customStyle="1" w:styleId="Bullet2">
    <w:name w:val="Bullet 2"/>
    <w:basedOn w:val="Bullet1"/>
    <w:uiPriority w:val="3"/>
    <w:qFormat/>
    <w:rsid w:val="00906533"/>
    <w:pPr>
      <w:numPr>
        <w:ilvl w:val="1"/>
      </w:numPr>
    </w:pPr>
  </w:style>
  <w:style w:type="paragraph" w:customStyle="1" w:styleId="Bullet3">
    <w:name w:val="Bullet 3"/>
    <w:basedOn w:val="Bullet2"/>
    <w:uiPriority w:val="3"/>
    <w:qFormat/>
    <w:rsid w:val="00906533"/>
    <w:pPr>
      <w:numPr>
        <w:ilvl w:val="2"/>
      </w:numPr>
    </w:pPr>
  </w:style>
  <w:style w:type="table" w:customStyle="1" w:styleId="IconBoxTable">
    <w:name w:val="Icon Box Table"/>
    <w:basedOn w:val="TableNormal"/>
    <w:uiPriority w:val="99"/>
    <w:rsid w:val="00906533"/>
    <w:pPr>
      <w:spacing w:before="80" w:after="80" w:line="240" w:lineRule="auto"/>
    </w:pPr>
    <w:rPr>
      <w:color w:val="000000" w:themeColor="text1"/>
    </w:rPr>
    <w:tblPr>
      <w:tblCellMar>
        <w:top w:w="57" w:type="dxa"/>
        <w:left w:w="170" w:type="dxa"/>
        <w:bottom w:w="57" w:type="dxa"/>
        <w:right w:w="170" w:type="dxa"/>
      </w:tblCellMar>
    </w:tblPr>
    <w:tcPr>
      <w:shd w:val="clear" w:color="auto" w:fill="F2F2F2" w:themeFill="background1" w:themeFillShade="F2"/>
    </w:tcPr>
    <w:tblStylePr w:type="firstRow">
      <w:tblPr/>
      <w:trPr>
        <w:tblHeader/>
      </w:trPr>
    </w:tblStylePr>
    <w:tblStylePr w:type="firstCol">
      <w:tblPr>
        <w:tblCellMar>
          <w:top w:w="57" w:type="dxa"/>
          <w:left w:w="170" w:type="dxa"/>
          <w:bottom w:w="57" w:type="dxa"/>
          <w:right w:w="6" w:type="dxa"/>
        </w:tblCellMar>
      </w:tblPr>
      <w:tcPr>
        <w:tcMar>
          <w:top w:w="0" w:type="nil"/>
          <w:left w:w="170" w:type="dxa"/>
          <w:bottom w:w="0" w:type="nil"/>
          <w:right w:w="6" w:type="dxa"/>
        </w:tcMar>
      </w:tcPr>
    </w:tblStylePr>
  </w:style>
  <w:style w:type="numbering" w:customStyle="1" w:styleId="Bullets">
    <w:name w:val="Bullets"/>
    <w:uiPriority w:val="99"/>
    <w:rsid w:val="00906533"/>
    <w:pPr>
      <w:numPr>
        <w:numId w:val="18"/>
      </w:numPr>
    </w:pPr>
  </w:style>
  <w:style w:type="character" w:styleId="FollowedHyperlink">
    <w:name w:val="FollowedHyperlink"/>
    <w:basedOn w:val="DefaultParagraphFont"/>
    <w:uiPriority w:val="99"/>
    <w:semiHidden/>
    <w:unhideWhenUsed/>
    <w:rsid w:val="00C209D6"/>
    <w:rPr>
      <w:color w:val="954F72" w:themeColor="followedHyperlink"/>
      <w:u w:val="single"/>
    </w:rPr>
  </w:style>
  <w:style w:type="table" w:customStyle="1" w:styleId="TableGrid1">
    <w:name w:val="Table Grid1"/>
    <w:basedOn w:val="TableNormal"/>
    <w:next w:val="TableGrid"/>
    <w:uiPriority w:val="39"/>
    <w:rsid w:val="00C010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Numbered1">
    <w:name w:val="List Numbered 1"/>
    <w:basedOn w:val="Normal"/>
    <w:uiPriority w:val="3"/>
    <w:qFormat/>
    <w:rsid w:val="001C0F7A"/>
    <w:pPr>
      <w:numPr>
        <w:numId w:val="20"/>
      </w:numPr>
      <w:suppressAutoHyphens/>
      <w:spacing w:before="80" w:after="80"/>
    </w:pPr>
    <w:rPr>
      <w:rFonts w:asciiTheme="minorHAnsi" w:hAnsiTheme="minorHAnsi"/>
      <w:color w:val="000000" w:themeColor="text1"/>
      <w:lang w:val="x-none"/>
    </w:rPr>
  </w:style>
  <w:style w:type="paragraph" w:customStyle="1" w:styleId="ListNumbered21">
    <w:name w:val="List Numbered 2.1"/>
    <w:basedOn w:val="ListNumbered1"/>
    <w:uiPriority w:val="3"/>
    <w:rsid w:val="001C0F7A"/>
    <w:pPr>
      <w:numPr>
        <w:ilvl w:val="1"/>
      </w:numPr>
      <w:ind w:left="1077" w:hanging="680"/>
    </w:pPr>
  </w:style>
  <w:style w:type="paragraph" w:customStyle="1" w:styleId="ListNumbered311">
    <w:name w:val="List Numbered 3.1.1"/>
    <w:basedOn w:val="ListNumbered21"/>
    <w:uiPriority w:val="3"/>
    <w:rsid w:val="001C0F7A"/>
    <w:pPr>
      <w:numPr>
        <w:ilvl w:val="2"/>
      </w:numPr>
      <w:ind w:left="2030" w:hanging="964"/>
    </w:pPr>
  </w:style>
  <w:style w:type="numbering" w:customStyle="1" w:styleId="ListNumbered">
    <w:name w:val="List Numbered"/>
    <w:uiPriority w:val="99"/>
    <w:rsid w:val="001C0F7A"/>
    <w:pPr>
      <w:numPr>
        <w:numId w:val="20"/>
      </w:numPr>
    </w:pPr>
  </w:style>
  <w:style w:type="character" w:customStyle="1" w:styleId="ListParagraphChar">
    <w:name w:val="List Paragraph Char"/>
    <w:aliases w:val="Recommendation Char,List Paragraph1 Char,List Paragraph11 Char,L Char,Number Char,#List Paragraph Char,Bullet point Char,List Paragraph111 Char,F5 List Paragraph Char,Dot pt Char,CV text Char,Medium Grid 1 - Accent 21 Char"/>
    <w:link w:val="ListParagraph"/>
    <w:uiPriority w:val="34"/>
    <w:qFormat/>
    <w:locked/>
    <w:rsid w:val="002A0767"/>
    <w:rPr>
      <w:rFonts w:ascii="Aptos" w:hAnsi="Apto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1044826">
      <w:bodyDiv w:val="1"/>
      <w:marLeft w:val="0"/>
      <w:marRight w:val="0"/>
      <w:marTop w:val="0"/>
      <w:marBottom w:val="0"/>
      <w:divBdr>
        <w:top w:val="none" w:sz="0" w:space="0" w:color="auto"/>
        <w:left w:val="none" w:sz="0" w:space="0" w:color="auto"/>
        <w:bottom w:val="none" w:sz="0" w:space="0" w:color="auto"/>
        <w:right w:val="none" w:sz="0" w:space="0" w:color="auto"/>
      </w:divBdr>
    </w:div>
    <w:div w:id="1595896528">
      <w:bodyDiv w:val="1"/>
      <w:marLeft w:val="0"/>
      <w:marRight w:val="0"/>
      <w:marTop w:val="0"/>
      <w:marBottom w:val="0"/>
      <w:divBdr>
        <w:top w:val="none" w:sz="0" w:space="0" w:color="auto"/>
        <w:left w:val="none" w:sz="0" w:space="0" w:color="auto"/>
        <w:bottom w:val="none" w:sz="0" w:space="0" w:color="auto"/>
        <w:right w:val="none" w:sz="0" w:space="0" w:color="auto"/>
      </w:divBdr>
    </w:div>
    <w:div w:id="1670711105">
      <w:bodyDiv w:val="1"/>
      <w:marLeft w:val="0"/>
      <w:marRight w:val="0"/>
      <w:marTop w:val="0"/>
      <w:marBottom w:val="0"/>
      <w:divBdr>
        <w:top w:val="none" w:sz="0" w:space="0" w:color="auto"/>
        <w:left w:val="none" w:sz="0" w:space="0" w:color="auto"/>
        <w:bottom w:val="none" w:sz="0" w:space="0" w:color="auto"/>
        <w:right w:val="none" w:sz="0" w:space="0" w:color="auto"/>
      </w:divBdr>
    </w:div>
    <w:div w:id="2081948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AviationAccessibility@infrastructure.gov.a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infrastructure.gov.au/Aviation-Disability-Standards" TargetMode="Externa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infrastructure.gov.au/Aviation-Disability-Standards"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B6E4DC-A2B1-4DEB-A953-5F9AD3EC00A4}">
  <ds:schemaRefs>
    <ds:schemaRef ds:uri="http://schemas.openxmlformats.org/officeDocument/2006/bibliography"/>
  </ds:schemaRefs>
</ds:datastoreItem>
</file>

<file path=docMetadata/LabelInfo.xml><?xml version="1.0" encoding="utf-8"?>
<clbl:labelList xmlns:clbl="http://schemas.microsoft.com/office/2020/mipLabelMetadata">
  <clbl:label id="{1e08a618-4c1e-4517-8ef1-59cb63d68e36}" enabled="1" method="Privileged" siteId="{aa21b640-bac2-456d-8505-f2cc07f51784}" removed="0"/>
</clbl:labelList>
</file>

<file path=docProps/app.xml><?xml version="1.0" encoding="utf-8"?>
<Properties xmlns="http://schemas.openxmlformats.org/officeDocument/2006/extended-properties" xmlns:vt="http://schemas.openxmlformats.org/officeDocument/2006/docPropsVTypes">
  <Template>Normal.dotm</Template>
  <TotalTime>46</TotalTime>
  <Pages>4</Pages>
  <Words>1229</Words>
  <Characters>7007</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Chapter 2—Planning and booking air travel—Options for new aviation disability standards—June 2026</vt:lpstr>
    </vt:vector>
  </TitlesOfParts>
  <Company>Department of Infrastructure, Transport, Regional Development, Communications, Sport and the Arts</Company>
  <LinksUpToDate>false</LinksUpToDate>
  <CharactersWithSpaces>8220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2—Planning and booking air travel—Options for new aviation disability standards—June 2026</dc:title>
  <dc:subject/>
  <dc:creator>Department of Infrastructure, Transport, Regional Development, Communications, Sport and the Arts</dc:creator>
  <cp:keywords/>
  <dc:description/>
  <cp:lastModifiedBy>Pishey, Srikanth</cp:lastModifiedBy>
  <cp:revision>14</cp:revision>
  <dcterms:created xsi:type="dcterms:W3CDTF">2026-06-02T07:25:00Z</dcterms:created>
  <dcterms:modified xsi:type="dcterms:W3CDTF">2026-08-03T06:46:00Z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76ea7342,5c8733db,3f884012</vt:lpwstr>
  </property>
  <property fmtid="{D5CDD505-2E9C-101B-9397-08002B2CF9AE}" pid="3" name="ClassificationContentMarkingHeaderFontProps">
    <vt:lpwstr>#ff0000,14,Aptos</vt:lpwstr>
  </property>
  <property fmtid="{D5CDD505-2E9C-101B-9397-08002B2CF9AE}" pid="4" name="ClassificationContentMarkingHeaderText">
    <vt:lpwstr>OFFICIAL</vt:lpwstr>
  </property>
  <property fmtid="{D5CDD505-2E9C-101B-9397-08002B2CF9AE}" pid="5" name="ClassificationContentMarkingFooterShapeIds">
    <vt:lpwstr>6c7b6e49,69ef75c8,7b68ccef</vt:lpwstr>
  </property>
  <property fmtid="{D5CDD505-2E9C-101B-9397-08002B2CF9AE}" pid="6" name="ClassificationContentMarkingFooterFontProps">
    <vt:lpwstr>#ff0000,14,Aptos</vt:lpwstr>
  </property>
  <property fmtid="{D5CDD505-2E9C-101B-9397-08002B2CF9AE}" pid="7" name="ClassificationContentMarkingFooterText">
    <vt:lpwstr>OFFICIAL</vt:lpwstr>
  </property>
</Properties>
</file>