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17F" w:rsidRDefault="005E317F" w:rsidP="005E317F">
      <w:pPr>
        <w:rPr>
          <w:sz w:val="28"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6022AD9F" wp14:editId="2D6B979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17F" w:rsidRDefault="005E317F" w:rsidP="005E317F">
      <w:pPr>
        <w:rPr>
          <w:sz w:val="19"/>
        </w:rPr>
      </w:pPr>
    </w:p>
    <w:p w:rsidR="005E317F" w:rsidRPr="00E500D4" w:rsidRDefault="00EE4576" w:rsidP="005E317F">
      <w:pPr>
        <w:pStyle w:val="ShortT"/>
      </w:pPr>
      <w:r>
        <w:t xml:space="preserve">Telecommunications </w:t>
      </w:r>
      <w:r w:rsidR="005E317F">
        <w:t>(</w:t>
      </w:r>
      <w:r w:rsidR="00482887">
        <w:t>Participating Person</w:t>
      </w:r>
      <w:r w:rsidR="00A23C9A">
        <w:t xml:space="preserve"> Exemption</w:t>
      </w:r>
      <w:r w:rsidR="00871807" w:rsidRPr="00871807">
        <w:t>—</w:t>
      </w:r>
      <w:r w:rsidR="00F3647F">
        <w:t>Public Safety)</w:t>
      </w:r>
      <w:r w:rsidR="00A03E79">
        <w:t xml:space="preserve"> </w:t>
      </w:r>
      <w:r w:rsidR="00401924">
        <w:t xml:space="preserve">Determination </w:t>
      </w:r>
      <w:r w:rsidR="00482887">
        <w:t>2022</w:t>
      </w:r>
    </w:p>
    <w:p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D426A9">
        <w:rPr>
          <w:szCs w:val="22"/>
        </w:rPr>
        <w:t>The Hon. Michelle Rowland MP, Minister for Communications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401924">
        <w:rPr>
          <w:szCs w:val="22"/>
        </w:rPr>
        <w:t>determination</w:t>
      </w:r>
      <w:r w:rsidRPr="00DA182D">
        <w:rPr>
          <w:szCs w:val="22"/>
        </w:rPr>
        <w:t>.</w:t>
      </w:r>
    </w:p>
    <w:p w:rsidR="00533223" w:rsidRDefault="00533223" w:rsidP="00533223">
      <w:pPr>
        <w:keepNext/>
        <w:spacing w:before="300" w:line="240" w:lineRule="atLeast"/>
        <w:ind w:right="397"/>
        <w:jc w:val="both"/>
        <w:rPr>
          <w:szCs w:val="22"/>
        </w:rPr>
      </w:pPr>
      <w:r w:rsidRPr="00A90295">
        <w:rPr>
          <w:szCs w:val="22"/>
        </w:rPr>
        <w:t>Dated</w:t>
      </w:r>
    </w:p>
    <w:p w:rsidR="006C2FF0" w:rsidRPr="00D330CD" w:rsidRDefault="006C2FF0" w:rsidP="00533223">
      <w:pPr>
        <w:keepNext/>
        <w:spacing w:before="300" w:line="240" w:lineRule="atLeast"/>
        <w:ind w:right="397"/>
        <w:jc w:val="both"/>
        <w:rPr>
          <w:rFonts w:ascii="Arial" w:hAnsi="Arial" w:cs="Arial"/>
          <w:i/>
          <w:szCs w:val="22"/>
        </w:rPr>
      </w:pPr>
    </w:p>
    <w:p w:rsidR="00533223" w:rsidRPr="004F2B85" w:rsidRDefault="00533223" w:rsidP="004F2B85">
      <w:pPr>
        <w:pStyle w:val="ttDraftstrip"/>
        <w:tabs>
          <w:tab w:val="clear" w:pos="4253"/>
          <w:tab w:val="clear" w:pos="8505"/>
          <w:tab w:val="center" w:pos="3969"/>
          <w:tab w:val="right" w:pos="9639"/>
          <w:tab w:val="right" w:pos="9923"/>
        </w:tabs>
        <w:ind w:left="-567" w:right="-567"/>
        <w:rPr>
          <w:highlight w:val="yellow"/>
        </w:rPr>
      </w:pPr>
      <w:r w:rsidRPr="00A90295">
        <w:t>DRAFT v001</w:t>
      </w:r>
      <w:r w:rsidRPr="00A90295">
        <w:tab/>
      </w:r>
      <w:r>
        <w:rPr>
          <w:sz w:val="48"/>
          <w:szCs w:val="48"/>
        </w:rPr>
        <w:t>Exposure Draft</w:t>
      </w:r>
      <w:r w:rsidRPr="00A90295">
        <w:tab/>
      </w:r>
      <w:r w:rsidR="004F2B85" w:rsidRPr="004F2B85">
        <w:t>10</w:t>
      </w:r>
      <w:r w:rsidR="00302A43" w:rsidRPr="004F2B85">
        <w:t xml:space="preserve"> </w:t>
      </w:r>
      <w:r w:rsidR="00302A43">
        <w:t>June</w:t>
      </w:r>
      <w:r w:rsidR="00482887">
        <w:t xml:space="preserve"> 2022</w:t>
      </w:r>
    </w:p>
    <w:p w:rsidR="00533223" w:rsidRPr="00A90295" w:rsidRDefault="002E11DC" w:rsidP="00533223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 xml:space="preserve">[NAME] </w:t>
      </w:r>
      <w:r w:rsidR="00533223" w:rsidRPr="00A90295">
        <w:rPr>
          <w:b/>
          <w:szCs w:val="22"/>
          <w:highlight w:val="yellow"/>
        </w:rPr>
        <w:t>DRAFT ONLY—NOT FOR SIGNATURE</w:t>
      </w:r>
    </w:p>
    <w:p w:rsidR="00533223" w:rsidRPr="00A90295" w:rsidRDefault="002E11DC" w:rsidP="00533223">
      <w:pPr>
        <w:pStyle w:val="SignCoverPageEnd"/>
        <w:rPr>
          <w:b/>
        </w:rPr>
      </w:pPr>
      <w:r>
        <w:t xml:space="preserve">[TITLE] </w:t>
      </w:r>
    </w:p>
    <w:p w:rsidR="00B20990" w:rsidRDefault="00B20990" w:rsidP="00B20990"/>
    <w:p w:rsidR="00B20990" w:rsidRDefault="00B20990" w:rsidP="00B20990">
      <w:pPr>
        <w:sectPr w:rsidR="00B20990" w:rsidSect="00B2099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:rsidR="002E11DC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2E11DC">
        <w:rPr>
          <w:noProof/>
        </w:rPr>
        <w:t>1  Name</w:t>
      </w:r>
      <w:r w:rsidR="002E11DC">
        <w:rPr>
          <w:noProof/>
        </w:rPr>
        <w:tab/>
      </w:r>
      <w:r w:rsidR="002E11DC">
        <w:rPr>
          <w:noProof/>
        </w:rPr>
        <w:fldChar w:fldCharType="begin"/>
      </w:r>
      <w:r w:rsidR="002E11DC">
        <w:rPr>
          <w:noProof/>
        </w:rPr>
        <w:instrText xml:space="preserve"> PAGEREF _Toc104276811 \h </w:instrText>
      </w:r>
      <w:r w:rsidR="002E11DC">
        <w:rPr>
          <w:noProof/>
        </w:rPr>
      </w:r>
      <w:r w:rsidR="002E11DC">
        <w:rPr>
          <w:noProof/>
        </w:rPr>
        <w:fldChar w:fldCharType="separate"/>
      </w:r>
      <w:r w:rsidR="002E11DC">
        <w:rPr>
          <w:noProof/>
        </w:rPr>
        <w:t>1</w:t>
      </w:r>
      <w:r w:rsidR="002E11DC">
        <w:rPr>
          <w:noProof/>
        </w:rPr>
        <w:fldChar w:fldCharType="end"/>
      </w:r>
    </w:p>
    <w:p w:rsidR="002E11DC" w:rsidRDefault="002E11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_Toc104276812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2E11DC" w:rsidRDefault="002E11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Cessation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_Toc104276813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2E11DC" w:rsidRDefault="002E11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_Toc104276814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2E11DC" w:rsidRDefault="002E11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_Toc104276815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2E11DC" w:rsidRDefault="002E11DC">
      <w:pPr>
        <w:pStyle w:val="TOC5"/>
        <w:tabs>
          <w:tab w:val="left" w:pos="2183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 xml:space="preserve">  </w:t>
      </w:r>
      <w:r w:rsidRPr="00AB1CD0">
        <w:rPr>
          <w:noProof/>
          <w:color w:val="000000"/>
        </w:rPr>
        <w:t>Determination of a kind of e</w:t>
      </w:r>
      <w:r>
        <w:rPr>
          <w:noProof/>
        </w:rPr>
        <w:t>xempt person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_Toc104276816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9C021E" w:rsidRDefault="00B20990" w:rsidP="00464D55">
      <w:r w:rsidRPr="005E317F">
        <w:rPr>
          <w:rFonts w:cs="Times New Roman"/>
          <w:sz w:val="20"/>
        </w:rPr>
        <w:fldChar w:fldCharType="end"/>
      </w:r>
      <w:r w:rsidR="009C021E">
        <w:tab/>
      </w:r>
    </w:p>
    <w:p w:rsidR="00B20990" w:rsidRPr="009C021E" w:rsidRDefault="009C021E" w:rsidP="009C021E">
      <w:pPr>
        <w:tabs>
          <w:tab w:val="left" w:pos="7231"/>
        </w:tabs>
        <w:sectPr w:rsidR="00B20990" w:rsidRPr="009C021E" w:rsidSect="00E8534F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r>
        <w:tab/>
      </w:r>
    </w:p>
    <w:p w:rsidR="005E317F" w:rsidRPr="009C2562" w:rsidRDefault="005E317F" w:rsidP="005E317F">
      <w:pPr>
        <w:pStyle w:val="ActHead5"/>
      </w:pPr>
      <w:bookmarkStart w:id="2" w:name="_Toc104276811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</w:p>
    <w:p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482887" w:rsidRPr="00482887">
        <w:rPr>
          <w:i/>
        </w:rPr>
        <w:t>Telecommunications (Participating Person</w:t>
      </w:r>
      <w:r w:rsidR="00A23C9A">
        <w:rPr>
          <w:i/>
        </w:rPr>
        <w:t xml:space="preserve"> Exemption</w:t>
      </w:r>
      <w:r w:rsidR="00F44191" w:rsidRPr="00F44191">
        <w:rPr>
          <w:i/>
        </w:rPr>
        <w:t>—</w:t>
      </w:r>
      <w:r w:rsidR="00B045ED">
        <w:rPr>
          <w:i/>
        </w:rPr>
        <w:t>Public Safety</w:t>
      </w:r>
      <w:r w:rsidR="00482887" w:rsidRPr="00482887">
        <w:rPr>
          <w:i/>
        </w:rPr>
        <w:t>) Determination 2022</w:t>
      </w:r>
      <w:r w:rsidRPr="009C2562">
        <w:t>.</w:t>
      </w:r>
    </w:p>
    <w:p w:rsidR="005E317F" w:rsidRDefault="005E317F" w:rsidP="005E317F">
      <w:pPr>
        <w:pStyle w:val="ActHead5"/>
      </w:pPr>
      <w:bookmarkStart w:id="4" w:name="_Toc104276812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</w:p>
    <w:p w:rsidR="00002BCC" w:rsidRPr="003422B4" w:rsidRDefault="00002BCC" w:rsidP="00002BCC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002BCC" w:rsidRPr="003422B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422B4" w:rsidTr="00E8534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3422B4" w:rsidRDefault="00002BCC" w:rsidP="00E8534F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3422B4" w:rsidTr="00E8534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3422B4" w:rsidRDefault="00002BCC" w:rsidP="00E8534F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3422B4" w:rsidRDefault="00002BCC" w:rsidP="00E8534F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002BCC" w:rsidRPr="003422B4" w:rsidRDefault="00002BCC" w:rsidP="00E8534F">
            <w:pPr>
              <w:pStyle w:val="TableHeading"/>
            </w:pPr>
            <w:r w:rsidRPr="003422B4">
              <w:t>Column 3</w:t>
            </w:r>
          </w:p>
        </w:tc>
      </w:tr>
      <w:tr w:rsidR="00002BCC" w:rsidRPr="003422B4" w:rsidTr="00E8534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3422B4" w:rsidRDefault="00002BCC" w:rsidP="00E8534F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3422B4" w:rsidRDefault="00002BCC" w:rsidP="00E8534F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3422B4" w:rsidRDefault="00002BCC" w:rsidP="00E8534F">
            <w:pPr>
              <w:pStyle w:val="TableHeading"/>
            </w:pPr>
            <w:r w:rsidRPr="003422B4">
              <w:t>Date/Details</w:t>
            </w:r>
          </w:p>
        </w:tc>
      </w:tr>
      <w:tr w:rsidR="00002BCC" w:rsidRPr="003422B4" w:rsidTr="00E8534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3A6229" w:rsidRDefault="00002BCC" w:rsidP="00441380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 w:rsidR="00441380" w:rsidRPr="00D15902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02BCC" w:rsidRPr="00D15902" w:rsidRDefault="00441380" w:rsidP="00E8534F">
            <w:pPr>
              <w:pStyle w:val="Tabletext"/>
            </w:pPr>
            <w:r w:rsidRPr="00D15902">
              <w:t>On the day after this instrument is registered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02BCC" w:rsidRPr="00B43C50" w:rsidRDefault="00002BCC" w:rsidP="00E8534F">
            <w:pPr>
              <w:pStyle w:val="Tabletext"/>
              <w:rPr>
                <w:i/>
              </w:rPr>
            </w:pPr>
          </w:p>
        </w:tc>
      </w:tr>
    </w:tbl>
    <w:p w:rsidR="00002BCC" w:rsidRPr="003422B4" w:rsidRDefault="00002BCC" w:rsidP="00002BCC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:rsidR="00002BCC" w:rsidRPr="003422B4" w:rsidRDefault="00002BCC" w:rsidP="00002BCC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F07FD3" w:rsidRPr="00B045ED" w:rsidRDefault="00F07FD3" w:rsidP="00F07FD3">
      <w:pPr>
        <w:pStyle w:val="ActHead5"/>
        <w:rPr>
          <w:rStyle w:val="CharSectno"/>
        </w:rPr>
      </w:pPr>
      <w:bookmarkStart w:id="5" w:name="_Toc104276813"/>
      <w:r>
        <w:rPr>
          <w:rStyle w:val="CharSectno"/>
        </w:rPr>
        <w:t>3</w:t>
      </w:r>
      <w:r w:rsidRPr="00B045ED">
        <w:rPr>
          <w:rStyle w:val="CharSectno"/>
        </w:rPr>
        <w:t xml:space="preserve">  Cessation</w:t>
      </w:r>
      <w:bookmarkEnd w:id="5"/>
    </w:p>
    <w:p w:rsidR="00F07FD3" w:rsidRPr="00B045ED" w:rsidRDefault="00F07FD3" w:rsidP="00F07FD3">
      <w:pPr>
        <w:pStyle w:val="ListParagraph"/>
        <w:rPr>
          <w:rFonts w:eastAsia="Times New Roman" w:cs="Times New Roman"/>
          <w:b/>
          <w:bCs/>
          <w:color w:val="000000"/>
          <w:sz w:val="24"/>
          <w:szCs w:val="24"/>
          <w:lang w:eastAsia="en-AU"/>
        </w:rPr>
      </w:pPr>
    </w:p>
    <w:p w:rsidR="00F07FD3" w:rsidRPr="004A62F2" w:rsidRDefault="00F07FD3" w:rsidP="00F07FD3">
      <w:pPr>
        <w:pStyle w:val="ListParagraph"/>
        <w:ind w:left="1134"/>
        <w:rPr>
          <w:sz w:val="24"/>
          <w:szCs w:val="24"/>
          <w:lang w:eastAsia="en-AU"/>
        </w:rPr>
      </w:pPr>
      <w:r w:rsidRPr="00B045ED">
        <w:rPr>
          <w:rFonts w:eastAsia="Times New Roman" w:cs="Times New Roman"/>
          <w:color w:val="000000"/>
          <w:sz w:val="24"/>
          <w:szCs w:val="24"/>
          <w:lang w:eastAsia="en-AU"/>
        </w:rPr>
        <w:t>This instrument cease</w:t>
      </w:r>
      <w:r w:rsidR="002B408C">
        <w:rPr>
          <w:rFonts w:eastAsia="Times New Roman" w:cs="Times New Roman"/>
          <w:color w:val="000000"/>
          <w:sz w:val="24"/>
          <w:szCs w:val="24"/>
          <w:lang w:eastAsia="en-AU"/>
        </w:rPr>
        <w:t>s to have effect on 30 June 2024</w:t>
      </w:r>
      <w:r w:rsidRPr="00B045ED">
        <w:rPr>
          <w:rFonts w:eastAsia="Times New Roman" w:cs="Times New Roman"/>
          <w:color w:val="000000"/>
          <w:sz w:val="24"/>
          <w:szCs w:val="24"/>
          <w:lang w:eastAsia="en-AU"/>
        </w:rPr>
        <w:t>.</w:t>
      </w:r>
    </w:p>
    <w:p w:rsidR="005E317F" w:rsidRPr="009C2562" w:rsidRDefault="00F07FD3" w:rsidP="005E317F">
      <w:pPr>
        <w:pStyle w:val="ActHead5"/>
      </w:pPr>
      <w:bookmarkStart w:id="6" w:name="_Toc104276814"/>
      <w:r>
        <w:rPr>
          <w:rStyle w:val="CharSectno"/>
        </w:rPr>
        <w:t>4</w:t>
      </w:r>
      <w:r w:rsidR="005E317F" w:rsidRPr="009C2562">
        <w:t xml:space="preserve">  Authority</w:t>
      </w:r>
      <w:bookmarkEnd w:id="6"/>
    </w:p>
    <w:p w:rsidR="005E317F" w:rsidRDefault="005E317F" w:rsidP="005E317F">
      <w:pPr>
        <w:pStyle w:val="subsection"/>
        <w:rPr>
          <w:i/>
        </w:rPr>
      </w:pPr>
      <w:r w:rsidRPr="009C2562">
        <w:tab/>
      </w:r>
      <w:r w:rsidRPr="009C2562">
        <w:tab/>
        <w:t xml:space="preserve">This instrument is made under </w:t>
      </w:r>
      <w:r w:rsidR="00E66A02">
        <w:t>subsection 44(2) of the</w:t>
      </w:r>
      <w:r w:rsidR="00441380">
        <w:t xml:space="preserve"> </w:t>
      </w:r>
      <w:r w:rsidR="00482887" w:rsidRPr="00482887">
        <w:rPr>
          <w:i/>
        </w:rPr>
        <w:t>Telecommunications (Consumer Protection and Service Standards) Act 1999</w:t>
      </w:r>
      <w:r w:rsidR="00F07FD3">
        <w:rPr>
          <w:i/>
        </w:rPr>
        <w:t>.</w:t>
      </w:r>
    </w:p>
    <w:p w:rsidR="00482887" w:rsidRDefault="00F07FD3" w:rsidP="00482887">
      <w:pPr>
        <w:pStyle w:val="ActHead5"/>
        <w:rPr>
          <w:rStyle w:val="CharSectno"/>
        </w:rPr>
      </w:pPr>
      <w:bookmarkStart w:id="7" w:name="_Toc104276815"/>
      <w:r>
        <w:rPr>
          <w:rStyle w:val="CharSectno"/>
        </w:rPr>
        <w:t>5</w:t>
      </w:r>
      <w:r w:rsidR="00482887" w:rsidRPr="00482887">
        <w:rPr>
          <w:rStyle w:val="CharSectno"/>
        </w:rPr>
        <w:t xml:space="preserve">  Definitions</w:t>
      </w:r>
      <w:bookmarkEnd w:id="7"/>
    </w:p>
    <w:p w:rsidR="00F3647F" w:rsidRPr="00F44191" w:rsidRDefault="00F3647F" w:rsidP="00F44191">
      <w:pPr>
        <w:pStyle w:val="notetext"/>
      </w:pPr>
      <w:r w:rsidRPr="00F44191">
        <w:t xml:space="preserve">Note: </w:t>
      </w:r>
      <w:r w:rsidR="00F07FD3">
        <w:tab/>
      </w:r>
      <w:r w:rsidRPr="00F44191">
        <w:t>A number of expressions used in this determination are defined in the Act, including the following:</w:t>
      </w:r>
    </w:p>
    <w:p w:rsidR="004E7E96" w:rsidRPr="00F44191" w:rsidRDefault="00F3647F" w:rsidP="00F44191">
      <w:pPr>
        <w:pStyle w:val="notetext"/>
        <w:ind w:firstLine="0"/>
      </w:pPr>
      <w:r w:rsidRPr="00F44191">
        <w:t>(a)   eligible revenue</w:t>
      </w:r>
      <w:r w:rsidR="00F44191">
        <w:t xml:space="preserve">; </w:t>
      </w:r>
    </w:p>
    <w:p w:rsidR="00F3647F" w:rsidRPr="00F44191" w:rsidRDefault="00F3647F" w:rsidP="00F44191">
      <w:pPr>
        <w:pStyle w:val="notetext"/>
        <w:ind w:firstLine="0"/>
      </w:pPr>
      <w:r w:rsidRPr="00F44191">
        <w:t>(b)   participating person</w:t>
      </w:r>
      <w:r w:rsidR="00F44191">
        <w:t>.</w:t>
      </w:r>
    </w:p>
    <w:p w:rsidR="00C549F2" w:rsidRDefault="00C549F2" w:rsidP="00C549F2">
      <w:pPr>
        <w:pStyle w:val="subsection"/>
        <w:numPr>
          <w:ilvl w:val="0"/>
          <w:numId w:val="27"/>
        </w:numPr>
      </w:pPr>
      <w:r>
        <w:t xml:space="preserve">In this </w:t>
      </w:r>
      <w:r w:rsidR="00934709">
        <w:t>instrument</w:t>
      </w:r>
      <w:r>
        <w:t>:</w:t>
      </w:r>
    </w:p>
    <w:p w:rsidR="00C549F2" w:rsidRPr="00B47D84" w:rsidRDefault="00BD11FF" w:rsidP="00BD11FF">
      <w:pPr>
        <w:pStyle w:val="subsection"/>
        <w:ind w:left="1490" w:firstLine="0"/>
        <w:rPr>
          <w:i/>
          <w:sz w:val="24"/>
          <w:szCs w:val="24"/>
        </w:rPr>
      </w:pPr>
      <w:r w:rsidRPr="00B47D84">
        <w:rPr>
          <w:b/>
          <w:i/>
          <w:sz w:val="24"/>
          <w:szCs w:val="24"/>
        </w:rPr>
        <w:t xml:space="preserve">Act </w:t>
      </w:r>
      <w:r w:rsidRPr="00B47D84">
        <w:rPr>
          <w:sz w:val="24"/>
          <w:szCs w:val="24"/>
        </w:rPr>
        <w:t xml:space="preserve">means the </w:t>
      </w:r>
      <w:r w:rsidRPr="00B47D84">
        <w:rPr>
          <w:i/>
          <w:sz w:val="24"/>
          <w:szCs w:val="24"/>
        </w:rPr>
        <w:t>Telecommunications (</w:t>
      </w:r>
      <w:r w:rsidR="009213E3">
        <w:rPr>
          <w:i/>
          <w:sz w:val="24"/>
          <w:szCs w:val="24"/>
        </w:rPr>
        <w:t>Consumer Protection and Service</w:t>
      </w:r>
      <w:r w:rsidRPr="00B47D84">
        <w:rPr>
          <w:i/>
          <w:sz w:val="24"/>
          <w:szCs w:val="24"/>
        </w:rPr>
        <w:t xml:space="preserve"> Standards) Act 1999</w:t>
      </w:r>
      <w:r w:rsidR="00146AE3" w:rsidRPr="00B47D84">
        <w:rPr>
          <w:i/>
          <w:sz w:val="24"/>
          <w:szCs w:val="24"/>
        </w:rPr>
        <w:t>.</w:t>
      </w:r>
    </w:p>
    <w:p w:rsidR="00B47D84" w:rsidRPr="00B47D84" w:rsidRDefault="00F07FD3" w:rsidP="008E45E8">
      <w:pPr>
        <w:pStyle w:val="subsection"/>
        <w:ind w:left="1490"/>
        <w:rPr>
          <w:sz w:val="24"/>
          <w:szCs w:val="24"/>
        </w:rPr>
      </w:pPr>
      <w:r w:rsidRPr="00B47D84">
        <w:rPr>
          <w:b/>
          <w:i/>
          <w:sz w:val="24"/>
          <w:szCs w:val="24"/>
        </w:rPr>
        <w:tab/>
      </w:r>
      <w:r w:rsidR="00F44191" w:rsidRPr="00B47D84">
        <w:rPr>
          <w:b/>
          <w:i/>
          <w:sz w:val="24"/>
          <w:szCs w:val="24"/>
        </w:rPr>
        <w:tab/>
      </w:r>
      <w:r w:rsidR="00C611F3" w:rsidRPr="00B47D84">
        <w:rPr>
          <w:b/>
          <w:i/>
          <w:sz w:val="24"/>
          <w:szCs w:val="24"/>
        </w:rPr>
        <w:t xml:space="preserve">Government Radio Network </w:t>
      </w:r>
      <w:r w:rsidR="00C611F3" w:rsidRPr="00B47D84">
        <w:rPr>
          <w:sz w:val="24"/>
          <w:szCs w:val="24"/>
        </w:rPr>
        <w:t>means</w:t>
      </w:r>
      <w:r w:rsidR="00B47D84" w:rsidRPr="00B47D84">
        <w:rPr>
          <w:sz w:val="24"/>
          <w:szCs w:val="24"/>
        </w:rPr>
        <w:t xml:space="preserve"> </w:t>
      </w:r>
      <w:r w:rsidR="00C611F3" w:rsidRPr="00B47D84">
        <w:rPr>
          <w:sz w:val="24"/>
          <w:szCs w:val="24"/>
        </w:rPr>
        <w:t>a</w:t>
      </w:r>
      <w:r w:rsidR="00DD505F" w:rsidRPr="00B47D84">
        <w:rPr>
          <w:sz w:val="24"/>
          <w:szCs w:val="24"/>
        </w:rPr>
        <w:t xml:space="preserve"> </w:t>
      </w:r>
      <w:r w:rsidR="00B47D84" w:rsidRPr="00B47D84">
        <w:rPr>
          <w:color w:val="000000"/>
          <w:sz w:val="24"/>
          <w:szCs w:val="24"/>
        </w:rPr>
        <w:t>radiocommunications system:</w:t>
      </w:r>
    </w:p>
    <w:p w:rsidR="00B47D84" w:rsidRPr="00B47D84" w:rsidRDefault="00C611F3" w:rsidP="00B47D84">
      <w:pPr>
        <w:pStyle w:val="paragraph"/>
        <w:numPr>
          <w:ilvl w:val="0"/>
          <w:numId w:val="38"/>
        </w:numPr>
        <w:rPr>
          <w:sz w:val="24"/>
          <w:szCs w:val="24"/>
        </w:rPr>
      </w:pPr>
      <w:r w:rsidRPr="00B47D84">
        <w:rPr>
          <w:color w:val="000000"/>
          <w:sz w:val="24"/>
          <w:szCs w:val="24"/>
        </w:rPr>
        <w:t xml:space="preserve">owned and operated </w:t>
      </w:r>
      <w:r w:rsidR="00B47D84" w:rsidRPr="00B47D84">
        <w:rPr>
          <w:color w:val="000000"/>
          <w:sz w:val="24"/>
          <w:szCs w:val="24"/>
        </w:rPr>
        <w:t>by a Stat</w:t>
      </w:r>
      <w:r w:rsidR="00B47D84" w:rsidRPr="00EE18E4">
        <w:rPr>
          <w:color w:val="000000"/>
          <w:sz w:val="24"/>
          <w:szCs w:val="24"/>
        </w:rPr>
        <w:t>e or Territory or a corporation owned wholly by a State or Territory;</w:t>
      </w:r>
      <w:r w:rsidR="00B47D84" w:rsidRPr="00B47D84">
        <w:rPr>
          <w:color w:val="000000"/>
          <w:sz w:val="24"/>
          <w:szCs w:val="24"/>
        </w:rPr>
        <w:t xml:space="preserve"> and</w:t>
      </w:r>
    </w:p>
    <w:p w:rsidR="00C611F3" w:rsidRPr="00B47D84" w:rsidRDefault="00A022E2" w:rsidP="00B47D84">
      <w:pPr>
        <w:pStyle w:val="paragraph"/>
        <w:numPr>
          <w:ilvl w:val="0"/>
          <w:numId w:val="38"/>
        </w:numPr>
        <w:rPr>
          <w:sz w:val="24"/>
          <w:szCs w:val="24"/>
        </w:rPr>
      </w:pPr>
      <w:r w:rsidRPr="00B47D84">
        <w:rPr>
          <w:color w:val="000000"/>
          <w:sz w:val="24"/>
          <w:szCs w:val="24"/>
        </w:rPr>
        <w:lastRenderedPageBreak/>
        <w:t xml:space="preserve">used to supply </w:t>
      </w:r>
      <w:r w:rsidR="00A31017" w:rsidRPr="00B47D84">
        <w:rPr>
          <w:color w:val="000000"/>
          <w:sz w:val="24"/>
          <w:szCs w:val="24"/>
        </w:rPr>
        <w:t xml:space="preserve">carriage services using </w:t>
      </w:r>
      <w:r w:rsidRPr="00B47D84">
        <w:rPr>
          <w:color w:val="000000"/>
          <w:sz w:val="24"/>
          <w:szCs w:val="24"/>
        </w:rPr>
        <w:t>trunked radio</w:t>
      </w:r>
      <w:r w:rsidR="00A31017" w:rsidRPr="00B47D84">
        <w:rPr>
          <w:color w:val="000000"/>
          <w:sz w:val="24"/>
          <w:szCs w:val="24"/>
        </w:rPr>
        <w:t>communications</w:t>
      </w:r>
      <w:r w:rsidRPr="00B47D84">
        <w:rPr>
          <w:color w:val="000000"/>
          <w:sz w:val="24"/>
          <w:szCs w:val="24"/>
        </w:rPr>
        <w:t>.</w:t>
      </w:r>
    </w:p>
    <w:p w:rsidR="00376C24" w:rsidRPr="00B47D84" w:rsidRDefault="00376C24" w:rsidP="00146AE3">
      <w:pPr>
        <w:shd w:val="clear" w:color="auto" w:fill="FFFFFF"/>
        <w:spacing w:before="180" w:line="240" w:lineRule="auto"/>
        <w:ind w:left="1490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B47D84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en-AU"/>
        </w:rPr>
        <w:t>Permitted Purpose </w:t>
      </w:r>
      <w:r w:rsidRPr="00B47D84">
        <w:rPr>
          <w:rFonts w:eastAsia="Times New Roman" w:cs="Times New Roman"/>
          <w:color w:val="000000"/>
          <w:sz w:val="24"/>
          <w:szCs w:val="24"/>
          <w:lang w:eastAsia="en-AU"/>
        </w:rPr>
        <w:t>means any voice or data communication necessary or desirable to perform, support or facilitate:</w:t>
      </w:r>
    </w:p>
    <w:p w:rsidR="00376C24" w:rsidRPr="00B47D84" w:rsidRDefault="00146AE3" w:rsidP="00B47D84">
      <w:pPr>
        <w:pStyle w:val="paragraph"/>
        <w:numPr>
          <w:ilvl w:val="0"/>
          <w:numId w:val="39"/>
        </w:numPr>
        <w:rPr>
          <w:color w:val="000000"/>
          <w:sz w:val="24"/>
          <w:szCs w:val="24"/>
        </w:rPr>
      </w:pPr>
      <w:r w:rsidRPr="00B47D84">
        <w:rPr>
          <w:color w:val="000000"/>
          <w:sz w:val="24"/>
          <w:szCs w:val="24"/>
        </w:rPr>
        <w:t>public safety activities;</w:t>
      </w:r>
      <w:r w:rsidR="00CA3917">
        <w:rPr>
          <w:color w:val="000000"/>
          <w:sz w:val="24"/>
          <w:szCs w:val="24"/>
        </w:rPr>
        <w:t xml:space="preserve"> or</w:t>
      </w:r>
    </w:p>
    <w:p w:rsidR="00376C24" w:rsidRPr="00B47D84" w:rsidRDefault="00146AE3" w:rsidP="00B47D84">
      <w:pPr>
        <w:pStyle w:val="paragraph"/>
        <w:numPr>
          <w:ilvl w:val="0"/>
          <w:numId w:val="39"/>
        </w:numPr>
        <w:rPr>
          <w:color w:val="000000"/>
          <w:sz w:val="24"/>
          <w:szCs w:val="24"/>
        </w:rPr>
      </w:pPr>
      <w:r w:rsidRPr="00B47D84">
        <w:rPr>
          <w:color w:val="000000"/>
          <w:sz w:val="24"/>
          <w:szCs w:val="24"/>
        </w:rPr>
        <w:t>public safety functions; or</w:t>
      </w:r>
    </w:p>
    <w:p w:rsidR="00146AE3" w:rsidRPr="00B47D84" w:rsidRDefault="00146AE3" w:rsidP="00B47D84">
      <w:pPr>
        <w:pStyle w:val="paragraph"/>
        <w:numPr>
          <w:ilvl w:val="0"/>
          <w:numId w:val="39"/>
        </w:numPr>
        <w:rPr>
          <w:color w:val="000000"/>
          <w:sz w:val="24"/>
          <w:szCs w:val="24"/>
        </w:rPr>
      </w:pPr>
      <w:r w:rsidRPr="00B47D84">
        <w:rPr>
          <w:color w:val="000000"/>
          <w:sz w:val="24"/>
          <w:szCs w:val="24"/>
        </w:rPr>
        <w:t>national security.</w:t>
      </w:r>
    </w:p>
    <w:p w:rsidR="00B47D84" w:rsidRDefault="00B47D84" w:rsidP="00146AE3">
      <w:pPr>
        <w:pStyle w:val="paragraph"/>
        <w:shd w:val="clear" w:color="auto" w:fill="FFFFFF"/>
        <w:ind w:left="3084"/>
        <w:rPr>
          <w:color w:val="000000"/>
          <w:sz w:val="24"/>
          <w:szCs w:val="24"/>
        </w:rPr>
      </w:pPr>
    </w:p>
    <w:p w:rsidR="00A022E2" w:rsidRDefault="00146AE3" w:rsidP="00146AE3">
      <w:pPr>
        <w:pStyle w:val="paragraph"/>
        <w:shd w:val="clear" w:color="auto" w:fill="FFFFFF"/>
        <w:ind w:left="3084"/>
      </w:pPr>
      <w:r>
        <w:rPr>
          <w:b/>
          <w:i/>
        </w:rPr>
        <w:t>Permitted User</w:t>
      </w:r>
      <w:r w:rsidR="00A022E2">
        <w:rPr>
          <w:b/>
          <w:i/>
        </w:rPr>
        <w:t xml:space="preserve"> </w:t>
      </w:r>
      <w:r>
        <w:t>means:</w:t>
      </w:r>
    </w:p>
    <w:p w:rsidR="00A022E2" w:rsidRPr="00146AE3" w:rsidRDefault="00A022E2" w:rsidP="00146AE3">
      <w:pPr>
        <w:shd w:val="clear" w:color="auto" w:fill="FFFFFF"/>
        <w:spacing w:before="40" w:line="240" w:lineRule="auto"/>
        <w:ind w:left="1915" w:hanging="425"/>
        <w:rPr>
          <w:color w:val="000000"/>
          <w:sz w:val="24"/>
          <w:szCs w:val="24"/>
        </w:rPr>
      </w:pPr>
      <w:r w:rsidRPr="00A022E2">
        <w:rPr>
          <w:rFonts w:eastAsia="Times New Roman" w:cs="Times New Roman"/>
          <w:color w:val="000000"/>
          <w:sz w:val="24"/>
          <w:szCs w:val="24"/>
          <w:lang w:eastAsia="en-AU"/>
        </w:rPr>
        <w:t>(a)  a department, agency, authority, institution or instrumentality of the Commonwealth of Australia; or</w:t>
      </w:r>
    </w:p>
    <w:p w:rsidR="00A022E2" w:rsidRPr="00146AE3" w:rsidRDefault="00A022E2" w:rsidP="00146AE3">
      <w:pPr>
        <w:shd w:val="clear" w:color="auto" w:fill="FFFFFF"/>
        <w:spacing w:before="40" w:line="240" w:lineRule="auto"/>
        <w:ind w:left="1915" w:hanging="425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A022E2">
        <w:rPr>
          <w:rFonts w:eastAsia="Times New Roman" w:cs="Times New Roman"/>
          <w:color w:val="000000"/>
          <w:sz w:val="24"/>
          <w:szCs w:val="24"/>
          <w:lang w:eastAsia="en-AU"/>
        </w:rPr>
        <w:t xml:space="preserve">(b)  a department, agency, authority, institution or instrumentality (including of local government) of </w:t>
      </w:r>
      <w:r>
        <w:rPr>
          <w:rFonts w:eastAsia="Times New Roman" w:cs="Times New Roman"/>
          <w:color w:val="000000"/>
          <w:sz w:val="24"/>
          <w:szCs w:val="24"/>
          <w:lang w:eastAsia="en-AU"/>
        </w:rPr>
        <w:t>a State or Territory</w:t>
      </w:r>
      <w:r w:rsidR="003F09FC">
        <w:rPr>
          <w:rFonts w:eastAsia="Times New Roman" w:cs="Times New Roman"/>
          <w:color w:val="000000"/>
          <w:sz w:val="24"/>
          <w:szCs w:val="24"/>
          <w:lang w:eastAsia="en-AU"/>
        </w:rPr>
        <w:t>;</w:t>
      </w:r>
      <w:r w:rsidRPr="00A022E2">
        <w:rPr>
          <w:rFonts w:eastAsia="Times New Roman" w:cs="Times New Roman"/>
          <w:color w:val="000000"/>
          <w:sz w:val="24"/>
          <w:szCs w:val="24"/>
          <w:lang w:eastAsia="en-AU"/>
        </w:rPr>
        <w:t xml:space="preserve"> or</w:t>
      </w:r>
    </w:p>
    <w:p w:rsidR="00A022E2" w:rsidRPr="00146AE3" w:rsidRDefault="00A022E2" w:rsidP="00146AE3">
      <w:pPr>
        <w:shd w:val="clear" w:color="auto" w:fill="FFFFFF"/>
        <w:spacing w:before="40" w:line="240" w:lineRule="auto"/>
        <w:ind w:left="1915" w:hanging="425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A022E2">
        <w:rPr>
          <w:rFonts w:eastAsia="Times New Roman" w:cs="Times New Roman"/>
          <w:color w:val="000000"/>
          <w:sz w:val="24"/>
          <w:szCs w:val="24"/>
          <w:lang w:eastAsia="en-AU"/>
        </w:rPr>
        <w:t xml:space="preserve">(c)  a corporation owned wholly by </w:t>
      </w:r>
      <w:r w:rsidR="003F09FC">
        <w:rPr>
          <w:rFonts w:eastAsia="Times New Roman" w:cs="Times New Roman"/>
          <w:color w:val="000000"/>
          <w:sz w:val="24"/>
          <w:szCs w:val="24"/>
          <w:lang w:eastAsia="en-AU"/>
        </w:rPr>
        <w:t>the Commonwealth</w:t>
      </w:r>
      <w:r w:rsidR="006C2FF0">
        <w:rPr>
          <w:rFonts w:eastAsia="Times New Roman" w:cs="Times New Roman"/>
          <w:color w:val="000000"/>
          <w:sz w:val="24"/>
          <w:szCs w:val="24"/>
          <w:lang w:eastAsia="en-AU"/>
        </w:rPr>
        <w:t xml:space="preserve">, </w:t>
      </w:r>
      <w:r w:rsidR="003F09FC">
        <w:rPr>
          <w:rFonts w:eastAsia="Times New Roman" w:cs="Times New Roman"/>
          <w:color w:val="000000"/>
          <w:sz w:val="24"/>
          <w:szCs w:val="24"/>
          <w:lang w:eastAsia="en-AU"/>
        </w:rPr>
        <w:t>a State or Territory</w:t>
      </w:r>
      <w:r w:rsidRPr="00A022E2">
        <w:rPr>
          <w:rFonts w:eastAsia="Times New Roman" w:cs="Times New Roman"/>
          <w:color w:val="000000"/>
          <w:sz w:val="24"/>
          <w:szCs w:val="24"/>
          <w:lang w:eastAsia="en-AU"/>
        </w:rPr>
        <w:t>; or</w:t>
      </w:r>
    </w:p>
    <w:p w:rsidR="00A022E2" w:rsidRPr="00146AE3" w:rsidRDefault="003F09FC" w:rsidP="00146AE3">
      <w:pPr>
        <w:shd w:val="clear" w:color="auto" w:fill="FFFFFF"/>
        <w:spacing w:before="40" w:line="240" w:lineRule="auto"/>
        <w:ind w:left="1915" w:hanging="425"/>
        <w:rPr>
          <w:rFonts w:eastAsia="Times New Roman" w:cs="Times New Roman"/>
          <w:color w:val="000000"/>
          <w:sz w:val="24"/>
          <w:szCs w:val="24"/>
          <w:lang w:eastAsia="en-AU"/>
        </w:rPr>
      </w:pPr>
      <w:r>
        <w:rPr>
          <w:rFonts w:eastAsia="Times New Roman" w:cs="Times New Roman"/>
          <w:color w:val="000000"/>
          <w:sz w:val="24"/>
          <w:szCs w:val="24"/>
          <w:lang w:eastAsia="en-AU"/>
        </w:rPr>
        <w:t>(d)  a non-government entity involved in the provision of public safety activities or public safety services.</w:t>
      </w:r>
    </w:p>
    <w:p w:rsidR="006C2FF0" w:rsidRDefault="00815542" w:rsidP="00146AE3">
      <w:pPr>
        <w:pStyle w:val="subsection"/>
        <w:ind w:left="1490" w:firstLine="0"/>
        <w:rPr>
          <w:sz w:val="24"/>
          <w:szCs w:val="24"/>
        </w:rPr>
      </w:pPr>
      <w:r w:rsidRPr="00146AE3">
        <w:rPr>
          <w:b/>
          <w:i/>
          <w:sz w:val="24"/>
          <w:szCs w:val="24"/>
        </w:rPr>
        <w:t xml:space="preserve">Qualifying </w:t>
      </w:r>
      <w:r w:rsidR="00243B2B" w:rsidRPr="00146AE3">
        <w:rPr>
          <w:b/>
          <w:i/>
          <w:sz w:val="24"/>
          <w:szCs w:val="24"/>
        </w:rPr>
        <w:t>E</w:t>
      </w:r>
      <w:r w:rsidRPr="00146AE3">
        <w:rPr>
          <w:b/>
          <w:i/>
          <w:sz w:val="24"/>
          <w:szCs w:val="24"/>
        </w:rPr>
        <w:t>ntity</w:t>
      </w:r>
      <w:r w:rsidR="00EC7B36" w:rsidRPr="00146AE3">
        <w:rPr>
          <w:b/>
          <w:i/>
          <w:sz w:val="24"/>
          <w:szCs w:val="24"/>
        </w:rPr>
        <w:t xml:space="preserve"> </w:t>
      </w:r>
      <w:r w:rsidR="00A01CEA" w:rsidRPr="00146AE3">
        <w:rPr>
          <w:sz w:val="24"/>
          <w:szCs w:val="24"/>
        </w:rPr>
        <w:t>means</w:t>
      </w:r>
      <w:r w:rsidR="00243B2B" w:rsidRPr="00146AE3" w:rsidDel="00243B2B">
        <w:rPr>
          <w:sz w:val="24"/>
          <w:szCs w:val="24"/>
        </w:rPr>
        <w:t xml:space="preserve"> </w:t>
      </w:r>
      <w:r w:rsidR="006C2FF0">
        <w:rPr>
          <w:sz w:val="24"/>
          <w:szCs w:val="24"/>
        </w:rPr>
        <w:t>each of the following:</w:t>
      </w:r>
    </w:p>
    <w:p w:rsidR="006C2FF0" w:rsidRDefault="00A01CEA" w:rsidP="006C2FF0">
      <w:pPr>
        <w:pStyle w:val="paragraph"/>
        <w:numPr>
          <w:ilvl w:val="0"/>
          <w:numId w:val="46"/>
        </w:numPr>
        <w:rPr>
          <w:sz w:val="24"/>
          <w:szCs w:val="24"/>
        </w:rPr>
      </w:pPr>
      <w:r w:rsidRPr="00146AE3">
        <w:rPr>
          <w:sz w:val="24"/>
          <w:szCs w:val="24"/>
        </w:rPr>
        <w:t>a</w:t>
      </w:r>
      <w:r w:rsidR="003F09FC" w:rsidRPr="00146AE3">
        <w:rPr>
          <w:sz w:val="24"/>
          <w:szCs w:val="24"/>
        </w:rPr>
        <w:t xml:space="preserve"> Department of State</w:t>
      </w:r>
      <w:r w:rsidR="006C2FF0">
        <w:rPr>
          <w:sz w:val="24"/>
          <w:szCs w:val="24"/>
        </w:rPr>
        <w:t xml:space="preserve">; </w:t>
      </w:r>
    </w:p>
    <w:p w:rsidR="006C2FF0" w:rsidRDefault="006C2FF0" w:rsidP="006C2FF0">
      <w:pPr>
        <w:pStyle w:val="paragraph"/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 xml:space="preserve">an </w:t>
      </w:r>
      <w:r w:rsidR="00A01CEA" w:rsidRPr="00146AE3">
        <w:rPr>
          <w:sz w:val="24"/>
          <w:szCs w:val="24"/>
        </w:rPr>
        <w:t>agency of a State or a Territory</w:t>
      </w:r>
      <w:r>
        <w:rPr>
          <w:sz w:val="24"/>
          <w:szCs w:val="24"/>
        </w:rPr>
        <w:t>;</w:t>
      </w:r>
    </w:p>
    <w:p w:rsidR="006C2FF0" w:rsidRDefault="006C2FF0" w:rsidP="006C2FF0">
      <w:pPr>
        <w:pStyle w:val="paragraph"/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 xml:space="preserve">an </w:t>
      </w:r>
      <w:r w:rsidRPr="00146AE3">
        <w:rPr>
          <w:sz w:val="24"/>
          <w:szCs w:val="24"/>
        </w:rPr>
        <w:t>authority of a State or a Territory</w:t>
      </w:r>
      <w:r>
        <w:rPr>
          <w:sz w:val="24"/>
          <w:szCs w:val="24"/>
        </w:rPr>
        <w:t xml:space="preserve">; </w:t>
      </w:r>
    </w:p>
    <w:p w:rsidR="00A01CEA" w:rsidRDefault="006C2FF0" w:rsidP="006C2FF0">
      <w:pPr>
        <w:pStyle w:val="paragraph"/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 xml:space="preserve">an </w:t>
      </w:r>
      <w:r w:rsidRPr="00146AE3">
        <w:rPr>
          <w:sz w:val="24"/>
          <w:szCs w:val="24"/>
        </w:rPr>
        <w:t>instrumentality</w:t>
      </w:r>
      <w:r>
        <w:rPr>
          <w:sz w:val="24"/>
          <w:szCs w:val="24"/>
        </w:rPr>
        <w:t xml:space="preserve"> </w:t>
      </w:r>
      <w:r w:rsidRPr="00146AE3">
        <w:rPr>
          <w:sz w:val="24"/>
          <w:szCs w:val="24"/>
        </w:rPr>
        <w:t>of a State or a Territory</w:t>
      </w:r>
      <w:r w:rsidR="00815542" w:rsidRPr="00146AE3">
        <w:rPr>
          <w:sz w:val="24"/>
          <w:szCs w:val="24"/>
        </w:rPr>
        <w:t>.</w:t>
      </w:r>
    </w:p>
    <w:p w:rsidR="002E11DC" w:rsidRDefault="002E11DC" w:rsidP="002E11DC">
      <w:pPr>
        <w:pStyle w:val="subsection"/>
        <w:ind w:left="1490"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specified period </w:t>
      </w:r>
      <w:r w:rsidRPr="00F16CA6">
        <w:rPr>
          <w:sz w:val="24"/>
          <w:szCs w:val="24"/>
        </w:rPr>
        <w:t xml:space="preserve">means </w:t>
      </w:r>
      <w:r>
        <w:rPr>
          <w:sz w:val="24"/>
          <w:szCs w:val="24"/>
        </w:rPr>
        <w:t xml:space="preserve">an </w:t>
      </w:r>
      <w:r w:rsidRPr="00F16CA6">
        <w:rPr>
          <w:sz w:val="24"/>
          <w:szCs w:val="24"/>
        </w:rPr>
        <w:t xml:space="preserve">eligible revenue period </w:t>
      </w:r>
      <w:r>
        <w:rPr>
          <w:sz w:val="24"/>
          <w:szCs w:val="24"/>
        </w:rPr>
        <w:t xml:space="preserve">comprising any of the following </w:t>
      </w:r>
      <w:r w:rsidRPr="00F16CA6">
        <w:rPr>
          <w:sz w:val="24"/>
          <w:szCs w:val="24"/>
        </w:rPr>
        <w:t>financial years:</w:t>
      </w:r>
    </w:p>
    <w:p w:rsidR="002E11DC" w:rsidRPr="003545A8" w:rsidRDefault="002E11DC" w:rsidP="002E11DC">
      <w:pPr>
        <w:pStyle w:val="paragraph"/>
        <w:numPr>
          <w:ilvl w:val="0"/>
          <w:numId w:val="40"/>
        </w:numPr>
        <w:rPr>
          <w:color w:val="000000"/>
          <w:sz w:val="24"/>
          <w:szCs w:val="24"/>
        </w:rPr>
      </w:pPr>
      <w:r w:rsidRPr="003545A8">
        <w:rPr>
          <w:color w:val="000000"/>
          <w:sz w:val="24"/>
          <w:szCs w:val="24"/>
        </w:rPr>
        <w:t>the 202</w:t>
      </w:r>
      <w:r>
        <w:rPr>
          <w:color w:val="000000"/>
          <w:sz w:val="24"/>
          <w:szCs w:val="24"/>
        </w:rPr>
        <w:t>1</w:t>
      </w:r>
      <w:r w:rsidRPr="003545A8">
        <w:rPr>
          <w:color w:val="000000"/>
          <w:sz w:val="24"/>
          <w:szCs w:val="24"/>
        </w:rPr>
        <w:t>-2</w:t>
      </w:r>
      <w:r>
        <w:rPr>
          <w:color w:val="000000"/>
          <w:sz w:val="24"/>
          <w:szCs w:val="24"/>
        </w:rPr>
        <w:t>2</w:t>
      </w:r>
      <w:r w:rsidRPr="003545A8">
        <w:rPr>
          <w:color w:val="000000"/>
          <w:sz w:val="24"/>
          <w:szCs w:val="24"/>
        </w:rPr>
        <w:t xml:space="preserve"> financial year</w:t>
      </w:r>
      <w:r>
        <w:rPr>
          <w:color w:val="000000"/>
          <w:sz w:val="24"/>
          <w:szCs w:val="24"/>
        </w:rPr>
        <w:t>;</w:t>
      </w:r>
    </w:p>
    <w:p w:rsidR="002E11DC" w:rsidRPr="00F16CA6" w:rsidRDefault="002E11DC" w:rsidP="002E11DC">
      <w:pPr>
        <w:pStyle w:val="paragraph"/>
        <w:numPr>
          <w:ilvl w:val="0"/>
          <w:numId w:val="40"/>
        </w:numPr>
        <w:rPr>
          <w:color w:val="000000"/>
          <w:sz w:val="24"/>
          <w:szCs w:val="24"/>
        </w:rPr>
      </w:pPr>
      <w:r w:rsidRPr="00F16CA6">
        <w:rPr>
          <w:color w:val="000000"/>
          <w:sz w:val="24"/>
          <w:szCs w:val="24"/>
        </w:rPr>
        <w:t>the 2022-23 financial year;</w:t>
      </w:r>
    </w:p>
    <w:p w:rsidR="002E11DC" w:rsidRPr="002B408C" w:rsidRDefault="002E11DC" w:rsidP="002B408C">
      <w:pPr>
        <w:pStyle w:val="paragraph"/>
        <w:numPr>
          <w:ilvl w:val="0"/>
          <w:numId w:val="40"/>
        </w:numPr>
        <w:rPr>
          <w:color w:val="000000"/>
          <w:sz w:val="24"/>
          <w:szCs w:val="24"/>
        </w:rPr>
      </w:pPr>
      <w:r w:rsidRPr="003545A8">
        <w:rPr>
          <w:color w:val="000000"/>
          <w:sz w:val="24"/>
          <w:szCs w:val="24"/>
        </w:rPr>
        <w:t>the 202</w:t>
      </w:r>
      <w:r>
        <w:rPr>
          <w:color w:val="000000"/>
          <w:sz w:val="24"/>
          <w:szCs w:val="24"/>
        </w:rPr>
        <w:t>3</w:t>
      </w:r>
      <w:r w:rsidRPr="003545A8">
        <w:rPr>
          <w:color w:val="000000"/>
          <w:sz w:val="24"/>
          <w:szCs w:val="24"/>
        </w:rPr>
        <w:t>-2</w:t>
      </w:r>
      <w:r>
        <w:rPr>
          <w:color w:val="000000"/>
          <w:sz w:val="24"/>
          <w:szCs w:val="24"/>
        </w:rPr>
        <w:t>4</w:t>
      </w:r>
      <w:r w:rsidR="002B408C">
        <w:rPr>
          <w:color w:val="000000"/>
          <w:sz w:val="24"/>
          <w:szCs w:val="24"/>
        </w:rPr>
        <w:t xml:space="preserve"> financial year.</w:t>
      </w:r>
    </w:p>
    <w:p w:rsidR="00F44191" w:rsidRPr="00B47D84" w:rsidRDefault="00F44191" w:rsidP="008E45E8">
      <w:pPr>
        <w:pStyle w:val="subsection"/>
        <w:numPr>
          <w:ilvl w:val="0"/>
          <w:numId w:val="27"/>
        </w:numPr>
        <w:rPr>
          <w:sz w:val="24"/>
          <w:szCs w:val="24"/>
        </w:rPr>
      </w:pPr>
      <w:r w:rsidRPr="00B47D84">
        <w:rPr>
          <w:sz w:val="24"/>
          <w:szCs w:val="24"/>
        </w:rPr>
        <w:t xml:space="preserve">In this instrument, the following terms have the same meaning as in the </w:t>
      </w:r>
      <w:r w:rsidRPr="00B47D84">
        <w:rPr>
          <w:i/>
          <w:sz w:val="24"/>
          <w:szCs w:val="24"/>
        </w:rPr>
        <w:t>Telecommunications Act 1997</w:t>
      </w:r>
      <w:r w:rsidRPr="00B47D84">
        <w:rPr>
          <w:sz w:val="24"/>
          <w:szCs w:val="24"/>
        </w:rPr>
        <w:t>:</w:t>
      </w:r>
    </w:p>
    <w:p w:rsidR="00F44191" w:rsidRPr="00B47D84" w:rsidRDefault="00F44191" w:rsidP="00D330CD">
      <w:pPr>
        <w:pStyle w:val="paragraph"/>
        <w:numPr>
          <w:ilvl w:val="0"/>
          <w:numId w:val="52"/>
        </w:numPr>
        <w:rPr>
          <w:color w:val="000000"/>
          <w:sz w:val="24"/>
          <w:szCs w:val="24"/>
        </w:rPr>
      </w:pPr>
      <w:r w:rsidRPr="00B47D84">
        <w:rPr>
          <w:color w:val="000000"/>
          <w:sz w:val="24"/>
          <w:szCs w:val="24"/>
        </w:rPr>
        <w:t xml:space="preserve">carriage service; </w:t>
      </w:r>
    </w:p>
    <w:p w:rsidR="008E45E8" w:rsidRDefault="00F44191" w:rsidP="006C2FF0">
      <w:pPr>
        <w:pStyle w:val="paragraph"/>
        <w:numPr>
          <w:ilvl w:val="0"/>
          <w:numId w:val="52"/>
        </w:numPr>
        <w:rPr>
          <w:color w:val="000000"/>
          <w:sz w:val="24"/>
          <w:szCs w:val="24"/>
        </w:rPr>
      </w:pPr>
      <w:r w:rsidRPr="00B47D84">
        <w:rPr>
          <w:color w:val="000000"/>
          <w:sz w:val="24"/>
          <w:szCs w:val="24"/>
        </w:rPr>
        <w:t>communications;</w:t>
      </w:r>
    </w:p>
    <w:p w:rsidR="002E11DC" w:rsidRDefault="006C2FF0" w:rsidP="00D330CD">
      <w:pPr>
        <w:pStyle w:val="paragraph"/>
        <w:numPr>
          <w:ilvl w:val="0"/>
          <w:numId w:val="52"/>
        </w:numPr>
        <w:rPr>
          <w:color w:val="000000"/>
          <w:sz w:val="24"/>
          <w:szCs w:val="24"/>
        </w:rPr>
      </w:pPr>
      <w:r w:rsidRPr="006C2FF0">
        <w:rPr>
          <w:color w:val="000000"/>
          <w:sz w:val="24"/>
          <w:szCs w:val="24"/>
        </w:rPr>
        <w:t>radiocommunication</w:t>
      </w:r>
      <w:r w:rsidR="002E11DC">
        <w:rPr>
          <w:color w:val="000000"/>
          <w:sz w:val="24"/>
          <w:szCs w:val="24"/>
        </w:rPr>
        <w:t xml:space="preserve">; </w:t>
      </w:r>
    </w:p>
    <w:p w:rsidR="006C2FF0" w:rsidRPr="00B47D84" w:rsidRDefault="002E11DC" w:rsidP="00D330CD">
      <w:pPr>
        <w:pStyle w:val="paragraph"/>
        <w:numPr>
          <w:ilvl w:val="0"/>
          <w:numId w:val="52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telecommunications network</w:t>
      </w:r>
      <w:r w:rsidR="006C2FF0" w:rsidRPr="006C2FF0">
        <w:rPr>
          <w:color w:val="000000"/>
          <w:sz w:val="24"/>
          <w:szCs w:val="24"/>
        </w:rPr>
        <w:t>.</w:t>
      </w:r>
    </w:p>
    <w:p w:rsidR="0099283F" w:rsidRDefault="006C2FF0" w:rsidP="00934709">
      <w:pPr>
        <w:pStyle w:val="ActHead5"/>
        <w:numPr>
          <w:ilvl w:val="0"/>
          <w:numId w:val="44"/>
        </w:numPr>
        <w:rPr>
          <w:rStyle w:val="CharSectno"/>
        </w:rPr>
      </w:pPr>
      <w:bookmarkStart w:id="8" w:name="_Toc104276816"/>
      <w:r>
        <w:rPr>
          <w:color w:val="000000"/>
          <w:szCs w:val="24"/>
        </w:rPr>
        <w:t>Determination of a kind of e</w:t>
      </w:r>
      <w:r w:rsidR="0099283F">
        <w:rPr>
          <w:rStyle w:val="CharSectno"/>
        </w:rPr>
        <w:t>xemp</w:t>
      </w:r>
      <w:r>
        <w:rPr>
          <w:rStyle w:val="CharSectno"/>
        </w:rPr>
        <w:t>t person</w:t>
      </w:r>
      <w:bookmarkEnd w:id="8"/>
    </w:p>
    <w:p w:rsidR="00934709" w:rsidRPr="006440F8" w:rsidRDefault="0099283F" w:rsidP="00934709">
      <w:pPr>
        <w:pStyle w:val="subsection"/>
        <w:numPr>
          <w:ilvl w:val="0"/>
          <w:numId w:val="43"/>
        </w:numPr>
        <w:rPr>
          <w:sz w:val="24"/>
          <w:szCs w:val="24"/>
        </w:rPr>
      </w:pPr>
      <w:r w:rsidRPr="006440F8">
        <w:rPr>
          <w:sz w:val="24"/>
          <w:szCs w:val="24"/>
        </w:rPr>
        <w:t>For the purposes of</w:t>
      </w:r>
      <w:r w:rsidR="00C611F3" w:rsidRPr="006440F8">
        <w:rPr>
          <w:sz w:val="24"/>
          <w:szCs w:val="24"/>
        </w:rPr>
        <w:t xml:space="preserve"> subsection 44(2) of the Act, </w:t>
      </w:r>
      <w:r w:rsidR="00D3757F" w:rsidRPr="006440F8">
        <w:rPr>
          <w:sz w:val="24"/>
          <w:szCs w:val="24"/>
        </w:rPr>
        <w:t>subsection (</w:t>
      </w:r>
      <w:r w:rsidR="006440F8">
        <w:rPr>
          <w:sz w:val="24"/>
          <w:szCs w:val="24"/>
        </w:rPr>
        <w:t>2</w:t>
      </w:r>
      <w:r w:rsidR="00D3757F" w:rsidRPr="006440F8">
        <w:rPr>
          <w:sz w:val="24"/>
          <w:szCs w:val="24"/>
        </w:rPr>
        <w:t xml:space="preserve">) below prescribes the </w:t>
      </w:r>
      <w:r w:rsidR="00CA3917" w:rsidRPr="006440F8">
        <w:rPr>
          <w:sz w:val="24"/>
          <w:szCs w:val="24"/>
        </w:rPr>
        <w:t xml:space="preserve">kind of person </w:t>
      </w:r>
      <w:r w:rsidR="00D3757F" w:rsidRPr="006440F8">
        <w:rPr>
          <w:sz w:val="24"/>
          <w:szCs w:val="24"/>
        </w:rPr>
        <w:t xml:space="preserve">who is </w:t>
      </w:r>
      <w:r w:rsidR="002337CA" w:rsidRPr="006440F8">
        <w:rPr>
          <w:sz w:val="24"/>
          <w:szCs w:val="24"/>
        </w:rPr>
        <w:t>determined to be exempt from section 44 of the</w:t>
      </w:r>
      <w:r w:rsidR="00367342" w:rsidRPr="006440F8">
        <w:rPr>
          <w:sz w:val="24"/>
          <w:szCs w:val="24"/>
        </w:rPr>
        <w:t xml:space="preserve"> Act</w:t>
      </w:r>
      <w:r w:rsidR="00D3757F" w:rsidRPr="006440F8">
        <w:rPr>
          <w:sz w:val="24"/>
          <w:szCs w:val="24"/>
        </w:rPr>
        <w:t xml:space="preserve"> for </w:t>
      </w:r>
      <w:r w:rsidR="00BA27DF" w:rsidRPr="006440F8">
        <w:rPr>
          <w:sz w:val="24"/>
          <w:szCs w:val="24"/>
        </w:rPr>
        <w:t xml:space="preserve">the relevant </w:t>
      </w:r>
      <w:r w:rsidR="00D3757F" w:rsidRPr="006440F8">
        <w:rPr>
          <w:sz w:val="24"/>
          <w:szCs w:val="24"/>
        </w:rPr>
        <w:t>specified period</w:t>
      </w:r>
      <w:r w:rsidR="00934709" w:rsidRPr="006440F8">
        <w:rPr>
          <w:sz w:val="24"/>
          <w:szCs w:val="24"/>
        </w:rPr>
        <w:t>.</w:t>
      </w:r>
    </w:p>
    <w:p w:rsidR="00C749FC" w:rsidRDefault="00D3757F" w:rsidP="002E11DC">
      <w:pPr>
        <w:pStyle w:val="subsection"/>
        <w:numPr>
          <w:ilvl w:val="0"/>
          <w:numId w:val="43"/>
        </w:numPr>
        <w:rPr>
          <w:sz w:val="24"/>
          <w:szCs w:val="24"/>
        </w:rPr>
      </w:pPr>
      <w:r w:rsidRPr="006440F8">
        <w:rPr>
          <w:sz w:val="24"/>
          <w:szCs w:val="24"/>
        </w:rPr>
        <w:t xml:space="preserve">The kind of person is a </w:t>
      </w:r>
      <w:r w:rsidR="00A55D09" w:rsidRPr="006440F8">
        <w:rPr>
          <w:sz w:val="24"/>
          <w:szCs w:val="24"/>
        </w:rPr>
        <w:t>person who</w:t>
      </w:r>
      <w:r w:rsidR="00C749FC">
        <w:rPr>
          <w:sz w:val="24"/>
          <w:szCs w:val="24"/>
        </w:rPr>
        <w:t>:</w:t>
      </w:r>
    </w:p>
    <w:p w:rsidR="006440F8" w:rsidRDefault="00A55D09" w:rsidP="002E0CDE">
      <w:pPr>
        <w:pStyle w:val="subsection"/>
        <w:numPr>
          <w:ilvl w:val="0"/>
          <w:numId w:val="51"/>
        </w:numPr>
        <w:rPr>
          <w:sz w:val="24"/>
          <w:szCs w:val="24"/>
        </w:rPr>
      </w:pPr>
      <w:r w:rsidRPr="006440F8">
        <w:rPr>
          <w:sz w:val="24"/>
          <w:szCs w:val="24"/>
        </w:rPr>
        <w:lastRenderedPageBreak/>
        <w:t xml:space="preserve">at any time during </w:t>
      </w:r>
      <w:r w:rsidR="00F16CA6" w:rsidRPr="006440F8">
        <w:rPr>
          <w:sz w:val="24"/>
          <w:szCs w:val="24"/>
        </w:rPr>
        <w:t xml:space="preserve">the specified </w:t>
      </w:r>
      <w:r w:rsidRPr="006440F8">
        <w:rPr>
          <w:sz w:val="24"/>
          <w:szCs w:val="24"/>
        </w:rPr>
        <w:t>period</w:t>
      </w:r>
      <w:r w:rsidR="006440F8" w:rsidRPr="006440F8">
        <w:rPr>
          <w:sz w:val="24"/>
          <w:szCs w:val="24"/>
        </w:rPr>
        <w:t xml:space="preserve"> </w:t>
      </w:r>
      <w:r w:rsidR="00450EDA">
        <w:rPr>
          <w:sz w:val="24"/>
          <w:szCs w:val="24"/>
        </w:rPr>
        <w:t xml:space="preserve">was </w:t>
      </w:r>
      <w:r w:rsidR="006440F8" w:rsidRPr="00F207F7">
        <w:rPr>
          <w:sz w:val="24"/>
          <w:szCs w:val="24"/>
        </w:rPr>
        <w:t>a Qualifying Entity</w:t>
      </w:r>
      <w:r w:rsidR="006440F8">
        <w:rPr>
          <w:sz w:val="24"/>
          <w:szCs w:val="24"/>
        </w:rPr>
        <w:t xml:space="preserve">; and </w:t>
      </w:r>
      <w:r w:rsidR="00C749FC">
        <w:rPr>
          <w:sz w:val="24"/>
          <w:szCs w:val="24"/>
        </w:rPr>
        <w:t xml:space="preserve"> </w:t>
      </w:r>
    </w:p>
    <w:p w:rsidR="006440F8" w:rsidRPr="006440F8" w:rsidRDefault="00297A4D" w:rsidP="006440F8">
      <w:pPr>
        <w:pStyle w:val="subsection"/>
        <w:numPr>
          <w:ilvl w:val="0"/>
          <w:numId w:val="51"/>
        </w:numPr>
        <w:rPr>
          <w:sz w:val="24"/>
          <w:szCs w:val="24"/>
        </w:rPr>
      </w:pPr>
      <w:r>
        <w:rPr>
          <w:sz w:val="24"/>
          <w:szCs w:val="24"/>
        </w:rPr>
        <w:t xml:space="preserve">satisfies each of the following paragraphs </w:t>
      </w:r>
      <w:r w:rsidR="00C749FC">
        <w:rPr>
          <w:sz w:val="24"/>
          <w:szCs w:val="24"/>
        </w:rPr>
        <w:t xml:space="preserve">during all times </w:t>
      </w:r>
      <w:r>
        <w:rPr>
          <w:sz w:val="24"/>
          <w:szCs w:val="24"/>
        </w:rPr>
        <w:t xml:space="preserve">that </w:t>
      </w:r>
      <w:r w:rsidR="00C66B24">
        <w:rPr>
          <w:sz w:val="24"/>
          <w:szCs w:val="24"/>
        </w:rPr>
        <w:t xml:space="preserve">person </w:t>
      </w:r>
      <w:r w:rsidR="00450EDA">
        <w:rPr>
          <w:sz w:val="24"/>
          <w:szCs w:val="24"/>
        </w:rPr>
        <w:t xml:space="preserve">was </w:t>
      </w:r>
      <w:r w:rsidR="006440F8">
        <w:rPr>
          <w:sz w:val="24"/>
          <w:szCs w:val="24"/>
        </w:rPr>
        <w:t>a Qualifying Entity</w:t>
      </w:r>
      <w:r w:rsidR="00C749FC">
        <w:rPr>
          <w:sz w:val="24"/>
          <w:szCs w:val="24"/>
        </w:rPr>
        <w:t xml:space="preserve"> in the specified period</w:t>
      </w:r>
      <w:r w:rsidR="006440F8" w:rsidRPr="006440F8">
        <w:rPr>
          <w:sz w:val="24"/>
          <w:szCs w:val="24"/>
        </w:rPr>
        <w:t>:</w:t>
      </w:r>
    </w:p>
    <w:p w:rsidR="00376C24" w:rsidRPr="006440F8" w:rsidRDefault="006440F8" w:rsidP="00C749FC">
      <w:pPr>
        <w:pStyle w:val="ListParagraph"/>
        <w:numPr>
          <w:ilvl w:val="0"/>
          <w:numId w:val="50"/>
        </w:numPr>
        <w:shd w:val="clear" w:color="auto" w:fill="FFFFFF"/>
        <w:spacing w:before="4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it </w:t>
      </w:r>
      <w:r w:rsidR="00A022E2" w:rsidRPr="006440F8">
        <w:rPr>
          <w:color w:val="000000"/>
          <w:sz w:val="24"/>
          <w:szCs w:val="24"/>
        </w:rPr>
        <w:t>owns</w:t>
      </w:r>
      <w:r w:rsidR="00BA27DF" w:rsidRPr="006440F8">
        <w:rPr>
          <w:color w:val="000000"/>
          <w:sz w:val="24"/>
          <w:szCs w:val="24"/>
        </w:rPr>
        <w:t xml:space="preserve">, </w:t>
      </w:r>
      <w:r w:rsidR="003F09FC" w:rsidRPr="006440F8">
        <w:rPr>
          <w:color w:val="000000"/>
          <w:sz w:val="24"/>
          <w:szCs w:val="24"/>
        </w:rPr>
        <w:t>or is vested with</w:t>
      </w:r>
      <w:r w:rsidR="00A022E2" w:rsidRPr="006440F8">
        <w:rPr>
          <w:color w:val="000000"/>
          <w:sz w:val="24"/>
          <w:szCs w:val="24"/>
        </w:rPr>
        <w:t xml:space="preserve"> and operates</w:t>
      </w:r>
      <w:r w:rsidR="00BA27DF" w:rsidRPr="006440F8">
        <w:rPr>
          <w:color w:val="000000"/>
          <w:sz w:val="24"/>
          <w:szCs w:val="24"/>
        </w:rPr>
        <w:t>,</w:t>
      </w:r>
      <w:r w:rsidR="006C2FF0" w:rsidRPr="006440F8">
        <w:rPr>
          <w:color w:val="000000"/>
          <w:sz w:val="24"/>
          <w:szCs w:val="24"/>
        </w:rPr>
        <w:t xml:space="preserve"> </w:t>
      </w:r>
      <w:r w:rsidR="000968C0" w:rsidRPr="006440F8">
        <w:rPr>
          <w:color w:val="000000"/>
          <w:sz w:val="24"/>
          <w:szCs w:val="24"/>
        </w:rPr>
        <w:t>a Government Radio Network</w:t>
      </w:r>
      <w:r w:rsidR="00654302" w:rsidRPr="006440F8">
        <w:rPr>
          <w:color w:val="000000"/>
          <w:sz w:val="24"/>
          <w:szCs w:val="24"/>
        </w:rPr>
        <w:t>;</w:t>
      </w:r>
      <w:r w:rsidR="00A55D09" w:rsidRPr="006440F8">
        <w:rPr>
          <w:color w:val="000000"/>
          <w:sz w:val="24"/>
          <w:szCs w:val="24"/>
        </w:rPr>
        <w:t xml:space="preserve"> and </w:t>
      </w:r>
    </w:p>
    <w:p w:rsidR="00D55E0B" w:rsidRPr="00C749FC" w:rsidRDefault="006440F8" w:rsidP="00C749FC">
      <w:pPr>
        <w:pStyle w:val="ListParagraph"/>
        <w:numPr>
          <w:ilvl w:val="0"/>
          <w:numId w:val="50"/>
        </w:numPr>
        <w:shd w:val="clear" w:color="auto" w:fill="FFFFFF"/>
        <w:spacing w:before="4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it </w:t>
      </w:r>
      <w:r w:rsidR="00D55E0B" w:rsidRPr="006440F8">
        <w:rPr>
          <w:color w:val="000000"/>
          <w:sz w:val="24"/>
          <w:szCs w:val="24"/>
        </w:rPr>
        <w:t xml:space="preserve">supplies carriage services </w:t>
      </w:r>
      <w:r w:rsidR="00A31017" w:rsidRPr="006440F8">
        <w:rPr>
          <w:color w:val="000000"/>
          <w:sz w:val="24"/>
          <w:szCs w:val="24"/>
        </w:rPr>
        <w:t>us</w:t>
      </w:r>
      <w:r w:rsidR="00D55E0B" w:rsidRPr="006440F8">
        <w:rPr>
          <w:color w:val="000000"/>
          <w:sz w:val="24"/>
          <w:szCs w:val="24"/>
        </w:rPr>
        <w:t>ing</w:t>
      </w:r>
      <w:r w:rsidR="00A31017" w:rsidRPr="006440F8">
        <w:rPr>
          <w:color w:val="000000"/>
          <w:sz w:val="24"/>
          <w:szCs w:val="24"/>
        </w:rPr>
        <w:t xml:space="preserve"> </w:t>
      </w:r>
      <w:r w:rsidR="002E11DC" w:rsidRPr="006440F8">
        <w:rPr>
          <w:color w:val="000000"/>
          <w:sz w:val="24"/>
          <w:szCs w:val="24"/>
        </w:rPr>
        <w:t>any telecommunications net</w:t>
      </w:r>
      <w:r w:rsidR="002E11DC" w:rsidRPr="00C749FC">
        <w:rPr>
          <w:color w:val="000000"/>
          <w:sz w:val="24"/>
          <w:szCs w:val="24"/>
        </w:rPr>
        <w:t xml:space="preserve">works </w:t>
      </w:r>
      <w:r w:rsidR="00C749FC">
        <w:rPr>
          <w:color w:val="000000"/>
          <w:sz w:val="24"/>
          <w:szCs w:val="24"/>
        </w:rPr>
        <w:t xml:space="preserve">which </w:t>
      </w:r>
      <w:r w:rsidR="002E11DC" w:rsidRPr="006440F8">
        <w:rPr>
          <w:color w:val="000000"/>
          <w:sz w:val="24"/>
          <w:szCs w:val="24"/>
        </w:rPr>
        <w:t xml:space="preserve">it </w:t>
      </w:r>
      <w:r w:rsidR="002E11DC" w:rsidRPr="00C749FC">
        <w:rPr>
          <w:color w:val="000000"/>
          <w:sz w:val="24"/>
          <w:szCs w:val="24"/>
        </w:rPr>
        <w:t xml:space="preserve">either owns, or is vested with and operates (including without limitation </w:t>
      </w:r>
      <w:r w:rsidR="00A31017" w:rsidRPr="00C749FC">
        <w:rPr>
          <w:color w:val="000000"/>
          <w:sz w:val="24"/>
          <w:szCs w:val="24"/>
        </w:rPr>
        <w:t>th</w:t>
      </w:r>
      <w:r w:rsidR="00D55E0B" w:rsidRPr="00C749FC">
        <w:rPr>
          <w:color w:val="000000"/>
          <w:sz w:val="24"/>
          <w:szCs w:val="24"/>
        </w:rPr>
        <w:t xml:space="preserve">e </w:t>
      </w:r>
      <w:r w:rsidR="00A31017" w:rsidRPr="00C749FC">
        <w:rPr>
          <w:color w:val="000000"/>
          <w:sz w:val="24"/>
          <w:szCs w:val="24"/>
        </w:rPr>
        <w:t>Government Radio Network</w:t>
      </w:r>
      <w:r w:rsidR="002E11DC" w:rsidRPr="00C749FC">
        <w:rPr>
          <w:color w:val="000000"/>
          <w:sz w:val="24"/>
          <w:szCs w:val="24"/>
        </w:rPr>
        <w:t>)</w:t>
      </w:r>
      <w:r w:rsidR="00854C17" w:rsidRPr="00854C17">
        <w:rPr>
          <w:rFonts w:eastAsia="Times New Roman" w:cs="Times New Roman"/>
          <w:color w:val="000000"/>
          <w:sz w:val="24"/>
          <w:szCs w:val="24"/>
          <w:lang w:eastAsia="en-AU"/>
        </w:rPr>
        <w:t xml:space="preserve"> </w:t>
      </w:r>
      <w:r w:rsidR="00854C17" w:rsidRPr="00C749FC">
        <w:rPr>
          <w:rFonts w:eastAsia="Times New Roman" w:cs="Times New Roman"/>
          <w:color w:val="000000"/>
          <w:sz w:val="24"/>
          <w:szCs w:val="24"/>
          <w:lang w:eastAsia="en-AU"/>
        </w:rPr>
        <w:t>only to Permitted Users and only for Permitted Purposes; and</w:t>
      </w:r>
    </w:p>
    <w:p w:rsidR="00B213B8" w:rsidRPr="00B213B8" w:rsidRDefault="00B213B8" w:rsidP="00B213B8">
      <w:pPr>
        <w:pStyle w:val="ListParagraph"/>
        <w:numPr>
          <w:ilvl w:val="0"/>
          <w:numId w:val="50"/>
        </w:numPr>
        <w:shd w:val="clear" w:color="auto" w:fill="FFFFFF"/>
        <w:spacing w:before="40" w:line="240" w:lineRule="auto"/>
        <w:rPr>
          <w:sz w:val="24"/>
          <w:szCs w:val="24"/>
        </w:rPr>
      </w:pPr>
      <w:r w:rsidRPr="00B213B8">
        <w:rPr>
          <w:sz w:val="24"/>
          <w:szCs w:val="24"/>
        </w:rPr>
        <w:t xml:space="preserve">each carriage service it supplies (as referred to in paragraph (ii) above) </w:t>
      </w:r>
      <w:r w:rsidRPr="00B213B8">
        <w:rPr>
          <w:sz w:val="24"/>
          <w:szCs w:val="24"/>
          <w:lang w:eastAsia="en-AU"/>
        </w:rPr>
        <w:t xml:space="preserve">is wholly on a non-commercial basis or no-profit basis. </w:t>
      </w:r>
    </w:p>
    <w:p w:rsidR="003F6F52" w:rsidRPr="00DA182D" w:rsidRDefault="003F6F52" w:rsidP="00F23FCE">
      <w:pPr>
        <w:shd w:val="clear" w:color="auto" w:fill="FFFFFF"/>
        <w:spacing w:before="40" w:line="240" w:lineRule="auto"/>
        <w:ind w:left="3595" w:hanging="400"/>
      </w:pPr>
    </w:p>
    <w:sectPr w:rsidR="003F6F52" w:rsidRPr="00DA182D" w:rsidSect="00B20990">
      <w:headerReference w:type="even" r:id="rId23"/>
      <w:headerReference w:type="default" r:id="rId24"/>
      <w:footerReference w:type="even" r:id="rId25"/>
      <w:footerReference w:type="default" r:id="rId26"/>
      <w:footerReference w:type="first" r:id="rId27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803" w:rsidRDefault="006C5803" w:rsidP="0048364F">
      <w:pPr>
        <w:spacing w:line="240" w:lineRule="auto"/>
      </w:pPr>
      <w:r>
        <w:separator/>
      </w:r>
    </w:p>
  </w:endnote>
  <w:endnote w:type="continuationSeparator" w:id="0">
    <w:p w:rsidR="006C5803" w:rsidRDefault="006C580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5C8BA1D6-3C05-4967-B472-938863EE48EB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2B0513" w:rsidTr="00E8534F">
      <w:tc>
        <w:tcPr>
          <w:tcW w:w="5000" w:type="pct"/>
        </w:tcPr>
        <w:p w:rsidR="002B0513" w:rsidRDefault="002B0513" w:rsidP="00E8534F">
          <w:pPr>
            <w:rPr>
              <w:sz w:val="18"/>
            </w:rPr>
          </w:pPr>
        </w:p>
      </w:tc>
    </w:tr>
  </w:tbl>
  <w:p w:rsidR="002B0513" w:rsidRPr="005F1388" w:rsidRDefault="002B0513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2B0513" w:rsidTr="00E8534F">
      <w:tc>
        <w:tcPr>
          <w:tcW w:w="5000" w:type="pct"/>
        </w:tcPr>
        <w:p w:rsidR="002B0513" w:rsidRDefault="002B0513" w:rsidP="00E8534F">
          <w:pPr>
            <w:rPr>
              <w:sz w:val="18"/>
            </w:rPr>
          </w:pPr>
        </w:p>
      </w:tc>
    </w:tr>
  </w:tbl>
  <w:p w:rsidR="002B0513" w:rsidRPr="006D3667" w:rsidRDefault="002B0513" w:rsidP="00E853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513" w:rsidRDefault="002B0513" w:rsidP="00E8534F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2B0513" w:rsidTr="00E8534F">
      <w:tc>
        <w:tcPr>
          <w:tcW w:w="5000" w:type="pct"/>
        </w:tcPr>
        <w:p w:rsidR="002B0513" w:rsidRDefault="002B0513" w:rsidP="00E8534F">
          <w:pPr>
            <w:rPr>
              <w:sz w:val="18"/>
            </w:rPr>
          </w:pPr>
        </w:p>
      </w:tc>
    </w:tr>
  </w:tbl>
  <w:p w:rsidR="002B0513" w:rsidRPr="00486382" w:rsidRDefault="002B0513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513" w:rsidRPr="00E33C1C" w:rsidRDefault="002B0513" w:rsidP="00E8534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2B0513" w:rsidTr="00E8534F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2B0513" w:rsidRDefault="002B0513" w:rsidP="00E8534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2B0513" w:rsidRDefault="002B0513" w:rsidP="00E8534F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2B0513" w:rsidRDefault="002B0513" w:rsidP="00E8534F">
          <w:pPr>
            <w:spacing w:line="0" w:lineRule="atLeast"/>
            <w:jc w:val="right"/>
            <w:rPr>
              <w:sz w:val="18"/>
            </w:rPr>
          </w:pPr>
        </w:p>
      </w:tc>
    </w:tr>
    <w:tr w:rsidR="002B0513" w:rsidTr="00E8534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2B0513" w:rsidRDefault="002B0513" w:rsidP="00E8534F">
          <w:pPr>
            <w:jc w:val="right"/>
            <w:rPr>
              <w:sz w:val="18"/>
            </w:rPr>
          </w:pPr>
        </w:p>
      </w:tc>
    </w:tr>
  </w:tbl>
  <w:p w:rsidR="002B0513" w:rsidRPr="00ED79B6" w:rsidRDefault="002B0513" w:rsidP="00E8534F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513" w:rsidRPr="00E33C1C" w:rsidRDefault="002B0513" w:rsidP="00E8534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403"/>
      <w:gridCol w:w="5965"/>
      <w:gridCol w:w="945"/>
    </w:tblGrid>
    <w:tr w:rsidR="002B0513" w:rsidTr="00533223">
      <w:tc>
        <w:tcPr>
          <w:tcW w:w="844" w:type="pct"/>
          <w:tcBorders>
            <w:top w:val="nil"/>
            <w:left w:val="nil"/>
            <w:bottom w:val="nil"/>
            <w:right w:val="nil"/>
          </w:tcBorders>
        </w:tcPr>
        <w:p w:rsidR="002B0513" w:rsidRDefault="002B0513" w:rsidP="00E8534F">
          <w:pPr>
            <w:spacing w:line="0" w:lineRule="atLeast"/>
            <w:rPr>
              <w:sz w:val="18"/>
            </w:rPr>
          </w:pPr>
        </w:p>
      </w:tc>
      <w:tc>
        <w:tcPr>
          <w:tcW w:w="3587" w:type="pct"/>
          <w:tcBorders>
            <w:top w:val="nil"/>
            <w:left w:val="nil"/>
            <w:bottom w:val="nil"/>
            <w:right w:val="nil"/>
          </w:tcBorders>
        </w:tcPr>
        <w:p w:rsidR="002B0513" w:rsidRPr="00533223" w:rsidRDefault="002B0513" w:rsidP="00533223">
          <w:pPr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927CA">
            <w:rPr>
              <w:i/>
              <w:noProof/>
              <w:sz w:val="18"/>
            </w:rPr>
            <w:t>Telecommunications (Participating Person Exemption—Public Safety) Determination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568" w:type="pct"/>
          <w:tcBorders>
            <w:top w:val="nil"/>
            <w:left w:val="nil"/>
            <w:bottom w:val="nil"/>
            <w:right w:val="nil"/>
          </w:tcBorders>
        </w:tcPr>
        <w:p w:rsidR="002B0513" w:rsidRDefault="002B0513" w:rsidP="00E8534F">
          <w:pPr>
            <w:spacing w:line="0" w:lineRule="atLeast"/>
            <w:jc w:val="right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02A4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  <w:p w:rsidR="002B0513" w:rsidRDefault="002B0513" w:rsidP="00E8534F">
          <w:pPr>
            <w:spacing w:line="0" w:lineRule="atLeast"/>
            <w:jc w:val="right"/>
            <w:rPr>
              <w:i/>
              <w:sz w:val="18"/>
            </w:rPr>
          </w:pPr>
        </w:p>
        <w:p w:rsidR="002B0513" w:rsidRDefault="002B0513" w:rsidP="00E8534F">
          <w:pPr>
            <w:spacing w:line="0" w:lineRule="atLeast"/>
            <w:jc w:val="right"/>
            <w:rPr>
              <w:sz w:val="18"/>
            </w:rPr>
          </w:pPr>
          <w:r w:rsidRPr="00130F37">
            <w:rPr>
              <w:sz w:val="16"/>
              <w:szCs w:val="16"/>
            </w:rPr>
            <w:t>Registered:</w:t>
          </w:r>
        </w:p>
      </w:tc>
    </w:tr>
  </w:tbl>
  <w:p w:rsidR="002B0513" w:rsidRPr="00533223" w:rsidRDefault="002B0513" w:rsidP="00533223">
    <w:pPr>
      <w:pStyle w:val="ttDraftstrip"/>
      <w:tabs>
        <w:tab w:val="clear" w:pos="4253"/>
        <w:tab w:val="clear" w:pos="8505"/>
        <w:tab w:val="center" w:pos="3969"/>
        <w:tab w:val="right" w:pos="9639"/>
        <w:tab w:val="right" w:pos="9923"/>
      </w:tabs>
      <w:ind w:left="-567" w:right="-567"/>
    </w:pPr>
    <w:r w:rsidRPr="000F7EB9">
      <w:rPr>
        <w:sz w:val="28"/>
      </w:rPr>
      <w:fldChar w:fldCharType="begin"/>
    </w:r>
    <w:r w:rsidRPr="000F7EB9">
      <w:rPr>
        <w:sz w:val="28"/>
      </w:rPr>
      <w:instrText xml:space="preserve"> STYLEREF  tt_Draft_strip  \* MERGEFORMAT </w:instrText>
    </w:r>
    <w:r w:rsidRPr="000F7EB9">
      <w:rPr>
        <w:sz w:val="28"/>
      </w:rPr>
      <w:fldChar w:fldCharType="separate"/>
    </w:r>
    <w:r w:rsidR="007927CA">
      <w:rPr>
        <w:noProof/>
        <w:sz w:val="28"/>
      </w:rPr>
      <w:t>DRAFT v001</w:t>
    </w:r>
    <w:r w:rsidR="007927CA">
      <w:rPr>
        <w:noProof/>
        <w:sz w:val="28"/>
      </w:rPr>
      <w:tab/>
      <w:t>Exposure Draft</w:t>
    </w:r>
    <w:r w:rsidR="007927CA">
      <w:rPr>
        <w:noProof/>
        <w:sz w:val="28"/>
      </w:rPr>
      <w:tab/>
      <w:t>10 June 2022</w:t>
    </w:r>
    <w:r w:rsidRPr="000F7EB9">
      <w:rPr>
        <w:sz w:val="2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513" w:rsidRPr="00E33C1C" w:rsidRDefault="002B051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B0513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B0513" w:rsidRDefault="002B0513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02A4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B0513" w:rsidRDefault="002B0513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927CA">
            <w:rPr>
              <w:i/>
              <w:noProof/>
              <w:sz w:val="18"/>
            </w:rPr>
            <w:t>Telecommunications (Participating Person Exemption—Public Safety) Determination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2B0513" w:rsidRDefault="002B0513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2B0513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2B0513" w:rsidRDefault="002B0513" w:rsidP="00EE57E8">
          <w:pPr>
            <w:jc w:val="right"/>
            <w:rPr>
              <w:sz w:val="18"/>
            </w:rPr>
          </w:pPr>
        </w:p>
      </w:tc>
    </w:tr>
  </w:tbl>
  <w:p w:rsidR="002B0513" w:rsidRPr="00ED79B6" w:rsidRDefault="002B0513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513" w:rsidRPr="00E33C1C" w:rsidRDefault="002B051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B0513" w:rsidTr="0053322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B0513" w:rsidRDefault="002B0513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B0513" w:rsidRDefault="002B0513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927CA">
            <w:rPr>
              <w:i/>
              <w:noProof/>
              <w:sz w:val="18"/>
            </w:rPr>
            <w:t>Telecommunications (Participating Person Exemption—Public Safety) Determination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B0513" w:rsidRDefault="002B0513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02A4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B0513" w:rsidTr="0053322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2B0513" w:rsidRDefault="002B0513" w:rsidP="00533223">
          <w:pPr>
            <w:jc w:val="right"/>
            <w:rPr>
              <w:sz w:val="18"/>
            </w:rPr>
          </w:pPr>
          <w:r w:rsidRPr="00130F37">
            <w:rPr>
              <w:sz w:val="16"/>
              <w:szCs w:val="16"/>
            </w:rPr>
            <w:t>Registered:</w:t>
          </w:r>
        </w:p>
      </w:tc>
    </w:tr>
  </w:tbl>
  <w:p w:rsidR="002B0513" w:rsidRPr="00533223" w:rsidRDefault="002B0513" w:rsidP="00533223">
    <w:pPr>
      <w:pStyle w:val="ttDraftstrip"/>
      <w:tabs>
        <w:tab w:val="clear" w:pos="4253"/>
        <w:tab w:val="clear" w:pos="8505"/>
        <w:tab w:val="center" w:pos="3969"/>
        <w:tab w:val="right" w:pos="9639"/>
        <w:tab w:val="right" w:pos="9923"/>
      </w:tabs>
      <w:ind w:left="-567" w:right="-567"/>
    </w:pPr>
    <w:r w:rsidRPr="000F7EB9">
      <w:rPr>
        <w:sz w:val="28"/>
      </w:rPr>
      <w:fldChar w:fldCharType="begin"/>
    </w:r>
    <w:r w:rsidRPr="000F7EB9">
      <w:rPr>
        <w:sz w:val="28"/>
      </w:rPr>
      <w:instrText xml:space="preserve"> STYLEREF  tt_Draft_strip  \* MERGEFORMAT </w:instrText>
    </w:r>
    <w:r w:rsidRPr="000F7EB9">
      <w:rPr>
        <w:sz w:val="28"/>
      </w:rPr>
      <w:fldChar w:fldCharType="separate"/>
    </w:r>
    <w:r w:rsidR="007927CA">
      <w:rPr>
        <w:noProof/>
        <w:sz w:val="28"/>
      </w:rPr>
      <w:t>DRAFT v001</w:t>
    </w:r>
    <w:r w:rsidR="007927CA">
      <w:rPr>
        <w:noProof/>
        <w:sz w:val="28"/>
      </w:rPr>
      <w:tab/>
      <w:t>Exposure Draft</w:t>
    </w:r>
    <w:r w:rsidR="007927CA">
      <w:rPr>
        <w:noProof/>
        <w:sz w:val="28"/>
      </w:rPr>
      <w:tab/>
      <w:t>10 June 2022</w:t>
    </w:r>
    <w:r w:rsidRPr="000F7EB9">
      <w:rPr>
        <w:sz w:val="28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513" w:rsidRPr="00E33C1C" w:rsidRDefault="002B0513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B0513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B0513" w:rsidRDefault="002B0513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B0513" w:rsidRDefault="002B0513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B0513" w:rsidRDefault="002B0513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B0513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2B0513" w:rsidRDefault="002B0513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7927CA">
            <w:rPr>
              <w:i/>
              <w:noProof/>
              <w:sz w:val="18"/>
            </w:rPr>
            <w:t>10/6/2022 12:43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B0513" w:rsidRPr="00ED79B6" w:rsidRDefault="002B0513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803" w:rsidRDefault="006C5803" w:rsidP="0048364F">
      <w:pPr>
        <w:spacing w:line="240" w:lineRule="auto"/>
      </w:pPr>
      <w:r>
        <w:separator/>
      </w:r>
    </w:p>
  </w:footnote>
  <w:footnote w:type="continuationSeparator" w:id="0">
    <w:p w:rsidR="006C5803" w:rsidRDefault="006C580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513" w:rsidRPr="005F1388" w:rsidRDefault="002B0513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513" w:rsidRPr="005F1388" w:rsidRDefault="002B0513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513" w:rsidRPr="005F1388" w:rsidRDefault="002B0513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513" w:rsidRPr="00ED79B6" w:rsidRDefault="002B0513" w:rsidP="00E8534F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513" w:rsidRPr="00ED79B6" w:rsidRDefault="002B0513" w:rsidP="00E8534F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513" w:rsidRPr="00ED79B6" w:rsidRDefault="002B0513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513" w:rsidRPr="00A961C4" w:rsidRDefault="002B0513" w:rsidP="0048364F">
    <w:pPr>
      <w:rPr>
        <w:b/>
        <w:sz w:val="20"/>
      </w:rPr>
    </w:pPr>
  </w:p>
  <w:p w:rsidR="002B0513" w:rsidRPr="00A961C4" w:rsidRDefault="002B0513" w:rsidP="0048364F">
    <w:pPr>
      <w:rPr>
        <w:b/>
        <w:sz w:val="20"/>
      </w:rPr>
    </w:pPr>
  </w:p>
  <w:p w:rsidR="002B0513" w:rsidRPr="00A961C4" w:rsidRDefault="002B0513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513" w:rsidRPr="00A961C4" w:rsidRDefault="002B0513" w:rsidP="0048364F">
    <w:pPr>
      <w:jc w:val="right"/>
      <w:rPr>
        <w:sz w:val="20"/>
      </w:rPr>
    </w:pPr>
  </w:p>
  <w:p w:rsidR="002B0513" w:rsidRPr="00A961C4" w:rsidRDefault="002B0513" w:rsidP="0048364F">
    <w:pPr>
      <w:jc w:val="right"/>
      <w:rPr>
        <w:b/>
        <w:sz w:val="20"/>
      </w:rPr>
    </w:pPr>
  </w:p>
  <w:p w:rsidR="002B0513" w:rsidRPr="00A961C4" w:rsidRDefault="002B0513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A60AC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814A5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64D8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8E63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7C03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0AFE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7A27D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AE0C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BED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E2F2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71646"/>
    <w:multiLevelType w:val="hybridMultilevel"/>
    <w:tmpl w:val="7F6AA0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DA2912"/>
    <w:multiLevelType w:val="hybridMultilevel"/>
    <w:tmpl w:val="AE72F7A2"/>
    <w:lvl w:ilvl="0" w:tplc="8F08C89C">
      <w:start w:val="9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05DC0978"/>
    <w:multiLevelType w:val="hybridMultilevel"/>
    <w:tmpl w:val="8E829078"/>
    <w:lvl w:ilvl="0" w:tplc="E1B0DD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C36389"/>
    <w:multiLevelType w:val="hybridMultilevel"/>
    <w:tmpl w:val="FC6A36EA"/>
    <w:lvl w:ilvl="0" w:tplc="DDC468F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07CE0906"/>
    <w:multiLevelType w:val="hybridMultilevel"/>
    <w:tmpl w:val="91BEA992"/>
    <w:lvl w:ilvl="0" w:tplc="0EB69E18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50" w:hanging="360"/>
      </w:pPr>
    </w:lvl>
    <w:lvl w:ilvl="2" w:tplc="0C09001B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6" w15:restartNumberingAfterBreak="0">
    <w:nsid w:val="10677E65"/>
    <w:multiLevelType w:val="hybridMultilevel"/>
    <w:tmpl w:val="11C04D40"/>
    <w:lvl w:ilvl="0" w:tplc="155847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0B5C7E"/>
    <w:multiLevelType w:val="hybridMultilevel"/>
    <w:tmpl w:val="9DFA1B72"/>
    <w:lvl w:ilvl="0" w:tplc="E778821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252425"/>
    <w:multiLevelType w:val="hybridMultilevel"/>
    <w:tmpl w:val="E58A94B6"/>
    <w:lvl w:ilvl="0" w:tplc="D1BE1BB8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19A178BB"/>
    <w:multiLevelType w:val="hybridMultilevel"/>
    <w:tmpl w:val="A822A8C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1CCC6488"/>
    <w:multiLevelType w:val="hybridMultilevel"/>
    <w:tmpl w:val="239C893C"/>
    <w:lvl w:ilvl="0" w:tplc="D61438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902193"/>
    <w:multiLevelType w:val="hybridMultilevel"/>
    <w:tmpl w:val="8E02505E"/>
    <w:lvl w:ilvl="0" w:tplc="C79656F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22C81D0C"/>
    <w:multiLevelType w:val="hybridMultilevel"/>
    <w:tmpl w:val="74C067BE"/>
    <w:lvl w:ilvl="0" w:tplc="554A7CBA">
      <w:start w:val="7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b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B62BDE"/>
    <w:multiLevelType w:val="hybridMultilevel"/>
    <w:tmpl w:val="02FE322E"/>
    <w:lvl w:ilvl="0" w:tplc="D5640F5E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CD085C"/>
    <w:multiLevelType w:val="hybridMultilevel"/>
    <w:tmpl w:val="8E02505E"/>
    <w:lvl w:ilvl="0" w:tplc="C79656F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29282E7D"/>
    <w:multiLevelType w:val="hybridMultilevel"/>
    <w:tmpl w:val="BFCA19EA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0B72C6"/>
    <w:multiLevelType w:val="hybridMultilevel"/>
    <w:tmpl w:val="8E02505E"/>
    <w:lvl w:ilvl="0" w:tplc="C79656F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2C0037A0"/>
    <w:multiLevelType w:val="hybridMultilevel"/>
    <w:tmpl w:val="8C2AA3C2"/>
    <w:lvl w:ilvl="0" w:tplc="D04C85E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E1505EB"/>
    <w:multiLevelType w:val="hybridMultilevel"/>
    <w:tmpl w:val="71101388"/>
    <w:lvl w:ilvl="0" w:tplc="AE86BE62">
      <w:start w:val="1"/>
      <w:numFmt w:val="lowerRoman"/>
      <w:lvlText w:val="(%1)"/>
      <w:lvlJc w:val="left"/>
      <w:pPr>
        <w:ind w:left="149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1" w:hanging="360"/>
      </w:pPr>
    </w:lvl>
    <w:lvl w:ilvl="2" w:tplc="0C09001B" w:tentative="1">
      <w:start w:val="1"/>
      <w:numFmt w:val="lowerRoman"/>
      <w:lvlText w:val="%3."/>
      <w:lvlJc w:val="right"/>
      <w:pPr>
        <w:ind w:left="2571" w:hanging="180"/>
      </w:pPr>
    </w:lvl>
    <w:lvl w:ilvl="3" w:tplc="0C09000F" w:tentative="1">
      <w:start w:val="1"/>
      <w:numFmt w:val="decimal"/>
      <w:lvlText w:val="%4."/>
      <w:lvlJc w:val="left"/>
      <w:pPr>
        <w:ind w:left="3291" w:hanging="360"/>
      </w:pPr>
    </w:lvl>
    <w:lvl w:ilvl="4" w:tplc="0C090019" w:tentative="1">
      <w:start w:val="1"/>
      <w:numFmt w:val="lowerLetter"/>
      <w:lvlText w:val="%5."/>
      <w:lvlJc w:val="left"/>
      <w:pPr>
        <w:ind w:left="4011" w:hanging="360"/>
      </w:pPr>
    </w:lvl>
    <w:lvl w:ilvl="5" w:tplc="0C09001B" w:tentative="1">
      <w:start w:val="1"/>
      <w:numFmt w:val="lowerRoman"/>
      <w:lvlText w:val="%6."/>
      <w:lvlJc w:val="right"/>
      <w:pPr>
        <w:ind w:left="4731" w:hanging="180"/>
      </w:pPr>
    </w:lvl>
    <w:lvl w:ilvl="6" w:tplc="0C09000F" w:tentative="1">
      <w:start w:val="1"/>
      <w:numFmt w:val="decimal"/>
      <w:lvlText w:val="%7."/>
      <w:lvlJc w:val="left"/>
      <w:pPr>
        <w:ind w:left="5451" w:hanging="360"/>
      </w:pPr>
    </w:lvl>
    <w:lvl w:ilvl="7" w:tplc="0C090019" w:tentative="1">
      <w:start w:val="1"/>
      <w:numFmt w:val="lowerLetter"/>
      <w:lvlText w:val="%8."/>
      <w:lvlJc w:val="left"/>
      <w:pPr>
        <w:ind w:left="6171" w:hanging="360"/>
      </w:pPr>
    </w:lvl>
    <w:lvl w:ilvl="8" w:tplc="0C0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30" w15:restartNumberingAfterBreak="0">
    <w:nsid w:val="2F650364"/>
    <w:multiLevelType w:val="hybridMultilevel"/>
    <w:tmpl w:val="F4365480"/>
    <w:lvl w:ilvl="0" w:tplc="B7FCC6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980A43"/>
    <w:multiLevelType w:val="hybridMultilevel"/>
    <w:tmpl w:val="36B08A5A"/>
    <w:lvl w:ilvl="0" w:tplc="472249E4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339C2D93"/>
    <w:multiLevelType w:val="hybridMultilevel"/>
    <w:tmpl w:val="8E02505E"/>
    <w:lvl w:ilvl="0" w:tplc="C79656F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351E6FF7"/>
    <w:multiLevelType w:val="hybridMultilevel"/>
    <w:tmpl w:val="8E02505E"/>
    <w:lvl w:ilvl="0" w:tplc="C79656F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3A5D3AFD"/>
    <w:multiLevelType w:val="hybridMultilevel"/>
    <w:tmpl w:val="EDB837DA"/>
    <w:lvl w:ilvl="0" w:tplc="062AE3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6" w15:restartNumberingAfterBreak="0">
    <w:nsid w:val="3EFA37FC"/>
    <w:multiLevelType w:val="hybridMultilevel"/>
    <w:tmpl w:val="567AEEFA"/>
    <w:lvl w:ilvl="0" w:tplc="A1CCB814">
      <w:start w:val="1"/>
      <w:numFmt w:val="lowerLetter"/>
      <w:lvlText w:val="(%1)"/>
      <w:lvlJc w:val="left"/>
      <w:pPr>
        <w:ind w:left="185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70" w:hanging="360"/>
      </w:pPr>
    </w:lvl>
    <w:lvl w:ilvl="2" w:tplc="0C09001B">
      <w:start w:val="1"/>
      <w:numFmt w:val="lowerRoman"/>
      <w:lvlText w:val="%3."/>
      <w:lvlJc w:val="right"/>
      <w:pPr>
        <w:ind w:left="3290" w:hanging="180"/>
      </w:pPr>
    </w:lvl>
    <w:lvl w:ilvl="3" w:tplc="0C09000F" w:tentative="1">
      <w:start w:val="1"/>
      <w:numFmt w:val="decimal"/>
      <w:lvlText w:val="%4."/>
      <w:lvlJc w:val="left"/>
      <w:pPr>
        <w:ind w:left="4010" w:hanging="360"/>
      </w:pPr>
    </w:lvl>
    <w:lvl w:ilvl="4" w:tplc="0C090019" w:tentative="1">
      <w:start w:val="1"/>
      <w:numFmt w:val="lowerLetter"/>
      <w:lvlText w:val="%5."/>
      <w:lvlJc w:val="left"/>
      <w:pPr>
        <w:ind w:left="4730" w:hanging="360"/>
      </w:pPr>
    </w:lvl>
    <w:lvl w:ilvl="5" w:tplc="0C09001B" w:tentative="1">
      <w:start w:val="1"/>
      <w:numFmt w:val="lowerRoman"/>
      <w:lvlText w:val="%6."/>
      <w:lvlJc w:val="right"/>
      <w:pPr>
        <w:ind w:left="5450" w:hanging="180"/>
      </w:pPr>
    </w:lvl>
    <w:lvl w:ilvl="6" w:tplc="0C09000F" w:tentative="1">
      <w:start w:val="1"/>
      <w:numFmt w:val="decimal"/>
      <w:lvlText w:val="%7."/>
      <w:lvlJc w:val="left"/>
      <w:pPr>
        <w:ind w:left="6170" w:hanging="360"/>
      </w:pPr>
    </w:lvl>
    <w:lvl w:ilvl="7" w:tplc="0C090019" w:tentative="1">
      <w:start w:val="1"/>
      <w:numFmt w:val="lowerLetter"/>
      <w:lvlText w:val="%8."/>
      <w:lvlJc w:val="left"/>
      <w:pPr>
        <w:ind w:left="6890" w:hanging="360"/>
      </w:pPr>
    </w:lvl>
    <w:lvl w:ilvl="8" w:tplc="0C09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37" w15:restartNumberingAfterBreak="0">
    <w:nsid w:val="43C92D2D"/>
    <w:multiLevelType w:val="hybridMultilevel"/>
    <w:tmpl w:val="784ECEB2"/>
    <w:lvl w:ilvl="0" w:tplc="20BAE48C">
      <w:start w:val="1"/>
      <w:numFmt w:val="decimal"/>
      <w:lvlText w:val="(%1)"/>
      <w:lvlJc w:val="left"/>
      <w:pPr>
        <w:ind w:left="14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0" w:hanging="360"/>
      </w:pPr>
    </w:lvl>
    <w:lvl w:ilvl="2" w:tplc="0C09001B" w:tentative="1">
      <w:start w:val="1"/>
      <w:numFmt w:val="lowerRoman"/>
      <w:lvlText w:val="%3."/>
      <w:lvlJc w:val="right"/>
      <w:pPr>
        <w:ind w:left="2930" w:hanging="180"/>
      </w:pPr>
    </w:lvl>
    <w:lvl w:ilvl="3" w:tplc="0C09000F" w:tentative="1">
      <w:start w:val="1"/>
      <w:numFmt w:val="decimal"/>
      <w:lvlText w:val="%4."/>
      <w:lvlJc w:val="left"/>
      <w:pPr>
        <w:ind w:left="3650" w:hanging="360"/>
      </w:pPr>
    </w:lvl>
    <w:lvl w:ilvl="4" w:tplc="0C090019" w:tentative="1">
      <w:start w:val="1"/>
      <w:numFmt w:val="lowerLetter"/>
      <w:lvlText w:val="%5."/>
      <w:lvlJc w:val="left"/>
      <w:pPr>
        <w:ind w:left="4370" w:hanging="360"/>
      </w:pPr>
    </w:lvl>
    <w:lvl w:ilvl="5" w:tplc="0C09001B" w:tentative="1">
      <w:start w:val="1"/>
      <w:numFmt w:val="lowerRoman"/>
      <w:lvlText w:val="%6."/>
      <w:lvlJc w:val="right"/>
      <w:pPr>
        <w:ind w:left="5090" w:hanging="180"/>
      </w:pPr>
    </w:lvl>
    <w:lvl w:ilvl="6" w:tplc="0C09000F" w:tentative="1">
      <w:start w:val="1"/>
      <w:numFmt w:val="decimal"/>
      <w:lvlText w:val="%7."/>
      <w:lvlJc w:val="left"/>
      <w:pPr>
        <w:ind w:left="5810" w:hanging="360"/>
      </w:pPr>
    </w:lvl>
    <w:lvl w:ilvl="7" w:tplc="0C090019" w:tentative="1">
      <w:start w:val="1"/>
      <w:numFmt w:val="lowerLetter"/>
      <w:lvlText w:val="%8."/>
      <w:lvlJc w:val="left"/>
      <w:pPr>
        <w:ind w:left="6530" w:hanging="360"/>
      </w:pPr>
    </w:lvl>
    <w:lvl w:ilvl="8" w:tplc="0C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8" w15:restartNumberingAfterBreak="0">
    <w:nsid w:val="43E9122B"/>
    <w:multiLevelType w:val="hybridMultilevel"/>
    <w:tmpl w:val="507E65D8"/>
    <w:lvl w:ilvl="0" w:tplc="4C92DDA2">
      <w:start w:val="1"/>
      <w:numFmt w:val="lowerLetter"/>
      <w:lvlText w:val="(%1)"/>
      <w:lvlJc w:val="left"/>
      <w:pPr>
        <w:ind w:left="18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0" w:hanging="360"/>
      </w:pPr>
    </w:lvl>
    <w:lvl w:ilvl="2" w:tplc="0C09001B" w:tentative="1">
      <w:start w:val="1"/>
      <w:numFmt w:val="lowerRoman"/>
      <w:lvlText w:val="%3."/>
      <w:lvlJc w:val="right"/>
      <w:pPr>
        <w:ind w:left="3290" w:hanging="180"/>
      </w:pPr>
    </w:lvl>
    <w:lvl w:ilvl="3" w:tplc="0C09000F" w:tentative="1">
      <w:start w:val="1"/>
      <w:numFmt w:val="decimal"/>
      <w:lvlText w:val="%4."/>
      <w:lvlJc w:val="left"/>
      <w:pPr>
        <w:ind w:left="4010" w:hanging="360"/>
      </w:pPr>
    </w:lvl>
    <w:lvl w:ilvl="4" w:tplc="0C090019" w:tentative="1">
      <w:start w:val="1"/>
      <w:numFmt w:val="lowerLetter"/>
      <w:lvlText w:val="%5."/>
      <w:lvlJc w:val="left"/>
      <w:pPr>
        <w:ind w:left="4730" w:hanging="360"/>
      </w:pPr>
    </w:lvl>
    <w:lvl w:ilvl="5" w:tplc="0C09001B" w:tentative="1">
      <w:start w:val="1"/>
      <w:numFmt w:val="lowerRoman"/>
      <w:lvlText w:val="%6."/>
      <w:lvlJc w:val="right"/>
      <w:pPr>
        <w:ind w:left="5450" w:hanging="180"/>
      </w:pPr>
    </w:lvl>
    <w:lvl w:ilvl="6" w:tplc="0C09000F" w:tentative="1">
      <w:start w:val="1"/>
      <w:numFmt w:val="decimal"/>
      <w:lvlText w:val="%7."/>
      <w:lvlJc w:val="left"/>
      <w:pPr>
        <w:ind w:left="6170" w:hanging="360"/>
      </w:pPr>
    </w:lvl>
    <w:lvl w:ilvl="7" w:tplc="0C090019" w:tentative="1">
      <w:start w:val="1"/>
      <w:numFmt w:val="lowerLetter"/>
      <w:lvlText w:val="%8."/>
      <w:lvlJc w:val="left"/>
      <w:pPr>
        <w:ind w:left="6890" w:hanging="360"/>
      </w:pPr>
    </w:lvl>
    <w:lvl w:ilvl="8" w:tplc="0C09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39" w15:restartNumberingAfterBreak="0">
    <w:nsid w:val="489B1767"/>
    <w:multiLevelType w:val="hybridMultilevel"/>
    <w:tmpl w:val="297CEC7A"/>
    <w:lvl w:ilvl="0" w:tplc="4CA24714">
      <w:start w:val="1"/>
      <w:numFmt w:val="lowerLetter"/>
      <w:lvlText w:val="(%1)"/>
      <w:lvlJc w:val="left"/>
      <w:pPr>
        <w:ind w:left="138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40" w15:restartNumberingAfterBreak="0">
    <w:nsid w:val="5650765C"/>
    <w:multiLevelType w:val="hybridMultilevel"/>
    <w:tmpl w:val="153CED3C"/>
    <w:lvl w:ilvl="0" w:tplc="A80076CC">
      <w:start w:val="1"/>
      <w:numFmt w:val="upperLetter"/>
      <w:lvlText w:val="%1."/>
      <w:lvlJc w:val="left"/>
      <w:pPr>
        <w:ind w:left="319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15" w:hanging="360"/>
      </w:pPr>
    </w:lvl>
    <w:lvl w:ilvl="2" w:tplc="0C09001B" w:tentative="1">
      <w:start w:val="1"/>
      <w:numFmt w:val="lowerRoman"/>
      <w:lvlText w:val="%3."/>
      <w:lvlJc w:val="right"/>
      <w:pPr>
        <w:ind w:left="4635" w:hanging="180"/>
      </w:pPr>
    </w:lvl>
    <w:lvl w:ilvl="3" w:tplc="0C09000F" w:tentative="1">
      <w:start w:val="1"/>
      <w:numFmt w:val="decimal"/>
      <w:lvlText w:val="%4."/>
      <w:lvlJc w:val="left"/>
      <w:pPr>
        <w:ind w:left="5355" w:hanging="360"/>
      </w:pPr>
    </w:lvl>
    <w:lvl w:ilvl="4" w:tplc="0C090019" w:tentative="1">
      <w:start w:val="1"/>
      <w:numFmt w:val="lowerLetter"/>
      <w:lvlText w:val="%5."/>
      <w:lvlJc w:val="left"/>
      <w:pPr>
        <w:ind w:left="6075" w:hanging="360"/>
      </w:pPr>
    </w:lvl>
    <w:lvl w:ilvl="5" w:tplc="0C09001B" w:tentative="1">
      <w:start w:val="1"/>
      <w:numFmt w:val="lowerRoman"/>
      <w:lvlText w:val="%6."/>
      <w:lvlJc w:val="right"/>
      <w:pPr>
        <w:ind w:left="6795" w:hanging="180"/>
      </w:pPr>
    </w:lvl>
    <w:lvl w:ilvl="6" w:tplc="0C09000F" w:tentative="1">
      <w:start w:val="1"/>
      <w:numFmt w:val="decimal"/>
      <w:lvlText w:val="%7."/>
      <w:lvlJc w:val="left"/>
      <w:pPr>
        <w:ind w:left="7515" w:hanging="360"/>
      </w:pPr>
    </w:lvl>
    <w:lvl w:ilvl="7" w:tplc="0C090019" w:tentative="1">
      <w:start w:val="1"/>
      <w:numFmt w:val="lowerLetter"/>
      <w:lvlText w:val="%8."/>
      <w:lvlJc w:val="left"/>
      <w:pPr>
        <w:ind w:left="8235" w:hanging="360"/>
      </w:pPr>
    </w:lvl>
    <w:lvl w:ilvl="8" w:tplc="0C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1" w15:restartNumberingAfterBreak="0">
    <w:nsid w:val="56E732CA"/>
    <w:multiLevelType w:val="hybridMultilevel"/>
    <w:tmpl w:val="872C298A"/>
    <w:lvl w:ilvl="0" w:tplc="8864DD8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98F7912"/>
    <w:multiLevelType w:val="hybridMultilevel"/>
    <w:tmpl w:val="8E02505E"/>
    <w:lvl w:ilvl="0" w:tplc="C79656F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5A1A59B8"/>
    <w:multiLevelType w:val="hybridMultilevel"/>
    <w:tmpl w:val="C39A8FB2"/>
    <w:lvl w:ilvl="0" w:tplc="5580A3F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A7E641B"/>
    <w:multiLevelType w:val="hybridMultilevel"/>
    <w:tmpl w:val="38520134"/>
    <w:lvl w:ilvl="0" w:tplc="E1B0DD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FD5A6C"/>
    <w:multiLevelType w:val="hybridMultilevel"/>
    <w:tmpl w:val="52E0C51E"/>
    <w:lvl w:ilvl="0" w:tplc="3D3EFD98">
      <w:start w:val="2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6" w15:restartNumberingAfterBreak="0">
    <w:nsid w:val="5F923264"/>
    <w:multiLevelType w:val="hybridMultilevel"/>
    <w:tmpl w:val="4EE07800"/>
    <w:lvl w:ilvl="0" w:tplc="11462332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076638C"/>
    <w:multiLevelType w:val="hybridMultilevel"/>
    <w:tmpl w:val="BFCA19EA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495657"/>
    <w:multiLevelType w:val="hybridMultilevel"/>
    <w:tmpl w:val="14BCE322"/>
    <w:lvl w:ilvl="0" w:tplc="53903008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9" w15:restartNumberingAfterBreak="0">
    <w:nsid w:val="66ED54F2"/>
    <w:multiLevelType w:val="hybridMultilevel"/>
    <w:tmpl w:val="7FFEC3E6"/>
    <w:lvl w:ilvl="0" w:tplc="A948B67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C21908"/>
    <w:multiLevelType w:val="hybridMultilevel"/>
    <w:tmpl w:val="5B7ABBBC"/>
    <w:lvl w:ilvl="0" w:tplc="DD30F52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1" w15:restartNumberingAfterBreak="0">
    <w:nsid w:val="6D4F4F68"/>
    <w:multiLevelType w:val="hybridMultilevel"/>
    <w:tmpl w:val="62DCF17C"/>
    <w:lvl w:ilvl="0" w:tplc="0B66CD7A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2" w15:restartNumberingAfterBreak="0">
    <w:nsid w:val="6FBD7232"/>
    <w:multiLevelType w:val="hybridMultilevel"/>
    <w:tmpl w:val="88AE1C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3DC153B"/>
    <w:multiLevelType w:val="hybridMultilevel"/>
    <w:tmpl w:val="8E02505E"/>
    <w:lvl w:ilvl="0" w:tplc="C79656F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4" w15:restartNumberingAfterBreak="0">
    <w:nsid w:val="75620241"/>
    <w:multiLevelType w:val="hybridMultilevel"/>
    <w:tmpl w:val="8E02505E"/>
    <w:lvl w:ilvl="0" w:tplc="C79656F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" w15:restartNumberingAfterBreak="0">
    <w:nsid w:val="77507A5C"/>
    <w:multiLevelType w:val="hybridMultilevel"/>
    <w:tmpl w:val="98F8CFEA"/>
    <w:lvl w:ilvl="0" w:tplc="53C04A74">
      <w:start w:val="1"/>
      <w:numFmt w:val="lowerRoman"/>
      <w:lvlText w:val="(%1)"/>
      <w:lvlJc w:val="left"/>
      <w:pPr>
        <w:ind w:left="126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24" w:hanging="360"/>
      </w:pPr>
    </w:lvl>
    <w:lvl w:ilvl="2" w:tplc="0C09001B" w:tentative="1">
      <w:start w:val="1"/>
      <w:numFmt w:val="lowerRoman"/>
      <w:lvlText w:val="%3."/>
      <w:lvlJc w:val="right"/>
      <w:pPr>
        <w:ind w:left="2344" w:hanging="180"/>
      </w:pPr>
    </w:lvl>
    <w:lvl w:ilvl="3" w:tplc="0C09000F" w:tentative="1">
      <w:start w:val="1"/>
      <w:numFmt w:val="decimal"/>
      <w:lvlText w:val="%4."/>
      <w:lvlJc w:val="left"/>
      <w:pPr>
        <w:ind w:left="3064" w:hanging="360"/>
      </w:pPr>
    </w:lvl>
    <w:lvl w:ilvl="4" w:tplc="0C090019" w:tentative="1">
      <w:start w:val="1"/>
      <w:numFmt w:val="lowerLetter"/>
      <w:lvlText w:val="%5."/>
      <w:lvlJc w:val="left"/>
      <w:pPr>
        <w:ind w:left="3784" w:hanging="360"/>
      </w:pPr>
    </w:lvl>
    <w:lvl w:ilvl="5" w:tplc="0C09001B" w:tentative="1">
      <w:start w:val="1"/>
      <w:numFmt w:val="lowerRoman"/>
      <w:lvlText w:val="%6."/>
      <w:lvlJc w:val="right"/>
      <w:pPr>
        <w:ind w:left="4504" w:hanging="180"/>
      </w:pPr>
    </w:lvl>
    <w:lvl w:ilvl="6" w:tplc="0C09000F" w:tentative="1">
      <w:start w:val="1"/>
      <w:numFmt w:val="decimal"/>
      <w:lvlText w:val="%7."/>
      <w:lvlJc w:val="left"/>
      <w:pPr>
        <w:ind w:left="5224" w:hanging="360"/>
      </w:pPr>
    </w:lvl>
    <w:lvl w:ilvl="7" w:tplc="0C090019" w:tentative="1">
      <w:start w:val="1"/>
      <w:numFmt w:val="lowerLetter"/>
      <w:lvlText w:val="%8."/>
      <w:lvlJc w:val="left"/>
      <w:pPr>
        <w:ind w:left="5944" w:hanging="360"/>
      </w:pPr>
    </w:lvl>
    <w:lvl w:ilvl="8" w:tplc="0C0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56" w15:restartNumberingAfterBreak="0">
    <w:nsid w:val="7D3367C3"/>
    <w:multiLevelType w:val="hybridMultilevel"/>
    <w:tmpl w:val="FB3AA024"/>
    <w:lvl w:ilvl="0" w:tplc="9C3C365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5"/>
  </w:num>
  <w:num w:numId="12">
    <w:abstractNumId w:val="13"/>
  </w:num>
  <w:num w:numId="13">
    <w:abstractNumId w:val="20"/>
  </w:num>
  <w:num w:numId="14">
    <w:abstractNumId w:val="21"/>
  </w:num>
  <w:num w:numId="15">
    <w:abstractNumId w:val="43"/>
  </w:num>
  <w:num w:numId="16">
    <w:abstractNumId w:val="16"/>
  </w:num>
  <w:num w:numId="17">
    <w:abstractNumId w:val="55"/>
  </w:num>
  <w:num w:numId="18">
    <w:abstractNumId w:val="29"/>
  </w:num>
  <w:num w:numId="19">
    <w:abstractNumId w:val="30"/>
  </w:num>
  <w:num w:numId="20">
    <w:abstractNumId w:val="28"/>
  </w:num>
  <w:num w:numId="21">
    <w:abstractNumId w:val="44"/>
  </w:num>
  <w:num w:numId="22">
    <w:abstractNumId w:val="12"/>
  </w:num>
  <w:num w:numId="23">
    <w:abstractNumId w:val="46"/>
  </w:num>
  <w:num w:numId="24">
    <w:abstractNumId w:val="47"/>
  </w:num>
  <w:num w:numId="25">
    <w:abstractNumId w:val="26"/>
  </w:num>
  <w:num w:numId="26">
    <w:abstractNumId w:val="10"/>
  </w:num>
  <w:num w:numId="27">
    <w:abstractNumId w:val="37"/>
  </w:num>
  <w:num w:numId="28">
    <w:abstractNumId w:val="15"/>
  </w:num>
  <w:num w:numId="29">
    <w:abstractNumId w:val="49"/>
  </w:num>
  <w:num w:numId="30">
    <w:abstractNumId w:val="36"/>
  </w:num>
  <w:num w:numId="31">
    <w:abstractNumId w:val="23"/>
  </w:num>
  <w:num w:numId="32">
    <w:abstractNumId w:val="19"/>
  </w:num>
  <w:num w:numId="33">
    <w:abstractNumId w:val="50"/>
  </w:num>
  <w:num w:numId="34">
    <w:abstractNumId w:val="51"/>
  </w:num>
  <w:num w:numId="35">
    <w:abstractNumId w:val="48"/>
  </w:num>
  <w:num w:numId="36">
    <w:abstractNumId w:val="31"/>
  </w:num>
  <w:num w:numId="37">
    <w:abstractNumId w:val="56"/>
  </w:num>
  <w:num w:numId="38">
    <w:abstractNumId w:val="27"/>
  </w:num>
  <w:num w:numId="39">
    <w:abstractNumId w:val="22"/>
  </w:num>
  <w:num w:numId="40">
    <w:abstractNumId w:val="25"/>
  </w:num>
  <w:num w:numId="41">
    <w:abstractNumId w:val="39"/>
  </w:num>
  <w:num w:numId="42">
    <w:abstractNumId w:val="38"/>
  </w:num>
  <w:num w:numId="43">
    <w:abstractNumId w:val="24"/>
  </w:num>
  <w:num w:numId="44">
    <w:abstractNumId w:val="17"/>
  </w:num>
  <w:num w:numId="45">
    <w:abstractNumId w:val="53"/>
  </w:num>
  <w:num w:numId="46">
    <w:abstractNumId w:val="32"/>
  </w:num>
  <w:num w:numId="47">
    <w:abstractNumId w:val="42"/>
  </w:num>
  <w:num w:numId="48">
    <w:abstractNumId w:val="11"/>
  </w:num>
  <w:num w:numId="49">
    <w:abstractNumId w:val="45"/>
  </w:num>
  <w:num w:numId="50">
    <w:abstractNumId w:val="18"/>
  </w:num>
  <w:num w:numId="51">
    <w:abstractNumId w:val="14"/>
  </w:num>
  <w:num w:numId="52">
    <w:abstractNumId w:val="33"/>
  </w:num>
  <w:num w:numId="53">
    <w:abstractNumId w:val="40"/>
  </w:num>
  <w:num w:numId="54">
    <w:abstractNumId w:val="54"/>
  </w:num>
  <w:num w:numId="55">
    <w:abstractNumId w:val="52"/>
  </w:num>
  <w:num w:numId="56">
    <w:abstractNumId w:val="41"/>
  </w:num>
  <w:num w:numId="57">
    <w:abstractNumId w:val="34"/>
  </w:num>
  <w:num w:numId="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576"/>
    <w:rsid w:val="00000263"/>
    <w:rsid w:val="00002BCC"/>
    <w:rsid w:val="000113BC"/>
    <w:rsid w:val="000136AF"/>
    <w:rsid w:val="00025585"/>
    <w:rsid w:val="00033F24"/>
    <w:rsid w:val="0004044E"/>
    <w:rsid w:val="0005120E"/>
    <w:rsid w:val="00054577"/>
    <w:rsid w:val="000614BF"/>
    <w:rsid w:val="00070BDA"/>
    <w:rsid w:val="0007169C"/>
    <w:rsid w:val="00077593"/>
    <w:rsid w:val="00083F48"/>
    <w:rsid w:val="000968C0"/>
    <w:rsid w:val="000A2D37"/>
    <w:rsid w:val="000A479A"/>
    <w:rsid w:val="000A7710"/>
    <w:rsid w:val="000A7DF9"/>
    <w:rsid w:val="000B505B"/>
    <w:rsid w:val="000C5032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21E41"/>
    <w:rsid w:val="00127C6C"/>
    <w:rsid w:val="00146AE3"/>
    <w:rsid w:val="00160BD7"/>
    <w:rsid w:val="001643C9"/>
    <w:rsid w:val="00165568"/>
    <w:rsid w:val="00166082"/>
    <w:rsid w:val="00166C2F"/>
    <w:rsid w:val="001716C9"/>
    <w:rsid w:val="001819CB"/>
    <w:rsid w:val="00184261"/>
    <w:rsid w:val="00193461"/>
    <w:rsid w:val="001939E1"/>
    <w:rsid w:val="0019452E"/>
    <w:rsid w:val="00195382"/>
    <w:rsid w:val="00197E84"/>
    <w:rsid w:val="001A1424"/>
    <w:rsid w:val="001A3B9F"/>
    <w:rsid w:val="001A5520"/>
    <w:rsid w:val="001A65C0"/>
    <w:rsid w:val="001B7A5D"/>
    <w:rsid w:val="001C69C4"/>
    <w:rsid w:val="001D2511"/>
    <w:rsid w:val="001E0A8D"/>
    <w:rsid w:val="001E3590"/>
    <w:rsid w:val="001E696D"/>
    <w:rsid w:val="001E7407"/>
    <w:rsid w:val="001F1A46"/>
    <w:rsid w:val="00201D27"/>
    <w:rsid w:val="0021153A"/>
    <w:rsid w:val="002245A6"/>
    <w:rsid w:val="002302EA"/>
    <w:rsid w:val="002337CA"/>
    <w:rsid w:val="00237614"/>
    <w:rsid w:val="00240749"/>
    <w:rsid w:val="00243B2B"/>
    <w:rsid w:val="002468D7"/>
    <w:rsid w:val="00247E97"/>
    <w:rsid w:val="00256C81"/>
    <w:rsid w:val="00285CDD"/>
    <w:rsid w:val="0029111B"/>
    <w:rsid w:val="00291167"/>
    <w:rsid w:val="00293666"/>
    <w:rsid w:val="0029489E"/>
    <w:rsid w:val="00295E9D"/>
    <w:rsid w:val="00297A4D"/>
    <w:rsid w:val="00297ECB"/>
    <w:rsid w:val="002A0579"/>
    <w:rsid w:val="002B0513"/>
    <w:rsid w:val="002B408C"/>
    <w:rsid w:val="002C152A"/>
    <w:rsid w:val="002D043A"/>
    <w:rsid w:val="002D0D39"/>
    <w:rsid w:val="002D4BDC"/>
    <w:rsid w:val="002E0CC3"/>
    <w:rsid w:val="002E0CDE"/>
    <w:rsid w:val="002E11DC"/>
    <w:rsid w:val="002E206B"/>
    <w:rsid w:val="002F4413"/>
    <w:rsid w:val="00302A43"/>
    <w:rsid w:val="00304D60"/>
    <w:rsid w:val="0031713F"/>
    <w:rsid w:val="003222D1"/>
    <w:rsid w:val="0032750F"/>
    <w:rsid w:val="003415D3"/>
    <w:rsid w:val="003442F6"/>
    <w:rsid w:val="00346335"/>
    <w:rsid w:val="00352B0F"/>
    <w:rsid w:val="003561B0"/>
    <w:rsid w:val="003630E3"/>
    <w:rsid w:val="00367342"/>
    <w:rsid w:val="00376C24"/>
    <w:rsid w:val="00397893"/>
    <w:rsid w:val="003A15AC"/>
    <w:rsid w:val="003B0627"/>
    <w:rsid w:val="003C5F2B"/>
    <w:rsid w:val="003C7D35"/>
    <w:rsid w:val="003D0BFE"/>
    <w:rsid w:val="003D5700"/>
    <w:rsid w:val="003E6633"/>
    <w:rsid w:val="003F09FC"/>
    <w:rsid w:val="003F269D"/>
    <w:rsid w:val="003F6F52"/>
    <w:rsid w:val="00401924"/>
    <w:rsid w:val="0040204D"/>
    <w:rsid w:val="004022CA"/>
    <w:rsid w:val="004116CD"/>
    <w:rsid w:val="00414ADE"/>
    <w:rsid w:val="00424CA9"/>
    <w:rsid w:val="004257BB"/>
    <w:rsid w:val="004325A6"/>
    <w:rsid w:val="00441380"/>
    <w:rsid w:val="0044291A"/>
    <w:rsid w:val="004452C8"/>
    <w:rsid w:val="00450EDA"/>
    <w:rsid w:val="004600B0"/>
    <w:rsid w:val="00460499"/>
    <w:rsid w:val="00460FBA"/>
    <w:rsid w:val="00463E53"/>
    <w:rsid w:val="00464D55"/>
    <w:rsid w:val="00474835"/>
    <w:rsid w:val="004819C7"/>
    <w:rsid w:val="00482887"/>
    <w:rsid w:val="0048364F"/>
    <w:rsid w:val="00486AFA"/>
    <w:rsid w:val="004877FC"/>
    <w:rsid w:val="00490F2E"/>
    <w:rsid w:val="00492B0C"/>
    <w:rsid w:val="00496F97"/>
    <w:rsid w:val="004A00AD"/>
    <w:rsid w:val="004A1145"/>
    <w:rsid w:val="004A53EA"/>
    <w:rsid w:val="004A62F2"/>
    <w:rsid w:val="004B31B2"/>
    <w:rsid w:val="004B35E7"/>
    <w:rsid w:val="004C4473"/>
    <w:rsid w:val="004E7E96"/>
    <w:rsid w:val="004F1FAC"/>
    <w:rsid w:val="004F2B85"/>
    <w:rsid w:val="004F47F3"/>
    <w:rsid w:val="004F676E"/>
    <w:rsid w:val="004F71C0"/>
    <w:rsid w:val="00501170"/>
    <w:rsid w:val="00516B8D"/>
    <w:rsid w:val="00526917"/>
    <w:rsid w:val="0052756C"/>
    <w:rsid w:val="00530230"/>
    <w:rsid w:val="00530CC9"/>
    <w:rsid w:val="00531B46"/>
    <w:rsid w:val="00533223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A6119"/>
    <w:rsid w:val="005B1555"/>
    <w:rsid w:val="005B3073"/>
    <w:rsid w:val="005B4067"/>
    <w:rsid w:val="005C29F5"/>
    <w:rsid w:val="005C3F41"/>
    <w:rsid w:val="005C4EF0"/>
    <w:rsid w:val="005C7E0F"/>
    <w:rsid w:val="005D5EA1"/>
    <w:rsid w:val="005E098C"/>
    <w:rsid w:val="005E1F8D"/>
    <w:rsid w:val="005E317F"/>
    <w:rsid w:val="005E4827"/>
    <w:rsid w:val="005E61D3"/>
    <w:rsid w:val="00600219"/>
    <w:rsid w:val="006065DA"/>
    <w:rsid w:val="00606AA4"/>
    <w:rsid w:val="00611B2D"/>
    <w:rsid w:val="00613D85"/>
    <w:rsid w:val="00626B9F"/>
    <w:rsid w:val="006378B6"/>
    <w:rsid w:val="00640402"/>
    <w:rsid w:val="00640F78"/>
    <w:rsid w:val="006440F8"/>
    <w:rsid w:val="00654302"/>
    <w:rsid w:val="0065594F"/>
    <w:rsid w:val="00655D6A"/>
    <w:rsid w:val="00656DE9"/>
    <w:rsid w:val="00672876"/>
    <w:rsid w:val="00673064"/>
    <w:rsid w:val="00677CC2"/>
    <w:rsid w:val="006821E8"/>
    <w:rsid w:val="00685F42"/>
    <w:rsid w:val="0069207B"/>
    <w:rsid w:val="00695DAC"/>
    <w:rsid w:val="006A304E"/>
    <w:rsid w:val="006B7006"/>
    <w:rsid w:val="006B76FA"/>
    <w:rsid w:val="006C2FF0"/>
    <w:rsid w:val="006C5803"/>
    <w:rsid w:val="006C7F8C"/>
    <w:rsid w:val="006D75AB"/>
    <w:rsid w:val="006D7AB9"/>
    <w:rsid w:val="006F4A90"/>
    <w:rsid w:val="00700B2C"/>
    <w:rsid w:val="00713084"/>
    <w:rsid w:val="00717463"/>
    <w:rsid w:val="00720FC2"/>
    <w:rsid w:val="00722E89"/>
    <w:rsid w:val="00731E00"/>
    <w:rsid w:val="007339C7"/>
    <w:rsid w:val="00736F6A"/>
    <w:rsid w:val="007440B7"/>
    <w:rsid w:val="00747993"/>
    <w:rsid w:val="007634AD"/>
    <w:rsid w:val="007715C9"/>
    <w:rsid w:val="00774EDD"/>
    <w:rsid w:val="007757EC"/>
    <w:rsid w:val="007927CA"/>
    <w:rsid w:val="00794549"/>
    <w:rsid w:val="007A6863"/>
    <w:rsid w:val="007C78B4"/>
    <w:rsid w:val="007D0AD1"/>
    <w:rsid w:val="007D5724"/>
    <w:rsid w:val="007E32B6"/>
    <w:rsid w:val="007E486B"/>
    <w:rsid w:val="007E52B7"/>
    <w:rsid w:val="007E7D4A"/>
    <w:rsid w:val="007F1F36"/>
    <w:rsid w:val="007F48ED"/>
    <w:rsid w:val="007F5E3F"/>
    <w:rsid w:val="0080679B"/>
    <w:rsid w:val="0081063F"/>
    <w:rsid w:val="00812F45"/>
    <w:rsid w:val="00815542"/>
    <w:rsid w:val="00824838"/>
    <w:rsid w:val="00830B16"/>
    <w:rsid w:val="00836FE9"/>
    <w:rsid w:val="0084172C"/>
    <w:rsid w:val="00846C54"/>
    <w:rsid w:val="0085175E"/>
    <w:rsid w:val="00854C17"/>
    <w:rsid w:val="008551F9"/>
    <w:rsid w:val="00856A31"/>
    <w:rsid w:val="00857BFD"/>
    <w:rsid w:val="008716D5"/>
    <w:rsid w:val="00871807"/>
    <w:rsid w:val="008754D0"/>
    <w:rsid w:val="00877C69"/>
    <w:rsid w:val="00877D48"/>
    <w:rsid w:val="0088345B"/>
    <w:rsid w:val="00884B05"/>
    <w:rsid w:val="008A16A5"/>
    <w:rsid w:val="008A5C57"/>
    <w:rsid w:val="008C0629"/>
    <w:rsid w:val="008D0EE0"/>
    <w:rsid w:val="008D7A27"/>
    <w:rsid w:val="008E45E8"/>
    <w:rsid w:val="008E4702"/>
    <w:rsid w:val="008E69AA"/>
    <w:rsid w:val="008F4F1C"/>
    <w:rsid w:val="009069AD"/>
    <w:rsid w:val="00906D80"/>
    <w:rsid w:val="00910E64"/>
    <w:rsid w:val="009213E3"/>
    <w:rsid w:val="00922764"/>
    <w:rsid w:val="009278C1"/>
    <w:rsid w:val="00932377"/>
    <w:rsid w:val="009346E3"/>
    <w:rsid w:val="00934709"/>
    <w:rsid w:val="00934801"/>
    <w:rsid w:val="00940B16"/>
    <w:rsid w:val="0094523D"/>
    <w:rsid w:val="009758FC"/>
    <w:rsid w:val="00976A63"/>
    <w:rsid w:val="009801B1"/>
    <w:rsid w:val="0099283F"/>
    <w:rsid w:val="009B2490"/>
    <w:rsid w:val="009B50E5"/>
    <w:rsid w:val="009B5538"/>
    <w:rsid w:val="009C021E"/>
    <w:rsid w:val="009C3431"/>
    <w:rsid w:val="009C5989"/>
    <w:rsid w:val="009C6A32"/>
    <w:rsid w:val="009D08DA"/>
    <w:rsid w:val="00A01CEA"/>
    <w:rsid w:val="00A022E2"/>
    <w:rsid w:val="00A03E79"/>
    <w:rsid w:val="00A03F40"/>
    <w:rsid w:val="00A06860"/>
    <w:rsid w:val="00A136F5"/>
    <w:rsid w:val="00A219F3"/>
    <w:rsid w:val="00A231E2"/>
    <w:rsid w:val="00A23C9A"/>
    <w:rsid w:val="00A2550D"/>
    <w:rsid w:val="00A31017"/>
    <w:rsid w:val="00A379BB"/>
    <w:rsid w:val="00A4169B"/>
    <w:rsid w:val="00A4572F"/>
    <w:rsid w:val="00A50D55"/>
    <w:rsid w:val="00A52FDA"/>
    <w:rsid w:val="00A55D09"/>
    <w:rsid w:val="00A64912"/>
    <w:rsid w:val="00A70A74"/>
    <w:rsid w:val="00A9231A"/>
    <w:rsid w:val="00A959FE"/>
    <w:rsid w:val="00A95BC7"/>
    <w:rsid w:val="00AA0343"/>
    <w:rsid w:val="00AA2F96"/>
    <w:rsid w:val="00AA3DCC"/>
    <w:rsid w:val="00AA78CE"/>
    <w:rsid w:val="00AA7B26"/>
    <w:rsid w:val="00AC337C"/>
    <w:rsid w:val="00AC767C"/>
    <w:rsid w:val="00AD1E02"/>
    <w:rsid w:val="00AD3467"/>
    <w:rsid w:val="00AD36B2"/>
    <w:rsid w:val="00AD5641"/>
    <w:rsid w:val="00AE61C3"/>
    <w:rsid w:val="00AE6E96"/>
    <w:rsid w:val="00AF33DB"/>
    <w:rsid w:val="00B032D8"/>
    <w:rsid w:val="00B045ED"/>
    <w:rsid w:val="00B05D72"/>
    <w:rsid w:val="00B11569"/>
    <w:rsid w:val="00B20990"/>
    <w:rsid w:val="00B213B8"/>
    <w:rsid w:val="00B23FAF"/>
    <w:rsid w:val="00B33B3C"/>
    <w:rsid w:val="00B40D74"/>
    <w:rsid w:val="00B42649"/>
    <w:rsid w:val="00B44270"/>
    <w:rsid w:val="00B46467"/>
    <w:rsid w:val="00B47D84"/>
    <w:rsid w:val="00B52663"/>
    <w:rsid w:val="00B56DCB"/>
    <w:rsid w:val="00B61181"/>
    <w:rsid w:val="00B61728"/>
    <w:rsid w:val="00B67F61"/>
    <w:rsid w:val="00B76860"/>
    <w:rsid w:val="00B770D2"/>
    <w:rsid w:val="00B93516"/>
    <w:rsid w:val="00B94A4C"/>
    <w:rsid w:val="00B96776"/>
    <w:rsid w:val="00B96B0B"/>
    <w:rsid w:val="00B973E5"/>
    <w:rsid w:val="00BA27DF"/>
    <w:rsid w:val="00BA47A3"/>
    <w:rsid w:val="00BA5026"/>
    <w:rsid w:val="00BA7B5B"/>
    <w:rsid w:val="00BB6E79"/>
    <w:rsid w:val="00BD11FF"/>
    <w:rsid w:val="00BE42C5"/>
    <w:rsid w:val="00BE719A"/>
    <w:rsid w:val="00BE720A"/>
    <w:rsid w:val="00BF0723"/>
    <w:rsid w:val="00BF6650"/>
    <w:rsid w:val="00C02232"/>
    <w:rsid w:val="00C067E5"/>
    <w:rsid w:val="00C151FE"/>
    <w:rsid w:val="00C164CA"/>
    <w:rsid w:val="00C26051"/>
    <w:rsid w:val="00C42BF8"/>
    <w:rsid w:val="00C460AE"/>
    <w:rsid w:val="00C50043"/>
    <w:rsid w:val="00C5015F"/>
    <w:rsid w:val="00C50A0F"/>
    <w:rsid w:val="00C50F4A"/>
    <w:rsid w:val="00C549F2"/>
    <w:rsid w:val="00C56EEE"/>
    <w:rsid w:val="00C611F3"/>
    <w:rsid w:val="00C63CE5"/>
    <w:rsid w:val="00C66B24"/>
    <w:rsid w:val="00C72D10"/>
    <w:rsid w:val="00C749FC"/>
    <w:rsid w:val="00C7573B"/>
    <w:rsid w:val="00C76CF3"/>
    <w:rsid w:val="00C9076F"/>
    <w:rsid w:val="00C93205"/>
    <w:rsid w:val="00C945DC"/>
    <w:rsid w:val="00C95818"/>
    <w:rsid w:val="00CA12D0"/>
    <w:rsid w:val="00CA3917"/>
    <w:rsid w:val="00CA7844"/>
    <w:rsid w:val="00CB58EF"/>
    <w:rsid w:val="00CB74E7"/>
    <w:rsid w:val="00CE0A93"/>
    <w:rsid w:val="00CF0BB2"/>
    <w:rsid w:val="00D12A0A"/>
    <w:rsid w:val="00D12B0D"/>
    <w:rsid w:val="00D13441"/>
    <w:rsid w:val="00D15902"/>
    <w:rsid w:val="00D1665B"/>
    <w:rsid w:val="00D243A3"/>
    <w:rsid w:val="00D330CD"/>
    <w:rsid w:val="00D33440"/>
    <w:rsid w:val="00D336CB"/>
    <w:rsid w:val="00D3757F"/>
    <w:rsid w:val="00D426A9"/>
    <w:rsid w:val="00D52EFE"/>
    <w:rsid w:val="00D55E0B"/>
    <w:rsid w:val="00D56A0D"/>
    <w:rsid w:val="00D60741"/>
    <w:rsid w:val="00D63EF6"/>
    <w:rsid w:val="00D64F19"/>
    <w:rsid w:val="00D65E34"/>
    <w:rsid w:val="00D66518"/>
    <w:rsid w:val="00D70DFB"/>
    <w:rsid w:val="00D71EEA"/>
    <w:rsid w:val="00D735CD"/>
    <w:rsid w:val="00D766DF"/>
    <w:rsid w:val="00D90841"/>
    <w:rsid w:val="00DA141E"/>
    <w:rsid w:val="00DA2439"/>
    <w:rsid w:val="00DA6F05"/>
    <w:rsid w:val="00DB1F61"/>
    <w:rsid w:val="00DB64FC"/>
    <w:rsid w:val="00DB6786"/>
    <w:rsid w:val="00DD505F"/>
    <w:rsid w:val="00DE149E"/>
    <w:rsid w:val="00DF0C3C"/>
    <w:rsid w:val="00DF37D1"/>
    <w:rsid w:val="00E034DB"/>
    <w:rsid w:val="00E036C4"/>
    <w:rsid w:val="00E04AEA"/>
    <w:rsid w:val="00E05704"/>
    <w:rsid w:val="00E058D4"/>
    <w:rsid w:val="00E10B85"/>
    <w:rsid w:val="00E12F1A"/>
    <w:rsid w:val="00E22935"/>
    <w:rsid w:val="00E322AF"/>
    <w:rsid w:val="00E54292"/>
    <w:rsid w:val="00E60191"/>
    <w:rsid w:val="00E65067"/>
    <w:rsid w:val="00E66A02"/>
    <w:rsid w:val="00E74DC7"/>
    <w:rsid w:val="00E820F5"/>
    <w:rsid w:val="00E8534F"/>
    <w:rsid w:val="00E87699"/>
    <w:rsid w:val="00E92E27"/>
    <w:rsid w:val="00E9586B"/>
    <w:rsid w:val="00E97334"/>
    <w:rsid w:val="00EB38D4"/>
    <w:rsid w:val="00EB3A99"/>
    <w:rsid w:val="00EB65F8"/>
    <w:rsid w:val="00EC17C9"/>
    <w:rsid w:val="00EC7B36"/>
    <w:rsid w:val="00ED4928"/>
    <w:rsid w:val="00EE18E4"/>
    <w:rsid w:val="00EE3FFE"/>
    <w:rsid w:val="00EE4576"/>
    <w:rsid w:val="00EE57E8"/>
    <w:rsid w:val="00EE6190"/>
    <w:rsid w:val="00EF2E3A"/>
    <w:rsid w:val="00EF6402"/>
    <w:rsid w:val="00F047E2"/>
    <w:rsid w:val="00F04D57"/>
    <w:rsid w:val="00F078DC"/>
    <w:rsid w:val="00F07FD3"/>
    <w:rsid w:val="00F13E86"/>
    <w:rsid w:val="00F16CA6"/>
    <w:rsid w:val="00F20B52"/>
    <w:rsid w:val="00F23FCE"/>
    <w:rsid w:val="00F3034A"/>
    <w:rsid w:val="00F32FCB"/>
    <w:rsid w:val="00F33523"/>
    <w:rsid w:val="00F3647F"/>
    <w:rsid w:val="00F4002C"/>
    <w:rsid w:val="00F44191"/>
    <w:rsid w:val="00F62BE7"/>
    <w:rsid w:val="00F677A9"/>
    <w:rsid w:val="00F70D1C"/>
    <w:rsid w:val="00F8121C"/>
    <w:rsid w:val="00F84CF5"/>
    <w:rsid w:val="00F8612E"/>
    <w:rsid w:val="00F94583"/>
    <w:rsid w:val="00FA420B"/>
    <w:rsid w:val="00FB0D4F"/>
    <w:rsid w:val="00FB156C"/>
    <w:rsid w:val="00FB2DED"/>
    <w:rsid w:val="00FB6AEE"/>
    <w:rsid w:val="00FC248A"/>
    <w:rsid w:val="00FC3EAC"/>
    <w:rsid w:val="00FC403F"/>
    <w:rsid w:val="00FC4329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AEC7FAB8-FD26-407F-88EF-2ADB270A0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bTablea">
    <w:name w:val="(b) 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E45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457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457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4576"/>
    <w:rPr>
      <w:b/>
      <w:bCs/>
    </w:rPr>
  </w:style>
  <w:style w:type="character" w:styleId="HTMLKeyboard">
    <w:name w:val="HTML Keyboard"/>
    <w:basedOn w:val="DefaultParagraphFont"/>
    <w:semiHidden/>
    <w:rsid w:val="00E058D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E058D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058D4"/>
    <w:rPr>
      <w:rFonts w:ascii="Courier New" w:hAnsi="Courier New" w:cs="Courier New"/>
    </w:rPr>
  </w:style>
  <w:style w:type="paragraph" w:styleId="Revision">
    <w:name w:val="Revision"/>
    <w:hidden/>
    <w:uiPriority w:val="99"/>
    <w:semiHidden/>
    <w:rsid w:val="00C151FE"/>
    <w:rPr>
      <w:sz w:val="22"/>
    </w:rPr>
  </w:style>
  <w:style w:type="paragraph" w:customStyle="1" w:styleId="ttDraftstrip">
    <w:name w:val="tt_Draft_strip"/>
    <w:basedOn w:val="Normal"/>
    <w:qFormat/>
    <w:rsid w:val="00533223"/>
    <w:pPr>
      <w:shd w:val="clear" w:color="auto" w:fill="99CCFF"/>
      <w:tabs>
        <w:tab w:val="center" w:pos="4253"/>
        <w:tab w:val="right" w:pos="8505"/>
      </w:tabs>
      <w:spacing w:before="400" w:after="300"/>
    </w:pPr>
    <w:rPr>
      <w:rFonts w:ascii="Arial" w:eastAsia="Calibri" w:hAnsi="Arial" w:cs="Arial"/>
      <w:b/>
      <w:sz w:val="32"/>
      <w:szCs w:val="32"/>
    </w:rPr>
  </w:style>
  <w:style w:type="paragraph" w:customStyle="1" w:styleId="definition0">
    <w:name w:val="definition"/>
    <w:basedOn w:val="Normal"/>
    <w:rsid w:val="00A01CE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paragraphsub0">
    <w:name w:val="paragraphsub"/>
    <w:basedOn w:val="Normal"/>
    <w:rsid w:val="00A01CE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8716D5"/>
    <w:pPr>
      <w:ind w:left="720"/>
      <w:contextualSpacing/>
    </w:pPr>
  </w:style>
  <w:style w:type="paragraph" w:customStyle="1" w:styleId="acthead50">
    <w:name w:val="acthead5"/>
    <w:basedOn w:val="Normal"/>
    <w:rsid w:val="004A62F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4A62F2"/>
  </w:style>
  <w:style w:type="character" w:styleId="Hyperlink">
    <w:name w:val="Hyperlink"/>
    <w:basedOn w:val="DefaultParagraphFont"/>
    <w:uiPriority w:val="99"/>
    <w:semiHidden/>
    <w:unhideWhenUsed/>
    <w:rsid w:val="00EC17C9"/>
    <w:rPr>
      <w:color w:val="0000FF"/>
      <w:u w:val="single"/>
    </w:rPr>
  </w:style>
  <w:style w:type="paragraph" w:customStyle="1" w:styleId="jade-outdent">
    <w:name w:val="jade-outdent"/>
    <w:basedOn w:val="Normal"/>
    <w:rsid w:val="00F3647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F3647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paragraphChar">
    <w:name w:val="paragraph Char"/>
    <w:aliases w:val="a Char"/>
    <w:link w:val="paragraph"/>
    <w:rsid w:val="00F44191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3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604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430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707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92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55628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89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809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1460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56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169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4291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7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1D2E1A85-C80E-482E-A8C8-E273C20FB48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E7C1BBCF6FBDE242AC9534773234CB1D" ma:contentTypeVersion="" ma:contentTypeDescription="PDMS Document Site Content Type" ma:contentTypeScope="" ma:versionID="be9e8cda168adf863396d03f42460827">
  <xsd:schema xmlns:xsd="http://www.w3.org/2001/XMLSchema" xmlns:xs="http://www.w3.org/2001/XMLSchema" xmlns:p="http://schemas.microsoft.com/office/2006/metadata/properties" xmlns:ns2="1D2E1A85-C80E-482E-A8C8-E273C20FB489" targetNamespace="http://schemas.microsoft.com/office/2006/metadata/properties" ma:root="true" ma:fieldsID="6aa68c62ffa24876fa8bf2798d0c4f38" ns2:_="">
    <xsd:import namespace="1D2E1A85-C80E-482E-A8C8-E273C20FB489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E1A85-C80E-482E-A8C8-E273C20FB489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C6BB6-3625-41CC-82A4-081DF555B25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1D2E1A85-C80E-482E-A8C8-E273C20FB489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7E1FCBF-1090-4D1D-A60A-2E2C9B28BC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88ADD0-AE66-4DEA-BB0D-331908C44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E1A85-C80E-482E-A8C8-E273C20FB4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D8D7CC-82D1-4380-A860-DC675AB54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681</Words>
  <Characters>3665</Characters>
  <Application>Microsoft Office Word</Application>
  <DocSecurity>0</DocSecurity>
  <Lines>122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Exposure Draft of the Telecommunications (Low-impact Facilities) Amendment Determination 2021</vt:lpstr>
    </vt:vector>
  </TitlesOfParts>
  <Company>Department of Infrastructure, Transport, Regional Development and Communications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Draft of the Telecommunications (Low-impact Facilities) Amendment Determination 2021</dc:title>
  <dc:creator>Department of Infrastructure, Transport, Regional Development and Communications</dc:creator>
  <cp:lastModifiedBy>HALL Theresa</cp:lastModifiedBy>
  <cp:revision>3</cp:revision>
  <dcterms:created xsi:type="dcterms:W3CDTF">2022-06-10T02:42:00Z</dcterms:created>
  <dcterms:modified xsi:type="dcterms:W3CDTF">2022-06-10T02:44:00Z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0x010100266966F133664895A6EE3632470D45F500E7C1BBCF6FBDE242AC9534773234CB1D</vt:lpwstr>
  </property>
  <property fmtid="{D5CDD505-2E9C-101B-9397-08002B2CF9AE}" pid="3" name="TrimRevisionNumber">
    <vt:i4>1</vt:i4>
  </property>
</Properties>
</file>