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F4328" w14:textId="77777777" w:rsidR="00455CA4" w:rsidRDefault="00242F59" w:rsidP="00455CA4">
      <w:pPr>
        <w:pStyle w:val="Heading1"/>
        <w:sectPr w:rsidR="00455CA4" w:rsidSect="00455CA4">
          <w:headerReference w:type="default" r:id="rId11"/>
          <w:footerReference w:type="default" r:id="rId12"/>
          <w:footerReference w:type="first" r:id="rId13"/>
          <w:pgSz w:w="11906" w:h="16838"/>
          <w:pgMar w:top="851" w:right="1440" w:bottom="1440" w:left="1440" w:header="708" w:footer="708" w:gutter="0"/>
          <w:cols w:space="708"/>
          <w:titlePg/>
          <w:docGrid w:linePitch="360"/>
        </w:sectPr>
      </w:pPr>
      <w:bookmarkStart w:id="0" w:name="_jsAppendBmkEnd_"/>
      <w:bookmarkEnd w:id="0"/>
      <w:r w:rsidRPr="00455CA4">
        <w:t>EXPOSURE DRAFT</w:t>
      </w:r>
    </w:p>
    <w:p w14:paraId="7D78B530" w14:textId="638C9709" w:rsidR="00592B96" w:rsidRPr="00E11629" w:rsidRDefault="00E66670" w:rsidP="00455CA4">
      <w:pPr>
        <w:pStyle w:val="Heading1"/>
      </w:pPr>
      <w:r w:rsidRPr="00E11629">
        <w:t>Explanatory Statement</w:t>
      </w:r>
    </w:p>
    <w:p w14:paraId="0A32A310" w14:textId="77777777" w:rsidR="00AF64F8" w:rsidRPr="00E11629" w:rsidRDefault="00AF64F8" w:rsidP="00AF64F8">
      <w:pPr>
        <w:spacing w:before="240" w:after="120"/>
        <w:jc w:val="center"/>
        <w:rPr>
          <w:i/>
        </w:rPr>
      </w:pPr>
      <w:r w:rsidRPr="00E11629">
        <w:rPr>
          <w:i/>
        </w:rPr>
        <w:t>Telecommunications Act 1997</w:t>
      </w:r>
    </w:p>
    <w:p w14:paraId="1E36832C" w14:textId="238B2257" w:rsidR="001A3A84" w:rsidRDefault="00F06CDB" w:rsidP="00455CA4">
      <w:pPr>
        <w:pStyle w:val="Heading1"/>
      </w:pPr>
      <w:r w:rsidRPr="00704677">
        <w:t>Telecommunications (Low-</w:t>
      </w:r>
      <w:r w:rsidR="00986C0B">
        <w:t>i</w:t>
      </w:r>
      <w:r w:rsidRPr="00704677">
        <w:t xml:space="preserve">mpact Facilities) </w:t>
      </w:r>
      <w:r w:rsidR="001B68BC" w:rsidRPr="00704677">
        <w:t xml:space="preserve">Amendment </w:t>
      </w:r>
      <w:r w:rsidRPr="00704677">
        <w:t xml:space="preserve">Determination </w:t>
      </w:r>
      <w:r w:rsidR="00493E72">
        <w:t>2021</w:t>
      </w:r>
    </w:p>
    <w:p w14:paraId="2C52E53C" w14:textId="2BB136ED" w:rsidR="001A3A84" w:rsidRPr="00704677" w:rsidRDefault="001A3A84" w:rsidP="00AF64F8">
      <w:pPr>
        <w:jc w:val="center"/>
      </w:pPr>
      <w:r w:rsidRPr="00704677">
        <w:t xml:space="preserve">Issued by the Authority of the </w:t>
      </w:r>
      <w:r w:rsidR="00D35926" w:rsidRPr="00D35926">
        <w:t xml:space="preserve">Minister for Communications, Urban Infrastructure, </w:t>
      </w:r>
      <w:r w:rsidR="00E66670">
        <w:br/>
      </w:r>
      <w:r w:rsidR="00D35926" w:rsidRPr="00D35926">
        <w:t>Cities and the Arts</w:t>
      </w:r>
    </w:p>
    <w:p w14:paraId="7F6533DC" w14:textId="0F5FCA54" w:rsidR="00B45E59" w:rsidRPr="00455CA4" w:rsidRDefault="00B45E59" w:rsidP="00455CA4">
      <w:pPr>
        <w:pStyle w:val="Heading2"/>
      </w:pPr>
      <w:r w:rsidRPr="00455CA4">
        <w:t>Purpose</w:t>
      </w:r>
    </w:p>
    <w:p w14:paraId="4F1C1291" w14:textId="77777777" w:rsidR="00455CA4" w:rsidRDefault="007B017E" w:rsidP="00455CA4">
      <w:pPr>
        <w:rPr>
          <w:rStyle w:val="CommentReference"/>
        </w:rPr>
      </w:pPr>
      <w:r>
        <w:t xml:space="preserve">The purpose of the </w:t>
      </w:r>
      <w:r>
        <w:rPr>
          <w:i/>
        </w:rPr>
        <w:t xml:space="preserve">Telecommunications (Low-impact Facilities) Amendment Determination 2021 </w:t>
      </w:r>
      <w:r>
        <w:t>(the Determination) is to</w:t>
      </w:r>
      <w:r w:rsidR="00B07E35">
        <w:t xml:space="preserve"> </w:t>
      </w:r>
      <w:r w:rsidR="00E57A6B">
        <w:t>improve</w:t>
      </w:r>
      <w:r w:rsidR="00A94A32">
        <w:t xml:space="preserve"> the </w:t>
      </w:r>
      <w:r w:rsidR="002F4106">
        <w:t xml:space="preserve">operation of the </w:t>
      </w:r>
      <w:r w:rsidR="00072103">
        <w:t xml:space="preserve">telecommunications </w:t>
      </w:r>
      <w:r w:rsidR="00A94A32">
        <w:t xml:space="preserve">deployment </w:t>
      </w:r>
      <w:r w:rsidR="00072103">
        <w:t xml:space="preserve">framework </w:t>
      </w:r>
      <w:r w:rsidR="002F4106">
        <w:t xml:space="preserve">and assist the rollout of </w:t>
      </w:r>
      <w:r w:rsidR="00A94A32">
        <w:t xml:space="preserve">5G </w:t>
      </w:r>
      <w:r w:rsidR="00072103">
        <w:t xml:space="preserve">infrastructure </w:t>
      </w:r>
      <w:r w:rsidR="00A94A32">
        <w:t>and other telecommunication</w:t>
      </w:r>
      <w:r w:rsidR="00AD378D">
        <w:t>s</w:t>
      </w:r>
      <w:r w:rsidR="00A94A32">
        <w:t xml:space="preserve"> facilities</w:t>
      </w:r>
      <w:r w:rsidR="00E57A6B">
        <w:t xml:space="preserve"> </w:t>
      </w:r>
      <w:r w:rsidR="00B07E35">
        <w:t>through amendments to the</w:t>
      </w:r>
      <w:r w:rsidR="002F4106">
        <w:t xml:space="preserve"> </w:t>
      </w:r>
      <w:r w:rsidR="002F4106">
        <w:rPr>
          <w:i/>
        </w:rPr>
        <w:t xml:space="preserve">Telecommunications (Low-impact Facilities) Determination 2018 </w:t>
      </w:r>
      <w:r w:rsidR="002F4106">
        <w:t>(the LIFD).</w:t>
      </w:r>
    </w:p>
    <w:p w14:paraId="5FE21E42" w14:textId="77777777" w:rsidR="00455CA4" w:rsidRDefault="003179F4" w:rsidP="00455CA4">
      <w:r>
        <w:t xml:space="preserve">The amendments made </w:t>
      </w:r>
      <w:r w:rsidR="002F4106">
        <w:t>in</w:t>
      </w:r>
      <w:r>
        <w:t xml:space="preserve"> the Determination </w:t>
      </w:r>
      <w:r w:rsidR="00C52365">
        <w:t xml:space="preserve">will interact with some of the </w:t>
      </w:r>
      <w:r w:rsidR="002F4106">
        <w:t xml:space="preserve">concurrent </w:t>
      </w:r>
      <w:r w:rsidR="00C52365">
        <w:t xml:space="preserve">changes </w:t>
      </w:r>
      <w:r w:rsidR="002F4106">
        <w:t>to</w:t>
      </w:r>
      <w:r w:rsidR="00C52365">
        <w:t xml:space="preserve"> the</w:t>
      </w:r>
      <w:r>
        <w:t xml:space="preserve"> </w:t>
      </w:r>
      <w:r w:rsidRPr="00453F82">
        <w:rPr>
          <w:i/>
        </w:rPr>
        <w:t>Telecommunications Code of Practice 2021</w:t>
      </w:r>
      <w:r>
        <w:t xml:space="preserve"> (the Code of Practice) </w:t>
      </w:r>
      <w:r w:rsidR="002F4106">
        <w:t>that</w:t>
      </w:r>
      <w:r w:rsidR="00C52365">
        <w:t xml:space="preserve"> also </w:t>
      </w:r>
      <w:r w:rsidR="002F4106">
        <w:t>aim to improve the operation of the telecommunications deployment framework.</w:t>
      </w:r>
    </w:p>
    <w:p w14:paraId="0330F5C2" w14:textId="030131DA" w:rsidR="004D2843" w:rsidRPr="00E11629" w:rsidRDefault="004D2843" w:rsidP="00455CA4">
      <w:pPr>
        <w:pStyle w:val="Heading2"/>
      </w:pPr>
      <w:r w:rsidRPr="00E11629">
        <w:t>Authority</w:t>
      </w:r>
    </w:p>
    <w:p w14:paraId="0850C77B" w14:textId="7D3095CE" w:rsidR="00FF1152" w:rsidRPr="00704677" w:rsidRDefault="00FF1152" w:rsidP="00455CA4">
      <w:pPr>
        <w:rPr>
          <w:noProof/>
          <w:lang w:eastAsia="en-AU"/>
        </w:rPr>
      </w:pPr>
      <w:r w:rsidRPr="00704677">
        <w:rPr>
          <w:noProof/>
          <w:lang w:eastAsia="en-AU"/>
        </w:rPr>
        <w:t xml:space="preserve">The </w:t>
      </w:r>
      <w:r w:rsidR="00D35926" w:rsidRPr="00D35926">
        <w:rPr>
          <w:noProof/>
          <w:lang w:eastAsia="en-AU"/>
        </w:rPr>
        <w:t>Minister for Communications, Urban Infrastructure, Cities and the Arts</w:t>
      </w:r>
      <w:r w:rsidRPr="00704677">
        <w:rPr>
          <w:noProof/>
          <w:lang w:eastAsia="en-AU"/>
        </w:rPr>
        <w:t xml:space="preserve"> (the Minister) has made the</w:t>
      </w:r>
      <w:r w:rsidR="007B017E">
        <w:rPr>
          <w:noProof/>
          <w:lang w:eastAsia="en-AU"/>
        </w:rPr>
        <w:t xml:space="preserve"> Determination</w:t>
      </w:r>
      <w:r w:rsidRPr="00704677">
        <w:rPr>
          <w:noProof/>
          <w:lang w:eastAsia="en-AU"/>
        </w:rPr>
        <w:t xml:space="preserve"> under subclause 6(3) of Schedule 3 </w:t>
      </w:r>
      <w:r w:rsidR="004B61ED" w:rsidRPr="00704677">
        <w:rPr>
          <w:noProof/>
          <w:lang w:eastAsia="en-AU"/>
        </w:rPr>
        <w:t>of the</w:t>
      </w:r>
      <w:r w:rsidRPr="00704677">
        <w:rPr>
          <w:noProof/>
          <w:lang w:eastAsia="en-AU"/>
        </w:rPr>
        <w:t xml:space="preserve"> </w:t>
      </w:r>
      <w:r w:rsidRPr="00704677">
        <w:rPr>
          <w:i/>
          <w:noProof/>
          <w:lang w:eastAsia="en-AU"/>
        </w:rPr>
        <w:t>Telecommunications Act 1997</w:t>
      </w:r>
      <w:r w:rsidRPr="00704677">
        <w:rPr>
          <w:noProof/>
          <w:lang w:eastAsia="en-AU"/>
        </w:rPr>
        <w:t xml:space="preserve"> (the Act).</w:t>
      </w:r>
    </w:p>
    <w:p w14:paraId="1E016F69" w14:textId="164F3AF3" w:rsidR="00FF1152" w:rsidRPr="00704677" w:rsidRDefault="00FF1152" w:rsidP="00455CA4">
      <w:pPr>
        <w:rPr>
          <w:noProof/>
          <w:lang w:eastAsia="en-AU"/>
        </w:rPr>
      </w:pPr>
      <w:r w:rsidRPr="00704677">
        <w:rPr>
          <w:noProof/>
          <w:lang w:eastAsia="en-AU"/>
        </w:rPr>
        <w:t xml:space="preserve">Subclause 6(3) of Schedule 3 of the Act allows the Minister to determine, by legislative instrument, that specified facilities are low-impact facilities for the purpose of that clause. </w:t>
      </w:r>
      <w:r w:rsidR="00E11629">
        <w:rPr>
          <w:noProof/>
          <w:lang w:eastAsia="en-AU"/>
        </w:rPr>
        <w:t xml:space="preserve">Subsection 13(3) of the </w:t>
      </w:r>
      <w:r w:rsidR="00E11629">
        <w:rPr>
          <w:i/>
          <w:noProof/>
          <w:lang w:eastAsia="en-AU"/>
        </w:rPr>
        <w:t xml:space="preserve">Legislation Act 2003 </w:t>
      </w:r>
      <w:r w:rsidR="00E11629">
        <w:rPr>
          <w:noProof/>
          <w:lang w:eastAsia="en-AU"/>
        </w:rPr>
        <w:t>has the effect that this</w:t>
      </w:r>
      <w:r w:rsidR="00EC1395">
        <w:rPr>
          <w:noProof/>
          <w:lang w:eastAsia="en-AU"/>
        </w:rPr>
        <w:t xml:space="preserve"> </w:t>
      </w:r>
      <w:r w:rsidRPr="00704677">
        <w:rPr>
          <w:noProof/>
          <w:lang w:eastAsia="en-AU"/>
        </w:rPr>
        <w:t>includes the power to determine particular classes of facilities to be low-impact facilities.</w:t>
      </w:r>
    </w:p>
    <w:p w14:paraId="01E156B5" w14:textId="1ED20190" w:rsidR="00FF1152" w:rsidRDefault="00FF1152" w:rsidP="00455CA4">
      <w:pPr>
        <w:rPr>
          <w:noProof/>
          <w:lang w:eastAsia="en-AU"/>
        </w:rPr>
      </w:pPr>
      <w:r w:rsidRPr="00704677">
        <w:rPr>
          <w:noProof/>
          <w:lang w:eastAsia="en-AU"/>
        </w:rPr>
        <w:t xml:space="preserve">Subsection 33(3) of the </w:t>
      </w:r>
      <w:r w:rsidRPr="00704677">
        <w:rPr>
          <w:i/>
          <w:noProof/>
          <w:lang w:eastAsia="en-AU"/>
        </w:rPr>
        <w:t>Acts Interpretation Act 1901</w:t>
      </w:r>
      <w:r w:rsidRPr="00704677">
        <w:rPr>
          <w:noProof/>
          <w:lang w:eastAsia="en-AU"/>
        </w:rPr>
        <w:t xml:space="preserve"> provides that where an </w:t>
      </w:r>
      <w:r w:rsidR="00301D99" w:rsidRPr="00704677">
        <w:rPr>
          <w:noProof/>
          <w:lang w:eastAsia="en-AU"/>
        </w:rPr>
        <w:t>A</w:t>
      </w:r>
      <w:r w:rsidRPr="00704677">
        <w:rPr>
          <w:noProof/>
          <w:lang w:eastAsia="en-AU"/>
        </w:rPr>
        <w:t xml:space="preserve">ct confers a power to make an instrument of a legislative character, the power shall be construed as including a power exercisable in the like manner and subject to the like conditions to repeal, rescind, revoke, amend, or vary any such instrument. </w:t>
      </w:r>
      <w:r w:rsidR="001B68BC" w:rsidRPr="00704677">
        <w:rPr>
          <w:noProof/>
          <w:lang w:eastAsia="en-AU"/>
        </w:rPr>
        <w:t>The Determination</w:t>
      </w:r>
      <w:r w:rsidRPr="00704677">
        <w:rPr>
          <w:noProof/>
          <w:lang w:eastAsia="en-AU"/>
        </w:rPr>
        <w:t xml:space="preserve"> amends the </w:t>
      </w:r>
      <w:r w:rsidR="00B07E35">
        <w:rPr>
          <w:noProof/>
          <w:lang w:eastAsia="en-AU"/>
        </w:rPr>
        <w:t>LIFD.</w:t>
      </w:r>
    </w:p>
    <w:p w14:paraId="1177A0D9" w14:textId="334A7774" w:rsidR="00EC1395" w:rsidRPr="00704677" w:rsidRDefault="00EC1395" w:rsidP="00455CA4">
      <w:r w:rsidRPr="00A85711">
        <w:t xml:space="preserve">The </w:t>
      </w:r>
      <w:r w:rsidRPr="008D669E">
        <w:t xml:space="preserve">Determination </w:t>
      </w:r>
      <w:r w:rsidRPr="00704677">
        <w:t xml:space="preserve">is a legislative instrument for the purposes of the </w:t>
      </w:r>
      <w:r w:rsidRPr="00704677">
        <w:rPr>
          <w:i/>
        </w:rPr>
        <w:t>Legislation Act 2003.</w:t>
      </w:r>
    </w:p>
    <w:p w14:paraId="3CC80AA3" w14:textId="24E2412D" w:rsidR="00C57E29" w:rsidRPr="00455CA4" w:rsidRDefault="00B45E59" w:rsidP="00455CA4">
      <w:pPr>
        <w:pStyle w:val="Heading2"/>
      </w:pPr>
      <w:r w:rsidRPr="00455CA4">
        <w:t>Background</w:t>
      </w:r>
    </w:p>
    <w:p w14:paraId="614CE17D" w14:textId="7C391642" w:rsidR="007D7BC3" w:rsidRPr="00704677" w:rsidRDefault="00A4123A" w:rsidP="00455CA4">
      <w:pPr>
        <w:rPr>
          <w:lang w:eastAsia="en-AU"/>
        </w:rPr>
      </w:pPr>
      <w:r w:rsidRPr="00704677">
        <w:rPr>
          <w:lang w:eastAsia="en-AU"/>
        </w:rPr>
        <w:t>T</w:t>
      </w:r>
      <w:r w:rsidR="007D7BC3" w:rsidRPr="00704677">
        <w:rPr>
          <w:lang w:eastAsia="en-AU"/>
        </w:rPr>
        <w:t xml:space="preserve">elecommunications carriers have </w:t>
      </w:r>
      <w:r w:rsidR="00EE032B" w:rsidRPr="00704677">
        <w:rPr>
          <w:lang w:eastAsia="en-AU"/>
        </w:rPr>
        <w:t xml:space="preserve">certain specific legal powers under the Act </w:t>
      </w:r>
      <w:r w:rsidR="00C027D8">
        <w:rPr>
          <w:lang w:eastAsia="en-AU"/>
        </w:rPr>
        <w:t>allowing</w:t>
      </w:r>
      <w:r w:rsidR="004B1A6F" w:rsidRPr="00704677">
        <w:rPr>
          <w:lang w:eastAsia="en-AU"/>
        </w:rPr>
        <w:t xml:space="preserve"> them </w:t>
      </w:r>
      <w:r w:rsidR="00F97810">
        <w:rPr>
          <w:noProof/>
          <w:lang w:eastAsia="en-AU"/>
        </w:rPr>
        <w:t>access</w:t>
      </w:r>
      <w:r w:rsidR="00C027D8">
        <w:rPr>
          <w:noProof/>
          <w:lang w:eastAsia="en-AU"/>
        </w:rPr>
        <w:t xml:space="preserve"> to</w:t>
      </w:r>
      <w:r w:rsidR="00F97810">
        <w:rPr>
          <w:noProof/>
          <w:lang w:eastAsia="en-AU"/>
        </w:rPr>
        <w:t xml:space="preserve"> land to</w:t>
      </w:r>
      <w:r w:rsidR="00F97810" w:rsidRPr="00704677">
        <w:rPr>
          <w:noProof/>
          <w:lang w:eastAsia="en-AU"/>
        </w:rPr>
        <w:t xml:space="preserve"> </w:t>
      </w:r>
      <w:r w:rsidR="004B1A6F" w:rsidRPr="00704677">
        <w:rPr>
          <w:noProof/>
          <w:lang w:eastAsia="en-AU"/>
        </w:rPr>
        <w:t>inspect</w:t>
      </w:r>
      <w:r w:rsidR="00F97810">
        <w:rPr>
          <w:noProof/>
          <w:lang w:eastAsia="en-AU"/>
        </w:rPr>
        <w:t>,</w:t>
      </w:r>
      <w:r w:rsidR="004B1A6F" w:rsidRPr="00704677">
        <w:rPr>
          <w:noProof/>
          <w:lang w:eastAsia="en-AU"/>
        </w:rPr>
        <w:t xml:space="preserve"> to install and </w:t>
      </w:r>
      <w:r w:rsidR="00F97810">
        <w:rPr>
          <w:noProof/>
          <w:lang w:eastAsia="en-AU"/>
        </w:rPr>
        <w:t xml:space="preserve">to </w:t>
      </w:r>
      <w:r w:rsidR="004B1A6F" w:rsidRPr="00704677">
        <w:rPr>
          <w:noProof/>
          <w:lang w:eastAsia="en-AU"/>
        </w:rPr>
        <w:t xml:space="preserve">maintain </w:t>
      </w:r>
      <w:r w:rsidR="00F97810">
        <w:rPr>
          <w:noProof/>
          <w:lang w:eastAsia="en-AU"/>
        </w:rPr>
        <w:t xml:space="preserve">telecommunications </w:t>
      </w:r>
      <w:r w:rsidR="004B1A6F" w:rsidRPr="00704677">
        <w:rPr>
          <w:noProof/>
          <w:lang w:eastAsia="en-AU"/>
        </w:rPr>
        <w:t>facilities.</w:t>
      </w:r>
      <w:r w:rsidR="004B1A6F" w:rsidRPr="00704677">
        <w:rPr>
          <w:lang w:eastAsia="en-AU"/>
        </w:rPr>
        <w:t xml:space="preserve"> </w:t>
      </w:r>
      <w:r w:rsidRPr="00704677">
        <w:rPr>
          <w:lang w:eastAsia="en-AU"/>
        </w:rPr>
        <w:t xml:space="preserve">It also provides carriers with immunity from a range of state and territory laws when carrying out those activities, such as laws relating to land use, planning, design, construction, siting, tenancy, environmental assessments and protection. </w:t>
      </w:r>
      <w:r w:rsidR="004B1A6F" w:rsidRPr="00704677">
        <w:rPr>
          <w:lang w:eastAsia="en-AU"/>
        </w:rPr>
        <w:t xml:space="preserve">These powers and immunities are set out in </w:t>
      </w:r>
      <w:r w:rsidR="007D7BC3" w:rsidRPr="00704677">
        <w:rPr>
          <w:lang w:eastAsia="en-AU"/>
        </w:rPr>
        <w:t xml:space="preserve">Schedule 3 </w:t>
      </w:r>
      <w:r w:rsidR="00FF1152" w:rsidRPr="00704677">
        <w:rPr>
          <w:lang w:eastAsia="en-AU"/>
        </w:rPr>
        <w:t xml:space="preserve">of </w:t>
      </w:r>
      <w:r w:rsidR="007D7BC3" w:rsidRPr="00704677">
        <w:rPr>
          <w:lang w:eastAsia="en-AU"/>
        </w:rPr>
        <w:t>the Ac</w:t>
      </w:r>
      <w:r w:rsidR="00EE032B" w:rsidRPr="00704677">
        <w:rPr>
          <w:lang w:eastAsia="en-AU"/>
        </w:rPr>
        <w:t xml:space="preserve">t and primarily relate to </w:t>
      </w:r>
      <w:r w:rsidR="00F97810">
        <w:rPr>
          <w:lang w:eastAsia="en-AU"/>
        </w:rPr>
        <w:t xml:space="preserve">the installation of </w:t>
      </w:r>
      <w:r w:rsidR="00EE032B" w:rsidRPr="00704677">
        <w:rPr>
          <w:lang w:eastAsia="en-AU"/>
        </w:rPr>
        <w:t>low-impact facilities</w:t>
      </w:r>
      <w:r w:rsidRPr="00704677">
        <w:rPr>
          <w:lang w:eastAsia="en-AU"/>
        </w:rPr>
        <w:t xml:space="preserve"> which are specified in the LIFD.</w:t>
      </w:r>
    </w:p>
    <w:p w14:paraId="6EBEDF7E" w14:textId="77777777" w:rsidR="00455CA4" w:rsidRDefault="001922DF" w:rsidP="00AF64F8">
      <w:pPr>
        <w:keepLines/>
        <w:rPr>
          <w:lang w:eastAsia="en-AU"/>
        </w:rPr>
      </w:pPr>
      <w:r w:rsidRPr="00704677">
        <w:rPr>
          <w:lang w:eastAsia="en-AU"/>
        </w:rPr>
        <w:lastRenderedPageBreak/>
        <w:t xml:space="preserve">The </w:t>
      </w:r>
      <w:r w:rsidR="00F93ECC" w:rsidRPr="00704677">
        <w:rPr>
          <w:lang w:eastAsia="en-AU"/>
        </w:rPr>
        <w:t>powers and immunities</w:t>
      </w:r>
      <w:r w:rsidRPr="00704677">
        <w:rPr>
          <w:lang w:eastAsia="en-AU"/>
        </w:rPr>
        <w:t xml:space="preserve"> framework is</w:t>
      </w:r>
      <w:r w:rsidR="007D7BC3" w:rsidRPr="00704677">
        <w:rPr>
          <w:lang w:eastAsia="en-AU"/>
        </w:rPr>
        <w:t xml:space="preserve"> critical to the efficient </w:t>
      </w:r>
      <w:r w:rsidR="005938C8">
        <w:rPr>
          <w:lang w:eastAsia="en-AU"/>
        </w:rPr>
        <w:t>deployment</w:t>
      </w:r>
      <w:r w:rsidR="007D7BC3" w:rsidRPr="00704677">
        <w:rPr>
          <w:lang w:eastAsia="en-AU"/>
        </w:rPr>
        <w:t xml:space="preserve"> and maintenance of telecommunications networks. </w:t>
      </w:r>
      <w:r w:rsidRPr="00704677">
        <w:rPr>
          <w:lang w:eastAsia="en-AU"/>
        </w:rPr>
        <w:t xml:space="preserve">It </w:t>
      </w:r>
      <w:r w:rsidR="007D7BC3" w:rsidRPr="00704677">
        <w:rPr>
          <w:lang w:eastAsia="en-AU"/>
        </w:rPr>
        <w:t>minimise</w:t>
      </w:r>
      <w:r w:rsidRPr="00704677">
        <w:rPr>
          <w:lang w:eastAsia="en-AU"/>
        </w:rPr>
        <w:t>s</w:t>
      </w:r>
      <w:r w:rsidR="007D7BC3" w:rsidRPr="00704677">
        <w:rPr>
          <w:lang w:eastAsia="en-AU"/>
        </w:rPr>
        <w:t xml:space="preserve"> the regulatory burden on carriers so they can quickly and cost-effectively meet the community’s need for access to affordable, fast and reliable telecommunications services</w:t>
      </w:r>
      <w:r w:rsidR="004B61ED" w:rsidRPr="00704677">
        <w:rPr>
          <w:lang w:eastAsia="en-AU"/>
        </w:rPr>
        <w:t xml:space="preserve"> in a nationally consistent way.</w:t>
      </w:r>
    </w:p>
    <w:p w14:paraId="6F069B0A" w14:textId="77777777" w:rsidR="00455CA4" w:rsidRDefault="00F97810" w:rsidP="00455CA4">
      <w:pPr>
        <w:rPr>
          <w:lang w:eastAsia="en-AU"/>
        </w:rPr>
      </w:pPr>
      <w:r w:rsidRPr="00704677">
        <w:rPr>
          <w:lang w:eastAsia="en-AU"/>
        </w:rPr>
        <w:t xml:space="preserve">Telecommunications services </w:t>
      </w:r>
      <w:r>
        <w:rPr>
          <w:lang w:eastAsia="en-AU"/>
        </w:rPr>
        <w:t xml:space="preserve">are increasingly essential to </w:t>
      </w:r>
      <w:r w:rsidRPr="00704677">
        <w:rPr>
          <w:lang w:eastAsia="en-AU"/>
        </w:rPr>
        <w:t xml:space="preserve">how </w:t>
      </w:r>
      <w:r>
        <w:rPr>
          <w:lang w:eastAsia="en-AU"/>
        </w:rPr>
        <w:t>the Australian public</w:t>
      </w:r>
      <w:r w:rsidRPr="00704677">
        <w:rPr>
          <w:lang w:eastAsia="en-AU"/>
        </w:rPr>
        <w:t>, business and government go about daily life. </w:t>
      </w:r>
      <w:r w:rsidR="00D37821">
        <w:rPr>
          <w:lang w:eastAsia="en-AU"/>
        </w:rPr>
        <w:t xml:space="preserve">The </w:t>
      </w:r>
      <w:r w:rsidR="001938D0">
        <w:rPr>
          <w:lang w:eastAsia="en-AU"/>
        </w:rPr>
        <w:t>increasing demand for telecommunication</w:t>
      </w:r>
      <w:r w:rsidR="00B45E59">
        <w:rPr>
          <w:lang w:eastAsia="en-AU"/>
        </w:rPr>
        <w:t>s</w:t>
      </w:r>
      <w:r w:rsidR="001938D0">
        <w:rPr>
          <w:lang w:eastAsia="en-AU"/>
        </w:rPr>
        <w:t xml:space="preserve"> services, and the </w:t>
      </w:r>
      <w:r>
        <w:rPr>
          <w:lang w:eastAsia="en-AU"/>
        </w:rPr>
        <w:t xml:space="preserve">current </w:t>
      </w:r>
      <w:r w:rsidR="00D37821">
        <w:rPr>
          <w:lang w:eastAsia="en-AU"/>
        </w:rPr>
        <w:t xml:space="preserve">roll out of </w:t>
      </w:r>
      <w:r>
        <w:rPr>
          <w:lang w:eastAsia="en-AU"/>
        </w:rPr>
        <w:t xml:space="preserve">new technologies, such as </w:t>
      </w:r>
      <w:r w:rsidR="00D37821">
        <w:rPr>
          <w:lang w:eastAsia="en-AU"/>
        </w:rPr>
        <w:t>5G</w:t>
      </w:r>
      <w:r>
        <w:rPr>
          <w:lang w:eastAsia="en-AU"/>
        </w:rPr>
        <w:t>, means an upd</w:t>
      </w:r>
      <w:r w:rsidRPr="00555710">
        <w:rPr>
          <w:lang w:eastAsia="en-AU"/>
        </w:rPr>
        <w:t xml:space="preserve">ate </w:t>
      </w:r>
      <w:r w:rsidR="00514011" w:rsidRPr="00555710">
        <w:rPr>
          <w:lang w:eastAsia="en-AU"/>
        </w:rPr>
        <w:t>to the</w:t>
      </w:r>
      <w:r w:rsidR="001938D0" w:rsidRPr="00555710">
        <w:rPr>
          <w:lang w:eastAsia="en-AU"/>
        </w:rPr>
        <w:t xml:space="preserve"> LIFD </w:t>
      </w:r>
      <w:r w:rsidRPr="00555710">
        <w:rPr>
          <w:lang w:eastAsia="en-AU"/>
        </w:rPr>
        <w:t>is needed so the economic and social benefits of new communications technologies can be realised</w:t>
      </w:r>
      <w:r w:rsidR="001938D0" w:rsidRPr="00555710">
        <w:rPr>
          <w:lang w:eastAsia="en-AU"/>
        </w:rPr>
        <w:t>.</w:t>
      </w:r>
    </w:p>
    <w:p w14:paraId="352C1DF8" w14:textId="2B90D9F7" w:rsidR="00A53232" w:rsidRDefault="00091B05" w:rsidP="00455CA4">
      <w:pPr>
        <w:rPr>
          <w:lang w:eastAsia="en-AU"/>
        </w:rPr>
      </w:pPr>
      <w:r w:rsidRPr="00555710">
        <w:rPr>
          <w:lang w:eastAsia="en-AU"/>
        </w:rPr>
        <w:t>The LIFD</w:t>
      </w:r>
      <w:r w:rsidR="001922DF" w:rsidRPr="00555710">
        <w:rPr>
          <w:lang w:eastAsia="en-AU"/>
        </w:rPr>
        <w:t xml:space="preserve"> </w:t>
      </w:r>
      <w:r w:rsidR="00F93ECC" w:rsidRPr="00555710">
        <w:rPr>
          <w:lang w:eastAsia="en-AU"/>
        </w:rPr>
        <w:t xml:space="preserve">describes </w:t>
      </w:r>
      <w:r w:rsidR="001922DF" w:rsidRPr="00555710">
        <w:rPr>
          <w:lang w:eastAsia="en-AU"/>
        </w:rPr>
        <w:t xml:space="preserve">the types of facilities </w:t>
      </w:r>
      <w:r w:rsidR="00A4123A" w:rsidRPr="00555710">
        <w:rPr>
          <w:lang w:eastAsia="en-AU"/>
        </w:rPr>
        <w:t>specified as</w:t>
      </w:r>
      <w:r w:rsidR="00F93ECC" w:rsidRPr="00555710">
        <w:rPr>
          <w:lang w:eastAsia="en-AU"/>
        </w:rPr>
        <w:t xml:space="preserve"> </w:t>
      </w:r>
      <w:r w:rsidR="001922DF" w:rsidRPr="00555710">
        <w:rPr>
          <w:lang w:eastAsia="en-AU"/>
        </w:rPr>
        <w:t xml:space="preserve">low-impact </w:t>
      </w:r>
      <w:r w:rsidR="00F93ECC" w:rsidRPr="00555710">
        <w:rPr>
          <w:lang w:eastAsia="en-AU"/>
        </w:rPr>
        <w:t>that</w:t>
      </w:r>
      <w:r w:rsidR="001922DF" w:rsidRPr="00555710">
        <w:rPr>
          <w:lang w:eastAsia="en-AU"/>
        </w:rPr>
        <w:t xml:space="preserve"> can be installed</w:t>
      </w:r>
      <w:r w:rsidR="007D7BC3" w:rsidRPr="00555710">
        <w:rPr>
          <w:lang w:eastAsia="en-AU"/>
        </w:rPr>
        <w:t xml:space="preserve"> under </w:t>
      </w:r>
      <w:r w:rsidR="001922DF" w:rsidRPr="00555710">
        <w:rPr>
          <w:lang w:eastAsia="en-AU"/>
        </w:rPr>
        <w:t xml:space="preserve">the </w:t>
      </w:r>
      <w:r w:rsidR="007D7BC3" w:rsidRPr="00555710">
        <w:rPr>
          <w:lang w:eastAsia="en-AU"/>
        </w:rPr>
        <w:t>powers and immunities</w:t>
      </w:r>
      <w:r w:rsidR="001922DF" w:rsidRPr="00555710">
        <w:rPr>
          <w:lang w:eastAsia="en-AU"/>
        </w:rPr>
        <w:t xml:space="preserve"> framework</w:t>
      </w:r>
      <w:r w:rsidR="00857BE1" w:rsidRPr="00555710">
        <w:rPr>
          <w:lang w:eastAsia="en-AU"/>
        </w:rPr>
        <w:t>.</w:t>
      </w:r>
    </w:p>
    <w:p w14:paraId="0B99496F" w14:textId="2F588135" w:rsidR="003179F4" w:rsidRPr="00E921B9" w:rsidRDefault="003179F4" w:rsidP="00455CA4">
      <w:pPr>
        <w:pStyle w:val="Heading2"/>
        <w:rPr>
          <w:lang w:eastAsia="en-AU"/>
        </w:rPr>
      </w:pPr>
      <w:r>
        <w:rPr>
          <w:lang w:eastAsia="en-AU"/>
        </w:rPr>
        <w:t>Amendments made by the Determination</w:t>
      </w:r>
    </w:p>
    <w:p w14:paraId="0EEFA248" w14:textId="77777777" w:rsidR="003179F4" w:rsidRPr="00555710" w:rsidRDefault="003179F4" w:rsidP="00455CA4">
      <w:r w:rsidRPr="00555710">
        <w:rPr>
          <w:rFonts w:eastAsia="Times New Roman"/>
          <w:color w:val="000000"/>
          <w:lang w:eastAsia="en-AU"/>
        </w:rPr>
        <w:t xml:space="preserve">The Determination </w:t>
      </w:r>
      <w:r w:rsidRPr="00555710">
        <w:t>amends the LIFD to introduce the following new provisions:</w:t>
      </w:r>
    </w:p>
    <w:p w14:paraId="1A316AF7" w14:textId="563A2C02" w:rsidR="003179F4" w:rsidRPr="00455CA4" w:rsidRDefault="003179F4" w:rsidP="00455CA4">
      <w:pPr>
        <w:pStyle w:val="ListParagraph"/>
      </w:pPr>
      <w:r w:rsidRPr="00455CA4">
        <w:t>introduce a “certifiable facility” defin</w:t>
      </w:r>
      <w:r w:rsidR="00EC1395" w:rsidRPr="00455CA4">
        <w:t>ition within section 1.5</w:t>
      </w:r>
      <w:r w:rsidRPr="00455CA4">
        <w:t>;</w:t>
      </w:r>
    </w:p>
    <w:p w14:paraId="74E15228" w14:textId="33254F2E" w:rsidR="003179F4" w:rsidRPr="00455CA4" w:rsidRDefault="003179F4" w:rsidP="00455CA4">
      <w:pPr>
        <w:pStyle w:val="ListParagraph"/>
      </w:pPr>
      <w:r w:rsidRPr="00455CA4">
        <w:t>introduce a new “certifiable facility” classification at</w:t>
      </w:r>
      <w:r w:rsidR="00EC1395" w:rsidRPr="00455CA4">
        <w:t xml:space="preserve"> section 3.2</w:t>
      </w:r>
      <w:r w:rsidRPr="00455CA4">
        <w:t xml:space="preserve"> for the purposes of the new engineering certification requirement being inserted into the Code of Practice; and</w:t>
      </w:r>
    </w:p>
    <w:p w14:paraId="467CA9D7" w14:textId="77777777" w:rsidR="00455CA4" w:rsidRDefault="003179F4" w:rsidP="00455CA4">
      <w:pPr>
        <w:pStyle w:val="ListParagraph"/>
      </w:pPr>
      <w:proofErr w:type="gramStart"/>
      <w:r w:rsidRPr="00455CA4">
        <w:t>introduce</w:t>
      </w:r>
      <w:proofErr w:type="gramEnd"/>
      <w:r w:rsidRPr="00455CA4">
        <w:t xml:space="preserve"> radiocommunications lens antenna as a new type of low-impact facility under Item 13</w:t>
      </w:r>
      <w:r w:rsidR="00EC1395" w:rsidRPr="00455CA4">
        <w:t xml:space="preserve"> of </w:t>
      </w:r>
      <w:r w:rsidRPr="00455CA4">
        <w:t>Part 1 of the Schedule</w:t>
      </w:r>
      <w:r w:rsidR="00EC1395" w:rsidRPr="00455CA4">
        <w:t xml:space="preserve"> to the LIFD (the Schedule)</w:t>
      </w:r>
      <w:r w:rsidRPr="00455CA4">
        <w:t>.</w:t>
      </w:r>
    </w:p>
    <w:p w14:paraId="0B095628" w14:textId="6B76C551" w:rsidR="003179F4" w:rsidRPr="00555710" w:rsidRDefault="003179F4" w:rsidP="00455CA4">
      <w:r w:rsidRPr="00555710">
        <w:t>The Determination also amen</w:t>
      </w:r>
      <w:r w:rsidR="00EC1395">
        <w:t>ds a number of existing provisions</w:t>
      </w:r>
      <w:r w:rsidRPr="00555710">
        <w:t xml:space="preserve"> in the LIFD in the following way:</w:t>
      </w:r>
    </w:p>
    <w:p w14:paraId="003AF509" w14:textId="3735FD2E" w:rsidR="003179F4" w:rsidRPr="00455CA4" w:rsidRDefault="003179F4" w:rsidP="00455CA4">
      <w:pPr>
        <w:pStyle w:val="ListParagraph"/>
      </w:pPr>
      <w:r w:rsidRPr="00455CA4">
        <w:t xml:space="preserve">increase the maximum protrusion </w:t>
      </w:r>
      <w:r w:rsidR="00EC1395" w:rsidRPr="00455CA4">
        <w:t>length of antennae under Item 4 of</w:t>
      </w:r>
      <w:r w:rsidRPr="00455CA4">
        <w:t xml:space="preserve"> Part 1 of the Schedule;</w:t>
      </w:r>
    </w:p>
    <w:p w14:paraId="209F8BE7" w14:textId="77777777" w:rsidR="00455CA4" w:rsidRDefault="003179F4" w:rsidP="00455CA4">
      <w:pPr>
        <w:pStyle w:val="ListParagraph"/>
      </w:pPr>
      <w:r w:rsidRPr="00455CA4">
        <w:t>increase the maximum diameter of a radioc</w:t>
      </w:r>
      <w:r w:rsidR="00EC1395" w:rsidRPr="00455CA4">
        <w:t>ommunications dish under Item 7 of</w:t>
      </w:r>
      <w:r w:rsidRPr="00455CA4">
        <w:t xml:space="preserve"> Part 1 of the Schedule;</w:t>
      </w:r>
    </w:p>
    <w:p w14:paraId="1E43B836" w14:textId="77777777" w:rsidR="00455CA4" w:rsidRDefault="003179F4" w:rsidP="00455CA4">
      <w:pPr>
        <w:pStyle w:val="ListParagraph"/>
      </w:pPr>
      <w:r w:rsidRPr="00455CA4">
        <w:t xml:space="preserve">amend the current tower extensions conditions to include commercial areas, and to allow a tower to be extended where it has previously been extended by less </w:t>
      </w:r>
      <w:r w:rsidR="00EC1395" w:rsidRPr="00455CA4">
        <w:t>than 5 metres under Item 12 of</w:t>
      </w:r>
      <w:r w:rsidRPr="00455CA4">
        <w:t xml:space="preserve"> Part 1 of the Schedule;</w:t>
      </w:r>
    </w:p>
    <w:p w14:paraId="5A1CB6D1" w14:textId="23C6D770" w:rsidR="003179F4" w:rsidRPr="00455CA4" w:rsidRDefault="003179F4" w:rsidP="00455CA4">
      <w:pPr>
        <w:pStyle w:val="ListParagraph"/>
      </w:pPr>
      <w:proofErr w:type="gramStart"/>
      <w:r w:rsidRPr="00455CA4">
        <w:t>increase</w:t>
      </w:r>
      <w:proofErr w:type="gramEnd"/>
      <w:r w:rsidRPr="00455CA4">
        <w:t xml:space="preserve"> the maximum co-location volume limit in Commercial areas from 25 per ce</w:t>
      </w:r>
      <w:r w:rsidR="00EC1395" w:rsidRPr="00455CA4">
        <w:t>nt to 50 per cent at new Item 3 of</w:t>
      </w:r>
      <w:r w:rsidRPr="00455CA4">
        <w:t xml:space="preserve"> Part 8 of the Schedule.</w:t>
      </w:r>
    </w:p>
    <w:p w14:paraId="46F39C32" w14:textId="6FB0DF73" w:rsidR="003179F4" w:rsidRPr="00455CA4" w:rsidRDefault="00455CA4" w:rsidP="00455CA4">
      <w:pPr>
        <w:pStyle w:val="Heading3"/>
      </w:pPr>
      <w:r w:rsidRPr="00455CA4">
        <w:t>Certifiable facilities</w:t>
      </w:r>
    </w:p>
    <w:p w14:paraId="0ABBFFF6" w14:textId="77777777" w:rsidR="003179F4" w:rsidRDefault="003179F4" w:rsidP="00455CA4">
      <w:r>
        <w:t>When</w:t>
      </w:r>
      <w:r w:rsidRPr="004574AA">
        <w:t xml:space="preserve"> installing low-impact facilities </w:t>
      </w:r>
      <w:r>
        <w:t>under Schedule 3 of the Act, carriers must comply with the relevant obligations described in the Code of Practice. Where the LIFD classifies and categorises low-impact facilities that may be installed by carriers using the powers and immunities provided in Schedule 3 of the Act, the Code of Practice sets out the conditions and obligations that carriers must comply with when undertaking these activities.</w:t>
      </w:r>
    </w:p>
    <w:p w14:paraId="69573304" w14:textId="7F762172" w:rsidR="003179F4" w:rsidRDefault="003179F4" w:rsidP="00455CA4">
      <w:r>
        <w:rPr>
          <w:rFonts w:eastAsia="Calibri"/>
          <w:color w:val="000000"/>
        </w:rPr>
        <w:t>Consultation with stakeholders identified that la</w:t>
      </w:r>
      <w:r w:rsidRPr="00B04EAB">
        <w:t xml:space="preserve">ndowners are concerned that </w:t>
      </w:r>
      <w:r w:rsidR="008B33E9">
        <w:t xml:space="preserve">some </w:t>
      </w:r>
      <w:r w:rsidRPr="00B04EAB">
        <w:t>facilities are</w:t>
      </w:r>
      <w:r w:rsidR="000C07CB">
        <w:t>,</w:t>
      </w:r>
      <w:r w:rsidRPr="00B04EAB">
        <w:t xml:space="preserve"> </w:t>
      </w:r>
      <w:r w:rsidR="008B33E9">
        <w:t>potentially</w:t>
      </w:r>
      <w:r w:rsidR="000C07CB">
        <w:t>,</w:t>
      </w:r>
      <w:r w:rsidR="008B33E9">
        <w:t xml:space="preserve"> </w:t>
      </w:r>
      <w:r w:rsidRPr="00B04EAB">
        <w:t>not always being installed safely or in accordance with applicable standards and codes. Lando</w:t>
      </w:r>
      <w:r>
        <w:t>wners</w:t>
      </w:r>
      <w:r w:rsidRPr="00B04EAB">
        <w:t xml:space="preserve"> also </w:t>
      </w:r>
      <w:r>
        <w:t>expressed concern</w:t>
      </w:r>
      <w:r w:rsidRPr="00B04EAB">
        <w:t xml:space="preserve"> </w:t>
      </w:r>
      <w:r>
        <w:t xml:space="preserve">that </w:t>
      </w:r>
      <w:r w:rsidRPr="00B04EAB">
        <w:t>they may face additional risk and liability for a poorly installed facility, if that facility causes damage to the landowner's struc</w:t>
      </w:r>
      <w:r w:rsidR="00455CA4">
        <w:t>ture on which it is installed.</w:t>
      </w:r>
    </w:p>
    <w:p w14:paraId="333E9D0F" w14:textId="77777777" w:rsidR="00455CA4" w:rsidRDefault="003179F4" w:rsidP="00455CA4">
      <w:r>
        <w:lastRenderedPageBreak/>
        <w:t>A new requirement is being introduced in the Code of Practice (concurrently with this Determination) for carriers to provide engineering certificates to landowners following the installation of certain types of low-impact facilities.</w:t>
      </w:r>
    </w:p>
    <w:p w14:paraId="42E9CA42" w14:textId="77777777" w:rsidR="00455CA4" w:rsidRDefault="003179F4" w:rsidP="00455CA4">
      <w:r>
        <w:t>The Determination interacts with this requirement from the Code of Practice by including a new section 3.2 in the LIFD specifying a range of above-ground facilities as a “certifiable facility”. The types of above-ground facilities specified in the “certifiable facility” classification are typically of a height, location, design, and/or volume which may cause a landowner to have concerns as to the safety of the installation, such as the structural integrity of the asset or encumbered infrastructure.</w:t>
      </w:r>
    </w:p>
    <w:p w14:paraId="2BFD88CC" w14:textId="77777777" w:rsidR="00455CA4" w:rsidRDefault="003179F4" w:rsidP="00455CA4">
      <w:r>
        <w:t>For example, a radiocommunications facility of a type listed at Item 8 of Part 1 of the Schedule to the LIFD is typically attached to a pole or other type of infrastructure. The antenna described under subparagraph (a) will be classified as a certifiable facility in all circumstances. A cabinet described in subparagraph (b) will also be classified as a certifiable facility, unless that cabinet is positioned on the ground, or is attached to a structure which is owned by the carrier.</w:t>
      </w:r>
    </w:p>
    <w:p w14:paraId="1A3FCF3D" w14:textId="77777777" w:rsidR="00455CA4" w:rsidRDefault="003179F4" w:rsidP="00455CA4">
      <w:r>
        <w:t>Similarly, for Item 7 of Part 3 of the Schedule, solar panels will be classified as a certifiable facility unless that solar panel is positioned on the ground, or is attached to a structure which is owned by the carrier.</w:t>
      </w:r>
    </w:p>
    <w:p w14:paraId="6594B400" w14:textId="3875CCD5" w:rsidR="003179F4" w:rsidRPr="00453F82" w:rsidRDefault="003179F4" w:rsidP="00455CA4">
      <w:pPr>
        <w:pStyle w:val="Heading3"/>
      </w:pPr>
      <w:r w:rsidRPr="00453F82">
        <w:t>Radiocommunications facilities</w:t>
      </w:r>
    </w:p>
    <w:p w14:paraId="5A077415" w14:textId="77777777" w:rsidR="00455CA4" w:rsidRDefault="003179F4" w:rsidP="00455CA4">
      <w:r>
        <w:t>T</w:t>
      </w:r>
      <w:r w:rsidRPr="00261D45">
        <w:t xml:space="preserve">he increasing need of the Australian public </w:t>
      </w:r>
      <w:r>
        <w:t xml:space="preserve">for </w:t>
      </w:r>
      <w:r w:rsidRPr="00261D45">
        <w:t xml:space="preserve">access </w:t>
      </w:r>
      <w:r>
        <w:t xml:space="preserve">to </w:t>
      </w:r>
      <w:r w:rsidRPr="00261D45">
        <w:t>high quality telecommunication</w:t>
      </w:r>
      <w:r>
        <w:t>s</w:t>
      </w:r>
      <w:r w:rsidRPr="00261D45">
        <w:t xml:space="preserve"> services</w:t>
      </w:r>
      <w:r>
        <w:t xml:space="preserve"> became readily apparent in 2020 in response to the COVID-19 pandemic and the ongoing trend for work, study and social connectivity being undertaken remotely. To help Australians maintain these connections, telecommunications carriers need to install facilities that will extend and support existing coverage footprints. In some cases, this could involve increasing the size of existing or new equipment, or it may involve the installation of smaller equipment in closer density in some locations. While larger equipment may cause some concern about the impact on visual amenity, these facilities also enable greater co-location </w:t>
      </w:r>
      <w:proofErr w:type="gramStart"/>
      <w:r>
        <w:t>amongst</w:t>
      </w:r>
      <w:proofErr w:type="gramEnd"/>
      <w:r>
        <w:t xml:space="preserve"> carriers, and reduces the need for new standalone facilities to be installed.</w:t>
      </w:r>
    </w:p>
    <w:p w14:paraId="0E4ECCDC" w14:textId="79F8D26F" w:rsidR="00455CA4" w:rsidRDefault="003179F4" w:rsidP="00455CA4">
      <w:r>
        <w:t xml:space="preserve">The targeted amendments in Part 1 of the Schedule will increase the size of some radiocommunications facilities to maximise the benefits of having larger facilities, while minimising the impact on the local visual amenity. Telecommunications coverage and quality will be greatly improved by increasing the maximum protrusion length of antennae, and by increasing the maximum diameter of radiocommunications dishes. At the same time, increasing the maximum size of antennae and radiocommunications dishes could potentially reduce visual impact, with fewer antennae and radiocommunications dishes </w:t>
      </w:r>
      <w:r w:rsidR="00455CA4">
        <w:t>needing to be deployed overall.</w:t>
      </w:r>
    </w:p>
    <w:p w14:paraId="61B44183" w14:textId="77777777" w:rsidR="00455CA4" w:rsidRDefault="003179F4" w:rsidP="00455CA4">
      <w:r w:rsidRPr="00E27281">
        <w:t xml:space="preserve">Radiocommunications lens antennae are a new class of low-impact facility, which </w:t>
      </w:r>
      <w:r>
        <w:t xml:space="preserve">will provide high-quality and </w:t>
      </w:r>
      <w:r w:rsidRPr="00E27281">
        <w:t xml:space="preserve">high-range telecommunications coverage </w:t>
      </w:r>
      <w:r>
        <w:t>to industrial</w:t>
      </w:r>
      <w:r w:rsidRPr="00E27281">
        <w:t xml:space="preserve"> and </w:t>
      </w:r>
      <w:r>
        <w:t>rural</w:t>
      </w:r>
      <w:r w:rsidRPr="00E27281">
        <w:t xml:space="preserve"> areas. </w:t>
      </w:r>
      <w:r>
        <w:t xml:space="preserve">Residential and commercial areas were excluded from this new </w:t>
      </w:r>
      <w:r w:rsidRPr="00E27281">
        <w:t>low-impact facility</w:t>
      </w:r>
      <w:r>
        <w:t xml:space="preserve"> item to preserve visual amenity in dense, urban areas. R</w:t>
      </w:r>
      <w:r w:rsidRPr="00E27281">
        <w:t>adiocommunications lens antennae</w:t>
      </w:r>
      <w:r>
        <w:t xml:space="preserve"> may also reduce the number of panel antennae to be installed on poles or towers.</w:t>
      </w:r>
    </w:p>
    <w:p w14:paraId="16EB9702" w14:textId="77777777" w:rsidR="00455CA4" w:rsidRDefault="003179F4" w:rsidP="00455CA4">
      <w:r>
        <w:lastRenderedPageBreak/>
        <w:t>Coverage for mobile services is largely dependent on the ability of carriers to deploy towers of sufficient height. The existing conditions regarding tower extensions in the LIFD have been amended to include commercial areas, and to allow carriers to extend a tower, even where a previous extension has already occurred. Currently, carriers may only extend a tower where there has been no prior extensions, for a total maximum length of 5 metres. This amendment will allow for multiple extensions to occur, so far as those extensions do not exceed a cumulative total of 5 metres. Allowing tower extensions in commercial areas will have the benefit of increasing coverage in areas where there is a higher density of telecommunications usage.</w:t>
      </w:r>
    </w:p>
    <w:p w14:paraId="58A8C35D" w14:textId="5B423B58" w:rsidR="003179F4" w:rsidRPr="003179F4" w:rsidRDefault="003179F4" w:rsidP="00455CA4">
      <w:pPr>
        <w:pStyle w:val="Heading3"/>
      </w:pPr>
      <w:r w:rsidRPr="003179F4">
        <w:t>Co-location</w:t>
      </w:r>
    </w:p>
    <w:p w14:paraId="5D5B9B14" w14:textId="77777777" w:rsidR="003179F4" w:rsidRDefault="003179F4" w:rsidP="00455CA4">
      <w:r w:rsidRPr="00366DB8">
        <w:t xml:space="preserve">The maximum co-location volume limit in </w:t>
      </w:r>
      <w:r>
        <w:t>c</w:t>
      </w:r>
      <w:r w:rsidRPr="00366DB8">
        <w:t xml:space="preserve">ommercial areas </w:t>
      </w:r>
      <w:r>
        <w:t xml:space="preserve">has been increased </w:t>
      </w:r>
      <w:r w:rsidRPr="00366DB8">
        <w:t>from 25</w:t>
      </w:r>
      <w:r>
        <w:t> per cent</w:t>
      </w:r>
      <w:r w:rsidRPr="00366DB8">
        <w:t xml:space="preserve"> to 50</w:t>
      </w:r>
      <w:r>
        <w:t xml:space="preserve"> per cent. The co-location volume limit in residential areas is unchanged. Allowing greater co-location in commercial areas will improve coverage while reducing the need for carriers to deploy new, standalone facilities.</w:t>
      </w:r>
    </w:p>
    <w:p w14:paraId="5B0B3631" w14:textId="0E548965" w:rsidR="003179F4" w:rsidRDefault="003179F4" w:rsidP="00455CA4">
      <w:pPr>
        <w:rPr>
          <w:rFonts w:eastAsia="Times New Roman"/>
          <w:color w:val="000000"/>
          <w:lang w:eastAsia="en-AU"/>
        </w:rPr>
      </w:pPr>
      <w:r w:rsidRPr="00704677">
        <w:t>An explanation of each provision of</w:t>
      </w:r>
      <w:r w:rsidR="002635F5">
        <w:t xml:space="preserve"> the Determination</w:t>
      </w:r>
      <w:r w:rsidRPr="00704677">
        <w:t xml:space="preserve"> is set out in the notes at </w:t>
      </w:r>
      <w:hyperlink w:anchor="_Attachment_A" w:history="1">
        <w:r w:rsidRPr="00AF64F8">
          <w:rPr>
            <w:rStyle w:val="Hyperlink"/>
            <w:b/>
          </w:rPr>
          <w:t>Attachment</w:t>
        </w:r>
        <w:r w:rsidR="00B77780" w:rsidRPr="00AF64F8">
          <w:rPr>
            <w:rStyle w:val="Hyperlink"/>
            <w:b/>
          </w:rPr>
          <w:t> </w:t>
        </w:r>
        <w:r w:rsidRPr="00AF64F8">
          <w:rPr>
            <w:rStyle w:val="Hyperlink"/>
            <w:b/>
          </w:rPr>
          <w:t>A</w:t>
        </w:r>
      </w:hyperlink>
      <w:r w:rsidRPr="00704677">
        <w:t>.</w:t>
      </w:r>
    </w:p>
    <w:p w14:paraId="1F963106" w14:textId="77777777" w:rsidR="00B45E59" w:rsidRPr="00E921B9" w:rsidRDefault="00B45E59" w:rsidP="00455CA4">
      <w:pPr>
        <w:pStyle w:val="Heading2"/>
      </w:pPr>
      <w:r w:rsidRPr="00E921B9">
        <w:t>Regulat</w:t>
      </w:r>
      <w:r>
        <w:t>ion Impact Statement</w:t>
      </w:r>
    </w:p>
    <w:p w14:paraId="28559CC9" w14:textId="51D2C33D" w:rsidR="00B45E59" w:rsidRPr="002635F5" w:rsidRDefault="00B45E59" w:rsidP="00455CA4">
      <w:r>
        <w:rPr>
          <w:highlight w:val="yellow"/>
        </w:rPr>
        <w:t>TBA</w:t>
      </w:r>
    </w:p>
    <w:p w14:paraId="6B7FF622" w14:textId="48B023AE" w:rsidR="00BB076E" w:rsidRPr="002635F5" w:rsidRDefault="00BB076E" w:rsidP="00455CA4">
      <w:pPr>
        <w:pStyle w:val="Heading2"/>
      </w:pPr>
      <w:r w:rsidRPr="002635F5">
        <w:t>Consultation</w:t>
      </w:r>
    </w:p>
    <w:p w14:paraId="27125E6E" w14:textId="0E5DC262" w:rsidR="00A8709E" w:rsidRDefault="00F47A88" w:rsidP="00455CA4">
      <w:r>
        <w:t>A number of the amendments to the LIFD set out in this Determination were first consulted on in 2017</w:t>
      </w:r>
      <w:r w:rsidRPr="00F47A88">
        <w:t xml:space="preserve"> </w:t>
      </w:r>
      <w:r>
        <w:t xml:space="preserve">in </w:t>
      </w:r>
      <w:r w:rsidRPr="00704677">
        <w:t xml:space="preserve">the </w:t>
      </w:r>
      <w:r>
        <w:t xml:space="preserve">then </w:t>
      </w:r>
      <w:r w:rsidRPr="00704677">
        <w:t>Department of Communications and the Arts</w:t>
      </w:r>
      <w:r>
        <w:t>’</w:t>
      </w:r>
      <w:r w:rsidRPr="00704677">
        <w:t xml:space="preserve"> </w:t>
      </w:r>
      <w:r>
        <w:t>consultation p</w:t>
      </w:r>
      <w:r w:rsidRPr="00704677">
        <w:t>aper titled ‘</w:t>
      </w:r>
      <w:r w:rsidRPr="00704677">
        <w:rPr>
          <w:i/>
        </w:rPr>
        <w:t>Possible amendments to telecommunications carrier powers and immunities’</w:t>
      </w:r>
      <w:r w:rsidRPr="00704677">
        <w:t>.</w:t>
      </w:r>
      <w:r>
        <w:t xml:space="preserve"> These amendments include </w:t>
      </w:r>
      <w:r w:rsidR="006B20A0">
        <w:t>the protrusion height of antennae, di</w:t>
      </w:r>
      <w:r w:rsidR="009341BF">
        <w:t>amete</w:t>
      </w:r>
      <w:r w:rsidR="00054035">
        <w:t>r</w:t>
      </w:r>
      <w:r w:rsidR="006B20A0">
        <w:t xml:space="preserve"> size of </w:t>
      </w:r>
      <w:r w:rsidR="00934B98">
        <w:t xml:space="preserve">radiocommunications </w:t>
      </w:r>
      <w:r w:rsidR="006B20A0">
        <w:t>dishes</w:t>
      </w:r>
      <w:r w:rsidR="00054035">
        <w:t>, tower extension conditions,</w:t>
      </w:r>
      <w:r w:rsidR="006B20A0">
        <w:t xml:space="preserve"> and co-location volume limits</w:t>
      </w:r>
      <w:r>
        <w:t>.</w:t>
      </w:r>
      <w:r w:rsidR="006B20A0">
        <w:t xml:space="preserve"> </w:t>
      </w:r>
      <w:r w:rsidR="00A14488" w:rsidRPr="00704677">
        <w:t>A total of</w:t>
      </w:r>
      <w:r w:rsidR="00A8709E" w:rsidRPr="00704677">
        <w:t xml:space="preserve"> 81</w:t>
      </w:r>
      <w:r w:rsidR="00DC273B">
        <w:t> </w:t>
      </w:r>
      <w:r w:rsidR="00A8709E" w:rsidRPr="00704677">
        <w:t xml:space="preserve">submissions </w:t>
      </w:r>
      <w:r w:rsidR="00A14488" w:rsidRPr="00704677">
        <w:t xml:space="preserve">were received </w:t>
      </w:r>
      <w:r w:rsidR="00A8709E" w:rsidRPr="00704677">
        <w:t xml:space="preserve">in response to the </w:t>
      </w:r>
      <w:r>
        <w:t xml:space="preserve">2017 </w:t>
      </w:r>
      <w:r w:rsidR="00A8709E" w:rsidRPr="00704677">
        <w:t>consultation paper</w:t>
      </w:r>
      <w:r w:rsidR="00C241A8">
        <w:t>, a majority of which outlined concerns about the safety of telecommunications equipment installations generally, and the impact on the structural integrity of landowner assets and infrastructure in particular</w:t>
      </w:r>
      <w:r w:rsidR="00A8709E" w:rsidRPr="00704677">
        <w:t>.</w:t>
      </w:r>
    </w:p>
    <w:p w14:paraId="7330EC56" w14:textId="77777777" w:rsidR="00455CA4" w:rsidRDefault="007E366D" w:rsidP="00455CA4">
      <w:r>
        <w:t xml:space="preserve">Following the 2017 consultation process, the </w:t>
      </w:r>
      <w:r w:rsidR="008B33E9">
        <w:t xml:space="preserve">former </w:t>
      </w:r>
      <w:r>
        <w:t>Department established the Powers and Immunities Reference Group</w:t>
      </w:r>
      <w:r w:rsidR="00C241A8">
        <w:t xml:space="preserve"> in 2018,</w:t>
      </w:r>
      <w:r>
        <w:t xml:space="preserve"> a group of peak bodies representing carriers, utilities, local government and commercial building owners</w:t>
      </w:r>
      <w:r w:rsidR="00C241A8">
        <w:t xml:space="preserve">, </w:t>
      </w:r>
      <w:r>
        <w:t>to consider proposals that would support telecommunications deployments while balancing the needs of landowners.</w:t>
      </w:r>
    </w:p>
    <w:p w14:paraId="6C976EF8" w14:textId="670CDAC0" w:rsidR="00F8612D" w:rsidRDefault="007E366D" w:rsidP="00455CA4">
      <w:r>
        <w:t xml:space="preserve">The Reference Group identified six proposals that </w:t>
      </w:r>
      <w:r w:rsidR="00C241A8">
        <w:t>c</w:t>
      </w:r>
      <w:r>
        <w:t>ould improve operational relationships between carriers and landowners</w:t>
      </w:r>
      <w:r w:rsidR="00F8612D" w:rsidRPr="00F8612D">
        <w:t xml:space="preserve"> </w:t>
      </w:r>
      <w:r w:rsidR="00F8612D">
        <w:t>and were included in the 2020 consultation paper:</w:t>
      </w:r>
    </w:p>
    <w:p w14:paraId="78A6BB13" w14:textId="5467D205" w:rsidR="00F8612D" w:rsidRPr="00455CA4" w:rsidRDefault="003B4931" w:rsidP="00455CA4">
      <w:pPr>
        <w:pStyle w:val="ListParagraph"/>
      </w:pPr>
      <w:r>
        <w:t xml:space="preserve">standard </w:t>
      </w:r>
      <w:r w:rsidR="00F8612D">
        <w:t>notific</w:t>
      </w:r>
      <w:r w:rsidR="00F8612D" w:rsidRPr="00455CA4">
        <w:t>ations to be used across industry</w:t>
      </w:r>
      <w:r w:rsidR="0063028A" w:rsidRPr="00455CA4">
        <w:t>;</w:t>
      </w:r>
    </w:p>
    <w:p w14:paraId="37802FCA" w14:textId="2DF0E861" w:rsidR="00F8612D" w:rsidRPr="00455CA4" w:rsidRDefault="003B4931" w:rsidP="00455CA4">
      <w:pPr>
        <w:pStyle w:val="ListParagraph"/>
      </w:pPr>
      <w:r w:rsidRPr="00455CA4">
        <w:t xml:space="preserve">withdrawal </w:t>
      </w:r>
      <w:r w:rsidR="00F8612D" w:rsidRPr="00455CA4">
        <w:t>of notifications in the event of cancellation or delay</w:t>
      </w:r>
      <w:r w:rsidR="0063028A" w:rsidRPr="00455CA4">
        <w:t>;</w:t>
      </w:r>
    </w:p>
    <w:p w14:paraId="1CF0165A" w14:textId="0E0F8D8F" w:rsidR="00F8612D" w:rsidRPr="00455CA4" w:rsidRDefault="003B4931" w:rsidP="00455CA4">
      <w:pPr>
        <w:pStyle w:val="ListParagraph"/>
      </w:pPr>
      <w:r w:rsidRPr="00455CA4">
        <w:t>r</w:t>
      </w:r>
      <w:r w:rsidR="00F8612D" w:rsidRPr="00455CA4">
        <w:t>equirement for engineering certificates to be provided to landowners</w:t>
      </w:r>
      <w:r w:rsidR="0063028A" w:rsidRPr="00455CA4">
        <w:t>;</w:t>
      </w:r>
    </w:p>
    <w:p w14:paraId="0D9448D0" w14:textId="05B662E5" w:rsidR="00F8612D" w:rsidRPr="00455CA4" w:rsidRDefault="003B4931" w:rsidP="00455CA4">
      <w:pPr>
        <w:pStyle w:val="ListParagraph"/>
      </w:pPr>
      <w:r w:rsidRPr="00455CA4">
        <w:t>e</w:t>
      </w:r>
      <w:r w:rsidR="00F8612D" w:rsidRPr="00455CA4">
        <w:t>xtension of notification timeframes from 10 to 20 business days</w:t>
      </w:r>
      <w:r w:rsidR="0063028A" w:rsidRPr="00455CA4">
        <w:t>;</w:t>
      </w:r>
    </w:p>
    <w:p w14:paraId="6A42BBA4" w14:textId="01E88EA5" w:rsidR="00F8612D" w:rsidRPr="00455CA4" w:rsidRDefault="003B4931" w:rsidP="00455CA4">
      <w:pPr>
        <w:pStyle w:val="ListParagraph"/>
      </w:pPr>
      <w:r w:rsidRPr="00455CA4">
        <w:t>c</w:t>
      </w:r>
      <w:r w:rsidR="00F8612D" w:rsidRPr="00455CA4">
        <w:t>larif</w:t>
      </w:r>
      <w:r w:rsidRPr="00455CA4">
        <w:t>ication of</w:t>
      </w:r>
      <w:r w:rsidR="00F8612D" w:rsidRPr="00455CA4">
        <w:t xml:space="preserve"> the objections process for landowners</w:t>
      </w:r>
      <w:r w:rsidR="0063028A" w:rsidRPr="00455CA4">
        <w:t>;</w:t>
      </w:r>
    </w:p>
    <w:p w14:paraId="08B4F288" w14:textId="51B50D62" w:rsidR="00F8612D" w:rsidRPr="00455CA4" w:rsidRDefault="00F8612D" w:rsidP="00455CA4">
      <w:pPr>
        <w:pStyle w:val="ListParagraph"/>
      </w:pPr>
      <w:r w:rsidRPr="00455CA4">
        <w:t>requirement for carriers to remove redundant equipment from land, assets or infrastructure owned by landowners</w:t>
      </w:r>
      <w:r w:rsidR="0063028A" w:rsidRPr="00455CA4">
        <w:t>; and</w:t>
      </w:r>
    </w:p>
    <w:p w14:paraId="6E3C3798" w14:textId="0EE4555A" w:rsidR="00F3169D" w:rsidRPr="001E70EB" w:rsidRDefault="003B4931" w:rsidP="00455CA4">
      <w:pPr>
        <w:pStyle w:val="ListParagraph"/>
      </w:pPr>
      <w:proofErr w:type="gramStart"/>
      <w:r w:rsidRPr="00455CA4">
        <w:lastRenderedPageBreak/>
        <w:t>a</w:t>
      </w:r>
      <w:r w:rsidR="00F3169D" w:rsidRPr="00455CA4">
        <w:t>llow</w:t>
      </w:r>
      <w:proofErr w:type="gramEnd"/>
      <w:r w:rsidR="00F3169D" w:rsidRPr="00455CA4">
        <w:t xml:space="preserve"> carriers to refer objections to the T</w:t>
      </w:r>
      <w:r w:rsidR="00F3169D">
        <w:t>elecommunications Industry Ombudsman without the need for a landowner’s approval or request</w:t>
      </w:r>
      <w:r>
        <w:t>.</w:t>
      </w:r>
    </w:p>
    <w:p w14:paraId="6CC04279" w14:textId="77777777" w:rsidR="00455CA4" w:rsidRDefault="00F8612D" w:rsidP="00455CA4">
      <w:r>
        <w:t xml:space="preserve">Of these proposals, only the proposal seeking a requirement for engineering certificates to be provided to landowners </w:t>
      </w:r>
      <w:r w:rsidR="00727EE6">
        <w:t>a</w:t>
      </w:r>
      <w:r>
        <w:t>ffects the LIFD</w:t>
      </w:r>
      <w:r w:rsidR="008B33E9">
        <w:t>. The engineering certificate requirement is contained within section 1A.</w:t>
      </w:r>
      <w:r w:rsidR="003B0AB3">
        <w:t>7</w:t>
      </w:r>
      <w:r w:rsidR="008B33E9">
        <w:t xml:space="preserve"> of the Code of Practice</w:t>
      </w:r>
      <w:r w:rsidR="005579A1">
        <w:t>. S</w:t>
      </w:r>
      <w:r w:rsidR="008B33E9">
        <w:t>ection 3.2 of the LIFD</w:t>
      </w:r>
      <w:r w:rsidR="005579A1">
        <w:t xml:space="preserve"> </w:t>
      </w:r>
      <w:r w:rsidR="005579A1" w:rsidRPr="005579A1">
        <w:t>specifies the facilities to which the requirement applies</w:t>
      </w:r>
      <w:r w:rsidR="007E366D">
        <w:t>.</w:t>
      </w:r>
    </w:p>
    <w:p w14:paraId="778594F9" w14:textId="36E7915C" w:rsidR="00F8612D" w:rsidRDefault="00C241A8" w:rsidP="00455CA4">
      <w:r>
        <w:t>In 2019, carriers proposed a number of changes to existing low-impact facilities specified in the LIFD, as well as the introduction of new facilities such as radiocommunications lens antennae and smart poles. The proposals seeking change to existing low-impact facilities are essentially the same as those proposals originally consulted on in 2017</w:t>
      </w:r>
      <w:r w:rsidR="00F8612D">
        <w:t xml:space="preserve"> and include:</w:t>
      </w:r>
    </w:p>
    <w:p w14:paraId="502A7E26" w14:textId="68AB07F4" w:rsidR="00F8612D" w:rsidRPr="00455CA4" w:rsidRDefault="003B4931" w:rsidP="00455CA4">
      <w:pPr>
        <w:pStyle w:val="ListParagraph"/>
      </w:pPr>
      <w:r w:rsidRPr="00455CA4">
        <w:t xml:space="preserve">allow </w:t>
      </w:r>
      <w:r w:rsidR="00F8612D" w:rsidRPr="00455CA4">
        <w:t>antenna protrusions to be extended to a height of 5 metres</w:t>
      </w:r>
      <w:r w:rsidR="00727EE6" w:rsidRPr="00455CA4">
        <w:t>;</w:t>
      </w:r>
    </w:p>
    <w:p w14:paraId="6BDCBAC4" w14:textId="045D0691" w:rsidR="00F8612D" w:rsidRPr="00455CA4" w:rsidRDefault="003B4931" w:rsidP="00455CA4">
      <w:pPr>
        <w:pStyle w:val="ListParagraph"/>
      </w:pPr>
      <w:r w:rsidRPr="00455CA4">
        <w:t>a</w:t>
      </w:r>
      <w:r w:rsidR="00F3169D" w:rsidRPr="00455CA4">
        <w:t xml:space="preserve">llow </w:t>
      </w:r>
      <w:r w:rsidR="00727EE6" w:rsidRPr="00455CA4">
        <w:t>radiocommunications</w:t>
      </w:r>
      <w:r w:rsidR="00F3169D" w:rsidRPr="00455CA4">
        <w:t xml:space="preserve"> dishes of up to 2.4 metres in diameter</w:t>
      </w:r>
      <w:r w:rsidR="00727EE6" w:rsidRPr="00455CA4">
        <w:t>;</w:t>
      </w:r>
    </w:p>
    <w:p w14:paraId="0BD147A2" w14:textId="7FD1A3DE" w:rsidR="00F3169D" w:rsidRPr="00455CA4" w:rsidRDefault="003B4931" w:rsidP="00455CA4">
      <w:pPr>
        <w:pStyle w:val="ListParagraph"/>
      </w:pPr>
      <w:r w:rsidRPr="00455CA4">
        <w:t>s</w:t>
      </w:r>
      <w:r w:rsidR="00F3169D" w:rsidRPr="00455CA4">
        <w:t>pecify radiocommunications lens antenna as a new low-impact facility</w:t>
      </w:r>
      <w:r w:rsidR="00727EE6" w:rsidRPr="00455CA4">
        <w:t>; and</w:t>
      </w:r>
    </w:p>
    <w:p w14:paraId="590A1020" w14:textId="141E8D50" w:rsidR="00F3169D" w:rsidRPr="00455CA4" w:rsidRDefault="003B4931" w:rsidP="00455CA4">
      <w:pPr>
        <w:pStyle w:val="ListParagraph"/>
      </w:pPr>
      <w:proofErr w:type="gramStart"/>
      <w:r w:rsidRPr="00455CA4">
        <w:t>a</w:t>
      </w:r>
      <w:r w:rsidR="00F3169D" w:rsidRPr="00455CA4">
        <w:t>llow</w:t>
      </w:r>
      <w:proofErr w:type="gramEnd"/>
      <w:r w:rsidR="00F3169D" w:rsidRPr="00455CA4">
        <w:t xml:space="preserve"> an extension to the height of an existing tower up to a maximum of 5 metres in commercial areas in certain circumstances</w:t>
      </w:r>
      <w:r w:rsidRPr="00455CA4">
        <w:t>.</w:t>
      </w:r>
    </w:p>
    <w:p w14:paraId="2275ECC0" w14:textId="77777777" w:rsidR="00455CA4" w:rsidRDefault="00F3169D" w:rsidP="00455CA4">
      <w:r>
        <w:t>Most of the carrier proposals require a change to existing provisions in the Schedule to the LIFD, and one proposal involves the introduction of a new item in the Schedule to the LIFD.</w:t>
      </w:r>
    </w:p>
    <w:p w14:paraId="5472D248" w14:textId="77777777" w:rsidR="00455CA4" w:rsidRDefault="00A8709E" w:rsidP="00455CA4">
      <w:r w:rsidRPr="00704677">
        <w:t xml:space="preserve">In </w:t>
      </w:r>
      <w:r w:rsidR="00934B98">
        <w:t xml:space="preserve">September 2020, </w:t>
      </w:r>
      <w:r w:rsidR="003B0AB3">
        <w:t>t</w:t>
      </w:r>
      <w:r w:rsidR="003B0AB3" w:rsidRPr="00704677">
        <w:t xml:space="preserve">he Department </w:t>
      </w:r>
      <w:r w:rsidR="003B0AB3">
        <w:t xml:space="preserve">of Infrastructure, Transport, Regional Development and Communications released </w:t>
      </w:r>
      <w:r w:rsidR="00934B98">
        <w:t xml:space="preserve">a consultation paper </w:t>
      </w:r>
      <w:r w:rsidR="00F3169D">
        <w:t xml:space="preserve">setting out the proposed reforms to the framework identified by both the Powers and Immunities Reference Group and the carriers </w:t>
      </w:r>
      <w:r w:rsidR="00325EC2">
        <w:t xml:space="preserve">that would assist the rollout of 5G and provide a better balance for the interests of landowners and carriers. </w:t>
      </w:r>
      <w:r w:rsidR="009C4447">
        <w:t>During the consultation process, t</w:t>
      </w:r>
      <w:r w:rsidR="009C4447" w:rsidRPr="00704677">
        <w:t xml:space="preserve">he Department </w:t>
      </w:r>
      <w:r w:rsidR="009C4447">
        <w:t>engaged with</w:t>
      </w:r>
      <w:r w:rsidR="009C4447" w:rsidRPr="00704677">
        <w:t xml:space="preserve"> peak bodies representing carriers, utilities, local government and commercial building owners </w:t>
      </w:r>
      <w:r w:rsidR="009C4447">
        <w:t xml:space="preserve">about the proposed amendments. </w:t>
      </w:r>
      <w:r w:rsidR="00325EC2">
        <w:t xml:space="preserve">The </w:t>
      </w:r>
      <w:r w:rsidR="00934B98">
        <w:t xml:space="preserve">Department </w:t>
      </w:r>
      <w:r w:rsidR="00325EC2">
        <w:t xml:space="preserve">received </w:t>
      </w:r>
      <w:r w:rsidR="00934B98">
        <w:t>49</w:t>
      </w:r>
      <w:r w:rsidR="00F9696E" w:rsidRPr="00704677">
        <w:t xml:space="preserve"> submissions</w:t>
      </w:r>
      <w:r w:rsidR="002836BA">
        <w:t xml:space="preserve"> </w:t>
      </w:r>
      <w:r w:rsidR="009C4447">
        <w:t>in response to the 2020 consultation paper</w:t>
      </w:r>
      <w:r w:rsidR="00DA38CC" w:rsidRPr="00704677">
        <w:t>.</w:t>
      </w:r>
    </w:p>
    <w:p w14:paraId="2DCE2BE0" w14:textId="21083F58" w:rsidR="00F3169D" w:rsidRDefault="009C4447" w:rsidP="00455CA4">
      <w:r w:rsidRPr="00704677">
        <w:t xml:space="preserve">Some stakeholders </w:t>
      </w:r>
      <w:r>
        <w:t xml:space="preserve">raised concerns as to the safety and visual amenity of increasing the maximum dimensions of antennae and radiocommunications dishes, and in amending tower extension conditions. </w:t>
      </w:r>
      <w:r w:rsidR="00F3169D">
        <w:t xml:space="preserve">These concerns are the same as those raised by stakeholders in the 2017 consultation process and </w:t>
      </w:r>
      <w:r w:rsidR="0074663A">
        <w:t xml:space="preserve">are </w:t>
      </w:r>
      <w:r w:rsidR="00F3169D">
        <w:t>addressed in the following way:</w:t>
      </w:r>
    </w:p>
    <w:p w14:paraId="38F7E11B" w14:textId="77777777" w:rsidR="00455CA4" w:rsidRPr="00455CA4" w:rsidRDefault="003B0AB3" w:rsidP="00455CA4">
      <w:pPr>
        <w:pStyle w:val="ListParagraph"/>
      </w:pPr>
      <w:r w:rsidRPr="00455CA4">
        <w:t>Concurrent amendments to the Code of Practice and LIFD will clarify and reinforce existing requirements that carriers’ exercise of their powers and immunities are conducted safely and comply with industry standards and codes.</w:t>
      </w:r>
    </w:p>
    <w:p w14:paraId="0E651C13" w14:textId="77777777" w:rsidR="00455CA4" w:rsidRPr="00455CA4" w:rsidRDefault="00931B76" w:rsidP="00455CA4">
      <w:pPr>
        <w:pStyle w:val="ListParagraph"/>
      </w:pPr>
      <w:r w:rsidRPr="00455CA4">
        <w:t>L</w:t>
      </w:r>
      <w:r w:rsidR="00FA68ED" w:rsidRPr="00455CA4">
        <w:t xml:space="preserve">arger facilities will encourage greater co-location and </w:t>
      </w:r>
      <w:r w:rsidR="009C4447" w:rsidRPr="00455CA4">
        <w:t>minimis</w:t>
      </w:r>
      <w:r w:rsidR="00FA68ED" w:rsidRPr="00455CA4">
        <w:t>e</w:t>
      </w:r>
      <w:r w:rsidR="009C4447" w:rsidRPr="00455CA4">
        <w:t xml:space="preserve"> the impact on the local visual amenity.</w:t>
      </w:r>
    </w:p>
    <w:p w14:paraId="2443C5C1" w14:textId="1883ABDE" w:rsidR="004D2843" w:rsidRPr="003179F4" w:rsidRDefault="00FB4437" w:rsidP="00455CA4">
      <w:pPr>
        <w:pStyle w:val="Heading2"/>
      </w:pPr>
      <w:r w:rsidRPr="003179F4">
        <w:t>Statement of compatibility with human r</w:t>
      </w:r>
      <w:r w:rsidR="004D2843" w:rsidRPr="003179F4">
        <w:t>ights</w:t>
      </w:r>
    </w:p>
    <w:p w14:paraId="093D4FDD" w14:textId="6963D190" w:rsidR="00271693" w:rsidRDefault="00D62477" w:rsidP="00455CA4">
      <w:pPr>
        <w:rPr>
          <w:b/>
          <w:sz w:val="28"/>
          <w:szCs w:val="28"/>
        </w:rPr>
      </w:pPr>
      <w:r w:rsidRPr="00704677">
        <w:t xml:space="preserve">A statement of compatibility with human rights for the purposes of Part 3 of the </w:t>
      </w:r>
      <w:r w:rsidRPr="00704677">
        <w:rPr>
          <w:i/>
        </w:rPr>
        <w:t>Human Rights (Parliamentary Scrutiny) Act 2011</w:t>
      </w:r>
      <w:r w:rsidRPr="00704677">
        <w:t xml:space="preserve"> is set out in </w:t>
      </w:r>
      <w:hyperlink w:anchor="_Attachment_B" w:history="1">
        <w:r w:rsidRPr="00AF64F8">
          <w:rPr>
            <w:rStyle w:val="Hyperlink"/>
            <w:b/>
          </w:rPr>
          <w:t>Attachment B</w:t>
        </w:r>
      </w:hyperlink>
      <w:r w:rsidRPr="00200B1B">
        <w:t>.</w:t>
      </w:r>
      <w:r w:rsidR="00271693">
        <w:rPr>
          <w:b/>
          <w:sz w:val="28"/>
          <w:szCs w:val="28"/>
        </w:rPr>
        <w:br w:type="page"/>
      </w:r>
    </w:p>
    <w:p w14:paraId="25548D94" w14:textId="4DB08DD0" w:rsidR="000173BA" w:rsidRPr="002635F5" w:rsidRDefault="000173BA" w:rsidP="00FA23B5">
      <w:pPr>
        <w:pStyle w:val="Heading2"/>
        <w:jc w:val="right"/>
      </w:pPr>
      <w:bookmarkStart w:id="1" w:name="_Attachment_A"/>
      <w:bookmarkEnd w:id="1"/>
      <w:r w:rsidRPr="002635F5">
        <w:lastRenderedPageBreak/>
        <w:t>Attachment A</w:t>
      </w:r>
    </w:p>
    <w:p w14:paraId="37C830B8" w14:textId="77777777" w:rsidR="00D62477" w:rsidRPr="002635F5" w:rsidRDefault="000173BA" w:rsidP="00455CA4">
      <w:pPr>
        <w:pStyle w:val="Heading2"/>
      </w:pPr>
      <w:r w:rsidRPr="002635F5">
        <w:t xml:space="preserve">Notes to the </w:t>
      </w:r>
      <w:r w:rsidR="00D62477" w:rsidRPr="002635F5">
        <w:t xml:space="preserve">Telecommunications (Low-impact Facilities) </w:t>
      </w:r>
      <w:r w:rsidR="006F6642" w:rsidRPr="002635F5">
        <w:t xml:space="preserve">Amendment </w:t>
      </w:r>
      <w:r w:rsidR="00D62477" w:rsidRPr="002635F5">
        <w:t>Determination 202</w:t>
      </w:r>
      <w:r w:rsidR="00875E6F" w:rsidRPr="002635F5">
        <w:t>1</w:t>
      </w:r>
    </w:p>
    <w:p w14:paraId="1601E767" w14:textId="77777777" w:rsidR="000173BA" w:rsidRPr="00704677" w:rsidRDefault="000173BA" w:rsidP="00455CA4">
      <w:pPr>
        <w:pStyle w:val="Heading3"/>
      </w:pPr>
      <w:r w:rsidRPr="00704677">
        <w:t>Section 1</w:t>
      </w:r>
      <w:r w:rsidRPr="00704677">
        <w:tab/>
        <w:t>Name</w:t>
      </w:r>
    </w:p>
    <w:p w14:paraId="621704C0" w14:textId="0ACEDB9F" w:rsidR="00D62477" w:rsidRPr="00704677" w:rsidRDefault="000173BA" w:rsidP="00455CA4">
      <w:pPr>
        <w:rPr>
          <w:b/>
        </w:rPr>
      </w:pPr>
      <w:r w:rsidRPr="00704677">
        <w:t xml:space="preserve">This section provides for the instrument to be cited as the </w:t>
      </w:r>
      <w:r w:rsidR="00D62477" w:rsidRPr="00704677">
        <w:rPr>
          <w:i/>
        </w:rPr>
        <w:t>Telecommunications (Low-impact Facilities) Amendment</w:t>
      </w:r>
      <w:r w:rsidR="00AF60D9">
        <w:rPr>
          <w:i/>
        </w:rPr>
        <w:t xml:space="preserve"> Determination 2021</w:t>
      </w:r>
      <w:r w:rsidR="004E3727">
        <w:rPr>
          <w:i/>
        </w:rPr>
        <w:t xml:space="preserve"> </w:t>
      </w:r>
      <w:r w:rsidR="004E3727">
        <w:t>(the Determination)</w:t>
      </w:r>
      <w:r w:rsidR="00D62477" w:rsidRPr="00704677">
        <w:rPr>
          <w:i/>
        </w:rPr>
        <w:t>.</w:t>
      </w:r>
    </w:p>
    <w:p w14:paraId="281E2BA5" w14:textId="77777777" w:rsidR="000173BA" w:rsidRPr="00704677" w:rsidRDefault="000173BA" w:rsidP="00455CA4">
      <w:pPr>
        <w:pStyle w:val="Heading3"/>
      </w:pPr>
      <w:r w:rsidRPr="00704677">
        <w:t>Section 2</w:t>
      </w:r>
      <w:r w:rsidRPr="00704677">
        <w:tab/>
        <w:t>Commencement</w:t>
      </w:r>
    </w:p>
    <w:p w14:paraId="4783FD59" w14:textId="77777777" w:rsidR="00455CA4" w:rsidRDefault="000173BA" w:rsidP="00455CA4">
      <w:r w:rsidRPr="00704677">
        <w:t>This section provides for the instrument to commence at the start of the day after it is registered on the Federal Register of Legislation.</w:t>
      </w:r>
    </w:p>
    <w:p w14:paraId="60DC3055" w14:textId="568BAD4B" w:rsidR="000A435A" w:rsidRPr="00704677" w:rsidRDefault="000173BA" w:rsidP="00455CA4">
      <w:r w:rsidRPr="00704677">
        <w:t xml:space="preserve">The Federal Register of Legislation may be accessed </w:t>
      </w:r>
      <w:r w:rsidR="004E3727">
        <w:t xml:space="preserve">online </w:t>
      </w:r>
      <w:r w:rsidRPr="00704677">
        <w:t xml:space="preserve">at </w:t>
      </w:r>
      <w:hyperlink r:id="rId14" w:history="1">
        <w:r w:rsidR="004E3727">
          <w:rPr>
            <w:rStyle w:val="Hyperlink"/>
          </w:rPr>
          <w:t>www.legislation.gov.au</w:t>
        </w:r>
      </w:hyperlink>
      <w:r w:rsidR="000A435A" w:rsidRPr="00704677">
        <w:t>.</w:t>
      </w:r>
    </w:p>
    <w:p w14:paraId="7A3726A2" w14:textId="77777777" w:rsidR="000173BA" w:rsidRPr="00704677" w:rsidRDefault="000173BA" w:rsidP="00455CA4">
      <w:pPr>
        <w:pStyle w:val="Heading3"/>
      </w:pPr>
      <w:r w:rsidRPr="00704677">
        <w:t>Section 3</w:t>
      </w:r>
      <w:r w:rsidRPr="00704677">
        <w:tab/>
        <w:t>Authority</w:t>
      </w:r>
    </w:p>
    <w:p w14:paraId="30D21B6D" w14:textId="68B59BCE" w:rsidR="00D62477" w:rsidRPr="00704677" w:rsidRDefault="00D62477" w:rsidP="00455CA4">
      <w:pPr>
        <w:rPr>
          <w:b/>
          <w:i/>
        </w:rPr>
      </w:pPr>
      <w:r w:rsidRPr="00704677">
        <w:t>Section 3 provides that the source of authority for making the Determination is</w:t>
      </w:r>
      <w:r w:rsidR="00857BE1" w:rsidRPr="00704677">
        <w:t xml:space="preserve"> subclause </w:t>
      </w:r>
      <w:r w:rsidR="00CD18D0" w:rsidRPr="00704677">
        <w:t>6(3) of Schedule 3 of</w:t>
      </w:r>
      <w:r w:rsidRPr="00704677">
        <w:t xml:space="preserve"> the </w:t>
      </w:r>
      <w:r w:rsidRPr="00704677">
        <w:rPr>
          <w:i/>
        </w:rPr>
        <w:t>Telecommunications Act 1997</w:t>
      </w:r>
      <w:r w:rsidR="00857BE1" w:rsidRPr="00704677">
        <w:t xml:space="preserve"> (the Act) and subsection </w:t>
      </w:r>
      <w:r w:rsidRPr="00704677">
        <w:t xml:space="preserve">33(3) of the </w:t>
      </w:r>
      <w:r w:rsidRPr="00704677">
        <w:rPr>
          <w:i/>
        </w:rPr>
        <w:t>Acts Interpretation Act 1901.</w:t>
      </w:r>
    </w:p>
    <w:p w14:paraId="0772E0C5" w14:textId="630A833C" w:rsidR="000173BA" w:rsidRPr="00704677" w:rsidRDefault="000173BA" w:rsidP="00455CA4">
      <w:pPr>
        <w:pStyle w:val="Heading3"/>
      </w:pPr>
      <w:r w:rsidRPr="00704677">
        <w:t>Section 4</w:t>
      </w:r>
      <w:r w:rsidRPr="00704677">
        <w:tab/>
      </w:r>
      <w:r w:rsidR="004E3727">
        <w:t>Schedules</w:t>
      </w:r>
    </w:p>
    <w:p w14:paraId="5D259392" w14:textId="5AC38CF2" w:rsidR="00D62477" w:rsidRPr="00704677" w:rsidRDefault="00D62477" w:rsidP="00455CA4">
      <w:r w:rsidRPr="00704677">
        <w:t xml:space="preserve">Schedule 1 to the Determination outlines the amendments made to the </w:t>
      </w:r>
      <w:r w:rsidRPr="00704677">
        <w:rPr>
          <w:i/>
        </w:rPr>
        <w:t>Telecommunications (Low-impact Facilities) Determination 2018</w:t>
      </w:r>
      <w:r w:rsidR="00D050EB">
        <w:rPr>
          <w:i/>
        </w:rPr>
        <w:t xml:space="preserve"> </w:t>
      </w:r>
      <w:r w:rsidR="00D050EB">
        <w:t>(</w:t>
      </w:r>
      <w:r w:rsidR="004E3727">
        <w:t xml:space="preserve">the </w:t>
      </w:r>
      <w:r w:rsidR="00D050EB">
        <w:t>LIFD)</w:t>
      </w:r>
      <w:r w:rsidRPr="00704677">
        <w:t>.</w:t>
      </w:r>
    </w:p>
    <w:p w14:paraId="059B361D" w14:textId="77777777" w:rsidR="000173BA" w:rsidRPr="00704677" w:rsidRDefault="000173BA" w:rsidP="00455CA4">
      <w:pPr>
        <w:pStyle w:val="Heading3"/>
      </w:pPr>
      <w:r w:rsidRPr="00704677">
        <w:t>Schedule 1</w:t>
      </w:r>
      <w:r w:rsidR="007F37C4" w:rsidRPr="00704677">
        <w:t xml:space="preserve"> </w:t>
      </w:r>
      <w:r w:rsidRPr="00704677">
        <w:t>–</w:t>
      </w:r>
      <w:r w:rsidR="007F37C4" w:rsidRPr="00704677">
        <w:t xml:space="preserve"> </w:t>
      </w:r>
      <w:r w:rsidRPr="00704677">
        <w:t>Amendments</w:t>
      </w:r>
    </w:p>
    <w:p w14:paraId="2E77A37E" w14:textId="77777777" w:rsidR="00D62477" w:rsidRPr="00455CA4" w:rsidRDefault="00D62477" w:rsidP="00455CA4">
      <w:pPr>
        <w:pStyle w:val="Heading4"/>
      </w:pPr>
      <w:r w:rsidRPr="00455CA4">
        <w:t>Item 1</w:t>
      </w:r>
      <w:r w:rsidRPr="00455CA4">
        <w:tab/>
      </w:r>
      <w:r w:rsidRPr="00455CA4">
        <w:tab/>
      </w:r>
      <w:r w:rsidR="006F0231" w:rsidRPr="00455CA4">
        <w:t>Section 1.5</w:t>
      </w:r>
      <w:r w:rsidR="00AF60D9" w:rsidRPr="00455CA4">
        <w:t>, definition of certifiable facility</w:t>
      </w:r>
    </w:p>
    <w:p w14:paraId="36A1962D" w14:textId="77777777" w:rsidR="00455CA4" w:rsidRDefault="00CD18D0" w:rsidP="00455CA4">
      <w:r w:rsidRPr="00704677">
        <w:t>This item</w:t>
      </w:r>
      <w:r w:rsidR="00D62477" w:rsidRPr="00704677">
        <w:t xml:space="preserve"> </w:t>
      </w:r>
      <w:r w:rsidR="00AF60D9">
        <w:t xml:space="preserve">inserts a new definition </w:t>
      </w:r>
      <w:r w:rsidR="00D050EB">
        <w:t xml:space="preserve">of “certifiable facility” </w:t>
      </w:r>
      <w:r w:rsidR="00AF60D9">
        <w:t>into section 1.5 of the LIFD</w:t>
      </w:r>
      <w:r w:rsidR="00D050EB">
        <w:t xml:space="preserve"> by </w:t>
      </w:r>
      <w:r w:rsidR="00AF60D9">
        <w:t>cross</w:t>
      </w:r>
      <w:r w:rsidR="00D050EB">
        <w:noBreakHyphen/>
      </w:r>
      <w:r w:rsidR="00AF60D9">
        <w:t>referenc</w:t>
      </w:r>
      <w:r w:rsidR="00D050EB">
        <w:t>ing</w:t>
      </w:r>
      <w:r w:rsidR="00AF60D9">
        <w:t xml:space="preserve"> the new definition and clause being inserted into the </w:t>
      </w:r>
      <w:r w:rsidR="00AF60D9" w:rsidRPr="00AF60D9">
        <w:rPr>
          <w:i/>
        </w:rPr>
        <w:t>Telecommunications Code of Practice 2021</w:t>
      </w:r>
      <w:r w:rsidR="00AF60D9">
        <w:rPr>
          <w:i/>
        </w:rPr>
        <w:t xml:space="preserve"> </w:t>
      </w:r>
      <w:r w:rsidR="00AF60D9" w:rsidRPr="00AF60D9">
        <w:t>(</w:t>
      </w:r>
      <w:r w:rsidR="004E3727">
        <w:t xml:space="preserve">the </w:t>
      </w:r>
      <w:r w:rsidR="00AF60D9" w:rsidRPr="00AF60D9">
        <w:t>Code of Practice)</w:t>
      </w:r>
      <w:r w:rsidRPr="00704677">
        <w:t>.</w:t>
      </w:r>
      <w:r w:rsidR="00AF60D9">
        <w:t xml:space="preserve"> A certifiable facility is a facility which is described in </w:t>
      </w:r>
      <w:r w:rsidR="004E3727">
        <w:t xml:space="preserve">section </w:t>
      </w:r>
      <w:r w:rsidR="00AF60D9">
        <w:t xml:space="preserve">3.2 of the LIFD. A certifiable facility is then subject to section </w:t>
      </w:r>
      <w:r w:rsidR="00AF60D9" w:rsidRPr="00E27B85">
        <w:t>1</w:t>
      </w:r>
      <w:r w:rsidR="00F050D8" w:rsidRPr="00E27B85">
        <w:t>A.7</w:t>
      </w:r>
      <w:r w:rsidR="00AF60D9">
        <w:t xml:space="preserve"> of the Code of Practice, which requires carriers to </w:t>
      </w:r>
      <w:r w:rsidR="00B42BB8">
        <w:t xml:space="preserve">obtain and provide </w:t>
      </w:r>
      <w:r w:rsidR="00AF60D9">
        <w:t xml:space="preserve">engineering certificates </w:t>
      </w:r>
      <w:r w:rsidR="00E26A75">
        <w:t>to landowners</w:t>
      </w:r>
      <w:r w:rsidR="00AF60D9">
        <w:t>.</w:t>
      </w:r>
    </w:p>
    <w:p w14:paraId="179C43BF" w14:textId="01445C9D" w:rsidR="00D62477" w:rsidRPr="00704677" w:rsidRDefault="00280DED" w:rsidP="00455CA4">
      <w:pPr>
        <w:pStyle w:val="Heading4"/>
      </w:pPr>
      <w:r>
        <w:t xml:space="preserve">Item 2 </w:t>
      </w:r>
      <w:r>
        <w:tab/>
      </w:r>
      <w:r>
        <w:tab/>
        <w:t>Section 3.2</w:t>
      </w:r>
      <w:r w:rsidR="00D62477" w:rsidRPr="00704677">
        <w:t xml:space="preserve"> (</w:t>
      </w:r>
      <w:r>
        <w:t>Certifiable Facilities</w:t>
      </w:r>
      <w:r w:rsidR="00D62477" w:rsidRPr="00704677">
        <w:t>)</w:t>
      </w:r>
    </w:p>
    <w:p w14:paraId="7575E007" w14:textId="77777777" w:rsidR="00455CA4" w:rsidRDefault="00CD18D0" w:rsidP="00455CA4">
      <w:r w:rsidRPr="00704677">
        <w:t>This item</w:t>
      </w:r>
      <w:r w:rsidR="00D62477" w:rsidRPr="00704677">
        <w:t xml:space="preserve"> </w:t>
      </w:r>
      <w:r w:rsidR="006F6642" w:rsidRPr="00704677">
        <w:t xml:space="preserve">inserts a </w:t>
      </w:r>
      <w:r w:rsidR="00280DED">
        <w:t xml:space="preserve">new section </w:t>
      </w:r>
      <w:r w:rsidR="00A7099E">
        <w:t xml:space="preserve">that </w:t>
      </w:r>
      <w:r w:rsidR="00DA457E">
        <w:t>describe</w:t>
      </w:r>
      <w:r w:rsidR="00A7099E">
        <w:t>s</w:t>
      </w:r>
      <w:r w:rsidR="00D050EB">
        <w:t xml:space="preserve"> the</w:t>
      </w:r>
      <w:r w:rsidR="00280DED">
        <w:t xml:space="preserve"> Items from the Schedule of the LIFD </w:t>
      </w:r>
      <w:r w:rsidR="00D050EB">
        <w:t xml:space="preserve">which </w:t>
      </w:r>
      <w:r w:rsidR="00280DED">
        <w:t xml:space="preserve">are to be </w:t>
      </w:r>
      <w:r w:rsidR="00DA457E">
        <w:t xml:space="preserve">classified </w:t>
      </w:r>
      <w:r w:rsidR="00997D44">
        <w:t xml:space="preserve">as </w:t>
      </w:r>
      <w:r w:rsidR="00280DED">
        <w:t>certifiable facilities for the purposes of section 1</w:t>
      </w:r>
      <w:r w:rsidR="00F050D8">
        <w:t>A.7</w:t>
      </w:r>
      <w:r w:rsidR="00280DED">
        <w:t xml:space="preserve"> of the Code of Practice.</w:t>
      </w:r>
      <w:r w:rsidR="00DA457E">
        <w:t xml:space="preserve"> </w:t>
      </w:r>
      <w:r w:rsidR="0016776B">
        <w:t>D</w:t>
      </w:r>
      <w:r w:rsidR="003B2780">
        <w:t xml:space="preserve">istinct treatments apply to </w:t>
      </w:r>
      <w:r w:rsidR="00DA457E">
        <w:t>Item 8</w:t>
      </w:r>
      <w:r w:rsidR="00657F18">
        <w:t>(b)</w:t>
      </w:r>
      <w:r w:rsidR="00DA457E">
        <w:t xml:space="preserve"> of Part 1</w:t>
      </w:r>
      <w:r w:rsidR="009B57F8">
        <w:t xml:space="preserve"> </w:t>
      </w:r>
      <w:r w:rsidR="003B2780">
        <w:t xml:space="preserve">for cabinets </w:t>
      </w:r>
      <w:r w:rsidR="00DA457E">
        <w:t xml:space="preserve">and Item </w:t>
      </w:r>
      <w:r w:rsidR="000B241A">
        <w:t>7</w:t>
      </w:r>
      <w:r w:rsidR="00DA457E">
        <w:t xml:space="preserve"> of Part 3</w:t>
      </w:r>
      <w:r w:rsidR="00657F18">
        <w:t xml:space="preserve"> </w:t>
      </w:r>
      <w:r w:rsidR="003B2780">
        <w:t>for</w:t>
      </w:r>
      <w:r w:rsidR="00657F18">
        <w:t xml:space="preserve"> solar panels</w:t>
      </w:r>
      <w:r w:rsidR="003B2780">
        <w:t>.</w:t>
      </w:r>
      <w:r w:rsidR="00657F18">
        <w:t xml:space="preserve"> </w:t>
      </w:r>
      <w:r w:rsidR="003B2780">
        <w:t>T</w:t>
      </w:r>
      <w:r w:rsidR="004E20DF">
        <w:t>h</w:t>
      </w:r>
      <w:r w:rsidR="003B2780">
        <w:t>e new section classifies t</w:t>
      </w:r>
      <w:r w:rsidR="00657F18">
        <w:t xml:space="preserve">hese </w:t>
      </w:r>
      <w:r w:rsidR="004E20DF">
        <w:t xml:space="preserve">specific </w:t>
      </w:r>
      <w:r w:rsidR="00657F18">
        <w:t>facilit</w:t>
      </w:r>
      <w:r w:rsidR="004E20DF">
        <w:t xml:space="preserve">ies </w:t>
      </w:r>
      <w:r w:rsidR="00657F18">
        <w:t>as certifiable facilities unless they positioned on the groun</w:t>
      </w:r>
      <w:r w:rsidR="009B57F8">
        <w:t xml:space="preserve">d, or are attached to facilities owned by the carrier. These distinctions </w:t>
      </w:r>
      <w:r w:rsidR="000A0A9D">
        <w:t>a</w:t>
      </w:r>
      <w:r w:rsidR="009B57F8">
        <w:t xml:space="preserve">re introduced on the grounds that cabinets and solar panels which are </w:t>
      </w:r>
      <w:r w:rsidR="003B2780">
        <w:t>af</w:t>
      </w:r>
      <w:r w:rsidR="009B57F8">
        <w:t xml:space="preserve">fixed to the ground, or are attached to a facility owned by a carrier, pose a </w:t>
      </w:r>
      <w:r w:rsidR="00B42BB8">
        <w:t xml:space="preserve">reduced </w:t>
      </w:r>
      <w:r w:rsidR="00581F07">
        <w:t xml:space="preserve">structural integrity concern for </w:t>
      </w:r>
      <w:r w:rsidR="009B57F8">
        <w:t>landowner</w:t>
      </w:r>
      <w:r w:rsidR="00581F07">
        <w:t>s</w:t>
      </w:r>
      <w:r w:rsidR="009B57F8">
        <w:t xml:space="preserve"> </w:t>
      </w:r>
      <w:r w:rsidR="00B42BB8">
        <w:t xml:space="preserve">relative </w:t>
      </w:r>
      <w:r w:rsidR="009B57F8">
        <w:t xml:space="preserve">to </w:t>
      </w:r>
      <w:r w:rsidR="00997D44">
        <w:t xml:space="preserve">circumstances where they are attached </w:t>
      </w:r>
      <w:r w:rsidR="009B4D30">
        <w:t>to a landowner’s structure</w:t>
      </w:r>
      <w:r w:rsidR="009B57F8">
        <w:t>.</w:t>
      </w:r>
    </w:p>
    <w:p w14:paraId="7EA41F0A" w14:textId="700B1D74" w:rsidR="0035342E" w:rsidRPr="002F09B7" w:rsidRDefault="004128A3" w:rsidP="00455CA4">
      <w:pPr>
        <w:pStyle w:val="Heading4"/>
      </w:pPr>
      <w:r w:rsidRPr="00704677">
        <w:t xml:space="preserve">Item </w:t>
      </w:r>
      <w:r w:rsidR="009B57F8">
        <w:t>3</w:t>
      </w:r>
      <w:r w:rsidR="000C6E85" w:rsidRPr="00704677">
        <w:t xml:space="preserve"> </w:t>
      </w:r>
      <w:r w:rsidRPr="00704677">
        <w:tab/>
      </w:r>
      <w:r w:rsidRPr="002F09B7">
        <w:tab/>
        <w:t>S</w:t>
      </w:r>
      <w:r w:rsidR="009B57F8" w:rsidRPr="002F09B7">
        <w:t>chedule (at paragraph (b) of Item 4 of Part 1 – Radio facilities)</w:t>
      </w:r>
    </w:p>
    <w:p w14:paraId="7947D0EB" w14:textId="17A42E5C" w:rsidR="004128A3" w:rsidRPr="002F09B7" w:rsidRDefault="009B57F8" w:rsidP="00455CA4">
      <w:r w:rsidRPr="002F09B7">
        <w:t>This Item amend</w:t>
      </w:r>
      <w:r w:rsidR="00997D44">
        <w:t>s</w:t>
      </w:r>
      <w:r w:rsidRPr="002F09B7">
        <w:t xml:space="preserve"> the maximum protrusion length of an antenna from a structure from 3</w:t>
      </w:r>
      <w:r w:rsidR="000A0A9D">
        <w:t> </w:t>
      </w:r>
      <w:r w:rsidRPr="002F09B7">
        <w:t>metres to 5 meters.</w:t>
      </w:r>
      <w:r w:rsidR="009F6517" w:rsidRPr="009F6517">
        <w:t xml:space="preserve"> </w:t>
      </w:r>
      <w:r w:rsidR="009F6517">
        <w:t xml:space="preserve">This amendment aims to improve the </w:t>
      </w:r>
      <w:r w:rsidR="003B2780">
        <w:t xml:space="preserve">size of the </w:t>
      </w:r>
      <w:r w:rsidR="009F6517">
        <w:t xml:space="preserve">coverage area </w:t>
      </w:r>
      <w:r w:rsidR="003B2780">
        <w:t xml:space="preserve">through greater height </w:t>
      </w:r>
      <w:r w:rsidR="009F6517">
        <w:t>while minimising the impact on visual amenity.</w:t>
      </w:r>
    </w:p>
    <w:p w14:paraId="5326C52D" w14:textId="75323B26" w:rsidR="009B57F8" w:rsidRPr="002F09B7" w:rsidRDefault="009B57F8" w:rsidP="00455CA4">
      <w:pPr>
        <w:pStyle w:val="Heading4"/>
      </w:pPr>
      <w:r w:rsidRPr="002F09B7">
        <w:lastRenderedPageBreak/>
        <w:t xml:space="preserve">Item 4 </w:t>
      </w:r>
      <w:r w:rsidRPr="002F09B7">
        <w:tab/>
      </w:r>
      <w:r w:rsidRPr="002F09B7">
        <w:tab/>
        <w:t>Schedule (at paragraph (</w:t>
      </w:r>
      <w:r w:rsidR="00035806">
        <w:t>a</w:t>
      </w:r>
      <w:r w:rsidRPr="002F09B7">
        <w:t>) of Item 7 of Part 1 – Radio facilities)</w:t>
      </w:r>
    </w:p>
    <w:p w14:paraId="6149D78D" w14:textId="77777777" w:rsidR="00455CA4" w:rsidRDefault="009B57F8" w:rsidP="00455CA4">
      <w:r w:rsidRPr="002F09B7">
        <w:t>This Item amend</w:t>
      </w:r>
      <w:r w:rsidR="00997D44">
        <w:t>s</w:t>
      </w:r>
      <w:r w:rsidRPr="002F09B7">
        <w:t xml:space="preserve"> the maximum </w:t>
      </w:r>
      <w:r w:rsidR="003B2780">
        <w:t xml:space="preserve">allowable </w:t>
      </w:r>
      <w:r w:rsidRPr="002F09B7">
        <w:t>diameter of a radiocommunications dish from 1.8</w:t>
      </w:r>
      <w:r w:rsidR="003B2780">
        <w:t> </w:t>
      </w:r>
      <w:r w:rsidRPr="002F09B7">
        <w:t>metres to 2.4 metres.</w:t>
      </w:r>
      <w:r w:rsidR="003A74CA">
        <w:t xml:space="preserve"> This amendment aims to improve </w:t>
      </w:r>
      <w:r w:rsidR="003B2780">
        <w:t>both coverage and backhaul options for communications services</w:t>
      </w:r>
      <w:r w:rsidR="00950CE4" w:rsidRPr="00950CE4">
        <w:t xml:space="preserve"> </w:t>
      </w:r>
      <w:r w:rsidR="00950CE4">
        <w:t>while minimising the impact on visual amenity</w:t>
      </w:r>
      <w:r w:rsidR="003B2780">
        <w:t>.</w:t>
      </w:r>
    </w:p>
    <w:p w14:paraId="3D8169A9" w14:textId="4620542B" w:rsidR="009B57F8" w:rsidRPr="002F09B7" w:rsidRDefault="009B57F8" w:rsidP="00455CA4">
      <w:pPr>
        <w:pStyle w:val="Heading4"/>
      </w:pPr>
      <w:r w:rsidRPr="002F09B7">
        <w:t xml:space="preserve">Item 5 </w:t>
      </w:r>
      <w:r w:rsidRPr="002F09B7">
        <w:tab/>
      </w:r>
      <w:r w:rsidRPr="002F09B7">
        <w:tab/>
        <w:t>Schedule (Items 12 and 13 of Part 1 – Radio facilities)</w:t>
      </w:r>
    </w:p>
    <w:p w14:paraId="31C582CC" w14:textId="77777777" w:rsidR="00455CA4" w:rsidRDefault="005F4CBA" w:rsidP="00455CA4">
      <w:pPr>
        <w:pStyle w:val="CommentText"/>
      </w:pPr>
      <w:r w:rsidRPr="002F09B7">
        <w:t xml:space="preserve">This Item repeals Item 12 of Part 1 and </w:t>
      </w:r>
      <w:r w:rsidR="002F09B7" w:rsidRPr="002F09B7">
        <w:t>substitutes</w:t>
      </w:r>
      <w:r w:rsidR="008C02ED">
        <w:t xml:space="preserve"> it with </w:t>
      </w:r>
      <w:r w:rsidRPr="002F09B7">
        <w:t xml:space="preserve">an analogous Item, having amended </w:t>
      </w:r>
      <w:r w:rsidR="008C02ED">
        <w:t xml:space="preserve">Column 3 to </w:t>
      </w:r>
      <w:r w:rsidRPr="002F09B7">
        <w:t xml:space="preserve">include </w:t>
      </w:r>
      <w:r w:rsidR="00B04EDB">
        <w:t>c</w:t>
      </w:r>
      <w:r w:rsidRPr="002F09B7">
        <w:t xml:space="preserve">ommercial areas, </w:t>
      </w:r>
      <w:r w:rsidR="00EA10AC">
        <w:t xml:space="preserve">and </w:t>
      </w:r>
      <w:r w:rsidR="00AE734A">
        <w:t xml:space="preserve">amends </w:t>
      </w:r>
      <w:r w:rsidR="008C02ED">
        <w:t xml:space="preserve">Column 2 </w:t>
      </w:r>
      <w:r w:rsidRPr="002F09B7">
        <w:t>to allow for multiple extension</w:t>
      </w:r>
      <w:r w:rsidR="000A0A9D">
        <w:t>s</w:t>
      </w:r>
      <w:r w:rsidRPr="002F09B7">
        <w:t xml:space="preserve"> of a tower where all pr</w:t>
      </w:r>
      <w:r w:rsidR="000A0A9D">
        <w:t>e</w:t>
      </w:r>
      <w:r w:rsidRPr="002F09B7">
        <w:t xml:space="preserve">vious extensions have been for less than a total of 5 metres. </w:t>
      </w:r>
      <w:r w:rsidR="00AE734A" w:rsidRPr="00AE734A">
        <w:t xml:space="preserve">Allowing tower extensions in </w:t>
      </w:r>
      <w:r w:rsidR="00B04EDB">
        <w:t>c</w:t>
      </w:r>
      <w:r w:rsidR="00AE734A" w:rsidRPr="00AE734A">
        <w:t xml:space="preserve">ommercial areas will </w:t>
      </w:r>
      <w:r w:rsidR="00AE734A">
        <w:t xml:space="preserve">increase mobile service </w:t>
      </w:r>
      <w:r w:rsidR="00AE734A" w:rsidRPr="00AE734A">
        <w:t>coverage in areas where there is a higher density of telecommunications usage</w:t>
      </w:r>
      <w:r w:rsidR="00AE734A">
        <w:t xml:space="preserve">. </w:t>
      </w:r>
      <w:r w:rsidR="002F09B7" w:rsidRPr="002F09B7">
        <w:t>The total cumulative height of e</w:t>
      </w:r>
      <w:r w:rsidRPr="002F09B7">
        <w:t xml:space="preserve">xtensions must still be </w:t>
      </w:r>
      <w:r w:rsidR="002F09B7" w:rsidRPr="002F09B7">
        <w:t>no more than 5 metres</w:t>
      </w:r>
      <w:r w:rsidR="00AE734A">
        <w:t>, to minimise their visual impact</w:t>
      </w:r>
      <w:r w:rsidR="002F09B7" w:rsidRPr="002F09B7">
        <w:t>.</w:t>
      </w:r>
    </w:p>
    <w:p w14:paraId="45AA03E3" w14:textId="2D9B16C6" w:rsidR="00455CA4" w:rsidRDefault="002F09B7" w:rsidP="00455CA4">
      <w:r w:rsidRPr="002F09B7">
        <w:t xml:space="preserve">This Item also inserts a new Item 13 </w:t>
      </w:r>
      <w:r w:rsidR="00B66B0B">
        <w:t xml:space="preserve">into </w:t>
      </w:r>
      <w:r w:rsidRPr="002F09B7">
        <w:t>Part 1</w:t>
      </w:r>
      <w:r w:rsidR="00B66B0B">
        <w:t xml:space="preserve"> of the Schedule</w:t>
      </w:r>
      <w:r w:rsidRPr="002F09B7">
        <w:t xml:space="preserve">, which </w:t>
      </w:r>
      <w:r w:rsidR="00B66B0B">
        <w:t>introduces</w:t>
      </w:r>
      <w:r w:rsidRPr="002F09B7">
        <w:t xml:space="preserve"> radiocommunications lens antenna</w:t>
      </w:r>
      <w:r w:rsidR="00AE734A">
        <w:t xml:space="preserve"> as</w:t>
      </w:r>
      <w:r w:rsidRPr="002F09B7">
        <w:t xml:space="preserve"> a new type of low-impact facility. This facility type will have a maximum protrusion length from a structure of 5 metres, and a maximum volumetric limit of 4 cubic metres. This item must also be colour matched to its background, or in a colour agreed in writing between the carrier and the relevant local government authority.</w:t>
      </w:r>
      <w:r w:rsidR="00AE734A">
        <w:t xml:space="preserve"> Radiocommunications lens antennae </w:t>
      </w:r>
      <w:r w:rsidR="00EA10AC">
        <w:t xml:space="preserve">are another option available to carriers to </w:t>
      </w:r>
      <w:r w:rsidR="00AE734A">
        <w:t xml:space="preserve">provide high-quality and </w:t>
      </w:r>
      <w:r w:rsidR="00AE734A" w:rsidRPr="00E27281">
        <w:t xml:space="preserve">high-range telecommunications coverage </w:t>
      </w:r>
      <w:r w:rsidR="00AE734A">
        <w:t xml:space="preserve">to </w:t>
      </w:r>
      <w:r w:rsidR="00EA10AC">
        <w:t xml:space="preserve">consumers. To help reduce visual amenity impacts, the deployment of this type of low-impact facility will be limited to </w:t>
      </w:r>
      <w:r w:rsidR="00950CE4">
        <w:t>i</w:t>
      </w:r>
      <w:r w:rsidR="00AE734A" w:rsidRPr="00E27281">
        <w:t xml:space="preserve">ndustrial and </w:t>
      </w:r>
      <w:r w:rsidR="00950CE4">
        <w:t>r</w:t>
      </w:r>
      <w:r w:rsidR="00AE734A" w:rsidRPr="00E27281">
        <w:t>ural areas</w:t>
      </w:r>
      <w:r w:rsidR="00AE734A">
        <w:t>.</w:t>
      </w:r>
    </w:p>
    <w:p w14:paraId="45952675" w14:textId="51264ECE" w:rsidR="002F09B7" w:rsidRDefault="002F09B7" w:rsidP="00455CA4">
      <w:pPr>
        <w:pStyle w:val="Heading4"/>
      </w:pPr>
      <w:r w:rsidRPr="002F09B7">
        <w:t xml:space="preserve">Item </w:t>
      </w:r>
      <w:r>
        <w:t>6</w:t>
      </w:r>
      <w:r w:rsidRPr="002F09B7">
        <w:t xml:space="preserve"> </w:t>
      </w:r>
      <w:r w:rsidRPr="002F09B7">
        <w:tab/>
      </w:r>
      <w:r w:rsidRPr="002F09B7">
        <w:tab/>
        <w:t>Schedule (</w:t>
      </w:r>
      <w:r>
        <w:t>Item 2 of Part 8</w:t>
      </w:r>
      <w:r w:rsidRPr="002F09B7">
        <w:t xml:space="preserve"> – Co</w:t>
      </w:r>
      <w:r w:rsidR="00AE734A">
        <w:noBreakHyphen/>
      </w:r>
      <w:r w:rsidRPr="002F09B7">
        <w:t>located facilities)</w:t>
      </w:r>
    </w:p>
    <w:p w14:paraId="61A73B73" w14:textId="77777777" w:rsidR="00455CA4" w:rsidRDefault="002F09B7" w:rsidP="00455CA4">
      <w:r w:rsidRPr="002F09B7">
        <w:t xml:space="preserve">This Item amends Column 3 to </w:t>
      </w:r>
      <w:r w:rsidR="00EA10AC">
        <w:t>remove</w:t>
      </w:r>
      <w:r w:rsidR="00EA10AC" w:rsidRPr="002F09B7">
        <w:t xml:space="preserve"> </w:t>
      </w:r>
      <w:r w:rsidR="00B04EDB">
        <w:t>c</w:t>
      </w:r>
      <w:r w:rsidRPr="002F09B7">
        <w:t>ommercial areas</w:t>
      </w:r>
      <w:r w:rsidR="00EA10AC">
        <w:t xml:space="preserve"> from Item 2 of Part 8 of the Schedule</w:t>
      </w:r>
      <w:r w:rsidRPr="002F09B7">
        <w:t>.</w:t>
      </w:r>
      <w:r w:rsidR="00997D44">
        <w:t xml:space="preserve"> </w:t>
      </w:r>
      <w:r w:rsidR="00EA10AC">
        <w:t xml:space="preserve">The item will </w:t>
      </w:r>
      <w:r>
        <w:t xml:space="preserve">exclusively </w:t>
      </w:r>
      <w:r w:rsidR="00EA10AC">
        <w:t xml:space="preserve">apply </w:t>
      </w:r>
      <w:r>
        <w:t xml:space="preserve">to </w:t>
      </w:r>
      <w:r w:rsidR="00950CE4">
        <w:t>r</w:t>
      </w:r>
      <w:r>
        <w:t>esidential areas</w:t>
      </w:r>
      <w:r w:rsidR="00950CE4">
        <w:t>. The current</w:t>
      </w:r>
      <w:r>
        <w:t xml:space="preserve"> maximum co-location volume of 25 per cent</w:t>
      </w:r>
      <w:r w:rsidR="00950CE4">
        <w:t xml:space="preserve"> remains unchanged.</w:t>
      </w:r>
      <w:r w:rsidR="00EA10AC">
        <w:t xml:space="preserve"> Commercial areas will be </w:t>
      </w:r>
      <w:r w:rsidR="00950CE4">
        <w:t>regulated</w:t>
      </w:r>
      <w:r w:rsidR="00AE734A">
        <w:t xml:space="preserve"> in a separate item, </w:t>
      </w:r>
      <w:r w:rsidR="00950CE4">
        <w:t>being</w:t>
      </w:r>
      <w:r w:rsidR="00AE734A">
        <w:t xml:space="preserve"> Item 3 of Part 8</w:t>
      </w:r>
      <w:r w:rsidR="009F6517">
        <w:t>.</w:t>
      </w:r>
    </w:p>
    <w:p w14:paraId="11540C15" w14:textId="2663E725" w:rsidR="002F09B7" w:rsidRPr="002F09B7" w:rsidRDefault="002F09B7" w:rsidP="00455CA4">
      <w:pPr>
        <w:pStyle w:val="Heading4"/>
      </w:pPr>
      <w:r w:rsidRPr="002F09B7">
        <w:t xml:space="preserve">Item </w:t>
      </w:r>
      <w:r>
        <w:t>7</w:t>
      </w:r>
      <w:r w:rsidRPr="002F09B7">
        <w:t xml:space="preserve"> </w:t>
      </w:r>
      <w:r w:rsidRPr="002F09B7">
        <w:tab/>
      </w:r>
      <w:r w:rsidRPr="002F09B7">
        <w:tab/>
        <w:t xml:space="preserve">Schedule (Item 3 of Part </w:t>
      </w:r>
      <w:r w:rsidR="008C02ED">
        <w:t>8</w:t>
      </w:r>
      <w:r w:rsidRPr="002F09B7">
        <w:t xml:space="preserve"> – Co located facilities)</w:t>
      </w:r>
    </w:p>
    <w:p w14:paraId="68016609" w14:textId="3310E752" w:rsidR="00997D44" w:rsidRDefault="002F09B7" w:rsidP="00455CA4">
      <w:pPr>
        <w:rPr>
          <w:b/>
          <w:sz w:val="28"/>
          <w:szCs w:val="28"/>
        </w:rPr>
      </w:pPr>
      <w:r w:rsidRPr="002F09B7">
        <w:t xml:space="preserve">This Item inserts a </w:t>
      </w:r>
      <w:r>
        <w:t xml:space="preserve">new </w:t>
      </w:r>
      <w:r w:rsidR="00FB1711">
        <w:t xml:space="preserve">Item </w:t>
      </w:r>
      <w:r w:rsidR="00B66B0B">
        <w:t xml:space="preserve">3 </w:t>
      </w:r>
      <w:r w:rsidR="00FB1711">
        <w:t xml:space="preserve">into </w:t>
      </w:r>
      <w:r>
        <w:t>Part 8</w:t>
      </w:r>
      <w:r w:rsidR="00FB1711">
        <w:t xml:space="preserve"> of the Schedule</w:t>
      </w:r>
      <w:r w:rsidR="00AE734A">
        <w:t xml:space="preserve"> to specify</w:t>
      </w:r>
      <w:r>
        <w:t xml:space="preserve"> a new co-</w:t>
      </w:r>
      <w:r w:rsidR="00FB1711">
        <w:t>location</w:t>
      </w:r>
      <w:r>
        <w:t xml:space="preserve"> </w:t>
      </w:r>
      <w:r w:rsidR="00950CE4">
        <w:t xml:space="preserve">volume </w:t>
      </w:r>
      <w:r>
        <w:t xml:space="preserve">limit </w:t>
      </w:r>
      <w:r w:rsidR="00FB1711">
        <w:t xml:space="preserve">for </w:t>
      </w:r>
      <w:r w:rsidR="00B04EDB">
        <w:t>c</w:t>
      </w:r>
      <w:r w:rsidR="00FB1711">
        <w:t xml:space="preserve">ommercial areas. </w:t>
      </w:r>
      <w:r w:rsidR="008C02ED">
        <w:t xml:space="preserve">Item 3 of Part 8 </w:t>
      </w:r>
      <w:r w:rsidR="00DE5F65">
        <w:t>contains the same specifications</w:t>
      </w:r>
      <w:r w:rsidR="008C02ED">
        <w:t xml:space="preserve"> </w:t>
      </w:r>
      <w:r w:rsidR="00505507">
        <w:t xml:space="preserve">as </w:t>
      </w:r>
      <w:r w:rsidR="008C02ED">
        <w:t xml:space="preserve">Item 2 of Part 8, except </w:t>
      </w:r>
      <w:r w:rsidR="00505507">
        <w:t xml:space="preserve">it applies an increased co-location volume of </w:t>
      </w:r>
      <w:r w:rsidR="008C02ED">
        <w:t xml:space="preserve">50 per cent for </w:t>
      </w:r>
      <w:r w:rsidR="00B04EDB">
        <w:t>c</w:t>
      </w:r>
      <w:r w:rsidR="008C02ED">
        <w:t xml:space="preserve">ommercial areas. </w:t>
      </w:r>
      <w:r w:rsidR="00997D44">
        <w:rPr>
          <w:b/>
          <w:sz w:val="28"/>
          <w:szCs w:val="28"/>
        </w:rPr>
        <w:br w:type="page"/>
      </w:r>
    </w:p>
    <w:p w14:paraId="18B45B69" w14:textId="77777777" w:rsidR="00D62477" w:rsidRPr="002635F5" w:rsidRDefault="00D62477" w:rsidP="00FA23B5">
      <w:pPr>
        <w:pStyle w:val="Heading2"/>
        <w:jc w:val="right"/>
      </w:pPr>
      <w:bookmarkStart w:id="2" w:name="_Attachment_B"/>
      <w:bookmarkEnd w:id="2"/>
      <w:r w:rsidRPr="002635F5">
        <w:lastRenderedPageBreak/>
        <w:t>Attachment B</w:t>
      </w:r>
    </w:p>
    <w:p w14:paraId="5A239373" w14:textId="77777777" w:rsidR="00D62477" w:rsidRPr="002635F5" w:rsidRDefault="00D62477" w:rsidP="00455CA4">
      <w:pPr>
        <w:pStyle w:val="Heading2"/>
      </w:pPr>
      <w:r w:rsidRPr="002635F5">
        <w:t>Statement of Compatibility with Human Rights</w:t>
      </w:r>
    </w:p>
    <w:p w14:paraId="21DC877C" w14:textId="0A21816B" w:rsidR="00D62477" w:rsidRPr="00455CA4" w:rsidRDefault="00D62477" w:rsidP="00455CA4">
      <w:pPr>
        <w:rPr>
          <w:color w:val="002D72"/>
        </w:rPr>
      </w:pPr>
      <w:r w:rsidRPr="00704677">
        <w:t xml:space="preserve">Prepared in accordance with Part 3 of the </w:t>
      </w:r>
      <w:r w:rsidR="00E66670">
        <w:br/>
      </w:r>
      <w:r w:rsidRPr="00704677">
        <w:t>Human Rights (Parliamentary Scrutiny) Act 2011</w:t>
      </w:r>
    </w:p>
    <w:p w14:paraId="24465852" w14:textId="77777777" w:rsidR="00D62477" w:rsidRPr="002635F5" w:rsidRDefault="00D62477" w:rsidP="00455CA4">
      <w:r w:rsidRPr="002635F5">
        <w:t xml:space="preserve">Telecommunications (Low-impact Facilities) </w:t>
      </w:r>
      <w:r w:rsidR="00987E78" w:rsidRPr="002635F5">
        <w:t xml:space="preserve">Amendment </w:t>
      </w:r>
      <w:r w:rsidR="00875E6F" w:rsidRPr="002635F5">
        <w:t>Determination 2021</w:t>
      </w:r>
    </w:p>
    <w:p w14:paraId="39B70513" w14:textId="2A86F574" w:rsidR="00D62477" w:rsidRPr="00704677" w:rsidRDefault="00D62477" w:rsidP="00455CA4">
      <w:r w:rsidRPr="00704677">
        <w:t xml:space="preserve">The </w:t>
      </w:r>
      <w:r w:rsidRPr="00704677">
        <w:rPr>
          <w:i/>
        </w:rPr>
        <w:t>Telecommunic</w:t>
      </w:r>
      <w:r w:rsidR="00C6619D">
        <w:rPr>
          <w:i/>
        </w:rPr>
        <w:t>ations (Low-impact Facilities)</w:t>
      </w:r>
      <w:r w:rsidRPr="00704677">
        <w:rPr>
          <w:i/>
        </w:rPr>
        <w:t xml:space="preserve"> </w:t>
      </w:r>
      <w:r w:rsidR="00987E78" w:rsidRPr="00704677">
        <w:rPr>
          <w:i/>
        </w:rPr>
        <w:t xml:space="preserve">Amendment </w:t>
      </w:r>
      <w:r w:rsidR="00C6619D">
        <w:rPr>
          <w:i/>
        </w:rPr>
        <w:t>Determination 2021</w:t>
      </w:r>
      <w:r w:rsidRPr="00704677">
        <w:t xml:space="preserve"> (the</w:t>
      </w:r>
      <w:r w:rsidR="00271693">
        <w:t> </w:t>
      </w:r>
      <w:r w:rsidRPr="00704677">
        <w:t xml:space="preserve">Determination) is compatible with the human rights and freedoms recognised or declared in the international instruments listed in section 3 of the </w:t>
      </w:r>
      <w:r w:rsidRPr="00704677">
        <w:rPr>
          <w:i/>
        </w:rPr>
        <w:t>Human Rights (Parliamentary Scrutiny) Act 2011</w:t>
      </w:r>
      <w:r w:rsidRPr="00704677">
        <w:t>.</w:t>
      </w:r>
    </w:p>
    <w:p w14:paraId="3D4A8816" w14:textId="77777777" w:rsidR="00D62477" w:rsidRPr="00704677" w:rsidRDefault="00D62477" w:rsidP="00455CA4">
      <w:pPr>
        <w:pStyle w:val="Heading3"/>
      </w:pPr>
      <w:r w:rsidRPr="00704677">
        <w:t>Overview of the Determination</w:t>
      </w:r>
    </w:p>
    <w:p w14:paraId="6F539A31" w14:textId="1575414A" w:rsidR="00AA6BBF" w:rsidRPr="00AA6BBF" w:rsidRDefault="00D62477" w:rsidP="00455CA4">
      <w:pPr>
        <w:rPr>
          <w:shd w:val="clear" w:color="auto" w:fill="FFFFFF"/>
        </w:rPr>
      </w:pPr>
      <w:r w:rsidRPr="00704677">
        <w:rPr>
          <w:lang w:eastAsia="en-AU"/>
        </w:rPr>
        <w:t xml:space="preserve">Part 1 of Schedule 3 </w:t>
      </w:r>
      <w:r w:rsidR="00987E78" w:rsidRPr="00704677">
        <w:rPr>
          <w:lang w:eastAsia="en-AU"/>
        </w:rPr>
        <w:t xml:space="preserve">of </w:t>
      </w:r>
      <w:r w:rsidRPr="00704677">
        <w:rPr>
          <w:lang w:eastAsia="en-AU"/>
        </w:rPr>
        <w:t>the </w:t>
      </w:r>
      <w:r w:rsidRPr="00704677">
        <w:rPr>
          <w:i/>
          <w:iCs/>
          <w:lang w:eastAsia="en-AU"/>
        </w:rPr>
        <w:t>Telecommunications Act 1997</w:t>
      </w:r>
      <w:r w:rsidRPr="00704677">
        <w:rPr>
          <w:lang w:eastAsia="en-AU"/>
        </w:rPr>
        <w:t> (the Act) provides authority for telecommunications carriers to inspect,</w:t>
      </w:r>
      <w:r w:rsidR="00A5273C" w:rsidRPr="00704677">
        <w:rPr>
          <w:lang w:eastAsia="en-AU"/>
        </w:rPr>
        <w:t xml:space="preserve"> install and</w:t>
      </w:r>
      <w:r w:rsidRPr="00704677">
        <w:rPr>
          <w:lang w:eastAsia="en-AU"/>
        </w:rPr>
        <w:t xml:space="preserve"> maintain </w:t>
      </w:r>
      <w:r w:rsidR="00FE626F" w:rsidRPr="00704677">
        <w:rPr>
          <w:lang w:eastAsia="en-AU"/>
        </w:rPr>
        <w:t xml:space="preserve">low-impact facilities </w:t>
      </w:r>
      <w:r w:rsidR="00987E78" w:rsidRPr="00704677">
        <w:rPr>
          <w:lang w:eastAsia="en-AU"/>
        </w:rPr>
        <w:t>without seeking state, territory or local government planning approval or landowner consent</w:t>
      </w:r>
      <w:r w:rsidR="00A5273C" w:rsidRPr="00704677">
        <w:rPr>
          <w:lang w:eastAsia="en-AU"/>
        </w:rPr>
        <w:t>.</w:t>
      </w:r>
      <w:r w:rsidR="00987E78" w:rsidRPr="00704677">
        <w:rPr>
          <w:lang w:eastAsia="en-AU"/>
        </w:rPr>
        <w:t xml:space="preserve"> </w:t>
      </w:r>
      <w:r w:rsidRPr="00704677">
        <w:rPr>
          <w:shd w:val="clear" w:color="auto" w:fill="FFFFFF"/>
        </w:rPr>
        <w:t>The</w:t>
      </w:r>
      <w:r w:rsidR="00271693">
        <w:rPr>
          <w:rFonts w:eastAsia="Times New Roman"/>
        </w:rPr>
        <w:t> </w:t>
      </w:r>
      <w:r w:rsidRPr="00704677">
        <w:rPr>
          <w:rFonts w:eastAsia="Times New Roman"/>
          <w:i/>
        </w:rPr>
        <w:t>Telecommunications (</w:t>
      </w:r>
      <w:r w:rsidR="002F36B1">
        <w:rPr>
          <w:rFonts w:eastAsia="Times New Roman"/>
          <w:i/>
        </w:rPr>
        <w:t>Low</w:t>
      </w:r>
      <w:r w:rsidRPr="00704677">
        <w:rPr>
          <w:rFonts w:eastAsia="Times New Roman"/>
          <w:i/>
        </w:rPr>
        <w:t>-impact Facilities) Determination 2018</w:t>
      </w:r>
      <w:r w:rsidRPr="00704677">
        <w:rPr>
          <w:rFonts w:eastAsia="Times New Roman"/>
        </w:rPr>
        <w:t xml:space="preserve"> (</w:t>
      </w:r>
      <w:r w:rsidR="00035806">
        <w:rPr>
          <w:rFonts w:eastAsia="Times New Roman"/>
        </w:rPr>
        <w:t xml:space="preserve">the </w:t>
      </w:r>
      <w:r w:rsidR="00A5273C" w:rsidRPr="00704677">
        <w:rPr>
          <w:rFonts w:eastAsia="Times New Roman"/>
        </w:rPr>
        <w:t>LIFD</w:t>
      </w:r>
      <w:r w:rsidRPr="00704677">
        <w:rPr>
          <w:rFonts w:eastAsia="Times New Roman"/>
        </w:rPr>
        <w:t>)</w:t>
      </w:r>
      <w:r w:rsidRPr="00704677">
        <w:rPr>
          <w:shd w:val="clear" w:color="auto" w:fill="FFFFFF"/>
        </w:rPr>
        <w:t xml:space="preserve"> </w:t>
      </w:r>
      <w:r w:rsidR="00505507">
        <w:rPr>
          <w:shd w:val="clear" w:color="auto" w:fill="FFFFFF"/>
        </w:rPr>
        <w:t>specifies the types</w:t>
      </w:r>
      <w:r w:rsidRPr="00704677">
        <w:rPr>
          <w:shd w:val="clear" w:color="auto" w:fill="FFFFFF"/>
        </w:rPr>
        <w:t xml:space="preserve"> of low-impact telecommunications facilities that can be installed under </w:t>
      </w:r>
      <w:r w:rsidR="00987E78" w:rsidRPr="00704677">
        <w:rPr>
          <w:shd w:val="clear" w:color="auto" w:fill="FFFFFF"/>
        </w:rPr>
        <w:t xml:space="preserve">the </w:t>
      </w:r>
      <w:r w:rsidRPr="00704677">
        <w:rPr>
          <w:shd w:val="clear" w:color="auto" w:fill="FFFFFF"/>
        </w:rPr>
        <w:t>carrier powers and immunities</w:t>
      </w:r>
      <w:r w:rsidR="00987E78" w:rsidRPr="00704677">
        <w:rPr>
          <w:shd w:val="clear" w:color="auto" w:fill="FFFFFF"/>
        </w:rPr>
        <w:t xml:space="preserve"> set out in Schedule 3 of the Act</w:t>
      </w:r>
      <w:r w:rsidRPr="00704677">
        <w:rPr>
          <w:shd w:val="clear" w:color="auto" w:fill="FFFFFF"/>
        </w:rPr>
        <w:t>.</w:t>
      </w:r>
    </w:p>
    <w:p w14:paraId="754F40B6" w14:textId="77777777" w:rsidR="0014048D" w:rsidRDefault="00D62477" w:rsidP="00455CA4">
      <w:r w:rsidRPr="00704677">
        <w:t>The purpose of the Determination</w:t>
      </w:r>
      <w:r w:rsidRPr="00704677">
        <w:rPr>
          <w:b/>
        </w:rPr>
        <w:t xml:space="preserve"> </w:t>
      </w:r>
      <w:r w:rsidRPr="00704677">
        <w:t>is to</w:t>
      </w:r>
      <w:r w:rsidR="0014048D">
        <w:t>:</w:t>
      </w:r>
    </w:p>
    <w:p w14:paraId="7C726A25" w14:textId="77777777" w:rsidR="0014048D" w:rsidRPr="00455CA4" w:rsidRDefault="00C6619D" w:rsidP="00455CA4">
      <w:pPr>
        <w:pStyle w:val="ListParagraph"/>
      </w:pPr>
      <w:r w:rsidRPr="00455CA4">
        <w:t>increase</w:t>
      </w:r>
      <w:r w:rsidR="00AA6BBF" w:rsidRPr="00455CA4">
        <w:t xml:space="preserve"> the </w:t>
      </w:r>
      <w:r w:rsidR="00FE626F" w:rsidRPr="00455CA4">
        <w:t xml:space="preserve">maximum </w:t>
      </w:r>
      <w:r w:rsidR="00AA6BBF" w:rsidRPr="00455CA4">
        <w:t xml:space="preserve">dimensions of </w:t>
      </w:r>
      <w:r w:rsidRPr="00455CA4">
        <w:t xml:space="preserve">antennae and </w:t>
      </w:r>
      <w:r w:rsidR="00FE626F" w:rsidRPr="00455CA4">
        <w:t xml:space="preserve">radiocommunications </w:t>
      </w:r>
      <w:r w:rsidRPr="00455CA4">
        <w:t>dishes,</w:t>
      </w:r>
      <w:r w:rsidR="00FE626F" w:rsidRPr="00455CA4">
        <w:t xml:space="preserve"> which are already low-impact facilities listed in the Schedule of the LIFD</w:t>
      </w:r>
      <w:r w:rsidR="0014048D" w:rsidRPr="00455CA4">
        <w:t>;</w:t>
      </w:r>
    </w:p>
    <w:p w14:paraId="4C5EFA29" w14:textId="74C8089D" w:rsidR="00AA6BBF" w:rsidRPr="00455CA4" w:rsidRDefault="0014048D" w:rsidP="00455CA4">
      <w:pPr>
        <w:pStyle w:val="ListParagraph"/>
      </w:pPr>
      <w:r w:rsidRPr="00455CA4">
        <w:t>introduce r</w:t>
      </w:r>
      <w:r w:rsidR="00C6619D" w:rsidRPr="00455CA4">
        <w:t xml:space="preserve">adiocommunications lens antenna </w:t>
      </w:r>
      <w:r w:rsidR="00FE626F" w:rsidRPr="00455CA4">
        <w:t>as</w:t>
      </w:r>
      <w:r w:rsidR="00C6619D" w:rsidRPr="00455CA4">
        <w:t xml:space="preserve"> a new type </w:t>
      </w:r>
      <w:r w:rsidR="00AA6BBF" w:rsidRPr="00455CA4">
        <w:t>of low-impact facility</w:t>
      </w:r>
      <w:r w:rsidRPr="00455CA4">
        <w:t>;</w:t>
      </w:r>
    </w:p>
    <w:p w14:paraId="72AFE64F" w14:textId="77777777" w:rsidR="0014048D" w:rsidRPr="00455CA4" w:rsidRDefault="0014048D" w:rsidP="00455CA4">
      <w:pPr>
        <w:pStyle w:val="ListParagraph"/>
      </w:pPr>
      <w:r w:rsidRPr="00455CA4">
        <w:t>amend</w:t>
      </w:r>
      <w:r w:rsidR="00AA6BBF" w:rsidRPr="00455CA4">
        <w:t xml:space="preserve"> the </w:t>
      </w:r>
      <w:r w:rsidRPr="00455CA4">
        <w:t xml:space="preserve">current </w:t>
      </w:r>
      <w:r w:rsidR="00AA6BBF" w:rsidRPr="00455CA4">
        <w:t>conditions for tower extensions</w:t>
      </w:r>
      <w:r w:rsidRPr="00455CA4">
        <w:t xml:space="preserve"> to allow for multiple extensions to occur, to the same maximum cumulative limit of 5 metres;</w:t>
      </w:r>
    </w:p>
    <w:p w14:paraId="612368B9" w14:textId="38FF5B28" w:rsidR="00AA6BBF" w:rsidRPr="00455CA4" w:rsidRDefault="0014048D" w:rsidP="00455CA4">
      <w:pPr>
        <w:pStyle w:val="ListParagraph"/>
      </w:pPr>
      <w:r w:rsidRPr="00455CA4">
        <w:t>increase co-location volume limits</w:t>
      </w:r>
      <w:r w:rsidR="005F4CBA" w:rsidRPr="00455CA4">
        <w:t xml:space="preserve"> in </w:t>
      </w:r>
      <w:r w:rsidR="00271693" w:rsidRPr="00455CA4">
        <w:t>c</w:t>
      </w:r>
      <w:r w:rsidR="002F36B1" w:rsidRPr="00455CA4">
        <w:t>ommercial areas</w:t>
      </w:r>
      <w:r w:rsidRPr="00455CA4">
        <w:t xml:space="preserve">, which </w:t>
      </w:r>
      <w:r w:rsidR="00AA6BBF" w:rsidRPr="00455CA4">
        <w:t xml:space="preserve">allows for </w:t>
      </w:r>
      <w:r w:rsidR="005F4CBA" w:rsidRPr="00455CA4">
        <w:t xml:space="preserve">multiple </w:t>
      </w:r>
      <w:r w:rsidR="00AF60D9" w:rsidRPr="00455CA4">
        <w:t>telecommunications</w:t>
      </w:r>
      <w:r w:rsidR="00AA6BBF" w:rsidRPr="00455CA4">
        <w:t xml:space="preserve"> facilities </w:t>
      </w:r>
      <w:r w:rsidR="00AF60D9" w:rsidRPr="00455CA4">
        <w:t xml:space="preserve">to be installed </w:t>
      </w:r>
      <w:r w:rsidR="00AA6BBF" w:rsidRPr="00455CA4">
        <w:t>on a single item of infrastructure</w:t>
      </w:r>
      <w:r w:rsidRPr="00455CA4">
        <w:t>; and</w:t>
      </w:r>
    </w:p>
    <w:p w14:paraId="26755D25" w14:textId="54071522" w:rsidR="00D62477" w:rsidRPr="00455CA4" w:rsidRDefault="0014048D" w:rsidP="00455CA4">
      <w:pPr>
        <w:pStyle w:val="ListParagraph"/>
      </w:pPr>
      <w:proofErr w:type="gramStart"/>
      <w:r w:rsidRPr="00455CA4">
        <w:t>introduce</w:t>
      </w:r>
      <w:proofErr w:type="gramEnd"/>
      <w:r w:rsidR="00C6619D" w:rsidRPr="00455CA4">
        <w:t xml:space="preserve"> </w:t>
      </w:r>
      <w:r w:rsidR="00AA6BBF" w:rsidRPr="00455CA4">
        <w:t xml:space="preserve">a new </w:t>
      </w:r>
      <w:r w:rsidR="002017A1" w:rsidRPr="00455CA4">
        <w:t>“</w:t>
      </w:r>
      <w:r w:rsidR="00AA6BBF" w:rsidRPr="00455CA4">
        <w:t>certifiable facility</w:t>
      </w:r>
      <w:r w:rsidR="002017A1" w:rsidRPr="00455CA4">
        <w:t>”</w:t>
      </w:r>
      <w:r w:rsidR="00AA6BBF" w:rsidRPr="00455CA4">
        <w:t xml:space="preserve"> classification and definition</w:t>
      </w:r>
      <w:r w:rsidRPr="00455CA4">
        <w:t xml:space="preserve">, cross-referencing </w:t>
      </w:r>
      <w:r w:rsidR="00AA6BBF" w:rsidRPr="00455CA4">
        <w:t>amendments to the Telecommunications Code of Practice 2021 which requires telecommunication carr</w:t>
      </w:r>
      <w:bookmarkStart w:id="3" w:name="_GoBack"/>
      <w:bookmarkEnd w:id="3"/>
      <w:r w:rsidR="00AA6BBF" w:rsidRPr="00455CA4">
        <w:t xml:space="preserve">iers to obtain engineering certificates for </w:t>
      </w:r>
      <w:r w:rsidR="002F36B1" w:rsidRPr="00455CA4">
        <w:t>certifiable facilities.</w:t>
      </w:r>
    </w:p>
    <w:p w14:paraId="7F832968" w14:textId="4EBC617C" w:rsidR="00D62477" w:rsidRPr="00704677" w:rsidRDefault="00D62477" w:rsidP="00455CA4">
      <w:pPr>
        <w:rPr>
          <w:i/>
        </w:rPr>
      </w:pPr>
      <w:r w:rsidRPr="00704677">
        <w:t xml:space="preserve">The Determination </w:t>
      </w:r>
      <w:r w:rsidR="000C07CB">
        <w:t>is compatible with the rights and</w:t>
      </w:r>
      <w:r w:rsidRPr="00704677">
        <w:t xml:space="preserve"> freedoms recognised or declared in the treaties listed in section 3 of the </w:t>
      </w:r>
      <w:r w:rsidRPr="00704677">
        <w:rPr>
          <w:i/>
        </w:rPr>
        <w:t>Human Rights (Parliamentary Scrutiny) Act 2011.</w:t>
      </w:r>
    </w:p>
    <w:p w14:paraId="65D87A3B" w14:textId="77777777" w:rsidR="00987E78" w:rsidRPr="00704677" w:rsidRDefault="00987E78" w:rsidP="00455CA4">
      <w:pPr>
        <w:rPr>
          <w:i/>
        </w:rPr>
      </w:pPr>
      <w:r w:rsidRPr="00704677">
        <w:t>No human rights issues were raised during the consultation undertaken in developing the draft Determination.</w:t>
      </w:r>
    </w:p>
    <w:p w14:paraId="3CD62896" w14:textId="77777777" w:rsidR="00D62477" w:rsidRPr="00704677" w:rsidRDefault="00D62477" w:rsidP="00455CA4">
      <w:pPr>
        <w:pStyle w:val="Heading3"/>
      </w:pPr>
      <w:r w:rsidRPr="00704677">
        <w:t>Human rights implications</w:t>
      </w:r>
    </w:p>
    <w:p w14:paraId="7EDFE5B2" w14:textId="77777777" w:rsidR="00D62477" w:rsidRPr="00704677" w:rsidRDefault="00D62477" w:rsidP="00455CA4">
      <w:r w:rsidRPr="00704677">
        <w:t>The Determination does not engage any of the applicable rights or freedoms.</w:t>
      </w:r>
    </w:p>
    <w:p w14:paraId="15B8BFCE" w14:textId="77777777" w:rsidR="00455CA4" w:rsidRDefault="00D62477" w:rsidP="00455CA4">
      <w:pPr>
        <w:pStyle w:val="Heading3"/>
      </w:pPr>
      <w:r w:rsidRPr="00704677">
        <w:t>Conclusion</w:t>
      </w:r>
    </w:p>
    <w:p w14:paraId="1E100106" w14:textId="67A08FC7" w:rsidR="00D62477" w:rsidRPr="00635154" w:rsidRDefault="00D62477" w:rsidP="00455CA4">
      <w:r w:rsidRPr="00704677">
        <w:t>The Determination is compatible with human rights as it does not raise any human rights issues.</w:t>
      </w:r>
    </w:p>
    <w:sectPr w:rsidR="00D62477" w:rsidRPr="00635154" w:rsidSect="00455CA4">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517E9" w14:textId="77777777" w:rsidR="00D400DF" w:rsidRDefault="00D400DF" w:rsidP="00455CA4">
      <w:r>
        <w:separator/>
      </w:r>
    </w:p>
  </w:endnote>
  <w:endnote w:type="continuationSeparator" w:id="0">
    <w:p w14:paraId="7C01DB6F" w14:textId="77777777" w:rsidR="00D400DF" w:rsidRDefault="00D400DF" w:rsidP="00455CA4">
      <w:r>
        <w:continuationSeparator/>
      </w:r>
    </w:p>
  </w:endnote>
  <w:endnote w:type="continuationNotice" w:id="1">
    <w:p w14:paraId="7A62CD3D" w14:textId="77777777" w:rsidR="00D400DF" w:rsidRDefault="00D400DF" w:rsidP="00455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866306"/>
      <w:docPartObj>
        <w:docPartGallery w:val="Page Numbers (Bottom of Page)"/>
        <w:docPartUnique/>
      </w:docPartObj>
    </w:sdtPr>
    <w:sdtEndPr>
      <w:rPr>
        <w:i/>
        <w:noProof/>
      </w:rPr>
    </w:sdtEndPr>
    <w:sdtContent>
      <w:p w14:paraId="76291D07" w14:textId="34749F24" w:rsidR="00455CA4" w:rsidRPr="00021C6D" w:rsidRDefault="00455CA4" w:rsidP="00455CA4">
        <w:pPr>
          <w:pStyle w:val="Footer"/>
          <w:pBdr>
            <w:top w:val="single" w:sz="4" w:space="1" w:color="auto"/>
          </w:pBdr>
          <w:jc w:val="center"/>
          <w:rPr>
            <w:sz w:val="20"/>
          </w:rPr>
        </w:pPr>
      </w:p>
      <w:p w14:paraId="224B9659" w14:textId="77777777" w:rsidR="00455CA4" w:rsidRDefault="00455CA4" w:rsidP="00455CA4">
        <w:pPr>
          <w:pStyle w:val="Footer"/>
          <w:jc w:val="center"/>
          <w:rPr>
            <w:i/>
          </w:rPr>
        </w:pPr>
        <w:r w:rsidRPr="00EE032B">
          <w:t>Explanatory Statement to the</w:t>
        </w:r>
        <w:r w:rsidRPr="00D62477">
          <w:t xml:space="preserve"> </w:t>
        </w:r>
        <w:r w:rsidRPr="00EE032B">
          <w:rPr>
            <w:i/>
          </w:rPr>
          <w:t xml:space="preserve">Telecommunications (Low-impact Facilities) </w:t>
        </w:r>
        <w:r>
          <w:rPr>
            <w:i/>
          </w:rPr>
          <w:br/>
        </w:r>
        <w:r w:rsidRPr="00EE032B">
          <w:rPr>
            <w:i/>
          </w:rPr>
          <w:t>Amendment</w:t>
        </w:r>
        <w:r>
          <w:rPr>
            <w:i/>
          </w:rPr>
          <w:t xml:space="preserve"> Determination 2021</w:t>
        </w:r>
      </w:p>
      <w:p w14:paraId="48D39119" w14:textId="77777777" w:rsidR="00455CA4" w:rsidRPr="00242F59" w:rsidRDefault="00455CA4" w:rsidP="00455CA4">
        <w:pPr>
          <w:pStyle w:val="Footer"/>
          <w:jc w:val="center"/>
          <w:rPr>
            <w:sz w:val="14"/>
          </w:rPr>
        </w:pPr>
      </w:p>
      <w:p w14:paraId="777251D5" w14:textId="77777777" w:rsidR="00455CA4" w:rsidRPr="00D014E3" w:rsidRDefault="00455CA4" w:rsidP="00455CA4">
        <w:pPr>
          <w:jc w:val="center"/>
          <w:rPr>
            <w:color w:val="1F497D"/>
          </w:rPr>
        </w:pPr>
        <w:r>
          <w:rPr>
            <w:rFonts w:ascii="Arial" w:hAnsi="Arial" w:cs="Arial"/>
            <w:b/>
            <w:bCs/>
            <w:color w:val="000000"/>
          </w:rPr>
          <w:t>EXPOSURE DRAFT</w:t>
        </w:r>
      </w:p>
      <w:p w14:paraId="77BA4BD7" w14:textId="24EAC42D" w:rsidR="00455CA4" w:rsidRPr="00AD3414" w:rsidRDefault="00455CA4" w:rsidP="00455CA4">
        <w:pPr>
          <w:pStyle w:val="Footer"/>
          <w:jc w:val="right"/>
          <w:rPr>
            <w:i/>
          </w:rPr>
        </w:pPr>
        <w:r w:rsidRPr="00A07A2F">
          <w:rPr>
            <w:i/>
          </w:rPr>
          <w:fldChar w:fldCharType="begin"/>
        </w:r>
        <w:r w:rsidRPr="00A07A2F">
          <w:rPr>
            <w:i/>
          </w:rPr>
          <w:instrText xml:space="preserve"> PAGE   \* MERGEFORMAT </w:instrText>
        </w:r>
        <w:r w:rsidRPr="00A07A2F">
          <w:rPr>
            <w:i/>
          </w:rPr>
          <w:fldChar w:fldCharType="separate"/>
        </w:r>
        <w:r w:rsidR="00622143">
          <w:rPr>
            <w:i/>
            <w:noProof/>
          </w:rPr>
          <w:t>8</w:t>
        </w:r>
        <w:r w:rsidRPr="00A07A2F">
          <w:rPr>
            <w: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710804"/>
      <w:docPartObj>
        <w:docPartGallery w:val="Page Numbers (Bottom of Page)"/>
        <w:docPartUnique/>
      </w:docPartObj>
    </w:sdtPr>
    <w:sdtEndPr>
      <w:rPr>
        <w:i/>
        <w:noProof/>
      </w:rPr>
    </w:sdtEndPr>
    <w:sdtContent>
      <w:p w14:paraId="5A4AF31C" w14:textId="6AAC9B0B" w:rsidR="00455CA4" w:rsidRPr="00021C6D" w:rsidRDefault="00455CA4" w:rsidP="00455CA4">
        <w:pPr>
          <w:pStyle w:val="Footer"/>
          <w:pBdr>
            <w:top w:val="single" w:sz="4" w:space="1" w:color="auto"/>
          </w:pBdr>
          <w:jc w:val="center"/>
          <w:rPr>
            <w:sz w:val="20"/>
          </w:rPr>
        </w:pPr>
      </w:p>
      <w:p w14:paraId="085D5710" w14:textId="77777777" w:rsidR="00455CA4" w:rsidRDefault="00455CA4" w:rsidP="00455CA4">
        <w:pPr>
          <w:pStyle w:val="Footer"/>
          <w:jc w:val="center"/>
          <w:rPr>
            <w:i/>
          </w:rPr>
        </w:pPr>
        <w:r w:rsidRPr="00EE032B">
          <w:t>Explanatory Statement to the</w:t>
        </w:r>
        <w:r w:rsidRPr="00D62477">
          <w:t xml:space="preserve"> </w:t>
        </w:r>
        <w:r w:rsidRPr="00EE032B">
          <w:rPr>
            <w:i/>
          </w:rPr>
          <w:t xml:space="preserve">Telecommunications (Low-impact Facilities) </w:t>
        </w:r>
        <w:r>
          <w:rPr>
            <w:i/>
          </w:rPr>
          <w:br/>
        </w:r>
        <w:r w:rsidRPr="00EE032B">
          <w:rPr>
            <w:i/>
          </w:rPr>
          <w:t>Amendment</w:t>
        </w:r>
        <w:r>
          <w:rPr>
            <w:i/>
          </w:rPr>
          <w:t xml:space="preserve"> Determination 2021</w:t>
        </w:r>
      </w:p>
      <w:p w14:paraId="7FE1A4C6" w14:textId="77777777" w:rsidR="00455CA4" w:rsidRPr="00242F59" w:rsidRDefault="00455CA4" w:rsidP="00455CA4">
        <w:pPr>
          <w:pStyle w:val="Footer"/>
          <w:jc w:val="center"/>
          <w:rPr>
            <w:sz w:val="14"/>
          </w:rPr>
        </w:pPr>
      </w:p>
      <w:p w14:paraId="0E7B4754" w14:textId="77777777" w:rsidR="00455CA4" w:rsidRPr="00D014E3" w:rsidRDefault="00455CA4" w:rsidP="00455CA4">
        <w:pPr>
          <w:jc w:val="center"/>
          <w:rPr>
            <w:color w:val="1F497D"/>
          </w:rPr>
        </w:pPr>
        <w:r>
          <w:rPr>
            <w:rFonts w:ascii="Arial" w:hAnsi="Arial" w:cs="Arial"/>
            <w:b/>
            <w:bCs/>
            <w:color w:val="000000"/>
          </w:rPr>
          <w:t>EXPOSURE DRAFT</w:t>
        </w:r>
      </w:p>
      <w:p w14:paraId="2A6C1DAF" w14:textId="6F8F7125" w:rsidR="00455CA4" w:rsidRPr="00AD3414" w:rsidRDefault="00455CA4" w:rsidP="00455CA4">
        <w:pPr>
          <w:pStyle w:val="Footer"/>
          <w:jc w:val="right"/>
          <w:rPr>
            <w:i/>
          </w:rPr>
        </w:pPr>
        <w:r w:rsidRPr="00A07A2F">
          <w:rPr>
            <w:i/>
          </w:rPr>
          <w:fldChar w:fldCharType="begin"/>
        </w:r>
        <w:r w:rsidRPr="00A07A2F">
          <w:rPr>
            <w:i/>
          </w:rPr>
          <w:instrText xml:space="preserve"> PAGE   \* MERGEFORMAT </w:instrText>
        </w:r>
        <w:r w:rsidRPr="00A07A2F">
          <w:rPr>
            <w:i/>
          </w:rPr>
          <w:fldChar w:fldCharType="separate"/>
        </w:r>
        <w:r w:rsidR="00622143">
          <w:rPr>
            <w:i/>
            <w:noProof/>
          </w:rPr>
          <w:t>1</w:t>
        </w:r>
        <w:r w:rsidRPr="00A07A2F">
          <w:rPr>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E3874" w14:textId="77777777" w:rsidR="00D400DF" w:rsidRDefault="00D400DF" w:rsidP="00455CA4">
      <w:r>
        <w:separator/>
      </w:r>
    </w:p>
  </w:footnote>
  <w:footnote w:type="continuationSeparator" w:id="0">
    <w:p w14:paraId="4FBBDE4D" w14:textId="77777777" w:rsidR="00D400DF" w:rsidRDefault="00D400DF" w:rsidP="00455CA4">
      <w:r>
        <w:continuationSeparator/>
      </w:r>
    </w:p>
  </w:footnote>
  <w:footnote w:type="continuationNotice" w:id="1">
    <w:p w14:paraId="02A550C8" w14:textId="77777777" w:rsidR="00D400DF" w:rsidRDefault="00D400DF" w:rsidP="00455C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FD5FB" w14:textId="04553356" w:rsidR="00D400DF" w:rsidRPr="00242F59" w:rsidRDefault="00242F59" w:rsidP="00455CA4">
    <w:r>
      <w:t>EXPOSURE 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5D20"/>
    <w:multiLevelType w:val="hybridMultilevel"/>
    <w:tmpl w:val="D2E648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19D0AE4"/>
    <w:multiLevelType w:val="hybridMultilevel"/>
    <w:tmpl w:val="F26828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85466"/>
    <w:multiLevelType w:val="hybridMultilevel"/>
    <w:tmpl w:val="9F32C30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4A23C9"/>
    <w:multiLevelType w:val="hybridMultilevel"/>
    <w:tmpl w:val="D1C62D36"/>
    <w:lvl w:ilvl="0" w:tplc="C08C403A">
      <w:numFmt w:val="bullet"/>
      <w:pStyle w:val="ListParagraph"/>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4F07BD"/>
    <w:multiLevelType w:val="hybridMultilevel"/>
    <w:tmpl w:val="3AECD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F77FDC"/>
    <w:multiLevelType w:val="hybridMultilevel"/>
    <w:tmpl w:val="70E81880"/>
    <w:lvl w:ilvl="0" w:tplc="11E6FE10">
      <w:start w:val="3"/>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1709C5"/>
    <w:multiLevelType w:val="hybridMultilevel"/>
    <w:tmpl w:val="06AA1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902BBE"/>
    <w:multiLevelType w:val="hybridMultilevel"/>
    <w:tmpl w:val="AF8AB0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C06495"/>
    <w:multiLevelType w:val="hybridMultilevel"/>
    <w:tmpl w:val="CDD28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634465"/>
    <w:multiLevelType w:val="hybridMultilevel"/>
    <w:tmpl w:val="82DCA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974DE3"/>
    <w:multiLevelType w:val="hybridMultilevel"/>
    <w:tmpl w:val="237EFA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781591"/>
    <w:multiLevelType w:val="hybridMultilevel"/>
    <w:tmpl w:val="B74C8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AA7CCE"/>
    <w:multiLevelType w:val="hybridMultilevel"/>
    <w:tmpl w:val="5CFEEC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B62872"/>
    <w:multiLevelType w:val="hybridMultilevel"/>
    <w:tmpl w:val="8F4A9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7346E0"/>
    <w:multiLevelType w:val="hybridMultilevel"/>
    <w:tmpl w:val="8004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AC5515"/>
    <w:multiLevelType w:val="hybridMultilevel"/>
    <w:tmpl w:val="BADE5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135D03"/>
    <w:multiLevelType w:val="hybridMultilevel"/>
    <w:tmpl w:val="CC684AB2"/>
    <w:lvl w:ilvl="0" w:tplc="974A7026">
      <w:start w:val="3"/>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2F14AF"/>
    <w:multiLevelType w:val="hybridMultilevel"/>
    <w:tmpl w:val="88DCF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5"/>
  </w:num>
  <w:num w:numId="4">
    <w:abstractNumId w:val="10"/>
  </w:num>
  <w:num w:numId="5">
    <w:abstractNumId w:val="9"/>
  </w:num>
  <w:num w:numId="6">
    <w:abstractNumId w:val="4"/>
  </w:num>
  <w:num w:numId="7">
    <w:abstractNumId w:val="14"/>
  </w:num>
  <w:num w:numId="8">
    <w:abstractNumId w:val="20"/>
  </w:num>
  <w:num w:numId="9">
    <w:abstractNumId w:val="7"/>
  </w:num>
  <w:num w:numId="10">
    <w:abstractNumId w:val="11"/>
  </w:num>
  <w:num w:numId="11">
    <w:abstractNumId w:val="6"/>
  </w:num>
  <w:num w:numId="12">
    <w:abstractNumId w:val="23"/>
  </w:num>
  <w:num w:numId="13">
    <w:abstractNumId w:val="13"/>
  </w:num>
  <w:num w:numId="14">
    <w:abstractNumId w:val="17"/>
  </w:num>
  <w:num w:numId="15">
    <w:abstractNumId w:val="15"/>
  </w:num>
  <w:num w:numId="16">
    <w:abstractNumId w:val="22"/>
  </w:num>
  <w:num w:numId="17">
    <w:abstractNumId w:val="1"/>
  </w:num>
  <w:num w:numId="18">
    <w:abstractNumId w:val="21"/>
  </w:num>
  <w:num w:numId="19">
    <w:abstractNumId w:val="16"/>
  </w:num>
  <w:num w:numId="20">
    <w:abstractNumId w:val="0"/>
  </w:num>
  <w:num w:numId="21">
    <w:abstractNumId w:val="19"/>
  </w:num>
  <w:num w:numId="22">
    <w:abstractNumId w:val="8"/>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1CDA"/>
    <w:rsid w:val="00002640"/>
    <w:rsid w:val="00002E95"/>
    <w:rsid w:val="00003720"/>
    <w:rsid w:val="000106AA"/>
    <w:rsid w:val="000124F9"/>
    <w:rsid w:val="00013079"/>
    <w:rsid w:val="0001459D"/>
    <w:rsid w:val="000173BA"/>
    <w:rsid w:val="000212F2"/>
    <w:rsid w:val="00021C6D"/>
    <w:rsid w:val="00025ACE"/>
    <w:rsid w:val="00035806"/>
    <w:rsid w:val="00037F0E"/>
    <w:rsid w:val="00040D9A"/>
    <w:rsid w:val="00047585"/>
    <w:rsid w:val="0005111A"/>
    <w:rsid w:val="00054035"/>
    <w:rsid w:val="00061E03"/>
    <w:rsid w:val="00065C7F"/>
    <w:rsid w:val="00066952"/>
    <w:rsid w:val="00070D91"/>
    <w:rsid w:val="000711C2"/>
    <w:rsid w:val="00072103"/>
    <w:rsid w:val="000726C7"/>
    <w:rsid w:val="00072ABD"/>
    <w:rsid w:val="00074A8D"/>
    <w:rsid w:val="000801BB"/>
    <w:rsid w:val="00080F0F"/>
    <w:rsid w:val="00081BA5"/>
    <w:rsid w:val="00081F93"/>
    <w:rsid w:val="00082354"/>
    <w:rsid w:val="000832CA"/>
    <w:rsid w:val="00091B05"/>
    <w:rsid w:val="00095AB3"/>
    <w:rsid w:val="0009637B"/>
    <w:rsid w:val="000A0A9D"/>
    <w:rsid w:val="000A3A94"/>
    <w:rsid w:val="000A435A"/>
    <w:rsid w:val="000A5B20"/>
    <w:rsid w:val="000A5DBD"/>
    <w:rsid w:val="000B0BA7"/>
    <w:rsid w:val="000B241A"/>
    <w:rsid w:val="000B33B6"/>
    <w:rsid w:val="000B4B6C"/>
    <w:rsid w:val="000C07CB"/>
    <w:rsid w:val="000C6436"/>
    <w:rsid w:val="000C6812"/>
    <w:rsid w:val="000C6E85"/>
    <w:rsid w:val="000D319B"/>
    <w:rsid w:val="000D4ECE"/>
    <w:rsid w:val="000E1504"/>
    <w:rsid w:val="000E38C9"/>
    <w:rsid w:val="000F6255"/>
    <w:rsid w:val="000F7F68"/>
    <w:rsid w:val="00100C82"/>
    <w:rsid w:val="001063DC"/>
    <w:rsid w:val="00112987"/>
    <w:rsid w:val="001153DB"/>
    <w:rsid w:val="00117351"/>
    <w:rsid w:val="00121850"/>
    <w:rsid w:val="00121B9E"/>
    <w:rsid w:val="00122072"/>
    <w:rsid w:val="00125D07"/>
    <w:rsid w:val="00127891"/>
    <w:rsid w:val="001303EE"/>
    <w:rsid w:val="00133454"/>
    <w:rsid w:val="0013364D"/>
    <w:rsid w:val="00134705"/>
    <w:rsid w:val="0014048D"/>
    <w:rsid w:val="00146A0C"/>
    <w:rsid w:val="0015180A"/>
    <w:rsid w:val="00152E5E"/>
    <w:rsid w:val="00153514"/>
    <w:rsid w:val="00153C1E"/>
    <w:rsid w:val="00153EF2"/>
    <w:rsid w:val="00154B20"/>
    <w:rsid w:val="00154F33"/>
    <w:rsid w:val="00161C73"/>
    <w:rsid w:val="0016776B"/>
    <w:rsid w:val="00167E05"/>
    <w:rsid w:val="001735FC"/>
    <w:rsid w:val="001742A5"/>
    <w:rsid w:val="0017435E"/>
    <w:rsid w:val="00174A4F"/>
    <w:rsid w:val="00185BDC"/>
    <w:rsid w:val="001922DF"/>
    <w:rsid w:val="001938D0"/>
    <w:rsid w:val="001A3A84"/>
    <w:rsid w:val="001B4643"/>
    <w:rsid w:val="001B4D4C"/>
    <w:rsid w:val="001B68BC"/>
    <w:rsid w:val="001C4BF8"/>
    <w:rsid w:val="001C5421"/>
    <w:rsid w:val="001D3DDE"/>
    <w:rsid w:val="001D5C25"/>
    <w:rsid w:val="001E3F86"/>
    <w:rsid w:val="001E70EB"/>
    <w:rsid w:val="001F09E5"/>
    <w:rsid w:val="001F7384"/>
    <w:rsid w:val="001F7EB5"/>
    <w:rsid w:val="00200B1B"/>
    <w:rsid w:val="002017A1"/>
    <w:rsid w:val="002035E2"/>
    <w:rsid w:val="00212331"/>
    <w:rsid w:val="00212847"/>
    <w:rsid w:val="002164D1"/>
    <w:rsid w:val="00223329"/>
    <w:rsid w:val="00234E94"/>
    <w:rsid w:val="002352F2"/>
    <w:rsid w:val="00235FFA"/>
    <w:rsid w:val="00242F59"/>
    <w:rsid w:val="00243A30"/>
    <w:rsid w:val="00243EAD"/>
    <w:rsid w:val="00244861"/>
    <w:rsid w:val="002508F7"/>
    <w:rsid w:val="002608F4"/>
    <w:rsid w:val="00261D45"/>
    <w:rsid w:val="002635F5"/>
    <w:rsid w:val="00267D5A"/>
    <w:rsid w:val="00271693"/>
    <w:rsid w:val="0027253C"/>
    <w:rsid w:val="00272EFE"/>
    <w:rsid w:val="00280CFC"/>
    <w:rsid w:val="00280DED"/>
    <w:rsid w:val="002836BA"/>
    <w:rsid w:val="0028591F"/>
    <w:rsid w:val="002A2369"/>
    <w:rsid w:val="002A34B9"/>
    <w:rsid w:val="002A60CB"/>
    <w:rsid w:val="002B6699"/>
    <w:rsid w:val="002C2256"/>
    <w:rsid w:val="002C3FB9"/>
    <w:rsid w:val="002E04C2"/>
    <w:rsid w:val="002E3B2A"/>
    <w:rsid w:val="002E5B58"/>
    <w:rsid w:val="002F09B7"/>
    <w:rsid w:val="002F0AF2"/>
    <w:rsid w:val="002F36B1"/>
    <w:rsid w:val="002F36E0"/>
    <w:rsid w:val="002F3BA7"/>
    <w:rsid w:val="002F4106"/>
    <w:rsid w:val="002F64BB"/>
    <w:rsid w:val="002F68A4"/>
    <w:rsid w:val="002F773B"/>
    <w:rsid w:val="00301D99"/>
    <w:rsid w:val="00303768"/>
    <w:rsid w:val="00304B72"/>
    <w:rsid w:val="003179F4"/>
    <w:rsid w:val="00324CDE"/>
    <w:rsid w:val="00325EC2"/>
    <w:rsid w:val="00326EB0"/>
    <w:rsid w:val="003429C7"/>
    <w:rsid w:val="003434D4"/>
    <w:rsid w:val="0035342E"/>
    <w:rsid w:val="003542BC"/>
    <w:rsid w:val="0036231B"/>
    <w:rsid w:val="003642F2"/>
    <w:rsid w:val="00366DB8"/>
    <w:rsid w:val="00370620"/>
    <w:rsid w:val="00375FA7"/>
    <w:rsid w:val="00383058"/>
    <w:rsid w:val="00383619"/>
    <w:rsid w:val="0038528A"/>
    <w:rsid w:val="00385EF1"/>
    <w:rsid w:val="00396465"/>
    <w:rsid w:val="00397FB0"/>
    <w:rsid w:val="003A0E60"/>
    <w:rsid w:val="003A1FFE"/>
    <w:rsid w:val="003A2B38"/>
    <w:rsid w:val="003A3635"/>
    <w:rsid w:val="003A52BD"/>
    <w:rsid w:val="003A5EF3"/>
    <w:rsid w:val="003A7407"/>
    <w:rsid w:val="003A74CA"/>
    <w:rsid w:val="003B0AB3"/>
    <w:rsid w:val="003B2780"/>
    <w:rsid w:val="003B3D92"/>
    <w:rsid w:val="003B4931"/>
    <w:rsid w:val="003C2F82"/>
    <w:rsid w:val="003C44B4"/>
    <w:rsid w:val="003C77D7"/>
    <w:rsid w:val="003D74BE"/>
    <w:rsid w:val="003E236B"/>
    <w:rsid w:val="003E47C0"/>
    <w:rsid w:val="003F1C47"/>
    <w:rsid w:val="00405B4D"/>
    <w:rsid w:val="0041003E"/>
    <w:rsid w:val="004128A3"/>
    <w:rsid w:val="00414315"/>
    <w:rsid w:val="00431AB9"/>
    <w:rsid w:val="004362E3"/>
    <w:rsid w:val="004376A7"/>
    <w:rsid w:val="0044501F"/>
    <w:rsid w:val="00447752"/>
    <w:rsid w:val="00450F48"/>
    <w:rsid w:val="0045489F"/>
    <w:rsid w:val="00455AA5"/>
    <w:rsid w:val="00455CA4"/>
    <w:rsid w:val="004574AA"/>
    <w:rsid w:val="00457A2E"/>
    <w:rsid w:val="00461DB8"/>
    <w:rsid w:val="00466ECD"/>
    <w:rsid w:val="00471267"/>
    <w:rsid w:val="00471EE8"/>
    <w:rsid w:val="00472AB7"/>
    <w:rsid w:val="00474596"/>
    <w:rsid w:val="00474889"/>
    <w:rsid w:val="0048003C"/>
    <w:rsid w:val="00480D6A"/>
    <w:rsid w:val="004826DD"/>
    <w:rsid w:val="0048705B"/>
    <w:rsid w:val="00487508"/>
    <w:rsid w:val="00491ECD"/>
    <w:rsid w:val="00493E72"/>
    <w:rsid w:val="004971D6"/>
    <w:rsid w:val="004A1064"/>
    <w:rsid w:val="004A6D8B"/>
    <w:rsid w:val="004B1A6F"/>
    <w:rsid w:val="004B5A16"/>
    <w:rsid w:val="004B61ED"/>
    <w:rsid w:val="004C5C4F"/>
    <w:rsid w:val="004C60C7"/>
    <w:rsid w:val="004D2843"/>
    <w:rsid w:val="004D35EA"/>
    <w:rsid w:val="004E0A2D"/>
    <w:rsid w:val="004E20DF"/>
    <w:rsid w:val="004E3727"/>
    <w:rsid w:val="004E790E"/>
    <w:rsid w:val="004F0F57"/>
    <w:rsid w:val="004F1BBB"/>
    <w:rsid w:val="004F2ED2"/>
    <w:rsid w:val="004F6EF7"/>
    <w:rsid w:val="004F7D72"/>
    <w:rsid w:val="0050389F"/>
    <w:rsid w:val="00505507"/>
    <w:rsid w:val="00514011"/>
    <w:rsid w:val="0052687A"/>
    <w:rsid w:val="00526D5A"/>
    <w:rsid w:val="005352F1"/>
    <w:rsid w:val="0053641C"/>
    <w:rsid w:val="00550938"/>
    <w:rsid w:val="00555710"/>
    <w:rsid w:val="005579A1"/>
    <w:rsid w:val="00563EE2"/>
    <w:rsid w:val="00565DC7"/>
    <w:rsid w:val="00570974"/>
    <w:rsid w:val="00574B1F"/>
    <w:rsid w:val="005810D1"/>
    <w:rsid w:val="00581F07"/>
    <w:rsid w:val="00583AC7"/>
    <w:rsid w:val="0059136A"/>
    <w:rsid w:val="00591ADA"/>
    <w:rsid w:val="00592B96"/>
    <w:rsid w:val="005938C8"/>
    <w:rsid w:val="005958D6"/>
    <w:rsid w:val="00596254"/>
    <w:rsid w:val="005964CF"/>
    <w:rsid w:val="005A0670"/>
    <w:rsid w:val="005B0CA7"/>
    <w:rsid w:val="005C65EB"/>
    <w:rsid w:val="005D2DD0"/>
    <w:rsid w:val="005D2ED9"/>
    <w:rsid w:val="005D4216"/>
    <w:rsid w:val="005D49CA"/>
    <w:rsid w:val="005D739B"/>
    <w:rsid w:val="005E16E4"/>
    <w:rsid w:val="005F276D"/>
    <w:rsid w:val="005F4CBA"/>
    <w:rsid w:val="005F5BE6"/>
    <w:rsid w:val="00603B3F"/>
    <w:rsid w:val="006175FC"/>
    <w:rsid w:val="006211A2"/>
    <w:rsid w:val="00622143"/>
    <w:rsid w:val="00622648"/>
    <w:rsid w:val="00625A9A"/>
    <w:rsid w:val="0063028A"/>
    <w:rsid w:val="006304F2"/>
    <w:rsid w:val="00632173"/>
    <w:rsid w:val="00635154"/>
    <w:rsid w:val="00641906"/>
    <w:rsid w:val="00642A43"/>
    <w:rsid w:val="006540AA"/>
    <w:rsid w:val="00657F18"/>
    <w:rsid w:val="00657F24"/>
    <w:rsid w:val="00663AF2"/>
    <w:rsid w:val="00671216"/>
    <w:rsid w:val="00671FD5"/>
    <w:rsid w:val="00672848"/>
    <w:rsid w:val="006813EB"/>
    <w:rsid w:val="00681986"/>
    <w:rsid w:val="00686CA9"/>
    <w:rsid w:val="00686F06"/>
    <w:rsid w:val="00687290"/>
    <w:rsid w:val="006940DB"/>
    <w:rsid w:val="0069539E"/>
    <w:rsid w:val="00696659"/>
    <w:rsid w:val="006A0BDF"/>
    <w:rsid w:val="006A53BB"/>
    <w:rsid w:val="006A5942"/>
    <w:rsid w:val="006B20A0"/>
    <w:rsid w:val="006C25C1"/>
    <w:rsid w:val="006C4561"/>
    <w:rsid w:val="006C59D5"/>
    <w:rsid w:val="006D4D3B"/>
    <w:rsid w:val="006E1865"/>
    <w:rsid w:val="006F0231"/>
    <w:rsid w:val="006F21C8"/>
    <w:rsid w:val="006F32BF"/>
    <w:rsid w:val="006F6642"/>
    <w:rsid w:val="006F7DC4"/>
    <w:rsid w:val="00704677"/>
    <w:rsid w:val="00706F43"/>
    <w:rsid w:val="00711B42"/>
    <w:rsid w:val="00712374"/>
    <w:rsid w:val="007168E9"/>
    <w:rsid w:val="00727EE6"/>
    <w:rsid w:val="00734807"/>
    <w:rsid w:val="00742D59"/>
    <w:rsid w:val="00745F37"/>
    <w:rsid w:val="0074661C"/>
    <w:rsid w:val="0074663A"/>
    <w:rsid w:val="00750397"/>
    <w:rsid w:val="007550EF"/>
    <w:rsid w:val="007574C6"/>
    <w:rsid w:val="007602A2"/>
    <w:rsid w:val="00766475"/>
    <w:rsid w:val="0077364D"/>
    <w:rsid w:val="00790421"/>
    <w:rsid w:val="00792215"/>
    <w:rsid w:val="00794C5F"/>
    <w:rsid w:val="007A0103"/>
    <w:rsid w:val="007A2277"/>
    <w:rsid w:val="007A3581"/>
    <w:rsid w:val="007A562C"/>
    <w:rsid w:val="007B017E"/>
    <w:rsid w:val="007B04AF"/>
    <w:rsid w:val="007B11F2"/>
    <w:rsid w:val="007B1672"/>
    <w:rsid w:val="007B3C56"/>
    <w:rsid w:val="007B3E5A"/>
    <w:rsid w:val="007C0CF3"/>
    <w:rsid w:val="007C0D2D"/>
    <w:rsid w:val="007D18C5"/>
    <w:rsid w:val="007D65A7"/>
    <w:rsid w:val="007D7BC3"/>
    <w:rsid w:val="007E366D"/>
    <w:rsid w:val="007F37C4"/>
    <w:rsid w:val="007F53BC"/>
    <w:rsid w:val="00805358"/>
    <w:rsid w:val="008070A8"/>
    <w:rsid w:val="00810499"/>
    <w:rsid w:val="0081166D"/>
    <w:rsid w:val="0081203C"/>
    <w:rsid w:val="00817385"/>
    <w:rsid w:val="00821F3F"/>
    <w:rsid w:val="0082726C"/>
    <w:rsid w:val="008339BA"/>
    <w:rsid w:val="0083414F"/>
    <w:rsid w:val="00835C9A"/>
    <w:rsid w:val="00842F17"/>
    <w:rsid w:val="008441CF"/>
    <w:rsid w:val="0084470A"/>
    <w:rsid w:val="00846A70"/>
    <w:rsid w:val="0085535D"/>
    <w:rsid w:val="00856897"/>
    <w:rsid w:val="008577E8"/>
    <w:rsid w:val="00857BE1"/>
    <w:rsid w:val="00867240"/>
    <w:rsid w:val="0086774E"/>
    <w:rsid w:val="0087167F"/>
    <w:rsid w:val="00871FFA"/>
    <w:rsid w:val="00872973"/>
    <w:rsid w:val="0087453B"/>
    <w:rsid w:val="00875865"/>
    <w:rsid w:val="00875E6F"/>
    <w:rsid w:val="0087642B"/>
    <w:rsid w:val="0087707C"/>
    <w:rsid w:val="0089127D"/>
    <w:rsid w:val="00894E3A"/>
    <w:rsid w:val="008954A3"/>
    <w:rsid w:val="008974B8"/>
    <w:rsid w:val="008A563C"/>
    <w:rsid w:val="008B315B"/>
    <w:rsid w:val="008B33E9"/>
    <w:rsid w:val="008B41A6"/>
    <w:rsid w:val="008C02ED"/>
    <w:rsid w:val="008C584E"/>
    <w:rsid w:val="008C5E2C"/>
    <w:rsid w:val="008D0EC8"/>
    <w:rsid w:val="008D1EED"/>
    <w:rsid w:val="008D4293"/>
    <w:rsid w:val="008D5456"/>
    <w:rsid w:val="008D669E"/>
    <w:rsid w:val="008E039B"/>
    <w:rsid w:val="008E0791"/>
    <w:rsid w:val="008E3483"/>
    <w:rsid w:val="008F4C58"/>
    <w:rsid w:val="008F6957"/>
    <w:rsid w:val="008F7D5B"/>
    <w:rsid w:val="009046F3"/>
    <w:rsid w:val="0090532A"/>
    <w:rsid w:val="0090572C"/>
    <w:rsid w:val="009107D2"/>
    <w:rsid w:val="0091080B"/>
    <w:rsid w:val="00926833"/>
    <w:rsid w:val="00926895"/>
    <w:rsid w:val="00926D51"/>
    <w:rsid w:val="00931B76"/>
    <w:rsid w:val="009341BF"/>
    <w:rsid w:val="00934B98"/>
    <w:rsid w:val="009379BD"/>
    <w:rsid w:val="0094096F"/>
    <w:rsid w:val="00950CE4"/>
    <w:rsid w:val="0095420B"/>
    <w:rsid w:val="00960E57"/>
    <w:rsid w:val="0096132B"/>
    <w:rsid w:val="009670B7"/>
    <w:rsid w:val="00970D82"/>
    <w:rsid w:val="009723D1"/>
    <w:rsid w:val="009732C1"/>
    <w:rsid w:val="009768E9"/>
    <w:rsid w:val="00977705"/>
    <w:rsid w:val="00986C0B"/>
    <w:rsid w:val="00987E78"/>
    <w:rsid w:val="009921AA"/>
    <w:rsid w:val="00995D61"/>
    <w:rsid w:val="00996646"/>
    <w:rsid w:val="0099724A"/>
    <w:rsid w:val="00997D44"/>
    <w:rsid w:val="009B4D30"/>
    <w:rsid w:val="009B57F8"/>
    <w:rsid w:val="009C4447"/>
    <w:rsid w:val="009C5E0F"/>
    <w:rsid w:val="009C6DE8"/>
    <w:rsid w:val="009C7D85"/>
    <w:rsid w:val="009D1EA4"/>
    <w:rsid w:val="009D51A6"/>
    <w:rsid w:val="009D5783"/>
    <w:rsid w:val="009D67A8"/>
    <w:rsid w:val="009E2B86"/>
    <w:rsid w:val="009E3973"/>
    <w:rsid w:val="009F05AA"/>
    <w:rsid w:val="009F6116"/>
    <w:rsid w:val="009F6517"/>
    <w:rsid w:val="009F7219"/>
    <w:rsid w:val="00A05B42"/>
    <w:rsid w:val="00A07A2F"/>
    <w:rsid w:val="00A10FB9"/>
    <w:rsid w:val="00A14488"/>
    <w:rsid w:val="00A213A8"/>
    <w:rsid w:val="00A21F3E"/>
    <w:rsid w:val="00A27DA3"/>
    <w:rsid w:val="00A30602"/>
    <w:rsid w:val="00A32C77"/>
    <w:rsid w:val="00A350F3"/>
    <w:rsid w:val="00A35E87"/>
    <w:rsid w:val="00A374BC"/>
    <w:rsid w:val="00A4123A"/>
    <w:rsid w:val="00A44FE0"/>
    <w:rsid w:val="00A47705"/>
    <w:rsid w:val="00A5273C"/>
    <w:rsid w:val="00A53232"/>
    <w:rsid w:val="00A5584C"/>
    <w:rsid w:val="00A62356"/>
    <w:rsid w:val="00A62D7C"/>
    <w:rsid w:val="00A63E36"/>
    <w:rsid w:val="00A64EC4"/>
    <w:rsid w:val="00A7023B"/>
    <w:rsid w:val="00A7099E"/>
    <w:rsid w:val="00A820E5"/>
    <w:rsid w:val="00A82819"/>
    <w:rsid w:val="00A85711"/>
    <w:rsid w:val="00A8709E"/>
    <w:rsid w:val="00A94A32"/>
    <w:rsid w:val="00A974CC"/>
    <w:rsid w:val="00AA24F7"/>
    <w:rsid w:val="00AA6088"/>
    <w:rsid w:val="00AA6BBF"/>
    <w:rsid w:val="00AA6C44"/>
    <w:rsid w:val="00AB0A85"/>
    <w:rsid w:val="00AB0E91"/>
    <w:rsid w:val="00AB17FD"/>
    <w:rsid w:val="00AB65E7"/>
    <w:rsid w:val="00AC19B3"/>
    <w:rsid w:val="00AC41D5"/>
    <w:rsid w:val="00AD3414"/>
    <w:rsid w:val="00AD378D"/>
    <w:rsid w:val="00AD4EB0"/>
    <w:rsid w:val="00AD500F"/>
    <w:rsid w:val="00AD5BB7"/>
    <w:rsid w:val="00AE1BE7"/>
    <w:rsid w:val="00AE2CB4"/>
    <w:rsid w:val="00AE6898"/>
    <w:rsid w:val="00AE6FC3"/>
    <w:rsid w:val="00AE734A"/>
    <w:rsid w:val="00AE7742"/>
    <w:rsid w:val="00AF080D"/>
    <w:rsid w:val="00AF60D9"/>
    <w:rsid w:val="00AF64F8"/>
    <w:rsid w:val="00AF6545"/>
    <w:rsid w:val="00B00FC3"/>
    <w:rsid w:val="00B04BEA"/>
    <w:rsid w:val="00B04EAB"/>
    <w:rsid w:val="00B04EDB"/>
    <w:rsid w:val="00B07E35"/>
    <w:rsid w:val="00B112AF"/>
    <w:rsid w:val="00B205CA"/>
    <w:rsid w:val="00B23030"/>
    <w:rsid w:val="00B41C63"/>
    <w:rsid w:val="00B42BB8"/>
    <w:rsid w:val="00B45E59"/>
    <w:rsid w:val="00B51444"/>
    <w:rsid w:val="00B52584"/>
    <w:rsid w:val="00B55254"/>
    <w:rsid w:val="00B55A2A"/>
    <w:rsid w:val="00B55EA2"/>
    <w:rsid w:val="00B567A8"/>
    <w:rsid w:val="00B5768C"/>
    <w:rsid w:val="00B62B7F"/>
    <w:rsid w:val="00B665E6"/>
    <w:rsid w:val="00B66B0B"/>
    <w:rsid w:val="00B727F3"/>
    <w:rsid w:val="00B77780"/>
    <w:rsid w:val="00B84C61"/>
    <w:rsid w:val="00B87946"/>
    <w:rsid w:val="00B90F17"/>
    <w:rsid w:val="00B933B3"/>
    <w:rsid w:val="00B94B30"/>
    <w:rsid w:val="00B96B99"/>
    <w:rsid w:val="00BA3937"/>
    <w:rsid w:val="00BA48F3"/>
    <w:rsid w:val="00BA710E"/>
    <w:rsid w:val="00BA7D17"/>
    <w:rsid w:val="00BB076E"/>
    <w:rsid w:val="00BB1CF2"/>
    <w:rsid w:val="00BB7A25"/>
    <w:rsid w:val="00BB7EB8"/>
    <w:rsid w:val="00BC0A3C"/>
    <w:rsid w:val="00BC1DB2"/>
    <w:rsid w:val="00BC5916"/>
    <w:rsid w:val="00BC621F"/>
    <w:rsid w:val="00BD0F2D"/>
    <w:rsid w:val="00BD42C3"/>
    <w:rsid w:val="00BE1EE6"/>
    <w:rsid w:val="00BE5C16"/>
    <w:rsid w:val="00C027D8"/>
    <w:rsid w:val="00C032F0"/>
    <w:rsid w:val="00C03503"/>
    <w:rsid w:val="00C10E3A"/>
    <w:rsid w:val="00C10FF9"/>
    <w:rsid w:val="00C154DC"/>
    <w:rsid w:val="00C17E33"/>
    <w:rsid w:val="00C20621"/>
    <w:rsid w:val="00C21933"/>
    <w:rsid w:val="00C241A8"/>
    <w:rsid w:val="00C251D5"/>
    <w:rsid w:val="00C355F7"/>
    <w:rsid w:val="00C47B5A"/>
    <w:rsid w:val="00C47C52"/>
    <w:rsid w:val="00C52365"/>
    <w:rsid w:val="00C52681"/>
    <w:rsid w:val="00C556C8"/>
    <w:rsid w:val="00C57E29"/>
    <w:rsid w:val="00C63E8C"/>
    <w:rsid w:val="00C659A7"/>
    <w:rsid w:val="00C6619D"/>
    <w:rsid w:val="00C664D3"/>
    <w:rsid w:val="00C72437"/>
    <w:rsid w:val="00C7688B"/>
    <w:rsid w:val="00C76FFC"/>
    <w:rsid w:val="00C8188B"/>
    <w:rsid w:val="00C825CF"/>
    <w:rsid w:val="00C86E3A"/>
    <w:rsid w:val="00C9112C"/>
    <w:rsid w:val="00C9259F"/>
    <w:rsid w:val="00C926CB"/>
    <w:rsid w:val="00C97C61"/>
    <w:rsid w:val="00CA26B6"/>
    <w:rsid w:val="00CA2DD4"/>
    <w:rsid w:val="00CA3398"/>
    <w:rsid w:val="00CA40FA"/>
    <w:rsid w:val="00CA63C3"/>
    <w:rsid w:val="00CA6926"/>
    <w:rsid w:val="00CA735C"/>
    <w:rsid w:val="00CB0DE7"/>
    <w:rsid w:val="00CB3AD5"/>
    <w:rsid w:val="00CB57A3"/>
    <w:rsid w:val="00CD0838"/>
    <w:rsid w:val="00CD18D0"/>
    <w:rsid w:val="00CD71EB"/>
    <w:rsid w:val="00D02133"/>
    <w:rsid w:val="00D050EB"/>
    <w:rsid w:val="00D10F5E"/>
    <w:rsid w:val="00D13D39"/>
    <w:rsid w:val="00D15FD8"/>
    <w:rsid w:val="00D1657A"/>
    <w:rsid w:val="00D2518B"/>
    <w:rsid w:val="00D275BC"/>
    <w:rsid w:val="00D315A4"/>
    <w:rsid w:val="00D32E4E"/>
    <w:rsid w:val="00D346A5"/>
    <w:rsid w:val="00D35790"/>
    <w:rsid w:val="00D35926"/>
    <w:rsid w:val="00D37821"/>
    <w:rsid w:val="00D400D4"/>
    <w:rsid w:val="00D400DF"/>
    <w:rsid w:val="00D530D3"/>
    <w:rsid w:val="00D5385A"/>
    <w:rsid w:val="00D5532B"/>
    <w:rsid w:val="00D55539"/>
    <w:rsid w:val="00D56765"/>
    <w:rsid w:val="00D57387"/>
    <w:rsid w:val="00D62477"/>
    <w:rsid w:val="00D64A23"/>
    <w:rsid w:val="00D7175A"/>
    <w:rsid w:val="00D71B6A"/>
    <w:rsid w:val="00D816F6"/>
    <w:rsid w:val="00D9280C"/>
    <w:rsid w:val="00D9667C"/>
    <w:rsid w:val="00DA0D39"/>
    <w:rsid w:val="00DA38CC"/>
    <w:rsid w:val="00DA457E"/>
    <w:rsid w:val="00DB4A50"/>
    <w:rsid w:val="00DB6110"/>
    <w:rsid w:val="00DC1F53"/>
    <w:rsid w:val="00DC2266"/>
    <w:rsid w:val="00DC273B"/>
    <w:rsid w:val="00DC37BC"/>
    <w:rsid w:val="00DD1C67"/>
    <w:rsid w:val="00DD6C28"/>
    <w:rsid w:val="00DD75EE"/>
    <w:rsid w:val="00DE319D"/>
    <w:rsid w:val="00DE5F65"/>
    <w:rsid w:val="00DF2758"/>
    <w:rsid w:val="00DF7B21"/>
    <w:rsid w:val="00E11629"/>
    <w:rsid w:val="00E11F29"/>
    <w:rsid w:val="00E164F7"/>
    <w:rsid w:val="00E20E78"/>
    <w:rsid w:val="00E22365"/>
    <w:rsid w:val="00E25A90"/>
    <w:rsid w:val="00E26A75"/>
    <w:rsid w:val="00E27281"/>
    <w:rsid w:val="00E27B85"/>
    <w:rsid w:val="00E34D75"/>
    <w:rsid w:val="00E37531"/>
    <w:rsid w:val="00E44553"/>
    <w:rsid w:val="00E45226"/>
    <w:rsid w:val="00E46AD6"/>
    <w:rsid w:val="00E57A6B"/>
    <w:rsid w:val="00E66670"/>
    <w:rsid w:val="00E73DC2"/>
    <w:rsid w:val="00E765A7"/>
    <w:rsid w:val="00E833DA"/>
    <w:rsid w:val="00E910D0"/>
    <w:rsid w:val="00E94C82"/>
    <w:rsid w:val="00E94E71"/>
    <w:rsid w:val="00E96B3A"/>
    <w:rsid w:val="00EA10AC"/>
    <w:rsid w:val="00EA7D6D"/>
    <w:rsid w:val="00EA7DB9"/>
    <w:rsid w:val="00EB0C79"/>
    <w:rsid w:val="00EC1395"/>
    <w:rsid w:val="00EC54C3"/>
    <w:rsid w:val="00EC76A0"/>
    <w:rsid w:val="00ED0E67"/>
    <w:rsid w:val="00ED189A"/>
    <w:rsid w:val="00EE032B"/>
    <w:rsid w:val="00EE38D2"/>
    <w:rsid w:val="00EE4BD0"/>
    <w:rsid w:val="00EE5E7F"/>
    <w:rsid w:val="00EF07FC"/>
    <w:rsid w:val="00EF5E90"/>
    <w:rsid w:val="00EF7F44"/>
    <w:rsid w:val="00F050D8"/>
    <w:rsid w:val="00F06CDB"/>
    <w:rsid w:val="00F1187A"/>
    <w:rsid w:val="00F14FF3"/>
    <w:rsid w:val="00F22560"/>
    <w:rsid w:val="00F22BC9"/>
    <w:rsid w:val="00F24AD4"/>
    <w:rsid w:val="00F27ABF"/>
    <w:rsid w:val="00F3169D"/>
    <w:rsid w:val="00F31A64"/>
    <w:rsid w:val="00F33BD8"/>
    <w:rsid w:val="00F406BB"/>
    <w:rsid w:val="00F4414D"/>
    <w:rsid w:val="00F47A88"/>
    <w:rsid w:val="00F53ECD"/>
    <w:rsid w:val="00F54B49"/>
    <w:rsid w:val="00F550B4"/>
    <w:rsid w:val="00F6679C"/>
    <w:rsid w:val="00F675AA"/>
    <w:rsid w:val="00F76815"/>
    <w:rsid w:val="00F770E9"/>
    <w:rsid w:val="00F83C11"/>
    <w:rsid w:val="00F8612D"/>
    <w:rsid w:val="00F90F64"/>
    <w:rsid w:val="00F93DB8"/>
    <w:rsid w:val="00F93ECC"/>
    <w:rsid w:val="00F9696E"/>
    <w:rsid w:val="00F97810"/>
    <w:rsid w:val="00FA23B5"/>
    <w:rsid w:val="00FA49F3"/>
    <w:rsid w:val="00FA68ED"/>
    <w:rsid w:val="00FB1711"/>
    <w:rsid w:val="00FB3070"/>
    <w:rsid w:val="00FB4437"/>
    <w:rsid w:val="00FB6ABA"/>
    <w:rsid w:val="00FC0BF3"/>
    <w:rsid w:val="00FC36AD"/>
    <w:rsid w:val="00FC67DA"/>
    <w:rsid w:val="00FD71B8"/>
    <w:rsid w:val="00FE626F"/>
    <w:rsid w:val="00FF1152"/>
    <w:rsid w:val="00FF6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05233C7"/>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CA4"/>
    <w:pPr>
      <w:spacing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455CA4"/>
    <w:pPr>
      <w:spacing w:before="240" w:after="120"/>
      <w:jc w:val="center"/>
      <w:outlineLvl w:val="0"/>
    </w:pPr>
    <w:rPr>
      <w:b/>
    </w:rPr>
  </w:style>
  <w:style w:type="paragraph" w:styleId="Heading2">
    <w:name w:val="heading 2"/>
    <w:basedOn w:val="Normal"/>
    <w:next w:val="Normal"/>
    <w:link w:val="Heading2Char"/>
    <w:uiPriority w:val="9"/>
    <w:unhideWhenUsed/>
    <w:qFormat/>
    <w:rsid w:val="00455CA4"/>
    <w:pPr>
      <w:spacing w:after="120"/>
      <w:outlineLvl w:val="1"/>
    </w:pPr>
    <w:rPr>
      <w:b/>
      <w:sz w:val="28"/>
    </w:rPr>
  </w:style>
  <w:style w:type="paragraph" w:styleId="Heading3">
    <w:name w:val="heading 3"/>
    <w:basedOn w:val="Heading4"/>
    <w:next w:val="Normal"/>
    <w:link w:val="Heading3Char"/>
    <w:uiPriority w:val="9"/>
    <w:unhideWhenUsed/>
    <w:qFormat/>
    <w:rsid w:val="00455CA4"/>
    <w:pPr>
      <w:outlineLvl w:val="2"/>
    </w:pPr>
  </w:style>
  <w:style w:type="paragraph" w:styleId="Heading4">
    <w:name w:val="heading 4"/>
    <w:basedOn w:val="Normal"/>
    <w:next w:val="Normal"/>
    <w:link w:val="Heading4Char"/>
    <w:uiPriority w:val="9"/>
    <w:unhideWhenUsed/>
    <w:qFormat/>
    <w:rsid w:val="00455CA4"/>
    <w:pPr>
      <w:keepNext/>
      <w:spacing w:after="120"/>
      <w:outlineLvl w:val="3"/>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pPr>
  </w:style>
  <w:style w:type="character" w:customStyle="1" w:styleId="FooterChar">
    <w:name w:val="Footer Char"/>
    <w:basedOn w:val="DefaultParagraphFont"/>
    <w:link w:val="Footer"/>
    <w:uiPriority w:val="99"/>
    <w:rsid w:val="00025ACE"/>
  </w:style>
  <w:style w:type="paragraph" w:styleId="ListParagraph">
    <w:name w:val="List Paragraph"/>
    <w:basedOn w:val="Normal"/>
    <w:link w:val="ListParagraphChar"/>
    <w:uiPriority w:val="34"/>
    <w:qFormat/>
    <w:rsid w:val="00455CA4"/>
    <w:pPr>
      <w:numPr>
        <w:numId w:val="24"/>
      </w:numPr>
      <w:ind w:left="567" w:hanging="567"/>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B933B3"/>
    <w:pPr>
      <w:spacing w:after="0"/>
    </w:pPr>
    <w:rPr>
      <w:sz w:val="20"/>
      <w:szCs w:val="20"/>
    </w:rPr>
  </w:style>
  <w:style w:type="character" w:customStyle="1" w:styleId="FootnoteTextChar">
    <w:name w:val="Footnote Text Char"/>
    <w:basedOn w:val="DefaultParagraphFont"/>
    <w:link w:val="FootnoteText"/>
    <w:uiPriority w:val="99"/>
    <w:semiHidden/>
    <w:rsid w:val="00B933B3"/>
    <w:rPr>
      <w:sz w:val="20"/>
      <w:szCs w:val="20"/>
    </w:rPr>
  </w:style>
  <w:style w:type="character" w:styleId="FootnoteReference">
    <w:name w:val="footnote reference"/>
    <w:basedOn w:val="DefaultParagraphFont"/>
    <w:uiPriority w:val="99"/>
    <w:semiHidden/>
    <w:unhideWhenUsed/>
    <w:rsid w:val="00B933B3"/>
    <w:rPr>
      <w:vertAlign w:val="superscript"/>
    </w:rPr>
  </w:style>
  <w:style w:type="paragraph" w:customStyle="1" w:styleId="subsection">
    <w:name w:val="subsection"/>
    <w:basedOn w:val="Normal"/>
    <w:rsid w:val="001153DB"/>
    <w:pPr>
      <w:spacing w:before="100" w:beforeAutospacing="1" w:after="100" w:afterAutospacing="1"/>
    </w:pPr>
    <w:rPr>
      <w:rFonts w:eastAsia="Times New Roman"/>
      <w:lang w:eastAsia="en-AU"/>
    </w:rPr>
  </w:style>
  <w:style w:type="paragraph" w:customStyle="1" w:styleId="paragraph">
    <w:name w:val="paragraph"/>
    <w:basedOn w:val="Normal"/>
    <w:rsid w:val="001153DB"/>
    <w:pPr>
      <w:spacing w:before="100" w:beforeAutospacing="1" w:after="100" w:afterAutospacing="1"/>
    </w:pPr>
    <w:rPr>
      <w:rFonts w:eastAsia="Times New Roman"/>
      <w:lang w:eastAsia="en-AU"/>
    </w:rPr>
  </w:style>
  <w:style w:type="paragraph" w:customStyle="1" w:styleId="ActHead9">
    <w:name w:val="ActHead 9"/>
    <w:aliases w:val="aat"/>
    <w:basedOn w:val="Normal"/>
    <w:next w:val="Normal"/>
    <w:qFormat/>
    <w:rsid w:val="000173BA"/>
    <w:pPr>
      <w:keepNext/>
      <w:keepLines/>
      <w:spacing w:before="280" w:after="0"/>
      <w:ind w:left="1134" w:hanging="1134"/>
      <w:outlineLvl w:val="8"/>
    </w:pPr>
    <w:rPr>
      <w:rFonts w:eastAsia="Times New Roman"/>
      <w:b/>
      <w:i/>
      <w:kern w:val="28"/>
      <w:sz w:val="28"/>
      <w:szCs w:val="20"/>
      <w:lang w:eastAsia="en-AU"/>
    </w:rPr>
  </w:style>
  <w:style w:type="character" w:customStyle="1" w:styleId="ListParagraphChar">
    <w:name w:val="List Paragraph Char"/>
    <w:link w:val="ListParagraph"/>
    <w:uiPriority w:val="34"/>
    <w:rsid w:val="00455CA4"/>
    <w:rPr>
      <w:rFonts w:ascii="Times New Roman" w:hAnsi="Times New Roman" w:cs="Times New Roman"/>
      <w:sz w:val="24"/>
      <w:szCs w:val="24"/>
    </w:rPr>
  </w:style>
  <w:style w:type="character" w:customStyle="1" w:styleId="Heading2Char">
    <w:name w:val="Heading 2 Char"/>
    <w:basedOn w:val="DefaultParagraphFont"/>
    <w:link w:val="Heading2"/>
    <w:uiPriority w:val="9"/>
    <w:rsid w:val="00455CA4"/>
    <w:rPr>
      <w:rFonts w:ascii="Times New Roman" w:hAnsi="Times New Roman" w:cs="Times New Roman"/>
      <w:b/>
      <w:sz w:val="28"/>
      <w:szCs w:val="24"/>
    </w:rPr>
  </w:style>
  <w:style w:type="character" w:customStyle="1" w:styleId="Heading3Char">
    <w:name w:val="Heading 3 Char"/>
    <w:basedOn w:val="DefaultParagraphFont"/>
    <w:link w:val="Heading3"/>
    <w:uiPriority w:val="9"/>
    <w:rsid w:val="00455CA4"/>
    <w:rPr>
      <w:rFonts w:ascii="Times New Roman" w:hAnsi="Times New Roman" w:cs="Times New Roman"/>
      <w:b/>
      <w:sz w:val="20"/>
      <w:szCs w:val="20"/>
    </w:rPr>
  </w:style>
  <w:style w:type="paragraph" w:styleId="Revision">
    <w:name w:val="Revision"/>
    <w:hidden/>
    <w:uiPriority w:val="99"/>
    <w:semiHidden/>
    <w:rsid w:val="006540AA"/>
    <w:pPr>
      <w:spacing w:after="0" w:line="240" w:lineRule="auto"/>
    </w:pPr>
  </w:style>
  <w:style w:type="character" w:customStyle="1" w:styleId="Heading1Char">
    <w:name w:val="Heading 1 Char"/>
    <w:basedOn w:val="DefaultParagraphFont"/>
    <w:link w:val="Heading1"/>
    <w:uiPriority w:val="9"/>
    <w:rsid w:val="00455CA4"/>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455CA4"/>
    <w:rPr>
      <w:rFonts w:ascii="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245">
      <w:bodyDiv w:val="1"/>
      <w:marLeft w:val="0"/>
      <w:marRight w:val="0"/>
      <w:marTop w:val="0"/>
      <w:marBottom w:val="0"/>
      <w:divBdr>
        <w:top w:val="none" w:sz="0" w:space="0" w:color="auto"/>
        <w:left w:val="none" w:sz="0" w:space="0" w:color="auto"/>
        <w:bottom w:val="none" w:sz="0" w:space="0" w:color="auto"/>
        <w:right w:val="none" w:sz="0" w:space="0" w:color="auto"/>
      </w:divBdr>
    </w:div>
    <w:div w:id="288827394">
      <w:bodyDiv w:val="1"/>
      <w:marLeft w:val="0"/>
      <w:marRight w:val="0"/>
      <w:marTop w:val="0"/>
      <w:marBottom w:val="0"/>
      <w:divBdr>
        <w:top w:val="none" w:sz="0" w:space="0" w:color="auto"/>
        <w:left w:val="none" w:sz="0" w:space="0" w:color="auto"/>
        <w:bottom w:val="none" w:sz="0" w:space="0" w:color="auto"/>
        <w:right w:val="none" w:sz="0" w:space="0" w:color="auto"/>
      </w:divBdr>
    </w:div>
    <w:div w:id="332922922">
      <w:bodyDiv w:val="1"/>
      <w:marLeft w:val="0"/>
      <w:marRight w:val="0"/>
      <w:marTop w:val="0"/>
      <w:marBottom w:val="0"/>
      <w:divBdr>
        <w:top w:val="none" w:sz="0" w:space="0" w:color="auto"/>
        <w:left w:val="none" w:sz="0" w:space="0" w:color="auto"/>
        <w:bottom w:val="none" w:sz="0" w:space="0" w:color="auto"/>
        <w:right w:val="none" w:sz="0" w:space="0" w:color="auto"/>
      </w:divBdr>
      <w:divsChild>
        <w:div w:id="511728210">
          <w:marLeft w:val="0"/>
          <w:marRight w:val="0"/>
          <w:marTop w:val="0"/>
          <w:marBottom w:val="0"/>
          <w:divBdr>
            <w:top w:val="none" w:sz="0" w:space="0" w:color="auto"/>
            <w:left w:val="none" w:sz="0" w:space="0" w:color="auto"/>
            <w:bottom w:val="none" w:sz="0" w:space="0" w:color="auto"/>
            <w:right w:val="none" w:sz="0" w:space="0" w:color="auto"/>
          </w:divBdr>
          <w:divsChild>
            <w:div w:id="395278175">
              <w:marLeft w:val="0"/>
              <w:marRight w:val="0"/>
              <w:marTop w:val="0"/>
              <w:marBottom w:val="0"/>
              <w:divBdr>
                <w:top w:val="none" w:sz="0" w:space="0" w:color="auto"/>
                <w:left w:val="none" w:sz="0" w:space="0" w:color="auto"/>
                <w:bottom w:val="none" w:sz="0" w:space="0" w:color="auto"/>
                <w:right w:val="none" w:sz="0" w:space="0" w:color="auto"/>
              </w:divBdr>
              <w:divsChild>
                <w:div w:id="698505206">
                  <w:marLeft w:val="0"/>
                  <w:marRight w:val="0"/>
                  <w:marTop w:val="0"/>
                  <w:marBottom w:val="0"/>
                  <w:divBdr>
                    <w:top w:val="none" w:sz="0" w:space="0" w:color="auto"/>
                    <w:left w:val="none" w:sz="0" w:space="0" w:color="auto"/>
                    <w:bottom w:val="none" w:sz="0" w:space="0" w:color="auto"/>
                    <w:right w:val="none" w:sz="0" w:space="0" w:color="auto"/>
                  </w:divBdr>
                  <w:divsChild>
                    <w:div w:id="1084497673">
                      <w:marLeft w:val="0"/>
                      <w:marRight w:val="0"/>
                      <w:marTop w:val="0"/>
                      <w:marBottom w:val="0"/>
                      <w:divBdr>
                        <w:top w:val="none" w:sz="0" w:space="0" w:color="auto"/>
                        <w:left w:val="none" w:sz="0" w:space="0" w:color="auto"/>
                        <w:bottom w:val="none" w:sz="0" w:space="0" w:color="auto"/>
                        <w:right w:val="none" w:sz="0" w:space="0" w:color="auto"/>
                      </w:divBdr>
                      <w:divsChild>
                        <w:div w:id="954365608">
                          <w:marLeft w:val="0"/>
                          <w:marRight w:val="0"/>
                          <w:marTop w:val="0"/>
                          <w:marBottom w:val="0"/>
                          <w:divBdr>
                            <w:top w:val="none" w:sz="0" w:space="0" w:color="auto"/>
                            <w:left w:val="none" w:sz="0" w:space="0" w:color="auto"/>
                            <w:bottom w:val="none" w:sz="0" w:space="0" w:color="auto"/>
                            <w:right w:val="none" w:sz="0" w:space="0" w:color="auto"/>
                          </w:divBdr>
                          <w:divsChild>
                            <w:div w:id="1825123763">
                              <w:marLeft w:val="0"/>
                              <w:marRight w:val="0"/>
                              <w:marTop w:val="0"/>
                              <w:marBottom w:val="0"/>
                              <w:divBdr>
                                <w:top w:val="none" w:sz="0" w:space="0" w:color="auto"/>
                                <w:left w:val="none" w:sz="0" w:space="0" w:color="auto"/>
                                <w:bottom w:val="none" w:sz="0" w:space="0" w:color="auto"/>
                                <w:right w:val="none" w:sz="0" w:space="0" w:color="auto"/>
                              </w:divBdr>
                              <w:divsChild>
                                <w:div w:id="2050951318">
                                  <w:marLeft w:val="0"/>
                                  <w:marRight w:val="0"/>
                                  <w:marTop w:val="0"/>
                                  <w:marBottom w:val="0"/>
                                  <w:divBdr>
                                    <w:top w:val="none" w:sz="0" w:space="0" w:color="auto"/>
                                    <w:left w:val="none" w:sz="0" w:space="0" w:color="auto"/>
                                    <w:bottom w:val="none" w:sz="0" w:space="0" w:color="auto"/>
                                    <w:right w:val="none" w:sz="0" w:space="0" w:color="auto"/>
                                  </w:divBdr>
                                  <w:divsChild>
                                    <w:div w:id="1753549604">
                                      <w:marLeft w:val="0"/>
                                      <w:marRight w:val="0"/>
                                      <w:marTop w:val="0"/>
                                      <w:marBottom w:val="0"/>
                                      <w:divBdr>
                                        <w:top w:val="none" w:sz="0" w:space="0" w:color="auto"/>
                                        <w:left w:val="none" w:sz="0" w:space="0" w:color="auto"/>
                                        <w:bottom w:val="none" w:sz="0" w:space="0" w:color="auto"/>
                                        <w:right w:val="none" w:sz="0" w:space="0" w:color="auto"/>
                                      </w:divBdr>
                                      <w:divsChild>
                                        <w:div w:id="1647856494">
                                          <w:marLeft w:val="0"/>
                                          <w:marRight w:val="0"/>
                                          <w:marTop w:val="0"/>
                                          <w:marBottom w:val="0"/>
                                          <w:divBdr>
                                            <w:top w:val="none" w:sz="0" w:space="0" w:color="auto"/>
                                            <w:left w:val="none" w:sz="0" w:space="0" w:color="auto"/>
                                            <w:bottom w:val="none" w:sz="0" w:space="0" w:color="auto"/>
                                            <w:right w:val="none" w:sz="0" w:space="0" w:color="auto"/>
                                          </w:divBdr>
                                          <w:divsChild>
                                            <w:div w:id="1166897216">
                                              <w:marLeft w:val="0"/>
                                              <w:marRight w:val="0"/>
                                              <w:marTop w:val="0"/>
                                              <w:marBottom w:val="0"/>
                                              <w:divBdr>
                                                <w:top w:val="none" w:sz="0" w:space="0" w:color="auto"/>
                                                <w:left w:val="none" w:sz="0" w:space="0" w:color="auto"/>
                                                <w:bottom w:val="none" w:sz="0" w:space="0" w:color="auto"/>
                                                <w:right w:val="none" w:sz="0" w:space="0" w:color="auto"/>
                                              </w:divBdr>
                                              <w:divsChild>
                                                <w:div w:id="878052878">
                                                  <w:marLeft w:val="0"/>
                                                  <w:marRight w:val="0"/>
                                                  <w:marTop w:val="0"/>
                                                  <w:marBottom w:val="0"/>
                                                  <w:divBdr>
                                                    <w:top w:val="none" w:sz="0" w:space="0" w:color="auto"/>
                                                    <w:left w:val="none" w:sz="0" w:space="0" w:color="auto"/>
                                                    <w:bottom w:val="none" w:sz="0" w:space="0" w:color="auto"/>
                                                    <w:right w:val="none" w:sz="0" w:space="0" w:color="auto"/>
                                                  </w:divBdr>
                                                  <w:divsChild>
                                                    <w:div w:id="704871984">
                                                      <w:marLeft w:val="0"/>
                                                      <w:marRight w:val="0"/>
                                                      <w:marTop w:val="0"/>
                                                      <w:marBottom w:val="0"/>
                                                      <w:divBdr>
                                                        <w:top w:val="none" w:sz="0" w:space="0" w:color="auto"/>
                                                        <w:left w:val="none" w:sz="0" w:space="0" w:color="auto"/>
                                                        <w:bottom w:val="none" w:sz="0" w:space="0" w:color="auto"/>
                                                        <w:right w:val="none" w:sz="0" w:space="0" w:color="auto"/>
                                                      </w:divBdr>
                                                      <w:divsChild>
                                                        <w:div w:id="12081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5454953">
      <w:bodyDiv w:val="1"/>
      <w:marLeft w:val="0"/>
      <w:marRight w:val="0"/>
      <w:marTop w:val="0"/>
      <w:marBottom w:val="0"/>
      <w:divBdr>
        <w:top w:val="none" w:sz="0" w:space="0" w:color="auto"/>
        <w:left w:val="none" w:sz="0" w:space="0" w:color="auto"/>
        <w:bottom w:val="none" w:sz="0" w:space="0" w:color="auto"/>
        <w:right w:val="none" w:sz="0" w:space="0" w:color="auto"/>
      </w:divBdr>
    </w:div>
    <w:div w:id="744688645">
      <w:bodyDiv w:val="1"/>
      <w:marLeft w:val="0"/>
      <w:marRight w:val="0"/>
      <w:marTop w:val="0"/>
      <w:marBottom w:val="0"/>
      <w:divBdr>
        <w:top w:val="none" w:sz="0" w:space="0" w:color="auto"/>
        <w:left w:val="none" w:sz="0" w:space="0" w:color="auto"/>
        <w:bottom w:val="none" w:sz="0" w:space="0" w:color="auto"/>
        <w:right w:val="none" w:sz="0" w:space="0" w:color="auto"/>
      </w:divBdr>
    </w:div>
    <w:div w:id="939601182">
      <w:bodyDiv w:val="1"/>
      <w:marLeft w:val="0"/>
      <w:marRight w:val="0"/>
      <w:marTop w:val="0"/>
      <w:marBottom w:val="0"/>
      <w:divBdr>
        <w:top w:val="none" w:sz="0" w:space="0" w:color="auto"/>
        <w:left w:val="none" w:sz="0" w:space="0" w:color="auto"/>
        <w:bottom w:val="none" w:sz="0" w:space="0" w:color="auto"/>
        <w:right w:val="none" w:sz="0" w:space="0" w:color="auto"/>
      </w:divBdr>
      <w:divsChild>
        <w:div w:id="2077433212">
          <w:marLeft w:val="0"/>
          <w:marRight w:val="0"/>
          <w:marTop w:val="0"/>
          <w:marBottom w:val="0"/>
          <w:divBdr>
            <w:top w:val="none" w:sz="0" w:space="0" w:color="auto"/>
            <w:left w:val="none" w:sz="0" w:space="0" w:color="auto"/>
            <w:bottom w:val="none" w:sz="0" w:space="0" w:color="auto"/>
            <w:right w:val="none" w:sz="0" w:space="0" w:color="auto"/>
          </w:divBdr>
          <w:divsChild>
            <w:div w:id="1300576039">
              <w:marLeft w:val="0"/>
              <w:marRight w:val="0"/>
              <w:marTop w:val="0"/>
              <w:marBottom w:val="0"/>
              <w:divBdr>
                <w:top w:val="none" w:sz="0" w:space="0" w:color="auto"/>
                <w:left w:val="none" w:sz="0" w:space="0" w:color="auto"/>
                <w:bottom w:val="none" w:sz="0" w:space="0" w:color="auto"/>
                <w:right w:val="none" w:sz="0" w:space="0" w:color="auto"/>
              </w:divBdr>
              <w:divsChild>
                <w:div w:id="1081948359">
                  <w:marLeft w:val="0"/>
                  <w:marRight w:val="0"/>
                  <w:marTop w:val="0"/>
                  <w:marBottom w:val="0"/>
                  <w:divBdr>
                    <w:top w:val="none" w:sz="0" w:space="0" w:color="auto"/>
                    <w:left w:val="none" w:sz="0" w:space="0" w:color="auto"/>
                    <w:bottom w:val="none" w:sz="0" w:space="0" w:color="auto"/>
                    <w:right w:val="none" w:sz="0" w:space="0" w:color="auto"/>
                  </w:divBdr>
                  <w:divsChild>
                    <w:div w:id="1105737316">
                      <w:marLeft w:val="0"/>
                      <w:marRight w:val="0"/>
                      <w:marTop w:val="0"/>
                      <w:marBottom w:val="0"/>
                      <w:divBdr>
                        <w:top w:val="none" w:sz="0" w:space="0" w:color="auto"/>
                        <w:left w:val="none" w:sz="0" w:space="0" w:color="auto"/>
                        <w:bottom w:val="none" w:sz="0" w:space="0" w:color="auto"/>
                        <w:right w:val="none" w:sz="0" w:space="0" w:color="auto"/>
                      </w:divBdr>
                      <w:divsChild>
                        <w:div w:id="1315983691">
                          <w:marLeft w:val="0"/>
                          <w:marRight w:val="0"/>
                          <w:marTop w:val="0"/>
                          <w:marBottom w:val="0"/>
                          <w:divBdr>
                            <w:top w:val="none" w:sz="0" w:space="0" w:color="auto"/>
                            <w:left w:val="none" w:sz="0" w:space="0" w:color="auto"/>
                            <w:bottom w:val="none" w:sz="0" w:space="0" w:color="auto"/>
                            <w:right w:val="none" w:sz="0" w:space="0" w:color="auto"/>
                          </w:divBdr>
                          <w:divsChild>
                            <w:div w:id="1308392232">
                              <w:marLeft w:val="0"/>
                              <w:marRight w:val="0"/>
                              <w:marTop w:val="0"/>
                              <w:marBottom w:val="0"/>
                              <w:divBdr>
                                <w:top w:val="none" w:sz="0" w:space="0" w:color="auto"/>
                                <w:left w:val="none" w:sz="0" w:space="0" w:color="auto"/>
                                <w:bottom w:val="none" w:sz="0" w:space="0" w:color="auto"/>
                                <w:right w:val="none" w:sz="0" w:space="0" w:color="auto"/>
                              </w:divBdr>
                              <w:divsChild>
                                <w:div w:id="1366373045">
                                  <w:marLeft w:val="0"/>
                                  <w:marRight w:val="0"/>
                                  <w:marTop w:val="0"/>
                                  <w:marBottom w:val="0"/>
                                  <w:divBdr>
                                    <w:top w:val="none" w:sz="0" w:space="0" w:color="auto"/>
                                    <w:left w:val="none" w:sz="0" w:space="0" w:color="auto"/>
                                    <w:bottom w:val="none" w:sz="0" w:space="0" w:color="auto"/>
                                    <w:right w:val="none" w:sz="0" w:space="0" w:color="auto"/>
                                  </w:divBdr>
                                  <w:divsChild>
                                    <w:div w:id="400368271">
                                      <w:marLeft w:val="0"/>
                                      <w:marRight w:val="0"/>
                                      <w:marTop w:val="0"/>
                                      <w:marBottom w:val="0"/>
                                      <w:divBdr>
                                        <w:top w:val="none" w:sz="0" w:space="0" w:color="auto"/>
                                        <w:left w:val="none" w:sz="0" w:space="0" w:color="auto"/>
                                        <w:bottom w:val="none" w:sz="0" w:space="0" w:color="auto"/>
                                        <w:right w:val="none" w:sz="0" w:space="0" w:color="auto"/>
                                      </w:divBdr>
                                      <w:divsChild>
                                        <w:div w:id="1606841616">
                                          <w:marLeft w:val="0"/>
                                          <w:marRight w:val="0"/>
                                          <w:marTop w:val="0"/>
                                          <w:marBottom w:val="0"/>
                                          <w:divBdr>
                                            <w:top w:val="none" w:sz="0" w:space="0" w:color="auto"/>
                                            <w:left w:val="none" w:sz="0" w:space="0" w:color="auto"/>
                                            <w:bottom w:val="none" w:sz="0" w:space="0" w:color="auto"/>
                                            <w:right w:val="none" w:sz="0" w:space="0" w:color="auto"/>
                                          </w:divBdr>
                                          <w:divsChild>
                                            <w:div w:id="636647662">
                                              <w:marLeft w:val="0"/>
                                              <w:marRight w:val="0"/>
                                              <w:marTop w:val="0"/>
                                              <w:marBottom w:val="0"/>
                                              <w:divBdr>
                                                <w:top w:val="none" w:sz="0" w:space="0" w:color="auto"/>
                                                <w:left w:val="none" w:sz="0" w:space="0" w:color="auto"/>
                                                <w:bottom w:val="none" w:sz="0" w:space="0" w:color="auto"/>
                                                <w:right w:val="none" w:sz="0" w:space="0" w:color="auto"/>
                                              </w:divBdr>
                                              <w:divsChild>
                                                <w:div w:id="196234870">
                                                  <w:marLeft w:val="0"/>
                                                  <w:marRight w:val="0"/>
                                                  <w:marTop w:val="0"/>
                                                  <w:marBottom w:val="0"/>
                                                  <w:divBdr>
                                                    <w:top w:val="none" w:sz="0" w:space="0" w:color="auto"/>
                                                    <w:left w:val="none" w:sz="0" w:space="0" w:color="auto"/>
                                                    <w:bottom w:val="none" w:sz="0" w:space="0" w:color="auto"/>
                                                    <w:right w:val="none" w:sz="0" w:space="0" w:color="auto"/>
                                                  </w:divBdr>
                                                  <w:divsChild>
                                                    <w:div w:id="43605592">
                                                      <w:marLeft w:val="0"/>
                                                      <w:marRight w:val="0"/>
                                                      <w:marTop w:val="0"/>
                                                      <w:marBottom w:val="0"/>
                                                      <w:divBdr>
                                                        <w:top w:val="none" w:sz="0" w:space="0" w:color="auto"/>
                                                        <w:left w:val="none" w:sz="0" w:space="0" w:color="auto"/>
                                                        <w:bottom w:val="none" w:sz="0" w:space="0" w:color="auto"/>
                                                        <w:right w:val="none" w:sz="0" w:space="0" w:color="auto"/>
                                                      </w:divBdr>
                                                      <w:divsChild>
                                                        <w:div w:id="1741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1710676">
      <w:bodyDiv w:val="1"/>
      <w:marLeft w:val="0"/>
      <w:marRight w:val="0"/>
      <w:marTop w:val="0"/>
      <w:marBottom w:val="0"/>
      <w:divBdr>
        <w:top w:val="none" w:sz="0" w:space="0" w:color="auto"/>
        <w:left w:val="none" w:sz="0" w:space="0" w:color="auto"/>
        <w:bottom w:val="none" w:sz="0" w:space="0" w:color="auto"/>
        <w:right w:val="none" w:sz="0" w:space="0" w:color="auto"/>
      </w:divBdr>
    </w:div>
    <w:div w:id="1140489987">
      <w:bodyDiv w:val="1"/>
      <w:marLeft w:val="0"/>
      <w:marRight w:val="0"/>
      <w:marTop w:val="0"/>
      <w:marBottom w:val="0"/>
      <w:divBdr>
        <w:top w:val="none" w:sz="0" w:space="0" w:color="auto"/>
        <w:left w:val="none" w:sz="0" w:space="0" w:color="auto"/>
        <w:bottom w:val="none" w:sz="0" w:space="0" w:color="auto"/>
        <w:right w:val="none" w:sz="0" w:space="0" w:color="auto"/>
      </w:divBdr>
      <w:divsChild>
        <w:div w:id="733508324">
          <w:marLeft w:val="0"/>
          <w:marRight w:val="0"/>
          <w:marTop w:val="0"/>
          <w:marBottom w:val="0"/>
          <w:divBdr>
            <w:top w:val="none" w:sz="0" w:space="0" w:color="auto"/>
            <w:left w:val="none" w:sz="0" w:space="0" w:color="auto"/>
            <w:bottom w:val="none" w:sz="0" w:space="0" w:color="auto"/>
            <w:right w:val="none" w:sz="0" w:space="0" w:color="auto"/>
          </w:divBdr>
          <w:divsChild>
            <w:div w:id="1926498499">
              <w:marLeft w:val="0"/>
              <w:marRight w:val="0"/>
              <w:marTop w:val="0"/>
              <w:marBottom w:val="0"/>
              <w:divBdr>
                <w:top w:val="none" w:sz="0" w:space="0" w:color="auto"/>
                <w:left w:val="none" w:sz="0" w:space="0" w:color="auto"/>
                <w:bottom w:val="none" w:sz="0" w:space="0" w:color="auto"/>
                <w:right w:val="none" w:sz="0" w:space="0" w:color="auto"/>
              </w:divBdr>
              <w:divsChild>
                <w:div w:id="449516028">
                  <w:marLeft w:val="0"/>
                  <w:marRight w:val="0"/>
                  <w:marTop w:val="0"/>
                  <w:marBottom w:val="0"/>
                  <w:divBdr>
                    <w:top w:val="none" w:sz="0" w:space="0" w:color="auto"/>
                    <w:left w:val="none" w:sz="0" w:space="0" w:color="auto"/>
                    <w:bottom w:val="none" w:sz="0" w:space="0" w:color="auto"/>
                    <w:right w:val="none" w:sz="0" w:space="0" w:color="auto"/>
                  </w:divBdr>
                  <w:divsChild>
                    <w:div w:id="137114718">
                      <w:marLeft w:val="0"/>
                      <w:marRight w:val="0"/>
                      <w:marTop w:val="0"/>
                      <w:marBottom w:val="0"/>
                      <w:divBdr>
                        <w:top w:val="none" w:sz="0" w:space="0" w:color="auto"/>
                        <w:left w:val="none" w:sz="0" w:space="0" w:color="auto"/>
                        <w:bottom w:val="none" w:sz="0" w:space="0" w:color="auto"/>
                        <w:right w:val="none" w:sz="0" w:space="0" w:color="auto"/>
                      </w:divBdr>
                      <w:divsChild>
                        <w:div w:id="437525232">
                          <w:marLeft w:val="0"/>
                          <w:marRight w:val="0"/>
                          <w:marTop w:val="0"/>
                          <w:marBottom w:val="0"/>
                          <w:divBdr>
                            <w:top w:val="none" w:sz="0" w:space="0" w:color="auto"/>
                            <w:left w:val="none" w:sz="0" w:space="0" w:color="auto"/>
                            <w:bottom w:val="none" w:sz="0" w:space="0" w:color="auto"/>
                            <w:right w:val="none" w:sz="0" w:space="0" w:color="auto"/>
                          </w:divBdr>
                          <w:divsChild>
                            <w:div w:id="286786507">
                              <w:marLeft w:val="0"/>
                              <w:marRight w:val="0"/>
                              <w:marTop w:val="0"/>
                              <w:marBottom w:val="0"/>
                              <w:divBdr>
                                <w:top w:val="none" w:sz="0" w:space="0" w:color="auto"/>
                                <w:left w:val="none" w:sz="0" w:space="0" w:color="auto"/>
                                <w:bottom w:val="none" w:sz="0" w:space="0" w:color="auto"/>
                                <w:right w:val="none" w:sz="0" w:space="0" w:color="auto"/>
                              </w:divBdr>
                              <w:divsChild>
                                <w:div w:id="2071224824">
                                  <w:marLeft w:val="0"/>
                                  <w:marRight w:val="0"/>
                                  <w:marTop w:val="0"/>
                                  <w:marBottom w:val="0"/>
                                  <w:divBdr>
                                    <w:top w:val="none" w:sz="0" w:space="0" w:color="auto"/>
                                    <w:left w:val="none" w:sz="0" w:space="0" w:color="auto"/>
                                    <w:bottom w:val="none" w:sz="0" w:space="0" w:color="auto"/>
                                    <w:right w:val="none" w:sz="0" w:space="0" w:color="auto"/>
                                  </w:divBdr>
                                  <w:divsChild>
                                    <w:div w:id="1507750543">
                                      <w:marLeft w:val="0"/>
                                      <w:marRight w:val="0"/>
                                      <w:marTop w:val="0"/>
                                      <w:marBottom w:val="0"/>
                                      <w:divBdr>
                                        <w:top w:val="none" w:sz="0" w:space="0" w:color="auto"/>
                                        <w:left w:val="none" w:sz="0" w:space="0" w:color="auto"/>
                                        <w:bottom w:val="none" w:sz="0" w:space="0" w:color="auto"/>
                                        <w:right w:val="none" w:sz="0" w:space="0" w:color="auto"/>
                                      </w:divBdr>
                                      <w:divsChild>
                                        <w:div w:id="4329689">
                                          <w:marLeft w:val="0"/>
                                          <w:marRight w:val="0"/>
                                          <w:marTop w:val="0"/>
                                          <w:marBottom w:val="0"/>
                                          <w:divBdr>
                                            <w:top w:val="none" w:sz="0" w:space="0" w:color="auto"/>
                                            <w:left w:val="none" w:sz="0" w:space="0" w:color="auto"/>
                                            <w:bottom w:val="none" w:sz="0" w:space="0" w:color="auto"/>
                                            <w:right w:val="none" w:sz="0" w:space="0" w:color="auto"/>
                                          </w:divBdr>
                                          <w:divsChild>
                                            <w:div w:id="1681616283">
                                              <w:marLeft w:val="0"/>
                                              <w:marRight w:val="0"/>
                                              <w:marTop w:val="0"/>
                                              <w:marBottom w:val="0"/>
                                              <w:divBdr>
                                                <w:top w:val="none" w:sz="0" w:space="0" w:color="auto"/>
                                                <w:left w:val="none" w:sz="0" w:space="0" w:color="auto"/>
                                                <w:bottom w:val="none" w:sz="0" w:space="0" w:color="auto"/>
                                                <w:right w:val="none" w:sz="0" w:space="0" w:color="auto"/>
                                              </w:divBdr>
                                              <w:divsChild>
                                                <w:div w:id="811870257">
                                                  <w:marLeft w:val="0"/>
                                                  <w:marRight w:val="0"/>
                                                  <w:marTop w:val="0"/>
                                                  <w:marBottom w:val="0"/>
                                                  <w:divBdr>
                                                    <w:top w:val="none" w:sz="0" w:space="0" w:color="auto"/>
                                                    <w:left w:val="none" w:sz="0" w:space="0" w:color="auto"/>
                                                    <w:bottom w:val="none" w:sz="0" w:space="0" w:color="auto"/>
                                                    <w:right w:val="none" w:sz="0" w:space="0" w:color="auto"/>
                                                  </w:divBdr>
                                                  <w:divsChild>
                                                    <w:div w:id="968361509">
                                                      <w:marLeft w:val="0"/>
                                                      <w:marRight w:val="0"/>
                                                      <w:marTop w:val="0"/>
                                                      <w:marBottom w:val="0"/>
                                                      <w:divBdr>
                                                        <w:top w:val="none" w:sz="0" w:space="0" w:color="auto"/>
                                                        <w:left w:val="none" w:sz="0" w:space="0" w:color="auto"/>
                                                        <w:bottom w:val="none" w:sz="0" w:space="0" w:color="auto"/>
                                                        <w:right w:val="none" w:sz="0" w:space="0" w:color="auto"/>
                                                      </w:divBdr>
                                                      <w:divsChild>
                                                        <w:div w:id="15738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26623342">
      <w:bodyDiv w:val="1"/>
      <w:marLeft w:val="0"/>
      <w:marRight w:val="0"/>
      <w:marTop w:val="0"/>
      <w:marBottom w:val="0"/>
      <w:divBdr>
        <w:top w:val="none" w:sz="0" w:space="0" w:color="auto"/>
        <w:left w:val="none" w:sz="0" w:space="0" w:color="auto"/>
        <w:bottom w:val="none" w:sz="0" w:space="0" w:color="auto"/>
        <w:right w:val="none" w:sz="0" w:space="0" w:color="auto"/>
      </w:divBdr>
      <w:divsChild>
        <w:div w:id="813720312">
          <w:marLeft w:val="0"/>
          <w:marRight w:val="0"/>
          <w:marTop w:val="0"/>
          <w:marBottom w:val="0"/>
          <w:divBdr>
            <w:top w:val="none" w:sz="0" w:space="0" w:color="auto"/>
            <w:left w:val="none" w:sz="0" w:space="0" w:color="auto"/>
            <w:bottom w:val="none" w:sz="0" w:space="0" w:color="auto"/>
            <w:right w:val="none" w:sz="0" w:space="0" w:color="auto"/>
          </w:divBdr>
          <w:divsChild>
            <w:div w:id="1342706113">
              <w:marLeft w:val="0"/>
              <w:marRight w:val="0"/>
              <w:marTop w:val="0"/>
              <w:marBottom w:val="0"/>
              <w:divBdr>
                <w:top w:val="none" w:sz="0" w:space="0" w:color="auto"/>
                <w:left w:val="none" w:sz="0" w:space="0" w:color="auto"/>
                <w:bottom w:val="none" w:sz="0" w:space="0" w:color="auto"/>
                <w:right w:val="none" w:sz="0" w:space="0" w:color="auto"/>
              </w:divBdr>
              <w:divsChild>
                <w:div w:id="482939974">
                  <w:marLeft w:val="0"/>
                  <w:marRight w:val="0"/>
                  <w:marTop w:val="0"/>
                  <w:marBottom w:val="0"/>
                  <w:divBdr>
                    <w:top w:val="none" w:sz="0" w:space="0" w:color="auto"/>
                    <w:left w:val="none" w:sz="0" w:space="0" w:color="auto"/>
                    <w:bottom w:val="none" w:sz="0" w:space="0" w:color="auto"/>
                    <w:right w:val="none" w:sz="0" w:space="0" w:color="auto"/>
                  </w:divBdr>
                  <w:divsChild>
                    <w:div w:id="499731725">
                      <w:marLeft w:val="0"/>
                      <w:marRight w:val="0"/>
                      <w:marTop w:val="0"/>
                      <w:marBottom w:val="0"/>
                      <w:divBdr>
                        <w:top w:val="none" w:sz="0" w:space="0" w:color="auto"/>
                        <w:left w:val="none" w:sz="0" w:space="0" w:color="auto"/>
                        <w:bottom w:val="none" w:sz="0" w:space="0" w:color="auto"/>
                        <w:right w:val="none" w:sz="0" w:space="0" w:color="auto"/>
                      </w:divBdr>
                      <w:divsChild>
                        <w:div w:id="1355185628">
                          <w:marLeft w:val="0"/>
                          <w:marRight w:val="0"/>
                          <w:marTop w:val="0"/>
                          <w:marBottom w:val="0"/>
                          <w:divBdr>
                            <w:top w:val="none" w:sz="0" w:space="0" w:color="auto"/>
                            <w:left w:val="none" w:sz="0" w:space="0" w:color="auto"/>
                            <w:bottom w:val="none" w:sz="0" w:space="0" w:color="auto"/>
                            <w:right w:val="none" w:sz="0" w:space="0" w:color="auto"/>
                          </w:divBdr>
                          <w:divsChild>
                            <w:div w:id="1638144991">
                              <w:marLeft w:val="0"/>
                              <w:marRight w:val="0"/>
                              <w:marTop w:val="0"/>
                              <w:marBottom w:val="0"/>
                              <w:divBdr>
                                <w:top w:val="none" w:sz="0" w:space="0" w:color="auto"/>
                                <w:left w:val="none" w:sz="0" w:space="0" w:color="auto"/>
                                <w:bottom w:val="none" w:sz="0" w:space="0" w:color="auto"/>
                                <w:right w:val="none" w:sz="0" w:space="0" w:color="auto"/>
                              </w:divBdr>
                              <w:divsChild>
                                <w:div w:id="1017541452">
                                  <w:marLeft w:val="0"/>
                                  <w:marRight w:val="0"/>
                                  <w:marTop w:val="0"/>
                                  <w:marBottom w:val="0"/>
                                  <w:divBdr>
                                    <w:top w:val="none" w:sz="0" w:space="0" w:color="auto"/>
                                    <w:left w:val="none" w:sz="0" w:space="0" w:color="auto"/>
                                    <w:bottom w:val="none" w:sz="0" w:space="0" w:color="auto"/>
                                    <w:right w:val="none" w:sz="0" w:space="0" w:color="auto"/>
                                  </w:divBdr>
                                  <w:divsChild>
                                    <w:div w:id="400493030">
                                      <w:marLeft w:val="0"/>
                                      <w:marRight w:val="0"/>
                                      <w:marTop w:val="0"/>
                                      <w:marBottom w:val="0"/>
                                      <w:divBdr>
                                        <w:top w:val="none" w:sz="0" w:space="0" w:color="auto"/>
                                        <w:left w:val="none" w:sz="0" w:space="0" w:color="auto"/>
                                        <w:bottom w:val="none" w:sz="0" w:space="0" w:color="auto"/>
                                        <w:right w:val="none" w:sz="0" w:space="0" w:color="auto"/>
                                      </w:divBdr>
                                      <w:divsChild>
                                        <w:div w:id="1955404592">
                                          <w:marLeft w:val="0"/>
                                          <w:marRight w:val="0"/>
                                          <w:marTop w:val="0"/>
                                          <w:marBottom w:val="0"/>
                                          <w:divBdr>
                                            <w:top w:val="none" w:sz="0" w:space="0" w:color="auto"/>
                                            <w:left w:val="none" w:sz="0" w:space="0" w:color="auto"/>
                                            <w:bottom w:val="none" w:sz="0" w:space="0" w:color="auto"/>
                                            <w:right w:val="none" w:sz="0" w:space="0" w:color="auto"/>
                                          </w:divBdr>
                                          <w:divsChild>
                                            <w:div w:id="406077621">
                                              <w:marLeft w:val="0"/>
                                              <w:marRight w:val="0"/>
                                              <w:marTop w:val="0"/>
                                              <w:marBottom w:val="0"/>
                                              <w:divBdr>
                                                <w:top w:val="none" w:sz="0" w:space="0" w:color="auto"/>
                                                <w:left w:val="none" w:sz="0" w:space="0" w:color="auto"/>
                                                <w:bottom w:val="none" w:sz="0" w:space="0" w:color="auto"/>
                                                <w:right w:val="none" w:sz="0" w:space="0" w:color="auto"/>
                                              </w:divBdr>
                                              <w:divsChild>
                                                <w:div w:id="286661711">
                                                  <w:marLeft w:val="0"/>
                                                  <w:marRight w:val="0"/>
                                                  <w:marTop w:val="0"/>
                                                  <w:marBottom w:val="0"/>
                                                  <w:divBdr>
                                                    <w:top w:val="none" w:sz="0" w:space="0" w:color="auto"/>
                                                    <w:left w:val="none" w:sz="0" w:space="0" w:color="auto"/>
                                                    <w:bottom w:val="none" w:sz="0" w:space="0" w:color="auto"/>
                                                    <w:right w:val="none" w:sz="0" w:space="0" w:color="auto"/>
                                                  </w:divBdr>
                                                  <w:divsChild>
                                                    <w:div w:id="1245990728">
                                                      <w:marLeft w:val="0"/>
                                                      <w:marRight w:val="0"/>
                                                      <w:marTop w:val="0"/>
                                                      <w:marBottom w:val="0"/>
                                                      <w:divBdr>
                                                        <w:top w:val="none" w:sz="0" w:space="0" w:color="auto"/>
                                                        <w:left w:val="none" w:sz="0" w:space="0" w:color="auto"/>
                                                        <w:bottom w:val="none" w:sz="0" w:space="0" w:color="auto"/>
                                                        <w:right w:val="none" w:sz="0" w:space="0" w:color="auto"/>
                                                      </w:divBdr>
                                                      <w:divsChild>
                                                        <w:div w:id="11090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14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F75D077-D6D5-47B2-89F2-BEB7482785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71379CEC2C27649A66BB2AEE761CF74" ma:contentTypeVersion="" ma:contentTypeDescription="PDMS Document Site Content Type" ma:contentTypeScope="" ma:versionID="72414517518fc4cb7bb06903d942a1a9">
  <xsd:schema xmlns:xsd="http://www.w3.org/2001/XMLSchema" xmlns:xs="http://www.w3.org/2001/XMLSchema" xmlns:p="http://schemas.microsoft.com/office/2006/metadata/properties" xmlns:ns2="0F75D077-D6D5-47B2-89F2-BEB748278598" targetNamespace="http://schemas.microsoft.com/office/2006/metadata/properties" ma:root="true" ma:fieldsID="1dfafaac4bdd18ddc6322199ad46d2d7" ns2:_="">
    <xsd:import namespace="0F75D077-D6D5-47B2-89F2-BEB74827859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5D077-D6D5-47B2-89F2-BEB74827859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0BB2-8B8E-4D7F-A1EB-011078CFB03B}">
  <ds:schemaRefs>
    <ds:schemaRef ds:uri="0F75D077-D6D5-47B2-89F2-BEB74827859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09C3D67-7F75-466D-A6D5-D51E661E6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5D077-D6D5-47B2-89F2-BEB748278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4.xml><?xml version="1.0" encoding="utf-8"?>
<ds:datastoreItem xmlns:ds="http://schemas.openxmlformats.org/officeDocument/2006/customXml" ds:itemID="{FBADE03F-F481-45BA-9A97-3A807817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3637</Words>
  <Characters>18190</Characters>
  <Application>Microsoft Office Word</Application>
  <DocSecurity>0</DocSecurity>
  <Lines>404</Lines>
  <Paragraphs>279</Paragraphs>
  <ScaleCrop>false</ScaleCrop>
  <HeadingPairs>
    <vt:vector size="2" baseType="variant">
      <vt:variant>
        <vt:lpstr>Title</vt:lpstr>
      </vt:variant>
      <vt:variant>
        <vt:i4>1</vt:i4>
      </vt:variant>
    </vt:vector>
  </HeadingPairs>
  <TitlesOfParts>
    <vt:vector size="1" baseType="lpstr">
      <vt:lpstr>Explanatory Statement for the Telecommunications (Low-impact Facilities) Amendment Determination 2021</vt:lpstr>
    </vt:vector>
  </TitlesOfParts>
  <Company>Department of Infrastructure, Transport, Regional Development and Communications</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for the Telecommunications (Low-impact Facilities) Amendment Determination 2021</dc:title>
  <dc:subject/>
  <dc:creator>Department of Infrastructure, Transport, Regional Development and Communications</dc:creator>
  <cp:keywords/>
  <dc:description/>
  <cp:lastModifiedBy>Hall, Theresa</cp:lastModifiedBy>
  <cp:revision>6</cp:revision>
  <cp:lastPrinted>2020-03-04T02:44:00Z</cp:lastPrinted>
  <dcterms:created xsi:type="dcterms:W3CDTF">2021-02-15T21:47:00Z</dcterms:created>
  <dcterms:modified xsi:type="dcterms:W3CDTF">2021-02-23T06:58:00Z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0x010100266966F133664895A6EE3632470D45F500371379CEC2C27649A66BB2AEE761CF74</vt:lpwstr>
  </property>
  <property fmtid="{D5CDD505-2E9C-101B-9397-08002B2CF9AE}" pid="3" name="_dlc_DocIdItemGuid">
    <vt:lpwstr>e97d7d38-85c9-4ad0-86d5-75718610b655</vt:lpwstr>
  </property>
  <property fmtid="{D5CDD505-2E9C-101B-9397-08002B2CF9AE}" pid="4" name="TrimRevisionNumber">
    <vt:i4>9</vt:i4>
  </property>
</Properties>
</file>