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75B2B" w14:textId="77777777" w:rsidR="000B3F87" w:rsidRDefault="000B3F87" w:rsidP="000B3F87">
      <w:pPr>
        <w:spacing w:before="240" w:after="120"/>
        <w:jc w:val="center"/>
        <w:outlineLvl w:val="0"/>
        <w:rPr>
          <w:b/>
          <w:noProof w:val="0"/>
          <w:lang w:eastAsia="en-US"/>
        </w:rPr>
        <w:sectPr w:rsidR="000B3F87" w:rsidSect="000B3F87">
          <w:headerReference w:type="default" r:id="rId11"/>
          <w:footerReference w:type="default" r:id="rId12"/>
          <w:footerReference w:type="first" r:id="rId13"/>
          <w:pgSz w:w="11906" w:h="16838"/>
          <w:pgMar w:top="993" w:right="1440" w:bottom="1440" w:left="1440" w:header="708" w:footer="567" w:gutter="0"/>
          <w:cols w:space="708"/>
          <w:titlePg/>
          <w:docGrid w:linePitch="360"/>
        </w:sectPr>
      </w:pPr>
      <w:bookmarkStart w:id="0" w:name="_jsAppendBmkEnd_"/>
      <w:bookmarkStart w:id="1" w:name="_GoBack"/>
      <w:bookmarkEnd w:id="0"/>
      <w:bookmarkEnd w:id="1"/>
      <w:r w:rsidRPr="000B3F87">
        <w:rPr>
          <w:b/>
          <w:noProof w:val="0"/>
          <w:lang w:eastAsia="en-US"/>
        </w:rPr>
        <w:t>EXPOSURE DRAFT</w:t>
      </w:r>
    </w:p>
    <w:p w14:paraId="6455CEB6" w14:textId="77777777" w:rsidR="000B3F87" w:rsidRPr="000B3F87" w:rsidRDefault="000B3F87" w:rsidP="000B3F87">
      <w:pPr>
        <w:pStyle w:val="Heading1"/>
      </w:pPr>
      <w:r w:rsidRPr="000B3F87">
        <w:t>Explanatory Statement</w:t>
      </w:r>
    </w:p>
    <w:p w14:paraId="4AE7FF9F" w14:textId="77777777" w:rsidR="000B3F87" w:rsidRPr="000B3F87" w:rsidRDefault="000B3F87" w:rsidP="000B3F87">
      <w:pPr>
        <w:spacing w:before="240" w:after="120"/>
        <w:jc w:val="center"/>
        <w:rPr>
          <w:i/>
          <w:noProof w:val="0"/>
          <w:lang w:eastAsia="en-US"/>
        </w:rPr>
      </w:pPr>
      <w:r w:rsidRPr="000B3F87">
        <w:rPr>
          <w:i/>
          <w:noProof w:val="0"/>
          <w:lang w:eastAsia="en-US"/>
        </w:rPr>
        <w:t>Telecommunications Act 1997</w:t>
      </w:r>
    </w:p>
    <w:p w14:paraId="414658FE" w14:textId="67CFC4C2" w:rsidR="000B3F87" w:rsidRPr="000B3F87" w:rsidRDefault="000B3F87" w:rsidP="000B3F87">
      <w:pPr>
        <w:pStyle w:val="Heading1"/>
      </w:pPr>
      <w:r w:rsidRPr="000B3F87">
        <w:t>Telecommunications Code of Practice 2021</w:t>
      </w:r>
    </w:p>
    <w:p w14:paraId="008010F7" w14:textId="67067821" w:rsidR="001A3A84" w:rsidRPr="00704677" w:rsidRDefault="001A3A84" w:rsidP="000B3F87">
      <w:pPr>
        <w:jc w:val="center"/>
      </w:pPr>
      <w:r w:rsidRPr="00704677">
        <w:t xml:space="preserve">Issued by the Authority of the </w:t>
      </w:r>
      <w:r w:rsidR="00D35926" w:rsidRPr="00D35926">
        <w:t xml:space="preserve">Minister for Communications, Urban Infrastructure, </w:t>
      </w:r>
      <w:r w:rsidR="00E55F2C">
        <w:br/>
      </w:r>
      <w:r w:rsidR="00D35926" w:rsidRPr="00D35926">
        <w:t>Cities and the Arts</w:t>
      </w:r>
    </w:p>
    <w:p w14:paraId="2D3CAC26" w14:textId="77777777" w:rsidR="0065273D" w:rsidRPr="000B3F87" w:rsidRDefault="0065273D" w:rsidP="000B3F87">
      <w:pPr>
        <w:pStyle w:val="Heading2"/>
      </w:pPr>
      <w:r w:rsidRPr="000B3F87">
        <w:t>Purpose</w:t>
      </w:r>
    </w:p>
    <w:p w14:paraId="3EA3F460" w14:textId="6603C401" w:rsidR="00634093" w:rsidRDefault="0065273D" w:rsidP="000B3F87">
      <w:r>
        <w:t xml:space="preserve">The purpose of the </w:t>
      </w:r>
      <w:r>
        <w:rPr>
          <w:i/>
        </w:rPr>
        <w:t>Telecommunications Code of Practice 2021</w:t>
      </w:r>
      <w:r>
        <w:t xml:space="preserve"> </w:t>
      </w:r>
      <w:r w:rsidR="00101BA0">
        <w:t xml:space="preserve">(the </w:t>
      </w:r>
      <w:r w:rsidR="003340CB">
        <w:t>2021 Code</w:t>
      </w:r>
      <w:r w:rsidR="00101BA0">
        <w:t xml:space="preserve">) </w:t>
      </w:r>
      <w:r w:rsidRPr="003340CB">
        <w:t>is t</w:t>
      </w:r>
      <w:r w:rsidR="00AD142B" w:rsidRPr="003340CB">
        <w:t xml:space="preserve">o </w:t>
      </w:r>
      <w:r w:rsidR="00AD142B" w:rsidRPr="00BA7D5D">
        <w:t xml:space="preserve">repeal the </w:t>
      </w:r>
      <w:r w:rsidR="003340CB" w:rsidRPr="00BA7D5D">
        <w:rPr>
          <w:i/>
        </w:rPr>
        <w:t xml:space="preserve">Telecommunications Code of Practice </w:t>
      </w:r>
      <w:r w:rsidR="003340CB" w:rsidRPr="00D014E3">
        <w:rPr>
          <w:i/>
        </w:rPr>
        <w:t>2018</w:t>
      </w:r>
      <w:r w:rsidR="003340CB" w:rsidRPr="00BA7D5D">
        <w:t xml:space="preserve"> (the </w:t>
      </w:r>
      <w:r w:rsidR="00AD142B" w:rsidRPr="00BA7D5D">
        <w:t>2018 Code</w:t>
      </w:r>
      <w:r w:rsidR="003340CB" w:rsidRPr="00BA7D5D">
        <w:t>), and</w:t>
      </w:r>
      <w:r w:rsidR="00634093">
        <w:t xml:space="preserve"> replace it with an</w:t>
      </w:r>
      <w:r w:rsidR="003340CB" w:rsidRPr="00BA7D5D">
        <w:t xml:space="preserve"> update</w:t>
      </w:r>
      <w:r w:rsidR="00634093">
        <w:t xml:space="preserve">d code </w:t>
      </w:r>
      <w:r w:rsidR="00E368E8">
        <w:t>that modernises and</w:t>
      </w:r>
      <w:r w:rsidR="00A305DE">
        <w:t xml:space="preserve"> improve</w:t>
      </w:r>
      <w:r w:rsidR="00E368E8">
        <w:t>s</w:t>
      </w:r>
      <w:r w:rsidR="00A305DE">
        <w:t xml:space="preserve"> the </w:t>
      </w:r>
      <w:r w:rsidR="00E368E8">
        <w:t xml:space="preserve">operation of the carrier </w:t>
      </w:r>
      <w:r w:rsidR="00A305DE">
        <w:t>powers and immunities framework</w:t>
      </w:r>
      <w:r w:rsidR="006D7D97">
        <w:t>. The 2021 Code</w:t>
      </w:r>
      <w:r w:rsidR="00A305DE">
        <w:t xml:space="preserve"> consolidat</w:t>
      </w:r>
      <w:r w:rsidR="006D7D97">
        <w:t>es</w:t>
      </w:r>
      <w:r w:rsidR="00A305DE">
        <w:t xml:space="preserve"> </w:t>
      </w:r>
      <w:r w:rsidR="00AD142B" w:rsidRPr="00BA7D5D">
        <w:t>certain provisions that were contained in the 2018 Code</w:t>
      </w:r>
      <w:r w:rsidR="00E368E8">
        <w:t xml:space="preserve"> and </w:t>
      </w:r>
      <w:r w:rsidR="006D7D97">
        <w:t xml:space="preserve">will </w:t>
      </w:r>
      <w:r w:rsidR="00E368E8">
        <w:t>assist the rollout of 5G infrastructure and other telecommunications facilities</w:t>
      </w:r>
      <w:r w:rsidR="00A305DE">
        <w:t>.</w:t>
      </w:r>
    </w:p>
    <w:p w14:paraId="4C178662" w14:textId="55865890" w:rsidR="004D2843" w:rsidRPr="00BA7D5D" w:rsidRDefault="004D2843" w:rsidP="000B3F87">
      <w:pPr>
        <w:pStyle w:val="Heading2"/>
      </w:pPr>
      <w:r w:rsidRPr="00BA7D5D">
        <w:t>Authority</w:t>
      </w:r>
    </w:p>
    <w:p w14:paraId="34C6B180" w14:textId="0EFD3AB4" w:rsidR="00101BA0" w:rsidRPr="00101BA0" w:rsidRDefault="00101BA0" w:rsidP="000B3F87">
      <w:r>
        <w:t xml:space="preserve">The Minister for Communications, Urban Infrastructure, Cities and the Arts (the Minister) has made </w:t>
      </w:r>
      <w:r w:rsidR="00634093">
        <w:t>this instrument</w:t>
      </w:r>
      <w:r>
        <w:t xml:space="preserve"> under subclause 15(1) of the </w:t>
      </w:r>
      <w:r>
        <w:rPr>
          <w:i/>
        </w:rPr>
        <w:t xml:space="preserve">Telecommunications Act 1997 </w:t>
      </w:r>
      <w:r>
        <w:t>(the Act).</w:t>
      </w:r>
    </w:p>
    <w:p w14:paraId="6FC986BA" w14:textId="77777777" w:rsidR="000B3F87" w:rsidRDefault="00DA1412" w:rsidP="000B3F87">
      <w:r w:rsidRPr="00F61567">
        <w:t>Di</w:t>
      </w:r>
      <w:r>
        <w:t xml:space="preserve">visions 2, 3 and 4 of </w:t>
      </w:r>
      <w:r w:rsidR="00992B42" w:rsidRPr="00992B42">
        <w:t>Part 1 of Schedule 3 to the Act provide authority for carriers to inspect land, in</w:t>
      </w:r>
      <w:r w:rsidR="00FE307A">
        <w:t xml:space="preserve">stall low-impact facilities, </w:t>
      </w:r>
      <w:r w:rsidR="00992B42" w:rsidRPr="00992B42">
        <w:t>maintain facilities</w:t>
      </w:r>
      <w:r w:rsidR="00740ECA">
        <w:t>,</w:t>
      </w:r>
      <w:r w:rsidR="00FE307A">
        <w:t xml:space="preserve"> </w:t>
      </w:r>
      <w:r w:rsidR="00FE307A" w:rsidRPr="00F61567">
        <w:t xml:space="preserve">connect subscribers to an existing network or install any declared </w:t>
      </w:r>
      <w:r w:rsidR="00740ECA">
        <w:t>“</w:t>
      </w:r>
      <w:r w:rsidR="00FE307A" w:rsidRPr="00F61567">
        <w:t>low-impact facilities</w:t>
      </w:r>
      <w:r w:rsidR="00740ECA">
        <w:t>”</w:t>
      </w:r>
      <w:r w:rsidR="00FE307A" w:rsidRPr="00F61567">
        <w:t xml:space="preserve"> or temporary defence facilities.</w:t>
      </w:r>
    </w:p>
    <w:p w14:paraId="3CE0AF00" w14:textId="64280EB8" w:rsidR="00F61567" w:rsidRDefault="00101BA0" w:rsidP="000B3F87">
      <w:r>
        <w:t>Subc</w:t>
      </w:r>
      <w:r w:rsidR="00DA0131" w:rsidRPr="00DA0131">
        <w:t>la</w:t>
      </w:r>
      <w:r w:rsidR="00DA0131">
        <w:t>use 15</w:t>
      </w:r>
      <w:r>
        <w:t>(1)</w:t>
      </w:r>
      <w:r w:rsidR="00DA0131">
        <w:t xml:space="preserve"> of Schedule 3 to </w:t>
      </w:r>
      <w:r w:rsidR="00DA0131" w:rsidRPr="00DA0131">
        <w:t xml:space="preserve">the Act provides that the Minister may, by written instrument, make a Code of Practice setting out conditions that are to be complied with by carriers in relation to any or all of the activities covered </w:t>
      </w:r>
      <w:r w:rsidR="00476B3B">
        <w:t>by</w:t>
      </w:r>
      <w:r w:rsidR="00DA0131" w:rsidRPr="00DA0131">
        <w:t xml:space="preserve"> Division 2, 3, or 4 </w:t>
      </w:r>
      <w:r w:rsidR="00185219">
        <w:t xml:space="preserve">of Schedule 3 to the Act </w:t>
      </w:r>
      <w:r w:rsidR="00DA0131" w:rsidRPr="00DA0131">
        <w:t>(other than activities covered by a facility installation permit</w:t>
      </w:r>
      <w:r w:rsidR="00185219">
        <w:t>)</w:t>
      </w:r>
      <w:r w:rsidR="00DA0131" w:rsidRPr="00DA0131">
        <w:t>. Subclause 15(2) of Schedule 3 to the Act requires that a carrier comply with the Code of Practice.</w:t>
      </w:r>
    </w:p>
    <w:p w14:paraId="0EF2B160" w14:textId="77777777" w:rsidR="000B3F87" w:rsidRDefault="00FF1152" w:rsidP="000B3F87">
      <w:r w:rsidRPr="00704677">
        <w:t xml:space="preserve">Subsection 33(3) of the </w:t>
      </w:r>
      <w:r w:rsidRPr="00704677">
        <w:rPr>
          <w:i/>
        </w:rPr>
        <w:t>Acts Interpretation Act 1901</w:t>
      </w:r>
      <w:r w:rsidRPr="00704677">
        <w:t xml:space="preserve"> provides that where an </w:t>
      </w:r>
      <w:r w:rsidR="00301D99" w:rsidRPr="00704677">
        <w:t>A</w:t>
      </w:r>
      <w:r w:rsidRPr="00704677">
        <w:t>ct confers a power to make</w:t>
      </w:r>
      <w:r w:rsidR="00476B3B">
        <w:t>, grant or issue</w:t>
      </w:r>
      <w:r w:rsidRPr="00704677">
        <w:t xml:space="preserve"> an</w:t>
      </w:r>
      <w:r w:rsidR="00476B3B">
        <w:t>y</w:t>
      </w:r>
      <w:r w:rsidRPr="00704677">
        <w:t xml:space="preserve"> instrument of a legislative character, the power shall be construed as including a power exercisable in the like manner and subject to the like conditions </w:t>
      </w:r>
      <w:r w:rsidR="00476B3B">
        <w:t xml:space="preserve">(if any) </w:t>
      </w:r>
      <w:r w:rsidRPr="00704677">
        <w:t>to repeal, rescind, revoke, amend, or vary any such instrument.</w:t>
      </w:r>
    </w:p>
    <w:p w14:paraId="6719F2D1" w14:textId="21427E44" w:rsidR="00740ECA" w:rsidRDefault="00740ECA" w:rsidP="000B3F87">
      <w:r w:rsidRPr="00BA7D5D">
        <w:t xml:space="preserve">The 2021 Code is a legislative instrument for the purposes of the </w:t>
      </w:r>
      <w:r w:rsidRPr="00BA7D5D">
        <w:rPr>
          <w:i/>
        </w:rPr>
        <w:t>Legislation Act 2003.</w:t>
      </w:r>
    </w:p>
    <w:p w14:paraId="76B3AF04" w14:textId="60AD2152" w:rsidR="00C57E29" w:rsidRPr="00BA7D5D" w:rsidRDefault="0065273D" w:rsidP="000B3F87">
      <w:pPr>
        <w:pStyle w:val="Heading2"/>
      </w:pPr>
      <w:r>
        <w:t>Background</w:t>
      </w:r>
    </w:p>
    <w:p w14:paraId="72B9D67E" w14:textId="77777777" w:rsidR="000B3F87" w:rsidRDefault="00A4123A" w:rsidP="000B3F87">
      <w:r w:rsidRPr="00704677">
        <w:t>T</w:t>
      </w:r>
      <w:r w:rsidR="007D7BC3" w:rsidRPr="00704677">
        <w:t xml:space="preserve">elecommunications carriers have </w:t>
      </w:r>
      <w:r w:rsidR="00EE032B" w:rsidRPr="00704677">
        <w:t xml:space="preserve">certain specific legal powers under </w:t>
      </w:r>
      <w:r w:rsidR="00C918BD">
        <w:t xml:space="preserve">Schedule 3 </w:t>
      </w:r>
      <w:r w:rsidR="00D709E4">
        <w:t xml:space="preserve">to </w:t>
      </w:r>
      <w:r w:rsidR="00EE032B" w:rsidRPr="00704677">
        <w:t xml:space="preserve">the Act </w:t>
      </w:r>
      <w:r w:rsidR="00796F85">
        <w:t xml:space="preserve">allowing </w:t>
      </w:r>
      <w:r w:rsidR="004B1A6F" w:rsidRPr="00704677">
        <w:t xml:space="preserve">them </w:t>
      </w:r>
      <w:r w:rsidR="00796F85">
        <w:t xml:space="preserve">access to land to </w:t>
      </w:r>
      <w:r w:rsidR="004B1A6F" w:rsidRPr="00704677">
        <w:t>inspect</w:t>
      </w:r>
      <w:r w:rsidR="00796F85">
        <w:t>,</w:t>
      </w:r>
      <w:r w:rsidR="004B1A6F" w:rsidRPr="00704677">
        <w:t xml:space="preserve"> to install and </w:t>
      </w:r>
      <w:r w:rsidR="00796F85">
        <w:t xml:space="preserve">to </w:t>
      </w:r>
      <w:r w:rsidR="004B1A6F" w:rsidRPr="00704677">
        <w:t xml:space="preserve">maintain </w:t>
      </w:r>
      <w:r w:rsidR="00796F85">
        <w:t xml:space="preserve">telecommunications </w:t>
      </w:r>
      <w:r w:rsidR="004B1A6F" w:rsidRPr="00704677">
        <w:t xml:space="preserve">facilities. </w:t>
      </w:r>
      <w:r w:rsidR="00D709E4">
        <w:t>The Act</w:t>
      </w:r>
      <w:r w:rsidR="00D709E4" w:rsidRPr="00704677">
        <w:t xml:space="preserve"> </w:t>
      </w:r>
      <w:r w:rsidRPr="00704677">
        <w:t>also provides carriers with immunity from a range of state and territory laws when carrying out those activities, such as laws relating to land use, planning, design, construction, siting, tenancy, environmental assessments and protection.</w:t>
      </w:r>
    </w:p>
    <w:p w14:paraId="1FFA83AE" w14:textId="77777777" w:rsidR="000B3F87" w:rsidRDefault="00A24924" w:rsidP="000B3F87">
      <w:pPr>
        <w:keepLines/>
      </w:pPr>
      <w:r w:rsidRPr="00704677">
        <w:lastRenderedPageBreak/>
        <w:t xml:space="preserve">The powers and immunities framework is critical to the efficient </w:t>
      </w:r>
      <w:r>
        <w:t>deployment</w:t>
      </w:r>
      <w:r w:rsidRPr="00704677">
        <w:t xml:space="preserve"> and maintenance of telecommunications networks. It minimises the regulatory burden on carriers so they can quickly and cost-effectively meet the community’s need for access to affordable, fast and reliable telecommunications services in a nationally consistent way. </w:t>
      </w:r>
      <w:r w:rsidRPr="003F6069">
        <w:t xml:space="preserve">Most aspects of </w:t>
      </w:r>
      <w:r w:rsidR="00BF1F08">
        <w:t>the</w:t>
      </w:r>
      <w:r w:rsidRPr="003F6069">
        <w:t xml:space="preserve"> powers and immunities </w:t>
      </w:r>
      <w:r w:rsidR="00BF1F08">
        <w:t xml:space="preserve">framework </w:t>
      </w:r>
      <w:r w:rsidRPr="003F6069">
        <w:t>have been in place since 1997.</w:t>
      </w:r>
    </w:p>
    <w:p w14:paraId="201E1AF6" w14:textId="5E6691F6" w:rsidR="000B3F87" w:rsidRDefault="00084EC3" w:rsidP="000B3F87">
      <w:r w:rsidRPr="00704677">
        <w:t xml:space="preserve">Telecommunications services </w:t>
      </w:r>
      <w:r>
        <w:t xml:space="preserve">are increasingly essential to </w:t>
      </w:r>
      <w:r w:rsidRPr="00704677">
        <w:t xml:space="preserve">how </w:t>
      </w:r>
      <w:r>
        <w:t>the Australian public</w:t>
      </w:r>
      <w:r w:rsidRPr="00704677">
        <w:t>, business and government go about daily life. </w:t>
      </w:r>
      <w:r>
        <w:t>The increasing demand for telecommunication</w:t>
      </w:r>
      <w:r w:rsidR="00A24924">
        <w:t>s</w:t>
      </w:r>
      <w:r>
        <w:t xml:space="preserve"> services, and the current roll out of new technologies, such as 5G, means an update to the 2018 Code is needed so the economic and social benefits of new communications technologies can be realised.</w:t>
      </w:r>
    </w:p>
    <w:p w14:paraId="72265995" w14:textId="286E0763" w:rsidR="00084EC3" w:rsidRPr="003F6069" w:rsidRDefault="00084EC3" w:rsidP="000B3F87">
      <w:r w:rsidRPr="003F6069">
        <w:t xml:space="preserve">When </w:t>
      </w:r>
      <w:r w:rsidR="00DB1390">
        <w:t>exercising</w:t>
      </w:r>
      <w:r w:rsidR="00DB1390" w:rsidRPr="003F6069">
        <w:t xml:space="preserve"> </w:t>
      </w:r>
      <w:r w:rsidRPr="003F6069">
        <w:t>carrier powers, the Act requires carriers to notify affected land owners and occupiers of their intended activities, and give them the opportunity to object. The Act also imposes a range of conditions on carriers engaging in authorised activities, including a requirement to comply with the conditions in the Code</w:t>
      </w:r>
      <w:r w:rsidR="00C92A07">
        <w:t xml:space="preserve"> of Practice</w:t>
      </w:r>
      <w:r w:rsidRPr="003F6069">
        <w:t>.</w:t>
      </w:r>
      <w:r w:rsidR="00E9535D" w:rsidRPr="00E9535D">
        <w:t xml:space="preserve"> </w:t>
      </w:r>
      <w:r w:rsidR="00E9535D" w:rsidRPr="003F6069">
        <w:t>These obligations and conditions are intended to balance the carriers’ need for an efficient and economic deployment framework against the interests and concerns of landowners.</w:t>
      </w:r>
    </w:p>
    <w:p w14:paraId="31C70316" w14:textId="77777777" w:rsidR="000B3F87" w:rsidRDefault="00E9535D" w:rsidP="000B3F87">
      <w:r>
        <w:t>T</w:t>
      </w:r>
      <w:r w:rsidR="00C41CDD" w:rsidRPr="003F6069">
        <w:t xml:space="preserve">he Code of Practice sets out conditions </w:t>
      </w:r>
      <w:r w:rsidR="00380966">
        <w:t xml:space="preserve">with </w:t>
      </w:r>
      <w:r w:rsidR="00C41CDD" w:rsidRPr="003F6069">
        <w:t>which carriers must comply when using the powers and immunities provided under Schedule 3 of the Act to engage in activities relating to the inspection of land and the installation and maintenanc</w:t>
      </w:r>
      <w:r w:rsidR="003F6069">
        <w:t>e of low-impact facilities. The </w:t>
      </w:r>
      <w:r w:rsidR="00C41CDD" w:rsidRPr="003F6069">
        <w:t>conditions primarily relate to the requirements for carriers to notify affected landowners and occupiers of any intended activities, and give landowners and occupiers the opportunity to object to those activities on certain grounds.</w:t>
      </w:r>
    </w:p>
    <w:p w14:paraId="1265A70F" w14:textId="77777777" w:rsidR="000B3F87" w:rsidRDefault="00C41CDD" w:rsidP="000B3F87">
      <w:r w:rsidRPr="003F6069">
        <w:t xml:space="preserve">These notification and objection arrangements provide mechanisms by which affected landowners can raise concerns with carriers about proposed installations and seek acceptable outcomes. However, </w:t>
      </w:r>
      <w:r w:rsidR="00BF1F08">
        <w:t xml:space="preserve">the Code of Practice </w:t>
      </w:r>
      <w:r w:rsidR="009E0DE3">
        <w:t xml:space="preserve">also </w:t>
      </w:r>
      <w:r w:rsidR="00BF1F08">
        <w:t>requires</w:t>
      </w:r>
      <w:r w:rsidRPr="003F6069">
        <w:t xml:space="preserve"> carriers</w:t>
      </w:r>
      <w:r w:rsidR="00BF1F08">
        <w:t xml:space="preserve"> to</w:t>
      </w:r>
      <w:r w:rsidRPr="003F6069">
        <w:t xml:space="preserve"> engage with landowners or occupiers to confirm details of proposed</w:t>
      </w:r>
      <w:r>
        <w:t xml:space="preserve"> deployments, such as the location of the facility at the site or venue, as early as possible without relying on the landowner or occupier exercising their right to object.</w:t>
      </w:r>
    </w:p>
    <w:p w14:paraId="3E2124B8" w14:textId="77777777" w:rsidR="000B3F87" w:rsidRPr="000B3F87" w:rsidRDefault="003340CB" w:rsidP="000B3F87">
      <w:pPr>
        <w:pStyle w:val="Heading3"/>
      </w:pPr>
      <w:r w:rsidRPr="000B3F87">
        <w:t>Relationship to the Telecommunications (Low-impact Facilities) Amendment Determination 2021</w:t>
      </w:r>
    </w:p>
    <w:p w14:paraId="14100FE8" w14:textId="77777777" w:rsidR="000B3F87" w:rsidRDefault="003340CB" w:rsidP="003340CB">
      <w:pPr>
        <w:pStyle w:val="Default"/>
      </w:pPr>
      <w:r w:rsidRPr="00BA7D5D">
        <w:rPr>
          <w:color w:val="auto"/>
        </w:rPr>
        <w:t>Subclause 6(3) of Schedule 3 to the Act provides that the Minister may determine that a specified facility is a low-impact facility for th</w:t>
      </w:r>
      <w:r w:rsidRPr="00BA7D5D">
        <w:t>e purposes of that section.</w:t>
      </w:r>
    </w:p>
    <w:p w14:paraId="52EC2FB8" w14:textId="77777777" w:rsidR="000B3F87" w:rsidRDefault="003340CB" w:rsidP="000B3F87">
      <w:r w:rsidRPr="00BA7D5D">
        <w:t xml:space="preserve">Concurrent amendments have been made to the </w:t>
      </w:r>
      <w:r w:rsidRPr="00BA7D5D">
        <w:rPr>
          <w:i/>
        </w:rPr>
        <w:t xml:space="preserve">Telecommunications (Low-impact Facilities) Determination 2018 </w:t>
      </w:r>
      <w:r w:rsidRPr="00BA7D5D">
        <w:t xml:space="preserve">(the LIFD), which sets out the facilities which are currently specified to be low-impact facilities. The amendments are set out in the </w:t>
      </w:r>
      <w:r w:rsidRPr="00BA7D5D">
        <w:rPr>
          <w:i/>
        </w:rPr>
        <w:t>Telecommunications (Low</w:t>
      </w:r>
      <w:r w:rsidRPr="00BA7D5D">
        <w:rPr>
          <w:i/>
        </w:rPr>
        <w:noBreakHyphen/>
        <w:t>impact Facilities) Amendment Determination 2021</w:t>
      </w:r>
      <w:r w:rsidR="00FB023F" w:rsidRPr="00FB023F">
        <w:t xml:space="preserve"> (the Determination)</w:t>
      </w:r>
      <w:r w:rsidRPr="00FB023F">
        <w:t>.</w:t>
      </w:r>
    </w:p>
    <w:p w14:paraId="03A63263" w14:textId="77777777" w:rsidR="000B3F87" w:rsidRDefault="003340CB" w:rsidP="000B3F87">
      <w:r w:rsidRPr="00BA7D5D">
        <w:t>Low-impact facilities are the most common type of carrier network facilities installed under Schedule 3. Installation of these low-impact facilities are regulated under Chapter 4 of the Code.</w:t>
      </w:r>
    </w:p>
    <w:p w14:paraId="48A84081" w14:textId="49EF7D49" w:rsidR="00E073D7" w:rsidRDefault="00E073D7" w:rsidP="000B3F87">
      <w:pPr>
        <w:pStyle w:val="Heading2"/>
      </w:pPr>
      <w:r>
        <w:lastRenderedPageBreak/>
        <w:t>Key changes made to the 2018 Code</w:t>
      </w:r>
    </w:p>
    <w:p w14:paraId="6B4E6B87" w14:textId="77777777" w:rsidR="000B3F87" w:rsidRDefault="00110A2A" w:rsidP="000B3F87">
      <w:r>
        <w:t>The 2021 Co</w:t>
      </w:r>
      <w:r w:rsidRPr="00246048">
        <w:t xml:space="preserve">de </w:t>
      </w:r>
      <w:r w:rsidR="003C3125" w:rsidRPr="00246048">
        <w:t xml:space="preserve">contains targeted amendments to </w:t>
      </w:r>
      <w:r w:rsidR="000A4ABD" w:rsidRPr="00246048">
        <w:t xml:space="preserve">the </w:t>
      </w:r>
      <w:r w:rsidR="003C3125" w:rsidRPr="00246048">
        <w:t>2018 Code to modernise the obligations and conditions placed on carriers, and to reflect stakeholder feedback obtained through consultation.</w:t>
      </w:r>
    </w:p>
    <w:p w14:paraId="3241B7CC" w14:textId="19E7C3C7" w:rsidR="00110A2A" w:rsidRPr="00246048" w:rsidRDefault="000540BD" w:rsidP="000B3F87">
      <w:r w:rsidRPr="00DD7626">
        <w:t xml:space="preserve">The 2021 Code </w:t>
      </w:r>
      <w:r w:rsidR="000F478C" w:rsidRPr="00DD7626">
        <w:t xml:space="preserve">amends </w:t>
      </w:r>
      <w:r w:rsidR="00110A2A" w:rsidRPr="00DD7626">
        <w:t>the 2018</w:t>
      </w:r>
      <w:r w:rsidR="003C3125" w:rsidRPr="00DD7626">
        <w:t xml:space="preserve"> Code</w:t>
      </w:r>
      <w:r w:rsidR="00110A2A" w:rsidRPr="00DD7626">
        <w:t xml:space="preserve"> to</w:t>
      </w:r>
      <w:r w:rsidR="000F478C" w:rsidRPr="00DD7626">
        <w:t xml:space="preserve"> introduce the following new provisions</w:t>
      </w:r>
      <w:r w:rsidR="00110A2A" w:rsidRPr="00DD7626">
        <w:t>:</w:t>
      </w:r>
    </w:p>
    <w:p w14:paraId="443C1DAC" w14:textId="6C09D918" w:rsidR="000540BD" w:rsidRDefault="00110A2A" w:rsidP="000B3F87">
      <w:pPr>
        <w:pStyle w:val="ListParagraph"/>
      </w:pPr>
      <w:r w:rsidRPr="00246048">
        <w:t>a new obligation for</w:t>
      </w:r>
      <w:r>
        <w:t xml:space="preserve"> carriers to obtain an engineering certificate for “certifiable facilities” </w:t>
      </w:r>
      <w:r w:rsidR="00BF1B4E">
        <w:t xml:space="preserve">- new </w:t>
      </w:r>
      <w:r w:rsidR="000A4ABD">
        <w:t>section 1A.7</w:t>
      </w:r>
      <w:r w:rsidR="00F9690E">
        <w:t>;</w:t>
      </w:r>
    </w:p>
    <w:p w14:paraId="5D035115" w14:textId="77777777" w:rsidR="000B3F87" w:rsidRDefault="003C3125" w:rsidP="000B3F87">
      <w:pPr>
        <w:pStyle w:val="ListParagraph"/>
      </w:pPr>
      <w:r>
        <w:t xml:space="preserve">a new conditional power for carriers to refer objections to the Telecommunications Industry Ombudsman </w:t>
      </w:r>
      <w:r w:rsidR="00B23161">
        <w:t xml:space="preserve">if </w:t>
      </w:r>
      <w:r w:rsidR="00AF162C">
        <w:t>they have made reasonable efforts to resolve the matter in good faith (and this has not been effective)</w:t>
      </w:r>
      <w:r w:rsidR="00BF1B4E">
        <w:t xml:space="preserve"> - new</w:t>
      </w:r>
      <w:r>
        <w:t xml:space="preserve"> sections 2.35A, 4.36A, and 6.35A; and</w:t>
      </w:r>
    </w:p>
    <w:p w14:paraId="3DCD741D" w14:textId="77777777" w:rsidR="000B3F87" w:rsidRDefault="003C3125" w:rsidP="000B3F87">
      <w:pPr>
        <w:pStyle w:val="ListParagraph"/>
      </w:pPr>
      <w:r>
        <w:t xml:space="preserve">a new requirement for carriers to </w:t>
      </w:r>
      <w:r w:rsidR="00043114">
        <w:t xml:space="preserve">give a written notice to an owner or occupier </w:t>
      </w:r>
      <w:r>
        <w:t>where a proposed activity has been cancelled</w:t>
      </w:r>
      <w:r w:rsidR="00043114">
        <w:t>, that the original notice is withdrawn</w:t>
      </w:r>
      <w:r w:rsidR="00BF1B4E">
        <w:t xml:space="preserve"> - new</w:t>
      </w:r>
      <w:r>
        <w:t xml:space="preserve"> sections 2.25A, 3.41A, 4.26A and 6.25A.</w:t>
      </w:r>
    </w:p>
    <w:p w14:paraId="10E69B5E" w14:textId="634A8B43" w:rsidR="000F478C" w:rsidRDefault="000F478C" w:rsidP="000B3F87">
      <w:r>
        <w:t>The 2021 Code also amends a number of existing sections in the 2018 Code in the following way:</w:t>
      </w:r>
    </w:p>
    <w:p w14:paraId="6213FC7F" w14:textId="0CE34C3F" w:rsidR="003236EA" w:rsidRPr="000B3F87" w:rsidRDefault="003236EA" w:rsidP="000B3F87">
      <w:pPr>
        <w:pStyle w:val="ListParagraph"/>
      </w:pPr>
      <w:r w:rsidRPr="000B3F87">
        <w:t>consolidate</w:t>
      </w:r>
      <w:r w:rsidR="00BF1B4E" w:rsidRPr="000B3F87">
        <w:t>s</w:t>
      </w:r>
      <w:r w:rsidRPr="000B3F87">
        <w:t xml:space="preserve"> and restructure</w:t>
      </w:r>
      <w:r w:rsidR="00BF1B4E" w:rsidRPr="000B3F87">
        <w:t>s</w:t>
      </w:r>
      <w:r w:rsidRPr="000B3F87">
        <w:t xml:space="preserve"> duplicative carrier conditions </w:t>
      </w:r>
      <w:r w:rsidR="00A70D69" w:rsidRPr="000B3F87">
        <w:t>relevant to safety and operations</w:t>
      </w:r>
      <w:r w:rsidRPr="000B3F87">
        <w:t xml:space="preserve"> from each of </w:t>
      </w:r>
      <w:r w:rsidR="00F9690E" w:rsidRPr="000B3F87">
        <w:t>C</w:t>
      </w:r>
      <w:r w:rsidRPr="000B3F87">
        <w:t>hapters 2 to 6 into new Chapter 1A;</w:t>
      </w:r>
    </w:p>
    <w:p w14:paraId="641EFDAD" w14:textId="5E2754E9" w:rsidR="00012870" w:rsidRPr="000B3F87" w:rsidRDefault="00012870" w:rsidP="000B3F87">
      <w:pPr>
        <w:pStyle w:val="ListParagraph"/>
      </w:pPr>
      <w:r w:rsidRPr="000B3F87">
        <w:t>clarif</w:t>
      </w:r>
      <w:r w:rsidR="00BF1B4E" w:rsidRPr="000B3F87">
        <w:t>ies</w:t>
      </w:r>
      <w:r w:rsidRPr="000B3F87">
        <w:t xml:space="preserve"> that notices may be given by electronic communications in accordance with the Electronic Transactions Act 1999</w:t>
      </w:r>
      <w:r w:rsidR="00F9690E" w:rsidRPr="000B3F87">
        <w:t xml:space="preserve"> </w:t>
      </w:r>
      <w:r w:rsidR="00BF1B4E" w:rsidRPr="000B3F87">
        <w:t xml:space="preserve">- </w:t>
      </w:r>
      <w:r w:rsidR="00F9690E" w:rsidRPr="000B3F87">
        <w:t>section 1.6</w:t>
      </w:r>
      <w:r w:rsidRPr="000B3F87">
        <w:t>;</w:t>
      </w:r>
    </w:p>
    <w:p w14:paraId="50965A3B" w14:textId="6277B106" w:rsidR="00660B18" w:rsidRPr="000B3F87" w:rsidRDefault="00480573" w:rsidP="000B3F87">
      <w:pPr>
        <w:pStyle w:val="ListParagraph"/>
      </w:pPr>
      <w:r w:rsidRPr="000B3F87">
        <w:t xml:space="preserve">consolidates and </w:t>
      </w:r>
      <w:r w:rsidR="00660B18" w:rsidRPr="000B3F87">
        <w:t>amend</w:t>
      </w:r>
      <w:r w:rsidR="00BF1B4E" w:rsidRPr="000B3F87">
        <w:t>s</w:t>
      </w:r>
      <w:r w:rsidR="00660B18" w:rsidRPr="000B3F87">
        <w:t xml:space="preserve"> the record keeping obligation </w:t>
      </w:r>
      <w:r w:rsidRPr="000B3F87">
        <w:t>on carriers who own or operate underground facilities</w:t>
      </w:r>
      <w:r w:rsidR="009F6307" w:rsidRPr="000B3F87">
        <w:t>,</w:t>
      </w:r>
      <w:r w:rsidRPr="000B3F87">
        <w:t xml:space="preserve"> </w:t>
      </w:r>
      <w:r w:rsidR="00F9690E" w:rsidRPr="000B3F87">
        <w:t xml:space="preserve">to </w:t>
      </w:r>
      <w:r w:rsidR="004C22FB" w:rsidRPr="000B3F87">
        <w:t xml:space="preserve">require such carriers to </w:t>
      </w:r>
      <w:r w:rsidR="00F9690E" w:rsidRPr="000B3F87">
        <w:t xml:space="preserve">keep and </w:t>
      </w:r>
      <w:r w:rsidR="00660B18" w:rsidRPr="000B3F87">
        <w:t>maintain records of depth for underground facilities</w:t>
      </w:r>
      <w:r w:rsidRPr="000B3F87">
        <w:t xml:space="preserve"> - new section 1A.13</w:t>
      </w:r>
      <w:r w:rsidR="00660B18" w:rsidRPr="000B3F87">
        <w:t>;</w:t>
      </w:r>
    </w:p>
    <w:p w14:paraId="3DCBDD48" w14:textId="77777777" w:rsidR="000B3F87" w:rsidRPr="000B3F87" w:rsidRDefault="0045181E" w:rsidP="000B3F87">
      <w:pPr>
        <w:pStyle w:val="ListParagraph"/>
      </w:pPr>
      <w:r w:rsidRPr="000B3F87">
        <w:t>amend</w:t>
      </w:r>
      <w:r w:rsidR="00777CC1" w:rsidRPr="000B3F87">
        <w:t>s</w:t>
      </w:r>
      <w:r w:rsidRPr="000B3F87">
        <w:t xml:space="preserve"> the ‘Purpose’ sections in sections 2.1, 3.1, 4.1, 5.1 and 6.1 to better clarify and describe the contents of th</w:t>
      </w:r>
      <w:r w:rsidR="004C22FB" w:rsidRPr="000B3F87">
        <w:t>e</w:t>
      </w:r>
      <w:r w:rsidRPr="000B3F87">
        <w:t xml:space="preserve"> respective Chapters;</w:t>
      </w:r>
    </w:p>
    <w:p w14:paraId="35AEE6DB" w14:textId="0DEC5029" w:rsidR="00660B18" w:rsidRPr="000B3F87" w:rsidRDefault="0045181E" w:rsidP="000B3F87">
      <w:pPr>
        <w:pStyle w:val="ListParagraph"/>
      </w:pPr>
      <w:r w:rsidRPr="000B3F87">
        <w:t>clarif</w:t>
      </w:r>
      <w:r w:rsidR="0092404E" w:rsidRPr="000B3F87">
        <w:t>ies</w:t>
      </w:r>
      <w:r w:rsidRPr="000B3F87">
        <w:t xml:space="preserve"> </w:t>
      </w:r>
      <w:r w:rsidR="004F279A" w:rsidRPr="000B3F87">
        <w:t>the circumstances in which</w:t>
      </w:r>
      <w:r w:rsidRPr="000B3F87">
        <w:t xml:space="preserve"> </w:t>
      </w:r>
      <w:r w:rsidR="004F279A" w:rsidRPr="000B3F87">
        <w:t xml:space="preserve">a relevant local government authority may be a </w:t>
      </w:r>
      <w:r w:rsidR="00AD142B" w:rsidRPr="000B3F87">
        <w:t>“</w:t>
      </w:r>
      <w:r w:rsidR="004F279A" w:rsidRPr="000B3F87">
        <w:t>public utility</w:t>
      </w:r>
      <w:r w:rsidR="00AD142B" w:rsidRPr="000B3F87">
        <w:t>”</w:t>
      </w:r>
      <w:r w:rsidR="004F279A" w:rsidRPr="000B3F87">
        <w:t xml:space="preserve"> </w:t>
      </w:r>
      <w:r w:rsidR="0092404E" w:rsidRPr="000B3F87">
        <w:t>- see</w:t>
      </w:r>
      <w:r w:rsidRPr="000B3F87">
        <w:t xml:space="preserve"> the Dictionary</w:t>
      </w:r>
      <w:r w:rsidR="00660B18" w:rsidRPr="000B3F87">
        <w:t>; and</w:t>
      </w:r>
    </w:p>
    <w:p w14:paraId="505304AA" w14:textId="3BE5F759" w:rsidR="000F478C" w:rsidRPr="000B3F87" w:rsidRDefault="00012870" w:rsidP="000B3F87">
      <w:pPr>
        <w:pStyle w:val="ListParagraph"/>
      </w:pPr>
      <w:r w:rsidRPr="000B3F87">
        <w:t>introduce</w:t>
      </w:r>
      <w:r w:rsidR="0092404E" w:rsidRPr="000B3F87">
        <w:t>s</w:t>
      </w:r>
      <w:r w:rsidRPr="000B3F87">
        <w:t xml:space="preserve"> a timeframe in which carriers must refer landowner</w:t>
      </w:r>
      <w:r w:rsidR="003863E1" w:rsidRPr="000B3F87">
        <w:t>/occupier</w:t>
      </w:r>
      <w:r w:rsidRPr="000B3F87">
        <w:t>-requested objections to the Telecommunications Industry Ombudsman</w:t>
      </w:r>
      <w:r w:rsidR="0092404E" w:rsidRPr="000B3F87">
        <w:t xml:space="preserve"> -</w:t>
      </w:r>
      <w:r w:rsidRPr="000B3F87">
        <w:t xml:space="preserve"> sections 2.35, 4.36 and 6.35</w:t>
      </w:r>
      <w:r w:rsidR="0092404E" w:rsidRPr="000B3F87">
        <w:t>.</w:t>
      </w:r>
    </w:p>
    <w:p w14:paraId="2D2DF313" w14:textId="0ECE782E" w:rsidR="009B2D56" w:rsidRDefault="009B2D56" w:rsidP="000B3F87">
      <w:r>
        <w:t xml:space="preserve">All other sections of the 2021 Code have been reproduced without </w:t>
      </w:r>
      <w:r w:rsidR="00A70D69">
        <w:t>any</w:t>
      </w:r>
      <w:r>
        <w:t xml:space="preserve"> </w:t>
      </w:r>
      <w:r w:rsidR="00AD7BF7">
        <w:t xml:space="preserve">substantive </w:t>
      </w:r>
      <w:r>
        <w:t>alterations from the 2018 Code.</w:t>
      </w:r>
    </w:p>
    <w:p w14:paraId="71DBA3B6" w14:textId="6C5C22C7" w:rsidR="004574AA" w:rsidRPr="004574AA" w:rsidRDefault="00393E3F" w:rsidP="000B3F87">
      <w:pPr>
        <w:pStyle w:val="Heading3"/>
      </w:pPr>
      <w:r>
        <w:t xml:space="preserve">Consolidation </w:t>
      </w:r>
      <w:r w:rsidR="007628AB">
        <w:t>and restructuring</w:t>
      </w:r>
      <w:r>
        <w:t xml:space="preserve"> of</w:t>
      </w:r>
      <w:r w:rsidR="007628AB">
        <w:t xml:space="preserve"> </w:t>
      </w:r>
      <w:r w:rsidR="00D525D1">
        <w:t xml:space="preserve">carrier </w:t>
      </w:r>
      <w:r w:rsidR="007628AB" w:rsidRPr="007628AB">
        <w:t>safety and operational conditions</w:t>
      </w:r>
    </w:p>
    <w:p w14:paraId="5EA7EAA5" w14:textId="77777777" w:rsidR="000B3F87" w:rsidRDefault="007628AB" w:rsidP="000B3F87">
      <w:r>
        <w:t xml:space="preserve">The 2018 Code </w:t>
      </w:r>
      <w:r w:rsidR="00380966">
        <w:t xml:space="preserve">was </w:t>
      </w:r>
      <w:r>
        <w:t xml:space="preserve">separated into 6 Chapters, with </w:t>
      </w:r>
      <w:r w:rsidR="00737C2B">
        <w:t>Chapters 2 to 6 each</w:t>
      </w:r>
      <w:r>
        <w:t xml:space="preserve"> dealin</w:t>
      </w:r>
      <w:r w:rsidR="00737C2B">
        <w:t>g with a specific activity type. These activities include</w:t>
      </w:r>
      <w:r>
        <w:t xml:space="preserve"> inspection of land, subscriber connection</w:t>
      </w:r>
      <w:r w:rsidR="00737C2B">
        <w:t>s,</w:t>
      </w:r>
      <w:r>
        <w:t xml:space="preserve"> low-impact facility installations, temporary defence facilities, and maintenance. </w:t>
      </w:r>
      <w:r w:rsidR="006D0C08">
        <w:t xml:space="preserve">Each of these Chapters impose extensive conditions and obligations </w:t>
      </w:r>
      <w:r w:rsidR="003B3E0A">
        <w:t xml:space="preserve">on </w:t>
      </w:r>
      <w:r w:rsidR="00414A77">
        <w:t xml:space="preserve">the way in which </w:t>
      </w:r>
      <w:r w:rsidR="003B3E0A">
        <w:t>carriers undertak</w:t>
      </w:r>
      <w:r w:rsidR="00414A77">
        <w:t>e</w:t>
      </w:r>
      <w:r w:rsidR="0098606C">
        <w:t xml:space="preserve"> activities </w:t>
      </w:r>
      <w:r w:rsidR="00414A77">
        <w:t>using the powers and immunities available to them in</w:t>
      </w:r>
      <w:r w:rsidR="0098606C">
        <w:t xml:space="preserve"> Schedule 3 </w:t>
      </w:r>
      <w:r w:rsidR="00393E3F">
        <w:t>to</w:t>
      </w:r>
      <w:r w:rsidR="0098606C">
        <w:t xml:space="preserve"> the Act.</w:t>
      </w:r>
      <w:r w:rsidR="006D0C08">
        <w:t xml:space="preserve"> These requirements include requiring carriers to engage in activities in accordance with best practice, to comply with industry standards and codes, and to maintain records for certain facilities.</w:t>
      </w:r>
    </w:p>
    <w:p w14:paraId="06FB2B75" w14:textId="50F4E953" w:rsidR="003B3E0A" w:rsidRPr="000B3F87" w:rsidRDefault="003B3E0A" w:rsidP="000B3F87">
      <w:pPr>
        <w:pStyle w:val="Heading4"/>
      </w:pPr>
      <w:r w:rsidRPr="000B3F87">
        <w:lastRenderedPageBreak/>
        <w:t>Removal of duplicated conditions and obligations</w:t>
      </w:r>
    </w:p>
    <w:p w14:paraId="6CAEBAA5" w14:textId="77777777" w:rsidR="000B3F87" w:rsidRDefault="007628AB" w:rsidP="000B3F87">
      <w:r>
        <w:t>As a result of divid</w:t>
      </w:r>
      <w:r w:rsidR="00737C2B">
        <w:t xml:space="preserve">ing </w:t>
      </w:r>
      <w:r>
        <w:t>the</w:t>
      </w:r>
      <w:r w:rsidR="00737C2B">
        <w:t xml:space="preserve">se </w:t>
      </w:r>
      <w:r w:rsidR="006D0C08">
        <w:t>activities</w:t>
      </w:r>
      <w:r w:rsidR="00737C2B">
        <w:t xml:space="preserve"> into separate Chapters, many of the safety and operational requirements imposed on carriers are duplicated across each Chapter.</w:t>
      </w:r>
      <w:r w:rsidR="006D0C08">
        <w:t xml:space="preserve"> Following </w:t>
      </w:r>
      <w:r w:rsidR="00BB4E1E">
        <w:t>consultation</w:t>
      </w:r>
      <w:r w:rsidR="006D0C08">
        <w:t>, s</w:t>
      </w:r>
      <w:r w:rsidR="00737C2B">
        <w:t xml:space="preserve">ome stakeholders advised that </w:t>
      </w:r>
      <w:r w:rsidR="00414A77">
        <w:t xml:space="preserve">the extensive duplication in the Code can make </w:t>
      </w:r>
      <w:r w:rsidR="00737C2B">
        <w:t xml:space="preserve">it difficult </w:t>
      </w:r>
      <w:r w:rsidR="00414A77">
        <w:t xml:space="preserve">and confusing </w:t>
      </w:r>
      <w:r w:rsidR="00737C2B">
        <w:t>for landowners unfamiliar with the powers and immunities</w:t>
      </w:r>
      <w:r w:rsidR="00393E3F">
        <w:t xml:space="preserve"> framework</w:t>
      </w:r>
      <w:r w:rsidR="00737C2B">
        <w:t xml:space="preserve"> to comprehend the conditions placed on carriers</w:t>
      </w:r>
      <w:r w:rsidR="00414A77">
        <w:t>.</w:t>
      </w:r>
    </w:p>
    <w:p w14:paraId="6CA34CA2" w14:textId="6AE19F72" w:rsidR="00737C2B" w:rsidRDefault="00737C2B" w:rsidP="000B3F87">
      <w:r>
        <w:t xml:space="preserve">To remedy this concern, the 2021 Code has </w:t>
      </w:r>
      <w:r w:rsidR="006F0582">
        <w:t>consolidated</w:t>
      </w:r>
      <w:r>
        <w:t xml:space="preserve"> each</w:t>
      </w:r>
      <w:r w:rsidR="0096309A">
        <w:t xml:space="preserve"> existing</w:t>
      </w:r>
      <w:r>
        <w:t xml:space="preserve"> </w:t>
      </w:r>
      <w:r w:rsidR="0096309A">
        <w:t xml:space="preserve">duplicated </w:t>
      </w:r>
      <w:r>
        <w:t xml:space="preserve">safety and operational condition into one single </w:t>
      </w:r>
      <w:r w:rsidR="0095528B">
        <w:t xml:space="preserve">new </w:t>
      </w:r>
      <w:r>
        <w:t>Chapter</w:t>
      </w:r>
      <w:r w:rsidR="0095528B">
        <w:t xml:space="preserve"> 1A. This chapter is placed at the front of the 2021 Code, to improve readability and accessibility for landowners unfamiliar with the powers and immunities framework</w:t>
      </w:r>
      <w:r>
        <w:t xml:space="preserve">. </w:t>
      </w:r>
      <w:r w:rsidR="00D525D1" w:rsidDel="003B3E0A">
        <w:t>C</w:t>
      </w:r>
      <w:r w:rsidDel="003B3E0A">
        <w:t xml:space="preserve">onditions within existing </w:t>
      </w:r>
      <w:r w:rsidDel="0095528B">
        <w:t>C</w:t>
      </w:r>
      <w:r w:rsidDel="003B3E0A">
        <w:t>hapters</w:t>
      </w:r>
      <w:r w:rsidR="00D525D1" w:rsidDel="003B3E0A">
        <w:t xml:space="preserve"> which</w:t>
      </w:r>
      <w:r w:rsidDel="003B3E0A">
        <w:t xml:space="preserve"> contained unique wording or conditions were not </w:t>
      </w:r>
      <w:r w:rsidR="006F0582" w:rsidDel="003B3E0A">
        <w:t>consolidated</w:t>
      </w:r>
      <w:r w:rsidDel="003B3E0A">
        <w:t xml:space="preserve"> within Chapter 1A</w:t>
      </w:r>
      <w:r w:rsidR="00D525D1" w:rsidDel="003B3E0A">
        <w:t>.</w:t>
      </w:r>
    </w:p>
    <w:p w14:paraId="41026841" w14:textId="6F397390" w:rsidR="003B3E0A" w:rsidRDefault="003B3E0A" w:rsidP="000B3F87">
      <w:r>
        <w:t xml:space="preserve">These </w:t>
      </w:r>
      <w:r w:rsidR="00F9690E">
        <w:t>conditions</w:t>
      </w:r>
      <w:r>
        <w:t xml:space="preserve"> include requiring carriers to engage in activities in accordance with best practice, to comply with industry standards and codes, and to maintain records for certain facilities. Some of these conditions require carriers to take all reasonable steps to cause as little detriment, inconvenience or damage as practicable, to act in accordance with good engineering practice, to protect the safety of persons and property, to interfere as little as practicable with the operations of a public utility, public roads and paths, the movement of traffic and the use of the land, and to protect the environment.</w:t>
      </w:r>
    </w:p>
    <w:p w14:paraId="557089E8" w14:textId="4A7EF8F6" w:rsidR="003B3E0A" w:rsidRDefault="003B3E0A" w:rsidP="000B3F87">
      <w:r>
        <w:t>Carriers are also expected to comply with industry standards that relate to the activity, have been recognised by ACMA for use in that industry</w:t>
      </w:r>
      <w:r w:rsidR="004E13D5">
        <w:t>,</w:t>
      </w:r>
      <w:r>
        <w:t xml:space="preserve"> and </w:t>
      </w:r>
      <w:r w:rsidR="000F5810">
        <w:t xml:space="preserve">are </w:t>
      </w:r>
      <w:r>
        <w:t xml:space="preserve">likely to reduce a risk to the safety of the public if the standard is complied with. The Australian Radiation Protection Standard for Maximum Exposure Levels to Radiofrequency Fields – 3 kHz to 300 GHz (the Standard) is one of the standards that carriers are required to comply with, </w:t>
      </w:r>
      <w:r w:rsidR="004E13D5">
        <w:t xml:space="preserve">and is </w:t>
      </w:r>
      <w:r>
        <w:t xml:space="preserve">recognised by ACMA under Part 6 of the Act. Existing regulatory arrangements require facilities to comply with the exposure limits set out in the Standard </w:t>
      </w:r>
      <w:r w:rsidR="0081318A">
        <w:t xml:space="preserve">to protect the community and onsite workers, </w:t>
      </w:r>
      <w:r>
        <w:t>and telecommunications devices and facilities are subject to testing and compliance checks to ensure they do not exceed the exposure limits.</w:t>
      </w:r>
    </w:p>
    <w:p w14:paraId="67588930" w14:textId="77777777" w:rsidR="00D525D1" w:rsidRPr="00BA7D5D" w:rsidRDefault="00D525D1" w:rsidP="000B3F87">
      <w:pPr>
        <w:pStyle w:val="Heading4"/>
      </w:pPr>
      <w:r w:rsidRPr="00BA7D5D">
        <w:t>Record keeping obligations</w:t>
      </w:r>
    </w:p>
    <w:p w14:paraId="26E8B29C" w14:textId="77777777" w:rsidR="000B3F87" w:rsidRDefault="006D0C08" w:rsidP="000B3F87">
      <w:r w:rsidRPr="00246048">
        <w:t xml:space="preserve">The requirement to maintain </w:t>
      </w:r>
      <w:r w:rsidR="00D525D1" w:rsidRPr="00246048">
        <w:t xml:space="preserve">records for certain facilities </w:t>
      </w:r>
      <w:r w:rsidR="00550901" w:rsidRPr="00246048">
        <w:t xml:space="preserve">has </w:t>
      </w:r>
      <w:r w:rsidR="00D525D1" w:rsidRPr="00246048">
        <w:t xml:space="preserve">been amended </w:t>
      </w:r>
      <w:r w:rsidR="00550901" w:rsidRPr="00246048">
        <w:t xml:space="preserve">following consolidation </w:t>
      </w:r>
      <w:r w:rsidR="00D525D1" w:rsidRPr="00246048">
        <w:t>into Chapter 1A</w:t>
      </w:r>
      <w:r w:rsidRPr="00246048">
        <w:t xml:space="preserve">. </w:t>
      </w:r>
      <w:r w:rsidR="00726CE6" w:rsidRPr="00246048">
        <w:t xml:space="preserve">The 2021 Code </w:t>
      </w:r>
      <w:r w:rsidRPr="00246048">
        <w:t>introduce</w:t>
      </w:r>
      <w:r w:rsidR="00726CE6" w:rsidRPr="00246048">
        <w:t>s</w:t>
      </w:r>
      <w:r w:rsidRPr="00246048">
        <w:t xml:space="preserve"> a new requirement </w:t>
      </w:r>
      <w:r w:rsidR="00550901" w:rsidRPr="00246048">
        <w:t>for</w:t>
      </w:r>
      <w:r w:rsidRPr="00246048">
        <w:t xml:space="preserve"> carriers </w:t>
      </w:r>
      <w:r w:rsidR="00550901" w:rsidRPr="00246048">
        <w:t xml:space="preserve">to </w:t>
      </w:r>
      <w:r w:rsidRPr="00246048">
        <w:t xml:space="preserve">keep and maintain records of the depth of underground facilities. </w:t>
      </w:r>
      <w:r w:rsidR="00726CE6" w:rsidRPr="00246048">
        <w:t xml:space="preserve">This amendment reflects concerns </w:t>
      </w:r>
      <w:r w:rsidR="00383094" w:rsidRPr="00246048">
        <w:t>from</w:t>
      </w:r>
      <w:r w:rsidR="00726CE6" w:rsidRPr="00246048">
        <w:t xml:space="preserve"> </w:t>
      </w:r>
      <w:r w:rsidRPr="00246048">
        <w:t>public utility stakeholders</w:t>
      </w:r>
      <w:r w:rsidR="00726CE6" w:rsidRPr="00246048">
        <w:t xml:space="preserve"> that </w:t>
      </w:r>
      <w:r w:rsidR="00383094" w:rsidRPr="00246048">
        <w:t xml:space="preserve">current records do not </w:t>
      </w:r>
      <w:r w:rsidR="00726CE6" w:rsidRPr="00246048">
        <w:t xml:space="preserve">accurately </w:t>
      </w:r>
      <w:r w:rsidR="00383094" w:rsidRPr="00246048">
        <w:t>record the depth of underground facilities</w:t>
      </w:r>
      <w:r w:rsidR="004E13D5">
        <w:t>,</w:t>
      </w:r>
      <w:r w:rsidR="00383094" w:rsidRPr="00246048">
        <w:t xml:space="preserve"> which would be useful in reducing additional costs and unintended damage to those facilities</w:t>
      </w:r>
      <w:r w:rsidR="00726CE6" w:rsidRPr="00246048">
        <w:t xml:space="preserve"> </w:t>
      </w:r>
      <w:r w:rsidR="00383094" w:rsidRPr="00246048">
        <w:t>during</w:t>
      </w:r>
      <w:r w:rsidR="00726CE6" w:rsidRPr="00246048">
        <w:t xml:space="preserve"> major infrastructure projects.</w:t>
      </w:r>
    </w:p>
    <w:p w14:paraId="37A2D8EE" w14:textId="063B2AE1" w:rsidR="007628AB" w:rsidRPr="00246048" w:rsidRDefault="007628AB" w:rsidP="000B3F87">
      <w:pPr>
        <w:pStyle w:val="Heading3"/>
      </w:pPr>
      <w:r w:rsidRPr="00DD7626">
        <w:t>Electronic delivery of notices</w:t>
      </w:r>
    </w:p>
    <w:p w14:paraId="7D3CF02F" w14:textId="77777777" w:rsidR="000B3F87" w:rsidRDefault="00BB4E1E" w:rsidP="000B3F87">
      <w:r w:rsidRPr="00246048">
        <w:t xml:space="preserve">Following consultation in September 2020, some stakeholders advised </w:t>
      </w:r>
      <w:r w:rsidR="005E2FDE" w:rsidRPr="00246048">
        <w:t>they were unsure whether</w:t>
      </w:r>
      <w:r w:rsidRPr="00246048">
        <w:t xml:space="preserve"> the 2018 Code allow</w:t>
      </w:r>
      <w:r w:rsidR="005E2FDE" w:rsidRPr="00246048">
        <w:t>s</w:t>
      </w:r>
      <w:r w:rsidRPr="00246048">
        <w:t xml:space="preserve"> for electronic delivery of notices, </w:t>
      </w:r>
      <w:r w:rsidR="00C44638" w:rsidRPr="00246048">
        <w:t>primarily</w:t>
      </w:r>
      <w:r w:rsidRPr="00246048">
        <w:t xml:space="preserve"> by email.</w:t>
      </w:r>
    </w:p>
    <w:p w14:paraId="74671DD3" w14:textId="4818DF57" w:rsidR="00BB4E1E" w:rsidRPr="00246048" w:rsidRDefault="00C44638" w:rsidP="000B3F87">
      <w:r w:rsidRPr="00246048">
        <w:t>To assist st</w:t>
      </w:r>
      <w:r w:rsidR="006557C0" w:rsidRPr="00246048">
        <w:t>akeholders</w:t>
      </w:r>
      <w:r w:rsidRPr="00246048">
        <w:t xml:space="preserve">, </w:t>
      </w:r>
      <w:r w:rsidR="00726CE6" w:rsidRPr="00246048">
        <w:t xml:space="preserve">the 2021 Code includes </w:t>
      </w:r>
      <w:r w:rsidRPr="00246048">
        <w:t xml:space="preserve">a Note in section </w:t>
      </w:r>
      <w:r w:rsidR="005E2FDE" w:rsidRPr="00246048">
        <w:t>1.6</w:t>
      </w:r>
      <w:r w:rsidR="006557C0" w:rsidRPr="00246048">
        <w:t xml:space="preserve"> directing</w:t>
      </w:r>
      <w:r w:rsidRPr="00246048">
        <w:t xml:space="preserve"> readers to the </w:t>
      </w:r>
      <w:r w:rsidRPr="00246048">
        <w:rPr>
          <w:i/>
        </w:rPr>
        <w:t>Electronic Transactions Act 1999</w:t>
      </w:r>
      <w:r w:rsidR="00383094" w:rsidRPr="00246048">
        <w:rPr>
          <w:i/>
        </w:rPr>
        <w:t xml:space="preserve"> </w:t>
      </w:r>
      <w:r w:rsidR="00383094" w:rsidRPr="00246048">
        <w:t>to</w:t>
      </w:r>
      <w:r w:rsidR="006557C0" w:rsidRPr="00246048">
        <w:t xml:space="preserve"> determine</w:t>
      </w:r>
      <w:r w:rsidRPr="00246048">
        <w:t xml:space="preserve"> whether a notice </w:t>
      </w:r>
      <w:r w:rsidR="006557C0" w:rsidRPr="00246048">
        <w:t xml:space="preserve">under the 2021 Code </w:t>
      </w:r>
      <w:r w:rsidRPr="00246048">
        <w:t xml:space="preserve">may be given by electronic </w:t>
      </w:r>
      <w:r w:rsidR="005E2FDE" w:rsidRPr="00246048">
        <w:t>communications</w:t>
      </w:r>
      <w:r w:rsidRPr="00246048">
        <w:t>.</w:t>
      </w:r>
    </w:p>
    <w:p w14:paraId="7E34EC48" w14:textId="7FADE82C" w:rsidR="00F6620B" w:rsidRPr="00246048" w:rsidRDefault="00F6620B" w:rsidP="000B3F87">
      <w:pPr>
        <w:pStyle w:val="Heading3"/>
      </w:pPr>
      <w:r w:rsidRPr="00DD7626">
        <w:lastRenderedPageBreak/>
        <w:t>‘Purpose’ section amendments</w:t>
      </w:r>
    </w:p>
    <w:p w14:paraId="322C8F9B" w14:textId="0421D820" w:rsidR="00F6620B" w:rsidRPr="00246048" w:rsidRDefault="00F6620B" w:rsidP="000B3F87">
      <w:r w:rsidRPr="00246048">
        <w:t>The Purpose sections in sections 2.1, 3.1, 4.1, 5.1 and 6.1 have been amended to better clarify and describe the contents of the respective Chapters. These amendments were made to assist readers in understanding the structure of the Code of Practice. As these sections are provided for information only, they do not change any substantive requirements under Chapters 2 to 6.</w:t>
      </w:r>
    </w:p>
    <w:p w14:paraId="00DF2849" w14:textId="339D74B2" w:rsidR="00F6620B" w:rsidRPr="00246048" w:rsidRDefault="00F6620B" w:rsidP="000B3F87">
      <w:pPr>
        <w:pStyle w:val="Heading3"/>
      </w:pPr>
      <w:r w:rsidRPr="00DD7626">
        <w:t xml:space="preserve">Public utilities </w:t>
      </w:r>
      <w:r w:rsidR="003222C1" w:rsidRPr="00DD7626">
        <w:t>–</w:t>
      </w:r>
      <w:r w:rsidRPr="00DD7626">
        <w:t xml:space="preserve"> </w:t>
      </w:r>
      <w:r w:rsidR="003222C1" w:rsidRPr="00DD7626">
        <w:t>relevant</w:t>
      </w:r>
      <w:r w:rsidRPr="00DD7626">
        <w:t xml:space="preserve"> local government authorities</w:t>
      </w:r>
    </w:p>
    <w:p w14:paraId="1050E0D2" w14:textId="1FC3B36D" w:rsidR="00B23161" w:rsidRPr="00246048" w:rsidRDefault="00F6620B" w:rsidP="000B3F87">
      <w:r w:rsidRPr="00246048">
        <w:t xml:space="preserve">Following consultation in September 2020, some stakeholders </w:t>
      </w:r>
      <w:r w:rsidR="00383094" w:rsidRPr="00246048">
        <w:t>sought</w:t>
      </w:r>
      <w:r w:rsidRPr="00246048">
        <w:t xml:space="preserve"> clarity </w:t>
      </w:r>
      <w:r w:rsidR="003B50B1" w:rsidRPr="00246048">
        <w:t xml:space="preserve">on </w:t>
      </w:r>
      <w:r w:rsidRPr="00246048">
        <w:t xml:space="preserve">whether a </w:t>
      </w:r>
      <w:r w:rsidR="003222C1" w:rsidRPr="00246048">
        <w:t xml:space="preserve">relevant </w:t>
      </w:r>
      <w:r w:rsidRPr="00246048">
        <w:t xml:space="preserve">local government authority is a public utility for the purposes of the relevant definition in the Dictionary. </w:t>
      </w:r>
      <w:r w:rsidR="00726CE6" w:rsidRPr="00246048">
        <w:t>The 2021 Code includes a</w:t>
      </w:r>
      <w:r w:rsidRPr="00246048">
        <w:t xml:space="preserve"> Note within the definition </w:t>
      </w:r>
      <w:r w:rsidR="00726CE6" w:rsidRPr="00246048">
        <w:t>of</w:t>
      </w:r>
      <w:r w:rsidRPr="00246048">
        <w:t xml:space="preserve"> “public utility”, to confirm that a </w:t>
      </w:r>
      <w:r w:rsidR="00632CF2" w:rsidRPr="00246048">
        <w:t xml:space="preserve">relevant </w:t>
      </w:r>
      <w:r w:rsidRPr="00246048">
        <w:t xml:space="preserve">local government authority </w:t>
      </w:r>
      <w:r w:rsidR="00B23161" w:rsidRPr="00246048">
        <w:t xml:space="preserve">may </w:t>
      </w:r>
      <w:r w:rsidRPr="00246048">
        <w:t xml:space="preserve">be regarded as a public utility for the purposes of the Code of Practice, so far as that </w:t>
      </w:r>
      <w:r w:rsidR="003222C1" w:rsidRPr="00246048">
        <w:t xml:space="preserve">relevant </w:t>
      </w:r>
      <w:r w:rsidRPr="00246048">
        <w:t xml:space="preserve">local government authority </w:t>
      </w:r>
      <w:r w:rsidR="00B23161" w:rsidRPr="00246048">
        <w:t>provides any of the following products or services:</w:t>
      </w:r>
    </w:p>
    <w:p w14:paraId="00F10AF0" w14:textId="6E83C6DA" w:rsidR="00B23161" w:rsidRPr="000B3F87" w:rsidRDefault="00B23161" w:rsidP="000B3F87">
      <w:pPr>
        <w:pStyle w:val="ListParagraph"/>
      </w:pPr>
      <w:r w:rsidRPr="00246048">
        <w:t>r</w:t>
      </w:r>
      <w:r w:rsidRPr="000B3F87">
        <w:t>eticulated products or services, such as electricity, gas, water, sewerage or drainage; or</w:t>
      </w:r>
    </w:p>
    <w:p w14:paraId="3A3D379C" w14:textId="21395109" w:rsidR="00B23161" w:rsidRPr="000B3F87" w:rsidRDefault="00B23161" w:rsidP="000B3F87">
      <w:pPr>
        <w:pStyle w:val="ListParagraph"/>
      </w:pPr>
      <w:r w:rsidRPr="000B3F87">
        <w:t>carriage services (other than carriage services supplied by a carriage service provider); or</w:t>
      </w:r>
    </w:p>
    <w:p w14:paraId="598B2BC5" w14:textId="7139EB47" w:rsidR="00B23161" w:rsidRPr="000B3F87" w:rsidRDefault="00B23161" w:rsidP="000B3F87">
      <w:pPr>
        <w:pStyle w:val="ListParagraph"/>
      </w:pPr>
      <w:r w:rsidRPr="000B3F87">
        <w:t>transport services; or</w:t>
      </w:r>
    </w:p>
    <w:p w14:paraId="4A1BD149" w14:textId="51297DF4" w:rsidR="00B23161" w:rsidRPr="00246048" w:rsidRDefault="00B23161" w:rsidP="000B3F87">
      <w:pPr>
        <w:pStyle w:val="ListParagraph"/>
      </w:pPr>
      <w:r w:rsidRPr="000B3F87">
        <w:t>a prod</w:t>
      </w:r>
      <w:r w:rsidRPr="00246048">
        <w:t xml:space="preserve">uct or service of a kind that is similar to a product or service </w:t>
      </w:r>
      <w:r w:rsidR="00F706A4" w:rsidRPr="00246048">
        <w:t>described</w:t>
      </w:r>
      <w:r w:rsidRPr="00246048">
        <w:t xml:space="preserve"> above.</w:t>
      </w:r>
    </w:p>
    <w:p w14:paraId="32F01E57" w14:textId="77777777" w:rsidR="003C3125" w:rsidRPr="00246048" w:rsidRDefault="007628AB" w:rsidP="000B3F87">
      <w:pPr>
        <w:pStyle w:val="Heading3"/>
      </w:pPr>
      <w:r w:rsidRPr="00246048">
        <w:t>Engineering certificates</w:t>
      </w:r>
    </w:p>
    <w:p w14:paraId="40C8BEA8" w14:textId="0FE28173" w:rsidR="00685CD6" w:rsidRPr="00246048" w:rsidRDefault="00685CD6" w:rsidP="000B3F87">
      <w:r w:rsidRPr="00246048">
        <w:t xml:space="preserve">The </w:t>
      </w:r>
      <w:r w:rsidR="007D4E0F" w:rsidRPr="00BA7D5D">
        <w:t>LIFD</w:t>
      </w:r>
      <w:r w:rsidRPr="00246048">
        <w:t xml:space="preserve"> describes which facilities are to be classified as low-impact facilities for the purposes of Schedule 3 of the Act. </w:t>
      </w:r>
      <w:r w:rsidR="006557C0" w:rsidRPr="00246048">
        <w:t>T</w:t>
      </w:r>
      <w:r w:rsidRPr="00246048">
        <w:t xml:space="preserve">he 2018 Code </w:t>
      </w:r>
      <w:r w:rsidR="006557C0" w:rsidRPr="00246048">
        <w:t xml:space="preserve">then introduces </w:t>
      </w:r>
      <w:r w:rsidRPr="00246048">
        <w:t>conditions and obligations that carriers must comply with in installing low-impact facilities</w:t>
      </w:r>
      <w:r w:rsidR="00324F0E">
        <w:t>.</w:t>
      </w:r>
    </w:p>
    <w:p w14:paraId="49976C2B" w14:textId="77777777" w:rsidR="000B3F87" w:rsidRDefault="00C44638" w:rsidP="000B3F87">
      <w:r w:rsidRPr="00246048">
        <w:t xml:space="preserve">The </w:t>
      </w:r>
      <w:r w:rsidR="00383094" w:rsidRPr="00246048">
        <w:t>Act and the</w:t>
      </w:r>
      <w:r w:rsidRPr="00246048">
        <w:t xml:space="preserve"> 2018 Code require that </w:t>
      </w:r>
      <w:r w:rsidR="00685CD6" w:rsidRPr="00246048">
        <w:t xml:space="preserve">carriers install </w:t>
      </w:r>
      <w:r w:rsidRPr="00246048">
        <w:t>low-impact facilities in accordance with best practice, and in compliance with applicable industry codes and standards. Despite these existing obligations on carriers, landowners remain concerned that some low-impact facilities are</w:t>
      </w:r>
      <w:r w:rsidR="00380966">
        <w:t>, potentially,</w:t>
      </w:r>
      <w:r w:rsidRPr="00246048">
        <w:t xml:space="preserve"> not </w:t>
      </w:r>
      <w:r w:rsidR="00380966">
        <w:t xml:space="preserve">always </w:t>
      </w:r>
      <w:r w:rsidRPr="00246048">
        <w:t>being installed safely</w:t>
      </w:r>
      <w:r w:rsidR="00383094" w:rsidRPr="00246048">
        <w:t xml:space="preserve"> </w:t>
      </w:r>
      <w:r w:rsidR="00EB49CB" w:rsidRPr="00246048">
        <w:t>or in accordance with applicable standards and codes. Landowners are also concerned they may face additional risk and liability for a poorly installed facility, if that facility ca</w:t>
      </w:r>
      <w:r w:rsidR="00FC083B" w:rsidRPr="00246048">
        <w:t>u</w:t>
      </w:r>
      <w:r w:rsidR="00EB49CB" w:rsidRPr="00246048">
        <w:t xml:space="preserve">ses damage to the landowner’s asset or </w:t>
      </w:r>
      <w:r w:rsidR="00F706A4" w:rsidRPr="00246048">
        <w:t xml:space="preserve">encumbered </w:t>
      </w:r>
      <w:r w:rsidR="00EB49CB" w:rsidRPr="00246048">
        <w:t>infrastructure.</w:t>
      </w:r>
    </w:p>
    <w:p w14:paraId="74B1ADBC" w14:textId="77777777" w:rsidR="000B3F87" w:rsidRDefault="00685CD6" w:rsidP="000B3F87">
      <w:r w:rsidRPr="00246048">
        <w:t>To alleviate landowners’ concerns,</w:t>
      </w:r>
      <w:r w:rsidR="006F2681" w:rsidRPr="00246048">
        <w:t xml:space="preserve"> </w:t>
      </w:r>
      <w:r w:rsidR="00726CE6" w:rsidRPr="00246048">
        <w:t xml:space="preserve">the 2021 Code introduces </w:t>
      </w:r>
      <w:r w:rsidR="006F2681" w:rsidRPr="00246048">
        <w:t xml:space="preserve">a new requirement </w:t>
      </w:r>
      <w:r w:rsidR="00F85963" w:rsidRPr="00246048">
        <w:t>requiring</w:t>
      </w:r>
      <w:r w:rsidR="006F2681" w:rsidRPr="00246048">
        <w:t xml:space="preserve"> carriers to provide landowners with a certificate from a suitably qualified engineer within 30 days from installation of the relevant facility.</w:t>
      </w:r>
    </w:p>
    <w:p w14:paraId="73C5BD74" w14:textId="77777777" w:rsidR="000B3F87" w:rsidRDefault="006F2681" w:rsidP="000B3F87">
      <w:r w:rsidRPr="00246048">
        <w:t xml:space="preserve">The certificate must certify that the facility has been installed in accordance with the safety </w:t>
      </w:r>
      <w:r w:rsidR="006557C0" w:rsidRPr="00246048">
        <w:t xml:space="preserve">conditions described in Part </w:t>
      </w:r>
      <w:r w:rsidR="00F411C4" w:rsidRPr="00246048">
        <w:t xml:space="preserve">2 </w:t>
      </w:r>
      <w:r w:rsidR="006557C0" w:rsidRPr="00246048">
        <w:t>of Chapter 1A, and</w:t>
      </w:r>
      <w:r w:rsidR="00F411C4" w:rsidRPr="00246048">
        <w:t xml:space="preserve"> must</w:t>
      </w:r>
      <w:r w:rsidR="006557C0" w:rsidRPr="00246048">
        <w:t xml:space="preserve"> describe </w:t>
      </w:r>
      <w:r w:rsidRPr="00246048">
        <w:t>the dimensions and location</w:t>
      </w:r>
      <w:r w:rsidR="006557C0" w:rsidRPr="00246048">
        <w:t xml:space="preserve"> of the facility</w:t>
      </w:r>
      <w:r w:rsidRPr="00246048">
        <w:t xml:space="preserve">, how the facility is attached to an existing structure, the </w:t>
      </w:r>
      <w:r w:rsidR="006557C0" w:rsidRPr="00246048">
        <w:t>standards and codes that have been complied with</w:t>
      </w:r>
      <w:r w:rsidR="00550901" w:rsidRPr="00246048">
        <w:t>, and any other information to enable the landowner to determine what facility has been installed on their land</w:t>
      </w:r>
      <w:r w:rsidR="006557C0" w:rsidRPr="00246048">
        <w:t>.</w:t>
      </w:r>
    </w:p>
    <w:p w14:paraId="2A175D94" w14:textId="5F62FE61" w:rsidR="006F2681" w:rsidRPr="00246048" w:rsidRDefault="006F2681" w:rsidP="000B3F87">
      <w:r w:rsidRPr="00246048">
        <w:t xml:space="preserve">This requirement is not intended to extend to the installation of all low-impact facilities described in the </w:t>
      </w:r>
      <w:r w:rsidR="00EB49CB" w:rsidRPr="00246048">
        <w:t>Schedule to the</w:t>
      </w:r>
      <w:r w:rsidRPr="00246048">
        <w:t xml:space="preserve"> LIFD</w:t>
      </w:r>
      <w:r w:rsidR="00FB023F">
        <w:t>, as amended by the Determination</w:t>
      </w:r>
      <w:r w:rsidR="00857A5E">
        <w:t>.</w:t>
      </w:r>
      <w:r w:rsidRPr="00246048">
        <w:t xml:space="preserve"> </w:t>
      </w:r>
      <w:r w:rsidR="00857A5E">
        <w:t>R</w:t>
      </w:r>
      <w:r w:rsidR="00857A5E" w:rsidRPr="00246048">
        <w:t>ather</w:t>
      </w:r>
      <w:r w:rsidRPr="00246048">
        <w:t>, this requirement is limited to a narrow range of above-ground facilities which are of a height, location, design, and/or volume which may cause a landowner</w:t>
      </w:r>
      <w:r w:rsidR="00B80ECB">
        <w:t xml:space="preserve"> or occupier</w:t>
      </w:r>
      <w:r w:rsidRPr="00246048">
        <w:t xml:space="preserve"> to have concerns as to the safety of the installation.</w:t>
      </w:r>
    </w:p>
    <w:p w14:paraId="54F100BE" w14:textId="77777777" w:rsidR="000B3F87" w:rsidRDefault="006F2681" w:rsidP="000B3F87">
      <w:r w:rsidRPr="00246048">
        <w:lastRenderedPageBreak/>
        <w:t xml:space="preserve">Facilities which require engineering certificates </w:t>
      </w:r>
      <w:r w:rsidR="000F290A">
        <w:t xml:space="preserve">to be provided to landowners </w:t>
      </w:r>
      <w:r w:rsidR="00B80ECB">
        <w:t xml:space="preserve">and occupiers </w:t>
      </w:r>
      <w:r w:rsidRPr="00246048">
        <w:t xml:space="preserve">have been </w:t>
      </w:r>
      <w:r w:rsidR="006557C0" w:rsidRPr="00246048">
        <w:t>classified</w:t>
      </w:r>
      <w:r w:rsidRPr="00246048">
        <w:t xml:space="preserve"> as “certifiable facilities”. A new section is included in the </w:t>
      </w:r>
      <w:r w:rsidR="00EB49CB" w:rsidRPr="00246048">
        <w:t>LIFD</w:t>
      </w:r>
      <w:r w:rsidRPr="00246048">
        <w:t xml:space="preserve"> which will classify which low-impact facilities are certifiable facilities.</w:t>
      </w:r>
    </w:p>
    <w:p w14:paraId="1FAC0C2D" w14:textId="42C68534" w:rsidR="000B3F87" w:rsidRDefault="009E3BEA" w:rsidP="000B3F87">
      <w:r w:rsidRPr="00246048">
        <w:t xml:space="preserve">Of the </w:t>
      </w:r>
      <w:r w:rsidR="004B2538" w:rsidRPr="00246048">
        <w:t xml:space="preserve">low-impact </w:t>
      </w:r>
      <w:r w:rsidRPr="00246048">
        <w:t xml:space="preserve">facilities </w:t>
      </w:r>
      <w:r w:rsidR="004B2538" w:rsidRPr="00246048">
        <w:t xml:space="preserve">to be </w:t>
      </w:r>
      <w:r w:rsidR="00EB49CB" w:rsidRPr="00246048">
        <w:t xml:space="preserve">classified as </w:t>
      </w:r>
      <w:r w:rsidR="004B2538" w:rsidRPr="00246048">
        <w:t>certifiable facilit</w:t>
      </w:r>
      <w:r w:rsidR="00EB49CB" w:rsidRPr="00246048">
        <w:t>ies</w:t>
      </w:r>
      <w:r w:rsidR="004B2538" w:rsidRPr="00246048">
        <w:t xml:space="preserve">, </w:t>
      </w:r>
      <w:r w:rsidR="00613C19" w:rsidRPr="00246048">
        <w:t xml:space="preserve">distinct treatments apply to </w:t>
      </w:r>
      <w:r w:rsidR="004B2538" w:rsidRPr="00246048">
        <w:t>radiocommunications facility cabinets and solar panels</w:t>
      </w:r>
      <w:r w:rsidR="00CA3C87" w:rsidRPr="00246048">
        <w:t>, which</w:t>
      </w:r>
      <w:r w:rsidR="00613C19" w:rsidRPr="00246048">
        <w:t xml:space="preserve"> are not </w:t>
      </w:r>
      <w:r w:rsidRPr="00246048">
        <w:t xml:space="preserve">classified as a certifiable facility </w:t>
      </w:r>
      <w:r w:rsidR="00CA3C87" w:rsidRPr="00246048">
        <w:t>if they are</w:t>
      </w:r>
      <w:r w:rsidRPr="00246048">
        <w:t xml:space="preserve"> positioned on the gro</w:t>
      </w:r>
      <w:r>
        <w:t xml:space="preserve">und, or </w:t>
      </w:r>
      <w:r w:rsidR="00CA3C87">
        <w:t xml:space="preserve">are </w:t>
      </w:r>
      <w:r>
        <w:t>attached</w:t>
      </w:r>
      <w:r w:rsidR="000F290A">
        <w:t xml:space="preserve"> to</w:t>
      </w:r>
      <w:r>
        <w:t xml:space="preserve"> a structure which is owned by the carrier.</w:t>
      </w:r>
    </w:p>
    <w:p w14:paraId="5AF52E4B" w14:textId="51B81FE2" w:rsidR="007628AB" w:rsidRPr="007628AB" w:rsidRDefault="007628AB" w:rsidP="000B3F87">
      <w:pPr>
        <w:pStyle w:val="Heading3"/>
      </w:pPr>
      <w:r w:rsidRPr="007628AB">
        <w:t>Telecommunications Industry Ombudsman</w:t>
      </w:r>
    </w:p>
    <w:p w14:paraId="3C6459A0" w14:textId="77777777" w:rsidR="000B3F87" w:rsidRDefault="009B2D56" w:rsidP="000B3F87">
      <w:r>
        <w:t>The 2018 Code requires that</w:t>
      </w:r>
      <w:r w:rsidR="000417A3">
        <w:t>,</w:t>
      </w:r>
      <w:r>
        <w:t xml:space="preserve"> </w:t>
      </w:r>
      <w:r w:rsidR="000417A3">
        <w:t xml:space="preserve">where landowners </w:t>
      </w:r>
      <w:r w:rsidR="0026128C">
        <w:t xml:space="preserve">or occupiers </w:t>
      </w:r>
      <w:r w:rsidR="000417A3">
        <w:t>object to a notice about proposed works,</w:t>
      </w:r>
      <w:r>
        <w:t xml:space="preserve"> carriers engage in consultation </w:t>
      </w:r>
      <w:r w:rsidR="000417A3">
        <w:t>to resolve the objection</w:t>
      </w:r>
      <w:r>
        <w:t>. Where consultation between a landowner</w:t>
      </w:r>
      <w:r w:rsidR="0026128C">
        <w:t>/occupier</w:t>
      </w:r>
      <w:r>
        <w:t xml:space="preserve"> and carrier is unsuccessful, </w:t>
      </w:r>
      <w:r w:rsidR="0026128C">
        <w:t>the objector</w:t>
      </w:r>
      <w:r>
        <w:t xml:space="preserve"> may request that the carrier refer their objection to the Telecommunications Industry Ombudsman (TIO). </w:t>
      </w:r>
      <w:r w:rsidR="000417A3">
        <w:t>T</w:t>
      </w:r>
      <w:r>
        <w:t>he 2018 Code</w:t>
      </w:r>
      <w:r w:rsidR="000417A3">
        <w:t xml:space="preserve"> does not provide a </w:t>
      </w:r>
      <w:r>
        <w:t>timeframe in which a carrier must refer the objection to the TIO. There is also no means for a carrier to independently refer an objection to the TIO, unless a landowner</w:t>
      </w:r>
      <w:r w:rsidR="0026128C">
        <w:t>/occupier</w:t>
      </w:r>
      <w:r>
        <w:t xml:space="preserve"> has made </w:t>
      </w:r>
      <w:r w:rsidR="000417A3">
        <w:t xml:space="preserve">such </w:t>
      </w:r>
      <w:r>
        <w:t>a request.</w:t>
      </w:r>
    </w:p>
    <w:p w14:paraId="385BC303" w14:textId="3CB66598" w:rsidR="006F0582" w:rsidRPr="00BA7D5D" w:rsidRDefault="006F0582" w:rsidP="000B3F87">
      <w:pPr>
        <w:pStyle w:val="Heading4"/>
      </w:pPr>
      <w:r w:rsidRPr="00BA7D5D">
        <w:t>TIO referral timeframe</w:t>
      </w:r>
    </w:p>
    <w:p w14:paraId="10D4A353" w14:textId="77777777" w:rsidR="000B3F87" w:rsidRDefault="005A4555" w:rsidP="000B3F87">
      <w:r>
        <w:t>The 2021 Code inserts a</w:t>
      </w:r>
      <w:r w:rsidR="00DB3502">
        <w:t xml:space="preserve"> new deadline into Chapters 2, 4 and 6 requir</w:t>
      </w:r>
      <w:r w:rsidR="000417A3">
        <w:t>ing</w:t>
      </w:r>
      <w:r w:rsidR="00DB3502">
        <w:t xml:space="preserve"> carriers to refer </w:t>
      </w:r>
      <w:r>
        <w:t>a</w:t>
      </w:r>
      <w:r w:rsidR="00FF1266">
        <w:t>n</w:t>
      </w:r>
      <w:r>
        <w:t xml:space="preserve"> </w:t>
      </w:r>
      <w:r w:rsidR="00DB3502">
        <w:t>objection</w:t>
      </w:r>
      <w:r w:rsidR="00FF1266">
        <w:t xml:space="preserve"> to the TIO</w:t>
      </w:r>
      <w:r w:rsidR="00DB3502">
        <w:t xml:space="preserve"> within 10 business days of receiving the landowner</w:t>
      </w:r>
      <w:r w:rsidR="00FF1266">
        <w:t>/occupier</w:t>
      </w:r>
      <w:r w:rsidR="00DB3502">
        <w:t>’s request</w:t>
      </w:r>
      <w:r w:rsidR="00FF1266">
        <w:t xml:space="preserve"> to do so</w:t>
      </w:r>
      <w:r w:rsidR="00DB3502">
        <w:t>. Ten business days was determined to be a balanced timeframe for this requirement, to avoid encumbering carriers with unreasonable administrative burdens, while also ensuring that objections are referred to the TIO within an acceptable timeframe.</w:t>
      </w:r>
    </w:p>
    <w:p w14:paraId="59D816B7" w14:textId="67C878F1" w:rsidR="006F0582" w:rsidRPr="00BA7D5D" w:rsidRDefault="006F0582" w:rsidP="000B3F87">
      <w:pPr>
        <w:pStyle w:val="Heading4"/>
      </w:pPr>
      <w:r w:rsidRPr="00BA7D5D">
        <w:t>Carrier TIO referral</w:t>
      </w:r>
    </w:p>
    <w:p w14:paraId="7F5BFD4D" w14:textId="77777777" w:rsidR="000B3F87" w:rsidRDefault="005A4555" w:rsidP="000B3F87">
      <w:r>
        <w:t>Under the 2018 Code, a carrier may only refer a</w:t>
      </w:r>
      <w:r w:rsidR="003863E1">
        <w:t>n</w:t>
      </w:r>
      <w:r>
        <w:t xml:space="preserve"> objection to the TIO on request by the landowner</w:t>
      </w:r>
      <w:r w:rsidR="00924E40">
        <w:t xml:space="preserve"> or occupier</w:t>
      </w:r>
      <w:r>
        <w:t>.</w:t>
      </w:r>
    </w:p>
    <w:p w14:paraId="452E63A4" w14:textId="77777777" w:rsidR="000B3F87" w:rsidRDefault="005A4555" w:rsidP="000B3F87">
      <w:r>
        <w:t>The 2021 Code introduces a</w:t>
      </w:r>
      <w:r w:rsidR="00DB3502">
        <w:t xml:space="preserve"> new conditional power into Chapter</w:t>
      </w:r>
      <w:r w:rsidR="000417A3">
        <w:t>s</w:t>
      </w:r>
      <w:r w:rsidR="00DB3502">
        <w:t xml:space="preserve"> 2, 4 and 6</w:t>
      </w:r>
      <w:r w:rsidR="000F290A">
        <w:t>,</w:t>
      </w:r>
      <w:r w:rsidR="00DB3502">
        <w:t xml:space="preserve"> allow</w:t>
      </w:r>
      <w:r w:rsidR="000417A3">
        <w:t>ing</w:t>
      </w:r>
      <w:r w:rsidR="00DB3502">
        <w:t xml:space="preserve"> carriers to independently refer objections to the TIO, irrespective of whether a request has been made by the landowner</w:t>
      </w:r>
      <w:r w:rsidR="00924E40">
        <w:t xml:space="preserve"> or occupier</w:t>
      </w:r>
      <w:r w:rsidR="00DB3502">
        <w:t xml:space="preserve">. </w:t>
      </w:r>
      <w:r w:rsidR="000F290A">
        <w:t>A c</w:t>
      </w:r>
      <w:r w:rsidR="00DB3502">
        <w:t>arrier may only exercise this power where it has made reasonable efforts</w:t>
      </w:r>
      <w:r w:rsidR="005E2FDE">
        <w:t xml:space="preserve"> in good faith</w:t>
      </w:r>
      <w:r w:rsidR="00DB3502">
        <w:t xml:space="preserve"> to resolve the matter</w:t>
      </w:r>
      <w:r w:rsidR="00F706A4">
        <w:t xml:space="preserve">. If </w:t>
      </w:r>
      <w:r w:rsidR="00AF74B6">
        <w:t>the objection has not been able to be resolved within 10 business days of commencing consultation with the objector on the matter</w:t>
      </w:r>
      <w:r w:rsidR="00F706A4">
        <w:t>, the carrier may then refer the matter to the TIO</w:t>
      </w:r>
      <w:r w:rsidR="00DB3502">
        <w:t xml:space="preserve">. The carrier must also provide </w:t>
      </w:r>
      <w:r w:rsidR="00DB3502" w:rsidRPr="00DB3502">
        <w:t>evidence of the attempts made to resolve the matte</w:t>
      </w:r>
      <w:r w:rsidR="00DB3502">
        <w:t xml:space="preserve">r </w:t>
      </w:r>
      <w:r w:rsidR="006F0582">
        <w:t>with the landowner</w:t>
      </w:r>
      <w:r w:rsidR="00924E40">
        <w:t>/occupier</w:t>
      </w:r>
      <w:r w:rsidR="00DB3502">
        <w:t xml:space="preserve"> to the TIO, and provide notice to the landowner</w:t>
      </w:r>
      <w:r w:rsidR="00924E40">
        <w:t>/occupier</w:t>
      </w:r>
      <w:r w:rsidR="00DB3502">
        <w:t xml:space="preserve"> of the referral within two business days.</w:t>
      </w:r>
    </w:p>
    <w:p w14:paraId="55FFDC04" w14:textId="07117E7E" w:rsidR="00DB3502" w:rsidRDefault="005A4555" w:rsidP="000B3F87">
      <w:r>
        <w:t xml:space="preserve">Some landowners were concerned that this proposal </w:t>
      </w:r>
      <w:r w:rsidR="00062AE4">
        <w:t>c</w:t>
      </w:r>
      <w:r>
        <w:t xml:space="preserve">ould result in carriers </w:t>
      </w:r>
      <w:r w:rsidR="00062AE4">
        <w:t>routinely referring objections to the TIO without</w:t>
      </w:r>
      <w:r>
        <w:t xml:space="preserve"> genuinely consulting on objections. The 2021 Code includes new good faith consultation and evidence </w:t>
      </w:r>
      <w:r w:rsidR="00DB3502">
        <w:t xml:space="preserve">conditions to ensure carriers reasonably attempt to </w:t>
      </w:r>
      <w:r w:rsidR="007E12AE">
        <w:t>engage</w:t>
      </w:r>
      <w:r w:rsidR="00DB3502">
        <w:t xml:space="preserve"> and resolve an objection with a landowner before referring the matter to the TIO. </w:t>
      </w:r>
      <w:r w:rsidR="007E12AE">
        <w:t>C</w:t>
      </w:r>
      <w:r w:rsidR="00DB3502">
        <w:t xml:space="preserve">arriers may </w:t>
      </w:r>
      <w:r w:rsidR="007E12AE">
        <w:t>choose to</w:t>
      </w:r>
      <w:r w:rsidR="00DB3502">
        <w:t xml:space="preserve"> exercise this power where</w:t>
      </w:r>
      <w:r w:rsidR="00362B23">
        <w:t xml:space="preserve"> continuing</w:t>
      </w:r>
      <w:r w:rsidR="00DB3502">
        <w:t xml:space="preserve"> negotiations and consultation with the landowner </w:t>
      </w:r>
      <w:r w:rsidR="00362B23">
        <w:t>would be</w:t>
      </w:r>
      <w:r w:rsidR="00DB3502">
        <w:t xml:space="preserve"> ineffective.</w:t>
      </w:r>
      <w:r w:rsidR="00362B23">
        <w:t xml:space="preserve"> This power </w:t>
      </w:r>
      <w:r w:rsidR="007E12AE">
        <w:t>does not</w:t>
      </w:r>
      <w:r w:rsidR="00362B23">
        <w:t xml:space="preserve"> otherwise reduce the carriers’ consultation obligations under Chapters 2, 4 and 6.</w:t>
      </w:r>
    </w:p>
    <w:p w14:paraId="7DE3ABD6" w14:textId="77777777" w:rsidR="007628AB" w:rsidRPr="007628AB" w:rsidRDefault="007628AB" w:rsidP="000B3F87">
      <w:pPr>
        <w:pStyle w:val="Heading3"/>
      </w:pPr>
      <w:r w:rsidRPr="007628AB">
        <w:lastRenderedPageBreak/>
        <w:t>Withdrawal of Notices</w:t>
      </w:r>
    </w:p>
    <w:p w14:paraId="22442EA0" w14:textId="27D1AE54" w:rsidR="00362B23" w:rsidRDefault="00362B23" w:rsidP="000B3F87">
      <w:r>
        <w:t xml:space="preserve">The 2018 Code does not require carriers to inform landowners when a proposed activity has been cancelled. The absence of such a requirement creates confusion for landowners as to whether a carrier still intends to perform a proposed activity, where there is a lack of clear communication between the parties. </w:t>
      </w:r>
      <w:r w:rsidR="002D0EBC">
        <w:t>Following consultation in September 2020, some landowners advised that the absence of a withdrawal requirement increases their administrative burden, by requiring landowners to continually enquire as to the status of a proposed activity.</w:t>
      </w:r>
      <w:r w:rsidR="00166BF1">
        <w:t xml:space="preserve"> In some cases, landowners have incurred costs in undertaking their own preparation for the proposed activity.</w:t>
      </w:r>
    </w:p>
    <w:p w14:paraId="7426C5E0" w14:textId="77777777" w:rsidR="000B3F87" w:rsidRDefault="002D0EBC" w:rsidP="000B3F87">
      <w:r>
        <w:t>To remedy this concern, a</w:t>
      </w:r>
      <w:r w:rsidR="00362B23">
        <w:t xml:space="preserve"> new obligation has been inserted into Chapters 2,</w:t>
      </w:r>
      <w:r>
        <w:t xml:space="preserve"> 3, 4 and 6 of the 2021 Code. This obligation requires carriers to </w:t>
      </w:r>
      <w:r w:rsidR="00424A6D">
        <w:t>notify an owner or occupier in cases</w:t>
      </w:r>
      <w:r>
        <w:t xml:space="preserve"> </w:t>
      </w:r>
      <w:r w:rsidR="00362B23">
        <w:t>where a proposed activity has been cancelled</w:t>
      </w:r>
      <w:r w:rsidR="00424A6D">
        <w:t>; the carrier must notify them that the original act</w:t>
      </w:r>
      <w:r w:rsidR="00257024">
        <w:t>ivity notice has been withdrawn.</w:t>
      </w:r>
      <w:r w:rsidR="00A05643">
        <w:t xml:space="preserve"> If the carrier later proposes to resume the activity, a new notice must be issued to the landowner</w:t>
      </w:r>
      <w:r w:rsidR="00424A6D">
        <w:t xml:space="preserve"> or occupier</w:t>
      </w:r>
      <w:r w:rsidR="00A05643">
        <w:t>.</w:t>
      </w:r>
    </w:p>
    <w:p w14:paraId="74E75C81" w14:textId="1FB16971" w:rsidR="0065273D" w:rsidRPr="0065273D" w:rsidRDefault="0065273D" w:rsidP="000B3F87">
      <w:r>
        <w:t xml:space="preserve">An explanation of each provision of the </w:t>
      </w:r>
      <w:r w:rsidR="00257024">
        <w:t>instrument</w:t>
      </w:r>
      <w:r>
        <w:t xml:space="preserve"> is set out in the notes at </w:t>
      </w:r>
      <w:r>
        <w:rPr>
          <w:b/>
        </w:rPr>
        <w:t>Attachment A</w:t>
      </w:r>
      <w:r>
        <w:t>.</w:t>
      </w:r>
    </w:p>
    <w:p w14:paraId="3657EE01" w14:textId="77777777" w:rsidR="00E55F2C" w:rsidRPr="00E921B9" w:rsidRDefault="00E55F2C" w:rsidP="000B3F87">
      <w:pPr>
        <w:pStyle w:val="Heading2"/>
      </w:pPr>
      <w:r>
        <w:t>Regulation Impact Statement</w:t>
      </w:r>
    </w:p>
    <w:p w14:paraId="0E58100E" w14:textId="20558155" w:rsidR="00E55F2C" w:rsidRDefault="00E55F2C" w:rsidP="000B3F87">
      <w:r w:rsidRPr="00203E7C">
        <w:t>TBA</w:t>
      </w:r>
    </w:p>
    <w:p w14:paraId="7988D245" w14:textId="77777777" w:rsidR="00BB076E" w:rsidRPr="00BA7D5D" w:rsidRDefault="00BB076E" w:rsidP="000B3F87">
      <w:pPr>
        <w:pStyle w:val="Heading2"/>
      </w:pPr>
      <w:r w:rsidRPr="00BA7D5D">
        <w:t>Consultation</w:t>
      </w:r>
    </w:p>
    <w:p w14:paraId="4765024D" w14:textId="04555B8E" w:rsidR="00726DA4" w:rsidRDefault="00726DA4" w:rsidP="000B3F87">
      <w:r>
        <w:t xml:space="preserve">A number of the amendments to the </w:t>
      </w:r>
      <w:r w:rsidR="00EF371C">
        <w:t xml:space="preserve">Code </w:t>
      </w:r>
      <w:r>
        <w:t xml:space="preserve">were first consulted on in </w:t>
      </w:r>
      <w:r w:rsidR="00380966">
        <w:t>2017</w:t>
      </w:r>
      <w:r w:rsidR="00380966" w:rsidRPr="00F47A88">
        <w:t xml:space="preserve"> </w:t>
      </w:r>
      <w:r>
        <w:t xml:space="preserve">in </w:t>
      </w:r>
      <w:r w:rsidRPr="00704677">
        <w:t xml:space="preserve">the </w:t>
      </w:r>
      <w:r>
        <w:t xml:space="preserve">then </w:t>
      </w:r>
      <w:r w:rsidRPr="00704677">
        <w:t>Department of Communications and the Arts</w:t>
      </w:r>
      <w:r>
        <w:t>’</w:t>
      </w:r>
      <w:r w:rsidRPr="00704677">
        <w:t xml:space="preserve"> </w:t>
      </w:r>
      <w:r>
        <w:t>consultation p</w:t>
      </w:r>
      <w:r w:rsidRPr="00704677">
        <w:t>aper titled ‘</w:t>
      </w:r>
      <w:r w:rsidRPr="00704677">
        <w:rPr>
          <w:i/>
        </w:rPr>
        <w:t>Possible amendments to telecommunications carrier powers and immunities’</w:t>
      </w:r>
      <w:r w:rsidRPr="00704677">
        <w:t>.</w:t>
      </w:r>
      <w:r>
        <w:t xml:space="preserve"> </w:t>
      </w:r>
      <w:r w:rsidRPr="00704677">
        <w:t>A total of 81</w:t>
      </w:r>
      <w:r>
        <w:t> </w:t>
      </w:r>
      <w:r w:rsidRPr="00704677">
        <w:t xml:space="preserve">submissions were received in response to the </w:t>
      </w:r>
      <w:r>
        <w:t xml:space="preserve">2017 </w:t>
      </w:r>
      <w:r w:rsidRPr="00704677">
        <w:t>consultation paper</w:t>
      </w:r>
      <w:r>
        <w:t>, a majority of which outlined concerns about the safety of telecommunications equipment installations generally, and the impact on the structural integrity of landowner assets and infrastructure in particular</w:t>
      </w:r>
      <w:r w:rsidRPr="00704677">
        <w:t>.</w:t>
      </w:r>
    </w:p>
    <w:p w14:paraId="09162F20" w14:textId="75D6D96A" w:rsidR="00726DA4" w:rsidRPr="00C003C2" w:rsidRDefault="00726DA4" w:rsidP="000B3F87">
      <w:r>
        <w:t xml:space="preserve">Following the 2017 consultation process, the </w:t>
      </w:r>
      <w:r w:rsidR="00380966">
        <w:t xml:space="preserve">former </w:t>
      </w:r>
      <w:r>
        <w:t xml:space="preserve">Department established the Powers and Immunities Reference Group in 2018, a group of peak bodies representing carriers, utilities, local government and commercial building owners, to consider proposals that would support </w:t>
      </w:r>
      <w:r w:rsidRPr="00C003C2">
        <w:t xml:space="preserve">telecommunications deployments while balancing the needs of landowners. The Reference Group identified </w:t>
      </w:r>
      <w:r w:rsidR="00EA5DFA">
        <w:t>seven</w:t>
      </w:r>
      <w:r w:rsidRPr="00C003C2">
        <w:t xml:space="preserve"> proposals that could improve operational relationships between carriers and landowners and were included in the 2020 consultation paper:</w:t>
      </w:r>
    </w:p>
    <w:p w14:paraId="331A885C" w14:textId="7BEFC5F8" w:rsidR="00726DA4" w:rsidRPr="00C003C2" w:rsidRDefault="00BF1F08" w:rsidP="000B3F87">
      <w:pPr>
        <w:pStyle w:val="ListParagraph"/>
      </w:pPr>
      <w:r>
        <w:t>s</w:t>
      </w:r>
      <w:r w:rsidR="00726DA4" w:rsidRPr="00C003C2">
        <w:t>tandard notifications to be used across industry</w:t>
      </w:r>
      <w:r w:rsidR="00E75CCF">
        <w:t>;</w:t>
      </w:r>
    </w:p>
    <w:p w14:paraId="1BEE11EF" w14:textId="388AC4D0" w:rsidR="00726DA4" w:rsidRPr="00C003C2" w:rsidRDefault="00BF1F08" w:rsidP="000B3F87">
      <w:pPr>
        <w:pStyle w:val="ListParagraph"/>
      </w:pPr>
      <w:r>
        <w:t>w</w:t>
      </w:r>
      <w:r w:rsidR="00726DA4" w:rsidRPr="00C003C2">
        <w:t>ithdrawal of notifications in the event of cancellation or delay</w:t>
      </w:r>
      <w:r w:rsidR="00E75CCF">
        <w:t>;</w:t>
      </w:r>
    </w:p>
    <w:p w14:paraId="1732AF81" w14:textId="3EAD3402" w:rsidR="00726DA4" w:rsidRPr="00C003C2" w:rsidRDefault="00726DA4" w:rsidP="000B3F87">
      <w:pPr>
        <w:pStyle w:val="ListParagraph"/>
      </w:pPr>
      <w:r w:rsidRPr="00C003C2">
        <w:t>requirement for engineering certificates to be provided to landowners</w:t>
      </w:r>
      <w:r w:rsidR="00E75CCF">
        <w:t>;</w:t>
      </w:r>
    </w:p>
    <w:p w14:paraId="0E83ABC0" w14:textId="15B0FF67" w:rsidR="00726DA4" w:rsidRPr="00C003C2" w:rsidRDefault="00BF1F08" w:rsidP="000B3F87">
      <w:pPr>
        <w:pStyle w:val="ListParagraph"/>
      </w:pPr>
      <w:r>
        <w:t>e</w:t>
      </w:r>
      <w:r w:rsidR="00726DA4" w:rsidRPr="00C003C2">
        <w:t>xtension of notification timeframes from 10 to 20 business days</w:t>
      </w:r>
      <w:r w:rsidR="00E75CCF">
        <w:t>;</w:t>
      </w:r>
    </w:p>
    <w:p w14:paraId="6C60ADF4" w14:textId="1AD64404" w:rsidR="00726DA4" w:rsidRPr="00C003C2" w:rsidRDefault="00BF1F08" w:rsidP="000B3F87">
      <w:pPr>
        <w:pStyle w:val="ListParagraph"/>
      </w:pPr>
      <w:r>
        <w:t>c</w:t>
      </w:r>
      <w:r w:rsidR="00726DA4" w:rsidRPr="00C003C2">
        <w:t>larif</w:t>
      </w:r>
      <w:r>
        <w:t>ication of</w:t>
      </w:r>
      <w:r w:rsidR="00726DA4" w:rsidRPr="00C003C2">
        <w:t xml:space="preserve"> the objections process for landowners</w:t>
      </w:r>
      <w:r w:rsidR="00E75CCF">
        <w:t>;</w:t>
      </w:r>
    </w:p>
    <w:p w14:paraId="53FE553D" w14:textId="28FC0A39" w:rsidR="00726DA4" w:rsidRPr="00C003C2" w:rsidRDefault="00726DA4" w:rsidP="000B3F87">
      <w:pPr>
        <w:pStyle w:val="ListParagraph"/>
      </w:pPr>
      <w:r w:rsidRPr="00C003C2">
        <w:t>requirement for carriers to remove redundant equipment from land, assets or infrastructure owned by landowners</w:t>
      </w:r>
      <w:r w:rsidR="00F42411">
        <w:t>; and</w:t>
      </w:r>
    </w:p>
    <w:p w14:paraId="5F18D8B4" w14:textId="520E482F" w:rsidR="00726DA4" w:rsidRPr="00C003C2" w:rsidRDefault="00BF1F08" w:rsidP="000B3F87">
      <w:pPr>
        <w:pStyle w:val="ListParagraph"/>
      </w:pPr>
      <w:r>
        <w:t>a</w:t>
      </w:r>
      <w:r w:rsidR="00726DA4" w:rsidRPr="00C003C2">
        <w:t>llow carriers to refer objections to the Telecommunications Industry Ombudsman without the need for a landowner’s approval or request</w:t>
      </w:r>
    </w:p>
    <w:p w14:paraId="3041C747" w14:textId="77777777" w:rsidR="000B3F87" w:rsidRDefault="003B3E0A" w:rsidP="000B3F87">
      <w:r w:rsidRPr="00C003C2">
        <w:lastRenderedPageBreak/>
        <w:t xml:space="preserve">Of these proposals, </w:t>
      </w:r>
      <w:r w:rsidR="00726DA4" w:rsidRPr="00C003C2">
        <w:t>the proposal</w:t>
      </w:r>
      <w:r w:rsidR="002608D2">
        <w:t>s</w:t>
      </w:r>
      <w:r w:rsidR="00726DA4" w:rsidRPr="00C003C2">
        <w:t xml:space="preserve"> </w:t>
      </w:r>
      <w:r w:rsidR="002608D2">
        <w:t xml:space="preserve">relating to extending notification timeframes and requiring the removal of redundant </w:t>
      </w:r>
      <w:r w:rsidR="00C7416E">
        <w:t>equipment</w:t>
      </w:r>
      <w:r w:rsidR="002608D2">
        <w:t xml:space="preserve"> will require amendments to Schedule 3 of the Act</w:t>
      </w:r>
      <w:r w:rsidR="00C7416E">
        <w:t>, and have not been included in this current amendment</w:t>
      </w:r>
      <w:r w:rsidR="002608D2">
        <w:t>.</w:t>
      </w:r>
    </w:p>
    <w:p w14:paraId="58D202CB" w14:textId="77777777" w:rsidR="000B3F87" w:rsidRDefault="00726DA4" w:rsidP="000B3F87">
      <w:r w:rsidRPr="00704677">
        <w:t xml:space="preserve">In </w:t>
      </w:r>
      <w:r>
        <w:t xml:space="preserve">September 2020, </w:t>
      </w:r>
      <w:r w:rsidR="00380966">
        <w:t>t</w:t>
      </w:r>
      <w:r w:rsidR="00380966" w:rsidRPr="00704677">
        <w:t xml:space="preserve">he Department </w:t>
      </w:r>
      <w:r w:rsidR="00380966">
        <w:t xml:space="preserve">of Infrastructure, Transport, Regional Development and Communications released </w:t>
      </w:r>
      <w:r>
        <w:t>a consultation paper was released setting out the proposed reforms to the framework identified by both the Powers and Immunities Reference Group and carriers that would assist the rollout of 5G and provide a better balance for the interests of landowners and carriers. During the consultation process, t</w:t>
      </w:r>
      <w:r w:rsidRPr="00704677">
        <w:t xml:space="preserve">he Department </w:t>
      </w:r>
      <w:r>
        <w:t>engaged with</w:t>
      </w:r>
      <w:r w:rsidRPr="00704677">
        <w:t xml:space="preserve"> peak bodies representing carriers, utilities, local government and commercial building owners </w:t>
      </w:r>
      <w:r>
        <w:t>about the proposed amendments. The Department received 49</w:t>
      </w:r>
      <w:r w:rsidRPr="00704677">
        <w:t xml:space="preserve"> submissions</w:t>
      </w:r>
      <w:r>
        <w:t xml:space="preserve"> in response to the 2020 consultation paper</w:t>
      </w:r>
      <w:r w:rsidRPr="00704677">
        <w:t>.</w:t>
      </w:r>
    </w:p>
    <w:p w14:paraId="2F14B108" w14:textId="77777777" w:rsidR="000B3F87" w:rsidRDefault="00C003C2" w:rsidP="000B3F87">
      <w:r>
        <w:t xml:space="preserve">Carriers raised concerns about the administrative and costs burden of the proposed changes </w:t>
      </w:r>
      <w:r w:rsidR="00166BF1">
        <w:t>that have been included in</w:t>
      </w:r>
      <w:r>
        <w:t xml:space="preserve"> the 2021 Code. These concerns </w:t>
      </w:r>
      <w:r w:rsidR="00166BF1">
        <w:t>are</w:t>
      </w:r>
      <w:r>
        <w:t xml:space="preserve"> addressed in the following way:</w:t>
      </w:r>
    </w:p>
    <w:p w14:paraId="51BB68C6" w14:textId="77777777" w:rsidR="000B3F87" w:rsidRDefault="00E75CCF" w:rsidP="000B3F87">
      <w:pPr>
        <w:pStyle w:val="ListParagraph"/>
      </w:pPr>
      <w:r>
        <w:t>C</w:t>
      </w:r>
      <w:r w:rsidR="00726DA4" w:rsidRPr="00D20250">
        <w:t xml:space="preserve">oncurrent amendments to the Code of Practice and </w:t>
      </w:r>
      <w:r w:rsidR="00BF1F08">
        <w:t xml:space="preserve">the </w:t>
      </w:r>
      <w:r w:rsidR="00726DA4" w:rsidRPr="00D20250">
        <w:t>LIFD clarify and reinforce existing requirements that carriers’ exercise of their powers are conducted safely and comply with industry standards and codes</w:t>
      </w:r>
      <w:r w:rsidR="00BF1F08">
        <w:t>.</w:t>
      </w:r>
    </w:p>
    <w:p w14:paraId="0947CC60" w14:textId="47D8582C" w:rsidR="00101099" w:rsidRPr="00D20250" w:rsidRDefault="00E75CCF" w:rsidP="000B3F87">
      <w:pPr>
        <w:pStyle w:val="ListParagraph"/>
      </w:pPr>
      <w:r>
        <w:t>T</w:t>
      </w:r>
      <w:r w:rsidR="002D4960">
        <w:t xml:space="preserve">he requirement to </w:t>
      </w:r>
      <w:r w:rsidR="002608D2">
        <w:t>provide</w:t>
      </w:r>
      <w:r w:rsidR="00101099" w:rsidRPr="00D20250">
        <w:t xml:space="preserve"> engineering certificates</w:t>
      </w:r>
      <w:r w:rsidR="00EA5DFA">
        <w:t xml:space="preserve"> to landowners</w:t>
      </w:r>
      <w:r w:rsidR="00101099" w:rsidRPr="00D20250">
        <w:t xml:space="preserve"> </w:t>
      </w:r>
      <w:r w:rsidR="002D4960">
        <w:t xml:space="preserve">will apply to </w:t>
      </w:r>
      <w:r w:rsidR="00873770">
        <w:t xml:space="preserve">a limited range of </w:t>
      </w:r>
      <w:r w:rsidR="002D4960">
        <w:t xml:space="preserve">low-impact facilities (within the new </w:t>
      </w:r>
      <w:r w:rsidR="00BF1F08">
        <w:t>“</w:t>
      </w:r>
      <w:r w:rsidR="002D4960">
        <w:t>certifiable facility</w:t>
      </w:r>
      <w:r w:rsidR="00BF1F08">
        <w:t>”</w:t>
      </w:r>
      <w:r w:rsidR="002D4960">
        <w:t xml:space="preserve"> classification), as those most likely to create safety concern for landowners, to mi</w:t>
      </w:r>
      <w:r w:rsidR="00101099" w:rsidRPr="00D20250">
        <w:t>nimise the administrative and costs burden</w:t>
      </w:r>
      <w:r w:rsidR="002D4960">
        <w:t xml:space="preserve"> on carriers</w:t>
      </w:r>
      <w:r w:rsidR="00BF1F08">
        <w:t>.</w:t>
      </w:r>
    </w:p>
    <w:p w14:paraId="3E050D86" w14:textId="470D8489" w:rsidR="00101099" w:rsidRPr="00D20250" w:rsidRDefault="00E75CCF" w:rsidP="000B3F87">
      <w:pPr>
        <w:pStyle w:val="ListParagraph"/>
      </w:pPr>
      <w:r>
        <w:t>W</w:t>
      </w:r>
      <w:r w:rsidR="00101099" w:rsidRPr="00D20250">
        <w:t>ithdrawal of notices</w:t>
      </w:r>
      <w:r w:rsidR="00DF7789" w:rsidRPr="00D20250">
        <w:t xml:space="preserve"> </w:t>
      </w:r>
      <w:r w:rsidR="00A13552" w:rsidRPr="00D20250">
        <w:t xml:space="preserve">will not apply in circumstances where a proposed activity is substantially delayed, as there was insufficient evidence provided during consultation of the extent </w:t>
      </w:r>
      <w:r w:rsidR="00873770">
        <w:t xml:space="preserve">and impact </w:t>
      </w:r>
      <w:r w:rsidR="00A13552" w:rsidRPr="00D20250">
        <w:t>of substantial delays for proposed activities</w:t>
      </w:r>
      <w:r w:rsidR="00BF1F08">
        <w:t>.</w:t>
      </w:r>
    </w:p>
    <w:p w14:paraId="03E1D864" w14:textId="6CA26019" w:rsidR="00101099" w:rsidRPr="00203E7C" w:rsidRDefault="00E75CCF" w:rsidP="000B3F87">
      <w:pPr>
        <w:pStyle w:val="ListParagraph"/>
      </w:pPr>
      <w:r>
        <w:t>T</w:t>
      </w:r>
      <w:r w:rsidR="00D20250" w:rsidRPr="00D20250">
        <w:t xml:space="preserve">he TIO referral </w:t>
      </w:r>
      <w:r w:rsidR="00A13552" w:rsidRPr="00D20250">
        <w:t>timeframe for carriers to refer landowner</w:t>
      </w:r>
      <w:r w:rsidR="00257024">
        <w:t>/occupier</w:t>
      </w:r>
      <w:r w:rsidR="00A13552" w:rsidRPr="00D20250">
        <w:t xml:space="preserve">-requested objections to the TIO </w:t>
      </w:r>
      <w:r w:rsidR="00D20250" w:rsidRPr="00D20250">
        <w:t xml:space="preserve">has been set at 10 business days to limit the </w:t>
      </w:r>
      <w:r w:rsidR="00A13552" w:rsidRPr="00D20250">
        <w:t>administrative burden</w:t>
      </w:r>
      <w:r w:rsidR="00D20250" w:rsidRPr="00D20250">
        <w:t xml:space="preserve"> on carriers, while </w:t>
      </w:r>
      <w:r w:rsidR="00A13552" w:rsidRPr="00D20250">
        <w:t>ensuring that objection</w:t>
      </w:r>
      <w:r w:rsidR="00A13552" w:rsidRPr="00203E7C">
        <w:t xml:space="preserve">s are referred to the TIO within an acceptable </w:t>
      </w:r>
      <w:r w:rsidR="00D20250" w:rsidRPr="00203E7C">
        <w:t>period</w:t>
      </w:r>
      <w:r w:rsidR="00BF1F08">
        <w:t>.</w:t>
      </w:r>
    </w:p>
    <w:p w14:paraId="6AAEA012" w14:textId="77777777" w:rsidR="000B3F87" w:rsidRDefault="00E75CCF" w:rsidP="000B3F87">
      <w:pPr>
        <w:pStyle w:val="ListParagraph"/>
      </w:pPr>
      <w:r w:rsidRPr="00203E7C">
        <w:t>T</w:t>
      </w:r>
      <w:r w:rsidR="00D20250" w:rsidRPr="00203E7C">
        <w:t>he</w:t>
      </w:r>
      <w:r w:rsidR="00101099" w:rsidRPr="00203E7C">
        <w:t xml:space="preserve"> TIO referral</w:t>
      </w:r>
      <w:r w:rsidR="00D20250" w:rsidRPr="00203E7C">
        <w:t xml:space="preserve"> provision</w:t>
      </w:r>
      <w:r w:rsidR="00A13552" w:rsidRPr="00203E7C">
        <w:t xml:space="preserve"> </w:t>
      </w:r>
      <w:r w:rsidR="00C7416E" w:rsidRPr="00203E7C">
        <w:t xml:space="preserve">is conditional on </w:t>
      </w:r>
      <w:r w:rsidR="00D20250" w:rsidRPr="00203E7C">
        <w:t xml:space="preserve">carriers </w:t>
      </w:r>
      <w:r w:rsidR="00C7416E" w:rsidRPr="00203E7C">
        <w:t xml:space="preserve">making reasonable efforts to resolve the matter in good faith. Carriers are already required to meet similar consultation obligations under existing sections of the Code. The </w:t>
      </w:r>
      <w:r w:rsidR="00EF371C" w:rsidRPr="00203E7C">
        <w:t>administrative burden</w:t>
      </w:r>
      <w:r w:rsidR="00EA5DFA" w:rsidRPr="00203E7C">
        <w:t xml:space="preserve"> in providing </w:t>
      </w:r>
      <w:r w:rsidR="00C7416E" w:rsidRPr="00203E7C">
        <w:t xml:space="preserve">evidence to the TIO of these efforts, and </w:t>
      </w:r>
      <w:r w:rsidR="00EA5DFA" w:rsidRPr="00203E7C">
        <w:t>in</w:t>
      </w:r>
      <w:r w:rsidR="00C7416E" w:rsidRPr="00203E7C">
        <w:t xml:space="preserve"> notify</w:t>
      </w:r>
      <w:r w:rsidR="00EA5DFA" w:rsidRPr="00203E7C">
        <w:t xml:space="preserve">ing </w:t>
      </w:r>
      <w:r w:rsidR="00741658" w:rsidRPr="00203E7C">
        <w:t xml:space="preserve">the </w:t>
      </w:r>
      <w:r w:rsidR="00C7416E" w:rsidRPr="00203E7C">
        <w:t xml:space="preserve">landowner of the referral, </w:t>
      </w:r>
      <w:r w:rsidR="00EA5DFA" w:rsidRPr="00203E7C">
        <w:t xml:space="preserve">is limited to what is </w:t>
      </w:r>
      <w:r w:rsidR="00C7416E" w:rsidRPr="00203E7C">
        <w:t>necessary for the fair operation of the referral power.</w:t>
      </w:r>
    </w:p>
    <w:p w14:paraId="4F911D9B" w14:textId="1DAF5723" w:rsidR="004D2843" w:rsidRPr="00BA7D5D" w:rsidRDefault="00FB4437" w:rsidP="0070611A">
      <w:pPr>
        <w:pStyle w:val="Heading2"/>
      </w:pPr>
      <w:r w:rsidRPr="00BA7D5D">
        <w:t>Statement of compatibility with human r</w:t>
      </w:r>
      <w:r w:rsidR="004D2843" w:rsidRPr="00BA7D5D">
        <w:t>ights</w:t>
      </w:r>
    </w:p>
    <w:p w14:paraId="0D299A4E" w14:textId="77777777" w:rsidR="00D62477" w:rsidRPr="00203E7C" w:rsidRDefault="00D62477" w:rsidP="000B3F87">
      <w:pPr>
        <w:rPr>
          <w:u w:val="single"/>
        </w:rPr>
      </w:pPr>
      <w:r w:rsidRPr="00203E7C">
        <w:t xml:space="preserve">A statement of compatibility with human rights for the purposes of Part 3 of the </w:t>
      </w:r>
      <w:r w:rsidRPr="00203E7C">
        <w:rPr>
          <w:i/>
        </w:rPr>
        <w:t>Human Rights (Parliamentary Scrutiny) Act 2011</w:t>
      </w:r>
      <w:r w:rsidRPr="00203E7C">
        <w:t xml:space="preserve"> is set out in </w:t>
      </w:r>
      <w:r w:rsidRPr="00203E7C">
        <w:rPr>
          <w:b/>
        </w:rPr>
        <w:t>Attachment B.</w:t>
      </w:r>
    </w:p>
    <w:p w14:paraId="5F45072D" w14:textId="77777777" w:rsidR="00550901" w:rsidRPr="00203E7C" w:rsidRDefault="00550901" w:rsidP="000B3F87">
      <w:r w:rsidRPr="00203E7C">
        <w:br w:type="page"/>
      </w:r>
    </w:p>
    <w:p w14:paraId="3B1B8FB6" w14:textId="77777777" w:rsidR="006E2603" w:rsidRPr="00203E7C" w:rsidRDefault="006E2603" w:rsidP="0070611A">
      <w:pPr>
        <w:pStyle w:val="Heading2"/>
        <w:jc w:val="right"/>
      </w:pPr>
      <w:r w:rsidRPr="00203E7C">
        <w:lastRenderedPageBreak/>
        <w:t>Attachment A</w:t>
      </w:r>
    </w:p>
    <w:p w14:paraId="2B6513DB" w14:textId="4BFBE92A" w:rsidR="006E2603" w:rsidRPr="00203E7C" w:rsidRDefault="006E2603" w:rsidP="0070611A">
      <w:pPr>
        <w:pStyle w:val="Heading2"/>
      </w:pPr>
      <w:r w:rsidRPr="00203E7C">
        <w:t>Notes on the Telecommunications Code of Practice 2021</w:t>
      </w:r>
    </w:p>
    <w:p w14:paraId="5FB7911F" w14:textId="77777777" w:rsidR="006E2603" w:rsidRPr="00203E7C" w:rsidRDefault="006E2603" w:rsidP="00F73D6A">
      <w:pPr>
        <w:pStyle w:val="Heading3"/>
        <w:spacing w:after="120"/>
      </w:pPr>
      <w:r w:rsidRPr="00203E7C">
        <w:t>CHAPTER 1 - PRELIMINARY</w:t>
      </w:r>
    </w:p>
    <w:p w14:paraId="204746ED" w14:textId="77777777" w:rsidR="006E2603" w:rsidRPr="00203E7C" w:rsidRDefault="006E2603" w:rsidP="00F73D6A">
      <w:pPr>
        <w:spacing w:after="120"/>
      </w:pPr>
      <w:r w:rsidRPr="00203E7C">
        <w:t>This Part deals with the title, background, definitions and notification procedures.</w:t>
      </w:r>
    </w:p>
    <w:p w14:paraId="6978C4D1" w14:textId="3151D824" w:rsidR="006E2603" w:rsidRPr="00203E7C" w:rsidRDefault="006E2603" w:rsidP="00F73D6A">
      <w:pPr>
        <w:pStyle w:val="Heading4"/>
      </w:pPr>
      <w:r w:rsidRPr="00203E7C">
        <w:t>Section 1.1</w:t>
      </w:r>
      <w:r w:rsidRPr="00203E7C">
        <w:tab/>
      </w:r>
      <w:r w:rsidR="00346642">
        <w:t>Name</w:t>
      </w:r>
    </w:p>
    <w:p w14:paraId="59237425" w14:textId="491D828C" w:rsidR="006E2603" w:rsidRPr="00203E7C" w:rsidRDefault="006E2603" w:rsidP="00F73D6A">
      <w:pPr>
        <w:spacing w:after="120"/>
      </w:pPr>
      <w:r w:rsidRPr="00203E7C">
        <w:t xml:space="preserve">This </w:t>
      </w:r>
      <w:r w:rsidR="00C916E2" w:rsidRPr="00203E7C">
        <w:t xml:space="preserve">section </w:t>
      </w:r>
      <w:r w:rsidRPr="00203E7C">
        <w:t xml:space="preserve">provides </w:t>
      </w:r>
      <w:r w:rsidR="00C916E2" w:rsidRPr="00203E7C">
        <w:t>for the instrument to</w:t>
      </w:r>
      <w:r w:rsidRPr="00203E7C">
        <w:t xml:space="preserve"> be </w:t>
      </w:r>
      <w:r w:rsidR="00C916E2" w:rsidRPr="00203E7C">
        <w:t>cited</w:t>
      </w:r>
      <w:r w:rsidRPr="00203E7C">
        <w:t xml:space="preserve"> as the </w:t>
      </w:r>
      <w:r w:rsidRPr="00203E7C">
        <w:rPr>
          <w:i/>
        </w:rPr>
        <w:t xml:space="preserve">Telecommunications Code of Practice </w:t>
      </w:r>
      <w:r w:rsidR="009F2CCB" w:rsidRPr="00203E7C">
        <w:rPr>
          <w:i/>
        </w:rPr>
        <w:t>2021</w:t>
      </w:r>
      <w:r w:rsidR="00783629" w:rsidRPr="00203E7C">
        <w:rPr>
          <w:i/>
        </w:rPr>
        <w:t xml:space="preserve"> </w:t>
      </w:r>
      <w:r w:rsidR="00783629" w:rsidRPr="00203E7C">
        <w:t>(</w:t>
      </w:r>
      <w:r w:rsidR="00346642">
        <w:t xml:space="preserve">the </w:t>
      </w:r>
      <w:r w:rsidR="00783629" w:rsidRPr="00203E7C">
        <w:t>2021 Code)</w:t>
      </w:r>
      <w:r w:rsidRPr="00203E7C">
        <w:t>.</w:t>
      </w:r>
    </w:p>
    <w:p w14:paraId="50FDD1CB" w14:textId="77777777" w:rsidR="000B3F87" w:rsidRDefault="006E2603" w:rsidP="00F73D6A">
      <w:pPr>
        <w:pStyle w:val="Heading4"/>
      </w:pPr>
      <w:r w:rsidRPr="00203E7C">
        <w:t>Section 1.2</w:t>
      </w:r>
      <w:r w:rsidRPr="00203E7C">
        <w:tab/>
        <w:t>Commencement</w:t>
      </w:r>
    </w:p>
    <w:p w14:paraId="625AF406" w14:textId="483FC1E2" w:rsidR="006E2603" w:rsidRPr="00203E7C" w:rsidRDefault="00C916E2" w:rsidP="00F73D6A">
      <w:pPr>
        <w:spacing w:after="120"/>
      </w:pPr>
      <w:r w:rsidRPr="00203E7C">
        <w:t>Section 1.2 provides that t</w:t>
      </w:r>
      <w:r w:rsidR="006E2603" w:rsidRPr="00203E7C">
        <w:t xml:space="preserve">he </w:t>
      </w:r>
      <w:r w:rsidR="00783629" w:rsidRPr="00203E7C">
        <w:t xml:space="preserve">2021 </w:t>
      </w:r>
      <w:r w:rsidR="006E2603" w:rsidRPr="00203E7C">
        <w:t>Code commences on the day after it is registered on the Federal Register of Legislation.</w:t>
      </w:r>
    </w:p>
    <w:p w14:paraId="4C2FD9A8" w14:textId="2BDDB7BE" w:rsidR="004E5352" w:rsidRPr="00203E7C" w:rsidRDefault="00C916E2" w:rsidP="00F73D6A">
      <w:pPr>
        <w:spacing w:after="120"/>
      </w:pPr>
      <w:r w:rsidRPr="00203E7C">
        <w:t xml:space="preserve">The Federal Register of Legislation may be accessed at </w:t>
      </w:r>
      <w:hyperlink r:id="rId14" w:history="1">
        <w:r w:rsidR="00346642">
          <w:rPr>
            <w:rStyle w:val="Hyperlink"/>
          </w:rPr>
          <w:t>www.legislation.gov.au</w:t>
        </w:r>
      </w:hyperlink>
      <w:r w:rsidRPr="00203E7C">
        <w:t>.</w:t>
      </w:r>
    </w:p>
    <w:p w14:paraId="56507194" w14:textId="77777777" w:rsidR="006E2603" w:rsidRPr="00203E7C" w:rsidRDefault="006E2603" w:rsidP="00F73D6A">
      <w:pPr>
        <w:pStyle w:val="Heading4"/>
      </w:pPr>
      <w:r w:rsidRPr="00203E7C">
        <w:t>Section 1.3</w:t>
      </w:r>
      <w:r w:rsidRPr="00203E7C">
        <w:tab/>
        <w:t>Authority</w:t>
      </w:r>
    </w:p>
    <w:p w14:paraId="67222E14" w14:textId="1EA6FF9A" w:rsidR="006E2603" w:rsidRPr="00203E7C" w:rsidRDefault="006E2603" w:rsidP="00F73D6A">
      <w:pPr>
        <w:pStyle w:val="subsection"/>
        <w:spacing w:before="0" w:beforeAutospacing="0" w:after="120" w:afterAutospacing="0"/>
      </w:pPr>
      <w:r w:rsidRPr="00203E7C">
        <w:t xml:space="preserve">This section provides that the </w:t>
      </w:r>
      <w:r w:rsidR="00783629" w:rsidRPr="00203E7C">
        <w:t xml:space="preserve">2021 </w:t>
      </w:r>
      <w:r w:rsidRPr="00203E7C">
        <w:t xml:space="preserve">Code is made under subclause 15(1) of Schedule 3 to the </w:t>
      </w:r>
      <w:r w:rsidRPr="00203E7C">
        <w:rPr>
          <w:i/>
        </w:rPr>
        <w:t>Telecommunications Act 1997</w:t>
      </w:r>
      <w:r w:rsidR="00783629" w:rsidRPr="00203E7C">
        <w:rPr>
          <w:i/>
        </w:rPr>
        <w:t xml:space="preserve"> </w:t>
      </w:r>
      <w:r w:rsidR="00783629" w:rsidRPr="00203E7C">
        <w:t>(the Act)</w:t>
      </w:r>
      <w:r w:rsidRPr="00203E7C">
        <w:rPr>
          <w:i/>
        </w:rPr>
        <w:t xml:space="preserve"> </w:t>
      </w:r>
      <w:r w:rsidRPr="00203E7C">
        <w:t>and subsection 33(3) of the</w:t>
      </w:r>
      <w:r w:rsidRPr="00203E7C">
        <w:rPr>
          <w:i/>
        </w:rPr>
        <w:t xml:space="preserve"> Acts Interpretation Act 1901</w:t>
      </w:r>
      <w:r w:rsidRPr="00203E7C">
        <w:t>.</w:t>
      </w:r>
    </w:p>
    <w:p w14:paraId="254EA403" w14:textId="77777777" w:rsidR="006E2603" w:rsidRPr="00203E7C" w:rsidRDefault="006E2603" w:rsidP="00F73D6A">
      <w:pPr>
        <w:pStyle w:val="Heading4"/>
      </w:pPr>
      <w:r w:rsidRPr="00203E7C">
        <w:t>Section 1.4</w:t>
      </w:r>
      <w:r w:rsidRPr="00203E7C">
        <w:tab/>
        <w:t>Repeal</w:t>
      </w:r>
    </w:p>
    <w:p w14:paraId="50984BB0" w14:textId="77777777" w:rsidR="000B3F87" w:rsidRDefault="006E2603" w:rsidP="00F73D6A">
      <w:pPr>
        <w:spacing w:after="120"/>
      </w:pPr>
      <w:r w:rsidRPr="00203E7C">
        <w:t xml:space="preserve">This </w:t>
      </w:r>
      <w:r w:rsidR="00C916E2" w:rsidRPr="00203E7C">
        <w:t xml:space="preserve">section </w:t>
      </w:r>
      <w:r w:rsidRPr="00203E7C">
        <w:t xml:space="preserve">provides that the </w:t>
      </w:r>
      <w:r w:rsidRPr="00203E7C">
        <w:rPr>
          <w:i/>
        </w:rPr>
        <w:t xml:space="preserve">Telecommunications Code of Practice </w:t>
      </w:r>
      <w:r w:rsidR="009F2CCB" w:rsidRPr="00203E7C">
        <w:rPr>
          <w:i/>
        </w:rPr>
        <w:t>2018</w:t>
      </w:r>
      <w:r w:rsidR="009F2CCB" w:rsidRPr="00203E7C">
        <w:t xml:space="preserve"> </w:t>
      </w:r>
      <w:r w:rsidRPr="00203E7C">
        <w:t xml:space="preserve">in force immediately before the </w:t>
      </w:r>
      <w:r w:rsidR="00783629" w:rsidRPr="00203E7C">
        <w:t xml:space="preserve">2021 </w:t>
      </w:r>
      <w:r w:rsidRPr="00203E7C">
        <w:t>Code commences is repealed.</w:t>
      </w:r>
    </w:p>
    <w:p w14:paraId="2EF168F7" w14:textId="346638A8" w:rsidR="00C916E2" w:rsidRPr="00203E7C" w:rsidRDefault="00C916E2" w:rsidP="00F73D6A">
      <w:pPr>
        <w:spacing w:after="120"/>
        <w:rPr>
          <w:b/>
          <w:bCs/>
        </w:rPr>
      </w:pPr>
      <w:r w:rsidRPr="00203E7C">
        <w:t xml:space="preserve">This section also provides a background </w:t>
      </w:r>
      <w:r w:rsidR="00783629" w:rsidRPr="00203E7C">
        <w:t xml:space="preserve">to, and simplified outline of, </w:t>
      </w:r>
      <w:r w:rsidRPr="00203E7C">
        <w:t xml:space="preserve">the </w:t>
      </w:r>
      <w:r w:rsidR="00783629" w:rsidRPr="00203E7C">
        <w:t xml:space="preserve">2021 </w:t>
      </w:r>
      <w:r w:rsidRPr="00203E7C">
        <w:t>Code</w:t>
      </w:r>
      <w:r w:rsidR="00783629" w:rsidRPr="00203E7C">
        <w:t>.</w:t>
      </w:r>
    </w:p>
    <w:p w14:paraId="1B0C3F92" w14:textId="73DEC59E" w:rsidR="006E2603" w:rsidRPr="00203E7C" w:rsidRDefault="006E2603" w:rsidP="00F73D6A">
      <w:pPr>
        <w:pStyle w:val="Heading4"/>
      </w:pPr>
      <w:r w:rsidRPr="00203E7C">
        <w:t>Section 1.5</w:t>
      </w:r>
      <w:r w:rsidRPr="00203E7C">
        <w:tab/>
        <w:t xml:space="preserve">Definitions </w:t>
      </w:r>
      <w:r w:rsidR="00346642">
        <w:t>–</w:t>
      </w:r>
      <w:r w:rsidRPr="00203E7C">
        <w:t xml:space="preserve"> the dictionary</w:t>
      </w:r>
    </w:p>
    <w:p w14:paraId="3FEF87B3" w14:textId="68953952" w:rsidR="006E2603" w:rsidRPr="00203E7C" w:rsidRDefault="006E2603" w:rsidP="00F73D6A">
      <w:pPr>
        <w:spacing w:after="120"/>
      </w:pPr>
      <w:r w:rsidRPr="00203E7C">
        <w:t>This explains how particular defined words and expressions are used in the Code.</w:t>
      </w:r>
      <w:r w:rsidR="00F73D6A">
        <w:t xml:space="preserve"> </w:t>
      </w:r>
      <w:r w:rsidRPr="00203E7C">
        <w:t xml:space="preserve">Certain words are defined in the dictionary in the Schedule at the end of the Code. The dictionary also includes words and expressions relevant to the </w:t>
      </w:r>
      <w:r w:rsidRPr="00203E7C">
        <w:rPr>
          <w:iCs/>
        </w:rPr>
        <w:t>Act</w:t>
      </w:r>
      <w:r w:rsidRPr="00203E7C">
        <w:rPr>
          <w:i/>
          <w:iCs/>
        </w:rPr>
        <w:t xml:space="preserve"> </w:t>
      </w:r>
      <w:r w:rsidRPr="00203E7C">
        <w:t>and other Acts as indicated.</w:t>
      </w:r>
    </w:p>
    <w:p w14:paraId="6335B8B0" w14:textId="77777777" w:rsidR="006E2603" w:rsidRPr="00203E7C" w:rsidRDefault="006E2603" w:rsidP="00F73D6A">
      <w:pPr>
        <w:pStyle w:val="Heading4"/>
      </w:pPr>
      <w:r w:rsidRPr="00203E7C">
        <w:t>Section 1.6</w:t>
      </w:r>
      <w:r w:rsidRPr="00203E7C">
        <w:tab/>
        <w:t>Notification procedures</w:t>
      </w:r>
    </w:p>
    <w:p w14:paraId="5A8D9F0C" w14:textId="37DE9015" w:rsidR="007B2C38" w:rsidRPr="00203E7C" w:rsidRDefault="007B2C38" w:rsidP="00F73D6A">
      <w:pPr>
        <w:spacing w:after="120"/>
      </w:pPr>
      <w:r w:rsidRPr="00203E7C">
        <w:t>This is an existing section in the 2018 Code.</w:t>
      </w:r>
    </w:p>
    <w:p w14:paraId="3F3EBCCB" w14:textId="03042D1F" w:rsidR="00AF7F29" w:rsidRDefault="006E2603" w:rsidP="00F73D6A">
      <w:pPr>
        <w:spacing w:after="120"/>
      </w:pPr>
      <w:r w:rsidRPr="00203E7C">
        <w:t xml:space="preserve">This section sets out some key notification </w:t>
      </w:r>
      <w:r w:rsidR="00AF7F29">
        <w:t>provisions</w:t>
      </w:r>
      <w:r w:rsidR="00AF7F29" w:rsidRPr="00203E7C">
        <w:t xml:space="preserve"> </w:t>
      </w:r>
      <w:r w:rsidR="00783629" w:rsidRPr="00203E7C">
        <w:t xml:space="preserve">which </w:t>
      </w:r>
      <w:r w:rsidRPr="00203E7C">
        <w:t>carriers are to follow when notifying owners and occupiers and the Director of National Parks and Environment Secretary.</w:t>
      </w:r>
      <w:r w:rsidR="00F73D6A">
        <w:t xml:space="preserve"> </w:t>
      </w:r>
      <w:r w:rsidRPr="00203E7C">
        <w:t xml:space="preserve">The </w:t>
      </w:r>
      <w:r w:rsidR="00AF7F29">
        <w:t xml:space="preserve">provisions provide, amongst other things, </w:t>
      </w:r>
      <w:r w:rsidRPr="00203E7C">
        <w:t>that</w:t>
      </w:r>
      <w:r w:rsidR="00AF7F29">
        <w:t>:</w:t>
      </w:r>
    </w:p>
    <w:p w14:paraId="6E81CA26" w14:textId="2F1416E5" w:rsidR="00AF7F29" w:rsidRDefault="00AF7F29" w:rsidP="000B3F87">
      <w:pPr>
        <w:pStyle w:val="ListParagraph"/>
      </w:pPr>
      <w:r>
        <w:t>a notice will be deemed to have been given to, and received by, an addressee</w:t>
      </w:r>
      <w:r w:rsidR="006E2603" w:rsidRPr="00BA7D5D">
        <w:t xml:space="preserve"> in accordance with the table at Regulation 6 of the </w:t>
      </w:r>
      <w:r w:rsidR="006E2603" w:rsidRPr="00BA7D5D">
        <w:rPr>
          <w:i/>
        </w:rPr>
        <w:t>Australian Postal Corporation (Performance Standards) Regulations 1998</w:t>
      </w:r>
      <w:r>
        <w:rPr>
          <w:i/>
        </w:rPr>
        <w:t xml:space="preserve"> </w:t>
      </w:r>
      <w:r>
        <w:t>(this applies to the delivery of letters by mail);</w:t>
      </w:r>
    </w:p>
    <w:p w14:paraId="5FCFADDF" w14:textId="27C6F6A7" w:rsidR="00AF7F29" w:rsidRDefault="00AF7F29" w:rsidP="000B3F87">
      <w:pPr>
        <w:pStyle w:val="ListParagraph"/>
      </w:pPr>
      <w:r>
        <w:t>a</w:t>
      </w:r>
      <w:r w:rsidR="006E2603" w:rsidRPr="00BA7D5D">
        <w:t xml:space="preserve"> notice left at </w:t>
      </w:r>
      <w:r>
        <w:t xml:space="preserve">the </w:t>
      </w:r>
      <w:r w:rsidR="006E2603" w:rsidRPr="00BA7D5D">
        <w:t>place of residence</w:t>
      </w:r>
      <w:r>
        <w:t xml:space="preserve"> of an addressee</w:t>
      </w:r>
      <w:r w:rsidR="006E2603" w:rsidRPr="00BA7D5D">
        <w:t xml:space="preserve"> is taken to have been given on the second business day after it was left at the residence</w:t>
      </w:r>
      <w:r>
        <w:t>;</w:t>
      </w:r>
      <w:r w:rsidR="006E2603" w:rsidRPr="00BA7D5D">
        <w:t xml:space="preserve"> and</w:t>
      </w:r>
    </w:p>
    <w:p w14:paraId="1EFB2FE6" w14:textId="258DBA65" w:rsidR="006E2603" w:rsidRPr="00BA7D5D" w:rsidRDefault="006E2603" w:rsidP="00F73D6A">
      <w:pPr>
        <w:pStyle w:val="ListParagraph"/>
        <w:spacing w:after="120"/>
      </w:pPr>
      <w:r w:rsidRPr="00BA7D5D">
        <w:t xml:space="preserve">notices </w:t>
      </w:r>
      <w:r w:rsidR="00AF7F29">
        <w:t xml:space="preserve">mentioned </w:t>
      </w:r>
      <w:r w:rsidRPr="00BA7D5D">
        <w:t>under the Code can be combined</w:t>
      </w:r>
      <w:r w:rsidR="00AF7F29">
        <w:t xml:space="preserve"> with another notice mentioned in the Code</w:t>
      </w:r>
      <w:r w:rsidRPr="00BA7D5D">
        <w:t>.</w:t>
      </w:r>
    </w:p>
    <w:p w14:paraId="1991BE40" w14:textId="7623BE17" w:rsidR="009F2CCB" w:rsidRPr="00F73D6A" w:rsidRDefault="009F2CCB" w:rsidP="00F73D6A">
      <w:pPr>
        <w:spacing w:after="120"/>
        <w:rPr>
          <w:rStyle w:val="Heading3Char"/>
        </w:rPr>
      </w:pPr>
      <w:r w:rsidRPr="00203E7C">
        <w:t>This section has been amended to include a new Note clarify</w:t>
      </w:r>
      <w:r w:rsidR="00C534C4" w:rsidRPr="00203E7C">
        <w:t>ing</w:t>
      </w:r>
      <w:r w:rsidRPr="00203E7C">
        <w:t xml:space="preserve"> that notices may be given by mea</w:t>
      </w:r>
      <w:r w:rsidR="00C534C4" w:rsidRPr="00203E7C">
        <w:t>ns of electronic communications</w:t>
      </w:r>
      <w:r w:rsidRPr="00203E7C">
        <w:t xml:space="preserve"> in accordance with the </w:t>
      </w:r>
      <w:r w:rsidRPr="00203E7C">
        <w:rPr>
          <w:i/>
        </w:rPr>
        <w:t>Electronic Transactions Act 1999</w:t>
      </w:r>
      <w:r w:rsidRPr="00203E7C">
        <w:t>.</w:t>
      </w:r>
      <w:r w:rsidR="00BA71B5" w:rsidRPr="00203E7C">
        <w:br w:type="page"/>
      </w:r>
      <w:r w:rsidRPr="00F73D6A">
        <w:rPr>
          <w:rStyle w:val="Heading3Char"/>
        </w:rPr>
        <w:lastRenderedPageBreak/>
        <w:t>CHAPTER 1A – PRIMARY CARRIER CONDITIONS</w:t>
      </w:r>
    </w:p>
    <w:p w14:paraId="073C5DD8" w14:textId="77777777" w:rsidR="009F2CCB" w:rsidRPr="00203E7C" w:rsidRDefault="009F2CCB" w:rsidP="004C2149">
      <w:pPr>
        <w:pStyle w:val="Heading4"/>
      </w:pPr>
      <w:r w:rsidRPr="00203E7C">
        <w:t>Part 1 - Introduction</w:t>
      </w:r>
    </w:p>
    <w:p w14:paraId="4221319E" w14:textId="723229BA" w:rsidR="009F2CCB" w:rsidRPr="004C2149" w:rsidRDefault="009F2CCB" w:rsidP="004C2149">
      <w:pPr>
        <w:pStyle w:val="Heading5"/>
      </w:pPr>
      <w:r w:rsidRPr="004C2149">
        <w:t>Section 1A.1</w:t>
      </w:r>
      <w:r w:rsidRPr="004C2149">
        <w:tab/>
        <w:t>Purpose of Chapter 1A</w:t>
      </w:r>
    </w:p>
    <w:p w14:paraId="7878C8F3" w14:textId="77777777" w:rsidR="000B3F87" w:rsidRDefault="006051D3" w:rsidP="000B3F87">
      <w:r w:rsidRPr="00203E7C">
        <w:t xml:space="preserve">Chapter 1A is a new chapter which has been inserted to consolidate all duplicative safety and operational conditions from Chapters 2 to 6 into a single location. Unless otherwise specified, the effects and requirements of these conditions are </w:t>
      </w:r>
      <w:r w:rsidR="00FA3EFD" w:rsidRPr="00203E7C">
        <w:t xml:space="preserve">not </w:t>
      </w:r>
      <w:r w:rsidRPr="00203E7C">
        <w:t>intended to be varied by being consolidated within Chapter 1A.</w:t>
      </w:r>
    </w:p>
    <w:p w14:paraId="1B5D4479" w14:textId="7D9C83CA" w:rsidR="009F2CCB" w:rsidRPr="00203E7C" w:rsidRDefault="009F2CCB" w:rsidP="000B3F87">
      <w:r w:rsidRPr="00203E7C">
        <w:t>Subsection 1A.1(1) requires carrier</w:t>
      </w:r>
      <w:r w:rsidR="00C534C4" w:rsidRPr="00203E7C">
        <w:t>s</w:t>
      </w:r>
      <w:r w:rsidRPr="00203E7C">
        <w:t xml:space="preserve"> to abide by the conditions specified in Part 1 of Schedule 3 to the Act, other regulations and the conditions set out in the </w:t>
      </w:r>
      <w:r w:rsidR="00580AE9" w:rsidRPr="00203E7C">
        <w:t xml:space="preserve">2021 </w:t>
      </w:r>
      <w:r w:rsidRPr="00203E7C">
        <w:t>Code before engaging in a prescribed activity or a temporary defence facility activity.</w:t>
      </w:r>
    </w:p>
    <w:p w14:paraId="0D1FA41A" w14:textId="59CD407F" w:rsidR="009F2CCB" w:rsidRPr="00203E7C" w:rsidRDefault="009F2CCB" w:rsidP="000B3F87">
      <w:r w:rsidRPr="00203E7C">
        <w:t xml:space="preserve">Subsections 1A.1(2) and 1A.1(3) identify Parts 2 and 3 of Chapter 1A of the </w:t>
      </w:r>
      <w:r w:rsidR="00580AE9" w:rsidRPr="00203E7C">
        <w:t xml:space="preserve">2021 </w:t>
      </w:r>
      <w:r w:rsidRPr="00203E7C">
        <w:t xml:space="preserve">Code as </w:t>
      </w:r>
      <w:r w:rsidR="007B2C38" w:rsidRPr="00203E7C">
        <w:t>describing</w:t>
      </w:r>
      <w:r w:rsidRPr="00203E7C">
        <w:t xml:space="preserve"> the primary safety </w:t>
      </w:r>
      <w:r w:rsidR="00580AE9" w:rsidRPr="00203E7C">
        <w:t xml:space="preserve">conditions </w:t>
      </w:r>
      <w:r w:rsidRPr="00203E7C">
        <w:t xml:space="preserve">and </w:t>
      </w:r>
      <w:r w:rsidR="00580AE9" w:rsidRPr="00203E7C">
        <w:t xml:space="preserve">primary </w:t>
      </w:r>
      <w:r w:rsidRPr="00203E7C">
        <w:t xml:space="preserve">operational conditions </w:t>
      </w:r>
      <w:r w:rsidR="00580AE9" w:rsidRPr="00203E7C">
        <w:t xml:space="preserve">respectively which </w:t>
      </w:r>
      <w:r w:rsidRPr="00203E7C">
        <w:t>a carrier must comply with when engaging, or proposing to engage, in a prescribed activity.</w:t>
      </w:r>
    </w:p>
    <w:p w14:paraId="42E8E65E" w14:textId="5598E9F9" w:rsidR="009F2CCB" w:rsidRPr="00203E7C" w:rsidRDefault="009F2CCB" w:rsidP="004C2149">
      <w:pPr>
        <w:pStyle w:val="Heading5"/>
      </w:pPr>
      <w:r w:rsidRPr="00203E7C">
        <w:t>Section 1A.2</w:t>
      </w:r>
      <w:r w:rsidRPr="00203E7C">
        <w:tab/>
        <w:t>Prescribed</w:t>
      </w:r>
      <w:r w:rsidR="00A9315F" w:rsidRPr="00203E7C">
        <w:t xml:space="preserve"> a</w:t>
      </w:r>
      <w:r w:rsidRPr="00203E7C">
        <w:t>ctivity</w:t>
      </w:r>
    </w:p>
    <w:p w14:paraId="7BDA7D29" w14:textId="6B05FBFC" w:rsidR="009F2CCB" w:rsidRPr="00203E7C" w:rsidRDefault="009F2CCB" w:rsidP="000B3F87">
      <w:r w:rsidRPr="00203E7C">
        <w:t>This section provides that a prescribed activity include</w:t>
      </w:r>
      <w:r w:rsidR="000A2FF4" w:rsidRPr="00203E7C">
        <w:t>s</w:t>
      </w:r>
      <w:r w:rsidRPr="00203E7C">
        <w:t xml:space="preserve"> the following </w:t>
      </w:r>
      <w:r w:rsidR="000A2FF4" w:rsidRPr="00203E7C">
        <w:t>activities</w:t>
      </w:r>
      <w:r w:rsidRPr="00203E7C">
        <w:t xml:space="preserve"> engaged in by a carrier under Division 2, 3, or 4 of Schedule 3 of the Act:</w:t>
      </w:r>
    </w:p>
    <w:p w14:paraId="4D70FD3D" w14:textId="77777777" w:rsidR="000B3F87" w:rsidRDefault="009F2CCB" w:rsidP="000B3F87">
      <w:pPr>
        <w:pStyle w:val="ListParagraph"/>
      </w:pPr>
      <w:r w:rsidRPr="00203E7C">
        <w:t>a land entry activity;</w:t>
      </w:r>
    </w:p>
    <w:p w14:paraId="32770E94" w14:textId="77777777" w:rsidR="000B3F87" w:rsidRDefault="009F2CCB" w:rsidP="000B3F87">
      <w:pPr>
        <w:pStyle w:val="ListParagraph"/>
      </w:pPr>
      <w:r w:rsidRPr="00203E7C">
        <w:t>a subscriber connection activity;</w:t>
      </w:r>
    </w:p>
    <w:p w14:paraId="0ADF89CE" w14:textId="02AFEF2C" w:rsidR="009F2CCB" w:rsidRPr="00203E7C" w:rsidRDefault="009F2CCB" w:rsidP="000B3F87">
      <w:pPr>
        <w:pStyle w:val="ListParagraph"/>
      </w:pPr>
      <w:r w:rsidRPr="00203E7C">
        <w:t>a low-impact facility activity;</w:t>
      </w:r>
    </w:p>
    <w:p w14:paraId="3CB64F98" w14:textId="1BE1AD2C" w:rsidR="009F2CCB" w:rsidRPr="00203E7C" w:rsidRDefault="009F2CCB" w:rsidP="000B3F87">
      <w:pPr>
        <w:pStyle w:val="ListParagraph"/>
      </w:pPr>
      <w:r w:rsidRPr="00203E7C">
        <w:t>a maintenance activity.</w:t>
      </w:r>
    </w:p>
    <w:p w14:paraId="1C92FBB5" w14:textId="77777777" w:rsidR="000B3F87" w:rsidRDefault="00A9315F" w:rsidP="000B3F87">
      <w:r w:rsidRPr="00203E7C">
        <w:t xml:space="preserve">As temporary defence facility activity conditions are not </w:t>
      </w:r>
      <w:r w:rsidR="007B2C38" w:rsidRPr="00203E7C">
        <w:t>always</w:t>
      </w:r>
      <w:r w:rsidRPr="00203E7C">
        <w:t xml:space="preserve"> identical to </w:t>
      </w:r>
      <w:r w:rsidR="007B2C38" w:rsidRPr="00203E7C">
        <w:t>prescribed activity conditions</w:t>
      </w:r>
      <w:r w:rsidRPr="00203E7C">
        <w:t>, temporary defence facilities are only listed in addition to prescribed activities in Chapter</w:t>
      </w:r>
      <w:r w:rsidR="00580AE9" w:rsidRPr="00203E7C">
        <w:t> </w:t>
      </w:r>
      <w:r w:rsidRPr="00203E7C">
        <w:t>1A whe</w:t>
      </w:r>
      <w:r w:rsidR="000A2FF4" w:rsidRPr="00203E7C">
        <w:t>re</w:t>
      </w:r>
      <w:r w:rsidRPr="00203E7C">
        <w:t xml:space="preserve"> the</w:t>
      </w:r>
      <w:r w:rsidR="00F47F48" w:rsidRPr="00203E7C">
        <w:t xml:space="preserve"> conditions are identical. This ensures that no new conditions are </w:t>
      </w:r>
      <w:r w:rsidR="006051D3" w:rsidRPr="00203E7C">
        <w:t>unintentionally</w:t>
      </w:r>
      <w:r w:rsidR="00F47F48" w:rsidRPr="00203E7C">
        <w:t xml:space="preserve"> imposed on temporary defence facility activities.</w:t>
      </w:r>
    </w:p>
    <w:p w14:paraId="1BD4493E" w14:textId="77777777" w:rsidR="000B3F87" w:rsidRDefault="009F2CCB" w:rsidP="004C2149">
      <w:pPr>
        <w:pStyle w:val="Heading4"/>
      </w:pPr>
      <w:r w:rsidRPr="00203E7C">
        <w:t>Part 2 - Primary Carrier Safety Conditions</w:t>
      </w:r>
    </w:p>
    <w:p w14:paraId="4336074E" w14:textId="77777777" w:rsidR="000B3F87" w:rsidRDefault="009F2CCB" w:rsidP="000B3F87">
      <w:r w:rsidRPr="00203E7C">
        <w:t xml:space="preserve">Part 2 of Chapter 1A </w:t>
      </w:r>
      <w:r w:rsidR="000A2FF4" w:rsidRPr="00203E7C">
        <w:t>contains</w:t>
      </w:r>
      <w:r w:rsidRPr="00203E7C">
        <w:t xml:space="preserve"> </w:t>
      </w:r>
      <w:r w:rsidR="00A9315F" w:rsidRPr="00203E7C">
        <w:t xml:space="preserve">conditions on carriers </w:t>
      </w:r>
      <w:r w:rsidR="000A2FF4" w:rsidRPr="00203E7C">
        <w:t>that</w:t>
      </w:r>
      <w:r w:rsidR="00A9315F" w:rsidRPr="00203E7C">
        <w:t xml:space="preserve"> ensure </w:t>
      </w:r>
      <w:r w:rsidR="004F0B8E" w:rsidRPr="00203E7C">
        <w:t>prescribed activit</w:t>
      </w:r>
      <w:r w:rsidR="000A2FF4" w:rsidRPr="00203E7C">
        <w:t>ies</w:t>
      </w:r>
      <w:r w:rsidR="004F0B8E" w:rsidRPr="00203E7C">
        <w:t xml:space="preserve"> and temporary defence facility activities</w:t>
      </w:r>
      <w:r w:rsidR="00A9315F" w:rsidRPr="00203E7C">
        <w:t xml:space="preserve"> are </w:t>
      </w:r>
      <w:r w:rsidR="004F0B8E" w:rsidRPr="00203E7C">
        <w:t>conducted</w:t>
      </w:r>
      <w:r w:rsidR="00A9315F" w:rsidRPr="00203E7C">
        <w:t xml:space="preserve"> safely, in accordance with best practice and in compliance with relevant standards and codes.</w:t>
      </w:r>
    </w:p>
    <w:p w14:paraId="7AA29EE9" w14:textId="77777777" w:rsidR="000B3F87" w:rsidRDefault="00A9315F" w:rsidP="004C2149">
      <w:pPr>
        <w:pStyle w:val="Heading5"/>
      </w:pPr>
      <w:r w:rsidRPr="00203E7C">
        <w:t>Section 1A.3</w:t>
      </w:r>
      <w:r w:rsidRPr="00203E7C">
        <w:tab/>
        <w:t>Management of activities</w:t>
      </w:r>
    </w:p>
    <w:p w14:paraId="7DA39DBD" w14:textId="0AC31FAB" w:rsidR="00A9315F" w:rsidRPr="00203E7C" w:rsidRDefault="00A9315F" w:rsidP="000B3F87">
      <w:pPr>
        <w:rPr>
          <w:bCs/>
        </w:rPr>
      </w:pPr>
      <w:r w:rsidRPr="00203E7C">
        <w:t xml:space="preserve">This </w:t>
      </w:r>
      <w:r w:rsidR="00310390">
        <w:t xml:space="preserve">section consolidates </w:t>
      </w:r>
      <w:r w:rsidR="008B7F6C">
        <w:t>existing, identical</w:t>
      </w:r>
      <w:r w:rsidR="00310390">
        <w:t xml:space="preserve"> conditions from Chapter 2 to 6 in the</w:t>
      </w:r>
      <w:r w:rsidR="00310390" w:rsidRPr="00310390">
        <w:rPr>
          <w:i/>
        </w:rPr>
        <w:t xml:space="preserve"> </w:t>
      </w:r>
      <w:r w:rsidR="00310390" w:rsidRPr="00203E7C">
        <w:rPr>
          <w:i/>
        </w:rPr>
        <w:t>Telecommunications Code of Practice 2018</w:t>
      </w:r>
      <w:r w:rsidR="00310390" w:rsidRPr="00203E7C">
        <w:rPr>
          <w:bCs/>
        </w:rPr>
        <w:t xml:space="preserve"> (</w:t>
      </w:r>
      <w:r w:rsidR="00310390">
        <w:rPr>
          <w:bCs/>
        </w:rPr>
        <w:t xml:space="preserve">the </w:t>
      </w:r>
      <w:r w:rsidR="00310390" w:rsidRPr="00203E7C">
        <w:rPr>
          <w:bCs/>
        </w:rPr>
        <w:t>2018 Code)</w:t>
      </w:r>
      <w:r w:rsidR="00310390">
        <w:t>.</w:t>
      </w:r>
    </w:p>
    <w:p w14:paraId="642DA5FB" w14:textId="3B9DD0EA" w:rsidR="00203E7C" w:rsidRDefault="00A9315F" w:rsidP="000B3F87">
      <w:pPr>
        <w:rPr>
          <w:b/>
        </w:rPr>
      </w:pPr>
      <w:r w:rsidRPr="00203E7C">
        <w:t>This section requires a carrier, in carrying out a prescribed activity</w:t>
      </w:r>
      <w:r w:rsidR="007B2C38" w:rsidRPr="00203E7C">
        <w:t xml:space="preserve"> or temporary defence facility activity</w:t>
      </w:r>
      <w:r w:rsidRPr="00203E7C">
        <w:t>, to take all reasonable steps to</w:t>
      </w:r>
      <w:r w:rsidR="00791EBD" w:rsidRPr="00203E7C">
        <w:t>:</w:t>
      </w:r>
      <w:r w:rsidRPr="00203E7C">
        <w:t xml:space="preserve"> act in accordance with good engineering practice, to protect the safety of persons and property and to ensure that the activity interferes as little as practicable with various </w:t>
      </w:r>
      <w:r w:rsidR="00EC7B41">
        <w:t>matters</w:t>
      </w:r>
      <w:r w:rsidR="00EC7B41" w:rsidRPr="00203E7C">
        <w:t xml:space="preserve"> </w:t>
      </w:r>
      <w:r w:rsidRPr="00203E7C">
        <w:t>specified in the section. This is a restatement of clause 10 of Schedule 3 to the Act.</w:t>
      </w:r>
    </w:p>
    <w:p w14:paraId="3FE6001E" w14:textId="732B6E26" w:rsidR="00A9315F" w:rsidRPr="00203E7C" w:rsidRDefault="00A9315F" w:rsidP="004C2149">
      <w:pPr>
        <w:pStyle w:val="Heading5"/>
      </w:pPr>
      <w:r w:rsidRPr="00203E7C">
        <w:t xml:space="preserve">Section 1A.4 </w:t>
      </w:r>
      <w:r w:rsidRPr="00203E7C">
        <w:tab/>
        <w:t>Best practice</w:t>
      </w:r>
    </w:p>
    <w:p w14:paraId="525AA9F1" w14:textId="77777777" w:rsidR="000B3F87" w:rsidRDefault="00310390" w:rsidP="000B3F87">
      <w:r w:rsidRPr="00203E7C">
        <w:t xml:space="preserve">This </w:t>
      </w:r>
      <w:r>
        <w:t xml:space="preserve">section consolidates </w:t>
      </w:r>
      <w:r w:rsidR="008B7F6C">
        <w:t>existing, identical</w:t>
      </w:r>
      <w:r>
        <w:t xml:space="preserve"> conditions from Chapter 2, 3, 4 and 6 in the</w:t>
      </w:r>
      <w:r w:rsidRPr="00310390">
        <w:rPr>
          <w:i/>
        </w:rPr>
        <w:t xml:space="preserve"> </w:t>
      </w:r>
      <w:r w:rsidRPr="00203E7C">
        <w:rPr>
          <w:bCs/>
        </w:rPr>
        <w:t>2018 Code</w:t>
      </w:r>
      <w:r>
        <w:t>.</w:t>
      </w:r>
    </w:p>
    <w:p w14:paraId="65824DF7" w14:textId="4BB74EE6" w:rsidR="004E111E" w:rsidRPr="00203E7C" w:rsidRDefault="004E111E" w:rsidP="000B3F87">
      <w:r w:rsidRPr="00203E7C">
        <w:lastRenderedPageBreak/>
        <w:t xml:space="preserve">Subsection 1A.4(1) </w:t>
      </w:r>
      <w:r w:rsidR="00A9315F" w:rsidRPr="00203E7C">
        <w:t xml:space="preserve">requires that a carrier must ensure when designing and planning its deployment of facilities, that it conforms with best practice. </w:t>
      </w:r>
      <w:r w:rsidR="00EC7B41">
        <w:t xml:space="preserve">It is intended that carriers </w:t>
      </w:r>
      <w:r w:rsidR="00B851B6">
        <w:t xml:space="preserve">comply with </w:t>
      </w:r>
      <w:r w:rsidR="00EC7B41">
        <w:t xml:space="preserve">this </w:t>
      </w:r>
      <w:r w:rsidR="00EC7B41" w:rsidRPr="00203E7C">
        <w:t xml:space="preserve">taking into consideration </w:t>
      </w:r>
      <w:r w:rsidR="00EC7B41">
        <w:t>their</w:t>
      </w:r>
      <w:r w:rsidR="00EC7B41" w:rsidRPr="00203E7C">
        <w:t xml:space="preserve"> existing network structure</w:t>
      </w:r>
      <w:r w:rsidR="00EC7B41">
        <w:t>.</w:t>
      </w:r>
    </w:p>
    <w:p w14:paraId="5726D49B" w14:textId="77777777" w:rsidR="000B3F87" w:rsidRDefault="004E111E" w:rsidP="000B3F87">
      <w:r w:rsidRPr="00203E7C">
        <w:t xml:space="preserve">Subsection 1A.4(2) defines </w:t>
      </w:r>
      <w:r w:rsidRPr="00203E7C">
        <w:rPr>
          <w:iCs/>
        </w:rPr>
        <w:t>b</w:t>
      </w:r>
      <w:r w:rsidR="00A9315F" w:rsidRPr="00203E7C">
        <w:rPr>
          <w:iCs/>
        </w:rPr>
        <w:t>est practice</w:t>
      </w:r>
      <w:r w:rsidR="00A9315F" w:rsidRPr="00203E7C">
        <w:t xml:space="preserve"> </w:t>
      </w:r>
      <w:r w:rsidRPr="00203E7C">
        <w:t>to mean conduct complying with</w:t>
      </w:r>
      <w:r w:rsidR="00DD7626" w:rsidRPr="00203E7C">
        <w:t xml:space="preserve"> </w:t>
      </w:r>
      <w:r w:rsidR="00A9315F" w:rsidRPr="00203E7C">
        <w:t xml:space="preserve">an industry code or standard registered or made by the </w:t>
      </w:r>
      <w:r w:rsidR="007E392E">
        <w:t>Australian Communications and Media Authority (</w:t>
      </w:r>
      <w:r w:rsidR="00A9315F" w:rsidRPr="00203E7C">
        <w:t>ACMA</w:t>
      </w:r>
      <w:r w:rsidR="007E392E">
        <w:t>)</w:t>
      </w:r>
      <w:r w:rsidRPr="00203E7C">
        <w:t xml:space="preserve"> under Part 6 of the Act, applying to the activity</w:t>
      </w:r>
      <w:r w:rsidR="00A9315F" w:rsidRPr="00203E7C">
        <w:t>.</w:t>
      </w:r>
    </w:p>
    <w:p w14:paraId="6E67EA3A" w14:textId="70CF2E0E" w:rsidR="00A9315F" w:rsidRPr="00203E7C" w:rsidRDefault="004E111E" w:rsidP="000B3F87">
      <w:pPr>
        <w:rPr>
          <w:b/>
          <w:bCs/>
        </w:rPr>
      </w:pPr>
      <w:r w:rsidRPr="00203E7C">
        <w:t xml:space="preserve">Subsection 1A.4(3) </w:t>
      </w:r>
      <w:r w:rsidR="005D6EE0" w:rsidRPr="00203E7C">
        <w:t>provides that, w</w:t>
      </w:r>
      <w:r w:rsidR="00A9315F" w:rsidRPr="00203E7C">
        <w:t xml:space="preserve">here there is no code or standard in force, best practice is </w:t>
      </w:r>
      <w:r w:rsidR="005D6EE0" w:rsidRPr="00203E7C">
        <w:t>conduct regarded by people constructing facilities substantially similar to the carrier’s facilities as using</w:t>
      </w:r>
      <w:r w:rsidR="005D6EE0" w:rsidRPr="00203E7C">
        <w:rPr>
          <w:color w:val="0000FF"/>
        </w:rPr>
        <w:t xml:space="preserve"> </w:t>
      </w:r>
      <w:r w:rsidR="005D6EE0" w:rsidRPr="00203E7C">
        <w:t xml:space="preserve">the best available </w:t>
      </w:r>
      <w:r w:rsidR="00A9315F" w:rsidRPr="00203E7C">
        <w:t xml:space="preserve">design, planning and location practices </w:t>
      </w:r>
      <w:r w:rsidR="005D6EE0" w:rsidRPr="00203E7C">
        <w:t>to</w:t>
      </w:r>
      <w:r w:rsidR="00A9315F" w:rsidRPr="00203E7C">
        <w:t xml:space="preserve"> minimise the potential degradation of the environment and </w:t>
      </w:r>
      <w:r w:rsidR="005D6EE0" w:rsidRPr="00203E7C">
        <w:t xml:space="preserve">the </w:t>
      </w:r>
      <w:r w:rsidR="00A9315F" w:rsidRPr="00203E7C">
        <w:t>visual amenity associated with</w:t>
      </w:r>
      <w:r w:rsidR="005D6EE0" w:rsidRPr="00203E7C">
        <w:t xml:space="preserve"> the</w:t>
      </w:r>
      <w:r w:rsidR="00A9315F" w:rsidRPr="00203E7C">
        <w:t xml:space="preserve"> facilities.</w:t>
      </w:r>
    </w:p>
    <w:p w14:paraId="68F3A259" w14:textId="1DEE58AF" w:rsidR="005D6EF3" w:rsidRPr="00203E7C" w:rsidRDefault="005D6EF3" w:rsidP="004C2149">
      <w:pPr>
        <w:pStyle w:val="Heading5"/>
      </w:pPr>
      <w:r w:rsidRPr="00203E7C">
        <w:t>Section 1A.5</w:t>
      </w:r>
      <w:r w:rsidRPr="00203E7C">
        <w:tab/>
        <w:t>Compliance with industry standards</w:t>
      </w:r>
    </w:p>
    <w:p w14:paraId="4E3015A5" w14:textId="77777777" w:rsidR="000B3F87" w:rsidRDefault="00310390" w:rsidP="000B3F87">
      <w:r w:rsidRPr="00203E7C">
        <w:t xml:space="preserve">This </w:t>
      </w:r>
      <w:r>
        <w:t xml:space="preserve">section consolidates </w:t>
      </w:r>
      <w:r w:rsidR="008B7F6C">
        <w:t>existing, identical</w:t>
      </w:r>
      <w:r>
        <w:t xml:space="preserve"> conditions from Chapter 2 to 6 in </w:t>
      </w:r>
      <w:r>
        <w:rPr>
          <w:bCs/>
        </w:rPr>
        <w:t>the 2018 Code</w:t>
      </w:r>
      <w:r>
        <w:t>.</w:t>
      </w:r>
    </w:p>
    <w:p w14:paraId="1A1A0DF5" w14:textId="77777777" w:rsidR="000B3F87" w:rsidRDefault="005D6EF3" w:rsidP="000B3F87">
      <w:r w:rsidRPr="00203E7C">
        <w:t xml:space="preserve">This section requires a carrier which engages in a prescribed activity or temporary defence facility activity to do so in accordance with any relevant industry standard </w:t>
      </w:r>
      <w:r w:rsidR="00B4080D" w:rsidRPr="00203E7C">
        <w:t>that relates the activity</w:t>
      </w:r>
      <w:r w:rsidR="00B80ECB">
        <w:t>;</w:t>
      </w:r>
      <w:r w:rsidR="00B4080D" w:rsidRPr="00203E7C">
        <w:t xml:space="preserve"> is </w:t>
      </w:r>
      <w:r w:rsidRPr="00203E7C">
        <w:t xml:space="preserve">recognised by ACMA </w:t>
      </w:r>
      <w:r w:rsidR="00B4080D" w:rsidRPr="00203E7C">
        <w:t>as a standard for use in that industry</w:t>
      </w:r>
      <w:r w:rsidR="00B80ECB">
        <w:t>;</w:t>
      </w:r>
      <w:r w:rsidR="00B4080D" w:rsidRPr="00203E7C">
        <w:t xml:space="preserve"> and </w:t>
      </w:r>
      <w:r w:rsidRPr="00203E7C">
        <w:t>is likely to reduce a risk to the safety of the public. This section is a restatement of clause 12 of Schedule 3 to the Act.</w:t>
      </w:r>
    </w:p>
    <w:p w14:paraId="457C79AB" w14:textId="07B73287" w:rsidR="005D6EF3" w:rsidRPr="00203E7C" w:rsidRDefault="005D6EF3" w:rsidP="000B3F87">
      <w:r w:rsidRPr="00203E7C">
        <w:t>This section deals primarily with safety standards but is related to the more general requirement for compliance with standards and codes in section 1A.6.</w:t>
      </w:r>
    </w:p>
    <w:p w14:paraId="11ABD4A1" w14:textId="50BF40E4" w:rsidR="005D6EF3" w:rsidRPr="00203E7C" w:rsidRDefault="005D6EF3" w:rsidP="000B3F87">
      <w:r w:rsidRPr="00203E7C">
        <w:t>Note 2 of the section has been amended to clarify that applicable standards will depend on the kind of activity being engaged in. The examples of applicable standards within Note 2 have also been consolidated from Chapters 2 to 6.</w:t>
      </w:r>
      <w:r w:rsidR="00B4080D" w:rsidRPr="00203E7C">
        <w:t xml:space="preserve"> Note 2 provides that the applicable standards will depend on the kind of activity being engaged. Note 2 also provides that examples of applicable standards </w:t>
      </w:r>
      <w:r w:rsidR="002E1C6F" w:rsidRPr="00203E7C">
        <w:t>include</w:t>
      </w:r>
      <w:r w:rsidR="00B4080D" w:rsidRPr="00203E7C">
        <w:t xml:space="preserve"> the Australian Radiation Protection Standard for Maximum Exposure Levels to Radiofrequency Fields – </w:t>
      </w:r>
      <w:proofErr w:type="gramStart"/>
      <w:r w:rsidR="00B4080D" w:rsidRPr="00203E7C">
        <w:t>3kHz</w:t>
      </w:r>
      <w:proofErr w:type="gramEnd"/>
      <w:r w:rsidR="00B4080D" w:rsidRPr="00203E7C">
        <w:t xml:space="preserve"> to 300GHz (RPS3), Australian Standard AS 2772.1 (1990) Radiofrequency Radiation (Part 1): Maximum Exposure Level-100kHz-300GHz, and a relevant standard or code under Part 6 of the Act</w:t>
      </w:r>
      <w:r w:rsidR="00B4080D" w:rsidRPr="00203E7C">
        <w:rPr>
          <w:iCs/>
          <w:color w:val="FF0000"/>
        </w:rPr>
        <w:t>.</w:t>
      </w:r>
    </w:p>
    <w:p w14:paraId="53545D93" w14:textId="3C293B26" w:rsidR="005D6EF3" w:rsidRPr="00203E7C" w:rsidRDefault="005D6EF3" w:rsidP="004C2149">
      <w:pPr>
        <w:pStyle w:val="Heading5"/>
      </w:pPr>
      <w:r w:rsidRPr="00203E7C">
        <w:t>Section 1A.6</w:t>
      </w:r>
      <w:r w:rsidRPr="00203E7C">
        <w:tab/>
        <w:t>Compliance with standards and codes</w:t>
      </w:r>
    </w:p>
    <w:p w14:paraId="2A23545F" w14:textId="77777777" w:rsidR="004769F1" w:rsidRDefault="00310390" w:rsidP="000B3F87">
      <w:r w:rsidRPr="00203E7C">
        <w:t xml:space="preserve">This </w:t>
      </w:r>
      <w:r>
        <w:t>section consolidates existing</w:t>
      </w:r>
      <w:r w:rsidR="008B7F6C">
        <w:t>,</w:t>
      </w:r>
      <w:r>
        <w:t xml:space="preserve"> identical conditions from Chapter 2 to 6 in the</w:t>
      </w:r>
      <w:r w:rsidRPr="00310390">
        <w:rPr>
          <w:i/>
        </w:rPr>
        <w:t xml:space="preserve"> </w:t>
      </w:r>
      <w:r>
        <w:rPr>
          <w:bCs/>
        </w:rPr>
        <w:t>2018 Code</w:t>
      </w:r>
      <w:r>
        <w:t>.</w:t>
      </w:r>
    </w:p>
    <w:p w14:paraId="6696C30A" w14:textId="1D7F1A1B" w:rsidR="005D6EF3" w:rsidRPr="00203E7C" w:rsidRDefault="005D6EF3" w:rsidP="000B3F87">
      <w:r w:rsidRPr="00203E7C">
        <w:t>This section complements section 1A.5 (which deals with safety issues) and section 1A.4 (which deals with best practice) in requiring adherence to all standards and codes under Part 6 of the Act</w:t>
      </w:r>
      <w:r w:rsidR="004E111E" w:rsidRPr="00203E7C">
        <w:t xml:space="preserve"> applying to the activity</w:t>
      </w:r>
      <w:r w:rsidRPr="00203E7C">
        <w:t>. It is anticipated that carriers will actively pursue the development of such standards and codes using the mechanisms available in Part 6</w:t>
      </w:r>
      <w:r w:rsidR="007E392E">
        <w:t xml:space="preserve"> of the Act</w:t>
      </w:r>
      <w:r w:rsidRPr="00203E7C">
        <w:t>.</w:t>
      </w:r>
    </w:p>
    <w:p w14:paraId="36C3AF78" w14:textId="4F7D8F7E" w:rsidR="005D6EF3" w:rsidRPr="00203E7C" w:rsidRDefault="005D6EF3" w:rsidP="004C2149">
      <w:pPr>
        <w:pStyle w:val="Heading5"/>
      </w:pPr>
      <w:r w:rsidRPr="00203E7C">
        <w:t>Section 1A.7</w:t>
      </w:r>
      <w:r w:rsidRPr="00203E7C">
        <w:tab/>
        <w:t>Engineering Certificate—Installations</w:t>
      </w:r>
    </w:p>
    <w:p w14:paraId="2EC5E259" w14:textId="77777777" w:rsidR="000B3F87" w:rsidRDefault="005D6EF3" w:rsidP="000B3F87">
      <w:r w:rsidRPr="00203E7C">
        <w:t>This section imposes a new condition on carriers in installing certifiable facilities.</w:t>
      </w:r>
    </w:p>
    <w:p w14:paraId="42A7F16B" w14:textId="77777777" w:rsidR="000B3F87" w:rsidRDefault="005D6EF3" w:rsidP="000B3F87">
      <w:r w:rsidRPr="00203E7C">
        <w:t xml:space="preserve">After installing a certifiable facility, a carrier must provide an engineering certificate to the landowner </w:t>
      </w:r>
      <w:r w:rsidR="004E111E" w:rsidRPr="00203E7C">
        <w:t xml:space="preserve">or occupier </w:t>
      </w:r>
      <w:r w:rsidRPr="00203E7C">
        <w:t xml:space="preserve">within 30 days of installation. A certifiable facility is described in the </w:t>
      </w:r>
      <w:r w:rsidR="00B80ECB">
        <w:t xml:space="preserve">LIFD, as amended by the </w:t>
      </w:r>
      <w:r w:rsidRPr="00203E7C">
        <w:rPr>
          <w:i/>
        </w:rPr>
        <w:t>Telecommunications (Low</w:t>
      </w:r>
      <w:r w:rsidR="004E111E" w:rsidRPr="00203E7C">
        <w:rPr>
          <w:i/>
        </w:rPr>
        <w:noBreakHyphen/>
      </w:r>
      <w:r w:rsidRPr="00203E7C">
        <w:rPr>
          <w:i/>
        </w:rPr>
        <w:t>impact Facilities) Amendment Determination 2021</w:t>
      </w:r>
      <w:r w:rsidRPr="00203E7C">
        <w:t>.</w:t>
      </w:r>
    </w:p>
    <w:p w14:paraId="20FC70DC" w14:textId="7889344A" w:rsidR="005D6EF3" w:rsidRPr="00203E7C" w:rsidRDefault="004E111E" w:rsidP="000B3F87">
      <w:r w:rsidRPr="00203E7C">
        <w:lastRenderedPageBreak/>
        <w:t>Subsections 1A.7(2) and 1A.7(3) respectively provide that t</w:t>
      </w:r>
      <w:r w:rsidR="005D6EF3" w:rsidRPr="00203E7C">
        <w:t xml:space="preserve">he certificate must be prepared by a suitably qualified engineer, and must certify that the facility has been installed in accordance with </w:t>
      </w:r>
      <w:r w:rsidR="004F0B8E" w:rsidRPr="00203E7C">
        <w:t>the conditions included in this</w:t>
      </w:r>
      <w:r w:rsidR="005D6EF3" w:rsidRPr="00203E7C">
        <w:t xml:space="preserve"> Part. </w:t>
      </w:r>
      <w:r w:rsidRPr="00203E7C">
        <w:t xml:space="preserve">Subsection </w:t>
      </w:r>
      <w:proofErr w:type="gramStart"/>
      <w:r w:rsidRPr="00203E7C">
        <w:t>1A.7(</w:t>
      </w:r>
      <w:proofErr w:type="gramEnd"/>
      <w:r w:rsidRPr="00203E7C">
        <w:t>4) provides that t</w:t>
      </w:r>
      <w:r w:rsidR="005D6EF3" w:rsidRPr="00203E7C">
        <w:t xml:space="preserve">he certificate must also </w:t>
      </w:r>
      <w:r w:rsidRPr="00203E7C">
        <w:t>contain the following information</w:t>
      </w:r>
      <w:r w:rsidR="005D6EF3" w:rsidRPr="00203E7C">
        <w:t>:</w:t>
      </w:r>
    </w:p>
    <w:p w14:paraId="620C52FE" w14:textId="77777777" w:rsidR="000B3F87" w:rsidRDefault="005D6EF3" w:rsidP="000B3F87">
      <w:pPr>
        <w:pStyle w:val="ListParagraph"/>
      </w:pPr>
      <w:r w:rsidRPr="00203E7C">
        <w:t>the dimensions of the facility;</w:t>
      </w:r>
    </w:p>
    <w:p w14:paraId="4ECA3F77" w14:textId="77777777" w:rsidR="000B3F87" w:rsidRDefault="005D6EF3" w:rsidP="000B3F87">
      <w:pPr>
        <w:pStyle w:val="ListParagraph"/>
      </w:pPr>
      <w:r w:rsidRPr="00203E7C">
        <w:t>the location of the facility;</w:t>
      </w:r>
    </w:p>
    <w:p w14:paraId="30021F49" w14:textId="77777777" w:rsidR="000B3F87" w:rsidRDefault="005D6EF3" w:rsidP="000B3F87">
      <w:pPr>
        <w:pStyle w:val="ListParagraph"/>
      </w:pPr>
      <w:r w:rsidRPr="00203E7C">
        <w:t>if the facility is attached to an existing structure — details of how the facility is attached to the structure;</w:t>
      </w:r>
    </w:p>
    <w:p w14:paraId="2BA1F552" w14:textId="3FF1882E" w:rsidR="005D6EF3" w:rsidRPr="00203E7C" w:rsidRDefault="005D6EF3" w:rsidP="000B3F87">
      <w:pPr>
        <w:pStyle w:val="ListParagraph"/>
      </w:pPr>
      <w:r w:rsidRPr="00203E7C">
        <w:t>the standards and codes the carrier has complied with in installing the facility; and</w:t>
      </w:r>
    </w:p>
    <w:p w14:paraId="597FCB2F" w14:textId="77777777" w:rsidR="000B3F87" w:rsidRDefault="005D6EF3" w:rsidP="000B3F87">
      <w:pPr>
        <w:pStyle w:val="ListParagraph"/>
      </w:pPr>
      <w:r w:rsidRPr="00203E7C">
        <w:t>any other information necessary to enable the owner or occupier to reasonably determine what the facility is.</w:t>
      </w:r>
    </w:p>
    <w:p w14:paraId="3FDEABB7" w14:textId="77777777" w:rsidR="000B3F87" w:rsidRDefault="006278AC" w:rsidP="000B3F87">
      <w:pPr>
        <w:rPr>
          <w:bCs/>
        </w:rPr>
      </w:pPr>
      <w:r w:rsidRPr="00203E7C">
        <w:t>Providing engineering certificates will</w:t>
      </w:r>
      <w:r w:rsidR="005D6EF3" w:rsidRPr="00203E7C">
        <w:t xml:space="preserve"> provide landowners </w:t>
      </w:r>
      <w:r w:rsidR="004304DC">
        <w:t xml:space="preserve">and occupiers </w:t>
      </w:r>
      <w:r w:rsidR="005D6EF3" w:rsidRPr="00203E7C">
        <w:t>with certainty that carriers are installing facilities in accordance with the existing safety conditions under the Code of Practice</w:t>
      </w:r>
      <w:r w:rsidR="002C0FFE" w:rsidRPr="00203E7C">
        <w:rPr>
          <w:bCs/>
        </w:rPr>
        <w:t xml:space="preserve">, and </w:t>
      </w:r>
      <w:r w:rsidRPr="00203E7C">
        <w:rPr>
          <w:bCs/>
        </w:rPr>
        <w:t>will</w:t>
      </w:r>
      <w:r w:rsidR="002C0FFE" w:rsidRPr="00203E7C">
        <w:rPr>
          <w:bCs/>
        </w:rPr>
        <w:t xml:space="preserve"> provide landowners with greater information about the facility being installed on their land.</w:t>
      </w:r>
    </w:p>
    <w:p w14:paraId="5BBF8D1B" w14:textId="74962A38" w:rsidR="000B3F87" w:rsidRDefault="004F0B8E" w:rsidP="004C2149">
      <w:pPr>
        <w:pStyle w:val="Heading4"/>
      </w:pPr>
      <w:r w:rsidRPr="00203E7C">
        <w:t>Part 3 - Primary Carrier Operational Conditions</w:t>
      </w:r>
    </w:p>
    <w:p w14:paraId="02BA22CD" w14:textId="75BFD79D" w:rsidR="004F0B8E" w:rsidRPr="00203E7C" w:rsidRDefault="004F0B8E" w:rsidP="000B3F87">
      <w:r w:rsidRPr="00203E7C">
        <w:t xml:space="preserve">Part 3 of Chapter 1A contains operational conditions imposed on carriers in performing prescribed activities </w:t>
      </w:r>
      <w:r w:rsidR="007E5BBC" w:rsidRPr="00203E7C">
        <w:t>and</w:t>
      </w:r>
      <w:r w:rsidRPr="00203E7C">
        <w:t xml:space="preserve"> temporary defence facility activities. These conditions </w:t>
      </w:r>
      <w:r w:rsidR="007E5BBC" w:rsidRPr="00203E7C">
        <w:t>have been separated</w:t>
      </w:r>
      <w:r w:rsidRPr="00203E7C">
        <w:t xml:space="preserve"> from the conditions contained in Part 2, as they do not </w:t>
      </w:r>
      <w:r w:rsidR="006278AC" w:rsidRPr="00203E7C">
        <w:t xml:space="preserve">specifically </w:t>
      </w:r>
      <w:r w:rsidRPr="00203E7C">
        <w:t>relate to the safety of prescribed activities or temporary defence facility activities.</w:t>
      </w:r>
    </w:p>
    <w:p w14:paraId="213CE396" w14:textId="5097ACDB" w:rsidR="004F0B8E" w:rsidRPr="00203E7C" w:rsidRDefault="004F0B8E" w:rsidP="004C2149">
      <w:pPr>
        <w:pStyle w:val="Heading5"/>
      </w:pPr>
      <w:r w:rsidRPr="00203E7C">
        <w:t>Section 1A.8</w:t>
      </w:r>
      <w:r w:rsidRPr="00203E7C">
        <w:tab/>
        <w:t>Carrier to do as little damage as practicable</w:t>
      </w:r>
    </w:p>
    <w:p w14:paraId="751EE0E0" w14:textId="77777777" w:rsidR="004769F1" w:rsidRDefault="00310390" w:rsidP="000B3F87">
      <w:pPr>
        <w:rPr>
          <w:bCs/>
        </w:rPr>
      </w:pPr>
      <w:r w:rsidRPr="00203E7C">
        <w:t xml:space="preserve">This </w:t>
      </w:r>
      <w:r>
        <w:t xml:space="preserve">section consolidates </w:t>
      </w:r>
      <w:r w:rsidR="008B7F6C">
        <w:t>existing, identical</w:t>
      </w:r>
      <w:r>
        <w:t xml:space="preserve"> conditions from Chapter 2 to 6 in the</w:t>
      </w:r>
      <w:r w:rsidRPr="00310390">
        <w:rPr>
          <w:i/>
        </w:rPr>
        <w:t xml:space="preserve"> </w:t>
      </w:r>
      <w:r w:rsidRPr="00203E7C">
        <w:rPr>
          <w:bCs/>
        </w:rPr>
        <w:t>2018 Code</w:t>
      </w:r>
      <w:r>
        <w:rPr>
          <w:bCs/>
        </w:rPr>
        <w:t>.</w:t>
      </w:r>
    </w:p>
    <w:p w14:paraId="1D073279" w14:textId="0BAA1E75" w:rsidR="000B3F87" w:rsidRDefault="004F0B8E" w:rsidP="000B3F87">
      <w:r w:rsidRPr="00203E7C">
        <w:t xml:space="preserve">This section provides that, in </w:t>
      </w:r>
      <w:r w:rsidR="004E111E" w:rsidRPr="00203E7C">
        <w:t>engaging in</w:t>
      </w:r>
      <w:r w:rsidRPr="00203E7C">
        <w:t xml:space="preserve"> a prescribed activity or temporary defence facility activity, a carrier must take all reasonable steps to ensure that it causes as little detriment, inconvenience</w:t>
      </w:r>
      <w:r w:rsidR="004E111E" w:rsidRPr="00203E7C">
        <w:t>,</w:t>
      </w:r>
      <w:r w:rsidRPr="00203E7C">
        <w:t xml:space="preserve"> and </w:t>
      </w:r>
      <w:r w:rsidR="004E111E" w:rsidRPr="00203E7C">
        <w:t xml:space="preserve">does as little </w:t>
      </w:r>
      <w:r w:rsidRPr="00203E7C">
        <w:t>damage</w:t>
      </w:r>
      <w:r w:rsidR="004E111E" w:rsidRPr="00203E7C">
        <w:t>,</w:t>
      </w:r>
      <w:r w:rsidRPr="00203E7C">
        <w:t xml:space="preserve"> as is practicable.</w:t>
      </w:r>
      <w:r w:rsidR="00F73D6A">
        <w:t xml:space="preserve"> </w:t>
      </w:r>
      <w:r w:rsidRPr="00203E7C">
        <w:t>This is a restatement of clause 8 of Schedule 3 to the Act.</w:t>
      </w:r>
    </w:p>
    <w:p w14:paraId="314A8C01" w14:textId="242627EB" w:rsidR="004F0B8E" w:rsidRPr="00203E7C" w:rsidRDefault="004F0B8E" w:rsidP="004C2149">
      <w:pPr>
        <w:pStyle w:val="Heading5"/>
      </w:pPr>
      <w:r w:rsidRPr="00203E7C">
        <w:t>Section 1A.9</w:t>
      </w:r>
      <w:r w:rsidRPr="00203E7C">
        <w:tab/>
        <w:t>Carrier to restore land</w:t>
      </w:r>
    </w:p>
    <w:p w14:paraId="62A9F9D5" w14:textId="77777777" w:rsidR="004769F1" w:rsidRDefault="00310390" w:rsidP="000B3F87">
      <w:r w:rsidRPr="00203E7C">
        <w:t xml:space="preserve">This </w:t>
      </w:r>
      <w:r>
        <w:t xml:space="preserve">section consolidates </w:t>
      </w:r>
      <w:r w:rsidR="008B7F6C">
        <w:t>existing, identical</w:t>
      </w:r>
      <w:r>
        <w:t xml:space="preserve"> conditions from Chapter 2 to 6 in the</w:t>
      </w:r>
      <w:r w:rsidRPr="00310390">
        <w:rPr>
          <w:i/>
        </w:rPr>
        <w:t xml:space="preserve"> </w:t>
      </w:r>
      <w:r w:rsidRPr="00203E7C">
        <w:rPr>
          <w:bCs/>
        </w:rPr>
        <w:t>2018 Code</w:t>
      </w:r>
      <w:r>
        <w:t>.</w:t>
      </w:r>
    </w:p>
    <w:p w14:paraId="115B173C" w14:textId="6BFC4F69" w:rsidR="000B3F87" w:rsidRDefault="00310390" w:rsidP="000B3F87">
      <w:r>
        <w:t xml:space="preserve"> </w:t>
      </w:r>
      <w:r w:rsidR="004E111E" w:rsidRPr="00203E7C">
        <w:t xml:space="preserve">Subsections </w:t>
      </w:r>
      <w:proofErr w:type="gramStart"/>
      <w:r w:rsidR="004E111E" w:rsidRPr="00203E7C">
        <w:t>1A.9(</w:t>
      </w:r>
      <w:proofErr w:type="gramEnd"/>
      <w:r w:rsidR="004E111E" w:rsidRPr="00203E7C">
        <w:t xml:space="preserve">1) and (2) respectively </w:t>
      </w:r>
      <w:r w:rsidR="004F0B8E" w:rsidRPr="00203E7C">
        <w:t>provide that</w:t>
      </w:r>
      <w:r w:rsidR="004E111E" w:rsidRPr="00203E7C">
        <w:t>, in engaging in a prescribed activity or temporary defence facility activity,</w:t>
      </w:r>
      <w:r w:rsidR="004F0B8E" w:rsidRPr="00203E7C">
        <w:t xml:space="preserve"> a carrier must take all reasonable steps to ensure that the land is restored to its previous condition and </w:t>
      </w:r>
      <w:r w:rsidR="00A31832" w:rsidRPr="00203E7C">
        <w:t xml:space="preserve">to ensure </w:t>
      </w:r>
      <w:r w:rsidR="004F0B8E" w:rsidRPr="00203E7C">
        <w:t>that restoration begin</w:t>
      </w:r>
      <w:r w:rsidR="00A31832" w:rsidRPr="00203E7C">
        <w:t>s</w:t>
      </w:r>
      <w:r w:rsidR="004F0B8E" w:rsidRPr="00203E7C">
        <w:t xml:space="preserve"> within 10</w:t>
      </w:r>
      <w:r w:rsidR="00C71949">
        <w:t> </w:t>
      </w:r>
      <w:r w:rsidR="00BF0522">
        <w:t xml:space="preserve">business </w:t>
      </w:r>
      <w:r w:rsidR="004F0B8E" w:rsidRPr="00203E7C">
        <w:t xml:space="preserve">days of completion of the activity. Subsection </w:t>
      </w:r>
      <w:proofErr w:type="gramStart"/>
      <w:r w:rsidR="004F0B8E" w:rsidRPr="00203E7C">
        <w:t>1A.9(</w:t>
      </w:r>
      <w:proofErr w:type="gramEnd"/>
      <w:r w:rsidR="004F0B8E" w:rsidRPr="00203E7C">
        <w:t xml:space="preserve">3) provides that the carrier, owner and occupier can agree to commence restoration at a later time. </w:t>
      </w:r>
      <w:r w:rsidR="00833C27" w:rsidRPr="00203E7C">
        <w:t xml:space="preserve">Note 1 refers </w:t>
      </w:r>
      <w:r w:rsidR="002E1C6F" w:rsidRPr="00203E7C">
        <w:t xml:space="preserve">to </w:t>
      </w:r>
      <w:r w:rsidR="004C2149">
        <w:t>clause </w:t>
      </w:r>
      <w:r w:rsidR="004F0B8E" w:rsidRPr="00203E7C">
        <w:t>9 of Schedule 3 to the Act</w:t>
      </w:r>
      <w:r w:rsidR="00DD7626" w:rsidRPr="00203E7C">
        <w:t>.</w:t>
      </w:r>
      <w:r w:rsidR="00833C27" w:rsidRPr="00203E7C">
        <w:t xml:space="preserve"> This section restates that clause.</w:t>
      </w:r>
    </w:p>
    <w:p w14:paraId="6CA5DF9F" w14:textId="764D5FA4" w:rsidR="00A31832" w:rsidRPr="00203E7C" w:rsidRDefault="00DA0FA1" w:rsidP="000B3F87">
      <w:r w:rsidRPr="00203E7C">
        <w:t>Note 2 provides that sections 4.4A and 6.4A impose additional requirements in relation to restoring land that are applicable to a carrier who engages in a low-impact facility activity or a maintenance activity, respectively.</w:t>
      </w:r>
    </w:p>
    <w:p w14:paraId="48965F0A" w14:textId="55D674E0" w:rsidR="004F0B8E" w:rsidRPr="00203E7C" w:rsidRDefault="004F0B8E" w:rsidP="004C2149">
      <w:pPr>
        <w:pStyle w:val="Heading5"/>
      </w:pPr>
      <w:r w:rsidRPr="00203E7C">
        <w:lastRenderedPageBreak/>
        <w:t>Section 1A.10</w:t>
      </w:r>
      <w:r w:rsidRPr="00203E7C">
        <w:tab/>
        <w:t>Noise</w:t>
      </w:r>
    </w:p>
    <w:p w14:paraId="330C731F" w14:textId="77777777" w:rsidR="000B3F87" w:rsidRDefault="00310390" w:rsidP="004C2149">
      <w:pPr>
        <w:keepNext/>
      </w:pPr>
      <w:r w:rsidRPr="00203E7C">
        <w:t xml:space="preserve">This </w:t>
      </w:r>
      <w:r>
        <w:t xml:space="preserve">section consolidates </w:t>
      </w:r>
      <w:r w:rsidR="008B7F6C">
        <w:t>existing, identical</w:t>
      </w:r>
      <w:r>
        <w:t xml:space="preserve"> conditions from Chapter 2, 3, 4 and 6 in the</w:t>
      </w:r>
      <w:r w:rsidRPr="00310390">
        <w:rPr>
          <w:i/>
        </w:rPr>
        <w:t xml:space="preserve"> </w:t>
      </w:r>
      <w:r w:rsidRPr="00203E7C">
        <w:rPr>
          <w:bCs/>
        </w:rPr>
        <w:t>2018 Code</w:t>
      </w:r>
      <w:r>
        <w:t>.</w:t>
      </w:r>
    </w:p>
    <w:p w14:paraId="4BC8CB76" w14:textId="6E9707A0" w:rsidR="004F0B8E" w:rsidRPr="00203E7C" w:rsidRDefault="004F0B8E" w:rsidP="000B3F87">
      <w:r w:rsidRPr="00203E7C">
        <w:t>This section requires that where a carrier engages in a prescribed activity between 10 pm and 7 am</w:t>
      </w:r>
      <w:r w:rsidR="00080A84" w:rsidRPr="00203E7C">
        <w:t>,</w:t>
      </w:r>
      <w:r w:rsidRPr="00203E7C">
        <w:t xml:space="preserve"> the carrier must not exceed noise levels</w:t>
      </w:r>
      <w:r w:rsidR="00080A84" w:rsidRPr="00203E7C">
        <w:t xml:space="preserve"> applying to similar activities</w:t>
      </w:r>
      <w:r w:rsidRPr="00203E7C">
        <w:t xml:space="preserve"> specified under a relevant State or Territory law. Where there is no State or Territory law, a carrier is not to make noise that is at a level that would be audible by a person who is, or is likely to be, in a residence or business premises near the location of the activity. These noise levels can only be exceeded by the carrier through an agreement with the relevant local government authority.</w:t>
      </w:r>
    </w:p>
    <w:p w14:paraId="64003ACC" w14:textId="1C91E579" w:rsidR="004F0B8E" w:rsidRPr="00203E7C" w:rsidRDefault="004F0B8E" w:rsidP="004C2149">
      <w:pPr>
        <w:pStyle w:val="Heading5"/>
      </w:pPr>
      <w:r w:rsidRPr="00203E7C">
        <w:t>Section 1A.11</w:t>
      </w:r>
      <w:r w:rsidRPr="00203E7C">
        <w:tab/>
        <w:t>Agreements with public utilities</w:t>
      </w:r>
    </w:p>
    <w:p w14:paraId="433720BD" w14:textId="77777777" w:rsidR="004769F1" w:rsidRDefault="00E95A72" w:rsidP="000B3F87">
      <w:r w:rsidRPr="00203E7C">
        <w:t xml:space="preserve">This </w:t>
      </w:r>
      <w:r>
        <w:t xml:space="preserve">section consolidates </w:t>
      </w:r>
      <w:r w:rsidR="008B7F6C">
        <w:t>existing, identical</w:t>
      </w:r>
      <w:r>
        <w:t xml:space="preserve"> conditions from Chapter 2 to 6 in the</w:t>
      </w:r>
      <w:r w:rsidRPr="00310390">
        <w:rPr>
          <w:i/>
        </w:rPr>
        <w:t xml:space="preserve"> </w:t>
      </w:r>
      <w:r>
        <w:rPr>
          <w:bCs/>
        </w:rPr>
        <w:t>2018 Code</w:t>
      </w:r>
      <w:r>
        <w:t>.</w:t>
      </w:r>
    </w:p>
    <w:p w14:paraId="19EDBC66" w14:textId="77777777" w:rsidR="000B3F87" w:rsidRDefault="004F0B8E" w:rsidP="000B3F87">
      <w:r w:rsidRPr="00203E7C">
        <w:t>This section requires a carrier to make reasonable efforts to enter into an agreement with a public utility about the manner in which the c</w:t>
      </w:r>
      <w:r w:rsidR="00771D52" w:rsidRPr="00203E7C">
        <w:t xml:space="preserve">arrier will engage in a prescribed </w:t>
      </w:r>
      <w:r w:rsidRPr="00203E7C">
        <w:t xml:space="preserve">activity </w:t>
      </w:r>
      <w:r w:rsidR="00771D52" w:rsidRPr="00203E7C">
        <w:t xml:space="preserve">or temporary defence facility activity </w:t>
      </w:r>
      <w:r w:rsidRPr="00203E7C">
        <w:t xml:space="preserve">that is likely to affect the operations of the utility. </w:t>
      </w:r>
      <w:r w:rsidR="00833C27" w:rsidRPr="00203E7C">
        <w:t xml:space="preserve">The term “public utility” is defined in the </w:t>
      </w:r>
      <w:r w:rsidR="0091635B">
        <w:t>D</w:t>
      </w:r>
      <w:r w:rsidR="00833C27" w:rsidRPr="00203E7C">
        <w:t xml:space="preserve">ictionary and this definition is based on the definition in clause 2 of Schedule 3 to the Act. </w:t>
      </w:r>
      <w:r w:rsidRPr="00203E7C">
        <w:t xml:space="preserve">A carrier must comply with such an agreement. </w:t>
      </w:r>
      <w:r w:rsidR="00833C27" w:rsidRPr="00203E7C">
        <w:t xml:space="preserve">The </w:t>
      </w:r>
      <w:r w:rsidR="002E1C6F" w:rsidRPr="00203E7C">
        <w:t>N</w:t>
      </w:r>
      <w:r w:rsidR="00833C27" w:rsidRPr="00203E7C">
        <w:t xml:space="preserve">ote to this section refers to </w:t>
      </w:r>
      <w:r w:rsidRPr="00203E7C">
        <w:t xml:space="preserve">clause 11 of Schedule 3 to the Act. </w:t>
      </w:r>
      <w:r w:rsidR="00833C27" w:rsidRPr="00203E7C">
        <w:t>This section restates that clause.</w:t>
      </w:r>
    </w:p>
    <w:p w14:paraId="368A90BD" w14:textId="7FA9389C" w:rsidR="00771D52" w:rsidRPr="00203E7C" w:rsidRDefault="00771D52" w:rsidP="004C2149">
      <w:pPr>
        <w:pStyle w:val="Heading5"/>
      </w:pPr>
      <w:r w:rsidRPr="00203E7C">
        <w:t>Section 1A.12</w:t>
      </w:r>
      <w:r w:rsidRPr="00203E7C">
        <w:tab/>
        <w:t>Notice to roads authorities, utilities etc</w:t>
      </w:r>
    </w:p>
    <w:p w14:paraId="410B455A" w14:textId="77777777" w:rsidR="000B3F87" w:rsidRDefault="00E95A72" w:rsidP="000B3F87">
      <w:r w:rsidRPr="00203E7C">
        <w:t xml:space="preserve">This </w:t>
      </w:r>
      <w:r>
        <w:t xml:space="preserve">section consolidates </w:t>
      </w:r>
      <w:r w:rsidR="008B7F6C">
        <w:t>existing, identical</w:t>
      </w:r>
      <w:r>
        <w:t xml:space="preserve"> conditions from Chapter 2 to 6 in the</w:t>
      </w:r>
      <w:r w:rsidRPr="00310390">
        <w:rPr>
          <w:i/>
        </w:rPr>
        <w:t xml:space="preserve"> </w:t>
      </w:r>
      <w:r>
        <w:rPr>
          <w:bCs/>
        </w:rPr>
        <w:t>2018 Code</w:t>
      </w:r>
      <w:r>
        <w:t>.</w:t>
      </w:r>
    </w:p>
    <w:p w14:paraId="2627C893" w14:textId="141A9232" w:rsidR="004B5D3F" w:rsidRDefault="00771D52" w:rsidP="000B3F87">
      <w:r w:rsidRPr="00203E7C">
        <w:t xml:space="preserve">This section requires a carrier to give notice of </w:t>
      </w:r>
      <w:r w:rsidR="004B5D3F">
        <w:t>its</w:t>
      </w:r>
      <w:r w:rsidR="004B5D3F" w:rsidRPr="00203E7C">
        <w:t xml:space="preserve"> </w:t>
      </w:r>
      <w:r w:rsidRPr="00203E7C">
        <w:t xml:space="preserve">intention to </w:t>
      </w:r>
      <w:r w:rsidR="0091635B">
        <w:t>engage in certain activi</w:t>
      </w:r>
      <w:r w:rsidR="004B5D3F">
        <w:t>ti</w:t>
      </w:r>
      <w:r w:rsidR="0091635B">
        <w:t xml:space="preserve">es </w:t>
      </w:r>
      <w:r w:rsidR="004B5D3F">
        <w:t xml:space="preserve">(eg. closing a bridge) </w:t>
      </w:r>
      <w:r w:rsidRPr="00203E7C">
        <w:t>as specified in subclause 19(1) of Schedule 3 to the Act, before carrying out a prescribed activity or temporary defence facility activity under Division 3 or 4 of Part 1 of Schedule 3.</w:t>
      </w:r>
      <w:r w:rsidR="00F73D6A">
        <w:t xml:space="preserve"> </w:t>
      </w:r>
      <w:r w:rsidR="004B5D3F">
        <w:t>The purpose of this section is to ensure those persons or authorities responsible for the care and management of a thing affected by the activity have sufficient notice before the activity commences.</w:t>
      </w:r>
    </w:p>
    <w:p w14:paraId="14093741" w14:textId="46DAA391" w:rsidR="000B3F87" w:rsidRDefault="004B5D3F" w:rsidP="000B3F87">
      <w:r w:rsidRPr="00203E7C">
        <w:t>Under</w:t>
      </w:r>
      <w:r w:rsidR="00771D52" w:rsidRPr="00203E7C">
        <w:t xml:space="preserve"> section</w:t>
      </w:r>
      <w:r w:rsidR="00F87ADB" w:rsidRPr="00203E7C">
        <w:t> </w:t>
      </w:r>
      <w:r w:rsidR="00771D52" w:rsidRPr="00203E7C">
        <w:t>19(1), this notice must be given at least 10 business days before engaging in the activity.</w:t>
      </w:r>
      <w:r w:rsidR="00F73D6A">
        <w:t xml:space="preserve"> </w:t>
      </w:r>
      <w:r w:rsidR="00771D52" w:rsidRPr="00203E7C">
        <w:t>The</w:t>
      </w:r>
      <w:r w:rsidR="00E748CA" w:rsidRPr="00203E7C">
        <w:t> </w:t>
      </w:r>
      <w:r w:rsidR="00771D52" w:rsidRPr="00203E7C">
        <w:t>notice must be given to the person or authority responsible for the care and management of the relevant existing infrastructure.</w:t>
      </w:r>
    </w:p>
    <w:p w14:paraId="103BE332" w14:textId="5C6E719B" w:rsidR="000B3F87" w:rsidRDefault="00E748CA" w:rsidP="000B3F87">
      <w:r w:rsidRPr="00203E7C">
        <w:t>The Note to subsection 1A.12(1) provides that the activities mentioned in subclause 19(1) are: closing, diverting or narrowing a road or bridge; installing a facility on, over or under a road or bridge; altering the position of a water, sewerage or gas main or pipe; and altering the position of an electricity cable or wire.</w:t>
      </w:r>
    </w:p>
    <w:p w14:paraId="7FC03DBD" w14:textId="527C93B8" w:rsidR="00E748CA" w:rsidRPr="00203E7C" w:rsidRDefault="00771D52" w:rsidP="000B3F87">
      <w:r w:rsidRPr="00203E7C">
        <w:t>Subsection 1A.12(2) notes that the requirement to give notice may be waived and does not apply to emergency maintenance in the circumstances set out in subclause 19(3) of Schedule 3 to the Act.</w:t>
      </w:r>
    </w:p>
    <w:p w14:paraId="08888B5C" w14:textId="751FB807" w:rsidR="00771D52" w:rsidRPr="00203E7C" w:rsidRDefault="00771D52" w:rsidP="004C2149">
      <w:pPr>
        <w:pStyle w:val="Heading5"/>
      </w:pPr>
      <w:r w:rsidRPr="00203E7C">
        <w:t>Section 1A.13</w:t>
      </w:r>
      <w:r w:rsidRPr="00203E7C">
        <w:tab/>
        <w:t>Records for certain facilities</w:t>
      </w:r>
    </w:p>
    <w:p w14:paraId="6A1F1702" w14:textId="77777777" w:rsidR="004769F1" w:rsidRDefault="00E95A72" w:rsidP="000B3F87">
      <w:r w:rsidRPr="00203E7C">
        <w:t xml:space="preserve">This </w:t>
      </w:r>
      <w:r>
        <w:t xml:space="preserve">section consolidates </w:t>
      </w:r>
      <w:r w:rsidR="008B7F6C">
        <w:t>existing, identical</w:t>
      </w:r>
      <w:r>
        <w:t xml:space="preserve"> conditions from Chapter 2 to 6 in the</w:t>
      </w:r>
      <w:r w:rsidRPr="00310390">
        <w:rPr>
          <w:i/>
        </w:rPr>
        <w:t xml:space="preserve"> </w:t>
      </w:r>
      <w:r>
        <w:rPr>
          <w:bCs/>
        </w:rPr>
        <w:t>2018 Code</w:t>
      </w:r>
      <w:r>
        <w:t>.</w:t>
      </w:r>
    </w:p>
    <w:p w14:paraId="01A8AF54" w14:textId="28B95C85" w:rsidR="00E748CA" w:rsidRPr="00203E7C" w:rsidRDefault="00771D52" w:rsidP="000B3F87">
      <w:r w:rsidRPr="00203E7C">
        <w:lastRenderedPageBreak/>
        <w:t>This section requires a carrier who owns or operates a designated overhead line, telecommunications transmission tower or underground facilities to keep and maintain accurate records of the kind and location of those facilities</w:t>
      </w:r>
      <w:r w:rsidR="00E748CA" w:rsidRPr="00203E7C">
        <w:t>.</w:t>
      </w:r>
    </w:p>
    <w:p w14:paraId="459693A5" w14:textId="4269EFF6" w:rsidR="000B3F87" w:rsidRDefault="00E748CA" w:rsidP="000B3F87">
      <w:r w:rsidRPr="00203E7C">
        <w:t>Subsection 1A.13(3) provides that</w:t>
      </w:r>
      <w:r w:rsidR="00771D52" w:rsidRPr="00203E7C">
        <w:t xml:space="preserve"> where the facility is an eligible underground facility, </w:t>
      </w:r>
      <w:r w:rsidRPr="00203E7C">
        <w:t xml:space="preserve">the carrier is required to keep and maintain records of the facility’s </w:t>
      </w:r>
      <w:r w:rsidR="00771D52" w:rsidRPr="00203E7C">
        <w:t>capacity to hold further lines.</w:t>
      </w:r>
      <w:r w:rsidR="00F73D6A">
        <w:t xml:space="preserve"> </w:t>
      </w:r>
      <w:r w:rsidR="00771D52" w:rsidRPr="00203E7C">
        <w:t xml:space="preserve">This </w:t>
      </w:r>
      <w:r w:rsidRPr="00203E7C">
        <w:t>sub</w:t>
      </w:r>
      <w:r w:rsidR="00771D52" w:rsidRPr="00203E7C">
        <w:t xml:space="preserve">section has been amended to </w:t>
      </w:r>
      <w:r w:rsidRPr="00203E7C">
        <w:t xml:space="preserve">also </w:t>
      </w:r>
      <w:r w:rsidR="00771D52" w:rsidRPr="00203E7C">
        <w:t>require carriers to maintain records of the depth of underground facilities.</w:t>
      </w:r>
    </w:p>
    <w:p w14:paraId="291D6BDA" w14:textId="6487B779" w:rsidR="00E748CA" w:rsidRPr="00203E7C" w:rsidRDefault="00E748CA" w:rsidP="000B3F87">
      <w:r w:rsidRPr="00203E7C">
        <w:t xml:space="preserve">Note 1 to this section refers to clause 41 of Schedule 1 to the Act for definitions of the terms </w:t>
      </w:r>
      <w:r w:rsidR="00BC15FF">
        <w:t>“</w:t>
      </w:r>
      <w:r w:rsidRPr="00203E7C">
        <w:t>designated overhead line</w:t>
      </w:r>
      <w:r w:rsidR="00BC15FF">
        <w:t>”</w:t>
      </w:r>
      <w:r w:rsidRPr="00203E7C">
        <w:t xml:space="preserve">, </w:t>
      </w:r>
      <w:r w:rsidR="00BC15FF">
        <w:t>“</w:t>
      </w:r>
      <w:r w:rsidRPr="00203E7C">
        <w:t>telecommunications transmission tower</w:t>
      </w:r>
      <w:r w:rsidR="00BC15FF">
        <w:t>”</w:t>
      </w:r>
      <w:r w:rsidRPr="00203E7C">
        <w:t xml:space="preserve"> and </w:t>
      </w:r>
      <w:r w:rsidR="00BC15FF">
        <w:t>“</w:t>
      </w:r>
      <w:r w:rsidRPr="00203E7C">
        <w:t>eligible underground facility</w:t>
      </w:r>
      <w:r w:rsidR="00BC15FF">
        <w:t>”</w:t>
      </w:r>
      <w:r w:rsidRPr="00203E7C">
        <w:t>.</w:t>
      </w:r>
    </w:p>
    <w:p w14:paraId="04C5AEF4" w14:textId="77777777" w:rsidR="000B3F87" w:rsidRDefault="00771D52" w:rsidP="000B3F87">
      <w:r w:rsidRPr="00203E7C">
        <w:t>This section has also been amended to include</w:t>
      </w:r>
      <w:r w:rsidR="00E748CA" w:rsidRPr="00203E7C">
        <w:t xml:space="preserve"> new</w:t>
      </w:r>
      <w:r w:rsidRPr="00203E7C">
        <w:t xml:space="preserve"> Notes 2 and 3, which advise that sections 4.10 and 6.10 of the Code of Practice specify additional record keeping requirements for certain temporary facilities, for installation activity and maintenance activity respectively.</w:t>
      </w:r>
    </w:p>
    <w:p w14:paraId="01971F8C" w14:textId="3CAAEFFE" w:rsidR="00FF5B5E" w:rsidRPr="00203E7C" w:rsidRDefault="00FF5B5E" w:rsidP="004C2149">
      <w:pPr>
        <w:pStyle w:val="Heading5"/>
      </w:pPr>
      <w:r w:rsidRPr="00203E7C">
        <w:t>Section 1A.14</w:t>
      </w:r>
      <w:r w:rsidRPr="00203E7C">
        <w:tab/>
        <w:t>Compliance with listed international agreements</w:t>
      </w:r>
    </w:p>
    <w:p w14:paraId="515B444F" w14:textId="77777777" w:rsidR="000B3F87" w:rsidRDefault="00E95A72" w:rsidP="000B3F87">
      <w:r w:rsidRPr="00203E7C">
        <w:t xml:space="preserve">This </w:t>
      </w:r>
      <w:r>
        <w:t xml:space="preserve">section consolidates </w:t>
      </w:r>
      <w:r w:rsidR="008B7F6C">
        <w:t>existing, identical</w:t>
      </w:r>
      <w:r>
        <w:t xml:space="preserve"> conditions from Chapter 2 to 6 in the</w:t>
      </w:r>
      <w:r w:rsidRPr="00310390">
        <w:rPr>
          <w:i/>
        </w:rPr>
        <w:t xml:space="preserve"> </w:t>
      </w:r>
      <w:r>
        <w:rPr>
          <w:bCs/>
        </w:rPr>
        <w:t>2018 Code</w:t>
      </w:r>
      <w:r>
        <w:t>.</w:t>
      </w:r>
    </w:p>
    <w:p w14:paraId="5AF6A774" w14:textId="77777777" w:rsidR="000B3F87" w:rsidRDefault="00FF5B5E" w:rsidP="000B3F87">
      <w:r w:rsidRPr="00203E7C">
        <w:t xml:space="preserve">This section requires that a carrier which engages in </w:t>
      </w:r>
      <w:r w:rsidR="006278AC" w:rsidRPr="00203E7C">
        <w:t xml:space="preserve">a prescribed </w:t>
      </w:r>
      <w:r w:rsidRPr="00203E7C">
        <w:t xml:space="preserve">activity </w:t>
      </w:r>
      <w:r w:rsidR="006278AC" w:rsidRPr="00203E7C">
        <w:t>or temporary defence facility</w:t>
      </w:r>
      <w:r w:rsidRPr="00203E7C">
        <w:t xml:space="preserve"> activity must do so in a manner that is consistent with Australia’s obligations under </w:t>
      </w:r>
      <w:r w:rsidR="00E748CA" w:rsidRPr="00203E7C">
        <w:t xml:space="preserve">a ‘listed international agreement’ relevant to the activity. Clause 2 of Schedule 3 to the Act defines ‘listed international agreement’ to mean </w:t>
      </w:r>
      <w:r w:rsidR="008C0ABC" w:rsidRPr="00203E7C">
        <w:t>‘an i</w:t>
      </w:r>
      <w:r w:rsidRPr="00203E7C">
        <w:t xml:space="preserve">nternational agreement </w:t>
      </w:r>
      <w:r w:rsidR="008C0ABC" w:rsidRPr="00203E7C">
        <w:t xml:space="preserve">specified in the </w:t>
      </w:r>
      <w:r w:rsidRPr="00203E7C">
        <w:t>regulations.</w:t>
      </w:r>
    </w:p>
    <w:p w14:paraId="4A8932E3" w14:textId="40997A53" w:rsidR="000B3F87" w:rsidRDefault="008C0ABC" w:rsidP="000B3F87">
      <w:r w:rsidRPr="00203E7C">
        <w:t xml:space="preserve">The </w:t>
      </w:r>
      <w:r w:rsidR="002E1C6F" w:rsidRPr="00203E7C">
        <w:t>N</w:t>
      </w:r>
      <w:r w:rsidRPr="00203E7C">
        <w:t xml:space="preserve">ote to this section refers to </w:t>
      </w:r>
      <w:r w:rsidR="00FF5B5E" w:rsidRPr="00203E7C">
        <w:t>clause 13 of Schedule 3 to the Act.</w:t>
      </w:r>
      <w:r w:rsidRPr="00203E7C">
        <w:t xml:space="preserve"> This section restates that clause.</w:t>
      </w:r>
    </w:p>
    <w:p w14:paraId="77B60A69" w14:textId="7283EF88" w:rsidR="00BA71B5" w:rsidRPr="00203E7C" w:rsidRDefault="00BA71B5" w:rsidP="000B3F87">
      <w:r w:rsidRPr="00203E7C">
        <w:br w:type="page"/>
      </w:r>
    </w:p>
    <w:p w14:paraId="3FD2FE00" w14:textId="063CAC06" w:rsidR="006E2603" w:rsidRPr="00203E7C" w:rsidRDefault="006E2603" w:rsidP="00F73D6A">
      <w:pPr>
        <w:pStyle w:val="Heading3"/>
      </w:pPr>
      <w:r w:rsidRPr="00203E7C">
        <w:lastRenderedPageBreak/>
        <w:t>CHAPTER 2 - INSPECTION OF LAND</w:t>
      </w:r>
    </w:p>
    <w:p w14:paraId="1C671580" w14:textId="77777777" w:rsidR="006E2603" w:rsidRPr="00203E7C" w:rsidRDefault="006E2603" w:rsidP="004C2149">
      <w:pPr>
        <w:pStyle w:val="Heading4"/>
      </w:pPr>
      <w:r w:rsidRPr="00203E7C">
        <w:t>Part 1 - Introduction</w:t>
      </w:r>
    </w:p>
    <w:p w14:paraId="0B7683E0" w14:textId="77777777" w:rsidR="000B3F87" w:rsidRDefault="006E2603" w:rsidP="004C2149">
      <w:pPr>
        <w:pStyle w:val="Heading5"/>
      </w:pPr>
      <w:r w:rsidRPr="00203E7C">
        <w:t>Section 2.1</w:t>
      </w:r>
      <w:r w:rsidRPr="00203E7C">
        <w:tab/>
        <w:t>Purpose of Chapter 2</w:t>
      </w:r>
    </w:p>
    <w:p w14:paraId="46A10EE0" w14:textId="0C71F952" w:rsidR="000D6C6A" w:rsidRPr="00203E7C" w:rsidRDefault="000D6C6A" w:rsidP="000B3F87">
      <w:r w:rsidRPr="00203E7C">
        <w:t>This is an existing section in the 2018 Code.</w:t>
      </w:r>
    </w:p>
    <w:p w14:paraId="47C232C5" w14:textId="205A9715" w:rsidR="006E2603" w:rsidRPr="00203E7C" w:rsidRDefault="006E2603" w:rsidP="000B3F87">
      <w:r w:rsidRPr="00203E7C">
        <w:t xml:space="preserve">Subsection 2.1(1) requires the carrier to abide by the conditions specified in Part 1 of Schedule 3 to the Act, other regulations and the conditions set out in the </w:t>
      </w:r>
      <w:r w:rsidR="005D2742" w:rsidRPr="00203E7C">
        <w:t xml:space="preserve">2021 </w:t>
      </w:r>
      <w:r w:rsidRPr="00203E7C">
        <w:t>Code before engaging in a land entry activity and while engaging in that activity.</w:t>
      </w:r>
    </w:p>
    <w:p w14:paraId="5648A177" w14:textId="77777777" w:rsidR="00203E7C" w:rsidRPr="00203E7C" w:rsidRDefault="006E2603" w:rsidP="000B3F87">
      <w:r w:rsidRPr="00203E7C">
        <w:t xml:space="preserve">Subsections 2.1(2) and 2.1(3) </w:t>
      </w:r>
      <w:r w:rsidR="000D6C6A" w:rsidRPr="00203E7C">
        <w:t xml:space="preserve">have been amended to better describe the contents of Parts 4 and 5, to assist readers of the </w:t>
      </w:r>
      <w:r w:rsidR="00DD7626" w:rsidRPr="00203E7C">
        <w:t>2021</w:t>
      </w:r>
      <w:r w:rsidR="000D6C6A" w:rsidRPr="00203E7C">
        <w:t>.</w:t>
      </w:r>
      <w:r w:rsidR="00DD7626" w:rsidRPr="00203E7C">
        <w:t xml:space="preserve"> </w:t>
      </w:r>
      <w:r w:rsidR="005D2742" w:rsidRPr="00203E7C">
        <w:t>Subsection 2.1(2) provides that Division 2 of Part 5 sets out some of the carrier conditions in the Act, in simplified form, to assist the reader of the 2021 Code.</w:t>
      </w:r>
    </w:p>
    <w:p w14:paraId="002296D2" w14:textId="40B40C4C" w:rsidR="006E2603" w:rsidRPr="00203E7C" w:rsidRDefault="005D2742" w:rsidP="000B3F87">
      <w:r w:rsidRPr="00203E7C">
        <w:t>Subsectio</w:t>
      </w:r>
      <w:r w:rsidR="007C61D7" w:rsidRPr="00203E7C">
        <w:t>n </w:t>
      </w:r>
      <w:r w:rsidRPr="00203E7C">
        <w:t>2.1(3) provides that Part 4, and the other Divisions of Part 5, set out: the conditions on carriers related to giving notices to the Director of National Parks, the Environment Secretary, and owners and occupiers of land; the process for owners and occupiers of land to object to a land entry activity; and the process by which objections may be resolved or referred to the Telecommunications Industry Ombudsman.</w:t>
      </w:r>
    </w:p>
    <w:p w14:paraId="4A00B54E" w14:textId="77777777" w:rsidR="006E2603" w:rsidRPr="00203E7C" w:rsidRDefault="006E2603" w:rsidP="004C2149">
      <w:pPr>
        <w:pStyle w:val="Heading5"/>
      </w:pPr>
      <w:r w:rsidRPr="00203E7C">
        <w:t>Section 2.2</w:t>
      </w:r>
      <w:r w:rsidRPr="00203E7C">
        <w:tab/>
        <w:t>Land Entry Activity</w:t>
      </w:r>
    </w:p>
    <w:p w14:paraId="6D748BDE" w14:textId="1D72074A" w:rsidR="000D6C6A" w:rsidRPr="00203E7C" w:rsidRDefault="000D6C6A" w:rsidP="000B3F87">
      <w:r w:rsidRPr="00203E7C">
        <w:t>This is an existing section in the 2018 Code, and has not been amended.</w:t>
      </w:r>
    </w:p>
    <w:p w14:paraId="183841F7" w14:textId="77777777" w:rsidR="006E2603" w:rsidRPr="00203E7C" w:rsidRDefault="006E2603" w:rsidP="000B3F87">
      <w:r w:rsidRPr="00203E7C">
        <w:t xml:space="preserve">Subsections 2.2(1) and 2.2(2) provide that a </w:t>
      </w:r>
      <w:r w:rsidRPr="00203E7C">
        <w:rPr>
          <w:iCs/>
        </w:rPr>
        <w:t>land entry activity</w:t>
      </w:r>
      <w:r w:rsidRPr="00203E7C">
        <w:t xml:space="preserve"> will include any of the following carrier activities:</w:t>
      </w:r>
    </w:p>
    <w:p w14:paraId="178FAC93" w14:textId="77777777" w:rsidR="000B3F87" w:rsidRDefault="006E2603" w:rsidP="000B3F87">
      <w:pPr>
        <w:pStyle w:val="ListParagraph"/>
      </w:pPr>
      <w:r w:rsidRPr="00203E7C">
        <w:t>entering or inspecting land to determine whether it is suitable for the carrier’s desired purpose;</w:t>
      </w:r>
    </w:p>
    <w:p w14:paraId="676DD2D2" w14:textId="5CADEDFB" w:rsidR="006E2603" w:rsidRPr="00203E7C" w:rsidRDefault="006E2603" w:rsidP="000B3F87">
      <w:pPr>
        <w:pStyle w:val="ListParagraph"/>
      </w:pPr>
      <w:r w:rsidRPr="00203E7C">
        <w:t>do anything on that land that is desirable for that purpose.</w:t>
      </w:r>
    </w:p>
    <w:p w14:paraId="7B3DBD8B" w14:textId="77777777" w:rsidR="006E2603" w:rsidRPr="00203E7C" w:rsidRDefault="006E2603" w:rsidP="000B3F87">
      <w:r w:rsidRPr="00203E7C">
        <w:t>This section provides a definition for land entry activity that is used throughout the Code.</w:t>
      </w:r>
    </w:p>
    <w:p w14:paraId="6205A21F" w14:textId="5F86E9E8" w:rsidR="00E47891" w:rsidRPr="00203E7C" w:rsidRDefault="006E2603" w:rsidP="004C2149">
      <w:pPr>
        <w:pStyle w:val="Heading4"/>
      </w:pPr>
      <w:r w:rsidRPr="00203E7C">
        <w:t>Part 4 – Director of National Parks and Environment Secretary</w:t>
      </w:r>
    </w:p>
    <w:p w14:paraId="40E40F56" w14:textId="77777777" w:rsidR="006E2603" w:rsidRPr="00203E7C" w:rsidRDefault="006E2603" w:rsidP="004C2149">
      <w:pPr>
        <w:pStyle w:val="Heading5"/>
      </w:pPr>
      <w:r w:rsidRPr="00203E7C">
        <w:t>Division 2 - Notification requirements</w:t>
      </w:r>
    </w:p>
    <w:p w14:paraId="082D352F" w14:textId="77777777" w:rsidR="006E2603" w:rsidRPr="004C2149" w:rsidRDefault="006E2603" w:rsidP="004C2149">
      <w:pPr>
        <w:pStyle w:val="Heading6"/>
      </w:pPr>
      <w:r w:rsidRPr="004C2149">
        <w:t>Section 2.15</w:t>
      </w:r>
      <w:r w:rsidRPr="004C2149">
        <w:tab/>
        <w:t>Notice to Director of National Parks</w:t>
      </w:r>
    </w:p>
    <w:p w14:paraId="1FD4A546" w14:textId="77777777" w:rsidR="00E20DE9" w:rsidRPr="00203E7C" w:rsidRDefault="00E20DE9" w:rsidP="000B3F87">
      <w:r w:rsidRPr="00203E7C">
        <w:t>This is an existing section in the 2018 Code, and has not been amended.</w:t>
      </w:r>
    </w:p>
    <w:p w14:paraId="495DF582" w14:textId="08B8B0D0" w:rsidR="006E2603" w:rsidRPr="00203E7C" w:rsidRDefault="006E2603" w:rsidP="000B3F87">
      <w:r w:rsidRPr="00203E7C">
        <w:t>This section requires the carrier to give written notice of a proposed land entry activity in an area, for which the Director of National Parks is responsible, at least 10 business days before commencement.</w:t>
      </w:r>
      <w:r w:rsidR="00F73D6A">
        <w:t xml:space="preserve"> </w:t>
      </w:r>
      <w:r w:rsidRPr="00203E7C">
        <w:t>The carrier and Director can enter into written alternative arrangements.</w:t>
      </w:r>
      <w:r w:rsidR="00F73D6A">
        <w:t xml:space="preserve"> </w:t>
      </w:r>
      <w:r w:rsidRPr="00203E7C">
        <w:t xml:space="preserve">(Director of National Parks is defined in the dictionary to mean the Director of National Parks under the </w:t>
      </w:r>
      <w:r w:rsidRPr="00203E7C">
        <w:rPr>
          <w:i/>
          <w:iCs/>
        </w:rPr>
        <w:t>Environment Protection and Biodiversity Conservation Act 1999</w:t>
      </w:r>
      <w:r w:rsidRPr="00203E7C">
        <w:t>).</w:t>
      </w:r>
    </w:p>
    <w:p w14:paraId="34A0673A" w14:textId="13527660" w:rsidR="006E2603" w:rsidRPr="00203E7C" w:rsidRDefault="006E2603" w:rsidP="004C2149">
      <w:pPr>
        <w:pStyle w:val="Heading6"/>
      </w:pPr>
      <w:r w:rsidRPr="00203E7C">
        <w:t>Section 2.16</w:t>
      </w:r>
      <w:r w:rsidRPr="00203E7C">
        <w:tab/>
        <w:t>Notice to Environment Secretary</w:t>
      </w:r>
    </w:p>
    <w:p w14:paraId="6A0FE203" w14:textId="77777777" w:rsidR="00E20DE9" w:rsidRPr="00203E7C" w:rsidRDefault="00E20DE9" w:rsidP="000B3F87">
      <w:r w:rsidRPr="00203E7C">
        <w:t>This is an existing section in the 2018 Code, and has not been amended.</w:t>
      </w:r>
    </w:p>
    <w:p w14:paraId="08A4DE3C" w14:textId="2A2DDAE4" w:rsidR="006E2603" w:rsidRPr="00203E7C" w:rsidRDefault="006E2603" w:rsidP="000B3F87">
      <w:r w:rsidRPr="00203E7C">
        <w:t>This section requires the carrier to give written notice to the Environment Secretary of a proposed land entry activity in specified areas (as defined in paragraphs 55(2)(a), 55(2)(b) and 55(2)(c) of Schedule 3 to the Act) at least 10 business days before commencement.</w:t>
      </w:r>
      <w:r w:rsidR="00F73D6A">
        <w:t xml:space="preserve"> </w:t>
      </w:r>
      <w:r w:rsidRPr="00203E7C">
        <w:t xml:space="preserve">The </w:t>
      </w:r>
      <w:r w:rsidRPr="00203E7C">
        <w:lastRenderedPageBreak/>
        <w:t>carrier and Environment Secretary can enter into written alternative arrangements.</w:t>
      </w:r>
      <w:r w:rsidR="00F73D6A">
        <w:t xml:space="preserve"> </w:t>
      </w:r>
      <w:r w:rsidRPr="00203E7C">
        <w:t xml:space="preserve">(Environment Secretary is defined in the dictionary to mean the Secretary to the Department responsible for the administration of the </w:t>
      </w:r>
      <w:r w:rsidRPr="00203E7C">
        <w:rPr>
          <w:i/>
          <w:iCs/>
        </w:rPr>
        <w:t>Environment Protection and Biodiversity Conservation Act 1999</w:t>
      </w:r>
      <w:r w:rsidRPr="00203E7C">
        <w:t>).</w:t>
      </w:r>
    </w:p>
    <w:p w14:paraId="1336D694" w14:textId="77777777" w:rsidR="000B3F87" w:rsidRDefault="006E2603" w:rsidP="000B3F87">
      <w:r w:rsidRPr="00203E7C">
        <w:t>When notifying the Secretary, the carrier must advise the Secretary of any agreement with the Director of National Parks and provide the Secretary with a copy of any notification that has been given under this agreement.</w:t>
      </w:r>
    </w:p>
    <w:p w14:paraId="4FD2F05D" w14:textId="4382FD29" w:rsidR="006E2603" w:rsidRPr="00203E7C" w:rsidRDefault="006E2603" w:rsidP="004C2149">
      <w:pPr>
        <w:pStyle w:val="Heading6"/>
      </w:pPr>
      <w:r w:rsidRPr="00203E7C">
        <w:t>Section 2.17</w:t>
      </w:r>
      <w:r w:rsidRPr="00203E7C">
        <w:tab/>
        <w:t>Notification agreements</w:t>
      </w:r>
    </w:p>
    <w:p w14:paraId="4B66963F" w14:textId="77777777" w:rsidR="00E20DE9" w:rsidRPr="00203E7C" w:rsidRDefault="00E20DE9" w:rsidP="000B3F87">
      <w:r w:rsidRPr="00203E7C">
        <w:t>This is an existing section in the 2018 Code, and has not been amended.</w:t>
      </w:r>
    </w:p>
    <w:p w14:paraId="6A5C1113" w14:textId="77777777" w:rsidR="006E2603" w:rsidRPr="00203E7C" w:rsidRDefault="006E2603" w:rsidP="000B3F87">
      <w:r w:rsidRPr="00203E7C">
        <w:t>This section requires that the carrier must give a copy of any agreements entered into with the Director of National Parks and Environment Secretary to the ACMA within 30 business days and that the carrier must comply with these agreements.</w:t>
      </w:r>
    </w:p>
    <w:p w14:paraId="5EB48623" w14:textId="77777777" w:rsidR="00DD7626" w:rsidRPr="00203E7C" w:rsidRDefault="006E2603" w:rsidP="000B3F87">
      <w:r w:rsidRPr="00203E7C">
        <w:t>It is intended that the agreements to which section 2.17 refers can be very broad and, in effect, replace the notification objections in Part 4 with alternative arrangements agreeable to the carrier and the relevant environment authority.</w:t>
      </w:r>
    </w:p>
    <w:p w14:paraId="0C2C2B32" w14:textId="6D367F0A" w:rsidR="006E2603" w:rsidRPr="00203E7C" w:rsidRDefault="006E2603" w:rsidP="004C2149">
      <w:pPr>
        <w:pStyle w:val="Heading5"/>
      </w:pPr>
      <w:r w:rsidRPr="00203E7C">
        <w:t>Division 3 - Response by Environment Secretary</w:t>
      </w:r>
    </w:p>
    <w:p w14:paraId="1581CCE5" w14:textId="77777777" w:rsidR="006E2603" w:rsidRPr="00203E7C" w:rsidRDefault="006E2603" w:rsidP="004C2149">
      <w:pPr>
        <w:pStyle w:val="Heading6"/>
      </w:pPr>
      <w:r w:rsidRPr="00203E7C">
        <w:t>Section 2.18</w:t>
      </w:r>
      <w:r w:rsidRPr="00203E7C">
        <w:tab/>
        <w:t>Interim notice stopping land entry activity</w:t>
      </w:r>
    </w:p>
    <w:p w14:paraId="3F1E7B0D" w14:textId="77777777" w:rsidR="00E20DE9" w:rsidRPr="00203E7C" w:rsidRDefault="00E20DE9" w:rsidP="000B3F87">
      <w:r w:rsidRPr="00203E7C">
        <w:t>This is an existing section in the 2018 Code, and has not been amended.</w:t>
      </w:r>
    </w:p>
    <w:p w14:paraId="2F9E3BB8" w14:textId="1326F6E9" w:rsidR="006E2603" w:rsidRPr="00203E7C" w:rsidRDefault="006E2603" w:rsidP="000B3F87">
      <w:pPr>
        <w:rPr>
          <w:b/>
          <w:bCs/>
        </w:rPr>
      </w:pPr>
      <w:r w:rsidRPr="00203E7C">
        <w:t>The Environment Secretary may issue an interim notice to the carrier requiring the carrier not to engage in a land entry activity.</w:t>
      </w:r>
      <w:r w:rsidR="00F73D6A">
        <w:t xml:space="preserve"> </w:t>
      </w:r>
      <w:r w:rsidRPr="00203E7C">
        <w:t>The notice must invite the carrier to give the Secretary information to allow for the Secretary to consider a final notice under section 2.19.</w:t>
      </w:r>
    </w:p>
    <w:p w14:paraId="6465C31B" w14:textId="77777777" w:rsidR="006E2603" w:rsidRPr="00203E7C" w:rsidRDefault="006E2603" w:rsidP="004C2149">
      <w:pPr>
        <w:pStyle w:val="Heading6"/>
      </w:pPr>
      <w:r w:rsidRPr="00203E7C">
        <w:t>Section 2.19</w:t>
      </w:r>
      <w:r w:rsidRPr="00203E7C">
        <w:tab/>
        <w:t>Final Notice</w:t>
      </w:r>
    </w:p>
    <w:p w14:paraId="1CF3CCC8" w14:textId="77777777" w:rsidR="00E20DE9" w:rsidRPr="00203E7C" w:rsidRDefault="00E20DE9" w:rsidP="000B3F87">
      <w:r w:rsidRPr="00203E7C">
        <w:t>This is an existing section in the 2018 Code, and has not been amended.</w:t>
      </w:r>
    </w:p>
    <w:p w14:paraId="2EFAC4AB" w14:textId="636EA9C9" w:rsidR="006E2603" w:rsidRPr="00203E7C" w:rsidRDefault="006E2603" w:rsidP="000B3F87">
      <w:r w:rsidRPr="00203E7C">
        <w:t>Where the Environment Secretary has issued an interim notice, the Secretary must within a reasonable time give the carrier a final notice which confirms, revokes or revokes with conditions the interim notice.</w:t>
      </w:r>
      <w:r w:rsidR="00F73D6A">
        <w:t xml:space="preserve"> </w:t>
      </w:r>
      <w:r w:rsidRPr="00203E7C">
        <w:t>The carrier must comply with any conditions imposed by the Secretary.</w:t>
      </w:r>
    </w:p>
    <w:p w14:paraId="65579023" w14:textId="77777777" w:rsidR="006E2603" w:rsidRPr="00203E7C" w:rsidRDefault="006E2603" w:rsidP="000B3F87">
      <w:pPr>
        <w:rPr>
          <w:b/>
          <w:bCs/>
        </w:rPr>
      </w:pPr>
      <w:r w:rsidRPr="00203E7C">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6B417B82" w14:textId="77777777" w:rsidR="006E2603" w:rsidRPr="00203E7C" w:rsidRDefault="006E2603" w:rsidP="004C2149">
      <w:pPr>
        <w:pStyle w:val="Heading4"/>
      </w:pPr>
      <w:r w:rsidRPr="00203E7C">
        <w:t>Part 5 - General notification arrangements and objections to land entry activities</w:t>
      </w:r>
    </w:p>
    <w:p w14:paraId="0093DC77" w14:textId="66D4AD50" w:rsidR="00E20DE9" w:rsidRPr="00203E7C" w:rsidRDefault="00E20DE9" w:rsidP="000B3F87">
      <w:r w:rsidRPr="00203E7C">
        <w:t xml:space="preserve">This is an existing </w:t>
      </w:r>
      <w:r w:rsidR="002A6010" w:rsidRPr="00203E7C">
        <w:t>Part</w:t>
      </w:r>
      <w:r w:rsidRPr="00203E7C">
        <w:t xml:space="preserve"> in the 2018 Code.</w:t>
      </w:r>
    </w:p>
    <w:p w14:paraId="614D9285" w14:textId="3A2CC576" w:rsidR="000B3F87" w:rsidRDefault="006E2603" w:rsidP="000B3F87">
      <w:r w:rsidRPr="00203E7C">
        <w:t>Part 5 of Chapter 2 sets out the rights of owners and occupiers of land and the obligations on carriers to give notice in relation to a land entry activity.</w:t>
      </w:r>
      <w:r w:rsidR="00F73D6A">
        <w:t xml:space="preserve"> </w:t>
      </w:r>
      <w:r w:rsidRPr="00203E7C">
        <w:t>It also includes provisions for the owner and occupier to object to the carrier to the proposed activity and, where the objection is not resolved, the carrier is required to refer the matter to the Telecommunications Industry Ombudsman if the objector asks the carrier to do so.</w:t>
      </w:r>
    </w:p>
    <w:p w14:paraId="19E920C8" w14:textId="39D2A696" w:rsidR="006E2603" w:rsidRPr="00203E7C" w:rsidRDefault="006E2603" w:rsidP="000B3F87">
      <w:r w:rsidRPr="00203E7C">
        <w:t>The provisions in the Code build on the obligations imposed by the Act.</w:t>
      </w:r>
    </w:p>
    <w:p w14:paraId="1F9B598C" w14:textId="77777777" w:rsidR="006E2603" w:rsidRPr="00203E7C" w:rsidRDefault="006E2603" w:rsidP="000B3F87">
      <w:r w:rsidRPr="00203E7C">
        <w:lastRenderedPageBreak/>
        <w:t>The key elements of the notification and objection process are:</w:t>
      </w:r>
    </w:p>
    <w:p w14:paraId="25C70EE0" w14:textId="302447AA" w:rsidR="006E2603" w:rsidRPr="00203E7C" w:rsidRDefault="006E2603" w:rsidP="000B3F87">
      <w:pPr>
        <w:pStyle w:val="ListParagraph"/>
      </w:pPr>
      <w:r w:rsidRPr="00203E7C">
        <w:t>the carrier is required to notify owners and occupiers about its proposed land entry activities</w:t>
      </w:r>
      <w:r w:rsidR="00F73D6A">
        <w:t xml:space="preserve"> </w:t>
      </w:r>
      <w:r w:rsidRPr="00203E7C">
        <w:t>in advance (either at least 10 business days or at least 2 business days depending on the type of activity) of commencing;</w:t>
      </w:r>
    </w:p>
    <w:p w14:paraId="609277FF" w14:textId="77777777" w:rsidR="006E2603" w:rsidRPr="00203E7C" w:rsidRDefault="006E2603" w:rsidP="000B3F87">
      <w:pPr>
        <w:pStyle w:val="ListParagraph"/>
      </w:pPr>
      <w:r w:rsidRPr="00203E7C">
        <w:t>the owner or occupier has the right to object in writing to the carrier within a specified period;</w:t>
      </w:r>
    </w:p>
    <w:p w14:paraId="6E125C8F" w14:textId="77777777" w:rsidR="006E2603" w:rsidRPr="00203E7C" w:rsidRDefault="006E2603" w:rsidP="000B3F87">
      <w:pPr>
        <w:pStyle w:val="ListParagraph"/>
      </w:pPr>
      <w:r w:rsidRPr="00203E7C">
        <w:t>the carrier is required to attempt to resolve the objection to the owner or occupier’s satisfaction within 20 business days of receiving the objection;</w:t>
      </w:r>
    </w:p>
    <w:p w14:paraId="5175BB81" w14:textId="77777777" w:rsidR="006E2603" w:rsidRPr="00203E7C" w:rsidRDefault="006E2603" w:rsidP="000B3F87">
      <w:pPr>
        <w:pStyle w:val="ListParagraph"/>
        <w:rPr>
          <w:i/>
          <w:iCs/>
        </w:rPr>
      </w:pPr>
      <w:r w:rsidRPr="00203E7C">
        <w:t>if there is no resolution, the owner can require the carrier to refer the issue to the Telecommunications Industry Ombudsman.</w:t>
      </w:r>
    </w:p>
    <w:p w14:paraId="2CA730E3" w14:textId="77777777" w:rsidR="006E2603" w:rsidRPr="00203E7C" w:rsidRDefault="006E2603" w:rsidP="004C2149">
      <w:pPr>
        <w:pStyle w:val="Heading5"/>
      </w:pPr>
      <w:r w:rsidRPr="00203E7C">
        <w:t>Division 1 – Introduction</w:t>
      </w:r>
    </w:p>
    <w:p w14:paraId="250B32F5" w14:textId="77777777" w:rsidR="006E2603" w:rsidRPr="00203E7C" w:rsidRDefault="006E2603" w:rsidP="004C2149">
      <w:pPr>
        <w:pStyle w:val="Heading6"/>
      </w:pPr>
      <w:r w:rsidRPr="00203E7C">
        <w:t>Section 2.20</w:t>
      </w:r>
      <w:r w:rsidRPr="00203E7C">
        <w:tab/>
        <w:t>Purpose of Part 5</w:t>
      </w:r>
    </w:p>
    <w:p w14:paraId="186AC4DE" w14:textId="77777777" w:rsidR="00E20DE9" w:rsidRPr="00203E7C" w:rsidRDefault="00E20DE9" w:rsidP="000B3F87">
      <w:r w:rsidRPr="00203E7C">
        <w:t>This is an existing section in the 2018 Code, and has not been amended.</w:t>
      </w:r>
    </w:p>
    <w:p w14:paraId="6F037BAE" w14:textId="7DD4627C" w:rsidR="000B3F87" w:rsidRDefault="006E2603" w:rsidP="000B3F87">
      <w:r w:rsidRPr="00203E7C">
        <w:t>Subsection 2.20(1) notes the requirement in clause 17 of Schedule 3 to the Act which requires that, before engaging in an authorised activity in relation to any land, a carrier must give written notice of its intention to do so to the owner and occupier of the land.</w:t>
      </w:r>
      <w:r w:rsidR="00F73D6A">
        <w:t xml:space="preserve"> </w:t>
      </w:r>
      <w:r w:rsidRPr="00203E7C">
        <w:t>Clause 17 provides that notice of at least 2 business days is sufficient simply to inspect land which is not in an environmentally sensitive area (see subclause 17(4)).</w:t>
      </w:r>
      <w:r w:rsidR="00F73D6A">
        <w:t xml:space="preserve"> </w:t>
      </w:r>
      <w:r w:rsidRPr="00203E7C">
        <w:t>The notice requirement may be waived and does not apply to emergency maintenance in the circumstances set out in subclause 17(5) or simple inspection of a public place which is not in an environmentally sensitive area (see subclause 17(6)).</w:t>
      </w:r>
    </w:p>
    <w:p w14:paraId="7C51A405" w14:textId="59169B09" w:rsidR="006E2603" w:rsidRPr="00203E7C" w:rsidRDefault="006E2603" w:rsidP="000B3F87">
      <w:pPr>
        <w:rPr>
          <w:i/>
          <w:iCs/>
        </w:rPr>
      </w:pPr>
      <w:r w:rsidRPr="00203E7C">
        <w:t>Subsection 2.20(2) notes the requirement under section 54 of Schedule 3 to the Act which sets out a procedure that a carrier may follow if unable to identify the owner or occupier of the land who must be given notice as provided for in Division 5 of Part 1 of Schedule 3.</w:t>
      </w:r>
      <w:r w:rsidR="00F73D6A">
        <w:t xml:space="preserve"> </w:t>
      </w:r>
      <w:r w:rsidRPr="00203E7C">
        <w:t>The section provides for alternative arrangements in those circumstances.</w:t>
      </w:r>
    </w:p>
    <w:p w14:paraId="630E591D" w14:textId="77777777" w:rsidR="006E2603" w:rsidRPr="00203E7C" w:rsidRDefault="006E2603" w:rsidP="000B3F87">
      <w:r w:rsidRPr="00203E7C">
        <w:t>Subsection 2.20(3) notes that Division 2 of Part 5 sets out, in a simplified form, the notification requirements of clauses 17 and 54 of Schedule 3 to the Act.</w:t>
      </w:r>
    </w:p>
    <w:p w14:paraId="439A460D" w14:textId="77777777" w:rsidR="000B3F87" w:rsidRDefault="006E2603" w:rsidP="000B3F87">
      <w:r w:rsidRPr="00203E7C">
        <w:t>Subsection 2.20(4) notes that Divisions 3 to 5 of Part 5 set out additional arrangements for notification, and arrangements for the owner or occupier to object to the activity.</w:t>
      </w:r>
    </w:p>
    <w:p w14:paraId="438E363C" w14:textId="73ACB4A0" w:rsidR="006E2603" w:rsidRPr="00203E7C" w:rsidRDefault="006E2603" w:rsidP="004C2149">
      <w:pPr>
        <w:pStyle w:val="Heading6"/>
      </w:pPr>
      <w:r w:rsidRPr="00203E7C">
        <w:t>Section 2.21</w:t>
      </w:r>
      <w:r w:rsidRPr="00203E7C">
        <w:tab/>
        <w:t>Application of Division 3, 4 and 5 of Part 5</w:t>
      </w:r>
    </w:p>
    <w:p w14:paraId="2F75BCA5" w14:textId="77777777" w:rsidR="00E20DE9" w:rsidRPr="00203E7C" w:rsidRDefault="00E20DE9" w:rsidP="000B3F87">
      <w:r w:rsidRPr="00203E7C">
        <w:t>This is an existing section in the 2018 Code, and has not been amended.</w:t>
      </w:r>
    </w:p>
    <w:p w14:paraId="41C37F60" w14:textId="77777777" w:rsidR="006E2603" w:rsidRPr="00203E7C" w:rsidRDefault="006E2603" w:rsidP="000B3F87">
      <w:pPr>
        <w:rPr>
          <w:i/>
          <w:iCs/>
        </w:rPr>
      </w:pPr>
      <w:r w:rsidRPr="00203E7C">
        <w:t>This section notes that Divisions 3, 4 and 5 of Part 5 do not apply to a land entry activity if the carrier is responding to a disaster declaration, in circumstances where the safety of life or property is endangered or where the carrier engages in the activity, as part of the installation of a facility, at the request of the owner or occupier of land.</w:t>
      </w:r>
    </w:p>
    <w:p w14:paraId="03FA6F14" w14:textId="77777777" w:rsidR="006E2603" w:rsidRPr="00203E7C" w:rsidRDefault="006E2603" w:rsidP="004C2149">
      <w:pPr>
        <w:pStyle w:val="Heading5"/>
        <w:rPr>
          <w:bCs/>
        </w:rPr>
      </w:pPr>
      <w:r w:rsidRPr="00203E7C">
        <w:t>Division 2 - Notification requirements of Sections 17 and 54 of Schedule 3</w:t>
      </w:r>
    </w:p>
    <w:p w14:paraId="398406A4" w14:textId="77777777" w:rsidR="006E2603" w:rsidRPr="00203E7C" w:rsidRDefault="006E2603" w:rsidP="004C2149">
      <w:pPr>
        <w:pStyle w:val="Heading6"/>
      </w:pPr>
      <w:r w:rsidRPr="00203E7C">
        <w:t>Section 2.22</w:t>
      </w:r>
      <w:r w:rsidRPr="00203E7C">
        <w:tab/>
        <w:t>Notice to owner and occupier of land</w:t>
      </w:r>
    </w:p>
    <w:p w14:paraId="1CF14B25" w14:textId="77777777" w:rsidR="00E20DE9" w:rsidRPr="00203E7C" w:rsidRDefault="00E20DE9" w:rsidP="000B3F87">
      <w:r w:rsidRPr="00203E7C">
        <w:t>This is an existing section in the 2018 Code, and has not been amended.</w:t>
      </w:r>
    </w:p>
    <w:p w14:paraId="18FF9A25" w14:textId="46D3D114" w:rsidR="006E2603" w:rsidRPr="00203E7C" w:rsidRDefault="006E2603" w:rsidP="000B3F87">
      <w:r w:rsidRPr="00203E7C">
        <w:t>This section requires that, before engaging in an authorised activity in relation to any land, a carrier must give written notice of its intention to do so to the owner and occupier of the land.</w:t>
      </w:r>
      <w:r w:rsidR="00F73D6A">
        <w:t xml:space="preserve"> </w:t>
      </w:r>
      <w:r w:rsidRPr="00203E7C">
        <w:lastRenderedPageBreak/>
        <w:t>In accordance with clause 17 of Schedule 3 to the Act, section 2.22 provides that written notice of at least 2 business days is sufficient simply to inspect land which is not in an environmentally sensitive area and does not involve any material disturbance to the land.</w:t>
      </w:r>
      <w:r w:rsidR="00F73D6A">
        <w:t xml:space="preserve"> </w:t>
      </w:r>
      <w:r w:rsidRPr="00203E7C">
        <w:t>In all other cases the carrier is required to give at least 10 business days’ written notice of its intention.</w:t>
      </w:r>
    </w:p>
    <w:p w14:paraId="20C94BBE" w14:textId="363A7044" w:rsidR="006E2603" w:rsidRPr="00203E7C" w:rsidRDefault="006E2603" w:rsidP="000B3F87">
      <w:pPr>
        <w:rPr>
          <w:b/>
          <w:bCs/>
        </w:rPr>
      </w:pPr>
      <w:r w:rsidRPr="00203E7C">
        <w:t>The notice must specify the purpose of the land entry activity and specify that if a person suffers loss or damage to property because of the carrier’s actions, compensation may be payable under clause 42 of Schedule 3 to the Act.</w:t>
      </w:r>
      <w:r w:rsidR="00F73D6A">
        <w:t xml:space="preserve"> </w:t>
      </w:r>
      <w:r w:rsidRPr="00203E7C">
        <w:t>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(subclauses 17(5) to (7) of Schedule 3 to the Act).</w:t>
      </w:r>
    </w:p>
    <w:p w14:paraId="656B8ABE" w14:textId="77777777" w:rsidR="006E2603" w:rsidRPr="00203E7C" w:rsidRDefault="006E2603" w:rsidP="004C2149">
      <w:pPr>
        <w:pStyle w:val="Heading6"/>
      </w:pPr>
      <w:r w:rsidRPr="00203E7C">
        <w:t>Section 2.23</w:t>
      </w:r>
      <w:r w:rsidRPr="00203E7C">
        <w:tab/>
        <w:t>Serving notices if owner unknown</w:t>
      </w:r>
    </w:p>
    <w:p w14:paraId="5D7F66D2" w14:textId="77777777" w:rsidR="00E20DE9" w:rsidRPr="00203E7C" w:rsidRDefault="00E20DE9" w:rsidP="000B3F87">
      <w:r w:rsidRPr="00203E7C">
        <w:t>This is an existing section in the 2018 Code, and has not been amended.</w:t>
      </w:r>
    </w:p>
    <w:p w14:paraId="553D7C1F" w14:textId="26579AA1" w:rsidR="000B3F87" w:rsidRDefault="006E2603" w:rsidP="000B3F87">
      <w:r w:rsidRPr="00203E7C">
        <w:t>This section sets out a procedure that a carrier may follow if unable to identify the owner of the land who must be given notice as provided for in clause 54 of Schedule 3 to the Act.</w:t>
      </w:r>
      <w:r w:rsidR="00F73D6A">
        <w:t xml:space="preserve"> </w:t>
      </w:r>
      <w:r w:rsidRPr="00203E7C">
        <w:t>Clause 54 provides for alternative arrangements in those circumstances.</w:t>
      </w:r>
    </w:p>
    <w:p w14:paraId="1ABBF0C8" w14:textId="107E382B" w:rsidR="006E2603" w:rsidRPr="00203E7C" w:rsidRDefault="006E2603" w:rsidP="004C2149">
      <w:pPr>
        <w:pStyle w:val="Heading6"/>
      </w:pPr>
      <w:r w:rsidRPr="00203E7C">
        <w:t>Section 2.24</w:t>
      </w:r>
      <w:r w:rsidRPr="00203E7C">
        <w:tab/>
        <w:t>Serving notices if occupier unknown</w:t>
      </w:r>
    </w:p>
    <w:p w14:paraId="348E0631" w14:textId="77777777" w:rsidR="00E20DE9" w:rsidRPr="00203E7C" w:rsidRDefault="00E20DE9" w:rsidP="000B3F87">
      <w:r w:rsidRPr="00203E7C">
        <w:t>This is an existing section in the 2018 Code, and has not been amended.</w:t>
      </w:r>
    </w:p>
    <w:p w14:paraId="62577334" w14:textId="1C8C6456" w:rsidR="0067087B" w:rsidRPr="00203E7C" w:rsidRDefault="006E2603" w:rsidP="000B3F87">
      <w:pPr>
        <w:rPr>
          <w:i/>
          <w:iCs/>
        </w:rPr>
      </w:pPr>
      <w:r w:rsidRPr="00203E7C">
        <w:t>This section sets out a procedure that a carrier may follow if unable to identify the occupier of the land who must be given notice as provided for in clause 54 of Schedule 3 to the Act.</w:t>
      </w:r>
      <w:r w:rsidR="00F73D6A">
        <w:t xml:space="preserve"> </w:t>
      </w:r>
      <w:r w:rsidRPr="00203E7C">
        <w:t>Clause 54 provides for alternative arrangements in those circumstances.</w:t>
      </w:r>
    </w:p>
    <w:p w14:paraId="21466312" w14:textId="17534612" w:rsidR="006E2603" w:rsidRPr="00203E7C" w:rsidRDefault="006E2603" w:rsidP="004C2149">
      <w:pPr>
        <w:pStyle w:val="Heading5"/>
        <w:rPr>
          <w:bCs/>
        </w:rPr>
      </w:pPr>
      <w:r w:rsidRPr="00203E7C">
        <w:t>Division 3 - Additional notification arrangements</w:t>
      </w:r>
    </w:p>
    <w:p w14:paraId="2453767E" w14:textId="77777777" w:rsidR="006E2603" w:rsidRPr="00203E7C" w:rsidRDefault="006E2603" w:rsidP="004C2149">
      <w:pPr>
        <w:pStyle w:val="Heading6"/>
      </w:pPr>
      <w:r w:rsidRPr="00203E7C">
        <w:t>Section 2.25</w:t>
      </w:r>
      <w:r w:rsidRPr="00203E7C">
        <w:tab/>
        <w:t>Notice to owner and occupier of land: additional requirements</w:t>
      </w:r>
    </w:p>
    <w:p w14:paraId="2B1EF68F" w14:textId="77777777" w:rsidR="00E20DE9" w:rsidRPr="00203E7C" w:rsidRDefault="00E20DE9" w:rsidP="000B3F87">
      <w:r w:rsidRPr="00203E7C">
        <w:t>This is an existing section in the 2018 Code, and has not been amended.</w:t>
      </w:r>
    </w:p>
    <w:p w14:paraId="30F58828" w14:textId="6D5314AB" w:rsidR="006E2603" w:rsidRPr="00203E7C" w:rsidRDefault="006E2603" w:rsidP="000B3F87">
      <w:r w:rsidRPr="00203E7C">
        <w:t>This section requires that the notice to the owner must include details of the actions the carrier expects to take as part of the land entry activity and details on the arrangements for owners and occupiers of land to make objections.</w:t>
      </w:r>
      <w:r w:rsidR="00F73D6A">
        <w:t xml:space="preserve"> </w:t>
      </w:r>
      <w:r w:rsidRPr="00203E7C">
        <w:t>Where the Telecommunications Industry Ombudsman has issued a document setting out how the carrier is to explain these arrangements, then the carrier must comply with this document.</w:t>
      </w:r>
    </w:p>
    <w:p w14:paraId="54637448" w14:textId="0E894F4F" w:rsidR="00E20DE9" w:rsidRPr="00203E7C" w:rsidRDefault="00E20DE9" w:rsidP="004C2149">
      <w:pPr>
        <w:pStyle w:val="Heading6"/>
      </w:pPr>
      <w:r w:rsidRPr="00203E7C">
        <w:t>Section 2.25A Withdrawal of notices</w:t>
      </w:r>
    </w:p>
    <w:p w14:paraId="4AD463DA" w14:textId="77777777" w:rsidR="000B3F87" w:rsidRDefault="00E20DE9" w:rsidP="000B3F87">
      <w:r w:rsidRPr="00203E7C">
        <w:t xml:space="preserve">This section introduces a new requirement for carriers to give written notice to </w:t>
      </w:r>
      <w:r w:rsidR="00AB5DC1">
        <w:t>a landowner or occupier of land</w:t>
      </w:r>
      <w:r w:rsidR="00AB5DC1" w:rsidRPr="00203E7C">
        <w:t xml:space="preserve"> </w:t>
      </w:r>
      <w:r w:rsidRPr="00203E7C">
        <w:t>if a previously proposed land entry activity has been cancelled.</w:t>
      </w:r>
    </w:p>
    <w:p w14:paraId="3144B99C" w14:textId="07E3D7A4" w:rsidR="00940C26" w:rsidRPr="00203E7C" w:rsidRDefault="007C61D7" w:rsidP="000B3F87">
      <w:r w:rsidRPr="00203E7C">
        <w:t xml:space="preserve">Subsection 2.25A(2) requires the carrier to give written notice to the owner or occupier that the original notice is withdrawn. Subsection </w:t>
      </w:r>
      <w:proofErr w:type="gramStart"/>
      <w:r w:rsidRPr="00203E7C">
        <w:t>2.25A(</w:t>
      </w:r>
      <w:proofErr w:type="gramEnd"/>
      <w:r w:rsidRPr="00203E7C">
        <w:t>3) provides that the carrier must give t</w:t>
      </w:r>
      <w:r w:rsidR="00E20DE9" w:rsidRPr="00203E7C">
        <w:t xml:space="preserve">he notice of withdrawal as soon as practicable after the </w:t>
      </w:r>
      <w:r w:rsidRPr="00203E7C">
        <w:t>decision to cancel the activity is made</w:t>
      </w:r>
      <w:r w:rsidR="00E20DE9" w:rsidRPr="00203E7C">
        <w:t>.</w:t>
      </w:r>
    </w:p>
    <w:p w14:paraId="56752BD7" w14:textId="760F0FFC" w:rsidR="006E2603" w:rsidRPr="00203E7C" w:rsidRDefault="006E2603" w:rsidP="004C2149">
      <w:pPr>
        <w:pStyle w:val="Heading6"/>
      </w:pPr>
      <w:r w:rsidRPr="00203E7C">
        <w:t>Section 2.26</w:t>
      </w:r>
      <w:r w:rsidRPr="00203E7C">
        <w:tab/>
        <w:t>Agreement on alternative notification arrangements</w:t>
      </w:r>
    </w:p>
    <w:p w14:paraId="749BBC1B" w14:textId="77777777" w:rsidR="00E20DE9" w:rsidRPr="00203E7C" w:rsidRDefault="00E20DE9" w:rsidP="000B3F87">
      <w:r w:rsidRPr="00203E7C">
        <w:t>This is an existing section in the 2018 Code, and has not been amended.</w:t>
      </w:r>
    </w:p>
    <w:p w14:paraId="2B1D5826" w14:textId="77777777" w:rsidR="00DD7626" w:rsidRPr="00203E7C" w:rsidRDefault="006E2603" w:rsidP="000B3F87">
      <w:r w:rsidRPr="00203E7C">
        <w:lastRenderedPageBreak/>
        <w:t>A carrier and owner or occupier of land may agree in writing to alternative notification arrangements.</w:t>
      </w:r>
    </w:p>
    <w:p w14:paraId="1B60DDE6" w14:textId="53F2F7E8" w:rsidR="006E2603" w:rsidRPr="00203E7C" w:rsidRDefault="006E2603" w:rsidP="004C2149">
      <w:pPr>
        <w:pStyle w:val="Heading6"/>
      </w:pPr>
      <w:r w:rsidRPr="00203E7C">
        <w:t>Section 2.27</w:t>
      </w:r>
      <w:r w:rsidRPr="00203E7C">
        <w:tab/>
        <w:t>Additional arrangements for serving notices</w:t>
      </w:r>
    </w:p>
    <w:p w14:paraId="68D6CE81" w14:textId="77777777" w:rsidR="00E20DE9" w:rsidRPr="00203E7C" w:rsidRDefault="00E20DE9" w:rsidP="000B3F87">
      <w:r w:rsidRPr="00203E7C">
        <w:t>This is an existing section in the 2018 Code, and has not been amended.</w:t>
      </w:r>
    </w:p>
    <w:p w14:paraId="6E2D9226" w14:textId="77777777" w:rsidR="006E2603" w:rsidRPr="00203E7C" w:rsidRDefault="006E2603" w:rsidP="000B3F87">
      <w:r w:rsidRPr="00203E7C">
        <w:t>Where the carrier has been unable to give the occupier a notice about the activity, either personally or by post and the owner and occupier is unknown, the carrier must attach a copy of a notice, to a conspicuous part of the land, stating the date that the activity commenced and a description of the activity.</w:t>
      </w:r>
    </w:p>
    <w:p w14:paraId="654CB496" w14:textId="77777777" w:rsidR="006E2603" w:rsidRPr="00203E7C" w:rsidRDefault="006E2603" w:rsidP="004C2149">
      <w:pPr>
        <w:pStyle w:val="Heading5"/>
        <w:rPr>
          <w:bCs/>
        </w:rPr>
      </w:pPr>
      <w:r w:rsidRPr="00203E7C">
        <w:t>Division 4 - Objections made to carrier</w:t>
      </w:r>
    </w:p>
    <w:p w14:paraId="4AB8D734" w14:textId="77777777" w:rsidR="006E2603" w:rsidRPr="00203E7C" w:rsidRDefault="006E2603" w:rsidP="004C2149">
      <w:pPr>
        <w:pStyle w:val="Heading6"/>
      </w:pPr>
      <w:r w:rsidRPr="00203E7C">
        <w:t>Section 2.28</w:t>
      </w:r>
      <w:r w:rsidRPr="00203E7C">
        <w:tab/>
        <w:t>Objection to land activity</w:t>
      </w:r>
    </w:p>
    <w:p w14:paraId="19D0CC70" w14:textId="77777777" w:rsidR="00E20DE9" w:rsidRPr="00203E7C" w:rsidRDefault="00E20DE9" w:rsidP="000B3F87">
      <w:r w:rsidRPr="00203E7C">
        <w:t>This is an existing section in the 2018 Code, and has not been amended.</w:t>
      </w:r>
    </w:p>
    <w:p w14:paraId="3024B145" w14:textId="4711CD40" w:rsidR="006E2603" w:rsidRPr="00203E7C" w:rsidRDefault="006E2603" w:rsidP="000B3F87">
      <w:pPr>
        <w:rPr>
          <w:b/>
          <w:bCs/>
        </w:rPr>
      </w:pPr>
      <w:r w:rsidRPr="00203E7C">
        <w:t>This section gives a person who has been notified by the carrier the right to object in writing about how a carrier intends to exercise its power.</w:t>
      </w:r>
      <w:r w:rsidR="00F73D6A">
        <w:t xml:space="preserve"> </w:t>
      </w:r>
      <w:r w:rsidRPr="00203E7C">
        <w:t>The objection must give reasons for the objections in accordance with section 2.30.</w:t>
      </w:r>
    </w:p>
    <w:p w14:paraId="0AB17392" w14:textId="77777777" w:rsidR="006E2603" w:rsidRPr="00203E7C" w:rsidRDefault="006E2603" w:rsidP="004C2149">
      <w:pPr>
        <w:pStyle w:val="Heading6"/>
      </w:pPr>
      <w:r w:rsidRPr="00203E7C">
        <w:t>Section 2.29</w:t>
      </w:r>
      <w:r w:rsidRPr="00203E7C">
        <w:tab/>
        <w:t>Reasons for objection</w:t>
      </w:r>
    </w:p>
    <w:p w14:paraId="38A919AA" w14:textId="77777777" w:rsidR="00E20DE9" w:rsidRPr="00203E7C" w:rsidRDefault="00E20DE9" w:rsidP="000B3F87">
      <w:r w:rsidRPr="00203E7C">
        <w:t>This is an existing section in the 2018 Code, and has not been amended.</w:t>
      </w:r>
    </w:p>
    <w:p w14:paraId="54AB50CD" w14:textId="2C27DC54" w:rsidR="006E2603" w:rsidRPr="00203E7C" w:rsidRDefault="006E2603" w:rsidP="000B3F87">
      <w:r w:rsidRPr="00203E7C">
        <w:t>This section sets out reasons for the objections.</w:t>
      </w:r>
      <w:r w:rsidR="00F73D6A">
        <w:t xml:space="preserve"> </w:t>
      </w:r>
      <w:r w:rsidRPr="00203E7C">
        <w:t>These may relate to all or any of the following matters:</w:t>
      </w:r>
    </w:p>
    <w:p w14:paraId="4B479B1E" w14:textId="77777777" w:rsidR="006E2603" w:rsidRPr="00203E7C" w:rsidRDefault="006E2603" w:rsidP="000B3F87">
      <w:pPr>
        <w:pStyle w:val="ListParagraph"/>
      </w:pPr>
      <w:r w:rsidRPr="00203E7C">
        <w:t>Using the objector’s land to engage in the activity;</w:t>
      </w:r>
    </w:p>
    <w:p w14:paraId="1516B527" w14:textId="77777777" w:rsidR="006E2603" w:rsidRPr="00203E7C" w:rsidRDefault="006E2603" w:rsidP="000B3F87">
      <w:pPr>
        <w:pStyle w:val="ListParagraph"/>
      </w:pPr>
      <w:r w:rsidRPr="00203E7C">
        <w:t>The location of a facility on the objector’s land;</w:t>
      </w:r>
    </w:p>
    <w:p w14:paraId="2330582F" w14:textId="77777777" w:rsidR="006E2603" w:rsidRPr="00203E7C" w:rsidRDefault="006E2603" w:rsidP="000B3F87">
      <w:pPr>
        <w:pStyle w:val="ListParagraph"/>
      </w:pPr>
      <w:r w:rsidRPr="00203E7C">
        <w:t>The date when the carrier proposes to start the activity, engage in it or stop it;</w:t>
      </w:r>
    </w:p>
    <w:p w14:paraId="10B3D3B3" w14:textId="77777777" w:rsidR="006E2603" w:rsidRPr="00203E7C" w:rsidRDefault="006E2603" w:rsidP="000B3F87">
      <w:pPr>
        <w:pStyle w:val="ListParagraph"/>
      </w:pPr>
      <w:r w:rsidRPr="00203E7C">
        <w:t>The likely effect of the activity on the objector’s land; or</w:t>
      </w:r>
    </w:p>
    <w:p w14:paraId="5DCD3E96" w14:textId="77777777" w:rsidR="006E2603" w:rsidRPr="00203E7C" w:rsidRDefault="006E2603" w:rsidP="000B3F87">
      <w:pPr>
        <w:pStyle w:val="ListParagraph"/>
      </w:pPr>
      <w:r w:rsidRPr="00203E7C">
        <w:t>The carrier’s proposals to minimise detriment and inconvenience, and to do as little damage as practicable, to the objector’s land.</w:t>
      </w:r>
    </w:p>
    <w:p w14:paraId="25E6E20D" w14:textId="77777777" w:rsidR="006E2603" w:rsidRPr="00203E7C" w:rsidRDefault="006E2603" w:rsidP="004C2149">
      <w:pPr>
        <w:pStyle w:val="Heading6"/>
      </w:pPr>
      <w:r w:rsidRPr="00203E7C">
        <w:t>Section 2.30</w:t>
      </w:r>
      <w:r w:rsidRPr="00203E7C">
        <w:tab/>
        <w:t>Time for giving objection to carrier</w:t>
      </w:r>
    </w:p>
    <w:p w14:paraId="19D50238" w14:textId="77777777" w:rsidR="00E20DE9" w:rsidRPr="00203E7C" w:rsidRDefault="00E20DE9" w:rsidP="000B3F87">
      <w:r w:rsidRPr="00203E7C">
        <w:t>This is an existing section in the 2018 Code, and has not been amended.</w:t>
      </w:r>
    </w:p>
    <w:p w14:paraId="257AD33B" w14:textId="764B4541" w:rsidR="006E2603" w:rsidRPr="00203E7C" w:rsidRDefault="006E2603" w:rsidP="000B3F87">
      <w:r w:rsidRPr="00203E7C">
        <w:t>In accordance with clause 17 of Schedule 3 to the Act, section 2.22 of the Code provides that written notice of at least 2 business days is sufficient simply to inspect land which is not in an environmentally sensitive area and does not involve any material disturbance to the land.</w:t>
      </w:r>
      <w:r w:rsidR="00F73D6A">
        <w:t xml:space="preserve"> </w:t>
      </w:r>
      <w:r w:rsidRPr="00203E7C">
        <w:t>In all other cases the carrier is required to give at least 10 business days’ written notice of its intention.</w:t>
      </w:r>
    </w:p>
    <w:p w14:paraId="74065559" w14:textId="77777777" w:rsidR="006E2603" w:rsidRPr="00203E7C" w:rsidRDefault="006E2603" w:rsidP="000B3F87">
      <w:pPr>
        <w:rPr>
          <w:b/>
          <w:bCs/>
        </w:rPr>
      </w:pPr>
      <w:r w:rsidRPr="00203E7C">
        <w:t>This section maximises the period available for the objections by setting 1 business day for activity that is not in environmentally sensitive areas and does not involve material disturbance of land, and 9 business days in other instances, as the period within which written objections can be lodged.</w:t>
      </w:r>
    </w:p>
    <w:p w14:paraId="32052C25" w14:textId="77777777" w:rsidR="006E2603" w:rsidRPr="00203E7C" w:rsidRDefault="006E2603" w:rsidP="004C2149">
      <w:pPr>
        <w:pStyle w:val="Heading6"/>
      </w:pPr>
      <w:r w:rsidRPr="00203E7C">
        <w:t>Section 2.31</w:t>
      </w:r>
      <w:r w:rsidRPr="00203E7C">
        <w:tab/>
        <w:t>Activity after objection</w:t>
      </w:r>
    </w:p>
    <w:p w14:paraId="0B9EE78D" w14:textId="77777777" w:rsidR="00E20DE9" w:rsidRPr="00203E7C" w:rsidRDefault="00E20DE9" w:rsidP="000B3F87">
      <w:r w:rsidRPr="00203E7C">
        <w:t>This is an existing section in the 2018 Code, and has not been amended.</w:t>
      </w:r>
    </w:p>
    <w:p w14:paraId="0B7B682D" w14:textId="3F142A6E" w:rsidR="006E2603" w:rsidRPr="00203E7C" w:rsidRDefault="006E2603" w:rsidP="000B3F87">
      <w:r w:rsidRPr="00203E7C">
        <w:lastRenderedPageBreak/>
        <w:t>This section in effect provides the “stop” mechanism following lodgement of an objection.</w:t>
      </w:r>
      <w:r w:rsidR="00F73D6A">
        <w:t xml:space="preserve"> </w:t>
      </w:r>
      <w:r w:rsidRPr="00203E7C">
        <w:t>It provides that if the objection complies with the requirements of the Code the carrier can only engage in the land entry activity if:</w:t>
      </w:r>
    </w:p>
    <w:p w14:paraId="18584CEF" w14:textId="77777777" w:rsidR="006E2603" w:rsidRPr="00203E7C" w:rsidRDefault="006E2603" w:rsidP="000B3F87">
      <w:pPr>
        <w:pStyle w:val="ListParagraph"/>
      </w:pPr>
      <w:r w:rsidRPr="00203E7C">
        <w:t>The objection is resolved by agreement between carrier and objector;</w:t>
      </w:r>
    </w:p>
    <w:p w14:paraId="0E8C2459" w14:textId="0BA7DE89" w:rsidR="006E2603" w:rsidRPr="00203E7C" w:rsidRDefault="00496C44" w:rsidP="000B3F87">
      <w:pPr>
        <w:pStyle w:val="ListParagraph"/>
      </w:pPr>
      <w:r w:rsidRPr="00203E7C">
        <w:t xml:space="preserve">A request to refer the objection </w:t>
      </w:r>
      <w:r w:rsidR="006E2603" w:rsidRPr="00203E7C">
        <w:t>to the Telecommunications Industry Ombudsman</w:t>
      </w:r>
      <w:r w:rsidRPr="00203E7C">
        <w:t xml:space="preserve"> is not received by the carrier within the 9 business days mentioned in</w:t>
      </w:r>
      <w:r w:rsidR="00DD7626" w:rsidRPr="00203E7C">
        <w:t xml:space="preserve"> </w:t>
      </w:r>
      <w:r w:rsidR="006E2603" w:rsidRPr="00203E7C">
        <w:t>section 2.35;</w:t>
      </w:r>
    </w:p>
    <w:p w14:paraId="315B34AA" w14:textId="4666B15D" w:rsidR="006E2603" w:rsidRPr="00203E7C" w:rsidRDefault="006E2603" w:rsidP="000B3F87">
      <w:pPr>
        <w:pStyle w:val="ListParagraph"/>
      </w:pPr>
      <w:r w:rsidRPr="00203E7C">
        <w:t>The Telecommunications Industry Ombudsman</w:t>
      </w:r>
      <w:r w:rsidR="00496C44" w:rsidRPr="00203E7C">
        <w:t xml:space="preserve"> deals with the objection without giving a direction to the carrier</w:t>
      </w:r>
      <w:r w:rsidRPr="00203E7C">
        <w:t>, and the Ombudsman informs the carrier in writing</w:t>
      </w:r>
      <w:r w:rsidR="00DD7626" w:rsidRPr="00203E7C">
        <w:t xml:space="preserve"> </w:t>
      </w:r>
      <w:r w:rsidR="00496C44" w:rsidRPr="00203E7C">
        <w:t>of that outcome</w:t>
      </w:r>
      <w:r w:rsidRPr="00203E7C">
        <w:t>; or</w:t>
      </w:r>
    </w:p>
    <w:p w14:paraId="618AD9EC" w14:textId="77777777" w:rsidR="000B3F87" w:rsidRDefault="006E2603" w:rsidP="000B3F87">
      <w:pPr>
        <w:pStyle w:val="ListParagraph"/>
      </w:pPr>
      <w:r w:rsidRPr="00203E7C">
        <w:t>The Telecommunications Industry Ombudsman gives the carrier a direction.</w:t>
      </w:r>
    </w:p>
    <w:p w14:paraId="2FC7167D" w14:textId="32CF9B70" w:rsidR="006E2603" w:rsidRPr="00203E7C" w:rsidRDefault="006E2603" w:rsidP="004C2149">
      <w:pPr>
        <w:pStyle w:val="Heading6"/>
      </w:pPr>
      <w:r w:rsidRPr="00203E7C">
        <w:t>Section 2.32</w:t>
      </w:r>
      <w:r w:rsidRPr="00203E7C">
        <w:tab/>
        <w:t>Consultation</w:t>
      </w:r>
    </w:p>
    <w:p w14:paraId="4EBF8B06" w14:textId="77777777" w:rsidR="000A1FC0" w:rsidRPr="00203E7C" w:rsidRDefault="000A1FC0" w:rsidP="000B3F87">
      <w:r w:rsidRPr="00203E7C">
        <w:t>This is an existing section in the 2018 Code, and has not been amended.</w:t>
      </w:r>
    </w:p>
    <w:p w14:paraId="03B6853E" w14:textId="77777777" w:rsidR="006E2603" w:rsidRPr="00203E7C" w:rsidRDefault="006E2603" w:rsidP="000B3F87">
      <w:r w:rsidRPr="00203E7C">
        <w:t>This section provides that a carrier must make reasonable efforts to consult with the objector within 5 business days of receiving the objection and to resolve the objection within 20 business days of receiving the objection.</w:t>
      </w:r>
    </w:p>
    <w:p w14:paraId="0C22481C" w14:textId="77777777" w:rsidR="006E2603" w:rsidRPr="00203E7C" w:rsidRDefault="006E2603" w:rsidP="000B3F87">
      <w:pPr>
        <w:rPr>
          <w:b/>
          <w:bCs/>
        </w:rPr>
      </w:pPr>
      <w:r w:rsidRPr="00203E7C">
        <w:t>Section 2.31 allows for the carrier and objector to come to an agreement and the carrier must comply with that agreement.</w:t>
      </w:r>
    </w:p>
    <w:p w14:paraId="1A351093" w14:textId="4102B9B4" w:rsidR="006E2603" w:rsidRPr="00203E7C" w:rsidRDefault="006E2603" w:rsidP="004C2149">
      <w:pPr>
        <w:pStyle w:val="Heading6"/>
      </w:pPr>
      <w:r w:rsidRPr="00203E7C">
        <w:t>Section 2.33</w:t>
      </w:r>
      <w:r w:rsidRPr="00203E7C">
        <w:tab/>
        <w:t>Changes to land entry activity</w:t>
      </w:r>
    </w:p>
    <w:p w14:paraId="6B939387" w14:textId="77777777" w:rsidR="000A1FC0" w:rsidRPr="00203E7C" w:rsidRDefault="000A1FC0" w:rsidP="000B3F87">
      <w:r w:rsidRPr="00203E7C">
        <w:t>This is an existing section in the 2018 Code, and has not been amended.</w:t>
      </w:r>
    </w:p>
    <w:p w14:paraId="00C985F0" w14:textId="107BF74F" w:rsidR="006E2603" w:rsidRPr="00203E7C" w:rsidRDefault="006E2603" w:rsidP="000B3F87">
      <w:r w:rsidRPr="00203E7C">
        <w:t>This section requires the carrier to consider changing the land entry activity if the objection is not resolved within 20 business days.</w:t>
      </w:r>
      <w:r w:rsidR="00F73D6A">
        <w:t xml:space="preserve"> </w:t>
      </w:r>
      <w:r w:rsidRPr="00203E7C">
        <w:t>The carrier is not required to change the activity if the change is not economically feasible or technically practicable, or where the change has a greater adverse effect on the environment or is inconsistent with recognised industry standard or practice.</w:t>
      </w:r>
    </w:p>
    <w:p w14:paraId="4E23F3F2" w14:textId="77777777" w:rsidR="006E2603" w:rsidRPr="00203E7C" w:rsidRDefault="006E2603" w:rsidP="000B3F87">
      <w:pPr>
        <w:rPr>
          <w:i/>
          <w:iCs/>
        </w:rPr>
      </w:pPr>
      <w:r w:rsidRPr="00203E7C">
        <w:t>The carrier must advise the objector in writing within 25 days of receiving the objection of its intention to change the activity and how, or that it does not intend to change the activity and why.</w:t>
      </w:r>
    </w:p>
    <w:p w14:paraId="545267C0" w14:textId="77777777" w:rsidR="006E2603" w:rsidRPr="00203E7C" w:rsidRDefault="006E2603" w:rsidP="004C2149">
      <w:pPr>
        <w:pStyle w:val="Heading5"/>
        <w:rPr>
          <w:bCs/>
        </w:rPr>
      </w:pPr>
      <w:r w:rsidRPr="00203E7C">
        <w:t>Division 5 - Objections made to Telecommunications Industry Ombudsman</w:t>
      </w:r>
    </w:p>
    <w:p w14:paraId="78631813" w14:textId="77777777" w:rsidR="006E2603" w:rsidRPr="00203E7C" w:rsidRDefault="006E2603" w:rsidP="004C2149">
      <w:pPr>
        <w:pStyle w:val="Heading6"/>
      </w:pPr>
      <w:r w:rsidRPr="00203E7C">
        <w:t>Section 2.34</w:t>
      </w:r>
      <w:r w:rsidRPr="00203E7C">
        <w:tab/>
        <w:t>Application of Division 5</w:t>
      </w:r>
    </w:p>
    <w:p w14:paraId="4EBD452B" w14:textId="77777777" w:rsidR="000A1FC0" w:rsidRPr="00203E7C" w:rsidRDefault="000A1FC0" w:rsidP="000B3F87">
      <w:r w:rsidRPr="00203E7C">
        <w:t>This is an existing section in the 2018 Code, and has not been amended.</w:t>
      </w:r>
    </w:p>
    <w:p w14:paraId="0C9F7D41" w14:textId="77777777" w:rsidR="006E2603" w:rsidRPr="00203E7C" w:rsidRDefault="006E2603" w:rsidP="000B3F87">
      <w:pPr>
        <w:rPr>
          <w:b/>
          <w:bCs/>
        </w:rPr>
      </w:pPr>
      <w:r w:rsidRPr="00203E7C">
        <w:t>This section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5D94CCE6" w14:textId="77777777" w:rsidR="006E2603" w:rsidRPr="00203E7C" w:rsidRDefault="006E2603" w:rsidP="004C2149">
      <w:pPr>
        <w:pStyle w:val="Heading6"/>
      </w:pPr>
      <w:r w:rsidRPr="00203E7C">
        <w:t>Section 2.35</w:t>
      </w:r>
      <w:r w:rsidRPr="00203E7C">
        <w:tab/>
        <w:t>Request to refer objection to the Telecommunications Industry Ombudsman</w:t>
      </w:r>
    </w:p>
    <w:p w14:paraId="271A373C" w14:textId="4D919C6F" w:rsidR="000A1FC0" w:rsidRPr="00203E7C" w:rsidRDefault="000A1FC0" w:rsidP="000B3F87">
      <w:r w:rsidRPr="00203E7C">
        <w:t>This is an existing section in the 2018 Code.</w:t>
      </w:r>
    </w:p>
    <w:p w14:paraId="30858CCA" w14:textId="77777777" w:rsidR="006E2603" w:rsidRPr="00203E7C" w:rsidRDefault="006E2603" w:rsidP="000B3F87">
      <w:r w:rsidRPr="00203E7C">
        <w:t>This section provides that the objector can require the carrier to refer the objection to the Telecommunications Industry Ombudsman by making a written request to the carrier within 9 business days of receiving the carrier’s response to the objection.</w:t>
      </w:r>
    </w:p>
    <w:p w14:paraId="63002EFB" w14:textId="77777777" w:rsidR="000B3F87" w:rsidRDefault="000A1FC0" w:rsidP="000B3F87">
      <w:r w:rsidRPr="00203E7C">
        <w:lastRenderedPageBreak/>
        <w:t xml:space="preserve">This section has been amended to require the carrier to refer the objection to the Telecommunications Industry Ombudsman within 10 business days after receiving the request from the </w:t>
      </w:r>
      <w:r w:rsidR="00A14E78">
        <w:t>objector</w:t>
      </w:r>
      <w:r w:rsidRPr="00203E7C">
        <w:t>.</w:t>
      </w:r>
    </w:p>
    <w:p w14:paraId="2D740AC9" w14:textId="77777777" w:rsidR="000B3F87" w:rsidRDefault="00307E3F" w:rsidP="000B3F87">
      <w:r w:rsidRPr="00203E7C">
        <w:t>The note to the section explains that if the objector does not ask the carrier to refer the objection, the carrier may engage in the land entry activity and refers to section 2.31, situation 2.</w:t>
      </w:r>
    </w:p>
    <w:p w14:paraId="473CF31A" w14:textId="191749B9" w:rsidR="000A1FC0" w:rsidRPr="00203E7C" w:rsidRDefault="000A1FC0" w:rsidP="004C2149">
      <w:pPr>
        <w:pStyle w:val="Heading5"/>
      </w:pPr>
      <w:r w:rsidRPr="00203E7C">
        <w:t>Section 2.35A</w:t>
      </w:r>
      <w:r w:rsidRPr="00203E7C">
        <w:tab/>
        <w:t>Referral of matters by carrier to Telecommunications Industry Ombudsman</w:t>
      </w:r>
    </w:p>
    <w:p w14:paraId="0F3E2BFA" w14:textId="7FD1BDA0" w:rsidR="000A1FC0" w:rsidRPr="00203E7C" w:rsidRDefault="000A1FC0" w:rsidP="000B3F87">
      <w:r w:rsidRPr="00203E7C">
        <w:t>This section introduces a new, conditional power for carriers to refer matters to the Telecommunications Industry Ombudsman, if:</w:t>
      </w:r>
    </w:p>
    <w:p w14:paraId="01C3BF00" w14:textId="77777777" w:rsidR="000A1FC0" w:rsidRPr="00203E7C" w:rsidRDefault="000A1FC0" w:rsidP="000B3F87">
      <w:pPr>
        <w:pStyle w:val="ListParagraph"/>
        <w:rPr>
          <w:bCs/>
        </w:rPr>
      </w:pPr>
      <w:r w:rsidRPr="00203E7C">
        <w:t>the carrier has made reasonable efforts to resolve the matter within 10 business days after commencing consultation on the matter; and</w:t>
      </w:r>
    </w:p>
    <w:p w14:paraId="25654091" w14:textId="0B3B6CA5" w:rsidR="000A1FC0" w:rsidRPr="00203E7C" w:rsidRDefault="000A1FC0" w:rsidP="000B3F87">
      <w:pPr>
        <w:pStyle w:val="ListParagraph"/>
      </w:pPr>
      <w:r w:rsidRPr="00203E7C">
        <w:t>the carrier’s efforts have been conducted in good faith.</w:t>
      </w:r>
    </w:p>
    <w:p w14:paraId="2A0113A6" w14:textId="77777777" w:rsidR="000B3F87" w:rsidRDefault="000A1FC0" w:rsidP="000B3F87">
      <w:r w:rsidRPr="00203E7C">
        <w:t xml:space="preserve">This referral can be made without the carrier receiving a request for referral from </w:t>
      </w:r>
      <w:r w:rsidR="00A14E78">
        <w:t>an objector</w:t>
      </w:r>
      <w:r w:rsidRPr="00203E7C">
        <w:t>.</w:t>
      </w:r>
    </w:p>
    <w:p w14:paraId="03688712" w14:textId="57CE8CEC" w:rsidR="000A1FC0" w:rsidRPr="00203E7C" w:rsidRDefault="00307E3F" w:rsidP="000B3F87">
      <w:r w:rsidRPr="00203E7C">
        <w:t>Subsection 2.35A(2) provides that i</w:t>
      </w:r>
      <w:r w:rsidR="000A1FC0" w:rsidRPr="00203E7C">
        <w:t xml:space="preserve">f a carrier refers a matter to the Telecommunications Industry Ombudsman, the carrier must provide evidence to the Ombudsman of the attempts made to resolve the matter, and give written notice to the </w:t>
      </w:r>
      <w:r w:rsidR="00A14E78">
        <w:t>objector</w:t>
      </w:r>
      <w:r w:rsidR="00A14E78" w:rsidRPr="00203E7C">
        <w:t xml:space="preserve"> </w:t>
      </w:r>
      <w:r w:rsidR="000A1FC0" w:rsidRPr="00203E7C">
        <w:t>of the referral within 2 business days.</w:t>
      </w:r>
    </w:p>
    <w:p w14:paraId="0E76F72E" w14:textId="77777777" w:rsidR="006E2603" w:rsidRPr="00203E7C" w:rsidRDefault="006E2603" w:rsidP="004C2149">
      <w:pPr>
        <w:pStyle w:val="Heading5"/>
      </w:pPr>
      <w:r w:rsidRPr="00203E7C">
        <w:t>Section 2.36</w:t>
      </w:r>
      <w:r w:rsidRPr="00203E7C">
        <w:tab/>
        <w:t>Compliance with directions of Telecommunications Industry Ombudsman</w:t>
      </w:r>
    </w:p>
    <w:p w14:paraId="3248B348" w14:textId="77777777" w:rsidR="000A1FC0" w:rsidRPr="00203E7C" w:rsidRDefault="000A1FC0" w:rsidP="000B3F87">
      <w:r w:rsidRPr="00203E7C">
        <w:t>This is an existing section in the 2018 Code, and has not been amended.</w:t>
      </w:r>
    </w:p>
    <w:p w14:paraId="0DA8B3A1" w14:textId="77777777" w:rsidR="00594133" w:rsidRPr="00203E7C" w:rsidRDefault="006E2603" w:rsidP="000B3F87">
      <w:r w:rsidRPr="00203E7C">
        <w:t>This section requires the carrier to abide by a direction of the Telecommunications Industry Ombudsman.</w:t>
      </w:r>
    </w:p>
    <w:p w14:paraId="445746AF" w14:textId="77777777" w:rsidR="00594133" w:rsidRPr="00203E7C" w:rsidRDefault="00594133" w:rsidP="000B3F87">
      <w:r w:rsidRPr="00203E7C">
        <w:br w:type="page"/>
      </w:r>
    </w:p>
    <w:p w14:paraId="52658B88" w14:textId="77777777" w:rsidR="006E2603" w:rsidRPr="00203E7C" w:rsidRDefault="006E2603" w:rsidP="00F73D6A">
      <w:pPr>
        <w:pStyle w:val="Heading3"/>
      </w:pPr>
      <w:r w:rsidRPr="00203E7C">
        <w:lastRenderedPageBreak/>
        <w:t>CHAPTER 3 - SUBSCRIBER CONNECTION</w:t>
      </w:r>
    </w:p>
    <w:p w14:paraId="1CA6C0C4" w14:textId="77777777" w:rsidR="006E2603" w:rsidRPr="00203E7C" w:rsidRDefault="006E2603" w:rsidP="004C2149">
      <w:pPr>
        <w:pStyle w:val="Heading4"/>
      </w:pPr>
      <w:r w:rsidRPr="00203E7C">
        <w:t>Part 1 - Introduction</w:t>
      </w:r>
    </w:p>
    <w:p w14:paraId="0413DC30" w14:textId="77777777" w:rsidR="000B3F87" w:rsidRDefault="006E2603" w:rsidP="004C2149">
      <w:pPr>
        <w:pStyle w:val="Heading5"/>
      </w:pPr>
      <w:r w:rsidRPr="00203E7C">
        <w:t>Section 3.1</w:t>
      </w:r>
      <w:r w:rsidRPr="00203E7C">
        <w:tab/>
        <w:t>Purpose of Chapter 3</w:t>
      </w:r>
    </w:p>
    <w:p w14:paraId="01BF4055" w14:textId="065B9FF3" w:rsidR="000A1FC0" w:rsidRPr="00203E7C" w:rsidRDefault="000A1FC0" w:rsidP="000B3F87">
      <w:r w:rsidRPr="00203E7C">
        <w:t>This is an existing section in the 2018 Code.</w:t>
      </w:r>
    </w:p>
    <w:p w14:paraId="162C47D4" w14:textId="77777777" w:rsidR="006E2603" w:rsidRPr="00203E7C" w:rsidRDefault="006E2603" w:rsidP="000B3F87">
      <w:r w:rsidRPr="00203E7C">
        <w:t>Subsection 3.1(1) requires the carrier to abide by the conditions specified in Part 1 of Schedule 3 to the Act, other regulations and the conditions set out in the Code before engaging in a subscriber connection activity and while engaging in that activity.</w:t>
      </w:r>
    </w:p>
    <w:p w14:paraId="0B7A193C" w14:textId="46F4F45A" w:rsidR="00203E7C" w:rsidRPr="00203E7C" w:rsidRDefault="006E2603" w:rsidP="000B3F87">
      <w:r w:rsidRPr="00203E7C">
        <w:t xml:space="preserve">Subsections 3.1(2) and 3.1(3) </w:t>
      </w:r>
      <w:r w:rsidR="000A1FC0" w:rsidRPr="00203E7C">
        <w:t xml:space="preserve">have been amended to better describe the contents of Parts </w:t>
      </w:r>
      <w:r w:rsidR="00DC78D3" w:rsidRPr="00203E7C">
        <w:t>3 to 7</w:t>
      </w:r>
      <w:r w:rsidR="000A1FC0" w:rsidRPr="00203E7C">
        <w:t xml:space="preserve">, to assist readers of the </w:t>
      </w:r>
      <w:r w:rsidR="00594133" w:rsidRPr="00203E7C">
        <w:t xml:space="preserve">2021 </w:t>
      </w:r>
      <w:r w:rsidR="000A1FC0" w:rsidRPr="00203E7C">
        <w:t>Code.</w:t>
      </w:r>
      <w:r w:rsidRPr="00203E7C">
        <w:t xml:space="preserve"> </w:t>
      </w:r>
      <w:r w:rsidR="00594133" w:rsidRPr="00203E7C">
        <w:t>Subsection 3.1(2) provides that Division 2 of Part 7 sets out some of the carrier conditions in the Act, in simplified form, to assist the reader of the 2021 Code.</w:t>
      </w:r>
    </w:p>
    <w:p w14:paraId="3BCC5879" w14:textId="08179349" w:rsidR="006E2603" w:rsidRPr="00203E7C" w:rsidRDefault="00594133" w:rsidP="000B3F87">
      <w:r w:rsidRPr="00203E7C">
        <w:t>Subsection 3.1(3) provides that P</w:t>
      </w:r>
      <w:r w:rsidR="005E66CA" w:rsidRPr="00203E7C">
        <w:t>arts 3 to 6</w:t>
      </w:r>
      <w:r w:rsidRPr="00203E7C">
        <w:t>, a</w:t>
      </w:r>
      <w:r w:rsidR="005E66CA" w:rsidRPr="00203E7C">
        <w:t>nd the other Divisions of Part 7</w:t>
      </w:r>
      <w:r w:rsidRPr="00203E7C">
        <w:t xml:space="preserve">, set out: the conditions on carriers related to giving notices to the Director of National Parks, the Environment Secretary, and owners and occupiers of land; the process for owners and occupiers of land to object to a </w:t>
      </w:r>
      <w:r w:rsidR="005E66CA" w:rsidRPr="00203E7C">
        <w:t>subscriber</w:t>
      </w:r>
      <w:r w:rsidRPr="00203E7C">
        <w:t xml:space="preserve"> activity; and the process by which objections may be resolved or referred to the Telecommunications Industry Ombudsman.</w:t>
      </w:r>
    </w:p>
    <w:p w14:paraId="296AE63C" w14:textId="77777777" w:rsidR="006E2603" w:rsidRPr="00203E7C" w:rsidRDefault="006E2603" w:rsidP="001F48AE">
      <w:pPr>
        <w:pStyle w:val="Heading5"/>
      </w:pPr>
      <w:r w:rsidRPr="00203E7C">
        <w:t>Section 3.2</w:t>
      </w:r>
      <w:r w:rsidRPr="00203E7C">
        <w:tab/>
        <w:t>Subscriber connection activity</w:t>
      </w:r>
    </w:p>
    <w:p w14:paraId="741C6FCC" w14:textId="33970ECF" w:rsidR="00940C26" w:rsidRPr="00203E7C" w:rsidRDefault="00940C26" w:rsidP="000B3F87">
      <w:r w:rsidRPr="00203E7C">
        <w:t>This is an existing section in the 2018 Code, and has not been amended.</w:t>
      </w:r>
    </w:p>
    <w:p w14:paraId="215190B9" w14:textId="1231426A" w:rsidR="00DD7626" w:rsidRPr="00203E7C" w:rsidRDefault="006E2603" w:rsidP="000B3F87">
      <w:r w:rsidRPr="00203E7C">
        <w:t xml:space="preserve">This section defines a </w:t>
      </w:r>
      <w:r w:rsidRPr="00203E7C">
        <w:rPr>
          <w:iCs/>
        </w:rPr>
        <w:t xml:space="preserve">subscriber connection activity </w:t>
      </w:r>
      <w:r w:rsidRPr="00203E7C">
        <w:t xml:space="preserve">as </w:t>
      </w:r>
      <w:r w:rsidR="005E66CA" w:rsidRPr="00203E7C">
        <w:t xml:space="preserve">installing a subscriber connection, or </w:t>
      </w:r>
      <w:r w:rsidRPr="00203E7C">
        <w:t xml:space="preserve">carrying out any activity </w:t>
      </w:r>
      <w:r w:rsidR="00DD7626" w:rsidRPr="00203E7C">
        <w:t>for purposes</w:t>
      </w:r>
      <w:r w:rsidRPr="00203E7C">
        <w:t xml:space="preserve"> in connection </w:t>
      </w:r>
      <w:r w:rsidR="005E66CA" w:rsidRPr="00203E7C">
        <w:t xml:space="preserve">with the installation </w:t>
      </w:r>
      <w:r w:rsidRPr="00203E7C">
        <w:t>of a subscriber</w:t>
      </w:r>
      <w:r w:rsidR="005E66CA" w:rsidRPr="00203E7C">
        <w:t xml:space="preserve"> connection</w:t>
      </w:r>
      <w:r w:rsidR="00DD7626" w:rsidRPr="00203E7C">
        <w:t>.</w:t>
      </w:r>
    </w:p>
    <w:p w14:paraId="050F6231" w14:textId="4F08D7F4" w:rsidR="006E2603" w:rsidRPr="00203E7C" w:rsidRDefault="006E2603" w:rsidP="000B3F87">
      <w:r w:rsidRPr="00203E7C">
        <w:t>Subscriber connections include all forms of telecommunications services delivered by a line such as the telephone and pay television services.</w:t>
      </w:r>
    </w:p>
    <w:p w14:paraId="64964614" w14:textId="77777777" w:rsidR="000B3F87" w:rsidRDefault="006E2603" w:rsidP="001F48AE">
      <w:pPr>
        <w:pStyle w:val="Heading4"/>
      </w:pPr>
      <w:r w:rsidRPr="00203E7C">
        <w:t>Part 3 - Additional carrier conditions</w:t>
      </w:r>
    </w:p>
    <w:p w14:paraId="1CA54956" w14:textId="08F2C5AD" w:rsidR="006E2603" w:rsidRPr="00203E7C" w:rsidRDefault="006E2603" w:rsidP="000B3F87">
      <w:r w:rsidRPr="00203E7C">
        <w:t>Part 3 of Chapter 3 of the Code contains additional carrier conditions.</w:t>
      </w:r>
    </w:p>
    <w:p w14:paraId="0B78C448" w14:textId="77777777" w:rsidR="006E2603" w:rsidRPr="00203E7C" w:rsidRDefault="006E2603" w:rsidP="001F48AE">
      <w:pPr>
        <w:pStyle w:val="Heading5"/>
      </w:pPr>
      <w:r w:rsidRPr="00203E7C">
        <w:t>Section 3.13</w:t>
      </w:r>
      <w:r w:rsidRPr="00203E7C">
        <w:tab/>
        <w:t>Co-location</w:t>
      </w:r>
    </w:p>
    <w:p w14:paraId="7BE2074C" w14:textId="77777777" w:rsidR="00940C26" w:rsidRPr="00203E7C" w:rsidRDefault="00940C26" w:rsidP="000B3F87">
      <w:r w:rsidRPr="00203E7C">
        <w:t>This is an existing section in the 2018 Code, and has not been amended.</w:t>
      </w:r>
    </w:p>
    <w:p w14:paraId="330EB6BA" w14:textId="77777777" w:rsidR="006E2603" w:rsidRPr="00203E7C" w:rsidRDefault="006E2603" w:rsidP="000B3F87">
      <w:r w:rsidRPr="00203E7C">
        <w:t>This section requires, that before engaging in a subscriber connection activity, carriers take all reasonable steps to co-locate their facilities with other telecommunications facilities and/or public utility installations.</w:t>
      </w:r>
    </w:p>
    <w:p w14:paraId="5684DCBA" w14:textId="5A00E04C" w:rsidR="006E2603" w:rsidRPr="00203E7C" w:rsidRDefault="006E2603" w:rsidP="000B3F87">
      <w:r w:rsidRPr="00203E7C">
        <w:t>Subsection 3.13(1) requires carriers to take all reasonable steps to find out whether telecommunications facilities, public utility installations or an easement is available for the activity.</w:t>
      </w:r>
      <w:r w:rsidR="00F73D6A">
        <w:t xml:space="preserve"> </w:t>
      </w:r>
      <w:r w:rsidRPr="00203E7C">
        <w:t>Subsection 3.13(2) requires carriers to take all reasonable steps to use existing facilities for the activity.</w:t>
      </w:r>
    </w:p>
    <w:p w14:paraId="4214BFA2" w14:textId="03B18C97" w:rsidR="006E2603" w:rsidRPr="00203E7C" w:rsidRDefault="006E2603" w:rsidP="001F48AE">
      <w:pPr>
        <w:pStyle w:val="Heading5"/>
      </w:pPr>
      <w:r w:rsidRPr="00203E7C">
        <w:lastRenderedPageBreak/>
        <w:t>Section 3.14</w:t>
      </w:r>
      <w:r w:rsidRPr="00203E7C">
        <w:tab/>
        <w:t>Cooperation about activities</w:t>
      </w:r>
    </w:p>
    <w:p w14:paraId="2126822F" w14:textId="77777777" w:rsidR="006C09C7" w:rsidRPr="00203E7C" w:rsidRDefault="006C09C7" w:rsidP="001F48AE">
      <w:pPr>
        <w:keepNext/>
      </w:pPr>
      <w:r w:rsidRPr="00203E7C">
        <w:t>This is an existing section in the 2018 Code, and has not been amended.</w:t>
      </w:r>
    </w:p>
    <w:p w14:paraId="3108918E" w14:textId="77777777" w:rsidR="006E2603" w:rsidRPr="00203E7C" w:rsidRDefault="006E2603" w:rsidP="001F48AE">
      <w:pPr>
        <w:keepLines/>
      </w:pPr>
      <w:r w:rsidRPr="00203E7C">
        <w:t>This section requires, that before engaging in a subscriber connection activity, carriers must take all reasonable steps to find out whether another carrier or public utility is engaging or proposing to engage in a similar activity and seek to work with the other carrier or utility to minimise disturbance and damage.</w:t>
      </w:r>
    </w:p>
    <w:p w14:paraId="2B430B92" w14:textId="77777777" w:rsidR="006E2603" w:rsidRPr="00203E7C" w:rsidRDefault="006E2603" w:rsidP="001F48AE">
      <w:pPr>
        <w:pStyle w:val="Heading5"/>
      </w:pPr>
      <w:r w:rsidRPr="00203E7C">
        <w:t>Section 3.16:</w:t>
      </w:r>
      <w:r w:rsidRPr="00203E7C">
        <w:tab/>
        <w:t>Height of subscriber connections</w:t>
      </w:r>
    </w:p>
    <w:p w14:paraId="03B32E44" w14:textId="77777777" w:rsidR="00940C26" w:rsidRPr="00203E7C" w:rsidRDefault="00940C26" w:rsidP="000B3F87">
      <w:r w:rsidRPr="00203E7C">
        <w:t>This is an existing section in the 2018 Code, and has not been amended.</w:t>
      </w:r>
    </w:p>
    <w:p w14:paraId="461FAC77" w14:textId="00B5E0A7" w:rsidR="006E2603" w:rsidRPr="00203E7C" w:rsidRDefault="006E2603" w:rsidP="000B3F87">
      <w:r w:rsidRPr="00203E7C">
        <w:t>Section 3.16 requires carriers to comply with existing standards and codes for minimum height requirements for subscriber cables.</w:t>
      </w:r>
      <w:r w:rsidR="00F73D6A">
        <w:t xml:space="preserve"> </w:t>
      </w:r>
      <w:r w:rsidRPr="00203E7C">
        <w:t>Where there are no existing standards and codes the minimum height requirement is:</w:t>
      </w:r>
    </w:p>
    <w:p w14:paraId="4828358F" w14:textId="77777777" w:rsidR="006E2603" w:rsidRPr="00203E7C" w:rsidRDefault="006E2603" w:rsidP="000B3F87">
      <w:pPr>
        <w:pStyle w:val="ListParagraph"/>
      </w:pPr>
      <w:r w:rsidRPr="00203E7C">
        <w:t>2.4 metres in an area where there is no vehicle traffic;</w:t>
      </w:r>
    </w:p>
    <w:p w14:paraId="499B911B" w14:textId="77777777" w:rsidR="006E2603" w:rsidRPr="00203E7C" w:rsidRDefault="006E2603" w:rsidP="000B3F87">
      <w:pPr>
        <w:pStyle w:val="ListParagraph"/>
      </w:pPr>
      <w:r w:rsidRPr="00203E7C">
        <w:t>3.7 metres for a driveway not normally used by a vehicle regarded as a tall commercial vehicle; and</w:t>
      </w:r>
    </w:p>
    <w:p w14:paraId="701A90B2" w14:textId="77777777" w:rsidR="006E2603" w:rsidRPr="00203E7C" w:rsidRDefault="006E2603" w:rsidP="000B3F87">
      <w:pPr>
        <w:pStyle w:val="ListParagraph"/>
      </w:pPr>
      <w:r w:rsidRPr="00203E7C">
        <w:t>4.9 metres for any other area in which there is vehicle traffic.</w:t>
      </w:r>
    </w:p>
    <w:p w14:paraId="462DFF57" w14:textId="77777777" w:rsidR="006E2603" w:rsidRPr="00203E7C" w:rsidRDefault="006E2603" w:rsidP="000B3F87">
      <w:r w:rsidRPr="00203E7C">
        <w:t>These measurements are derived from an Australian Communications and Media Authority standard for the connection of customer cabling (AS/CA s009:2013 Australian standards).</w:t>
      </w:r>
    </w:p>
    <w:p w14:paraId="6DA97E0D" w14:textId="77777777" w:rsidR="006E2603" w:rsidRPr="00203E7C" w:rsidRDefault="006E2603" w:rsidP="001F48AE">
      <w:pPr>
        <w:pStyle w:val="Heading4"/>
      </w:pPr>
      <w:r w:rsidRPr="00203E7C">
        <w:t>Part 4 - Installing a subscriber connection underground: no third parties</w:t>
      </w:r>
    </w:p>
    <w:p w14:paraId="1A55A393" w14:textId="77777777" w:rsidR="006E2603" w:rsidRPr="00203E7C" w:rsidRDefault="006E2603" w:rsidP="001F48AE">
      <w:pPr>
        <w:pStyle w:val="Heading5"/>
      </w:pPr>
      <w:r w:rsidRPr="00203E7C">
        <w:t>Section 3.17</w:t>
      </w:r>
      <w:r w:rsidRPr="00203E7C">
        <w:tab/>
        <w:t>Application of Part 4</w:t>
      </w:r>
    </w:p>
    <w:p w14:paraId="6B4124A5" w14:textId="77777777" w:rsidR="00940C26" w:rsidRPr="00203E7C" w:rsidRDefault="00940C26" w:rsidP="000B3F87">
      <w:r w:rsidRPr="00203E7C">
        <w:t>This is an existing section in the 2018 Code, and has not been amended.</w:t>
      </w:r>
    </w:p>
    <w:p w14:paraId="6270F2C7" w14:textId="77777777" w:rsidR="006E2603" w:rsidRPr="00203E7C" w:rsidRDefault="006E2603" w:rsidP="000B3F87">
      <w:r w:rsidRPr="00203E7C">
        <w:t>This section states that this Part of Chapter 3 applies where a carrier intends to connect a subscriber to its network using aerial cabling and where the connection crosses only the subscriber’s or the carrier’s land.</w:t>
      </w:r>
    </w:p>
    <w:p w14:paraId="221E94DC" w14:textId="77777777" w:rsidR="006E2603" w:rsidRPr="00203E7C" w:rsidRDefault="006E2603" w:rsidP="001F48AE">
      <w:pPr>
        <w:pStyle w:val="Heading5"/>
      </w:pPr>
      <w:r w:rsidRPr="00203E7C">
        <w:t>Section 3.18</w:t>
      </w:r>
      <w:r w:rsidRPr="00203E7C">
        <w:tab/>
        <w:t>Offer to install subscriber connection underground</w:t>
      </w:r>
    </w:p>
    <w:p w14:paraId="0A89399A" w14:textId="77777777" w:rsidR="00940C26" w:rsidRPr="00203E7C" w:rsidRDefault="00940C26" w:rsidP="000B3F87">
      <w:r w:rsidRPr="00203E7C">
        <w:t>This is an existing section in the 2018 Code, and has not been amended.</w:t>
      </w:r>
    </w:p>
    <w:p w14:paraId="0A418A3A" w14:textId="08503AF1" w:rsidR="006E2603" w:rsidRPr="00203E7C" w:rsidRDefault="00940C26" w:rsidP="000B3F87">
      <w:r w:rsidRPr="00203E7C">
        <w:t xml:space="preserve"> </w:t>
      </w:r>
      <w:r w:rsidR="006E2603" w:rsidRPr="00203E7C">
        <w:t>Subsection 3.18(1) requires that the carrier must offer to install a subscriber connection underground if the subscriber agrees to pay for it.</w:t>
      </w:r>
      <w:r w:rsidR="00F73D6A">
        <w:t xml:space="preserve"> </w:t>
      </w:r>
      <w:r w:rsidR="006E2603" w:rsidRPr="00203E7C">
        <w:t>The carrier must also offer to give the subscriber an indicative price or quote for underground installation in accordance with sections 3.19 and 3.20.</w:t>
      </w:r>
    </w:p>
    <w:p w14:paraId="0F607F6E" w14:textId="77777777" w:rsidR="006E2603" w:rsidRPr="00203E7C" w:rsidRDefault="006E2603" w:rsidP="000B3F87">
      <w:r w:rsidRPr="00203E7C">
        <w:t>Subsection 3.18(2) provides that the carrier must only make the offer in writing if the subscriber requests it.</w:t>
      </w:r>
    </w:p>
    <w:p w14:paraId="040566D2" w14:textId="77777777" w:rsidR="006E2603" w:rsidRPr="00203E7C" w:rsidRDefault="006E2603" w:rsidP="000B3F87">
      <w:r w:rsidRPr="00203E7C">
        <w:t>Subsection 3.18(3) requires that a carrier must advise the subscriber in the offer to underground cable of any proposal by a local government authority for paying any of the cost of a subscriber connection activity.</w:t>
      </w:r>
    </w:p>
    <w:p w14:paraId="5E46412E" w14:textId="1F8A5072" w:rsidR="006E2603" w:rsidRPr="00203E7C" w:rsidRDefault="006E2603" w:rsidP="001F48AE">
      <w:pPr>
        <w:pStyle w:val="Heading5"/>
      </w:pPr>
      <w:r w:rsidRPr="00203E7C">
        <w:t>3.19</w:t>
      </w:r>
      <w:r w:rsidRPr="00203E7C">
        <w:tab/>
        <w:t>Indicative price</w:t>
      </w:r>
    </w:p>
    <w:p w14:paraId="50C0FE40" w14:textId="77777777" w:rsidR="00940C26" w:rsidRPr="00203E7C" w:rsidRDefault="00940C26" w:rsidP="000B3F87">
      <w:r w:rsidRPr="00203E7C">
        <w:t>This is an existing section in the 2018 Code, and has not been amended.</w:t>
      </w:r>
    </w:p>
    <w:p w14:paraId="483F7912" w14:textId="45AA522B" w:rsidR="006E2603" w:rsidRPr="00203E7C" w:rsidRDefault="006E2603" w:rsidP="000B3F87">
      <w:r w:rsidRPr="00203E7C">
        <w:t xml:space="preserve">This section provides that, if requested to do so by the subscriber, the carrier will provide an indicative price to the subscriber for underground installation, based on the carrier’s estimate </w:t>
      </w:r>
      <w:r w:rsidRPr="00203E7C">
        <w:lastRenderedPageBreak/>
        <w:t>of the average difference in cost between aerial and underground installation.</w:t>
      </w:r>
      <w:r w:rsidR="00F73D6A">
        <w:t xml:space="preserve"> </w:t>
      </w:r>
      <w:r w:rsidRPr="00203E7C">
        <w:t>The carrier is only required to provide a written estimate of the price if requested by the subscriber.</w:t>
      </w:r>
    </w:p>
    <w:p w14:paraId="46148EF1" w14:textId="77777777" w:rsidR="006E2603" w:rsidRPr="00203E7C" w:rsidRDefault="006E2603" w:rsidP="001F48AE">
      <w:pPr>
        <w:pStyle w:val="Heading5"/>
      </w:pPr>
      <w:r w:rsidRPr="00203E7C">
        <w:t>3.20</w:t>
      </w:r>
      <w:r w:rsidRPr="00203E7C">
        <w:tab/>
        <w:t>Installation quote</w:t>
      </w:r>
    </w:p>
    <w:p w14:paraId="18697D66" w14:textId="77777777" w:rsidR="00940C26" w:rsidRPr="00203E7C" w:rsidRDefault="00940C26" w:rsidP="000B3F87">
      <w:r w:rsidRPr="00203E7C">
        <w:t>This is an existing section in the 2018 Code, and has not been amended.</w:t>
      </w:r>
    </w:p>
    <w:p w14:paraId="1DBC8081" w14:textId="02071A49" w:rsidR="006E2603" w:rsidRPr="00203E7C" w:rsidRDefault="006E2603" w:rsidP="000B3F87">
      <w:r w:rsidRPr="00203E7C">
        <w:t>This section provides that, if requested to do so by the subscriber, the carrier will provide a quote to the subscriber for underground installation, based on the carrier’s estimate of the average difference in cost between aerial and underground installation.</w:t>
      </w:r>
      <w:r w:rsidR="00F73D6A">
        <w:t xml:space="preserve"> </w:t>
      </w:r>
      <w:r w:rsidRPr="00203E7C">
        <w:t>The quote may also specify the way in which the underground installation would be carried out.</w:t>
      </w:r>
      <w:r w:rsidR="00F73D6A">
        <w:t xml:space="preserve"> </w:t>
      </w:r>
      <w:r w:rsidRPr="00203E7C">
        <w:t>The carrier is only required to provide a written quote if requested by the subscriber.</w:t>
      </w:r>
    </w:p>
    <w:p w14:paraId="639A9D3E" w14:textId="77777777" w:rsidR="006E2603" w:rsidRPr="00203E7C" w:rsidRDefault="006E2603" w:rsidP="001F48AE">
      <w:pPr>
        <w:pStyle w:val="Heading5"/>
      </w:pPr>
      <w:r w:rsidRPr="00203E7C">
        <w:t>3.21</w:t>
      </w:r>
      <w:r w:rsidRPr="00203E7C">
        <w:tab/>
        <w:t>Aerial or underground connection</w:t>
      </w:r>
    </w:p>
    <w:p w14:paraId="1C36278F" w14:textId="77777777" w:rsidR="00940C26" w:rsidRPr="00203E7C" w:rsidRDefault="00940C26" w:rsidP="000B3F87">
      <w:r w:rsidRPr="00203E7C">
        <w:t>This is an existing section in the 2018 Code, and has not been amended.</w:t>
      </w:r>
    </w:p>
    <w:p w14:paraId="3D8F3F32" w14:textId="77777777" w:rsidR="006E2603" w:rsidRPr="00203E7C" w:rsidRDefault="006E2603" w:rsidP="000B3F87">
      <w:r w:rsidRPr="00203E7C">
        <w:t>Subsection 3.21(1) provides that if the subscriber accepts the carrier’s quote, the carrier must install the subscriber connection underground.</w:t>
      </w:r>
    </w:p>
    <w:p w14:paraId="3B783BAE" w14:textId="77777777" w:rsidR="006E2603" w:rsidRPr="00203E7C" w:rsidRDefault="006E2603" w:rsidP="000B3F87">
      <w:r w:rsidRPr="00203E7C">
        <w:t>Subsection 3.21(2) provides that aerial cabling is allowed where the subscriber agrees.</w:t>
      </w:r>
    </w:p>
    <w:p w14:paraId="0E9645E0" w14:textId="77777777" w:rsidR="006E2603" w:rsidRPr="00203E7C" w:rsidRDefault="006E2603" w:rsidP="000B3F87">
      <w:r w:rsidRPr="00203E7C">
        <w:t>Subsection 3.21(3) provides that aerial cabling is also allowed where the subscriber:</w:t>
      </w:r>
    </w:p>
    <w:p w14:paraId="704921C1" w14:textId="77777777" w:rsidR="000B3F87" w:rsidRDefault="006E2603" w:rsidP="000B3F87">
      <w:pPr>
        <w:pStyle w:val="ListParagraph"/>
      </w:pPr>
      <w:r w:rsidRPr="00203E7C">
        <w:t>Refuses to accept the carrier’s quote; or</w:t>
      </w:r>
    </w:p>
    <w:p w14:paraId="3920FC72" w14:textId="740B4B00" w:rsidR="006E2603" w:rsidRPr="00203E7C" w:rsidRDefault="006E2603" w:rsidP="000B3F87">
      <w:pPr>
        <w:pStyle w:val="ListParagraph"/>
      </w:pPr>
      <w:r w:rsidRPr="00203E7C">
        <w:t>Does not accept the quote in writing within 10 business days of receiving the quote.</w:t>
      </w:r>
    </w:p>
    <w:p w14:paraId="1E45AB17" w14:textId="15583FD9" w:rsidR="006E2603" w:rsidRPr="00203E7C" w:rsidRDefault="006E2603" w:rsidP="001F48AE">
      <w:pPr>
        <w:pStyle w:val="Heading4"/>
      </w:pPr>
      <w:r w:rsidRPr="00203E7C">
        <w:t>Part 5 - Installing a subscriber connection underground: third parties</w:t>
      </w:r>
    </w:p>
    <w:p w14:paraId="71C15CBB" w14:textId="77777777" w:rsidR="006E2603" w:rsidRPr="00203E7C" w:rsidRDefault="006E2603" w:rsidP="001F48AE">
      <w:pPr>
        <w:pStyle w:val="Heading5"/>
      </w:pPr>
      <w:r w:rsidRPr="00203E7C">
        <w:t>Section 3.22</w:t>
      </w:r>
      <w:r w:rsidRPr="00203E7C">
        <w:tab/>
        <w:t>Application of Part 5</w:t>
      </w:r>
    </w:p>
    <w:p w14:paraId="50CC3602" w14:textId="77777777" w:rsidR="00940C26" w:rsidRPr="00203E7C" w:rsidRDefault="00940C26" w:rsidP="000B3F87">
      <w:r w:rsidRPr="00203E7C">
        <w:t>This is an existing section in the 2018 Code, and has not been amended.</w:t>
      </w:r>
    </w:p>
    <w:p w14:paraId="220F67CC" w14:textId="77777777" w:rsidR="006E2603" w:rsidRPr="00203E7C" w:rsidRDefault="006E2603" w:rsidP="000B3F87">
      <w:r w:rsidRPr="00203E7C">
        <w:t>This section states that this Part of Chapter 3 applies where a carrier intends to connect a subscriber to its network using aerial cabling and where the connection crosses land owned by a person other than the subscriber or the carrier.</w:t>
      </w:r>
    </w:p>
    <w:p w14:paraId="440DCC4F" w14:textId="77777777" w:rsidR="006E2603" w:rsidRPr="00203E7C" w:rsidRDefault="006E2603" w:rsidP="001F48AE">
      <w:pPr>
        <w:pStyle w:val="Heading5"/>
      </w:pPr>
      <w:r w:rsidRPr="00203E7C">
        <w:t>Section 3.23</w:t>
      </w:r>
      <w:r w:rsidRPr="00203E7C">
        <w:tab/>
        <w:t>Offer to install subscriber connection underground</w:t>
      </w:r>
    </w:p>
    <w:p w14:paraId="2785572E" w14:textId="77777777" w:rsidR="00940C26" w:rsidRPr="00203E7C" w:rsidRDefault="00940C26" w:rsidP="000B3F87">
      <w:r w:rsidRPr="00203E7C">
        <w:t>This is an existing section in the 2018 Code, and has not been amended.</w:t>
      </w:r>
    </w:p>
    <w:p w14:paraId="6063CC50" w14:textId="2F7BD7ED" w:rsidR="006E2603" w:rsidRPr="00203E7C" w:rsidRDefault="006E2603" w:rsidP="000B3F87">
      <w:r w:rsidRPr="00203E7C">
        <w:t>Subsection 3.23(1) requires that the carrier must offer to install a subscriber connection underground if the subscriber agrees to pay for underground installation for all the land affected by the installation (including third party land).</w:t>
      </w:r>
      <w:r w:rsidR="00F73D6A">
        <w:t xml:space="preserve"> </w:t>
      </w:r>
      <w:r w:rsidRPr="00203E7C">
        <w:t>The carrier must also offer to give the subscriber an indicative price or quote for underground installation in accordance with sections 3.24 and 3.25.</w:t>
      </w:r>
    </w:p>
    <w:p w14:paraId="6FA1FC31" w14:textId="77777777" w:rsidR="006E2603" w:rsidRPr="00203E7C" w:rsidRDefault="006E2603" w:rsidP="000B3F87">
      <w:r w:rsidRPr="00203E7C">
        <w:t>Subsection 3.23(2) provides that the carrier must only make the offer in writing if the subscriber requests it.</w:t>
      </w:r>
    </w:p>
    <w:p w14:paraId="3454C98E" w14:textId="77777777" w:rsidR="006E2603" w:rsidRPr="00203E7C" w:rsidRDefault="006E2603" w:rsidP="000B3F87">
      <w:r w:rsidRPr="00203E7C">
        <w:t>Subsection 3.23(3) requires that a carrier, if requested to do so by the subscriber, must advise the subscriber in the offer to underground cable of any proposal by a local government authority for paying any of the cost of a subscriber connection activity.</w:t>
      </w:r>
    </w:p>
    <w:p w14:paraId="33C519D7" w14:textId="77777777" w:rsidR="006E2603" w:rsidRPr="00203E7C" w:rsidRDefault="006E2603" w:rsidP="001F48AE">
      <w:pPr>
        <w:pStyle w:val="Heading5"/>
      </w:pPr>
      <w:r w:rsidRPr="00203E7C">
        <w:t>3.24</w:t>
      </w:r>
      <w:r w:rsidRPr="00203E7C">
        <w:tab/>
        <w:t>Indicative price to subscriber</w:t>
      </w:r>
    </w:p>
    <w:p w14:paraId="45E81B6D" w14:textId="77777777" w:rsidR="00940C26" w:rsidRPr="00203E7C" w:rsidRDefault="00940C26" w:rsidP="000B3F87">
      <w:r w:rsidRPr="00203E7C">
        <w:t>This is an existing section in the 2018 Code, and has not been amended.</w:t>
      </w:r>
    </w:p>
    <w:p w14:paraId="2B7D0AFF" w14:textId="46F4F2F7" w:rsidR="006E2603" w:rsidRPr="00203E7C" w:rsidRDefault="006E2603" w:rsidP="000B3F87">
      <w:r w:rsidRPr="00203E7C">
        <w:lastRenderedPageBreak/>
        <w:t>This section provides that the carrier, if requested to do so by the subscriber, will provide an indicative price to the subscriber for underground installation for all land (including third party land), based on the carrier’s estimate of the average difference in cost between aerial and underground installation.</w:t>
      </w:r>
      <w:r w:rsidR="00F73D6A">
        <w:t xml:space="preserve"> </w:t>
      </w:r>
      <w:r w:rsidRPr="00203E7C">
        <w:t>The carrier is only required to provide a written estimate of the price if requested by the subscriber.</w:t>
      </w:r>
    </w:p>
    <w:p w14:paraId="771BB3D2" w14:textId="77777777" w:rsidR="006E2603" w:rsidRPr="00203E7C" w:rsidRDefault="006E2603" w:rsidP="001F48AE">
      <w:pPr>
        <w:pStyle w:val="Heading5"/>
      </w:pPr>
      <w:r w:rsidRPr="00203E7C">
        <w:t>3.25</w:t>
      </w:r>
      <w:r w:rsidRPr="00203E7C">
        <w:tab/>
        <w:t>Installation quote to subscriber</w:t>
      </w:r>
    </w:p>
    <w:p w14:paraId="40E4C77B" w14:textId="77777777" w:rsidR="00940C26" w:rsidRPr="00203E7C" w:rsidRDefault="00940C26" w:rsidP="000B3F87">
      <w:r w:rsidRPr="00203E7C">
        <w:t>This is an existing section in the 2018 Code, and has not been amended.</w:t>
      </w:r>
    </w:p>
    <w:p w14:paraId="7CCE81A9" w14:textId="341A945E" w:rsidR="006E2603" w:rsidRPr="00203E7C" w:rsidRDefault="006E2603" w:rsidP="000B3F87">
      <w:r w:rsidRPr="00203E7C">
        <w:t>This section provides that the carrier, if requested to do so by the subscriber, will provide a quote to the subscriber for underground installation, based on the carrier’s estimate of the average difference in cost between aerial and underground installation for all land (including third party land).</w:t>
      </w:r>
      <w:r w:rsidR="00F73D6A">
        <w:t xml:space="preserve"> </w:t>
      </w:r>
      <w:r w:rsidRPr="00203E7C">
        <w:t>The quote may also specify the way in which the underground installation would be carried out.</w:t>
      </w:r>
      <w:r w:rsidR="00F73D6A">
        <w:t xml:space="preserve"> </w:t>
      </w:r>
      <w:r w:rsidRPr="00203E7C">
        <w:t>The carrier is only required to provide a written quote if requested by the subscriber.</w:t>
      </w:r>
    </w:p>
    <w:p w14:paraId="195132B3" w14:textId="77777777" w:rsidR="006E2603" w:rsidRPr="00203E7C" w:rsidRDefault="006E2603" w:rsidP="001F48AE">
      <w:pPr>
        <w:pStyle w:val="Heading5"/>
      </w:pPr>
      <w:r w:rsidRPr="00203E7C">
        <w:t>3.26</w:t>
      </w:r>
      <w:r w:rsidRPr="00203E7C">
        <w:tab/>
        <w:t>Offer to third party</w:t>
      </w:r>
    </w:p>
    <w:p w14:paraId="7F89FE56" w14:textId="77777777" w:rsidR="00940C26" w:rsidRPr="00203E7C" w:rsidRDefault="00940C26" w:rsidP="000B3F87">
      <w:r w:rsidRPr="00203E7C">
        <w:t>This is an existing section in the 2018 Code, and has not been amended.</w:t>
      </w:r>
    </w:p>
    <w:p w14:paraId="5B12ABB5" w14:textId="77777777" w:rsidR="006E2603" w:rsidRPr="00203E7C" w:rsidRDefault="006E2603" w:rsidP="000B3F87">
      <w:r w:rsidRPr="00203E7C">
        <w:t>This section applies only if the subscriber refuses in writing to accept the carrier’s quote or does not agree to accept the quote in writing within 10 business days after the subscriber received the quote.</w:t>
      </w:r>
    </w:p>
    <w:p w14:paraId="76521ECF" w14:textId="77777777" w:rsidR="006E2603" w:rsidRPr="00203E7C" w:rsidRDefault="006E2603" w:rsidP="000B3F87">
      <w:r w:rsidRPr="00203E7C">
        <w:t>Given that the subscriber has refused to pay for underground installation of the subscriber connection, subsection 3.26(2) requires the carrier to offer the third party the option to pay for undergrounding of the connection through their land.</w:t>
      </w:r>
    </w:p>
    <w:p w14:paraId="4774E628" w14:textId="77777777" w:rsidR="006E2603" w:rsidRPr="00203E7C" w:rsidRDefault="006E2603" w:rsidP="000B3F87">
      <w:r w:rsidRPr="00203E7C">
        <w:t>Subsections 3.26(3) and 3.26(4) provides that the carrier is required to provide the offer in writing if requested by the third party and the carrier must advise the third party of any local government authority proposals for paying any of the cost of a subscriber connection activity.</w:t>
      </w:r>
    </w:p>
    <w:p w14:paraId="6AAE6937" w14:textId="77777777" w:rsidR="006E2603" w:rsidRPr="00203E7C" w:rsidRDefault="006E2603" w:rsidP="001F48AE">
      <w:pPr>
        <w:pStyle w:val="Heading5"/>
      </w:pPr>
      <w:r w:rsidRPr="00203E7C">
        <w:t>Section 3.27</w:t>
      </w:r>
      <w:r w:rsidRPr="00203E7C">
        <w:tab/>
        <w:t>Indicative price to third party</w:t>
      </w:r>
    </w:p>
    <w:p w14:paraId="1BB79529" w14:textId="77777777" w:rsidR="00940C26" w:rsidRPr="00203E7C" w:rsidRDefault="00940C26" w:rsidP="000B3F87">
      <w:r w:rsidRPr="00203E7C">
        <w:t>This is an existing section in the 2018 Code, and has not been amended.</w:t>
      </w:r>
    </w:p>
    <w:p w14:paraId="40075745" w14:textId="77777777" w:rsidR="006E2603" w:rsidRPr="00203E7C" w:rsidRDefault="006E2603" w:rsidP="000B3F87">
      <w:pPr>
        <w:rPr>
          <w:b/>
          <w:bCs/>
        </w:rPr>
      </w:pPr>
      <w:r w:rsidRPr="00203E7C">
        <w:t>This section provides that the carrier, if requested to do so by the third party, will provide an indicative price in writing to the third party for underground installation for their land, based on the carrier’s estimate of the average difference in cost between aerial and underground installation.</w:t>
      </w:r>
    </w:p>
    <w:p w14:paraId="7D305B28" w14:textId="77777777" w:rsidR="006E2603" w:rsidRPr="00203E7C" w:rsidRDefault="006E2603" w:rsidP="001F48AE">
      <w:pPr>
        <w:pStyle w:val="Heading5"/>
      </w:pPr>
      <w:r w:rsidRPr="00203E7C">
        <w:t>Section 3.28</w:t>
      </w:r>
      <w:r w:rsidRPr="00203E7C">
        <w:tab/>
        <w:t>Installation quote to third party</w:t>
      </w:r>
    </w:p>
    <w:p w14:paraId="05CA3BB5" w14:textId="77777777" w:rsidR="00940C26" w:rsidRPr="00203E7C" w:rsidRDefault="00940C26" w:rsidP="000B3F87">
      <w:r w:rsidRPr="00203E7C">
        <w:t>This is an existing section in the 2018 Code, and has not been amended.</w:t>
      </w:r>
    </w:p>
    <w:p w14:paraId="4326136E" w14:textId="64E301BF" w:rsidR="006E2603" w:rsidRPr="00203E7C" w:rsidRDefault="006E2603" w:rsidP="000B3F87">
      <w:r w:rsidRPr="00203E7C">
        <w:t>This section provides that the carrier, if requested to do so by the third party, will provide a written quote to the third party for underground installation for their land, based on the carrier’s estimate of the average difference in cost between aerial and underground installation.</w:t>
      </w:r>
      <w:r w:rsidR="00F73D6A">
        <w:t xml:space="preserve"> </w:t>
      </w:r>
      <w:r w:rsidRPr="00203E7C">
        <w:t>The quote may also specify the way in which the underground installation would be carried out.</w:t>
      </w:r>
    </w:p>
    <w:p w14:paraId="26C42D37" w14:textId="77777777" w:rsidR="006E2603" w:rsidRPr="00203E7C" w:rsidRDefault="006E2603" w:rsidP="001F48AE">
      <w:pPr>
        <w:pStyle w:val="Heading5"/>
      </w:pPr>
      <w:r w:rsidRPr="00203E7C">
        <w:lastRenderedPageBreak/>
        <w:t>Section 3.29</w:t>
      </w:r>
      <w:r w:rsidRPr="00203E7C">
        <w:tab/>
        <w:t>Aerial or underground installation: subscriber’s land</w:t>
      </w:r>
    </w:p>
    <w:p w14:paraId="2CCFC694" w14:textId="77777777" w:rsidR="00940C26" w:rsidRPr="00203E7C" w:rsidRDefault="00940C26" w:rsidP="001F48AE">
      <w:pPr>
        <w:keepNext/>
      </w:pPr>
      <w:r w:rsidRPr="00203E7C">
        <w:t>This is an existing section in the 2018 Code, and has not been amended.</w:t>
      </w:r>
    </w:p>
    <w:p w14:paraId="4F07710B" w14:textId="77777777" w:rsidR="006E2603" w:rsidRPr="00203E7C" w:rsidRDefault="006E2603" w:rsidP="000B3F87">
      <w:r w:rsidRPr="00203E7C">
        <w:t>Subsection 3.29(1) provides that if the subscriber accepts the carrier’s quote, the carrier must install the subscriber connection under the subscriber’s land.</w:t>
      </w:r>
    </w:p>
    <w:p w14:paraId="6B889992" w14:textId="77777777" w:rsidR="006E2603" w:rsidRPr="00203E7C" w:rsidRDefault="006E2603" w:rsidP="000B3F87">
      <w:r w:rsidRPr="00203E7C">
        <w:t>Subsection 3.29(2) provides that aerial cabling is allowed where the subscriber:</w:t>
      </w:r>
    </w:p>
    <w:p w14:paraId="74B9C17C" w14:textId="77777777" w:rsidR="000B3F87" w:rsidRDefault="006E2603" w:rsidP="000B3F87">
      <w:pPr>
        <w:pStyle w:val="ListParagraph"/>
      </w:pPr>
      <w:r w:rsidRPr="00203E7C">
        <w:t>Refuses to accept the carrier’s quote; or</w:t>
      </w:r>
    </w:p>
    <w:p w14:paraId="10717050" w14:textId="40A0D28A" w:rsidR="006E2603" w:rsidRPr="00203E7C" w:rsidRDefault="006E2603" w:rsidP="000B3F87">
      <w:pPr>
        <w:pStyle w:val="ListParagraph"/>
      </w:pPr>
      <w:r w:rsidRPr="00203E7C">
        <w:t>Does not accept the quote in writing within 10 business days of receiving the quote.</w:t>
      </w:r>
    </w:p>
    <w:p w14:paraId="6AEE6E53" w14:textId="77777777" w:rsidR="006E2603" w:rsidRPr="00203E7C" w:rsidRDefault="006E2603" w:rsidP="000504F8">
      <w:pPr>
        <w:pStyle w:val="Heading5"/>
      </w:pPr>
      <w:r w:rsidRPr="00203E7C">
        <w:t>Section 3.30</w:t>
      </w:r>
      <w:r w:rsidRPr="00203E7C">
        <w:tab/>
        <w:t>Aerial or underground installation: third party’s land</w:t>
      </w:r>
    </w:p>
    <w:p w14:paraId="65DF7246" w14:textId="77777777" w:rsidR="00940C26" w:rsidRPr="00203E7C" w:rsidRDefault="00940C26" w:rsidP="000B3F87">
      <w:r w:rsidRPr="00203E7C">
        <w:t>This is an existing section in the 2018 Code, and has not been amended.</w:t>
      </w:r>
    </w:p>
    <w:p w14:paraId="580B4802" w14:textId="77777777" w:rsidR="006E2603" w:rsidRPr="00203E7C" w:rsidRDefault="006E2603" w:rsidP="000B3F87">
      <w:r w:rsidRPr="00203E7C">
        <w:t>Subsection 3.30(1) provides that if the subscriber accepts the carrier’s quote, the carrier must install the subscriber connection underground for each third party’s land.</w:t>
      </w:r>
    </w:p>
    <w:p w14:paraId="43D65742" w14:textId="77777777" w:rsidR="006E2603" w:rsidRPr="00203E7C" w:rsidRDefault="006E2603" w:rsidP="000B3F87">
      <w:r w:rsidRPr="00203E7C">
        <w:t>Subsection 3.30(2) provides that if the third party accepts the carrier’s quote, the carrier must install the subscriber connection underground for the third party’s land.</w:t>
      </w:r>
    </w:p>
    <w:p w14:paraId="10DE5359" w14:textId="77777777" w:rsidR="006E2603" w:rsidRPr="00203E7C" w:rsidRDefault="006E2603" w:rsidP="000B3F87">
      <w:r w:rsidRPr="00203E7C">
        <w:t>Subsection 3.30(3) provides that aerial cabling is allowed where the third party agrees.</w:t>
      </w:r>
    </w:p>
    <w:p w14:paraId="3C30450A" w14:textId="77777777" w:rsidR="006E2603" w:rsidRPr="00203E7C" w:rsidRDefault="006E2603" w:rsidP="000B3F87">
      <w:r w:rsidRPr="00203E7C">
        <w:t>Subsection 3.30(4) provides that if the subscriber and the third party do not accept the carrier’s quote or do not respond in writing within 10 business days, the carrier is not required to install the connection under the third party’s land.</w:t>
      </w:r>
    </w:p>
    <w:p w14:paraId="22D563F5" w14:textId="77777777" w:rsidR="006E2603" w:rsidRPr="00203E7C" w:rsidRDefault="006E2603" w:rsidP="000504F8">
      <w:pPr>
        <w:pStyle w:val="Heading4"/>
      </w:pPr>
      <w:r w:rsidRPr="00203E7C">
        <w:t>Part 6 - Director of National Parks and Environment Secretary</w:t>
      </w:r>
    </w:p>
    <w:p w14:paraId="6F6860E1" w14:textId="77777777" w:rsidR="006E2603" w:rsidRPr="00203E7C" w:rsidRDefault="006E2603" w:rsidP="000504F8">
      <w:pPr>
        <w:pStyle w:val="Heading5"/>
      </w:pPr>
      <w:r w:rsidRPr="00203E7C">
        <w:t>Section 3.31</w:t>
      </w:r>
      <w:r w:rsidRPr="00203E7C">
        <w:tab/>
        <w:t>Notice to Nature Conservation Director</w:t>
      </w:r>
    </w:p>
    <w:p w14:paraId="3E0B6695" w14:textId="77777777" w:rsidR="00940C26" w:rsidRPr="00203E7C" w:rsidRDefault="00940C26" w:rsidP="000B3F87">
      <w:r w:rsidRPr="00203E7C">
        <w:t>This is an existing section in the 2018 Code, and has not been amended.</w:t>
      </w:r>
    </w:p>
    <w:p w14:paraId="12597E65" w14:textId="065FB5FB" w:rsidR="006E2603" w:rsidRPr="00203E7C" w:rsidRDefault="006E2603" w:rsidP="000B3F87">
      <w:r w:rsidRPr="00203E7C">
        <w:t xml:space="preserve">This section requires the carrier to give written notice of a proposed </w:t>
      </w:r>
      <w:r w:rsidRPr="00203E7C">
        <w:rPr>
          <w:iCs/>
        </w:rPr>
        <w:t>subscriber connection</w:t>
      </w:r>
      <w:r w:rsidRPr="00203E7C">
        <w:rPr>
          <w:i/>
          <w:iCs/>
        </w:rPr>
        <w:t xml:space="preserve"> </w:t>
      </w:r>
      <w:r w:rsidRPr="00203E7C">
        <w:rPr>
          <w:iCs/>
        </w:rPr>
        <w:t>activity</w:t>
      </w:r>
      <w:r w:rsidRPr="00203E7C">
        <w:t xml:space="preserve"> in an area, for which the Director of National Parks is responsible, at least 10 business days before commencement.</w:t>
      </w:r>
      <w:r w:rsidR="00F73D6A">
        <w:t xml:space="preserve"> </w:t>
      </w:r>
      <w:r w:rsidRPr="00203E7C">
        <w:t>The carrier and Director can enter into written alternative arrangements.</w:t>
      </w:r>
      <w:r w:rsidR="00F73D6A">
        <w:t xml:space="preserve"> </w:t>
      </w:r>
      <w:r w:rsidRPr="00203E7C">
        <w:t>(Director</w:t>
      </w:r>
      <w:r w:rsidR="00E47891" w:rsidRPr="00203E7C">
        <w:t> </w:t>
      </w:r>
      <w:r w:rsidRPr="00203E7C">
        <w:t xml:space="preserve">of National Parks is defined in the dictionary to mean the Director of National Parks under the </w:t>
      </w:r>
      <w:r w:rsidRPr="00203E7C">
        <w:rPr>
          <w:i/>
          <w:iCs/>
        </w:rPr>
        <w:t>Environment Protection and Biodiversity Conservation Act 1999</w:t>
      </w:r>
      <w:r w:rsidRPr="00203E7C">
        <w:t>).</w:t>
      </w:r>
    </w:p>
    <w:p w14:paraId="0E52967A" w14:textId="77777777" w:rsidR="006E2603" w:rsidRPr="00203E7C" w:rsidRDefault="006E2603" w:rsidP="000504F8">
      <w:pPr>
        <w:pStyle w:val="Heading5"/>
      </w:pPr>
      <w:r w:rsidRPr="00203E7C">
        <w:t>Section 3.32</w:t>
      </w:r>
      <w:r w:rsidRPr="00203E7C">
        <w:tab/>
        <w:t>Notice to Environment Secretary</w:t>
      </w:r>
    </w:p>
    <w:p w14:paraId="08725575" w14:textId="77777777" w:rsidR="00940C26" w:rsidRPr="00203E7C" w:rsidRDefault="00940C26" w:rsidP="000B3F87">
      <w:r w:rsidRPr="00203E7C">
        <w:t>This is an existing section in the 2018 Code, and has not been amended.</w:t>
      </w:r>
    </w:p>
    <w:p w14:paraId="11637920" w14:textId="0DE99D90" w:rsidR="006E2603" w:rsidRPr="00203E7C" w:rsidRDefault="006E2603" w:rsidP="000B3F87">
      <w:r w:rsidRPr="00203E7C">
        <w:t xml:space="preserve">This section requires the carrier to give written notice to the Environment Secretary of a proposed </w:t>
      </w:r>
      <w:r w:rsidRPr="00203E7C">
        <w:rPr>
          <w:iCs/>
        </w:rPr>
        <w:t>subscriber connection activity</w:t>
      </w:r>
      <w:r w:rsidRPr="00203E7C">
        <w:t xml:space="preserve"> in specified areas (as defined in paragraph 55(2)(a), 55(2)(b) and 55(2)(c) of Schedule 3 to the Act) at least 10 business days before commencement.</w:t>
      </w:r>
      <w:r w:rsidR="00F73D6A">
        <w:t xml:space="preserve"> </w:t>
      </w:r>
      <w:r w:rsidRPr="00203E7C">
        <w:t>The carrier and the Environment Secretary can enter into written alternative arrangements.</w:t>
      </w:r>
      <w:r w:rsidR="00F73D6A">
        <w:t xml:space="preserve"> </w:t>
      </w:r>
      <w:r w:rsidRPr="00203E7C">
        <w:t xml:space="preserve">(Environment Secretary is defined in the dictionary to mean the Secretary to the Department responsible for the administration of </w:t>
      </w:r>
      <w:r w:rsidRPr="00203E7C">
        <w:rPr>
          <w:i/>
          <w:iCs/>
        </w:rPr>
        <w:t>Environment Protection and Biodiversity Conservation Act 1999</w:t>
      </w:r>
      <w:r w:rsidRPr="00203E7C">
        <w:t>).</w:t>
      </w:r>
    </w:p>
    <w:p w14:paraId="26518F50" w14:textId="77777777" w:rsidR="000B3F87" w:rsidRDefault="006E2603" w:rsidP="000B3F87">
      <w:r w:rsidRPr="00203E7C">
        <w:t>When notifying the Secretary, the carrier must advise the Secretary of any agreement with the Director of National Parks and provide the Secretary with a copy of any notification that has been given under this agreement.</w:t>
      </w:r>
    </w:p>
    <w:p w14:paraId="68951107" w14:textId="26D72274" w:rsidR="006E2603" w:rsidRPr="00203E7C" w:rsidRDefault="006E2603" w:rsidP="000504F8">
      <w:pPr>
        <w:pStyle w:val="Heading5"/>
      </w:pPr>
      <w:r w:rsidRPr="00203E7C">
        <w:lastRenderedPageBreak/>
        <w:t>Section 3.33</w:t>
      </w:r>
      <w:r w:rsidRPr="00203E7C">
        <w:tab/>
        <w:t>Notification agreements</w:t>
      </w:r>
    </w:p>
    <w:p w14:paraId="7270298F" w14:textId="77777777" w:rsidR="00940C26" w:rsidRPr="00203E7C" w:rsidRDefault="00940C26" w:rsidP="000B3F87">
      <w:r w:rsidRPr="00203E7C">
        <w:t>This is an existing section in the 2018 Code, and has not been amended.</w:t>
      </w:r>
    </w:p>
    <w:p w14:paraId="39BB2AC3" w14:textId="77777777" w:rsidR="006E2603" w:rsidRPr="00203E7C" w:rsidRDefault="006E2603" w:rsidP="000B3F87">
      <w:r w:rsidRPr="00203E7C">
        <w:t>This section requires that the carrier must give a copy of any agreements entered into with the Director of National Parks and Environment Secretary to the ACMA within 30 business days and that the carrier must comply with these agreements.</w:t>
      </w:r>
    </w:p>
    <w:p w14:paraId="5C643FEC" w14:textId="77777777" w:rsidR="006E2603" w:rsidRPr="00203E7C" w:rsidRDefault="006E2603" w:rsidP="000B3F87">
      <w:r w:rsidRPr="00203E7C">
        <w:t>It is intended that the agreements to which section 3.33 refers can be very broad and, in effect, replace the notification objections in Part 6 with alternative arrangements agreeable to the carrier and the relevant environment authority.</w:t>
      </w:r>
    </w:p>
    <w:p w14:paraId="0CF52CB6" w14:textId="77777777" w:rsidR="006E2603" w:rsidRPr="00203E7C" w:rsidRDefault="006E2603" w:rsidP="000504F8">
      <w:pPr>
        <w:pStyle w:val="Heading5"/>
      </w:pPr>
      <w:r w:rsidRPr="00203E7C">
        <w:t>Section 3.34</w:t>
      </w:r>
      <w:r w:rsidRPr="00203E7C">
        <w:tab/>
        <w:t>Interim notice stopping subscriber connection activity</w:t>
      </w:r>
    </w:p>
    <w:p w14:paraId="3687E4EA" w14:textId="77777777" w:rsidR="00940C26" w:rsidRPr="00203E7C" w:rsidRDefault="00940C26" w:rsidP="000B3F87">
      <w:r w:rsidRPr="00203E7C">
        <w:t>This is an existing section in the 2018 Code, and has not been amended.</w:t>
      </w:r>
    </w:p>
    <w:p w14:paraId="34C0EBC7" w14:textId="17C2CCEF" w:rsidR="006E2603" w:rsidRPr="00203E7C" w:rsidRDefault="006E2603" w:rsidP="000B3F87">
      <w:pPr>
        <w:rPr>
          <w:b/>
          <w:bCs/>
        </w:rPr>
      </w:pPr>
      <w:r w:rsidRPr="00203E7C">
        <w:t>The Environment Secretary may issue an interim notice to the carrier requiring the carrier not to engage in a land entry activity.</w:t>
      </w:r>
      <w:r w:rsidR="00F73D6A">
        <w:t xml:space="preserve"> </w:t>
      </w:r>
      <w:r w:rsidRPr="00203E7C">
        <w:t>The notice must invite the carrier to give the Secretary information to allow for the Secretary to consider a final notice under Section 3.35.</w:t>
      </w:r>
    </w:p>
    <w:p w14:paraId="68220AD5" w14:textId="61419D40" w:rsidR="006E2603" w:rsidRPr="00203E7C" w:rsidRDefault="006E2603" w:rsidP="000504F8">
      <w:pPr>
        <w:pStyle w:val="Heading5"/>
      </w:pPr>
      <w:r w:rsidRPr="00203E7C">
        <w:t>Section 3.3</w:t>
      </w:r>
      <w:r w:rsidR="00E47891" w:rsidRPr="00203E7C">
        <w:t>5</w:t>
      </w:r>
      <w:r w:rsidRPr="00203E7C">
        <w:tab/>
        <w:t>Final notice</w:t>
      </w:r>
    </w:p>
    <w:p w14:paraId="20486AE7" w14:textId="77777777" w:rsidR="00940C26" w:rsidRPr="00203E7C" w:rsidRDefault="00940C26" w:rsidP="000B3F87">
      <w:r w:rsidRPr="00203E7C">
        <w:t>This is an existing section in the 2018 Code, and has not been amended.</w:t>
      </w:r>
    </w:p>
    <w:p w14:paraId="7D06698A" w14:textId="5D87E881" w:rsidR="006E2603" w:rsidRPr="00203E7C" w:rsidRDefault="006E2603" w:rsidP="000B3F87">
      <w:r w:rsidRPr="00203E7C">
        <w:t>Where the Environment Secretary has issued an interim notice, the Secretary must within a reasonable time give the carrier a final notice which confirms, revokes or revokes with conditions the interim notice.</w:t>
      </w:r>
      <w:r w:rsidR="00F73D6A">
        <w:t xml:space="preserve"> </w:t>
      </w:r>
      <w:r w:rsidRPr="00203E7C">
        <w:t>The carrier must comply with any conditions imposed by the Secretary.</w:t>
      </w:r>
    </w:p>
    <w:p w14:paraId="7A0BBD01" w14:textId="77777777" w:rsidR="006E2603" w:rsidRPr="00203E7C" w:rsidRDefault="006E2603" w:rsidP="000B3F87">
      <w:pPr>
        <w:rPr>
          <w:b/>
          <w:bCs/>
        </w:rPr>
      </w:pPr>
      <w:r w:rsidRPr="00203E7C">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6D77A8BC" w14:textId="77777777" w:rsidR="000B3F87" w:rsidRDefault="006E2603" w:rsidP="000504F8">
      <w:pPr>
        <w:pStyle w:val="Heading4"/>
      </w:pPr>
      <w:r w:rsidRPr="00203E7C">
        <w:t>Part 7 - General notification arrangements</w:t>
      </w:r>
    </w:p>
    <w:p w14:paraId="1E67CDAE" w14:textId="77777777" w:rsidR="000B3F87" w:rsidRDefault="006E2603" w:rsidP="000B3F87">
      <w:r w:rsidRPr="00203E7C">
        <w:t>Part 7 of Chapter 3 sets out the rights of owners and occupiers of land and the obligations on carriers to give notice in relation to a land entry activity.</w:t>
      </w:r>
    </w:p>
    <w:p w14:paraId="44D9799E" w14:textId="21F3BB5E" w:rsidR="006E2603" w:rsidRPr="00203E7C" w:rsidRDefault="006E2603" w:rsidP="000B3F87">
      <w:pPr>
        <w:rPr>
          <w:i/>
          <w:iCs/>
        </w:rPr>
      </w:pPr>
      <w:r w:rsidRPr="00203E7C">
        <w:t>The provisions in the Code build on the obligations imposed by the Act.</w:t>
      </w:r>
    </w:p>
    <w:p w14:paraId="661B780A" w14:textId="77777777" w:rsidR="006E2603" w:rsidRPr="00203E7C" w:rsidRDefault="006E2603" w:rsidP="000504F8">
      <w:pPr>
        <w:pStyle w:val="Heading5"/>
        <w:rPr>
          <w:bCs/>
        </w:rPr>
      </w:pPr>
      <w:r w:rsidRPr="00203E7C">
        <w:t>Division 1 - Introduction</w:t>
      </w:r>
    </w:p>
    <w:p w14:paraId="46D90913" w14:textId="5F8B9297" w:rsidR="006E2603" w:rsidRPr="00203E7C" w:rsidRDefault="006E2603" w:rsidP="000504F8">
      <w:pPr>
        <w:pStyle w:val="Heading6"/>
      </w:pPr>
      <w:r w:rsidRPr="00203E7C">
        <w:t>Section 3.3</w:t>
      </w:r>
      <w:r w:rsidR="002E73F3" w:rsidRPr="00203E7C">
        <w:t>6</w:t>
      </w:r>
      <w:r w:rsidRPr="00203E7C">
        <w:tab/>
        <w:t>Purpose of Part 7</w:t>
      </w:r>
    </w:p>
    <w:p w14:paraId="12115398" w14:textId="77777777" w:rsidR="00940C26" w:rsidRPr="00203E7C" w:rsidRDefault="00940C26" w:rsidP="000B3F87">
      <w:r w:rsidRPr="00203E7C">
        <w:t>This is an existing section in the 2018 Code, and has not been amended.</w:t>
      </w:r>
    </w:p>
    <w:p w14:paraId="333CDDC7" w14:textId="12A99672" w:rsidR="000B3F87" w:rsidRDefault="006E2603" w:rsidP="000B3F87">
      <w:r w:rsidRPr="00203E7C">
        <w:t xml:space="preserve">Subsection 3.37(1) notes the requirement in clause 17 of Schedule 3 to the Act which requires that, before engaging in a </w:t>
      </w:r>
      <w:r w:rsidRPr="00203E7C">
        <w:rPr>
          <w:iCs/>
        </w:rPr>
        <w:t>subscriber connection activity</w:t>
      </w:r>
      <w:r w:rsidRPr="00203E7C">
        <w:rPr>
          <w:i/>
          <w:iCs/>
        </w:rPr>
        <w:t xml:space="preserve"> </w:t>
      </w:r>
      <w:r w:rsidRPr="00203E7C">
        <w:t>in relation to any land, a carrier must give written notice of its intention to do so to the owner and occupier of the land.</w:t>
      </w:r>
      <w:r w:rsidR="00F73D6A">
        <w:t xml:space="preserve"> </w:t>
      </w:r>
      <w:r w:rsidRPr="00203E7C">
        <w:t>Clause 17 provides that notice of at least 2 business days is sufficient simply to inspect land which is not in an environmentally sensitive area (see subclause 17(4)).</w:t>
      </w:r>
      <w:r w:rsidR="00F73D6A">
        <w:t xml:space="preserve"> </w:t>
      </w:r>
      <w:r w:rsidRPr="00203E7C">
        <w:t>The notice requirement may be waived and does not apply to emergency maintenance in the circumstances set out in subclause 17(5) or simple inspection of a public place which is not in an environmentally sensitive area (see subclause 17(6)) of the Act).</w:t>
      </w:r>
    </w:p>
    <w:p w14:paraId="58D6D002" w14:textId="27F10F58" w:rsidR="000B3F87" w:rsidRDefault="006E2603" w:rsidP="000B3F87">
      <w:r w:rsidRPr="00203E7C">
        <w:t xml:space="preserve">Subsection 3.37(2) notes the requirement under clause 54 of Schedule 3 to the Act which sets out a procedure that a carrier may follow if unable to identify the owner or occupier of the </w:t>
      </w:r>
      <w:r w:rsidRPr="00203E7C">
        <w:lastRenderedPageBreak/>
        <w:t>land who must be given notice as provided for in Division 5 of Part 1 of Schedule 3.</w:t>
      </w:r>
      <w:r w:rsidR="00F73D6A">
        <w:t xml:space="preserve"> </w:t>
      </w:r>
      <w:r w:rsidRPr="00203E7C">
        <w:t>The section provides for alternative arrangements in those circumstances.</w:t>
      </w:r>
    </w:p>
    <w:p w14:paraId="76B22AD5" w14:textId="4114DFB4" w:rsidR="006E2603" w:rsidRPr="00203E7C" w:rsidRDefault="006E2603" w:rsidP="000B3F87">
      <w:r w:rsidRPr="00203E7C">
        <w:t>Subsection 3.37(3) notes that Division 2 of Part 7 sets out, in a simplified form, the notification requirements of clauses 17 and 54 of Schedule 3 to the Act.</w:t>
      </w:r>
    </w:p>
    <w:p w14:paraId="2C2222B8" w14:textId="77777777" w:rsidR="006E2603" w:rsidRPr="00203E7C" w:rsidRDefault="006E2603" w:rsidP="000B3F87">
      <w:r w:rsidRPr="00203E7C">
        <w:t>Subsection 3.37(4) notes that Division 3 of Part 7 sets out additional arrangements for notification.</w:t>
      </w:r>
    </w:p>
    <w:p w14:paraId="349AB1B4" w14:textId="340418BE" w:rsidR="006E2603" w:rsidRPr="00203E7C" w:rsidRDefault="006E2603" w:rsidP="000504F8">
      <w:pPr>
        <w:pStyle w:val="Heading6"/>
      </w:pPr>
      <w:r w:rsidRPr="00203E7C">
        <w:t>Section 3.3</w:t>
      </w:r>
      <w:r w:rsidR="002E73F3" w:rsidRPr="00203E7C">
        <w:t>7</w:t>
      </w:r>
      <w:r w:rsidRPr="00203E7C">
        <w:tab/>
        <w:t>Application of Division 3 of Part 7</w:t>
      </w:r>
    </w:p>
    <w:p w14:paraId="19CBCB77" w14:textId="77777777" w:rsidR="00940C26" w:rsidRPr="00203E7C" w:rsidRDefault="00940C26" w:rsidP="000B3F87">
      <w:r w:rsidRPr="00203E7C">
        <w:t>This is an existing section in the 2018 Code, and has not been amended.</w:t>
      </w:r>
    </w:p>
    <w:p w14:paraId="6EDCFB45" w14:textId="77777777" w:rsidR="000B3F87" w:rsidRDefault="006E2603" w:rsidP="000B3F87">
      <w:r w:rsidRPr="00203E7C">
        <w:t xml:space="preserve">Subsections 3.38(1), 3.38(2) and 3.38(3) note that Division 3 of Part 7 does not apply to a </w:t>
      </w:r>
      <w:r w:rsidRPr="00203E7C">
        <w:rPr>
          <w:iCs/>
        </w:rPr>
        <w:t>subscriber connection activity</w:t>
      </w:r>
      <w:r w:rsidRPr="00203E7C">
        <w:rPr>
          <w:i/>
          <w:iCs/>
        </w:rPr>
        <w:t xml:space="preserve"> </w:t>
      </w:r>
      <w:r w:rsidRPr="00203E7C">
        <w:t>if the carrier is responding to a disaster declaration, in circumstances where the safety of life or property is endangered or where the carrier engages in the activity, as part of the installation of a facility, at the request of the owner or occupier of land.</w:t>
      </w:r>
    </w:p>
    <w:p w14:paraId="23311C3F" w14:textId="43F6D1D7" w:rsidR="006E2603" w:rsidRPr="00203E7C" w:rsidRDefault="006E2603" w:rsidP="000B3F87">
      <w:r w:rsidRPr="00203E7C">
        <w:t xml:space="preserve">Subsection 3.38(4) notes that Division 3 does not apply to a </w:t>
      </w:r>
      <w:r w:rsidRPr="00203E7C">
        <w:rPr>
          <w:iCs/>
        </w:rPr>
        <w:t>subscriber connection activity</w:t>
      </w:r>
      <w:r w:rsidRPr="00203E7C">
        <w:t xml:space="preserve"> where the activity involves a public street, nature strip or other public land in proximity to the land that the carrier requires access to install the subscriber connection or the point at which the connection meets the telecommunications network.</w:t>
      </w:r>
    </w:p>
    <w:p w14:paraId="2E155D40" w14:textId="77777777" w:rsidR="006E2603" w:rsidRPr="00203E7C" w:rsidRDefault="006E2603" w:rsidP="000B3F87">
      <w:pPr>
        <w:rPr>
          <w:i/>
          <w:iCs/>
        </w:rPr>
      </w:pPr>
      <w:r w:rsidRPr="00203E7C">
        <w:t>Subsection 3.38(5) notes that Divisions 2 and 3 of this Part do not apply to a</w:t>
      </w:r>
      <w:r w:rsidRPr="00203E7C">
        <w:rPr>
          <w:i/>
          <w:iCs/>
        </w:rPr>
        <w:t xml:space="preserve"> </w:t>
      </w:r>
      <w:r w:rsidRPr="00203E7C">
        <w:rPr>
          <w:iCs/>
        </w:rPr>
        <w:t>subscriber connection activity</w:t>
      </w:r>
      <w:r w:rsidRPr="00203E7C">
        <w:t xml:space="preserve"> where the activity involves public land between the relevant land and the network point.</w:t>
      </w:r>
    </w:p>
    <w:p w14:paraId="04A73B38" w14:textId="77777777" w:rsidR="006E2603" w:rsidRPr="00203E7C" w:rsidRDefault="006E2603" w:rsidP="000504F8">
      <w:pPr>
        <w:pStyle w:val="Heading5"/>
        <w:rPr>
          <w:bCs/>
        </w:rPr>
      </w:pPr>
      <w:r w:rsidRPr="00203E7C">
        <w:t>Division 2 - Notification requirements of clauses 17 and 54 of Schedule 3</w:t>
      </w:r>
    </w:p>
    <w:p w14:paraId="1E977417" w14:textId="3DB22FC9" w:rsidR="006E2603" w:rsidRPr="00203E7C" w:rsidRDefault="006E2603" w:rsidP="000504F8">
      <w:pPr>
        <w:pStyle w:val="Heading6"/>
      </w:pPr>
      <w:r w:rsidRPr="00203E7C">
        <w:t>Section 3.3</w:t>
      </w:r>
      <w:r w:rsidR="002E73F3" w:rsidRPr="00203E7C">
        <w:t>8</w:t>
      </w:r>
      <w:r w:rsidRPr="00203E7C">
        <w:tab/>
        <w:t>Notice to owner and occupier of land</w:t>
      </w:r>
    </w:p>
    <w:p w14:paraId="28830112" w14:textId="77777777" w:rsidR="00940C26" w:rsidRPr="00203E7C" w:rsidRDefault="00940C26" w:rsidP="000B3F87">
      <w:r w:rsidRPr="00203E7C">
        <w:t>This is an existing section in the 2018 Code, and has not been amended.</w:t>
      </w:r>
    </w:p>
    <w:p w14:paraId="334D584B" w14:textId="530788A2" w:rsidR="006E2603" w:rsidRPr="00203E7C" w:rsidRDefault="006E2603" w:rsidP="000B3F87">
      <w:r w:rsidRPr="00203E7C">
        <w:t xml:space="preserve">This section requires that, before engaging in an authorised </w:t>
      </w:r>
      <w:r w:rsidRPr="00203E7C">
        <w:rPr>
          <w:i/>
          <w:iCs/>
        </w:rPr>
        <w:t>subscriber connection activity</w:t>
      </w:r>
      <w:r w:rsidRPr="00203E7C">
        <w:t xml:space="preserve"> in relation to any land, a carrier must give written notice of its intention to do so to the owner and occupier of the land.</w:t>
      </w:r>
      <w:r w:rsidR="00F73D6A">
        <w:t xml:space="preserve"> </w:t>
      </w:r>
      <w:r w:rsidRPr="00203E7C">
        <w:t>In accordance with clause 17 of Schedule 3 to the Act, section 3.39 provides that the carrier is required to give at least 10 business days’ written notice of its intention to engage in the subscriber connection activity.</w:t>
      </w:r>
    </w:p>
    <w:p w14:paraId="39410917" w14:textId="34C0E870" w:rsidR="006E2603" w:rsidRPr="00203E7C" w:rsidRDefault="006E2603" w:rsidP="000B3F87">
      <w:pPr>
        <w:rPr>
          <w:b/>
          <w:bCs/>
        </w:rPr>
      </w:pPr>
      <w:r w:rsidRPr="00203E7C">
        <w:t xml:space="preserve">The notice must specify the purpose of the </w:t>
      </w:r>
      <w:r w:rsidRPr="00203E7C">
        <w:rPr>
          <w:iCs/>
        </w:rPr>
        <w:t>subscriber connection activity</w:t>
      </w:r>
      <w:r w:rsidRPr="00203E7C">
        <w:t xml:space="preserve"> and specify that if a person suffers loss or damage to property because of the carrier’s actions, compensation may be payable under clause 42 of Schedule 3 to the Act.</w:t>
      </w:r>
      <w:r w:rsidR="00F73D6A">
        <w:t xml:space="preserve"> </w:t>
      </w:r>
      <w:r w:rsidRPr="00203E7C">
        <w:t>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(subclauses17(5) to (7) of Schedule 3 to the Act).</w:t>
      </w:r>
    </w:p>
    <w:p w14:paraId="0F069B03" w14:textId="71C8B7BC" w:rsidR="006E2603" w:rsidRPr="00203E7C" w:rsidRDefault="006E2603" w:rsidP="000504F8">
      <w:pPr>
        <w:pStyle w:val="Heading6"/>
      </w:pPr>
      <w:r w:rsidRPr="00203E7C">
        <w:t>Section 3.</w:t>
      </w:r>
      <w:r w:rsidR="002E73F3" w:rsidRPr="00203E7C">
        <w:t>39</w:t>
      </w:r>
      <w:r w:rsidRPr="00203E7C">
        <w:tab/>
        <w:t>Serving notices if owner unknown</w:t>
      </w:r>
    </w:p>
    <w:p w14:paraId="0A746B37" w14:textId="77777777" w:rsidR="00940C26" w:rsidRPr="00203E7C" w:rsidRDefault="00940C26" w:rsidP="000B3F87">
      <w:r w:rsidRPr="00203E7C">
        <w:t>This is an existing section in the 2018 Code, and has not been amended.</w:t>
      </w:r>
    </w:p>
    <w:p w14:paraId="0B758BE6" w14:textId="467333F6" w:rsidR="006E2603" w:rsidRPr="00203E7C" w:rsidRDefault="006E2603" w:rsidP="000B3F87">
      <w:pPr>
        <w:rPr>
          <w:b/>
          <w:bCs/>
        </w:rPr>
      </w:pPr>
      <w:r w:rsidRPr="00203E7C">
        <w:lastRenderedPageBreak/>
        <w:t>This section sets out a procedure that a carrier may follow if unable to identify the owner of the land who must be given notice as provided for in clause 54 of Schedule 3 to the Act.</w:t>
      </w:r>
      <w:r w:rsidR="00F73D6A">
        <w:t xml:space="preserve"> </w:t>
      </w:r>
      <w:r w:rsidRPr="00203E7C">
        <w:t>Clause 54 provides for alternative arrangements in those circumstances.</w:t>
      </w:r>
    </w:p>
    <w:p w14:paraId="3784A6CF" w14:textId="7FBCAB68" w:rsidR="006E2603" w:rsidRPr="00203E7C" w:rsidRDefault="006E2603" w:rsidP="000504F8">
      <w:pPr>
        <w:pStyle w:val="Heading6"/>
      </w:pPr>
      <w:r w:rsidRPr="00203E7C">
        <w:t>Section 3.</w:t>
      </w:r>
      <w:r w:rsidR="002E73F3" w:rsidRPr="00203E7C">
        <w:t>40</w:t>
      </w:r>
      <w:r w:rsidRPr="00203E7C">
        <w:tab/>
        <w:t>Serving notices if occupier unknown</w:t>
      </w:r>
    </w:p>
    <w:p w14:paraId="3DB9D1FF" w14:textId="77777777" w:rsidR="0040573E" w:rsidRPr="00203E7C" w:rsidRDefault="0040573E" w:rsidP="000B3F87">
      <w:r w:rsidRPr="00203E7C">
        <w:t>This is an existing section in the 2018 Code, and has not been amended.</w:t>
      </w:r>
    </w:p>
    <w:p w14:paraId="77002C23" w14:textId="46FB0DD7" w:rsidR="006E2603" w:rsidRPr="00203E7C" w:rsidRDefault="006E2603" w:rsidP="000B3F87">
      <w:pPr>
        <w:rPr>
          <w:i/>
          <w:iCs/>
        </w:rPr>
      </w:pPr>
      <w:r w:rsidRPr="00203E7C">
        <w:t>This section sets out a procedure that a carrier may follow if unable to identify the occupier of the land who must be given notice as provided for in clause 54 of Schedule 3 to the Act.</w:t>
      </w:r>
      <w:r w:rsidR="00F73D6A">
        <w:t xml:space="preserve"> </w:t>
      </w:r>
      <w:r w:rsidRPr="00203E7C">
        <w:t>Clause 54 provides for alternative arrangements in those circumstances.</w:t>
      </w:r>
    </w:p>
    <w:p w14:paraId="5CAA2BDB" w14:textId="77777777" w:rsidR="006E2603" w:rsidRPr="00203E7C" w:rsidRDefault="006E2603" w:rsidP="000504F8">
      <w:pPr>
        <w:pStyle w:val="Heading5"/>
        <w:rPr>
          <w:bCs/>
        </w:rPr>
      </w:pPr>
      <w:r w:rsidRPr="00203E7C">
        <w:t>Division 3 - Additional Notification Requirements</w:t>
      </w:r>
    </w:p>
    <w:p w14:paraId="07615531" w14:textId="5255FAF7" w:rsidR="006E2603" w:rsidRPr="00203E7C" w:rsidRDefault="006E2603" w:rsidP="000504F8">
      <w:pPr>
        <w:pStyle w:val="Heading6"/>
      </w:pPr>
      <w:r w:rsidRPr="00203E7C">
        <w:t>Section 3.</w:t>
      </w:r>
      <w:r w:rsidR="002E73F3" w:rsidRPr="00203E7C">
        <w:t>41</w:t>
      </w:r>
      <w:r w:rsidRPr="00203E7C">
        <w:tab/>
        <w:t>Notice to owner and occupier of land: additional requirements</w:t>
      </w:r>
    </w:p>
    <w:p w14:paraId="15B07861" w14:textId="77777777" w:rsidR="0040573E" w:rsidRPr="00203E7C" w:rsidRDefault="0040573E" w:rsidP="000B3F87">
      <w:r w:rsidRPr="00203E7C">
        <w:t>This is an existing section in the 2018 Code, and has not been amended.</w:t>
      </w:r>
    </w:p>
    <w:p w14:paraId="3C0DEA1B" w14:textId="77777777" w:rsidR="006E2603" w:rsidRPr="00203E7C" w:rsidRDefault="006E2603" w:rsidP="000B3F87">
      <w:pPr>
        <w:rPr>
          <w:b/>
          <w:bCs/>
        </w:rPr>
      </w:pPr>
      <w:r w:rsidRPr="00203E7C">
        <w:t xml:space="preserve">This section requires that the notice to the owner must include details of the actions the carrier expects to take as part of the </w:t>
      </w:r>
      <w:r w:rsidRPr="00203E7C">
        <w:rPr>
          <w:iCs/>
        </w:rPr>
        <w:t>subscriber connection activity</w:t>
      </w:r>
      <w:r w:rsidRPr="00203E7C">
        <w:rPr>
          <w:i/>
          <w:iCs/>
        </w:rPr>
        <w:t>.</w:t>
      </w:r>
    </w:p>
    <w:p w14:paraId="73B7A4FA" w14:textId="1D205E5B" w:rsidR="002E73F3" w:rsidRPr="00203E7C" w:rsidRDefault="002E73F3" w:rsidP="000504F8">
      <w:pPr>
        <w:pStyle w:val="Heading6"/>
      </w:pPr>
      <w:r w:rsidRPr="00203E7C">
        <w:t>Section 3.41A</w:t>
      </w:r>
      <w:r w:rsidRPr="00203E7C">
        <w:tab/>
        <w:t>Withdrawal of notices</w:t>
      </w:r>
    </w:p>
    <w:p w14:paraId="67410194" w14:textId="3E4EFA3C" w:rsidR="002E73F3" w:rsidRPr="00203E7C" w:rsidRDefault="002E73F3" w:rsidP="000B3F87">
      <w:pPr>
        <w:rPr>
          <w:bCs/>
        </w:rPr>
      </w:pPr>
      <w:r w:rsidRPr="00203E7C">
        <w:t xml:space="preserve">This section introduces a new requirement for carriers to give written notice to landowners </w:t>
      </w:r>
      <w:r w:rsidR="00AD142B">
        <w:t xml:space="preserve">or occupiers </w:t>
      </w:r>
      <w:r w:rsidRPr="00203E7C">
        <w:t xml:space="preserve">if a previously proposed subscriber connection activity has been cancelled. </w:t>
      </w:r>
      <w:r w:rsidR="006A2B35" w:rsidRPr="00203E7C">
        <w:t xml:space="preserve">Subsection </w:t>
      </w:r>
      <w:proofErr w:type="gramStart"/>
      <w:r w:rsidR="006A2B35" w:rsidRPr="00203E7C">
        <w:t>3.41A(</w:t>
      </w:r>
      <w:proofErr w:type="gramEnd"/>
      <w:r w:rsidR="006A2B35" w:rsidRPr="00203E7C">
        <w:t xml:space="preserve">2) requires the carrier to give written notice to the owner or occupier that the original notice is withdrawn. Subsection </w:t>
      </w:r>
      <w:proofErr w:type="gramStart"/>
      <w:r w:rsidR="006A2B35" w:rsidRPr="00203E7C">
        <w:t>3.41A(</w:t>
      </w:r>
      <w:proofErr w:type="gramEnd"/>
      <w:r w:rsidR="006A2B35" w:rsidRPr="00203E7C">
        <w:t>3) provides that the carrier must give t</w:t>
      </w:r>
      <w:r w:rsidRPr="00203E7C">
        <w:t xml:space="preserve">he notice of withdrawal to the </w:t>
      </w:r>
      <w:r w:rsidR="0081579A">
        <w:t>owner or occupier</w:t>
      </w:r>
      <w:r w:rsidR="0081579A" w:rsidRPr="00203E7C">
        <w:t xml:space="preserve"> </w:t>
      </w:r>
      <w:r w:rsidRPr="00203E7C">
        <w:t>a</w:t>
      </w:r>
      <w:r w:rsidR="006A2B35" w:rsidRPr="00203E7C">
        <w:t>s soon as practicable after the decision to cancel the activity is made</w:t>
      </w:r>
      <w:r w:rsidRPr="00203E7C">
        <w:t>.</w:t>
      </w:r>
    </w:p>
    <w:p w14:paraId="7CDAD536" w14:textId="01DE2CB1" w:rsidR="006E2603" w:rsidRPr="00203E7C" w:rsidRDefault="006E2603" w:rsidP="000504F8">
      <w:pPr>
        <w:pStyle w:val="Heading6"/>
      </w:pPr>
      <w:r w:rsidRPr="00203E7C">
        <w:t>Section 3.</w:t>
      </w:r>
      <w:r w:rsidR="006A2B35" w:rsidRPr="00203E7C">
        <w:t>42</w:t>
      </w:r>
      <w:r w:rsidRPr="00203E7C">
        <w:tab/>
        <w:t>Agreement on alternative notification arrangements</w:t>
      </w:r>
    </w:p>
    <w:p w14:paraId="42EE86E4" w14:textId="77777777" w:rsidR="0040573E" w:rsidRPr="00203E7C" w:rsidRDefault="0040573E" w:rsidP="000B3F87">
      <w:r w:rsidRPr="00203E7C">
        <w:t>This is an existing section in the 2018 Code, and has not been amended.</w:t>
      </w:r>
    </w:p>
    <w:p w14:paraId="72327CCA" w14:textId="77777777" w:rsidR="006E2603" w:rsidRPr="00203E7C" w:rsidRDefault="006E2603" w:rsidP="000B3F87">
      <w:r w:rsidRPr="00203E7C">
        <w:t>A carrier and owner or occupier of land may agree in writing to alternative notification arrangements.</w:t>
      </w:r>
    </w:p>
    <w:p w14:paraId="15EA3B1C" w14:textId="1AA76199" w:rsidR="006E2603" w:rsidRPr="00203E7C" w:rsidRDefault="006E2603" w:rsidP="000504F8">
      <w:pPr>
        <w:pStyle w:val="Heading6"/>
      </w:pPr>
      <w:r w:rsidRPr="00203E7C">
        <w:t>Section 3.</w:t>
      </w:r>
      <w:r w:rsidR="006A2B35" w:rsidRPr="00203E7C">
        <w:t>43</w:t>
      </w:r>
      <w:r w:rsidRPr="00203E7C">
        <w:tab/>
        <w:t>Additional arrangements for serving notices</w:t>
      </w:r>
    </w:p>
    <w:p w14:paraId="0A020362" w14:textId="77777777" w:rsidR="0040573E" w:rsidRPr="00203E7C" w:rsidRDefault="0040573E" w:rsidP="000B3F87">
      <w:r w:rsidRPr="00203E7C">
        <w:t>This is an existing section in the 2018 Code, and has not been amended.</w:t>
      </w:r>
    </w:p>
    <w:p w14:paraId="55EA6009" w14:textId="5C757BAC" w:rsidR="006E2603" w:rsidRPr="00203E7C" w:rsidRDefault="006E2603" w:rsidP="000B3F87">
      <w:r w:rsidRPr="00203E7C">
        <w:t xml:space="preserve">Where the carrier has been unable to give the occupier a notice about the </w:t>
      </w:r>
      <w:r w:rsidRPr="00203E7C">
        <w:rPr>
          <w:iCs/>
        </w:rPr>
        <w:t>subscriber connection activity</w:t>
      </w:r>
      <w:r w:rsidRPr="00203E7C">
        <w:t>, either personally or by post and the owner and occupier is unknown, the carrier must attach a copy of a notice, to a conspicuous part of the land, stating the date that the activity commenced and a description of the activity.</w:t>
      </w:r>
    </w:p>
    <w:p w14:paraId="386D4232" w14:textId="77777777" w:rsidR="00BA71B5" w:rsidRPr="00203E7C" w:rsidRDefault="00BA71B5" w:rsidP="000B3F87">
      <w:r w:rsidRPr="00203E7C">
        <w:br w:type="page"/>
      </w:r>
    </w:p>
    <w:p w14:paraId="1B732252" w14:textId="77777777" w:rsidR="006E2603" w:rsidRPr="00203E7C" w:rsidRDefault="006E2603" w:rsidP="000504F8">
      <w:pPr>
        <w:pStyle w:val="Heading3"/>
      </w:pPr>
      <w:r w:rsidRPr="00203E7C">
        <w:lastRenderedPageBreak/>
        <w:t>CHAPTER 4 - LOW-IMPACT FACILITIES</w:t>
      </w:r>
    </w:p>
    <w:p w14:paraId="2AF87098" w14:textId="77777777" w:rsidR="006E2603" w:rsidRPr="00203E7C" w:rsidRDefault="006E2603" w:rsidP="000504F8">
      <w:pPr>
        <w:pStyle w:val="Heading4"/>
      </w:pPr>
      <w:r w:rsidRPr="00203E7C">
        <w:t>Part 1 - Introduction</w:t>
      </w:r>
    </w:p>
    <w:p w14:paraId="2F62B087" w14:textId="77777777" w:rsidR="000B3F87" w:rsidRDefault="006E2603" w:rsidP="000504F8">
      <w:pPr>
        <w:pStyle w:val="Heading5"/>
      </w:pPr>
      <w:r w:rsidRPr="00203E7C">
        <w:t>Section 4.1</w:t>
      </w:r>
      <w:r w:rsidRPr="00203E7C">
        <w:tab/>
        <w:t>Purpose of Chapter 4</w:t>
      </w:r>
    </w:p>
    <w:p w14:paraId="32F77853" w14:textId="56F5D113" w:rsidR="0040573E" w:rsidRPr="00203E7C" w:rsidRDefault="0040573E" w:rsidP="000B3F87">
      <w:r w:rsidRPr="00203E7C">
        <w:t>This is an existing section in the 2018 Code.</w:t>
      </w:r>
    </w:p>
    <w:p w14:paraId="73F2144E" w14:textId="77777777" w:rsidR="006E2603" w:rsidRPr="00203E7C" w:rsidRDefault="006E2603" w:rsidP="000B3F87">
      <w:r w:rsidRPr="00203E7C">
        <w:t>Subsection 4.1(1) requires the carrier to abide by the conditions specified in Part 1 of Schedule 3 to the Act, other regulations and the conditions set out in the Code before engaging in a low-impact facility activity and while engaging in that activity.</w:t>
      </w:r>
    </w:p>
    <w:p w14:paraId="3C91E690" w14:textId="7233F2ED" w:rsidR="000B3F87" w:rsidRDefault="0040573E" w:rsidP="000B3F87">
      <w:r w:rsidRPr="00203E7C">
        <w:t xml:space="preserve">Subsection 4.1(3) has been amended to better describe the contents of </w:t>
      </w:r>
      <w:r w:rsidR="00BB67A3" w:rsidRPr="00203E7C">
        <w:t>Part</w:t>
      </w:r>
      <w:r w:rsidRPr="00203E7C">
        <w:t xml:space="preserve"> 5, to assist readers of the Code of Practice. </w:t>
      </w:r>
      <w:r w:rsidR="00D16CC9" w:rsidRPr="00203E7C">
        <w:t>Subsections 4.1(2) and 4.1(3) have been amended to better describe the contents of Parts 3 to 7, to assist readers of the 2021 Code.</w:t>
      </w:r>
      <w:r w:rsidR="00F73D6A">
        <w:t xml:space="preserve"> </w:t>
      </w:r>
      <w:r w:rsidR="00D16CC9" w:rsidRPr="00203E7C">
        <w:t>Subsection 4.1(2) provides that Part 2 and Division 2 of Part 5 sets out some of the carrier conditions in the Act, in simplified form, to assist the reader of the 2021 Code.</w:t>
      </w:r>
    </w:p>
    <w:p w14:paraId="47AD0F66" w14:textId="781AF0B9" w:rsidR="0040573E" w:rsidRPr="00203E7C" w:rsidRDefault="00D16CC9" w:rsidP="000B3F87">
      <w:r w:rsidRPr="00203E7C">
        <w:t>Subsection 4.1(3) provides that Parts 3 and 4, and the other Divisions of Part 5, set out: additional carrier conditions, the conditions on carriers related to giving notices to the Director of National Parks, the Environment Secretary, and owners and occupiers of land; the process for owners and occupiers of land to object to a subscriber activity; and the process by which objections may be resolved or referred to the Telecommunications Industry Ombudsman</w:t>
      </w:r>
    </w:p>
    <w:p w14:paraId="4B0C4415" w14:textId="5D0FE07A" w:rsidR="006E2603" w:rsidRPr="00203E7C" w:rsidRDefault="006E2603" w:rsidP="000504F8">
      <w:pPr>
        <w:pStyle w:val="Heading5"/>
      </w:pPr>
      <w:r w:rsidRPr="00203E7C">
        <w:t>Section 4.2</w:t>
      </w:r>
      <w:r w:rsidRPr="00203E7C">
        <w:tab/>
        <w:t>Low-impact facility activity</w:t>
      </w:r>
    </w:p>
    <w:p w14:paraId="2D7A4D58" w14:textId="77777777" w:rsidR="0040573E" w:rsidRPr="00203E7C" w:rsidRDefault="0040573E" w:rsidP="000B3F87">
      <w:r w:rsidRPr="00203E7C">
        <w:t>This is an existing section in the 2018 Code, and has not been amended.</w:t>
      </w:r>
    </w:p>
    <w:p w14:paraId="5EA51E50" w14:textId="427589B4" w:rsidR="000B3F87" w:rsidRDefault="006E2603" w:rsidP="000B3F87">
      <w:r w:rsidRPr="00203E7C">
        <w:t>This section defines a low-impact facility activity as carrying out any activity involved in installing a low-impact facility.</w:t>
      </w:r>
      <w:r w:rsidR="00F73D6A">
        <w:t xml:space="preserve"> </w:t>
      </w:r>
      <w:r w:rsidRPr="00203E7C">
        <w:t xml:space="preserve">Low-impact facilities are specified in the </w:t>
      </w:r>
      <w:r w:rsidRPr="00203E7C">
        <w:rPr>
          <w:i/>
        </w:rPr>
        <w:t>Telecommunications (Low-impact Facilities) Determination 2018</w:t>
      </w:r>
      <w:r w:rsidR="008B7F6C">
        <w:rPr>
          <w:i/>
        </w:rPr>
        <w:t xml:space="preserve"> </w:t>
      </w:r>
      <w:r w:rsidR="008B7F6C" w:rsidRPr="00D014E3">
        <w:t>(the LIFD)</w:t>
      </w:r>
      <w:r w:rsidRPr="00203E7C">
        <w:t>.</w:t>
      </w:r>
    </w:p>
    <w:p w14:paraId="094155E1" w14:textId="2EA081ED" w:rsidR="006E2603" w:rsidRPr="00203E7C" w:rsidRDefault="006E2603" w:rsidP="000504F8">
      <w:pPr>
        <w:pStyle w:val="Heading4"/>
      </w:pPr>
      <w:r w:rsidRPr="00203E7C">
        <w:t>Part 2 - Conditions in the Act for carrier conduct</w:t>
      </w:r>
    </w:p>
    <w:p w14:paraId="2A884266" w14:textId="77777777" w:rsidR="006E2603" w:rsidRPr="00203E7C" w:rsidRDefault="006E2603" w:rsidP="000B3F87">
      <w:r w:rsidRPr="00203E7C">
        <w:t>Part 2 of Chapter 4 outlines provisions contained in the Act and is provided for information only to provide the reader with a comprehensive reference to obligations within the Code.</w:t>
      </w:r>
    </w:p>
    <w:p w14:paraId="1DFEAFE8" w14:textId="19FCB8FF" w:rsidR="0040573E" w:rsidRPr="00203E7C" w:rsidRDefault="0040573E" w:rsidP="000504F8">
      <w:pPr>
        <w:pStyle w:val="Heading5"/>
        <w:rPr>
          <w:bCs/>
        </w:rPr>
      </w:pPr>
      <w:r w:rsidRPr="00203E7C">
        <w:t>Section 4.3A</w:t>
      </w:r>
      <w:r w:rsidRPr="00203E7C">
        <w:tab/>
        <w:t>Carrier to remove temporary facilities</w:t>
      </w:r>
    </w:p>
    <w:p w14:paraId="662D8BE1" w14:textId="77777777" w:rsidR="0040573E" w:rsidRPr="00203E7C" w:rsidRDefault="0040573E" w:rsidP="000B3F87">
      <w:r w:rsidRPr="00203E7C">
        <w:t>This is an existing section in the 2018 Code, and has not been amended.</w:t>
      </w:r>
    </w:p>
    <w:p w14:paraId="68DF9C19" w14:textId="4C5A97E3" w:rsidR="0040573E" w:rsidRPr="00203E7C" w:rsidRDefault="0040573E" w:rsidP="000B3F87">
      <w:r w:rsidRPr="00203E7C">
        <w:t xml:space="preserve">This section describes the requirements </w:t>
      </w:r>
      <w:r w:rsidRPr="00203E7C">
        <w:rPr>
          <w:bCs/>
        </w:rPr>
        <w:t xml:space="preserve">and timeframes </w:t>
      </w:r>
      <w:r w:rsidRPr="00203E7C">
        <w:t xml:space="preserve">imposed on carriers in removing temporary facilities which have been installed for </w:t>
      </w:r>
      <w:r w:rsidR="008317E7" w:rsidRPr="00203E7C">
        <w:rPr>
          <w:bCs/>
        </w:rPr>
        <w:t>any of the following purposes:</w:t>
      </w:r>
    </w:p>
    <w:p w14:paraId="2960B697" w14:textId="11B5946E" w:rsidR="0040573E" w:rsidRPr="00203E7C" w:rsidRDefault="008317E7" w:rsidP="000B3F87">
      <w:pPr>
        <w:pStyle w:val="ListParagraph"/>
        <w:rPr>
          <w:b/>
        </w:rPr>
      </w:pPr>
      <w:r w:rsidRPr="00203E7C">
        <w:t>to minimise disruption to the supply of a carriage service that might result from the maintenance of another facility;</w:t>
      </w:r>
    </w:p>
    <w:p w14:paraId="1BA3E5AE" w14:textId="1500FA01" w:rsidR="0040573E" w:rsidRPr="00203E7C" w:rsidRDefault="008317E7" w:rsidP="000B3F87">
      <w:pPr>
        <w:pStyle w:val="ListParagraph"/>
      </w:pPr>
      <w:r w:rsidRPr="00203E7C">
        <w:t>to minimise disruption to the supply of a carriage service that might result from carrying out the replacement of another facility</w:t>
      </w:r>
      <w:r w:rsidR="0040573E" w:rsidRPr="00203E7C">
        <w:t>;</w:t>
      </w:r>
    </w:p>
    <w:p w14:paraId="1E7880E3" w14:textId="6464D8A3" w:rsidR="008317E7" w:rsidRPr="00203E7C" w:rsidRDefault="008317E7" w:rsidP="000B3F87">
      <w:pPr>
        <w:pStyle w:val="ListParagraph"/>
        <w:rPr>
          <w:bCs/>
        </w:rPr>
      </w:pPr>
      <w:r w:rsidRPr="00203E7C">
        <w:rPr>
          <w:bCs/>
        </w:rPr>
        <w:t xml:space="preserve">to provide </w:t>
      </w:r>
      <w:r w:rsidRPr="00203E7C">
        <w:t>additional capacity to supply carriage services to persons who are attending an event at a venue</w:t>
      </w:r>
      <w:r w:rsidRPr="00203E7C">
        <w:rPr>
          <w:bCs/>
        </w:rPr>
        <w:t>;</w:t>
      </w:r>
    </w:p>
    <w:p w14:paraId="4C01B514" w14:textId="5A7246F2" w:rsidR="008317E7" w:rsidRPr="00203E7C" w:rsidRDefault="008317E7" w:rsidP="000B3F87">
      <w:pPr>
        <w:pStyle w:val="ListParagraph"/>
      </w:pPr>
      <w:r w:rsidRPr="00203E7C">
        <w:t>to provide additional capacity to supply carriage services to persons who are attending any or all of 2 or more events at a venue;</w:t>
      </w:r>
    </w:p>
    <w:p w14:paraId="3E41881A" w14:textId="5B3F644A" w:rsidR="0040573E" w:rsidRPr="00203E7C" w:rsidRDefault="008317E7" w:rsidP="000B3F87">
      <w:pPr>
        <w:pStyle w:val="ListParagraph"/>
        <w:rPr>
          <w:b/>
        </w:rPr>
      </w:pPr>
      <w:r w:rsidRPr="00203E7C">
        <w:t>to provide additional capacity to supply carriage services to persons who are physically present in a particular area during a high-demand holiday period; or</w:t>
      </w:r>
    </w:p>
    <w:p w14:paraId="4ECC94E2" w14:textId="2EABB78D" w:rsidR="008317E7" w:rsidRPr="00203E7C" w:rsidRDefault="008317E7" w:rsidP="000B3F87">
      <w:pPr>
        <w:pStyle w:val="ListParagraph"/>
        <w:rPr>
          <w:b/>
        </w:rPr>
      </w:pPr>
      <w:r w:rsidRPr="00203E7C">
        <w:lastRenderedPageBreak/>
        <w:t>to wholly or partly to provide capacity to supply carriage services to one or more emergency services organisations so that those organisations can deal with an emergency or natural disaster.</w:t>
      </w:r>
    </w:p>
    <w:p w14:paraId="631D559B" w14:textId="0DE3CCD7" w:rsidR="009007B7" w:rsidRPr="00203E7C" w:rsidRDefault="009007B7" w:rsidP="000504F8">
      <w:pPr>
        <w:pStyle w:val="Heading5"/>
      </w:pPr>
      <w:r w:rsidRPr="00203E7C">
        <w:t>Section 4.4A</w:t>
      </w:r>
      <w:r w:rsidR="00DA1FDE" w:rsidRPr="00203E7C">
        <w:t xml:space="preserve"> - Carrier to restore land—removal of temporary facilities</w:t>
      </w:r>
    </w:p>
    <w:p w14:paraId="591B4FCF" w14:textId="3A37DB4A" w:rsidR="009007B7" w:rsidRPr="00203E7C" w:rsidRDefault="009007B7" w:rsidP="000B3F87">
      <w:r w:rsidRPr="00203E7C">
        <w:t>This is an existing section in the 2018 Code.</w:t>
      </w:r>
    </w:p>
    <w:p w14:paraId="44F97E98" w14:textId="46D038D0" w:rsidR="009007B7" w:rsidRPr="00203E7C" w:rsidRDefault="009007B7" w:rsidP="000B3F87">
      <w:r w:rsidRPr="00203E7C">
        <w:t>This section provides that if a carrier installs a temporary tower or temporary facility, they must take all reasonable steps to ensure that:</w:t>
      </w:r>
    </w:p>
    <w:p w14:paraId="19C7EBCF" w14:textId="77777777" w:rsidR="009007B7" w:rsidRPr="00203E7C" w:rsidRDefault="009007B7" w:rsidP="000B3F87">
      <w:pPr>
        <w:pStyle w:val="ListParagraph"/>
      </w:pPr>
      <w:r w:rsidRPr="00203E7C">
        <w:t>the land is restored to a condition that is similar to its condition before the installation began; and</w:t>
      </w:r>
    </w:p>
    <w:p w14:paraId="739C11A5" w14:textId="2603149F" w:rsidR="009007B7" w:rsidRPr="00203E7C" w:rsidRDefault="009007B7" w:rsidP="000B3F87">
      <w:pPr>
        <w:pStyle w:val="ListParagraph"/>
      </w:pPr>
      <w:r w:rsidRPr="00203E7C">
        <w:t>the restoration begins within 10 business days after the removal of the facility.</w:t>
      </w:r>
    </w:p>
    <w:p w14:paraId="3DFDA7E1" w14:textId="3FD66CBA" w:rsidR="009007B7" w:rsidRPr="00203E7C" w:rsidRDefault="009007B7" w:rsidP="000B3F87">
      <w:r w:rsidRPr="00203E7C">
        <w:t>Subsection 4.4A(2) provides that where there is an agreement between the landowner and occupier with the carrier to commence land restoration activities at a time after the end of the period of 10 business days, the timeframe (within 10 business days) does not apply.</w:t>
      </w:r>
    </w:p>
    <w:p w14:paraId="4A85AEEA" w14:textId="18BB7A05" w:rsidR="009007B7" w:rsidRPr="00203E7C" w:rsidRDefault="009007B7" w:rsidP="000B3F87">
      <w:r w:rsidRPr="00203E7C">
        <w:t>This clause applies to temporary towers and temporary facilities installed as low-impact facilities under items 1 - 8, Part 6A and item 2, Part 7 of the Schedule to the LIFD.</w:t>
      </w:r>
    </w:p>
    <w:p w14:paraId="096974AE" w14:textId="77777777" w:rsidR="000B3F87" w:rsidRDefault="002A6010" w:rsidP="000B3F87">
      <w:r w:rsidRPr="00203E7C">
        <w:t>This clause has been amended to fix a minor numbering error in subparagraph (1</w:t>
      </w:r>
      <w:proofErr w:type="gramStart"/>
      <w:r w:rsidRPr="00203E7C">
        <w:t>)(</w:t>
      </w:r>
      <w:proofErr w:type="gramEnd"/>
      <w:r w:rsidRPr="00203E7C">
        <w:t>a)(vii). This subparagraph has now been moved to a new subparagraph (b). No substantive amendment has been made to this clause.</w:t>
      </w:r>
    </w:p>
    <w:p w14:paraId="209B3214" w14:textId="41DE54D6" w:rsidR="009007B7" w:rsidRPr="00203E7C" w:rsidRDefault="009007B7" w:rsidP="000504F8">
      <w:pPr>
        <w:pStyle w:val="Heading5"/>
      </w:pPr>
      <w:r w:rsidRPr="00203E7C">
        <w:t>Section 4.4B</w:t>
      </w:r>
      <w:r w:rsidR="00DA1FDE" w:rsidRPr="00203E7C">
        <w:t xml:space="preserve"> - Temporary facility installed at or near a venue—annual limit</w:t>
      </w:r>
    </w:p>
    <w:p w14:paraId="7BFA48B6" w14:textId="77777777" w:rsidR="009007B7" w:rsidRPr="00203E7C" w:rsidRDefault="009007B7" w:rsidP="000B3F87">
      <w:r w:rsidRPr="00203E7C">
        <w:t>This is an existing section in the 2018 Code, and has not been amended.</w:t>
      </w:r>
    </w:p>
    <w:p w14:paraId="32DCA720" w14:textId="4A75B485" w:rsidR="009007B7" w:rsidRPr="00203E7C" w:rsidRDefault="009007B7" w:rsidP="000B3F87">
      <w:r w:rsidRPr="00203E7C">
        <w:t>This section provides an annual limit of 183 days for an installation of one or more low-impact facilities at a particular place to provide additional capacity to supply carriage services to people who are attending an event or events at a venue. This clause applies to temporary towers installed for events under items 6 - 8, Part 6A and to temporary facilities installed under item 8, Part 6A to the Schedule of the LIFD.</w:t>
      </w:r>
    </w:p>
    <w:p w14:paraId="277CBF72" w14:textId="1F76F3B1" w:rsidR="009007B7" w:rsidRPr="000504F8" w:rsidRDefault="009007B7" w:rsidP="000B3F87">
      <w:pPr>
        <w:rPr>
          <w:rStyle w:val="Heading5Char"/>
        </w:rPr>
      </w:pPr>
      <w:r w:rsidRPr="000504F8">
        <w:rPr>
          <w:rStyle w:val="Heading5Char"/>
        </w:rPr>
        <w:t>Section 4.4C</w:t>
      </w:r>
      <w:r w:rsidR="00DA1FDE" w:rsidRPr="000504F8">
        <w:rPr>
          <w:rStyle w:val="Heading5Char"/>
        </w:rPr>
        <w:t xml:space="preserve"> - Temporary facility installed to provide additional capacity during a high-demand holiday period—annual limit</w:t>
      </w:r>
    </w:p>
    <w:p w14:paraId="7DB2E05A" w14:textId="77777777" w:rsidR="009007B7" w:rsidRPr="00203E7C" w:rsidRDefault="009007B7" w:rsidP="000B3F87">
      <w:r w:rsidRPr="00203E7C">
        <w:t>This is an existing section in the 2018 Code, and has not been amended.</w:t>
      </w:r>
    </w:p>
    <w:p w14:paraId="611298DC" w14:textId="33FD7B37" w:rsidR="009007B7" w:rsidRPr="00203E7C" w:rsidRDefault="009007B7" w:rsidP="000B3F87">
      <w:r w:rsidRPr="00203E7C">
        <w:t>This section provides an annual limit of 90 days in a calendar year for an installation of one or more low-impact facilities at a particular place during a high-demand holiday period. The 90 calendar day limit provides an adequate amount of time for the required seasonal coverage while balancing the interests of local communities that may be impacted.</w:t>
      </w:r>
    </w:p>
    <w:p w14:paraId="3CBD3F8C" w14:textId="1C505DE9" w:rsidR="006E2603" w:rsidRPr="00203E7C" w:rsidRDefault="006E2603" w:rsidP="000504F8">
      <w:pPr>
        <w:pStyle w:val="Heading5"/>
      </w:pPr>
      <w:r w:rsidRPr="00203E7C">
        <w:t>Section 4.10</w:t>
      </w:r>
      <w:r w:rsidRPr="00203E7C">
        <w:tab/>
        <w:t>Records for certain facilities</w:t>
      </w:r>
    </w:p>
    <w:p w14:paraId="79B1A99E" w14:textId="77777777" w:rsidR="004A1BAC" w:rsidRPr="00203E7C" w:rsidRDefault="006E2603" w:rsidP="000B3F87">
      <w:r w:rsidRPr="00203E7C">
        <w:t xml:space="preserve">This </w:t>
      </w:r>
      <w:r w:rsidR="004A1BAC" w:rsidRPr="00203E7C">
        <w:t>is an existing section in the 2018 Code.</w:t>
      </w:r>
    </w:p>
    <w:p w14:paraId="0887D309" w14:textId="1522F8DB" w:rsidR="004A1BAC" w:rsidRPr="00203E7C" w:rsidRDefault="006E2603" w:rsidP="000B3F87">
      <w:r w:rsidRPr="00203E7C">
        <w:t xml:space="preserve">This section </w:t>
      </w:r>
      <w:r w:rsidR="004A1BAC" w:rsidRPr="00203E7C">
        <w:t>provides specific requirement for carrier to keep records in installing temporary facilities. These requirements complement the record keeping requirements described in section 1A.13.</w:t>
      </w:r>
    </w:p>
    <w:p w14:paraId="04DD4A6E" w14:textId="77777777" w:rsidR="000B3F87" w:rsidRDefault="004A1BAC" w:rsidP="000B3F87">
      <w:r w:rsidRPr="00203E7C">
        <w:lastRenderedPageBreak/>
        <w:t>This section has been amended to remove the record keeping requirements for facilities which are not temporary facilities. Record keeping requirements for facilities which are not temporary facilities have now been consolidated in section 1A.13.</w:t>
      </w:r>
    </w:p>
    <w:p w14:paraId="33268F6F" w14:textId="77777777" w:rsidR="000B3F87" w:rsidRDefault="006E2603" w:rsidP="000504F8">
      <w:pPr>
        <w:pStyle w:val="Heading4"/>
      </w:pPr>
      <w:r w:rsidRPr="00203E7C">
        <w:t>Part 3 - Additional carrier conditions</w:t>
      </w:r>
    </w:p>
    <w:p w14:paraId="71B35BB3" w14:textId="387D1F4D" w:rsidR="006E2603" w:rsidRPr="00203E7C" w:rsidRDefault="006E2603" w:rsidP="000B3F87">
      <w:r w:rsidRPr="00203E7C">
        <w:t>Part 3 of Chapter 4 contains additional carrier conditions.</w:t>
      </w:r>
    </w:p>
    <w:p w14:paraId="1B627069" w14:textId="77777777" w:rsidR="006E2603" w:rsidRPr="00203E7C" w:rsidRDefault="006E2603" w:rsidP="000504F8">
      <w:pPr>
        <w:pStyle w:val="Heading5"/>
      </w:pPr>
      <w:r w:rsidRPr="00203E7C">
        <w:t>Section 4.13</w:t>
      </w:r>
      <w:r w:rsidRPr="00203E7C">
        <w:tab/>
        <w:t>Co-location</w:t>
      </w:r>
    </w:p>
    <w:p w14:paraId="7E7DA1D2" w14:textId="77777777" w:rsidR="004A1BAC" w:rsidRPr="00203E7C" w:rsidRDefault="004A1BAC" w:rsidP="000B3F87">
      <w:r w:rsidRPr="00203E7C">
        <w:t>This is an existing section in the 2018 Code, and has not been amended.</w:t>
      </w:r>
    </w:p>
    <w:p w14:paraId="2A7F3906" w14:textId="77777777" w:rsidR="006E2603" w:rsidRPr="00203E7C" w:rsidRDefault="006E2603" w:rsidP="000B3F87">
      <w:r w:rsidRPr="00203E7C">
        <w:t>This section requires, that before engaging in a low-impact facility activity, carriers take all reasonable steps to co-locate their facilities with other telecommunications facilities and/or public utility installations.</w:t>
      </w:r>
    </w:p>
    <w:p w14:paraId="6DBB5C97" w14:textId="0A7B6192" w:rsidR="006E2603" w:rsidRPr="00203E7C" w:rsidRDefault="006E2603" w:rsidP="000B3F87">
      <w:r w:rsidRPr="00203E7C">
        <w:t>Subsection 4.13(1) requires carriers to take all reasonable steps to find out whether telecommunications facilities, public utility installations or an easement is available for the low-impact facility activity.</w:t>
      </w:r>
      <w:r w:rsidR="00F73D6A">
        <w:t xml:space="preserve"> </w:t>
      </w:r>
      <w:r w:rsidRPr="00203E7C">
        <w:t>Subsection 4.13(2) requires carriers to take all reasonable steps to use existing facilities for the activity.</w:t>
      </w:r>
    </w:p>
    <w:p w14:paraId="47DBFCA6" w14:textId="77777777" w:rsidR="006E2603" w:rsidRPr="00203E7C" w:rsidRDefault="006E2603" w:rsidP="000504F8">
      <w:pPr>
        <w:pStyle w:val="Heading5"/>
      </w:pPr>
      <w:r w:rsidRPr="00203E7C">
        <w:t>Section 4.14</w:t>
      </w:r>
      <w:r w:rsidRPr="00203E7C">
        <w:tab/>
        <w:t>Cooperation about activities</w:t>
      </w:r>
    </w:p>
    <w:p w14:paraId="5020A671" w14:textId="77777777" w:rsidR="004A1BAC" w:rsidRPr="00203E7C" w:rsidRDefault="004A1BAC" w:rsidP="000B3F87">
      <w:r w:rsidRPr="00203E7C">
        <w:t>This is an existing section in the 2018 Code, and has not been amended.</w:t>
      </w:r>
    </w:p>
    <w:p w14:paraId="5D784671" w14:textId="77777777" w:rsidR="006E2603" w:rsidRPr="00203E7C" w:rsidRDefault="006E2603" w:rsidP="000B3F87">
      <w:pPr>
        <w:rPr>
          <w:b/>
          <w:bCs/>
        </w:rPr>
      </w:pPr>
      <w:r w:rsidRPr="00203E7C">
        <w:t>This section requires, that before engaging in a low-impact facility activity, carriers must take all reasonable steps to find out whether another carrier or public utility is engaging or proposing to engage in a similar activity and seek to work with the other carrier or public utility to minimise disturbance and damage.</w:t>
      </w:r>
    </w:p>
    <w:p w14:paraId="3A03C322" w14:textId="77777777" w:rsidR="006E2603" w:rsidRPr="00203E7C" w:rsidRDefault="006E2603" w:rsidP="000504F8">
      <w:pPr>
        <w:pStyle w:val="Heading4"/>
      </w:pPr>
      <w:r w:rsidRPr="00203E7C">
        <w:t>Part 4 - Director of National Parks and Environment Secretary</w:t>
      </w:r>
    </w:p>
    <w:p w14:paraId="3D61D362" w14:textId="77777777" w:rsidR="006E2603" w:rsidRPr="00203E7C" w:rsidRDefault="006E2603" w:rsidP="000504F8">
      <w:pPr>
        <w:pStyle w:val="Heading5"/>
      </w:pPr>
      <w:r w:rsidRPr="00203E7C">
        <w:t>Section 4.16</w:t>
      </w:r>
      <w:r w:rsidRPr="00203E7C">
        <w:tab/>
        <w:t>Notice to Nature Conservation Director</w:t>
      </w:r>
    </w:p>
    <w:p w14:paraId="7F651AF0" w14:textId="77777777" w:rsidR="004A1BAC" w:rsidRPr="00203E7C" w:rsidRDefault="004A1BAC" w:rsidP="000B3F87">
      <w:r w:rsidRPr="00203E7C">
        <w:t>This is an existing section in the 2018 Code, and has not been amended.</w:t>
      </w:r>
    </w:p>
    <w:p w14:paraId="6CF71CE2" w14:textId="7AFA9E1B" w:rsidR="006E2603" w:rsidRPr="00203E7C" w:rsidRDefault="006E2603" w:rsidP="000B3F87">
      <w:r w:rsidRPr="00203E7C">
        <w:t>This section requires the carrier to give written notice of a proposed low-impact facility</w:t>
      </w:r>
      <w:r w:rsidRPr="00203E7C">
        <w:rPr>
          <w:i/>
          <w:iCs/>
        </w:rPr>
        <w:t xml:space="preserve"> </w:t>
      </w:r>
      <w:r w:rsidRPr="00203E7C">
        <w:rPr>
          <w:iCs/>
        </w:rPr>
        <w:t>activity</w:t>
      </w:r>
      <w:r w:rsidRPr="00203E7C">
        <w:t xml:space="preserve"> in an area, for which the Director of National Parks is responsible, at least 10 business days before commencement.</w:t>
      </w:r>
      <w:r w:rsidR="00F73D6A">
        <w:t xml:space="preserve"> </w:t>
      </w:r>
      <w:r w:rsidRPr="00203E7C">
        <w:t>The carrier and Director can enter into written alternative arrangements.</w:t>
      </w:r>
      <w:r w:rsidR="00F73D6A">
        <w:t xml:space="preserve"> </w:t>
      </w:r>
      <w:r w:rsidRPr="00203E7C">
        <w:t xml:space="preserve">(Director of National Parks is defined in the dictionary to mean the Director of National Parks under the </w:t>
      </w:r>
      <w:r w:rsidRPr="00203E7C">
        <w:rPr>
          <w:i/>
          <w:iCs/>
        </w:rPr>
        <w:t>Environment Protection and Biodiversity Conservation Act 1999</w:t>
      </w:r>
      <w:r w:rsidRPr="00203E7C">
        <w:t>).</w:t>
      </w:r>
    </w:p>
    <w:p w14:paraId="5F1BF27A" w14:textId="7D1A7C9B" w:rsidR="006E2603" w:rsidRPr="00203E7C" w:rsidRDefault="006E2603" w:rsidP="000504F8">
      <w:pPr>
        <w:pStyle w:val="Heading5"/>
      </w:pPr>
      <w:r w:rsidRPr="00203E7C">
        <w:t>Section 4.17</w:t>
      </w:r>
      <w:r w:rsidRPr="00203E7C">
        <w:tab/>
        <w:t>Notice to Environment Secretary</w:t>
      </w:r>
    </w:p>
    <w:p w14:paraId="385631A1" w14:textId="77777777" w:rsidR="004A1BAC" w:rsidRPr="00203E7C" w:rsidRDefault="004A1BAC" w:rsidP="000B3F87">
      <w:r w:rsidRPr="00203E7C">
        <w:t>This is an existing section in the 2018 Code, and has not been amended.</w:t>
      </w:r>
    </w:p>
    <w:p w14:paraId="4E320D35" w14:textId="1812E9E3" w:rsidR="006E2603" w:rsidRPr="00203E7C" w:rsidRDefault="006E2603" w:rsidP="000B3F87">
      <w:r w:rsidRPr="00203E7C">
        <w:t xml:space="preserve">This section requires the carrier to give written notice to the Environment Secretary of a proposed </w:t>
      </w:r>
      <w:r w:rsidRPr="00203E7C">
        <w:rPr>
          <w:iCs/>
        </w:rPr>
        <w:t>low-impact facility activity</w:t>
      </w:r>
      <w:r w:rsidRPr="00203E7C">
        <w:t xml:space="preserve"> in specified areas (as defined in paragraphs 55(2)(a), 55(2)(b) and 55(2)(c) of Schedule 3 to the Act) at least 10 business days before commencement.</w:t>
      </w:r>
      <w:r w:rsidR="00F73D6A">
        <w:t xml:space="preserve"> </w:t>
      </w:r>
      <w:r w:rsidRPr="00203E7C">
        <w:t>The carrier and Secretary can enter into written alternative arrangements.</w:t>
      </w:r>
      <w:r w:rsidR="00F73D6A">
        <w:t xml:space="preserve"> </w:t>
      </w:r>
      <w:r w:rsidRPr="00203E7C">
        <w:t xml:space="preserve">(Environment Secretary is defined in the dictionary to mean the Secretary to the Department responsible for the administration of the </w:t>
      </w:r>
      <w:r w:rsidRPr="00203E7C">
        <w:rPr>
          <w:i/>
          <w:iCs/>
        </w:rPr>
        <w:t>Environment Protection and Biodiversity Conservation Act 1999</w:t>
      </w:r>
      <w:r w:rsidRPr="00203E7C">
        <w:t>).</w:t>
      </w:r>
    </w:p>
    <w:p w14:paraId="3E110114" w14:textId="77777777" w:rsidR="000B3F87" w:rsidRDefault="006E2603" w:rsidP="000B3F87">
      <w:r w:rsidRPr="00203E7C">
        <w:lastRenderedPageBreak/>
        <w:t>When notifying the Secretary, the carrier must advise the Secretary of any agreement with the Director of National Parks and provide the Secretary with a copy of any notification that has been given under this agreement.</w:t>
      </w:r>
    </w:p>
    <w:p w14:paraId="158B288A" w14:textId="7F88CC42" w:rsidR="006E2603" w:rsidRPr="00203E7C" w:rsidRDefault="006E2603" w:rsidP="000504F8">
      <w:pPr>
        <w:pStyle w:val="Heading5"/>
      </w:pPr>
      <w:r w:rsidRPr="00203E7C">
        <w:t>Section 4.18</w:t>
      </w:r>
      <w:r w:rsidRPr="00203E7C">
        <w:tab/>
        <w:t>Notification agreements</w:t>
      </w:r>
    </w:p>
    <w:p w14:paraId="2B815BCA" w14:textId="77777777" w:rsidR="004A1BAC" w:rsidRPr="00203E7C" w:rsidRDefault="004A1BAC" w:rsidP="000B3F87">
      <w:r w:rsidRPr="00203E7C">
        <w:t>This is an existing section in the 2018 Code, and has not been amended.</w:t>
      </w:r>
    </w:p>
    <w:p w14:paraId="169EE351" w14:textId="77777777" w:rsidR="006E2603" w:rsidRPr="00203E7C" w:rsidRDefault="006E2603" w:rsidP="000B3F87">
      <w:r w:rsidRPr="00203E7C">
        <w:t>This section requires that the carrier must give a copy of any agreements entered into with the Director of National Parks and Environment Secretary to the ACMA within 30 business days and that the carrier must comply with these agreements.</w:t>
      </w:r>
    </w:p>
    <w:p w14:paraId="68836234" w14:textId="77777777" w:rsidR="006E2603" w:rsidRPr="00203E7C" w:rsidRDefault="006E2603" w:rsidP="000B3F87">
      <w:r w:rsidRPr="00203E7C">
        <w:t>It is intended that the agreements to which section 4.18 refers can be very broad and, in effect, replace the notification objections in Part 4 with alternative arrangements agreeable to the carrier and the relevant environment authority.</w:t>
      </w:r>
    </w:p>
    <w:p w14:paraId="135B658C" w14:textId="77777777" w:rsidR="006E2603" w:rsidRPr="00203E7C" w:rsidRDefault="006E2603" w:rsidP="000504F8">
      <w:pPr>
        <w:pStyle w:val="Heading5"/>
      </w:pPr>
      <w:r w:rsidRPr="00203E7C">
        <w:t>Section 4.19</w:t>
      </w:r>
      <w:r w:rsidRPr="00203E7C">
        <w:tab/>
        <w:t>Interim notice stopping low-impact facility activity</w:t>
      </w:r>
    </w:p>
    <w:p w14:paraId="07143D16" w14:textId="77777777" w:rsidR="004A1BAC" w:rsidRPr="00203E7C" w:rsidRDefault="004A1BAC" w:rsidP="000B3F87">
      <w:r w:rsidRPr="00203E7C">
        <w:t>This is an existing section in the 2018 Code, and has not been amended.</w:t>
      </w:r>
    </w:p>
    <w:p w14:paraId="34535A9E" w14:textId="1EE67314" w:rsidR="006E2603" w:rsidRPr="00203E7C" w:rsidRDefault="006E2603" w:rsidP="000B3F87">
      <w:pPr>
        <w:rPr>
          <w:b/>
          <w:bCs/>
        </w:rPr>
      </w:pPr>
      <w:r w:rsidRPr="00203E7C">
        <w:t>The Environment Secretary may issue an interim notice to the carrier requiring the carrier not to engage in a low-impact facility activity.</w:t>
      </w:r>
      <w:r w:rsidR="00F73D6A">
        <w:t xml:space="preserve"> </w:t>
      </w:r>
      <w:r w:rsidRPr="00203E7C">
        <w:t>The notice must invite the carrier to give the Secretary information to allow for the Secretary to consider a final notice under section 4.20.</w:t>
      </w:r>
    </w:p>
    <w:p w14:paraId="7CC8200F" w14:textId="77777777" w:rsidR="006E2603" w:rsidRPr="00203E7C" w:rsidRDefault="006E2603" w:rsidP="000504F8">
      <w:pPr>
        <w:pStyle w:val="Heading5"/>
      </w:pPr>
      <w:r w:rsidRPr="00203E7C">
        <w:t>Section 4.20</w:t>
      </w:r>
      <w:r w:rsidRPr="00203E7C">
        <w:tab/>
        <w:t>Final notice</w:t>
      </w:r>
    </w:p>
    <w:p w14:paraId="29B98DE3" w14:textId="77777777" w:rsidR="004A1BAC" w:rsidRPr="00203E7C" w:rsidRDefault="004A1BAC" w:rsidP="000B3F87">
      <w:r w:rsidRPr="00203E7C">
        <w:t>This is an existing section in the 2018 Code, and has not been amended.</w:t>
      </w:r>
    </w:p>
    <w:p w14:paraId="2482D64A" w14:textId="78651114" w:rsidR="006E2603" w:rsidRPr="00203E7C" w:rsidRDefault="006E2603" w:rsidP="000B3F87">
      <w:r w:rsidRPr="00203E7C">
        <w:t>Where the Environment Secretary has issued an interim notice, the Secretary must within a reasonable time give the carrier a final notice which confirms, revokes or revokes with conditions the interim notice.</w:t>
      </w:r>
      <w:r w:rsidR="00F73D6A">
        <w:t xml:space="preserve"> </w:t>
      </w:r>
      <w:r w:rsidRPr="00203E7C">
        <w:t>The carrier must comply with any conditions imposed by the Secretary.</w:t>
      </w:r>
    </w:p>
    <w:p w14:paraId="4A638BA8" w14:textId="77777777" w:rsidR="006E2603" w:rsidRPr="00203E7C" w:rsidRDefault="006E2603" w:rsidP="000B3F87">
      <w:pPr>
        <w:rPr>
          <w:b/>
          <w:bCs/>
        </w:rPr>
      </w:pPr>
      <w:r w:rsidRPr="00203E7C">
        <w:t>In issuing the final notice, the Secretary can take into account any issue, but must give consideration to the impact of the low-impact facility activity on the environment (including heritage and cultural values) and the impact on the activity of the carrier and customers of the carrier.</w:t>
      </w:r>
    </w:p>
    <w:p w14:paraId="67F17D67" w14:textId="210B48EA" w:rsidR="006E2603" w:rsidRPr="00203E7C" w:rsidRDefault="006E2603" w:rsidP="000504F8">
      <w:pPr>
        <w:pStyle w:val="Heading4"/>
      </w:pPr>
      <w:r w:rsidRPr="00203E7C">
        <w:t>Part 5 - General notification arrangements and objections to low-impact activities</w:t>
      </w:r>
    </w:p>
    <w:p w14:paraId="5E2B4464" w14:textId="132DFEB8" w:rsidR="004A1BAC" w:rsidRPr="00203E7C" w:rsidRDefault="004A1BAC" w:rsidP="000B3F87">
      <w:r w:rsidRPr="00203E7C">
        <w:t>This is an existing Part in the 2018 Code.</w:t>
      </w:r>
    </w:p>
    <w:p w14:paraId="51F17D8D" w14:textId="22D27360" w:rsidR="000B3F87" w:rsidRDefault="006E2603" w:rsidP="000B3F87">
      <w:r w:rsidRPr="00203E7C">
        <w:t>Part 5 of Chapter 4 sets out the rights of owners and occupiers of land and the obligations on carriers to give notice in relation to a low-impact facility activity.</w:t>
      </w:r>
      <w:r w:rsidR="00F73D6A">
        <w:t xml:space="preserve"> </w:t>
      </w:r>
      <w:r w:rsidRPr="00203E7C">
        <w:t>It also includes provisions for the owner and occupier to object to the carrier about its proposed low-impact facility activity and, where the objection is not resolved, the carrier is required to refer the matter to the Telecommunications Industry Ombudsman if the objector asks the carrier to do so.</w:t>
      </w:r>
    </w:p>
    <w:p w14:paraId="51988E51" w14:textId="2D6334E8" w:rsidR="006E2603" w:rsidRPr="00203E7C" w:rsidRDefault="006E2603" w:rsidP="000B3F87">
      <w:r w:rsidRPr="00203E7C">
        <w:t>The provisions in the Code build on the obligations imposed by the Act.</w:t>
      </w:r>
    </w:p>
    <w:p w14:paraId="6498AA0B" w14:textId="77777777" w:rsidR="006E2603" w:rsidRPr="00203E7C" w:rsidRDefault="006E2603" w:rsidP="000B3F87">
      <w:r w:rsidRPr="00203E7C">
        <w:t>The key elements of the notification and objection process are:</w:t>
      </w:r>
    </w:p>
    <w:p w14:paraId="4FC0420F" w14:textId="77777777" w:rsidR="006E2603" w:rsidRPr="00203E7C" w:rsidRDefault="006E2603" w:rsidP="000B3F87">
      <w:pPr>
        <w:pStyle w:val="ListParagraph"/>
      </w:pPr>
      <w:r w:rsidRPr="00203E7C">
        <w:t>The carrier is required to notify owners and occupiers about its proposed low-impact facility activities at least 10 business days in advance of commencing;</w:t>
      </w:r>
    </w:p>
    <w:p w14:paraId="1DB32007" w14:textId="77777777" w:rsidR="006E2603" w:rsidRPr="00203E7C" w:rsidRDefault="006E2603" w:rsidP="000B3F87">
      <w:pPr>
        <w:pStyle w:val="ListParagraph"/>
      </w:pPr>
      <w:r w:rsidRPr="00203E7C">
        <w:lastRenderedPageBreak/>
        <w:t>The owner or occupier has the right to object in writing to the carrier within a specified period;</w:t>
      </w:r>
    </w:p>
    <w:p w14:paraId="7BE07991" w14:textId="77777777" w:rsidR="006E2603" w:rsidRPr="00203E7C" w:rsidRDefault="006E2603" w:rsidP="000B3F87">
      <w:pPr>
        <w:pStyle w:val="ListParagraph"/>
      </w:pPr>
      <w:r w:rsidRPr="00203E7C">
        <w:t>The carrier is required to attempt to resolve the objection to the owner or occupier’s satisfaction within 20 business days of receiving the objection; and</w:t>
      </w:r>
    </w:p>
    <w:p w14:paraId="6DA4A563" w14:textId="77777777" w:rsidR="006E2603" w:rsidRPr="00203E7C" w:rsidRDefault="006E2603" w:rsidP="000B3F87">
      <w:pPr>
        <w:pStyle w:val="ListParagraph"/>
      </w:pPr>
      <w:r w:rsidRPr="00203E7C">
        <w:t>If there is no resolution, the owner can require the carrier to refer the issue to the Telecommunications Industry Ombudsman.</w:t>
      </w:r>
    </w:p>
    <w:p w14:paraId="6069AE97" w14:textId="77777777" w:rsidR="006E2603" w:rsidRPr="00203E7C" w:rsidRDefault="006E2603" w:rsidP="000504F8">
      <w:pPr>
        <w:pStyle w:val="Heading5"/>
        <w:rPr>
          <w:bCs/>
        </w:rPr>
      </w:pPr>
      <w:r w:rsidRPr="00203E7C">
        <w:t>Division 1 - Introduction</w:t>
      </w:r>
    </w:p>
    <w:p w14:paraId="515BB8C9" w14:textId="77777777" w:rsidR="006E2603" w:rsidRPr="00203E7C" w:rsidRDefault="006E2603" w:rsidP="000504F8">
      <w:pPr>
        <w:pStyle w:val="Heading6"/>
      </w:pPr>
      <w:r w:rsidRPr="00203E7C">
        <w:t>Section 4.21</w:t>
      </w:r>
      <w:r w:rsidRPr="00203E7C">
        <w:tab/>
        <w:t>Purpose of Part 5</w:t>
      </w:r>
    </w:p>
    <w:p w14:paraId="698933E6" w14:textId="77777777" w:rsidR="004A1BAC" w:rsidRPr="00203E7C" w:rsidRDefault="004A1BAC" w:rsidP="000B3F87">
      <w:r w:rsidRPr="00203E7C">
        <w:t>This is an existing section in the 2018 Code, and has not been amended.</w:t>
      </w:r>
    </w:p>
    <w:p w14:paraId="62DE5EE2" w14:textId="4188AEFC" w:rsidR="000B3F87" w:rsidRDefault="006E2603" w:rsidP="000B3F87">
      <w:r w:rsidRPr="00203E7C">
        <w:t>Subsection 4.21(1) notes the requirement in clause 17 of Schedule 3 to the Act which requires that, before engaging in an authorised activity in relation to any land, a carrier must give written notice of its intention to do so to the owner and occupier of the land.</w:t>
      </w:r>
      <w:r w:rsidR="00F73D6A">
        <w:t xml:space="preserve"> </w:t>
      </w:r>
      <w:r w:rsidRPr="00203E7C">
        <w:t>Section 17 provides that notice of at least 2 business days is sufficient simply to inspect land which is not in an environmentally sensitive area (see subclause 17(4)).</w:t>
      </w:r>
      <w:r w:rsidR="00F73D6A">
        <w:t xml:space="preserve"> </w:t>
      </w:r>
      <w:r w:rsidRPr="00203E7C">
        <w:t>The notice requirement may be waived and does not apply to emergency maintenance in the circumstances set out in subclause 17(5) or simple inspection of a public place which is not in an environmentally sensitive area (see subclause 17(6)).</w:t>
      </w:r>
    </w:p>
    <w:p w14:paraId="3CC85ED3" w14:textId="31031293" w:rsidR="006E2603" w:rsidRPr="00203E7C" w:rsidRDefault="006E2603" w:rsidP="000B3F87">
      <w:pPr>
        <w:rPr>
          <w:i/>
          <w:iCs/>
        </w:rPr>
      </w:pPr>
      <w:r w:rsidRPr="00203E7C">
        <w:t>Subsection 4.21(2) notes the requirement under clause 54 of Schedule 3 to the Act which sets out a procedure that a carrier may follow if unable to identify the owner or occupier of the land who must be given notice as provided for in Division 5 of Part 1 of Schedule 3.</w:t>
      </w:r>
      <w:r w:rsidR="00F73D6A">
        <w:t xml:space="preserve"> </w:t>
      </w:r>
      <w:r w:rsidRPr="00203E7C">
        <w:t>The section provides for alternative arrangements in those circumstances.</w:t>
      </w:r>
    </w:p>
    <w:p w14:paraId="6DEA94F9" w14:textId="77777777" w:rsidR="006E2603" w:rsidRPr="00203E7C" w:rsidRDefault="006E2603" w:rsidP="000B3F87">
      <w:r w:rsidRPr="00203E7C">
        <w:t>Subsection 4.21(3) notes that Division 2 of Part 5 sets out, in a simplified form, the notification requirements of clauses 17 and 54 of Schedule 3 to the Act.</w:t>
      </w:r>
    </w:p>
    <w:p w14:paraId="5FA303F8" w14:textId="77777777" w:rsidR="00DD7626" w:rsidRPr="00203E7C" w:rsidRDefault="006E2603" w:rsidP="000B3F87">
      <w:r w:rsidRPr="00203E7C">
        <w:t>Subsection 4.21(4) notes that Divisions 3 to 5 of Part 5 set out additional arrangements for notification, and arrangements for the owner or occupier to object to the low-impact facility activity.</w:t>
      </w:r>
    </w:p>
    <w:p w14:paraId="2E95DA2F" w14:textId="4908549E" w:rsidR="006E2603" w:rsidRPr="00203E7C" w:rsidRDefault="006E2603" w:rsidP="000504F8">
      <w:pPr>
        <w:pStyle w:val="Heading6"/>
      </w:pPr>
      <w:r w:rsidRPr="00203E7C">
        <w:t>Section 4.22</w:t>
      </w:r>
      <w:r w:rsidRPr="00203E7C">
        <w:tab/>
        <w:t>Application of Part 5</w:t>
      </w:r>
    </w:p>
    <w:p w14:paraId="00D042D8" w14:textId="77777777" w:rsidR="004A1BAC" w:rsidRPr="00203E7C" w:rsidRDefault="004A1BAC" w:rsidP="000B3F87">
      <w:r w:rsidRPr="00203E7C">
        <w:t>This is an existing section in the 2018 Code, and has not been amended.</w:t>
      </w:r>
    </w:p>
    <w:p w14:paraId="45DFF798" w14:textId="77777777" w:rsidR="006E2603" w:rsidRPr="00203E7C" w:rsidRDefault="006E2603" w:rsidP="000B3F87">
      <w:r w:rsidRPr="00203E7C">
        <w:t>This section notes that Divisions 3, 4 and 5 of Part 5 do not apply to a low-impact facility activity if the carrier is responding to a disaster declaration, in circumstances where the safety of life or property is endangered or where the carrier engages in the activity, as part of the installation of a facility, at the request of the owner or occupier of land.</w:t>
      </w:r>
    </w:p>
    <w:p w14:paraId="3C2A56BD" w14:textId="77777777" w:rsidR="006E2603" w:rsidRPr="00203E7C" w:rsidRDefault="006E2603" w:rsidP="000B3F87">
      <w:r w:rsidRPr="00203E7C">
        <w:t>Subsection 4.22(4) provides that for this Part only, the occupier of public land is the person authorised to occupy the land or if no person is authorised, the authority, Department or person responsible for the care and management of land.</w:t>
      </w:r>
    </w:p>
    <w:p w14:paraId="3F4E664E" w14:textId="77777777" w:rsidR="006E2603" w:rsidRPr="00203E7C" w:rsidRDefault="006E2603" w:rsidP="000504F8">
      <w:pPr>
        <w:pStyle w:val="Heading5"/>
        <w:rPr>
          <w:bCs/>
        </w:rPr>
      </w:pPr>
      <w:r w:rsidRPr="00203E7C">
        <w:t>Division 2 - Notification requirements of clauses 17 and 54 of Schedule 3</w:t>
      </w:r>
    </w:p>
    <w:p w14:paraId="3DB7896A" w14:textId="77777777" w:rsidR="006E2603" w:rsidRPr="00203E7C" w:rsidRDefault="006E2603" w:rsidP="000504F8">
      <w:pPr>
        <w:pStyle w:val="Heading6"/>
      </w:pPr>
      <w:r w:rsidRPr="00203E7C">
        <w:t>Section 4.23</w:t>
      </w:r>
      <w:r w:rsidRPr="00203E7C">
        <w:tab/>
        <w:t>Notice to owner and occupier of land</w:t>
      </w:r>
    </w:p>
    <w:p w14:paraId="285407FE" w14:textId="77777777" w:rsidR="004A1BAC" w:rsidRPr="00203E7C" w:rsidRDefault="004A1BAC" w:rsidP="000B3F87">
      <w:r w:rsidRPr="00203E7C">
        <w:t>This is an existing section in the 2018 Code, and has not been amended.</w:t>
      </w:r>
    </w:p>
    <w:p w14:paraId="451F817F" w14:textId="5000B089" w:rsidR="006E2603" w:rsidRPr="00203E7C" w:rsidRDefault="006E2603" w:rsidP="000B3F87">
      <w:r w:rsidRPr="00203E7C">
        <w:t xml:space="preserve">This section requires that, before engaging in an authorised low-impact facility activity in relation to any land, a carrier must give written notice of its intention to do so to the owner </w:t>
      </w:r>
      <w:r w:rsidRPr="00203E7C">
        <w:lastRenderedPageBreak/>
        <w:t>and occupier of the land.</w:t>
      </w:r>
      <w:r w:rsidR="00F73D6A">
        <w:t xml:space="preserve"> </w:t>
      </w:r>
      <w:r w:rsidRPr="00203E7C">
        <w:t>In accordance with clause 17 of Schedule 3 to the Act, section 4.23 of the provides that the carrier is required to give at least 10 business days’ written notice of its intention to engage in the low-impact facility activity.</w:t>
      </w:r>
    </w:p>
    <w:p w14:paraId="64B7C4BE" w14:textId="0B7E125C" w:rsidR="006E2603" w:rsidRPr="00203E7C" w:rsidRDefault="006E2603" w:rsidP="000B3F87">
      <w:r w:rsidRPr="00203E7C">
        <w:t>The notice must specify the purpose of the low-impact facility activity and specify that if a person suffers loss or damage to property because of the carrier’s actions, compensation may be payable under clause 42 of Schedule 3 to the Act.</w:t>
      </w:r>
      <w:r w:rsidR="00F73D6A">
        <w:t xml:space="preserve"> </w:t>
      </w:r>
      <w:r w:rsidRPr="00203E7C">
        <w:t>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(see subclauses 17(5) to (7) of Schedule 3 to the Act).</w:t>
      </w:r>
    </w:p>
    <w:p w14:paraId="7903A488" w14:textId="77777777" w:rsidR="006E2603" w:rsidRPr="00203E7C" w:rsidRDefault="006E2603" w:rsidP="000504F8">
      <w:pPr>
        <w:pStyle w:val="Heading6"/>
      </w:pPr>
      <w:r w:rsidRPr="00203E7C">
        <w:t>Section 4.24</w:t>
      </w:r>
      <w:r w:rsidRPr="00203E7C">
        <w:tab/>
        <w:t>Serving notices if owner unknown</w:t>
      </w:r>
    </w:p>
    <w:p w14:paraId="538B6DC4" w14:textId="77777777" w:rsidR="004A1BAC" w:rsidRPr="00203E7C" w:rsidRDefault="004A1BAC" w:rsidP="000B3F87">
      <w:r w:rsidRPr="00203E7C">
        <w:t>This is an existing section in the 2018 Code, and has not been amended.</w:t>
      </w:r>
    </w:p>
    <w:p w14:paraId="1BCBEABF" w14:textId="6837A5D7" w:rsidR="006E2603" w:rsidRPr="00203E7C" w:rsidRDefault="006E2603" w:rsidP="000B3F87">
      <w:pPr>
        <w:rPr>
          <w:b/>
          <w:bCs/>
        </w:rPr>
      </w:pPr>
      <w:r w:rsidRPr="00203E7C">
        <w:t>This section sets out a procedure that a carrier may follow if unable to identify the owner of the land who must be given notice as provided for in clause 54 of Schedule 3 to the Act.</w:t>
      </w:r>
      <w:r w:rsidR="00F73D6A">
        <w:t xml:space="preserve"> </w:t>
      </w:r>
      <w:r w:rsidRPr="00203E7C">
        <w:t>Clause 54 provides for alternative arrangements in those circumstances.</w:t>
      </w:r>
    </w:p>
    <w:p w14:paraId="78F9663E" w14:textId="77777777" w:rsidR="006E2603" w:rsidRPr="00203E7C" w:rsidRDefault="006E2603" w:rsidP="000504F8">
      <w:pPr>
        <w:pStyle w:val="Heading6"/>
      </w:pPr>
      <w:r w:rsidRPr="00203E7C">
        <w:t>Section 4.25</w:t>
      </w:r>
      <w:r w:rsidRPr="00203E7C">
        <w:tab/>
        <w:t>Serving notices if occupier unknown</w:t>
      </w:r>
    </w:p>
    <w:p w14:paraId="3F76979C" w14:textId="77777777" w:rsidR="004A1BAC" w:rsidRPr="00203E7C" w:rsidRDefault="004A1BAC" w:rsidP="000B3F87">
      <w:r w:rsidRPr="00203E7C">
        <w:t>This is an existing section in the 2018 Code, and has not been amended.</w:t>
      </w:r>
    </w:p>
    <w:p w14:paraId="12D455F5" w14:textId="2F55870D" w:rsidR="006E2603" w:rsidRPr="00203E7C" w:rsidRDefault="006E2603" w:rsidP="000B3F87">
      <w:pPr>
        <w:rPr>
          <w:i/>
          <w:iCs/>
        </w:rPr>
      </w:pPr>
      <w:r w:rsidRPr="00203E7C">
        <w:t>This section sets out a procedure that a carrier may follow if unable to identify the occupier of the land who must be given notice as provided for in clause 54 of Schedule 3 to the Act.</w:t>
      </w:r>
      <w:r w:rsidR="00F73D6A">
        <w:t xml:space="preserve"> </w:t>
      </w:r>
      <w:r w:rsidRPr="00203E7C">
        <w:t>Clause 54 provides for alternative arrangements in those circumstances.</w:t>
      </w:r>
    </w:p>
    <w:p w14:paraId="76F24E2D" w14:textId="77777777" w:rsidR="006E2603" w:rsidRPr="00203E7C" w:rsidRDefault="006E2603" w:rsidP="000504F8">
      <w:pPr>
        <w:pStyle w:val="Heading5"/>
        <w:rPr>
          <w:bCs/>
        </w:rPr>
      </w:pPr>
      <w:r w:rsidRPr="00203E7C">
        <w:t>Division 3 - Additional notification arrangements</w:t>
      </w:r>
    </w:p>
    <w:p w14:paraId="48ADFAB3" w14:textId="77777777" w:rsidR="006E2603" w:rsidRPr="00203E7C" w:rsidRDefault="006E2603" w:rsidP="000504F8">
      <w:pPr>
        <w:pStyle w:val="Heading6"/>
      </w:pPr>
      <w:r w:rsidRPr="00203E7C">
        <w:t>Section 4.26</w:t>
      </w:r>
      <w:r w:rsidRPr="00203E7C">
        <w:tab/>
        <w:t>Notice to owner and occupier of land: additional requirements</w:t>
      </w:r>
    </w:p>
    <w:p w14:paraId="3820A622" w14:textId="77777777" w:rsidR="004A1BAC" w:rsidRPr="00203E7C" w:rsidRDefault="004A1BAC" w:rsidP="000B3F87">
      <w:r w:rsidRPr="00203E7C">
        <w:t>This is an existing section in the 2018 Code, and has not been amended.</w:t>
      </w:r>
    </w:p>
    <w:p w14:paraId="557783A9" w14:textId="290707B6" w:rsidR="006E2603" w:rsidRPr="00203E7C" w:rsidRDefault="006E2603" w:rsidP="000B3F87">
      <w:pPr>
        <w:rPr>
          <w:b/>
          <w:bCs/>
        </w:rPr>
      </w:pPr>
      <w:r w:rsidRPr="00203E7C">
        <w:t>This section requires that the notice to the owner must include details of the actions the carrier expects to take as part of the low-impact facility activity and details on the arrangements for owners and occupiers of land to make objections.</w:t>
      </w:r>
      <w:r w:rsidR="00F73D6A">
        <w:t xml:space="preserve"> </w:t>
      </w:r>
      <w:r w:rsidRPr="00203E7C">
        <w:t>Where the Telecommunications Industry Ombudsman has issued a document setting out how the carrier is to explain these arrangements, then the carrier must comply with this document.</w:t>
      </w:r>
    </w:p>
    <w:p w14:paraId="4D38F93B" w14:textId="03820F8A" w:rsidR="004A1BAC" w:rsidRPr="00203E7C" w:rsidRDefault="004A1BAC" w:rsidP="000504F8">
      <w:pPr>
        <w:pStyle w:val="Heading6"/>
      </w:pPr>
      <w:r w:rsidRPr="00203E7C">
        <w:t>Section 4.26A Withdrawal of notices</w:t>
      </w:r>
    </w:p>
    <w:p w14:paraId="21FB6A98" w14:textId="6B44BFF8" w:rsidR="004A1BAC" w:rsidRPr="00203E7C" w:rsidRDefault="004A1BAC" w:rsidP="000B3F87">
      <w:r w:rsidRPr="00203E7C">
        <w:t>This section introduces a new requirement for carriers to give written notice to landowners</w:t>
      </w:r>
      <w:r w:rsidR="0081579A">
        <w:t xml:space="preserve"> or occupiers</w:t>
      </w:r>
      <w:r w:rsidRPr="00203E7C">
        <w:t xml:space="preserve"> if a previously proposed </w:t>
      </w:r>
      <w:r w:rsidR="00BB67A3" w:rsidRPr="00203E7C">
        <w:t>low-impact facility</w:t>
      </w:r>
      <w:r w:rsidRPr="00203E7C">
        <w:t xml:space="preserve"> activity has been cancelled. </w:t>
      </w:r>
      <w:r w:rsidR="00DD7626" w:rsidRPr="00203E7C">
        <w:t xml:space="preserve">Subsection </w:t>
      </w:r>
      <w:proofErr w:type="gramStart"/>
      <w:r w:rsidR="00DD7626" w:rsidRPr="00203E7C">
        <w:t>4.26</w:t>
      </w:r>
      <w:r w:rsidR="00BA46ED" w:rsidRPr="00203E7C">
        <w:t>A(</w:t>
      </w:r>
      <w:proofErr w:type="gramEnd"/>
      <w:r w:rsidR="00BA46ED" w:rsidRPr="00203E7C">
        <w:t>2) requires the carrier to give written notice to the owner or occupier that the original notice is withdrawn</w:t>
      </w:r>
      <w:r w:rsidR="00CD1637" w:rsidRPr="00203E7C">
        <w:t xml:space="preserve">. </w:t>
      </w:r>
      <w:r w:rsidR="00DD7626" w:rsidRPr="00203E7C">
        <w:t xml:space="preserve">Subsection </w:t>
      </w:r>
      <w:proofErr w:type="gramStart"/>
      <w:r w:rsidR="00DD7626" w:rsidRPr="00203E7C">
        <w:t>4.26</w:t>
      </w:r>
      <w:r w:rsidR="00CD1637" w:rsidRPr="00203E7C">
        <w:t>A(</w:t>
      </w:r>
      <w:proofErr w:type="gramEnd"/>
      <w:r w:rsidR="00CD1637" w:rsidRPr="00203E7C">
        <w:t>3) provides that the carrier must give t</w:t>
      </w:r>
      <w:r w:rsidRPr="00203E7C">
        <w:t xml:space="preserve">he notice of withdrawal as soon as practicable after the </w:t>
      </w:r>
      <w:r w:rsidR="00CD1637" w:rsidRPr="00203E7C">
        <w:t>decision to cancel the activity is made</w:t>
      </w:r>
      <w:r w:rsidRPr="00203E7C">
        <w:t>.</w:t>
      </w:r>
    </w:p>
    <w:p w14:paraId="6502D40B" w14:textId="77777777" w:rsidR="006E2603" w:rsidRPr="00203E7C" w:rsidRDefault="006E2603" w:rsidP="000504F8">
      <w:pPr>
        <w:pStyle w:val="Heading6"/>
      </w:pPr>
      <w:r w:rsidRPr="00203E7C">
        <w:t>Section 4.27</w:t>
      </w:r>
      <w:r w:rsidRPr="00203E7C">
        <w:tab/>
        <w:t>Agreement on alternative notification arrangements</w:t>
      </w:r>
    </w:p>
    <w:p w14:paraId="7EF14AAD" w14:textId="77777777" w:rsidR="00BB67A3" w:rsidRPr="00203E7C" w:rsidRDefault="00BB67A3" w:rsidP="000B3F87">
      <w:r w:rsidRPr="00203E7C">
        <w:t>This is an existing section in the 2018 Code, and has not been amended.</w:t>
      </w:r>
    </w:p>
    <w:p w14:paraId="66B88743" w14:textId="0AA1669D" w:rsidR="00DD7626" w:rsidRPr="00203E7C" w:rsidRDefault="006E2603" w:rsidP="000B3F87">
      <w:r w:rsidRPr="00203E7C">
        <w:t>A carrier and owner or occupier of land or the manager of public land affected by a low-impact facility activity may agree in writing to alternative notification arrangements.</w:t>
      </w:r>
      <w:r w:rsidR="00F73D6A">
        <w:t xml:space="preserve"> </w:t>
      </w:r>
      <w:r w:rsidRPr="00203E7C">
        <w:t xml:space="preserve">The </w:t>
      </w:r>
      <w:r w:rsidRPr="00203E7C">
        <w:lastRenderedPageBreak/>
        <w:t>carrier must give the ACMA a copy of any agreement with the manager of public land within 30 business days.</w:t>
      </w:r>
    </w:p>
    <w:p w14:paraId="3DE40B8E" w14:textId="4BF3E582" w:rsidR="006E2603" w:rsidRPr="00203E7C" w:rsidRDefault="006E2603" w:rsidP="000504F8">
      <w:pPr>
        <w:pStyle w:val="Heading6"/>
      </w:pPr>
      <w:r w:rsidRPr="00203E7C">
        <w:t>Section 4.28</w:t>
      </w:r>
      <w:r w:rsidRPr="00203E7C">
        <w:tab/>
        <w:t>Additional arrangements for serving notices</w:t>
      </w:r>
    </w:p>
    <w:p w14:paraId="13083DA0" w14:textId="77777777" w:rsidR="00BB67A3" w:rsidRPr="00203E7C" w:rsidRDefault="00BB67A3" w:rsidP="000B3F87">
      <w:r w:rsidRPr="00203E7C">
        <w:t>This is an existing section in the 2018 Code, and has not been amended.</w:t>
      </w:r>
    </w:p>
    <w:p w14:paraId="709C2A8A" w14:textId="77777777" w:rsidR="006E2603" w:rsidRPr="00203E7C" w:rsidRDefault="006E2603" w:rsidP="000B3F87">
      <w:r w:rsidRPr="00203E7C">
        <w:t>Where the carrier has been unable to give the occupier a notice about the low-impact facility activity, either personally or by post and the owner and occupier is unknown, the carrier must attach a copy of a notice, to a conspicuous part of the land, stating the date that the activity commenced and a description of the activity.</w:t>
      </w:r>
    </w:p>
    <w:p w14:paraId="3218D5D0" w14:textId="77777777" w:rsidR="006E2603" w:rsidRPr="00203E7C" w:rsidRDefault="006E2603" w:rsidP="000504F8">
      <w:pPr>
        <w:pStyle w:val="Heading5"/>
        <w:rPr>
          <w:bCs/>
        </w:rPr>
      </w:pPr>
      <w:r w:rsidRPr="00203E7C">
        <w:t>Division 4 - Objection made to carrier</w:t>
      </w:r>
    </w:p>
    <w:p w14:paraId="7DCF52C4" w14:textId="77777777" w:rsidR="006E2603" w:rsidRPr="00203E7C" w:rsidRDefault="006E2603" w:rsidP="000504F8">
      <w:pPr>
        <w:pStyle w:val="Heading6"/>
      </w:pPr>
      <w:r w:rsidRPr="00203E7C">
        <w:t>Section 4.29</w:t>
      </w:r>
      <w:r w:rsidRPr="00203E7C">
        <w:tab/>
        <w:t>Objection to low-impact facility activity</w:t>
      </w:r>
    </w:p>
    <w:p w14:paraId="5497FD06" w14:textId="77777777" w:rsidR="00BB67A3" w:rsidRPr="00203E7C" w:rsidRDefault="00BB67A3" w:rsidP="000B3F87">
      <w:r w:rsidRPr="00203E7C">
        <w:t>This is an existing section in the 2018 Code, and has not been amended.</w:t>
      </w:r>
    </w:p>
    <w:p w14:paraId="15A730FA" w14:textId="74064E96" w:rsidR="006E2603" w:rsidRPr="00203E7C" w:rsidRDefault="006E2603" w:rsidP="000B3F87">
      <w:pPr>
        <w:rPr>
          <w:b/>
          <w:bCs/>
        </w:rPr>
      </w:pPr>
      <w:r w:rsidRPr="00203E7C">
        <w:t>This section gives a person who has been notified by the carrier the right to object in writing about how a carrier intends to exercise its power.</w:t>
      </w:r>
      <w:r w:rsidR="00F73D6A">
        <w:t xml:space="preserve"> </w:t>
      </w:r>
      <w:r w:rsidRPr="00203E7C">
        <w:t>The objection must give reasons for the objections in accordance with section 4.30.</w:t>
      </w:r>
    </w:p>
    <w:p w14:paraId="4A0E9F64" w14:textId="77777777" w:rsidR="006E2603" w:rsidRPr="00203E7C" w:rsidRDefault="006E2603" w:rsidP="000504F8">
      <w:pPr>
        <w:pStyle w:val="Heading6"/>
      </w:pPr>
      <w:r w:rsidRPr="00203E7C">
        <w:t>Section 4.30</w:t>
      </w:r>
      <w:r w:rsidRPr="00203E7C">
        <w:tab/>
        <w:t>Reasons for objection</w:t>
      </w:r>
    </w:p>
    <w:p w14:paraId="14DE0A94" w14:textId="77777777" w:rsidR="00BB67A3" w:rsidRPr="00203E7C" w:rsidRDefault="00BB67A3" w:rsidP="000B3F87">
      <w:r w:rsidRPr="00203E7C">
        <w:t>This is an existing section in the 2018 Code, and has not been amended.</w:t>
      </w:r>
    </w:p>
    <w:p w14:paraId="2E059E7D" w14:textId="2A96B21B" w:rsidR="006E2603" w:rsidRPr="00203E7C" w:rsidRDefault="006E2603" w:rsidP="000B3F87">
      <w:r w:rsidRPr="00203E7C">
        <w:t>This section sets out reasons for the objections.</w:t>
      </w:r>
      <w:r w:rsidR="00F73D6A">
        <w:t xml:space="preserve"> </w:t>
      </w:r>
      <w:r w:rsidRPr="00203E7C">
        <w:t>These may relate to all or any of the following matters:</w:t>
      </w:r>
    </w:p>
    <w:p w14:paraId="289DEF1D" w14:textId="77777777" w:rsidR="006E2603" w:rsidRPr="00203E7C" w:rsidRDefault="006E2603" w:rsidP="000B3F87">
      <w:pPr>
        <w:pStyle w:val="ListParagraph"/>
      </w:pPr>
      <w:r w:rsidRPr="00203E7C">
        <w:t>Using the objector’s land to engage in the activity;</w:t>
      </w:r>
    </w:p>
    <w:p w14:paraId="4DEAECDF" w14:textId="77777777" w:rsidR="006E2603" w:rsidRPr="00203E7C" w:rsidRDefault="006E2603" w:rsidP="000B3F87">
      <w:pPr>
        <w:pStyle w:val="ListParagraph"/>
      </w:pPr>
      <w:r w:rsidRPr="00203E7C">
        <w:t>The location of a facility on the objector’s land;</w:t>
      </w:r>
    </w:p>
    <w:p w14:paraId="488E0FD6" w14:textId="77777777" w:rsidR="006E2603" w:rsidRPr="00203E7C" w:rsidRDefault="006E2603" w:rsidP="000B3F87">
      <w:pPr>
        <w:pStyle w:val="ListParagraph"/>
      </w:pPr>
      <w:r w:rsidRPr="00203E7C">
        <w:t>The date when the carrier proposes to start the activity, engage in it or stop it;</w:t>
      </w:r>
    </w:p>
    <w:p w14:paraId="0D026301" w14:textId="77777777" w:rsidR="006E2603" w:rsidRPr="00203E7C" w:rsidRDefault="006E2603" w:rsidP="000B3F87">
      <w:pPr>
        <w:pStyle w:val="ListParagraph"/>
      </w:pPr>
      <w:r w:rsidRPr="00203E7C">
        <w:t>The likely effect of the activity on the objector’s land; or</w:t>
      </w:r>
    </w:p>
    <w:p w14:paraId="2F9CE42C" w14:textId="77777777" w:rsidR="006E2603" w:rsidRPr="00203E7C" w:rsidRDefault="006E2603" w:rsidP="000B3F87">
      <w:pPr>
        <w:pStyle w:val="ListParagraph"/>
      </w:pPr>
      <w:r w:rsidRPr="00203E7C">
        <w:t>The carrier’s proposals to minimise detriment and inconvenience, and to do as little damage as practicable, to the objector’s land.</w:t>
      </w:r>
    </w:p>
    <w:p w14:paraId="30EA386A" w14:textId="77777777" w:rsidR="006E2603" w:rsidRPr="00203E7C" w:rsidRDefault="006E2603" w:rsidP="000504F8">
      <w:pPr>
        <w:pStyle w:val="Heading6"/>
      </w:pPr>
      <w:r w:rsidRPr="00203E7C">
        <w:t>Section 4.31</w:t>
      </w:r>
      <w:r w:rsidRPr="00203E7C">
        <w:tab/>
        <w:t>Time for giving objection to carrier</w:t>
      </w:r>
    </w:p>
    <w:p w14:paraId="2ABFB15A" w14:textId="77777777" w:rsidR="00BB67A3" w:rsidRPr="00203E7C" w:rsidRDefault="00BB67A3" w:rsidP="000B3F87">
      <w:r w:rsidRPr="00203E7C">
        <w:t>This is an existing section in the 2018 Code, and has not been amended.</w:t>
      </w:r>
    </w:p>
    <w:p w14:paraId="58E6B17F" w14:textId="77777777" w:rsidR="000B3F87" w:rsidRDefault="006E2603" w:rsidP="000B3F87">
      <w:r w:rsidRPr="00203E7C">
        <w:t>This section provides that objections must be given at least 5 days before the carrier proposes to engage in the low-impact facility activity.</w:t>
      </w:r>
    </w:p>
    <w:p w14:paraId="4F831C1D" w14:textId="07EAE1D7" w:rsidR="006E2603" w:rsidRPr="00203E7C" w:rsidRDefault="006E2603" w:rsidP="000504F8">
      <w:pPr>
        <w:pStyle w:val="Heading6"/>
      </w:pPr>
      <w:r w:rsidRPr="00203E7C">
        <w:t>Section 4.32</w:t>
      </w:r>
      <w:r w:rsidRPr="00203E7C">
        <w:tab/>
        <w:t>Activity after objection</w:t>
      </w:r>
    </w:p>
    <w:p w14:paraId="0654D1E3" w14:textId="77777777" w:rsidR="00BB67A3" w:rsidRPr="00203E7C" w:rsidRDefault="00BB67A3" w:rsidP="000B3F87">
      <w:r w:rsidRPr="00203E7C">
        <w:t>This is an existing section in the 2018 Code, and has not been amended.</w:t>
      </w:r>
    </w:p>
    <w:p w14:paraId="73DA5C6C" w14:textId="70F75100" w:rsidR="006E2603" w:rsidRPr="00203E7C" w:rsidRDefault="006E2603" w:rsidP="000B3F87">
      <w:r w:rsidRPr="00203E7C">
        <w:t>This section in effect provides the “stop” mechanism following lodgement of an objection.</w:t>
      </w:r>
      <w:r w:rsidR="00F73D6A">
        <w:t xml:space="preserve"> </w:t>
      </w:r>
      <w:r w:rsidRPr="00203E7C">
        <w:t>It provides that if the objection complies with the requirements of the Code the carrier can only engage in the low-impact facility activity if:</w:t>
      </w:r>
    </w:p>
    <w:p w14:paraId="1B189DE9" w14:textId="77777777" w:rsidR="006E2603" w:rsidRPr="00203E7C" w:rsidRDefault="006E2603" w:rsidP="000B3F87">
      <w:pPr>
        <w:pStyle w:val="ListParagraph"/>
      </w:pPr>
      <w:r w:rsidRPr="00203E7C">
        <w:t>The objection is resolved by agreement between carrier and objector;</w:t>
      </w:r>
    </w:p>
    <w:p w14:paraId="1A6EC518" w14:textId="77777777" w:rsidR="006E2603" w:rsidRPr="00203E7C" w:rsidRDefault="006E2603" w:rsidP="000B3F87">
      <w:pPr>
        <w:pStyle w:val="ListParagraph"/>
      </w:pPr>
      <w:r w:rsidRPr="00203E7C">
        <w:t>The matter is not referred to the Telecommunications Industry Ombudsman, in accordance with section 4.36;</w:t>
      </w:r>
    </w:p>
    <w:p w14:paraId="268BEE35" w14:textId="77777777" w:rsidR="006E2603" w:rsidRPr="00203E7C" w:rsidRDefault="006E2603" w:rsidP="000B3F87">
      <w:pPr>
        <w:pStyle w:val="ListParagraph"/>
      </w:pPr>
      <w:r w:rsidRPr="00203E7C">
        <w:t>The matter is referred to the Telecommunications Industry Ombudsman, and the Ombudsman informs the carrier in writing that it does not intend to issue a direction; or</w:t>
      </w:r>
    </w:p>
    <w:p w14:paraId="604B23D9" w14:textId="77777777" w:rsidR="000B3F87" w:rsidRDefault="006E2603" w:rsidP="000B3F87">
      <w:pPr>
        <w:pStyle w:val="ListParagraph"/>
      </w:pPr>
      <w:r w:rsidRPr="00203E7C">
        <w:lastRenderedPageBreak/>
        <w:t>The Telecommunications Industry Ombudsman gives the carrier a direction.</w:t>
      </w:r>
    </w:p>
    <w:p w14:paraId="26B10850" w14:textId="25343E6A" w:rsidR="006E2603" w:rsidRPr="00203E7C" w:rsidRDefault="006E2603" w:rsidP="000504F8">
      <w:pPr>
        <w:pStyle w:val="Heading6"/>
      </w:pPr>
      <w:r w:rsidRPr="00203E7C">
        <w:t>Section 4.33</w:t>
      </w:r>
      <w:r w:rsidRPr="00203E7C">
        <w:tab/>
        <w:t>Consultation</w:t>
      </w:r>
    </w:p>
    <w:p w14:paraId="6E5EDD89" w14:textId="77777777" w:rsidR="00BB67A3" w:rsidRPr="00203E7C" w:rsidRDefault="00BB67A3" w:rsidP="000B3F87">
      <w:r w:rsidRPr="00203E7C">
        <w:t>This is an existing section in the 2018 Code, and has not been amended.</w:t>
      </w:r>
    </w:p>
    <w:p w14:paraId="7098BB9A" w14:textId="794E7C88" w:rsidR="006E2603" w:rsidRPr="00203E7C" w:rsidRDefault="006E2603" w:rsidP="000B3F87">
      <w:r w:rsidRPr="00203E7C">
        <w:t>This section provides that a carrier must make reasonable efforts to consult with the objector within 5 business days of receiving the objection and to resolve the objection within 20 business days of receiving the objection.</w:t>
      </w:r>
    </w:p>
    <w:p w14:paraId="5C3C2922" w14:textId="77777777" w:rsidR="00DD7626" w:rsidRPr="00203E7C" w:rsidRDefault="006E2603" w:rsidP="000B3F87">
      <w:r w:rsidRPr="00203E7C">
        <w:t>Section 4.32 allows for the carrier and objector to come to an agreement and the carrier must comply with that agreement.</w:t>
      </w:r>
    </w:p>
    <w:p w14:paraId="799A64EE" w14:textId="6156DBD3" w:rsidR="006E2603" w:rsidRPr="00203E7C" w:rsidRDefault="006E2603" w:rsidP="000504F8">
      <w:pPr>
        <w:pStyle w:val="Heading6"/>
      </w:pPr>
      <w:r w:rsidRPr="00203E7C">
        <w:t>Section 4.34</w:t>
      </w:r>
      <w:r w:rsidRPr="00203E7C">
        <w:tab/>
        <w:t>Changes to low-impact facility activity</w:t>
      </w:r>
    </w:p>
    <w:p w14:paraId="7DA9FC99" w14:textId="77777777" w:rsidR="00BB67A3" w:rsidRPr="00203E7C" w:rsidRDefault="00BB67A3" w:rsidP="000B3F87">
      <w:r w:rsidRPr="00203E7C">
        <w:t>This is an existing section in the 2018 Code, and has not been amended.</w:t>
      </w:r>
    </w:p>
    <w:p w14:paraId="331EE9FC" w14:textId="14AC76EF" w:rsidR="006E2603" w:rsidRPr="00203E7C" w:rsidRDefault="006E2603" w:rsidP="000B3F87">
      <w:r w:rsidRPr="00203E7C">
        <w:t>This section requires the carrier to consider changing the low-impact facility activity if the objection is not resolved within 20 business days.</w:t>
      </w:r>
      <w:r w:rsidR="00F73D6A">
        <w:t xml:space="preserve"> </w:t>
      </w:r>
      <w:r w:rsidRPr="00203E7C">
        <w:t>The carrier is not required to change the activity if the change is not economically feasible or technically practicable, or where the change has a greater adverse effect on the environment or is inconsistent with recognised industry standard or practice.</w:t>
      </w:r>
    </w:p>
    <w:p w14:paraId="44033533" w14:textId="77777777" w:rsidR="006E2603" w:rsidRPr="00203E7C" w:rsidRDefault="006E2603" w:rsidP="000B3F87">
      <w:pPr>
        <w:rPr>
          <w:i/>
          <w:iCs/>
        </w:rPr>
      </w:pPr>
      <w:r w:rsidRPr="00203E7C">
        <w:t>The carrier must advise the objector in writing within 25 days of receiving the objection of its intention to change the activity and how, or that it does not intend to change the low-impact facility activity and why.</w:t>
      </w:r>
    </w:p>
    <w:p w14:paraId="4A1CB866" w14:textId="77777777" w:rsidR="006E2603" w:rsidRPr="00203E7C" w:rsidRDefault="006E2603" w:rsidP="000504F8">
      <w:pPr>
        <w:pStyle w:val="Heading5"/>
        <w:rPr>
          <w:bCs/>
        </w:rPr>
      </w:pPr>
      <w:r w:rsidRPr="00203E7C">
        <w:t>Division 5 - Objection made to Telecommunications Industry Ombudsman</w:t>
      </w:r>
    </w:p>
    <w:p w14:paraId="4ADAF6D9" w14:textId="77777777" w:rsidR="006E2603" w:rsidRPr="00203E7C" w:rsidRDefault="006E2603" w:rsidP="000504F8">
      <w:pPr>
        <w:pStyle w:val="Heading6"/>
      </w:pPr>
      <w:r w:rsidRPr="00203E7C">
        <w:t>Section 4.35</w:t>
      </w:r>
      <w:r w:rsidRPr="00203E7C">
        <w:tab/>
        <w:t>Application of Division 5</w:t>
      </w:r>
    </w:p>
    <w:p w14:paraId="6027663B" w14:textId="77777777" w:rsidR="00BB67A3" w:rsidRPr="00203E7C" w:rsidRDefault="00BB67A3" w:rsidP="000B3F87">
      <w:r w:rsidRPr="00203E7C">
        <w:t>This is an existing section in the 2018 Code, and has not been amended.</w:t>
      </w:r>
    </w:p>
    <w:p w14:paraId="4D3CBBD9" w14:textId="47A103A6" w:rsidR="006E2603" w:rsidRPr="00203E7C" w:rsidRDefault="006E2603" w:rsidP="000B3F87">
      <w:pPr>
        <w:rPr>
          <w:b/>
          <w:bCs/>
        </w:rPr>
      </w:pPr>
      <w:r w:rsidRPr="00203E7C">
        <w:t>This section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2DFF4595" w14:textId="77777777" w:rsidR="006E2603" w:rsidRPr="00203E7C" w:rsidRDefault="006E2603" w:rsidP="000504F8">
      <w:pPr>
        <w:pStyle w:val="Heading6"/>
      </w:pPr>
      <w:r w:rsidRPr="00203E7C">
        <w:t>Section 4.36</w:t>
      </w:r>
      <w:r w:rsidRPr="00203E7C">
        <w:tab/>
        <w:t>Request to refer objection to the Telecommunications Industry Ombudsman</w:t>
      </w:r>
    </w:p>
    <w:p w14:paraId="1235807D" w14:textId="38EB56B2" w:rsidR="00BB67A3" w:rsidRPr="00203E7C" w:rsidRDefault="00BB67A3" w:rsidP="000B3F87">
      <w:r w:rsidRPr="00203E7C">
        <w:t>This is an existing section in the 2018 Code.</w:t>
      </w:r>
    </w:p>
    <w:p w14:paraId="351D1F20" w14:textId="77777777" w:rsidR="006E2603" w:rsidRPr="00203E7C" w:rsidRDefault="006E2603" w:rsidP="000B3F87">
      <w:pPr>
        <w:rPr>
          <w:b/>
          <w:bCs/>
        </w:rPr>
      </w:pPr>
      <w:r w:rsidRPr="00203E7C">
        <w:t>This section provides that the objector can require the carrier to refer the objection to the Telecommunications Industry Ombudsman by making a written request to the carrier within 5 business days of receiving the carrier’s response to the objection.</w:t>
      </w:r>
    </w:p>
    <w:p w14:paraId="55C028A4" w14:textId="4785891A" w:rsidR="00BB67A3" w:rsidRPr="00203E7C" w:rsidRDefault="00BB67A3" w:rsidP="000B3F87">
      <w:r w:rsidRPr="00203E7C">
        <w:rPr>
          <w:bCs/>
        </w:rPr>
        <w:t xml:space="preserve">This section has been amended to require the carrier to refer the objection to the </w:t>
      </w:r>
      <w:r w:rsidRPr="00203E7C">
        <w:t xml:space="preserve">Telecommunications Industry Ombudsman within 10 business days after receiving the request from the </w:t>
      </w:r>
      <w:r w:rsidR="007A10A7">
        <w:t>objector</w:t>
      </w:r>
      <w:r w:rsidRPr="00203E7C">
        <w:t>.</w:t>
      </w:r>
    </w:p>
    <w:p w14:paraId="40F4B1FB" w14:textId="4F166FC6" w:rsidR="00BB67A3" w:rsidRPr="00203E7C" w:rsidRDefault="00BB67A3" w:rsidP="000504F8">
      <w:pPr>
        <w:pStyle w:val="Heading6"/>
      </w:pPr>
      <w:r w:rsidRPr="00203E7C">
        <w:t>Section 4.36A</w:t>
      </w:r>
      <w:r w:rsidRPr="00203E7C">
        <w:tab/>
        <w:t>Referral of matters by carrier to Telecommunications Industry Ombudsman</w:t>
      </w:r>
    </w:p>
    <w:p w14:paraId="065CB112" w14:textId="77777777" w:rsidR="00BB67A3" w:rsidRPr="00203E7C" w:rsidRDefault="00BB67A3" w:rsidP="000B3F87">
      <w:r w:rsidRPr="00203E7C">
        <w:t>This section introduces a new, conditional power for carriers to refer matters to the Telecommunications Industry Ombudsman, if:</w:t>
      </w:r>
    </w:p>
    <w:p w14:paraId="2D01AC93" w14:textId="77777777" w:rsidR="00BB67A3" w:rsidRPr="00203E7C" w:rsidRDefault="00BB67A3" w:rsidP="000B3F87">
      <w:pPr>
        <w:pStyle w:val="ListParagraph"/>
      </w:pPr>
      <w:r w:rsidRPr="00203E7C">
        <w:t>the carrier has made reasonable efforts to resolve the matter within 10 business days after commencing consultation on the matter; and</w:t>
      </w:r>
    </w:p>
    <w:p w14:paraId="34463D3F" w14:textId="77777777" w:rsidR="00BB67A3" w:rsidRPr="00203E7C" w:rsidRDefault="00BB67A3" w:rsidP="000B3F87">
      <w:pPr>
        <w:pStyle w:val="ListParagraph"/>
      </w:pPr>
      <w:r w:rsidRPr="00203E7C">
        <w:lastRenderedPageBreak/>
        <w:t>the carrier’s efforts have been conducted in good faith.</w:t>
      </w:r>
    </w:p>
    <w:p w14:paraId="33FCC016" w14:textId="77777777" w:rsidR="000B3F87" w:rsidRDefault="00BB67A3" w:rsidP="000B3F87">
      <w:r w:rsidRPr="00203E7C">
        <w:t>This referral can be made without the carrier receiving a request for referral from a landowner</w:t>
      </w:r>
      <w:r w:rsidR="007A10A7">
        <w:t xml:space="preserve"> or occupier</w:t>
      </w:r>
      <w:r w:rsidRPr="00203E7C">
        <w:t>.</w:t>
      </w:r>
    </w:p>
    <w:p w14:paraId="2BB9E93E" w14:textId="069C4481" w:rsidR="00BB67A3" w:rsidRPr="00203E7C" w:rsidRDefault="00BB67A3" w:rsidP="000B3F87">
      <w:r w:rsidRPr="00203E7C">
        <w:rPr>
          <w:bCs/>
        </w:rPr>
        <w:t xml:space="preserve">If a carrier refers a matter to the </w:t>
      </w:r>
      <w:r w:rsidRPr="00203E7C">
        <w:t xml:space="preserve">Telecommunications Industry Ombudsman, the carrier must provide evidence to the Ombudsman of the attempts made to resolve the matter, and give written notice to the </w:t>
      </w:r>
      <w:r w:rsidR="00F1230F">
        <w:t>objector</w:t>
      </w:r>
      <w:r w:rsidRPr="00203E7C">
        <w:t xml:space="preserve"> of the referral within 2 business days.</w:t>
      </w:r>
    </w:p>
    <w:p w14:paraId="393FD8BB" w14:textId="77777777" w:rsidR="006E2603" w:rsidRPr="00203E7C" w:rsidRDefault="006E2603" w:rsidP="000632E7">
      <w:pPr>
        <w:pStyle w:val="Heading6"/>
      </w:pPr>
      <w:r w:rsidRPr="00203E7C">
        <w:t>Section 4.37</w:t>
      </w:r>
      <w:r w:rsidRPr="00203E7C">
        <w:tab/>
        <w:t>Compliance with directions of Telecommunications Industry Ombudsman</w:t>
      </w:r>
    </w:p>
    <w:p w14:paraId="1D590F7A" w14:textId="77777777" w:rsidR="00BB67A3" w:rsidRPr="00203E7C" w:rsidRDefault="00BB67A3" w:rsidP="000B3F87">
      <w:r w:rsidRPr="00203E7C">
        <w:t>This is an existing section in the 2018 Code, and has not been amended.</w:t>
      </w:r>
    </w:p>
    <w:p w14:paraId="616A4A0F" w14:textId="037B9281" w:rsidR="006E2603" w:rsidRPr="00203E7C" w:rsidRDefault="006E2603" w:rsidP="000B3F87">
      <w:pPr>
        <w:rPr>
          <w:b/>
          <w:bCs/>
        </w:rPr>
      </w:pPr>
      <w:r w:rsidRPr="00203E7C">
        <w:t>This section requires the carrier to abide by a direction of the Telecommunications Industry Ombudsman.</w:t>
      </w:r>
    </w:p>
    <w:p w14:paraId="100B3A43" w14:textId="77777777" w:rsidR="00203E7C" w:rsidRDefault="00203E7C" w:rsidP="000B3F87">
      <w:r>
        <w:br w:type="page"/>
      </w:r>
    </w:p>
    <w:p w14:paraId="45A81045" w14:textId="62130DF4" w:rsidR="006E2603" w:rsidRPr="00203E7C" w:rsidRDefault="006E2603" w:rsidP="00FC1B19">
      <w:pPr>
        <w:pStyle w:val="Heading3"/>
      </w:pPr>
      <w:r w:rsidRPr="00203E7C">
        <w:lastRenderedPageBreak/>
        <w:t>CHAPTER 5 - TEMPORARY DEFENCE FACILITIES</w:t>
      </w:r>
    </w:p>
    <w:p w14:paraId="5B84F358" w14:textId="77777777" w:rsidR="006E2603" w:rsidRPr="00203E7C" w:rsidRDefault="006E2603" w:rsidP="00FC1B19">
      <w:pPr>
        <w:pStyle w:val="Heading4"/>
      </w:pPr>
      <w:r w:rsidRPr="00203E7C">
        <w:t>Part 1 - Introduction</w:t>
      </w:r>
    </w:p>
    <w:p w14:paraId="7FFA56B6" w14:textId="77777777" w:rsidR="000B3F87" w:rsidRDefault="006E2603" w:rsidP="00FC1B19">
      <w:pPr>
        <w:pStyle w:val="Heading5"/>
      </w:pPr>
      <w:r w:rsidRPr="00203E7C">
        <w:t>Section 5.1</w:t>
      </w:r>
      <w:r w:rsidRPr="00203E7C">
        <w:tab/>
        <w:t>Purpose of Chapter 5</w:t>
      </w:r>
    </w:p>
    <w:p w14:paraId="1A0547C1" w14:textId="0261E0D1" w:rsidR="00BB67A3" w:rsidRPr="00203E7C" w:rsidRDefault="00BB67A3" w:rsidP="000B3F87">
      <w:r w:rsidRPr="00203E7C">
        <w:t>This is an existing section in the 2018 Code.</w:t>
      </w:r>
    </w:p>
    <w:p w14:paraId="203CACD3" w14:textId="77777777" w:rsidR="006E2603" w:rsidRPr="00203E7C" w:rsidRDefault="006E2603" w:rsidP="000B3F87">
      <w:r w:rsidRPr="00203E7C">
        <w:t>Subsection 5.1(1) requires the carrier to abide by the conditions specified in Part 1 of Schedule 3 to the Act, other regulations and the conditions set out in this Code before engaging in a temporary defence facility activity and while engaging in that activity.</w:t>
      </w:r>
    </w:p>
    <w:p w14:paraId="50E92F26" w14:textId="5F514F8A" w:rsidR="00203E7C" w:rsidRPr="00203E7C" w:rsidRDefault="00BB67A3" w:rsidP="000B3F87">
      <w:r w:rsidRPr="00203E7C">
        <w:t xml:space="preserve">Subsections 5.1(2) and </w:t>
      </w:r>
      <w:r w:rsidR="007A10A7">
        <w:t>5</w:t>
      </w:r>
      <w:r w:rsidRPr="00203E7C">
        <w:t>.1(3) have been amended to better describe the contents of Part 5, to assist readers of the Code of Practice.</w:t>
      </w:r>
      <w:r w:rsidR="008971EC" w:rsidRPr="00203E7C">
        <w:t xml:space="preserve"> Subsection 5.1(2) provides that Division 2 of Part 5 sets out some of the carrier conditions in the Act, in simplified form, to assist the reader of the 2021 Code.</w:t>
      </w:r>
    </w:p>
    <w:p w14:paraId="04A0EF56" w14:textId="2DADC8F9" w:rsidR="00BB67A3" w:rsidRPr="00203E7C" w:rsidRDefault="008971EC" w:rsidP="000B3F87">
      <w:r w:rsidRPr="00203E7C">
        <w:t xml:space="preserve">Subsection 5.1(3) provides that Part 3, and the other Divisions of Part 5, set out: additional carrier conditions, </w:t>
      </w:r>
      <w:r w:rsidR="007A10A7">
        <w:t xml:space="preserve">and </w:t>
      </w:r>
      <w:r w:rsidRPr="00203E7C">
        <w:t>the conditions on carriers related to giving notices to the Director of National Parks, the Environment Secretary, and owners and occupiers of land</w:t>
      </w:r>
      <w:r w:rsidR="007A10A7">
        <w:t>.</w:t>
      </w:r>
    </w:p>
    <w:p w14:paraId="7C8F1E50" w14:textId="77777777" w:rsidR="006E2603" w:rsidRPr="00203E7C" w:rsidRDefault="006E2603" w:rsidP="00FC1B19">
      <w:pPr>
        <w:pStyle w:val="Heading5"/>
      </w:pPr>
      <w:r w:rsidRPr="00203E7C">
        <w:t>Section 5.2</w:t>
      </w:r>
      <w:r w:rsidRPr="00203E7C">
        <w:tab/>
        <w:t>Temporary defence facility activity</w:t>
      </w:r>
    </w:p>
    <w:p w14:paraId="22620475" w14:textId="77777777" w:rsidR="00DC78D3" w:rsidRPr="00203E7C" w:rsidRDefault="00DC78D3" w:rsidP="000B3F87">
      <w:r w:rsidRPr="00203E7C">
        <w:t>This is an existing section in the 2018 Code, and has not been amended.</w:t>
      </w:r>
    </w:p>
    <w:p w14:paraId="198ADDB9" w14:textId="77777777" w:rsidR="006E2603" w:rsidRPr="00203E7C" w:rsidRDefault="006E2603" w:rsidP="000B3F87">
      <w:r w:rsidRPr="00203E7C">
        <w:t>This section defines a temporary defence facility activity</w:t>
      </w:r>
      <w:r w:rsidRPr="00203E7C">
        <w:rPr>
          <w:i/>
          <w:iCs/>
        </w:rPr>
        <w:t xml:space="preserve"> </w:t>
      </w:r>
      <w:r w:rsidRPr="00203E7C">
        <w:t>as carrying out any activity involved in the connection of a temporary defence facility.</w:t>
      </w:r>
    </w:p>
    <w:p w14:paraId="6B3B3A40" w14:textId="77777777" w:rsidR="000B3F87" w:rsidRDefault="006E2603" w:rsidP="00FC1B19">
      <w:pPr>
        <w:pStyle w:val="Heading4"/>
      </w:pPr>
      <w:r w:rsidRPr="00203E7C">
        <w:t>Part 3 - Additional carrier conditions</w:t>
      </w:r>
    </w:p>
    <w:p w14:paraId="4BE4D7EE" w14:textId="41DD8B71" w:rsidR="006E2603" w:rsidRPr="00203E7C" w:rsidRDefault="006E2603" w:rsidP="000B3F87">
      <w:r w:rsidRPr="00203E7C">
        <w:t>Part 3 of Chapter 5 of the Code contains additional carrier conditions.</w:t>
      </w:r>
    </w:p>
    <w:p w14:paraId="253C9DE1" w14:textId="77777777" w:rsidR="006E2603" w:rsidRPr="00203E7C" w:rsidRDefault="006E2603" w:rsidP="00FC1B19">
      <w:pPr>
        <w:pStyle w:val="Heading5"/>
      </w:pPr>
      <w:r w:rsidRPr="00203E7C">
        <w:t>Section 5.11</w:t>
      </w:r>
      <w:r w:rsidRPr="00203E7C">
        <w:tab/>
        <w:t>Requirements of defence agencies</w:t>
      </w:r>
    </w:p>
    <w:p w14:paraId="2ECED262" w14:textId="77777777" w:rsidR="00DC78D3" w:rsidRPr="00203E7C" w:rsidRDefault="00DC78D3" w:rsidP="000B3F87">
      <w:r w:rsidRPr="00203E7C">
        <w:t>This is an existing section in the 2018 Code, and has not been amended.</w:t>
      </w:r>
    </w:p>
    <w:p w14:paraId="2181811B" w14:textId="77777777" w:rsidR="006E2603" w:rsidRPr="00203E7C" w:rsidRDefault="006E2603" w:rsidP="000B3F87">
      <w:r w:rsidRPr="00203E7C">
        <w:t>This section requires that a carrier must engage in a temporary defence facility activity in accordance with any standard or other requirement that relates to that activity or is notified in writing by the Chief of the Defence Force or the Secretary of the Department of Defence.</w:t>
      </w:r>
    </w:p>
    <w:p w14:paraId="00429D6A" w14:textId="77777777" w:rsidR="006E2603" w:rsidRPr="00203E7C" w:rsidRDefault="006E2603" w:rsidP="00FC1B19">
      <w:pPr>
        <w:pStyle w:val="Heading4"/>
      </w:pPr>
      <w:r w:rsidRPr="00203E7C">
        <w:t>Part 4 - Director of National Parks and Environment Secretary</w:t>
      </w:r>
    </w:p>
    <w:p w14:paraId="169D8C41" w14:textId="77777777" w:rsidR="006E2603" w:rsidRPr="00203E7C" w:rsidRDefault="006E2603" w:rsidP="00FC1B19">
      <w:pPr>
        <w:pStyle w:val="Heading5"/>
      </w:pPr>
      <w:r w:rsidRPr="00203E7C">
        <w:t>Section 5.12</w:t>
      </w:r>
      <w:r w:rsidRPr="00203E7C">
        <w:tab/>
        <w:t>Notice to Director of National Parks</w:t>
      </w:r>
    </w:p>
    <w:p w14:paraId="06E94421" w14:textId="77777777" w:rsidR="00DC78D3" w:rsidRPr="00203E7C" w:rsidRDefault="00DC78D3" w:rsidP="000B3F87">
      <w:r w:rsidRPr="00203E7C">
        <w:t>This is an existing section in the 2018 Code, and has not been amended.</w:t>
      </w:r>
    </w:p>
    <w:p w14:paraId="351A5B8D" w14:textId="493E457B" w:rsidR="006E2603" w:rsidRPr="00203E7C" w:rsidRDefault="006E2603" w:rsidP="000B3F87">
      <w:pPr>
        <w:rPr>
          <w:b/>
          <w:bCs/>
        </w:rPr>
      </w:pPr>
      <w:r w:rsidRPr="00203E7C">
        <w:t>This section requires the carrier to give written notice of a proposed temporary defence facility activity in an area, for which the Director of National Parks is responsible, before commencement, if practicable.</w:t>
      </w:r>
      <w:r w:rsidR="00F73D6A">
        <w:t xml:space="preserve"> </w:t>
      </w:r>
      <w:r w:rsidRPr="00203E7C">
        <w:t xml:space="preserve">(Director of National Parks is defined in the dictionary to mean the Director of National Parks under the </w:t>
      </w:r>
      <w:r w:rsidRPr="00203E7C">
        <w:rPr>
          <w:i/>
          <w:iCs/>
        </w:rPr>
        <w:t>Environment Protection and Biodiversity Conservation Act 1999</w:t>
      </w:r>
      <w:r w:rsidRPr="00203E7C">
        <w:t>).</w:t>
      </w:r>
    </w:p>
    <w:p w14:paraId="7C800AC9" w14:textId="77777777" w:rsidR="000B3F87" w:rsidRDefault="006E2603" w:rsidP="00FC1B19">
      <w:pPr>
        <w:pStyle w:val="Heading4"/>
      </w:pPr>
      <w:r w:rsidRPr="00203E7C">
        <w:t>Part 5 - General notification arrangements</w:t>
      </w:r>
    </w:p>
    <w:p w14:paraId="0ECB130E" w14:textId="5A369F09" w:rsidR="006E2603" w:rsidRPr="00203E7C" w:rsidRDefault="006E2603" w:rsidP="000B3F87">
      <w:pPr>
        <w:rPr>
          <w:i/>
          <w:iCs/>
        </w:rPr>
      </w:pPr>
      <w:r w:rsidRPr="00203E7C">
        <w:t>Part 5 of Chapter 5 sets out the rights of owners and occupiers of land and the obligations on carriers to give notice in relation to a temporary defence facility activity.</w:t>
      </w:r>
    </w:p>
    <w:p w14:paraId="596E8B0B" w14:textId="7399A252" w:rsidR="006E2603" w:rsidRPr="00203E7C" w:rsidRDefault="006E2603" w:rsidP="00FC1B19">
      <w:pPr>
        <w:pStyle w:val="Heading5"/>
        <w:rPr>
          <w:bCs/>
        </w:rPr>
      </w:pPr>
      <w:r w:rsidRPr="00203E7C">
        <w:lastRenderedPageBreak/>
        <w:t>Division 1 - Introduction</w:t>
      </w:r>
    </w:p>
    <w:p w14:paraId="00D90D4D" w14:textId="2EE5697A" w:rsidR="006E2603" w:rsidRPr="00203E7C" w:rsidRDefault="006E2603" w:rsidP="00FC1B19">
      <w:pPr>
        <w:pStyle w:val="Heading6"/>
      </w:pPr>
      <w:r w:rsidRPr="00203E7C">
        <w:t>Section 5.</w:t>
      </w:r>
      <w:r w:rsidR="00D96291" w:rsidRPr="00203E7C">
        <w:t>13</w:t>
      </w:r>
      <w:r w:rsidRPr="00203E7C">
        <w:tab/>
        <w:t>Purpose of Part 5</w:t>
      </w:r>
    </w:p>
    <w:p w14:paraId="41E4660D" w14:textId="77777777" w:rsidR="00DC78D3" w:rsidRPr="00203E7C" w:rsidRDefault="00DC78D3" w:rsidP="000B3F87">
      <w:r w:rsidRPr="00203E7C">
        <w:t>This is an existing section in the 2018 Code, and has not been amended.</w:t>
      </w:r>
    </w:p>
    <w:p w14:paraId="6C5C0040" w14:textId="706E0D77" w:rsidR="000B3F87" w:rsidRDefault="006E2603" w:rsidP="000B3F87">
      <w:r w:rsidRPr="00203E7C">
        <w:t>Subsection 5.14(1) notes the requirement in clause 17 of Schedule 3 to the Act which requires that, before engaging in an authorised activity in relation to any land, a carrier must give written notice of its intention to do so to the owner and occupier of the land.</w:t>
      </w:r>
      <w:r w:rsidR="00F73D6A">
        <w:t xml:space="preserve"> </w:t>
      </w:r>
      <w:r w:rsidRPr="00203E7C">
        <w:t>Clause 17 provides that notice of at least 2 business days is sufficient simply to inspect land which is not in an environmentally sensitive area (see subclause 17(4)).</w:t>
      </w:r>
      <w:r w:rsidR="00F73D6A">
        <w:t xml:space="preserve"> </w:t>
      </w:r>
      <w:r w:rsidRPr="00203E7C">
        <w:t>The notice requirement may be waived and does not apply to emergency maintenance in the circumstances set out in subclause 17(5) or simple inspection of a public place which is not in an environmentally sensitive area (see subclause 17(6)).</w:t>
      </w:r>
    </w:p>
    <w:p w14:paraId="271875CC" w14:textId="3D38C063" w:rsidR="006E2603" w:rsidRPr="00203E7C" w:rsidRDefault="006E2603" w:rsidP="000B3F87">
      <w:pPr>
        <w:rPr>
          <w:i/>
          <w:iCs/>
        </w:rPr>
      </w:pPr>
      <w:r w:rsidRPr="00203E7C">
        <w:t>Subsection 5.14(2) notes the requirement under clause 54 of Schedule 3 to the Act which sets out a procedure that a carrier may follow if unable to identify the owner or occupier of the land who must be given notice as provided for in Division 5 of Part 1 of Schedule 3.</w:t>
      </w:r>
      <w:r w:rsidR="00F73D6A">
        <w:t xml:space="preserve"> </w:t>
      </w:r>
      <w:r w:rsidRPr="00203E7C">
        <w:t>The section provides for alternative arrangements in those circumstances.</w:t>
      </w:r>
    </w:p>
    <w:p w14:paraId="706BE86A" w14:textId="77777777" w:rsidR="006E2603" w:rsidRPr="00203E7C" w:rsidRDefault="006E2603" w:rsidP="000B3F87">
      <w:r w:rsidRPr="00203E7C">
        <w:t>Subsection 5.14(3) notes that Division 2 of Part 5 sets out, in a simplified form, the notification requirements of clauses 17 and 54 of Schedule 3.</w:t>
      </w:r>
    </w:p>
    <w:p w14:paraId="76C00FC5" w14:textId="77777777" w:rsidR="006E2603" w:rsidRPr="00203E7C" w:rsidRDefault="006E2603" w:rsidP="000B3F87">
      <w:r w:rsidRPr="00203E7C">
        <w:t>Subsection 5.14(4) notes that Division 3 sets out additional arrangements for notification.</w:t>
      </w:r>
    </w:p>
    <w:p w14:paraId="4129F852" w14:textId="77777777" w:rsidR="006E2603" w:rsidRPr="00203E7C" w:rsidRDefault="006E2603" w:rsidP="00FC1B19">
      <w:pPr>
        <w:pStyle w:val="Heading5"/>
        <w:rPr>
          <w:bCs/>
        </w:rPr>
      </w:pPr>
      <w:r w:rsidRPr="00203E7C">
        <w:t>Division 2 - Notification requirements of Sections 17 and 54 of Schedule 3</w:t>
      </w:r>
    </w:p>
    <w:p w14:paraId="02283018" w14:textId="18FE9D4F" w:rsidR="006E2603" w:rsidRPr="00203E7C" w:rsidRDefault="006E2603" w:rsidP="00FC1B19">
      <w:pPr>
        <w:pStyle w:val="Heading6"/>
      </w:pPr>
      <w:r w:rsidRPr="00203E7C">
        <w:t>Section 5.1</w:t>
      </w:r>
      <w:r w:rsidR="00D96291" w:rsidRPr="00203E7C">
        <w:t>4</w:t>
      </w:r>
      <w:r w:rsidRPr="00203E7C">
        <w:tab/>
        <w:t>Notice to owner and occupier of land</w:t>
      </w:r>
    </w:p>
    <w:p w14:paraId="38D2F8DB" w14:textId="77777777" w:rsidR="00DC78D3" w:rsidRPr="00203E7C" w:rsidRDefault="00DC78D3" w:rsidP="000B3F87">
      <w:r w:rsidRPr="00203E7C">
        <w:t>This is an existing section in the 2018 Code, and has not been amended.</w:t>
      </w:r>
    </w:p>
    <w:p w14:paraId="5AC9B513" w14:textId="4929907F" w:rsidR="006E2603" w:rsidRPr="00203E7C" w:rsidRDefault="006E2603" w:rsidP="000B3F87">
      <w:r w:rsidRPr="00203E7C">
        <w:t>This section requires that, before engaging in an authorised temporary defence activity in relation to any land, a carrier must give written notice of its intention to do so to the owner and occupier of the land.</w:t>
      </w:r>
      <w:r w:rsidR="00F73D6A">
        <w:t xml:space="preserve"> </w:t>
      </w:r>
      <w:r w:rsidRPr="00203E7C">
        <w:t>In accordance with clause 17 of Schedule 3 to the Act, section 5.15 provides that the carrier is required to give at least 10 business days’ written notice of its intention to engage in the temporary defence activity.</w:t>
      </w:r>
    </w:p>
    <w:p w14:paraId="07348821" w14:textId="4341686E" w:rsidR="006E2603" w:rsidRPr="00203E7C" w:rsidRDefault="006E2603" w:rsidP="000B3F87">
      <w:pPr>
        <w:rPr>
          <w:b/>
          <w:bCs/>
        </w:rPr>
      </w:pPr>
      <w:r w:rsidRPr="00203E7C">
        <w:t>The notice must specify the purpose of the temporary defence facility activity and specify that if a person suffers financial loss or damage to property because of the carrier’s actions, compensation may be payable under clause 42 of Schedule 3 to the Act.</w:t>
      </w:r>
      <w:r w:rsidR="00F73D6A">
        <w:t xml:space="preserve"> </w:t>
      </w:r>
      <w:r w:rsidRPr="00203E7C">
        <w:t>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(see subclauses 17(5) to (7) of Schedule 3 to the Act).</w:t>
      </w:r>
    </w:p>
    <w:p w14:paraId="05570587" w14:textId="611B1AA0" w:rsidR="006E2603" w:rsidRPr="00203E7C" w:rsidRDefault="006E2603" w:rsidP="00FC1B19">
      <w:pPr>
        <w:pStyle w:val="Heading6"/>
      </w:pPr>
      <w:r w:rsidRPr="00203E7C">
        <w:t>Section 5.1</w:t>
      </w:r>
      <w:r w:rsidR="00D96291" w:rsidRPr="00203E7C">
        <w:t>5</w:t>
      </w:r>
      <w:r w:rsidRPr="00203E7C">
        <w:tab/>
        <w:t>Serving notices if owner unknown</w:t>
      </w:r>
    </w:p>
    <w:p w14:paraId="21FA1AFB" w14:textId="77777777" w:rsidR="00DC78D3" w:rsidRPr="00203E7C" w:rsidRDefault="00DC78D3" w:rsidP="000B3F87">
      <w:r w:rsidRPr="00203E7C">
        <w:t>This is an existing section in the 2018 Code, and has not been amended.</w:t>
      </w:r>
    </w:p>
    <w:p w14:paraId="767BAD9C" w14:textId="006029F7" w:rsidR="006E2603" w:rsidRPr="00203E7C" w:rsidRDefault="006E2603" w:rsidP="000B3F87">
      <w:pPr>
        <w:rPr>
          <w:b/>
          <w:bCs/>
        </w:rPr>
      </w:pPr>
      <w:r w:rsidRPr="00203E7C">
        <w:t>This section sets out a procedure that a carrier may follow if unable to identify the owner of the land who must be given notice as provided for in section 54 of Schedule 3 to the Act.</w:t>
      </w:r>
      <w:r w:rsidR="00F73D6A">
        <w:t xml:space="preserve"> </w:t>
      </w:r>
      <w:r w:rsidRPr="00203E7C">
        <w:t>Section 54 provides for alternative arrangements in those circumstances.</w:t>
      </w:r>
    </w:p>
    <w:p w14:paraId="01C021E7" w14:textId="379D25A2" w:rsidR="006E2603" w:rsidRPr="00203E7C" w:rsidRDefault="006E2603" w:rsidP="00FC1B19">
      <w:pPr>
        <w:pStyle w:val="Heading6"/>
      </w:pPr>
      <w:r w:rsidRPr="00203E7C">
        <w:lastRenderedPageBreak/>
        <w:t>Section 5.1</w:t>
      </w:r>
      <w:r w:rsidR="00D96291" w:rsidRPr="00203E7C">
        <w:t>6</w:t>
      </w:r>
      <w:r w:rsidRPr="00203E7C">
        <w:tab/>
        <w:t>Serving notices if occupier unknown</w:t>
      </w:r>
    </w:p>
    <w:p w14:paraId="03FB841F" w14:textId="77777777" w:rsidR="00DC78D3" w:rsidRPr="00203E7C" w:rsidRDefault="00DC78D3" w:rsidP="000B3F87">
      <w:r w:rsidRPr="00203E7C">
        <w:t>This is an existing section in the 2018 Code, and has not been amended.</w:t>
      </w:r>
    </w:p>
    <w:p w14:paraId="640B5061" w14:textId="40273701" w:rsidR="00DD7626" w:rsidRPr="00203E7C" w:rsidRDefault="006E2603" w:rsidP="000B3F87">
      <w:r w:rsidRPr="00203E7C">
        <w:t>This section sets out a procedure that a carrier may follow if unable to identify the occupier of the land who must be given notice as provided for in clauses 54 of Schedule 3 to the Act.</w:t>
      </w:r>
      <w:r w:rsidR="00F73D6A">
        <w:t xml:space="preserve"> </w:t>
      </w:r>
      <w:r w:rsidRPr="00203E7C">
        <w:t>Clause 54 provides for alternative arrangements in those circumstances.</w:t>
      </w:r>
    </w:p>
    <w:p w14:paraId="0EA79CFD" w14:textId="126FBF51" w:rsidR="006E2603" w:rsidRPr="00203E7C" w:rsidRDefault="006E2603" w:rsidP="00FC1B19">
      <w:pPr>
        <w:pStyle w:val="Heading5"/>
      </w:pPr>
      <w:r w:rsidRPr="00203E7C">
        <w:t>Division 3 - Additional notification arrangements</w:t>
      </w:r>
    </w:p>
    <w:p w14:paraId="4F3E40FE" w14:textId="7A750FE5" w:rsidR="006E2603" w:rsidRPr="00203E7C" w:rsidRDefault="006E2603" w:rsidP="00FC1B19">
      <w:pPr>
        <w:pStyle w:val="Heading6"/>
      </w:pPr>
      <w:r w:rsidRPr="00203E7C">
        <w:t>Section 5.1</w:t>
      </w:r>
      <w:r w:rsidR="00D96291" w:rsidRPr="00203E7C">
        <w:t>7</w:t>
      </w:r>
      <w:r w:rsidRPr="00203E7C">
        <w:tab/>
        <w:t>Agreement on alternative notification arrangements</w:t>
      </w:r>
    </w:p>
    <w:p w14:paraId="39632371" w14:textId="77777777" w:rsidR="00DC78D3" w:rsidRPr="00203E7C" w:rsidRDefault="00DC78D3" w:rsidP="000B3F87">
      <w:r w:rsidRPr="00203E7C">
        <w:t>This is an existing section in the 2018 Code, and has not been amended.</w:t>
      </w:r>
    </w:p>
    <w:p w14:paraId="22503B20" w14:textId="35440360" w:rsidR="006E2603" w:rsidRPr="00203E7C" w:rsidRDefault="006E2603" w:rsidP="000B3F87">
      <w:pPr>
        <w:rPr>
          <w:b/>
          <w:bCs/>
        </w:rPr>
      </w:pPr>
      <w:r w:rsidRPr="00203E7C">
        <w:t>A carrier and owner or occupier of land may agree in writing to alternative notification arrangements.</w:t>
      </w:r>
      <w:r w:rsidR="00F73D6A">
        <w:t xml:space="preserve"> </w:t>
      </w:r>
      <w:r w:rsidRPr="00203E7C">
        <w:t>A copy of such an agreement must be given to the ACMA before the carrier acts under the agreement.</w:t>
      </w:r>
    </w:p>
    <w:p w14:paraId="7AF8EED9" w14:textId="4AEC8EA0" w:rsidR="006E2603" w:rsidRPr="00203E7C" w:rsidRDefault="006E2603" w:rsidP="00FC1B19">
      <w:pPr>
        <w:pStyle w:val="Heading6"/>
      </w:pPr>
      <w:r w:rsidRPr="00203E7C">
        <w:t>Section 5.1</w:t>
      </w:r>
      <w:r w:rsidR="00D96291" w:rsidRPr="00203E7C">
        <w:t>8</w:t>
      </w:r>
      <w:r w:rsidRPr="00203E7C">
        <w:tab/>
        <w:t>Additional arrangements for serving notices</w:t>
      </w:r>
    </w:p>
    <w:p w14:paraId="5CB0544A" w14:textId="77777777" w:rsidR="00DC78D3" w:rsidRPr="00203E7C" w:rsidRDefault="00DC78D3" w:rsidP="000B3F87">
      <w:r w:rsidRPr="00203E7C">
        <w:t>This is an existing section in the 2018 Code, and has not been amended.</w:t>
      </w:r>
    </w:p>
    <w:p w14:paraId="3AEFEBD3" w14:textId="63EEBAD1" w:rsidR="006E2603" w:rsidRPr="00203E7C" w:rsidRDefault="006E2603" w:rsidP="000B3F87">
      <w:pPr>
        <w:rPr>
          <w:b/>
          <w:bCs/>
        </w:rPr>
      </w:pPr>
      <w:r w:rsidRPr="00203E7C">
        <w:t>Where the carrier has been unable to give the occupier a notice about the activity, either personally or by post and the owner and occupier is unknown, the carrier must attach a copy of a notice, to a conspicuous part of the land, stating the date that the activity commenced and a description of the activity.</w:t>
      </w:r>
    </w:p>
    <w:p w14:paraId="739B3130" w14:textId="77777777" w:rsidR="00203E7C" w:rsidRDefault="00203E7C" w:rsidP="000B3F87">
      <w:r>
        <w:br w:type="page"/>
      </w:r>
    </w:p>
    <w:p w14:paraId="2136D432" w14:textId="5ACC8871" w:rsidR="006E2603" w:rsidRPr="00203E7C" w:rsidRDefault="006E2603" w:rsidP="00432EBE">
      <w:pPr>
        <w:pStyle w:val="Heading3"/>
      </w:pPr>
      <w:r w:rsidRPr="00203E7C">
        <w:lastRenderedPageBreak/>
        <w:t>CHAPTER 6 - MAINTENANCE OF FACILITIES</w:t>
      </w:r>
    </w:p>
    <w:p w14:paraId="4F775423" w14:textId="77777777" w:rsidR="006E2603" w:rsidRPr="00203E7C" w:rsidRDefault="006E2603" w:rsidP="00432EBE">
      <w:pPr>
        <w:pStyle w:val="Heading4"/>
      </w:pPr>
      <w:r w:rsidRPr="00203E7C">
        <w:t>Part 1 - Introduction</w:t>
      </w:r>
    </w:p>
    <w:p w14:paraId="3446852F" w14:textId="77777777" w:rsidR="000B3F87" w:rsidRDefault="006E2603" w:rsidP="00432EBE">
      <w:pPr>
        <w:pStyle w:val="Heading5"/>
      </w:pPr>
      <w:r w:rsidRPr="00203E7C">
        <w:t>Section 6.1</w:t>
      </w:r>
      <w:r w:rsidRPr="00203E7C">
        <w:tab/>
        <w:t>Purpose of Chapter 6</w:t>
      </w:r>
    </w:p>
    <w:p w14:paraId="59494501" w14:textId="745321D9" w:rsidR="00DC78D3" w:rsidRPr="00203E7C" w:rsidRDefault="00DC78D3" w:rsidP="000B3F87">
      <w:r w:rsidRPr="00203E7C">
        <w:t>This is an existing section in the 2018 Code.</w:t>
      </w:r>
    </w:p>
    <w:p w14:paraId="48561824" w14:textId="77777777" w:rsidR="006E2603" w:rsidRPr="00203E7C" w:rsidRDefault="006E2603" w:rsidP="000B3F87">
      <w:r w:rsidRPr="00203E7C">
        <w:t>Subsection 6.1(1) requires the carrier to abide by the conditions specified in Part 1 of Schedule 3 to the Act, other regulations and the conditions set out in the Code before engaging in a maintenance activity and while engaging in that activity.</w:t>
      </w:r>
    </w:p>
    <w:p w14:paraId="53F4F44C" w14:textId="77777777" w:rsidR="00203E7C" w:rsidRPr="00203E7C" w:rsidRDefault="00DC78D3" w:rsidP="000B3F87">
      <w:r w:rsidRPr="00203E7C">
        <w:t>Subsection 6.1(3) has been amended to better describe the contents of Parts 4 and 5, to assist readers of the Code.</w:t>
      </w:r>
      <w:r w:rsidR="00495511" w:rsidRPr="00203E7C">
        <w:t xml:space="preserve"> Subsection </w:t>
      </w:r>
      <w:r w:rsidR="005003CE" w:rsidRPr="00203E7C">
        <w:t>6</w:t>
      </w:r>
      <w:r w:rsidR="00495511" w:rsidRPr="00203E7C">
        <w:t>.1(2) provides that Part 2 and Division 2 of Part 5 sets out some of the carrier conditions in the Act, in simplified form, to assist the reader of the 2021 Code.</w:t>
      </w:r>
    </w:p>
    <w:p w14:paraId="47F72B68" w14:textId="5026251A" w:rsidR="00DC78D3" w:rsidRPr="00203E7C" w:rsidRDefault="00495511" w:rsidP="000B3F87">
      <w:r w:rsidRPr="00203E7C">
        <w:t>Subsection </w:t>
      </w:r>
      <w:r w:rsidR="00C01731">
        <w:t>6</w:t>
      </w:r>
      <w:r w:rsidRPr="00203E7C">
        <w:t>.1(3) provides that Part</w:t>
      </w:r>
      <w:r w:rsidR="005003CE" w:rsidRPr="00203E7C">
        <w:t xml:space="preserve"> </w:t>
      </w:r>
      <w:r w:rsidRPr="00203E7C">
        <w:t xml:space="preserve">4, and the other Divisions of Part 5, set out: the conditions on carriers related to giving notices to the Director of National Parks, the Environment Secretary, and owners and occupiers of land; the process for owners and occupiers of land to object to a </w:t>
      </w:r>
      <w:r w:rsidR="00C01731">
        <w:t>maintenance</w:t>
      </w:r>
      <w:r w:rsidR="00C01731" w:rsidRPr="00203E7C">
        <w:t xml:space="preserve"> </w:t>
      </w:r>
      <w:r w:rsidRPr="00203E7C">
        <w:t>activity; and the process by which objections may be resolved or referred to the Telecommunications Industry Ombudsman</w:t>
      </w:r>
    </w:p>
    <w:p w14:paraId="67727CC5" w14:textId="77777777" w:rsidR="006E2603" w:rsidRPr="00203E7C" w:rsidRDefault="006E2603" w:rsidP="00432EBE">
      <w:pPr>
        <w:pStyle w:val="Heading5"/>
      </w:pPr>
      <w:r w:rsidRPr="00203E7C">
        <w:t>Section 6.2</w:t>
      </w:r>
      <w:r w:rsidRPr="00203E7C">
        <w:tab/>
        <w:t>Maintenance activity</w:t>
      </w:r>
    </w:p>
    <w:p w14:paraId="53417F9B" w14:textId="77777777" w:rsidR="00DC78D3" w:rsidRPr="00203E7C" w:rsidRDefault="00DC78D3" w:rsidP="000B3F87">
      <w:r w:rsidRPr="00203E7C">
        <w:t>This is an existing section in the 2018 Code, and has not been amended.</w:t>
      </w:r>
    </w:p>
    <w:p w14:paraId="4B60E140" w14:textId="77777777" w:rsidR="000B3F87" w:rsidRDefault="006E2603" w:rsidP="000B3F87">
      <w:r w:rsidRPr="00203E7C">
        <w:t xml:space="preserve">This section defines a </w:t>
      </w:r>
      <w:r w:rsidRPr="00203E7C">
        <w:rPr>
          <w:iCs/>
        </w:rPr>
        <w:t>maintenance activity</w:t>
      </w:r>
      <w:r w:rsidRPr="00203E7C">
        <w:t xml:space="preserve"> as carrying out any activity involved in the maintenance of a facility.</w:t>
      </w:r>
    </w:p>
    <w:p w14:paraId="063E0421" w14:textId="20828CD1" w:rsidR="006E2603" w:rsidRPr="00203E7C" w:rsidRDefault="006E2603" w:rsidP="00432EBE">
      <w:pPr>
        <w:pStyle w:val="Heading4"/>
      </w:pPr>
      <w:r w:rsidRPr="00203E7C">
        <w:t>Part 2 - Conditions in the Act for carrier conduct</w:t>
      </w:r>
    </w:p>
    <w:p w14:paraId="14311B91" w14:textId="724ACAB4" w:rsidR="006E2603" w:rsidRPr="00203E7C" w:rsidRDefault="006E2603" w:rsidP="000B3F87">
      <w:r w:rsidRPr="00203E7C">
        <w:t>Part 2 of Chapter 6 outlines provisions contained in the Act and is provided for information only to provide the reader with a comprehensive reference of obligations within the Code.</w:t>
      </w:r>
    </w:p>
    <w:p w14:paraId="677BD94A" w14:textId="4C6EE39F" w:rsidR="00DC78D3" w:rsidRPr="00203E7C" w:rsidRDefault="00DC78D3" w:rsidP="00432EBE">
      <w:pPr>
        <w:pStyle w:val="Heading5"/>
      </w:pPr>
      <w:r w:rsidRPr="00203E7C">
        <w:t>Section 6.3A</w:t>
      </w:r>
      <w:r w:rsidRPr="00203E7C">
        <w:tab/>
        <w:t>Carrier to remove temporary facilities within 28 days</w:t>
      </w:r>
    </w:p>
    <w:p w14:paraId="09D06517" w14:textId="77777777" w:rsidR="00BA71B5" w:rsidRPr="00203E7C" w:rsidRDefault="00BA71B5" w:rsidP="000B3F87">
      <w:r w:rsidRPr="00203E7C">
        <w:t>This is an existing section in the 2018 Code, and has not been amended.</w:t>
      </w:r>
    </w:p>
    <w:p w14:paraId="6385BCBF" w14:textId="77777777" w:rsidR="000B3F87" w:rsidRDefault="00DC78D3" w:rsidP="000B3F87">
      <w:r w:rsidRPr="00203E7C">
        <w:t xml:space="preserve">This section </w:t>
      </w:r>
      <w:r w:rsidR="00BA71B5" w:rsidRPr="00203E7C">
        <w:t>requires carriers to remove temporary facilities within 28 days.</w:t>
      </w:r>
    </w:p>
    <w:p w14:paraId="540F8DE0" w14:textId="035B6030" w:rsidR="00BA71B5" w:rsidRPr="00203E7C" w:rsidRDefault="00BA71B5" w:rsidP="000B3F87">
      <w:r w:rsidRPr="00203E7C">
        <w:t>Subsection 6.3A applies when a carrier engages in a maintenance activity and installs a temporary facility that does not include a tower to minimise disruption to the supply of a carriage service that might result from the maintenance or carrying out the replacement of another facility.</w:t>
      </w:r>
    </w:p>
    <w:p w14:paraId="5EA00A5E" w14:textId="464C34E3" w:rsidR="00BA71B5" w:rsidRPr="00203E7C" w:rsidRDefault="00BA71B5" w:rsidP="000B3F87">
      <w:r w:rsidRPr="00203E7C">
        <w:t>An installation for this purpose must be removed within 28 days after the completion of the maintenance activity. Where the maintenance or replacement of another facility has been completed and the temporary facility is awaiting removal, the temporary facility must not be operational.</w:t>
      </w:r>
    </w:p>
    <w:p w14:paraId="7DD50FA0" w14:textId="6D6087EF" w:rsidR="00BA71B5" w:rsidRPr="00203E7C" w:rsidRDefault="00BA71B5" w:rsidP="00432EBE">
      <w:pPr>
        <w:pStyle w:val="Heading5"/>
      </w:pPr>
      <w:r w:rsidRPr="00203E7C">
        <w:t>Section 6.4A</w:t>
      </w:r>
      <w:r w:rsidRPr="00203E7C">
        <w:tab/>
      </w:r>
      <w:r w:rsidR="00D96291" w:rsidRPr="00203E7C">
        <w:t>Carrier to restore land—removal of temporary facilities</w:t>
      </w:r>
    </w:p>
    <w:p w14:paraId="3ECE04A8" w14:textId="77777777" w:rsidR="000321D3" w:rsidRPr="00203E7C" w:rsidRDefault="000321D3" w:rsidP="000B3F87">
      <w:r w:rsidRPr="00203E7C">
        <w:t>This is an existing section in the 2018 Code, and has not been amended.</w:t>
      </w:r>
    </w:p>
    <w:p w14:paraId="44D7D485" w14:textId="77777777" w:rsidR="000B3F87" w:rsidRDefault="00BA71B5" w:rsidP="00432EBE">
      <w:pPr>
        <w:keepNext/>
      </w:pPr>
      <w:r w:rsidRPr="00203E7C">
        <w:lastRenderedPageBreak/>
        <w:t>This section provides that if a carrier utilises their maintenance powers to install a temporary facility, they must take all reasonable steps to ensure that:</w:t>
      </w:r>
    </w:p>
    <w:p w14:paraId="6290E6F6" w14:textId="1CA6C4C7" w:rsidR="00BA71B5" w:rsidRPr="00203E7C" w:rsidRDefault="00BA71B5" w:rsidP="000B3F87">
      <w:pPr>
        <w:pStyle w:val="ListParagraph"/>
      </w:pPr>
      <w:r w:rsidRPr="00203E7C">
        <w:t>the land is restored to a condition that is similar to its condition before the installation began; and</w:t>
      </w:r>
    </w:p>
    <w:p w14:paraId="65A226FC" w14:textId="4A60119F" w:rsidR="00BA71B5" w:rsidRPr="00203E7C" w:rsidRDefault="00BA71B5" w:rsidP="000B3F87">
      <w:pPr>
        <w:pStyle w:val="ListParagraph"/>
      </w:pPr>
      <w:r w:rsidRPr="00203E7C">
        <w:t>the restoration begins within 10 business days after the removal of the facility.</w:t>
      </w:r>
    </w:p>
    <w:p w14:paraId="15489185" w14:textId="77777777" w:rsidR="00BA71B5" w:rsidRPr="00203E7C" w:rsidRDefault="00BA71B5" w:rsidP="000B3F87">
      <w:r w:rsidRPr="00203E7C">
        <w:t>Subclause 6.4A(2) provides that where there is an agreement between the landowner and occupier with the carrier to commence land restoration activities at a time after the end of the period of 10 business days, the timeframe (within 10 business days) does not apply.</w:t>
      </w:r>
    </w:p>
    <w:p w14:paraId="504B5C85" w14:textId="284859F4" w:rsidR="00BA71B5" w:rsidRPr="00203E7C" w:rsidRDefault="00BA71B5" w:rsidP="000B3F87">
      <w:r w:rsidRPr="00203E7C">
        <w:t>This clause applies to tempor</w:t>
      </w:r>
      <w:r w:rsidR="006C09C7" w:rsidRPr="00203E7C">
        <w:t>ary facilities installed under I</w:t>
      </w:r>
      <w:r w:rsidRPr="00203E7C">
        <w:t>tem 8, Part 6A of the Schedule to the LIFD.</w:t>
      </w:r>
    </w:p>
    <w:p w14:paraId="1F20A6FB" w14:textId="77777777" w:rsidR="006E2603" w:rsidRPr="00203E7C" w:rsidRDefault="006E2603" w:rsidP="00432EBE">
      <w:pPr>
        <w:pStyle w:val="Heading5"/>
      </w:pPr>
      <w:r w:rsidRPr="00203E7C">
        <w:t>Section 6.10</w:t>
      </w:r>
      <w:r w:rsidRPr="00203E7C">
        <w:tab/>
        <w:t>Records for certain facilities</w:t>
      </w:r>
    </w:p>
    <w:p w14:paraId="0DF6B657" w14:textId="5E73AE25" w:rsidR="000321D3" w:rsidRPr="00203E7C" w:rsidRDefault="000321D3" w:rsidP="000B3F87">
      <w:r w:rsidRPr="00203E7C">
        <w:t>This is an existing section in the 2018 Code.</w:t>
      </w:r>
    </w:p>
    <w:p w14:paraId="4CBDD0E4" w14:textId="426A7DFC" w:rsidR="000321D3" w:rsidRPr="00203E7C" w:rsidRDefault="000321D3" w:rsidP="000B3F87">
      <w:r w:rsidRPr="00203E7C">
        <w:t>This section provides specific requirement for carrier to keep records in maintaining temporary facilities. These requirements complement the record keeping requirements described in section</w:t>
      </w:r>
      <w:r w:rsidR="00F73D6A">
        <w:t xml:space="preserve"> </w:t>
      </w:r>
      <w:r w:rsidRPr="00203E7C">
        <w:t>A.13.</w:t>
      </w:r>
    </w:p>
    <w:p w14:paraId="2883DCDE" w14:textId="77777777" w:rsidR="00D96291" w:rsidRPr="00203E7C" w:rsidRDefault="000321D3" w:rsidP="000B3F87">
      <w:r w:rsidRPr="00203E7C">
        <w:t>This section has been amended to remove the record keeping requirements for facilities which are not temporary facilities. Record keeping requirements for facilities which are not temporary facilities have now been consolidated in section 1A.13.</w:t>
      </w:r>
    </w:p>
    <w:p w14:paraId="0EE498E9" w14:textId="77777777" w:rsidR="006E2603" w:rsidRPr="00203E7C" w:rsidRDefault="006E2603" w:rsidP="00432EBE">
      <w:pPr>
        <w:pStyle w:val="Heading4"/>
      </w:pPr>
      <w:r w:rsidRPr="00203E7C">
        <w:t>Part 4 - Director of National Parks and Environment Secretary</w:t>
      </w:r>
    </w:p>
    <w:p w14:paraId="0FD7BAA7" w14:textId="77777777" w:rsidR="006E2603" w:rsidRPr="00203E7C" w:rsidRDefault="006E2603" w:rsidP="00432EBE">
      <w:pPr>
        <w:pStyle w:val="Heading5"/>
      </w:pPr>
      <w:r w:rsidRPr="00203E7C">
        <w:t>Division 2 - Notification requirements</w:t>
      </w:r>
    </w:p>
    <w:p w14:paraId="62205775" w14:textId="77777777" w:rsidR="006E2603" w:rsidRPr="00203E7C" w:rsidRDefault="006E2603" w:rsidP="00432EBE">
      <w:pPr>
        <w:pStyle w:val="Heading6"/>
      </w:pPr>
      <w:r w:rsidRPr="00203E7C">
        <w:t>Section 6.15</w:t>
      </w:r>
      <w:r w:rsidRPr="00203E7C">
        <w:tab/>
        <w:t>Notice to Director of National Parks</w:t>
      </w:r>
    </w:p>
    <w:p w14:paraId="7AB622A8" w14:textId="77777777" w:rsidR="000321D3" w:rsidRPr="00203E7C" w:rsidRDefault="000321D3" w:rsidP="000B3F87">
      <w:r w:rsidRPr="00203E7C">
        <w:t>This is an existing section in the 2018 Code, and has not been amended.</w:t>
      </w:r>
    </w:p>
    <w:p w14:paraId="0DC80597" w14:textId="69EDAB62" w:rsidR="006E2603" w:rsidRPr="00203E7C" w:rsidRDefault="006E2603" w:rsidP="000B3F87">
      <w:r w:rsidRPr="00203E7C">
        <w:t>This section requires the carrier to give written notice of a proposed maintenance activity in an area, for which the Director of National Parks is responsible, at least 10 business days before commencement.</w:t>
      </w:r>
      <w:r w:rsidR="00F73D6A">
        <w:t xml:space="preserve"> </w:t>
      </w:r>
      <w:r w:rsidRPr="00203E7C">
        <w:t>The carrier and Director can enter into written alternative arrangements.</w:t>
      </w:r>
      <w:r w:rsidR="00F73D6A">
        <w:t xml:space="preserve"> </w:t>
      </w:r>
      <w:r w:rsidRPr="00203E7C">
        <w:t xml:space="preserve">(Director of National Parks is defined in the dictionary to mean the Director of National Parks under the </w:t>
      </w:r>
      <w:r w:rsidRPr="00203E7C">
        <w:rPr>
          <w:i/>
          <w:iCs/>
        </w:rPr>
        <w:t>Environment Protection and Biodiversity Conservation Act 1999</w:t>
      </w:r>
      <w:r w:rsidRPr="00203E7C">
        <w:t>).</w:t>
      </w:r>
    </w:p>
    <w:p w14:paraId="4D8B1C6A" w14:textId="77777777" w:rsidR="006E2603" w:rsidRPr="00203E7C" w:rsidRDefault="006E2603" w:rsidP="00432EBE">
      <w:pPr>
        <w:pStyle w:val="Heading6"/>
      </w:pPr>
      <w:r w:rsidRPr="00203E7C">
        <w:t>Section 6.16</w:t>
      </w:r>
      <w:r w:rsidRPr="00203E7C">
        <w:tab/>
        <w:t>Notice to Environment Secretary</w:t>
      </w:r>
    </w:p>
    <w:p w14:paraId="520F55A2" w14:textId="77777777" w:rsidR="000321D3" w:rsidRPr="00203E7C" w:rsidRDefault="000321D3" w:rsidP="000B3F87">
      <w:r w:rsidRPr="00203E7C">
        <w:t>This is an existing section in the 2018 Code, and has not been amended.</w:t>
      </w:r>
    </w:p>
    <w:p w14:paraId="6CCDEEF0" w14:textId="457981C1" w:rsidR="006E2603" w:rsidRPr="00203E7C" w:rsidRDefault="006E2603" w:rsidP="000B3F87">
      <w:r w:rsidRPr="00203E7C">
        <w:t>This section requires the carrier to give written notice to the Environment Secretary of a proposed maintenance activity in specified areas (as defined in paragraphs 55(2)(a), 55(2)(b) and 55(2)(c) of Schedule 3 to the Act) at least 10 business days before commencement.</w:t>
      </w:r>
      <w:r w:rsidR="00F73D6A">
        <w:t xml:space="preserve"> </w:t>
      </w:r>
      <w:r w:rsidRPr="00203E7C">
        <w:t>The carrier and Secretary can enter into written alternative arrangements.</w:t>
      </w:r>
      <w:r w:rsidR="00F73D6A">
        <w:t xml:space="preserve"> </w:t>
      </w:r>
      <w:r w:rsidRPr="00203E7C">
        <w:t xml:space="preserve">(“Environment Secretary” is defined in the dictionary to mean the Secretary to the Department responsible for the administration of the </w:t>
      </w:r>
      <w:r w:rsidRPr="00203E7C">
        <w:rPr>
          <w:i/>
          <w:iCs/>
        </w:rPr>
        <w:t>Environment Protection and Biodiversity Conservation Act 1999</w:t>
      </w:r>
      <w:r w:rsidRPr="00203E7C">
        <w:t>).</w:t>
      </w:r>
    </w:p>
    <w:p w14:paraId="5D9ABDF6" w14:textId="77777777" w:rsidR="000B3F87" w:rsidRDefault="006E2603" w:rsidP="000B3F87">
      <w:r w:rsidRPr="00203E7C">
        <w:t>When notifying the Secretary, the carrier must advise the Secretary of any agreement with the Director of National Parks and provide the Secretary with a copy of any notification that has been given under this agreement.</w:t>
      </w:r>
    </w:p>
    <w:p w14:paraId="47A51648" w14:textId="5EAE3E59" w:rsidR="006E2603" w:rsidRPr="00203E7C" w:rsidRDefault="006E2603" w:rsidP="00432EBE">
      <w:pPr>
        <w:pStyle w:val="Heading6"/>
      </w:pPr>
      <w:r w:rsidRPr="00203E7C">
        <w:lastRenderedPageBreak/>
        <w:t>Section 6.17</w:t>
      </w:r>
      <w:r w:rsidRPr="00203E7C">
        <w:tab/>
        <w:t>Notification agreements</w:t>
      </w:r>
    </w:p>
    <w:p w14:paraId="426838F0" w14:textId="77777777" w:rsidR="000321D3" w:rsidRPr="00203E7C" w:rsidRDefault="000321D3" w:rsidP="000B3F87">
      <w:r w:rsidRPr="00203E7C">
        <w:t>This is an existing section in the 2018 Code, and has not been amended.</w:t>
      </w:r>
    </w:p>
    <w:p w14:paraId="23549EED" w14:textId="77777777" w:rsidR="006E2603" w:rsidRPr="00203E7C" w:rsidRDefault="006E2603" w:rsidP="000B3F87">
      <w:r w:rsidRPr="00203E7C">
        <w:t>This section requires that the carrier must give a copy of any agreements entered into with the Director of National Parks and Environment Secretary to the ACMA within 30 business days and that the carrier must comply with these agreements.</w:t>
      </w:r>
    </w:p>
    <w:p w14:paraId="0061AA9D" w14:textId="77777777" w:rsidR="006E2603" w:rsidRPr="00203E7C" w:rsidRDefault="006E2603" w:rsidP="000B3F87">
      <w:r w:rsidRPr="00203E7C">
        <w:t>It is intended that the agreements to which section 6.17 refers can be very broad and, in effect, replace the notification objections in Part 4 with alternative arrangements agreeable to the carrier and the relevant environment authority.</w:t>
      </w:r>
    </w:p>
    <w:p w14:paraId="3DDB0B92" w14:textId="77777777" w:rsidR="006E2603" w:rsidRPr="00203E7C" w:rsidRDefault="006E2603" w:rsidP="00432EBE">
      <w:pPr>
        <w:pStyle w:val="Heading5"/>
      </w:pPr>
      <w:r w:rsidRPr="00203E7C">
        <w:t>Divisions 3 - Response by Environment Secretary</w:t>
      </w:r>
    </w:p>
    <w:p w14:paraId="1757C545" w14:textId="77777777" w:rsidR="006E2603" w:rsidRPr="00203E7C" w:rsidRDefault="006E2603" w:rsidP="00432EBE">
      <w:pPr>
        <w:pStyle w:val="Heading6"/>
      </w:pPr>
      <w:r w:rsidRPr="00203E7C">
        <w:t>Section 6.18</w:t>
      </w:r>
      <w:r w:rsidRPr="00203E7C">
        <w:tab/>
        <w:t>Interim notice stopping maintenance activity</w:t>
      </w:r>
    </w:p>
    <w:p w14:paraId="7A1C5BC4" w14:textId="77777777" w:rsidR="000321D3" w:rsidRPr="00203E7C" w:rsidRDefault="000321D3" w:rsidP="000B3F87">
      <w:r w:rsidRPr="00203E7C">
        <w:t>This is an existing section in the 2018 Code, and has not been amended.</w:t>
      </w:r>
    </w:p>
    <w:p w14:paraId="1D37B924" w14:textId="2A1D14E3" w:rsidR="006E2603" w:rsidRPr="00203E7C" w:rsidRDefault="006E2603" w:rsidP="000B3F87">
      <w:pPr>
        <w:rPr>
          <w:b/>
          <w:bCs/>
        </w:rPr>
      </w:pPr>
      <w:r w:rsidRPr="00203E7C">
        <w:t>The Environment Secretary may issue an interim notice to the carrier requiring the carrier not to engage in a maintenance activity.</w:t>
      </w:r>
      <w:r w:rsidR="00F73D6A">
        <w:t xml:space="preserve"> </w:t>
      </w:r>
      <w:r w:rsidRPr="00203E7C">
        <w:t>The notice must invite the carrier to give the Secretary information to allow for the Secretary to consider a final notice under section 6.19.</w:t>
      </w:r>
    </w:p>
    <w:p w14:paraId="3EADAED3" w14:textId="77777777" w:rsidR="006E2603" w:rsidRPr="00203E7C" w:rsidRDefault="006E2603" w:rsidP="00432EBE">
      <w:pPr>
        <w:pStyle w:val="Heading6"/>
      </w:pPr>
      <w:r w:rsidRPr="00203E7C">
        <w:t>Section 6.19</w:t>
      </w:r>
      <w:r w:rsidRPr="00203E7C">
        <w:tab/>
        <w:t>Final notice</w:t>
      </w:r>
    </w:p>
    <w:p w14:paraId="08CADCBA" w14:textId="77777777" w:rsidR="000321D3" w:rsidRPr="00203E7C" w:rsidRDefault="000321D3" w:rsidP="000B3F87">
      <w:r w:rsidRPr="00203E7C">
        <w:t>This is an existing section in the 2018 Code, and has not been amended.</w:t>
      </w:r>
    </w:p>
    <w:p w14:paraId="28189D69" w14:textId="613683D7" w:rsidR="006E2603" w:rsidRPr="00203E7C" w:rsidRDefault="006E2603" w:rsidP="000B3F87">
      <w:r w:rsidRPr="00203E7C">
        <w:t>Where the Environment Secretary has issued an interim notice, the Secretary must within a reasonable time give the carrier a final notice which confirms, revokes or revokes with conditions the interim notice.</w:t>
      </w:r>
      <w:r w:rsidR="00F73D6A">
        <w:t xml:space="preserve"> </w:t>
      </w:r>
      <w:r w:rsidRPr="00203E7C">
        <w:t>The carrier must comply with any conditions imposed by the Secretary.</w:t>
      </w:r>
    </w:p>
    <w:p w14:paraId="535B86EE" w14:textId="77777777" w:rsidR="006E2603" w:rsidRPr="00203E7C" w:rsidRDefault="006E2603" w:rsidP="000B3F87">
      <w:pPr>
        <w:rPr>
          <w:b/>
          <w:bCs/>
        </w:rPr>
      </w:pPr>
      <w:r w:rsidRPr="00203E7C">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795444BB" w14:textId="77777777" w:rsidR="006E2603" w:rsidRPr="00203E7C" w:rsidRDefault="006E2603" w:rsidP="00432EBE">
      <w:pPr>
        <w:pStyle w:val="Heading5"/>
      </w:pPr>
      <w:r w:rsidRPr="00203E7C">
        <w:t>Part 5 - General notification arrangements and objections to maintenance activities</w:t>
      </w:r>
    </w:p>
    <w:p w14:paraId="305CD03D" w14:textId="06E9013A" w:rsidR="000321D3" w:rsidRPr="00203E7C" w:rsidRDefault="000321D3" w:rsidP="000B3F87">
      <w:r w:rsidRPr="00203E7C">
        <w:t xml:space="preserve">This is an existing </w:t>
      </w:r>
      <w:r w:rsidR="00DC6ACA" w:rsidRPr="00203E7C">
        <w:t>Part</w:t>
      </w:r>
      <w:r w:rsidRPr="00203E7C">
        <w:t xml:space="preserve"> in the 2018 Code, and has not been amended.</w:t>
      </w:r>
    </w:p>
    <w:p w14:paraId="203B160D" w14:textId="7B0758AB" w:rsidR="000B3F87" w:rsidRDefault="006E2603" w:rsidP="000B3F87">
      <w:r w:rsidRPr="00203E7C">
        <w:t>Part 5 of Chapter 6 sets out the rights of owners and occupiers of land and the obligations on carriers to give notice in relation to a maintenance activity.</w:t>
      </w:r>
      <w:r w:rsidR="00F73D6A">
        <w:t xml:space="preserve"> </w:t>
      </w:r>
      <w:r w:rsidRPr="00203E7C">
        <w:t>It also includes provisions for the owner and occupier to object to the carrier’s about its proposed activity and, where the objection is not resolved, the carrier is required to refer the matter to the Telecommunications Industry Ombudsman if the objector asks the carrier to do so.</w:t>
      </w:r>
    </w:p>
    <w:p w14:paraId="422FA56F" w14:textId="14767A36" w:rsidR="006E2603" w:rsidRPr="00203E7C" w:rsidRDefault="006E2603" w:rsidP="000B3F87">
      <w:r w:rsidRPr="00203E7C">
        <w:t>The provisions in the Code build on the obligations imposed by the Act.</w:t>
      </w:r>
    </w:p>
    <w:p w14:paraId="38EA70FC" w14:textId="77777777" w:rsidR="006E2603" w:rsidRPr="00203E7C" w:rsidRDefault="006E2603" w:rsidP="000B3F87">
      <w:r w:rsidRPr="00203E7C">
        <w:t>The key elements of the notification and objection process are:</w:t>
      </w:r>
    </w:p>
    <w:p w14:paraId="14FD4F56" w14:textId="77777777" w:rsidR="006E2603" w:rsidRPr="00203E7C" w:rsidRDefault="006E2603" w:rsidP="000B3F87">
      <w:pPr>
        <w:pStyle w:val="ListParagraph"/>
      </w:pPr>
      <w:r w:rsidRPr="00203E7C">
        <w:t xml:space="preserve">The carrier is required to notify owners and occupiers about its proposed </w:t>
      </w:r>
      <w:r w:rsidRPr="00203E7C">
        <w:rPr>
          <w:iCs/>
        </w:rPr>
        <w:t>maintenance activities</w:t>
      </w:r>
      <w:r w:rsidRPr="00203E7C">
        <w:t xml:space="preserve"> at least 10 business days in advance of commencing;</w:t>
      </w:r>
    </w:p>
    <w:p w14:paraId="54D95D46" w14:textId="77777777" w:rsidR="006E2603" w:rsidRPr="00203E7C" w:rsidRDefault="006E2603" w:rsidP="000B3F87">
      <w:pPr>
        <w:pStyle w:val="ListParagraph"/>
      </w:pPr>
      <w:r w:rsidRPr="00203E7C">
        <w:t>The owner or occupier has the right to object in writing to the carrier within a specified period;</w:t>
      </w:r>
    </w:p>
    <w:p w14:paraId="31DC27C3" w14:textId="77777777" w:rsidR="006E2603" w:rsidRPr="00203E7C" w:rsidRDefault="006E2603" w:rsidP="000B3F87">
      <w:pPr>
        <w:pStyle w:val="ListParagraph"/>
      </w:pPr>
      <w:r w:rsidRPr="00203E7C">
        <w:t>The carrier is required to attempt to resolve the objection to the owner or occupier’s satisfaction within 20 business days of receiving the objection; and</w:t>
      </w:r>
    </w:p>
    <w:p w14:paraId="65EE3BCE" w14:textId="77777777" w:rsidR="006E2603" w:rsidRPr="00203E7C" w:rsidRDefault="006E2603" w:rsidP="000B3F87">
      <w:pPr>
        <w:pStyle w:val="ListParagraph"/>
      </w:pPr>
      <w:r w:rsidRPr="00203E7C">
        <w:lastRenderedPageBreak/>
        <w:t>If there is no resolution, the owner can require the carrier to refer the issue to the Telecommunications Industry Ombudsman.</w:t>
      </w:r>
    </w:p>
    <w:p w14:paraId="7F79311D" w14:textId="77777777" w:rsidR="006E2603" w:rsidRPr="00203E7C" w:rsidRDefault="006E2603" w:rsidP="00432EBE">
      <w:pPr>
        <w:pStyle w:val="Heading5"/>
        <w:rPr>
          <w:bCs/>
        </w:rPr>
      </w:pPr>
      <w:r w:rsidRPr="00203E7C">
        <w:t>Division 1 - Introduction</w:t>
      </w:r>
    </w:p>
    <w:p w14:paraId="675E1939" w14:textId="77777777" w:rsidR="006E2603" w:rsidRPr="00203E7C" w:rsidRDefault="006E2603" w:rsidP="00432EBE">
      <w:pPr>
        <w:pStyle w:val="Heading6"/>
      </w:pPr>
      <w:r w:rsidRPr="00203E7C">
        <w:t>Section 6.20</w:t>
      </w:r>
      <w:r w:rsidRPr="00203E7C">
        <w:tab/>
        <w:t>Purpose of Part 5</w:t>
      </w:r>
    </w:p>
    <w:p w14:paraId="3DB57C90" w14:textId="77777777" w:rsidR="000321D3" w:rsidRPr="00203E7C" w:rsidRDefault="000321D3" w:rsidP="000B3F87">
      <w:r w:rsidRPr="00203E7C">
        <w:t>This is an existing section in the 2018 Code, and has not been amended.</w:t>
      </w:r>
    </w:p>
    <w:p w14:paraId="77C63AFE" w14:textId="48F66D61" w:rsidR="000B3F87" w:rsidRDefault="006E2603" w:rsidP="000B3F87">
      <w:r w:rsidRPr="00203E7C">
        <w:t xml:space="preserve">Subsection 6.20(1) notes the requirement in clause 17 of Schedule 3 to the Act which requires that, before engaging in a </w:t>
      </w:r>
      <w:r w:rsidRPr="00203E7C">
        <w:rPr>
          <w:iCs/>
        </w:rPr>
        <w:t>maintenance activity</w:t>
      </w:r>
      <w:r w:rsidRPr="00203E7C">
        <w:t xml:space="preserve"> in relation to any land, a carrier must give written notice of its intention to do so to the owner and occupier of the land.</w:t>
      </w:r>
      <w:r w:rsidR="00F73D6A">
        <w:t xml:space="preserve"> </w:t>
      </w:r>
      <w:r w:rsidRPr="00203E7C">
        <w:t>Clause 17 provides that notice of at least 2 business days is sufficient simply to inspect land which is not in an environmentally sensitive area (see subclause 17(4)).</w:t>
      </w:r>
      <w:r w:rsidR="00F73D6A">
        <w:t xml:space="preserve"> </w:t>
      </w:r>
      <w:r w:rsidRPr="00203E7C">
        <w:t>The notice requirement may be waived and does not apply to emergency maintenance in the circumstances set out in subclause 17(5) or simple inspection of a public place which is not in an environmentally sensitive area (see subclause 17(6)).</w:t>
      </w:r>
    </w:p>
    <w:p w14:paraId="69B0A387" w14:textId="0FF139B5" w:rsidR="006E2603" w:rsidRPr="00203E7C" w:rsidRDefault="006E2603" w:rsidP="000B3F87">
      <w:pPr>
        <w:rPr>
          <w:i/>
          <w:iCs/>
        </w:rPr>
      </w:pPr>
      <w:r w:rsidRPr="00203E7C">
        <w:t>Subsection 6.20(2) notes the requirement under clause 54 of Schedule 3 to the Act which sets out a procedure that a carrier may follow if unable to identify the owner or occupier of the land who must be given notice as provided for in Division 5 of Part 1 of Schedule 3.</w:t>
      </w:r>
      <w:r w:rsidR="00F73D6A">
        <w:t xml:space="preserve"> </w:t>
      </w:r>
      <w:r w:rsidRPr="00203E7C">
        <w:t>The section provides for alternative arrangements in those circumstances.</w:t>
      </w:r>
    </w:p>
    <w:p w14:paraId="387E4E6E" w14:textId="77777777" w:rsidR="006E2603" w:rsidRPr="00203E7C" w:rsidRDefault="006E2603" w:rsidP="000B3F87">
      <w:r w:rsidRPr="00203E7C">
        <w:t>Subsection 6.20(3) notes that Division 2 of Part 5 sets out, in a simplified form, the notification requirements of clauses 17 and 54 of Schedule 3 to the Act.</w:t>
      </w:r>
    </w:p>
    <w:p w14:paraId="6093AA60" w14:textId="77777777" w:rsidR="006E2603" w:rsidRPr="00203E7C" w:rsidRDefault="006E2603" w:rsidP="000B3F87">
      <w:r w:rsidRPr="00203E7C">
        <w:t>Subsection 6.21(4) notes that Divisions 3 to 5 of Part 5 set out additional arrangements for notification, and arrangements for the owner or occupier to object to the activity.</w:t>
      </w:r>
    </w:p>
    <w:p w14:paraId="2F55EDE9" w14:textId="77777777" w:rsidR="006E2603" w:rsidRPr="00203E7C" w:rsidRDefault="006E2603" w:rsidP="00432EBE">
      <w:pPr>
        <w:pStyle w:val="Heading6"/>
      </w:pPr>
      <w:r w:rsidRPr="00203E7C">
        <w:t>Section 6.21</w:t>
      </w:r>
      <w:r w:rsidRPr="00203E7C">
        <w:tab/>
        <w:t>Application of Division 3, 4 and 5 of Part 5</w:t>
      </w:r>
    </w:p>
    <w:p w14:paraId="776E0526" w14:textId="77777777" w:rsidR="000321D3" w:rsidRPr="00203E7C" w:rsidRDefault="000321D3" w:rsidP="000B3F87">
      <w:r w:rsidRPr="00203E7C">
        <w:t>This is an existing section in the 2018 Code, and has not been amended.</w:t>
      </w:r>
    </w:p>
    <w:p w14:paraId="0E94CAC1" w14:textId="77777777" w:rsidR="006E2603" w:rsidRPr="00203E7C" w:rsidRDefault="006E2603" w:rsidP="000B3F87">
      <w:pPr>
        <w:rPr>
          <w:i/>
          <w:iCs/>
        </w:rPr>
      </w:pPr>
      <w:r w:rsidRPr="00203E7C">
        <w:t xml:space="preserve">This section notes that Divisions 3, 4 and 5 of Part 5 do not apply to a </w:t>
      </w:r>
      <w:r w:rsidRPr="00203E7C">
        <w:rPr>
          <w:iCs/>
        </w:rPr>
        <w:t>maintenance activity</w:t>
      </w:r>
      <w:r w:rsidRPr="00203E7C">
        <w:t xml:space="preserve"> if the carrier is responding to a disaster declaration, in circumstances where the safety of life or property is endangered or where the carrier engages in the activity, as part of the installation of a facility, at the request of the owner or occupier of land.</w:t>
      </w:r>
    </w:p>
    <w:p w14:paraId="7D33100C" w14:textId="5C974146" w:rsidR="006E2603" w:rsidRPr="00203E7C" w:rsidRDefault="006E2603" w:rsidP="00432EBE">
      <w:pPr>
        <w:pStyle w:val="Heading5"/>
        <w:rPr>
          <w:bCs/>
        </w:rPr>
      </w:pPr>
      <w:r w:rsidRPr="00203E7C">
        <w:t>Division 2 - Notification requirements of clauses 17 and 54 of Schedule 3</w:t>
      </w:r>
    </w:p>
    <w:p w14:paraId="2AFB9692" w14:textId="77777777" w:rsidR="006E2603" w:rsidRPr="00203E7C" w:rsidRDefault="006E2603" w:rsidP="00432EBE">
      <w:pPr>
        <w:pStyle w:val="Heading6"/>
      </w:pPr>
      <w:r w:rsidRPr="00203E7C">
        <w:t>Section 6.22</w:t>
      </w:r>
      <w:r w:rsidRPr="00203E7C">
        <w:tab/>
        <w:t>Notice to owner and occupier of land</w:t>
      </w:r>
    </w:p>
    <w:p w14:paraId="319B0A93" w14:textId="77777777" w:rsidR="000321D3" w:rsidRPr="00203E7C" w:rsidRDefault="000321D3" w:rsidP="000B3F87">
      <w:r w:rsidRPr="00203E7C">
        <w:t>This is an existing section in the 2018 Code, and has not been amended.</w:t>
      </w:r>
    </w:p>
    <w:p w14:paraId="10CC1C69" w14:textId="06179D10" w:rsidR="006E2603" w:rsidRPr="00203E7C" w:rsidRDefault="006E2603" w:rsidP="000B3F87">
      <w:r w:rsidRPr="00203E7C">
        <w:t xml:space="preserve">This section requires that, before engaging in a </w:t>
      </w:r>
      <w:r w:rsidRPr="00203E7C">
        <w:rPr>
          <w:iCs/>
        </w:rPr>
        <w:t>maintenance activity</w:t>
      </w:r>
      <w:r w:rsidRPr="00203E7C">
        <w:t xml:space="preserve"> in relation to any land, a carrier must give written notice of its intention to do so to the owner and occupier of the land.</w:t>
      </w:r>
      <w:r w:rsidR="00F73D6A">
        <w:t xml:space="preserve"> </w:t>
      </w:r>
      <w:r w:rsidRPr="00203E7C">
        <w:t>In accordance with clause 17 of Schedule 3 to the Act, section 6.22 provides that the carrier is required to give at least 10 business days’ written notice of its intention to engage in the maintenance activity.</w:t>
      </w:r>
    </w:p>
    <w:p w14:paraId="016A928F" w14:textId="09AE8C2F" w:rsidR="006E2603" w:rsidRPr="00203E7C" w:rsidRDefault="006E2603" w:rsidP="000B3F87">
      <w:pPr>
        <w:rPr>
          <w:b/>
          <w:bCs/>
        </w:rPr>
      </w:pPr>
      <w:r w:rsidRPr="00203E7C">
        <w:t>The notice must specify the purpose of the maintenance activity and specify that if a person suffers loss or damage to property because of the carrier’s actions, compensation may be payable under clause 42 of Schedule 3 to the Act.</w:t>
      </w:r>
      <w:r w:rsidR="00F73D6A">
        <w:t xml:space="preserve"> </w:t>
      </w:r>
      <w:r w:rsidRPr="00203E7C">
        <w:t xml:space="preserve">The section notes that the carrier is not required to give notice if it is responding to a disaster declaration, in circumstances where the safety of life or property is endangered or where the carrier engages in the activity, as part of </w:t>
      </w:r>
      <w:r w:rsidRPr="00203E7C">
        <w:lastRenderedPageBreak/>
        <w:t>the installation of a facility, at the request of the owner or occupier of land or the activity is on public land that is not a sensitive area and no material disturbance to the land is involved (see subclauses 17(5) to (7) of Schedule 3 to the Act).</w:t>
      </w:r>
    </w:p>
    <w:p w14:paraId="70852414" w14:textId="77777777" w:rsidR="006E2603" w:rsidRPr="00203E7C" w:rsidRDefault="006E2603" w:rsidP="00432EBE">
      <w:pPr>
        <w:pStyle w:val="Heading6"/>
      </w:pPr>
      <w:r w:rsidRPr="00203E7C">
        <w:t>Section 6.23</w:t>
      </w:r>
      <w:r w:rsidRPr="00203E7C">
        <w:tab/>
        <w:t>Serving notices if owner unknown</w:t>
      </w:r>
    </w:p>
    <w:p w14:paraId="4F250109" w14:textId="77777777" w:rsidR="000321D3" w:rsidRPr="00203E7C" w:rsidRDefault="000321D3" w:rsidP="000B3F87">
      <w:r w:rsidRPr="00203E7C">
        <w:t>This is an existing section in the 2018 Code, and has not been amended.</w:t>
      </w:r>
    </w:p>
    <w:p w14:paraId="3EC612F2" w14:textId="4D3CEA20" w:rsidR="006E2603" w:rsidRPr="00203E7C" w:rsidRDefault="006E2603" w:rsidP="000B3F87">
      <w:pPr>
        <w:rPr>
          <w:b/>
          <w:bCs/>
        </w:rPr>
      </w:pPr>
      <w:r w:rsidRPr="00203E7C">
        <w:t>This section sets out a procedure that a carrier may follow if unable to identify the owner of the land who must be given notice as provided for in clause 54 of Schedule 3 to the Act.</w:t>
      </w:r>
      <w:r w:rsidR="00F73D6A">
        <w:t xml:space="preserve"> </w:t>
      </w:r>
      <w:r w:rsidRPr="00203E7C">
        <w:t>Section 54 provides for alternative arrangements in those circumstances.</w:t>
      </w:r>
    </w:p>
    <w:p w14:paraId="4FD1A0B6" w14:textId="77777777" w:rsidR="006E2603" w:rsidRPr="00203E7C" w:rsidRDefault="006E2603" w:rsidP="00432EBE">
      <w:pPr>
        <w:pStyle w:val="Heading6"/>
      </w:pPr>
      <w:r w:rsidRPr="00203E7C">
        <w:t>Section 6.24</w:t>
      </w:r>
      <w:r w:rsidRPr="00203E7C">
        <w:tab/>
        <w:t>Serving notices if occupier unknown</w:t>
      </w:r>
    </w:p>
    <w:p w14:paraId="360627D1" w14:textId="77777777" w:rsidR="000321D3" w:rsidRPr="00203E7C" w:rsidRDefault="000321D3" w:rsidP="000B3F87">
      <w:r w:rsidRPr="00203E7C">
        <w:t>This is an existing section in the 2018 Code, and has not been amended.</w:t>
      </w:r>
    </w:p>
    <w:p w14:paraId="380F34F1" w14:textId="412E4254" w:rsidR="006E2603" w:rsidRPr="00203E7C" w:rsidRDefault="006E2603" w:rsidP="000B3F87">
      <w:pPr>
        <w:rPr>
          <w:i/>
          <w:iCs/>
        </w:rPr>
      </w:pPr>
      <w:r w:rsidRPr="00203E7C">
        <w:t>This section sets out a procedure that a carrier may follow if unable to identify the occupier of the land who must be given notice as provided for in clause 54 of Schedule 3 to the Act.</w:t>
      </w:r>
      <w:r w:rsidR="00F73D6A">
        <w:t xml:space="preserve"> </w:t>
      </w:r>
      <w:r w:rsidRPr="00203E7C">
        <w:t>That clause provides for alternative arrangements in those circumstances.</w:t>
      </w:r>
    </w:p>
    <w:p w14:paraId="3A6EDEB0" w14:textId="77777777" w:rsidR="006E2603" w:rsidRPr="00203E7C" w:rsidRDefault="006E2603" w:rsidP="00432EBE">
      <w:pPr>
        <w:pStyle w:val="Heading5"/>
        <w:rPr>
          <w:bCs/>
        </w:rPr>
      </w:pPr>
      <w:r w:rsidRPr="00203E7C">
        <w:t>Division 3 - Additional notification arrangements</w:t>
      </w:r>
    </w:p>
    <w:p w14:paraId="4A61D74F" w14:textId="77777777" w:rsidR="006E2603" w:rsidRPr="00203E7C" w:rsidRDefault="006E2603" w:rsidP="00432EBE">
      <w:pPr>
        <w:pStyle w:val="Heading6"/>
      </w:pPr>
      <w:r w:rsidRPr="00203E7C">
        <w:t>Section 6.25</w:t>
      </w:r>
      <w:r w:rsidRPr="00203E7C">
        <w:tab/>
        <w:t>Notice to owner and occupier of land: additional requirements</w:t>
      </w:r>
    </w:p>
    <w:p w14:paraId="5C1668F7" w14:textId="77777777" w:rsidR="000321D3" w:rsidRPr="00203E7C" w:rsidRDefault="000321D3" w:rsidP="000B3F87">
      <w:r w:rsidRPr="00203E7C">
        <w:t>This is an existing section in the 2018 Code, and has not been amended.</w:t>
      </w:r>
    </w:p>
    <w:p w14:paraId="268DD595" w14:textId="49E4AF2C" w:rsidR="006E2603" w:rsidRPr="00203E7C" w:rsidRDefault="006E2603" w:rsidP="000B3F87">
      <w:pPr>
        <w:rPr>
          <w:b/>
          <w:bCs/>
        </w:rPr>
      </w:pPr>
      <w:r w:rsidRPr="00203E7C">
        <w:t>This section requires that the notice to the owner must include details of the actions the carrier expects to take as part of the maintenance activity and details on the arrangements for owners and occupiers of land to make objections.</w:t>
      </w:r>
      <w:r w:rsidR="00F73D6A">
        <w:t xml:space="preserve"> </w:t>
      </w:r>
      <w:r w:rsidRPr="00203E7C">
        <w:t>Where the Telecommunications Industry Ombudsman has issued a document setting out how the carrier is to explain these arrangements, then the carrier must comply with this document.</w:t>
      </w:r>
    </w:p>
    <w:p w14:paraId="713EC1C0" w14:textId="202BF039" w:rsidR="000321D3" w:rsidRPr="00203E7C" w:rsidRDefault="000321D3" w:rsidP="00432EBE">
      <w:pPr>
        <w:pStyle w:val="Heading6"/>
      </w:pPr>
      <w:r w:rsidRPr="00203E7C">
        <w:t>Section 6.25A Withdrawal of notices</w:t>
      </w:r>
    </w:p>
    <w:p w14:paraId="42AF9FC7" w14:textId="1F4AB112" w:rsidR="00DD7626" w:rsidRPr="00203E7C" w:rsidRDefault="000321D3" w:rsidP="000B3F87">
      <w:r w:rsidRPr="00203E7C">
        <w:t xml:space="preserve">This section introduces a new requirement for carriers to give written notice to landowners </w:t>
      </w:r>
      <w:r w:rsidR="00F13206">
        <w:t xml:space="preserve">or occupiers </w:t>
      </w:r>
      <w:r w:rsidRPr="00203E7C">
        <w:t>if a previously proposed mainten</w:t>
      </w:r>
      <w:r w:rsidR="005003CE" w:rsidRPr="00203E7C">
        <w:t>an</w:t>
      </w:r>
      <w:r w:rsidRPr="00203E7C">
        <w:t xml:space="preserve">ce activity has been cancelled. </w:t>
      </w:r>
      <w:r w:rsidR="005003CE" w:rsidRPr="00203E7C">
        <w:t xml:space="preserve">Subsection </w:t>
      </w:r>
      <w:proofErr w:type="gramStart"/>
      <w:r w:rsidR="005003CE" w:rsidRPr="00203E7C">
        <w:t>6.25A(</w:t>
      </w:r>
      <w:proofErr w:type="gramEnd"/>
      <w:r w:rsidR="005003CE" w:rsidRPr="00203E7C">
        <w:t>2) requires the carrier to give written notice to the owner or occupier that the original notice is withdrawn.</w:t>
      </w:r>
    </w:p>
    <w:p w14:paraId="0F9BD9E4" w14:textId="626A298A" w:rsidR="000321D3" w:rsidRPr="00203E7C" w:rsidRDefault="005003CE" w:rsidP="000B3F87">
      <w:r w:rsidRPr="00203E7C">
        <w:t>Subsection </w:t>
      </w:r>
      <w:proofErr w:type="gramStart"/>
      <w:r w:rsidRPr="00203E7C">
        <w:t>6.25A(</w:t>
      </w:r>
      <w:proofErr w:type="gramEnd"/>
      <w:r w:rsidRPr="00203E7C">
        <w:t>3) provides that the carrier must give t</w:t>
      </w:r>
      <w:r w:rsidR="000321D3" w:rsidRPr="00203E7C">
        <w:t xml:space="preserve">he notice of withdrawal to the </w:t>
      </w:r>
      <w:r w:rsidR="00352220">
        <w:t>objector</w:t>
      </w:r>
      <w:r w:rsidR="00F13206">
        <w:t xml:space="preserve"> </w:t>
      </w:r>
      <w:r w:rsidR="000321D3" w:rsidRPr="00203E7C">
        <w:t xml:space="preserve">as soon as practicable after the </w:t>
      </w:r>
      <w:r w:rsidRPr="00203E7C">
        <w:t>decision to cancel the activity is made</w:t>
      </w:r>
      <w:r w:rsidR="000321D3" w:rsidRPr="00203E7C">
        <w:t>.</w:t>
      </w:r>
    </w:p>
    <w:p w14:paraId="2A476D7A" w14:textId="77777777" w:rsidR="006E2603" w:rsidRPr="00203E7C" w:rsidRDefault="006E2603" w:rsidP="00E44DD1">
      <w:pPr>
        <w:pStyle w:val="Heading6"/>
      </w:pPr>
      <w:r w:rsidRPr="00203E7C">
        <w:t>Section 6.26</w:t>
      </w:r>
      <w:r w:rsidRPr="00203E7C">
        <w:tab/>
        <w:t>Additional arrangements for serving notices</w:t>
      </w:r>
    </w:p>
    <w:p w14:paraId="77987666" w14:textId="77777777" w:rsidR="00D82A5D" w:rsidRPr="00203E7C" w:rsidRDefault="00D82A5D" w:rsidP="000B3F87">
      <w:r w:rsidRPr="00203E7C">
        <w:t>This is an existing section in the 2018 Code, and has not been amended.</w:t>
      </w:r>
    </w:p>
    <w:p w14:paraId="113FAB94" w14:textId="77777777" w:rsidR="006E2603" w:rsidRPr="00203E7C" w:rsidRDefault="006E2603" w:rsidP="000B3F87">
      <w:pPr>
        <w:rPr>
          <w:b/>
          <w:bCs/>
        </w:rPr>
      </w:pPr>
      <w:r w:rsidRPr="00203E7C">
        <w:t xml:space="preserve">Where the carrier has been unable to give the occupier a notice about the </w:t>
      </w:r>
      <w:r w:rsidRPr="00203E7C">
        <w:rPr>
          <w:iCs/>
        </w:rPr>
        <w:t>maintenance activity</w:t>
      </w:r>
      <w:r w:rsidRPr="00203E7C">
        <w:t>, either personally or by post and the owner and occupier is unknown, the carrier must attach a copy of a notice, to a conspicuous part of the land, stating the date that the activity commenced and a description of the activity.</w:t>
      </w:r>
    </w:p>
    <w:p w14:paraId="52A60077" w14:textId="77777777" w:rsidR="006E2603" w:rsidRPr="00203E7C" w:rsidRDefault="006E2603" w:rsidP="00E44DD1">
      <w:pPr>
        <w:pStyle w:val="Heading6"/>
      </w:pPr>
      <w:r w:rsidRPr="00203E7C">
        <w:t>Section 6.27</w:t>
      </w:r>
      <w:r w:rsidRPr="00203E7C">
        <w:tab/>
        <w:t>Agreement on alternative notification arrangements</w:t>
      </w:r>
    </w:p>
    <w:p w14:paraId="2C3BDED5" w14:textId="77777777" w:rsidR="00D82A5D" w:rsidRPr="00203E7C" w:rsidRDefault="00D82A5D" w:rsidP="000B3F87">
      <w:r w:rsidRPr="00203E7C">
        <w:t>This is an existing section in the 2018 Code, and has not been amended.</w:t>
      </w:r>
    </w:p>
    <w:p w14:paraId="456CBBCF" w14:textId="77777777" w:rsidR="006E2603" w:rsidRPr="00203E7C" w:rsidRDefault="006E2603" w:rsidP="000B3F87">
      <w:pPr>
        <w:rPr>
          <w:i/>
          <w:iCs/>
        </w:rPr>
      </w:pPr>
      <w:r w:rsidRPr="00203E7C">
        <w:t>A carrier and owner or occupier of land may agree in writing to alternative notification arrangements.</w:t>
      </w:r>
    </w:p>
    <w:p w14:paraId="489A9D6B" w14:textId="77777777" w:rsidR="006E2603" w:rsidRPr="00203E7C" w:rsidRDefault="006E2603" w:rsidP="00E44DD1">
      <w:pPr>
        <w:pStyle w:val="Heading5"/>
        <w:rPr>
          <w:bCs/>
        </w:rPr>
      </w:pPr>
      <w:r w:rsidRPr="00203E7C">
        <w:lastRenderedPageBreak/>
        <w:t>Division 4 - Objection made to carrier</w:t>
      </w:r>
    </w:p>
    <w:p w14:paraId="6E95F97F" w14:textId="77777777" w:rsidR="006E2603" w:rsidRPr="00203E7C" w:rsidRDefault="006E2603" w:rsidP="00E44DD1">
      <w:pPr>
        <w:pStyle w:val="Heading6"/>
      </w:pPr>
      <w:r w:rsidRPr="00203E7C">
        <w:t>Section 6.28</w:t>
      </w:r>
      <w:r w:rsidRPr="00203E7C">
        <w:tab/>
        <w:t>Objection to maintenance activity</w:t>
      </w:r>
    </w:p>
    <w:p w14:paraId="7E4FC4D4" w14:textId="77777777" w:rsidR="006C09C7" w:rsidRPr="00203E7C" w:rsidRDefault="006C09C7" w:rsidP="000B3F87">
      <w:r w:rsidRPr="00203E7C">
        <w:t>This is an existing section in the 2018 Code, and has not been amended.</w:t>
      </w:r>
    </w:p>
    <w:p w14:paraId="0A915EFF" w14:textId="406F310E" w:rsidR="006E2603" w:rsidRPr="00203E7C" w:rsidRDefault="006E2603" w:rsidP="000B3F87">
      <w:r w:rsidRPr="00203E7C">
        <w:t>This section gives a person who has been notified by the carrier the right to object in writing about how a carrier intends to exercise its power.</w:t>
      </w:r>
      <w:r w:rsidR="00F73D6A">
        <w:t xml:space="preserve"> </w:t>
      </w:r>
      <w:r w:rsidRPr="00203E7C">
        <w:t>The objection must give reasons for the objections in accordance with section 6.29.</w:t>
      </w:r>
    </w:p>
    <w:p w14:paraId="05F618CF" w14:textId="77777777" w:rsidR="006E2603" w:rsidRPr="00203E7C" w:rsidRDefault="006E2603" w:rsidP="00E44DD1">
      <w:pPr>
        <w:pStyle w:val="Heading6"/>
      </w:pPr>
      <w:r w:rsidRPr="00203E7C">
        <w:t>Section 6.29</w:t>
      </w:r>
      <w:r w:rsidRPr="00203E7C">
        <w:tab/>
        <w:t>Reasons for objection</w:t>
      </w:r>
    </w:p>
    <w:p w14:paraId="2F1656F3" w14:textId="77777777" w:rsidR="00D82A5D" w:rsidRPr="00203E7C" w:rsidRDefault="00D82A5D" w:rsidP="000B3F87">
      <w:r w:rsidRPr="00203E7C">
        <w:t>This is an existing section in the 2018 Code, and has not been amended.</w:t>
      </w:r>
    </w:p>
    <w:p w14:paraId="4D226B34" w14:textId="64EAD9EE" w:rsidR="006E2603" w:rsidRPr="00203E7C" w:rsidRDefault="006E2603" w:rsidP="000B3F87">
      <w:r w:rsidRPr="00203E7C">
        <w:t>This section sets out reasons for the objections.</w:t>
      </w:r>
      <w:r w:rsidR="00F73D6A">
        <w:t xml:space="preserve"> </w:t>
      </w:r>
      <w:r w:rsidRPr="00203E7C">
        <w:t>These may relate to all or any of the following matters:</w:t>
      </w:r>
    </w:p>
    <w:p w14:paraId="3C7797F6" w14:textId="77777777" w:rsidR="006E2603" w:rsidRPr="00203E7C" w:rsidRDefault="006E2603" w:rsidP="000B3F87">
      <w:pPr>
        <w:pStyle w:val="ListParagraph"/>
      </w:pPr>
      <w:r w:rsidRPr="00203E7C">
        <w:t>Using the objector’s land to engage in the activity;</w:t>
      </w:r>
    </w:p>
    <w:p w14:paraId="530D8BB0" w14:textId="77777777" w:rsidR="006E2603" w:rsidRPr="00203E7C" w:rsidRDefault="006E2603" w:rsidP="000B3F87">
      <w:pPr>
        <w:pStyle w:val="ListParagraph"/>
      </w:pPr>
      <w:r w:rsidRPr="00203E7C">
        <w:t>The location of a facility on the objector’s land;</w:t>
      </w:r>
    </w:p>
    <w:p w14:paraId="49B4B82D" w14:textId="77777777" w:rsidR="006E2603" w:rsidRPr="00203E7C" w:rsidRDefault="006E2603" w:rsidP="000B3F87">
      <w:pPr>
        <w:pStyle w:val="ListParagraph"/>
      </w:pPr>
      <w:r w:rsidRPr="00203E7C">
        <w:t>The date when the carrier proposes to start the activity, engage in it or stop it;</w:t>
      </w:r>
    </w:p>
    <w:p w14:paraId="350A7D00" w14:textId="77777777" w:rsidR="006E2603" w:rsidRPr="00203E7C" w:rsidRDefault="006E2603" w:rsidP="000B3F87">
      <w:pPr>
        <w:pStyle w:val="ListParagraph"/>
      </w:pPr>
      <w:r w:rsidRPr="00203E7C">
        <w:t>The likely effect of the activity on the objector’s land; or</w:t>
      </w:r>
    </w:p>
    <w:p w14:paraId="6E6A3CFE" w14:textId="77777777" w:rsidR="006E2603" w:rsidRPr="00203E7C" w:rsidRDefault="006E2603" w:rsidP="000B3F87">
      <w:pPr>
        <w:pStyle w:val="ListParagraph"/>
        <w:rPr>
          <w:b/>
          <w:bCs/>
        </w:rPr>
      </w:pPr>
      <w:r w:rsidRPr="00203E7C">
        <w:t>The carrier’s proposals to minimise detriment and inconvenience, and to do as little damage as practicable, to the objector’s land.</w:t>
      </w:r>
    </w:p>
    <w:p w14:paraId="7CB2CDDD" w14:textId="55C16BDA" w:rsidR="006E2603" w:rsidRPr="00203E7C" w:rsidRDefault="006E2603" w:rsidP="00E44DD1">
      <w:pPr>
        <w:pStyle w:val="Heading6"/>
      </w:pPr>
      <w:r w:rsidRPr="00203E7C">
        <w:t>Section 6.30</w:t>
      </w:r>
      <w:r w:rsidRPr="00203E7C">
        <w:tab/>
        <w:t>Time for giving objection to carrier</w:t>
      </w:r>
    </w:p>
    <w:p w14:paraId="079C74EA" w14:textId="77777777" w:rsidR="00D82A5D" w:rsidRPr="00203E7C" w:rsidRDefault="00D82A5D" w:rsidP="000B3F87">
      <w:r w:rsidRPr="00203E7C">
        <w:t>This is an existing section in the 2018 Code, and has not been amended.</w:t>
      </w:r>
    </w:p>
    <w:p w14:paraId="393CA2C2" w14:textId="77777777" w:rsidR="000B3F87" w:rsidRDefault="006E2603" w:rsidP="000B3F87">
      <w:r w:rsidRPr="00203E7C">
        <w:t xml:space="preserve">This section provides that objections must be given at least 5 days before the carrier proposes to engage in the </w:t>
      </w:r>
      <w:r w:rsidRPr="00203E7C">
        <w:rPr>
          <w:iCs/>
        </w:rPr>
        <w:t>maintenance activity</w:t>
      </w:r>
      <w:r w:rsidRPr="00203E7C">
        <w:t>.</w:t>
      </w:r>
    </w:p>
    <w:p w14:paraId="2C6D120F" w14:textId="0AD21A03" w:rsidR="006E2603" w:rsidRPr="00203E7C" w:rsidRDefault="006E2603" w:rsidP="00E44DD1">
      <w:pPr>
        <w:pStyle w:val="Heading6"/>
      </w:pPr>
      <w:r w:rsidRPr="00203E7C">
        <w:t>Section 6.31</w:t>
      </w:r>
      <w:r w:rsidRPr="00203E7C">
        <w:tab/>
        <w:t>Activity after objection</w:t>
      </w:r>
    </w:p>
    <w:p w14:paraId="24F560BE" w14:textId="77777777" w:rsidR="00D82A5D" w:rsidRPr="00203E7C" w:rsidRDefault="00D82A5D" w:rsidP="000B3F87">
      <w:r w:rsidRPr="00203E7C">
        <w:t>This is an existing section in the 2018 Code, and has not been amended.</w:t>
      </w:r>
    </w:p>
    <w:p w14:paraId="6F5AA263" w14:textId="3A675168" w:rsidR="006E2603" w:rsidRPr="00203E7C" w:rsidRDefault="006E2603" w:rsidP="000B3F87">
      <w:r w:rsidRPr="00203E7C">
        <w:t>This section in effect provides the “stop” mechanism following lodgement of an objection.</w:t>
      </w:r>
      <w:r w:rsidR="00F73D6A">
        <w:t xml:space="preserve"> </w:t>
      </w:r>
      <w:r w:rsidRPr="00203E7C">
        <w:t xml:space="preserve">It provides that if the objection complies with the requirements of the Code the carrier can only engage in the </w:t>
      </w:r>
      <w:r w:rsidRPr="00203E7C">
        <w:rPr>
          <w:iCs/>
        </w:rPr>
        <w:t>maintenance activity</w:t>
      </w:r>
      <w:r w:rsidRPr="00203E7C">
        <w:t xml:space="preserve"> if:</w:t>
      </w:r>
    </w:p>
    <w:p w14:paraId="0314A11C" w14:textId="77777777" w:rsidR="006E2603" w:rsidRPr="00203E7C" w:rsidRDefault="006E2603" w:rsidP="000B3F87">
      <w:pPr>
        <w:pStyle w:val="ListParagraph"/>
      </w:pPr>
      <w:r w:rsidRPr="00203E7C">
        <w:t>The objection is resolved by agreement between carrier and objector;</w:t>
      </w:r>
    </w:p>
    <w:p w14:paraId="49756D70" w14:textId="77777777" w:rsidR="006E2603" w:rsidRPr="00203E7C" w:rsidRDefault="006E2603" w:rsidP="000B3F87">
      <w:pPr>
        <w:pStyle w:val="ListParagraph"/>
      </w:pPr>
      <w:r w:rsidRPr="00203E7C">
        <w:t>The matter is not referred to the Telecommunications Industry Ombudsman, in accordance with section 6.36;</w:t>
      </w:r>
    </w:p>
    <w:p w14:paraId="38F4395B" w14:textId="77777777" w:rsidR="006E2603" w:rsidRPr="00203E7C" w:rsidRDefault="006E2603" w:rsidP="000B3F87">
      <w:pPr>
        <w:pStyle w:val="ListParagraph"/>
      </w:pPr>
      <w:r w:rsidRPr="00203E7C">
        <w:t>The matter is referred to the Telecommunications Industry Ombudsman, and the Ombudsman informs the carrier in writing that it does not intend to issue a direction; or</w:t>
      </w:r>
    </w:p>
    <w:p w14:paraId="41A2A4DA" w14:textId="77777777" w:rsidR="000B3F87" w:rsidRDefault="006E2603" w:rsidP="000B3F87">
      <w:pPr>
        <w:pStyle w:val="ListParagraph"/>
      </w:pPr>
      <w:r w:rsidRPr="00203E7C">
        <w:t>The Telecommunications Industry Ombudsman gives the carrier a direction.</w:t>
      </w:r>
    </w:p>
    <w:p w14:paraId="6FBB6E56" w14:textId="41B099A2" w:rsidR="006E2603" w:rsidRPr="00203E7C" w:rsidRDefault="006E2603" w:rsidP="00E44DD1">
      <w:pPr>
        <w:pStyle w:val="Heading6"/>
      </w:pPr>
      <w:r w:rsidRPr="00203E7C">
        <w:t>Section 6.32</w:t>
      </w:r>
      <w:r w:rsidRPr="00203E7C">
        <w:tab/>
        <w:t>Consultation</w:t>
      </w:r>
    </w:p>
    <w:p w14:paraId="4A629DA2" w14:textId="77777777" w:rsidR="00D82A5D" w:rsidRPr="00203E7C" w:rsidRDefault="00D82A5D" w:rsidP="000B3F87">
      <w:r w:rsidRPr="00203E7C">
        <w:t>This is an existing section in the 2018 Code, and has not been amended.</w:t>
      </w:r>
    </w:p>
    <w:p w14:paraId="0484C3CB" w14:textId="77777777" w:rsidR="006E2603" w:rsidRPr="00203E7C" w:rsidRDefault="006E2603" w:rsidP="000B3F87">
      <w:r w:rsidRPr="00203E7C">
        <w:t>This section provides that a carrier must make reasonable efforts to consult with the objector within 5 business days of receiving the objection and to resolve the objection within 20 business days of receiving the objection.</w:t>
      </w:r>
    </w:p>
    <w:p w14:paraId="7458019C" w14:textId="77777777" w:rsidR="006E2603" w:rsidRPr="00203E7C" w:rsidRDefault="006E2603" w:rsidP="000B3F87">
      <w:pPr>
        <w:rPr>
          <w:b/>
          <w:bCs/>
        </w:rPr>
      </w:pPr>
      <w:r w:rsidRPr="00203E7C">
        <w:t>Section 6.31 allows for the carrier and objector to come to an agreement and the carrier must comply with that agreement.</w:t>
      </w:r>
    </w:p>
    <w:p w14:paraId="6F42A6B8" w14:textId="77777777" w:rsidR="006E2603" w:rsidRPr="00203E7C" w:rsidRDefault="006E2603" w:rsidP="00E44DD1">
      <w:pPr>
        <w:pStyle w:val="Heading6"/>
      </w:pPr>
      <w:r w:rsidRPr="00203E7C">
        <w:lastRenderedPageBreak/>
        <w:t>Section 6.33</w:t>
      </w:r>
      <w:r w:rsidRPr="00203E7C">
        <w:tab/>
        <w:t>Changes to maintenance activity</w:t>
      </w:r>
    </w:p>
    <w:p w14:paraId="41E87ECF" w14:textId="77777777" w:rsidR="00D82A5D" w:rsidRPr="00203E7C" w:rsidRDefault="00D82A5D" w:rsidP="000B3F87">
      <w:r w:rsidRPr="00203E7C">
        <w:t>This is an existing section in the 2018 Code, and has not been amended.</w:t>
      </w:r>
    </w:p>
    <w:p w14:paraId="6B02D428" w14:textId="3AC25542" w:rsidR="006E2603" w:rsidRPr="00203E7C" w:rsidRDefault="006E2603" w:rsidP="000B3F87">
      <w:r w:rsidRPr="00203E7C">
        <w:t xml:space="preserve">This section requires the carrier to consider changing the </w:t>
      </w:r>
      <w:r w:rsidRPr="00203E7C">
        <w:rPr>
          <w:iCs/>
        </w:rPr>
        <w:t>maintenance activity</w:t>
      </w:r>
      <w:r w:rsidRPr="00203E7C">
        <w:t xml:space="preserve"> if the objection is not resolved within 20 business days.</w:t>
      </w:r>
      <w:r w:rsidR="00F73D6A">
        <w:t xml:space="preserve"> </w:t>
      </w:r>
      <w:r w:rsidRPr="00203E7C">
        <w:t>The carrier is not required to change the activity if the change is not economically feasible or technically practicable, or where the change has a greater adverse effect on the environment or is inconsistent with recognised industry standard or practice.</w:t>
      </w:r>
    </w:p>
    <w:p w14:paraId="1373A5C0" w14:textId="77777777" w:rsidR="00DD7626" w:rsidRPr="00203E7C" w:rsidRDefault="006E2603" w:rsidP="000B3F87">
      <w:r w:rsidRPr="00203E7C">
        <w:t>The carrier must advise the objector in writing within 25 days of receiving the objection of its intention to change the activity and how, or that it does not intend to change the activity and why.</w:t>
      </w:r>
    </w:p>
    <w:p w14:paraId="70F467B8" w14:textId="5D474D77" w:rsidR="006E2603" w:rsidRPr="00203E7C" w:rsidRDefault="006E2603" w:rsidP="00E44DD1">
      <w:pPr>
        <w:pStyle w:val="Heading5"/>
        <w:rPr>
          <w:bCs/>
        </w:rPr>
      </w:pPr>
      <w:r w:rsidRPr="00203E7C">
        <w:t>Division 5 - Objection made to Telecommunications Industry Ombudsman</w:t>
      </w:r>
    </w:p>
    <w:p w14:paraId="6B3BE41E" w14:textId="77777777" w:rsidR="006E2603" w:rsidRPr="00203E7C" w:rsidRDefault="006E2603" w:rsidP="00E44DD1">
      <w:pPr>
        <w:pStyle w:val="Heading6"/>
      </w:pPr>
      <w:r w:rsidRPr="00203E7C">
        <w:t>Section 6.34</w:t>
      </w:r>
      <w:r w:rsidRPr="00203E7C">
        <w:tab/>
        <w:t>Application of Division 5</w:t>
      </w:r>
    </w:p>
    <w:p w14:paraId="537C4E7F" w14:textId="77777777" w:rsidR="00D82A5D" w:rsidRPr="00203E7C" w:rsidRDefault="00D82A5D" w:rsidP="000B3F87">
      <w:r w:rsidRPr="00203E7C">
        <w:t>This is an existing section in the 2018 Code, and has not been amended.</w:t>
      </w:r>
    </w:p>
    <w:p w14:paraId="73AB50DA" w14:textId="77777777" w:rsidR="006E2603" w:rsidRPr="00203E7C" w:rsidRDefault="006E2603" w:rsidP="000B3F87">
      <w:pPr>
        <w:rPr>
          <w:b/>
          <w:bCs/>
        </w:rPr>
      </w:pPr>
      <w:r w:rsidRPr="00203E7C">
        <w:t>This section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0E49A213" w14:textId="77777777" w:rsidR="006E2603" w:rsidRPr="00203E7C" w:rsidRDefault="006E2603" w:rsidP="00E44DD1">
      <w:pPr>
        <w:pStyle w:val="Heading6"/>
      </w:pPr>
      <w:r w:rsidRPr="00203E7C">
        <w:t>Section 6.35</w:t>
      </w:r>
      <w:r w:rsidRPr="00203E7C">
        <w:tab/>
        <w:t>Request to refer objection to the Telecommunications Industry Ombudsman</w:t>
      </w:r>
    </w:p>
    <w:p w14:paraId="4273E006" w14:textId="080A089A" w:rsidR="00D82A5D" w:rsidRPr="00203E7C" w:rsidRDefault="00D82A5D" w:rsidP="000B3F87">
      <w:r w:rsidRPr="00203E7C">
        <w:t>This is an existing section in the 2018 Code.</w:t>
      </w:r>
    </w:p>
    <w:p w14:paraId="39DB7584" w14:textId="77777777" w:rsidR="006E2603" w:rsidRPr="00203E7C" w:rsidRDefault="006E2603" w:rsidP="000B3F87">
      <w:pPr>
        <w:rPr>
          <w:b/>
          <w:bCs/>
        </w:rPr>
      </w:pPr>
      <w:r w:rsidRPr="00203E7C">
        <w:t>This section provides that the objector can require the carrier to refer the objection to the Telecommunications Industry Ombudsman by making a written request to the carrier within 5 business days of receiving the carrier’s response to the objection.</w:t>
      </w:r>
    </w:p>
    <w:p w14:paraId="346ED130" w14:textId="77777777" w:rsidR="00D82A5D" w:rsidRPr="00203E7C" w:rsidRDefault="00D82A5D" w:rsidP="000B3F87">
      <w:r w:rsidRPr="00203E7C">
        <w:rPr>
          <w:bCs/>
        </w:rPr>
        <w:t xml:space="preserve">This section has been amended to require the carrier to refer the objection to the </w:t>
      </w:r>
      <w:r w:rsidRPr="00203E7C">
        <w:t>Telecommunications Industry Ombudsman within 10 business days after receiving the request from the landowner.</w:t>
      </w:r>
    </w:p>
    <w:p w14:paraId="1A5BF103" w14:textId="2972994B" w:rsidR="00D82A5D" w:rsidRPr="00203E7C" w:rsidRDefault="00D82A5D" w:rsidP="00E44DD1">
      <w:pPr>
        <w:pStyle w:val="Heading6"/>
      </w:pPr>
      <w:r w:rsidRPr="00203E7C">
        <w:t>Section 6.35A</w:t>
      </w:r>
      <w:r w:rsidR="00203E7C" w:rsidRPr="00203E7C">
        <w:tab/>
      </w:r>
      <w:r w:rsidRPr="00203E7C">
        <w:t>Referral of matters by carrier to Telecommunications Industry Ombudsman</w:t>
      </w:r>
    </w:p>
    <w:p w14:paraId="5439BA02" w14:textId="77777777" w:rsidR="00D82A5D" w:rsidRPr="00203E7C" w:rsidRDefault="00D82A5D" w:rsidP="000B3F87">
      <w:r w:rsidRPr="00203E7C">
        <w:t>This section introduces a new, conditional power for carriers to refer matters to the Telecommunications Industry Ombudsman, if:</w:t>
      </w:r>
    </w:p>
    <w:p w14:paraId="45A1C83A" w14:textId="77777777" w:rsidR="00D82A5D" w:rsidRPr="00203E7C" w:rsidRDefault="00D82A5D" w:rsidP="000B3F87">
      <w:pPr>
        <w:pStyle w:val="ListParagraph"/>
      </w:pPr>
      <w:r w:rsidRPr="00203E7C">
        <w:t>the carrier has made reasonable efforts to resolve the matter within 10 business days after commencing consultation on the matter; and</w:t>
      </w:r>
    </w:p>
    <w:p w14:paraId="6A8B2951" w14:textId="77777777" w:rsidR="00D82A5D" w:rsidRPr="00203E7C" w:rsidRDefault="00D82A5D" w:rsidP="000B3F87">
      <w:pPr>
        <w:pStyle w:val="ListParagraph"/>
      </w:pPr>
      <w:r w:rsidRPr="00203E7C">
        <w:t>the carrier’s efforts have been conducted in good faith.</w:t>
      </w:r>
    </w:p>
    <w:p w14:paraId="512AD5A4" w14:textId="77777777" w:rsidR="000B3F87" w:rsidRDefault="00D82A5D" w:rsidP="000B3F87">
      <w:r w:rsidRPr="00203E7C">
        <w:t>This referral can be made without the carrier receiving a request for referral from a landowner</w:t>
      </w:r>
      <w:r w:rsidR="00352220">
        <w:t xml:space="preserve"> or occupier</w:t>
      </w:r>
      <w:r w:rsidRPr="00203E7C">
        <w:t>.</w:t>
      </w:r>
    </w:p>
    <w:p w14:paraId="275798D0" w14:textId="6C31E4FE" w:rsidR="00D82A5D" w:rsidRPr="00203E7C" w:rsidRDefault="00D82A5D" w:rsidP="000B3F87">
      <w:r w:rsidRPr="00203E7C">
        <w:rPr>
          <w:bCs/>
        </w:rPr>
        <w:t xml:space="preserve">If a carrier refers a matter to the </w:t>
      </w:r>
      <w:r w:rsidRPr="00203E7C">
        <w:t xml:space="preserve">Telecommunications Industry Ombudsman, the carrier must provide evidence to the Ombudsman of the attempts made to resolve the matter, and give written notice to the </w:t>
      </w:r>
      <w:r w:rsidR="00352220">
        <w:t>objector</w:t>
      </w:r>
      <w:r w:rsidR="00352220" w:rsidRPr="00203E7C">
        <w:t xml:space="preserve"> </w:t>
      </w:r>
      <w:r w:rsidRPr="00203E7C">
        <w:t>of the referral within 2 business days.</w:t>
      </w:r>
    </w:p>
    <w:p w14:paraId="33380ECA" w14:textId="77777777" w:rsidR="006E2603" w:rsidRPr="00203E7C" w:rsidRDefault="006E2603" w:rsidP="00E44DD1">
      <w:pPr>
        <w:pStyle w:val="Heading6"/>
      </w:pPr>
      <w:r w:rsidRPr="00203E7C">
        <w:lastRenderedPageBreak/>
        <w:t>Section 6.36</w:t>
      </w:r>
      <w:r w:rsidRPr="00203E7C">
        <w:tab/>
        <w:t>Compliance with directions of Telecommunications Industry Ombudsman</w:t>
      </w:r>
    </w:p>
    <w:p w14:paraId="089C19F4" w14:textId="77777777" w:rsidR="006E2603" w:rsidRPr="00203E7C" w:rsidRDefault="006E2603" w:rsidP="000B3F87">
      <w:r w:rsidRPr="00203E7C">
        <w:t>This section requires the carrier to abide by a direction of the Telecommunications Industry Ombudsman.</w:t>
      </w:r>
    </w:p>
    <w:p w14:paraId="44F80F9C" w14:textId="77777777" w:rsidR="005F1B50" w:rsidRPr="00203E7C" w:rsidRDefault="005F1B50" w:rsidP="000B3F87">
      <w:r w:rsidRPr="00203E7C">
        <w:br w:type="page"/>
      </w:r>
    </w:p>
    <w:p w14:paraId="04AD3CA1" w14:textId="3F2F1004" w:rsidR="006E2603" w:rsidRPr="00203E7C" w:rsidRDefault="005F1B50" w:rsidP="00E44DD1">
      <w:pPr>
        <w:pStyle w:val="Heading2"/>
      </w:pPr>
      <w:r w:rsidRPr="00203E7C">
        <w:lastRenderedPageBreak/>
        <w:t>SCHEDULE - DICTIONARY</w:t>
      </w:r>
    </w:p>
    <w:p w14:paraId="0E4FF46A" w14:textId="50A5E311" w:rsidR="005F1B50" w:rsidRPr="00203E7C" w:rsidRDefault="005F1B50" w:rsidP="000B3F87">
      <w:r w:rsidRPr="00203E7C">
        <w:t>This is an existing Schedule from the 2018 Code.</w:t>
      </w:r>
      <w:r w:rsidR="001674DF" w:rsidRPr="00203E7C">
        <w:t xml:space="preserve"> The following amendments have been made to the Schedule:</w:t>
      </w:r>
    </w:p>
    <w:p w14:paraId="72BACD90" w14:textId="77777777" w:rsidR="005F1B50" w:rsidRPr="00203E7C" w:rsidRDefault="005F1B50" w:rsidP="00E44DD1">
      <w:pPr>
        <w:pStyle w:val="Heading3"/>
      </w:pPr>
      <w:r w:rsidRPr="00203E7C">
        <w:t>Certifiable facility</w:t>
      </w:r>
    </w:p>
    <w:p w14:paraId="49C2FC2F" w14:textId="77777777" w:rsidR="000B3F87" w:rsidRDefault="005F1B50" w:rsidP="000B3F87">
      <w:r w:rsidRPr="00203E7C">
        <w:t xml:space="preserve">A new definition for </w:t>
      </w:r>
      <w:r w:rsidR="00AD142B">
        <w:t>“</w:t>
      </w:r>
      <w:r w:rsidRPr="00203E7C">
        <w:t>certifiable facility</w:t>
      </w:r>
      <w:r w:rsidR="00AD142B">
        <w:t>”</w:t>
      </w:r>
      <w:r w:rsidRPr="00203E7C">
        <w:t xml:space="preserve"> has been included, </w:t>
      </w:r>
      <w:r w:rsidR="00C37444">
        <w:t xml:space="preserve">which provides that a certifiable facility has the same meaning as in </w:t>
      </w:r>
      <w:r w:rsidR="003222C1" w:rsidRPr="00203E7C">
        <w:t xml:space="preserve">the </w:t>
      </w:r>
      <w:r w:rsidRPr="00203E7C">
        <w:t>LIFD.</w:t>
      </w:r>
    </w:p>
    <w:p w14:paraId="70C53FC8" w14:textId="7352C7AC" w:rsidR="005F1B50" w:rsidRPr="00203E7C" w:rsidRDefault="005F1B50" w:rsidP="00E44DD1">
      <w:pPr>
        <w:pStyle w:val="Heading3"/>
      </w:pPr>
      <w:r w:rsidRPr="00203E7C">
        <w:t>Prescribed activity</w:t>
      </w:r>
    </w:p>
    <w:p w14:paraId="68A85B00" w14:textId="38405D89" w:rsidR="005F1B50" w:rsidRPr="00203E7C" w:rsidRDefault="005F1B50" w:rsidP="000B3F87">
      <w:r w:rsidRPr="00203E7C">
        <w:t xml:space="preserve">A new definition for </w:t>
      </w:r>
      <w:r w:rsidR="00AD142B">
        <w:t>“</w:t>
      </w:r>
      <w:r w:rsidRPr="00203E7C">
        <w:t>prescribed activity</w:t>
      </w:r>
      <w:r w:rsidR="00AD142B">
        <w:t>”</w:t>
      </w:r>
      <w:r w:rsidRPr="00203E7C">
        <w:t xml:space="preserve"> has been included, signposting the definition provided in section 1A.2.</w:t>
      </w:r>
    </w:p>
    <w:p w14:paraId="408AD51D" w14:textId="77777777" w:rsidR="005F1B50" w:rsidRPr="00203E7C" w:rsidRDefault="005F1B50" w:rsidP="00E44DD1">
      <w:pPr>
        <w:pStyle w:val="Heading3"/>
      </w:pPr>
      <w:r w:rsidRPr="00203E7C">
        <w:t>Public utility</w:t>
      </w:r>
    </w:p>
    <w:p w14:paraId="456BA971" w14:textId="77777777" w:rsidR="000B3F87" w:rsidRDefault="005F1B50" w:rsidP="000B3F87">
      <w:r w:rsidRPr="00203E7C">
        <w:t xml:space="preserve">The definition for </w:t>
      </w:r>
      <w:r w:rsidR="00AD142B">
        <w:t>“</w:t>
      </w:r>
      <w:r w:rsidRPr="00203E7C">
        <w:t xml:space="preserve">public </w:t>
      </w:r>
      <w:r w:rsidR="00AD142B" w:rsidRPr="00203E7C">
        <w:t>utility</w:t>
      </w:r>
      <w:r w:rsidR="00AD142B">
        <w:t>”</w:t>
      </w:r>
      <w:r w:rsidR="00AD142B" w:rsidRPr="00203E7C">
        <w:t xml:space="preserve"> </w:t>
      </w:r>
      <w:r w:rsidRPr="00203E7C">
        <w:t xml:space="preserve">has been amended to include a Note, clarifying that a </w:t>
      </w:r>
      <w:r w:rsidR="003222C1" w:rsidRPr="00203E7C">
        <w:t xml:space="preserve">relevant </w:t>
      </w:r>
      <w:r w:rsidRPr="00203E7C">
        <w:t xml:space="preserve">local government authority may be a public utility if it </w:t>
      </w:r>
      <w:r w:rsidR="003222C1" w:rsidRPr="00203E7C">
        <w:t xml:space="preserve">provides to </w:t>
      </w:r>
      <w:r w:rsidRPr="00203E7C">
        <w:t xml:space="preserve">the </w:t>
      </w:r>
      <w:r w:rsidR="003222C1" w:rsidRPr="00203E7C">
        <w:t>public any of the products or services listed</w:t>
      </w:r>
      <w:r w:rsidRPr="00203E7C">
        <w:t xml:space="preserve"> in paragraphs (a) to (d).</w:t>
      </w:r>
    </w:p>
    <w:p w14:paraId="679C4C74" w14:textId="7B246CB3" w:rsidR="006E2603" w:rsidRPr="00203E7C" w:rsidRDefault="006E2603" w:rsidP="00E44DD1">
      <w:pPr>
        <w:pStyle w:val="Heading2"/>
        <w:pageBreakBefore/>
        <w:jc w:val="right"/>
        <w:rPr>
          <w:lang w:val="en-US"/>
        </w:rPr>
      </w:pPr>
      <w:r w:rsidRPr="00203E7C">
        <w:lastRenderedPageBreak/>
        <w:t>Attachment B</w:t>
      </w:r>
    </w:p>
    <w:p w14:paraId="6447C3E8" w14:textId="77777777" w:rsidR="006E2603" w:rsidRPr="00203E7C" w:rsidRDefault="006E2603" w:rsidP="00E44DD1">
      <w:pPr>
        <w:pStyle w:val="Heading2"/>
        <w:jc w:val="center"/>
        <w:rPr>
          <w:lang w:val="en-US"/>
        </w:rPr>
      </w:pPr>
      <w:r w:rsidRPr="00203E7C">
        <w:t>Statement of Compatibility with Human Rights</w:t>
      </w:r>
    </w:p>
    <w:p w14:paraId="4165F4D4" w14:textId="77777777" w:rsidR="006E2603" w:rsidRPr="00203E7C" w:rsidRDefault="006E2603" w:rsidP="00E44DD1">
      <w:pPr>
        <w:jc w:val="center"/>
        <w:rPr>
          <w:lang w:val="en-US"/>
        </w:rPr>
      </w:pPr>
      <w:r w:rsidRPr="00203E7C">
        <w:t>Prepared in accordance with Part 3 of the Human Rights (Parliamentary Scrutiny) Act 2011</w:t>
      </w:r>
    </w:p>
    <w:p w14:paraId="46634212" w14:textId="69AFE3BE" w:rsidR="006E2603" w:rsidRPr="00E44DD1" w:rsidRDefault="006E2603" w:rsidP="00E44DD1">
      <w:pPr>
        <w:jc w:val="center"/>
        <w:rPr>
          <w:b/>
        </w:rPr>
      </w:pPr>
      <w:r w:rsidRPr="00E44DD1">
        <w:rPr>
          <w:b/>
        </w:rPr>
        <w:t>Telecommunications Code of Practice 20</w:t>
      </w:r>
      <w:r w:rsidR="003222C1" w:rsidRPr="00E44DD1">
        <w:rPr>
          <w:b/>
        </w:rPr>
        <w:t>21</w:t>
      </w:r>
    </w:p>
    <w:p w14:paraId="0AAA6C76" w14:textId="7B535775" w:rsidR="006E2603" w:rsidRPr="00203E7C" w:rsidRDefault="006E2603" w:rsidP="000B3F87">
      <w:pPr>
        <w:rPr>
          <w:lang w:val="en-US"/>
        </w:rPr>
      </w:pPr>
      <w:r w:rsidRPr="00203E7C">
        <w:t>The</w:t>
      </w:r>
      <w:r w:rsidRPr="00203E7C">
        <w:rPr>
          <w:i/>
          <w:iCs/>
        </w:rPr>
        <w:t xml:space="preserve"> Telecommunications Code of Practice 20</w:t>
      </w:r>
      <w:r w:rsidR="003222C1" w:rsidRPr="00203E7C">
        <w:rPr>
          <w:i/>
          <w:iCs/>
        </w:rPr>
        <w:t>21</w:t>
      </w:r>
      <w:r w:rsidRPr="00203E7C">
        <w:rPr>
          <w:i/>
          <w:iCs/>
        </w:rPr>
        <w:t xml:space="preserve"> </w:t>
      </w:r>
      <w:r w:rsidRPr="00203E7C">
        <w:t xml:space="preserve">(the Code) is compatible with the human rights and freedoms recognised or declared in the international instruments listed in section 3 of the </w:t>
      </w:r>
      <w:r w:rsidRPr="00203E7C">
        <w:rPr>
          <w:i/>
          <w:iCs/>
        </w:rPr>
        <w:t>Human Rights (Parliamentary Scrutiny) Act 2011</w:t>
      </w:r>
      <w:r w:rsidRPr="00203E7C">
        <w:t>.</w:t>
      </w:r>
    </w:p>
    <w:p w14:paraId="470FABFB" w14:textId="77777777" w:rsidR="006E2603" w:rsidRPr="00203E7C" w:rsidRDefault="006E2603" w:rsidP="00E44DD1">
      <w:pPr>
        <w:pStyle w:val="Heading3"/>
        <w:rPr>
          <w:lang w:val="en-US"/>
        </w:rPr>
      </w:pPr>
      <w:r w:rsidRPr="00203E7C">
        <w:t>Overview of the Code</w:t>
      </w:r>
    </w:p>
    <w:p w14:paraId="34419E43" w14:textId="5759FA8A" w:rsidR="000B3F87" w:rsidRDefault="006E2603" w:rsidP="000B3F87">
      <w:r w:rsidRPr="00203E7C">
        <w:rPr>
          <w:color w:val="000000"/>
        </w:rPr>
        <w:t xml:space="preserve">The </w:t>
      </w:r>
      <w:r w:rsidRPr="00203E7C">
        <w:rPr>
          <w:iCs/>
          <w:color w:val="000000"/>
        </w:rPr>
        <w:t>Code</w:t>
      </w:r>
      <w:r w:rsidRPr="00203E7C">
        <w:rPr>
          <w:color w:val="000000"/>
        </w:rPr>
        <w:t xml:space="preserve"> is made under clause 15 of Schedule 3 to the </w:t>
      </w:r>
      <w:r w:rsidRPr="00203E7C">
        <w:rPr>
          <w:i/>
          <w:iCs/>
          <w:color w:val="000000"/>
        </w:rPr>
        <w:t xml:space="preserve">Telecommunications Act 1997 </w:t>
      </w:r>
      <w:r w:rsidRPr="00203E7C">
        <w:rPr>
          <w:color w:val="000000"/>
        </w:rPr>
        <w:t>(the Act).</w:t>
      </w:r>
      <w:r w:rsidR="00F73D6A">
        <w:rPr>
          <w:color w:val="000000"/>
        </w:rPr>
        <w:t xml:space="preserve"> </w:t>
      </w:r>
      <w:r w:rsidRPr="00203E7C">
        <w:t>Schedule 3 provides carriers with the power to inspect land to determine whether the land is suitable for the telecommunications carrier’s purpose</w:t>
      </w:r>
      <w:r w:rsidR="00A31228" w:rsidRPr="00203E7C">
        <w:t>,</w:t>
      </w:r>
      <w:r w:rsidRPr="00203E7C">
        <w:t xml:space="preserve"> install certain types of facilities on the land</w:t>
      </w:r>
      <w:r w:rsidR="00A31228" w:rsidRPr="00203E7C">
        <w:t>,</w:t>
      </w:r>
      <w:r w:rsidRPr="00203E7C">
        <w:t xml:space="preserve"> and maintain a facility without seeking state, territory or local government planning approval or land owner consent.</w:t>
      </w:r>
    </w:p>
    <w:p w14:paraId="527CC7FB" w14:textId="79FA931E" w:rsidR="00017444" w:rsidRPr="00203E7C" w:rsidRDefault="00017444" w:rsidP="000B3F87">
      <w:r w:rsidRPr="00203E7C">
        <w:t>Low-impact facilities are the most common type of facilities installed under Schedule 3 to the Act.</w:t>
      </w:r>
      <w:r w:rsidR="00F73D6A">
        <w:t xml:space="preserve"> </w:t>
      </w:r>
      <w:r w:rsidRPr="00203E7C">
        <w:rPr>
          <w:rFonts w:eastAsia="Times New Roman"/>
          <w:lang w:val="en-US"/>
        </w:rPr>
        <w:t xml:space="preserve">Low-impact facilities are determined in the </w:t>
      </w:r>
      <w:r w:rsidRPr="00203E7C">
        <w:rPr>
          <w:i/>
        </w:rPr>
        <w:t>Telecommunications (Low-impact Facilities) Determination 2018.</w:t>
      </w:r>
      <w:r w:rsidRPr="00203E7C">
        <w:t xml:space="preserve"> </w:t>
      </w:r>
      <w:r w:rsidR="00690DF3" w:rsidRPr="00203E7C">
        <w:t>Installation of low-impact facilities is regulated under Chapter 4 of the Code.</w:t>
      </w:r>
    </w:p>
    <w:p w14:paraId="2F51BAA7" w14:textId="77777777" w:rsidR="000B3F87" w:rsidRDefault="006E2603" w:rsidP="000B3F87">
      <w:r w:rsidRPr="00203E7C">
        <w:t xml:space="preserve">Schedule 3 to the Act imposes requirements on carriers in how they </w:t>
      </w:r>
      <w:r w:rsidR="00881A71" w:rsidRPr="00203E7C">
        <w:t>may</w:t>
      </w:r>
      <w:r w:rsidRPr="00203E7C">
        <w:t xml:space="preserve"> exercise these powers</w:t>
      </w:r>
      <w:r w:rsidR="00A31228" w:rsidRPr="00203E7C">
        <w:t xml:space="preserve">, </w:t>
      </w:r>
      <w:r w:rsidR="00881A71" w:rsidRPr="00203E7C">
        <w:t>by</w:t>
      </w:r>
      <w:r w:rsidR="00017444" w:rsidRPr="00203E7C">
        <w:t xml:space="preserve"> </w:t>
      </w:r>
      <w:r w:rsidR="00881A71" w:rsidRPr="00203E7C">
        <w:t xml:space="preserve">requiring carriers to comply with </w:t>
      </w:r>
      <w:r w:rsidR="00017444" w:rsidRPr="00203E7C">
        <w:t xml:space="preserve">applicable </w:t>
      </w:r>
      <w:r w:rsidR="00A31228" w:rsidRPr="00203E7C">
        <w:t>standards, code</w:t>
      </w:r>
      <w:r w:rsidR="00017444" w:rsidRPr="00203E7C">
        <w:t>s</w:t>
      </w:r>
      <w:r w:rsidR="00A31228" w:rsidRPr="00203E7C">
        <w:t xml:space="preserve"> and practices</w:t>
      </w:r>
      <w:r w:rsidR="00881A71" w:rsidRPr="00203E7C">
        <w:t>, and by requiring carriers to provide notification to landowners.</w:t>
      </w:r>
      <w:r w:rsidRPr="00203E7C">
        <w:t xml:space="preserve"> The Code builds </w:t>
      </w:r>
      <w:r w:rsidR="00881A71" w:rsidRPr="00203E7C">
        <w:t>up</w:t>
      </w:r>
      <w:r w:rsidRPr="00203E7C">
        <w:t xml:space="preserve">on these requirements, </w:t>
      </w:r>
      <w:r w:rsidR="00A31228" w:rsidRPr="00203E7C">
        <w:t>requiring carriers to comply with the safety, operational, notification and consultation conditions for activities performed under Schedule 3 of the Act.</w:t>
      </w:r>
    </w:p>
    <w:p w14:paraId="0BF47373" w14:textId="7996F569" w:rsidR="00FA2493" w:rsidRPr="00203E7C" w:rsidRDefault="006E2603" w:rsidP="000B3F87">
      <w:r w:rsidRPr="00203E7C">
        <w:t xml:space="preserve">The Code </w:t>
      </w:r>
      <w:r w:rsidR="00017444" w:rsidRPr="00203E7C">
        <w:t>repeals and replaces</w:t>
      </w:r>
      <w:r w:rsidRPr="00203E7C">
        <w:t xml:space="preserve"> the </w:t>
      </w:r>
      <w:r w:rsidRPr="00203E7C">
        <w:rPr>
          <w:i/>
        </w:rPr>
        <w:t xml:space="preserve">Telecommunications Code of Practice </w:t>
      </w:r>
      <w:r w:rsidR="003222C1" w:rsidRPr="00203E7C">
        <w:rPr>
          <w:i/>
        </w:rPr>
        <w:t>2018</w:t>
      </w:r>
      <w:r w:rsidRPr="00203E7C">
        <w:rPr>
          <w:i/>
        </w:rPr>
        <w:t xml:space="preserve"> </w:t>
      </w:r>
      <w:r w:rsidRPr="00203E7C">
        <w:t>(</w:t>
      </w:r>
      <w:r w:rsidR="003222C1" w:rsidRPr="00203E7C">
        <w:t>2018</w:t>
      </w:r>
      <w:r w:rsidR="00A31228" w:rsidRPr="00203E7C">
        <w:t xml:space="preserve"> </w:t>
      </w:r>
      <w:r w:rsidRPr="00203E7C">
        <w:t>Code)</w:t>
      </w:r>
      <w:r w:rsidR="00A31228" w:rsidRPr="00203E7C">
        <w:t>.</w:t>
      </w:r>
      <w:r w:rsidR="003222C1" w:rsidRPr="00203E7C">
        <w:t xml:space="preserve"> The </w:t>
      </w:r>
      <w:r w:rsidRPr="00203E7C">
        <w:t xml:space="preserve">Code </w:t>
      </w:r>
      <w:r w:rsidR="00017444" w:rsidRPr="00203E7C">
        <w:t>update</w:t>
      </w:r>
      <w:r w:rsidR="00690DF3" w:rsidRPr="00203E7C">
        <w:t>s</w:t>
      </w:r>
      <w:r w:rsidR="00017444" w:rsidRPr="00203E7C">
        <w:t xml:space="preserve"> and consolidates</w:t>
      </w:r>
      <w:r w:rsidR="00690DF3" w:rsidRPr="00203E7C">
        <w:t xml:space="preserve"> </w:t>
      </w:r>
      <w:r w:rsidR="00017444" w:rsidRPr="00203E7C">
        <w:t xml:space="preserve">certain provisions that were contained in the 2018 Code. </w:t>
      </w:r>
      <w:r w:rsidR="00FA2493" w:rsidRPr="00203E7C">
        <w:t>The Code</w:t>
      </w:r>
      <w:r w:rsidR="00690DF3" w:rsidRPr="00203E7C">
        <w:t>:</w:t>
      </w:r>
    </w:p>
    <w:p w14:paraId="09F4B487" w14:textId="01A8E677" w:rsidR="00690DF3" w:rsidRPr="00203E7C" w:rsidRDefault="00690DF3" w:rsidP="000B3F87">
      <w:pPr>
        <w:pStyle w:val="ListParagraph"/>
      </w:pPr>
      <w:r w:rsidRPr="00203E7C">
        <w:t>collates numerous duplicative safety and operational conditions into a single location, to improve accessibility for readers unfamiliar with Schedule 3 of the Act or with the Code;</w:t>
      </w:r>
    </w:p>
    <w:p w14:paraId="5B01279B" w14:textId="7AA5803B" w:rsidR="00FA2493" w:rsidRPr="00203E7C" w:rsidRDefault="00690DF3" w:rsidP="000B3F87">
      <w:pPr>
        <w:pStyle w:val="ListParagraph"/>
      </w:pPr>
      <w:r w:rsidRPr="00203E7C">
        <w:t xml:space="preserve">introduces </w:t>
      </w:r>
      <w:r w:rsidR="00FA2493" w:rsidRPr="00203E7C">
        <w:t>a new requirement for carriers to provide engineering certificates for certain types of low-impact facility;</w:t>
      </w:r>
    </w:p>
    <w:p w14:paraId="564FE88F" w14:textId="77777777" w:rsidR="000B3F87" w:rsidRDefault="00690DF3" w:rsidP="000B3F87">
      <w:pPr>
        <w:pStyle w:val="ListParagraph"/>
      </w:pPr>
      <w:r w:rsidRPr="00203E7C">
        <w:t xml:space="preserve">introduces </w:t>
      </w:r>
      <w:r w:rsidR="00FA2493" w:rsidRPr="00203E7C">
        <w:t>a new requirement for carriers to provide written notice to landowners when a previously proposed activity has been cancelled;</w:t>
      </w:r>
    </w:p>
    <w:p w14:paraId="3528298B" w14:textId="6D7255BB" w:rsidR="00FA2493" w:rsidRPr="00203E7C" w:rsidRDefault="00FA2493" w:rsidP="000B3F87">
      <w:pPr>
        <w:pStyle w:val="ListParagraph"/>
      </w:pPr>
      <w:r w:rsidRPr="00203E7C">
        <w:t>introduces several new Notes to provide greater clarity for readers in interpreting the Code;</w:t>
      </w:r>
    </w:p>
    <w:p w14:paraId="09E17B73" w14:textId="13BED5FA" w:rsidR="00FA2493" w:rsidRPr="00203E7C" w:rsidRDefault="00FA2493" w:rsidP="000B3F87">
      <w:pPr>
        <w:pStyle w:val="ListParagraph"/>
      </w:pPr>
      <w:r w:rsidRPr="00203E7C">
        <w:t>introduces a timeframe in which carriers must refer landowner-requested objections to the TIO;</w:t>
      </w:r>
    </w:p>
    <w:p w14:paraId="3A4F5CE5" w14:textId="58FB157D" w:rsidR="00FA2493" w:rsidRPr="00203E7C" w:rsidRDefault="00FA2493" w:rsidP="000B3F87">
      <w:pPr>
        <w:pStyle w:val="ListParagraph"/>
      </w:pPr>
      <w:r w:rsidRPr="00203E7C">
        <w:t xml:space="preserve">introduces a new conditional power for carriers to independently refer matters to the TIO, </w:t>
      </w:r>
      <w:r w:rsidR="00AC0970" w:rsidRPr="00203E7C">
        <w:t>where consultation with the landowner would not be effective</w:t>
      </w:r>
      <w:r w:rsidR="00690DF3" w:rsidRPr="00203E7C">
        <w:t>.</w:t>
      </w:r>
    </w:p>
    <w:p w14:paraId="31799AF4" w14:textId="13987916" w:rsidR="006E2603" w:rsidRPr="00203E7C" w:rsidRDefault="006E2603" w:rsidP="000B3F87">
      <w:r w:rsidRPr="00203E7C">
        <w:t xml:space="preserve">The Code is divided into </w:t>
      </w:r>
      <w:r w:rsidR="00A31228" w:rsidRPr="00203E7C">
        <w:t>seven</w:t>
      </w:r>
      <w:r w:rsidRPr="00203E7C">
        <w:t xml:space="preserve"> chapters. </w:t>
      </w:r>
      <w:r w:rsidR="00017444" w:rsidRPr="00203E7C">
        <w:t xml:space="preserve">After the </w:t>
      </w:r>
      <w:r w:rsidRPr="00203E7C">
        <w:t>preliminary chapter</w:t>
      </w:r>
      <w:r w:rsidR="00017444" w:rsidRPr="00203E7C">
        <w:t xml:space="preserve">, Chapter 1A has been introduced to collate all duplicative safety and operational conditions into a single location. </w:t>
      </w:r>
      <w:r w:rsidR="00017444" w:rsidRPr="00203E7C">
        <w:lastRenderedPageBreak/>
        <w:t xml:space="preserve">Chapters 2 to 6 contain specific, additional conditions and obligations in relation to </w:t>
      </w:r>
      <w:r w:rsidRPr="00203E7C">
        <w:t>inspection</w:t>
      </w:r>
      <w:r w:rsidR="00017444" w:rsidRPr="00203E7C">
        <w:t xml:space="preserve"> of land</w:t>
      </w:r>
      <w:r w:rsidRPr="00203E7C">
        <w:t>, subscriber connection</w:t>
      </w:r>
      <w:r w:rsidR="00017444" w:rsidRPr="00203E7C">
        <w:t>s</w:t>
      </w:r>
      <w:r w:rsidRPr="00203E7C">
        <w:t>, low-impact facilities, temporary defence facilities and maintenance.</w:t>
      </w:r>
    </w:p>
    <w:p w14:paraId="72CEEA62" w14:textId="77777777" w:rsidR="0067087B" w:rsidRPr="00704677" w:rsidRDefault="0067087B" w:rsidP="000B3F87">
      <w:pPr>
        <w:rPr>
          <w:i/>
        </w:rPr>
      </w:pPr>
      <w:r w:rsidRPr="00704677">
        <w:t xml:space="preserve">The Determination </w:t>
      </w:r>
      <w:r>
        <w:t>is compatible with the rights and</w:t>
      </w:r>
      <w:r w:rsidRPr="00704677">
        <w:t xml:space="preserve"> freedoms recognised or declared in the treaties listed in section 3 of the </w:t>
      </w:r>
      <w:r w:rsidRPr="00704677">
        <w:rPr>
          <w:i/>
        </w:rPr>
        <w:t>Human Rights (Parliamentary Scrutiny) Act 2011.</w:t>
      </w:r>
    </w:p>
    <w:p w14:paraId="069A0AF9" w14:textId="77777777" w:rsidR="006E2603" w:rsidRPr="00203E7C" w:rsidRDefault="006E2603" w:rsidP="00E44DD1">
      <w:pPr>
        <w:pStyle w:val="Heading3"/>
        <w:rPr>
          <w:lang w:val="en-US"/>
        </w:rPr>
      </w:pPr>
      <w:r w:rsidRPr="00203E7C">
        <w:t>Human rights implications</w:t>
      </w:r>
    </w:p>
    <w:p w14:paraId="310ED36A" w14:textId="77777777" w:rsidR="000B3F87" w:rsidRDefault="006E2603" w:rsidP="000B3F87">
      <w:r w:rsidRPr="00203E7C">
        <w:t>The Code does not engage any of the applicable rights or freedoms.</w:t>
      </w:r>
    </w:p>
    <w:p w14:paraId="48581107" w14:textId="54613A85" w:rsidR="006E2603" w:rsidRPr="00203E7C" w:rsidRDefault="006E2603" w:rsidP="00E44DD1">
      <w:pPr>
        <w:pStyle w:val="Heading3"/>
        <w:rPr>
          <w:lang w:val="en-US"/>
        </w:rPr>
      </w:pPr>
      <w:r w:rsidRPr="00203E7C">
        <w:t>Conclusion</w:t>
      </w:r>
    </w:p>
    <w:p w14:paraId="759202E5" w14:textId="77777777" w:rsidR="006E2603" w:rsidRPr="00203E7C" w:rsidRDefault="006E2603" w:rsidP="000B3F87">
      <w:pPr>
        <w:rPr>
          <w:b/>
        </w:rPr>
      </w:pPr>
      <w:r w:rsidRPr="00203E7C">
        <w:t>The Code is compatible with human rights as it does not raise any applicable human rights issues.</w:t>
      </w:r>
    </w:p>
    <w:sectPr w:rsidR="006E2603" w:rsidRPr="00203E7C" w:rsidSect="000B3F87">
      <w:type w:val="continuous"/>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3E0DB" w14:textId="77777777" w:rsidR="0070611A" w:rsidRDefault="0070611A" w:rsidP="000B3F87">
      <w:r>
        <w:separator/>
      </w:r>
    </w:p>
  </w:endnote>
  <w:endnote w:type="continuationSeparator" w:id="0">
    <w:p w14:paraId="49D5F46D" w14:textId="77777777" w:rsidR="0070611A" w:rsidRDefault="0070611A" w:rsidP="000B3F87">
      <w:r>
        <w:continuationSeparator/>
      </w:r>
    </w:p>
  </w:endnote>
  <w:endnote w:type="continuationNotice" w:id="1">
    <w:p w14:paraId="416DFCE8" w14:textId="77777777" w:rsidR="0070611A" w:rsidRDefault="0070611A" w:rsidP="000B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78170"/>
      <w:docPartObj>
        <w:docPartGallery w:val="Page Numbers (Bottom of Page)"/>
        <w:docPartUnique/>
      </w:docPartObj>
    </w:sdtPr>
    <w:sdtEndPr>
      <w:rPr>
        <w:i/>
      </w:rPr>
    </w:sdtEndPr>
    <w:sdtContent>
      <w:p w14:paraId="4AD40948" w14:textId="3FB18258" w:rsidR="0070611A" w:rsidRDefault="0070611A" w:rsidP="000B3F87">
        <w:pPr>
          <w:pStyle w:val="Footer"/>
          <w:pBdr>
            <w:top w:val="single" w:sz="4" w:space="1" w:color="auto"/>
          </w:pBdr>
          <w:jc w:val="center"/>
        </w:pPr>
      </w:p>
      <w:p w14:paraId="4374EDCA" w14:textId="77777777" w:rsidR="0070611A" w:rsidRDefault="0070611A" w:rsidP="000B3F87">
        <w:pPr>
          <w:pStyle w:val="Footer"/>
          <w:spacing w:after="120"/>
          <w:jc w:val="center"/>
          <w:rPr>
            <w:i/>
          </w:rPr>
        </w:pPr>
        <w:r w:rsidRPr="00EE032B">
          <w:t>Explanatory Statement to the</w:t>
        </w:r>
        <w:r w:rsidRPr="00D62477">
          <w:t xml:space="preserve"> </w:t>
        </w:r>
        <w:r w:rsidRPr="00EE032B">
          <w:rPr>
            <w:i/>
          </w:rPr>
          <w:t xml:space="preserve">Telecommunications </w:t>
        </w:r>
        <w:r>
          <w:rPr>
            <w:i/>
          </w:rPr>
          <w:t>Code of Practice 2021</w:t>
        </w:r>
      </w:p>
      <w:p w14:paraId="77D34807" w14:textId="77777777" w:rsidR="0070611A" w:rsidRPr="00D014E3" w:rsidRDefault="0070611A" w:rsidP="000B3F87">
        <w:pPr>
          <w:jc w:val="center"/>
          <w:rPr>
            <w:color w:val="1F497D"/>
          </w:rPr>
        </w:pPr>
        <w:r>
          <w:rPr>
            <w:rFonts w:ascii="Arial" w:hAnsi="Arial" w:cs="Arial"/>
            <w:b/>
            <w:bCs/>
            <w:color w:val="000000"/>
          </w:rPr>
          <w:t>EXPOSURE DRAFT</w:t>
        </w:r>
      </w:p>
      <w:p w14:paraId="7F7F3916" w14:textId="77777777" w:rsidR="0070611A" w:rsidRDefault="0070611A" w:rsidP="000B3F87">
        <w:pPr>
          <w:pStyle w:val="Footer"/>
          <w:jc w:val="center"/>
        </w:pPr>
      </w:p>
      <w:p w14:paraId="4EBE0DA2" w14:textId="49122E60" w:rsidR="0070611A" w:rsidRPr="00AD3414" w:rsidRDefault="0070611A" w:rsidP="000B3F87">
        <w:pPr>
          <w:pStyle w:val="Footer"/>
          <w:jc w:val="right"/>
          <w:rPr>
            <w:i/>
          </w:rPr>
        </w:pPr>
        <w:r w:rsidRPr="00A07A2F">
          <w:rPr>
            <w:i/>
            <w:noProof w:val="0"/>
          </w:rPr>
          <w:fldChar w:fldCharType="begin"/>
        </w:r>
        <w:r w:rsidRPr="00A07A2F">
          <w:rPr>
            <w:i/>
          </w:rPr>
          <w:instrText xml:space="preserve"> PAGE   \* MERGEFORMAT </w:instrText>
        </w:r>
        <w:r w:rsidRPr="00A07A2F">
          <w:rPr>
            <w:i/>
            <w:noProof w:val="0"/>
          </w:rPr>
          <w:fldChar w:fldCharType="separate"/>
        </w:r>
        <w:r w:rsidR="00784CCA">
          <w:rPr>
            <w:i/>
          </w:rPr>
          <w:t>21</w:t>
        </w:r>
        <w:r w:rsidRPr="00A07A2F">
          <w:rPr>
            <w: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rPr>
    </w:sdtEndPr>
    <w:sdtContent>
      <w:p w14:paraId="16C9D85B" w14:textId="77777777" w:rsidR="0070611A" w:rsidRDefault="0070611A" w:rsidP="000B3F87">
        <w:pPr>
          <w:pStyle w:val="Footer"/>
          <w:pBdr>
            <w:top w:val="single" w:sz="4" w:space="1" w:color="auto"/>
          </w:pBdr>
          <w:jc w:val="center"/>
        </w:pPr>
      </w:p>
      <w:p w14:paraId="587DD667" w14:textId="77777777" w:rsidR="0070611A" w:rsidRDefault="0070611A" w:rsidP="000B3F87">
        <w:pPr>
          <w:pStyle w:val="Footer"/>
          <w:spacing w:after="120"/>
          <w:jc w:val="center"/>
          <w:rPr>
            <w:i/>
          </w:rPr>
        </w:pPr>
        <w:r w:rsidRPr="00EE032B">
          <w:t>Explanatory Statement to the</w:t>
        </w:r>
        <w:r w:rsidRPr="00D62477">
          <w:t xml:space="preserve"> </w:t>
        </w:r>
        <w:r w:rsidRPr="00EE032B">
          <w:rPr>
            <w:i/>
          </w:rPr>
          <w:t xml:space="preserve">Telecommunications </w:t>
        </w:r>
        <w:r>
          <w:rPr>
            <w:i/>
          </w:rPr>
          <w:t>Code of Practice 2021</w:t>
        </w:r>
      </w:p>
      <w:p w14:paraId="6E9701DC" w14:textId="77777777" w:rsidR="0070611A" w:rsidRPr="00D014E3" w:rsidRDefault="0070611A" w:rsidP="000B3F87">
        <w:pPr>
          <w:jc w:val="center"/>
          <w:rPr>
            <w:color w:val="1F497D"/>
          </w:rPr>
        </w:pPr>
        <w:r>
          <w:rPr>
            <w:rFonts w:ascii="Arial" w:hAnsi="Arial" w:cs="Arial"/>
            <w:b/>
            <w:bCs/>
            <w:color w:val="000000"/>
          </w:rPr>
          <w:t>EXPOSURE DRAFT</w:t>
        </w:r>
      </w:p>
      <w:p w14:paraId="322F49F6" w14:textId="77777777" w:rsidR="0070611A" w:rsidRDefault="0070611A" w:rsidP="000B3F87">
        <w:pPr>
          <w:pStyle w:val="Footer"/>
          <w:jc w:val="center"/>
        </w:pPr>
      </w:p>
      <w:p w14:paraId="5B3531B7" w14:textId="06B7EF41" w:rsidR="0070611A" w:rsidRPr="00AD3414" w:rsidRDefault="0070611A" w:rsidP="000B3F87">
        <w:pPr>
          <w:pStyle w:val="Footer"/>
          <w:jc w:val="right"/>
          <w:rPr>
            <w:i/>
          </w:rPr>
        </w:pPr>
        <w:r w:rsidRPr="00A07A2F">
          <w:rPr>
            <w:i/>
            <w:noProof w:val="0"/>
          </w:rPr>
          <w:fldChar w:fldCharType="begin"/>
        </w:r>
        <w:r w:rsidRPr="00A07A2F">
          <w:rPr>
            <w:i/>
          </w:rPr>
          <w:instrText xml:space="preserve"> PAGE   \* MERGEFORMAT </w:instrText>
        </w:r>
        <w:r w:rsidRPr="00A07A2F">
          <w:rPr>
            <w:i/>
            <w:noProof w:val="0"/>
          </w:rPr>
          <w:fldChar w:fldCharType="separate"/>
        </w:r>
        <w:r w:rsidR="00E44DD1">
          <w:rPr>
            <w:i/>
          </w:rPr>
          <w:t>1</w:t>
        </w:r>
        <w:r w:rsidRPr="00A07A2F">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0EC2B" w14:textId="77777777" w:rsidR="0070611A" w:rsidRDefault="0070611A" w:rsidP="000B3F87">
      <w:r>
        <w:separator/>
      </w:r>
    </w:p>
  </w:footnote>
  <w:footnote w:type="continuationSeparator" w:id="0">
    <w:p w14:paraId="4624881B" w14:textId="77777777" w:rsidR="0070611A" w:rsidRDefault="0070611A" w:rsidP="000B3F87">
      <w:r>
        <w:continuationSeparator/>
      </w:r>
    </w:p>
  </w:footnote>
  <w:footnote w:type="continuationNotice" w:id="1">
    <w:p w14:paraId="75EA84A3" w14:textId="77777777" w:rsidR="0070611A" w:rsidRDefault="0070611A" w:rsidP="000B3F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7805" w14:textId="0B01F0DF" w:rsidR="0070611A" w:rsidRPr="007E2CFD" w:rsidRDefault="0070611A" w:rsidP="000B3F87">
    <w:pPr>
      <w:jc w:val="center"/>
    </w:pPr>
    <w: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B5D20"/>
    <w:multiLevelType w:val="hybridMultilevel"/>
    <w:tmpl w:val="D2E64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084669C"/>
    <w:multiLevelType w:val="hybridMultilevel"/>
    <w:tmpl w:val="556EC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9D0AE4"/>
    <w:multiLevelType w:val="hybridMultilevel"/>
    <w:tmpl w:val="F2682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85466"/>
    <w:multiLevelType w:val="hybridMultilevel"/>
    <w:tmpl w:val="395CF21C"/>
    <w:lvl w:ilvl="0" w:tplc="A8DCA0F4">
      <w:start w:val="1"/>
      <w:numFmt w:val="decimal"/>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B6220D"/>
    <w:multiLevelType w:val="hybridMultilevel"/>
    <w:tmpl w:val="1BA4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B4F36"/>
    <w:multiLevelType w:val="hybridMultilevel"/>
    <w:tmpl w:val="4350C30A"/>
    <w:lvl w:ilvl="0" w:tplc="F5D4490C">
      <w:numFmt w:val="bullet"/>
      <w:pStyle w:val="ListParagraph"/>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581C75"/>
    <w:multiLevelType w:val="hybridMultilevel"/>
    <w:tmpl w:val="E216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59335C"/>
    <w:multiLevelType w:val="hybridMultilevel"/>
    <w:tmpl w:val="2D5C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F07BD"/>
    <w:multiLevelType w:val="hybridMultilevel"/>
    <w:tmpl w:val="3AECD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F77FDC"/>
    <w:multiLevelType w:val="hybridMultilevel"/>
    <w:tmpl w:val="70E81880"/>
    <w:lvl w:ilvl="0" w:tplc="11E6FE1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A12D29"/>
    <w:multiLevelType w:val="hybridMultilevel"/>
    <w:tmpl w:val="5370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B648F3"/>
    <w:multiLevelType w:val="hybridMultilevel"/>
    <w:tmpl w:val="BA78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1709C5"/>
    <w:multiLevelType w:val="hybridMultilevel"/>
    <w:tmpl w:val="06AA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E371EB"/>
    <w:multiLevelType w:val="hybridMultilevel"/>
    <w:tmpl w:val="584496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CB7D24"/>
    <w:multiLevelType w:val="hybridMultilevel"/>
    <w:tmpl w:val="55E6B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902BBE"/>
    <w:multiLevelType w:val="hybridMultilevel"/>
    <w:tmpl w:val="AF8A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791C43"/>
    <w:multiLevelType w:val="hybridMultilevel"/>
    <w:tmpl w:val="EA8E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2D37DC"/>
    <w:multiLevelType w:val="hybridMultilevel"/>
    <w:tmpl w:val="41D289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9652021"/>
    <w:multiLevelType w:val="hybridMultilevel"/>
    <w:tmpl w:val="9A9E1E1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C06495"/>
    <w:multiLevelType w:val="hybridMultilevel"/>
    <w:tmpl w:val="CDD2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B62F0D"/>
    <w:multiLevelType w:val="hybridMultilevel"/>
    <w:tmpl w:val="978AE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A701A7"/>
    <w:multiLevelType w:val="hybridMultilevel"/>
    <w:tmpl w:val="1EE80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DA1864"/>
    <w:multiLevelType w:val="hybridMultilevel"/>
    <w:tmpl w:val="BAD64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E72F6E"/>
    <w:multiLevelType w:val="hybridMultilevel"/>
    <w:tmpl w:val="93D8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644E1"/>
    <w:multiLevelType w:val="hybridMultilevel"/>
    <w:tmpl w:val="6946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774AA8"/>
    <w:multiLevelType w:val="hybridMultilevel"/>
    <w:tmpl w:val="9E4C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C5584D"/>
    <w:multiLevelType w:val="hybridMultilevel"/>
    <w:tmpl w:val="993636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974DE3"/>
    <w:multiLevelType w:val="hybridMultilevel"/>
    <w:tmpl w:val="237EFA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6F0A54"/>
    <w:multiLevelType w:val="hybridMultilevel"/>
    <w:tmpl w:val="2FC4F752"/>
    <w:lvl w:ilvl="0" w:tplc="43769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781591"/>
    <w:multiLevelType w:val="hybridMultilevel"/>
    <w:tmpl w:val="B74C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EC1493"/>
    <w:multiLevelType w:val="hybridMultilevel"/>
    <w:tmpl w:val="F836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0A001F"/>
    <w:multiLevelType w:val="hybridMultilevel"/>
    <w:tmpl w:val="A42C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AA7CCE"/>
    <w:multiLevelType w:val="hybridMultilevel"/>
    <w:tmpl w:val="5CFEEC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326621"/>
    <w:multiLevelType w:val="hybridMultilevel"/>
    <w:tmpl w:val="CDB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5538CA"/>
    <w:multiLevelType w:val="hybridMultilevel"/>
    <w:tmpl w:val="C6EE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B62872"/>
    <w:multiLevelType w:val="hybridMultilevel"/>
    <w:tmpl w:val="8F4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F1D2258"/>
    <w:multiLevelType w:val="hybridMultilevel"/>
    <w:tmpl w:val="A75A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7346E0"/>
    <w:multiLevelType w:val="hybridMultilevel"/>
    <w:tmpl w:val="80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27752A"/>
    <w:multiLevelType w:val="hybridMultilevel"/>
    <w:tmpl w:val="1E0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AC5515"/>
    <w:multiLevelType w:val="hybridMultilevel"/>
    <w:tmpl w:val="BADE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6B65A3"/>
    <w:multiLevelType w:val="hybridMultilevel"/>
    <w:tmpl w:val="B8CA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4604FE"/>
    <w:multiLevelType w:val="hybridMultilevel"/>
    <w:tmpl w:val="63C4A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F343E3"/>
    <w:multiLevelType w:val="hybridMultilevel"/>
    <w:tmpl w:val="43903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135D03"/>
    <w:multiLevelType w:val="hybridMultilevel"/>
    <w:tmpl w:val="CC684AB2"/>
    <w:lvl w:ilvl="0" w:tplc="974A7026">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2924CF"/>
    <w:multiLevelType w:val="hybridMultilevel"/>
    <w:tmpl w:val="84C4B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2F14AF"/>
    <w:multiLevelType w:val="hybridMultilevel"/>
    <w:tmpl w:val="88DCF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DC3317"/>
    <w:multiLevelType w:val="hybridMultilevel"/>
    <w:tmpl w:val="6256E180"/>
    <w:lvl w:ilvl="0" w:tplc="BAFC047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CB33ABD"/>
    <w:multiLevelType w:val="hybridMultilevel"/>
    <w:tmpl w:val="46DA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CD652F"/>
    <w:multiLevelType w:val="hybridMultilevel"/>
    <w:tmpl w:val="2046866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57" w15:restartNumberingAfterBreak="0">
    <w:nsid w:val="7F040F11"/>
    <w:multiLevelType w:val="hybridMultilevel"/>
    <w:tmpl w:val="6D34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10"/>
  </w:num>
  <w:num w:numId="4">
    <w:abstractNumId w:val="18"/>
  </w:num>
  <w:num w:numId="5">
    <w:abstractNumId w:val="17"/>
  </w:num>
  <w:num w:numId="6">
    <w:abstractNumId w:val="9"/>
  </w:num>
  <w:num w:numId="7">
    <w:abstractNumId w:val="32"/>
  </w:num>
  <w:num w:numId="8">
    <w:abstractNumId w:val="45"/>
  </w:num>
  <w:num w:numId="9">
    <w:abstractNumId w:val="12"/>
  </w:num>
  <w:num w:numId="10">
    <w:abstractNumId w:val="20"/>
  </w:num>
  <w:num w:numId="11">
    <w:abstractNumId w:val="11"/>
  </w:num>
  <w:num w:numId="12">
    <w:abstractNumId w:val="53"/>
  </w:num>
  <w:num w:numId="13">
    <w:abstractNumId w:val="25"/>
  </w:num>
  <w:num w:numId="14">
    <w:abstractNumId w:val="39"/>
  </w:num>
  <w:num w:numId="15">
    <w:abstractNumId w:val="34"/>
  </w:num>
  <w:num w:numId="16">
    <w:abstractNumId w:val="51"/>
  </w:num>
  <w:num w:numId="17">
    <w:abstractNumId w:val="3"/>
  </w:num>
  <w:num w:numId="18">
    <w:abstractNumId w:val="47"/>
  </w:num>
  <w:num w:numId="19">
    <w:abstractNumId w:val="36"/>
  </w:num>
  <w:num w:numId="20">
    <w:abstractNumId w:val="1"/>
  </w:num>
  <w:num w:numId="21">
    <w:abstractNumId w:val="43"/>
  </w:num>
  <w:num w:numId="22">
    <w:abstractNumId w:val="15"/>
  </w:num>
  <w:num w:numId="23">
    <w:abstractNumId w:val="4"/>
  </w:num>
  <w:num w:numId="24">
    <w:abstractNumId w:val="6"/>
  </w:num>
  <w:num w:numId="25">
    <w:abstractNumId w:val="41"/>
  </w:num>
  <w:num w:numId="26">
    <w:abstractNumId w:val="21"/>
  </w:num>
  <w:num w:numId="27">
    <w:abstractNumId w:val="31"/>
  </w:num>
  <w:num w:numId="28">
    <w:abstractNumId w:val="46"/>
  </w:num>
  <w:num w:numId="29">
    <w:abstractNumId w:val="50"/>
  </w:num>
  <w:num w:numId="30">
    <w:abstractNumId w:val="22"/>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
  </w:num>
  <w:num w:numId="33">
    <w:abstractNumId w:val="23"/>
  </w:num>
  <w:num w:numId="34">
    <w:abstractNumId w:val="56"/>
  </w:num>
  <w:num w:numId="35">
    <w:abstractNumId w:val="28"/>
  </w:num>
  <w:num w:numId="36">
    <w:abstractNumId w:val="48"/>
  </w:num>
  <w:num w:numId="37">
    <w:abstractNumId w:val="52"/>
  </w:num>
  <w:num w:numId="38">
    <w:abstractNumId w:val="33"/>
  </w:num>
  <w:num w:numId="39">
    <w:abstractNumId w:val="7"/>
  </w:num>
  <w:num w:numId="40">
    <w:abstractNumId w:val="38"/>
  </w:num>
  <w:num w:numId="41">
    <w:abstractNumId w:val="14"/>
  </w:num>
  <w:num w:numId="42">
    <w:abstractNumId w:val="8"/>
  </w:num>
  <w:num w:numId="43">
    <w:abstractNumId w:val="27"/>
  </w:num>
  <w:num w:numId="44">
    <w:abstractNumId w:val="37"/>
  </w:num>
  <w:num w:numId="45">
    <w:abstractNumId w:val="57"/>
  </w:num>
  <w:num w:numId="46">
    <w:abstractNumId w:val="5"/>
  </w:num>
  <w:num w:numId="47">
    <w:abstractNumId w:val="26"/>
  </w:num>
  <w:num w:numId="48">
    <w:abstractNumId w:val="29"/>
  </w:num>
  <w:num w:numId="49">
    <w:abstractNumId w:val="30"/>
  </w:num>
  <w:num w:numId="50">
    <w:abstractNumId w:val="19"/>
  </w:num>
  <w:num w:numId="51">
    <w:abstractNumId w:val="54"/>
  </w:num>
  <w:num w:numId="52">
    <w:abstractNumId w:val="13"/>
  </w:num>
  <w:num w:numId="53">
    <w:abstractNumId w:val="16"/>
  </w:num>
  <w:num w:numId="54">
    <w:abstractNumId w:val="55"/>
  </w:num>
  <w:num w:numId="55">
    <w:abstractNumId w:val="35"/>
  </w:num>
  <w:num w:numId="56">
    <w:abstractNumId w:val="49"/>
  </w:num>
  <w:num w:numId="57">
    <w:abstractNumId w:val="42"/>
  </w:num>
  <w:num w:numId="5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545"/>
    <w:rsid w:val="00002640"/>
    <w:rsid w:val="00003720"/>
    <w:rsid w:val="00004354"/>
    <w:rsid w:val="00006A75"/>
    <w:rsid w:val="000102B3"/>
    <w:rsid w:val="000106AA"/>
    <w:rsid w:val="0001115D"/>
    <w:rsid w:val="000124F9"/>
    <w:rsid w:val="00012870"/>
    <w:rsid w:val="00013079"/>
    <w:rsid w:val="00013759"/>
    <w:rsid w:val="0001459D"/>
    <w:rsid w:val="000173BA"/>
    <w:rsid w:val="00017444"/>
    <w:rsid w:val="000212F2"/>
    <w:rsid w:val="000239D4"/>
    <w:rsid w:val="00024F24"/>
    <w:rsid w:val="00025ACE"/>
    <w:rsid w:val="000321D3"/>
    <w:rsid w:val="000337D3"/>
    <w:rsid w:val="00037F0E"/>
    <w:rsid w:val="00040D9A"/>
    <w:rsid w:val="000417A3"/>
    <w:rsid w:val="00043114"/>
    <w:rsid w:val="00043233"/>
    <w:rsid w:val="00046417"/>
    <w:rsid w:val="000504F8"/>
    <w:rsid w:val="00054035"/>
    <w:rsid w:val="000540BD"/>
    <w:rsid w:val="00062AE4"/>
    <w:rsid w:val="000632E7"/>
    <w:rsid w:val="00065C7F"/>
    <w:rsid w:val="0006612A"/>
    <w:rsid w:val="00066952"/>
    <w:rsid w:val="00070D91"/>
    <w:rsid w:val="000711C2"/>
    <w:rsid w:val="000726C7"/>
    <w:rsid w:val="00072ABD"/>
    <w:rsid w:val="00072D53"/>
    <w:rsid w:val="00074A8D"/>
    <w:rsid w:val="00076CC2"/>
    <w:rsid w:val="000801BB"/>
    <w:rsid w:val="00080A84"/>
    <w:rsid w:val="00080C5D"/>
    <w:rsid w:val="00080F0F"/>
    <w:rsid w:val="00081BA5"/>
    <w:rsid w:val="00082354"/>
    <w:rsid w:val="00082CFD"/>
    <w:rsid w:val="000832CA"/>
    <w:rsid w:val="00084EC3"/>
    <w:rsid w:val="00091B05"/>
    <w:rsid w:val="00095AB3"/>
    <w:rsid w:val="0009637B"/>
    <w:rsid w:val="000A1FC0"/>
    <w:rsid w:val="000A2FF4"/>
    <w:rsid w:val="000A3A94"/>
    <w:rsid w:val="000A435A"/>
    <w:rsid w:val="000A4611"/>
    <w:rsid w:val="000A4ABD"/>
    <w:rsid w:val="000A5B20"/>
    <w:rsid w:val="000A5DBD"/>
    <w:rsid w:val="000B0BA7"/>
    <w:rsid w:val="000B0D79"/>
    <w:rsid w:val="000B33B6"/>
    <w:rsid w:val="000B3F87"/>
    <w:rsid w:val="000B42BF"/>
    <w:rsid w:val="000B4B6C"/>
    <w:rsid w:val="000B62A3"/>
    <w:rsid w:val="000B6F8D"/>
    <w:rsid w:val="000C36B8"/>
    <w:rsid w:val="000C6436"/>
    <w:rsid w:val="000C6812"/>
    <w:rsid w:val="000C6E85"/>
    <w:rsid w:val="000D4ECE"/>
    <w:rsid w:val="000D6C6A"/>
    <w:rsid w:val="000D6FA5"/>
    <w:rsid w:val="000E38C9"/>
    <w:rsid w:val="000E3B59"/>
    <w:rsid w:val="000E71BA"/>
    <w:rsid w:val="000F290A"/>
    <w:rsid w:val="000F478C"/>
    <w:rsid w:val="000F5810"/>
    <w:rsid w:val="000F6255"/>
    <w:rsid w:val="000F6344"/>
    <w:rsid w:val="00100C82"/>
    <w:rsid w:val="00101099"/>
    <w:rsid w:val="00101BA0"/>
    <w:rsid w:val="00104D20"/>
    <w:rsid w:val="0010611B"/>
    <w:rsid w:val="001063DC"/>
    <w:rsid w:val="00110A2A"/>
    <w:rsid w:val="00112987"/>
    <w:rsid w:val="001153DB"/>
    <w:rsid w:val="00117351"/>
    <w:rsid w:val="00121850"/>
    <w:rsid w:val="00121B9E"/>
    <w:rsid w:val="00122072"/>
    <w:rsid w:val="00125AB5"/>
    <w:rsid w:val="00125D07"/>
    <w:rsid w:val="001267B5"/>
    <w:rsid w:val="00127891"/>
    <w:rsid w:val="001303EE"/>
    <w:rsid w:val="00133454"/>
    <w:rsid w:val="0013364D"/>
    <w:rsid w:val="00134705"/>
    <w:rsid w:val="00137938"/>
    <w:rsid w:val="0014048D"/>
    <w:rsid w:val="001445F3"/>
    <w:rsid w:val="00146A0C"/>
    <w:rsid w:val="0015180A"/>
    <w:rsid w:val="00152E5E"/>
    <w:rsid w:val="00153514"/>
    <w:rsid w:val="00153C1E"/>
    <w:rsid w:val="00153EF2"/>
    <w:rsid w:val="00154B20"/>
    <w:rsid w:val="00154F33"/>
    <w:rsid w:val="00157858"/>
    <w:rsid w:val="00161C73"/>
    <w:rsid w:val="00166BF1"/>
    <w:rsid w:val="0016715F"/>
    <w:rsid w:val="001674DF"/>
    <w:rsid w:val="001735FC"/>
    <w:rsid w:val="001742A5"/>
    <w:rsid w:val="0017435E"/>
    <w:rsid w:val="00176E48"/>
    <w:rsid w:val="00183FBC"/>
    <w:rsid w:val="00185219"/>
    <w:rsid w:val="00185881"/>
    <w:rsid w:val="00185BDC"/>
    <w:rsid w:val="001922DF"/>
    <w:rsid w:val="00193147"/>
    <w:rsid w:val="001938D0"/>
    <w:rsid w:val="00194F65"/>
    <w:rsid w:val="0019625F"/>
    <w:rsid w:val="00196CB6"/>
    <w:rsid w:val="00197415"/>
    <w:rsid w:val="001A066D"/>
    <w:rsid w:val="001A3A84"/>
    <w:rsid w:val="001B4643"/>
    <w:rsid w:val="001B4D4C"/>
    <w:rsid w:val="001B5DAA"/>
    <w:rsid w:val="001B68BC"/>
    <w:rsid w:val="001C382E"/>
    <w:rsid w:val="001C4BF8"/>
    <w:rsid w:val="001C5421"/>
    <w:rsid w:val="001C5EBB"/>
    <w:rsid w:val="001C612A"/>
    <w:rsid w:val="001D1F4A"/>
    <w:rsid w:val="001D3DDE"/>
    <w:rsid w:val="001D5C25"/>
    <w:rsid w:val="001D60F0"/>
    <w:rsid w:val="001D7C77"/>
    <w:rsid w:val="001E3F86"/>
    <w:rsid w:val="001E586B"/>
    <w:rsid w:val="001F09E5"/>
    <w:rsid w:val="001F45D1"/>
    <w:rsid w:val="001F48AE"/>
    <w:rsid w:val="001F7EB5"/>
    <w:rsid w:val="00203E7C"/>
    <w:rsid w:val="00212331"/>
    <w:rsid w:val="00212847"/>
    <w:rsid w:val="00212A06"/>
    <w:rsid w:val="00216F3D"/>
    <w:rsid w:val="00223329"/>
    <w:rsid w:val="00231928"/>
    <w:rsid w:val="00234B23"/>
    <w:rsid w:val="00234E94"/>
    <w:rsid w:val="002352F2"/>
    <w:rsid w:val="00235FFA"/>
    <w:rsid w:val="00243A30"/>
    <w:rsid w:val="00244861"/>
    <w:rsid w:val="00246048"/>
    <w:rsid w:val="002508F7"/>
    <w:rsid w:val="002536BA"/>
    <w:rsid w:val="00257024"/>
    <w:rsid w:val="002608D2"/>
    <w:rsid w:val="002608F4"/>
    <w:rsid w:val="0026128C"/>
    <w:rsid w:val="00261D45"/>
    <w:rsid w:val="00264C42"/>
    <w:rsid w:val="002667C8"/>
    <w:rsid w:val="00267D5A"/>
    <w:rsid w:val="002704EE"/>
    <w:rsid w:val="00272EFE"/>
    <w:rsid w:val="002730E3"/>
    <w:rsid w:val="00280CFC"/>
    <w:rsid w:val="00280DED"/>
    <w:rsid w:val="002818EC"/>
    <w:rsid w:val="00285851"/>
    <w:rsid w:val="002928B9"/>
    <w:rsid w:val="00293FF7"/>
    <w:rsid w:val="00295BF4"/>
    <w:rsid w:val="002962E0"/>
    <w:rsid w:val="002A2369"/>
    <w:rsid w:val="002A2444"/>
    <w:rsid w:val="002A34B9"/>
    <w:rsid w:val="002A6010"/>
    <w:rsid w:val="002B13BD"/>
    <w:rsid w:val="002B6699"/>
    <w:rsid w:val="002B75C0"/>
    <w:rsid w:val="002C00E5"/>
    <w:rsid w:val="002C034C"/>
    <w:rsid w:val="002C0FFE"/>
    <w:rsid w:val="002C2256"/>
    <w:rsid w:val="002C2613"/>
    <w:rsid w:val="002C6AF6"/>
    <w:rsid w:val="002D0328"/>
    <w:rsid w:val="002D0EBC"/>
    <w:rsid w:val="002D21DD"/>
    <w:rsid w:val="002D4960"/>
    <w:rsid w:val="002E0487"/>
    <w:rsid w:val="002E04C2"/>
    <w:rsid w:val="002E1C6F"/>
    <w:rsid w:val="002E3B2A"/>
    <w:rsid w:val="002E5B58"/>
    <w:rsid w:val="002E73F3"/>
    <w:rsid w:val="002E7EAB"/>
    <w:rsid w:val="002F09B7"/>
    <w:rsid w:val="002F0AF2"/>
    <w:rsid w:val="002F36B1"/>
    <w:rsid w:val="002F36E0"/>
    <w:rsid w:val="002F5F72"/>
    <w:rsid w:val="002F6029"/>
    <w:rsid w:val="002F64BB"/>
    <w:rsid w:val="002F68A4"/>
    <w:rsid w:val="002F773B"/>
    <w:rsid w:val="002F7B64"/>
    <w:rsid w:val="00300CBB"/>
    <w:rsid w:val="00301D99"/>
    <w:rsid w:val="00302545"/>
    <w:rsid w:val="00303768"/>
    <w:rsid w:val="00304B72"/>
    <w:rsid w:val="00305309"/>
    <w:rsid w:val="00307E3F"/>
    <w:rsid w:val="00310390"/>
    <w:rsid w:val="00320162"/>
    <w:rsid w:val="003222C1"/>
    <w:rsid w:val="003236EA"/>
    <w:rsid w:val="00323E09"/>
    <w:rsid w:val="00324CDE"/>
    <w:rsid w:val="00324F0E"/>
    <w:rsid w:val="00326EB0"/>
    <w:rsid w:val="00333763"/>
    <w:rsid w:val="003340CB"/>
    <w:rsid w:val="00335006"/>
    <w:rsid w:val="00342B33"/>
    <w:rsid w:val="003434D4"/>
    <w:rsid w:val="003444A3"/>
    <w:rsid w:val="00345656"/>
    <w:rsid w:val="00345E95"/>
    <w:rsid w:val="00346642"/>
    <w:rsid w:val="00352220"/>
    <w:rsid w:val="0035342E"/>
    <w:rsid w:val="003542BC"/>
    <w:rsid w:val="00355686"/>
    <w:rsid w:val="0035657C"/>
    <w:rsid w:val="00362B23"/>
    <w:rsid w:val="00366DB8"/>
    <w:rsid w:val="00370620"/>
    <w:rsid w:val="003744C1"/>
    <w:rsid w:val="00375FA7"/>
    <w:rsid w:val="0038001E"/>
    <w:rsid w:val="00380966"/>
    <w:rsid w:val="00381B2A"/>
    <w:rsid w:val="00383058"/>
    <w:rsid w:val="00383094"/>
    <w:rsid w:val="00383619"/>
    <w:rsid w:val="0038528A"/>
    <w:rsid w:val="00385EF1"/>
    <w:rsid w:val="003863E1"/>
    <w:rsid w:val="00387E95"/>
    <w:rsid w:val="003924B7"/>
    <w:rsid w:val="00392521"/>
    <w:rsid w:val="00393533"/>
    <w:rsid w:val="00393AC9"/>
    <w:rsid w:val="00393E3F"/>
    <w:rsid w:val="00396465"/>
    <w:rsid w:val="003965C4"/>
    <w:rsid w:val="00397B3A"/>
    <w:rsid w:val="003A3635"/>
    <w:rsid w:val="003A4669"/>
    <w:rsid w:val="003A5EF3"/>
    <w:rsid w:val="003A7407"/>
    <w:rsid w:val="003A74CA"/>
    <w:rsid w:val="003A7D2B"/>
    <w:rsid w:val="003B3D92"/>
    <w:rsid w:val="003B3E0A"/>
    <w:rsid w:val="003B50B1"/>
    <w:rsid w:val="003C1E8C"/>
    <w:rsid w:val="003C2F82"/>
    <w:rsid w:val="003C3125"/>
    <w:rsid w:val="003C44B4"/>
    <w:rsid w:val="003C77D7"/>
    <w:rsid w:val="003D74BE"/>
    <w:rsid w:val="003E236B"/>
    <w:rsid w:val="003E47C0"/>
    <w:rsid w:val="003E48FC"/>
    <w:rsid w:val="003F6069"/>
    <w:rsid w:val="003F6C15"/>
    <w:rsid w:val="003F7E6D"/>
    <w:rsid w:val="00403629"/>
    <w:rsid w:val="0040573E"/>
    <w:rsid w:val="00405761"/>
    <w:rsid w:val="004062BA"/>
    <w:rsid w:val="00407850"/>
    <w:rsid w:val="0041003E"/>
    <w:rsid w:val="004128A3"/>
    <w:rsid w:val="00414315"/>
    <w:rsid w:val="00414A77"/>
    <w:rsid w:val="004212E1"/>
    <w:rsid w:val="00424A6D"/>
    <w:rsid w:val="004304DC"/>
    <w:rsid w:val="00431AB9"/>
    <w:rsid w:val="00432EBE"/>
    <w:rsid w:val="004362E3"/>
    <w:rsid w:val="004376A7"/>
    <w:rsid w:val="00441361"/>
    <w:rsid w:val="0044501F"/>
    <w:rsid w:val="004458B9"/>
    <w:rsid w:val="00447752"/>
    <w:rsid w:val="00450F48"/>
    <w:rsid w:val="0045181E"/>
    <w:rsid w:val="00452FC8"/>
    <w:rsid w:val="0045489F"/>
    <w:rsid w:val="00456122"/>
    <w:rsid w:val="004574AA"/>
    <w:rsid w:val="00457A2E"/>
    <w:rsid w:val="00461DB8"/>
    <w:rsid w:val="00466ECD"/>
    <w:rsid w:val="00471267"/>
    <w:rsid w:val="00471DB8"/>
    <w:rsid w:val="00471EE8"/>
    <w:rsid w:val="00472AB7"/>
    <w:rsid w:val="00474889"/>
    <w:rsid w:val="004769F1"/>
    <w:rsid w:val="00476B3B"/>
    <w:rsid w:val="0048003C"/>
    <w:rsid w:val="00480573"/>
    <w:rsid w:val="00480D6A"/>
    <w:rsid w:val="004826DD"/>
    <w:rsid w:val="00485A5F"/>
    <w:rsid w:val="0048705B"/>
    <w:rsid w:val="00491ECD"/>
    <w:rsid w:val="0049391F"/>
    <w:rsid w:val="00493E72"/>
    <w:rsid w:val="00495511"/>
    <w:rsid w:val="00496C44"/>
    <w:rsid w:val="004971D6"/>
    <w:rsid w:val="00497D86"/>
    <w:rsid w:val="004A1064"/>
    <w:rsid w:val="004A1BAC"/>
    <w:rsid w:val="004A2551"/>
    <w:rsid w:val="004A4B61"/>
    <w:rsid w:val="004A67DB"/>
    <w:rsid w:val="004A6D8B"/>
    <w:rsid w:val="004B05C3"/>
    <w:rsid w:val="004B0DE8"/>
    <w:rsid w:val="004B1A6F"/>
    <w:rsid w:val="004B2538"/>
    <w:rsid w:val="004B5A16"/>
    <w:rsid w:val="004B5D3F"/>
    <w:rsid w:val="004B61ED"/>
    <w:rsid w:val="004C2149"/>
    <w:rsid w:val="004C22FB"/>
    <w:rsid w:val="004C60C7"/>
    <w:rsid w:val="004D2843"/>
    <w:rsid w:val="004D2ACF"/>
    <w:rsid w:val="004D35EA"/>
    <w:rsid w:val="004E111E"/>
    <w:rsid w:val="004E13D5"/>
    <w:rsid w:val="004E1E3C"/>
    <w:rsid w:val="004E37C7"/>
    <w:rsid w:val="004E40A7"/>
    <w:rsid w:val="004E5352"/>
    <w:rsid w:val="004E790E"/>
    <w:rsid w:val="004F0B8E"/>
    <w:rsid w:val="004F0E53"/>
    <w:rsid w:val="004F0F57"/>
    <w:rsid w:val="004F1BBB"/>
    <w:rsid w:val="004F279A"/>
    <w:rsid w:val="004F2ED2"/>
    <w:rsid w:val="004F7D72"/>
    <w:rsid w:val="005003CE"/>
    <w:rsid w:val="00501920"/>
    <w:rsid w:val="0050389F"/>
    <w:rsid w:val="00503CC3"/>
    <w:rsid w:val="00506B07"/>
    <w:rsid w:val="00510B6A"/>
    <w:rsid w:val="005217F5"/>
    <w:rsid w:val="00522D12"/>
    <w:rsid w:val="0052687A"/>
    <w:rsid w:val="00526D5A"/>
    <w:rsid w:val="00530492"/>
    <w:rsid w:val="00533BAD"/>
    <w:rsid w:val="005352F1"/>
    <w:rsid w:val="0053641C"/>
    <w:rsid w:val="00536A70"/>
    <w:rsid w:val="00546BEC"/>
    <w:rsid w:val="00550901"/>
    <w:rsid w:val="00550938"/>
    <w:rsid w:val="00557799"/>
    <w:rsid w:val="00562FB4"/>
    <w:rsid w:val="00563EE2"/>
    <w:rsid w:val="00565DC7"/>
    <w:rsid w:val="00570587"/>
    <w:rsid w:val="00570974"/>
    <w:rsid w:val="00574B1F"/>
    <w:rsid w:val="00575CA4"/>
    <w:rsid w:val="00580AE9"/>
    <w:rsid w:val="00581274"/>
    <w:rsid w:val="00584564"/>
    <w:rsid w:val="00590D76"/>
    <w:rsid w:val="00591ADA"/>
    <w:rsid w:val="00592B96"/>
    <w:rsid w:val="005938C8"/>
    <w:rsid w:val="00594133"/>
    <w:rsid w:val="005958D6"/>
    <w:rsid w:val="00596254"/>
    <w:rsid w:val="005964CF"/>
    <w:rsid w:val="005A0670"/>
    <w:rsid w:val="005A4413"/>
    <w:rsid w:val="005A4555"/>
    <w:rsid w:val="005A7649"/>
    <w:rsid w:val="005C0505"/>
    <w:rsid w:val="005C65EB"/>
    <w:rsid w:val="005C79F5"/>
    <w:rsid w:val="005C7CC1"/>
    <w:rsid w:val="005D10B8"/>
    <w:rsid w:val="005D1CF6"/>
    <w:rsid w:val="005D2742"/>
    <w:rsid w:val="005D2DD0"/>
    <w:rsid w:val="005D2ED9"/>
    <w:rsid w:val="005D4216"/>
    <w:rsid w:val="005D49CA"/>
    <w:rsid w:val="005D6EE0"/>
    <w:rsid w:val="005D6EF3"/>
    <w:rsid w:val="005D717E"/>
    <w:rsid w:val="005D739B"/>
    <w:rsid w:val="005E16E4"/>
    <w:rsid w:val="005E2FDE"/>
    <w:rsid w:val="005E66CA"/>
    <w:rsid w:val="005F1B50"/>
    <w:rsid w:val="005F3056"/>
    <w:rsid w:val="005F4CBA"/>
    <w:rsid w:val="005F5BE6"/>
    <w:rsid w:val="00603B3F"/>
    <w:rsid w:val="006051D3"/>
    <w:rsid w:val="00613C19"/>
    <w:rsid w:val="006175FC"/>
    <w:rsid w:val="006211A2"/>
    <w:rsid w:val="006219D2"/>
    <w:rsid w:val="00622648"/>
    <w:rsid w:val="0062654C"/>
    <w:rsid w:val="006278AC"/>
    <w:rsid w:val="006304F2"/>
    <w:rsid w:val="00630FB3"/>
    <w:rsid w:val="00632173"/>
    <w:rsid w:val="00632CF2"/>
    <w:rsid w:val="00634093"/>
    <w:rsid w:val="0063445E"/>
    <w:rsid w:val="00635154"/>
    <w:rsid w:val="006351B7"/>
    <w:rsid w:val="0063557E"/>
    <w:rsid w:val="00641906"/>
    <w:rsid w:val="00642A43"/>
    <w:rsid w:val="00642FCA"/>
    <w:rsid w:val="006458D8"/>
    <w:rsid w:val="006525BD"/>
    <w:rsid w:val="0065273D"/>
    <w:rsid w:val="00653069"/>
    <w:rsid w:val="006531EA"/>
    <w:rsid w:val="006540AA"/>
    <w:rsid w:val="006557C0"/>
    <w:rsid w:val="00657A55"/>
    <w:rsid w:val="00657F18"/>
    <w:rsid w:val="00660B18"/>
    <w:rsid w:val="00663AF2"/>
    <w:rsid w:val="0067087B"/>
    <w:rsid w:val="00671216"/>
    <w:rsid w:val="00671FD5"/>
    <w:rsid w:val="00672848"/>
    <w:rsid w:val="00675DC3"/>
    <w:rsid w:val="00676B27"/>
    <w:rsid w:val="00677958"/>
    <w:rsid w:val="006813EB"/>
    <w:rsid w:val="00681986"/>
    <w:rsid w:val="00685CD6"/>
    <w:rsid w:val="0068650F"/>
    <w:rsid w:val="00686CA9"/>
    <w:rsid w:val="00686F06"/>
    <w:rsid w:val="00687290"/>
    <w:rsid w:val="00690CB1"/>
    <w:rsid w:val="00690DF3"/>
    <w:rsid w:val="00692BD6"/>
    <w:rsid w:val="006940DB"/>
    <w:rsid w:val="00696659"/>
    <w:rsid w:val="006A0B9C"/>
    <w:rsid w:val="006A0BDF"/>
    <w:rsid w:val="006A15A2"/>
    <w:rsid w:val="006A2431"/>
    <w:rsid w:val="006A2B35"/>
    <w:rsid w:val="006A53BB"/>
    <w:rsid w:val="006A5942"/>
    <w:rsid w:val="006B0E5D"/>
    <w:rsid w:val="006B20A0"/>
    <w:rsid w:val="006B2DC7"/>
    <w:rsid w:val="006B5CC8"/>
    <w:rsid w:val="006C09C7"/>
    <w:rsid w:val="006C25AE"/>
    <w:rsid w:val="006C25C1"/>
    <w:rsid w:val="006C26D0"/>
    <w:rsid w:val="006C35C8"/>
    <w:rsid w:val="006C4561"/>
    <w:rsid w:val="006C59D5"/>
    <w:rsid w:val="006C74B2"/>
    <w:rsid w:val="006C7F20"/>
    <w:rsid w:val="006D0C08"/>
    <w:rsid w:val="006D3616"/>
    <w:rsid w:val="006D4D3B"/>
    <w:rsid w:val="006D6B68"/>
    <w:rsid w:val="006D7D97"/>
    <w:rsid w:val="006E1165"/>
    <w:rsid w:val="006E1865"/>
    <w:rsid w:val="006E2603"/>
    <w:rsid w:val="006F0231"/>
    <w:rsid w:val="006F0582"/>
    <w:rsid w:val="006F1355"/>
    <w:rsid w:val="006F1FCC"/>
    <w:rsid w:val="006F21C8"/>
    <w:rsid w:val="006F2681"/>
    <w:rsid w:val="006F2BF6"/>
    <w:rsid w:val="006F32BF"/>
    <w:rsid w:val="006F6642"/>
    <w:rsid w:val="00702C67"/>
    <w:rsid w:val="00704677"/>
    <w:rsid w:val="0070611A"/>
    <w:rsid w:val="00706F43"/>
    <w:rsid w:val="00712374"/>
    <w:rsid w:val="007155D0"/>
    <w:rsid w:val="007168E9"/>
    <w:rsid w:val="00720C3C"/>
    <w:rsid w:val="00726CE6"/>
    <w:rsid w:val="00726DA4"/>
    <w:rsid w:val="00726F9A"/>
    <w:rsid w:val="00731274"/>
    <w:rsid w:val="00734807"/>
    <w:rsid w:val="00737C2B"/>
    <w:rsid w:val="00740ECA"/>
    <w:rsid w:val="00741658"/>
    <w:rsid w:val="00742D59"/>
    <w:rsid w:val="00745F37"/>
    <w:rsid w:val="0074661C"/>
    <w:rsid w:val="00750397"/>
    <w:rsid w:val="007550EF"/>
    <w:rsid w:val="007574C6"/>
    <w:rsid w:val="0076133A"/>
    <w:rsid w:val="007627C4"/>
    <w:rsid w:val="007628AB"/>
    <w:rsid w:val="00766475"/>
    <w:rsid w:val="0076649A"/>
    <w:rsid w:val="00771D52"/>
    <w:rsid w:val="0077364D"/>
    <w:rsid w:val="00773D11"/>
    <w:rsid w:val="007746F0"/>
    <w:rsid w:val="00777CC1"/>
    <w:rsid w:val="00783629"/>
    <w:rsid w:val="00784CCA"/>
    <w:rsid w:val="00790421"/>
    <w:rsid w:val="00791EBD"/>
    <w:rsid w:val="00792215"/>
    <w:rsid w:val="00794C5F"/>
    <w:rsid w:val="0079642F"/>
    <w:rsid w:val="00796F85"/>
    <w:rsid w:val="007979A7"/>
    <w:rsid w:val="00797CBC"/>
    <w:rsid w:val="007A0103"/>
    <w:rsid w:val="007A10A7"/>
    <w:rsid w:val="007A2277"/>
    <w:rsid w:val="007A2387"/>
    <w:rsid w:val="007A562C"/>
    <w:rsid w:val="007A62B3"/>
    <w:rsid w:val="007B04AF"/>
    <w:rsid w:val="007B11F2"/>
    <w:rsid w:val="007B2C38"/>
    <w:rsid w:val="007B3C56"/>
    <w:rsid w:val="007B3E5A"/>
    <w:rsid w:val="007B519C"/>
    <w:rsid w:val="007B76AA"/>
    <w:rsid w:val="007C0CF3"/>
    <w:rsid w:val="007C0D2D"/>
    <w:rsid w:val="007C61D7"/>
    <w:rsid w:val="007C7692"/>
    <w:rsid w:val="007D18C5"/>
    <w:rsid w:val="007D38E2"/>
    <w:rsid w:val="007D4E0F"/>
    <w:rsid w:val="007D5117"/>
    <w:rsid w:val="007D7BC3"/>
    <w:rsid w:val="007E12AE"/>
    <w:rsid w:val="007E2CFD"/>
    <w:rsid w:val="007E30BB"/>
    <w:rsid w:val="007E36AB"/>
    <w:rsid w:val="007E392E"/>
    <w:rsid w:val="007E5BBC"/>
    <w:rsid w:val="007F37C4"/>
    <w:rsid w:val="007F762F"/>
    <w:rsid w:val="00802623"/>
    <w:rsid w:val="00805358"/>
    <w:rsid w:val="00805417"/>
    <w:rsid w:val="008070A8"/>
    <w:rsid w:val="00807E2D"/>
    <w:rsid w:val="00810499"/>
    <w:rsid w:val="0081166D"/>
    <w:rsid w:val="0081203C"/>
    <w:rsid w:val="0081318A"/>
    <w:rsid w:val="0081579A"/>
    <w:rsid w:val="00817385"/>
    <w:rsid w:val="0082130F"/>
    <w:rsid w:val="0082163B"/>
    <w:rsid w:val="00821F3F"/>
    <w:rsid w:val="00822A56"/>
    <w:rsid w:val="00822E0D"/>
    <w:rsid w:val="00825482"/>
    <w:rsid w:val="00825CFA"/>
    <w:rsid w:val="0082726C"/>
    <w:rsid w:val="00827CF8"/>
    <w:rsid w:val="008317E7"/>
    <w:rsid w:val="008339BA"/>
    <w:rsid w:val="00833C27"/>
    <w:rsid w:val="00835C9A"/>
    <w:rsid w:val="00837906"/>
    <w:rsid w:val="00842F17"/>
    <w:rsid w:val="008441CF"/>
    <w:rsid w:val="0084470A"/>
    <w:rsid w:val="00846025"/>
    <w:rsid w:val="0084688C"/>
    <w:rsid w:val="00846A70"/>
    <w:rsid w:val="0084732E"/>
    <w:rsid w:val="00851E41"/>
    <w:rsid w:val="0085535D"/>
    <w:rsid w:val="00856897"/>
    <w:rsid w:val="00856DF3"/>
    <w:rsid w:val="008574D1"/>
    <w:rsid w:val="008577E8"/>
    <w:rsid w:val="00857A5E"/>
    <w:rsid w:val="00857BE1"/>
    <w:rsid w:val="00863E7E"/>
    <w:rsid w:val="00863F58"/>
    <w:rsid w:val="00865E1C"/>
    <w:rsid w:val="00867240"/>
    <w:rsid w:val="0086774E"/>
    <w:rsid w:val="0087167F"/>
    <w:rsid w:val="008720AD"/>
    <w:rsid w:val="00872973"/>
    <w:rsid w:val="00873770"/>
    <w:rsid w:val="00873FC5"/>
    <w:rsid w:val="0087453B"/>
    <w:rsid w:val="00875E6F"/>
    <w:rsid w:val="0087642B"/>
    <w:rsid w:val="0087707C"/>
    <w:rsid w:val="00881A71"/>
    <w:rsid w:val="008857B2"/>
    <w:rsid w:val="00886DC9"/>
    <w:rsid w:val="0089127D"/>
    <w:rsid w:val="008954A3"/>
    <w:rsid w:val="008971EC"/>
    <w:rsid w:val="008974B8"/>
    <w:rsid w:val="008B1536"/>
    <w:rsid w:val="008B315B"/>
    <w:rsid w:val="008B41A6"/>
    <w:rsid w:val="008B5C67"/>
    <w:rsid w:val="008B7620"/>
    <w:rsid w:val="008B7F6C"/>
    <w:rsid w:val="008C02ED"/>
    <w:rsid w:val="008C0ABC"/>
    <w:rsid w:val="008C1F61"/>
    <w:rsid w:val="008C32E1"/>
    <w:rsid w:val="008C56D9"/>
    <w:rsid w:val="008C584E"/>
    <w:rsid w:val="008C5E2C"/>
    <w:rsid w:val="008D0EC8"/>
    <w:rsid w:val="008D1DC0"/>
    <w:rsid w:val="008D1EED"/>
    <w:rsid w:val="008D4293"/>
    <w:rsid w:val="008D4B9B"/>
    <w:rsid w:val="008D5456"/>
    <w:rsid w:val="008D681C"/>
    <w:rsid w:val="008E039B"/>
    <w:rsid w:val="008E0791"/>
    <w:rsid w:val="008E3483"/>
    <w:rsid w:val="008F2C13"/>
    <w:rsid w:val="008F4C58"/>
    <w:rsid w:val="008F6957"/>
    <w:rsid w:val="009007B7"/>
    <w:rsid w:val="00900CCA"/>
    <w:rsid w:val="009046F3"/>
    <w:rsid w:val="0090532A"/>
    <w:rsid w:val="0090572C"/>
    <w:rsid w:val="009107D2"/>
    <w:rsid w:val="0091080B"/>
    <w:rsid w:val="0091635B"/>
    <w:rsid w:val="0092404E"/>
    <w:rsid w:val="00924E40"/>
    <w:rsid w:val="00926833"/>
    <w:rsid w:val="00926895"/>
    <w:rsid w:val="00926D51"/>
    <w:rsid w:val="009341BF"/>
    <w:rsid w:val="00934B98"/>
    <w:rsid w:val="0093608E"/>
    <w:rsid w:val="009379BD"/>
    <w:rsid w:val="0094096F"/>
    <w:rsid w:val="00940C26"/>
    <w:rsid w:val="009457D1"/>
    <w:rsid w:val="00946DBC"/>
    <w:rsid w:val="00951320"/>
    <w:rsid w:val="0095420B"/>
    <w:rsid w:val="0095528B"/>
    <w:rsid w:val="00960E57"/>
    <w:rsid w:val="0096132B"/>
    <w:rsid w:val="00962A24"/>
    <w:rsid w:val="0096309A"/>
    <w:rsid w:val="009670B7"/>
    <w:rsid w:val="00970D82"/>
    <w:rsid w:val="00971B1D"/>
    <w:rsid w:val="009723D1"/>
    <w:rsid w:val="009732C1"/>
    <w:rsid w:val="00977705"/>
    <w:rsid w:val="00981BA3"/>
    <w:rsid w:val="00981C1E"/>
    <w:rsid w:val="00982E3F"/>
    <w:rsid w:val="0098606C"/>
    <w:rsid w:val="00987E78"/>
    <w:rsid w:val="00992B42"/>
    <w:rsid w:val="00993DAF"/>
    <w:rsid w:val="00995D61"/>
    <w:rsid w:val="00996646"/>
    <w:rsid w:val="0099724A"/>
    <w:rsid w:val="00997D44"/>
    <w:rsid w:val="009A6BCC"/>
    <w:rsid w:val="009B2D56"/>
    <w:rsid w:val="009B4D30"/>
    <w:rsid w:val="009B57F8"/>
    <w:rsid w:val="009C0272"/>
    <w:rsid w:val="009C4B8D"/>
    <w:rsid w:val="009C5E0F"/>
    <w:rsid w:val="009C6DE8"/>
    <w:rsid w:val="009D1EA4"/>
    <w:rsid w:val="009D3A6D"/>
    <w:rsid w:val="009D5783"/>
    <w:rsid w:val="009D67A8"/>
    <w:rsid w:val="009D7A88"/>
    <w:rsid w:val="009E0DE3"/>
    <w:rsid w:val="009E2B86"/>
    <w:rsid w:val="009E3BEA"/>
    <w:rsid w:val="009E6CB7"/>
    <w:rsid w:val="009F05AA"/>
    <w:rsid w:val="009F2CCB"/>
    <w:rsid w:val="009F3876"/>
    <w:rsid w:val="009F6116"/>
    <w:rsid w:val="009F6307"/>
    <w:rsid w:val="009F6517"/>
    <w:rsid w:val="009F6CC7"/>
    <w:rsid w:val="009F7219"/>
    <w:rsid w:val="00A01407"/>
    <w:rsid w:val="00A05643"/>
    <w:rsid w:val="00A05764"/>
    <w:rsid w:val="00A0780E"/>
    <w:rsid w:val="00A07A2F"/>
    <w:rsid w:val="00A13552"/>
    <w:rsid w:val="00A14488"/>
    <w:rsid w:val="00A14E78"/>
    <w:rsid w:val="00A213A8"/>
    <w:rsid w:val="00A21F3E"/>
    <w:rsid w:val="00A24924"/>
    <w:rsid w:val="00A27DA3"/>
    <w:rsid w:val="00A305DE"/>
    <w:rsid w:val="00A30602"/>
    <w:rsid w:val="00A31228"/>
    <w:rsid w:val="00A31832"/>
    <w:rsid w:val="00A32C77"/>
    <w:rsid w:val="00A350F3"/>
    <w:rsid w:val="00A4123A"/>
    <w:rsid w:val="00A43D48"/>
    <w:rsid w:val="00A44FE0"/>
    <w:rsid w:val="00A47705"/>
    <w:rsid w:val="00A5273C"/>
    <w:rsid w:val="00A5338D"/>
    <w:rsid w:val="00A5584C"/>
    <w:rsid w:val="00A62356"/>
    <w:rsid w:val="00A62D7C"/>
    <w:rsid w:val="00A635A8"/>
    <w:rsid w:val="00A63E36"/>
    <w:rsid w:val="00A64EC4"/>
    <w:rsid w:val="00A7023B"/>
    <w:rsid w:val="00A70D69"/>
    <w:rsid w:val="00A713E8"/>
    <w:rsid w:val="00A730D7"/>
    <w:rsid w:val="00A73CCC"/>
    <w:rsid w:val="00A73FC7"/>
    <w:rsid w:val="00A820E5"/>
    <w:rsid w:val="00A82819"/>
    <w:rsid w:val="00A8709E"/>
    <w:rsid w:val="00A9315F"/>
    <w:rsid w:val="00A974CC"/>
    <w:rsid w:val="00AA1D29"/>
    <w:rsid w:val="00AA24F7"/>
    <w:rsid w:val="00AA2CBA"/>
    <w:rsid w:val="00AA6088"/>
    <w:rsid w:val="00AA6BBF"/>
    <w:rsid w:val="00AA7D7F"/>
    <w:rsid w:val="00AB0E91"/>
    <w:rsid w:val="00AB17FD"/>
    <w:rsid w:val="00AB4015"/>
    <w:rsid w:val="00AB5DC1"/>
    <w:rsid w:val="00AB65E7"/>
    <w:rsid w:val="00AC034D"/>
    <w:rsid w:val="00AC0970"/>
    <w:rsid w:val="00AC19B3"/>
    <w:rsid w:val="00AC2765"/>
    <w:rsid w:val="00AC3CBE"/>
    <w:rsid w:val="00AC41D5"/>
    <w:rsid w:val="00AC4A60"/>
    <w:rsid w:val="00AC6515"/>
    <w:rsid w:val="00AD0225"/>
    <w:rsid w:val="00AD13BC"/>
    <w:rsid w:val="00AD142B"/>
    <w:rsid w:val="00AD3414"/>
    <w:rsid w:val="00AD4EB0"/>
    <w:rsid w:val="00AD500F"/>
    <w:rsid w:val="00AD5BB7"/>
    <w:rsid w:val="00AD7BF7"/>
    <w:rsid w:val="00AE2CB4"/>
    <w:rsid w:val="00AE3D15"/>
    <w:rsid w:val="00AE6898"/>
    <w:rsid w:val="00AE6FC3"/>
    <w:rsid w:val="00AF080D"/>
    <w:rsid w:val="00AF162C"/>
    <w:rsid w:val="00AF60D9"/>
    <w:rsid w:val="00AF6545"/>
    <w:rsid w:val="00AF74B6"/>
    <w:rsid w:val="00AF7F29"/>
    <w:rsid w:val="00B00FC3"/>
    <w:rsid w:val="00B02F6C"/>
    <w:rsid w:val="00B04BEA"/>
    <w:rsid w:val="00B136A0"/>
    <w:rsid w:val="00B205CA"/>
    <w:rsid w:val="00B23030"/>
    <w:rsid w:val="00B23161"/>
    <w:rsid w:val="00B27D00"/>
    <w:rsid w:val="00B36C31"/>
    <w:rsid w:val="00B4080D"/>
    <w:rsid w:val="00B40F76"/>
    <w:rsid w:val="00B411CE"/>
    <w:rsid w:val="00B41C63"/>
    <w:rsid w:val="00B45A13"/>
    <w:rsid w:val="00B45D6A"/>
    <w:rsid w:val="00B51444"/>
    <w:rsid w:val="00B52584"/>
    <w:rsid w:val="00B55254"/>
    <w:rsid w:val="00B55A2A"/>
    <w:rsid w:val="00B55EA2"/>
    <w:rsid w:val="00B567A8"/>
    <w:rsid w:val="00B5768C"/>
    <w:rsid w:val="00B62B7F"/>
    <w:rsid w:val="00B63C12"/>
    <w:rsid w:val="00B63E60"/>
    <w:rsid w:val="00B665E6"/>
    <w:rsid w:val="00B66B0B"/>
    <w:rsid w:val="00B727F3"/>
    <w:rsid w:val="00B80ECB"/>
    <w:rsid w:val="00B82BE9"/>
    <w:rsid w:val="00B84C61"/>
    <w:rsid w:val="00B851B6"/>
    <w:rsid w:val="00B87946"/>
    <w:rsid w:val="00B9092C"/>
    <w:rsid w:val="00B90F17"/>
    <w:rsid w:val="00B913CA"/>
    <w:rsid w:val="00B933B3"/>
    <w:rsid w:val="00B93961"/>
    <w:rsid w:val="00B94B30"/>
    <w:rsid w:val="00B96B99"/>
    <w:rsid w:val="00BA2AFA"/>
    <w:rsid w:val="00BA2FF3"/>
    <w:rsid w:val="00BA3937"/>
    <w:rsid w:val="00BA46ED"/>
    <w:rsid w:val="00BA48F3"/>
    <w:rsid w:val="00BA6125"/>
    <w:rsid w:val="00BA710E"/>
    <w:rsid w:val="00BA71B5"/>
    <w:rsid w:val="00BA7D17"/>
    <w:rsid w:val="00BA7D5D"/>
    <w:rsid w:val="00BB076E"/>
    <w:rsid w:val="00BB1CF2"/>
    <w:rsid w:val="00BB4E1E"/>
    <w:rsid w:val="00BB67A3"/>
    <w:rsid w:val="00BB797F"/>
    <w:rsid w:val="00BB7A25"/>
    <w:rsid w:val="00BB7EB8"/>
    <w:rsid w:val="00BC0A3C"/>
    <w:rsid w:val="00BC15FF"/>
    <w:rsid w:val="00BC1DB2"/>
    <w:rsid w:val="00BC5916"/>
    <w:rsid w:val="00BC621F"/>
    <w:rsid w:val="00BD17EE"/>
    <w:rsid w:val="00BD42C3"/>
    <w:rsid w:val="00BE0842"/>
    <w:rsid w:val="00BE1EE6"/>
    <w:rsid w:val="00BE5C16"/>
    <w:rsid w:val="00BE61F6"/>
    <w:rsid w:val="00BF0522"/>
    <w:rsid w:val="00BF1B4E"/>
    <w:rsid w:val="00BF1F08"/>
    <w:rsid w:val="00C003C2"/>
    <w:rsid w:val="00C01731"/>
    <w:rsid w:val="00C032F0"/>
    <w:rsid w:val="00C03503"/>
    <w:rsid w:val="00C10E3A"/>
    <w:rsid w:val="00C10FF9"/>
    <w:rsid w:val="00C15C84"/>
    <w:rsid w:val="00C17E33"/>
    <w:rsid w:val="00C20621"/>
    <w:rsid w:val="00C21933"/>
    <w:rsid w:val="00C251D5"/>
    <w:rsid w:val="00C317BD"/>
    <w:rsid w:val="00C31EB3"/>
    <w:rsid w:val="00C332F2"/>
    <w:rsid w:val="00C355F7"/>
    <w:rsid w:val="00C37444"/>
    <w:rsid w:val="00C41CDD"/>
    <w:rsid w:val="00C4456C"/>
    <w:rsid w:val="00C44638"/>
    <w:rsid w:val="00C52681"/>
    <w:rsid w:val="00C534C4"/>
    <w:rsid w:val="00C556C8"/>
    <w:rsid w:val="00C57E29"/>
    <w:rsid w:val="00C638C2"/>
    <w:rsid w:val="00C63E8C"/>
    <w:rsid w:val="00C659A7"/>
    <w:rsid w:val="00C6619D"/>
    <w:rsid w:val="00C664D3"/>
    <w:rsid w:val="00C67389"/>
    <w:rsid w:val="00C71949"/>
    <w:rsid w:val="00C726F2"/>
    <w:rsid w:val="00C7379F"/>
    <w:rsid w:val="00C7416E"/>
    <w:rsid w:val="00C748B8"/>
    <w:rsid w:val="00C7688B"/>
    <w:rsid w:val="00C76CE8"/>
    <w:rsid w:val="00C76FFC"/>
    <w:rsid w:val="00C77C21"/>
    <w:rsid w:val="00C825CF"/>
    <w:rsid w:val="00C86E3A"/>
    <w:rsid w:val="00C90476"/>
    <w:rsid w:val="00C916E2"/>
    <w:rsid w:val="00C918BD"/>
    <w:rsid w:val="00C91F60"/>
    <w:rsid w:val="00C9259F"/>
    <w:rsid w:val="00C926CB"/>
    <w:rsid w:val="00C92A07"/>
    <w:rsid w:val="00C9362C"/>
    <w:rsid w:val="00C95E82"/>
    <w:rsid w:val="00C97C61"/>
    <w:rsid w:val="00CA2DD4"/>
    <w:rsid w:val="00CA3398"/>
    <w:rsid w:val="00CA3C87"/>
    <w:rsid w:val="00CA40FA"/>
    <w:rsid w:val="00CA6926"/>
    <w:rsid w:val="00CA735C"/>
    <w:rsid w:val="00CB3AD5"/>
    <w:rsid w:val="00CB57A3"/>
    <w:rsid w:val="00CC1D00"/>
    <w:rsid w:val="00CC2C2D"/>
    <w:rsid w:val="00CC3FBA"/>
    <w:rsid w:val="00CC6763"/>
    <w:rsid w:val="00CD06AC"/>
    <w:rsid w:val="00CD0838"/>
    <w:rsid w:val="00CD1637"/>
    <w:rsid w:val="00CD18D0"/>
    <w:rsid w:val="00CD44EB"/>
    <w:rsid w:val="00CD4AE7"/>
    <w:rsid w:val="00CD71EB"/>
    <w:rsid w:val="00CE0E49"/>
    <w:rsid w:val="00CE21D3"/>
    <w:rsid w:val="00CE6D01"/>
    <w:rsid w:val="00CE7A69"/>
    <w:rsid w:val="00CF2259"/>
    <w:rsid w:val="00CF47F5"/>
    <w:rsid w:val="00CF6E21"/>
    <w:rsid w:val="00D014E3"/>
    <w:rsid w:val="00D02133"/>
    <w:rsid w:val="00D048A7"/>
    <w:rsid w:val="00D10F5E"/>
    <w:rsid w:val="00D13D39"/>
    <w:rsid w:val="00D147F8"/>
    <w:rsid w:val="00D16CC9"/>
    <w:rsid w:val="00D20250"/>
    <w:rsid w:val="00D2265B"/>
    <w:rsid w:val="00D2518B"/>
    <w:rsid w:val="00D315A4"/>
    <w:rsid w:val="00D32E4E"/>
    <w:rsid w:val="00D346A5"/>
    <w:rsid w:val="00D35790"/>
    <w:rsid w:val="00D35926"/>
    <w:rsid w:val="00D368D6"/>
    <w:rsid w:val="00D37821"/>
    <w:rsid w:val="00D400D4"/>
    <w:rsid w:val="00D525D1"/>
    <w:rsid w:val="00D52E3A"/>
    <w:rsid w:val="00D530D3"/>
    <w:rsid w:val="00D5385A"/>
    <w:rsid w:val="00D5482C"/>
    <w:rsid w:val="00D5532B"/>
    <w:rsid w:val="00D55539"/>
    <w:rsid w:val="00D56765"/>
    <w:rsid w:val="00D57387"/>
    <w:rsid w:val="00D60D94"/>
    <w:rsid w:val="00D62477"/>
    <w:rsid w:val="00D709E4"/>
    <w:rsid w:val="00D71B6A"/>
    <w:rsid w:val="00D72967"/>
    <w:rsid w:val="00D76964"/>
    <w:rsid w:val="00D82A5D"/>
    <w:rsid w:val="00D91142"/>
    <w:rsid w:val="00D96291"/>
    <w:rsid w:val="00D9667C"/>
    <w:rsid w:val="00D97282"/>
    <w:rsid w:val="00DA0131"/>
    <w:rsid w:val="00DA0D39"/>
    <w:rsid w:val="00DA0FA1"/>
    <w:rsid w:val="00DA1412"/>
    <w:rsid w:val="00DA1FDE"/>
    <w:rsid w:val="00DA38CC"/>
    <w:rsid w:val="00DA457E"/>
    <w:rsid w:val="00DA6D25"/>
    <w:rsid w:val="00DA7216"/>
    <w:rsid w:val="00DB1390"/>
    <w:rsid w:val="00DB3502"/>
    <w:rsid w:val="00DB4A50"/>
    <w:rsid w:val="00DB6110"/>
    <w:rsid w:val="00DC1F53"/>
    <w:rsid w:val="00DC2266"/>
    <w:rsid w:val="00DC3B30"/>
    <w:rsid w:val="00DC6ACA"/>
    <w:rsid w:val="00DC78D3"/>
    <w:rsid w:val="00DD108C"/>
    <w:rsid w:val="00DD1C67"/>
    <w:rsid w:val="00DD5E78"/>
    <w:rsid w:val="00DD6C05"/>
    <w:rsid w:val="00DD6C28"/>
    <w:rsid w:val="00DD75EE"/>
    <w:rsid w:val="00DD7626"/>
    <w:rsid w:val="00DD7F10"/>
    <w:rsid w:val="00DE319D"/>
    <w:rsid w:val="00DF2758"/>
    <w:rsid w:val="00DF3B6C"/>
    <w:rsid w:val="00DF7789"/>
    <w:rsid w:val="00E01B5B"/>
    <w:rsid w:val="00E0712E"/>
    <w:rsid w:val="00E073D7"/>
    <w:rsid w:val="00E07D26"/>
    <w:rsid w:val="00E20DE9"/>
    <w:rsid w:val="00E20E78"/>
    <w:rsid w:val="00E21FDF"/>
    <w:rsid w:val="00E22365"/>
    <w:rsid w:val="00E245C4"/>
    <w:rsid w:val="00E26DA4"/>
    <w:rsid w:val="00E27281"/>
    <w:rsid w:val="00E34D75"/>
    <w:rsid w:val="00E368E8"/>
    <w:rsid w:val="00E370D6"/>
    <w:rsid w:val="00E37531"/>
    <w:rsid w:val="00E44553"/>
    <w:rsid w:val="00E44DD1"/>
    <w:rsid w:val="00E46256"/>
    <w:rsid w:val="00E46AD6"/>
    <w:rsid w:val="00E47891"/>
    <w:rsid w:val="00E55F2C"/>
    <w:rsid w:val="00E654B0"/>
    <w:rsid w:val="00E73DC2"/>
    <w:rsid w:val="00E748CA"/>
    <w:rsid w:val="00E7574A"/>
    <w:rsid w:val="00E75CCF"/>
    <w:rsid w:val="00E77E93"/>
    <w:rsid w:val="00E8041E"/>
    <w:rsid w:val="00E833DA"/>
    <w:rsid w:val="00E910D0"/>
    <w:rsid w:val="00E94C82"/>
    <w:rsid w:val="00E94E71"/>
    <w:rsid w:val="00E9535D"/>
    <w:rsid w:val="00E95A72"/>
    <w:rsid w:val="00E96B3A"/>
    <w:rsid w:val="00EA2BD6"/>
    <w:rsid w:val="00EA3096"/>
    <w:rsid w:val="00EA49DD"/>
    <w:rsid w:val="00EA5DFA"/>
    <w:rsid w:val="00EA7D6D"/>
    <w:rsid w:val="00EA7DB9"/>
    <w:rsid w:val="00EB0C79"/>
    <w:rsid w:val="00EB11A6"/>
    <w:rsid w:val="00EB49CB"/>
    <w:rsid w:val="00EB4A88"/>
    <w:rsid w:val="00EB7FDB"/>
    <w:rsid w:val="00EC54C3"/>
    <w:rsid w:val="00EC64A8"/>
    <w:rsid w:val="00EC76A0"/>
    <w:rsid w:val="00EC7B41"/>
    <w:rsid w:val="00ED0E67"/>
    <w:rsid w:val="00ED189A"/>
    <w:rsid w:val="00ED7D14"/>
    <w:rsid w:val="00EE032B"/>
    <w:rsid w:val="00EE0901"/>
    <w:rsid w:val="00EE2994"/>
    <w:rsid w:val="00EE38D2"/>
    <w:rsid w:val="00EE4BD0"/>
    <w:rsid w:val="00EE5E7F"/>
    <w:rsid w:val="00EF07FC"/>
    <w:rsid w:val="00EF371C"/>
    <w:rsid w:val="00EF5E90"/>
    <w:rsid w:val="00F0231B"/>
    <w:rsid w:val="00F06CDB"/>
    <w:rsid w:val="00F1187A"/>
    <w:rsid w:val="00F1230F"/>
    <w:rsid w:val="00F13206"/>
    <w:rsid w:val="00F22560"/>
    <w:rsid w:val="00F22BC9"/>
    <w:rsid w:val="00F22EC8"/>
    <w:rsid w:val="00F24AD4"/>
    <w:rsid w:val="00F24C5A"/>
    <w:rsid w:val="00F27ABF"/>
    <w:rsid w:val="00F30514"/>
    <w:rsid w:val="00F33517"/>
    <w:rsid w:val="00F33BD8"/>
    <w:rsid w:val="00F36CCB"/>
    <w:rsid w:val="00F405C9"/>
    <w:rsid w:val="00F406BB"/>
    <w:rsid w:val="00F411C4"/>
    <w:rsid w:val="00F42411"/>
    <w:rsid w:val="00F4414D"/>
    <w:rsid w:val="00F47F48"/>
    <w:rsid w:val="00F50057"/>
    <w:rsid w:val="00F511ED"/>
    <w:rsid w:val="00F53DB2"/>
    <w:rsid w:val="00F53ECD"/>
    <w:rsid w:val="00F54C45"/>
    <w:rsid w:val="00F550B4"/>
    <w:rsid w:val="00F55786"/>
    <w:rsid w:val="00F61567"/>
    <w:rsid w:val="00F65FBF"/>
    <w:rsid w:val="00F6620B"/>
    <w:rsid w:val="00F6679C"/>
    <w:rsid w:val="00F66A0C"/>
    <w:rsid w:val="00F675AA"/>
    <w:rsid w:val="00F706A4"/>
    <w:rsid w:val="00F73D6A"/>
    <w:rsid w:val="00F75182"/>
    <w:rsid w:val="00F76815"/>
    <w:rsid w:val="00F770E9"/>
    <w:rsid w:val="00F80EC3"/>
    <w:rsid w:val="00F83C11"/>
    <w:rsid w:val="00F85963"/>
    <w:rsid w:val="00F87ADB"/>
    <w:rsid w:val="00F904CA"/>
    <w:rsid w:val="00F90F64"/>
    <w:rsid w:val="00F91210"/>
    <w:rsid w:val="00F93436"/>
    <w:rsid w:val="00F9362B"/>
    <w:rsid w:val="00F93DB8"/>
    <w:rsid w:val="00F93ECC"/>
    <w:rsid w:val="00F9690E"/>
    <w:rsid w:val="00F9696E"/>
    <w:rsid w:val="00FA2493"/>
    <w:rsid w:val="00FA3521"/>
    <w:rsid w:val="00FA3EFD"/>
    <w:rsid w:val="00FA4D94"/>
    <w:rsid w:val="00FA4D9D"/>
    <w:rsid w:val="00FA7299"/>
    <w:rsid w:val="00FB023F"/>
    <w:rsid w:val="00FB1711"/>
    <w:rsid w:val="00FB3070"/>
    <w:rsid w:val="00FB4437"/>
    <w:rsid w:val="00FB451D"/>
    <w:rsid w:val="00FB6ABA"/>
    <w:rsid w:val="00FC083B"/>
    <w:rsid w:val="00FC0BF3"/>
    <w:rsid w:val="00FC1B19"/>
    <w:rsid w:val="00FC1B60"/>
    <w:rsid w:val="00FC36AD"/>
    <w:rsid w:val="00FC67DA"/>
    <w:rsid w:val="00FC7190"/>
    <w:rsid w:val="00FC7691"/>
    <w:rsid w:val="00FD4592"/>
    <w:rsid w:val="00FD721F"/>
    <w:rsid w:val="00FE1644"/>
    <w:rsid w:val="00FE17A7"/>
    <w:rsid w:val="00FE2256"/>
    <w:rsid w:val="00FE307A"/>
    <w:rsid w:val="00FE626F"/>
    <w:rsid w:val="00FF1152"/>
    <w:rsid w:val="00FF1266"/>
    <w:rsid w:val="00FF30A0"/>
    <w:rsid w:val="00FF5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15015D"/>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49"/>
    <w:pPr>
      <w:spacing w:line="240" w:lineRule="auto"/>
    </w:pPr>
    <w:rPr>
      <w:rFonts w:ascii="Times New Roman" w:hAnsi="Times New Roman" w:cs="Times New Roman"/>
      <w:noProof/>
      <w:sz w:val="24"/>
      <w:szCs w:val="24"/>
      <w:lang w:eastAsia="en-AU"/>
    </w:rPr>
  </w:style>
  <w:style w:type="paragraph" w:styleId="Heading1">
    <w:name w:val="heading 1"/>
    <w:basedOn w:val="Normal"/>
    <w:next w:val="Normal"/>
    <w:link w:val="Heading1Char"/>
    <w:uiPriority w:val="9"/>
    <w:qFormat/>
    <w:rsid w:val="000B3F87"/>
    <w:pPr>
      <w:spacing w:before="240" w:after="120"/>
      <w:jc w:val="center"/>
      <w:outlineLvl w:val="0"/>
    </w:pPr>
    <w:rPr>
      <w:b/>
      <w:noProof w:val="0"/>
      <w:lang w:eastAsia="en-US"/>
    </w:rPr>
  </w:style>
  <w:style w:type="paragraph" w:styleId="Heading2">
    <w:name w:val="heading 2"/>
    <w:basedOn w:val="Normal"/>
    <w:next w:val="Normal"/>
    <w:link w:val="Heading2Char"/>
    <w:uiPriority w:val="9"/>
    <w:unhideWhenUsed/>
    <w:qFormat/>
    <w:rsid w:val="000B3F87"/>
    <w:pPr>
      <w:keepNext/>
      <w:outlineLvl w:val="1"/>
    </w:pPr>
    <w:rPr>
      <w:b/>
      <w:sz w:val="28"/>
      <w:szCs w:val="28"/>
    </w:rPr>
  </w:style>
  <w:style w:type="paragraph" w:styleId="Heading3">
    <w:name w:val="heading 3"/>
    <w:basedOn w:val="Normal"/>
    <w:next w:val="Normal"/>
    <w:link w:val="Heading3Char"/>
    <w:uiPriority w:val="9"/>
    <w:unhideWhenUsed/>
    <w:qFormat/>
    <w:rsid w:val="000B3F87"/>
    <w:pPr>
      <w:keepNext/>
      <w:outlineLvl w:val="2"/>
    </w:pPr>
    <w:rPr>
      <w:b/>
    </w:rPr>
  </w:style>
  <w:style w:type="paragraph" w:styleId="Heading4">
    <w:name w:val="heading 4"/>
    <w:basedOn w:val="CommentText"/>
    <w:next w:val="Normal"/>
    <w:link w:val="Heading4Char"/>
    <w:uiPriority w:val="9"/>
    <w:unhideWhenUsed/>
    <w:qFormat/>
    <w:rsid w:val="00F73D6A"/>
    <w:pPr>
      <w:keepNext/>
      <w:spacing w:after="120"/>
      <w:outlineLvl w:val="3"/>
    </w:pPr>
    <w:rPr>
      <w:b/>
    </w:rPr>
  </w:style>
  <w:style w:type="paragraph" w:styleId="Heading5">
    <w:name w:val="heading 5"/>
    <w:basedOn w:val="Normal"/>
    <w:next w:val="Normal"/>
    <w:link w:val="Heading5Char"/>
    <w:uiPriority w:val="9"/>
    <w:unhideWhenUsed/>
    <w:qFormat/>
    <w:rsid w:val="004C2149"/>
    <w:pPr>
      <w:keepNext/>
      <w:keepLines/>
      <w:spacing w:after="120"/>
      <w:outlineLvl w:val="4"/>
    </w:pPr>
    <w:rPr>
      <w:rFonts w:eastAsiaTheme="majorEastAsia"/>
      <w:b/>
      <w:i/>
      <w:color w:val="000000" w:themeColor="text1"/>
      <w:sz w:val="20"/>
      <w:szCs w:val="20"/>
    </w:rPr>
  </w:style>
  <w:style w:type="paragraph" w:styleId="Heading6">
    <w:name w:val="heading 6"/>
    <w:basedOn w:val="Heading5"/>
    <w:next w:val="Normal"/>
    <w:link w:val="Heading6Char"/>
    <w:uiPriority w:val="9"/>
    <w:unhideWhenUsed/>
    <w:qFormat/>
    <w:rsid w:val="004C2149"/>
    <w:pPr>
      <w:outlineLvl w:val="5"/>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F87"/>
    <w:rPr>
      <w:rFonts w:ascii="Times New Roman" w:hAnsi="Times New Roman" w:cs="Times New Roman"/>
      <w:b/>
      <w:noProof/>
      <w:sz w:val="28"/>
      <w:szCs w:val="28"/>
      <w:lang w:eastAsia="en-AU"/>
    </w:rPr>
  </w:style>
  <w:style w:type="character" w:customStyle="1" w:styleId="Heading3Char">
    <w:name w:val="Heading 3 Char"/>
    <w:basedOn w:val="DefaultParagraphFont"/>
    <w:link w:val="Heading3"/>
    <w:uiPriority w:val="9"/>
    <w:rsid w:val="000B3F87"/>
    <w:rPr>
      <w:rFonts w:ascii="Times New Roman" w:hAnsi="Times New Roman" w:cs="Times New Roman"/>
      <w:b/>
      <w:noProof/>
      <w:sz w:val="24"/>
      <w:szCs w:val="24"/>
      <w:lang w:eastAsia="en-AU"/>
    </w:rPr>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0B3F87"/>
    <w:pPr>
      <w:numPr>
        <w:numId w:val="24"/>
      </w:numPr>
      <w:ind w:left="567" w:hanging="567"/>
      <w:contextualSpacing/>
    </w:pPr>
  </w:style>
  <w:style w:type="character" w:customStyle="1" w:styleId="ListParagraphChar">
    <w:name w:val="List Paragraph Char"/>
    <w:link w:val="ListParagraph"/>
    <w:uiPriority w:val="34"/>
    <w:rsid w:val="000B3F87"/>
    <w:rPr>
      <w:rFonts w:ascii="Times New Roman" w:hAnsi="Times New Roman" w:cs="Times New Roman"/>
      <w:noProof/>
      <w:sz w:val="24"/>
      <w:szCs w:val="24"/>
      <w:lang w:eastAsia="en-AU"/>
    </w:r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aliases w:val="ss"/>
    <w:basedOn w:val="Normal"/>
    <w:link w:val="subsectionChar"/>
    <w:rsid w:val="001153DB"/>
    <w:pPr>
      <w:spacing w:before="100" w:beforeAutospacing="1" w:after="100" w:afterAutospacing="1"/>
    </w:pPr>
    <w:rPr>
      <w:rFonts w:eastAsia="Times New Roman"/>
    </w:rPr>
  </w:style>
  <w:style w:type="character" w:customStyle="1" w:styleId="subsectionChar">
    <w:name w:val="subsection Char"/>
    <w:aliases w:val="ss Char"/>
    <w:link w:val="subsection"/>
    <w:locked/>
    <w:rsid w:val="006E2603"/>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pPr>
    <w:rPr>
      <w:rFonts w:eastAsia="Times New Roman"/>
    </w:rPr>
  </w:style>
  <w:style w:type="paragraph" w:customStyle="1" w:styleId="ActHead9">
    <w:name w:val="ActHead 9"/>
    <w:aliases w:val="aat"/>
    <w:basedOn w:val="Normal"/>
    <w:next w:val="Normal"/>
    <w:qFormat/>
    <w:rsid w:val="000173BA"/>
    <w:pPr>
      <w:keepNext/>
      <w:keepLines/>
      <w:spacing w:before="280" w:after="0"/>
      <w:ind w:left="1134" w:hanging="1134"/>
      <w:outlineLvl w:val="8"/>
    </w:pPr>
    <w:rPr>
      <w:rFonts w:eastAsia="Times New Roman"/>
      <w:b/>
      <w:i/>
      <w:kern w:val="28"/>
      <w:sz w:val="28"/>
      <w:szCs w:val="20"/>
    </w:rPr>
  </w:style>
  <w:style w:type="paragraph" w:styleId="Revision">
    <w:name w:val="Revision"/>
    <w:hidden/>
    <w:uiPriority w:val="99"/>
    <w:semiHidden/>
    <w:rsid w:val="006540AA"/>
    <w:pPr>
      <w:spacing w:after="0" w:line="240" w:lineRule="auto"/>
    </w:pPr>
  </w:style>
  <w:style w:type="character" w:customStyle="1" w:styleId="EndnoteTextChar">
    <w:name w:val="Endnote Text Char"/>
    <w:basedOn w:val="DefaultParagraphFont"/>
    <w:link w:val="EndnoteText"/>
    <w:uiPriority w:val="99"/>
    <w:semiHidden/>
    <w:rsid w:val="006E2603"/>
    <w:rPr>
      <w:sz w:val="20"/>
      <w:szCs w:val="20"/>
    </w:rPr>
  </w:style>
  <w:style w:type="paragraph" w:styleId="EndnoteText">
    <w:name w:val="endnote text"/>
    <w:basedOn w:val="Normal"/>
    <w:link w:val="EndnoteTextChar"/>
    <w:uiPriority w:val="99"/>
    <w:semiHidden/>
    <w:unhideWhenUsed/>
    <w:rsid w:val="006E2603"/>
    <w:pPr>
      <w:spacing w:after="0"/>
    </w:pPr>
    <w:rPr>
      <w:sz w:val="20"/>
      <w:szCs w:val="20"/>
    </w:rPr>
  </w:style>
  <w:style w:type="paragraph" w:customStyle="1" w:styleId="P1">
    <w:name w:val="P1"/>
    <w:aliases w:val="(a)"/>
    <w:basedOn w:val="Normal"/>
    <w:uiPriority w:val="99"/>
    <w:rsid w:val="006E2603"/>
    <w:pPr>
      <w:tabs>
        <w:tab w:val="left" w:pos="851"/>
        <w:tab w:val="left" w:pos="1418"/>
      </w:tabs>
      <w:spacing w:before="60" w:after="0" w:line="260" w:lineRule="atLeast"/>
      <w:ind w:left="1418" w:hanging="1418"/>
      <w:jc w:val="both"/>
    </w:pPr>
    <w:rPr>
      <w:rFonts w:ascii="Times" w:eastAsia="Times New Roman" w:hAnsi="Times" w:cs="Times"/>
      <w:sz w:val="26"/>
      <w:szCs w:val="26"/>
    </w:rPr>
  </w:style>
  <w:style w:type="paragraph" w:customStyle="1" w:styleId="Scheduledefinition">
    <w:name w:val="Schedule definition"/>
    <w:basedOn w:val="Normal"/>
    <w:uiPriority w:val="99"/>
    <w:rsid w:val="006E2603"/>
    <w:pPr>
      <w:tabs>
        <w:tab w:val="right" w:pos="1134"/>
      </w:tabs>
      <w:spacing w:before="240" w:after="0" w:line="260" w:lineRule="atLeast"/>
      <w:jc w:val="both"/>
    </w:pPr>
    <w:rPr>
      <w:rFonts w:ascii="Times" w:eastAsia="Times New Roman" w:hAnsi="Times" w:cs="Times"/>
      <w:b/>
      <w:bCs/>
      <w:i/>
      <w:iCs/>
      <w:color w:val="000000"/>
      <w:sz w:val="26"/>
      <w:szCs w:val="26"/>
    </w:rPr>
  </w:style>
  <w:style w:type="paragraph" w:customStyle="1" w:styleId="notetext">
    <w:name w:val="note(text)"/>
    <w:aliases w:val="n,n_Main"/>
    <w:basedOn w:val="Normal"/>
    <w:link w:val="notetextChar"/>
    <w:rsid w:val="00B4080D"/>
    <w:pPr>
      <w:spacing w:before="122" w:after="0" w:line="198" w:lineRule="exact"/>
      <w:ind w:left="1985" w:hanging="851"/>
    </w:pPr>
    <w:rPr>
      <w:rFonts w:eastAsia="Times New Roman"/>
      <w:sz w:val="18"/>
      <w:szCs w:val="20"/>
    </w:rPr>
  </w:style>
  <w:style w:type="character" w:customStyle="1" w:styleId="notetextChar">
    <w:name w:val="note(text) Char"/>
    <w:aliases w:val="n Char,n_Main Char"/>
    <w:basedOn w:val="DefaultParagraphFont"/>
    <w:link w:val="notetext"/>
    <w:rsid w:val="00B4080D"/>
    <w:rPr>
      <w:rFonts w:ascii="Times New Roman" w:eastAsia="Times New Roman" w:hAnsi="Times New Roman" w:cs="Times New Roman"/>
      <w:sz w:val="18"/>
      <w:szCs w:val="20"/>
      <w:lang w:eastAsia="en-AU"/>
    </w:rPr>
  </w:style>
  <w:style w:type="character" w:customStyle="1" w:styleId="Heading1Char">
    <w:name w:val="Heading 1 Char"/>
    <w:basedOn w:val="DefaultParagraphFont"/>
    <w:link w:val="Heading1"/>
    <w:uiPriority w:val="9"/>
    <w:rsid w:val="000B3F87"/>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F73D6A"/>
    <w:rPr>
      <w:rFonts w:ascii="Times New Roman" w:hAnsi="Times New Roman" w:cs="Times New Roman"/>
      <w:b/>
      <w:noProof/>
      <w:sz w:val="20"/>
      <w:szCs w:val="20"/>
      <w:lang w:eastAsia="en-AU"/>
    </w:rPr>
  </w:style>
  <w:style w:type="character" w:customStyle="1" w:styleId="Heading5Char">
    <w:name w:val="Heading 5 Char"/>
    <w:basedOn w:val="DefaultParagraphFont"/>
    <w:link w:val="Heading5"/>
    <w:uiPriority w:val="9"/>
    <w:rsid w:val="004C2149"/>
    <w:rPr>
      <w:rFonts w:ascii="Times New Roman" w:eastAsiaTheme="majorEastAsia" w:hAnsi="Times New Roman" w:cs="Times New Roman"/>
      <w:b/>
      <w:i/>
      <w:noProof/>
      <w:color w:val="000000" w:themeColor="text1"/>
      <w:sz w:val="20"/>
      <w:szCs w:val="20"/>
      <w:lang w:eastAsia="en-AU"/>
    </w:rPr>
  </w:style>
  <w:style w:type="character" w:customStyle="1" w:styleId="Heading6Char">
    <w:name w:val="Heading 6 Char"/>
    <w:basedOn w:val="DefaultParagraphFont"/>
    <w:link w:val="Heading6"/>
    <w:uiPriority w:val="9"/>
    <w:rsid w:val="004C2149"/>
    <w:rPr>
      <w:rFonts w:ascii="Times New Roman" w:eastAsiaTheme="majorEastAsia" w:hAnsi="Times New Roman" w:cs="Times New Roman"/>
      <w:i/>
      <w:noProof/>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134418523">
      <w:bodyDiv w:val="1"/>
      <w:marLeft w:val="0"/>
      <w:marRight w:val="0"/>
      <w:marTop w:val="0"/>
      <w:marBottom w:val="0"/>
      <w:divBdr>
        <w:top w:val="none" w:sz="0" w:space="0" w:color="auto"/>
        <w:left w:val="none" w:sz="0" w:space="0" w:color="auto"/>
        <w:bottom w:val="none" w:sz="0" w:space="0" w:color="auto"/>
        <w:right w:val="none" w:sz="0" w:space="0" w:color="auto"/>
      </w:divBdr>
    </w:div>
    <w:div w:id="150028519">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238">
      <w:bodyDiv w:val="1"/>
      <w:marLeft w:val="0"/>
      <w:marRight w:val="0"/>
      <w:marTop w:val="0"/>
      <w:marBottom w:val="0"/>
      <w:divBdr>
        <w:top w:val="none" w:sz="0" w:space="0" w:color="auto"/>
        <w:left w:val="none" w:sz="0" w:space="0" w:color="auto"/>
        <w:bottom w:val="none" w:sz="0" w:space="0" w:color="auto"/>
        <w:right w:val="none" w:sz="0" w:space="0" w:color="auto"/>
      </w:divBdr>
    </w:div>
    <w:div w:id="615454953">
      <w:bodyDiv w:val="1"/>
      <w:marLeft w:val="0"/>
      <w:marRight w:val="0"/>
      <w:marTop w:val="0"/>
      <w:marBottom w:val="0"/>
      <w:divBdr>
        <w:top w:val="none" w:sz="0" w:space="0" w:color="auto"/>
        <w:left w:val="none" w:sz="0" w:space="0" w:color="auto"/>
        <w:bottom w:val="none" w:sz="0" w:space="0" w:color="auto"/>
        <w:right w:val="none" w:sz="0" w:space="0" w:color="auto"/>
      </w:divBdr>
    </w:div>
    <w:div w:id="722102398">
      <w:bodyDiv w:val="1"/>
      <w:marLeft w:val="0"/>
      <w:marRight w:val="0"/>
      <w:marTop w:val="0"/>
      <w:marBottom w:val="0"/>
      <w:divBdr>
        <w:top w:val="none" w:sz="0" w:space="0" w:color="auto"/>
        <w:left w:val="none" w:sz="0" w:space="0" w:color="auto"/>
        <w:bottom w:val="none" w:sz="0" w:space="0" w:color="auto"/>
        <w:right w:val="none" w:sz="0" w:space="0" w:color="auto"/>
      </w:divBdr>
    </w:div>
    <w:div w:id="744688645">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004934177">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563708">
      <w:bodyDiv w:val="1"/>
      <w:marLeft w:val="0"/>
      <w:marRight w:val="0"/>
      <w:marTop w:val="0"/>
      <w:marBottom w:val="0"/>
      <w:divBdr>
        <w:top w:val="none" w:sz="0" w:space="0" w:color="auto"/>
        <w:left w:val="none" w:sz="0" w:space="0" w:color="auto"/>
        <w:bottom w:val="none" w:sz="0" w:space="0" w:color="auto"/>
        <w:right w:val="none" w:sz="0" w:space="0" w:color="auto"/>
      </w:divBdr>
    </w:div>
    <w:div w:id="1359234791">
      <w:bodyDiv w:val="1"/>
      <w:marLeft w:val="0"/>
      <w:marRight w:val="0"/>
      <w:marTop w:val="0"/>
      <w:marBottom w:val="0"/>
      <w:divBdr>
        <w:top w:val="none" w:sz="0" w:space="0" w:color="auto"/>
        <w:left w:val="none" w:sz="0" w:space="0" w:color="auto"/>
        <w:bottom w:val="none" w:sz="0" w:space="0" w:color="auto"/>
        <w:right w:val="none" w:sz="0" w:space="0" w:color="auto"/>
      </w:divBdr>
    </w:div>
    <w:div w:id="1468426158">
      <w:bodyDiv w:val="1"/>
      <w:marLeft w:val="0"/>
      <w:marRight w:val="0"/>
      <w:marTop w:val="0"/>
      <w:marBottom w:val="0"/>
      <w:divBdr>
        <w:top w:val="none" w:sz="0" w:space="0" w:color="auto"/>
        <w:left w:val="none" w:sz="0" w:space="0" w:color="auto"/>
        <w:bottom w:val="none" w:sz="0" w:space="0" w:color="auto"/>
        <w:right w:val="none" w:sz="0" w:space="0" w:color="auto"/>
      </w:divBdr>
    </w:div>
    <w:div w:id="149568232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 w:id="21126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F75D077-D6D5-47B2-89F2-BEB7482785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1379CEC2C27649A66BB2AEE761CF74" ma:contentTypeVersion="" ma:contentTypeDescription="PDMS Document Site Content Type" ma:contentTypeScope="" ma:versionID="72414517518fc4cb7bb06903d942a1a9">
  <xsd:schema xmlns:xsd="http://www.w3.org/2001/XMLSchema" xmlns:xs="http://www.w3.org/2001/XMLSchema" xmlns:p="http://schemas.microsoft.com/office/2006/metadata/properties" xmlns:ns2="0F75D077-D6D5-47B2-89F2-BEB748278598" targetNamespace="http://schemas.microsoft.com/office/2006/metadata/properties" ma:root="true" ma:fieldsID="1dfafaac4bdd18ddc6322199ad46d2d7" ns2:_="">
    <xsd:import namespace="0F75D077-D6D5-47B2-89F2-BEB7482785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D077-D6D5-47B2-89F2-BEB7482785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74C0BB2-8B8E-4D7F-A1EB-011078CFB0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75D077-D6D5-47B2-89F2-BEB748278598"/>
    <ds:schemaRef ds:uri="http://www.w3.org/XML/1998/namespace"/>
    <ds:schemaRef ds:uri="http://purl.org/dc/dcmitype/"/>
  </ds:schemaRefs>
</ds:datastoreItem>
</file>

<file path=customXml/itemProps3.xml><?xml version="1.0" encoding="utf-8"?>
<ds:datastoreItem xmlns:ds="http://schemas.openxmlformats.org/officeDocument/2006/customXml" ds:itemID="{1EAA3C5C-CB88-469F-9359-A9CB0373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D077-D6D5-47B2-89F2-BEB748278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ADE72-2DDB-4884-BA12-2F115CAF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52</Pages>
  <Words>19790</Words>
  <Characters>112013</Characters>
  <Application>Microsoft Office Word</Application>
  <DocSecurity>0</DocSecurity>
  <Lines>1836</Lines>
  <Paragraphs>818</Paragraphs>
  <ScaleCrop>false</ScaleCrop>
  <HeadingPairs>
    <vt:vector size="2" baseType="variant">
      <vt:variant>
        <vt:lpstr>Title</vt:lpstr>
      </vt:variant>
      <vt:variant>
        <vt:i4>1</vt:i4>
      </vt:variant>
    </vt:vector>
  </HeadingPairs>
  <TitlesOfParts>
    <vt:vector size="1" baseType="lpstr">
      <vt:lpstr>Explanatory statement for the Exposure Draft of the Telecommunications Code of Practice 2021</vt:lpstr>
    </vt:vector>
  </TitlesOfParts>
  <Company>Department of Infrastructure, Transport, Regional Development and Communications</Company>
  <LinksUpToDate>false</LinksUpToDate>
  <CharactersWithSpaces>130985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the Exposure Draft of the Telecommunications Code of Practice 2021</dc:title>
  <dc:subject/>
  <dc:creator>Department of Infrastructure, Transport, Regional Development and Communications</dc:creator>
  <cp:keywords/>
  <dc:description/>
  <cp:lastModifiedBy>Hall, Theresa</cp:lastModifiedBy>
  <cp:revision>11</cp:revision>
  <cp:lastPrinted>2021-01-26T23:34:00Z</cp:lastPrinted>
  <dcterms:created xsi:type="dcterms:W3CDTF">2021-02-15T21:47:00Z</dcterms:created>
  <dcterms:modified xsi:type="dcterms:W3CDTF">2021-02-23T07:35:00Z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0x010100266966F133664895A6EE3632470D45F500371379CEC2C27649A66BB2AEE761CF74</vt:lpwstr>
  </property>
  <property fmtid="{D5CDD505-2E9C-101B-9397-08002B2CF9AE}" pid="3" name="_dlc_DocIdItemGuid">
    <vt:lpwstr>e97d7d38-85c9-4ad0-86d5-75718610b655</vt:lpwstr>
  </property>
  <property fmtid="{D5CDD505-2E9C-101B-9397-08002B2CF9AE}" pid="4" name="TrimRevisionNumber">
    <vt:i4>4</vt:i4>
  </property>
</Properties>
</file>