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942573"/>
    <w:bookmarkStart w:id="1" w:name="_Hlk148942357"/>
    <w:bookmarkStart w:id="2" w:name="_Hlk150152067"/>
    <w:p w14:paraId="132A6AB6" w14:textId="77777777" w:rsidR="001D659E" w:rsidRPr="0069753D" w:rsidRDefault="00285C42" w:rsidP="00140888">
      <w:pPr>
        <w:pStyle w:val="SecurityMarker"/>
        <w:framePr w:w="11873" w:h="465" w:hRule="exact" w:hSpace="181" w:wrap="around" w:vAnchor="page" w:hAnchor="page" w:x="29" w:y="353" w:anchorLock="1"/>
        <w:tabs>
          <w:tab w:val="center" w:pos="4932"/>
          <w:tab w:val="left" w:pos="7290"/>
        </w:tabs>
        <w:rPr>
          <w:color w:val="FF0000"/>
        </w:rPr>
      </w:pPr>
      <w:sdt>
        <w:sdtPr>
          <w:rPr>
            <w:shd w:val="clear" w:color="auto" w:fill="auto"/>
          </w:rPr>
          <w:alias w:val="SecClass"/>
          <w:tag w:val="SecClass"/>
          <w:id w:val="-1644493544"/>
          <w:placeholder>
            <w:docPart w:val="3AC84DC5F52141E09C04DF5F2BC10A02"/>
          </w:placeholder>
          <w:comboBox>
            <w:listItem w:displayText="Select security classification" w:value="Select security classification"/>
            <w:listItem w:displayText="OFFICIAL" w:value="1"/>
            <w:listItem w:displayText="OFFICIAL: SENSITIVE" w:value="2"/>
            <w:listItem w:displayText="PROTECTED" w:value="3"/>
          </w:comboBox>
        </w:sdtPr>
        <w:sdtEndPr/>
        <w:sdtContent>
          <w:r w:rsidR="00427326">
            <w:rPr>
              <w:shd w:val="clear" w:color="auto" w:fill="auto"/>
            </w:rPr>
            <w:t>OFFICIAL</w:t>
          </w:r>
        </w:sdtContent>
      </w:sdt>
      <w:bookmarkEnd w:id="0"/>
    </w:p>
    <w:bookmarkEnd w:id="1"/>
    <w:p w14:paraId="5D4C8AA7" w14:textId="77777777" w:rsidR="00D26896" w:rsidRPr="00D26896" w:rsidRDefault="00FF59E7" w:rsidP="00D26896">
      <w:pPr>
        <w:pStyle w:val="AreaHeading"/>
      </w:pPr>
      <w:r>
        <w:t>tRANSPORT</w:t>
      </w:r>
      <w:r w:rsidR="00D26896" w:rsidRPr="00D26896">
        <w:t xml:space="preserve"> / D</w:t>
      </w:r>
      <w:r>
        <w:t>OMESTIC AVIATION &amp; REFORM</w:t>
      </w:r>
      <w:r w:rsidR="00D26896" w:rsidRPr="00D26896">
        <w:t xml:space="preserve"> /</w:t>
      </w:r>
      <w:r>
        <w:t xml:space="preserve"> AIRPORTS</w:t>
      </w:r>
      <w:r w:rsidR="00D26896" w:rsidRPr="00D26896">
        <w:t xml:space="preserve"> BRANCH / </w:t>
      </w:r>
      <w:r>
        <w:t>AIRPORT BUILDING CONTROL</w:t>
      </w:r>
    </w:p>
    <w:p w14:paraId="5C700DE5" w14:textId="77777777" w:rsidR="009D5380" w:rsidRDefault="002A1FD5" w:rsidP="009D5380">
      <w:pPr>
        <w:pStyle w:val="Title"/>
        <w:spacing w:before="240"/>
      </w:pPr>
      <w:r>
        <w:t>Exemption Activities – Guidance Note</w:t>
      </w:r>
      <w:bookmarkStart w:id="3" w:name="_Toc49855348"/>
    </w:p>
    <w:p w14:paraId="51D1F33D" w14:textId="77777777" w:rsidR="00930A68" w:rsidRPr="00930A68" w:rsidRDefault="00930A68" w:rsidP="00930A68">
      <w:pPr>
        <w:pStyle w:val="Introduction"/>
        <w:rPr>
          <w:sz w:val="40"/>
          <w:lang w:val="en-AU"/>
        </w:rPr>
      </w:pPr>
      <w:r w:rsidRPr="00930A68">
        <w:rPr>
          <w:sz w:val="40"/>
          <w:lang w:val="en-AU"/>
        </w:rPr>
        <w:t>Guidance for Airport Building Controllers</w:t>
      </w:r>
      <w:r w:rsidR="00824888">
        <w:rPr>
          <w:sz w:val="40"/>
          <w:lang w:val="en-AU"/>
        </w:rPr>
        <w:t xml:space="preserve"> and</w:t>
      </w:r>
      <w:r w:rsidR="00455E6F">
        <w:rPr>
          <w:sz w:val="40"/>
          <w:lang w:val="en-AU"/>
        </w:rPr>
        <w:t xml:space="preserve"> b</w:t>
      </w:r>
      <w:bookmarkStart w:id="4" w:name="_GoBack"/>
      <w:bookmarkEnd w:id="4"/>
      <w:r w:rsidR="00455E6F">
        <w:rPr>
          <w:sz w:val="40"/>
          <w:lang w:val="en-AU"/>
        </w:rPr>
        <w:t>uilding activity</w:t>
      </w:r>
      <w:r w:rsidR="00824888">
        <w:rPr>
          <w:sz w:val="40"/>
          <w:lang w:val="en-AU"/>
        </w:rPr>
        <w:t xml:space="preserve"> </w:t>
      </w:r>
      <w:r w:rsidR="00455E6F">
        <w:rPr>
          <w:sz w:val="40"/>
          <w:lang w:val="en-AU"/>
        </w:rPr>
        <w:t>a</w:t>
      </w:r>
      <w:r w:rsidR="00824888">
        <w:rPr>
          <w:sz w:val="40"/>
          <w:lang w:val="en-AU"/>
        </w:rPr>
        <w:t>pplicants</w:t>
      </w:r>
    </w:p>
    <w:p w14:paraId="7E6D5E52" w14:textId="77777777" w:rsidR="00FF59E7" w:rsidRPr="00FF59E7" w:rsidRDefault="00E86A85" w:rsidP="00FF59E7">
      <w:pPr>
        <w:pStyle w:val="CoverDate"/>
      </w:pPr>
      <w:r>
        <w:t xml:space="preserve">August </w:t>
      </w:r>
      <w:r w:rsidR="00FF59E7">
        <w:t>2025</w:t>
      </w:r>
    </w:p>
    <w:p w14:paraId="44C876F6" w14:textId="77777777" w:rsidR="009D5380" w:rsidRDefault="009D5380" w:rsidP="009D5380">
      <w:pPr>
        <w:pBdr>
          <w:top w:val="single" w:sz="6" w:space="1" w:color="347C7E" w:themeColor="accent2"/>
        </w:pBdr>
        <w:tabs>
          <w:tab w:val="left" w:pos="1985"/>
        </w:tabs>
        <w:rPr>
          <w:b/>
        </w:rPr>
      </w:pPr>
    </w:p>
    <w:bookmarkEnd w:id="3"/>
    <w:p w14:paraId="598888EB" w14:textId="77777777" w:rsidR="009D5380" w:rsidRDefault="00930A68" w:rsidP="003D1763">
      <w:pPr>
        <w:pStyle w:val="Heading2"/>
        <w:spacing w:before="0"/>
      </w:pPr>
      <w:r>
        <w:t>Purpose</w:t>
      </w:r>
    </w:p>
    <w:p w14:paraId="65F97922" w14:textId="77777777" w:rsidR="00760E17" w:rsidRDefault="00356263" w:rsidP="0038204E">
      <w:pPr>
        <w:tabs>
          <w:tab w:val="left" w:pos="426"/>
        </w:tabs>
        <w:jc w:val="both"/>
        <w:rPr>
          <w:rFonts w:asciiTheme="majorHAnsi" w:eastAsia="MS Gothic" w:hAnsiTheme="majorHAnsi" w:cstheme="majorHAnsi"/>
        </w:rPr>
      </w:pPr>
      <w:r w:rsidRPr="001949F1">
        <w:rPr>
          <w:rFonts w:asciiTheme="majorHAnsi" w:eastAsia="MS Gothic" w:hAnsiTheme="majorHAnsi" w:cstheme="majorHAnsi"/>
        </w:rPr>
        <w:t xml:space="preserve">This document sets out guidance for Airport Building Controllers (ABCs) </w:t>
      </w:r>
      <w:r w:rsidR="00FA5466">
        <w:rPr>
          <w:rFonts w:asciiTheme="majorHAnsi" w:eastAsia="MS Gothic" w:hAnsiTheme="majorHAnsi" w:cstheme="majorHAnsi"/>
        </w:rPr>
        <w:t xml:space="preserve">and </w:t>
      </w:r>
      <w:r w:rsidR="00455E6F">
        <w:rPr>
          <w:rFonts w:asciiTheme="majorHAnsi" w:eastAsia="MS Gothic" w:hAnsiTheme="majorHAnsi" w:cstheme="majorHAnsi"/>
        </w:rPr>
        <w:t xml:space="preserve">building activity </w:t>
      </w:r>
      <w:r w:rsidR="00FA5466">
        <w:rPr>
          <w:rFonts w:asciiTheme="majorHAnsi" w:eastAsia="MS Gothic" w:hAnsiTheme="majorHAnsi" w:cstheme="majorHAnsi"/>
        </w:rPr>
        <w:t xml:space="preserve">applicants </w:t>
      </w:r>
      <w:r w:rsidR="00C44E4F">
        <w:rPr>
          <w:rFonts w:asciiTheme="majorHAnsi" w:eastAsia="MS Gothic" w:hAnsiTheme="majorHAnsi" w:cstheme="majorHAnsi"/>
        </w:rPr>
        <w:t>on</w:t>
      </w:r>
      <w:r w:rsidRPr="001949F1">
        <w:rPr>
          <w:rFonts w:asciiTheme="majorHAnsi" w:eastAsia="MS Gothic" w:hAnsiTheme="majorHAnsi" w:cstheme="majorHAnsi"/>
        </w:rPr>
        <w:t xml:space="preserve"> the submission of</w:t>
      </w:r>
      <w:r w:rsidR="00457B0E">
        <w:rPr>
          <w:rFonts w:asciiTheme="majorHAnsi" w:eastAsia="MS Gothic" w:hAnsiTheme="majorHAnsi" w:cstheme="majorHAnsi"/>
        </w:rPr>
        <w:t xml:space="preserve"> building</w:t>
      </w:r>
      <w:r w:rsidRPr="001949F1">
        <w:rPr>
          <w:rFonts w:asciiTheme="majorHAnsi" w:eastAsia="MS Gothic" w:hAnsiTheme="majorHAnsi" w:cstheme="majorHAnsi"/>
        </w:rPr>
        <w:t xml:space="preserve"> activities classified as an </w:t>
      </w:r>
      <w:r w:rsidR="004D73BB">
        <w:rPr>
          <w:rFonts w:asciiTheme="majorHAnsi" w:eastAsia="MS Gothic" w:hAnsiTheme="majorHAnsi" w:cstheme="majorHAnsi"/>
        </w:rPr>
        <w:t>‘</w:t>
      </w:r>
      <w:r w:rsidR="00F95478">
        <w:rPr>
          <w:rFonts w:asciiTheme="majorHAnsi" w:eastAsia="MS Gothic" w:hAnsiTheme="majorHAnsi" w:cstheme="majorHAnsi"/>
        </w:rPr>
        <w:t>e</w:t>
      </w:r>
      <w:r w:rsidRPr="001949F1">
        <w:rPr>
          <w:rFonts w:asciiTheme="majorHAnsi" w:eastAsia="MS Gothic" w:hAnsiTheme="majorHAnsi" w:cstheme="majorHAnsi"/>
        </w:rPr>
        <w:t>xemption</w:t>
      </w:r>
      <w:r w:rsidR="004D73BB">
        <w:rPr>
          <w:rFonts w:asciiTheme="majorHAnsi" w:eastAsia="MS Gothic" w:hAnsiTheme="majorHAnsi" w:cstheme="majorHAnsi"/>
        </w:rPr>
        <w:t>’</w:t>
      </w:r>
      <w:r w:rsidR="004854D3">
        <w:rPr>
          <w:rFonts w:asciiTheme="majorHAnsi" w:eastAsia="MS Gothic" w:hAnsiTheme="majorHAnsi" w:cstheme="majorHAnsi"/>
        </w:rPr>
        <w:t xml:space="preserve"> </w:t>
      </w:r>
      <w:r w:rsidR="002C2573">
        <w:rPr>
          <w:rFonts w:asciiTheme="majorHAnsi" w:eastAsia="MS Gothic" w:hAnsiTheme="majorHAnsi" w:cstheme="majorHAnsi"/>
        </w:rPr>
        <w:t>under Regulation</w:t>
      </w:r>
      <w:r w:rsidR="001949F1" w:rsidRPr="001949F1">
        <w:rPr>
          <w:rFonts w:asciiTheme="majorHAnsi" w:eastAsia="MS Gothic" w:hAnsiTheme="majorHAnsi" w:cstheme="majorHAnsi"/>
        </w:rPr>
        <w:t xml:space="preserve"> 2.24 of the </w:t>
      </w:r>
      <w:r w:rsidRPr="0038204E">
        <w:rPr>
          <w:rFonts w:asciiTheme="majorHAnsi" w:eastAsia="MS Gothic" w:hAnsiTheme="majorHAnsi" w:cstheme="majorHAnsi"/>
        </w:rPr>
        <w:t>Airports (Building Control) Regulations 1996</w:t>
      </w:r>
      <w:r w:rsidRPr="001949F1">
        <w:rPr>
          <w:rFonts w:asciiTheme="majorHAnsi" w:eastAsia="MS Gothic" w:hAnsiTheme="majorHAnsi" w:cstheme="majorHAnsi"/>
          <w:i/>
        </w:rPr>
        <w:t xml:space="preserve"> </w:t>
      </w:r>
      <w:r w:rsidRPr="001949F1">
        <w:rPr>
          <w:rFonts w:asciiTheme="majorHAnsi" w:eastAsia="MS Gothic" w:hAnsiTheme="majorHAnsi" w:cstheme="majorHAnsi"/>
        </w:rPr>
        <w:t xml:space="preserve">(the </w:t>
      </w:r>
      <w:r w:rsidR="0038204E">
        <w:rPr>
          <w:rFonts w:asciiTheme="majorHAnsi" w:eastAsia="MS Gothic" w:hAnsiTheme="majorHAnsi" w:cstheme="majorHAnsi"/>
        </w:rPr>
        <w:t>regulations</w:t>
      </w:r>
      <w:r w:rsidRPr="001949F1">
        <w:rPr>
          <w:rFonts w:asciiTheme="majorHAnsi" w:eastAsia="MS Gothic" w:hAnsiTheme="majorHAnsi" w:cstheme="majorHAnsi"/>
        </w:rPr>
        <w:t>) and</w:t>
      </w:r>
      <w:r w:rsidR="00C51614">
        <w:rPr>
          <w:rFonts w:asciiTheme="majorHAnsi" w:eastAsia="MS Gothic" w:hAnsiTheme="majorHAnsi" w:cstheme="majorHAnsi"/>
        </w:rPr>
        <w:t xml:space="preserve"> the role of</w:t>
      </w:r>
      <w:r w:rsidR="001949F1" w:rsidRPr="001949F1">
        <w:rPr>
          <w:rFonts w:asciiTheme="majorHAnsi" w:eastAsia="MS Gothic" w:hAnsiTheme="majorHAnsi" w:cstheme="majorHAnsi"/>
        </w:rPr>
        <w:t xml:space="preserve"> Section 83A of</w:t>
      </w:r>
      <w:r w:rsidRPr="001949F1">
        <w:rPr>
          <w:rFonts w:asciiTheme="majorHAnsi" w:eastAsia="MS Gothic" w:hAnsiTheme="majorHAnsi" w:cstheme="majorHAnsi"/>
        </w:rPr>
        <w:t xml:space="preserve"> the </w:t>
      </w:r>
      <w:r w:rsidRPr="001949F1">
        <w:rPr>
          <w:rFonts w:asciiTheme="majorHAnsi" w:eastAsia="MS Gothic" w:hAnsiTheme="majorHAnsi" w:cstheme="majorHAnsi"/>
          <w:i/>
        </w:rPr>
        <w:t xml:space="preserve">Airports Act 1996 </w:t>
      </w:r>
      <w:r w:rsidRPr="001949F1">
        <w:rPr>
          <w:rFonts w:asciiTheme="majorHAnsi" w:eastAsia="MS Gothic" w:hAnsiTheme="majorHAnsi" w:cstheme="majorHAnsi"/>
        </w:rPr>
        <w:t xml:space="preserve">(the Act). </w:t>
      </w:r>
      <w:r w:rsidR="00DC3DEC">
        <w:rPr>
          <w:rFonts w:asciiTheme="majorHAnsi" w:eastAsia="MS Gothic" w:hAnsiTheme="majorHAnsi" w:cstheme="majorHAnsi"/>
        </w:rPr>
        <w:t xml:space="preserve"> </w:t>
      </w:r>
    </w:p>
    <w:p w14:paraId="2EA8FE6B" w14:textId="77777777" w:rsidR="00DC3DEC" w:rsidRDefault="00DC3DEC" w:rsidP="00DC3DEC">
      <w:pPr>
        <w:pStyle w:val="Heading2"/>
        <w:rPr>
          <w:rFonts w:eastAsia="MS Gothic"/>
        </w:rPr>
      </w:pPr>
      <w:r>
        <w:rPr>
          <w:rFonts w:eastAsia="MS Gothic"/>
        </w:rPr>
        <w:t>Regulation 2.24 Airports (Building Control) Regulations 1996</w:t>
      </w:r>
    </w:p>
    <w:p w14:paraId="24352C62" w14:textId="77777777" w:rsidR="001D29C1" w:rsidRPr="001D29C1" w:rsidRDefault="001D29C1" w:rsidP="0038204E">
      <w:pPr>
        <w:tabs>
          <w:tab w:val="left" w:pos="426"/>
        </w:tabs>
        <w:jc w:val="both"/>
        <w:rPr>
          <w:rFonts w:asciiTheme="majorHAnsi" w:eastAsia="MS Gothic" w:hAnsiTheme="majorHAnsi" w:cstheme="majorHAnsi"/>
          <w:b/>
          <w:i/>
        </w:rPr>
      </w:pPr>
      <w:r w:rsidRPr="001D29C1">
        <w:rPr>
          <w:rFonts w:asciiTheme="majorHAnsi" w:eastAsia="MS Gothic" w:hAnsiTheme="majorHAnsi" w:cstheme="majorHAnsi"/>
          <w:b/>
          <w:i/>
        </w:rPr>
        <w:t>Exemptions</w:t>
      </w:r>
    </w:p>
    <w:p w14:paraId="26F47974" w14:textId="77777777" w:rsidR="00650449" w:rsidRDefault="00BE1FFE" w:rsidP="0038204E">
      <w:pPr>
        <w:tabs>
          <w:tab w:val="left" w:pos="426"/>
        </w:tabs>
        <w:jc w:val="both"/>
        <w:rPr>
          <w:rFonts w:asciiTheme="majorHAnsi" w:eastAsia="MS Gothic" w:hAnsiTheme="majorHAnsi" w:cstheme="majorHAnsi"/>
        </w:rPr>
      </w:pPr>
      <w:r>
        <w:rPr>
          <w:rFonts w:asciiTheme="majorHAnsi" w:eastAsia="MS Gothic" w:hAnsiTheme="majorHAnsi" w:cstheme="majorHAnsi"/>
        </w:rPr>
        <w:t>The</w:t>
      </w:r>
      <w:r w:rsidR="000669FE" w:rsidRPr="003D1763">
        <w:rPr>
          <w:rFonts w:asciiTheme="majorHAnsi" w:eastAsia="MS Gothic" w:hAnsiTheme="majorHAnsi" w:cstheme="majorHAnsi"/>
        </w:rPr>
        <w:t xml:space="preserve"> </w:t>
      </w:r>
      <w:r w:rsidR="0038204E">
        <w:rPr>
          <w:rFonts w:asciiTheme="majorHAnsi" w:eastAsia="MS Gothic" w:hAnsiTheme="majorHAnsi" w:cstheme="majorHAnsi"/>
        </w:rPr>
        <w:t>regulations</w:t>
      </w:r>
      <w:r>
        <w:rPr>
          <w:rFonts w:asciiTheme="majorHAnsi" w:eastAsia="MS Gothic" w:hAnsiTheme="majorHAnsi" w:cstheme="majorHAnsi"/>
        </w:rPr>
        <w:t xml:space="preserve"> establish</w:t>
      </w:r>
      <w:r w:rsidR="00650449" w:rsidRPr="003D1763">
        <w:rPr>
          <w:rFonts w:asciiTheme="majorHAnsi" w:eastAsia="MS Gothic" w:hAnsiTheme="majorHAnsi" w:cstheme="majorHAnsi"/>
        </w:rPr>
        <w:t xml:space="preserve"> the types of</w:t>
      </w:r>
      <w:r w:rsidR="0015097F">
        <w:rPr>
          <w:rFonts w:asciiTheme="majorHAnsi" w:eastAsia="MS Gothic" w:hAnsiTheme="majorHAnsi" w:cstheme="majorHAnsi"/>
        </w:rPr>
        <w:t xml:space="preserve"> building</w:t>
      </w:r>
      <w:r w:rsidR="00650449" w:rsidRPr="003D1763">
        <w:rPr>
          <w:rFonts w:asciiTheme="majorHAnsi" w:eastAsia="MS Gothic" w:hAnsiTheme="majorHAnsi" w:cstheme="majorHAnsi"/>
        </w:rPr>
        <w:t xml:space="preserve"> activities </w:t>
      </w:r>
      <w:r w:rsidR="002F64BD">
        <w:rPr>
          <w:rFonts w:asciiTheme="majorHAnsi" w:eastAsia="MS Gothic" w:hAnsiTheme="majorHAnsi" w:cstheme="majorHAnsi"/>
        </w:rPr>
        <w:t>that</w:t>
      </w:r>
      <w:r w:rsidR="002F64BD" w:rsidRPr="003D1763">
        <w:rPr>
          <w:rFonts w:asciiTheme="majorHAnsi" w:eastAsia="MS Gothic" w:hAnsiTheme="majorHAnsi" w:cstheme="majorHAnsi"/>
        </w:rPr>
        <w:t xml:space="preserve"> </w:t>
      </w:r>
      <w:r w:rsidR="00650449" w:rsidRPr="003D1763">
        <w:rPr>
          <w:rFonts w:asciiTheme="majorHAnsi" w:eastAsia="MS Gothic" w:hAnsiTheme="majorHAnsi" w:cstheme="majorHAnsi"/>
        </w:rPr>
        <w:t xml:space="preserve">are exempt from </w:t>
      </w:r>
      <w:r>
        <w:rPr>
          <w:rFonts w:asciiTheme="majorHAnsi" w:eastAsia="MS Gothic" w:hAnsiTheme="majorHAnsi" w:cstheme="majorHAnsi"/>
        </w:rPr>
        <w:t xml:space="preserve">requiring a building approval, </w:t>
      </w:r>
      <w:r w:rsidR="002F64BD">
        <w:rPr>
          <w:rFonts w:asciiTheme="majorHAnsi" w:eastAsia="MS Gothic" w:hAnsiTheme="majorHAnsi" w:cstheme="majorHAnsi"/>
        </w:rPr>
        <w:t xml:space="preserve">which is mandated </w:t>
      </w:r>
      <w:r>
        <w:rPr>
          <w:rFonts w:asciiTheme="majorHAnsi" w:eastAsia="MS Gothic" w:hAnsiTheme="majorHAnsi" w:cstheme="majorHAnsi"/>
        </w:rPr>
        <w:t>by Section 99 of the Act.</w:t>
      </w:r>
    </w:p>
    <w:p w14:paraId="0BE4266B" w14:textId="77777777" w:rsidR="00DD0889" w:rsidRDefault="00141988" w:rsidP="00D31A2E">
      <w:pPr>
        <w:tabs>
          <w:tab w:val="left" w:pos="426"/>
        </w:tabs>
        <w:jc w:val="both"/>
        <w:rPr>
          <w:rFonts w:asciiTheme="majorHAnsi" w:eastAsia="MS Gothic" w:hAnsiTheme="majorHAnsi" w:cstheme="majorHAnsi"/>
        </w:rPr>
      </w:pPr>
      <w:r>
        <w:rPr>
          <w:rFonts w:asciiTheme="majorHAnsi" w:eastAsia="MS Gothic" w:hAnsiTheme="majorHAnsi" w:cstheme="majorHAnsi"/>
        </w:rPr>
        <w:t>The regulations establish that applicants wishing to undertake b</w:t>
      </w:r>
      <w:r w:rsidR="00BE1FFE">
        <w:rPr>
          <w:rFonts w:asciiTheme="majorHAnsi" w:eastAsia="MS Gothic" w:hAnsiTheme="majorHAnsi" w:cstheme="majorHAnsi"/>
        </w:rPr>
        <w:t xml:space="preserve">uilding activities </w:t>
      </w:r>
      <w:r w:rsidR="00C77115">
        <w:rPr>
          <w:rFonts w:asciiTheme="majorHAnsi" w:eastAsia="MS Gothic" w:hAnsiTheme="majorHAnsi" w:cstheme="majorHAnsi"/>
        </w:rPr>
        <w:t xml:space="preserve">that </w:t>
      </w:r>
      <w:r w:rsidR="00BE1FFE">
        <w:rPr>
          <w:rFonts w:asciiTheme="majorHAnsi" w:eastAsia="MS Gothic" w:hAnsiTheme="majorHAnsi" w:cstheme="majorHAnsi"/>
        </w:rPr>
        <w:t xml:space="preserve">meet the criteria of </w:t>
      </w:r>
      <w:r w:rsidR="006824E1">
        <w:rPr>
          <w:rFonts w:asciiTheme="majorHAnsi" w:eastAsia="MS Gothic" w:hAnsiTheme="majorHAnsi" w:cstheme="majorHAnsi"/>
        </w:rPr>
        <w:t>regulation</w:t>
      </w:r>
      <w:r w:rsidR="00BE1FFE">
        <w:rPr>
          <w:rFonts w:asciiTheme="majorHAnsi" w:eastAsia="MS Gothic" w:hAnsiTheme="majorHAnsi" w:cstheme="majorHAnsi"/>
        </w:rPr>
        <w:t xml:space="preserve"> 2.24 (1) (a-e) </w:t>
      </w:r>
      <w:r>
        <w:rPr>
          <w:rFonts w:asciiTheme="majorHAnsi" w:eastAsia="MS Gothic" w:hAnsiTheme="majorHAnsi" w:cstheme="majorHAnsi"/>
        </w:rPr>
        <w:t xml:space="preserve">are required to notify the ABC </w:t>
      </w:r>
      <w:r w:rsidRPr="00141988">
        <w:rPr>
          <w:rFonts w:asciiTheme="majorHAnsi" w:eastAsia="MS Gothic" w:hAnsiTheme="majorHAnsi" w:cstheme="majorHAnsi"/>
          <w:i/>
        </w:rPr>
        <w:t>in writing</w:t>
      </w:r>
      <w:r>
        <w:rPr>
          <w:rFonts w:asciiTheme="majorHAnsi" w:eastAsia="MS Gothic" w:hAnsiTheme="majorHAnsi" w:cstheme="majorHAnsi"/>
        </w:rPr>
        <w:t xml:space="preserve"> </w:t>
      </w:r>
      <w:r w:rsidR="00BE1FFE" w:rsidRPr="00141988">
        <w:rPr>
          <w:rFonts w:asciiTheme="majorHAnsi" w:eastAsia="MS Gothic" w:hAnsiTheme="majorHAnsi" w:cstheme="majorHAnsi"/>
          <w:u w:val="single"/>
        </w:rPr>
        <w:t>prior</w:t>
      </w:r>
      <w:r w:rsidR="00BE1FFE">
        <w:rPr>
          <w:rFonts w:asciiTheme="majorHAnsi" w:eastAsia="MS Gothic" w:hAnsiTheme="majorHAnsi" w:cstheme="majorHAnsi"/>
        </w:rPr>
        <w:t xml:space="preserve"> to works being undertaken. </w:t>
      </w:r>
      <w:r w:rsidR="0015097F">
        <w:rPr>
          <w:rFonts w:asciiTheme="majorHAnsi" w:eastAsia="MS Gothic" w:hAnsiTheme="majorHAnsi" w:cstheme="majorHAnsi"/>
        </w:rPr>
        <w:t>In practice, t</w:t>
      </w:r>
      <w:r w:rsidR="00D31A2E">
        <w:rPr>
          <w:rFonts w:asciiTheme="majorHAnsi" w:eastAsia="MS Gothic" w:hAnsiTheme="majorHAnsi" w:cstheme="majorHAnsi"/>
        </w:rPr>
        <w:t>his means that building activity applicants are required t</w:t>
      </w:r>
      <w:r w:rsidR="00BE1FFE">
        <w:rPr>
          <w:rFonts w:asciiTheme="majorHAnsi" w:eastAsia="MS Gothic" w:hAnsiTheme="majorHAnsi" w:cstheme="majorHAnsi"/>
        </w:rPr>
        <w:t>o provide an exemption notification</w:t>
      </w:r>
      <w:r w:rsidR="00D31A2E">
        <w:rPr>
          <w:rFonts w:asciiTheme="majorHAnsi" w:eastAsia="MS Gothic" w:hAnsiTheme="majorHAnsi" w:cstheme="majorHAnsi"/>
        </w:rPr>
        <w:t xml:space="preserve"> to ABCs via the Airport Building Control Online (ABCO) electronic lodgement system. </w:t>
      </w:r>
    </w:p>
    <w:p w14:paraId="4AA29117" w14:textId="77777777" w:rsidR="00FE3E07" w:rsidRPr="00586331" w:rsidRDefault="0015097F" w:rsidP="00D31A2E">
      <w:pPr>
        <w:jc w:val="both"/>
      </w:pPr>
      <w:r>
        <w:t>When providing the exemption notification, a</w:t>
      </w:r>
      <w:r w:rsidR="00D31A2E">
        <w:t xml:space="preserve">pplicants </w:t>
      </w:r>
      <w:r w:rsidR="002F64BD">
        <w:t xml:space="preserve">must </w:t>
      </w:r>
      <w:r w:rsidR="00D31A2E">
        <w:t>assure themselves that works being applied for, including the way in which the works will be undertaken and any other wider considerations</w:t>
      </w:r>
      <w:r w:rsidR="00520A21">
        <w:t>,</w:t>
      </w:r>
      <w:r w:rsidR="00D31A2E">
        <w:t xml:space="preserve"> </w:t>
      </w:r>
      <w:r w:rsidR="00C420DC" w:rsidRPr="00E47CE5">
        <w:t>result</w:t>
      </w:r>
      <w:r w:rsidR="00C420DC">
        <w:t xml:space="preserve"> in the works being </w:t>
      </w:r>
      <w:r w:rsidR="0068407B">
        <w:t>completed</w:t>
      </w:r>
      <w:r w:rsidR="001D29C1">
        <w:t xml:space="preserve"> in line with </w:t>
      </w:r>
      <w:r w:rsidR="00B16957">
        <w:t xml:space="preserve">all applicable legislation and </w:t>
      </w:r>
      <w:r w:rsidR="00BE1FFE">
        <w:t>guidance</w:t>
      </w:r>
      <w:r w:rsidR="001D29C1">
        <w:t xml:space="preserve">. </w:t>
      </w:r>
      <w:r w:rsidR="00FE3E07">
        <w:t xml:space="preserve">This may include, but </w:t>
      </w:r>
      <w:r w:rsidR="00C77115">
        <w:t>is not limited to</w:t>
      </w:r>
      <w:r w:rsidR="00FE3E07">
        <w:t xml:space="preserve">, </w:t>
      </w:r>
      <w:r w:rsidR="00D31A2E">
        <w:t>the Airports (Environment Protection) Regulations 1997</w:t>
      </w:r>
      <w:r w:rsidR="00BE1FFE">
        <w:t xml:space="preserve"> and</w:t>
      </w:r>
      <w:r w:rsidR="00FE3E07">
        <w:t xml:space="preserve"> </w:t>
      </w:r>
      <w:r w:rsidR="00F24E9D">
        <w:rPr>
          <w:color w:val="auto"/>
        </w:rPr>
        <w:t xml:space="preserve">any </w:t>
      </w:r>
      <w:r w:rsidR="00F24E9D">
        <w:t>department</w:t>
      </w:r>
      <w:r w:rsidR="00160115">
        <w:t>al</w:t>
      </w:r>
      <w:r w:rsidR="00F24E9D">
        <w:t xml:space="preserve"> environmental guidelines</w:t>
      </w:r>
      <w:r w:rsidR="004842E8">
        <w:t>.</w:t>
      </w:r>
      <w:r w:rsidR="00FE3E07">
        <w:t xml:space="preserve"> </w:t>
      </w:r>
    </w:p>
    <w:p w14:paraId="59A4FE5D" w14:textId="77777777" w:rsidR="00D31A2E" w:rsidRPr="001D29C1" w:rsidRDefault="001D29C1" w:rsidP="00D31A2E">
      <w:pPr>
        <w:jc w:val="both"/>
        <w:rPr>
          <w:b/>
          <w:i/>
        </w:rPr>
      </w:pPr>
      <w:r w:rsidRPr="001D29C1">
        <w:rPr>
          <w:b/>
          <w:i/>
        </w:rPr>
        <w:t>Minor Works</w:t>
      </w:r>
    </w:p>
    <w:p w14:paraId="29BF1BEA" w14:textId="77777777" w:rsidR="00476711" w:rsidRPr="003C2AE6" w:rsidRDefault="00AF479E" w:rsidP="004569B3">
      <w:pPr>
        <w:tabs>
          <w:tab w:val="left" w:pos="426"/>
        </w:tabs>
        <w:jc w:val="both"/>
        <w:rPr>
          <w:rFonts w:asciiTheme="majorHAnsi" w:eastAsia="MS Gothic" w:hAnsiTheme="majorHAnsi" w:cstheme="majorHAnsi"/>
          <w:color w:val="auto"/>
        </w:rPr>
      </w:pPr>
      <w:r>
        <w:t>Exemptions under 2.24 (1) (f)</w:t>
      </w:r>
      <w:r w:rsidR="00BE1FFE">
        <w:t xml:space="preserve"> of the regulations</w:t>
      </w:r>
      <w:r>
        <w:t xml:space="preserve">, being works considered </w:t>
      </w:r>
      <w:r w:rsidRPr="00E45141">
        <w:rPr>
          <w:i/>
        </w:rPr>
        <w:t>minor in nature</w:t>
      </w:r>
      <w:r>
        <w:t xml:space="preserve">, require </w:t>
      </w:r>
      <w:r w:rsidR="002F64BD">
        <w:t xml:space="preserve">the submission of </w:t>
      </w:r>
      <w:r>
        <w:t>a minor works application</w:t>
      </w:r>
      <w:r w:rsidR="001D29C1">
        <w:rPr>
          <w:rFonts w:asciiTheme="majorHAnsi" w:eastAsia="MS Gothic" w:hAnsiTheme="majorHAnsi" w:cstheme="majorHAnsi"/>
          <w:color w:val="auto"/>
        </w:rPr>
        <w:t>, whereby</w:t>
      </w:r>
      <w:r w:rsidR="00476711" w:rsidRPr="003C2AE6">
        <w:rPr>
          <w:rFonts w:asciiTheme="majorHAnsi" w:eastAsia="MS Gothic" w:hAnsiTheme="majorHAnsi" w:cstheme="majorHAnsi"/>
          <w:color w:val="auto"/>
        </w:rPr>
        <w:t xml:space="preserve"> the ABC </w:t>
      </w:r>
      <w:r w:rsidR="001D29C1">
        <w:rPr>
          <w:rFonts w:asciiTheme="majorHAnsi" w:eastAsia="MS Gothic" w:hAnsiTheme="majorHAnsi" w:cstheme="majorHAnsi"/>
          <w:color w:val="auto"/>
        </w:rPr>
        <w:t>must</w:t>
      </w:r>
      <w:r w:rsidR="00476711" w:rsidRPr="003C2AE6">
        <w:rPr>
          <w:rFonts w:asciiTheme="majorHAnsi" w:eastAsia="MS Gothic" w:hAnsiTheme="majorHAnsi" w:cstheme="majorHAnsi"/>
          <w:color w:val="auto"/>
        </w:rPr>
        <w:t xml:space="preserve"> </w:t>
      </w:r>
      <w:r w:rsidR="00476711" w:rsidRPr="003C2AE6">
        <w:rPr>
          <w:rFonts w:asciiTheme="majorHAnsi" w:eastAsia="MS Gothic" w:hAnsiTheme="majorHAnsi" w:cstheme="majorHAnsi"/>
          <w:i/>
          <w:color w:val="auto"/>
        </w:rPr>
        <w:t>determine</w:t>
      </w:r>
      <w:r w:rsidR="00476711" w:rsidRPr="003C2AE6">
        <w:rPr>
          <w:rFonts w:asciiTheme="majorHAnsi" w:eastAsia="MS Gothic" w:hAnsiTheme="majorHAnsi" w:cstheme="majorHAnsi"/>
          <w:color w:val="auto"/>
        </w:rPr>
        <w:t xml:space="preserve"> if the proposed works are exempt from </w:t>
      </w:r>
      <w:r w:rsidR="00A32002">
        <w:rPr>
          <w:rFonts w:asciiTheme="majorHAnsi" w:eastAsia="MS Gothic" w:hAnsiTheme="majorHAnsi" w:cstheme="majorHAnsi"/>
          <w:color w:val="auto"/>
        </w:rPr>
        <w:t xml:space="preserve">Section </w:t>
      </w:r>
      <w:r w:rsidR="00A32002" w:rsidRPr="00A32002">
        <w:rPr>
          <w:rFonts w:asciiTheme="majorHAnsi" w:eastAsia="MS Gothic" w:hAnsiTheme="majorHAnsi" w:cstheme="majorHAnsi"/>
          <w:color w:val="auto"/>
        </w:rPr>
        <w:t>99 of the Act.</w:t>
      </w:r>
      <w:r w:rsidR="00476711" w:rsidRPr="003C2AE6">
        <w:rPr>
          <w:rFonts w:asciiTheme="majorHAnsi" w:eastAsia="MS Gothic" w:hAnsiTheme="majorHAnsi" w:cstheme="majorHAnsi"/>
          <w:color w:val="auto"/>
        </w:rPr>
        <w:t xml:space="preserve"> </w:t>
      </w:r>
    </w:p>
    <w:p w14:paraId="239EA997" w14:textId="77777777" w:rsidR="009D5380" w:rsidRDefault="001949F1" w:rsidP="00222617">
      <w:pPr>
        <w:pStyle w:val="Heading2"/>
      </w:pPr>
      <w:r>
        <w:lastRenderedPageBreak/>
        <w:t xml:space="preserve">Section 83A </w:t>
      </w:r>
      <w:r w:rsidRPr="00BD1E91">
        <w:rPr>
          <w:i/>
        </w:rPr>
        <w:t>Airports Act</w:t>
      </w:r>
      <w:r w:rsidR="00DC3DEC" w:rsidRPr="00BD1E91">
        <w:rPr>
          <w:i/>
        </w:rPr>
        <w:t xml:space="preserve"> 1996</w:t>
      </w:r>
      <w:r w:rsidR="00C77115">
        <w:t xml:space="preserve"> - Compliance with environment strategy in final </w:t>
      </w:r>
      <w:r w:rsidR="00160115">
        <w:t>Airport M</w:t>
      </w:r>
      <w:r w:rsidR="00C77115">
        <w:t xml:space="preserve">aster </w:t>
      </w:r>
      <w:r w:rsidR="00160115">
        <w:t>P</w:t>
      </w:r>
      <w:r w:rsidR="00C77115">
        <w:t>lan</w:t>
      </w:r>
    </w:p>
    <w:p w14:paraId="18DCC792" w14:textId="77777777" w:rsidR="008B6D49" w:rsidRDefault="008B6D49" w:rsidP="0038204E">
      <w:pPr>
        <w:jc w:val="both"/>
      </w:pPr>
      <w:r>
        <w:t>Section 83A of the Act outlines that A</w:t>
      </w:r>
      <w:r w:rsidR="00160115">
        <w:t xml:space="preserve">irport </w:t>
      </w:r>
      <w:r>
        <w:t>L</w:t>
      </w:r>
      <w:r w:rsidR="00160115">
        <w:t xml:space="preserve">essee </w:t>
      </w:r>
      <w:r>
        <w:t>C</w:t>
      </w:r>
      <w:r w:rsidR="00160115">
        <w:t>ompanie</w:t>
      </w:r>
      <w:r>
        <w:t xml:space="preserve">s </w:t>
      </w:r>
      <w:r w:rsidR="00E45141">
        <w:t xml:space="preserve">and </w:t>
      </w:r>
      <w:r>
        <w:t xml:space="preserve">third-party applicants must take all reasonable steps to ensure that their activities comply with the </w:t>
      </w:r>
      <w:r w:rsidR="00B84F27">
        <w:t>final</w:t>
      </w:r>
      <w:r>
        <w:t xml:space="preserve"> Airport Environment Strategy and </w:t>
      </w:r>
      <w:r w:rsidR="00B84F27">
        <w:t>final</w:t>
      </w:r>
      <w:r>
        <w:t xml:space="preserve"> </w:t>
      </w:r>
      <w:r w:rsidR="00160115">
        <w:t xml:space="preserve">Airport </w:t>
      </w:r>
      <w:r w:rsidR="00B84F27">
        <w:t>M</w:t>
      </w:r>
      <w:r>
        <w:t>aster</w:t>
      </w:r>
      <w:r w:rsidR="00E45141">
        <w:t xml:space="preserve"> </w:t>
      </w:r>
      <w:r w:rsidR="00B84F27">
        <w:t>P</w:t>
      </w:r>
      <w:r>
        <w:t xml:space="preserve">lan. </w:t>
      </w:r>
    </w:p>
    <w:p w14:paraId="68E0EAFA" w14:textId="77777777" w:rsidR="00240BE4" w:rsidRDefault="00240BE4" w:rsidP="00240BE4">
      <w:pPr>
        <w:pStyle w:val="Heading2"/>
      </w:pPr>
      <w:r>
        <w:t>What do applicants need to do?</w:t>
      </w:r>
    </w:p>
    <w:p w14:paraId="17A368D7" w14:textId="77777777" w:rsidR="00D82129" w:rsidRPr="00240BE4" w:rsidRDefault="0093521C" w:rsidP="00D82129">
      <w:pPr>
        <w:jc w:val="both"/>
        <w:rPr>
          <w:rFonts w:asciiTheme="majorHAnsi" w:eastAsia="MS Gothic" w:hAnsiTheme="majorHAnsi" w:cstheme="majorHAnsi"/>
        </w:rPr>
      </w:pPr>
      <w:r>
        <w:t>When submitting an exemption notification to the ABC in ABCO, applicants are required to confirm</w:t>
      </w:r>
      <w:r w:rsidR="00520A21">
        <w:t>,</w:t>
      </w:r>
      <w:r>
        <w:t xml:space="preserve"> via a mandatory checkbox</w:t>
      </w:r>
      <w:r w:rsidR="00520A21">
        <w:t>,</w:t>
      </w:r>
      <w:r>
        <w:t xml:space="preserve"> that they have read, understood and agree that it is their responsibility </w:t>
      </w:r>
      <w:r w:rsidRPr="00C94982">
        <w:t>to ensure that the building activity complies with section 83A of the Act, any other relevant section of the Act, any applicable federal/state/territory legislation, and that the works are exempt under regulation 2.24</w:t>
      </w:r>
      <w:r>
        <w:t xml:space="preserve"> </w:t>
      </w:r>
      <w:r w:rsidRPr="00C94982">
        <w:t>(1)</w:t>
      </w:r>
      <w:r>
        <w:t xml:space="preserve"> </w:t>
      </w:r>
      <w:r w:rsidRPr="00C94982">
        <w:t xml:space="preserve">(a-e) of the </w:t>
      </w:r>
      <w:r>
        <w:t>r</w:t>
      </w:r>
      <w:r w:rsidRPr="00C94982">
        <w:t>egulations</w:t>
      </w:r>
      <w:r>
        <w:t>.</w:t>
      </w:r>
    </w:p>
    <w:p w14:paraId="72F9C8C8" w14:textId="77777777" w:rsidR="00650449" w:rsidRDefault="001D29C1" w:rsidP="00650449">
      <w:pPr>
        <w:pStyle w:val="Heading2"/>
      </w:pPr>
      <w:r>
        <w:t>What do ABCs need to do?</w:t>
      </w:r>
    </w:p>
    <w:p w14:paraId="7398A833" w14:textId="77777777" w:rsidR="005A011E" w:rsidRDefault="0093521C" w:rsidP="001970DD">
      <w:pPr>
        <w:jc w:val="both"/>
      </w:pPr>
      <w:r>
        <w:t>Under the regulations</w:t>
      </w:r>
      <w:r w:rsidR="005A011E">
        <w:t>:</w:t>
      </w:r>
    </w:p>
    <w:p w14:paraId="42799CFF" w14:textId="77777777" w:rsidR="0024448D" w:rsidRDefault="0093521C" w:rsidP="0024448D">
      <w:pPr>
        <w:pStyle w:val="ListParagraph"/>
        <w:numPr>
          <w:ilvl w:val="0"/>
          <w:numId w:val="34"/>
        </w:numPr>
        <w:ind w:left="426"/>
        <w:jc w:val="both"/>
      </w:pPr>
      <w:r>
        <w:t>ABCs are only required to issue minor work determinations for building activities as described at regulation 2.24 (1)</w:t>
      </w:r>
      <w:r w:rsidR="006824E1">
        <w:t xml:space="preserve"> </w:t>
      </w:r>
      <w:r>
        <w:t>(f)</w:t>
      </w:r>
      <w:r w:rsidR="00BE28DA">
        <w:t>.</w:t>
      </w:r>
      <w:r w:rsidRPr="00994543">
        <w:t xml:space="preserve"> </w:t>
      </w:r>
    </w:p>
    <w:p w14:paraId="4E88AED7" w14:textId="77777777" w:rsidR="001470FA" w:rsidRPr="0024448D" w:rsidRDefault="0093521C" w:rsidP="006824E1">
      <w:pPr>
        <w:pStyle w:val="ListParagraph"/>
        <w:numPr>
          <w:ilvl w:val="0"/>
          <w:numId w:val="34"/>
        </w:numPr>
        <w:ind w:left="426"/>
        <w:jc w:val="both"/>
      </w:pPr>
      <w:r w:rsidRPr="00994543">
        <w:t>ABC</w:t>
      </w:r>
      <w:r>
        <w:t xml:space="preserve">s do not have any decision-making role for exemption notifications made under regulation </w:t>
      </w:r>
      <w:r w:rsidR="00455E6F">
        <w:br/>
      </w:r>
      <w:r>
        <w:t>2.24 (1) (a-e).</w:t>
      </w:r>
      <w:r w:rsidR="005A011E">
        <w:t xml:space="preserve"> </w:t>
      </w:r>
    </w:p>
    <w:p w14:paraId="6CA83D87" w14:textId="77777777" w:rsidR="001470FA" w:rsidRPr="001470FA" w:rsidRDefault="001470FA" w:rsidP="001470FA">
      <w:pPr>
        <w:pStyle w:val="ListParagraph"/>
        <w:ind w:left="426"/>
        <w:jc w:val="both"/>
        <w:rPr>
          <w:rFonts w:asciiTheme="majorHAnsi" w:eastAsia="MS Gothic" w:hAnsiTheme="majorHAnsi" w:cstheme="majorHAnsi"/>
        </w:rPr>
      </w:pPr>
    </w:p>
    <w:p w14:paraId="0D4D5291" w14:textId="77777777" w:rsidR="00455E6F" w:rsidRDefault="005A011E" w:rsidP="001470FA">
      <w:pPr>
        <w:jc w:val="both"/>
        <w:rPr>
          <w:rFonts w:asciiTheme="majorHAnsi" w:eastAsia="MS Gothic" w:hAnsiTheme="majorHAnsi" w:cstheme="majorHAnsi"/>
        </w:rPr>
      </w:pPr>
      <w:r>
        <w:t>T</w:t>
      </w:r>
      <w:r w:rsidR="0093521C">
        <w:t>h</w:t>
      </w:r>
      <w:r w:rsidR="00455E6F">
        <w:t xml:space="preserve">is </w:t>
      </w:r>
      <w:r w:rsidR="0093521C">
        <w:t xml:space="preserve">supports ABCs in their duties by </w:t>
      </w:r>
      <w:r w:rsidR="00E02638">
        <w:t>redirecting</w:t>
      </w:r>
      <w:r w:rsidR="001970DD">
        <w:t xml:space="preserve"> the responsibility</w:t>
      </w:r>
      <w:r w:rsidR="00E44B4E">
        <w:t xml:space="preserve"> </w:t>
      </w:r>
      <w:r w:rsidR="00E02638">
        <w:t xml:space="preserve">to </w:t>
      </w:r>
      <w:r w:rsidR="001970DD">
        <w:t xml:space="preserve">applicants </w:t>
      </w:r>
      <w:r w:rsidR="0093521C">
        <w:t>at point of lodgemen</w:t>
      </w:r>
      <w:r w:rsidR="00E44B4E">
        <w:t xml:space="preserve">t, </w:t>
      </w:r>
      <w:r w:rsidR="001970DD">
        <w:t xml:space="preserve">moving away from </w:t>
      </w:r>
      <w:r>
        <w:t xml:space="preserve">current practices that see </w:t>
      </w:r>
      <w:r w:rsidR="0093521C">
        <w:t>ABC</w:t>
      </w:r>
      <w:r w:rsidR="001970DD">
        <w:t>s</w:t>
      </w:r>
      <w:r w:rsidR="0093521C">
        <w:t xml:space="preserve"> invest</w:t>
      </w:r>
      <w:r>
        <w:t>ing time</w:t>
      </w:r>
      <w:r w:rsidR="0093521C">
        <w:t xml:space="preserve"> on</w:t>
      </w:r>
      <w:r w:rsidR="00455E6F">
        <w:t xml:space="preserve"> reviewing</w:t>
      </w:r>
      <w:r w:rsidR="0093521C">
        <w:t xml:space="preserve"> </w:t>
      </w:r>
      <w:r w:rsidR="00792604">
        <w:t>exempted</w:t>
      </w:r>
      <w:r w:rsidR="0093521C">
        <w:t xml:space="preserve"> activit</w:t>
      </w:r>
      <w:r w:rsidR="00455E6F">
        <w:t>y applications</w:t>
      </w:r>
      <w:r w:rsidR="0093521C">
        <w:t>.</w:t>
      </w:r>
    </w:p>
    <w:p w14:paraId="6A653527" w14:textId="77777777" w:rsidR="001D29C1" w:rsidRPr="00455E6F" w:rsidRDefault="00455E6F" w:rsidP="0024448D">
      <w:pPr>
        <w:jc w:val="both"/>
        <w:rPr>
          <w:rFonts w:asciiTheme="majorHAnsi" w:eastAsia="MS Gothic" w:hAnsiTheme="majorHAnsi" w:cstheme="majorHAnsi"/>
        </w:rPr>
      </w:pPr>
      <w:r>
        <w:rPr>
          <w:rFonts w:asciiTheme="majorHAnsi" w:eastAsia="MS Gothic" w:hAnsiTheme="majorHAnsi" w:cstheme="majorHAnsi"/>
        </w:rPr>
        <w:t>Airport Lessee Companies, applicants, and ABCS should remain vigil</w:t>
      </w:r>
      <w:r w:rsidR="001470FA">
        <w:rPr>
          <w:rFonts w:asciiTheme="majorHAnsi" w:eastAsia="MS Gothic" w:hAnsiTheme="majorHAnsi" w:cstheme="majorHAnsi"/>
        </w:rPr>
        <w:t>a</w:t>
      </w:r>
      <w:r>
        <w:rPr>
          <w:rFonts w:asciiTheme="majorHAnsi" w:eastAsia="MS Gothic" w:hAnsiTheme="majorHAnsi" w:cstheme="majorHAnsi"/>
        </w:rPr>
        <w:t>nt and</w:t>
      </w:r>
      <w:r w:rsidRPr="00455E6F">
        <w:rPr>
          <w:rFonts w:asciiTheme="majorHAnsi" w:eastAsia="MS Gothic" w:hAnsiTheme="majorHAnsi" w:cstheme="majorHAnsi"/>
        </w:rPr>
        <w:t xml:space="preserve"> maintain a monitoring and </w:t>
      </w:r>
      <w:r w:rsidR="001470FA">
        <w:rPr>
          <w:rFonts w:asciiTheme="majorHAnsi" w:eastAsia="MS Gothic" w:hAnsiTheme="majorHAnsi" w:cstheme="majorHAnsi"/>
        </w:rPr>
        <w:t>compliance</w:t>
      </w:r>
      <w:r w:rsidRPr="00455E6F">
        <w:rPr>
          <w:rFonts w:asciiTheme="majorHAnsi" w:eastAsia="MS Gothic" w:hAnsiTheme="majorHAnsi" w:cstheme="majorHAnsi"/>
        </w:rPr>
        <w:t xml:space="preserve"> role, ensuring that as part of their day to day duties they satisfy themselves that </w:t>
      </w:r>
      <w:r w:rsidR="0024448D">
        <w:rPr>
          <w:rFonts w:asciiTheme="majorHAnsi" w:eastAsia="MS Gothic" w:hAnsiTheme="majorHAnsi" w:cstheme="majorHAnsi"/>
        </w:rPr>
        <w:t xml:space="preserve">activities being undertaken and notified as </w:t>
      </w:r>
      <w:r w:rsidRPr="00455E6F">
        <w:rPr>
          <w:rFonts w:asciiTheme="majorHAnsi" w:eastAsia="MS Gothic" w:hAnsiTheme="majorHAnsi" w:cstheme="majorHAnsi"/>
        </w:rPr>
        <w:t xml:space="preserve">exempted activities </w:t>
      </w:r>
      <w:r w:rsidR="0024448D">
        <w:rPr>
          <w:rFonts w:asciiTheme="majorHAnsi" w:eastAsia="MS Gothic" w:hAnsiTheme="majorHAnsi" w:cstheme="majorHAnsi"/>
        </w:rPr>
        <w:t xml:space="preserve">are as such. </w:t>
      </w:r>
    </w:p>
    <w:p w14:paraId="47B50703" w14:textId="77777777" w:rsidR="004B76B6" w:rsidRDefault="004B76B6" w:rsidP="0038204E">
      <w:pPr>
        <w:jc w:val="both"/>
      </w:pPr>
    </w:p>
    <w:p w14:paraId="06DAE2DF" w14:textId="77777777" w:rsidR="00587ABD" w:rsidRDefault="00587ABD" w:rsidP="0038204E">
      <w:pPr>
        <w:jc w:val="both"/>
      </w:pPr>
      <w:r>
        <w:t xml:space="preserve">This policy applies to all exemption </w:t>
      </w:r>
      <w:r w:rsidR="001D3154">
        <w:t>notifications made</w:t>
      </w:r>
      <w:r>
        <w:t xml:space="preserve"> </w:t>
      </w:r>
      <w:r w:rsidRPr="0098384B">
        <w:rPr>
          <w:u w:val="single"/>
        </w:rPr>
        <w:t xml:space="preserve">after </w:t>
      </w:r>
      <w:r w:rsidR="0093521C" w:rsidRPr="0098384B">
        <w:rPr>
          <w:u w:val="single"/>
        </w:rPr>
        <w:t>1 September</w:t>
      </w:r>
      <w:r w:rsidRPr="0098384B">
        <w:rPr>
          <w:u w:val="single"/>
        </w:rPr>
        <w:t xml:space="preserve"> 2025</w:t>
      </w:r>
      <w:r>
        <w:t>.</w:t>
      </w:r>
    </w:p>
    <w:p w14:paraId="163E4441" w14:textId="77777777" w:rsidR="009D5380" w:rsidRDefault="00FF59E7" w:rsidP="00222617">
      <w:pPr>
        <w:pStyle w:val="Heading2"/>
      </w:pPr>
      <w:r>
        <w:t>Questions</w:t>
      </w:r>
    </w:p>
    <w:bookmarkEnd w:id="2"/>
    <w:p w14:paraId="6DCD30C6" w14:textId="77777777" w:rsidR="00FF59E7" w:rsidRDefault="00FF59E7" w:rsidP="00FF59E7">
      <w:pPr>
        <w:pStyle w:val="Bullet1"/>
        <w:numPr>
          <w:ilvl w:val="0"/>
          <w:numId w:val="0"/>
        </w:numPr>
        <w:ind w:left="284" w:hanging="284"/>
        <w:rPr>
          <w:lang w:val="en-AU"/>
        </w:rPr>
      </w:pPr>
      <w:r>
        <w:rPr>
          <w:lang w:val="en-AU"/>
        </w:rPr>
        <w:t xml:space="preserve">Please direct any queries on this matter </w:t>
      </w:r>
      <w:r w:rsidR="0038204E">
        <w:rPr>
          <w:lang w:val="en-AU"/>
        </w:rPr>
        <w:t xml:space="preserve">to </w:t>
      </w:r>
      <w:r>
        <w:rPr>
          <w:lang w:val="en-AU"/>
        </w:rPr>
        <w:t>the department</w:t>
      </w:r>
      <w:r w:rsidR="00E1308E">
        <w:rPr>
          <w:lang w:val="en-AU"/>
        </w:rPr>
        <w:t>.</w:t>
      </w:r>
    </w:p>
    <w:p w14:paraId="73D520DA" w14:textId="77777777" w:rsidR="00FF59E7" w:rsidRPr="00FF59E7" w:rsidRDefault="00FF59E7" w:rsidP="00FF59E7">
      <w:pPr>
        <w:pStyle w:val="Subtitle"/>
        <w:rPr>
          <w:sz w:val="28"/>
        </w:rPr>
      </w:pPr>
      <w:r w:rsidRPr="00FF59E7">
        <w:rPr>
          <w:sz w:val="28"/>
        </w:rPr>
        <w:t>Departmental Contact</w:t>
      </w:r>
    </w:p>
    <w:p w14:paraId="525A2E06" w14:textId="77777777" w:rsidR="00FF59E7" w:rsidRPr="00FF59E7" w:rsidRDefault="00FF59E7" w:rsidP="00FF59E7">
      <w:pPr>
        <w:pStyle w:val="Bullet1"/>
        <w:numPr>
          <w:ilvl w:val="0"/>
          <w:numId w:val="0"/>
        </w:numPr>
        <w:spacing w:before="0" w:line="276" w:lineRule="auto"/>
        <w:ind w:left="284" w:hanging="284"/>
        <w:rPr>
          <w:b/>
          <w:lang w:val="en-AU"/>
        </w:rPr>
      </w:pPr>
      <w:r w:rsidRPr="00FF59E7">
        <w:rPr>
          <w:b/>
          <w:lang w:val="en-AU"/>
        </w:rPr>
        <w:t>Airport Building Controller</w:t>
      </w:r>
    </w:p>
    <w:p w14:paraId="68A48C7F" w14:textId="45658605" w:rsidR="00FF59E7" w:rsidRPr="00FF59E7" w:rsidRDefault="00285C42" w:rsidP="00FF59E7">
      <w:pPr>
        <w:pStyle w:val="Bullet1"/>
        <w:numPr>
          <w:ilvl w:val="0"/>
          <w:numId w:val="0"/>
        </w:numPr>
        <w:ind w:left="284" w:hanging="284"/>
        <w:rPr>
          <w:lang w:val="en-AU"/>
        </w:rPr>
      </w:pPr>
      <w:hyperlink r:id="rId8" w:history="1">
        <w:r w:rsidR="00FF59E7" w:rsidRPr="005B68F4">
          <w:rPr>
            <w:rStyle w:val="Hyperlink"/>
            <w:lang w:val="en-AU"/>
          </w:rPr>
          <w:t>ABCMailbox@infrastructure.gov.au</w:t>
        </w:r>
      </w:hyperlink>
      <w:r w:rsidR="00FF59E7">
        <w:rPr>
          <w:lang w:val="en-AU"/>
        </w:rPr>
        <w:t xml:space="preserve"> </w:t>
      </w:r>
    </w:p>
    <w:sectPr w:rsidR="00FF59E7" w:rsidRPr="00FF59E7" w:rsidSect="002D2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780EB" w14:textId="77777777" w:rsidR="001E6C81" w:rsidRDefault="001E6C81" w:rsidP="008456D5">
      <w:pPr>
        <w:spacing w:before="0" w:after="0"/>
      </w:pPr>
      <w:r>
        <w:separator/>
      </w:r>
    </w:p>
  </w:endnote>
  <w:endnote w:type="continuationSeparator" w:id="0">
    <w:p w14:paraId="7A459F99" w14:textId="77777777" w:rsidR="001E6C81" w:rsidRDefault="001E6C81" w:rsidP="008456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0F5BF" w14:textId="77777777" w:rsidR="00424E89" w:rsidRDefault="00424E89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5F41A72E" wp14:editId="74B775C3">
              <wp:extent cx="1007280" cy="539280"/>
              <wp:effectExtent l="0" t="0" r="2540" b="0"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A7503" w14:textId="77777777" w:rsidR="00424E89" w:rsidRPr="007A05BE" w:rsidRDefault="00424E89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25C481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width:79.3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:rsidR="00424E89" w:rsidRPr="007A05BE" w:rsidRDefault="00424E89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A69D8" w14:textId="452EE843" w:rsidR="00424E89" w:rsidRPr="003C67CE" w:rsidRDefault="00081332" w:rsidP="00AB3238">
    <w:pPr>
      <w:pStyle w:val="SecurityMarker"/>
    </w:pPr>
    <w:fldSimple w:instr=" STYLEREF  &quot;Security Marker&quot;  \* MERGEFORMAT ">
      <w:r w:rsidR="00285C42">
        <w:rPr>
          <w:noProof/>
        </w:rPr>
        <w:t>OFFICIAL</w:t>
      </w:r>
    </w:fldSimple>
  </w:p>
  <w:p w14:paraId="275B415D" w14:textId="77777777" w:rsidR="00424E89" w:rsidRDefault="00424E89" w:rsidP="00AB3238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3D2DA2D1" wp14:editId="1ACBF1D6">
          <wp:extent cx="7562850" cy="179922"/>
          <wp:effectExtent l="0" t="0" r="0" b="0"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E7419C" w14:textId="77777777" w:rsidR="00424E89" w:rsidRPr="001D659E" w:rsidRDefault="00424E89" w:rsidP="00AB3238">
    <w:pPr>
      <w:pStyle w:val="Footer"/>
      <w:tabs>
        <w:tab w:val="clear" w:pos="4513"/>
        <w:tab w:val="clear" w:pos="9026"/>
        <w:tab w:val="right" w:pos="9781"/>
      </w:tabs>
      <w:spacing w:after="160"/>
    </w:pPr>
    <w:r>
      <w:rPr>
        <w:sz w:val="18"/>
        <w:szCs w:val="18"/>
        <w:lang w:val="en-US"/>
      </w:rPr>
      <w:t>Exemption Activities – Guidance Note</w:t>
    </w:r>
    <w:r w:rsidRPr="00A33604">
      <w:rPr>
        <w:sz w:val="18"/>
        <w:szCs w:val="18"/>
        <w:lang w:val="en-US"/>
      </w:rPr>
      <w:tab/>
      <w:t xml:space="preserve">Page </w:t>
    </w:r>
    <w:r w:rsidRPr="00A33604">
      <w:rPr>
        <w:sz w:val="18"/>
        <w:szCs w:val="18"/>
        <w:lang w:val="en-US"/>
      </w:rPr>
      <w:fldChar w:fldCharType="begin"/>
    </w:r>
    <w:r w:rsidRPr="00A33604">
      <w:rPr>
        <w:sz w:val="18"/>
        <w:szCs w:val="18"/>
        <w:lang w:val="en-US"/>
      </w:rPr>
      <w:instrText xml:space="preserve"> PAGE   \* MERGEFORMAT </w:instrText>
    </w:r>
    <w:r w:rsidRPr="00A33604">
      <w:rPr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2</w:t>
    </w:r>
    <w:r w:rsidRPr="00A33604">
      <w:rPr>
        <w:noProof/>
        <w:sz w:val="18"/>
        <w:szCs w:val="18"/>
        <w:lang w:val="en-US"/>
      </w:rPr>
      <w:fldChar w:fldCharType="end"/>
    </w:r>
    <w:r w:rsidRPr="00A33604">
      <w:rPr>
        <w:noProof/>
        <w:sz w:val="18"/>
        <w:szCs w:val="18"/>
        <w:lang w:val="en-US"/>
      </w:rPr>
      <w:t xml:space="preserve"> of </w:t>
    </w:r>
    <w:r w:rsidRPr="00A33604">
      <w:rPr>
        <w:noProof/>
        <w:sz w:val="18"/>
        <w:szCs w:val="18"/>
        <w:lang w:val="en-US"/>
      </w:rPr>
      <w:fldChar w:fldCharType="begin"/>
    </w:r>
    <w:r w:rsidRPr="00A33604">
      <w:rPr>
        <w:noProof/>
        <w:sz w:val="18"/>
        <w:szCs w:val="18"/>
        <w:lang w:val="en-US"/>
      </w:rPr>
      <w:instrText xml:space="preserve"> NUMPAGES   \* MERGEFORMAT </w:instrText>
    </w:r>
    <w:r w:rsidRPr="00A33604">
      <w:rPr>
        <w:noProof/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2</w:t>
    </w:r>
    <w:r w:rsidRPr="00A33604">
      <w:rPr>
        <w:noProof/>
        <w:sz w:val="18"/>
        <w:szCs w:val="18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65538" w14:textId="45BFD143" w:rsidR="00424E89" w:rsidRPr="003C67CE" w:rsidRDefault="00081332" w:rsidP="001D659E">
    <w:pPr>
      <w:pStyle w:val="SecurityMarker"/>
    </w:pPr>
    <w:fldSimple w:instr=" STYLEREF  &quot;Security Marker&quot;  \* MERGEFORMAT ">
      <w:r w:rsidR="00285C42">
        <w:rPr>
          <w:noProof/>
        </w:rPr>
        <w:t>OFFICIAL</w:t>
      </w:r>
    </w:fldSimple>
  </w:p>
  <w:p w14:paraId="299FFAD8" w14:textId="77777777" w:rsidR="00424E89" w:rsidRDefault="00424E89" w:rsidP="006B1647">
    <w:pPr>
      <w:framePr w:w="11907" w:h="284" w:hSpace="181" w:wrap="around" w:vAnchor="page" w:hAnchor="page" w:yAlign="bottom"/>
      <w:spacing w:before="0" w:after="0"/>
    </w:pPr>
    <w:r>
      <w:rPr>
        <w:noProof/>
        <w:lang w:eastAsia="en-AU"/>
      </w:rPr>
      <w:drawing>
        <wp:inline distT="0" distB="0" distL="0" distR="0" wp14:anchorId="756FB657" wp14:editId="59B32F4D">
          <wp:extent cx="7562850" cy="179922"/>
          <wp:effectExtent l="0" t="0" r="0" b="0"/>
          <wp:docPr id="66" name="Picture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9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66FE77" w14:textId="77777777" w:rsidR="00424E89" w:rsidRPr="001D659E" w:rsidRDefault="00424E89" w:rsidP="006E59B3">
    <w:pPr>
      <w:pStyle w:val="Footer"/>
      <w:tabs>
        <w:tab w:val="clear" w:pos="4513"/>
        <w:tab w:val="clear" w:pos="9026"/>
        <w:tab w:val="left" w:pos="5370"/>
        <w:tab w:val="right" w:pos="9781"/>
      </w:tabs>
      <w:spacing w:after="160"/>
    </w:pPr>
    <w:r>
      <w:rPr>
        <w:sz w:val="18"/>
        <w:szCs w:val="18"/>
        <w:lang w:val="en-US"/>
      </w:rPr>
      <w:t>Exemption Activities – Guidance Note</w:t>
    </w:r>
    <w:r w:rsidRPr="00A33604">
      <w:rPr>
        <w:sz w:val="18"/>
        <w:szCs w:val="18"/>
        <w:lang w:val="en-US"/>
      </w:rPr>
      <w:tab/>
    </w:r>
    <w:r>
      <w:rPr>
        <w:sz w:val="18"/>
        <w:szCs w:val="18"/>
        <w:lang w:val="en-US"/>
      </w:rPr>
      <w:tab/>
    </w:r>
    <w:r w:rsidRPr="00A33604">
      <w:rPr>
        <w:sz w:val="18"/>
        <w:szCs w:val="18"/>
        <w:lang w:val="en-US"/>
      </w:rPr>
      <w:t xml:space="preserve">Page </w:t>
    </w:r>
    <w:r w:rsidRPr="00A33604">
      <w:rPr>
        <w:sz w:val="18"/>
        <w:szCs w:val="18"/>
        <w:lang w:val="en-US"/>
      </w:rPr>
      <w:fldChar w:fldCharType="begin"/>
    </w:r>
    <w:r w:rsidRPr="00A33604">
      <w:rPr>
        <w:sz w:val="18"/>
        <w:szCs w:val="18"/>
        <w:lang w:val="en-US"/>
      </w:rPr>
      <w:instrText xml:space="preserve"> PAGE   \* MERGEFORMAT </w:instrText>
    </w:r>
    <w:r w:rsidRPr="00A33604">
      <w:rPr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1</w:t>
    </w:r>
    <w:r w:rsidRPr="00A33604">
      <w:rPr>
        <w:noProof/>
        <w:sz w:val="18"/>
        <w:szCs w:val="18"/>
        <w:lang w:val="en-US"/>
      </w:rPr>
      <w:fldChar w:fldCharType="end"/>
    </w:r>
    <w:r w:rsidRPr="00A33604">
      <w:rPr>
        <w:noProof/>
        <w:sz w:val="18"/>
        <w:szCs w:val="18"/>
        <w:lang w:val="en-US"/>
      </w:rPr>
      <w:t xml:space="preserve"> of </w:t>
    </w:r>
    <w:r w:rsidRPr="00A33604">
      <w:rPr>
        <w:noProof/>
        <w:sz w:val="18"/>
        <w:szCs w:val="18"/>
        <w:lang w:val="en-US"/>
      </w:rPr>
      <w:fldChar w:fldCharType="begin"/>
    </w:r>
    <w:r w:rsidRPr="00A33604">
      <w:rPr>
        <w:noProof/>
        <w:sz w:val="18"/>
        <w:szCs w:val="18"/>
        <w:lang w:val="en-US"/>
      </w:rPr>
      <w:instrText xml:space="preserve"> NUMPAGES   \* MERGEFORMAT </w:instrText>
    </w:r>
    <w:r w:rsidRPr="00A33604">
      <w:rPr>
        <w:noProof/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2</w:t>
    </w:r>
    <w:r w:rsidRPr="00A33604">
      <w:rPr>
        <w:noProof/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5FF00" w14:textId="77777777" w:rsidR="001E6C81" w:rsidRPr="00EF7FF3" w:rsidRDefault="001E6C81" w:rsidP="005912BE">
      <w:pPr>
        <w:spacing w:before="300"/>
        <w:rPr>
          <w:color w:val="081E3E" w:themeColor="text2"/>
        </w:rPr>
      </w:pPr>
      <w:r w:rsidRPr="00EF7FF3">
        <w:rPr>
          <w:color w:val="081E3E" w:themeColor="text2"/>
        </w:rPr>
        <w:t>----------</w:t>
      </w:r>
    </w:p>
  </w:footnote>
  <w:footnote w:type="continuationSeparator" w:id="0">
    <w:p w14:paraId="39B10E7B" w14:textId="77777777" w:rsidR="001E6C81" w:rsidRDefault="001E6C81" w:rsidP="008456D5">
      <w:pPr>
        <w:spacing w:before="0" w:after="0"/>
      </w:pPr>
      <w:r>
        <w:continuationSeparator/>
      </w:r>
    </w:p>
  </w:footnote>
  <w:footnote w:type="continuationNotice" w:id="1">
    <w:p w14:paraId="0CB0CD13" w14:textId="77777777" w:rsidR="001E6C81" w:rsidRDefault="001E6C8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B321" w14:textId="606FD89F" w:rsidR="00424E89" w:rsidRDefault="00424E89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fldChar w:fldCharType="separate"/>
    </w:r>
    <w:r w:rsidR="00285C42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2A4A0" w14:textId="2D2C50E2" w:rsidR="00424E89" w:rsidRDefault="00081332" w:rsidP="001D659E">
    <w:pPr>
      <w:pStyle w:val="SecurityMarker"/>
    </w:pPr>
    <w:fldSimple w:instr=" STYLEREF  &quot;Security Marker&quot;  \* MERGEFORMAT ">
      <w:r w:rsidR="00285C42">
        <w:rPr>
          <w:noProof/>
        </w:rPr>
        <w:t>OFFICIAL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62E2" w14:textId="77777777" w:rsidR="00424E89" w:rsidRDefault="00424E89" w:rsidP="00D26896">
    <w:pPr>
      <w:framePr w:w="11907" w:h="3062" w:wrap="around" w:vAnchor="page" w:hAnchor="page" w:x="12" w:yAlign="top" w:anchorLock="1"/>
      <w:spacing w:before="0" w:after="400"/>
    </w:pPr>
    <w:bookmarkStart w:id="5" w:name="_Hlk148680551"/>
    <w:r>
      <w:rPr>
        <w:noProof/>
        <w:lang w:eastAsia="en-AU"/>
      </w:rPr>
      <w:drawing>
        <wp:inline distT="0" distB="0" distL="0" distR="0" wp14:anchorId="1D096447" wp14:editId="0C58C0DA">
          <wp:extent cx="7553115" cy="1943100"/>
          <wp:effectExtent l="0" t="0" r="0" b="0"/>
          <wp:docPr id="64" name="Picture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11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p w14:paraId="53F054DD" w14:textId="77777777" w:rsidR="00424E89" w:rsidRDefault="0048164C" w:rsidP="007A0CD1">
    <w:pPr>
      <w:framePr w:w="6237" w:h="1134" w:hSpace="181" w:wrap="around" w:vAnchor="page" w:hAnchor="page" w:x="1022" w:y="1135" w:anchorLock="1"/>
      <w:spacing w:before="0" w:after="0"/>
    </w:pPr>
    <w:r>
      <w:rPr>
        <w:noProof/>
      </w:rPr>
      <w:drawing>
        <wp:inline distT="0" distB="0" distL="0" distR="0" wp14:anchorId="43EB227E" wp14:editId="2E971790">
          <wp:extent cx="3960495" cy="651633"/>
          <wp:effectExtent l="0" t="0" r="1905" b="0"/>
          <wp:docPr id="2" name="Picture 2" descr="Australian Government&#10;Department of Infrastructure, Transport, Regional Development, Communications, Sport and the A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60495" cy="651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F4772E" w14:textId="77777777" w:rsidR="00424E89" w:rsidRPr="0069753D" w:rsidRDefault="00424E89" w:rsidP="00D26896">
    <w:pPr>
      <w:pStyle w:val="Header"/>
      <w:ind w:left="-992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9256F82"/>
    <w:multiLevelType w:val="hybridMultilevel"/>
    <w:tmpl w:val="4082474C"/>
    <w:lvl w:ilvl="0" w:tplc="3C42F8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21AED"/>
    <w:multiLevelType w:val="multilevel"/>
    <w:tmpl w:val="C2EED61A"/>
    <w:numStyleLink w:val="NumberedHeadings"/>
  </w:abstractNum>
  <w:abstractNum w:abstractNumId="13" w15:restartNumberingAfterBreak="0">
    <w:nsid w:val="12976B3E"/>
    <w:multiLevelType w:val="hybridMultilevel"/>
    <w:tmpl w:val="10F4C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96A24"/>
    <w:multiLevelType w:val="hybridMultilevel"/>
    <w:tmpl w:val="8F5EA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01314B3"/>
    <w:multiLevelType w:val="hybridMultilevel"/>
    <w:tmpl w:val="41780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51938"/>
    <w:multiLevelType w:val="multilevel"/>
    <w:tmpl w:val="298C34E4"/>
    <w:numStyleLink w:val="AppendixNumbers"/>
  </w:abstractNum>
  <w:abstractNum w:abstractNumId="18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173295E"/>
    <w:multiLevelType w:val="multilevel"/>
    <w:tmpl w:val="5B2C35CE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50965698"/>
    <w:multiLevelType w:val="hybridMultilevel"/>
    <w:tmpl w:val="03542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E7485E"/>
    <w:multiLevelType w:val="multilevel"/>
    <w:tmpl w:val="D69832D4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2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EB02D27"/>
    <w:multiLevelType w:val="hybridMultilevel"/>
    <w:tmpl w:val="FE500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F47B1"/>
    <w:multiLevelType w:val="hybridMultilevel"/>
    <w:tmpl w:val="41780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54E84"/>
    <w:multiLevelType w:val="multilevel"/>
    <w:tmpl w:val="8FCE6D18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2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4"/>
  </w:num>
  <w:num w:numId="29">
    <w:abstractNumId w:val="16"/>
  </w:num>
  <w:num w:numId="30">
    <w:abstractNumId w:val="13"/>
  </w:num>
  <w:num w:numId="31">
    <w:abstractNumId w:val="20"/>
  </w:num>
  <w:num w:numId="32">
    <w:abstractNumId w:val="14"/>
  </w:num>
  <w:num w:numId="33">
    <w:abstractNumId w:val="2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E7"/>
    <w:rsid w:val="0001430B"/>
    <w:rsid w:val="00024E97"/>
    <w:rsid w:val="000341E0"/>
    <w:rsid w:val="00060354"/>
    <w:rsid w:val="00065437"/>
    <w:rsid w:val="0006546E"/>
    <w:rsid w:val="000669FE"/>
    <w:rsid w:val="00067445"/>
    <w:rsid w:val="00072740"/>
    <w:rsid w:val="00081332"/>
    <w:rsid w:val="0009564F"/>
    <w:rsid w:val="000A09BC"/>
    <w:rsid w:val="000B08D1"/>
    <w:rsid w:val="000E24BA"/>
    <w:rsid w:val="000E5674"/>
    <w:rsid w:val="000E7E9F"/>
    <w:rsid w:val="000F0BEF"/>
    <w:rsid w:val="000F2596"/>
    <w:rsid w:val="001109C3"/>
    <w:rsid w:val="001349C6"/>
    <w:rsid w:val="0013706A"/>
    <w:rsid w:val="00140888"/>
    <w:rsid w:val="00141988"/>
    <w:rsid w:val="001470FA"/>
    <w:rsid w:val="0015097F"/>
    <w:rsid w:val="00152A3F"/>
    <w:rsid w:val="00160115"/>
    <w:rsid w:val="001606C9"/>
    <w:rsid w:val="001653B4"/>
    <w:rsid w:val="0016742A"/>
    <w:rsid w:val="00180B5B"/>
    <w:rsid w:val="00180DA2"/>
    <w:rsid w:val="001949F1"/>
    <w:rsid w:val="001970DD"/>
    <w:rsid w:val="001A1E03"/>
    <w:rsid w:val="001A2AEC"/>
    <w:rsid w:val="001D29C1"/>
    <w:rsid w:val="001D3154"/>
    <w:rsid w:val="001D659E"/>
    <w:rsid w:val="001D7058"/>
    <w:rsid w:val="001E11AC"/>
    <w:rsid w:val="001E1B79"/>
    <w:rsid w:val="001E1D59"/>
    <w:rsid w:val="001E6C81"/>
    <w:rsid w:val="00203702"/>
    <w:rsid w:val="00207DEB"/>
    <w:rsid w:val="002179CC"/>
    <w:rsid w:val="00222611"/>
    <w:rsid w:val="00222617"/>
    <w:rsid w:val="002229F7"/>
    <w:rsid w:val="00224BE3"/>
    <w:rsid w:val="002254D5"/>
    <w:rsid w:val="0022611D"/>
    <w:rsid w:val="00227438"/>
    <w:rsid w:val="00234E65"/>
    <w:rsid w:val="00240BE4"/>
    <w:rsid w:val="0024448D"/>
    <w:rsid w:val="0026422D"/>
    <w:rsid w:val="00265CEE"/>
    <w:rsid w:val="00266955"/>
    <w:rsid w:val="002773D1"/>
    <w:rsid w:val="00284164"/>
    <w:rsid w:val="00285C42"/>
    <w:rsid w:val="002959FB"/>
    <w:rsid w:val="002A1FD5"/>
    <w:rsid w:val="002A39AC"/>
    <w:rsid w:val="002B27A7"/>
    <w:rsid w:val="002B3569"/>
    <w:rsid w:val="002B7197"/>
    <w:rsid w:val="002B75A0"/>
    <w:rsid w:val="002C2573"/>
    <w:rsid w:val="002D233D"/>
    <w:rsid w:val="002E1ADA"/>
    <w:rsid w:val="002E41F2"/>
    <w:rsid w:val="002F64BD"/>
    <w:rsid w:val="002F7111"/>
    <w:rsid w:val="003031C5"/>
    <w:rsid w:val="00340EE2"/>
    <w:rsid w:val="00341E3B"/>
    <w:rsid w:val="00356263"/>
    <w:rsid w:val="00361202"/>
    <w:rsid w:val="003720E9"/>
    <w:rsid w:val="00372DCC"/>
    <w:rsid w:val="0038204E"/>
    <w:rsid w:val="0038444F"/>
    <w:rsid w:val="003B6B85"/>
    <w:rsid w:val="003C2AE6"/>
    <w:rsid w:val="003C625A"/>
    <w:rsid w:val="003D1763"/>
    <w:rsid w:val="003E16B6"/>
    <w:rsid w:val="003F1371"/>
    <w:rsid w:val="003F775D"/>
    <w:rsid w:val="004140CE"/>
    <w:rsid w:val="00420F04"/>
    <w:rsid w:val="00424E89"/>
    <w:rsid w:val="00427326"/>
    <w:rsid w:val="00430511"/>
    <w:rsid w:val="00436294"/>
    <w:rsid w:val="00440196"/>
    <w:rsid w:val="00450312"/>
    <w:rsid w:val="00450D0E"/>
    <w:rsid w:val="00452B54"/>
    <w:rsid w:val="00454FED"/>
    <w:rsid w:val="00455E6F"/>
    <w:rsid w:val="004569B3"/>
    <w:rsid w:val="00457B0E"/>
    <w:rsid w:val="00463796"/>
    <w:rsid w:val="00476711"/>
    <w:rsid w:val="00477E77"/>
    <w:rsid w:val="0048164C"/>
    <w:rsid w:val="00483596"/>
    <w:rsid w:val="004842E8"/>
    <w:rsid w:val="004854D3"/>
    <w:rsid w:val="0049153B"/>
    <w:rsid w:val="004A4EB9"/>
    <w:rsid w:val="004B76B6"/>
    <w:rsid w:val="004D73BB"/>
    <w:rsid w:val="004E1EB0"/>
    <w:rsid w:val="004F77AA"/>
    <w:rsid w:val="00520A21"/>
    <w:rsid w:val="00526674"/>
    <w:rsid w:val="00526CD7"/>
    <w:rsid w:val="0053685B"/>
    <w:rsid w:val="00541213"/>
    <w:rsid w:val="005425AA"/>
    <w:rsid w:val="00546218"/>
    <w:rsid w:val="00554BDA"/>
    <w:rsid w:val="0055753D"/>
    <w:rsid w:val="005653A9"/>
    <w:rsid w:val="00571100"/>
    <w:rsid w:val="0057419C"/>
    <w:rsid w:val="00580E6C"/>
    <w:rsid w:val="00582A04"/>
    <w:rsid w:val="00583E7A"/>
    <w:rsid w:val="00586331"/>
    <w:rsid w:val="00587ABD"/>
    <w:rsid w:val="005912BE"/>
    <w:rsid w:val="005A011E"/>
    <w:rsid w:val="005B38B5"/>
    <w:rsid w:val="005C4F2D"/>
    <w:rsid w:val="005D50BC"/>
    <w:rsid w:val="005E1FAF"/>
    <w:rsid w:val="005E26EF"/>
    <w:rsid w:val="005F794B"/>
    <w:rsid w:val="00611CC1"/>
    <w:rsid w:val="006308EC"/>
    <w:rsid w:val="006335BA"/>
    <w:rsid w:val="006425FE"/>
    <w:rsid w:val="00650449"/>
    <w:rsid w:val="00656C8D"/>
    <w:rsid w:val="006824E1"/>
    <w:rsid w:val="0068407B"/>
    <w:rsid w:val="00686A7B"/>
    <w:rsid w:val="0069784A"/>
    <w:rsid w:val="006A0F8A"/>
    <w:rsid w:val="006A266A"/>
    <w:rsid w:val="006B1647"/>
    <w:rsid w:val="006D31EC"/>
    <w:rsid w:val="006E1ECA"/>
    <w:rsid w:val="006E59B3"/>
    <w:rsid w:val="006F42E5"/>
    <w:rsid w:val="0070011A"/>
    <w:rsid w:val="00714FE5"/>
    <w:rsid w:val="007256CC"/>
    <w:rsid w:val="007313A0"/>
    <w:rsid w:val="0073656D"/>
    <w:rsid w:val="00760E17"/>
    <w:rsid w:val="007642D5"/>
    <w:rsid w:val="00772162"/>
    <w:rsid w:val="007773D5"/>
    <w:rsid w:val="00777686"/>
    <w:rsid w:val="00792604"/>
    <w:rsid w:val="007A05BE"/>
    <w:rsid w:val="007A0CD1"/>
    <w:rsid w:val="007A11B4"/>
    <w:rsid w:val="007C22A3"/>
    <w:rsid w:val="007D7CD4"/>
    <w:rsid w:val="007E3D8D"/>
    <w:rsid w:val="007E40AE"/>
    <w:rsid w:val="007F36D3"/>
    <w:rsid w:val="0080482C"/>
    <w:rsid w:val="008067A1"/>
    <w:rsid w:val="00810C08"/>
    <w:rsid w:val="00811AE1"/>
    <w:rsid w:val="00820F34"/>
    <w:rsid w:val="00821831"/>
    <w:rsid w:val="00823E03"/>
    <w:rsid w:val="00824888"/>
    <w:rsid w:val="00833543"/>
    <w:rsid w:val="00835773"/>
    <w:rsid w:val="00840953"/>
    <w:rsid w:val="00844B6D"/>
    <w:rsid w:val="008456D5"/>
    <w:rsid w:val="0084634B"/>
    <w:rsid w:val="00852DE4"/>
    <w:rsid w:val="00884E68"/>
    <w:rsid w:val="00892D10"/>
    <w:rsid w:val="008A1887"/>
    <w:rsid w:val="008A3E38"/>
    <w:rsid w:val="008B19CF"/>
    <w:rsid w:val="008B3901"/>
    <w:rsid w:val="008B48F2"/>
    <w:rsid w:val="008B6A81"/>
    <w:rsid w:val="008B6D49"/>
    <w:rsid w:val="008E2A0D"/>
    <w:rsid w:val="008E64BE"/>
    <w:rsid w:val="00930A68"/>
    <w:rsid w:val="0093521C"/>
    <w:rsid w:val="00946BCD"/>
    <w:rsid w:val="00952181"/>
    <w:rsid w:val="009730EC"/>
    <w:rsid w:val="00981F9A"/>
    <w:rsid w:val="0098384B"/>
    <w:rsid w:val="00985183"/>
    <w:rsid w:val="0099057F"/>
    <w:rsid w:val="009909EC"/>
    <w:rsid w:val="0099647D"/>
    <w:rsid w:val="00996B8C"/>
    <w:rsid w:val="009B00F2"/>
    <w:rsid w:val="009D5380"/>
    <w:rsid w:val="009D6C76"/>
    <w:rsid w:val="009E7E52"/>
    <w:rsid w:val="009F41C2"/>
    <w:rsid w:val="009F7F85"/>
    <w:rsid w:val="00A070A2"/>
    <w:rsid w:val="00A103B6"/>
    <w:rsid w:val="00A146EE"/>
    <w:rsid w:val="00A269C4"/>
    <w:rsid w:val="00A32002"/>
    <w:rsid w:val="00A55479"/>
    <w:rsid w:val="00A659D8"/>
    <w:rsid w:val="00A70111"/>
    <w:rsid w:val="00A73C1E"/>
    <w:rsid w:val="00A84ADF"/>
    <w:rsid w:val="00A95970"/>
    <w:rsid w:val="00A95DAB"/>
    <w:rsid w:val="00AB1794"/>
    <w:rsid w:val="00AB3238"/>
    <w:rsid w:val="00AC4537"/>
    <w:rsid w:val="00AD3BBA"/>
    <w:rsid w:val="00AD4EF7"/>
    <w:rsid w:val="00AD7703"/>
    <w:rsid w:val="00AD7905"/>
    <w:rsid w:val="00AE1A0C"/>
    <w:rsid w:val="00AE1A3E"/>
    <w:rsid w:val="00AE4F99"/>
    <w:rsid w:val="00AF479E"/>
    <w:rsid w:val="00B0484D"/>
    <w:rsid w:val="00B16957"/>
    <w:rsid w:val="00B42AC2"/>
    <w:rsid w:val="00B43A22"/>
    <w:rsid w:val="00B6349D"/>
    <w:rsid w:val="00B666D4"/>
    <w:rsid w:val="00B800E2"/>
    <w:rsid w:val="00B81528"/>
    <w:rsid w:val="00B84F27"/>
    <w:rsid w:val="00B91114"/>
    <w:rsid w:val="00B9430D"/>
    <w:rsid w:val="00BB3AAC"/>
    <w:rsid w:val="00BB68A9"/>
    <w:rsid w:val="00BD1E91"/>
    <w:rsid w:val="00BE1FFE"/>
    <w:rsid w:val="00BE28DA"/>
    <w:rsid w:val="00BE3AD8"/>
    <w:rsid w:val="00BF19D6"/>
    <w:rsid w:val="00C034E4"/>
    <w:rsid w:val="00C0455C"/>
    <w:rsid w:val="00C10346"/>
    <w:rsid w:val="00C106B6"/>
    <w:rsid w:val="00C1689B"/>
    <w:rsid w:val="00C326B6"/>
    <w:rsid w:val="00C420DC"/>
    <w:rsid w:val="00C44E4F"/>
    <w:rsid w:val="00C50AAD"/>
    <w:rsid w:val="00C51614"/>
    <w:rsid w:val="00C5653D"/>
    <w:rsid w:val="00C57766"/>
    <w:rsid w:val="00C60146"/>
    <w:rsid w:val="00C63ED2"/>
    <w:rsid w:val="00C77115"/>
    <w:rsid w:val="00C81C01"/>
    <w:rsid w:val="00CC1262"/>
    <w:rsid w:val="00CD233E"/>
    <w:rsid w:val="00CD4805"/>
    <w:rsid w:val="00CF6CFD"/>
    <w:rsid w:val="00CF763F"/>
    <w:rsid w:val="00CF78A5"/>
    <w:rsid w:val="00D02062"/>
    <w:rsid w:val="00D23311"/>
    <w:rsid w:val="00D26896"/>
    <w:rsid w:val="00D26F08"/>
    <w:rsid w:val="00D3125C"/>
    <w:rsid w:val="00D31A2E"/>
    <w:rsid w:val="00D43328"/>
    <w:rsid w:val="00D56075"/>
    <w:rsid w:val="00D5655E"/>
    <w:rsid w:val="00D61707"/>
    <w:rsid w:val="00D62C1B"/>
    <w:rsid w:val="00D653DE"/>
    <w:rsid w:val="00D67DEB"/>
    <w:rsid w:val="00D71E3A"/>
    <w:rsid w:val="00D82129"/>
    <w:rsid w:val="00D93AEC"/>
    <w:rsid w:val="00D96BC0"/>
    <w:rsid w:val="00DA6576"/>
    <w:rsid w:val="00DB671C"/>
    <w:rsid w:val="00DC3919"/>
    <w:rsid w:val="00DC3DEC"/>
    <w:rsid w:val="00DD0889"/>
    <w:rsid w:val="00DD09C2"/>
    <w:rsid w:val="00DD2BFB"/>
    <w:rsid w:val="00DD73BD"/>
    <w:rsid w:val="00DE4362"/>
    <w:rsid w:val="00DE4FE2"/>
    <w:rsid w:val="00E00CD9"/>
    <w:rsid w:val="00E02638"/>
    <w:rsid w:val="00E04908"/>
    <w:rsid w:val="00E1308E"/>
    <w:rsid w:val="00E14FB4"/>
    <w:rsid w:val="00E2218A"/>
    <w:rsid w:val="00E25B2B"/>
    <w:rsid w:val="00E30EB4"/>
    <w:rsid w:val="00E44B4E"/>
    <w:rsid w:val="00E45141"/>
    <w:rsid w:val="00E451E7"/>
    <w:rsid w:val="00E47B9C"/>
    <w:rsid w:val="00E47CE5"/>
    <w:rsid w:val="00E51F03"/>
    <w:rsid w:val="00E70F26"/>
    <w:rsid w:val="00E800D9"/>
    <w:rsid w:val="00E86A85"/>
    <w:rsid w:val="00E94FDD"/>
    <w:rsid w:val="00E95BA5"/>
    <w:rsid w:val="00E970E6"/>
    <w:rsid w:val="00EA6FAD"/>
    <w:rsid w:val="00ED0DAE"/>
    <w:rsid w:val="00EE6D29"/>
    <w:rsid w:val="00EF2784"/>
    <w:rsid w:val="00EF7FF3"/>
    <w:rsid w:val="00F06965"/>
    <w:rsid w:val="00F11869"/>
    <w:rsid w:val="00F1428D"/>
    <w:rsid w:val="00F24E9D"/>
    <w:rsid w:val="00F26923"/>
    <w:rsid w:val="00F366CA"/>
    <w:rsid w:val="00F4153E"/>
    <w:rsid w:val="00F472C5"/>
    <w:rsid w:val="00F561D1"/>
    <w:rsid w:val="00F56D7A"/>
    <w:rsid w:val="00F67CDB"/>
    <w:rsid w:val="00F75DB9"/>
    <w:rsid w:val="00F95478"/>
    <w:rsid w:val="00FA5466"/>
    <w:rsid w:val="00FA6604"/>
    <w:rsid w:val="00FB5D36"/>
    <w:rsid w:val="00FC32B2"/>
    <w:rsid w:val="00FC34AF"/>
    <w:rsid w:val="00FC4C5E"/>
    <w:rsid w:val="00FD048A"/>
    <w:rsid w:val="00FE3E07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B8CD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6C9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2773D1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color w:val="081E3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3D1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73D1"/>
    <w:pPr>
      <w:keepNext/>
      <w:keepLines/>
      <w:tabs>
        <w:tab w:val="center" w:pos="4932"/>
      </w:tabs>
      <w:spacing w:before="240" w:after="160"/>
      <w:outlineLvl w:val="2"/>
    </w:pPr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606C9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BE3AD8"/>
    <w:pPr>
      <w:spacing w:before="1680" w:after="240"/>
    </w:pPr>
    <w:rPr>
      <w:rFonts w:asciiTheme="majorHAnsi" w:eastAsiaTheme="majorEastAsia" w:hAnsiTheme="majorHAnsi" w:cstheme="majorBidi"/>
      <w:b/>
      <w:color w:val="081E3E" w:themeColor="text2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BE3AD8"/>
    <w:rPr>
      <w:rFonts w:asciiTheme="majorHAnsi" w:eastAsiaTheme="majorEastAsia" w:hAnsiTheme="majorHAnsi" w:cstheme="majorBidi"/>
      <w:b/>
      <w:color w:val="081E3E" w:themeColor="text2"/>
      <w:kern w:val="12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2773D1"/>
    <w:pPr>
      <w:numPr>
        <w:ilvl w:val="1"/>
      </w:numPr>
      <w:tabs>
        <w:tab w:val="left" w:pos="6045"/>
      </w:tabs>
      <w:spacing w:before="240" w:after="160"/>
    </w:pPr>
    <w:rPr>
      <w:rFonts w:asciiTheme="majorHAnsi" w:eastAsiaTheme="minorEastAsia" w:hAnsiTheme="majorHAnsi"/>
      <w:color w:val="337B7E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2773D1"/>
    <w:rPr>
      <w:rFonts w:asciiTheme="majorHAnsi" w:eastAsiaTheme="minorEastAsia" w:hAnsiTheme="majorHAnsi"/>
      <w:color w:val="337B7E"/>
      <w:sz w:val="44"/>
    </w:rPr>
  </w:style>
  <w:style w:type="paragraph" w:customStyle="1" w:styleId="CoverDate">
    <w:name w:val="Cover Date"/>
    <w:basedOn w:val="Normal"/>
    <w:uiPriority w:val="19"/>
    <w:qFormat/>
    <w:rsid w:val="002773D1"/>
    <w:rPr>
      <w:b/>
      <w:color w:val="081E3F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0E5674"/>
    <w:rPr>
      <w:color w:val="0046FF" w:themeColor="hyperlink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773D1"/>
    <w:rPr>
      <w:rFonts w:asciiTheme="majorHAnsi" w:eastAsiaTheme="majorEastAsia" w:hAnsiTheme="majorHAnsi" w:cstheme="majorBidi"/>
      <w:color w:val="081E3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73D1"/>
    <w:rPr>
      <w:rFonts w:asciiTheme="majorHAnsi" w:eastAsiaTheme="majorEastAsia" w:hAnsiTheme="majorHAnsi" w:cstheme="majorBidi"/>
      <w:color w:val="081E3F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2773D1"/>
    <w:pPr>
      <w:spacing w:before="240" w:after="240"/>
    </w:pPr>
    <w:rPr>
      <w:color w:val="347C7E" w:themeColor="accent2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2773D1"/>
    <w:rPr>
      <w:rFonts w:asciiTheme="majorHAnsi" w:eastAsiaTheme="majorEastAsia" w:hAnsiTheme="majorHAnsi" w:cstheme="majorBidi"/>
      <w:b/>
      <w:color w:val="49515C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1606C9"/>
    <w:rPr>
      <w:rFonts w:asciiTheme="majorHAnsi" w:eastAsiaTheme="majorEastAsia" w:hAnsiTheme="majorHAnsi" w:cstheme="majorBidi"/>
      <w:b/>
      <w:iCs/>
      <w:color w:val="49515C" w:themeColor="accent4" w:themeShade="80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D5655E"/>
    <w:pPr>
      <w:spacing w:before="80"/>
    </w:pPr>
    <w:tblPr>
      <w:tblStyleRowBandSize w:val="1"/>
      <w:tblStyleColBandSize w:val="1"/>
      <w:tblBorders>
        <w:top w:val="single" w:sz="4" w:space="0" w:color="347C7E" w:themeColor="accent2"/>
        <w:bottom w:val="single" w:sz="4" w:space="0" w:color="347C7E" w:themeColor="accent2"/>
        <w:insideH w:val="single" w:sz="4" w:space="0" w:color="347C7E" w:themeColor="accent2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bottom w:val="nil"/>
        </w:tcBorders>
        <w:shd w:val="clear" w:color="auto" w:fill="081E3E" w:themeFill="accent1"/>
      </w:tcPr>
    </w:tblStylePr>
    <w:tblStylePr w:type="lastRow">
      <w:rPr>
        <w:b/>
      </w:rPr>
      <w:tblPr/>
      <w:tcPr>
        <w:shd w:val="clear" w:color="auto" w:fill="F2F6E8" w:themeFill="accent5" w:themeFillTint="33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8"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CF6CFD"/>
    <w:pPr>
      <w:pBdr>
        <w:top w:val="single" w:sz="4" w:space="14" w:color="347C7E" w:themeColor="accent2"/>
        <w:left w:val="single" w:sz="4" w:space="14" w:color="347C7E" w:themeColor="accent2"/>
        <w:bottom w:val="single" w:sz="4" w:space="14" w:color="347C7E" w:themeColor="accent2"/>
        <w:right w:val="single" w:sz="4" w:space="14" w:color="347C7E" w:themeColor="accent2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430511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430511"/>
    <w:pPr>
      <w:pBdr>
        <w:top w:val="single" w:sz="4" w:space="14" w:color="F2F6E8" w:themeColor="accent5" w:themeTint="33"/>
        <w:left w:val="single" w:sz="4" w:space="14" w:color="F2F6E8" w:themeColor="accent5" w:themeTint="33"/>
        <w:bottom w:val="single" w:sz="4" w:space="14" w:color="F2F6E8" w:themeColor="accent5" w:themeTint="33"/>
        <w:right w:val="single" w:sz="4" w:space="14" w:color="F2F6E8" w:themeColor="accent5" w:themeTint="33"/>
      </w:pBdr>
      <w:shd w:val="clear" w:color="auto" w:fill="F2F6E8" w:themeFill="accent5" w:themeFillTint="33"/>
      <w:ind w:left="284" w:right="284"/>
    </w:pPr>
    <w:rPr>
      <w:lang w:val="x-none"/>
    </w:rPr>
  </w:style>
  <w:style w:type="paragraph" w:customStyle="1" w:styleId="Box2Heading">
    <w:name w:val="Box 2 Heading"/>
    <w:basedOn w:val="Box2Text"/>
    <w:uiPriority w:val="24"/>
    <w:qFormat/>
    <w:rsid w:val="00541213"/>
    <w:rPr>
      <w:b/>
    </w:rPr>
  </w:style>
  <w:style w:type="paragraph" w:customStyle="1" w:styleId="Box2Bullet1">
    <w:name w:val="Box 2 Bullet 1"/>
    <w:basedOn w:val="Box2Text"/>
    <w:uiPriority w:val="25"/>
    <w:qFormat/>
    <w:rsid w:val="00430511"/>
    <w:pPr>
      <w:numPr>
        <w:ilvl w:val="1"/>
        <w:numId w:val="27"/>
      </w:numPr>
      <w:spacing w:before="8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11"/>
      </w:numPr>
    </w:pPr>
  </w:style>
  <w:style w:type="numbering" w:customStyle="1" w:styleId="ListLegal">
    <w:name w:val="List Legal"/>
    <w:uiPriority w:val="99"/>
    <w:rsid w:val="00477E77"/>
    <w:pPr>
      <w:numPr>
        <w:numId w:val="13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D62C1B"/>
    <w:pPr>
      <w:pBdr>
        <w:left w:val="single" w:sz="48" w:space="22" w:color="4BB3B5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C1B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A95970"/>
    <w:pPr>
      <w:keepLines/>
      <w:tabs>
        <w:tab w:val="right" w:pos="9854"/>
      </w:tabs>
      <w:ind w:left="567" w:hanging="567"/>
    </w:pPr>
    <w:rPr>
      <w:b/>
      <w:sz w:val="24"/>
      <w:u w:val="single" w:color="347C7E" w:themeColor="accent2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D26896"/>
    <w:pPr>
      <w:spacing w:before="0" w:after="240"/>
      <w:ind w:left="-1021" w:firstLine="1021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1D659E"/>
    <w:pPr>
      <w:spacing w:before="60" w:after="60"/>
      <w:jc w:val="center"/>
    </w:pPr>
    <w:rPr>
      <w:b/>
      <w:bCs/>
      <w:caps/>
      <w:color w:val="E10000"/>
      <w:sz w:val="28"/>
      <w:szCs w:val="28"/>
      <w:shd w:val="clear" w:color="auto" w:fill="FFFFFF" w:themeFill="background1"/>
    </w:rPr>
  </w:style>
  <w:style w:type="paragraph" w:customStyle="1" w:styleId="Tagline">
    <w:name w:val="Tagline"/>
    <w:basedOn w:val="Normal"/>
    <w:qFormat/>
    <w:rsid w:val="0099647D"/>
    <w:pPr>
      <w:framePr w:wrap="notBeside" w:vAnchor="text" w:hAnchor="text" w:y="1"/>
      <w:spacing w:before="500" w:after="120"/>
    </w:pPr>
    <w:rPr>
      <w:color w:val="49515C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5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408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8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8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8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8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FF59E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F59E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C257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Mailbox@infrastructure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AC84DC5F52141E09C04DF5F2BC10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6D875-1DD7-4554-A770-AC493C53502F}"/>
      </w:docPartPr>
      <w:docPartBody>
        <w:p w:rsidR="006863C7" w:rsidRDefault="006863C7">
          <w:pPr>
            <w:pStyle w:val="3AC84DC5F52141E09C04DF5F2BC10A02"/>
          </w:pPr>
          <w:r w:rsidRPr="007F282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3C7"/>
    <w:rsid w:val="00041B6D"/>
    <w:rsid w:val="00184702"/>
    <w:rsid w:val="00453110"/>
    <w:rsid w:val="004C346B"/>
    <w:rsid w:val="004E70A9"/>
    <w:rsid w:val="006863C7"/>
    <w:rsid w:val="00A111E8"/>
    <w:rsid w:val="00BF47E6"/>
    <w:rsid w:val="00D6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AC84DC5F52141E09C04DF5F2BC10A02">
    <w:name w:val="3AC84DC5F52141E09C04DF5F2BC10A02"/>
  </w:style>
  <w:style w:type="paragraph" w:customStyle="1" w:styleId="EEF60ED249184A828745CA9EB7AA2955">
    <w:name w:val="EEF60ED249184A828745CA9EB7AA2955"/>
  </w:style>
  <w:style w:type="paragraph" w:customStyle="1" w:styleId="A6881EEFCB614A178660EFC8F81D8D30">
    <w:name w:val="A6881EEFCB614A178660EFC8F81D8D30"/>
  </w:style>
  <w:style w:type="paragraph" w:customStyle="1" w:styleId="0718D151B88A4055B840DDF123BEE8DE">
    <w:name w:val="0718D151B88A4055B840DDF123BEE8DE"/>
  </w:style>
  <w:style w:type="paragraph" w:customStyle="1" w:styleId="D599B7896A8548D5923B8869E6D445A4">
    <w:name w:val="D599B7896A8548D5923B8869E6D445A4"/>
  </w:style>
  <w:style w:type="paragraph" w:customStyle="1" w:styleId="D075C65D8A824764A4B0DDE6B7E6AFA4">
    <w:name w:val="D075C65D8A824764A4B0DDE6B7E6AFA4"/>
  </w:style>
  <w:style w:type="paragraph" w:customStyle="1" w:styleId="9406498A1E5943A584A513BE35589B9A">
    <w:name w:val="9406498A1E5943A584A513BE35589B9A"/>
  </w:style>
  <w:style w:type="paragraph" w:customStyle="1" w:styleId="D06BD7748DCA4BA8ADC4E1ADFB29833F">
    <w:name w:val="D06BD7748DCA4BA8ADC4E1ADFB29833F"/>
  </w:style>
  <w:style w:type="paragraph" w:customStyle="1" w:styleId="8711A81406B74FD3902131F9D458DBF1">
    <w:name w:val="8711A81406B74FD3902131F9D458DBF1"/>
  </w:style>
  <w:style w:type="paragraph" w:customStyle="1" w:styleId="EEE8DFFB301A441582BCF45B1F7355A0">
    <w:name w:val="EEE8DFFB301A441582BCF45B1F7355A0"/>
  </w:style>
  <w:style w:type="paragraph" w:customStyle="1" w:styleId="98F489D83C84412286E42C6FA129213F">
    <w:name w:val="98F489D83C84412286E42C6FA129213F"/>
  </w:style>
  <w:style w:type="paragraph" w:customStyle="1" w:styleId="3D070BFB8CF04D79A6976D1F959ED584">
    <w:name w:val="3D070BFB8CF04D79A6976D1F959ED584"/>
  </w:style>
  <w:style w:type="paragraph" w:customStyle="1" w:styleId="7515D7CF88254F91893791329A7757FC">
    <w:name w:val="7515D7CF88254F91893791329A7757FC"/>
  </w:style>
  <w:style w:type="paragraph" w:customStyle="1" w:styleId="B540C5AEB2A040399AD7CC9979815D6C">
    <w:name w:val="B540C5AEB2A040399AD7CC9979815D6C"/>
  </w:style>
  <w:style w:type="paragraph" w:customStyle="1" w:styleId="BFB09110CE344C7FB74ABB9441D211B4">
    <w:name w:val="BFB09110CE344C7FB74ABB9441D211B4"/>
  </w:style>
  <w:style w:type="paragraph" w:customStyle="1" w:styleId="DE3B63B7EEAD4B1CB1565B797536B9BA">
    <w:name w:val="DE3B63B7EEAD4B1CB1565B797536B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347C7E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Exemption Activities – Guidance Note | Guidance for Airport Building Controllers and building activity applicants</dc:title>
  <dc:subject/>
  <dc:creator>Department of Infrastructure, Transport, Regional Development, Communications, Sport and the Arts</dc:creator>
  <cp:keywords/>
  <dc:description/>
  <cp:lastModifiedBy/>
  <cp:revision>1</cp:revision>
  <dcterms:created xsi:type="dcterms:W3CDTF">2025-08-13T01:05:00Z</dcterms:created>
  <dcterms:modified xsi:type="dcterms:W3CDTF">2025-08-13T01:14:00Z</dcterms:modified>
  <cp:contentStatus/>
</cp:coreProperties>
</file>