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5F281" w14:textId="261EB5E6" w:rsidR="008456D5" w:rsidRDefault="007A05BE" w:rsidP="00751107">
      <w:pPr>
        <w:spacing w:after="0"/>
        <w:ind w:left="-1247"/>
      </w:pPr>
      <w:r>
        <w:rPr>
          <w:noProof/>
          <w:lang w:eastAsia="en-AU"/>
        </w:rPr>
        <w:drawing>
          <wp:inline distT="0" distB="0" distL="0" distR="0" wp14:anchorId="54CE639D" wp14:editId="03350403">
            <wp:extent cx="3221355" cy="679010"/>
            <wp:effectExtent l="0" t="0" r="0"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rotWithShape="1">
                    <a:blip r:embed="rId12">
                      <a:extLst>
                        <a:ext uri="{28A0092B-C50C-407E-A947-70E740481C1C}">
                          <a14:useLocalDpi xmlns:a14="http://schemas.microsoft.com/office/drawing/2010/main" val="0"/>
                        </a:ext>
                      </a:extLst>
                    </a:blip>
                    <a:srcRect b="22172"/>
                    <a:stretch/>
                  </pic:blipFill>
                  <pic:spPr bwMode="auto">
                    <a:xfrm>
                      <a:off x="0" y="0"/>
                      <a:ext cx="3221902" cy="679125"/>
                    </a:xfrm>
                    <a:prstGeom prst="rect">
                      <a:avLst/>
                    </a:prstGeom>
                    <a:ln>
                      <a:noFill/>
                    </a:ln>
                    <a:extLst>
                      <a:ext uri="{53640926-AAD7-44D8-BBD7-CCE9431645EC}">
                        <a14:shadowObscured xmlns:a14="http://schemas.microsoft.com/office/drawing/2010/main"/>
                      </a:ext>
                    </a:extLst>
                  </pic:spPr>
                </pic:pic>
              </a:graphicData>
            </a:graphic>
          </wp:inline>
        </w:drawing>
      </w:r>
      <w:r w:rsidR="00342C9B">
        <w:tab/>
      </w:r>
      <w:r w:rsidR="00342C9B">
        <w:rPr>
          <w:noProof/>
          <w:lang w:eastAsia="en-AU"/>
        </w:rPr>
        <w:drawing>
          <wp:inline distT="0" distB="0" distL="0" distR="0" wp14:anchorId="2FED5C5E" wp14:editId="3FFD4C54">
            <wp:extent cx="2660952" cy="669956"/>
            <wp:effectExtent l="0" t="0" r="6350" b="3175"/>
            <wp:docPr id="1" name="Picture 1" descr="Bureau of Communications, Arts and Regional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ureau of Communications, Arts and Regional Research"/>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59086" cy="694664"/>
                    </a:xfrm>
                    <a:prstGeom prst="rect">
                      <a:avLst/>
                    </a:prstGeom>
                  </pic:spPr>
                </pic:pic>
              </a:graphicData>
            </a:graphic>
          </wp:inline>
        </w:drawing>
      </w:r>
    </w:p>
    <w:p w14:paraId="4327FBE0" w14:textId="0D866B57" w:rsidR="00FD4F34" w:rsidRPr="00FD4F34" w:rsidRDefault="00FD4F34" w:rsidP="00FD4F34">
      <w:pPr>
        <w:pStyle w:val="Heading1"/>
      </w:pPr>
      <w:r w:rsidRPr="00FD4F34">
        <w:t>Economic assessment</w:t>
      </w:r>
      <w:r w:rsidR="00BF518A">
        <w:t xml:space="preserve"> </w:t>
      </w:r>
      <w:r w:rsidRPr="00FD4F34">
        <w:t>of the Location Incentive on Australia’s screen sector</w:t>
      </w:r>
    </w:p>
    <w:p w14:paraId="0AE268DB" w14:textId="4651F75B" w:rsidR="00DE4FE2" w:rsidRDefault="00A91F45" w:rsidP="00DE4FE2">
      <w:pPr>
        <w:pStyle w:val="Subtitle"/>
      </w:pPr>
      <w:bookmarkStart w:id="0" w:name="_GoBack"/>
      <w:bookmarkEnd w:id="0"/>
      <w:r>
        <w:t>Working paper</w:t>
      </w:r>
    </w:p>
    <w:p w14:paraId="60352AF8" w14:textId="3CF711BC" w:rsidR="00FD4F34" w:rsidRPr="00FD4F34" w:rsidRDefault="002576FF" w:rsidP="00CC0CFD">
      <w:pPr>
        <w:rPr>
          <w:b/>
          <w:color w:val="auto"/>
        </w:rPr>
      </w:pPr>
      <w:r>
        <w:rPr>
          <w:b/>
          <w:color w:val="auto"/>
        </w:rPr>
        <w:t>February</w:t>
      </w:r>
      <w:r w:rsidR="00FD4F34" w:rsidRPr="00FD4F34">
        <w:rPr>
          <w:b/>
          <w:color w:val="auto"/>
        </w:rPr>
        <w:t xml:space="preserve"> 2022</w:t>
      </w:r>
    </w:p>
    <w:p w14:paraId="3EE8FE2F" w14:textId="77777777" w:rsidR="00DE4FE2" w:rsidRDefault="00DE4FE2"/>
    <w:p w14:paraId="0B6C1D21" w14:textId="77777777" w:rsidR="00DE4FE2" w:rsidRDefault="00DE4FE2">
      <w:pPr>
        <w:sectPr w:rsidR="00DE4FE2" w:rsidSect="00BD2B03">
          <w:headerReference w:type="even" r:id="rId14"/>
          <w:headerReference w:type="default" r:id="rId15"/>
          <w:footerReference w:type="even" r:id="rId16"/>
          <w:footerReference w:type="default" r:id="rId17"/>
          <w:footerReference w:type="first" r:id="rId18"/>
          <w:footnotePr>
            <w:numFmt w:val="lowerRoman"/>
          </w:footnotePr>
          <w:endnotePr>
            <w:numFmt w:val="decimal"/>
          </w:endnotePr>
          <w:pgSz w:w="11906" w:h="16838" w:code="9"/>
          <w:pgMar w:top="1021" w:right="1021" w:bottom="1021" w:left="2268" w:header="510" w:footer="0" w:gutter="0"/>
          <w:cols w:space="708"/>
          <w:titlePg/>
          <w:docGrid w:linePitch="360"/>
        </w:sectPr>
      </w:pPr>
    </w:p>
    <w:p w14:paraId="29997008" w14:textId="476CFE2C" w:rsidR="00DE4FE2" w:rsidRDefault="002B7197" w:rsidP="000833CD">
      <w:pPr>
        <w:pStyle w:val="Heading2-notshowing"/>
      </w:pPr>
      <w:r>
        <w:lastRenderedPageBreak/>
        <w:t xml:space="preserve">Table of </w:t>
      </w:r>
      <w:r w:rsidR="000833CD">
        <w:t>c</w:t>
      </w:r>
      <w:r w:rsidR="00DE4FE2">
        <w:t>ontents</w:t>
      </w:r>
    </w:p>
    <w:p w14:paraId="0EAEC66A" w14:textId="242AD62B" w:rsidR="005E72DE" w:rsidRDefault="00ED08C2">
      <w:pPr>
        <w:pStyle w:val="TOC1"/>
        <w:rPr>
          <w:rFonts w:eastAsiaTheme="minorEastAsia"/>
          <w:b w:val="0"/>
          <w:noProof/>
          <w:color w:val="auto"/>
          <w:kern w:val="0"/>
          <w:sz w:val="22"/>
          <w:szCs w:val="22"/>
          <w:u w:val="none"/>
          <w:lang w:eastAsia="en-AU"/>
        </w:rPr>
      </w:pPr>
      <w:r>
        <w:rPr>
          <w:b w:val="0"/>
        </w:rPr>
        <w:fldChar w:fldCharType="begin"/>
      </w:r>
      <w:r>
        <w:rPr>
          <w:b w:val="0"/>
        </w:rPr>
        <w:instrText xml:space="preserve"> TOC \h \z \t "Heading 2,1,Heading 3,2,Heading 4,3,Box 2 Heading,2" </w:instrText>
      </w:r>
      <w:r>
        <w:rPr>
          <w:b w:val="0"/>
        </w:rPr>
        <w:fldChar w:fldCharType="separate"/>
      </w:r>
      <w:hyperlink w:anchor="_Toc95379832" w:history="1">
        <w:r w:rsidR="005E72DE" w:rsidRPr="00E67A24">
          <w:rPr>
            <w:rStyle w:val="Hyperlink"/>
            <w:noProof/>
          </w:rPr>
          <w:t>Executive summary</w:t>
        </w:r>
        <w:r w:rsidR="005E72DE">
          <w:rPr>
            <w:noProof/>
            <w:webHidden/>
          </w:rPr>
          <w:tab/>
        </w:r>
        <w:r w:rsidR="005E72DE">
          <w:rPr>
            <w:noProof/>
            <w:webHidden/>
          </w:rPr>
          <w:fldChar w:fldCharType="begin"/>
        </w:r>
        <w:r w:rsidR="005E72DE">
          <w:rPr>
            <w:noProof/>
            <w:webHidden/>
          </w:rPr>
          <w:instrText xml:space="preserve"> PAGEREF _Toc95379832 \h </w:instrText>
        </w:r>
        <w:r w:rsidR="005E72DE">
          <w:rPr>
            <w:noProof/>
            <w:webHidden/>
          </w:rPr>
        </w:r>
        <w:r w:rsidR="005E72DE">
          <w:rPr>
            <w:noProof/>
            <w:webHidden/>
          </w:rPr>
          <w:fldChar w:fldCharType="separate"/>
        </w:r>
        <w:r w:rsidR="005E72DE">
          <w:rPr>
            <w:noProof/>
            <w:webHidden/>
          </w:rPr>
          <w:t>3</w:t>
        </w:r>
        <w:r w:rsidR="005E72DE">
          <w:rPr>
            <w:noProof/>
            <w:webHidden/>
          </w:rPr>
          <w:fldChar w:fldCharType="end"/>
        </w:r>
      </w:hyperlink>
    </w:p>
    <w:p w14:paraId="61FE9451" w14:textId="54D8C2A1" w:rsidR="005E72DE" w:rsidRDefault="005E72DE">
      <w:pPr>
        <w:pStyle w:val="TOC1"/>
        <w:rPr>
          <w:rFonts w:eastAsiaTheme="minorEastAsia"/>
          <w:b w:val="0"/>
          <w:noProof/>
          <w:color w:val="auto"/>
          <w:kern w:val="0"/>
          <w:sz w:val="22"/>
          <w:szCs w:val="22"/>
          <w:u w:val="none"/>
          <w:lang w:eastAsia="en-AU"/>
        </w:rPr>
      </w:pPr>
      <w:hyperlink w:anchor="_Toc95379833" w:history="1">
        <w:r w:rsidRPr="00E67A24">
          <w:rPr>
            <w:rStyle w:val="Hyperlink"/>
            <w:noProof/>
          </w:rPr>
          <w:t>Government support for the Australian screen sector</w:t>
        </w:r>
        <w:r>
          <w:rPr>
            <w:noProof/>
            <w:webHidden/>
          </w:rPr>
          <w:tab/>
        </w:r>
        <w:r>
          <w:rPr>
            <w:noProof/>
            <w:webHidden/>
          </w:rPr>
          <w:fldChar w:fldCharType="begin"/>
        </w:r>
        <w:r>
          <w:rPr>
            <w:noProof/>
            <w:webHidden/>
          </w:rPr>
          <w:instrText xml:space="preserve"> PAGEREF _Toc95379833 \h </w:instrText>
        </w:r>
        <w:r>
          <w:rPr>
            <w:noProof/>
            <w:webHidden/>
          </w:rPr>
        </w:r>
        <w:r>
          <w:rPr>
            <w:noProof/>
            <w:webHidden/>
          </w:rPr>
          <w:fldChar w:fldCharType="separate"/>
        </w:r>
        <w:r>
          <w:rPr>
            <w:noProof/>
            <w:webHidden/>
          </w:rPr>
          <w:t>3</w:t>
        </w:r>
        <w:r>
          <w:rPr>
            <w:noProof/>
            <w:webHidden/>
          </w:rPr>
          <w:fldChar w:fldCharType="end"/>
        </w:r>
      </w:hyperlink>
    </w:p>
    <w:p w14:paraId="7E8CD006" w14:textId="6E8BD276" w:rsidR="005E72DE" w:rsidRDefault="005E72DE">
      <w:pPr>
        <w:pStyle w:val="TOC2"/>
        <w:tabs>
          <w:tab w:val="right" w:pos="9854"/>
        </w:tabs>
        <w:rPr>
          <w:rFonts w:eastAsiaTheme="minorEastAsia"/>
          <w:noProof/>
          <w:color w:val="auto"/>
          <w:kern w:val="0"/>
          <w:sz w:val="22"/>
          <w:szCs w:val="22"/>
          <w:lang w:eastAsia="en-AU"/>
        </w:rPr>
      </w:pPr>
      <w:hyperlink w:anchor="_Toc95379834" w:history="1">
        <w:r w:rsidRPr="00E67A24">
          <w:rPr>
            <w:rStyle w:val="Hyperlink"/>
            <w:noProof/>
          </w:rPr>
          <w:t>Australian Screen Production Incentive</w:t>
        </w:r>
        <w:r>
          <w:rPr>
            <w:noProof/>
            <w:webHidden/>
          </w:rPr>
          <w:tab/>
        </w:r>
        <w:r>
          <w:rPr>
            <w:noProof/>
            <w:webHidden/>
          </w:rPr>
          <w:fldChar w:fldCharType="begin"/>
        </w:r>
        <w:r>
          <w:rPr>
            <w:noProof/>
            <w:webHidden/>
          </w:rPr>
          <w:instrText xml:space="preserve"> PAGEREF _Toc95379834 \h </w:instrText>
        </w:r>
        <w:r>
          <w:rPr>
            <w:noProof/>
            <w:webHidden/>
          </w:rPr>
        </w:r>
        <w:r>
          <w:rPr>
            <w:noProof/>
            <w:webHidden/>
          </w:rPr>
          <w:fldChar w:fldCharType="separate"/>
        </w:r>
        <w:r>
          <w:rPr>
            <w:noProof/>
            <w:webHidden/>
          </w:rPr>
          <w:t>3</w:t>
        </w:r>
        <w:r>
          <w:rPr>
            <w:noProof/>
            <w:webHidden/>
          </w:rPr>
          <w:fldChar w:fldCharType="end"/>
        </w:r>
      </w:hyperlink>
    </w:p>
    <w:p w14:paraId="7B1565E5" w14:textId="280AB210" w:rsidR="005E72DE" w:rsidRDefault="005E72DE">
      <w:pPr>
        <w:pStyle w:val="TOC2"/>
        <w:tabs>
          <w:tab w:val="right" w:pos="9854"/>
        </w:tabs>
        <w:rPr>
          <w:rFonts w:eastAsiaTheme="minorEastAsia"/>
          <w:noProof/>
          <w:color w:val="auto"/>
          <w:kern w:val="0"/>
          <w:sz w:val="22"/>
          <w:szCs w:val="22"/>
          <w:lang w:eastAsia="en-AU"/>
        </w:rPr>
      </w:pPr>
      <w:hyperlink w:anchor="_Toc95379835" w:history="1">
        <w:r w:rsidRPr="00E67A24">
          <w:rPr>
            <w:rStyle w:val="Hyperlink"/>
            <w:noProof/>
          </w:rPr>
          <w:t>The Location Incentive</w:t>
        </w:r>
        <w:r>
          <w:rPr>
            <w:noProof/>
            <w:webHidden/>
          </w:rPr>
          <w:tab/>
        </w:r>
        <w:r>
          <w:rPr>
            <w:noProof/>
            <w:webHidden/>
          </w:rPr>
          <w:fldChar w:fldCharType="begin"/>
        </w:r>
        <w:r>
          <w:rPr>
            <w:noProof/>
            <w:webHidden/>
          </w:rPr>
          <w:instrText xml:space="preserve"> PAGEREF _Toc95379835 \h </w:instrText>
        </w:r>
        <w:r>
          <w:rPr>
            <w:noProof/>
            <w:webHidden/>
          </w:rPr>
        </w:r>
        <w:r>
          <w:rPr>
            <w:noProof/>
            <w:webHidden/>
          </w:rPr>
          <w:fldChar w:fldCharType="separate"/>
        </w:r>
        <w:r>
          <w:rPr>
            <w:noProof/>
            <w:webHidden/>
          </w:rPr>
          <w:t>4</w:t>
        </w:r>
        <w:r>
          <w:rPr>
            <w:noProof/>
            <w:webHidden/>
          </w:rPr>
          <w:fldChar w:fldCharType="end"/>
        </w:r>
      </w:hyperlink>
    </w:p>
    <w:p w14:paraId="7EF2FBCC" w14:textId="5EB294CF" w:rsidR="005E72DE" w:rsidRDefault="005E72DE">
      <w:pPr>
        <w:pStyle w:val="TOC1"/>
        <w:rPr>
          <w:rFonts w:eastAsiaTheme="minorEastAsia"/>
          <w:b w:val="0"/>
          <w:noProof/>
          <w:color w:val="auto"/>
          <w:kern w:val="0"/>
          <w:sz w:val="22"/>
          <w:szCs w:val="22"/>
          <w:u w:val="none"/>
          <w:lang w:eastAsia="en-AU"/>
        </w:rPr>
      </w:pPr>
      <w:hyperlink w:anchor="_Toc95379836" w:history="1">
        <w:r w:rsidRPr="00E67A24">
          <w:rPr>
            <w:rStyle w:val="Hyperlink"/>
            <w:noProof/>
          </w:rPr>
          <w:t>State of the Australian screen sector</w:t>
        </w:r>
        <w:r>
          <w:rPr>
            <w:noProof/>
            <w:webHidden/>
          </w:rPr>
          <w:tab/>
        </w:r>
        <w:r>
          <w:rPr>
            <w:noProof/>
            <w:webHidden/>
          </w:rPr>
          <w:fldChar w:fldCharType="begin"/>
        </w:r>
        <w:r>
          <w:rPr>
            <w:noProof/>
            <w:webHidden/>
          </w:rPr>
          <w:instrText xml:space="preserve"> PAGEREF _Toc95379836 \h </w:instrText>
        </w:r>
        <w:r>
          <w:rPr>
            <w:noProof/>
            <w:webHidden/>
          </w:rPr>
        </w:r>
        <w:r>
          <w:rPr>
            <w:noProof/>
            <w:webHidden/>
          </w:rPr>
          <w:fldChar w:fldCharType="separate"/>
        </w:r>
        <w:r>
          <w:rPr>
            <w:noProof/>
            <w:webHidden/>
          </w:rPr>
          <w:t>4</w:t>
        </w:r>
        <w:r>
          <w:rPr>
            <w:noProof/>
            <w:webHidden/>
          </w:rPr>
          <w:fldChar w:fldCharType="end"/>
        </w:r>
      </w:hyperlink>
    </w:p>
    <w:p w14:paraId="4AB2B9D2" w14:textId="7A8DE187" w:rsidR="005E72DE" w:rsidRDefault="005E72DE">
      <w:pPr>
        <w:pStyle w:val="TOC2"/>
        <w:tabs>
          <w:tab w:val="right" w:pos="9854"/>
        </w:tabs>
        <w:rPr>
          <w:rFonts w:eastAsiaTheme="minorEastAsia"/>
          <w:noProof/>
          <w:color w:val="auto"/>
          <w:kern w:val="0"/>
          <w:sz w:val="22"/>
          <w:szCs w:val="22"/>
          <w:lang w:eastAsia="en-AU"/>
        </w:rPr>
      </w:pPr>
      <w:hyperlink w:anchor="_Toc95379837" w:history="1">
        <w:r w:rsidRPr="00E67A24">
          <w:rPr>
            <w:rStyle w:val="Hyperlink"/>
            <w:noProof/>
          </w:rPr>
          <w:t>Production in the Australian screen sector</w:t>
        </w:r>
        <w:r>
          <w:rPr>
            <w:noProof/>
            <w:webHidden/>
          </w:rPr>
          <w:tab/>
        </w:r>
        <w:r>
          <w:rPr>
            <w:noProof/>
            <w:webHidden/>
          </w:rPr>
          <w:fldChar w:fldCharType="begin"/>
        </w:r>
        <w:r>
          <w:rPr>
            <w:noProof/>
            <w:webHidden/>
          </w:rPr>
          <w:instrText xml:space="preserve"> PAGEREF _Toc95379837 \h </w:instrText>
        </w:r>
        <w:r>
          <w:rPr>
            <w:noProof/>
            <w:webHidden/>
          </w:rPr>
        </w:r>
        <w:r>
          <w:rPr>
            <w:noProof/>
            <w:webHidden/>
          </w:rPr>
          <w:fldChar w:fldCharType="separate"/>
        </w:r>
        <w:r>
          <w:rPr>
            <w:noProof/>
            <w:webHidden/>
          </w:rPr>
          <w:t>6</w:t>
        </w:r>
        <w:r>
          <w:rPr>
            <w:noProof/>
            <w:webHidden/>
          </w:rPr>
          <w:fldChar w:fldCharType="end"/>
        </w:r>
      </w:hyperlink>
    </w:p>
    <w:p w14:paraId="458F78BE" w14:textId="6A2F23A7" w:rsidR="005E72DE" w:rsidRDefault="005E72DE">
      <w:pPr>
        <w:pStyle w:val="TOC2"/>
        <w:tabs>
          <w:tab w:val="right" w:pos="9854"/>
        </w:tabs>
        <w:rPr>
          <w:rFonts w:eastAsiaTheme="minorEastAsia"/>
          <w:noProof/>
          <w:color w:val="auto"/>
          <w:kern w:val="0"/>
          <w:sz w:val="22"/>
          <w:szCs w:val="22"/>
          <w:lang w:eastAsia="en-AU"/>
        </w:rPr>
      </w:pPr>
      <w:hyperlink w:anchor="_Toc95379838" w:history="1">
        <w:r w:rsidRPr="00E67A24">
          <w:rPr>
            <w:rStyle w:val="Hyperlink"/>
            <w:noProof/>
          </w:rPr>
          <w:t>Box 1: What factors influence where a production is made?</w:t>
        </w:r>
        <w:r>
          <w:rPr>
            <w:noProof/>
            <w:webHidden/>
          </w:rPr>
          <w:tab/>
        </w:r>
        <w:r>
          <w:rPr>
            <w:noProof/>
            <w:webHidden/>
          </w:rPr>
          <w:fldChar w:fldCharType="begin"/>
        </w:r>
        <w:r>
          <w:rPr>
            <w:noProof/>
            <w:webHidden/>
          </w:rPr>
          <w:instrText xml:space="preserve"> PAGEREF _Toc95379838 \h </w:instrText>
        </w:r>
        <w:r>
          <w:rPr>
            <w:noProof/>
            <w:webHidden/>
          </w:rPr>
        </w:r>
        <w:r>
          <w:rPr>
            <w:noProof/>
            <w:webHidden/>
          </w:rPr>
          <w:fldChar w:fldCharType="separate"/>
        </w:r>
        <w:r>
          <w:rPr>
            <w:noProof/>
            <w:webHidden/>
          </w:rPr>
          <w:t>7</w:t>
        </w:r>
        <w:r>
          <w:rPr>
            <w:noProof/>
            <w:webHidden/>
          </w:rPr>
          <w:fldChar w:fldCharType="end"/>
        </w:r>
      </w:hyperlink>
    </w:p>
    <w:p w14:paraId="2C17E77E" w14:textId="474DF497" w:rsidR="005E72DE" w:rsidRDefault="005E72DE">
      <w:pPr>
        <w:pStyle w:val="TOC1"/>
        <w:rPr>
          <w:rFonts w:eastAsiaTheme="minorEastAsia"/>
          <w:b w:val="0"/>
          <w:noProof/>
          <w:color w:val="auto"/>
          <w:kern w:val="0"/>
          <w:sz w:val="22"/>
          <w:szCs w:val="22"/>
          <w:u w:val="none"/>
          <w:lang w:eastAsia="en-AU"/>
        </w:rPr>
      </w:pPr>
      <w:hyperlink w:anchor="_Toc95379839" w:history="1">
        <w:r w:rsidRPr="00E67A24">
          <w:rPr>
            <w:rStyle w:val="Hyperlink"/>
            <w:noProof/>
          </w:rPr>
          <w:t>Impacts of COVID-19 on the sector</w:t>
        </w:r>
        <w:r>
          <w:rPr>
            <w:noProof/>
            <w:webHidden/>
          </w:rPr>
          <w:tab/>
        </w:r>
        <w:r>
          <w:rPr>
            <w:noProof/>
            <w:webHidden/>
          </w:rPr>
          <w:fldChar w:fldCharType="begin"/>
        </w:r>
        <w:r>
          <w:rPr>
            <w:noProof/>
            <w:webHidden/>
          </w:rPr>
          <w:instrText xml:space="preserve"> PAGEREF _Toc95379839 \h </w:instrText>
        </w:r>
        <w:r>
          <w:rPr>
            <w:noProof/>
            <w:webHidden/>
          </w:rPr>
        </w:r>
        <w:r>
          <w:rPr>
            <w:noProof/>
            <w:webHidden/>
          </w:rPr>
          <w:fldChar w:fldCharType="separate"/>
        </w:r>
        <w:r>
          <w:rPr>
            <w:noProof/>
            <w:webHidden/>
          </w:rPr>
          <w:t>8</w:t>
        </w:r>
        <w:r>
          <w:rPr>
            <w:noProof/>
            <w:webHidden/>
          </w:rPr>
          <w:fldChar w:fldCharType="end"/>
        </w:r>
      </w:hyperlink>
    </w:p>
    <w:p w14:paraId="2C1897C7" w14:textId="13E6722C" w:rsidR="005E72DE" w:rsidRDefault="005E72DE">
      <w:pPr>
        <w:pStyle w:val="TOC1"/>
        <w:rPr>
          <w:rFonts w:eastAsiaTheme="minorEastAsia"/>
          <w:b w:val="0"/>
          <w:noProof/>
          <w:color w:val="auto"/>
          <w:kern w:val="0"/>
          <w:sz w:val="22"/>
          <w:szCs w:val="22"/>
          <w:u w:val="none"/>
          <w:lang w:eastAsia="en-AU"/>
        </w:rPr>
      </w:pPr>
      <w:hyperlink w:anchor="_Toc95379840" w:history="1">
        <w:r w:rsidRPr="00E67A24">
          <w:rPr>
            <w:rStyle w:val="Hyperlink"/>
            <w:noProof/>
          </w:rPr>
          <w:t>Economic impacts of the Location Incentive</w:t>
        </w:r>
        <w:r>
          <w:rPr>
            <w:noProof/>
            <w:webHidden/>
          </w:rPr>
          <w:tab/>
        </w:r>
        <w:r>
          <w:rPr>
            <w:noProof/>
            <w:webHidden/>
          </w:rPr>
          <w:fldChar w:fldCharType="begin"/>
        </w:r>
        <w:r>
          <w:rPr>
            <w:noProof/>
            <w:webHidden/>
          </w:rPr>
          <w:instrText xml:space="preserve"> PAGEREF _Toc95379840 \h </w:instrText>
        </w:r>
        <w:r>
          <w:rPr>
            <w:noProof/>
            <w:webHidden/>
          </w:rPr>
        </w:r>
        <w:r>
          <w:rPr>
            <w:noProof/>
            <w:webHidden/>
          </w:rPr>
          <w:fldChar w:fldCharType="separate"/>
        </w:r>
        <w:r>
          <w:rPr>
            <w:noProof/>
            <w:webHidden/>
          </w:rPr>
          <w:t>8</w:t>
        </w:r>
        <w:r>
          <w:rPr>
            <w:noProof/>
            <w:webHidden/>
          </w:rPr>
          <w:fldChar w:fldCharType="end"/>
        </w:r>
      </w:hyperlink>
    </w:p>
    <w:p w14:paraId="46838050" w14:textId="1ADA1B4D" w:rsidR="005E72DE" w:rsidRDefault="005E72DE">
      <w:pPr>
        <w:pStyle w:val="TOC2"/>
        <w:tabs>
          <w:tab w:val="right" w:pos="9854"/>
        </w:tabs>
        <w:rPr>
          <w:rFonts w:eastAsiaTheme="minorEastAsia"/>
          <w:noProof/>
          <w:color w:val="auto"/>
          <w:kern w:val="0"/>
          <w:sz w:val="22"/>
          <w:szCs w:val="22"/>
          <w:lang w:eastAsia="en-AU"/>
        </w:rPr>
      </w:pPr>
      <w:hyperlink w:anchor="_Toc95379841" w:history="1">
        <w:r w:rsidRPr="00E67A24">
          <w:rPr>
            <w:rStyle w:val="Hyperlink"/>
            <w:noProof/>
          </w:rPr>
          <w:t>Jobs and businesses</w:t>
        </w:r>
        <w:r>
          <w:rPr>
            <w:noProof/>
            <w:webHidden/>
          </w:rPr>
          <w:tab/>
        </w:r>
        <w:r>
          <w:rPr>
            <w:noProof/>
            <w:webHidden/>
          </w:rPr>
          <w:fldChar w:fldCharType="begin"/>
        </w:r>
        <w:r>
          <w:rPr>
            <w:noProof/>
            <w:webHidden/>
          </w:rPr>
          <w:instrText xml:space="preserve"> PAGEREF _Toc95379841 \h </w:instrText>
        </w:r>
        <w:r>
          <w:rPr>
            <w:noProof/>
            <w:webHidden/>
          </w:rPr>
        </w:r>
        <w:r>
          <w:rPr>
            <w:noProof/>
            <w:webHidden/>
          </w:rPr>
          <w:fldChar w:fldCharType="separate"/>
        </w:r>
        <w:r>
          <w:rPr>
            <w:noProof/>
            <w:webHidden/>
          </w:rPr>
          <w:t>9</w:t>
        </w:r>
        <w:r>
          <w:rPr>
            <w:noProof/>
            <w:webHidden/>
          </w:rPr>
          <w:fldChar w:fldCharType="end"/>
        </w:r>
      </w:hyperlink>
    </w:p>
    <w:p w14:paraId="3DDE60CB" w14:textId="79742F7F" w:rsidR="005E72DE" w:rsidRDefault="005E72DE">
      <w:pPr>
        <w:pStyle w:val="TOC2"/>
        <w:tabs>
          <w:tab w:val="right" w:pos="9854"/>
        </w:tabs>
        <w:rPr>
          <w:rFonts w:eastAsiaTheme="minorEastAsia"/>
          <w:noProof/>
          <w:color w:val="auto"/>
          <w:kern w:val="0"/>
          <w:sz w:val="22"/>
          <w:szCs w:val="22"/>
          <w:lang w:eastAsia="en-AU"/>
        </w:rPr>
      </w:pPr>
      <w:hyperlink w:anchor="_Toc95379842" w:history="1">
        <w:r w:rsidRPr="00E67A24">
          <w:rPr>
            <w:rStyle w:val="Hyperlink"/>
            <w:noProof/>
          </w:rPr>
          <w:t>Regional impacts</w:t>
        </w:r>
        <w:r>
          <w:rPr>
            <w:noProof/>
            <w:webHidden/>
          </w:rPr>
          <w:tab/>
        </w:r>
        <w:r>
          <w:rPr>
            <w:noProof/>
            <w:webHidden/>
          </w:rPr>
          <w:fldChar w:fldCharType="begin"/>
        </w:r>
        <w:r>
          <w:rPr>
            <w:noProof/>
            <w:webHidden/>
          </w:rPr>
          <w:instrText xml:space="preserve"> PAGEREF _Toc95379842 \h </w:instrText>
        </w:r>
        <w:r>
          <w:rPr>
            <w:noProof/>
            <w:webHidden/>
          </w:rPr>
        </w:r>
        <w:r>
          <w:rPr>
            <w:noProof/>
            <w:webHidden/>
          </w:rPr>
          <w:fldChar w:fldCharType="separate"/>
        </w:r>
        <w:r>
          <w:rPr>
            <w:noProof/>
            <w:webHidden/>
          </w:rPr>
          <w:t>9</w:t>
        </w:r>
        <w:r>
          <w:rPr>
            <w:noProof/>
            <w:webHidden/>
          </w:rPr>
          <w:fldChar w:fldCharType="end"/>
        </w:r>
      </w:hyperlink>
    </w:p>
    <w:p w14:paraId="17341C86" w14:textId="0E575F90" w:rsidR="005E72DE" w:rsidRDefault="005E72DE">
      <w:pPr>
        <w:pStyle w:val="TOC2"/>
        <w:tabs>
          <w:tab w:val="right" w:pos="9854"/>
        </w:tabs>
        <w:rPr>
          <w:rFonts w:eastAsiaTheme="minorEastAsia"/>
          <w:noProof/>
          <w:color w:val="auto"/>
          <w:kern w:val="0"/>
          <w:sz w:val="22"/>
          <w:szCs w:val="22"/>
          <w:lang w:eastAsia="en-AU"/>
        </w:rPr>
      </w:pPr>
      <w:hyperlink w:anchor="_Toc95379843" w:history="1">
        <w:r w:rsidRPr="00E67A24">
          <w:rPr>
            <w:rStyle w:val="Hyperlink"/>
            <w:noProof/>
          </w:rPr>
          <w:t>Sensitivity analysis</w:t>
        </w:r>
        <w:r>
          <w:rPr>
            <w:noProof/>
            <w:webHidden/>
          </w:rPr>
          <w:tab/>
        </w:r>
        <w:r>
          <w:rPr>
            <w:noProof/>
            <w:webHidden/>
          </w:rPr>
          <w:fldChar w:fldCharType="begin"/>
        </w:r>
        <w:r>
          <w:rPr>
            <w:noProof/>
            <w:webHidden/>
          </w:rPr>
          <w:instrText xml:space="preserve"> PAGEREF _Toc95379843 \h </w:instrText>
        </w:r>
        <w:r>
          <w:rPr>
            <w:noProof/>
            <w:webHidden/>
          </w:rPr>
        </w:r>
        <w:r>
          <w:rPr>
            <w:noProof/>
            <w:webHidden/>
          </w:rPr>
          <w:fldChar w:fldCharType="separate"/>
        </w:r>
        <w:r>
          <w:rPr>
            <w:noProof/>
            <w:webHidden/>
          </w:rPr>
          <w:t>10</w:t>
        </w:r>
        <w:r>
          <w:rPr>
            <w:noProof/>
            <w:webHidden/>
          </w:rPr>
          <w:fldChar w:fldCharType="end"/>
        </w:r>
      </w:hyperlink>
    </w:p>
    <w:p w14:paraId="4536ECD0" w14:textId="5C9D4143" w:rsidR="005E72DE" w:rsidRDefault="005E72DE">
      <w:pPr>
        <w:pStyle w:val="TOC1"/>
        <w:rPr>
          <w:rFonts w:eastAsiaTheme="minorEastAsia"/>
          <w:b w:val="0"/>
          <w:noProof/>
          <w:color w:val="auto"/>
          <w:kern w:val="0"/>
          <w:sz w:val="22"/>
          <w:szCs w:val="22"/>
          <w:u w:val="none"/>
          <w:lang w:eastAsia="en-AU"/>
        </w:rPr>
      </w:pPr>
      <w:hyperlink w:anchor="_Toc95379844" w:history="1">
        <w:r w:rsidRPr="00E67A24">
          <w:rPr>
            <w:rStyle w:val="Hyperlink"/>
            <w:noProof/>
          </w:rPr>
          <w:t>Other impacts of the Location Incentive</w:t>
        </w:r>
        <w:r>
          <w:rPr>
            <w:noProof/>
            <w:webHidden/>
          </w:rPr>
          <w:tab/>
        </w:r>
        <w:r>
          <w:rPr>
            <w:noProof/>
            <w:webHidden/>
          </w:rPr>
          <w:fldChar w:fldCharType="begin"/>
        </w:r>
        <w:r>
          <w:rPr>
            <w:noProof/>
            <w:webHidden/>
          </w:rPr>
          <w:instrText xml:space="preserve"> PAGEREF _Toc95379844 \h </w:instrText>
        </w:r>
        <w:r>
          <w:rPr>
            <w:noProof/>
            <w:webHidden/>
          </w:rPr>
        </w:r>
        <w:r>
          <w:rPr>
            <w:noProof/>
            <w:webHidden/>
          </w:rPr>
          <w:fldChar w:fldCharType="separate"/>
        </w:r>
        <w:r>
          <w:rPr>
            <w:noProof/>
            <w:webHidden/>
          </w:rPr>
          <w:t>11</w:t>
        </w:r>
        <w:r>
          <w:rPr>
            <w:noProof/>
            <w:webHidden/>
          </w:rPr>
          <w:fldChar w:fldCharType="end"/>
        </w:r>
      </w:hyperlink>
    </w:p>
    <w:p w14:paraId="6727C0E0" w14:textId="13BF231B" w:rsidR="005E72DE" w:rsidRDefault="005E72DE">
      <w:pPr>
        <w:pStyle w:val="TOC2"/>
        <w:tabs>
          <w:tab w:val="right" w:pos="9854"/>
        </w:tabs>
        <w:rPr>
          <w:rFonts w:eastAsiaTheme="minorEastAsia"/>
          <w:noProof/>
          <w:color w:val="auto"/>
          <w:kern w:val="0"/>
          <w:sz w:val="22"/>
          <w:szCs w:val="22"/>
          <w:lang w:eastAsia="en-AU"/>
        </w:rPr>
      </w:pPr>
      <w:hyperlink w:anchor="_Toc95379845" w:history="1">
        <w:r w:rsidRPr="00E67A24">
          <w:rPr>
            <w:rStyle w:val="Hyperlink"/>
            <w:noProof/>
          </w:rPr>
          <w:t>Developing a sustainable Australian screen sector</w:t>
        </w:r>
        <w:r>
          <w:rPr>
            <w:noProof/>
            <w:webHidden/>
          </w:rPr>
          <w:tab/>
        </w:r>
        <w:r>
          <w:rPr>
            <w:noProof/>
            <w:webHidden/>
          </w:rPr>
          <w:fldChar w:fldCharType="begin"/>
        </w:r>
        <w:r>
          <w:rPr>
            <w:noProof/>
            <w:webHidden/>
          </w:rPr>
          <w:instrText xml:space="preserve"> PAGEREF _Toc95379845 \h </w:instrText>
        </w:r>
        <w:r>
          <w:rPr>
            <w:noProof/>
            <w:webHidden/>
          </w:rPr>
        </w:r>
        <w:r>
          <w:rPr>
            <w:noProof/>
            <w:webHidden/>
          </w:rPr>
          <w:fldChar w:fldCharType="separate"/>
        </w:r>
        <w:r>
          <w:rPr>
            <w:noProof/>
            <w:webHidden/>
          </w:rPr>
          <w:t>11</w:t>
        </w:r>
        <w:r>
          <w:rPr>
            <w:noProof/>
            <w:webHidden/>
          </w:rPr>
          <w:fldChar w:fldCharType="end"/>
        </w:r>
      </w:hyperlink>
    </w:p>
    <w:p w14:paraId="7B1F3EFE" w14:textId="282DFB7C" w:rsidR="005E72DE" w:rsidRDefault="005E72DE">
      <w:pPr>
        <w:pStyle w:val="TOC2"/>
        <w:tabs>
          <w:tab w:val="right" w:pos="9854"/>
        </w:tabs>
        <w:rPr>
          <w:rFonts w:eastAsiaTheme="minorEastAsia"/>
          <w:noProof/>
          <w:color w:val="auto"/>
          <w:kern w:val="0"/>
          <w:sz w:val="22"/>
          <w:szCs w:val="22"/>
          <w:lang w:eastAsia="en-AU"/>
        </w:rPr>
      </w:pPr>
      <w:hyperlink w:anchor="_Toc95379846" w:history="1">
        <w:r w:rsidRPr="00E67A24">
          <w:rPr>
            <w:rStyle w:val="Hyperlink"/>
            <w:noProof/>
          </w:rPr>
          <w:t>Box 2: Lessons from the Producer Offset</w:t>
        </w:r>
        <w:r>
          <w:rPr>
            <w:noProof/>
            <w:webHidden/>
          </w:rPr>
          <w:tab/>
        </w:r>
        <w:r>
          <w:rPr>
            <w:noProof/>
            <w:webHidden/>
          </w:rPr>
          <w:fldChar w:fldCharType="begin"/>
        </w:r>
        <w:r>
          <w:rPr>
            <w:noProof/>
            <w:webHidden/>
          </w:rPr>
          <w:instrText xml:space="preserve"> PAGEREF _Toc95379846 \h </w:instrText>
        </w:r>
        <w:r>
          <w:rPr>
            <w:noProof/>
            <w:webHidden/>
          </w:rPr>
        </w:r>
        <w:r>
          <w:rPr>
            <w:noProof/>
            <w:webHidden/>
          </w:rPr>
          <w:fldChar w:fldCharType="separate"/>
        </w:r>
        <w:r>
          <w:rPr>
            <w:noProof/>
            <w:webHidden/>
          </w:rPr>
          <w:t>12</w:t>
        </w:r>
        <w:r>
          <w:rPr>
            <w:noProof/>
            <w:webHidden/>
          </w:rPr>
          <w:fldChar w:fldCharType="end"/>
        </w:r>
      </w:hyperlink>
    </w:p>
    <w:p w14:paraId="78C08C82" w14:textId="54B36BE1" w:rsidR="005E72DE" w:rsidRDefault="005E72DE">
      <w:pPr>
        <w:pStyle w:val="TOC2"/>
        <w:tabs>
          <w:tab w:val="right" w:pos="9854"/>
        </w:tabs>
        <w:rPr>
          <w:rFonts w:eastAsiaTheme="minorEastAsia"/>
          <w:noProof/>
          <w:color w:val="auto"/>
          <w:kern w:val="0"/>
          <w:sz w:val="22"/>
          <w:szCs w:val="22"/>
          <w:lang w:eastAsia="en-AU"/>
        </w:rPr>
      </w:pPr>
      <w:hyperlink w:anchor="_Toc95379847" w:history="1">
        <w:r w:rsidRPr="00E67A24">
          <w:rPr>
            <w:rStyle w:val="Hyperlink"/>
            <w:noProof/>
          </w:rPr>
          <w:t>Development of skills for Australian workers</w:t>
        </w:r>
        <w:r>
          <w:rPr>
            <w:noProof/>
            <w:webHidden/>
          </w:rPr>
          <w:tab/>
        </w:r>
        <w:r>
          <w:rPr>
            <w:noProof/>
            <w:webHidden/>
          </w:rPr>
          <w:fldChar w:fldCharType="begin"/>
        </w:r>
        <w:r>
          <w:rPr>
            <w:noProof/>
            <w:webHidden/>
          </w:rPr>
          <w:instrText xml:space="preserve"> PAGEREF _Toc95379847 \h </w:instrText>
        </w:r>
        <w:r>
          <w:rPr>
            <w:noProof/>
            <w:webHidden/>
          </w:rPr>
        </w:r>
        <w:r>
          <w:rPr>
            <w:noProof/>
            <w:webHidden/>
          </w:rPr>
          <w:fldChar w:fldCharType="separate"/>
        </w:r>
        <w:r>
          <w:rPr>
            <w:noProof/>
            <w:webHidden/>
          </w:rPr>
          <w:t>12</w:t>
        </w:r>
        <w:r>
          <w:rPr>
            <w:noProof/>
            <w:webHidden/>
          </w:rPr>
          <w:fldChar w:fldCharType="end"/>
        </w:r>
      </w:hyperlink>
    </w:p>
    <w:p w14:paraId="0DDB4959" w14:textId="703E067B" w:rsidR="005E72DE" w:rsidRDefault="005E72DE">
      <w:pPr>
        <w:pStyle w:val="TOC2"/>
        <w:tabs>
          <w:tab w:val="right" w:pos="9854"/>
        </w:tabs>
        <w:rPr>
          <w:rFonts w:eastAsiaTheme="minorEastAsia"/>
          <w:noProof/>
          <w:color w:val="auto"/>
          <w:kern w:val="0"/>
          <w:sz w:val="22"/>
          <w:szCs w:val="22"/>
          <w:lang w:eastAsia="en-AU"/>
        </w:rPr>
      </w:pPr>
      <w:hyperlink w:anchor="_Toc95379848" w:history="1">
        <w:r w:rsidRPr="00E67A24">
          <w:rPr>
            <w:rStyle w:val="Hyperlink"/>
            <w:noProof/>
          </w:rPr>
          <w:t>Box 3: Training case study</w:t>
        </w:r>
        <w:r>
          <w:rPr>
            <w:noProof/>
            <w:webHidden/>
          </w:rPr>
          <w:tab/>
        </w:r>
        <w:r>
          <w:rPr>
            <w:noProof/>
            <w:webHidden/>
          </w:rPr>
          <w:fldChar w:fldCharType="begin"/>
        </w:r>
        <w:r>
          <w:rPr>
            <w:noProof/>
            <w:webHidden/>
          </w:rPr>
          <w:instrText xml:space="preserve"> PAGEREF _Toc95379848 \h </w:instrText>
        </w:r>
        <w:r>
          <w:rPr>
            <w:noProof/>
            <w:webHidden/>
          </w:rPr>
        </w:r>
        <w:r>
          <w:rPr>
            <w:noProof/>
            <w:webHidden/>
          </w:rPr>
          <w:fldChar w:fldCharType="separate"/>
        </w:r>
        <w:r>
          <w:rPr>
            <w:noProof/>
            <w:webHidden/>
          </w:rPr>
          <w:t>13</w:t>
        </w:r>
        <w:r>
          <w:rPr>
            <w:noProof/>
            <w:webHidden/>
          </w:rPr>
          <w:fldChar w:fldCharType="end"/>
        </w:r>
      </w:hyperlink>
    </w:p>
    <w:p w14:paraId="30998106" w14:textId="59D09A7C" w:rsidR="005E72DE" w:rsidRDefault="005E72DE">
      <w:pPr>
        <w:pStyle w:val="TOC2"/>
        <w:tabs>
          <w:tab w:val="right" w:pos="9854"/>
        </w:tabs>
        <w:rPr>
          <w:rFonts w:eastAsiaTheme="minorEastAsia"/>
          <w:noProof/>
          <w:color w:val="auto"/>
          <w:kern w:val="0"/>
          <w:sz w:val="22"/>
          <w:szCs w:val="22"/>
          <w:lang w:eastAsia="en-AU"/>
        </w:rPr>
      </w:pPr>
      <w:hyperlink w:anchor="_Toc95379849" w:history="1">
        <w:r w:rsidRPr="00E67A24">
          <w:rPr>
            <w:rStyle w:val="Hyperlink"/>
            <w:noProof/>
          </w:rPr>
          <w:t>Indirect benefits</w:t>
        </w:r>
        <w:r>
          <w:rPr>
            <w:noProof/>
            <w:webHidden/>
          </w:rPr>
          <w:tab/>
        </w:r>
        <w:r>
          <w:rPr>
            <w:noProof/>
            <w:webHidden/>
          </w:rPr>
          <w:fldChar w:fldCharType="begin"/>
        </w:r>
        <w:r>
          <w:rPr>
            <w:noProof/>
            <w:webHidden/>
          </w:rPr>
          <w:instrText xml:space="preserve"> PAGEREF _Toc95379849 \h </w:instrText>
        </w:r>
        <w:r>
          <w:rPr>
            <w:noProof/>
            <w:webHidden/>
          </w:rPr>
        </w:r>
        <w:r>
          <w:rPr>
            <w:noProof/>
            <w:webHidden/>
          </w:rPr>
          <w:fldChar w:fldCharType="separate"/>
        </w:r>
        <w:r>
          <w:rPr>
            <w:noProof/>
            <w:webHidden/>
          </w:rPr>
          <w:t>14</w:t>
        </w:r>
        <w:r>
          <w:rPr>
            <w:noProof/>
            <w:webHidden/>
          </w:rPr>
          <w:fldChar w:fldCharType="end"/>
        </w:r>
      </w:hyperlink>
    </w:p>
    <w:p w14:paraId="0BF784AC" w14:textId="439D4C57" w:rsidR="005E72DE" w:rsidRDefault="005E72DE">
      <w:pPr>
        <w:pStyle w:val="TOC2"/>
        <w:tabs>
          <w:tab w:val="right" w:pos="9854"/>
        </w:tabs>
        <w:rPr>
          <w:rFonts w:eastAsiaTheme="minorEastAsia"/>
          <w:noProof/>
          <w:color w:val="auto"/>
          <w:kern w:val="0"/>
          <w:sz w:val="22"/>
          <w:szCs w:val="22"/>
          <w:lang w:eastAsia="en-AU"/>
        </w:rPr>
      </w:pPr>
      <w:hyperlink w:anchor="_Toc95379850" w:history="1">
        <w:r w:rsidRPr="00E67A24">
          <w:rPr>
            <w:rStyle w:val="Hyperlink"/>
            <w:noProof/>
          </w:rPr>
          <w:t>Cultural impacts</w:t>
        </w:r>
        <w:r>
          <w:rPr>
            <w:noProof/>
            <w:webHidden/>
          </w:rPr>
          <w:tab/>
        </w:r>
        <w:r>
          <w:rPr>
            <w:noProof/>
            <w:webHidden/>
          </w:rPr>
          <w:fldChar w:fldCharType="begin"/>
        </w:r>
        <w:r>
          <w:rPr>
            <w:noProof/>
            <w:webHidden/>
          </w:rPr>
          <w:instrText xml:space="preserve"> PAGEREF _Toc95379850 \h </w:instrText>
        </w:r>
        <w:r>
          <w:rPr>
            <w:noProof/>
            <w:webHidden/>
          </w:rPr>
        </w:r>
        <w:r>
          <w:rPr>
            <w:noProof/>
            <w:webHidden/>
          </w:rPr>
          <w:fldChar w:fldCharType="separate"/>
        </w:r>
        <w:r>
          <w:rPr>
            <w:noProof/>
            <w:webHidden/>
          </w:rPr>
          <w:t>14</w:t>
        </w:r>
        <w:r>
          <w:rPr>
            <w:noProof/>
            <w:webHidden/>
          </w:rPr>
          <w:fldChar w:fldCharType="end"/>
        </w:r>
      </w:hyperlink>
    </w:p>
    <w:p w14:paraId="31A96485" w14:textId="107410A2" w:rsidR="005E72DE" w:rsidRDefault="005E72DE">
      <w:pPr>
        <w:pStyle w:val="TOC1"/>
        <w:rPr>
          <w:rFonts w:eastAsiaTheme="minorEastAsia"/>
          <w:b w:val="0"/>
          <w:noProof/>
          <w:color w:val="auto"/>
          <w:kern w:val="0"/>
          <w:sz w:val="22"/>
          <w:szCs w:val="22"/>
          <w:u w:val="none"/>
          <w:lang w:eastAsia="en-AU"/>
        </w:rPr>
      </w:pPr>
      <w:hyperlink w:anchor="_Toc95379851" w:history="1">
        <w:r w:rsidRPr="00E67A24">
          <w:rPr>
            <w:rStyle w:val="Hyperlink"/>
            <w:noProof/>
          </w:rPr>
          <w:t>Assessment of program success</w:t>
        </w:r>
        <w:r>
          <w:rPr>
            <w:noProof/>
            <w:webHidden/>
          </w:rPr>
          <w:tab/>
        </w:r>
        <w:r>
          <w:rPr>
            <w:noProof/>
            <w:webHidden/>
          </w:rPr>
          <w:fldChar w:fldCharType="begin"/>
        </w:r>
        <w:r>
          <w:rPr>
            <w:noProof/>
            <w:webHidden/>
          </w:rPr>
          <w:instrText xml:space="preserve"> PAGEREF _Toc95379851 \h </w:instrText>
        </w:r>
        <w:r>
          <w:rPr>
            <w:noProof/>
            <w:webHidden/>
          </w:rPr>
        </w:r>
        <w:r>
          <w:rPr>
            <w:noProof/>
            <w:webHidden/>
          </w:rPr>
          <w:fldChar w:fldCharType="separate"/>
        </w:r>
        <w:r>
          <w:rPr>
            <w:noProof/>
            <w:webHidden/>
          </w:rPr>
          <w:t>14</w:t>
        </w:r>
        <w:r>
          <w:rPr>
            <w:noProof/>
            <w:webHidden/>
          </w:rPr>
          <w:fldChar w:fldCharType="end"/>
        </w:r>
      </w:hyperlink>
    </w:p>
    <w:p w14:paraId="4A821855" w14:textId="7AE6C6CB" w:rsidR="005E72DE" w:rsidRDefault="005E72DE">
      <w:pPr>
        <w:pStyle w:val="TOC1"/>
        <w:rPr>
          <w:rFonts w:eastAsiaTheme="minorEastAsia"/>
          <w:b w:val="0"/>
          <w:noProof/>
          <w:color w:val="auto"/>
          <w:kern w:val="0"/>
          <w:sz w:val="22"/>
          <w:szCs w:val="22"/>
          <w:u w:val="none"/>
          <w:lang w:eastAsia="en-AU"/>
        </w:rPr>
      </w:pPr>
      <w:hyperlink w:anchor="_Toc95379852" w:history="1">
        <w:r w:rsidRPr="00E67A24">
          <w:rPr>
            <w:rStyle w:val="Hyperlink"/>
            <w:noProof/>
          </w:rPr>
          <w:t>Appendix A—Methodology</w:t>
        </w:r>
        <w:r>
          <w:rPr>
            <w:noProof/>
            <w:webHidden/>
          </w:rPr>
          <w:tab/>
        </w:r>
        <w:r>
          <w:rPr>
            <w:noProof/>
            <w:webHidden/>
          </w:rPr>
          <w:fldChar w:fldCharType="begin"/>
        </w:r>
        <w:r>
          <w:rPr>
            <w:noProof/>
            <w:webHidden/>
          </w:rPr>
          <w:instrText xml:space="preserve"> PAGEREF _Toc95379852 \h </w:instrText>
        </w:r>
        <w:r>
          <w:rPr>
            <w:noProof/>
            <w:webHidden/>
          </w:rPr>
        </w:r>
        <w:r>
          <w:rPr>
            <w:noProof/>
            <w:webHidden/>
          </w:rPr>
          <w:fldChar w:fldCharType="separate"/>
        </w:r>
        <w:r>
          <w:rPr>
            <w:noProof/>
            <w:webHidden/>
          </w:rPr>
          <w:t>16</w:t>
        </w:r>
        <w:r>
          <w:rPr>
            <w:noProof/>
            <w:webHidden/>
          </w:rPr>
          <w:fldChar w:fldCharType="end"/>
        </w:r>
      </w:hyperlink>
    </w:p>
    <w:p w14:paraId="7BEC62CC" w14:textId="34C91061" w:rsidR="005E72DE" w:rsidRDefault="005E72DE">
      <w:pPr>
        <w:pStyle w:val="TOC2"/>
        <w:tabs>
          <w:tab w:val="right" w:pos="9854"/>
        </w:tabs>
        <w:rPr>
          <w:rFonts w:eastAsiaTheme="minorEastAsia"/>
          <w:noProof/>
          <w:color w:val="auto"/>
          <w:kern w:val="0"/>
          <w:sz w:val="22"/>
          <w:szCs w:val="22"/>
          <w:lang w:eastAsia="en-AU"/>
        </w:rPr>
      </w:pPr>
      <w:hyperlink w:anchor="_Toc95379853" w:history="1">
        <w:r w:rsidRPr="00E67A24">
          <w:rPr>
            <w:rStyle w:val="Hyperlink"/>
            <w:noProof/>
          </w:rPr>
          <w:t>Estimating the economic impacts of the Location Incentive</w:t>
        </w:r>
        <w:r>
          <w:rPr>
            <w:noProof/>
            <w:webHidden/>
          </w:rPr>
          <w:tab/>
        </w:r>
        <w:r>
          <w:rPr>
            <w:noProof/>
            <w:webHidden/>
          </w:rPr>
          <w:fldChar w:fldCharType="begin"/>
        </w:r>
        <w:r>
          <w:rPr>
            <w:noProof/>
            <w:webHidden/>
          </w:rPr>
          <w:instrText xml:space="preserve"> PAGEREF _Toc95379853 \h </w:instrText>
        </w:r>
        <w:r>
          <w:rPr>
            <w:noProof/>
            <w:webHidden/>
          </w:rPr>
        </w:r>
        <w:r>
          <w:rPr>
            <w:noProof/>
            <w:webHidden/>
          </w:rPr>
          <w:fldChar w:fldCharType="separate"/>
        </w:r>
        <w:r>
          <w:rPr>
            <w:noProof/>
            <w:webHidden/>
          </w:rPr>
          <w:t>16</w:t>
        </w:r>
        <w:r>
          <w:rPr>
            <w:noProof/>
            <w:webHidden/>
          </w:rPr>
          <w:fldChar w:fldCharType="end"/>
        </w:r>
      </w:hyperlink>
    </w:p>
    <w:p w14:paraId="369717DB" w14:textId="5F2B5255" w:rsidR="005E72DE" w:rsidRDefault="005E72DE">
      <w:pPr>
        <w:pStyle w:val="TOC3"/>
        <w:tabs>
          <w:tab w:val="right" w:pos="9854"/>
        </w:tabs>
        <w:rPr>
          <w:rFonts w:eastAsiaTheme="minorEastAsia"/>
          <w:noProof/>
          <w:color w:val="auto"/>
          <w:kern w:val="0"/>
          <w:sz w:val="22"/>
          <w:szCs w:val="22"/>
          <w:lang w:eastAsia="en-AU"/>
        </w:rPr>
      </w:pPr>
      <w:hyperlink w:anchor="_Toc95379854" w:history="1">
        <w:r w:rsidRPr="00E67A24">
          <w:rPr>
            <w:rStyle w:val="Hyperlink"/>
            <w:noProof/>
          </w:rPr>
          <w:t>Estimating the economic impacts to 2020–21</w:t>
        </w:r>
        <w:r>
          <w:rPr>
            <w:noProof/>
            <w:webHidden/>
          </w:rPr>
          <w:tab/>
        </w:r>
        <w:r>
          <w:rPr>
            <w:noProof/>
            <w:webHidden/>
          </w:rPr>
          <w:fldChar w:fldCharType="begin"/>
        </w:r>
        <w:r>
          <w:rPr>
            <w:noProof/>
            <w:webHidden/>
          </w:rPr>
          <w:instrText xml:space="preserve"> PAGEREF _Toc95379854 \h </w:instrText>
        </w:r>
        <w:r>
          <w:rPr>
            <w:noProof/>
            <w:webHidden/>
          </w:rPr>
        </w:r>
        <w:r>
          <w:rPr>
            <w:noProof/>
            <w:webHidden/>
          </w:rPr>
          <w:fldChar w:fldCharType="separate"/>
        </w:r>
        <w:r>
          <w:rPr>
            <w:noProof/>
            <w:webHidden/>
          </w:rPr>
          <w:t>16</w:t>
        </w:r>
        <w:r>
          <w:rPr>
            <w:noProof/>
            <w:webHidden/>
          </w:rPr>
          <w:fldChar w:fldCharType="end"/>
        </w:r>
      </w:hyperlink>
    </w:p>
    <w:p w14:paraId="5D7B0E30" w14:textId="1AB0CBCA" w:rsidR="005E72DE" w:rsidRDefault="005E72DE">
      <w:pPr>
        <w:pStyle w:val="TOC3"/>
        <w:tabs>
          <w:tab w:val="right" w:pos="9854"/>
        </w:tabs>
        <w:rPr>
          <w:rFonts w:eastAsiaTheme="minorEastAsia"/>
          <w:noProof/>
          <w:color w:val="auto"/>
          <w:kern w:val="0"/>
          <w:sz w:val="22"/>
          <w:szCs w:val="22"/>
          <w:lang w:eastAsia="en-AU"/>
        </w:rPr>
      </w:pPr>
      <w:hyperlink w:anchor="_Toc95379855" w:history="1">
        <w:r w:rsidRPr="00E67A24">
          <w:rPr>
            <w:rStyle w:val="Hyperlink"/>
            <w:rFonts w:ascii="Calibri" w:hAnsi="Calibri" w:cs="Calibri"/>
            <w:noProof/>
          </w:rPr>
          <w:t>P</w:t>
        </w:r>
        <w:r w:rsidRPr="00E67A24">
          <w:rPr>
            <w:rStyle w:val="Hyperlink"/>
            <w:noProof/>
          </w:rPr>
          <w:t>rojected economic activity</w:t>
        </w:r>
        <w:r>
          <w:rPr>
            <w:noProof/>
            <w:webHidden/>
          </w:rPr>
          <w:tab/>
        </w:r>
        <w:r>
          <w:rPr>
            <w:noProof/>
            <w:webHidden/>
          </w:rPr>
          <w:fldChar w:fldCharType="begin"/>
        </w:r>
        <w:r>
          <w:rPr>
            <w:noProof/>
            <w:webHidden/>
          </w:rPr>
          <w:instrText xml:space="preserve"> PAGEREF _Toc95379855 \h </w:instrText>
        </w:r>
        <w:r>
          <w:rPr>
            <w:noProof/>
            <w:webHidden/>
          </w:rPr>
        </w:r>
        <w:r>
          <w:rPr>
            <w:noProof/>
            <w:webHidden/>
          </w:rPr>
          <w:fldChar w:fldCharType="separate"/>
        </w:r>
        <w:r>
          <w:rPr>
            <w:noProof/>
            <w:webHidden/>
          </w:rPr>
          <w:t>16</w:t>
        </w:r>
        <w:r>
          <w:rPr>
            <w:noProof/>
            <w:webHidden/>
          </w:rPr>
          <w:fldChar w:fldCharType="end"/>
        </w:r>
      </w:hyperlink>
    </w:p>
    <w:p w14:paraId="54DC3B47" w14:textId="261683DE" w:rsidR="005E72DE" w:rsidRDefault="005E72DE">
      <w:pPr>
        <w:pStyle w:val="TOC2"/>
        <w:tabs>
          <w:tab w:val="right" w:pos="9854"/>
        </w:tabs>
        <w:rPr>
          <w:rFonts w:eastAsiaTheme="minorEastAsia"/>
          <w:noProof/>
          <w:color w:val="auto"/>
          <w:kern w:val="0"/>
          <w:sz w:val="22"/>
          <w:szCs w:val="22"/>
          <w:lang w:eastAsia="en-AU"/>
        </w:rPr>
      </w:pPr>
      <w:hyperlink w:anchor="_Toc95379856" w:history="1">
        <w:r w:rsidRPr="00E67A24">
          <w:rPr>
            <w:rStyle w:val="Hyperlink"/>
            <w:noProof/>
          </w:rPr>
          <w:t>Limitations to the analysis</w:t>
        </w:r>
        <w:r>
          <w:rPr>
            <w:noProof/>
            <w:webHidden/>
          </w:rPr>
          <w:tab/>
        </w:r>
        <w:r>
          <w:rPr>
            <w:noProof/>
            <w:webHidden/>
          </w:rPr>
          <w:fldChar w:fldCharType="begin"/>
        </w:r>
        <w:r>
          <w:rPr>
            <w:noProof/>
            <w:webHidden/>
          </w:rPr>
          <w:instrText xml:space="preserve"> PAGEREF _Toc95379856 \h </w:instrText>
        </w:r>
        <w:r>
          <w:rPr>
            <w:noProof/>
            <w:webHidden/>
          </w:rPr>
        </w:r>
        <w:r>
          <w:rPr>
            <w:noProof/>
            <w:webHidden/>
          </w:rPr>
          <w:fldChar w:fldCharType="separate"/>
        </w:r>
        <w:r>
          <w:rPr>
            <w:noProof/>
            <w:webHidden/>
          </w:rPr>
          <w:t>17</w:t>
        </w:r>
        <w:r>
          <w:rPr>
            <w:noProof/>
            <w:webHidden/>
          </w:rPr>
          <w:fldChar w:fldCharType="end"/>
        </w:r>
      </w:hyperlink>
    </w:p>
    <w:p w14:paraId="1FDAE597" w14:textId="0006104C" w:rsidR="005E72DE" w:rsidRDefault="005E72DE">
      <w:pPr>
        <w:pStyle w:val="TOC1"/>
        <w:rPr>
          <w:rFonts w:eastAsiaTheme="minorEastAsia"/>
          <w:b w:val="0"/>
          <w:noProof/>
          <w:color w:val="auto"/>
          <w:kern w:val="0"/>
          <w:sz w:val="22"/>
          <w:szCs w:val="22"/>
          <w:u w:val="none"/>
          <w:lang w:eastAsia="en-AU"/>
        </w:rPr>
      </w:pPr>
      <w:hyperlink w:anchor="_Toc95379857" w:history="1">
        <w:r w:rsidRPr="00E67A24">
          <w:rPr>
            <w:rStyle w:val="Hyperlink"/>
            <w:noProof/>
          </w:rPr>
          <w:t>References</w:t>
        </w:r>
        <w:r>
          <w:rPr>
            <w:noProof/>
            <w:webHidden/>
          </w:rPr>
          <w:tab/>
        </w:r>
        <w:r>
          <w:rPr>
            <w:noProof/>
            <w:webHidden/>
          </w:rPr>
          <w:fldChar w:fldCharType="begin"/>
        </w:r>
        <w:r>
          <w:rPr>
            <w:noProof/>
            <w:webHidden/>
          </w:rPr>
          <w:instrText xml:space="preserve"> PAGEREF _Toc95379857 \h </w:instrText>
        </w:r>
        <w:r>
          <w:rPr>
            <w:noProof/>
            <w:webHidden/>
          </w:rPr>
        </w:r>
        <w:r>
          <w:rPr>
            <w:noProof/>
            <w:webHidden/>
          </w:rPr>
          <w:fldChar w:fldCharType="separate"/>
        </w:r>
        <w:r>
          <w:rPr>
            <w:noProof/>
            <w:webHidden/>
          </w:rPr>
          <w:t>19</w:t>
        </w:r>
        <w:r>
          <w:rPr>
            <w:noProof/>
            <w:webHidden/>
          </w:rPr>
          <w:fldChar w:fldCharType="end"/>
        </w:r>
      </w:hyperlink>
    </w:p>
    <w:p w14:paraId="7BD31C72" w14:textId="7CEC420C" w:rsidR="006E1ECA" w:rsidRDefault="00ED08C2">
      <w:r>
        <w:rPr>
          <w:b/>
          <w:sz w:val="24"/>
          <w:u w:val="single" w:color="4BB3B5" w:themeColor="accent2"/>
        </w:rPr>
        <w:fldChar w:fldCharType="end"/>
      </w:r>
    </w:p>
    <w:p w14:paraId="6E38C3E5" w14:textId="77777777" w:rsidR="005912BE" w:rsidRDefault="005912BE">
      <w:pPr>
        <w:sectPr w:rsidR="005912BE" w:rsidSect="00DC0C3E">
          <w:headerReference w:type="default" r:id="rId19"/>
          <w:footerReference w:type="default" r:id="rId20"/>
          <w:headerReference w:type="first" r:id="rId21"/>
          <w:footerReference w:type="first" r:id="rId22"/>
          <w:footnotePr>
            <w:numFmt w:val="lowerRoman"/>
          </w:footnotePr>
          <w:endnotePr>
            <w:numFmt w:val="decimal"/>
          </w:endnotePr>
          <w:pgSz w:w="11906" w:h="16838" w:code="9"/>
          <w:pgMar w:top="1021" w:right="1021" w:bottom="1021" w:left="1021" w:header="510" w:footer="567" w:gutter="0"/>
          <w:cols w:space="708"/>
          <w:docGrid w:linePitch="360"/>
        </w:sectPr>
      </w:pPr>
    </w:p>
    <w:p w14:paraId="2D57DE11" w14:textId="77777777" w:rsidR="00A31609" w:rsidRPr="00D61EE3" w:rsidRDefault="00A31609" w:rsidP="00ED08C2">
      <w:pPr>
        <w:pStyle w:val="Heading2"/>
        <w:shd w:val="clear" w:color="auto" w:fill="F2F6E8"/>
      </w:pPr>
      <w:bookmarkStart w:id="1" w:name="_Toc92982049"/>
      <w:bookmarkStart w:id="2" w:name="_Toc89184981"/>
      <w:bookmarkStart w:id="3" w:name="_Toc86755672"/>
      <w:bookmarkStart w:id="4" w:name="_Toc87615919"/>
      <w:bookmarkStart w:id="5" w:name="_Toc87622961"/>
      <w:bookmarkStart w:id="6" w:name="_Toc87631584"/>
      <w:bookmarkStart w:id="7" w:name="_Toc87633000"/>
      <w:bookmarkStart w:id="8" w:name="_Toc89184051"/>
      <w:bookmarkStart w:id="9" w:name="_Toc89184386"/>
      <w:bookmarkStart w:id="10" w:name="_Toc95379832"/>
      <w:r w:rsidRPr="00D61EE3">
        <w:lastRenderedPageBreak/>
        <w:t>Executive summary</w:t>
      </w:r>
      <w:bookmarkEnd w:id="1"/>
      <w:bookmarkEnd w:id="10"/>
    </w:p>
    <w:p w14:paraId="1EEEF756" w14:textId="41A29069" w:rsidR="00A31609" w:rsidRPr="00D61EE3" w:rsidRDefault="003B06BA" w:rsidP="00ED08C2">
      <w:pPr>
        <w:shd w:val="clear" w:color="auto" w:fill="F2F6E8"/>
      </w:pPr>
      <w:r>
        <w:t xml:space="preserve">Screen </w:t>
      </w:r>
      <w:r w:rsidR="003A0C38">
        <w:t xml:space="preserve">drama </w:t>
      </w:r>
      <w:r w:rsidRPr="003B06BA">
        <w:t xml:space="preserve">production spend reached </w:t>
      </w:r>
      <w:r>
        <w:t xml:space="preserve">a record </w:t>
      </w:r>
      <w:r w:rsidRPr="003B06BA">
        <w:t xml:space="preserve">$1.9 billion in Australia in 2020–21, driven by </w:t>
      </w:r>
      <w:r w:rsidR="008B63F4">
        <w:t xml:space="preserve">increases in </w:t>
      </w:r>
      <w:r w:rsidRPr="003B06BA">
        <w:t>both Australian and foreign feature films.</w:t>
      </w:r>
      <w:r>
        <w:t xml:space="preserve"> </w:t>
      </w:r>
      <w:r w:rsidR="00A31609" w:rsidRPr="00D61EE3">
        <w:t>The Australian Screen Production Incentive provides a valuable source of support for the Australian screen sector. This funding generates economic benefits to metropolitan and regional areas of Australia as well as having regional tourism and cultural impacts. This paper assesses the current and future economic benefits of one aspect of the Australian Screen Production Incentive, the Location Incentive (the incentive), to provide early indications on the impacts of the program on the Australian screen industry and economy more broadly.</w:t>
      </w:r>
    </w:p>
    <w:p w14:paraId="50936AD1" w14:textId="0293B948" w:rsidR="00A31609" w:rsidRDefault="00A31609" w:rsidP="00ED08C2">
      <w:pPr>
        <w:shd w:val="clear" w:color="auto" w:fill="F2F6E8"/>
        <w:rPr>
          <w:b/>
        </w:rPr>
      </w:pPr>
      <w:r w:rsidRPr="00D61EE3">
        <w:t>The incentive is a grants-based program that aims to attract large budget international film and television productions to film in Australia. The incentive also aims to provide job and training opportunities for Australians in the screen sector and improve the sector’s capability and future viability. The incentive awards successful recipients with a grant amount of up to 13.5 per cent of their qualifying Australian production expenditure</w:t>
      </w:r>
      <w:r w:rsidRPr="00D61EE3" w:rsidDel="0038284A">
        <w:t xml:space="preserve"> (QAPE)</w:t>
      </w:r>
      <w:r w:rsidRPr="00D61EE3">
        <w:t>.</w:t>
      </w:r>
      <w:r w:rsidRPr="00D61EE3">
        <w:rPr>
          <w:vertAlign w:val="superscript"/>
        </w:rPr>
        <w:footnoteReference w:id="2"/>
      </w:r>
      <w:r w:rsidRPr="00D61EE3">
        <w:t xml:space="preserve"> </w:t>
      </w:r>
      <w:r w:rsidR="00027AE2">
        <w:t>I</w:t>
      </w:r>
      <w:r w:rsidRPr="00D61EE3">
        <w:t>ntroduced in 2018, funding under the incentive was increased and extended in July 2020 to provide total financial assistance of $540 million to 2026–27.</w:t>
      </w:r>
    </w:p>
    <w:p w14:paraId="4275C631" w14:textId="2682B08C" w:rsidR="00A31609" w:rsidRPr="00D61EE3" w:rsidRDefault="00A31609" w:rsidP="00ED08C2">
      <w:pPr>
        <w:pStyle w:val="Bullet1"/>
        <w:shd w:val="clear" w:color="auto" w:fill="F2F6E8"/>
      </w:pPr>
      <w:r w:rsidRPr="00D61EE3">
        <w:t xml:space="preserve">BCARR estimates that the incentive could generate over $4.3 billion in </w:t>
      </w:r>
      <w:r w:rsidR="0038284A">
        <w:t xml:space="preserve">expenditure </w:t>
      </w:r>
      <w:r w:rsidR="00E264B6">
        <w:t>in Australia</w:t>
      </w:r>
      <w:r w:rsidR="00E264B6" w:rsidRPr="00D61EE3" w:rsidDel="0038284A">
        <w:t xml:space="preserve"> </w:t>
      </w:r>
      <w:r w:rsidRPr="00D61EE3">
        <w:t>by international film and television productions through to 2026–27.</w:t>
      </w:r>
    </w:p>
    <w:p w14:paraId="3B411FB7" w14:textId="7EBBB09D" w:rsidR="00A31609" w:rsidRPr="00D61EE3" w:rsidRDefault="00A31609" w:rsidP="00ED08C2">
      <w:pPr>
        <w:pStyle w:val="Bullet1"/>
        <w:shd w:val="clear" w:color="auto" w:fill="F2F6E8"/>
      </w:pPr>
      <w:r w:rsidRPr="00D61EE3">
        <w:t xml:space="preserve">The incentive has already attracted up to $1.57 billion in </w:t>
      </w:r>
      <w:r w:rsidR="0038284A">
        <w:t>production expenditure in Australia</w:t>
      </w:r>
      <w:r w:rsidR="0038284A" w:rsidRPr="00D61EE3" w:rsidDel="0038284A">
        <w:t xml:space="preserve"> </w:t>
      </w:r>
      <w:r w:rsidRPr="00D61EE3">
        <w:t xml:space="preserve">to 2020–21 and a further $2.79 billion could be attracted by the end of the program. </w:t>
      </w:r>
    </w:p>
    <w:p w14:paraId="4C6A881F" w14:textId="77777777" w:rsidR="00A31609" w:rsidRPr="00D61EE3" w:rsidRDefault="00A31609" w:rsidP="00ED08C2">
      <w:pPr>
        <w:pStyle w:val="Bullet1"/>
        <w:shd w:val="clear" w:color="auto" w:fill="F2F6E8"/>
      </w:pPr>
      <w:r w:rsidRPr="00D61EE3">
        <w:t>Between 2018–19 and 2020–21, the incentive has created an estimated 39,100 jobs, including 27,800 full-time equivalent positions and supported 13,100 businesses.</w:t>
      </w:r>
    </w:p>
    <w:p w14:paraId="2DF4E288" w14:textId="77777777" w:rsidR="00A31609" w:rsidRPr="00D61EE3" w:rsidRDefault="00A31609" w:rsidP="00ED08C2">
      <w:pPr>
        <w:pStyle w:val="Bullet1"/>
        <w:shd w:val="clear" w:color="auto" w:fill="F2F6E8"/>
      </w:pPr>
      <w:r w:rsidRPr="00D61EE3">
        <w:t>By 2026–27, the incentive will create an estimated 108,800 jobs, including 43,500 full-time equivalent positions, and support over 36,000 Australian businesses.</w:t>
      </w:r>
    </w:p>
    <w:p w14:paraId="26A34A02" w14:textId="77777777" w:rsidR="00A31609" w:rsidRPr="00D61EE3" w:rsidRDefault="00A31609" w:rsidP="00ED08C2">
      <w:pPr>
        <w:pStyle w:val="Bullet1"/>
        <w:shd w:val="clear" w:color="auto" w:fill="F2F6E8"/>
      </w:pPr>
      <w:r w:rsidRPr="00D61EE3">
        <w:t>This is an additional 69,600 jobs created and support for a further 23,400 businesses from 2021–22.</w:t>
      </w:r>
    </w:p>
    <w:p w14:paraId="615AF6F5" w14:textId="77777777" w:rsidR="00A31609" w:rsidRPr="00AA114C" w:rsidRDefault="00A31609" w:rsidP="00ED08C2">
      <w:pPr>
        <w:shd w:val="clear" w:color="auto" w:fill="F2F6E8"/>
      </w:pPr>
      <w:r w:rsidRPr="00D61EE3">
        <w:t>Additional benefits expected from the incentive include gains from filming in regional areas, an expansion of Australia’s screen industry, greater skills development for Australian screen sector workers, as well as regional tourism and cultural impacts.</w:t>
      </w:r>
    </w:p>
    <w:p w14:paraId="3B954E26" w14:textId="729D544F" w:rsidR="00F61D0F" w:rsidRDefault="00951870" w:rsidP="00FD4F34">
      <w:pPr>
        <w:pStyle w:val="Heading2"/>
      </w:pPr>
      <w:bookmarkStart w:id="11" w:name="_Toc87615920"/>
      <w:bookmarkStart w:id="12" w:name="_Toc87622962"/>
      <w:bookmarkStart w:id="13" w:name="_Toc87631585"/>
      <w:bookmarkStart w:id="14" w:name="_Toc87633001"/>
      <w:bookmarkStart w:id="15" w:name="_Toc89184052"/>
      <w:bookmarkStart w:id="16" w:name="_Toc89184387"/>
      <w:bookmarkStart w:id="17" w:name="_Toc92982050"/>
      <w:bookmarkStart w:id="18" w:name="_Toc95379833"/>
      <w:bookmarkEnd w:id="2"/>
      <w:bookmarkEnd w:id="3"/>
      <w:bookmarkEnd w:id="4"/>
      <w:bookmarkEnd w:id="5"/>
      <w:bookmarkEnd w:id="6"/>
      <w:bookmarkEnd w:id="7"/>
      <w:bookmarkEnd w:id="8"/>
      <w:bookmarkEnd w:id="9"/>
      <w:r>
        <w:lastRenderedPageBreak/>
        <w:t xml:space="preserve">Government </w:t>
      </w:r>
      <w:r w:rsidR="007140B9">
        <w:t>support for the</w:t>
      </w:r>
      <w:r>
        <w:t xml:space="preserve"> Australian</w:t>
      </w:r>
      <w:r w:rsidR="007140B9">
        <w:t xml:space="preserve"> </w:t>
      </w:r>
      <w:r w:rsidR="0024124C">
        <w:t>s</w:t>
      </w:r>
      <w:r w:rsidR="007140B9">
        <w:t>creen sector</w:t>
      </w:r>
      <w:bookmarkEnd w:id="11"/>
      <w:bookmarkEnd w:id="12"/>
      <w:bookmarkEnd w:id="13"/>
      <w:bookmarkEnd w:id="14"/>
      <w:bookmarkEnd w:id="15"/>
      <w:bookmarkEnd w:id="16"/>
      <w:bookmarkEnd w:id="17"/>
      <w:bookmarkEnd w:id="18"/>
    </w:p>
    <w:p w14:paraId="134A8A2A" w14:textId="6FC9EACE" w:rsidR="00B63908" w:rsidRDefault="008C5A7B" w:rsidP="00243A01">
      <w:pPr>
        <w:rPr>
          <w:rFonts w:asciiTheme="majorHAnsi" w:hAnsiTheme="majorHAnsi"/>
        </w:rPr>
      </w:pPr>
      <w:r>
        <w:rPr>
          <w:rFonts w:asciiTheme="majorHAnsi" w:hAnsiTheme="majorHAnsi"/>
        </w:rPr>
        <w:t xml:space="preserve">The Australian screen sector is </w:t>
      </w:r>
      <w:r w:rsidRPr="007D351B">
        <w:rPr>
          <w:rFonts w:asciiTheme="majorHAnsi" w:hAnsiTheme="majorHAnsi"/>
        </w:rPr>
        <w:t xml:space="preserve">an important contributor to the </w:t>
      </w:r>
      <w:r>
        <w:rPr>
          <w:rFonts w:asciiTheme="majorHAnsi" w:hAnsiTheme="majorHAnsi"/>
        </w:rPr>
        <w:t>nation’</w:t>
      </w:r>
      <w:r w:rsidRPr="007D351B">
        <w:rPr>
          <w:rFonts w:asciiTheme="majorHAnsi" w:hAnsiTheme="majorHAnsi"/>
        </w:rPr>
        <w:t xml:space="preserve">s cultural life </w:t>
      </w:r>
      <w:r w:rsidR="005C7889">
        <w:rPr>
          <w:rFonts w:asciiTheme="majorHAnsi" w:hAnsiTheme="majorHAnsi"/>
        </w:rPr>
        <w:t>that</w:t>
      </w:r>
      <w:r w:rsidR="005C7889" w:rsidRPr="007D351B">
        <w:rPr>
          <w:rFonts w:asciiTheme="majorHAnsi" w:hAnsiTheme="majorHAnsi"/>
        </w:rPr>
        <w:t xml:space="preserve"> </w:t>
      </w:r>
      <w:r w:rsidRPr="007D351B">
        <w:rPr>
          <w:rFonts w:asciiTheme="majorHAnsi" w:hAnsiTheme="majorHAnsi"/>
        </w:rPr>
        <w:t xml:space="preserve">showcases the talents and </w:t>
      </w:r>
      <w:r w:rsidRPr="008C5A7B">
        <w:t xml:space="preserve">creativity of our actors, writers, producers, directors and </w:t>
      </w:r>
      <w:r w:rsidR="003A0C38">
        <w:t xml:space="preserve">production and </w:t>
      </w:r>
      <w:r w:rsidRPr="008C5A7B">
        <w:t>post-production workers.</w:t>
      </w:r>
      <w:r>
        <w:t xml:space="preserve"> </w:t>
      </w:r>
      <w:r w:rsidR="00243A01" w:rsidRPr="00243A01">
        <w:rPr>
          <w:rFonts w:asciiTheme="majorHAnsi" w:hAnsiTheme="majorHAnsi"/>
        </w:rPr>
        <w:t>The majority of government support to the screen production sector is provided by the Australian Government thro</w:t>
      </w:r>
      <w:r w:rsidR="00243A01">
        <w:rPr>
          <w:rFonts w:asciiTheme="majorHAnsi" w:hAnsiTheme="majorHAnsi"/>
        </w:rPr>
        <w:t>ugh both direct investment and significant tax incentives</w:t>
      </w:r>
      <w:r w:rsidR="003A4512">
        <w:rPr>
          <w:rFonts w:asciiTheme="majorHAnsi" w:hAnsiTheme="majorHAnsi"/>
        </w:rPr>
        <w:t>.</w:t>
      </w:r>
    </w:p>
    <w:p w14:paraId="227EDF35" w14:textId="2E22B97B" w:rsidR="003A4512" w:rsidRDefault="005C7889" w:rsidP="008C5A7B">
      <w:r>
        <w:rPr>
          <w:rFonts w:asciiTheme="majorHAnsi" w:hAnsiTheme="majorHAnsi"/>
        </w:rPr>
        <w:t>Between 201</w:t>
      </w:r>
      <w:r w:rsidR="003A0C38">
        <w:rPr>
          <w:rFonts w:asciiTheme="majorHAnsi" w:hAnsiTheme="majorHAnsi"/>
        </w:rPr>
        <w:t>6</w:t>
      </w:r>
      <w:r>
        <w:rPr>
          <w:rFonts w:asciiTheme="majorHAnsi" w:hAnsiTheme="majorHAnsi"/>
        </w:rPr>
        <w:t xml:space="preserve"> and 2</w:t>
      </w:r>
      <w:r w:rsidR="003A4512">
        <w:t>0</w:t>
      </w:r>
      <w:r>
        <w:t>2</w:t>
      </w:r>
      <w:r w:rsidR="00A603FF">
        <w:t>1</w:t>
      </w:r>
      <w:r w:rsidR="003A4512">
        <w:t>, Australian governments contributed 42</w:t>
      </w:r>
      <w:r w:rsidR="00A45FD8">
        <w:t> per cent</w:t>
      </w:r>
      <w:r w:rsidR="003A4512">
        <w:t xml:space="preserve"> of finance for Australian </w:t>
      </w:r>
      <w:r>
        <w:t xml:space="preserve">film </w:t>
      </w:r>
      <w:r w:rsidR="003A4512">
        <w:t>features</w:t>
      </w:r>
      <w:r w:rsidR="005B37F4">
        <w:t xml:space="preserve"> and around 2</w:t>
      </w:r>
      <w:r w:rsidR="003A4512">
        <w:t>5</w:t>
      </w:r>
      <w:r w:rsidR="00A45FD8">
        <w:t> per cent</w:t>
      </w:r>
      <w:r w:rsidR="003A4512">
        <w:t xml:space="preserve"> of </w:t>
      </w:r>
      <w:r>
        <w:t xml:space="preserve">finance </w:t>
      </w:r>
      <w:r w:rsidR="003A4512">
        <w:t xml:space="preserve">for Australian </w:t>
      </w:r>
      <w:r w:rsidR="00526E8B">
        <w:t>television</w:t>
      </w:r>
      <w:r w:rsidR="003A4512">
        <w:t xml:space="preserve"> and online drama.</w:t>
      </w:r>
      <w:r w:rsidR="005B37F4">
        <w:rPr>
          <w:rStyle w:val="EndnoteReference"/>
        </w:rPr>
        <w:endnoteReference w:id="2"/>
      </w:r>
      <w:r w:rsidR="003A4512">
        <w:t xml:space="preserve"> A</w:t>
      </w:r>
      <w:r w:rsidR="00D80B09">
        <w:t>ustralia’s</w:t>
      </w:r>
      <w:r w:rsidR="003A4512">
        <w:t xml:space="preserve"> public broadcasters (</w:t>
      </w:r>
      <w:r>
        <w:t xml:space="preserve">the </w:t>
      </w:r>
      <w:r w:rsidR="003A4512">
        <w:t xml:space="preserve">ABC and SBS) </w:t>
      </w:r>
      <w:r w:rsidR="00D80B09">
        <w:t>also</w:t>
      </w:r>
      <w:r w:rsidR="003A4512">
        <w:t xml:space="preserve"> contributed funding to these productions.</w:t>
      </w:r>
      <w:r w:rsidR="005B37F4">
        <w:t xml:space="preserve"> This underscores the importance of government support to the screen production industry.</w:t>
      </w:r>
    </w:p>
    <w:p w14:paraId="15210E43" w14:textId="11F11067" w:rsidR="00047FA6" w:rsidRDefault="00047FA6" w:rsidP="00047FA6">
      <w:r>
        <w:t>All state and territory governments offer financial incentives to qualifying film and television productions.</w:t>
      </w:r>
      <w:r>
        <w:rPr>
          <w:rStyle w:val="EndnoteReference"/>
        </w:rPr>
        <w:endnoteReference w:id="3"/>
      </w:r>
      <w:r>
        <w:t xml:space="preserve"> In addition to any Commonwealth and state and territory incentives, the Gold Coast local government area also offers incentives based on the value of productio</w:t>
      </w:r>
      <w:r w:rsidR="005C0E2D">
        <w:t>n undertaken on the Gold Coast.</w:t>
      </w:r>
    </w:p>
    <w:p w14:paraId="1510F91C" w14:textId="0F43E1CD" w:rsidR="003A4512" w:rsidRDefault="00E4683C" w:rsidP="00FD4F34">
      <w:pPr>
        <w:pStyle w:val="Heading3"/>
      </w:pPr>
      <w:bookmarkStart w:id="19" w:name="_Toc89184053"/>
      <w:bookmarkStart w:id="20" w:name="_Toc89184388"/>
      <w:bookmarkStart w:id="21" w:name="_Toc92982051"/>
      <w:bookmarkStart w:id="22" w:name="_Toc95379834"/>
      <w:r>
        <w:t>Australian Screen Production Incentive</w:t>
      </w:r>
      <w:bookmarkEnd w:id="19"/>
      <w:bookmarkEnd w:id="20"/>
      <w:bookmarkEnd w:id="21"/>
      <w:bookmarkEnd w:id="22"/>
    </w:p>
    <w:p w14:paraId="70B1634A" w14:textId="4993EE3F" w:rsidR="002C198A" w:rsidRDefault="00A25D05" w:rsidP="000833CD">
      <w:pPr>
        <w:keepLines/>
        <w:rPr>
          <w:rFonts w:asciiTheme="majorHAnsi" w:hAnsiTheme="majorHAnsi"/>
        </w:rPr>
      </w:pPr>
      <w:r>
        <w:t xml:space="preserve">The Australian Screen Production Incentive is the </w:t>
      </w:r>
      <w:r w:rsidR="000326DC">
        <w:t xml:space="preserve">Australian </w:t>
      </w:r>
      <w:r>
        <w:t xml:space="preserve">Government’s </w:t>
      </w:r>
      <w:r w:rsidR="005B37F4">
        <w:t xml:space="preserve">main way of </w:t>
      </w:r>
      <w:r>
        <w:t xml:space="preserve">supporting the Australian screen </w:t>
      </w:r>
      <w:r w:rsidR="005B37F4">
        <w:t xml:space="preserve">production </w:t>
      </w:r>
      <w:r>
        <w:t>industry.</w:t>
      </w:r>
      <w:r w:rsidR="00AD3037">
        <w:t xml:space="preserve"> It</w:t>
      </w:r>
      <w:r w:rsidR="002C198A">
        <w:t xml:space="preserve"> </w:t>
      </w:r>
      <w:r w:rsidR="002C198A">
        <w:rPr>
          <w:rFonts w:asciiTheme="majorHAnsi" w:hAnsiTheme="majorHAnsi"/>
        </w:rPr>
        <w:t xml:space="preserve">includes grants and tax offsets </w:t>
      </w:r>
      <w:r w:rsidR="002C198A" w:rsidRPr="007F4F87">
        <w:rPr>
          <w:rFonts w:asciiTheme="majorHAnsi" w:hAnsiTheme="majorHAnsi"/>
        </w:rPr>
        <w:t xml:space="preserve">for </w:t>
      </w:r>
      <w:r w:rsidR="002C198A">
        <w:rPr>
          <w:rFonts w:asciiTheme="majorHAnsi" w:hAnsiTheme="majorHAnsi"/>
        </w:rPr>
        <w:t>Australian</w:t>
      </w:r>
      <w:r w:rsidR="002C198A" w:rsidRPr="007F4F87">
        <w:rPr>
          <w:rFonts w:asciiTheme="majorHAnsi" w:hAnsiTheme="majorHAnsi"/>
        </w:rPr>
        <w:t xml:space="preserve"> film and </w:t>
      </w:r>
      <w:r w:rsidR="002C198A">
        <w:rPr>
          <w:rFonts w:asciiTheme="majorHAnsi" w:hAnsiTheme="majorHAnsi"/>
        </w:rPr>
        <w:t>television</w:t>
      </w:r>
      <w:r w:rsidR="002C198A" w:rsidRPr="007F4F87">
        <w:rPr>
          <w:rFonts w:asciiTheme="majorHAnsi" w:hAnsiTheme="majorHAnsi"/>
        </w:rPr>
        <w:t xml:space="preserve"> productions, </w:t>
      </w:r>
      <w:r w:rsidR="002C198A">
        <w:rPr>
          <w:rFonts w:asciiTheme="majorHAnsi" w:hAnsiTheme="majorHAnsi"/>
        </w:rPr>
        <w:t xml:space="preserve">to attract large </w:t>
      </w:r>
      <w:r w:rsidR="002C198A">
        <w:t>budget</w:t>
      </w:r>
      <w:r w:rsidR="002C198A" w:rsidRPr="007F4F87">
        <w:rPr>
          <w:rFonts w:asciiTheme="majorHAnsi" w:hAnsiTheme="majorHAnsi"/>
        </w:rPr>
        <w:t xml:space="preserve"> international film and </w:t>
      </w:r>
      <w:r w:rsidR="002C198A">
        <w:rPr>
          <w:rFonts w:asciiTheme="majorHAnsi" w:hAnsiTheme="majorHAnsi"/>
        </w:rPr>
        <w:t>television</w:t>
      </w:r>
      <w:r w:rsidR="002C198A" w:rsidRPr="007F4F87">
        <w:rPr>
          <w:rFonts w:asciiTheme="majorHAnsi" w:hAnsiTheme="majorHAnsi"/>
        </w:rPr>
        <w:t xml:space="preserve"> </w:t>
      </w:r>
      <w:r w:rsidR="002C198A">
        <w:rPr>
          <w:rFonts w:asciiTheme="majorHAnsi" w:hAnsiTheme="majorHAnsi"/>
        </w:rPr>
        <w:t xml:space="preserve">productions to film </w:t>
      </w:r>
      <w:r w:rsidR="002C198A" w:rsidRPr="007F4F87">
        <w:rPr>
          <w:rFonts w:asciiTheme="majorHAnsi" w:hAnsiTheme="majorHAnsi"/>
        </w:rPr>
        <w:t>in</w:t>
      </w:r>
      <w:r w:rsidR="002C198A">
        <w:rPr>
          <w:rFonts w:asciiTheme="majorHAnsi" w:hAnsiTheme="majorHAnsi"/>
        </w:rPr>
        <w:t xml:space="preserve"> </w:t>
      </w:r>
      <w:r w:rsidR="002C198A" w:rsidRPr="007F4F87">
        <w:rPr>
          <w:rFonts w:asciiTheme="majorHAnsi" w:hAnsiTheme="majorHAnsi"/>
        </w:rPr>
        <w:t xml:space="preserve">Australia, and </w:t>
      </w:r>
      <w:r w:rsidR="002C198A">
        <w:rPr>
          <w:rFonts w:asciiTheme="majorHAnsi" w:hAnsiTheme="majorHAnsi"/>
        </w:rPr>
        <w:t xml:space="preserve">for </w:t>
      </w:r>
      <w:r w:rsidR="002C198A" w:rsidRPr="007F4F87">
        <w:rPr>
          <w:rFonts w:asciiTheme="majorHAnsi" w:hAnsiTheme="majorHAnsi"/>
        </w:rPr>
        <w:t xml:space="preserve">post-production work </w:t>
      </w:r>
      <w:r w:rsidR="002C198A">
        <w:rPr>
          <w:rFonts w:asciiTheme="majorHAnsi" w:hAnsiTheme="majorHAnsi"/>
        </w:rPr>
        <w:t>undertaken</w:t>
      </w:r>
      <w:r w:rsidR="002C198A" w:rsidRPr="007F4F87">
        <w:rPr>
          <w:rFonts w:asciiTheme="majorHAnsi" w:hAnsiTheme="majorHAnsi"/>
        </w:rPr>
        <w:t xml:space="preserve"> in Australia regardless of whe</w:t>
      </w:r>
      <w:r w:rsidR="002C198A">
        <w:rPr>
          <w:rFonts w:asciiTheme="majorHAnsi" w:hAnsiTheme="majorHAnsi"/>
        </w:rPr>
        <w:t>ther</w:t>
      </w:r>
      <w:r w:rsidR="002C198A" w:rsidRPr="007F4F87">
        <w:rPr>
          <w:rFonts w:asciiTheme="majorHAnsi" w:hAnsiTheme="majorHAnsi"/>
        </w:rPr>
        <w:t xml:space="preserve"> the</w:t>
      </w:r>
      <w:r w:rsidR="002C198A">
        <w:rPr>
          <w:rFonts w:asciiTheme="majorHAnsi" w:hAnsiTheme="majorHAnsi"/>
        </w:rPr>
        <w:t xml:space="preserve"> production </w:t>
      </w:r>
      <w:r w:rsidR="00AD594D">
        <w:rPr>
          <w:rFonts w:asciiTheme="majorHAnsi" w:hAnsiTheme="majorHAnsi"/>
        </w:rPr>
        <w:t>i</w:t>
      </w:r>
      <w:r w:rsidR="002C198A">
        <w:rPr>
          <w:rFonts w:asciiTheme="majorHAnsi" w:hAnsiTheme="majorHAnsi"/>
        </w:rPr>
        <w:t>s filmed here or overseas</w:t>
      </w:r>
      <w:r w:rsidR="002C198A" w:rsidRPr="007F4F87">
        <w:rPr>
          <w:rFonts w:asciiTheme="majorHAnsi" w:hAnsiTheme="majorHAnsi"/>
        </w:rPr>
        <w:t>.</w:t>
      </w:r>
      <w:r w:rsidR="007B7433">
        <w:rPr>
          <w:rFonts w:asciiTheme="majorHAnsi" w:hAnsiTheme="majorHAnsi"/>
        </w:rPr>
        <w:t xml:space="preserve"> There has been $1 billion in administered payments for the Australian Screen Production Incentive from July 2018 through to June 2021.</w:t>
      </w:r>
    </w:p>
    <w:p w14:paraId="3CD73DC0" w14:textId="41745BE4" w:rsidR="000326DC" w:rsidRDefault="00AE5EA5" w:rsidP="000833CD">
      <w:pPr>
        <w:keepNext/>
      </w:pPr>
      <w:r>
        <w:t>The</w:t>
      </w:r>
      <w:r w:rsidR="000326DC">
        <w:t xml:space="preserve"> Australian Screen Production Incentive </w:t>
      </w:r>
      <w:r w:rsidR="002C198A">
        <w:t>comprises</w:t>
      </w:r>
      <w:r w:rsidR="000326DC">
        <w:t xml:space="preserve"> </w:t>
      </w:r>
      <w:r w:rsidR="00143955">
        <w:t>four</w:t>
      </w:r>
      <w:r w:rsidR="000663D1">
        <w:t xml:space="preserve"> </w:t>
      </w:r>
      <w:r w:rsidR="002C198A">
        <w:t xml:space="preserve">major </w:t>
      </w:r>
      <w:r w:rsidR="000326DC">
        <w:t>streams</w:t>
      </w:r>
      <w:r w:rsidR="002C198A">
        <w:t xml:space="preserve"> of funding</w:t>
      </w:r>
      <w:r w:rsidR="000326DC">
        <w:t>:</w:t>
      </w:r>
    </w:p>
    <w:p w14:paraId="4D5C9625" w14:textId="0532755C" w:rsidR="000326DC" w:rsidRDefault="002C198A" w:rsidP="000326DC">
      <w:pPr>
        <w:pStyle w:val="ListLegal1"/>
      </w:pPr>
      <w:r>
        <w:rPr>
          <w:lang w:val="en-AU"/>
        </w:rPr>
        <w:t xml:space="preserve">The </w:t>
      </w:r>
      <w:r w:rsidR="000326DC">
        <w:t>Producer Offset</w:t>
      </w:r>
      <w:r>
        <w:rPr>
          <w:lang w:val="en-AU"/>
        </w:rPr>
        <w:t xml:space="preserve"> </w:t>
      </w:r>
      <w:r w:rsidR="005410F6">
        <w:rPr>
          <w:lang w:val="en-AU"/>
        </w:rPr>
        <w:t>–</w:t>
      </w:r>
      <w:r>
        <w:rPr>
          <w:lang w:val="en-AU"/>
        </w:rPr>
        <w:t xml:space="preserve"> </w:t>
      </w:r>
      <w:r w:rsidR="000326DC">
        <w:t>a 40</w:t>
      </w:r>
      <w:r w:rsidR="00A45FD8">
        <w:t> per cent</w:t>
      </w:r>
      <w:r w:rsidR="000326DC">
        <w:t xml:space="preserve"> rebate on the </w:t>
      </w:r>
      <w:r w:rsidR="0038284A">
        <w:rPr>
          <w:lang w:val="en-AU"/>
        </w:rPr>
        <w:t>production expenditure in Australia</w:t>
      </w:r>
      <w:r w:rsidR="0038284A">
        <w:t xml:space="preserve"> </w:t>
      </w:r>
      <w:r w:rsidR="000326DC">
        <w:t xml:space="preserve">of Australian films </w:t>
      </w:r>
      <w:r w:rsidR="005D64A8">
        <w:rPr>
          <w:lang w:val="en-AU"/>
        </w:rPr>
        <w:t xml:space="preserve">released theatrically </w:t>
      </w:r>
      <w:r w:rsidR="000326DC">
        <w:t xml:space="preserve">and a </w:t>
      </w:r>
      <w:r w:rsidR="005D64A8">
        <w:rPr>
          <w:lang w:val="en-AU"/>
        </w:rPr>
        <w:t>3</w:t>
      </w:r>
      <w:r w:rsidR="000326DC">
        <w:t>0</w:t>
      </w:r>
      <w:r w:rsidR="00A45FD8">
        <w:t> per cent</w:t>
      </w:r>
      <w:r w:rsidR="000326DC">
        <w:t xml:space="preserve"> rebate for other </w:t>
      </w:r>
      <w:r w:rsidR="00B5565B">
        <w:rPr>
          <w:lang w:val="en-AU"/>
        </w:rPr>
        <w:t>eligible formats</w:t>
      </w:r>
      <w:r w:rsidR="000326DC">
        <w:rPr>
          <w:lang w:val="en-AU"/>
        </w:rPr>
        <w:t>.</w:t>
      </w:r>
    </w:p>
    <w:p w14:paraId="2A13879D" w14:textId="0223F302" w:rsidR="000326DC" w:rsidRDefault="002C198A" w:rsidP="000326DC">
      <w:pPr>
        <w:pStyle w:val="ListLegal1"/>
      </w:pPr>
      <w:r>
        <w:rPr>
          <w:lang w:val="en-AU"/>
        </w:rPr>
        <w:t>The Post Digital and Visual Effects (PDV)</w:t>
      </w:r>
      <w:r w:rsidR="000326DC">
        <w:t xml:space="preserve"> Offset</w:t>
      </w:r>
      <w:r>
        <w:rPr>
          <w:lang w:val="en-AU"/>
        </w:rPr>
        <w:t xml:space="preserve"> </w:t>
      </w:r>
      <w:r w:rsidR="005410F6">
        <w:rPr>
          <w:lang w:val="en-AU"/>
        </w:rPr>
        <w:t>–</w:t>
      </w:r>
      <w:r>
        <w:rPr>
          <w:lang w:val="en-AU"/>
        </w:rPr>
        <w:t xml:space="preserve"> </w:t>
      </w:r>
      <w:r w:rsidR="000326DC">
        <w:t>a 30</w:t>
      </w:r>
      <w:r w:rsidR="00A45FD8">
        <w:t> per cent</w:t>
      </w:r>
      <w:r w:rsidR="000326DC">
        <w:t xml:space="preserve"> rebate on the </w:t>
      </w:r>
      <w:r w:rsidR="0038284A">
        <w:t>production expenditure in Australia</w:t>
      </w:r>
      <w:r w:rsidR="0038284A" w:rsidDel="0038284A">
        <w:rPr>
          <w:lang w:val="en-AU"/>
        </w:rPr>
        <w:t xml:space="preserve"> </w:t>
      </w:r>
      <w:r>
        <w:rPr>
          <w:lang w:val="en-AU"/>
        </w:rPr>
        <w:t>of</w:t>
      </w:r>
      <w:r w:rsidR="000326DC">
        <w:t xml:space="preserve"> </w:t>
      </w:r>
      <w:r>
        <w:rPr>
          <w:lang w:val="en-AU"/>
        </w:rPr>
        <w:t xml:space="preserve">any </w:t>
      </w:r>
      <w:r w:rsidR="000326DC">
        <w:t>PDV production</w:t>
      </w:r>
      <w:r w:rsidR="005D64A8">
        <w:rPr>
          <w:lang w:val="en-AU"/>
        </w:rPr>
        <w:t xml:space="preserve"> undertaken in Australia</w:t>
      </w:r>
      <w:r w:rsidR="000326DC">
        <w:t xml:space="preserve"> (including </w:t>
      </w:r>
      <w:r>
        <w:rPr>
          <w:lang w:val="en-AU"/>
        </w:rPr>
        <w:t>those filmed</w:t>
      </w:r>
      <w:r w:rsidR="000326DC">
        <w:t xml:space="preserve"> overseas)</w:t>
      </w:r>
      <w:r w:rsidR="000326DC">
        <w:rPr>
          <w:lang w:val="en-AU"/>
        </w:rPr>
        <w:t>.</w:t>
      </w:r>
    </w:p>
    <w:p w14:paraId="465382A2" w14:textId="6051FFE0" w:rsidR="00DD2C84" w:rsidRPr="00DD2C84" w:rsidRDefault="002C198A" w:rsidP="000A0DBE">
      <w:pPr>
        <w:pStyle w:val="ListLegal1"/>
      </w:pPr>
      <w:r>
        <w:rPr>
          <w:lang w:val="en-AU"/>
        </w:rPr>
        <w:t xml:space="preserve">The </w:t>
      </w:r>
      <w:r w:rsidR="000326DC">
        <w:t>Location Offset</w:t>
      </w:r>
      <w:r>
        <w:rPr>
          <w:lang w:val="en-AU"/>
        </w:rPr>
        <w:t xml:space="preserve"> </w:t>
      </w:r>
      <w:r w:rsidR="005410F6">
        <w:rPr>
          <w:lang w:val="en-AU"/>
        </w:rPr>
        <w:t>–</w:t>
      </w:r>
      <w:r>
        <w:t xml:space="preserve"> </w:t>
      </w:r>
      <w:r w:rsidR="000326DC">
        <w:t>a 16.5</w:t>
      </w:r>
      <w:r w:rsidR="00A45FD8">
        <w:t> per cent</w:t>
      </w:r>
      <w:r w:rsidR="000326DC">
        <w:t xml:space="preserve"> rebate on </w:t>
      </w:r>
      <w:r w:rsidR="00D80B09">
        <w:rPr>
          <w:lang w:val="en-AU"/>
        </w:rPr>
        <w:t xml:space="preserve">the </w:t>
      </w:r>
      <w:r w:rsidR="0038284A">
        <w:t>production expenditure in Australia</w:t>
      </w:r>
      <w:r w:rsidR="0038284A" w:rsidDel="0038284A">
        <w:rPr>
          <w:lang w:val="en-AU"/>
        </w:rPr>
        <w:t xml:space="preserve"> </w:t>
      </w:r>
      <w:r w:rsidR="000326DC">
        <w:t>of large</w:t>
      </w:r>
      <w:r>
        <w:rPr>
          <w:lang w:val="en-AU"/>
        </w:rPr>
        <w:t xml:space="preserve"> </w:t>
      </w:r>
      <w:r w:rsidR="000326DC">
        <w:t xml:space="preserve">budget </w:t>
      </w:r>
      <w:r>
        <w:rPr>
          <w:lang w:val="en-AU"/>
        </w:rPr>
        <w:t xml:space="preserve">film and television </w:t>
      </w:r>
      <w:r w:rsidR="000326DC">
        <w:t>productions</w:t>
      </w:r>
      <w:r w:rsidR="000326DC">
        <w:rPr>
          <w:lang w:val="en-AU"/>
        </w:rPr>
        <w:t xml:space="preserve"> </w:t>
      </w:r>
      <w:r w:rsidR="000822E4">
        <w:rPr>
          <w:lang w:val="en-AU"/>
        </w:rPr>
        <w:t>shot in Australia</w:t>
      </w:r>
      <w:r w:rsidR="000326DC">
        <w:rPr>
          <w:lang w:val="en-AU"/>
        </w:rPr>
        <w:t>.</w:t>
      </w:r>
      <w:r>
        <w:rPr>
          <w:lang w:val="en-AU"/>
        </w:rPr>
        <w:t xml:space="preserve"> These are usually major international productions.</w:t>
      </w:r>
    </w:p>
    <w:p w14:paraId="1C2491BE" w14:textId="48DCA11D" w:rsidR="00DD2C84" w:rsidRDefault="002C198A" w:rsidP="000A0DBE">
      <w:pPr>
        <w:pStyle w:val="ListLegal1"/>
      </w:pPr>
      <w:r w:rsidRPr="00195AED">
        <w:t xml:space="preserve">The </w:t>
      </w:r>
      <w:r w:rsidR="000326DC" w:rsidRPr="000663D1">
        <w:t>Location Incentive</w:t>
      </w:r>
      <w:r w:rsidRPr="000663D1">
        <w:t xml:space="preserve"> </w:t>
      </w:r>
      <w:r w:rsidR="000663D1">
        <w:t xml:space="preserve">grant program complements the Location Offset. </w:t>
      </w:r>
      <w:r w:rsidR="000A0DBE" w:rsidRPr="008F01BD">
        <w:t xml:space="preserve">The </w:t>
      </w:r>
      <w:r w:rsidR="000A0DBE">
        <w:t>incentive</w:t>
      </w:r>
      <w:r w:rsidR="000A0DBE" w:rsidRPr="008F01BD">
        <w:t xml:space="preserve"> is a merit-assessed grant </w:t>
      </w:r>
      <w:r w:rsidR="000A0DBE">
        <w:t xml:space="preserve">program </w:t>
      </w:r>
      <w:r w:rsidR="000A0DBE" w:rsidRPr="008F01BD">
        <w:t xml:space="preserve">where funding </w:t>
      </w:r>
      <w:r w:rsidR="000A0DBE">
        <w:t>of</w:t>
      </w:r>
      <w:r w:rsidR="000A0DBE" w:rsidRPr="008F01BD">
        <w:t xml:space="preserve"> up to 13.5</w:t>
      </w:r>
      <w:r w:rsidR="000A0DBE">
        <w:t> per cent</w:t>
      </w:r>
      <w:r w:rsidR="000A0DBE" w:rsidRPr="008F01BD">
        <w:t xml:space="preserve"> of a </w:t>
      </w:r>
      <w:r w:rsidR="000A0DBE">
        <w:t>production</w:t>
      </w:r>
      <w:r w:rsidR="000A0DBE" w:rsidRPr="008F01BD">
        <w:t xml:space="preserve">’s </w:t>
      </w:r>
      <w:r w:rsidR="0038284A">
        <w:rPr>
          <w:lang w:val="en-AU"/>
        </w:rPr>
        <w:t>expenditure</w:t>
      </w:r>
      <w:r w:rsidR="0038284A">
        <w:t xml:space="preserve"> </w:t>
      </w:r>
      <w:r w:rsidR="000822E4">
        <w:t>may be offered</w:t>
      </w:r>
      <w:r w:rsidR="000A0DBE" w:rsidRPr="00DD2C84">
        <w:rPr>
          <w:rFonts w:ascii="Calibri" w:eastAsia="Times New Roman" w:hAnsi="Calibri" w:cs="Calibri"/>
          <w:lang w:eastAsia="en-AU"/>
        </w:rPr>
        <w:t xml:space="preserve"> to large budget international screen productions that commit to filming in Australia and perform strongly against the assessment criteria</w:t>
      </w:r>
      <w:r w:rsidR="000833CD">
        <w:t>.</w:t>
      </w:r>
    </w:p>
    <w:p w14:paraId="5BACD580" w14:textId="3F411BFC" w:rsidR="0068393B" w:rsidRDefault="000A0DBE" w:rsidP="0068393B">
      <w:r>
        <w:lastRenderedPageBreak/>
        <w:t>The incentive</w:t>
      </w:r>
      <w:r w:rsidRPr="008F01BD">
        <w:t xml:space="preserve"> is </w:t>
      </w:r>
      <w:r>
        <w:t xml:space="preserve">in addition to </w:t>
      </w:r>
      <w:r w:rsidRPr="008F01BD">
        <w:t>the Government’s existing Location Offset</w:t>
      </w:r>
      <w:r>
        <w:t xml:space="preserve">. Together, the two programs mean that a film production </w:t>
      </w:r>
      <w:r w:rsidR="00B23F2E">
        <w:t xml:space="preserve">may </w:t>
      </w:r>
      <w:r>
        <w:t>receive f</w:t>
      </w:r>
      <w:r w:rsidRPr="00EA692F">
        <w:t xml:space="preserve">inancial assistance </w:t>
      </w:r>
      <w:r>
        <w:t xml:space="preserve">of </w:t>
      </w:r>
      <w:r w:rsidRPr="00EA692F">
        <w:t>up to 30</w:t>
      </w:r>
      <w:r>
        <w:t> per cent</w:t>
      </w:r>
      <w:r w:rsidRPr="00EA692F">
        <w:t xml:space="preserve"> of </w:t>
      </w:r>
      <w:r>
        <w:t xml:space="preserve">its </w:t>
      </w:r>
      <w:r w:rsidR="0038284A">
        <w:t>production expenditure in Australia.</w:t>
      </w:r>
      <w:r w:rsidR="00DD2C84">
        <w:t xml:space="preserve"> </w:t>
      </w:r>
      <w:bookmarkStart w:id="23" w:name="_Toc86755674"/>
      <w:bookmarkStart w:id="24" w:name="_Toc87615922"/>
      <w:r w:rsidR="002D318A">
        <w:t>Eligibility to receive</w:t>
      </w:r>
      <w:r w:rsidR="0068393B">
        <w:t xml:space="preserve"> the Location Incentive is dependent on </w:t>
      </w:r>
      <w:r w:rsidR="00EA1D68">
        <w:t xml:space="preserve">receiving </w:t>
      </w:r>
      <w:r w:rsidR="0068393B">
        <w:t>support from one or more Australian state or territory governments.</w:t>
      </w:r>
      <w:r w:rsidR="0068393B">
        <w:rPr>
          <w:rStyle w:val="EndnoteReference"/>
        </w:rPr>
        <w:endnoteReference w:id="4"/>
      </w:r>
    </w:p>
    <w:p w14:paraId="6F32375B" w14:textId="5020FCC9" w:rsidR="008F01BD" w:rsidRDefault="00E4683C" w:rsidP="00FD4F34">
      <w:pPr>
        <w:pStyle w:val="Heading3"/>
      </w:pPr>
      <w:bookmarkStart w:id="25" w:name="_Toc87631588"/>
      <w:bookmarkStart w:id="26" w:name="_Toc87633004"/>
      <w:bookmarkStart w:id="27" w:name="_Toc89184054"/>
      <w:bookmarkStart w:id="28" w:name="_Toc89184389"/>
      <w:bookmarkStart w:id="29" w:name="_Toc92982052"/>
      <w:bookmarkStart w:id="30" w:name="_Toc95379835"/>
      <w:r>
        <w:t>T</w:t>
      </w:r>
      <w:r w:rsidR="0068393B">
        <w:t xml:space="preserve">he </w:t>
      </w:r>
      <w:bookmarkStart w:id="31" w:name="_Toc87622964"/>
      <w:r w:rsidR="008F01BD">
        <w:t>Location Incentive</w:t>
      </w:r>
      <w:bookmarkEnd w:id="23"/>
      <w:bookmarkEnd w:id="24"/>
      <w:bookmarkEnd w:id="25"/>
      <w:bookmarkEnd w:id="26"/>
      <w:bookmarkEnd w:id="31"/>
      <w:bookmarkEnd w:id="27"/>
      <w:bookmarkEnd w:id="28"/>
      <w:bookmarkEnd w:id="29"/>
      <w:bookmarkEnd w:id="30"/>
    </w:p>
    <w:p w14:paraId="4A2E8938" w14:textId="23DFB5B3" w:rsidR="00EA1D68" w:rsidRDefault="008F01BD" w:rsidP="008F01BD">
      <w:pPr>
        <w:rPr>
          <w:rFonts w:ascii="Calibri" w:eastAsia="Times New Roman" w:hAnsi="Calibri" w:cs="Calibri"/>
          <w:lang w:eastAsia="en-AU"/>
        </w:rPr>
      </w:pPr>
      <w:r w:rsidRPr="008F01BD">
        <w:t xml:space="preserve">The </w:t>
      </w:r>
      <w:r w:rsidR="002D318A">
        <w:t xml:space="preserve">main </w:t>
      </w:r>
      <w:r w:rsidRPr="008F01BD">
        <w:t xml:space="preserve">objective of the </w:t>
      </w:r>
      <w:r w:rsidR="00EA1D68">
        <w:t>incentive</w:t>
      </w:r>
      <w:r w:rsidRPr="008F01BD">
        <w:t xml:space="preserve"> is to </w:t>
      </w:r>
      <w:r w:rsidR="002D318A">
        <w:t xml:space="preserve">make </w:t>
      </w:r>
      <w:r w:rsidR="002D318A" w:rsidRPr="008F01BD">
        <w:t>sure</w:t>
      </w:r>
      <w:r w:rsidRPr="008F01BD">
        <w:t xml:space="preserve"> Australia remains competitive in attracting large budget </w:t>
      </w:r>
      <w:r w:rsidR="00E868D5">
        <w:t>‘</w:t>
      </w:r>
      <w:r w:rsidRPr="008F01BD">
        <w:t>footloose</w:t>
      </w:r>
      <w:r w:rsidR="00E868D5">
        <w:t>’</w:t>
      </w:r>
      <w:r w:rsidRPr="008F01BD">
        <w:t xml:space="preserve"> international film and television productions</w:t>
      </w:r>
      <w:r w:rsidR="00EA1D68">
        <w:t xml:space="preserve">. A footloose production is one that has </w:t>
      </w:r>
      <w:r w:rsidR="0050371B">
        <w:t xml:space="preserve">not </w:t>
      </w:r>
      <w:r w:rsidR="00EA1D68">
        <w:t>already committed to filming</w:t>
      </w:r>
      <w:r w:rsidR="004A7AA1">
        <w:t xml:space="preserve"> in</w:t>
      </w:r>
      <w:r w:rsidR="0050371B">
        <w:t xml:space="preserve"> </w:t>
      </w:r>
      <w:r w:rsidR="00AD3037">
        <w:t>a particular country</w:t>
      </w:r>
      <w:r w:rsidR="00E868D5">
        <w:t>.</w:t>
      </w:r>
      <w:r w:rsidRPr="008F01BD">
        <w:t xml:space="preserve"> </w:t>
      </w:r>
      <w:r w:rsidR="00E868D5">
        <w:t>Being internationally competitive provides</w:t>
      </w:r>
      <w:r w:rsidRPr="008F01BD">
        <w:t xml:space="preserve"> opportunities for Australian cast, crew, post-production companies and other screen services to participate in </w:t>
      </w:r>
      <w:r w:rsidR="00EA1D68">
        <w:t xml:space="preserve">these </w:t>
      </w:r>
      <w:r w:rsidRPr="008F01BD">
        <w:t>production</w:t>
      </w:r>
      <w:r w:rsidR="00EA1D68">
        <w:t>s</w:t>
      </w:r>
      <w:r w:rsidRPr="008F01BD">
        <w:t xml:space="preserve">. </w:t>
      </w:r>
      <w:r w:rsidR="0060138D">
        <w:t xml:space="preserve">The </w:t>
      </w:r>
      <w:r w:rsidR="00EA1D68">
        <w:t xml:space="preserve">incentive </w:t>
      </w:r>
      <w:r w:rsidR="0060138D">
        <w:t>aims to</w:t>
      </w:r>
      <w:r w:rsidRPr="008F01BD">
        <w:t xml:space="preserve"> contribute to the development of the Australian screen </w:t>
      </w:r>
      <w:r w:rsidR="00EA1D68">
        <w:t xml:space="preserve">production </w:t>
      </w:r>
      <w:r w:rsidR="00E94B08">
        <w:t>sector</w:t>
      </w:r>
      <w:r w:rsidRPr="008F01BD">
        <w:t xml:space="preserve"> and help</w:t>
      </w:r>
      <w:r w:rsidR="00EA1D68">
        <w:t xml:space="preserve"> </w:t>
      </w:r>
      <w:r w:rsidR="00E94B08">
        <w:t xml:space="preserve">its </w:t>
      </w:r>
      <w:r w:rsidRPr="008F01BD">
        <w:t>future viability.</w:t>
      </w:r>
      <w:r w:rsidR="00EA1D68" w:rsidRPr="00EA1D68">
        <w:rPr>
          <w:rFonts w:ascii="Calibri" w:eastAsia="Times New Roman" w:hAnsi="Calibri" w:cs="Calibri"/>
          <w:lang w:eastAsia="en-AU"/>
        </w:rPr>
        <w:t xml:space="preserve"> </w:t>
      </w:r>
    </w:p>
    <w:p w14:paraId="4BA7ADBA" w14:textId="0DF118C2" w:rsidR="00E868D5" w:rsidRPr="00F671A8" w:rsidRDefault="00E868D5" w:rsidP="00E868D5">
      <w:pPr>
        <w:spacing w:after="0"/>
        <w:rPr>
          <w:rFonts w:ascii="Calibri" w:eastAsia="Times New Roman" w:hAnsi="Calibri" w:cs="Calibri"/>
          <w:lang w:eastAsia="en-AU"/>
        </w:rPr>
      </w:pPr>
      <w:r w:rsidRPr="00F671A8">
        <w:rPr>
          <w:rFonts w:ascii="Calibri" w:eastAsia="Times New Roman" w:hAnsi="Calibri" w:cs="Calibri"/>
          <w:lang w:eastAsia="en-AU"/>
        </w:rPr>
        <w:t xml:space="preserve">The </w:t>
      </w:r>
      <w:r w:rsidR="00EA1D68">
        <w:rPr>
          <w:rFonts w:ascii="Calibri" w:eastAsia="Times New Roman" w:hAnsi="Calibri" w:cs="Calibri"/>
          <w:lang w:eastAsia="en-AU"/>
        </w:rPr>
        <w:t xml:space="preserve">Australian </w:t>
      </w:r>
      <w:r w:rsidRPr="00F671A8">
        <w:rPr>
          <w:rFonts w:ascii="Calibri" w:eastAsia="Times New Roman" w:hAnsi="Calibri" w:cs="Calibri"/>
          <w:lang w:eastAsia="en-AU"/>
        </w:rPr>
        <w:t xml:space="preserve">Government </w:t>
      </w:r>
      <w:r w:rsidR="00EA1D68">
        <w:rPr>
          <w:rFonts w:ascii="Calibri" w:eastAsia="Times New Roman" w:hAnsi="Calibri" w:cs="Calibri"/>
          <w:lang w:eastAsia="en-AU"/>
        </w:rPr>
        <w:t xml:space="preserve">initially announced funding of </w:t>
      </w:r>
      <w:r w:rsidR="00EA1D68" w:rsidRPr="00F671A8">
        <w:rPr>
          <w:rFonts w:ascii="Calibri" w:eastAsia="Times New Roman" w:hAnsi="Calibri" w:cs="Calibri"/>
          <w:lang w:eastAsia="en-AU"/>
        </w:rPr>
        <w:t>$140</w:t>
      </w:r>
      <w:r w:rsidR="00EA1D68">
        <w:rPr>
          <w:rFonts w:ascii="Calibri" w:eastAsia="Times New Roman" w:hAnsi="Calibri" w:cs="Calibri"/>
          <w:lang w:eastAsia="en-AU"/>
        </w:rPr>
        <w:t> million</w:t>
      </w:r>
      <w:r w:rsidR="00EA1D68" w:rsidRPr="00F671A8">
        <w:rPr>
          <w:rFonts w:ascii="Calibri" w:eastAsia="Times New Roman" w:hAnsi="Calibri" w:cs="Calibri"/>
          <w:lang w:eastAsia="en-AU"/>
        </w:rPr>
        <w:t xml:space="preserve"> </w:t>
      </w:r>
      <w:r w:rsidR="00EA1D68">
        <w:rPr>
          <w:rFonts w:ascii="Calibri" w:eastAsia="Times New Roman" w:hAnsi="Calibri" w:cs="Calibri"/>
          <w:lang w:eastAsia="en-AU"/>
        </w:rPr>
        <w:t>for the incentive</w:t>
      </w:r>
      <w:r w:rsidR="00EA1D68" w:rsidRPr="00F671A8">
        <w:rPr>
          <w:rFonts w:ascii="Calibri" w:eastAsia="Times New Roman" w:hAnsi="Calibri" w:cs="Calibri"/>
          <w:lang w:eastAsia="en-AU"/>
        </w:rPr>
        <w:t xml:space="preserve"> in May 2018</w:t>
      </w:r>
      <w:r w:rsidR="00EA1D68">
        <w:rPr>
          <w:rFonts w:ascii="Calibri" w:eastAsia="Times New Roman" w:hAnsi="Calibri" w:cs="Calibri"/>
          <w:lang w:eastAsia="en-AU"/>
        </w:rPr>
        <w:t xml:space="preserve">. In 2020, the Government </w:t>
      </w:r>
      <w:r w:rsidRPr="00F671A8">
        <w:rPr>
          <w:rFonts w:ascii="Calibri" w:eastAsia="Times New Roman" w:hAnsi="Calibri" w:cs="Calibri"/>
          <w:lang w:eastAsia="en-AU"/>
        </w:rPr>
        <w:t>committed a further $400</w:t>
      </w:r>
      <w:r w:rsidR="00A45FD8">
        <w:rPr>
          <w:rFonts w:ascii="Calibri" w:eastAsia="Times New Roman" w:hAnsi="Calibri" w:cs="Calibri"/>
          <w:lang w:eastAsia="en-AU"/>
        </w:rPr>
        <w:t> million</w:t>
      </w:r>
      <w:r w:rsidRPr="00F671A8">
        <w:rPr>
          <w:rFonts w:ascii="Calibri" w:eastAsia="Times New Roman" w:hAnsi="Calibri" w:cs="Calibri"/>
          <w:lang w:eastAsia="en-AU"/>
        </w:rPr>
        <w:t xml:space="preserve"> until 2026–27</w:t>
      </w:r>
      <w:r w:rsidR="00EA1D68">
        <w:rPr>
          <w:rFonts w:ascii="Calibri" w:eastAsia="Times New Roman" w:hAnsi="Calibri" w:cs="Calibri"/>
          <w:lang w:eastAsia="en-AU"/>
        </w:rPr>
        <w:t xml:space="preserve">. </w:t>
      </w:r>
      <w:r w:rsidRPr="00F671A8">
        <w:rPr>
          <w:rFonts w:ascii="Calibri" w:eastAsia="Times New Roman" w:hAnsi="Calibri" w:cs="Calibri"/>
          <w:lang w:eastAsia="en-AU"/>
        </w:rPr>
        <w:t>Th</w:t>
      </w:r>
      <w:r w:rsidR="00EA1D68">
        <w:rPr>
          <w:rFonts w:ascii="Calibri" w:eastAsia="Times New Roman" w:hAnsi="Calibri" w:cs="Calibri"/>
          <w:lang w:eastAsia="en-AU"/>
        </w:rPr>
        <w:t>e</w:t>
      </w:r>
      <w:r w:rsidRPr="00F671A8">
        <w:rPr>
          <w:rFonts w:ascii="Calibri" w:eastAsia="Times New Roman" w:hAnsi="Calibri" w:cs="Calibri"/>
          <w:lang w:eastAsia="en-AU"/>
        </w:rPr>
        <w:t xml:space="preserve"> </w:t>
      </w:r>
      <w:r w:rsidR="00EA1D68">
        <w:rPr>
          <w:rFonts w:ascii="Calibri" w:eastAsia="Times New Roman" w:hAnsi="Calibri" w:cs="Calibri"/>
          <w:lang w:eastAsia="en-AU"/>
        </w:rPr>
        <w:t xml:space="preserve">additional </w:t>
      </w:r>
      <w:r w:rsidRPr="00F671A8">
        <w:rPr>
          <w:rFonts w:ascii="Calibri" w:eastAsia="Times New Roman" w:hAnsi="Calibri" w:cs="Calibri"/>
          <w:lang w:eastAsia="en-AU"/>
        </w:rPr>
        <w:t xml:space="preserve">funding </w:t>
      </w:r>
      <w:r w:rsidR="00EA1D68">
        <w:rPr>
          <w:rFonts w:ascii="Calibri" w:eastAsia="Times New Roman" w:hAnsi="Calibri" w:cs="Calibri"/>
          <w:lang w:eastAsia="en-AU"/>
        </w:rPr>
        <w:t xml:space="preserve">will </w:t>
      </w:r>
      <w:r w:rsidRPr="00F671A8">
        <w:rPr>
          <w:rFonts w:ascii="Calibri" w:eastAsia="Times New Roman" w:hAnsi="Calibri" w:cs="Calibri"/>
          <w:lang w:eastAsia="en-AU"/>
        </w:rPr>
        <w:t xml:space="preserve">extend the pipeline of </w:t>
      </w:r>
      <w:r w:rsidR="00275DFB">
        <w:rPr>
          <w:rFonts w:ascii="Calibri" w:eastAsia="Times New Roman" w:hAnsi="Calibri" w:cs="Calibri"/>
          <w:lang w:eastAsia="en-AU"/>
        </w:rPr>
        <w:t xml:space="preserve">screen </w:t>
      </w:r>
      <w:r w:rsidRPr="00F671A8">
        <w:rPr>
          <w:rFonts w:ascii="Calibri" w:eastAsia="Times New Roman" w:hAnsi="Calibri" w:cs="Calibri"/>
          <w:lang w:eastAsia="en-AU"/>
        </w:rPr>
        <w:t>production</w:t>
      </w:r>
      <w:r w:rsidR="00EA1D68">
        <w:rPr>
          <w:rFonts w:ascii="Calibri" w:eastAsia="Times New Roman" w:hAnsi="Calibri" w:cs="Calibri"/>
          <w:lang w:eastAsia="en-AU"/>
        </w:rPr>
        <w:t>s</w:t>
      </w:r>
      <w:r w:rsidRPr="00F671A8">
        <w:rPr>
          <w:rFonts w:ascii="Calibri" w:eastAsia="Times New Roman" w:hAnsi="Calibri" w:cs="Calibri"/>
          <w:lang w:eastAsia="en-AU"/>
        </w:rPr>
        <w:t xml:space="preserve"> coming to Australia</w:t>
      </w:r>
      <w:r w:rsidR="00275DFB">
        <w:rPr>
          <w:rFonts w:ascii="Calibri" w:eastAsia="Times New Roman" w:hAnsi="Calibri" w:cs="Calibri"/>
          <w:lang w:eastAsia="en-AU"/>
        </w:rPr>
        <w:t xml:space="preserve"> and</w:t>
      </w:r>
      <w:r w:rsidRPr="00F671A8">
        <w:rPr>
          <w:rFonts w:ascii="Calibri" w:eastAsia="Times New Roman" w:hAnsi="Calibri" w:cs="Calibri"/>
          <w:lang w:eastAsia="en-AU"/>
        </w:rPr>
        <w:t xml:space="preserve"> </w:t>
      </w:r>
      <w:r w:rsidR="00EA1D68" w:rsidRPr="00F671A8">
        <w:rPr>
          <w:rFonts w:ascii="Calibri" w:eastAsia="Times New Roman" w:hAnsi="Calibri" w:cs="Calibri"/>
          <w:lang w:eastAsia="en-AU"/>
        </w:rPr>
        <w:t>creat</w:t>
      </w:r>
      <w:r w:rsidR="00EA1D68">
        <w:rPr>
          <w:rFonts w:ascii="Calibri" w:eastAsia="Times New Roman" w:hAnsi="Calibri" w:cs="Calibri"/>
          <w:lang w:eastAsia="en-AU"/>
        </w:rPr>
        <w:t xml:space="preserve">e </w:t>
      </w:r>
      <w:r w:rsidRPr="00F671A8">
        <w:rPr>
          <w:rFonts w:ascii="Calibri" w:eastAsia="Times New Roman" w:hAnsi="Calibri" w:cs="Calibri"/>
          <w:lang w:eastAsia="en-AU"/>
        </w:rPr>
        <w:t xml:space="preserve">new job and training opportunities for Australians. </w:t>
      </w:r>
    </w:p>
    <w:p w14:paraId="7852F0FD" w14:textId="3FDB6591" w:rsidR="00A25D05" w:rsidRDefault="0072772F" w:rsidP="00A25D05">
      <w:r>
        <w:t xml:space="preserve">Before </w:t>
      </w:r>
      <w:r w:rsidR="00A25D05">
        <w:t xml:space="preserve">the establishment of the Location Incentive, </w:t>
      </w:r>
      <w:r w:rsidR="0068412D">
        <w:t xml:space="preserve">ad hoc grants </w:t>
      </w:r>
      <w:r w:rsidR="007C18B0">
        <w:t>w</w:t>
      </w:r>
      <w:r w:rsidR="0068412D">
        <w:t xml:space="preserve">ould often supplement </w:t>
      </w:r>
      <w:r w:rsidR="00A25D05">
        <w:t>the Location Offset</w:t>
      </w:r>
      <w:r w:rsidR="0068412D">
        <w:t>. This me</w:t>
      </w:r>
      <w:r w:rsidR="00A25D05">
        <w:t xml:space="preserve">ant that the </w:t>
      </w:r>
      <w:r>
        <w:t xml:space="preserve">financial assistance </w:t>
      </w:r>
      <w:r w:rsidR="0068412D">
        <w:t xml:space="preserve">offered </w:t>
      </w:r>
      <w:r w:rsidR="00A25D05">
        <w:t>could be close to 30</w:t>
      </w:r>
      <w:r w:rsidR="00A45FD8">
        <w:t> per cent</w:t>
      </w:r>
      <w:r w:rsidR="00A25D05">
        <w:t xml:space="preserve"> </w:t>
      </w:r>
      <w:r>
        <w:t xml:space="preserve">of </w:t>
      </w:r>
      <w:r w:rsidR="0038284A">
        <w:t>production expenditure in Australia</w:t>
      </w:r>
      <w:r w:rsidR="0038284A" w:rsidDel="0038284A">
        <w:t xml:space="preserve"> </w:t>
      </w:r>
      <w:r w:rsidR="00A25D05">
        <w:t>for some productions.</w:t>
      </w:r>
      <w:r w:rsidR="00A25D05">
        <w:rPr>
          <w:rStyle w:val="EndnoteReference"/>
        </w:rPr>
        <w:endnoteReference w:id="5"/>
      </w:r>
      <w:r w:rsidR="00A25D05">
        <w:t xml:space="preserve"> </w:t>
      </w:r>
      <w:r>
        <w:t>However,</w:t>
      </w:r>
      <w:r w:rsidR="00A25D05">
        <w:t xml:space="preserve"> this funding was </w:t>
      </w:r>
      <w:r w:rsidR="00E4683C">
        <w:t xml:space="preserve">inconsistent and </w:t>
      </w:r>
      <w:r w:rsidR="0068412D">
        <w:t>un</w:t>
      </w:r>
      <w:r w:rsidR="00A25D05">
        <w:t>predictable</w:t>
      </w:r>
      <w:r w:rsidR="0068412D">
        <w:t>,</w:t>
      </w:r>
      <w:r w:rsidR="00A25D05">
        <w:t xml:space="preserve"> </w:t>
      </w:r>
      <w:r w:rsidR="00E4683C">
        <w:t>affecting</w:t>
      </w:r>
      <w:r w:rsidR="0068412D">
        <w:t xml:space="preserve"> </w:t>
      </w:r>
      <w:r w:rsidR="00A25D05">
        <w:t xml:space="preserve">Australia’s capacity to attract </w:t>
      </w:r>
      <w:r w:rsidR="0068412D" w:rsidRPr="008F01BD">
        <w:t>large budget international film and television productions</w:t>
      </w:r>
      <w:r w:rsidR="00A25D05">
        <w:t>.</w:t>
      </w:r>
    </w:p>
    <w:p w14:paraId="75AB86F9" w14:textId="170986DD" w:rsidR="00E4683C" w:rsidRPr="006B3D1F" w:rsidRDefault="00A82747" w:rsidP="006B3D1F">
      <w:r>
        <w:t xml:space="preserve">While the </w:t>
      </w:r>
      <w:r w:rsidR="0068412D">
        <w:t>i</w:t>
      </w:r>
      <w:r>
        <w:t>ncentive</w:t>
      </w:r>
      <w:r w:rsidR="000F6F67">
        <w:t xml:space="preserve"> is the </w:t>
      </w:r>
      <w:r>
        <w:t>focus</w:t>
      </w:r>
      <w:r w:rsidR="000F6F67">
        <w:t xml:space="preserve"> of </w:t>
      </w:r>
      <w:r w:rsidR="0068412D">
        <w:t xml:space="preserve">the </w:t>
      </w:r>
      <w:r w:rsidR="000F6F67">
        <w:t>analysis</w:t>
      </w:r>
      <w:r w:rsidR="0068412D">
        <w:t xml:space="preserve"> in this report</w:t>
      </w:r>
      <w:r>
        <w:t xml:space="preserve">, </w:t>
      </w:r>
      <w:r w:rsidR="005620F6">
        <w:t>other film incentives</w:t>
      </w:r>
      <w:r w:rsidR="0068412D">
        <w:t>,</w:t>
      </w:r>
      <w:r w:rsidR="005620F6">
        <w:t xml:space="preserve"> </w:t>
      </w:r>
      <w:r w:rsidR="00916C0E">
        <w:t xml:space="preserve">as well as </w:t>
      </w:r>
      <w:r w:rsidR="0052417F">
        <w:t xml:space="preserve">other </w:t>
      </w:r>
      <w:r w:rsidR="00916C0E">
        <w:t>external factors</w:t>
      </w:r>
      <w:r w:rsidR="0052417F">
        <w:t xml:space="preserve">, may </w:t>
      </w:r>
      <w:r w:rsidR="005620F6">
        <w:t xml:space="preserve">influence </w:t>
      </w:r>
      <w:r w:rsidR="0068412D">
        <w:t xml:space="preserve">the decision </w:t>
      </w:r>
      <w:r w:rsidR="0052417F">
        <w:t>of</w:t>
      </w:r>
      <w:r w:rsidR="0068412D">
        <w:t xml:space="preserve"> a production to commit to filming here</w:t>
      </w:r>
      <w:r>
        <w:t xml:space="preserve">. </w:t>
      </w:r>
      <w:r w:rsidR="000F6F67">
        <w:t>For example,</w:t>
      </w:r>
      <w:r>
        <w:t xml:space="preserve"> it </w:t>
      </w:r>
      <w:r w:rsidR="0068412D">
        <w:t>is</w:t>
      </w:r>
      <w:r>
        <w:t xml:space="preserve"> </w:t>
      </w:r>
      <w:r w:rsidR="0068412D">
        <w:t xml:space="preserve">mainly </w:t>
      </w:r>
      <w:r>
        <w:t xml:space="preserve">the </w:t>
      </w:r>
      <w:r w:rsidR="0052417F">
        <w:t xml:space="preserve">financial support offered by the </w:t>
      </w:r>
      <w:r w:rsidR="0068412D">
        <w:t>incentive</w:t>
      </w:r>
      <w:r w:rsidR="00916C0E">
        <w:t xml:space="preserve"> </w:t>
      </w:r>
      <w:r w:rsidR="0068412D">
        <w:t>and</w:t>
      </w:r>
      <w:r w:rsidR="00916C0E">
        <w:t xml:space="preserve"> </w:t>
      </w:r>
      <w:r>
        <w:t>the Location Offset</w:t>
      </w:r>
      <w:r w:rsidR="0068412D">
        <w:t xml:space="preserve"> </w:t>
      </w:r>
      <w:r w:rsidR="0052417F">
        <w:t>combined</w:t>
      </w:r>
      <w:r w:rsidR="0068412D">
        <w:t>,</w:t>
      </w:r>
      <w:r>
        <w:t xml:space="preserve"> </w:t>
      </w:r>
      <w:r w:rsidR="0068412D">
        <w:t xml:space="preserve">that attracts productions to Australia. Other factors could include </w:t>
      </w:r>
      <w:r w:rsidR="00916C0E">
        <w:t xml:space="preserve">Australia’s comparatively successful </w:t>
      </w:r>
      <w:r w:rsidR="00AD3037">
        <w:t>response to</w:t>
      </w:r>
      <w:r w:rsidR="00916C0E">
        <w:t xml:space="preserve"> COVID-19</w:t>
      </w:r>
      <w:r w:rsidR="0052417F">
        <w:t xml:space="preserve">, its </w:t>
      </w:r>
      <w:r w:rsidR="003A0C38">
        <w:t xml:space="preserve">cast, crew and </w:t>
      </w:r>
      <w:r w:rsidR="0052417F">
        <w:t>film and studio facilities, its favourable exchange rate or its</w:t>
      </w:r>
      <w:r w:rsidR="0068412D">
        <w:t xml:space="preserve"> </w:t>
      </w:r>
      <w:r w:rsidR="003A0C38">
        <w:t xml:space="preserve">locations and </w:t>
      </w:r>
      <w:r w:rsidR="0068412D">
        <w:t xml:space="preserve">weather. </w:t>
      </w:r>
      <w:r w:rsidR="000F6F67">
        <w:t>It is not possible to isolate the impact of t</w:t>
      </w:r>
      <w:r>
        <w:t>he Location Incentive</w:t>
      </w:r>
      <w:r w:rsidR="008C1A2A">
        <w:t xml:space="preserve"> alone</w:t>
      </w:r>
      <w:r w:rsidR="000F6F67">
        <w:t xml:space="preserve"> </w:t>
      </w:r>
      <w:r w:rsidR="0052417F">
        <w:t xml:space="preserve">from </w:t>
      </w:r>
      <w:r w:rsidR="000F6F67">
        <w:t>the information available</w:t>
      </w:r>
      <w:r>
        <w:t>.</w:t>
      </w:r>
      <w:bookmarkStart w:id="32" w:name="_Toc87615924"/>
      <w:bookmarkStart w:id="33" w:name="_Toc87622966"/>
      <w:bookmarkStart w:id="34" w:name="_Toc87631589"/>
      <w:bookmarkStart w:id="35" w:name="_Toc87633005"/>
    </w:p>
    <w:p w14:paraId="48C2F1AE" w14:textId="182F9D20" w:rsidR="008F01BD" w:rsidRDefault="000B7DC8" w:rsidP="00FD4F34">
      <w:pPr>
        <w:pStyle w:val="Heading2"/>
      </w:pPr>
      <w:bookmarkStart w:id="36" w:name="_Toc89184055"/>
      <w:bookmarkStart w:id="37" w:name="_Toc89184390"/>
      <w:bookmarkStart w:id="38" w:name="_Toc92982053"/>
      <w:bookmarkStart w:id="39" w:name="_Toc95379836"/>
      <w:r>
        <w:lastRenderedPageBreak/>
        <w:t>State</w:t>
      </w:r>
      <w:r w:rsidR="007D7F98">
        <w:t xml:space="preserve"> of the Australian </w:t>
      </w:r>
      <w:r w:rsidR="00572848">
        <w:t>s</w:t>
      </w:r>
      <w:r w:rsidR="00A13215">
        <w:t>creen sector</w:t>
      </w:r>
      <w:bookmarkEnd w:id="32"/>
      <w:bookmarkEnd w:id="33"/>
      <w:bookmarkEnd w:id="34"/>
      <w:bookmarkEnd w:id="35"/>
      <w:bookmarkEnd w:id="36"/>
      <w:bookmarkEnd w:id="37"/>
      <w:bookmarkEnd w:id="38"/>
      <w:bookmarkEnd w:id="39"/>
    </w:p>
    <w:p w14:paraId="51DA271F" w14:textId="65C2B44D" w:rsidR="00911564" w:rsidRDefault="007160E9" w:rsidP="00FD4F34">
      <w:pPr>
        <w:keepLines/>
      </w:pPr>
      <w:r>
        <w:t>The</w:t>
      </w:r>
      <w:r w:rsidR="00A13215">
        <w:t xml:space="preserve"> </w:t>
      </w:r>
      <w:r w:rsidR="00961433">
        <w:t xml:space="preserve">Australian </w:t>
      </w:r>
      <w:r w:rsidR="00A13215">
        <w:t>screen sector</w:t>
      </w:r>
      <w:r w:rsidR="00961433">
        <w:t xml:space="preserve">, </w:t>
      </w:r>
      <w:r w:rsidR="00A13215">
        <w:t>or</w:t>
      </w:r>
      <w:r>
        <w:t xml:space="preserve"> motion picture and video production industry</w:t>
      </w:r>
      <w:r w:rsidR="00961433">
        <w:t>,</w:t>
      </w:r>
      <w:r w:rsidR="00A13215">
        <w:t xml:space="preserve"> </w:t>
      </w:r>
      <w:r>
        <w:t>involve</w:t>
      </w:r>
      <w:r w:rsidR="00D9455D">
        <w:t>s</w:t>
      </w:r>
      <w:r>
        <w:t xml:space="preserve"> the production, distribution, exhibition and post-production processes for </w:t>
      </w:r>
      <w:r w:rsidR="00D9455D">
        <w:t>television</w:t>
      </w:r>
      <w:r>
        <w:t xml:space="preserve"> and film productions. The </w:t>
      </w:r>
      <w:r w:rsidR="00F94662">
        <w:t xml:space="preserve">sector represents about </w:t>
      </w:r>
      <w:r>
        <w:t>$3</w:t>
      </w:r>
      <w:r w:rsidR="004C6692">
        <w:t> billion</w:t>
      </w:r>
      <w:r>
        <w:t xml:space="preserve"> in </w:t>
      </w:r>
      <w:r w:rsidR="00F94662">
        <w:t>industry value added</w:t>
      </w:r>
      <w:r w:rsidR="00D9455D">
        <w:t>,</w:t>
      </w:r>
      <w:r w:rsidR="00B705C9">
        <w:rPr>
          <w:rStyle w:val="FootnoteReference"/>
        </w:rPr>
        <w:footnoteReference w:id="3"/>
      </w:r>
      <w:r>
        <w:t xml:space="preserve"> wh</w:t>
      </w:r>
      <w:r w:rsidR="00D9455D">
        <w:t>ich also</w:t>
      </w:r>
      <w:r>
        <w:t xml:space="preserve"> include</w:t>
      </w:r>
      <w:r w:rsidR="00D9455D">
        <w:t>s</w:t>
      </w:r>
      <w:r>
        <w:t xml:space="preserve"> sound recording activities</w:t>
      </w:r>
      <w:r w:rsidR="00F5473A">
        <w:t xml:space="preserve"> (</w:t>
      </w:r>
      <w:r w:rsidR="00FD7F9C">
        <w:fldChar w:fldCharType="begin"/>
      </w:r>
      <w:r w:rsidR="00FD7F9C">
        <w:instrText xml:space="preserve"> REF _Ref87455052 \h </w:instrText>
      </w:r>
      <w:r w:rsidR="00FD7F9C">
        <w:fldChar w:fldCharType="separate"/>
      </w:r>
      <w:r w:rsidR="00FD7F9C">
        <w:t xml:space="preserve">Table </w:t>
      </w:r>
      <w:r w:rsidR="00FD7F9C">
        <w:rPr>
          <w:noProof/>
        </w:rPr>
        <w:t>1</w:t>
      </w:r>
      <w:r w:rsidR="00FD7F9C">
        <w:fldChar w:fldCharType="end"/>
      </w:r>
      <w:r w:rsidR="00F5473A">
        <w:t>)</w:t>
      </w:r>
      <w:r>
        <w:t>.</w:t>
      </w:r>
      <w:r>
        <w:rPr>
          <w:rStyle w:val="EndnoteReference"/>
        </w:rPr>
        <w:endnoteReference w:id="6"/>
      </w:r>
      <w:r w:rsidR="00F5473A">
        <w:t xml:space="preserve"> </w:t>
      </w:r>
      <w:r w:rsidR="00B13582">
        <w:t xml:space="preserve">The number of businesses in the sector has been increasing steadily over the past </w:t>
      </w:r>
      <w:r w:rsidR="0001634E">
        <w:t xml:space="preserve">five </w:t>
      </w:r>
      <w:r w:rsidR="00B13582">
        <w:t>years to more than 10,000 businesses in 2020</w:t>
      </w:r>
      <w:r w:rsidR="00B13582" w:rsidRPr="00F671A8">
        <w:rPr>
          <w:rFonts w:ascii="Calibri" w:eastAsia="Times New Roman" w:hAnsi="Calibri" w:cs="Calibri"/>
          <w:lang w:eastAsia="en-AU"/>
        </w:rPr>
        <w:t>–</w:t>
      </w:r>
      <w:r w:rsidR="00B13582">
        <w:rPr>
          <w:rFonts w:ascii="Calibri" w:eastAsia="Times New Roman" w:hAnsi="Calibri" w:cs="Calibri"/>
          <w:lang w:eastAsia="en-AU"/>
        </w:rPr>
        <w:t>21</w:t>
      </w:r>
      <w:r w:rsidR="00B13582">
        <w:t>.</w:t>
      </w:r>
    </w:p>
    <w:p w14:paraId="4F4BC022" w14:textId="7A775FE4" w:rsidR="00FD7F9C" w:rsidRDefault="00FD7F9C" w:rsidP="00FD7F9C">
      <w:pPr>
        <w:pStyle w:val="Caption"/>
      </w:pPr>
      <w:bookmarkStart w:id="40" w:name="_Ref87455052"/>
      <w:bookmarkStart w:id="41" w:name="_Toc87615906"/>
      <w:bookmarkStart w:id="42" w:name="_Toc87622948"/>
      <w:bookmarkStart w:id="43" w:name="_Toc87630034"/>
      <w:bookmarkStart w:id="44" w:name="_Toc87630072"/>
      <w:bookmarkStart w:id="45" w:name="_Toc87630150"/>
      <w:r>
        <w:t xml:space="preserve">Table </w:t>
      </w:r>
      <w:r w:rsidR="00A562FB">
        <w:fldChar w:fldCharType="begin"/>
      </w:r>
      <w:r w:rsidR="00A562FB">
        <w:instrText xml:space="preserve"> SEQ Table \* ARABIC </w:instrText>
      </w:r>
      <w:r w:rsidR="00A562FB">
        <w:fldChar w:fldCharType="separate"/>
      </w:r>
      <w:r w:rsidR="002455DF">
        <w:rPr>
          <w:noProof/>
        </w:rPr>
        <w:t>1</w:t>
      </w:r>
      <w:r w:rsidR="00A562FB">
        <w:rPr>
          <w:noProof/>
        </w:rPr>
        <w:fldChar w:fldCharType="end"/>
      </w:r>
      <w:bookmarkEnd w:id="40"/>
      <w:r>
        <w:t>. Motion picture and sound recording industry employment, businesses and value added</w:t>
      </w:r>
      <w:bookmarkEnd w:id="41"/>
      <w:bookmarkEnd w:id="42"/>
      <w:bookmarkEnd w:id="43"/>
      <w:bookmarkEnd w:id="44"/>
      <w:bookmarkEnd w:id="45"/>
    </w:p>
    <w:tbl>
      <w:tblPr>
        <w:tblStyle w:val="DefaultTable1"/>
        <w:tblW w:w="5000" w:type="pct"/>
        <w:tblLayout w:type="fixed"/>
        <w:tblLook w:val="04A0" w:firstRow="1" w:lastRow="0" w:firstColumn="1" w:lastColumn="0" w:noHBand="0" w:noVBand="1"/>
        <w:tblCaption w:val="Table 1. Motion picture and sound recording industry employment, businesses and value added"/>
        <w:tblDescription w:val="This is a table showing employment, business counts and industry value added from 2016-17 to 2020-21 in the motion picture and sound recording industry. In 2016-17 the counts were 38,000 employed, 8,900 businesses and $2.8 billion in industry value added. By 2020-21 this has changed to 37,000 employed and 10,400 businesses, with data not available on industry value added.  "/>
      </w:tblPr>
      <w:tblGrid>
        <w:gridCol w:w="1488"/>
        <w:gridCol w:w="2792"/>
        <w:gridCol w:w="2792"/>
        <w:gridCol w:w="2792"/>
      </w:tblGrid>
      <w:tr w:rsidR="00206CCD" w:rsidRPr="00206CCD" w14:paraId="16C09C6C" w14:textId="77777777" w:rsidTr="00B20782">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55" w:type="pct"/>
            <w:noWrap/>
            <w:hideMark/>
          </w:tcPr>
          <w:p w14:paraId="573273F0" w14:textId="798BCA5B" w:rsidR="00206CCD" w:rsidRPr="00206CCD" w:rsidRDefault="00206CCD" w:rsidP="00802C49">
            <w:pPr>
              <w:keepNext/>
              <w:suppressAutoHyphens w:val="0"/>
              <w:spacing w:before="0" w:after="0"/>
              <w:jc w:val="right"/>
              <w:rPr>
                <w:rFonts w:eastAsia="Times New Roman" w:cstheme="minorHAnsi"/>
                <w:bCs/>
                <w:color w:val="FFFFFF"/>
                <w:kern w:val="0"/>
                <w:lang w:eastAsia="en-AU"/>
              </w:rPr>
            </w:pPr>
            <w:r w:rsidRPr="00206CCD">
              <w:rPr>
                <w:rFonts w:eastAsia="Times New Roman" w:cstheme="minorHAnsi"/>
                <w:bCs/>
                <w:color w:val="FFFFFF"/>
                <w:kern w:val="0"/>
                <w:lang w:eastAsia="en-AU"/>
              </w:rPr>
              <w:t xml:space="preserve">Financial </w:t>
            </w:r>
            <w:r w:rsidR="0001634E">
              <w:rPr>
                <w:rFonts w:eastAsia="Times New Roman" w:cstheme="minorHAnsi"/>
                <w:bCs/>
                <w:color w:val="FFFFFF"/>
                <w:kern w:val="0"/>
                <w:lang w:eastAsia="en-AU"/>
              </w:rPr>
              <w:t>y</w:t>
            </w:r>
            <w:r w:rsidRPr="00206CCD">
              <w:rPr>
                <w:rFonts w:eastAsia="Times New Roman" w:cstheme="minorHAnsi"/>
                <w:bCs/>
                <w:color w:val="FFFFFF"/>
                <w:kern w:val="0"/>
                <w:lang w:eastAsia="en-AU"/>
              </w:rPr>
              <w:t>ear</w:t>
            </w:r>
          </w:p>
        </w:tc>
        <w:tc>
          <w:tcPr>
            <w:tcW w:w="1415" w:type="pct"/>
            <w:noWrap/>
            <w:hideMark/>
          </w:tcPr>
          <w:p w14:paraId="4596AFEE" w14:textId="208DF79B" w:rsidR="00206CCD" w:rsidRPr="00206CCD" w:rsidRDefault="00206CCD">
            <w:pPr>
              <w:keepNext/>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color w:val="FFFFFF"/>
                <w:kern w:val="0"/>
                <w:lang w:eastAsia="en-AU"/>
              </w:rPr>
            </w:pPr>
            <w:r w:rsidRPr="00206CCD">
              <w:rPr>
                <w:rFonts w:eastAsia="Times New Roman" w:cstheme="minorHAnsi"/>
                <w:bCs/>
                <w:color w:val="FFFFFF"/>
                <w:kern w:val="0"/>
                <w:lang w:eastAsia="en-AU"/>
              </w:rPr>
              <w:t>Employment</w:t>
            </w:r>
          </w:p>
        </w:tc>
        <w:tc>
          <w:tcPr>
            <w:tcW w:w="1415" w:type="pct"/>
            <w:noWrap/>
            <w:hideMark/>
          </w:tcPr>
          <w:p w14:paraId="40E80CF6" w14:textId="77777777" w:rsidR="00206CCD" w:rsidRPr="00206CCD" w:rsidRDefault="00206CCD">
            <w:pPr>
              <w:keepNext/>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color w:val="FFFFFF"/>
                <w:kern w:val="0"/>
                <w:lang w:eastAsia="en-AU"/>
              </w:rPr>
            </w:pPr>
            <w:r w:rsidRPr="00206CCD">
              <w:rPr>
                <w:rFonts w:eastAsia="Times New Roman" w:cstheme="minorHAnsi"/>
                <w:bCs/>
                <w:color w:val="FFFFFF"/>
                <w:kern w:val="0"/>
                <w:lang w:eastAsia="en-AU"/>
              </w:rPr>
              <w:t>Business counts</w:t>
            </w:r>
          </w:p>
        </w:tc>
        <w:tc>
          <w:tcPr>
            <w:tcW w:w="1416" w:type="pct"/>
            <w:noWrap/>
            <w:hideMark/>
          </w:tcPr>
          <w:p w14:paraId="2146087E" w14:textId="40A30F78" w:rsidR="00206CCD" w:rsidRPr="00206CCD" w:rsidRDefault="00206CCD">
            <w:pPr>
              <w:keepNext/>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color w:val="FFFFFF"/>
                <w:kern w:val="0"/>
                <w:lang w:eastAsia="en-AU"/>
              </w:rPr>
            </w:pPr>
            <w:r w:rsidRPr="00206CCD">
              <w:rPr>
                <w:rFonts w:eastAsia="Times New Roman" w:cstheme="minorHAnsi"/>
                <w:bCs/>
                <w:color w:val="FFFFFF"/>
                <w:kern w:val="0"/>
                <w:lang w:eastAsia="en-AU"/>
              </w:rPr>
              <w:t xml:space="preserve">Industry </w:t>
            </w:r>
            <w:r w:rsidR="0001634E">
              <w:rPr>
                <w:rFonts w:eastAsia="Times New Roman" w:cstheme="minorHAnsi"/>
                <w:bCs/>
                <w:color w:val="FFFFFF"/>
                <w:kern w:val="0"/>
                <w:lang w:eastAsia="en-AU"/>
              </w:rPr>
              <w:t>v</w:t>
            </w:r>
            <w:r w:rsidRPr="00206CCD">
              <w:rPr>
                <w:rFonts w:eastAsia="Times New Roman" w:cstheme="minorHAnsi"/>
                <w:bCs/>
                <w:color w:val="FFFFFF"/>
                <w:kern w:val="0"/>
                <w:lang w:eastAsia="en-AU"/>
              </w:rPr>
              <w:t xml:space="preserve">alue </w:t>
            </w:r>
            <w:r w:rsidR="0001634E">
              <w:rPr>
                <w:rFonts w:eastAsia="Times New Roman" w:cstheme="minorHAnsi"/>
                <w:bCs/>
                <w:color w:val="FFFFFF"/>
                <w:kern w:val="0"/>
                <w:lang w:eastAsia="en-AU"/>
              </w:rPr>
              <w:t>a</w:t>
            </w:r>
            <w:r w:rsidRPr="00206CCD">
              <w:rPr>
                <w:rFonts w:eastAsia="Times New Roman" w:cstheme="minorHAnsi"/>
                <w:bCs/>
                <w:color w:val="FFFFFF"/>
                <w:kern w:val="0"/>
                <w:lang w:eastAsia="en-AU"/>
              </w:rPr>
              <w:t>dded ($m)</w:t>
            </w:r>
          </w:p>
        </w:tc>
      </w:tr>
      <w:tr w:rsidR="00206CCD" w:rsidRPr="00206CCD" w14:paraId="3F7E0C3A" w14:textId="77777777" w:rsidTr="00B20782">
        <w:trPr>
          <w:trHeight w:val="290"/>
        </w:trPr>
        <w:tc>
          <w:tcPr>
            <w:cnfStyle w:val="001000000000" w:firstRow="0" w:lastRow="0" w:firstColumn="1" w:lastColumn="0" w:oddVBand="0" w:evenVBand="0" w:oddHBand="0" w:evenHBand="0" w:firstRowFirstColumn="0" w:firstRowLastColumn="0" w:lastRowFirstColumn="0" w:lastRowLastColumn="0"/>
            <w:tcW w:w="755" w:type="pct"/>
            <w:noWrap/>
            <w:hideMark/>
          </w:tcPr>
          <w:p w14:paraId="763D9C1F" w14:textId="3505964A" w:rsidR="00206CCD" w:rsidRPr="00206CCD" w:rsidRDefault="00206CCD">
            <w:pPr>
              <w:keepNext/>
              <w:suppressAutoHyphens w:val="0"/>
              <w:spacing w:before="0" w:after="0"/>
              <w:rPr>
                <w:rFonts w:eastAsia="Times New Roman" w:cstheme="minorHAnsi"/>
                <w:color w:val="000000"/>
                <w:kern w:val="0"/>
                <w:lang w:eastAsia="en-AU"/>
              </w:rPr>
            </w:pPr>
            <w:r w:rsidRPr="00206CCD">
              <w:rPr>
                <w:rFonts w:eastAsia="Times New Roman" w:cstheme="minorHAnsi"/>
                <w:color w:val="000000"/>
                <w:kern w:val="0"/>
                <w:lang w:eastAsia="en-AU"/>
              </w:rPr>
              <w:t>2016</w:t>
            </w:r>
            <w:r w:rsidR="007001E3">
              <w:rPr>
                <w:rFonts w:eastAsia="Times New Roman" w:cstheme="minorHAnsi"/>
                <w:color w:val="000000"/>
                <w:kern w:val="0"/>
                <w:lang w:eastAsia="en-AU"/>
              </w:rPr>
              <w:t>–</w:t>
            </w:r>
            <w:r w:rsidRPr="00206CCD">
              <w:rPr>
                <w:rFonts w:eastAsia="Times New Roman" w:cstheme="minorHAnsi"/>
                <w:color w:val="000000"/>
                <w:kern w:val="0"/>
                <w:lang w:eastAsia="en-AU"/>
              </w:rPr>
              <w:t>17</w:t>
            </w:r>
          </w:p>
        </w:tc>
        <w:tc>
          <w:tcPr>
            <w:tcW w:w="1415" w:type="pct"/>
            <w:noWrap/>
            <w:hideMark/>
          </w:tcPr>
          <w:p w14:paraId="349B36A4" w14:textId="4225BCC9" w:rsidR="00206CCD" w:rsidRPr="00206CCD" w:rsidRDefault="00C96808">
            <w:pPr>
              <w:keepNext/>
              <w:suppressAutoHyphens w:val="0"/>
              <w:spacing w:before="0" w:after="0"/>
              <w:ind w:right="767"/>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lang w:eastAsia="en-AU"/>
              </w:rPr>
            </w:pPr>
            <w:r>
              <w:rPr>
                <w:rFonts w:eastAsia="Times New Roman" w:cstheme="minorHAnsi"/>
                <w:color w:val="000000"/>
                <w:kern w:val="0"/>
                <w:lang w:eastAsia="en-AU"/>
              </w:rPr>
              <w:t>38,000</w:t>
            </w:r>
          </w:p>
        </w:tc>
        <w:tc>
          <w:tcPr>
            <w:tcW w:w="1415" w:type="pct"/>
            <w:noWrap/>
            <w:hideMark/>
          </w:tcPr>
          <w:p w14:paraId="418C0247" w14:textId="5C33D10F" w:rsidR="00206CCD" w:rsidRPr="00206CCD" w:rsidRDefault="004B40CD">
            <w:pPr>
              <w:keepNext/>
              <w:suppressAutoHyphens w:val="0"/>
              <w:spacing w:before="0" w:after="0"/>
              <w:ind w:right="767"/>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lang w:eastAsia="en-AU"/>
              </w:rPr>
            </w:pPr>
            <w:r>
              <w:rPr>
                <w:rFonts w:eastAsia="Times New Roman" w:cstheme="minorHAnsi"/>
                <w:color w:val="000000"/>
                <w:kern w:val="0"/>
                <w:lang w:eastAsia="en-AU"/>
              </w:rPr>
              <w:t>8</w:t>
            </w:r>
            <w:r w:rsidR="00206CCD">
              <w:rPr>
                <w:rFonts w:eastAsia="Times New Roman" w:cstheme="minorHAnsi"/>
                <w:color w:val="000000"/>
                <w:kern w:val="0"/>
                <w:lang w:eastAsia="en-AU"/>
              </w:rPr>
              <w:t>,</w:t>
            </w:r>
            <w:r>
              <w:rPr>
                <w:rFonts w:eastAsia="Times New Roman" w:cstheme="minorHAnsi"/>
                <w:color w:val="000000"/>
                <w:kern w:val="0"/>
                <w:lang w:eastAsia="en-AU"/>
              </w:rPr>
              <w:t>9</w:t>
            </w:r>
            <w:r w:rsidR="00C96808">
              <w:rPr>
                <w:rFonts w:eastAsia="Times New Roman" w:cstheme="minorHAnsi"/>
                <w:color w:val="000000"/>
                <w:kern w:val="0"/>
                <w:lang w:eastAsia="en-AU"/>
              </w:rPr>
              <w:t>00</w:t>
            </w:r>
          </w:p>
        </w:tc>
        <w:tc>
          <w:tcPr>
            <w:tcW w:w="1416" w:type="pct"/>
            <w:noWrap/>
            <w:hideMark/>
          </w:tcPr>
          <w:p w14:paraId="33402952" w14:textId="3BD8E7BB" w:rsidR="00206CCD" w:rsidRPr="00206CCD" w:rsidRDefault="00206CCD">
            <w:pPr>
              <w:keepNext/>
              <w:suppressAutoHyphens w:val="0"/>
              <w:spacing w:before="0" w:after="0"/>
              <w:ind w:right="767"/>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lang w:eastAsia="en-AU"/>
              </w:rPr>
            </w:pPr>
            <w:r w:rsidRPr="00206CCD">
              <w:rPr>
                <w:rFonts w:eastAsia="Times New Roman" w:cstheme="minorHAnsi"/>
                <w:color w:val="000000"/>
                <w:kern w:val="0"/>
                <w:lang w:eastAsia="en-AU"/>
              </w:rPr>
              <w:t>2</w:t>
            </w:r>
            <w:r>
              <w:rPr>
                <w:rFonts w:eastAsia="Times New Roman" w:cstheme="minorHAnsi"/>
                <w:color w:val="000000"/>
                <w:kern w:val="0"/>
                <w:lang w:eastAsia="en-AU"/>
              </w:rPr>
              <w:t>,</w:t>
            </w:r>
            <w:r w:rsidR="00C96808">
              <w:rPr>
                <w:rFonts w:eastAsia="Times New Roman" w:cstheme="minorHAnsi"/>
                <w:color w:val="000000"/>
                <w:kern w:val="0"/>
                <w:lang w:eastAsia="en-AU"/>
              </w:rPr>
              <w:t>800</w:t>
            </w:r>
          </w:p>
        </w:tc>
      </w:tr>
      <w:tr w:rsidR="00206CCD" w:rsidRPr="00206CCD" w14:paraId="04FAB992" w14:textId="77777777" w:rsidTr="00B2078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55" w:type="pct"/>
            <w:noWrap/>
            <w:hideMark/>
          </w:tcPr>
          <w:p w14:paraId="61A7D3F3" w14:textId="7CAB3758" w:rsidR="00206CCD" w:rsidRPr="00206CCD" w:rsidRDefault="00206CCD">
            <w:pPr>
              <w:keepNext/>
              <w:suppressAutoHyphens w:val="0"/>
              <w:spacing w:before="0" w:after="0"/>
              <w:rPr>
                <w:rFonts w:eastAsia="Times New Roman" w:cstheme="minorHAnsi"/>
                <w:color w:val="000000"/>
                <w:kern w:val="0"/>
                <w:lang w:eastAsia="en-AU"/>
              </w:rPr>
            </w:pPr>
            <w:r w:rsidRPr="00206CCD">
              <w:rPr>
                <w:rFonts w:eastAsia="Times New Roman" w:cstheme="minorHAnsi"/>
                <w:color w:val="000000"/>
                <w:kern w:val="0"/>
                <w:lang w:eastAsia="en-AU"/>
              </w:rPr>
              <w:t>2017</w:t>
            </w:r>
            <w:r w:rsidR="007001E3">
              <w:rPr>
                <w:rFonts w:eastAsia="Times New Roman" w:cstheme="minorHAnsi"/>
                <w:color w:val="000000"/>
                <w:kern w:val="0"/>
                <w:lang w:eastAsia="en-AU"/>
              </w:rPr>
              <w:t>–</w:t>
            </w:r>
            <w:r w:rsidRPr="00206CCD">
              <w:rPr>
                <w:rFonts w:eastAsia="Times New Roman" w:cstheme="minorHAnsi"/>
                <w:color w:val="000000"/>
                <w:kern w:val="0"/>
                <w:lang w:eastAsia="en-AU"/>
              </w:rPr>
              <w:t>18</w:t>
            </w:r>
          </w:p>
        </w:tc>
        <w:tc>
          <w:tcPr>
            <w:tcW w:w="1415" w:type="pct"/>
            <w:noWrap/>
            <w:hideMark/>
          </w:tcPr>
          <w:p w14:paraId="7E7B0B08" w14:textId="7142EC4B" w:rsidR="00206CCD" w:rsidRPr="00206CCD" w:rsidRDefault="00C96808">
            <w:pPr>
              <w:keepNext/>
              <w:suppressAutoHyphens w:val="0"/>
              <w:spacing w:before="0" w:after="0"/>
              <w:ind w:right="767"/>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lang w:eastAsia="en-AU"/>
              </w:rPr>
            </w:pPr>
            <w:r>
              <w:rPr>
                <w:rFonts w:eastAsia="Times New Roman" w:cstheme="minorHAnsi"/>
                <w:color w:val="000000"/>
                <w:kern w:val="0"/>
                <w:lang w:eastAsia="en-AU"/>
              </w:rPr>
              <w:t>44,000</w:t>
            </w:r>
          </w:p>
        </w:tc>
        <w:tc>
          <w:tcPr>
            <w:tcW w:w="1415" w:type="pct"/>
            <w:noWrap/>
            <w:hideMark/>
          </w:tcPr>
          <w:p w14:paraId="5163387A" w14:textId="3F39C18C" w:rsidR="00206CCD" w:rsidRPr="00206CCD" w:rsidRDefault="00206CCD">
            <w:pPr>
              <w:keepNext/>
              <w:suppressAutoHyphens w:val="0"/>
              <w:spacing w:before="0" w:after="0"/>
              <w:ind w:right="767"/>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lang w:eastAsia="en-AU"/>
              </w:rPr>
            </w:pPr>
            <w:r w:rsidRPr="00206CCD">
              <w:rPr>
                <w:rFonts w:eastAsia="Times New Roman" w:cstheme="minorHAnsi"/>
                <w:color w:val="000000"/>
                <w:kern w:val="0"/>
                <w:lang w:eastAsia="en-AU"/>
              </w:rPr>
              <w:t>9</w:t>
            </w:r>
            <w:r>
              <w:rPr>
                <w:rFonts w:eastAsia="Times New Roman" w:cstheme="minorHAnsi"/>
                <w:color w:val="000000"/>
                <w:kern w:val="0"/>
                <w:lang w:eastAsia="en-AU"/>
              </w:rPr>
              <w:t>,</w:t>
            </w:r>
            <w:r w:rsidR="00C96808">
              <w:rPr>
                <w:rFonts w:eastAsia="Times New Roman" w:cstheme="minorHAnsi"/>
                <w:color w:val="000000"/>
                <w:kern w:val="0"/>
                <w:lang w:eastAsia="en-AU"/>
              </w:rPr>
              <w:t>300</w:t>
            </w:r>
          </w:p>
        </w:tc>
        <w:tc>
          <w:tcPr>
            <w:tcW w:w="1416" w:type="pct"/>
            <w:noWrap/>
            <w:hideMark/>
          </w:tcPr>
          <w:p w14:paraId="667A82D9" w14:textId="5E395117" w:rsidR="00206CCD" w:rsidRPr="00206CCD" w:rsidRDefault="00206CCD">
            <w:pPr>
              <w:keepNext/>
              <w:suppressAutoHyphens w:val="0"/>
              <w:spacing w:before="0" w:after="0"/>
              <w:ind w:right="767"/>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lang w:eastAsia="en-AU"/>
              </w:rPr>
            </w:pPr>
            <w:r w:rsidRPr="00206CCD">
              <w:rPr>
                <w:rFonts w:eastAsia="Times New Roman" w:cstheme="minorHAnsi"/>
                <w:color w:val="000000"/>
                <w:kern w:val="0"/>
                <w:lang w:eastAsia="en-AU"/>
              </w:rPr>
              <w:t>2</w:t>
            </w:r>
            <w:r>
              <w:rPr>
                <w:rFonts w:eastAsia="Times New Roman" w:cstheme="minorHAnsi"/>
                <w:color w:val="000000"/>
                <w:kern w:val="0"/>
                <w:lang w:eastAsia="en-AU"/>
              </w:rPr>
              <w:t>,</w:t>
            </w:r>
            <w:r w:rsidR="00C96808">
              <w:rPr>
                <w:rFonts w:eastAsia="Times New Roman" w:cstheme="minorHAnsi"/>
                <w:color w:val="000000"/>
                <w:kern w:val="0"/>
                <w:lang w:eastAsia="en-AU"/>
              </w:rPr>
              <w:t>900</w:t>
            </w:r>
          </w:p>
        </w:tc>
      </w:tr>
      <w:tr w:rsidR="00206CCD" w:rsidRPr="00206CCD" w14:paraId="19BE582B" w14:textId="77777777" w:rsidTr="00B20782">
        <w:trPr>
          <w:trHeight w:val="290"/>
        </w:trPr>
        <w:tc>
          <w:tcPr>
            <w:cnfStyle w:val="001000000000" w:firstRow="0" w:lastRow="0" w:firstColumn="1" w:lastColumn="0" w:oddVBand="0" w:evenVBand="0" w:oddHBand="0" w:evenHBand="0" w:firstRowFirstColumn="0" w:firstRowLastColumn="0" w:lastRowFirstColumn="0" w:lastRowLastColumn="0"/>
            <w:tcW w:w="755" w:type="pct"/>
            <w:noWrap/>
            <w:hideMark/>
          </w:tcPr>
          <w:p w14:paraId="21ADB762" w14:textId="67976960" w:rsidR="00206CCD" w:rsidRPr="00206CCD" w:rsidRDefault="00206CCD">
            <w:pPr>
              <w:keepNext/>
              <w:suppressAutoHyphens w:val="0"/>
              <w:spacing w:before="0" w:after="0"/>
              <w:rPr>
                <w:rFonts w:eastAsia="Times New Roman" w:cstheme="minorHAnsi"/>
                <w:color w:val="000000"/>
                <w:kern w:val="0"/>
                <w:lang w:eastAsia="en-AU"/>
              </w:rPr>
            </w:pPr>
            <w:r w:rsidRPr="00206CCD">
              <w:rPr>
                <w:rFonts w:eastAsia="Times New Roman" w:cstheme="minorHAnsi"/>
                <w:color w:val="000000"/>
                <w:kern w:val="0"/>
                <w:lang w:eastAsia="en-AU"/>
              </w:rPr>
              <w:t>2018</w:t>
            </w:r>
            <w:r w:rsidR="007001E3">
              <w:rPr>
                <w:rFonts w:eastAsia="Times New Roman" w:cstheme="minorHAnsi"/>
                <w:color w:val="000000"/>
                <w:kern w:val="0"/>
                <w:lang w:eastAsia="en-AU"/>
              </w:rPr>
              <w:t>–</w:t>
            </w:r>
            <w:r w:rsidRPr="00206CCD">
              <w:rPr>
                <w:rFonts w:eastAsia="Times New Roman" w:cstheme="minorHAnsi"/>
                <w:color w:val="000000"/>
                <w:kern w:val="0"/>
                <w:lang w:eastAsia="en-AU"/>
              </w:rPr>
              <w:t>19</w:t>
            </w:r>
          </w:p>
        </w:tc>
        <w:tc>
          <w:tcPr>
            <w:tcW w:w="1415" w:type="pct"/>
            <w:noWrap/>
            <w:hideMark/>
          </w:tcPr>
          <w:p w14:paraId="2060FDED" w14:textId="40169010" w:rsidR="00206CCD" w:rsidRPr="00206CCD" w:rsidRDefault="00C96808">
            <w:pPr>
              <w:keepNext/>
              <w:suppressAutoHyphens w:val="0"/>
              <w:spacing w:before="0" w:after="0"/>
              <w:ind w:right="767"/>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lang w:eastAsia="en-AU"/>
              </w:rPr>
            </w:pPr>
            <w:r>
              <w:rPr>
                <w:rFonts w:eastAsia="Times New Roman" w:cstheme="minorHAnsi"/>
                <w:color w:val="000000"/>
                <w:kern w:val="0"/>
                <w:lang w:eastAsia="en-AU"/>
              </w:rPr>
              <w:t>38,000</w:t>
            </w:r>
          </w:p>
        </w:tc>
        <w:tc>
          <w:tcPr>
            <w:tcW w:w="1415" w:type="pct"/>
            <w:noWrap/>
            <w:hideMark/>
          </w:tcPr>
          <w:p w14:paraId="43FA1FF9" w14:textId="3EDBD459" w:rsidR="00206CCD" w:rsidRPr="00206CCD" w:rsidRDefault="00206CCD">
            <w:pPr>
              <w:keepNext/>
              <w:suppressAutoHyphens w:val="0"/>
              <w:spacing w:before="0" w:after="0"/>
              <w:ind w:right="767"/>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lang w:eastAsia="en-AU"/>
              </w:rPr>
            </w:pPr>
            <w:r w:rsidRPr="00206CCD">
              <w:rPr>
                <w:rFonts w:eastAsia="Times New Roman" w:cstheme="minorHAnsi"/>
                <w:color w:val="000000"/>
                <w:kern w:val="0"/>
                <w:lang w:eastAsia="en-AU"/>
              </w:rPr>
              <w:t>9</w:t>
            </w:r>
            <w:r>
              <w:rPr>
                <w:rFonts w:eastAsia="Times New Roman" w:cstheme="minorHAnsi"/>
                <w:color w:val="000000"/>
                <w:kern w:val="0"/>
                <w:lang w:eastAsia="en-AU"/>
              </w:rPr>
              <w:t>,</w:t>
            </w:r>
            <w:r w:rsidR="00C96808">
              <w:rPr>
                <w:rFonts w:eastAsia="Times New Roman" w:cstheme="minorHAnsi"/>
                <w:color w:val="000000"/>
                <w:kern w:val="0"/>
                <w:lang w:eastAsia="en-AU"/>
              </w:rPr>
              <w:t>700</w:t>
            </w:r>
          </w:p>
        </w:tc>
        <w:tc>
          <w:tcPr>
            <w:tcW w:w="1416" w:type="pct"/>
            <w:noWrap/>
            <w:hideMark/>
          </w:tcPr>
          <w:p w14:paraId="6DA97A1B" w14:textId="63DEF81D" w:rsidR="00206CCD" w:rsidRPr="00206CCD" w:rsidRDefault="00206CCD">
            <w:pPr>
              <w:keepNext/>
              <w:suppressAutoHyphens w:val="0"/>
              <w:spacing w:before="0" w:after="0"/>
              <w:ind w:right="767"/>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lang w:eastAsia="en-AU"/>
              </w:rPr>
            </w:pPr>
            <w:r w:rsidRPr="00206CCD">
              <w:rPr>
                <w:rFonts w:eastAsia="Times New Roman" w:cstheme="minorHAnsi"/>
                <w:color w:val="000000"/>
                <w:kern w:val="0"/>
                <w:lang w:eastAsia="en-AU"/>
              </w:rPr>
              <w:t>3</w:t>
            </w:r>
            <w:r>
              <w:rPr>
                <w:rFonts w:eastAsia="Times New Roman" w:cstheme="minorHAnsi"/>
                <w:color w:val="000000"/>
                <w:kern w:val="0"/>
                <w:lang w:eastAsia="en-AU"/>
              </w:rPr>
              <w:t>,</w:t>
            </w:r>
            <w:r w:rsidR="00C96808">
              <w:rPr>
                <w:rFonts w:eastAsia="Times New Roman" w:cstheme="minorHAnsi"/>
                <w:color w:val="000000"/>
                <w:kern w:val="0"/>
                <w:lang w:eastAsia="en-AU"/>
              </w:rPr>
              <w:t>100</w:t>
            </w:r>
          </w:p>
        </w:tc>
      </w:tr>
      <w:tr w:rsidR="00206CCD" w:rsidRPr="00206CCD" w14:paraId="2025A673" w14:textId="77777777" w:rsidTr="00B2078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55" w:type="pct"/>
            <w:noWrap/>
            <w:hideMark/>
          </w:tcPr>
          <w:p w14:paraId="364934ED" w14:textId="1D88B092" w:rsidR="00206CCD" w:rsidRPr="00206CCD" w:rsidRDefault="00206CCD">
            <w:pPr>
              <w:keepNext/>
              <w:suppressAutoHyphens w:val="0"/>
              <w:spacing w:before="0" w:after="0"/>
              <w:rPr>
                <w:rFonts w:eastAsia="Times New Roman" w:cstheme="minorHAnsi"/>
                <w:color w:val="000000"/>
                <w:kern w:val="0"/>
                <w:lang w:eastAsia="en-AU"/>
              </w:rPr>
            </w:pPr>
            <w:r w:rsidRPr="00206CCD">
              <w:rPr>
                <w:rFonts w:eastAsia="Times New Roman" w:cstheme="minorHAnsi"/>
                <w:color w:val="000000"/>
                <w:kern w:val="0"/>
                <w:lang w:eastAsia="en-AU"/>
              </w:rPr>
              <w:t>2019</w:t>
            </w:r>
            <w:r w:rsidR="007001E3">
              <w:rPr>
                <w:rFonts w:eastAsia="Times New Roman" w:cstheme="minorHAnsi"/>
                <w:color w:val="000000"/>
                <w:kern w:val="0"/>
                <w:lang w:eastAsia="en-AU"/>
              </w:rPr>
              <w:t>–</w:t>
            </w:r>
            <w:r w:rsidRPr="00206CCD">
              <w:rPr>
                <w:rFonts w:eastAsia="Times New Roman" w:cstheme="minorHAnsi"/>
                <w:color w:val="000000"/>
                <w:kern w:val="0"/>
                <w:lang w:eastAsia="en-AU"/>
              </w:rPr>
              <w:t>20</w:t>
            </w:r>
          </w:p>
        </w:tc>
        <w:tc>
          <w:tcPr>
            <w:tcW w:w="1415" w:type="pct"/>
            <w:noWrap/>
            <w:hideMark/>
          </w:tcPr>
          <w:p w14:paraId="318030A1" w14:textId="2E2ABD1F" w:rsidR="00206CCD" w:rsidRPr="00206CCD" w:rsidRDefault="00C96808">
            <w:pPr>
              <w:keepNext/>
              <w:suppressAutoHyphens w:val="0"/>
              <w:spacing w:before="0" w:after="0"/>
              <w:ind w:right="767"/>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lang w:eastAsia="en-AU"/>
              </w:rPr>
            </w:pPr>
            <w:r>
              <w:rPr>
                <w:rFonts w:eastAsia="Times New Roman" w:cstheme="minorHAnsi"/>
                <w:color w:val="000000"/>
                <w:kern w:val="0"/>
                <w:lang w:eastAsia="en-AU"/>
              </w:rPr>
              <w:t>22,000</w:t>
            </w:r>
          </w:p>
        </w:tc>
        <w:tc>
          <w:tcPr>
            <w:tcW w:w="1415" w:type="pct"/>
            <w:noWrap/>
            <w:hideMark/>
          </w:tcPr>
          <w:p w14:paraId="1DD663BC" w14:textId="715AC82C" w:rsidR="00206CCD" w:rsidRPr="00206CCD" w:rsidRDefault="00206CCD">
            <w:pPr>
              <w:keepNext/>
              <w:suppressAutoHyphens w:val="0"/>
              <w:spacing w:before="0" w:after="0"/>
              <w:ind w:right="767"/>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lang w:eastAsia="en-AU"/>
              </w:rPr>
            </w:pPr>
            <w:r w:rsidRPr="00206CCD">
              <w:rPr>
                <w:rFonts w:eastAsia="Times New Roman" w:cstheme="minorHAnsi"/>
                <w:color w:val="000000"/>
                <w:kern w:val="0"/>
                <w:lang w:eastAsia="en-AU"/>
              </w:rPr>
              <w:t>9</w:t>
            </w:r>
            <w:r>
              <w:rPr>
                <w:rFonts w:eastAsia="Times New Roman" w:cstheme="minorHAnsi"/>
                <w:color w:val="000000"/>
                <w:kern w:val="0"/>
                <w:lang w:eastAsia="en-AU"/>
              </w:rPr>
              <w:t>,</w:t>
            </w:r>
            <w:r w:rsidR="00C96808">
              <w:rPr>
                <w:rFonts w:eastAsia="Times New Roman" w:cstheme="minorHAnsi"/>
                <w:color w:val="000000"/>
                <w:kern w:val="0"/>
                <w:lang w:eastAsia="en-AU"/>
              </w:rPr>
              <w:t>900</w:t>
            </w:r>
          </w:p>
        </w:tc>
        <w:tc>
          <w:tcPr>
            <w:tcW w:w="1416" w:type="pct"/>
            <w:noWrap/>
            <w:hideMark/>
          </w:tcPr>
          <w:p w14:paraId="44BCF591" w14:textId="2D0DEC79" w:rsidR="00206CCD" w:rsidRPr="00206CCD" w:rsidRDefault="00206CCD">
            <w:pPr>
              <w:keepNext/>
              <w:suppressAutoHyphens w:val="0"/>
              <w:spacing w:before="0" w:after="0"/>
              <w:ind w:right="767"/>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lang w:eastAsia="en-AU"/>
              </w:rPr>
            </w:pPr>
            <w:r w:rsidRPr="00206CCD">
              <w:rPr>
                <w:rFonts w:eastAsia="Times New Roman" w:cstheme="minorHAnsi"/>
                <w:color w:val="000000"/>
                <w:kern w:val="0"/>
                <w:lang w:eastAsia="en-AU"/>
              </w:rPr>
              <w:t>2</w:t>
            </w:r>
            <w:r>
              <w:rPr>
                <w:rFonts w:eastAsia="Times New Roman" w:cstheme="minorHAnsi"/>
                <w:color w:val="000000"/>
                <w:kern w:val="0"/>
                <w:lang w:eastAsia="en-AU"/>
              </w:rPr>
              <w:t>,</w:t>
            </w:r>
            <w:r w:rsidR="00C96808">
              <w:rPr>
                <w:rFonts w:eastAsia="Times New Roman" w:cstheme="minorHAnsi"/>
                <w:color w:val="000000"/>
                <w:kern w:val="0"/>
                <w:lang w:eastAsia="en-AU"/>
              </w:rPr>
              <w:t>900</w:t>
            </w:r>
          </w:p>
        </w:tc>
      </w:tr>
      <w:tr w:rsidR="00953BF0" w:rsidRPr="00206CCD" w14:paraId="6F4C1D65" w14:textId="77777777" w:rsidTr="00B20782">
        <w:trPr>
          <w:trHeight w:val="290"/>
        </w:trPr>
        <w:tc>
          <w:tcPr>
            <w:cnfStyle w:val="001000000000" w:firstRow="0" w:lastRow="0" w:firstColumn="1" w:lastColumn="0" w:oddVBand="0" w:evenVBand="0" w:oddHBand="0" w:evenHBand="0" w:firstRowFirstColumn="0" w:firstRowLastColumn="0" w:lastRowFirstColumn="0" w:lastRowLastColumn="0"/>
            <w:tcW w:w="755" w:type="pct"/>
            <w:noWrap/>
          </w:tcPr>
          <w:p w14:paraId="217EE9FF" w14:textId="5184576D" w:rsidR="00953BF0" w:rsidRPr="00206CCD" w:rsidRDefault="00953BF0">
            <w:pPr>
              <w:keepNext/>
              <w:suppressAutoHyphens w:val="0"/>
              <w:spacing w:before="0" w:after="0"/>
              <w:rPr>
                <w:rFonts w:eastAsia="Times New Roman" w:cstheme="minorHAnsi"/>
                <w:color w:val="000000"/>
                <w:kern w:val="0"/>
                <w:lang w:eastAsia="en-AU"/>
              </w:rPr>
            </w:pPr>
            <w:r>
              <w:rPr>
                <w:rFonts w:eastAsia="Times New Roman" w:cstheme="minorHAnsi"/>
                <w:color w:val="000000"/>
                <w:kern w:val="0"/>
                <w:lang w:eastAsia="en-AU"/>
              </w:rPr>
              <w:t>2020</w:t>
            </w:r>
            <w:r w:rsidR="007001E3">
              <w:rPr>
                <w:rFonts w:eastAsia="Times New Roman" w:cstheme="minorHAnsi"/>
                <w:color w:val="000000"/>
                <w:kern w:val="0"/>
                <w:lang w:eastAsia="en-AU"/>
              </w:rPr>
              <w:t>–</w:t>
            </w:r>
            <w:r>
              <w:rPr>
                <w:rFonts w:eastAsia="Times New Roman" w:cstheme="minorHAnsi"/>
                <w:color w:val="000000"/>
                <w:kern w:val="0"/>
                <w:lang w:eastAsia="en-AU"/>
              </w:rPr>
              <w:t>21</w:t>
            </w:r>
          </w:p>
        </w:tc>
        <w:tc>
          <w:tcPr>
            <w:tcW w:w="1415" w:type="pct"/>
            <w:noWrap/>
          </w:tcPr>
          <w:p w14:paraId="1CE3A033" w14:textId="79E0B927" w:rsidR="00953BF0" w:rsidRDefault="007D673B">
            <w:pPr>
              <w:keepNext/>
              <w:suppressAutoHyphens w:val="0"/>
              <w:spacing w:before="0" w:after="0"/>
              <w:ind w:right="767"/>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lang w:eastAsia="en-AU"/>
              </w:rPr>
            </w:pPr>
            <w:r>
              <w:rPr>
                <w:rFonts w:eastAsia="Times New Roman" w:cstheme="minorHAnsi"/>
                <w:color w:val="000000"/>
                <w:kern w:val="0"/>
                <w:lang w:eastAsia="en-AU"/>
              </w:rPr>
              <w:t>37,000</w:t>
            </w:r>
          </w:p>
        </w:tc>
        <w:tc>
          <w:tcPr>
            <w:tcW w:w="1415" w:type="pct"/>
            <w:noWrap/>
          </w:tcPr>
          <w:p w14:paraId="63857FB8" w14:textId="1E40798F" w:rsidR="00953BF0" w:rsidRPr="00206CCD" w:rsidRDefault="00953BF0">
            <w:pPr>
              <w:keepNext/>
              <w:suppressAutoHyphens w:val="0"/>
              <w:spacing w:before="0" w:after="0"/>
              <w:ind w:right="767"/>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lang w:eastAsia="en-AU"/>
              </w:rPr>
            </w:pPr>
            <w:r>
              <w:rPr>
                <w:rFonts w:eastAsia="Times New Roman" w:cstheme="minorHAnsi"/>
                <w:color w:val="000000"/>
                <w:kern w:val="0"/>
                <w:lang w:eastAsia="en-AU"/>
              </w:rPr>
              <w:t>10,400</w:t>
            </w:r>
          </w:p>
        </w:tc>
        <w:tc>
          <w:tcPr>
            <w:tcW w:w="1416" w:type="pct"/>
            <w:noWrap/>
          </w:tcPr>
          <w:p w14:paraId="1381A2B8" w14:textId="414597E3" w:rsidR="00953BF0" w:rsidRPr="00206CCD" w:rsidRDefault="009C47E0">
            <w:pPr>
              <w:keepNext/>
              <w:suppressAutoHyphens w:val="0"/>
              <w:spacing w:before="0" w:after="0"/>
              <w:ind w:right="767"/>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lang w:eastAsia="en-AU"/>
              </w:rPr>
            </w:pPr>
            <w:r>
              <w:rPr>
                <w:rFonts w:eastAsia="Times New Roman" w:cstheme="minorHAnsi"/>
                <w:color w:val="000000"/>
                <w:kern w:val="0"/>
                <w:lang w:eastAsia="en-AU"/>
              </w:rPr>
              <w:t>-</w:t>
            </w:r>
          </w:p>
        </w:tc>
      </w:tr>
    </w:tbl>
    <w:p w14:paraId="47CE5BD4" w14:textId="43150D3E" w:rsidR="001B38EE" w:rsidRPr="00DB7E47" w:rsidRDefault="001B38EE" w:rsidP="004C7D34">
      <w:pPr>
        <w:pStyle w:val="Sourcenote"/>
      </w:pPr>
      <w:r>
        <w:t xml:space="preserve">Source: BCARR analysis of ABS data. </w:t>
      </w:r>
      <w:r w:rsidR="00953BF0">
        <w:t>Employment data is for May of the corresponding financial year.</w:t>
      </w:r>
      <w:r w:rsidR="00DB7E47">
        <w:t xml:space="preserve"> Industry value added data is not available for 2020–21.</w:t>
      </w:r>
    </w:p>
    <w:p w14:paraId="2D69275C" w14:textId="5EF1526F" w:rsidR="00A74908" w:rsidRDefault="00961433" w:rsidP="00397D8C">
      <w:r>
        <w:t>E</w:t>
      </w:r>
      <w:r w:rsidR="002640AE">
        <w:t xml:space="preserve">mployment in the sector almost halved from 38,000 </w:t>
      </w:r>
      <w:r>
        <w:t xml:space="preserve">workers </w:t>
      </w:r>
      <w:r w:rsidR="002640AE">
        <w:t>in May</w:t>
      </w:r>
      <w:r w:rsidR="0001634E">
        <w:t> </w:t>
      </w:r>
      <w:r w:rsidR="002640AE">
        <w:t>2019 to 22,000</w:t>
      </w:r>
      <w:r w:rsidR="003E4359">
        <w:t xml:space="preserve"> </w:t>
      </w:r>
      <w:r>
        <w:t>in May 2020</w:t>
      </w:r>
      <w:r w:rsidR="002640AE">
        <w:t xml:space="preserve"> </w:t>
      </w:r>
      <w:r w:rsidR="00C24C78">
        <w:t>due to the impact of the COVID-19 pandemic</w:t>
      </w:r>
      <w:r w:rsidR="0001634E">
        <w:t>.</w:t>
      </w:r>
      <w:r w:rsidR="002640AE">
        <w:t xml:space="preserve"> </w:t>
      </w:r>
      <w:r w:rsidR="00AD3037">
        <w:t>Employment levels</w:t>
      </w:r>
      <w:r w:rsidR="002640AE">
        <w:t xml:space="preserve"> ha</w:t>
      </w:r>
      <w:r w:rsidR="00AD3037">
        <w:t>ve</w:t>
      </w:r>
      <w:r w:rsidR="002640AE">
        <w:t xml:space="preserve"> since recovered</w:t>
      </w:r>
      <w:r>
        <w:t>,</w:t>
      </w:r>
      <w:r w:rsidR="002640AE">
        <w:t xml:space="preserve"> with 37,000 </w:t>
      </w:r>
      <w:r>
        <w:t xml:space="preserve">workers </w:t>
      </w:r>
      <w:r w:rsidR="002640AE">
        <w:t>employed in May</w:t>
      </w:r>
      <w:r w:rsidR="0001634E">
        <w:t> </w:t>
      </w:r>
      <w:r w:rsidR="002640AE">
        <w:t>2021 and</w:t>
      </w:r>
      <w:r w:rsidR="002640AE" w:rsidRPr="00953BF0">
        <w:t xml:space="preserve"> 40,</w:t>
      </w:r>
      <w:r w:rsidR="002640AE">
        <w:t>0</w:t>
      </w:r>
      <w:r w:rsidR="00D17AE5">
        <w:t>00</w:t>
      </w:r>
      <w:r w:rsidR="002640AE" w:rsidRPr="00953BF0">
        <w:t xml:space="preserve"> employed </w:t>
      </w:r>
      <w:r w:rsidR="002640AE">
        <w:t>in</w:t>
      </w:r>
      <w:r w:rsidR="002640AE" w:rsidRPr="00953BF0">
        <w:t xml:space="preserve"> August</w:t>
      </w:r>
      <w:r w:rsidR="0001634E">
        <w:t> </w:t>
      </w:r>
      <w:r w:rsidR="002640AE" w:rsidRPr="00953BF0">
        <w:t>2021.</w:t>
      </w:r>
      <w:r w:rsidR="002640AE">
        <w:rPr>
          <w:rStyle w:val="EndnoteReference"/>
        </w:rPr>
        <w:endnoteReference w:id="7"/>
      </w:r>
      <w:r w:rsidR="002640AE">
        <w:t xml:space="preserve"> </w:t>
      </w:r>
      <w:r>
        <w:t>E</w:t>
      </w:r>
      <w:r w:rsidR="002640AE">
        <w:t xml:space="preserve">mployment </w:t>
      </w:r>
      <w:r w:rsidR="00D17AE5">
        <w:t xml:space="preserve">has </w:t>
      </w:r>
      <w:r w:rsidR="002640AE">
        <w:t xml:space="preserve">fluctuated considerably </w:t>
      </w:r>
      <w:r>
        <w:t xml:space="preserve">in the last decade </w:t>
      </w:r>
      <w:r w:rsidR="002640AE">
        <w:t xml:space="preserve">but </w:t>
      </w:r>
      <w:r>
        <w:t>the trend has steadily increased</w:t>
      </w:r>
      <w:r w:rsidR="003E4359">
        <w:t xml:space="preserve"> </w:t>
      </w:r>
      <w:r>
        <w:t>over time</w:t>
      </w:r>
      <w:r w:rsidR="0001634E">
        <w:t xml:space="preserve"> </w:t>
      </w:r>
      <w:r w:rsidR="003E4359">
        <w:t>(</w:t>
      </w:r>
      <w:r w:rsidR="003E4359">
        <w:fldChar w:fldCharType="begin"/>
      </w:r>
      <w:r w:rsidR="003E4359">
        <w:instrText xml:space="preserve"> REF _Ref87455483 \h </w:instrText>
      </w:r>
      <w:r w:rsidR="003E4359">
        <w:fldChar w:fldCharType="separate"/>
      </w:r>
      <w:r w:rsidR="003E4359">
        <w:t xml:space="preserve">Figure </w:t>
      </w:r>
      <w:r w:rsidR="003E4359">
        <w:rPr>
          <w:noProof/>
        </w:rPr>
        <w:t>1</w:t>
      </w:r>
      <w:r w:rsidR="003E4359">
        <w:fldChar w:fldCharType="end"/>
      </w:r>
      <w:r w:rsidR="003E4359">
        <w:t>)</w:t>
      </w:r>
      <w:r w:rsidR="00EA6D9C">
        <w:t>.</w:t>
      </w:r>
    </w:p>
    <w:p w14:paraId="5B367403" w14:textId="198F2244" w:rsidR="00FD7F9C" w:rsidRDefault="00FD7F9C" w:rsidP="00FD7F9C">
      <w:pPr>
        <w:pStyle w:val="Caption"/>
      </w:pPr>
      <w:bookmarkStart w:id="46" w:name="_Ref87455483"/>
      <w:bookmarkStart w:id="47" w:name="_Toc87615907"/>
      <w:bookmarkStart w:id="48" w:name="_Toc87622949"/>
      <w:bookmarkStart w:id="49" w:name="_Toc87630035"/>
      <w:bookmarkStart w:id="50" w:name="_Toc87630073"/>
      <w:bookmarkStart w:id="51" w:name="_Toc87630151"/>
      <w:r>
        <w:t xml:space="preserve">Figure </w:t>
      </w:r>
      <w:r w:rsidR="00A562FB">
        <w:fldChar w:fldCharType="begin"/>
      </w:r>
      <w:r w:rsidR="00A562FB">
        <w:instrText xml:space="preserve"> SEQ Figure \* ARABIC </w:instrText>
      </w:r>
      <w:r w:rsidR="00A562FB">
        <w:fldChar w:fldCharType="separate"/>
      </w:r>
      <w:r w:rsidR="00223689">
        <w:rPr>
          <w:noProof/>
        </w:rPr>
        <w:t>1</w:t>
      </w:r>
      <w:r w:rsidR="00A562FB">
        <w:rPr>
          <w:noProof/>
        </w:rPr>
        <w:fldChar w:fldCharType="end"/>
      </w:r>
      <w:bookmarkEnd w:id="46"/>
      <w:r>
        <w:t>. Motion picture and sound recording activities employment</w:t>
      </w:r>
      <w:bookmarkEnd w:id="47"/>
      <w:bookmarkEnd w:id="48"/>
      <w:bookmarkEnd w:id="49"/>
      <w:bookmarkEnd w:id="50"/>
      <w:bookmarkEnd w:id="51"/>
    </w:p>
    <w:p w14:paraId="034C3D20" w14:textId="49DD1786" w:rsidR="00582491" w:rsidRDefault="006C6F79" w:rsidP="00631CF9">
      <w:r>
        <w:rPr>
          <w:noProof/>
          <w:lang w:eastAsia="en-AU"/>
        </w:rPr>
        <w:drawing>
          <wp:inline distT="0" distB="0" distL="0" distR="0" wp14:anchorId="41DC5668" wp14:editId="3CEBAEBF">
            <wp:extent cx="5689402" cy="3194050"/>
            <wp:effectExtent l="0" t="0" r="6985" b="635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23"/>
                    <a:stretch>
                      <a:fillRect/>
                    </a:stretch>
                  </pic:blipFill>
                  <pic:spPr>
                    <a:xfrm>
                      <a:off x="0" y="0"/>
                      <a:ext cx="5689402" cy="3194050"/>
                    </a:xfrm>
                    <a:prstGeom prst="rect">
                      <a:avLst/>
                    </a:prstGeom>
                  </pic:spPr>
                </pic:pic>
              </a:graphicData>
            </a:graphic>
          </wp:inline>
        </w:drawing>
      </w:r>
    </w:p>
    <w:p w14:paraId="5111429F" w14:textId="66063A8A" w:rsidR="00582491" w:rsidRPr="00545F82" w:rsidRDefault="00582491" w:rsidP="004C7D34">
      <w:pPr>
        <w:pStyle w:val="Sourcenote"/>
      </w:pPr>
      <w:r w:rsidRPr="00545F82">
        <w:t>Source: BCARR analysis of August 2021 ABS Labour Force data.</w:t>
      </w:r>
    </w:p>
    <w:p w14:paraId="301E31F7" w14:textId="3EC7B32A" w:rsidR="00C24C78" w:rsidRDefault="00A228C4" w:rsidP="00397D8C">
      <w:r>
        <w:t>Of the</w:t>
      </w:r>
      <w:r w:rsidR="00397D8C">
        <w:t xml:space="preserve"> 10,000 businesses in the </w:t>
      </w:r>
      <w:r w:rsidR="005C13A2">
        <w:t xml:space="preserve">screen </w:t>
      </w:r>
      <w:r w:rsidR="00A13215">
        <w:t>sector</w:t>
      </w:r>
      <w:r w:rsidR="00397D8C">
        <w:t xml:space="preserve"> in 2019–20</w:t>
      </w:r>
      <w:r w:rsidR="0072772F">
        <w:t>,</w:t>
      </w:r>
      <w:r w:rsidR="00397D8C">
        <w:t xml:space="preserve"> around 8,200 relate to motion picture and video production (rather than sound recording).</w:t>
      </w:r>
      <w:r>
        <w:rPr>
          <w:rStyle w:val="EndnoteReference"/>
        </w:rPr>
        <w:endnoteReference w:id="8"/>
      </w:r>
      <w:r w:rsidR="00397D8C">
        <w:t xml:space="preserve"> Two</w:t>
      </w:r>
      <w:r w:rsidR="0001634E">
        <w:noBreakHyphen/>
      </w:r>
      <w:r w:rsidR="00397D8C">
        <w:t>thirds (</w:t>
      </w:r>
      <w:r w:rsidR="00961433">
        <w:t xml:space="preserve">or </w:t>
      </w:r>
      <w:r w:rsidR="00397D8C">
        <w:t>66</w:t>
      </w:r>
      <w:r w:rsidR="00A45FD8">
        <w:t> per cent</w:t>
      </w:r>
      <w:r w:rsidR="00397D8C">
        <w:t xml:space="preserve">) </w:t>
      </w:r>
      <w:r w:rsidR="00961433">
        <w:t>of</w:t>
      </w:r>
      <w:r w:rsidR="00397D8C">
        <w:t xml:space="preserve"> </w:t>
      </w:r>
      <w:r w:rsidR="00961433">
        <w:t xml:space="preserve">these </w:t>
      </w:r>
      <w:r>
        <w:t>businesses</w:t>
      </w:r>
      <w:r w:rsidR="00961433">
        <w:t xml:space="preserve"> </w:t>
      </w:r>
      <w:r w:rsidR="00143955">
        <w:t>were non-</w:t>
      </w:r>
      <w:r w:rsidR="00143955">
        <w:lastRenderedPageBreak/>
        <w:t>employi</w:t>
      </w:r>
      <w:r w:rsidR="00961433">
        <w:t>n</w:t>
      </w:r>
      <w:r w:rsidR="00143955">
        <w:t>g</w:t>
      </w:r>
      <w:r w:rsidR="00961433">
        <w:t>,</w:t>
      </w:r>
      <w:r w:rsidR="00143955">
        <w:rPr>
          <w:rStyle w:val="FootnoteReference"/>
        </w:rPr>
        <w:footnoteReference w:id="4"/>
      </w:r>
      <w:r w:rsidR="00961433">
        <w:t xml:space="preserve"> with </w:t>
      </w:r>
      <w:r w:rsidR="00397D8C">
        <w:t>another 31</w:t>
      </w:r>
      <w:r w:rsidR="00A45FD8">
        <w:t> per cent</w:t>
      </w:r>
      <w:r w:rsidR="00397D8C">
        <w:t xml:space="preserve"> </w:t>
      </w:r>
      <w:r w:rsidR="00961433">
        <w:t xml:space="preserve">employing </w:t>
      </w:r>
      <w:r w:rsidR="00397D8C">
        <w:t>fewer than 20 employees</w:t>
      </w:r>
      <w:r w:rsidR="00961433">
        <w:t xml:space="preserve"> and</w:t>
      </w:r>
      <w:r w:rsidR="00397D8C">
        <w:t xml:space="preserve"> 3</w:t>
      </w:r>
      <w:r w:rsidR="00A45FD8">
        <w:t> per cent</w:t>
      </w:r>
      <w:r w:rsidR="00397D8C">
        <w:t xml:space="preserve"> employing more than 20 people.</w:t>
      </w:r>
    </w:p>
    <w:p w14:paraId="67ED4740" w14:textId="581170B8" w:rsidR="00397D8C" w:rsidRDefault="00AB76EE" w:rsidP="00397D8C">
      <w:r>
        <w:t>Screen sector</w:t>
      </w:r>
      <w:r w:rsidR="00397D8C">
        <w:t xml:space="preserve"> businesses were concentrated in New South Wales (</w:t>
      </w:r>
      <w:r w:rsidR="00F21C23">
        <w:t>45</w:t>
      </w:r>
      <w:r w:rsidR="00A45FD8">
        <w:t> per cent</w:t>
      </w:r>
      <w:r w:rsidR="00397D8C">
        <w:t>), Victoria (28</w:t>
      </w:r>
      <w:r w:rsidR="00A45FD8">
        <w:t> per cent</w:t>
      </w:r>
      <w:r w:rsidR="00397D8C">
        <w:t>) and Queensland (1</w:t>
      </w:r>
      <w:r w:rsidR="00F21C23">
        <w:t>3</w:t>
      </w:r>
      <w:r w:rsidR="00A45FD8">
        <w:t> per cent</w:t>
      </w:r>
      <w:r w:rsidR="00397D8C">
        <w:t>)</w:t>
      </w:r>
      <w:r w:rsidR="0001634E">
        <w:t>, with t</w:t>
      </w:r>
      <w:r w:rsidR="00397D8C">
        <w:t>he remaining 14</w:t>
      </w:r>
      <w:r w:rsidR="00A45FD8">
        <w:t> per cent</w:t>
      </w:r>
      <w:r w:rsidR="00EF3B9B">
        <w:t xml:space="preserve"> </w:t>
      </w:r>
      <w:r w:rsidR="00397D8C">
        <w:t>spread across the other states.</w:t>
      </w:r>
    </w:p>
    <w:p w14:paraId="469D8F56" w14:textId="7139E547" w:rsidR="00582491" w:rsidRDefault="00F0254F" w:rsidP="00582491">
      <w:r>
        <w:t xml:space="preserve">Most businesses in the </w:t>
      </w:r>
      <w:r w:rsidR="00A13215">
        <w:t>sector</w:t>
      </w:r>
      <w:r>
        <w:t xml:space="preserve"> </w:t>
      </w:r>
      <w:r w:rsidR="003830E4">
        <w:t>were in</w:t>
      </w:r>
      <w:r>
        <w:t xml:space="preserve"> </w:t>
      </w:r>
      <w:r w:rsidR="00631CF9" w:rsidRPr="00F0254F">
        <w:t>motion picture</w:t>
      </w:r>
      <w:r w:rsidRPr="00F0254F">
        <w:t xml:space="preserve"> and </w:t>
      </w:r>
      <w:r w:rsidR="00631CF9" w:rsidRPr="00F0254F">
        <w:t>video production</w:t>
      </w:r>
      <w:r w:rsidR="00631CF9">
        <w:t xml:space="preserve"> </w:t>
      </w:r>
      <w:r>
        <w:t>(81</w:t>
      </w:r>
      <w:r w:rsidR="00A45FD8">
        <w:t> per cent</w:t>
      </w:r>
      <w:r>
        <w:t xml:space="preserve">), followed by </w:t>
      </w:r>
      <w:r w:rsidR="00631CF9" w:rsidRPr="00F0254F">
        <w:t>post</w:t>
      </w:r>
      <w:r w:rsidRPr="00F0254F">
        <w:t xml:space="preserve">-production </w:t>
      </w:r>
      <w:r w:rsidR="00631CF9" w:rsidRPr="00F0254F">
        <w:t>services</w:t>
      </w:r>
      <w:r w:rsidRPr="00F0254F">
        <w:t xml:space="preserve"> and </w:t>
      </w:r>
      <w:r w:rsidR="00631CF9" w:rsidRPr="00F0254F">
        <w:t>other motion picture</w:t>
      </w:r>
      <w:r w:rsidRPr="00F0254F">
        <w:t xml:space="preserve"> and </w:t>
      </w:r>
      <w:r w:rsidR="00631CF9" w:rsidRPr="00F0254F">
        <w:t>video activities</w:t>
      </w:r>
      <w:r>
        <w:t xml:space="preserve"> (11</w:t>
      </w:r>
      <w:r w:rsidR="00A45FD8">
        <w:t> per cent</w:t>
      </w:r>
      <w:r>
        <w:t xml:space="preserve">). The remaining </w:t>
      </w:r>
      <w:r w:rsidR="005C13A2">
        <w:t xml:space="preserve">7 per cent of </w:t>
      </w:r>
      <w:r>
        <w:t xml:space="preserve">businesses </w:t>
      </w:r>
      <w:r w:rsidR="00EF3B9B">
        <w:t>we</w:t>
      </w:r>
      <w:r>
        <w:t>re split across distribution and exhibition (</w:t>
      </w:r>
      <w:r w:rsidR="00FD7F9C">
        <w:fldChar w:fldCharType="begin"/>
      </w:r>
      <w:r w:rsidR="00FD7F9C">
        <w:instrText xml:space="preserve"> REF _Ref87455620 \h </w:instrText>
      </w:r>
      <w:r w:rsidR="00FD7F9C">
        <w:fldChar w:fldCharType="separate"/>
      </w:r>
      <w:r w:rsidR="00FD7F9C">
        <w:t xml:space="preserve">Table </w:t>
      </w:r>
      <w:r w:rsidR="00FD7F9C">
        <w:rPr>
          <w:noProof/>
        </w:rPr>
        <w:t>2</w:t>
      </w:r>
      <w:r w:rsidR="00FD7F9C">
        <w:fldChar w:fldCharType="end"/>
      </w:r>
      <w:r>
        <w:t>).</w:t>
      </w:r>
    </w:p>
    <w:p w14:paraId="366C9E9D" w14:textId="6E041373" w:rsidR="00FD7F9C" w:rsidRDefault="00FD7F9C" w:rsidP="00FD7F9C">
      <w:pPr>
        <w:pStyle w:val="Caption"/>
      </w:pPr>
      <w:bookmarkStart w:id="52" w:name="_Ref87455620"/>
      <w:bookmarkStart w:id="53" w:name="_Toc87615908"/>
      <w:bookmarkStart w:id="54" w:name="_Toc87622950"/>
      <w:bookmarkStart w:id="55" w:name="_Toc87630036"/>
      <w:bookmarkStart w:id="56" w:name="_Toc87630074"/>
      <w:bookmarkStart w:id="57" w:name="_Toc87630152"/>
      <w:r>
        <w:t xml:space="preserve">Table </w:t>
      </w:r>
      <w:r w:rsidR="00A562FB">
        <w:fldChar w:fldCharType="begin"/>
      </w:r>
      <w:r w:rsidR="00A562FB">
        <w:instrText xml:space="preserve"> SEQ Table \* ARABIC </w:instrText>
      </w:r>
      <w:r w:rsidR="00A562FB">
        <w:fldChar w:fldCharType="separate"/>
      </w:r>
      <w:r w:rsidR="002455DF">
        <w:rPr>
          <w:noProof/>
        </w:rPr>
        <w:t>2</w:t>
      </w:r>
      <w:r w:rsidR="00A562FB">
        <w:rPr>
          <w:noProof/>
        </w:rPr>
        <w:fldChar w:fldCharType="end"/>
      </w:r>
      <w:bookmarkEnd w:id="52"/>
      <w:r>
        <w:t xml:space="preserve">. Business counts in the </w:t>
      </w:r>
      <w:r w:rsidR="00A13215">
        <w:t>screen sector</w:t>
      </w:r>
      <w:bookmarkEnd w:id="53"/>
      <w:bookmarkEnd w:id="54"/>
      <w:bookmarkEnd w:id="55"/>
      <w:bookmarkEnd w:id="56"/>
      <w:bookmarkEnd w:id="57"/>
    </w:p>
    <w:tbl>
      <w:tblPr>
        <w:tblStyle w:val="DefaultTable1"/>
        <w:tblW w:w="0" w:type="auto"/>
        <w:tblLook w:val="04A0" w:firstRow="1" w:lastRow="0" w:firstColumn="1" w:lastColumn="0" w:noHBand="0" w:noVBand="1"/>
        <w:tblCaption w:val="Table 2. Business counts in the screen sector."/>
        <w:tblDescription w:val="Table 2. Business counts in the screen sector.&#10;This is a table showing the counts of businesses in motion picture and video production, motion picture and video distribution, motion picture exhibition, and post-production and other activities industries from 2016-17 to 2019-20. Total business counts in the sector have increased from 7,430 in 2016-17 to 8,240 in 2019-20. A majority of the businesses are in the motion picture and video production industry where there were 6,690 businesses in 2019-20. "/>
      </w:tblPr>
      <w:tblGrid>
        <w:gridCol w:w="1645"/>
        <w:gridCol w:w="1680"/>
        <w:gridCol w:w="1691"/>
        <w:gridCol w:w="1665"/>
        <w:gridCol w:w="1681"/>
        <w:gridCol w:w="1502"/>
      </w:tblGrid>
      <w:tr w:rsidR="004C7D34" w14:paraId="58A82979" w14:textId="75B9E42D" w:rsidTr="004C7D3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5" w:type="dxa"/>
            <w:tcBorders>
              <w:bottom w:val="single" w:sz="4" w:space="0" w:color="4BB3B5"/>
            </w:tcBorders>
            <w:shd w:val="clear" w:color="auto" w:fill="081E3E"/>
          </w:tcPr>
          <w:p w14:paraId="32FB0AE0" w14:textId="1A855E6E" w:rsidR="004C7D34" w:rsidRPr="004C7D34" w:rsidRDefault="004C7D34" w:rsidP="00ED08C2">
            <w:pPr>
              <w:pStyle w:val="Tablerowcolumnheading"/>
              <w:keepNext/>
              <w:rPr>
                <w:b/>
              </w:rPr>
            </w:pPr>
            <w:r w:rsidRPr="004C7D34">
              <w:rPr>
                <w:b/>
              </w:rPr>
              <w:t>Financial year</w:t>
            </w:r>
          </w:p>
        </w:tc>
        <w:tc>
          <w:tcPr>
            <w:tcW w:w="1680" w:type="dxa"/>
            <w:tcBorders>
              <w:bottom w:val="single" w:sz="4" w:space="0" w:color="4BB3B5"/>
            </w:tcBorders>
            <w:shd w:val="clear" w:color="auto" w:fill="081E3E"/>
          </w:tcPr>
          <w:p w14:paraId="63DD0E30" w14:textId="1247348D" w:rsidR="004C7D34" w:rsidRPr="004C7D34" w:rsidRDefault="004C7D34" w:rsidP="004C7D34">
            <w:pPr>
              <w:pStyle w:val="Tablerowcolumnheading"/>
              <w:keepNext/>
              <w:jc w:val="center"/>
              <w:cnfStyle w:val="100000000000" w:firstRow="1" w:lastRow="0" w:firstColumn="0" w:lastColumn="0" w:oddVBand="0" w:evenVBand="0" w:oddHBand="0" w:evenHBand="0" w:firstRowFirstColumn="0" w:firstRowLastColumn="0" w:lastRowFirstColumn="0" w:lastRowLastColumn="0"/>
              <w:rPr>
                <w:b/>
              </w:rPr>
            </w:pPr>
            <w:r w:rsidRPr="004C7D34">
              <w:rPr>
                <w:b/>
              </w:rPr>
              <w:t>Motion picture and video production</w:t>
            </w:r>
          </w:p>
        </w:tc>
        <w:tc>
          <w:tcPr>
            <w:tcW w:w="1691" w:type="dxa"/>
            <w:tcBorders>
              <w:bottom w:val="single" w:sz="4" w:space="0" w:color="4BB3B5"/>
            </w:tcBorders>
            <w:shd w:val="clear" w:color="auto" w:fill="081E3E"/>
          </w:tcPr>
          <w:p w14:paraId="327626F9" w14:textId="1F8AB4AC" w:rsidR="004C7D34" w:rsidRPr="004C7D34" w:rsidRDefault="004C7D34" w:rsidP="004C7D34">
            <w:pPr>
              <w:pStyle w:val="Tablerowcolumnheadingcentred"/>
              <w:keepNext/>
              <w:cnfStyle w:val="100000000000" w:firstRow="1" w:lastRow="0" w:firstColumn="0" w:lastColumn="0" w:oddVBand="0" w:evenVBand="0" w:oddHBand="0" w:evenHBand="0" w:firstRowFirstColumn="0" w:firstRowLastColumn="0" w:lastRowFirstColumn="0" w:lastRowLastColumn="0"/>
              <w:rPr>
                <w:b/>
              </w:rPr>
            </w:pPr>
            <w:r w:rsidRPr="004C7D34">
              <w:rPr>
                <w:b/>
              </w:rPr>
              <w:t>Motion picture and video distribution</w:t>
            </w:r>
          </w:p>
        </w:tc>
        <w:tc>
          <w:tcPr>
            <w:tcW w:w="1665" w:type="dxa"/>
            <w:tcBorders>
              <w:bottom w:val="single" w:sz="4" w:space="0" w:color="4BB3B5"/>
            </w:tcBorders>
            <w:shd w:val="clear" w:color="auto" w:fill="081E3E"/>
          </w:tcPr>
          <w:p w14:paraId="79C1E8A2" w14:textId="591096EF" w:rsidR="004C7D34" w:rsidRPr="004C7D34" w:rsidRDefault="004C7D34" w:rsidP="004C7D34">
            <w:pPr>
              <w:pStyle w:val="Tablerowcolumnheadingcentred"/>
              <w:keepNext/>
              <w:cnfStyle w:val="100000000000" w:firstRow="1" w:lastRow="0" w:firstColumn="0" w:lastColumn="0" w:oddVBand="0" w:evenVBand="0" w:oddHBand="0" w:evenHBand="0" w:firstRowFirstColumn="0" w:firstRowLastColumn="0" w:lastRowFirstColumn="0" w:lastRowLastColumn="0"/>
              <w:rPr>
                <w:b/>
              </w:rPr>
            </w:pPr>
            <w:r w:rsidRPr="004C7D34">
              <w:rPr>
                <w:b/>
              </w:rPr>
              <w:t>Motion picture exhibition</w:t>
            </w:r>
          </w:p>
        </w:tc>
        <w:tc>
          <w:tcPr>
            <w:tcW w:w="1681" w:type="dxa"/>
            <w:tcBorders>
              <w:bottom w:val="single" w:sz="4" w:space="0" w:color="4BB3B5"/>
            </w:tcBorders>
            <w:shd w:val="clear" w:color="auto" w:fill="081E3E"/>
          </w:tcPr>
          <w:p w14:paraId="1F068850" w14:textId="2226E940" w:rsidR="004C7D34" w:rsidRPr="004C7D34" w:rsidRDefault="004C7D34" w:rsidP="004C7D34">
            <w:pPr>
              <w:pStyle w:val="Tablerowcolumnheadingcentred"/>
              <w:keepNext/>
              <w:cnfStyle w:val="100000000000" w:firstRow="1" w:lastRow="0" w:firstColumn="0" w:lastColumn="0" w:oddVBand="0" w:evenVBand="0" w:oddHBand="0" w:evenHBand="0" w:firstRowFirstColumn="0" w:firstRowLastColumn="0" w:lastRowFirstColumn="0" w:lastRowLastColumn="0"/>
              <w:rPr>
                <w:b/>
              </w:rPr>
            </w:pPr>
            <w:r w:rsidRPr="004C7D34">
              <w:rPr>
                <w:b/>
              </w:rPr>
              <w:t>Post production and other activities</w:t>
            </w:r>
          </w:p>
        </w:tc>
        <w:tc>
          <w:tcPr>
            <w:tcW w:w="1502" w:type="dxa"/>
            <w:tcBorders>
              <w:bottom w:val="single" w:sz="4" w:space="0" w:color="4BB3B5"/>
            </w:tcBorders>
            <w:shd w:val="clear" w:color="auto" w:fill="081E3E"/>
          </w:tcPr>
          <w:p w14:paraId="77739A1D" w14:textId="6B85DE41" w:rsidR="004C7D34" w:rsidRPr="004C7D34" w:rsidRDefault="004C7D34" w:rsidP="004C7D34">
            <w:pPr>
              <w:pStyle w:val="Tablerowcolumnheadingcentred"/>
              <w:keepNext/>
              <w:cnfStyle w:val="100000000000" w:firstRow="1" w:lastRow="0" w:firstColumn="0" w:lastColumn="0" w:oddVBand="0" w:evenVBand="0" w:oddHBand="0" w:evenHBand="0" w:firstRowFirstColumn="0" w:firstRowLastColumn="0" w:lastRowFirstColumn="0" w:lastRowLastColumn="0"/>
              <w:rPr>
                <w:b/>
              </w:rPr>
            </w:pPr>
            <w:r w:rsidRPr="004C7D34">
              <w:rPr>
                <w:b/>
              </w:rPr>
              <w:t>Total</w:t>
            </w:r>
          </w:p>
        </w:tc>
      </w:tr>
      <w:tr w:rsidR="004C7D34" w14:paraId="48341080" w14:textId="28EC4FD6" w:rsidTr="004C7D34">
        <w:trPr>
          <w:cantSplit/>
        </w:trPr>
        <w:tc>
          <w:tcPr>
            <w:cnfStyle w:val="001000000000" w:firstRow="0" w:lastRow="0" w:firstColumn="1" w:lastColumn="0" w:oddVBand="0" w:evenVBand="0" w:oddHBand="0" w:evenHBand="0" w:firstRowFirstColumn="0" w:firstRowLastColumn="0" w:lastRowFirstColumn="0" w:lastRowLastColumn="0"/>
            <w:tcW w:w="1645" w:type="dxa"/>
            <w:tcBorders>
              <w:top w:val="single" w:sz="4" w:space="0" w:color="4BB3B5"/>
              <w:bottom w:val="single" w:sz="4" w:space="0" w:color="4BB3B5"/>
            </w:tcBorders>
          </w:tcPr>
          <w:p w14:paraId="464BDA94" w14:textId="5957B3ED" w:rsidR="004C7D34" w:rsidRPr="00D82BC2" w:rsidRDefault="004C7D34" w:rsidP="00ED08C2">
            <w:pPr>
              <w:pStyle w:val="Tabletext"/>
              <w:keepNext/>
            </w:pPr>
            <w:r w:rsidRPr="00636D52">
              <w:rPr>
                <w:rFonts w:cs="Calibri"/>
                <w:color w:val="000000"/>
                <w:lang w:eastAsia="en-AU"/>
              </w:rPr>
              <w:t>2016</w:t>
            </w:r>
            <w:r>
              <w:rPr>
                <w:rFonts w:cstheme="minorHAnsi"/>
                <w:color w:val="000000"/>
                <w:lang w:eastAsia="en-AU"/>
              </w:rPr>
              <w:t>–</w:t>
            </w:r>
            <w:r w:rsidRPr="00636D52">
              <w:rPr>
                <w:rFonts w:cs="Calibri"/>
                <w:color w:val="000000"/>
                <w:lang w:eastAsia="en-AU"/>
              </w:rPr>
              <w:t>17</w:t>
            </w:r>
          </w:p>
        </w:tc>
        <w:tc>
          <w:tcPr>
            <w:tcW w:w="1680" w:type="dxa"/>
            <w:tcBorders>
              <w:top w:val="single" w:sz="4" w:space="0" w:color="4BB3B5"/>
              <w:bottom w:val="single" w:sz="4" w:space="0" w:color="4BB3B5"/>
            </w:tcBorders>
          </w:tcPr>
          <w:p w14:paraId="670D2E83" w14:textId="149E7533" w:rsidR="004C7D34" w:rsidRPr="00D82BC2" w:rsidRDefault="004C7D34" w:rsidP="00ED08C2">
            <w:pPr>
              <w:pStyle w:val="Tabletextcentred"/>
              <w:keepNext/>
              <w:cnfStyle w:val="000000000000" w:firstRow="0" w:lastRow="0" w:firstColumn="0" w:lastColumn="0" w:oddVBand="0" w:evenVBand="0" w:oddHBand="0" w:evenHBand="0" w:firstRowFirstColumn="0" w:firstRowLastColumn="0" w:lastRowFirstColumn="0" w:lastRowLastColumn="0"/>
            </w:pPr>
            <w:r w:rsidRPr="00636D52">
              <w:rPr>
                <w:lang w:eastAsia="en-AU"/>
              </w:rPr>
              <w:t>5,950</w:t>
            </w:r>
          </w:p>
        </w:tc>
        <w:tc>
          <w:tcPr>
            <w:tcW w:w="1691" w:type="dxa"/>
            <w:tcBorders>
              <w:top w:val="single" w:sz="4" w:space="0" w:color="4BB3B5"/>
              <w:bottom w:val="single" w:sz="4" w:space="0" w:color="4BB3B5"/>
            </w:tcBorders>
          </w:tcPr>
          <w:p w14:paraId="7FBE541E" w14:textId="1E02E0CC" w:rsidR="004C7D34" w:rsidRPr="00D82BC2" w:rsidRDefault="004C7D34" w:rsidP="00ED08C2">
            <w:pPr>
              <w:pStyle w:val="Tabletextcentred"/>
              <w:keepNext/>
              <w:cnfStyle w:val="000000000000" w:firstRow="0" w:lastRow="0" w:firstColumn="0" w:lastColumn="0" w:oddVBand="0" w:evenVBand="0" w:oddHBand="0" w:evenHBand="0" w:firstRowFirstColumn="0" w:firstRowLastColumn="0" w:lastRowFirstColumn="0" w:lastRowLastColumn="0"/>
            </w:pPr>
            <w:r w:rsidRPr="00636D52">
              <w:rPr>
                <w:lang w:eastAsia="en-AU"/>
              </w:rPr>
              <w:t>260</w:t>
            </w:r>
          </w:p>
        </w:tc>
        <w:tc>
          <w:tcPr>
            <w:tcW w:w="1665" w:type="dxa"/>
            <w:tcBorders>
              <w:top w:val="single" w:sz="4" w:space="0" w:color="4BB3B5"/>
              <w:bottom w:val="single" w:sz="4" w:space="0" w:color="4BB3B5"/>
            </w:tcBorders>
          </w:tcPr>
          <w:p w14:paraId="43ADFEC1" w14:textId="6F76BF95" w:rsidR="004C7D34" w:rsidRPr="00D82BC2" w:rsidRDefault="004C7D34" w:rsidP="00ED08C2">
            <w:pPr>
              <w:pStyle w:val="Tabletextcentred"/>
              <w:keepNext/>
              <w:cnfStyle w:val="000000000000" w:firstRow="0" w:lastRow="0" w:firstColumn="0" w:lastColumn="0" w:oddVBand="0" w:evenVBand="0" w:oddHBand="0" w:evenHBand="0" w:firstRowFirstColumn="0" w:firstRowLastColumn="0" w:lastRowFirstColumn="0" w:lastRowLastColumn="0"/>
            </w:pPr>
            <w:r w:rsidRPr="00636D52">
              <w:rPr>
                <w:lang w:eastAsia="en-AU"/>
              </w:rPr>
              <w:t>360</w:t>
            </w:r>
          </w:p>
        </w:tc>
        <w:tc>
          <w:tcPr>
            <w:tcW w:w="1681" w:type="dxa"/>
            <w:tcBorders>
              <w:top w:val="single" w:sz="4" w:space="0" w:color="4BB3B5"/>
              <w:bottom w:val="single" w:sz="4" w:space="0" w:color="4BB3B5"/>
            </w:tcBorders>
          </w:tcPr>
          <w:p w14:paraId="051315B2" w14:textId="39A0B04A" w:rsidR="004C7D34" w:rsidRPr="00D82BC2" w:rsidRDefault="004C7D34" w:rsidP="00ED08C2">
            <w:pPr>
              <w:pStyle w:val="Tabletextcentred"/>
              <w:keepNext/>
              <w:cnfStyle w:val="000000000000" w:firstRow="0" w:lastRow="0" w:firstColumn="0" w:lastColumn="0" w:oddVBand="0" w:evenVBand="0" w:oddHBand="0" w:evenHBand="0" w:firstRowFirstColumn="0" w:firstRowLastColumn="0" w:lastRowFirstColumn="0" w:lastRowLastColumn="0"/>
            </w:pPr>
            <w:r w:rsidRPr="00636D52">
              <w:rPr>
                <w:lang w:eastAsia="en-AU"/>
              </w:rPr>
              <w:t>860</w:t>
            </w:r>
          </w:p>
        </w:tc>
        <w:tc>
          <w:tcPr>
            <w:tcW w:w="1502" w:type="dxa"/>
            <w:tcBorders>
              <w:top w:val="single" w:sz="4" w:space="0" w:color="4BB3B5"/>
              <w:bottom w:val="single" w:sz="4" w:space="0" w:color="4BB3B5"/>
            </w:tcBorders>
          </w:tcPr>
          <w:p w14:paraId="0CBF7D9E" w14:textId="6497D5C8" w:rsidR="004C7D34" w:rsidRPr="00D82BC2" w:rsidRDefault="004C7D34" w:rsidP="00ED08C2">
            <w:pPr>
              <w:pStyle w:val="Tabletextcentred"/>
              <w:keepNext/>
              <w:cnfStyle w:val="000000000000" w:firstRow="0" w:lastRow="0" w:firstColumn="0" w:lastColumn="0" w:oddVBand="0" w:evenVBand="0" w:oddHBand="0" w:evenHBand="0" w:firstRowFirstColumn="0" w:firstRowLastColumn="0" w:lastRowFirstColumn="0" w:lastRowLastColumn="0"/>
            </w:pPr>
            <w:r w:rsidRPr="00636D52">
              <w:rPr>
                <w:b/>
                <w:lang w:eastAsia="en-AU"/>
              </w:rPr>
              <w:t>7,430</w:t>
            </w:r>
          </w:p>
        </w:tc>
      </w:tr>
      <w:tr w:rsidR="004C7D34" w14:paraId="5126446D" w14:textId="2942C4B5" w:rsidTr="004C7D3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5" w:type="dxa"/>
            <w:tcBorders>
              <w:top w:val="single" w:sz="4" w:space="0" w:color="4BB3B5"/>
              <w:bottom w:val="single" w:sz="4" w:space="0" w:color="4BB3B5"/>
            </w:tcBorders>
          </w:tcPr>
          <w:p w14:paraId="1069D93E" w14:textId="2FF13DC3" w:rsidR="004C7D34" w:rsidRPr="00D82BC2" w:rsidRDefault="004C7D34" w:rsidP="00ED08C2">
            <w:pPr>
              <w:pStyle w:val="Tabletext"/>
              <w:keepNext/>
            </w:pPr>
            <w:r w:rsidRPr="00636D52">
              <w:rPr>
                <w:rFonts w:cs="Calibri"/>
                <w:color w:val="000000"/>
                <w:lang w:eastAsia="en-AU"/>
              </w:rPr>
              <w:t>2017</w:t>
            </w:r>
            <w:r>
              <w:rPr>
                <w:rFonts w:cstheme="minorHAnsi"/>
                <w:color w:val="000000"/>
                <w:lang w:eastAsia="en-AU"/>
              </w:rPr>
              <w:t>–</w:t>
            </w:r>
            <w:r w:rsidRPr="00636D52">
              <w:rPr>
                <w:rFonts w:cs="Calibri"/>
                <w:color w:val="000000"/>
                <w:lang w:eastAsia="en-AU"/>
              </w:rPr>
              <w:t>18</w:t>
            </w:r>
          </w:p>
        </w:tc>
        <w:tc>
          <w:tcPr>
            <w:tcW w:w="1680" w:type="dxa"/>
            <w:tcBorders>
              <w:top w:val="single" w:sz="4" w:space="0" w:color="4BB3B5"/>
              <w:bottom w:val="single" w:sz="4" w:space="0" w:color="4BB3B5"/>
            </w:tcBorders>
          </w:tcPr>
          <w:p w14:paraId="47BFD1BA" w14:textId="54DB2F17" w:rsidR="004C7D34" w:rsidRPr="00D82BC2" w:rsidRDefault="004C7D34" w:rsidP="00ED08C2">
            <w:pPr>
              <w:pStyle w:val="Tabletextcentred"/>
              <w:keepNext/>
              <w:cnfStyle w:val="000000010000" w:firstRow="0" w:lastRow="0" w:firstColumn="0" w:lastColumn="0" w:oddVBand="0" w:evenVBand="0" w:oddHBand="0" w:evenHBand="1" w:firstRowFirstColumn="0" w:firstRowLastColumn="0" w:lastRowFirstColumn="0" w:lastRowLastColumn="0"/>
            </w:pPr>
            <w:r w:rsidRPr="00636D52">
              <w:rPr>
                <w:lang w:eastAsia="en-AU"/>
              </w:rPr>
              <w:t>6,210</w:t>
            </w:r>
          </w:p>
        </w:tc>
        <w:tc>
          <w:tcPr>
            <w:tcW w:w="1691" w:type="dxa"/>
            <w:tcBorders>
              <w:top w:val="single" w:sz="4" w:space="0" w:color="4BB3B5"/>
              <w:bottom w:val="single" w:sz="4" w:space="0" w:color="4BB3B5"/>
            </w:tcBorders>
          </w:tcPr>
          <w:p w14:paraId="24DD9ADF" w14:textId="77AA699B" w:rsidR="004C7D34" w:rsidRPr="00D82BC2" w:rsidRDefault="004C7D34" w:rsidP="00ED08C2">
            <w:pPr>
              <w:pStyle w:val="Tabletextcentred"/>
              <w:keepNext/>
              <w:cnfStyle w:val="000000010000" w:firstRow="0" w:lastRow="0" w:firstColumn="0" w:lastColumn="0" w:oddVBand="0" w:evenVBand="0" w:oddHBand="0" w:evenHBand="1" w:firstRowFirstColumn="0" w:firstRowLastColumn="0" w:lastRowFirstColumn="0" w:lastRowLastColumn="0"/>
            </w:pPr>
            <w:r w:rsidRPr="00636D52">
              <w:rPr>
                <w:lang w:eastAsia="en-AU"/>
              </w:rPr>
              <w:t>250</w:t>
            </w:r>
          </w:p>
        </w:tc>
        <w:tc>
          <w:tcPr>
            <w:tcW w:w="1665" w:type="dxa"/>
            <w:tcBorders>
              <w:top w:val="single" w:sz="4" w:space="0" w:color="4BB3B5"/>
              <w:bottom w:val="single" w:sz="4" w:space="0" w:color="4BB3B5"/>
            </w:tcBorders>
          </w:tcPr>
          <w:p w14:paraId="648B2FBB" w14:textId="5FA260DC" w:rsidR="004C7D34" w:rsidRPr="00D82BC2" w:rsidRDefault="004C7D34" w:rsidP="00ED08C2">
            <w:pPr>
              <w:pStyle w:val="Tabletextcentred"/>
              <w:keepNext/>
              <w:cnfStyle w:val="000000010000" w:firstRow="0" w:lastRow="0" w:firstColumn="0" w:lastColumn="0" w:oddVBand="0" w:evenVBand="0" w:oddHBand="0" w:evenHBand="1" w:firstRowFirstColumn="0" w:firstRowLastColumn="0" w:lastRowFirstColumn="0" w:lastRowLastColumn="0"/>
            </w:pPr>
            <w:r w:rsidRPr="00636D52">
              <w:rPr>
                <w:lang w:eastAsia="en-AU"/>
              </w:rPr>
              <w:t>360</w:t>
            </w:r>
          </w:p>
        </w:tc>
        <w:tc>
          <w:tcPr>
            <w:tcW w:w="1681" w:type="dxa"/>
            <w:tcBorders>
              <w:top w:val="single" w:sz="4" w:space="0" w:color="4BB3B5"/>
              <w:bottom w:val="single" w:sz="4" w:space="0" w:color="4BB3B5"/>
            </w:tcBorders>
          </w:tcPr>
          <w:p w14:paraId="4AB30727" w14:textId="736AB402" w:rsidR="004C7D34" w:rsidRPr="00D82BC2" w:rsidRDefault="004C7D34" w:rsidP="00ED08C2">
            <w:pPr>
              <w:pStyle w:val="Tabletextcentred"/>
              <w:keepNext/>
              <w:cnfStyle w:val="000000010000" w:firstRow="0" w:lastRow="0" w:firstColumn="0" w:lastColumn="0" w:oddVBand="0" w:evenVBand="0" w:oddHBand="0" w:evenHBand="1" w:firstRowFirstColumn="0" w:firstRowLastColumn="0" w:lastRowFirstColumn="0" w:lastRowLastColumn="0"/>
            </w:pPr>
            <w:r w:rsidRPr="00636D52">
              <w:rPr>
                <w:lang w:eastAsia="en-AU"/>
              </w:rPr>
              <w:t>910</w:t>
            </w:r>
          </w:p>
        </w:tc>
        <w:tc>
          <w:tcPr>
            <w:tcW w:w="1502" w:type="dxa"/>
            <w:tcBorders>
              <w:top w:val="single" w:sz="4" w:space="0" w:color="4BB3B5"/>
              <w:bottom w:val="single" w:sz="4" w:space="0" w:color="4BB3B5"/>
            </w:tcBorders>
          </w:tcPr>
          <w:p w14:paraId="018110F9" w14:textId="5F8893A1" w:rsidR="004C7D34" w:rsidRPr="00D82BC2" w:rsidRDefault="004C7D34" w:rsidP="00ED08C2">
            <w:pPr>
              <w:pStyle w:val="Tabletextcentred"/>
              <w:keepNext/>
              <w:cnfStyle w:val="000000010000" w:firstRow="0" w:lastRow="0" w:firstColumn="0" w:lastColumn="0" w:oddVBand="0" w:evenVBand="0" w:oddHBand="0" w:evenHBand="1" w:firstRowFirstColumn="0" w:firstRowLastColumn="0" w:lastRowFirstColumn="0" w:lastRowLastColumn="0"/>
            </w:pPr>
            <w:r w:rsidRPr="00636D52">
              <w:rPr>
                <w:b/>
                <w:lang w:eastAsia="en-AU"/>
              </w:rPr>
              <w:t>7,720</w:t>
            </w:r>
          </w:p>
        </w:tc>
      </w:tr>
      <w:tr w:rsidR="004C7D34" w14:paraId="7B7A367D" w14:textId="4F74E34B" w:rsidTr="004C7D34">
        <w:trPr>
          <w:cantSplit/>
        </w:trPr>
        <w:tc>
          <w:tcPr>
            <w:cnfStyle w:val="001000000000" w:firstRow="0" w:lastRow="0" w:firstColumn="1" w:lastColumn="0" w:oddVBand="0" w:evenVBand="0" w:oddHBand="0" w:evenHBand="0" w:firstRowFirstColumn="0" w:firstRowLastColumn="0" w:lastRowFirstColumn="0" w:lastRowLastColumn="0"/>
            <w:tcW w:w="1645" w:type="dxa"/>
            <w:tcBorders>
              <w:top w:val="single" w:sz="4" w:space="0" w:color="4BB3B5"/>
              <w:bottom w:val="single" w:sz="4" w:space="0" w:color="4BB3B5"/>
            </w:tcBorders>
          </w:tcPr>
          <w:p w14:paraId="441BDA98" w14:textId="15947EB4" w:rsidR="004C7D34" w:rsidRPr="00D82BC2" w:rsidRDefault="004C7D34" w:rsidP="004C7D34">
            <w:pPr>
              <w:pStyle w:val="Tabletext"/>
            </w:pPr>
            <w:r w:rsidRPr="00636D52">
              <w:rPr>
                <w:rFonts w:cs="Calibri"/>
                <w:color w:val="000000"/>
                <w:lang w:eastAsia="en-AU"/>
              </w:rPr>
              <w:t>2018</w:t>
            </w:r>
            <w:r>
              <w:rPr>
                <w:rFonts w:cstheme="minorHAnsi"/>
                <w:color w:val="000000"/>
                <w:lang w:eastAsia="en-AU"/>
              </w:rPr>
              <w:t>–</w:t>
            </w:r>
            <w:r w:rsidRPr="00636D52">
              <w:rPr>
                <w:rFonts w:cs="Calibri"/>
                <w:color w:val="000000"/>
                <w:lang w:eastAsia="en-AU"/>
              </w:rPr>
              <w:t>19</w:t>
            </w:r>
          </w:p>
        </w:tc>
        <w:tc>
          <w:tcPr>
            <w:tcW w:w="1680" w:type="dxa"/>
            <w:tcBorders>
              <w:top w:val="single" w:sz="4" w:space="0" w:color="4BB3B5"/>
              <w:bottom w:val="single" w:sz="4" w:space="0" w:color="4BB3B5"/>
            </w:tcBorders>
          </w:tcPr>
          <w:p w14:paraId="7B9DE09E" w14:textId="7CCD727D"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636D52">
              <w:rPr>
                <w:lang w:eastAsia="en-AU"/>
              </w:rPr>
              <w:t>6,520</w:t>
            </w:r>
          </w:p>
        </w:tc>
        <w:tc>
          <w:tcPr>
            <w:tcW w:w="1691" w:type="dxa"/>
            <w:tcBorders>
              <w:top w:val="single" w:sz="4" w:space="0" w:color="4BB3B5"/>
              <w:bottom w:val="single" w:sz="4" w:space="0" w:color="4BB3B5"/>
            </w:tcBorders>
          </w:tcPr>
          <w:p w14:paraId="72BF00B6" w14:textId="70AE20F7"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636D52">
              <w:rPr>
                <w:lang w:eastAsia="en-AU"/>
              </w:rPr>
              <w:t>240</w:t>
            </w:r>
          </w:p>
        </w:tc>
        <w:tc>
          <w:tcPr>
            <w:tcW w:w="1665" w:type="dxa"/>
            <w:tcBorders>
              <w:top w:val="single" w:sz="4" w:space="0" w:color="4BB3B5"/>
              <w:bottom w:val="single" w:sz="4" w:space="0" w:color="4BB3B5"/>
            </w:tcBorders>
          </w:tcPr>
          <w:p w14:paraId="248B34F0" w14:textId="633391CC"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636D52">
              <w:rPr>
                <w:lang w:eastAsia="en-AU"/>
              </w:rPr>
              <w:t>360</w:t>
            </w:r>
          </w:p>
        </w:tc>
        <w:tc>
          <w:tcPr>
            <w:tcW w:w="1681" w:type="dxa"/>
            <w:tcBorders>
              <w:top w:val="single" w:sz="4" w:space="0" w:color="4BB3B5"/>
              <w:bottom w:val="single" w:sz="4" w:space="0" w:color="4BB3B5"/>
            </w:tcBorders>
          </w:tcPr>
          <w:p w14:paraId="0B7AA78B" w14:textId="4C6D38DE"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636D52">
              <w:rPr>
                <w:lang w:eastAsia="en-AU"/>
              </w:rPr>
              <w:t>970</w:t>
            </w:r>
          </w:p>
        </w:tc>
        <w:tc>
          <w:tcPr>
            <w:tcW w:w="1502" w:type="dxa"/>
            <w:tcBorders>
              <w:top w:val="single" w:sz="4" w:space="0" w:color="4BB3B5"/>
              <w:bottom w:val="single" w:sz="4" w:space="0" w:color="4BB3B5"/>
            </w:tcBorders>
          </w:tcPr>
          <w:p w14:paraId="52408EFC" w14:textId="152B7CDC"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636D52">
              <w:rPr>
                <w:b/>
                <w:lang w:eastAsia="en-AU"/>
              </w:rPr>
              <w:t>8,080</w:t>
            </w:r>
          </w:p>
        </w:tc>
      </w:tr>
      <w:tr w:rsidR="004C7D34" w14:paraId="0AF97CBC" w14:textId="11BA3D94" w:rsidTr="004C7D3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45" w:type="dxa"/>
            <w:tcBorders>
              <w:top w:val="single" w:sz="4" w:space="0" w:color="4BB3B5"/>
              <w:bottom w:val="single" w:sz="4" w:space="0" w:color="4BB3B5"/>
            </w:tcBorders>
          </w:tcPr>
          <w:p w14:paraId="1A89660E" w14:textId="4061C017" w:rsidR="004C7D34" w:rsidRPr="00D82BC2" w:rsidRDefault="004C7D34" w:rsidP="004C7D34">
            <w:pPr>
              <w:pStyle w:val="Tabletext"/>
            </w:pPr>
            <w:r w:rsidRPr="00636D52">
              <w:rPr>
                <w:rFonts w:cs="Calibri"/>
                <w:color w:val="000000"/>
                <w:lang w:eastAsia="en-AU"/>
              </w:rPr>
              <w:t>2019</w:t>
            </w:r>
            <w:r>
              <w:rPr>
                <w:rFonts w:cstheme="minorHAnsi"/>
                <w:color w:val="000000"/>
                <w:lang w:eastAsia="en-AU"/>
              </w:rPr>
              <w:t>–</w:t>
            </w:r>
            <w:r w:rsidRPr="00636D52">
              <w:rPr>
                <w:rFonts w:cs="Calibri"/>
                <w:color w:val="000000"/>
                <w:lang w:eastAsia="en-AU"/>
              </w:rPr>
              <w:t>20</w:t>
            </w:r>
          </w:p>
        </w:tc>
        <w:tc>
          <w:tcPr>
            <w:tcW w:w="1680" w:type="dxa"/>
            <w:tcBorders>
              <w:top w:val="single" w:sz="4" w:space="0" w:color="4BB3B5"/>
              <w:bottom w:val="single" w:sz="4" w:space="0" w:color="4BB3B5"/>
            </w:tcBorders>
          </w:tcPr>
          <w:p w14:paraId="241CD851" w14:textId="011306BB"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rsidRPr="00636D52">
              <w:rPr>
                <w:lang w:eastAsia="en-AU"/>
              </w:rPr>
              <w:t>6,690</w:t>
            </w:r>
          </w:p>
        </w:tc>
        <w:tc>
          <w:tcPr>
            <w:tcW w:w="1691" w:type="dxa"/>
            <w:tcBorders>
              <w:top w:val="single" w:sz="4" w:space="0" w:color="4BB3B5"/>
              <w:bottom w:val="single" w:sz="4" w:space="0" w:color="4BB3B5"/>
            </w:tcBorders>
          </w:tcPr>
          <w:p w14:paraId="01A35BDE" w14:textId="51F5D547"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rsidRPr="00636D52">
              <w:rPr>
                <w:lang w:eastAsia="en-AU"/>
              </w:rPr>
              <w:t>240</w:t>
            </w:r>
          </w:p>
        </w:tc>
        <w:tc>
          <w:tcPr>
            <w:tcW w:w="1665" w:type="dxa"/>
            <w:tcBorders>
              <w:top w:val="single" w:sz="4" w:space="0" w:color="4BB3B5"/>
              <w:bottom w:val="single" w:sz="4" w:space="0" w:color="4BB3B5"/>
            </w:tcBorders>
          </w:tcPr>
          <w:p w14:paraId="73080F37" w14:textId="5F03D81D"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rsidRPr="00636D52">
              <w:rPr>
                <w:lang w:eastAsia="en-AU"/>
              </w:rPr>
              <w:t>360</w:t>
            </w:r>
          </w:p>
        </w:tc>
        <w:tc>
          <w:tcPr>
            <w:tcW w:w="1681" w:type="dxa"/>
            <w:tcBorders>
              <w:top w:val="single" w:sz="4" w:space="0" w:color="4BB3B5"/>
              <w:bottom w:val="single" w:sz="4" w:space="0" w:color="4BB3B5"/>
            </w:tcBorders>
          </w:tcPr>
          <w:p w14:paraId="173C9A55" w14:textId="3186B53D"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rsidRPr="00636D52">
              <w:rPr>
                <w:lang w:eastAsia="en-AU"/>
              </w:rPr>
              <w:t>950</w:t>
            </w:r>
          </w:p>
        </w:tc>
        <w:tc>
          <w:tcPr>
            <w:tcW w:w="1502" w:type="dxa"/>
            <w:tcBorders>
              <w:top w:val="single" w:sz="4" w:space="0" w:color="4BB3B5"/>
              <w:bottom w:val="single" w:sz="4" w:space="0" w:color="4BB3B5"/>
            </w:tcBorders>
          </w:tcPr>
          <w:p w14:paraId="30D91D0D" w14:textId="17E3C3CC"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rsidRPr="00636D52">
              <w:rPr>
                <w:b/>
                <w:lang w:eastAsia="en-AU"/>
              </w:rPr>
              <w:t>8,240</w:t>
            </w:r>
          </w:p>
        </w:tc>
      </w:tr>
    </w:tbl>
    <w:p w14:paraId="2BCD18CE" w14:textId="0D559D9B" w:rsidR="004C7D34" w:rsidRPr="0000270B" w:rsidRDefault="004C7D34" w:rsidP="004C7D34">
      <w:pPr>
        <w:pStyle w:val="Sourcenote"/>
        <w:spacing w:after="360"/>
      </w:pPr>
      <w:r w:rsidRPr="0000270B">
        <w:t xml:space="preserve">Source: </w:t>
      </w:r>
      <w:r w:rsidRPr="00545F82">
        <w:t>BCARR analysis of ABS Counts of Australian Businesses, including Entries and Exits</w:t>
      </w:r>
      <w:r>
        <w:t xml:space="preserve"> as at 24 August 2021. This table includes only relevant screen sector classes within the Motion picture and sound recording activity subdivision. </w:t>
      </w:r>
      <w:r>
        <w:rPr>
          <w:rFonts w:cs="Calibri"/>
        </w:rPr>
        <w:t>Music publishing and Music and other sound recording activities classes are excluded.</w:t>
      </w:r>
    </w:p>
    <w:p w14:paraId="64FA659F" w14:textId="2A9B17C1" w:rsidR="00DD7C42" w:rsidRDefault="00DD7C42" w:rsidP="00FD4F34">
      <w:pPr>
        <w:pStyle w:val="Heading3"/>
      </w:pPr>
      <w:bookmarkStart w:id="58" w:name="_Toc86755678"/>
      <w:bookmarkStart w:id="59" w:name="_Toc87615925"/>
      <w:bookmarkStart w:id="60" w:name="_Toc87622967"/>
      <w:bookmarkStart w:id="61" w:name="_Toc87631590"/>
      <w:bookmarkStart w:id="62" w:name="_Toc87633006"/>
      <w:bookmarkStart w:id="63" w:name="_Toc89184056"/>
      <w:bookmarkStart w:id="64" w:name="_Toc89184391"/>
      <w:bookmarkStart w:id="65" w:name="_Toc92982054"/>
      <w:bookmarkStart w:id="66" w:name="_Toc95379837"/>
      <w:r>
        <w:t xml:space="preserve">Production in the Australian </w:t>
      </w:r>
      <w:bookmarkEnd w:id="58"/>
      <w:r w:rsidR="00A13215">
        <w:t>screen sector</w:t>
      </w:r>
      <w:bookmarkEnd w:id="59"/>
      <w:bookmarkEnd w:id="60"/>
      <w:bookmarkEnd w:id="61"/>
      <w:bookmarkEnd w:id="62"/>
      <w:bookmarkEnd w:id="63"/>
      <w:bookmarkEnd w:id="64"/>
      <w:bookmarkEnd w:id="65"/>
      <w:bookmarkEnd w:id="66"/>
    </w:p>
    <w:p w14:paraId="6EA18E50" w14:textId="66712253" w:rsidR="00DD7C42" w:rsidRDefault="004A29FB" w:rsidP="00303B38">
      <w:r>
        <w:t>Screen p</w:t>
      </w:r>
      <w:r w:rsidR="005F416F">
        <w:t xml:space="preserve">roduction in Australia </w:t>
      </w:r>
      <w:r w:rsidR="005C13A2">
        <w:t xml:space="preserve">has </w:t>
      </w:r>
      <w:r w:rsidR="000D38E8">
        <w:t xml:space="preserve">increased </w:t>
      </w:r>
      <w:r w:rsidR="00900442">
        <w:t>over the past 25 years</w:t>
      </w:r>
      <w:r w:rsidR="005F416F">
        <w:t xml:space="preserve">. </w:t>
      </w:r>
      <w:r w:rsidR="000D38E8">
        <w:t>F</w:t>
      </w:r>
      <w:r w:rsidR="005F416F">
        <w:t xml:space="preserve">eature film production </w:t>
      </w:r>
      <w:r w:rsidR="005C13A2">
        <w:t xml:space="preserve">has increased </w:t>
      </w:r>
      <w:r w:rsidR="005F416F">
        <w:t>significantly since 2010</w:t>
      </w:r>
      <w:r w:rsidR="005C13A2">
        <w:t>,</w:t>
      </w:r>
      <w:r w:rsidR="005F416F">
        <w:t xml:space="preserve"> driven by a sharp rise in </w:t>
      </w:r>
      <w:r w:rsidR="005C13A2">
        <w:t xml:space="preserve">the number of </w:t>
      </w:r>
      <w:r w:rsidR="005F416F">
        <w:t xml:space="preserve">foreign productions </w:t>
      </w:r>
      <w:r w:rsidR="005C13A2">
        <w:t xml:space="preserve">filming in Australia each </w:t>
      </w:r>
      <w:r w:rsidR="005F416F">
        <w:t>year (</w:t>
      </w:r>
      <w:r w:rsidR="00FD7F9C">
        <w:fldChar w:fldCharType="begin"/>
      </w:r>
      <w:r w:rsidR="00FD7F9C">
        <w:instrText xml:space="preserve"> REF _Ref87455658 \h </w:instrText>
      </w:r>
      <w:r w:rsidR="00FD7F9C">
        <w:fldChar w:fldCharType="separate"/>
      </w:r>
      <w:r w:rsidR="00FD7F9C">
        <w:t xml:space="preserve">Table </w:t>
      </w:r>
      <w:r w:rsidR="00FD7F9C">
        <w:rPr>
          <w:noProof/>
        </w:rPr>
        <w:t>3</w:t>
      </w:r>
      <w:r w:rsidR="00FD7F9C">
        <w:fldChar w:fldCharType="end"/>
      </w:r>
      <w:r w:rsidR="005F416F">
        <w:t>).</w:t>
      </w:r>
      <w:r w:rsidR="00303B38">
        <w:t xml:space="preserve"> This </w:t>
      </w:r>
      <w:r w:rsidR="000D38E8">
        <w:t>i</w:t>
      </w:r>
      <w:r w:rsidR="00303B38">
        <w:t xml:space="preserve">s despite the dampening effects of </w:t>
      </w:r>
      <w:r w:rsidR="005C13A2">
        <w:t xml:space="preserve">the </w:t>
      </w:r>
      <w:r w:rsidR="00303B38">
        <w:t xml:space="preserve">COVID-19 </w:t>
      </w:r>
      <w:r w:rsidR="005C13A2">
        <w:t>pandemic that</w:t>
      </w:r>
      <w:r w:rsidR="00303B38">
        <w:t xml:space="preserve"> saw a near</w:t>
      </w:r>
      <w:r>
        <w:noBreakHyphen/>
      </w:r>
      <w:r w:rsidR="00303B38">
        <w:t>decade low of only 4</w:t>
      </w:r>
      <w:r w:rsidR="004D3C51">
        <w:t>7</w:t>
      </w:r>
      <w:r w:rsidR="00303B38">
        <w:t xml:space="preserve"> </w:t>
      </w:r>
      <w:r w:rsidR="005C13A2">
        <w:t xml:space="preserve">domestic and international </w:t>
      </w:r>
      <w:r w:rsidR="00303B38">
        <w:t xml:space="preserve">productions </w:t>
      </w:r>
      <w:r w:rsidR="005C13A2">
        <w:t>filming</w:t>
      </w:r>
      <w:r w:rsidR="00303B38">
        <w:t xml:space="preserve"> in Australia</w:t>
      </w:r>
      <w:r w:rsidR="000D38E8">
        <w:t xml:space="preserve"> in </w:t>
      </w:r>
      <w:r w:rsidR="00103C9A">
        <w:t>2019–20</w:t>
      </w:r>
      <w:r w:rsidR="00303B38">
        <w:t xml:space="preserve">. </w:t>
      </w:r>
      <w:r w:rsidR="00900442">
        <w:t xml:space="preserve">The number of </w:t>
      </w:r>
      <w:r w:rsidR="005C13A2">
        <w:t xml:space="preserve">domestic </w:t>
      </w:r>
      <w:r w:rsidR="00900442">
        <w:t>Australian productions each year has grown at a steadier pace</w:t>
      </w:r>
      <w:r w:rsidR="00005498">
        <w:t xml:space="preserve">, while annual production spend for both Australian and foreign productions </w:t>
      </w:r>
      <w:r w:rsidR="00303B38">
        <w:t>has increased</w:t>
      </w:r>
      <w:r w:rsidR="00900442">
        <w:t xml:space="preserve"> over time</w:t>
      </w:r>
      <w:r w:rsidR="00303B38">
        <w:t>.</w:t>
      </w:r>
    </w:p>
    <w:p w14:paraId="7A12D421" w14:textId="3EEE4080" w:rsidR="00FD7F9C" w:rsidRDefault="00FD7F9C" w:rsidP="00FD7F9C">
      <w:pPr>
        <w:pStyle w:val="Caption"/>
      </w:pPr>
      <w:bookmarkStart w:id="67" w:name="_Ref87455658"/>
      <w:bookmarkStart w:id="68" w:name="_Toc87615909"/>
      <w:bookmarkStart w:id="69" w:name="_Toc87622951"/>
      <w:bookmarkStart w:id="70" w:name="_Toc87630037"/>
      <w:bookmarkStart w:id="71" w:name="_Toc87630075"/>
      <w:bookmarkStart w:id="72" w:name="_Toc87630153"/>
      <w:r>
        <w:t xml:space="preserve">Table </w:t>
      </w:r>
      <w:r w:rsidR="00A562FB">
        <w:fldChar w:fldCharType="begin"/>
      </w:r>
      <w:r w:rsidR="00A562FB">
        <w:instrText xml:space="preserve"> SEQ Table \* AR</w:instrText>
      </w:r>
      <w:r w:rsidR="00A562FB">
        <w:instrText xml:space="preserve">ABIC </w:instrText>
      </w:r>
      <w:r w:rsidR="00A562FB">
        <w:fldChar w:fldCharType="separate"/>
      </w:r>
      <w:r w:rsidR="002455DF">
        <w:rPr>
          <w:noProof/>
        </w:rPr>
        <w:t>3</w:t>
      </w:r>
      <w:r w:rsidR="00A562FB">
        <w:rPr>
          <w:noProof/>
        </w:rPr>
        <w:fldChar w:fldCharType="end"/>
      </w:r>
      <w:bookmarkEnd w:id="67"/>
      <w:r>
        <w:t>. The average number of productions and spend in Australia by feature films</w:t>
      </w:r>
      <w:bookmarkEnd w:id="68"/>
      <w:bookmarkEnd w:id="69"/>
      <w:bookmarkEnd w:id="70"/>
      <w:bookmarkEnd w:id="71"/>
      <w:bookmarkEnd w:id="72"/>
    </w:p>
    <w:tbl>
      <w:tblPr>
        <w:tblStyle w:val="DefaultTable1"/>
        <w:tblW w:w="0" w:type="auto"/>
        <w:tblLook w:val="04A0" w:firstRow="1" w:lastRow="0" w:firstColumn="1" w:lastColumn="0" w:noHBand="0" w:noVBand="1"/>
        <w:tblCaption w:val="Table 3. The average number of productions and spend in Australia by feature films"/>
        <w:tblDescription w:val="Table 3. The average number of productions and spend in Australia by feature films.&#10;&#10;This is a table showing the average number of productions and the average spend in Australia per year by foreign and domestic feature films, grouped by decades. The overall number of productions and expenditure has increased each decade from 30 productions and $172 million in expenditure per year between 1995-2000 to 59 productions and $491 million per year in the decade 2011-2020. As a share of the total number of productions, foreign feature films have increased from 10 per cent in the period 1995-2000 to 36 per cent in the decade 2011-2020. "/>
      </w:tblPr>
      <w:tblGrid>
        <w:gridCol w:w="1179"/>
        <w:gridCol w:w="1518"/>
        <w:gridCol w:w="1525"/>
        <w:gridCol w:w="1508"/>
        <w:gridCol w:w="1518"/>
        <w:gridCol w:w="1402"/>
        <w:gridCol w:w="1214"/>
      </w:tblGrid>
      <w:tr w:rsidR="004C7D34" w14:paraId="0DFCB9EB" w14:textId="355C7F3A" w:rsidTr="004C7D3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79" w:type="dxa"/>
            <w:tcBorders>
              <w:bottom w:val="single" w:sz="4" w:space="0" w:color="4BB3B5"/>
            </w:tcBorders>
            <w:shd w:val="clear" w:color="auto" w:fill="081E3E"/>
            <w:vAlign w:val="bottom"/>
          </w:tcPr>
          <w:p w14:paraId="1DF7F2C1" w14:textId="4ADFBBA3" w:rsidR="004C7D34" w:rsidRPr="004C7D34" w:rsidRDefault="004C7D34" w:rsidP="00ED08C2">
            <w:pPr>
              <w:pStyle w:val="Tablerowcolumnheading"/>
              <w:keepNext/>
              <w:rPr>
                <w:b/>
              </w:rPr>
            </w:pPr>
            <w:r>
              <w:rPr>
                <w:b/>
              </w:rPr>
              <w:t>Period</w:t>
            </w:r>
          </w:p>
        </w:tc>
        <w:tc>
          <w:tcPr>
            <w:tcW w:w="1518" w:type="dxa"/>
            <w:tcBorders>
              <w:bottom w:val="single" w:sz="4" w:space="0" w:color="4BB3B5"/>
            </w:tcBorders>
            <w:shd w:val="clear" w:color="auto" w:fill="081E3E"/>
          </w:tcPr>
          <w:p w14:paraId="4C28864B" w14:textId="3E4633E0" w:rsidR="004C7D34" w:rsidRPr="004C7D34" w:rsidRDefault="004C7D34" w:rsidP="00B85BC9">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4C7D34">
              <w:rPr>
                <w:b/>
              </w:rPr>
              <w:t>Australian productions</w:t>
            </w:r>
            <w:r w:rsidR="00B85BC9">
              <w:rPr>
                <w:b/>
              </w:rPr>
              <w:t xml:space="preserve"> </w:t>
            </w:r>
            <w:r w:rsidRPr="004C7D34">
              <w:rPr>
                <w:b/>
              </w:rPr>
              <w:t>per year</w:t>
            </w:r>
          </w:p>
        </w:tc>
        <w:tc>
          <w:tcPr>
            <w:tcW w:w="1525" w:type="dxa"/>
            <w:tcBorders>
              <w:bottom w:val="single" w:sz="4" w:space="0" w:color="4BB3B5"/>
            </w:tcBorders>
            <w:shd w:val="clear" w:color="auto" w:fill="081E3E"/>
          </w:tcPr>
          <w:p w14:paraId="49B4BD38" w14:textId="01F44806" w:rsidR="004C7D34" w:rsidRPr="004C7D34" w:rsidRDefault="004C7D34" w:rsidP="00B85BC9">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4C7D34">
              <w:rPr>
                <w:b/>
              </w:rPr>
              <w:t>Australian productions</w:t>
            </w:r>
            <w:r w:rsidR="00B85BC9">
              <w:rPr>
                <w:b/>
              </w:rPr>
              <w:t xml:space="preserve"> s</w:t>
            </w:r>
            <w:r w:rsidRPr="004C7D34">
              <w:rPr>
                <w:b/>
              </w:rPr>
              <w:t>pend per year ($m)</w:t>
            </w:r>
          </w:p>
        </w:tc>
        <w:tc>
          <w:tcPr>
            <w:tcW w:w="1508" w:type="dxa"/>
            <w:tcBorders>
              <w:bottom w:val="single" w:sz="4" w:space="0" w:color="4BB3B5"/>
            </w:tcBorders>
            <w:shd w:val="clear" w:color="auto" w:fill="081E3E"/>
          </w:tcPr>
          <w:p w14:paraId="35CBDC3F" w14:textId="6C289AF6" w:rsidR="004C7D34" w:rsidRPr="004C7D34" w:rsidRDefault="004C7D34" w:rsidP="00B85BC9">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4C7D34">
              <w:rPr>
                <w:b/>
              </w:rPr>
              <w:t>Foreign productions</w:t>
            </w:r>
            <w:r w:rsidR="00B85BC9">
              <w:rPr>
                <w:b/>
              </w:rPr>
              <w:t xml:space="preserve"> </w:t>
            </w:r>
            <w:r w:rsidRPr="004C7D34">
              <w:rPr>
                <w:b/>
              </w:rPr>
              <w:t>per year</w:t>
            </w:r>
          </w:p>
        </w:tc>
        <w:tc>
          <w:tcPr>
            <w:tcW w:w="1518" w:type="dxa"/>
            <w:tcBorders>
              <w:bottom w:val="single" w:sz="4" w:space="0" w:color="4BB3B5"/>
            </w:tcBorders>
            <w:shd w:val="clear" w:color="auto" w:fill="081E3E"/>
          </w:tcPr>
          <w:p w14:paraId="68CD1AA0" w14:textId="21370D17" w:rsidR="004C7D34" w:rsidRPr="004C7D34" w:rsidRDefault="004C7D34" w:rsidP="00B85BC9">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4C7D34">
              <w:rPr>
                <w:b/>
              </w:rPr>
              <w:t>Foreign productions</w:t>
            </w:r>
            <w:r w:rsidR="00B85BC9">
              <w:rPr>
                <w:b/>
              </w:rPr>
              <w:t xml:space="preserve"> s</w:t>
            </w:r>
            <w:r w:rsidRPr="004C7D34">
              <w:rPr>
                <w:b/>
              </w:rPr>
              <w:t>pend per year ($m)</w:t>
            </w:r>
          </w:p>
        </w:tc>
        <w:tc>
          <w:tcPr>
            <w:tcW w:w="1402" w:type="dxa"/>
            <w:tcBorders>
              <w:bottom w:val="single" w:sz="4" w:space="0" w:color="4BB3B5"/>
            </w:tcBorders>
            <w:shd w:val="clear" w:color="auto" w:fill="081E3E"/>
          </w:tcPr>
          <w:p w14:paraId="1F835FBE" w14:textId="7C49058C" w:rsidR="004C7D34" w:rsidRPr="004C7D34" w:rsidRDefault="004C7D34" w:rsidP="00B85BC9">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4C7D34">
              <w:rPr>
                <w:b/>
              </w:rPr>
              <w:t>All productions</w:t>
            </w:r>
            <w:r w:rsidR="00B85BC9">
              <w:rPr>
                <w:b/>
              </w:rPr>
              <w:t xml:space="preserve"> </w:t>
            </w:r>
            <w:r w:rsidRPr="004C7D34">
              <w:rPr>
                <w:b/>
              </w:rPr>
              <w:t>per year</w:t>
            </w:r>
          </w:p>
        </w:tc>
        <w:tc>
          <w:tcPr>
            <w:tcW w:w="1214" w:type="dxa"/>
            <w:tcBorders>
              <w:bottom w:val="single" w:sz="4" w:space="0" w:color="4BB3B5"/>
            </w:tcBorders>
            <w:shd w:val="clear" w:color="auto" w:fill="081E3E"/>
          </w:tcPr>
          <w:p w14:paraId="38899689" w14:textId="4788B906" w:rsidR="004C7D34" w:rsidRPr="004C7D34" w:rsidRDefault="004C7D34" w:rsidP="00B85BC9">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4C7D34">
              <w:rPr>
                <w:b/>
              </w:rPr>
              <w:t>All productions</w:t>
            </w:r>
            <w:r w:rsidR="00B85BC9">
              <w:rPr>
                <w:b/>
              </w:rPr>
              <w:t xml:space="preserve"> s</w:t>
            </w:r>
            <w:r w:rsidRPr="004C7D34">
              <w:rPr>
                <w:b/>
              </w:rPr>
              <w:t>pend per year ($m)</w:t>
            </w:r>
          </w:p>
        </w:tc>
      </w:tr>
      <w:tr w:rsidR="004C7D34" w14:paraId="57E5AAF1" w14:textId="1160D4AC" w:rsidTr="004C7D34">
        <w:trPr>
          <w:cantSplit/>
        </w:trPr>
        <w:tc>
          <w:tcPr>
            <w:cnfStyle w:val="001000000000" w:firstRow="0" w:lastRow="0" w:firstColumn="1" w:lastColumn="0" w:oddVBand="0" w:evenVBand="0" w:oddHBand="0" w:evenHBand="0" w:firstRowFirstColumn="0" w:firstRowLastColumn="0" w:lastRowFirstColumn="0" w:lastRowLastColumn="0"/>
            <w:tcW w:w="1179" w:type="dxa"/>
            <w:tcBorders>
              <w:top w:val="single" w:sz="4" w:space="0" w:color="4BB3B5"/>
              <w:bottom w:val="single" w:sz="4" w:space="0" w:color="4BB3B5"/>
            </w:tcBorders>
          </w:tcPr>
          <w:p w14:paraId="33752132" w14:textId="1FE8E2EB" w:rsidR="004C7D34" w:rsidRPr="00D82BC2" w:rsidRDefault="004C7D34" w:rsidP="004C7D34">
            <w:pPr>
              <w:pStyle w:val="Tabletext"/>
            </w:pPr>
            <w:r>
              <w:rPr>
                <w:rFonts w:cs="Calibri"/>
                <w:color w:val="000000"/>
                <w:lang w:eastAsia="en-AU"/>
              </w:rPr>
              <w:t>1995</w:t>
            </w:r>
            <w:r>
              <w:rPr>
                <w:rFonts w:cstheme="minorHAnsi"/>
                <w:color w:val="000000"/>
                <w:lang w:eastAsia="en-AU"/>
              </w:rPr>
              <w:t>–</w:t>
            </w:r>
            <w:r>
              <w:rPr>
                <w:rFonts w:cs="Calibri"/>
                <w:color w:val="000000"/>
                <w:lang w:eastAsia="en-AU"/>
              </w:rPr>
              <w:t>200</w:t>
            </w:r>
            <w:r w:rsidRPr="00D50467">
              <w:rPr>
                <w:rFonts w:cs="Calibri"/>
                <w:color w:val="000000"/>
                <w:lang w:eastAsia="en-AU"/>
              </w:rPr>
              <w:t>0</w:t>
            </w:r>
          </w:p>
        </w:tc>
        <w:tc>
          <w:tcPr>
            <w:tcW w:w="1518" w:type="dxa"/>
            <w:tcBorders>
              <w:top w:val="single" w:sz="4" w:space="0" w:color="4BB3B5"/>
              <w:bottom w:val="single" w:sz="4" w:space="0" w:color="4BB3B5"/>
            </w:tcBorders>
          </w:tcPr>
          <w:p w14:paraId="2F87572D" w14:textId="44561DA6"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D50467">
              <w:rPr>
                <w:rFonts w:cs="Calibri"/>
                <w:color w:val="000000"/>
                <w:lang w:eastAsia="en-AU"/>
              </w:rPr>
              <w:t>27</w:t>
            </w:r>
          </w:p>
        </w:tc>
        <w:tc>
          <w:tcPr>
            <w:tcW w:w="1525" w:type="dxa"/>
            <w:tcBorders>
              <w:top w:val="single" w:sz="4" w:space="0" w:color="4BB3B5"/>
              <w:bottom w:val="single" w:sz="4" w:space="0" w:color="4BB3B5"/>
            </w:tcBorders>
          </w:tcPr>
          <w:p w14:paraId="76283548" w14:textId="36BC3FB3"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D50467">
              <w:rPr>
                <w:rFonts w:cs="Calibri"/>
                <w:color w:val="000000"/>
                <w:lang w:eastAsia="en-AU"/>
              </w:rPr>
              <w:t>106</w:t>
            </w:r>
          </w:p>
        </w:tc>
        <w:tc>
          <w:tcPr>
            <w:tcW w:w="1508" w:type="dxa"/>
            <w:tcBorders>
              <w:top w:val="single" w:sz="4" w:space="0" w:color="4BB3B5"/>
              <w:bottom w:val="single" w:sz="4" w:space="0" w:color="4BB3B5"/>
            </w:tcBorders>
          </w:tcPr>
          <w:p w14:paraId="7F91067C" w14:textId="6EE47A0F"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D50467">
              <w:rPr>
                <w:rFonts w:cs="Calibri"/>
                <w:color w:val="000000"/>
                <w:lang w:eastAsia="en-AU"/>
              </w:rPr>
              <w:t>3</w:t>
            </w:r>
          </w:p>
        </w:tc>
        <w:tc>
          <w:tcPr>
            <w:tcW w:w="1518" w:type="dxa"/>
            <w:tcBorders>
              <w:top w:val="single" w:sz="4" w:space="0" w:color="4BB3B5"/>
              <w:bottom w:val="single" w:sz="4" w:space="0" w:color="4BB3B5"/>
            </w:tcBorders>
          </w:tcPr>
          <w:p w14:paraId="79B2C2A6" w14:textId="4E2B8EF4"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D50467">
              <w:rPr>
                <w:rFonts w:cs="Calibri"/>
                <w:color w:val="000000"/>
                <w:lang w:eastAsia="en-AU"/>
              </w:rPr>
              <w:t>6</w:t>
            </w:r>
            <w:r>
              <w:rPr>
                <w:rFonts w:cs="Calibri"/>
                <w:color w:val="000000"/>
                <w:lang w:eastAsia="en-AU"/>
              </w:rPr>
              <w:t>6</w:t>
            </w:r>
          </w:p>
        </w:tc>
        <w:tc>
          <w:tcPr>
            <w:tcW w:w="1402" w:type="dxa"/>
            <w:tcBorders>
              <w:top w:val="single" w:sz="4" w:space="0" w:color="4BB3B5"/>
              <w:bottom w:val="single" w:sz="4" w:space="0" w:color="4BB3B5"/>
            </w:tcBorders>
          </w:tcPr>
          <w:p w14:paraId="59E24108" w14:textId="78180A11"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Pr>
                <w:rFonts w:cs="Calibri"/>
                <w:b/>
                <w:color w:val="000000"/>
                <w:lang w:eastAsia="en-AU"/>
              </w:rPr>
              <w:t>30</w:t>
            </w:r>
          </w:p>
        </w:tc>
        <w:tc>
          <w:tcPr>
            <w:tcW w:w="1214" w:type="dxa"/>
            <w:tcBorders>
              <w:top w:val="single" w:sz="4" w:space="0" w:color="4BB3B5"/>
              <w:bottom w:val="single" w:sz="4" w:space="0" w:color="4BB3B5"/>
            </w:tcBorders>
          </w:tcPr>
          <w:p w14:paraId="4ACB883A" w14:textId="4D472FCD"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D50467">
              <w:rPr>
                <w:rFonts w:cs="Calibri"/>
                <w:b/>
                <w:color w:val="000000"/>
                <w:lang w:eastAsia="en-AU"/>
              </w:rPr>
              <w:t>17</w:t>
            </w:r>
            <w:r>
              <w:rPr>
                <w:rFonts w:cs="Calibri"/>
                <w:b/>
                <w:color w:val="000000"/>
                <w:lang w:eastAsia="en-AU"/>
              </w:rPr>
              <w:t>2</w:t>
            </w:r>
          </w:p>
        </w:tc>
      </w:tr>
      <w:tr w:rsidR="004C7D34" w14:paraId="16A3D9D9" w14:textId="7D35E651" w:rsidTr="004C7D3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79" w:type="dxa"/>
            <w:tcBorders>
              <w:top w:val="single" w:sz="4" w:space="0" w:color="4BB3B5"/>
              <w:bottom w:val="single" w:sz="4" w:space="0" w:color="4BB3B5"/>
            </w:tcBorders>
          </w:tcPr>
          <w:p w14:paraId="20DBD3FE" w14:textId="3F01AE9A" w:rsidR="004C7D34" w:rsidRPr="00D82BC2" w:rsidRDefault="004C7D34" w:rsidP="004C7D34">
            <w:pPr>
              <w:pStyle w:val="Tabletext"/>
            </w:pPr>
            <w:r>
              <w:rPr>
                <w:rFonts w:cs="Calibri"/>
                <w:color w:val="000000"/>
                <w:lang w:eastAsia="en-AU"/>
              </w:rPr>
              <w:t>200</w:t>
            </w:r>
            <w:r w:rsidRPr="00D50467">
              <w:rPr>
                <w:rFonts w:cs="Calibri"/>
                <w:color w:val="000000"/>
                <w:lang w:eastAsia="en-AU"/>
              </w:rPr>
              <w:t>1</w:t>
            </w:r>
            <w:r>
              <w:rPr>
                <w:rFonts w:cstheme="minorHAnsi"/>
                <w:color w:val="000000"/>
                <w:lang w:eastAsia="en-AU"/>
              </w:rPr>
              <w:t>–</w:t>
            </w:r>
            <w:r w:rsidRPr="00D50467">
              <w:rPr>
                <w:rFonts w:cs="Calibri"/>
                <w:color w:val="000000"/>
                <w:lang w:eastAsia="en-AU"/>
              </w:rPr>
              <w:t>2010</w:t>
            </w:r>
          </w:p>
        </w:tc>
        <w:tc>
          <w:tcPr>
            <w:tcW w:w="1518" w:type="dxa"/>
            <w:tcBorders>
              <w:top w:val="single" w:sz="4" w:space="0" w:color="4BB3B5"/>
              <w:bottom w:val="single" w:sz="4" w:space="0" w:color="4BB3B5"/>
            </w:tcBorders>
          </w:tcPr>
          <w:p w14:paraId="2C607517" w14:textId="3E942FB3"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rsidRPr="00D50467">
              <w:rPr>
                <w:rFonts w:cs="Calibri"/>
                <w:color w:val="000000"/>
                <w:lang w:eastAsia="en-AU"/>
              </w:rPr>
              <w:t>31</w:t>
            </w:r>
          </w:p>
        </w:tc>
        <w:tc>
          <w:tcPr>
            <w:tcW w:w="1525" w:type="dxa"/>
            <w:tcBorders>
              <w:top w:val="single" w:sz="4" w:space="0" w:color="4BB3B5"/>
              <w:bottom w:val="single" w:sz="4" w:space="0" w:color="4BB3B5"/>
            </w:tcBorders>
          </w:tcPr>
          <w:p w14:paraId="0B78C794" w14:textId="55F6B321"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rsidRPr="00D50467">
              <w:rPr>
                <w:rFonts w:cs="Calibri"/>
                <w:color w:val="000000"/>
                <w:lang w:eastAsia="en-AU"/>
              </w:rPr>
              <w:t>178</w:t>
            </w:r>
          </w:p>
        </w:tc>
        <w:tc>
          <w:tcPr>
            <w:tcW w:w="1508" w:type="dxa"/>
            <w:tcBorders>
              <w:top w:val="single" w:sz="4" w:space="0" w:color="4BB3B5"/>
              <w:bottom w:val="single" w:sz="4" w:space="0" w:color="4BB3B5"/>
            </w:tcBorders>
          </w:tcPr>
          <w:p w14:paraId="338D3289" w14:textId="7442CF4E"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rPr>
                <w:rFonts w:cs="Calibri"/>
                <w:color w:val="000000"/>
                <w:lang w:eastAsia="en-AU"/>
              </w:rPr>
              <w:t>11</w:t>
            </w:r>
          </w:p>
        </w:tc>
        <w:tc>
          <w:tcPr>
            <w:tcW w:w="1518" w:type="dxa"/>
            <w:tcBorders>
              <w:top w:val="single" w:sz="4" w:space="0" w:color="4BB3B5"/>
              <w:bottom w:val="single" w:sz="4" w:space="0" w:color="4BB3B5"/>
            </w:tcBorders>
          </w:tcPr>
          <w:p w14:paraId="4AD88D55" w14:textId="4217C6C4"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rsidRPr="00D50467">
              <w:rPr>
                <w:rFonts w:cs="Calibri"/>
                <w:color w:val="000000"/>
                <w:lang w:eastAsia="en-AU"/>
              </w:rPr>
              <w:t>1</w:t>
            </w:r>
            <w:r>
              <w:rPr>
                <w:rFonts w:cs="Calibri"/>
                <w:color w:val="000000"/>
                <w:lang w:eastAsia="en-AU"/>
              </w:rPr>
              <w:t>42</w:t>
            </w:r>
          </w:p>
        </w:tc>
        <w:tc>
          <w:tcPr>
            <w:tcW w:w="1402" w:type="dxa"/>
            <w:tcBorders>
              <w:top w:val="single" w:sz="4" w:space="0" w:color="4BB3B5"/>
              <w:bottom w:val="single" w:sz="4" w:space="0" w:color="4BB3B5"/>
            </w:tcBorders>
          </w:tcPr>
          <w:p w14:paraId="70B2CE5E" w14:textId="2531288B"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rPr>
                <w:rFonts w:cs="Calibri"/>
                <w:b/>
                <w:color w:val="000000"/>
                <w:lang w:eastAsia="en-AU"/>
              </w:rPr>
              <w:t>41</w:t>
            </w:r>
          </w:p>
        </w:tc>
        <w:tc>
          <w:tcPr>
            <w:tcW w:w="1214" w:type="dxa"/>
            <w:tcBorders>
              <w:top w:val="single" w:sz="4" w:space="0" w:color="4BB3B5"/>
              <w:bottom w:val="single" w:sz="4" w:space="0" w:color="4BB3B5"/>
            </w:tcBorders>
          </w:tcPr>
          <w:p w14:paraId="17D1BC0C" w14:textId="69ED2014"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rsidRPr="00D50467">
              <w:rPr>
                <w:rFonts w:cs="Calibri"/>
                <w:b/>
                <w:color w:val="000000"/>
                <w:lang w:eastAsia="en-AU"/>
              </w:rPr>
              <w:t>3</w:t>
            </w:r>
            <w:r>
              <w:rPr>
                <w:rFonts w:cs="Calibri"/>
                <w:b/>
                <w:color w:val="000000"/>
                <w:lang w:eastAsia="en-AU"/>
              </w:rPr>
              <w:t>20</w:t>
            </w:r>
          </w:p>
        </w:tc>
      </w:tr>
      <w:tr w:rsidR="004C7D34" w14:paraId="76327EC7" w14:textId="6427CD55" w:rsidTr="004C7D34">
        <w:trPr>
          <w:cantSplit/>
        </w:trPr>
        <w:tc>
          <w:tcPr>
            <w:cnfStyle w:val="001000000000" w:firstRow="0" w:lastRow="0" w:firstColumn="1" w:lastColumn="0" w:oddVBand="0" w:evenVBand="0" w:oddHBand="0" w:evenHBand="0" w:firstRowFirstColumn="0" w:firstRowLastColumn="0" w:lastRowFirstColumn="0" w:lastRowLastColumn="0"/>
            <w:tcW w:w="1179" w:type="dxa"/>
            <w:tcBorders>
              <w:top w:val="single" w:sz="4" w:space="0" w:color="4BB3B5"/>
              <w:bottom w:val="single" w:sz="4" w:space="0" w:color="4BB3B5"/>
            </w:tcBorders>
          </w:tcPr>
          <w:p w14:paraId="26E90A50" w14:textId="48F49953" w:rsidR="004C7D34" w:rsidRPr="00D82BC2" w:rsidRDefault="004C7D34" w:rsidP="004C7D34">
            <w:pPr>
              <w:pStyle w:val="Tabletext"/>
            </w:pPr>
            <w:r>
              <w:rPr>
                <w:rFonts w:cs="Calibri"/>
                <w:color w:val="000000"/>
                <w:lang w:eastAsia="en-AU"/>
              </w:rPr>
              <w:t>201</w:t>
            </w:r>
            <w:r w:rsidRPr="00D50467">
              <w:rPr>
                <w:rFonts w:cs="Calibri"/>
                <w:color w:val="000000"/>
                <w:lang w:eastAsia="en-AU"/>
              </w:rPr>
              <w:t>1</w:t>
            </w:r>
            <w:r>
              <w:rPr>
                <w:rFonts w:cstheme="minorHAnsi"/>
                <w:color w:val="000000"/>
                <w:lang w:eastAsia="en-AU"/>
              </w:rPr>
              <w:t>–</w:t>
            </w:r>
            <w:r w:rsidRPr="00D50467">
              <w:rPr>
                <w:rFonts w:cs="Calibri"/>
                <w:color w:val="000000"/>
                <w:lang w:eastAsia="en-AU"/>
              </w:rPr>
              <w:t>2020</w:t>
            </w:r>
          </w:p>
        </w:tc>
        <w:tc>
          <w:tcPr>
            <w:tcW w:w="1518" w:type="dxa"/>
            <w:tcBorders>
              <w:top w:val="single" w:sz="4" w:space="0" w:color="4BB3B5"/>
              <w:bottom w:val="single" w:sz="4" w:space="0" w:color="4BB3B5"/>
            </w:tcBorders>
          </w:tcPr>
          <w:p w14:paraId="553D668B" w14:textId="6AAADADE"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Pr>
                <w:rFonts w:cs="Calibri"/>
                <w:color w:val="000000"/>
                <w:lang w:eastAsia="en-AU"/>
              </w:rPr>
              <w:t>38</w:t>
            </w:r>
          </w:p>
        </w:tc>
        <w:tc>
          <w:tcPr>
            <w:tcW w:w="1525" w:type="dxa"/>
            <w:tcBorders>
              <w:top w:val="single" w:sz="4" w:space="0" w:color="4BB3B5"/>
              <w:bottom w:val="single" w:sz="4" w:space="0" w:color="4BB3B5"/>
            </w:tcBorders>
          </w:tcPr>
          <w:p w14:paraId="2F93C747" w14:textId="379B6F0F"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Pr>
                <w:rFonts w:cs="Calibri"/>
                <w:color w:val="000000"/>
                <w:lang w:eastAsia="en-AU"/>
              </w:rPr>
              <w:t>251</w:t>
            </w:r>
          </w:p>
        </w:tc>
        <w:tc>
          <w:tcPr>
            <w:tcW w:w="1508" w:type="dxa"/>
            <w:tcBorders>
              <w:top w:val="single" w:sz="4" w:space="0" w:color="4BB3B5"/>
              <w:bottom w:val="single" w:sz="4" w:space="0" w:color="4BB3B5"/>
            </w:tcBorders>
          </w:tcPr>
          <w:p w14:paraId="5350AE08" w14:textId="61006851"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Pr>
                <w:rFonts w:cs="Calibri"/>
                <w:color w:val="000000"/>
                <w:lang w:eastAsia="en-AU"/>
              </w:rPr>
              <w:t>21</w:t>
            </w:r>
          </w:p>
        </w:tc>
        <w:tc>
          <w:tcPr>
            <w:tcW w:w="1518" w:type="dxa"/>
            <w:tcBorders>
              <w:top w:val="single" w:sz="4" w:space="0" w:color="4BB3B5"/>
              <w:bottom w:val="single" w:sz="4" w:space="0" w:color="4BB3B5"/>
            </w:tcBorders>
          </w:tcPr>
          <w:p w14:paraId="59314E6F" w14:textId="67AECB68"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D50467">
              <w:rPr>
                <w:rFonts w:cs="Calibri"/>
                <w:color w:val="000000"/>
                <w:lang w:eastAsia="en-AU"/>
              </w:rPr>
              <w:t>24</w:t>
            </w:r>
            <w:r>
              <w:rPr>
                <w:rFonts w:cs="Calibri"/>
                <w:color w:val="000000"/>
                <w:lang w:eastAsia="en-AU"/>
              </w:rPr>
              <w:t>0</w:t>
            </w:r>
          </w:p>
        </w:tc>
        <w:tc>
          <w:tcPr>
            <w:tcW w:w="1402" w:type="dxa"/>
            <w:tcBorders>
              <w:top w:val="single" w:sz="4" w:space="0" w:color="4BB3B5"/>
              <w:bottom w:val="single" w:sz="4" w:space="0" w:color="4BB3B5"/>
            </w:tcBorders>
          </w:tcPr>
          <w:p w14:paraId="539AD6E2" w14:textId="37BE48C5"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Pr>
                <w:rFonts w:cs="Calibri"/>
                <w:b/>
                <w:color w:val="000000"/>
                <w:lang w:eastAsia="en-AU"/>
              </w:rPr>
              <w:t>59</w:t>
            </w:r>
          </w:p>
        </w:tc>
        <w:tc>
          <w:tcPr>
            <w:tcW w:w="1214" w:type="dxa"/>
            <w:tcBorders>
              <w:top w:val="single" w:sz="4" w:space="0" w:color="4BB3B5"/>
              <w:bottom w:val="single" w:sz="4" w:space="0" w:color="4BB3B5"/>
            </w:tcBorders>
          </w:tcPr>
          <w:p w14:paraId="65FD1FD3" w14:textId="19FA8E4D"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Pr>
                <w:rFonts w:cs="Calibri"/>
                <w:b/>
                <w:color w:val="000000"/>
                <w:lang w:eastAsia="en-AU"/>
              </w:rPr>
              <w:t>491</w:t>
            </w:r>
          </w:p>
        </w:tc>
      </w:tr>
    </w:tbl>
    <w:p w14:paraId="4B7F72B7" w14:textId="2B502687" w:rsidR="00DD7C42" w:rsidRDefault="00DD7C42" w:rsidP="004C7D34">
      <w:pPr>
        <w:pStyle w:val="Sourcenote"/>
      </w:pPr>
      <w:r>
        <w:t>Source:</w:t>
      </w:r>
      <w:r w:rsidR="00303B38">
        <w:t xml:space="preserve"> BCARR analysis of</w:t>
      </w:r>
      <w:r>
        <w:t xml:space="preserve"> Screen Australia feature film spend in Australia</w:t>
      </w:r>
      <w:r w:rsidR="00303B38">
        <w:t>.</w:t>
      </w:r>
      <w:r>
        <w:rPr>
          <w:rStyle w:val="EndnoteReference"/>
          <w:rFonts w:eastAsia="Times New Roman" w:cs="Calibri"/>
          <w:color w:val="000000"/>
          <w:szCs w:val="16"/>
          <w:lang w:eastAsia="en-AU"/>
        </w:rPr>
        <w:endnoteReference w:id="9"/>
      </w:r>
      <w:r w:rsidR="00303B38">
        <w:t xml:space="preserve"> </w:t>
      </w:r>
      <w:r w:rsidR="00B549AC">
        <w:t>Data is for financial years. I</w:t>
      </w:r>
      <w:r w:rsidRPr="009C6A27">
        <w:t>nclude</w:t>
      </w:r>
      <w:r w:rsidR="00B549AC">
        <w:t>s</w:t>
      </w:r>
      <w:r w:rsidRPr="009C6A27">
        <w:t xml:space="preserve"> foreign productions undertaking only PDV work in Australia</w:t>
      </w:r>
      <w:r w:rsidR="00B549AC">
        <w:t xml:space="preserve"> from 2007 onwards</w:t>
      </w:r>
      <w:r w:rsidR="00303B38">
        <w:t>. Spending data is in nominal values.</w:t>
      </w:r>
    </w:p>
    <w:p w14:paraId="115AD229" w14:textId="0A4E7966" w:rsidR="00A870A8" w:rsidRDefault="00AC59DB" w:rsidP="007001E3">
      <w:pPr>
        <w:rPr>
          <w:lang w:eastAsia="en-AU"/>
        </w:rPr>
      </w:pPr>
      <w:r>
        <w:rPr>
          <w:lang w:eastAsia="en-AU"/>
        </w:rPr>
        <w:t>In co</w:t>
      </w:r>
      <w:r w:rsidR="00C749F9">
        <w:rPr>
          <w:lang w:eastAsia="en-AU"/>
        </w:rPr>
        <w:t>ntrast to feature films</w:t>
      </w:r>
      <w:r>
        <w:rPr>
          <w:lang w:eastAsia="en-AU"/>
        </w:rPr>
        <w:t xml:space="preserve">, </w:t>
      </w:r>
      <w:r w:rsidR="00526E8B">
        <w:rPr>
          <w:lang w:eastAsia="en-AU"/>
        </w:rPr>
        <w:t>television</w:t>
      </w:r>
      <w:r>
        <w:rPr>
          <w:lang w:eastAsia="en-AU"/>
        </w:rPr>
        <w:t xml:space="preserve"> drama productions re</w:t>
      </w:r>
      <w:r w:rsidR="00237A5A">
        <w:rPr>
          <w:lang w:eastAsia="en-AU"/>
        </w:rPr>
        <w:t>main</w:t>
      </w:r>
      <w:r>
        <w:rPr>
          <w:lang w:eastAsia="en-AU"/>
        </w:rPr>
        <w:t xml:space="preserve"> dominated by </w:t>
      </w:r>
      <w:r w:rsidR="005C13A2">
        <w:rPr>
          <w:lang w:eastAsia="en-AU"/>
        </w:rPr>
        <w:t xml:space="preserve">domestic </w:t>
      </w:r>
      <w:r>
        <w:rPr>
          <w:lang w:eastAsia="en-AU"/>
        </w:rPr>
        <w:t>Australian productions (</w:t>
      </w:r>
      <w:r>
        <w:rPr>
          <w:lang w:eastAsia="en-AU"/>
        </w:rPr>
        <w:fldChar w:fldCharType="begin"/>
      </w:r>
      <w:r>
        <w:rPr>
          <w:lang w:eastAsia="en-AU"/>
        </w:rPr>
        <w:instrText xml:space="preserve"> REF _Ref87543534 \h </w:instrText>
      </w:r>
      <w:r>
        <w:rPr>
          <w:lang w:eastAsia="en-AU"/>
        </w:rPr>
      </w:r>
      <w:r>
        <w:rPr>
          <w:lang w:eastAsia="en-AU"/>
        </w:rPr>
        <w:fldChar w:fldCharType="separate"/>
      </w:r>
      <w:r>
        <w:t xml:space="preserve">Table </w:t>
      </w:r>
      <w:r>
        <w:rPr>
          <w:noProof/>
        </w:rPr>
        <w:t>4</w:t>
      </w:r>
      <w:r>
        <w:rPr>
          <w:lang w:eastAsia="en-AU"/>
        </w:rPr>
        <w:fldChar w:fldCharType="end"/>
      </w:r>
      <w:r>
        <w:rPr>
          <w:lang w:eastAsia="en-AU"/>
        </w:rPr>
        <w:t>).</w:t>
      </w:r>
      <w:r w:rsidR="0073788B">
        <w:rPr>
          <w:lang w:eastAsia="en-AU"/>
        </w:rPr>
        <w:t xml:space="preserve"> </w:t>
      </w:r>
      <w:r w:rsidR="005C13A2">
        <w:rPr>
          <w:lang w:eastAsia="en-AU"/>
        </w:rPr>
        <w:t>The number of p</w:t>
      </w:r>
      <w:r w:rsidR="0073788B">
        <w:rPr>
          <w:lang w:eastAsia="en-AU"/>
        </w:rPr>
        <w:t xml:space="preserve">roductions </w:t>
      </w:r>
      <w:r w:rsidR="005C13A2">
        <w:rPr>
          <w:lang w:eastAsia="en-AU"/>
        </w:rPr>
        <w:lastRenderedPageBreak/>
        <w:t xml:space="preserve">each year </w:t>
      </w:r>
      <w:r w:rsidR="0073788B">
        <w:rPr>
          <w:lang w:eastAsia="en-AU"/>
        </w:rPr>
        <w:t>ha</w:t>
      </w:r>
      <w:r w:rsidR="005C13A2">
        <w:rPr>
          <w:lang w:eastAsia="en-AU"/>
        </w:rPr>
        <w:t>s</w:t>
      </w:r>
      <w:r w:rsidR="0073788B">
        <w:rPr>
          <w:lang w:eastAsia="en-AU"/>
        </w:rPr>
        <w:t xml:space="preserve"> </w:t>
      </w:r>
      <w:r w:rsidR="00237A5A">
        <w:rPr>
          <w:lang w:eastAsia="en-AU"/>
        </w:rPr>
        <w:t>been</w:t>
      </w:r>
      <w:r w:rsidR="0073788B">
        <w:rPr>
          <w:lang w:eastAsia="en-AU"/>
        </w:rPr>
        <w:t xml:space="preserve"> relatively stable since the late 1990s while </w:t>
      </w:r>
      <w:r w:rsidR="00103C9A">
        <w:rPr>
          <w:lang w:eastAsia="en-AU"/>
        </w:rPr>
        <w:t xml:space="preserve">the </w:t>
      </w:r>
      <w:r w:rsidR="00C749F9" w:rsidRPr="00103C9A">
        <w:rPr>
          <w:lang w:eastAsia="en-AU"/>
        </w:rPr>
        <w:t>amount</w:t>
      </w:r>
      <w:r w:rsidR="0073788B" w:rsidRPr="00103C9A">
        <w:rPr>
          <w:lang w:eastAsia="en-AU"/>
        </w:rPr>
        <w:t xml:space="preserve"> spen</w:t>
      </w:r>
      <w:r w:rsidR="00C749F9" w:rsidRPr="00103C9A">
        <w:rPr>
          <w:lang w:eastAsia="en-AU"/>
        </w:rPr>
        <w:t>t</w:t>
      </w:r>
      <w:r w:rsidR="0073788B" w:rsidRPr="00103C9A">
        <w:rPr>
          <w:lang w:eastAsia="en-AU"/>
        </w:rPr>
        <w:t xml:space="preserve"> </w:t>
      </w:r>
      <w:r w:rsidR="005C13A2">
        <w:rPr>
          <w:lang w:eastAsia="en-AU"/>
        </w:rPr>
        <w:t>each</w:t>
      </w:r>
      <w:r w:rsidR="005C13A2" w:rsidRPr="00103C9A">
        <w:rPr>
          <w:lang w:eastAsia="en-AU"/>
        </w:rPr>
        <w:t xml:space="preserve"> </w:t>
      </w:r>
      <w:r w:rsidR="00103C9A" w:rsidRPr="00103C9A">
        <w:rPr>
          <w:lang w:eastAsia="en-AU"/>
        </w:rPr>
        <w:t>year</w:t>
      </w:r>
      <w:r w:rsidR="0073788B">
        <w:rPr>
          <w:lang w:eastAsia="en-AU"/>
        </w:rPr>
        <w:t xml:space="preserve"> has increased more </w:t>
      </w:r>
      <w:r w:rsidR="000F7D61">
        <w:rPr>
          <w:lang w:eastAsia="en-AU"/>
        </w:rPr>
        <w:t>modestly than for feature films</w:t>
      </w:r>
      <w:r w:rsidR="0073788B">
        <w:rPr>
          <w:lang w:eastAsia="en-AU"/>
        </w:rPr>
        <w:t>.</w:t>
      </w:r>
    </w:p>
    <w:p w14:paraId="5E3F77B6" w14:textId="7990140E" w:rsidR="00A13215" w:rsidRDefault="00A13215" w:rsidP="00A13215">
      <w:pPr>
        <w:pStyle w:val="Caption"/>
      </w:pPr>
      <w:bookmarkStart w:id="73" w:name="_Ref87543534"/>
      <w:bookmarkStart w:id="74" w:name="_Toc87615910"/>
      <w:bookmarkStart w:id="75" w:name="_Toc87622952"/>
      <w:bookmarkStart w:id="76" w:name="_Toc87630038"/>
      <w:bookmarkStart w:id="77" w:name="_Toc87630076"/>
      <w:bookmarkStart w:id="78" w:name="_Toc87630154"/>
      <w:r>
        <w:t xml:space="preserve">Table </w:t>
      </w:r>
      <w:r w:rsidR="00A562FB">
        <w:fldChar w:fldCharType="begin"/>
      </w:r>
      <w:r w:rsidR="00A562FB">
        <w:instrText xml:space="preserve"> SEQ Table \* ARABIC </w:instrText>
      </w:r>
      <w:r w:rsidR="00A562FB">
        <w:fldChar w:fldCharType="separate"/>
      </w:r>
      <w:r w:rsidR="002455DF">
        <w:rPr>
          <w:noProof/>
        </w:rPr>
        <w:t>4</w:t>
      </w:r>
      <w:r w:rsidR="00A562FB">
        <w:rPr>
          <w:noProof/>
        </w:rPr>
        <w:fldChar w:fldCharType="end"/>
      </w:r>
      <w:bookmarkEnd w:id="73"/>
      <w:r>
        <w:t xml:space="preserve">. </w:t>
      </w:r>
      <w:r w:rsidRPr="00A13215">
        <w:t>The average number of productions and spend</w:t>
      </w:r>
      <w:r w:rsidR="00AD7A9C">
        <w:t xml:space="preserve"> in Australia</w:t>
      </w:r>
      <w:r w:rsidRPr="00A13215">
        <w:t xml:space="preserve"> by </w:t>
      </w:r>
      <w:r w:rsidR="00526E8B">
        <w:t>television</w:t>
      </w:r>
      <w:r w:rsidRPr="00A13215">
        <w:t xml:space="preserve"> drama</w:t>
      </w:r>
      <w:bookmarkEnd w:id="74"/>
      <w:bookmarkEnd w:id="75"/>
      <w:bookmarkEnd w:id="76"/>
      <w:bookmarkEnd w:id="77"/>
      <w:bookmarkEnd w:id="78"/>
    </w:p>
    <w:tbl>
      <w:tblPr>
        <w:tblStyle w:val="DefaultTable1"/>
        <w:tblW w:w="0" w:type="auto"/>
        <w:tblLook w:val="04A0" w:firstRow="1" w:lastRow="0" w:firstColumn="1" w:lastColumn="0" w:noHBand="0" w:noVBand="1"/>
        <w:tblCaption w:val="Table 4. The average number of productions and spend in Australia by television drama"/>
        <w:tblDescription w:val="Table 4. The average number of productions and spend in Australia by television drama&#10;&#10;This is a table showing the average number of productions and the average spend in Australia per year by foreign and domestic television dramas, grouped by decades. The overall number of productions has remained steady across each decade at 55 per year in the period 1995-2000 and 53 per year in the decade 2011-2020. However, the overall spend in Australia has increased from $292 million per year to $370 million per year over this time."/>
      </w:tblPr>
      <w:tblGrid>
        <w:gridCol w:w="1179"/>
        <w:gridCol w:w="1518"/>
        <w:gridCol w:w="1525"/>
        <w:gridCol w:w="1508"/>
        <w:gridCol w:w="1518"/>
        <w:gridCol w:w="1402"/>
        <w:gridCol w:w="1214"/>
      </w:tblGrid>
      <w:tr w:rsidR="00B85BC9" w14:paraId="2B32346B" w14:textId="77777777" w:rsidTr="00ED08C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79" w:type="dxa"/>
            <w:tcBorders>
              <w:bottom w:val="single" w:sz="4" w:space="0" w:color="4BB3B5"/>
            </w:tcBorders>
            <w:shd w:val="clear" w:color="auto" w:fill="081E3E"/>
            <w:vAlign w:val="bottom"/>
          </w:tcPr>
          <w:p w14:paraId="4AE4EE2A" w14:textId="77777777" w:rsidR="00B85BC9" w:rsidRPr="004C7D34" w:rsidRDefault="00B85BC9" w:rsidP="00B85BC9">
            <w:pPr>
              <w:pStyle w:val="Tablerowcolumnheading"/>
              <w:keepNext/>
              <w:rPr>
                <w:b/>
              </w:rPr>
            </w:pPr>
            <w:r>
              <w:rPr>
                <w:b/>
              </w:rPr>
              <w:t>Period</w:t>
            </w:r>
          </w:p>
        </w:tc>
        <w:tc>
          <w:tcPr>
            <w:tcW w:w="1518" w:type="dxa"/>
            <w:tcBorders>
              <w:bottom w:val="single" w:sz="4" w:space="0" w:color="4BB3B5"/>
            </w:tcBorders>
            <w:shd w:val="clear" w:color="auto" w:fill="081E3E"/>
          </w:tcPr>
          <w:p w14:paraId="2C7939F0" w14:textId="3E952AAB" w:rsidR="00B85BC9" w:rsidRPr="004C7D34" w:rsidRDefault="00B85BC9" w:rsidP="00B85BC9">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4C7D34">
              <w:rPr>
                <w:b/>
              </w:rPr>
              <w:t>Australian productions</w:t>
            </w:r>
            <w:r>
              <w:rPr>
                <w:b/>
              </w:rPr>
              <w:t xml:space="preserve"> </w:t>
            </w:r>
            <w:r w:rsidRPr="004C7D34">
              <w:rPr>
                <w:b/>
              </w:rPr>
              <w:t>per year</w:t>
            </w:r>
          </w:p>
        </w:tc>
        <w:tc>
          <w:tcPr>
            <w:tcW w:w="1525" w:type="dxa"/>
            <w:tcBorders>
              <w:bottom w:val="single" w:sz="4" w:space="0" w:color="4BB3B5"/>
            </w:tcBorders>
            <w:shd w:val="clear" w:color="auto" w:fill="081E3E"/>
          </w:tcPr>
          <w:p w14:paraId="2735E437" w14:textId="483E92A8" w:rsidR="00B85BC9" w:rsidRPr="004C7D34" w:rsidRDefault="00B85BC9" w:rsidP="00B85BC9">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4C7D34">
              <w:rPr>
                <w:b/>
              </w:rPr>
              <w:t>Australian productions</w:t>
            </w:r>
            <w:r>
              <w:rPr>
                <w:b/>
              </w:rPr>
              <w:t xml:space="preserve"> s</w:t>
            </w:r>
            <w:r w:rsidRPr="004C7D34">
              <w:rPr>
                <w:b/>
              </w:rPr>
              <w:t>pend per year ($m)</w:t>
            </w:r>
          </w:p>
        </w:tc>
        <w:tc>
          <w:tcPr>
            <w:tcW w:w="1508" w:type="dxa"/>
            <w:tcBorders>
              <w:bottom w:val="single" w:sz="4" w:space="0" w:color="4BB3B5"/>
            </w:tcBorders>
            <w:shd w:val="clear" w:color="auto" w:fill="081E3E"/>
          </w:tcPr>
          <w:p w14:paraId="3F06A9F0" w14:textId="78E668FD" w:rsidR="00B85BC9" w:rsidRPr="004C7D34" w:rsidRDefault="00B85BC9" w:rsidP="00B85BC9">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4C7D34">
              <w:rPr>
                <w:b/>
              </w:rPr>
              <w:t>Foreign productions</w:t>
            </w:r>
            <w:r>
              <w:rPr>
                <w:b/>
              </w:rPr>
              <w:t xml:space="preserve"> </w:t>
            </w:r>
            <w:r w:rsidRPr="004C7D34">
              <w:rPr>
                <w:b/>
              </w:rPr>
              <w:t>per year</w:t>
            </w:r>
          </w:p>
        </w:tc>
        <w:tc>
          <w:tcPr>
            <w:tcW w:w="1518" w:type="dxa"/>
            <w:tcBorders>
              <w:bottom w:val="single" w:sz="4" w:space="0" w:color="4BB3B5"/>
            </w:tcBorders>
            <w:shd w:val="clear" w:color="auto" w:fill="081E3E"/>
          </w:tcPr>
          <w:p w14:paraId="3B0002FF" w14:textId="27303FFF" w:rsidR="00B85BC9" w:rsidRPr="004C7D34" w:rsidRDefault="00B85BC9" w:rsidP="00B85BC9">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4C7D34">
              <w:rPr>
                <w:b/>
              </w:rPr>
              <w:t>Foreign productions</w:t>
            </w:r>
            <w:r>
              <w:rPr>
                <w:b/>
              </w:rPr>
              <w:t xml:space="preserve"> s</w:t>
            </w:r>
            <w:r w:rsidRPr="004C7D34">
              <w:rPr>
                <w:b/>
              </w:rPr>
              <w:t>pend per year ($m)</w:t>
            </w:r>
          </w:p>
        </w:tc>
        <w:tc>
          <w:tcPr>
            <w:tcW w:w="1402" w:type="dxa"/>
            <w:tcBorders>
              <w:bottom w:val="single" w:sz="4" w:space="0" w:color="4BB3B5"/>
            </w:tcBorders>
            <w:shd w:val="clear" w:color="auto" w:fill="081E3E"/>
          </w:tcPr>
          <w:p w14:paraId="63C6B925" w14:textId="7270E385" w:rsidR="00B85BC9" w:rsidRPr="004C7D34" w:rsidRDefault="00B85BC9" w:rsidP="00B85BC9">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4C7D34">
              <w:rPr>
                <w:b/>
              </w:rPr>
              <w:t>All productions</w:t>
            </w:r>
            <w:r>
              <w:rPr>
                <w:b/>
              </w:rPr>
              <w:t xml:space="preserve"> </w:t>
            </w:r>
            <w:r w:rsidRPr="004C7D34">
              <w:rPr>
                <w:b/>
              </w:rPr>
              <w:t>per year</w:t>
            </w:r>
          </w:p>
        </w:tc>
        <w:tc>
          <w:tcPr>
            <w:tcW w:w="1214" w:type="dxa"/>
            <w:tcBorders>
              <w:bottom w:val="single" w:sz="4" w:space="0" w:color="4BB3B5"/>
            </w:tcBorders>
            <w:shd w:val="clear" w:color="auto" w:fill="081E3E"/>
          </w:tcPr>
          <w:p w14:paraId="43F86472" w14:textId="66BEB262" w:rsidR="00B85BC9" w:rsidRPr="004C7D34" w:rsidRDefault="00B85BC9" w:rsidP="00B85BC9">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4C7D34">
              <w:rPr>
                <w:b/>
              </w:rPr>
              <w:t>All productions</w:t>
            </w:r>
            <w:r>
              <w:rPr>
                <w:b/>
              </w:rPr>
              <w:t xml:space="preserve"> s</w:t>
            </w:r>
            <w:r w:rsidRPr="004C7D34">
              <w:rPr>
                <w:b/>
              </w:rPr>
              <w:t>pend per year ($m)</w:t>
            </w:r>
          </w:p>
        </w:tc>
      </w:tr>
      <w:tr w:rsidR="004C7D34" w14:paraId="6A280C34" w14:textId="77777777" w:rsidTr="00ED08C2">
        <w:trPr>
          <w:cantSplit/>
        </w:trPr>
        <w:tc>
          <w:tcPr>
            <w:cnfStyle w:val="001000000000" w:firstRow="0" w:lastRow="0" w:firstColumn="1" w:lastColumn="0" w:oddVBand="0" w:evenVBand="0" w:oddHBand="0" w:evenHBand="0" w:firstRowFirstColumn="0" w:firstRowLastColumn="0" w:lastRowFirstColumn="0" w:lastRowLastColumn="0"/>
            <w:tcW w:w="1179" w:type="dxa"/>
            <w:tcBorders>
              <w:top w:val="single" w:sz="4" w:space="0" w:color="4BB3B5"/>
              <w:bottom w:val="single" w:sz="4" w:space="0" w:color="4BB3B5"/>
            </w:tcBorders>
          </w:tcPr>
          <w:p w14:paraId="4011BFE4" w14:textId="0ECFD9D1" w:rsidR="004C7D34" w:rsidRPr="00D82BC2" w:rsidRDefault="004C7D34" w:rsidP="004C7D34">
            <w:pPr>
              <w:pStyle w:val="Tabletext"/>
            </w:pPr>
            <w:r w:rsidRPr="00A870A8">
              <w:rPr>
                <w:rFonts w:cs="Calibri"/>
                <w:color w:val="000000"/>
                <w:lang w:eastAsia="en-AU"/>
              </w:rPr>
              <w:t>1995</w:t>
            </w:r>
            <w:r>
              <w:rPr>
                <w:rFonts w:cstheme="minorHAnsi"/>
                <w:color w:val="000000"/>
                <w:lang w:eastAsia="en-AU"/>
              </w:rPr>
              <w:t>–</w:t>
            </w:r>
            <w:r w:rsidRPr="00A870A8">
              <w:rPr>
                <w:rFonts w:cs="Calibri"/>
                <w:color w:val="000000"/>
                <w:lang w:eastAsia="en-AU"/>
              </w:rPr>
              <w:t>2000</w:t>
            </w:r>
          </w:p>
        </w:tc>
        <w:tc>
          <w:tcPr>
            <w:tcW w:w="1518" w:type="dxa"/>
            <w:tcBorders>
              <w:top w:val="single" w:sz="4" w:space="0" w:color="4BB3B5"/>
              <w:bottom w:val="single" w:sz="4" w:space="0" w:color="4BB3B5"/>
            </w:tcBorders>
          </w:tcPr>
          <w:p w14:paraId="03FB7190" w14:textId="0029FCFB"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A870A8">
              <w:rPr>
                <w:rFonts w:cs="Calibri"/>
                <w:color w:val="000000"/>
                <w:lang w:eastAsia="en-AU"/>
              </w:rPr>
              <w:t>47</w:t>
            </w:r>
          </w:p>
        </w:tc>
        <w:tc>
          <w:tcPr>
            <w:tcW w:w="1525" w:type="dxa"/>
            <w:tcBorders>
              <w:top w:val="single" w:sz="4" w:space="0" w:color="4BB3B5"/>
              <w:bottom w:val="single" w:sz="4" w:space="0" w:color="4BB3B5"/>
            </w:tcBorders>
          </w:tcPr>
          <w:p w14:paraId="60404BB8" w14:textId="161F8A4A"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A870A8">
              <w:rPr>
                <w:rFonts w:cs="Calibri"/>
                <w:color w:val="000000"/>
                <w:lang w:eastAsia="en-AU"/>
              </w:rPr>
              <w:t>251</w:t>
            </w:r>
          </w:p>
        </w:tc>
        <w:tc>
          <w:tcPr>
            <w:tcW w:w="1508" w:type="dxa"/>
            <w:tcBorders>
              <w:top w:val="single" w:sz="4" w:space="0" w:color="4BB3B5"/>
              <w:bottom w:val="single" w:sz="4" w:space="0" w:color="4BB3B5"/>
            </w:tcBorders>
          </w:tcPr>
          <w:p w14:paraId="1DA5CAB5" w14:textId="1A296289"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A870A8">
              <w:rPr>
                <w:rFonts w:cs="Calibri"/>
                <w:color w:val="000000"/>
                <w:lang w:eastAsia="en-AU"/>
              </w:rPr>
              <w:t>8</w:t>
            </w:r>
          </w:p>
        </w:tc>
        <w:tc>
          <w:tcPr>
            <w:tcW w:w="1518" w:type="dxa"/>
            <w:tcBorders>
              <w:top w:val="single" w:sz="4" w:space="0" w:color="4BB3B5"/>
              <w:bottom w:val="single" w:sz="4" w:space="0" w:color="4BB3B5"/>
            </w:tcBorders>
          </w:tcPr>
          <w:p w14:paraId="7C5E34B4" w14:textId="1A3B89A4"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A870A8">
              <w:rPr>
                <w:rFonts w:cs="Calibri"/>
                <w:color w:val="000000"/>
                <w:lang w:eastAsia="en-AU"/>
              </w:rPr>
              <w:t>42</w:t>
            </w:r>
          </w:p>
        </w:tc>
        <w:tc>
          <w:tcPr>
            <w:tcW w:w="1402" w:type="dxa"/>
            <w:tcBorders>
              <w:top w:val="single" w:sz="4" w:space="0" w:color="4BB3B5"/>
              <w:bottom w:val="single" w:sz="4" w:space="0" w:color="4BB3B5"/>
            </w:tcBorders>
          </w:tcPr>
          <w:p w14:paraId="4518CB03" w14:textId="443DE44D"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A870A8">
              <w:rPr>
                <w:rFonts w:cs="Calibri"/>
                <w:b/>
                <w:color w:val="000000"/>
                <w:lang w:eastAsia="en-AU"/>
              </w:rPr>
              <w:t>55</w:t>
            </w:r>
          </w:p>
        </w:tc>
        <w:tc>
          <w:tcPr>
            <w:tcW w:w="1214" w:type="dxa"/>
            <w:tcBorders>
              <w:top w:val="single" w:sz="4" w:space="0" w:color="4BB3B5"/>
              <w:bottom w:val="single" w:sz="4" w:space="0" w:color="4BB3B5"/>
            </w:tcBorders>
          </w:tcPr>
          <w:p w14:paraId="63310209" w14:textId="735B3B98"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A870A8">
              <w:rPr>
                <w:rFonts w:cs="Calibri"/>
                <w:b/>
                <w:color w:val="000000"/>
                <w:lang w:eastAsia="en-AU"/>
              </w:rPr>
              <w:t>292</w:t>
            </w:r>
          </w:p>
        </w:tc>
      </w:tr>
      <w:tr w:rsidR="004C7D34" w14:paraId="20D17307" w14:textId="77777777" w:rsidTr="00ED08C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79" w:type="dxa"/>
            <w:tcBorders>
              <w:top w:val="single" w:sz="4" w:space="0" w:color="4BB3B5"/>
              <w:bottom w:val="single" w:sz="4" w:space="0" w:color="4BB3B5"/>
            </w:tcBorders>
          </w:tcPr>
          <w:p w14:paraId="1D69072D" w14:textId="3794AD77" w:rsidR="004C7D34" w:rsidRPr="00D82BC2" w:rsidRDefault="004C7D34" w:rsidP="004C7D34">
            <w:pPr>
              <w:pStyle w:val="Tabletext"/>
            </w:pPr>
            <w:r w:rsidRPr="00A870A8">
              <w:rPr>
                <w:rFonts w:cs="Calibri"/>
                <w:color w:val="000000"/>
                <w:lang w:eastAsia="en-AU"/>
              </w:rPr>
              <w:t>2001</w:t>
            </w:r>
            <w:r>
              <w:rPr>
                <w:rFonts w:cstheme="minorHAnsi"/>
                <w:color w:val="000000"/>
                <w:lang w:eastAsia="en-AU"/>
              </w:rPr>
              <w:t>–</w:t>
            </w:r>
            <w:r w:rsidRPr="00A870A8">
              <w:rPr>
                <w:rFonts w:cs="Calibri"/>
                <w:color w:val="000000"/>
                <w:lang w:eastAsia="en-AU"/>
              </w:rPr>
              <w:t>2010</w:t>
            </w:r>
          </w:p>
        </w:tc>
        <w:tc>
          <w:tcPr>
            <w:tcW w:w="1518" w:type="dxa"/>
            <w:tcBorders>
              <w:top w:val="single" w:sz="4" w:space="0" w:color="4BB3B5"/>
              <w:bottom w:val="single" w:sz="4" w:space="0" w:color="4BB3B5"/>
            </w:tcBorders>
          </w:tcPr>
          <w:p w14:paraId="61450C7B" w14:textId="7ECBFEE3"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rsidRPr="00A870A8">
              <w:rPr>
                <w:rFonts w:cs="Calibri"/>
                <w:color w:val="000000"/>
                <w:lang w:eastAsia="en-AU"/>
              </w:rPr>
              <w:t>42</w:t>
            </w:r>
          </w:p>
        </w:tc>
        <w:tc>
          <w:tcPr>
            <w:tcW w:w="1525" w:type="dxa"/>
            <w:tcBorders>
              <w:top w:val="single" w:sz="4" w:space="0" w:color="4BB3B5"/>
              <w:bottom w:val="single" w:sz="4" w:space="0" w:color="4BB3B5"/>
            </w:tcBorders>
          </w:tcPr>
          <w:p w14:paraId="30FCC14C" w14:textId="201338D7"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rsidRPr="00A870A8">
              <w:rPr>
                <w:rFonts w:cs="Calibri"/>
                <w:color w:val="000000"/>
                <w:lang w:eastAsia="en-AU"/>
              </w:rPr>
              <w:t>260</w:t>
            </w:r>
          </w:p>
        </w:tc>
        <w:tc>
          <w:tcPr>
            <w:tcW w:w="1508" w:type="dxa"/>
            <w:tcBorders>
              <w:top w:val="single" w:sz="4" w:space="0" w:color="4BB3B5"/>
              <w:bottom w:val="single" w:sz="4" w:space="0" w:color="4BB3B5"/>
            </w:tcBorders>
          </w:tcPr>
          <w:p w14:paraId="6B9048B0" w14:textId="4DCDF0E7"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rsidRPr="00A870A8">
              <w:rPr>
                <w:rFonts w:cs="Calibri"/>
                <w:color w:val="000000"/>
                <w:lang w:eastAsia="en-AU"/>
              </w:rPr>
              <w:t>5</w:t>
            </w:r>
          </w:p>
        </w:tc>
        <w:tc>
          <w:tcPr>
            <w:tcW w:w="1518" w:type="dxa"/>
            <w:tcBorders>
              <w:top w:val="single" w:sz="4" w:space="0" w:color="4BB3B5"/>
              <w:bottom w:val="single" w:sz="4" w:space="0" w:color="4BB3B5"/>
            </w:tcBorders>
          </w:tcPr>
          <w:p w14:paraId="19417E1A" w14:textId="388EC82A"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rsidRPr="00A870A8">
              <w:rPr>
                <w:rFonts w:cs="Calibri"/>
                <w:color w:val="000000"/>
                <w:lang w:eastAsia="en-AU"/>
              </w:rPr>
              <w:t>39</w:t>
            </w:r>
          </w:p>
        </w:tc>
        <w:tc>
          <w:tcPr>
            <w:tcW w:w="1402" w:type="dxa"/>
            <w:tcBorders>
              <w:top w:val="single" w:sz="4" w:space="0" w:color="4BB3B5"/>
              <w:bottom w:val="single" w:sz="4" w:space="0" w:color="4BB3B5"/>
            </w:tcBorders>
          </w:tcPr>
          <w:p w14:paraId="008F7029" w14:textId="5359FD56"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rsidRPr="00A870A8">
              <w:rPr>
                <w:rFonts w:cs="Calibri"/>
                <w:b/>
                <w:color w:val="000000"/>
                <w:lang w:eastAsia="en-AU"/>
              </w:rPr>
              <w:t>47</w:t>
            </w:r>
          </w:p>
        </w:tc>
        <w:tc>
          <w:tcPr>
            <w:tcW w:w="1214" w:type="dxa"/>
            <w:tcBorders>
              <w:top w:val="single" w:sz="4" w:space="0" w:color="4BB3B5"/>
              <w:bottom w:val="single" w:sz="4" w:space="0" w:color="4BB3B5"/>
            </w:tcBorders>
          </w:tcPr>
          <w:p w14:paraId="19CE77AA" w14:textId="6DCAD88D"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rsidRPr="00A870A8">
              <w:rPr>
                <w:rFonts w:cs="Calibri"/>
                <w:b/>
                <w:color w:val="000000"/>
                <w:lang w:eastAsia="en-AU"/>
              </w:rPr>
              <w:t>299</w:t>
            </w:r>
          </w:p>
        </w:tc>
      </w:tr>
      <w:tr w:rsidR="004C7D34" w14:paraId="7A598CD7" w14:textId="77777777" w:rsidTr="00ED08C2">
        <w:trPr>
          <w:cantSplit/>
        </w:trPr>
        <w:tc>
          <w:tcPr>
            <w:cnfStyle w:val="001000000000" w:firstRow="0" w:lastRow="0" w:firstColumn="1" w:lastColumn="0" w:oddVBand="0" w:evenVBand="0" w:oddHBand="0" w:evenHBand="0" w:firstRowFirstColumn="0" w:firstRowLastColumn="0" w:lastRowFirstColumn="0" w:lastRowLastColumn="0"/>
            <w:tcW w:w="1179" w:type="dxa"/>
            <w:tcBorders>
              <w:top w:val="single" w:sz="4" w:space="0" w:color="4BB3B5"/>
              <w:bottom w:val="single" w:sz="4" w:space="0" w:color="4BB3B5"/>
            </w:tcBorders>
          </w:tcPr>
          <w:p w14:paraId="1E36905A" w14:textId="241C483F" w:rsidR="004C7D34" w:rsidRPr="00D82BC2" w:rsidRDefault="004C7D34" w:rsidP="004C7D34">
            <w:pPr>
              <w:pStyle w:val="Tabletext"/>
            </w:pPr>
            <w:r w:rsidRPr="00A870A8">
              <w:rPr>
                <w:rFonts w:cs="Calibri"/>
                <w:color w:val="000000"/>
                <w:lang w:eastAsia="en-AU"/>
              </w:rPr>
              <w:t>2011</w:t>
            </w:r>
            <w:r>
              <w:rPr>
                <w:rFonts w:cstheme="minorHAnsi"/>
                <w:color w:val="000000"/>
                <w:lang w:eastAsia="en-AU"/>
              </w:rPr>
              <w:t>–</w:t>
            </w:r>
            <w:r w:rsidRPr="00A870A8">
              <w:rPr>
                <w:rFonts w:cs="Calibri"/>
                <w:color w:val="000000"/>
                <w:lang w:eastAsia="en-AU"/>
              </w:rPr>
              <w:t>2020</w:t>
            </w:r>
          </w:p>
        </w:tc>
        <w:tc>
          <w:tcPr>
            <w:tcW w:w="1518" w:type="dxa"/>
            <w:tcBorders>
              <w:top w:val="single" w:sz="4" w:space="0" w:color="4BB3B5"/>
              <w:bottom w:val="single" w:sz="4" w:space="0" w:color="4BB3B5"/>
            </w:tcBorders>
          </w:tcPr>
          <w:p w14:paraId="2E4C7C63" w14:textId="2F27F9F7"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A870A8">
              <w:rPr>
                <w:rFonts w:cs="Calibri"/>
                <w:color w:val="000000"/>
                <w:lang w:eastAsia="en-AU"/>
              </w:rPr>
              <w:t>49</w:t>
            </w:r>
          </w:p>
        </w:tc>
        <w:tc>
          <w:tcPr>
            <w:tcW w:w="1525" w:type="dxa"/>
            <w:tcBorders>
              <w:top w:val="single" w:sz="4" w:space="0" w:color="4BB3B5"/>
              <w:bottom w:val="single" w:sz="4" w:space="0" w:color="4BB3B5"/>
            </w:tcBorders>
          </w:tcPr>
          <w:p w14:paraId="474CC030" w14:textId="33C9B6C3"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Pr>
                <w:rFonts w:cs="Calibri"/>
                <w:color w:val="000000"/>
                <w:lang w:eastAsia="en-AU"/>
              </w:rPr>
              <w:t>339</w:t>
            </w:r>
          </w:p>
        </w:tc>
        <w:tc>
          <w:tcPr>
            <w:tcW w:w="1508" w:type="dxa"/>
            <w:tcBorders>
              <w:top w:val="single" w:sz="4" w:space="0" w:color="4BB3B5"/>
              <w:bottom w:val="single" w:sz="4" w:space="0" w:color="4BB3B5"/>
            </w:tcBorders>
          </w:tcPr>
          <w:p w14:paraId="6675C7F1" w14:textId="171E51C8"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sidRPr="00A870A8">
              <w:rPr>
                <w:rFonts w:cs="Calibri"/>
                <w:color w:val="000000"/>
                <w:lang w:eastAsia="en-AU"/>
              </w:rPr>
              <w:t>5</w:t>
            </w:r>
          </w:p>
        </w:tc>
        <w:tc>
          <w:tcPr>
            <w:tcW w:w="1518" w:type="dxa"/>
            <w:tcBorders>
              <w:top w:val="single" w:sz="4" w:space="0" w:color="4BB3B5"/>
              <w:bottom w:val="single" w:sz="4" w:space="0" w:color="4BB3B5"/>
            </w:tcBorders>
          </w:tcPr>
          <w:p w14:paraId="4F844A42" w14:textId="4910A3DD"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Pr>
                <w:rFonts w:cs="Calibri"/>
                <w:color w:val="000000"/>
                <w:lang w:eastAsia="en-AU"/>
              </w:rPr>
              <w:t>31</w:t>
            </w:r>
          </w:p>
        </w:tc>
        <w:tc>
          <w:tcPr>
            <w:tcW w:w="1402" w:type="dxa"/>
            <w:tcBorders>
              <w:top w:val="single" w:sz="4" w:space="0" w:color="4BB3B5"/>
              <w:bottom w:val="single" w:sz="4" w:space="0" w:color="4BB3B5"/>
            </w:tcBorders>
          </w:tcPr>
          <w:p w14:paraId="21219A6C" w14:textId="13741F50"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Pr>
                <w:rFonts w:cs="Calibri"/>
                <w:b/>
                <w:color w:val="000000"/>
                <w:lang w:eastAsia="en-AU"/>
              </w:rPr>
              <w:t>53</w:t>
            </w:r>
          </w:p>
        </w:tc>
        <w:tc>
          <w:tcPr>
            <w:tcW w:w="1214" w:type="dxa"/>
            <w:tcBorders>
              <w:top w:val="single" w:sz="4" w:space="0" w:color="4BB3B5"/>
              <w:bottom w:val="single" w:sz="4" w:space="0" w:color="4BB3B5"/>
            </w:tcBorders>
          </w:tcPr>
          <w:p w14:paraId="212DEFE9" w14:textId="40205D1B"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rPr>
                <w:rFonts w:cs="Calibri"/>
                <w:b/>
                <w:color w:val="000000"/>
                <w:lang w:eastAsia="en-AU"/>
              </w:rPr>
              <w:t>370</w:t>
            </w:r>
          </w:p>
        </w:tc>
      </w:tr>
    </w:tbl>
    <w:p w14:paraId="7E9D1AF5" w14:textId="3CE2C716" w:rsidR="00A870A8" w:rsidRDefault="00A870A8" w:rsidP="004C7D34">
      <w:pPr>
        <w:pStyle w:val="Sourcenote"/>
      </w:pPr>
      <w:r>
        <w:t xml:space="preserve">Source: BCARR analysis of Screen Australia </w:t>
      </w:r>
      <w:r w:rsidR="00526E8B">
        <w:t>television</w:t>
      </w:r>
      <w:r>
        <w:t xml:space="preserve"> drama production spend in Australia.</w:t>
      </w:r>
      <w:r>
        <w:rPr>
          <w:rStyle w:val="EndnoteReference"/>
          <w:rFonts w:eastAsia="Times New Roman" w:cs="Calibri"/>
          <w:color w:val="000000"/>
          <w:szCs w:val="16"/>
          <w:lang w:eastAsia="en-AU"/>
        </w:rPr>
        <w:endnoteReference w:id="10"/>
      </w:r>
      <w:r>
        <w:t xml:space="preserve"> </w:t>
      </w:r>
      <w:r w:rsidR="00B549AC">
        <w:t>Data is for financial years. I</w:t>
      </w:r>
      <w:r w:rsidRPr="009C6A27">
        <w:t>nclude</w:t>
      </w:r>
      <w:r w:rsidR="00B549AC">
        <w:t>s</w:t>
      </w:r>
      <w:r w:rsidRPr="009C6A27">
        <w:t xml:space="preserve"> foreign productions undertaking only PDV work in Australia</w:t>
      </w:r>
      <w:r w:rsidR="00B549AC">
        <w:t xml:space="preserve"> from 2007 onwards</w:t>
      </w:r>
      <w:r>
        <w:t>. Spending data is in nominal values.</w:t>
      </w:r>
    </w:p>
    <w:p w14:paraId="45113B42" w14:textId="2DEF42B5" w:rsidR="003B06BA" w:rsidRDefault="00B549AC" w:rsidP="005C0E2D">
      <w:pPr>
        <w:keepLines/>
      </w:pPr>
      <w:r>
        <w:t>Drama p</w:t>
      </w:r>
      <w:r w:rsidR="003B06BA">
        <w:t>roduction spend reached $1.9 billion in Australia in 2020–21, a record spend. This was driven by both Australian and foreign feature films. There was $874 million expenditure by Australian titles, including $500 million on features in 2020–21. Over the year there were 63 foreign projects that commenced with spending of $1.04 billion. Additionally, online drama was up by 62 per cent in a year to $536 million, the highest since tracking began in 2016–17. This includes 25 Australian online drama titles spending $125 million and 35 foreign online drama titles spending $411 million.</w:t>
      </w:r>
    </w:p>
    <w:p w14:paraId="019671D5" w14:textId="27167B16" w:rsidR="00385807" w:rsidRPr="00303B38" w:rsidRDefault="00836100" w:rsidP="00E265DE">
      <w:pPr>
        <w:rPr>
          <w:lang w:eastAsia="en-AU"/>
        </w:rPr>
      </w:pPr>
      <w:r>
        <w:rPr>
          <w:lang w:eastAsia="en-AU"/>
        </w:rPr>
        <w:t xml:space="preserve">The amount spent by </w:t>
      </w:r>
      <w:r w:rsidR="00E4683C">
        <w:rPr>
          <w:lang w:eastAsia="en-AU"/>
        </w:rPr>
        <w:t>productions</w:t>
      </w:r>
      <w:r w:rsidR="00385807">
        <w:rPr>
          <w:lang w:eastAsia="en-AU"/>
        </w:rPr>
        <w:t xml:space="preserve"> can fluctuate significantly from year to year, largely depending on the number of big-budget </w:t>
      </w:r>
      <w:r w:rsidR="00E4683C">
        <w:rPr>
          <w:lang w:eastAsia="en-AU"/>
        </w:rPr>
        <w:t xml:space="preserve">international </w:t>
      </w:r>
      <w:r w:rsidR="00385807">
        <w:rPr>
          <w:lang w:eastAsia="en-AU"/>
        </w:rPr>
        <w:t xml:space="preserve">film productions </w:t>
      </w:r>
      <w:r w:rsidR="00E4683C">
        <w:rPr>
          <w:lang w:eastAsia="en-AU"/>
        </w:rPr>
        <w:t>attracted to</w:t>
      </w:r>
      <w:r w:rsidR="00385807">
        <w:rPr>
          <w:lang w:eastAsia="en-AU"/>
        </w:rPr>
        <w:t xml:space="preserve"> Australia</w:t>
      </w:r>
      <w:r w:rsidR="00E265DE">
        <w:rPr>
          <w:lang w:eastAsia="en-AU"/>
        </w:rPr>
        <w:t xml:space="preserve"> (</w:t>
      </w:r>
      <w:r w:rsidR="00594E2F">
        <w:rPr>
          <w:lang w:eastAsia="en-AU"/>
        </w:rPr>
        <w:fldChar w:fldCharType="begin"/>
      </w:r>
      <w:r w:rsidR="00594E2F">
        <w:rPr>
          <w:lang w:eastAsia="en-AU"/>
        </w:rPr>
        <w:instrText xml:space="preserve"> REF _Ref87629953 \h </w:instrText>
      </w:r>
      <w:r w:rsidR="00594E2F">
        <w:rPr>
          <w:lang w:eastAsia="en-AU"/>
        </w:rPr>
      </w:r>
      <w:r w:rsidR="00594E2F">
        <w:rPr>
          <w:lang w:eastAsia="en-AU"/>
        </w:rPr>
        <w:fldChar w:fldCharType="separate"/>
      </w:r>
      <w:r w:rsidR="00594E2F">
        <w:t xml:space="preserve">Figure </w:t>
      </w:r>
      <w:r w:rsidR="00594E2F">
        <w:rPr>
          <w:noProof/>
        </w:rPr>
        <w:t>2</w:t>
      </w:r>
      <w:r w:rsidR="00594E2F">
        <w:rPr>
          <w:lang w:eastAsia="en-AU"/>
        </w:rPr>
        <w:fldChar w:fldCharType="end"/>
      </w:r>
      <w:r w:rsidR="00E265DE">
        <w:t>)</w:t>
      </w:r>
      <w:r w:rsidR="00385807">
        <w:rPr>
          <w:lang w:eastAsia="en-AU"/>
        </w:rPr>
        <w:t>.</w:t>
      </w:r>
      <w:r w:rsidR="00385807">
        <w:rPr>
          <w:rStyle w:val="EndnoteReference"/>
          <w:lang w:eastAsia="en-AU"/>
        </w:rPr>
        <w:endnoteReference w:id="11"/>
      </w:r>
      <w:r w:rsidR="00E265DE">
        <w:rPr>
          <w:lang w:eastAsia="en-AU"/>
        </w:rPr>
        <w:t xml:space="preserve"> This </w:t>
      </w:r>
      <w:r w:rsidR="007D25E6">
        <w:rPr>
          <w:lang w:eastAsia="en-AU"/>
        </w:rPr>
        <w:t>impacts</w:t>
      </w:r>
      <w:r w:rsidR="00E265DE">
        <w:rPr>
          <w:lang w:eastAsia="en-AU"/>
        </w:rPr>
        <w:t xml:space="preserve"> employment</w:t>
      </w:r>
      <w:r w:rsidR="00E4683C">
        <w:rPr>
          <w:lang w:eastAsia="en-AU"/>
        </w:rPr>
        <w:t xml:space="preserve"> </w:t>
      </w:r>
      <w:r w:rsidR="00E265DE">
        <w:rPr>
          <w:lang w:eastAsia="en-AU"/>
        </w:rPr>
        <w:t xml:space="preserve">and business counts. </w:t>
      </w:r>
      <w:r w:rsidR="0072789E">
        <w:rPr>
          <w:lang w:eastAsia="en-AU"/>
        </w:rPr>
        <w:t>Generally,</w:t>
      </w:r>
      <w:r w:rsidR="00E265DE">
        <w:rPr>
          <w:lang w:eastAsia="en-AU"/>
        </w:rPr>
        <w:t xml:space="preserve"> Australia’s </w:t>
      </w:r>
      <w:r w:rsidR="00E4683C">
        <w:rPr>
          <w:lang w:eastAsia="en-AU"/>
        </w:rPr>
        <w:t xml:space="preserve">government incentives, </w:t>
      </w:r>
      <w:r w:rsidR="00E265DE">
        <w:rPr>
          <w:lang w:eastAsia="en-AU"/>
        </w:rPr>
        <w:t xml:space="preserve">high-quality </w:t>
      </w:r>
      <w:r w:rsidR="00B549AC">
        <w:rPr>
          <w:lang w:eastAsia="en-AU"/>
        </w:rPr>
        <w:t>screen</w:t>
      </w:r>
      <w:r w:rsidR="00E4683C">
        <w:rPr>
          <w:lang w:eastAsia="en-AU"/>
        </w:rPr>
        <w:t xml:space="preserve"> facilities and </w:t>
      </w:r>
      <w:r w:rsidR="00E265DE">
        <w:rPr>
          <w:lang w:eastAsia="en-AU"/>
        </w:rPr>
        <w:t>comparatively low production costs</w:t>
      </w:r>
      <w:r w:rsidR="00E4683C">
        <w:rPr>
          <w:lang w:eastAsia="en-AU"/>
        </w:rPr>
        <w:t xml:space="preserve"> h</w:t>
      </w:r>
      <w:r w:rsidR="00E265DE">
        <w:rPr>
          <w:lang w:eastAsia="en-AU"/>
        </w:rPr>
        <w:t xml:space="preserve">ave attracted many international film and </w:t>
      </w:r>
      <w:r w:rsidR="00526E8B">
        <w:rPr>
          <w:lang w:eastAsia="en-AU"/>
        </w:rPr>
        <w:t>television</w:t>
      </w:r>
      <w:r w:rsidR="00E265DE">
        <w:rPr>
          <w:lang w:eastAsia="en-AU"/>
        </w:rPr>
        <w:t xml:space="preserve"> projects over the </w:t>
      </w:r>
      <w:r w:rsidR="00E4683C">
        <w:rPr>
          <w:lang w:eastAsia="en-AU"/>
        </w:rPr>
        <w:t xml:space="preserve">last </w:t>
      </w:r>
      <w:r w:rsidR="00E265DE">
        <w:rPr>
          <w:lang w:eastAsia="en-AU"/>
        </w:rPr>
        <w:t>five years.</w:t>
      </w:r>
      <w:r w:rsidR="00E265DE">
        <w:rPr>
          <w:rStyle w:val="EndnoteReference"/>
          <w:lang w:eastAsia="en-AU"/>
        </w:rPr>
        <w:endnoteReference w:id="12"/>
      </w:r>
    </w:p>
    <w:p w14:paraId="01EB6773" w14:textId="01005950" w:rsidR="007140B9" w:rsidRDefault="00F2198D" w:rsidP="00F2198D">
      <w:pPr>
        <w:pStyle w:val="Caption"/>
      </w:pPr>
      <w:bookmarkStart w:id="79" w:name="_Ref89185232"/>
      <w:r>
        <w:t xml:space="preserve">Figure </w:t>
      </w:r>
      <w:r w:rsidR="00A562FB">
        <w:fldChar w:fldCharType="begin"/>
      </w:r>
      <w:r w:rsidR="00A562FB">
        <w:instrText xml:space="preserve"> SEQ Fig</w:instrText>
      </w:r>
      <w:r w:rsidR="00A562FB">
        <w:instrText xml:space="preserve">ure \* ARABIC </w:instrText>
      </w:r>
      <w:r w:rsidR="00A562FB">
        <w:fldChar w:fldCharType="separate"/>
      </w:r>
      <w:r w:rsidR="001F21BF">
        <w:rPr>
          <w:noProof/>
        </w:rPr>
        <w:t>2</w:t>
      </w:r>
      <w:r w:rsidR="00A562FB">
        <w:rPr>
          <w:noProof/>
        </w:rPr>
        <w:fldChar w:fldCharType="end"/>
      </w:r>
      <w:bookmarkEnd w:id="79"/>
      <w:r>
        <w:t xml:space="preserve">. </w:t>
      </w:r>
      <w:r w:rsidR="00B549AC">
        <w:t>Drama p</w:t>
      </w:r>
      <w:r>
        <w:t xml:space="preserve">roduction </w:t>
      </w:r>
      <w:r w:rsidR="00B549AC">
        <w:t xml:space="preserve">and post-production </w:t>
      </w:r>
      <w:r w:rsidR="00F853AD">
        <w:t xml:space="preserve">spending </w:t>
      </w:r>
      <w:r>
        <w:t>in Australia</w:t>
      </w:r>
      <w:r w:rsidR="00F853AD">
        <w:t xml:space="preserve"> and share of</w:t>
      </w:r>
      <w:r>
        <w:t xml:space="preserve"> foreign </w:t>
      </w:r>
      <w:r w:rsidR="00F853AD">
        <w:t>productions</w:t>
      </w:r>
    </w:p>
    <w:p w14:paraId="7E3FF8B4" w14:textId="01AD3266" w:rsidR="00404357" w:rsidRDefault="00D27461" w:rsidP="005C0E2D">
      <w:pPr>
        <w:spacing w:before="120"/>
      </w:pPr>
      <w:r>
        <w:rPr>
          <w:noProof/>
          <w:lang w:eastAsia="en-AU"/>
        </w:rPr>
        <w:drawing>
          <wp:inline distT="0" distB="0" distL="0" distR="0" wp14:anchorId="3F9CABD2" wp14:editId="26179CEE">
            <wp:extent cx="5865596" cy="3315311"/>
            <wp:effectExtent l="0" t="0" r="1905" b="0"/>
            <wp:docPr id="13" name="Picture 13" descr="This is a stacked column and line chart with two y axis showing production spend in Australia and the percentage of foreign productions from 1994-95 to 2020-21. The primary y axis is the overall production spend in Australia split by foreign, domestic and online drama titles, and the secondary axis is the percentage of foreign titles. The x axis shows the years in the period. Overall, the trend in production spend has been growing driven by increases by foreign productions and in recent years online drama spending. The percentage of foreign productions as a share of all productions has also been increasing reaching a high in 2020-21 of 40 per cent. " title="Figure 2. Production spending in Australia and share of foreign prod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81117" cy="3324084"/>
                    </a:xfrm>
                    <a:prstGeom prst="rect">
                      <a:avLst/>
                    </a:prstGeom>
                    <a:noFill/>
                  </pic:spPr>
                </pic:pic>
              </a:graphicData>
            </a:graphic>
          </wp:inline>
        </w:drawing>
      </w:r>
    </w:p>
    <w:p w14:paraId="3CFFDFD8" w14:textId="4AE05B90" w:rsidR="00DD7C42" w:rsidRDefault="00DD7C42" w:rsidP="00ED08C2">
      <w:pPr>
        <w:pStyle w:val="Sourcenote"/>
        <w:spacing w:after="360"/>
      </w:pPr>
      <w:r>
        <w:t xml:space="preserve">Source: BCARR analysis of Screen Australia data on </w:t>
      </w:r>
      <w:r w:rsidR="00C90EB7">
        <w:t>drama</w:t>
      </w:r>
      <w:r>
        <w:t xml:space="preserve"> </w:t>
      </w:r>
      <w:r w:rsidR="00F853AD">
        <w:t xml:space="preserve">productions and </w:t>
      </w:r>
      <w:r>
        <w:t>spend in Australia.</w:t>
      </w:r>
      <w:r w:rsidRPr="00385807">
        <w:rPr>
          <w:vertAlign w:val="superscript"/>
        </w:rPr>
        <w:endnoteReference w:id="13"/>
      </w:r>
      <w:r w:rsidR="009C4BA2">
        <w:t xml:space="preserve"> </w:t>
      </w:r>
      <w:r w:rsidR="00044264">
        <w:t xml:space="preserve">Online drama </w:t>
      </w:r>
      <w:r w:rsidR="00B549AC">
        <w:t xml:space="preserve">data </w:t>
      </w:r>
      <w:r w:rsidR="00044264">
        <w:t xml:space="preserve">is available from 2016–17 and includes single </w:t>
      </w:r>
      <w:r w:rsidR="00044264" w:rsidRPr="00044264">
        <w:t>episode</w:t>
      </w:r>
      <w:r w:rsidR="00044264">
        <w:t>s</w:t>
      </w:r>
      <w:r w:rsidR="00044264" w:rsidRPr="00044264">
        <w:t xml:space="preserve"> or series titles with total</w:t>
      </w:r>
      <w:r w:rsidR="00044264">
        <w:t xml:space="preserve"> </w:t>
      </w:r>
      <w:r w:rsidR="00044264" w:rsidRPr="00044264">
        <w:t xml:space="preserve">durations of 30 minutes or more that have </w:t>
      </w:r>
      <w:r w:rsidR="00044264">
        <w:t xml:space="preserve">their first Australian release online. </w:t>
      </w:r>
      <w:r w:rsidR="003137E4">
        <w:t xml:space="preserve">Productions under foreign creative control with a substantial amount shot in Australia are considered foreign productions. </w:t>
      </w:r>
      <w:r w:rsidR="00B549AC">
        <w:t>I</w:t>
      </w:r>
      <w:r w:rsidR="00F853AD" w:rsidRPr="009C6A27">
        <w:t>nclude</w:t>
      </w:r>
      <w:r w:rsidR="00B549AC">
        <w:t xml:space="preserve">s production and post-production spend, </w:t>
      </w:r>
      <w:r w:rsidR="00B549AC">
        <w:lastRenderedPageBreak/>
        <w:t>and</w:t>
      </w:r>
      <w:r w:rsidR="00F853AD" w:rsidRPr="009C6A27">
        <w:t xml:space="preserve"> foreign productions undertaking only PDV work in Australia</w:t>
      </w:r>
      <w:r w:rsidR="00B549AC">
        <w:t xml:space="preserve"> from 2007 onwards</w:t>
      </w:r>
      <w:r w:rsidR="00F853AD">
        <w:t>. Spending data is in nominal values.</w:t>
      </w:r>
    </w:p>
    <w:p w14:paraId="1ACC9015" w14:textId="77777777" w:rsidR="00F2198D" w:rsidRPr="00AD29D1" w:rsidRDefault="00F2198D" w:rsidP="005C0E2D">
      <w:pPr>
        <w:pStyle w:val="Box2Heading"/>
      </w:pPr>
      <w:bookmarkStart w:id="80" w:name="Box"/>
      <w:bookmarkStart w:id="81" w:name="_Toc92982055"/>
      <w:bookmarkStart w:id="82" w:name="_Toc86755679"/>
      <w:bookmarkStart w:id="83" w:name="_Toc95379838"/>
      <w:r w:rsidRPr="002710A5">
        <w:t>Box</w:t>
      </w:r>
      <w:r>
        <w:t xml:space="preserve"> 1</w:t>
      </w:r>
      <w:bookmarkEnd w:id="80"/>
      <w:r>
        <w:t>:</w:t>
      </w:r>
      <w:r w:rsidRPr="00CF6CFD">
        <w:t xml:space="preserve"> </w:t>
      </w:r>
      <w:r w:rsidRPr="00AD29D1">
        <w:t xml:space="preserve">What factors influence where a </w:t>
      </w:r>
      <w:r>
        <w:t>production</w:t>
      </w:r>
      <w:r w:rsidRPr="00AD29D1">
        <w:t xml:space="preserve"> is </w:t>
      </w:r>
      <w:r>
        <w:t>made</w:t>
      </w:r>
      <w:r w:rsidRPr="00AD29D1">
        <w:t>?</w:t>
      </w:r>
      <w:bookmarkEnd w:id="81"/>
      <w:bookmarkEnd w:id="83"/>
    </w:p>
    <w:p w14:paraId="30DCE79B" w14:textId="00FBF493" w:rsidR="00C30DC5" w:rsidRDefault="00096339" w:rsidP="005C0E2D">
      <w:pPr>
        <w:pStyle w:val="Box2Bullet1"/>
        <w:keepNext/>
        <w:spacing w:after="60"/>
        <w:rPr>
          <w:lang w:val="en-AU"/>
        </w:rPr>
      </w:pPr>
      <w:r>
        <w:rPr>
          <w:lang w:val="en-AU"/>
        </w:rPr>
        <w:t>Several</w:t>
      </w:r>
      <w:r w:rsidR="00F2198D">
        <w:rPr>
          <w:lang w:val="en-AU"/>
        </w:rPr>
        <w:t xml:space="preserve"> factors influence </w:t>
      </w:r>
      <w:r>
        <w:rPr>
          <w:lang w:val="en-AU"/>
        </w:rPr>
        <w:t>the</w:t>
      </w:r>
      <w:r w:rsidR="00F2198D">
        <w:rPr>
          <w:lang w:val="en-AU"/>
        </w:rPr>
        <w:t xml:space="preserve"> location decisions </w:t>
      </w:r>
      <w:r>
        <w:rPr>
          <w:lang w:val="en-AU"/>
        </w:rPr>
        <w:t>made</w:t>
      </w:r>
      <w:r w:rsidR="00F2198D">
        <w:rPr>
          <w:lang w:val="en-AU"/>
        </w:rPr>
        <w:t xml:space="preserve"> by footloose productions. These include creative factors</w:t>
      </w:r>
      <w:r w:rsidR="00C30DC5">
        <w:rPr>
          <w:lang w:val="en-AU"/>
        </w:rPr>
        <w:t xml:space="preserve">, risk management, </w:t>
      </w:r>
      <w:r w:rsidR="002D62DF">
        <w:rPr>
          <w:lang w:val="en-AU"/>
        </w:rPr>
        <w:t xml:space="preserve">financial and </w:t>
      </w:r>
      <w:r w:rsidR="00C30DC5">
        <w:rPr>
          <w:lang w:val="en-AU"/>
        </w:rPr>
        <w:t>practical considerations</w:t>
      </w:r>
      <w:r w:rsidR="002D62DF">
        <w:rPr>
          <w:lang w:val="en-AU"/>
        </w:rPr>
        <w:t xml:space="preserve"> as well as how these factors compare with other production markets.</w:t>
      </w:r>
    </w:p>
    <w:p w14:paraId="5783BF0C" w14:textId="63DA9E9C" w:rsidR="00096339" w:rsidRPr="006B3D1F" w:rsidRDefault="00096339" w:rsidP="005C0E2D">
      <w:pPr>
        <w:pStyle w:val="Box2Bullet1"/>
        <w:keepNext/>
        <w:spacing w:after="60"/>
        <w:rPr>
          <w:b/>
          <w:lang w:val="en-AU"/>
        </w:rPr>
      </w:pPr>
      <w:r w:rsidRPr="006B3D1F">
        <w:rPr>
          <w:b/>
          <w:lang w:val="en-AU"/>
        </w:rPr>
        <w:t>Creative</w:t>
      </w:r>
    </w:p>
    <w:p w14:paraId="0599992C" w14:textId="56EE50B8" w:rsidR="00C30DC5" w:rsidRDefault="00C30DC5" w:rsidP="005C0E2D">
      <w:pPr>
        <w:pStyle w:val="Box2Bullet1"/>
        <w:keepNext/>
        <w:tabs>
          <w:tab w:val="left" w:pos="4962"/>
        </w:tabs>
        <w:spacing w:after="60"/>
        <w:rPr>
          <w:lang w:val="en-AU"/>
        </w:rPr>
      </w:pPr>
      <w:r w:rsidRPr="002B3569">
        <w:t>•</w:t>
      </w:r>
      <w:r>
        <w:rPr>
          <w:lang w:val="en-AU"/>
        </w:rPr>
        <w:t xml:space="preserve"> </w:t>
      </w:r>
      <w:r w:rsidR="00877EAD">
        <w:rPr>
          <w:lang w:val="en-AU"/>
        </w:rPr>
        <w:t>L</w:t>
      </w:r>
      <w:r>
        <w:rPr>
          <w:lang w:val="en-AU"/>
        </w:rPr>
        <w:t>ocations that support the script</w:t>
      </w:r>
      <w:r w:rsidR="00877EAD">
        <w:rPr>
          <w:lang w:val="en-AU"/>
        </w:rPr>
        <w:tab/>
      </w:r>
      <w:r w:rsidRPr="002B3569">
        <w:t>•</w:t>
      </w:r>
      <w:r>
        <w:rPr>
          <w:lang w:val="en-AU"/>
        </w:rPr>
        <w:t xml:space="preserve"> </w:t>
      </w:r>
      <w:r>
        <w:t>Environmental</w:t>
      </w:r>
      <w:r>
        <w:rPr>
          <w:lang w:val="en-AU"/>
        </w:rPr>
        <w:t xml:space="preserve"> </w:t>
      </w:r>
      <w:r>
        <w:t xml:space="preserve">diversity </w:t>
      </w:r>
      <w:r>
        <w:rPr>
          <w:lang w:val="en-AU"/>
        </w:rPr>
        <w:t>and</w:t>
      </w:r>
      <w:r w:rsidRPr="00AD29D1">
        <w:t xml:space="preserve"> w</w:t>
      </w:r>
      <w:r>
        <w:t>eather</w:t>
      </w:r>
      <w:r>
        <w:rPr>
          <w:lang w:val="en-AU"/>
        </w:rPr>
        <w:t xml:space="preserve"> conditions</w:t>
      </w:r>
    </w:p>
    <w:p w14:paraId="182F3872" w14:textId="7D34CF38" w:rsidR="00096339" w:rsidRPr="006B3D1F" w:rsidRDefault="00C30DC5" w:rsidP="005C0E2D">
      <w:pPr>
        <w:pStyle w:val="Box2Bullet1"/>
        <w:keepNext/>
        <w:spacing w:after="60"/>
        <w:rPr>
          <w:b/>
          <w:lang w:val="en-AU"/>
        </w:rPr>
      </w:pPr>
      <w:r w:rsidRPr="006B3D1F">
        <w:rPr>
          <w:b/>
          <w:lang w:val="en-AU"/>
        </w:rPr>
        <w:t>Risk</w:t>
      </w:r>
    </w:p>
    <w:p w14:paraId="26B24023" w14:textId="6C33CD1C" w:rsidR="00D81B98" w:rsidRDefault="00C30DC5" w:rsidP="005C0E2D">
      <w:pPr>
        <w:pStyle w:val="Box2Bullet1"/>
        <w:keepNext/>
        <w:tabs>
          <w:tab w:val="left" w:pos="4962"/>
        </w:tabs>
        <w:spacing w:after="0"/>
      </w:pPr>
      <w:r w:rsidRPr="002B3569">
        <w:t xml:space="preserve">• </w:t>
      </w:r>
      <w:r>
        <w:t>Safety</w:t>
      </w:r>
      <w:r w:rsidR="00D81B98">
        <w:rPr>
          <w:lang w:val="en-AU"/>
        </w:rPr>
        <w:t xml:space="preserve"> and</w:t>
      </w:r>
      <w:r>
        <w:t xml:space="preserve"> stability</w:t>
      </w:r>
      <w:r w:rsidR="00D81B98">
        <w:tab/>
      </w:r>
      <w:r w:rsidR="00D81B98" w:rsidRPr="002B3569">
        <w:t xml:space="preserve">• </w:t>
      </w:r>
      <w:r w:rsidR="00D81B98">
        <w:rPr>
          <w:lang w:val="en-AU"/>
        </w:rPr>
        <w:t xml:space="preserve">Government </w:t>
      </w:r>
      <w:r>
        <w:t>regulation</w:t>
      </w:r>
      <w:r>
        <w:rPr>
          <w:lang w:val="en-AU"/>
        </w:rPr>
        <w:t xml:space="preserve"> </w:t>
      </w:r>
      <w:r w:rsidR="00D81B98">
        <w:rPr>
          <w:lang w:val="en-AU"/>
        </w:rPr>
        <w:t>and visa</w:t>
      </w:r>
      <w:r>
        <w:t xml:space="preserve"> access</w:t>
      </w:r>
    </w:p>
    <w:p w14:paraId="4C2F6481" w14:textId="607A7763" w:rsidR="00D81B98" w:rsidRDefault="00BE6519" w:rsidP="005C0E2D">
      <w:pPr>
        <w:pStyle w:val="Box2Bullet1"/>
        <w:keepNext/>
        <w:tabs>
          <w:tab w:val="left" w:pos="4962"/>
        </w:tabs>
        <w:spacing w:after="60"/>
      </w:pPr>
      <w:r w:rsidRPr="002B3569">
        <w:t xml:space="preserve">• </w:t>
      </w:r>
      <w:r>
        <w:rPr>
          <w:lang w:val="en-AU"/>
        </w:rPr>
        <w:t xml:space="preserve">Supplier risk and access to </w:t>
      </w:r>
      <w:r>
        <w:t>financ</w:t>
      </w:r>
      <w:r>
        <w:rPr>
          <w:lang w:val="en-AU"/>
        </w:rPr>
        <w:t>e</w:t>
      </w:r>
      <w:r w:rsidR="00D81B98">
        <w:tab/>
      </w:r>
      <w:r w:rsidRPr="002B3569">
        <w:t>•</w:t>
      </w:r>
      <w:r>
        <w:rPr>
          <w:lang w:val="en-AU"/>
        </w:rPr>
        <w:t xml:space="preserve"> </w:t>
      </w:r>
      <w:r w:rsidR="00C30DC5">
        <w:rPr>
          <w:lang w:val="en-AU"/>
        </w:rPr>
        <w:t xml:space="preserve">COVID-19 </w:t>
      </w:r>
      <w:r w:rsidR="00C30DC5">
        <w:t>quarantine</w:t>
      </w:r>
      <w:r w:rsidR="00C30DC5">
        <w:rPr>
          <w:lang w:val="en-AU"/>
        </w:rPr>
        <w:t xml:space="preserve"> and other regulations</w:t>
      </w:r>
    </w:p>
    <w:p w14:paraId="28CFCFFD" w14:textId="77777777" w:rsidR="00D81B98" w:rsidRPr="006B3D1F" w:rsidRDefault="00C30DC5" w:rsidP="005C0E2D">
      <w:pPr>
        <w:pStyle w:val="Box2Bullet1"/>
        <w:keepNext/>
        <w:spacing w:after="60"/>
        <w:rPr>
          <w:b/>
          <w:lang w:val="en-AU"/>
        </w:rPr>
      </w:pPr>
      <w:r w:rsidRPr="006B3D1F">
        <w:rPr>
          <w:b/>
          <w:lang w:val="en-AU"/>
        </w:rPr>
        <w:t>Financial</w:t>
      </w:r>
    </w:p>
    <w:p w14:paraId="60D3F425" w14:textId="1A64BA90" w:rsidR="00D81B98" w:rsidRDefault="00C30DC5" w:rsidP="005C0E2D">
      <w:pPr>
        <w:pStyle w:val="Box2Bullet1"/>
        <w:keepNext/>
        <w:tabs>
          <w:tab w:val="left" w:pos="4962"/>
        </w:tabs>
        <w:spacing w:after="0"/>
      </w:pPr>
      <w:r w:rsidRPr="002B3569">
        <w:t xml:space="preserve">• </w:t>
      </w:r>
      <w:r w:rsidR="00D81B98">
        <w:rPr>
          <w:lang w:val="en-AU"/>
        </w:rPr>
        <w:t>W</w:t>
      </w:r>
      <w:r>
        <w:t>ages</w:t>
      </w:r>
      <w:r w:rsidR="00D81B98">
        <w:rPr>
          <w:lang w:val="en-AU"/>
        </w:rPr>
        <w:t xml:space="preserve"> and</w:t>
      </w:r>
      <w:r>
        <w:t xml:space="preserve"> rental costs</w:t>
      </w:r>
      <w:r w:rsidR="00D81B98">
        <w:rPr>
          <w:lang w:val="en-AU"/>
        </w:rPr>
        <w:t xml:space="preserve"> </w:t>
      </w:r>
      <w:r w:rsidR="00D81B98">
        <w:rPr>
          <w:lang w:val="en-AU"/>
        </w:rPr>
        <w:tab/>
      </w:r>
      <w:r w:rsidR="00D81B98" w:rsidRPr="002B3569">
        <w:t xml:space="preserve">• </w:t>
      </w:r>
      <w:r w:rsidR="00E4683C">
        <w:rPr>
          <w:lang w:val="en-AU"/>
        </w:rPr>
        <w:t>Exchange rates</w:t>
      </w:r>
    </w:p>
    <w:p w14:paraId="036F5A3A" w14:textId="2CE86040" w:rsidR="00C30DC5" w:rsidRDefault="00D81B98" w:rsidP="005C0E2D">
      <w:pPr>
        <w:pStyle w:val="Box2Bullet1"/>
        <w:keepNext/>
        <w:spacing w:after="60"/>
      </w:pPr>
      <w:r w:rsidRPr="002B3569">
        <w:t>•</w:t>
      </w:r>
      <w:r>
        <w:rPr>
          <w:lang w:val="en-AU"/>
        </w:rPr>
        <w:t xml:space="preserve"> </w:t>
      </w:r>
      <w:r>
        <w:t xml:space="preserve">Government incentives </w:t>
      </w:r>
    </w:p>
    <w:p w14:paraId="142DC342" w14:textId="0207A607" w:rsidR="00C30DC5" w:rsidRPr="006B3D1F" w:rsidRDefault="00D538AC" w:rsidP="005C0E2D">
      <w:pPr>
        <w:pStyle w:val="Box2Bullet1"/>
        <w:keepNext/>
        <w:spacing w:after="60"/>
        <w:rPr>
          <w:b/>
          <w:lang w:val="en-AU"/>
        </w:rPr>
      </w:pPr>
      <w:r w:rsidRPr="006B3D1F">
        <w:rPr>
          <w:b/>
          <w:lang w:val="en-AU"/>
        </w:rPr>
        <w:t>P</w:t>
      </w:r>
      <w:r w:rsidR="00C30DC5" w:rsidRPr="006B3D1F">
        <w:rPr>
          <w:b/>
          <w:lang w:val="en-AU"/>
        </w:rPr>
        <w:t>ractical</w:t>
      </w:r>
    </w:p>
    <w:p w14:paraId="236C1CD8" w14:textId="1DF715E6" w:rsidR="00D81B98" w:rsidRDefault="00C30DC5" w:rsidP="005C0E2D">
      <w:pPr>
        <w:pStyle w:val="Box2Bullet1"/>
        <w:keepNext/>
        <w:tabs>
          <w:tab w:val="left" w:pos="4962"/>
        </w:tabs>
        <w:spacing w:after="0"/>
      </w:pPr>
      <w:r w:rsidRPr="002B3569">
        <w:t xml:space="preserve">• </w:t>
      </w:r>
      <w:r>
        <w:t xml:space="preserve">Economies of scale and </w:t>
      </w:r>
      <w:r w:rsidR="00E4683C">
        <w:rPr>
          <w:lang w:val="en-AU"/>
        </w:rPr>
        <w:t xml:space="preserve">the </w:t>
      </w:r>
      <w:r>
        <w:t>size of</w:t>
      </w:r>
      <w:r>
        <w:rPr>
          <w:lang w:val="en-AU"/>
        </w:rPr>
        <w:t xml:space="preserve"> the</w:t>
      </w:r>
      <w:r>
        <w:t xml:space="preserve"> local market</w:t>
      </w:r>
      <w:r w:rsidR="00D81B98">
        <w:tab/>
      </w:r>
      <w:r w:rsidRPr="002B3569">
        <w:t xml:space="preserve">• </w:t>
      </w:r>
      <w:r>
        <w:rPr>
          <w:lang w:val="en-AU"/>
        </w:rPr>
        <w:t xml:space="preserve">Geographic </w:t>
      </w:r>
      <w:r>
        <w:t>distance</w:t>
      </w:r>
      <w:r w:rsidR="00D538AC">
        <w:t xml:space="preserve"> and time differences</w:t>
      </w:r>
    </w:p>
    <w:p w14:paraId="389E1188" w14:textId="2EBA0224" w:rsidR="00D538AC" w:rsidRDefault="00D538AC" w:rsidP="005C0E2D">
      <w:pPr>
        <w:pStyle w:val="Box2Bullet1"/>
        <w:keepNext/>
        <w:tabs>
          <w:tab w:val="left" w:pos="4962"/>
        </w:tabs>
        <w:spacing w:after="0"/>
      </w:pPr>
      <w:r w:rsidRPr="002B3569">
        <w:t xml:space="preserve">• </w:t>
      </w:r>
      <w:r>
        <w:t>Transport and logistics</w:t>
      </w:r>
      <w:r w:rsidR="00D81B98">
        <w:tab/>
      </w:r>
      <w:r w:rsidR="00C30DC5" w:rsidRPr="002B3569">
        <w:t xml:space="preserve">• </w:t>
      </w:r>
      <w:r w:rsidR="00C30DC5">
        <w:t>Language barriers</w:t>
      </w:r>
    </w:p>
    <w:p w14:paraId="2D929ABF" w14:textId="3C64A5FE" w:rsidR="00C30DC5" w:rsidRPr="00B20782" w:rsidRDefault="00D538AC" w:rsidP="005C0E2D">
      <w:pPr>
        <w:pStyle w:val="Box2Bullet1"/>
        <w:tabs>
          <w:tab w:val="left" w:pos="4962"/>
        </w:tabs>
        <w:spacing w:after="60"/>
        <w:rPr>
          <w:lang w:val="en-AU"/>
        </w:rPr>
      </w:pPr>
      <w:r w:rsidRPr="002B3569">
        <w:t>•</w:t>
      </w:r>
      <w:r>
        <w:rPr>
          <w:lang w:val="en-AU"/>
        </w:rPr>
        <w:t xml:space="preserve"> </w:t>
      </w:r>
      <w:r w:rsidR="00C30DC5">
        <w:t>Access to skilled labour</w:t>
      </w:r>
      <w:r w:rsidR="00C30DC5">
        <w:rPr>
          <w:lang w:val="en-AU"/>
        </w:rPr>
        <w:t xml:space="preserve"> and key cast</w:t>
      </w:r>
      <w:r w:rsidR="00D81B98">
        <w:rPr>
          <w:lang w:val="en-AU"/>
        </w:rPr>
        <w:tab/>
      </w:r>
      <w:r w:rsidR="00C30DC5" w:rsidRPr="002B3569">
        <w:t xml:space="preserve">• </w:t>
      </w:r>
      <w:r w:rsidR="00C30DC5">
        <w:t>Access to filming facilities and studios</w:t>
      </w:r>
    </w:p>
    <w:p w14:paraId="0D52A60B" w14:textId="65C12237" w:rsidR="00467B7C" w:rsidRPr="00206CCD" w:rsidRDefault="00467B7C" w:rsidP="005C0E2D">
      <w:pPr>
        <w:pStyle w:val="Heading2"/>
      </w:pPr>
      <w:bookmarkStart w:id="84" w:name="_Toc87615926"/>
      <w:bookmarkStart w:id="85" w:name="_Toc87622968"/>
      <w:bookmarkStart w:id="86" w:name="_Toc87631591"/>
      <w:bookmarkStart w:id="87" w:name="_Toc87633007"/>
      <w:bookmarkStart w:id="88" w:name="_Toc89184057"/>
      <w:bookmarkStart w:id="89" w:name="_Toc89184392"/>
      <w:bookmarkStart w:id="90" w:name="_Toc92982056"/>
      <w:bookmarkStart w:id="91" w:name="_Toc95379839"/>
      <w:r>
        <w:t>Impacts of COVID-19 on the sector</w:t>
      </w:r>
      <w:bookmarkEnd w:id="82"/>
      <w:bookmarkEnd w:id="84"/>
      <w:bookmarkEnd w:id="85"/>
      <w:bookmarkEnd w:id="86"/>
      <w:bookmarkEnd w:id="87"/>
      <w:bookmarkEnd w:id="88"/>
      <w:bookmarkEnd w:id="89"/>
      <w:bookmarkEnd w:id="90"/>
      <w:bookmarkEnd w:id="91"/>
    </w:p>
    <w:p w14:paraId="14DB6E1F" w14:textId="7B2E8B00" w:rsidR="00897196" w:rsidRDefault="0082507A" w:rsidP="00ED08C2">
      <w:pPr>
        <w:spacing w:before="120"/>
      </w:pPr>
      <w:r w:rsidRPr="00DE6B24">
        <w:t xml:space="preserve">The COVID-19 pandemic </w:t>
      </w:r>
      <w:r>
        <w:t>affected</w:t>
      </w:r>
      <w:r w:rsidRPr="00DE6B24">
        <w:t xml:space="preserve"> </w:t>
      </w:r>
      <w:r>
        <w:t>economic activity</w:t>
      </w:r>
      <w:r w:rsidRPr="00DE6B24">
        <w:t xml:space="preserve"> across Australia</w:t>
      </w:r>
      <w:r>
        <w:t xml:space="preserve">, including in the </w:t>
      </w:r>
      <w:r w:rsidR="00631CF9">
        <w:t>motion picture and video production</w:t>
      </w:r>
      <w:r>
        <w:t xml:space="preserve"> </w:t>
      </w:r>
      <w:r w:rsidR="00631CF9">
        <w:t>i</w:t>
      </w:r>
      <w:r>
        <w:t>ndustry</w:t>
      </w:r>
      <w:r w:rsidRPr="00B46FB8">
        <w:t>.</w:t>
      </w:r>
      <w:r>
        <w:t xml:space="preserve"> </w:t>
      </w:r>
      <w:r w:rsidR="000553E4">
        <w:t xml:space="preserve">Screen Australia has noted </w:t>
      </w:r>
      <w:r w:rsidR="00E4683C">
        <w:t xml:space="preserve">how </w:t>
      </w:r>
      <w:r w:rsidR="00897196">
        <w:t>COVID-19</w:t>
      </w:r>
      <w:r w:rsidR="000553E4">
        <w:t xml:space="preserve">’s impact on </w:t>
      </w:r>
      <w:r w:rsidR="00897196">
        <w:t>large-scale production</w:t>
      </w:r>
      <w:r w:rsidR="000553E4">
        <w:t>s led to increased</w:t>
      </w:r>
      <w:r w:rsidR="00897196">
        <w:t xml:space="preserve"> costs </w:t>
      </w:r>
      <w:r w:rsidR="00E4683C">
        <w:t>because of</w:t>
      </w:r>
      <w:r w:rsidR="00897196">
        <w:t xml:space="preserve"> disrupted schedules and postponement</w:t>
      </w:r>
      <w:r w:rsidR="00E4683C">
        <w:t>s</w:t>
      </w:r>
      <w:r w:rsidR="00897196">
        <w:t xml:space="preserve"> due to </w:t>
      </w:r>
      <w:r w:rsidR="007F1C6B">
        <w:t>restrictions impacting</w:t>
      </w:r>
      <w:r w:rsidR="00897196">
        <w:t xml:space="preserve"> access to locations</w:t>
      </w:r>
      <w:r w:rsidR="007F1C6B">
        <w:t>, cast and crew</w:t>
      </w:r>
      <w:r w:rsidR="00897196">
        <w:t>.</w:t>
      </w:r>
      <w:r w:rsidR="00897196">
        <w:rPr>
          <w:rStyle w:val="EndnoteReference"/>
        </w:rPr>
        <w:endnoteReference w:id="14"/>
      </w:r>
      <w:r w:rsidR="00EB3128">
        <w:t xml:space="preserve"> </w:t>
      </w:r>
      <w:r w:rsidR="00EB3128" w:rsidRPr="003D4CC7">
        <w:t>Overall spend on dram</w:t>
      </w:r>
      <w:r w:rsidR="00EB3128">
        <w:t>a in Australia contracted in 2019–</w:t>
      </w:r>
      <w:r w:rsidR="00EB3128" w:rsidRPr="003D4CC7">
        <w:t xml:space="preserve">20, but nearly doubled to a new record of $1.9 billion in </w:t>
      </w:r>
      <w:r w:rsidR="00EB3128">
        <w:t>20</w:t>
      </w:r>
      <w:r w:rsidR="00EB3128" w:rsidRPr="003D4CC7">
        <w:t>20</w:t>
      </w:r>
      <w:r w:rsidR="00EB3128">
        <w:t>–</w:t>
      </w:r>
      <w:r w:rsidR="00EB3128" w:rsidRPr="003D4CC7">
        <w:t>21. Several broad factors affected these results, including the number of COVID-19 cases in Australia compared to other countries, the evolution of COVID-safe work practices, additional funding from Australian governments including the expansion of the Location Incentive, and further changes to regulation and supports.</w:t>
      </w:r>
      <w:r w:rsidR="00C56947">
        <w:rPr>
          <w:rStyle w:val="EndnoteReference"/>
        </w:rPr>
        <w:endnoteReference w:id="15"/>
      </w:r>
    </w:p>
    <w:p w14:paraId="1F12F263" w14:textId="1C25748A" w:rsidR="00223689" w:rsidRDefault="00A321B2" w:rsidP="00ED08C2">
      <w:pPr>
        <w:spacing w:before="120"/>
      </w:pPr>
      <w:r>
        <w:fldChar w:fldCharType="begin"/>
      </w:r>
      <w:r>
        <w:instrText xml:space="preserve"> REF _Ref87455985 \h </w:instrText>
      </w:r>
      <w:r>
        <w:fldChar w:fldCharType="separate"/>
      </w:r>
      <w:r w:rsidR="00A90DD3">
        <w:t xml:space="preserve">Figure </w:t>
      </w:r>
      <w:r w:rsidR="00A90DD3">
        <w:rPr>
          <w:noProof/>
        </w:rPr>
        <w:t>3</w:t>
      </w:r>
      <w:r>
        <w:fldChar w:fldCharType="end"/>
      </w:r>
      <w:r>
        <w:t xml:space="preserve"> shows the</w:t>
      </w:r>
      <w:r w:rsidR="0052417F">
        <w:t>re was a</w:t>
      </w:r>
      <w:r>
        <w:t xml:space="preserve"> </w:t>
      </w:r>
      <w:r w:rsidR="004211E2">
        <w:t xml:space="preserve">sharp fall </w:t>
      </w:r>
      <w:r w:rsidR="00631CF9">
        <w:t xml:space="preserve">in </w:t>
      </w:r>
      <w:r w:rsidR="004211E2">
        <w:t xml:space="preserve">employment </w:t>
      </w:r>
      <w:r>
        <w:t xml:space="preserve">during the early </w:t>
      </w:r>
      <w:r w:rsidR="004211E2">
        <w:t xml:space="preserve">stages of the </w:t>
      </w:r>
      <w:r w:rsidR="00E4683C" w:rsidRPr="00DE6B24">
        <w:t xml:space="preserve">COVID-19 </w:t>
      </w:r>
      <w:r w:rsidR="004211E2">
        <w:t xml:space="preserve">pandemic based on payroll data for the </w:t>
      </w:r>
      <w:r w:rsidR="00BF157D">
        <w:t>m</w:t>
      </w:r>
      <w:r w:rsidR="004211E2">
        <w:t xml:space="preserve">otion </w:t>
      </w:r>
      <w:r w:rsidR="00BF157D">
        <w:t>p</w:t>
      </w:r>
      <w:r w:rsidR="004211E2">
        <w:t xml:space="preserve">icture and </w:t>
      </w:r>
      <w:r w:rsidR="00BF157D">
        <w:t>s</w:t>
      </w:r>
      <w:r w:rsidR="004211E2">
        <w:t xml:space="preserve">ound </w:t>
      </w:r>
      <w:r w:rsidR="00BF157D">
        <w:t>r</w:t>
      </w:r>
      <w:r w:rsidR="004211E2">
        <w:t xml:space="preserve">ecording </w:t>
      </w:r>
      <w:r w:rsidR="00BF157D">
        <w:t>a</w:t>
      </w:r>
      <w:r w:rsidR="004211E2">
        <w:t>ctivities industry</w:t>
      </w:r>
      <w:r w:rsidR="00CE3B21">
        <w:t>.</w:t>
      </w:r>
      <w:r w:rsidR="00BF157D">
        <w:t xml:space="preserve"> </w:t>
      </w:r>
      <w:r w:rsidR="00536ECC">
        <w:t>Payroll data shows e</w:t>
      </w:r>
      <w:r w:rsidR="00BF157D">
        <w:t>mployment</w:t>
      </w:r>
      <w:r w:rsidR="00536ECC">
        <w:t xml:space="preserve"> for the industry was at its lowest level in April 2020 and </w:t>
      </w:r>
      <w:r w:rsidR="00E4683C">
        <w:t xml:space="preserve">that the </w:t>
      </w:r>
      <w:r w:rsidR="0026449C">
        <w:t xml:space="preserve">fall in employment for the </w:t>
      </w:r>
      <w:r w:rsidR="00E4683C">
        <w:t xml:space="preserve">sector </w:t>
      </w:r>
      <w:r w:rsidR="0026449C">
        <w:t xml:space="preserve">was greater than that of </w:t>
      </w:r>
      <w:r w:rsidR="00536ECC">
        <w:t xml:space="preserve">the economy as a whole. The sector rebounded in </w:t>
      </w:r>
      <w:r w:rsidR="008B4CFE">
        <w:t>late 2020</w:t>
      </w:r>
      <w:r w:rsidR="00536ECC">
        <w:t xml:space="preserve"> but the gap in employment </w:t>
      </w:r>
      <w:r w:rsidR="008B4CFE">
        <w:t xml:space="preserve">with the rest of the economy </w:t>
      </w:r>
      <w:r w:rsidR="00536ECC">
        <w:t xml:space="preserve">widened </w:t>
      </w:r>
      <w:r w:rsidR="00E4683C">
        <w:t xml:space="preserve">again in </w:t>
      </w:r>
      <w:r w:rsidR="008B4CFE">
        <w:t xml:space="preserve">the second half of 2021 </w:t>
      </w:r>
      <w:r w:rsidR="0052417F">
        <w:t xml:space="preserve">as </w:t>
      </w:r>
      <w:r w:rsidR="008B4CFE">
        <w:t xml:space="preserve">New South Wales and Victoria </w:t>
      </w:r>
      <w:r w:rsidR="0026449C">
        <w:t>experienced greater COVID-19 restrictions</w:t>
      </w:r>
      <w:r w:rsidR="00536ECC">
        <w:t>.</w:t>
      </w:r>
    </w:p>
    <w:p w14:paraId="512B20E7" w14:textId="36B3F82F" w:rsidR="00223689" w:rsidRDefault="00223689" w:rsidP="00223689">
      <w:pPr>
        <w:pStyle w:val="Caption"/>
      </w:pPr>
      <w:bookmarkStart w:id="92" w:name="_Ref87455985"/>
      <w:bookmarkStart w:id="93" w:name="_Toc87615912"/>
      <w:bookmarkStart w:id="94" w:name="_Toc87622954"/>
      <w:bookmarkStart w:id="95" w:name="_Toc87630039"/>
      <w:bookmarkStart w:id="96" w:name="_Toc87630077"/>
      <w:bookmarkStart w:id="97" w:name="_Toc87630156"/>
      <w:r>
        <w:lastRenderedPageBreak/>
        <w:t xml:space="preserve">Figure </w:t>
      </w:r>
      <w:r w:rsidR="00A562FB">
        <w:fldChar w:fldCharType="begin"/>
      </w:r>
      <w:r w:rsidR="00A562FB">
        <w:instrText xml:space="preserve"> SEQ Figure \* ARABIC </w:instrText>
      </w:r>
      <w:r w:rsidR="00A562FB">
        <w:fldChar w:fldCharType="separate"/>
      </w:r>
      <w:r w:rsidR="00FD78FE">
        <w:rPr>
          <w:noProof/>
        </w:rPr>
        <w:t>3</w:t>
      </w:r>
      <w:r w:rsidR="00A562FB">
        <w:rPr>
          <w:noProof/>
        </w:rPr>
        <w:fldChar w:fldCharType="end"/>
      </w:r>
      <w:bookmarkEnd w:id="92"/>
      <w:r>
        <w:t>. Single-touch payroll employment for Motion Picture and Sound Recording Activities subdivision</w:t>
      </w:r>
      <w:bookmarkEnd w:id="93"/>
      <w:bookmarkEnd w:id="94"/>
      <w:bookmarkEnd w:id="95"/>
      <w:bookmarkEnd w:id="96"/>
      <w:bookmarkEnd w:id="97"/>
    </w:p>
    <w:p w14:paraId="1E33E5A7" w14:textId="6395A4CC" w:rsidR="009A74B3" w:rsidRDefault="007C5514" w:rsidP="00424467">
      <w:pPr>
        <w:pStyle w:val="Sourcenotes"/>
      </w:pPr>
      <w:r>
        <w:rPr>
          <w:noProof/>
          <w:lang w:val="en-AU" w:eastAsia="en-AU"/>
        </w:rPr>
        <w:drawing>
          <wp:inline distT="0" distB="0" distL="0" distR="0" wp14:anchorId="15BB2D03" wp14:editId="5043A374">
            <wp:extent cx="5886203" cy="3295752"/>
            <wp:effectExtent l="0" t="0" r="635" b="0"/>
            <wp:docPr id="6" name="Picture 6" descr="This is a line chart showing a comparison between single-touch payroll employment in Motion Picture and Sound Recording Activities industries, and all industries from January 2020 to Oct 2021. The y axis shows index values from 40 to 110. The x axis shows the date represented by months. The chart shows employment in the Motion Picture and Sound Recording Activities industry fared much worse than all industries over the same period. " title="Figure 3. Single-touch payroll employment for Motion Picture and Sound Recording Activities subdivi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86203" cy="3295752"/>
                    </a:xfrm>
                    <a:prstGeom prst="rect">
                      <a:avLst/>
                    </a:prstGeom>
                    <a:noFill/>
                  </pic:spPr>
                </pic:pic>
              </a:graphicData>
            </a:graphic>
          </wp:inline>
        </w:drawing>
      </w:r>
    </w:p>
    <w:p w14:paraId="38A1CC65" w14:textId="4F963990" w:rsidR="00CE3B21" w:rsidRDefault="009A74B3" w:rsidP="00ED08C2">
      <w:pPr>
        <w:pStyle w:val="Sourcenote"/>
      </w:pPr>
      <w:r>
        <w:t xml:space="preserve">Source: </w:t>
      </w:r>
      <w:r w:rsidRPr="00223689">
        <w:t>Weekly Payroll Jobs and Wages in Australia, Week</w:t>
      </w:r>
      <w:r w:rsidR="00AB10FD">
        <w:t xml:space="preserve"> ending 16 October</w:t>
      </w:r>
      <w:r w:rsidRPr="00223689">
        <w:t xml:space="preserve"> 2021</w:t>
      </w:r>
      <w:r w:rsidR="00223689">
        <w:t>,</w:t>
      </w:r>
      <w:r w:rsidRPr="00223689">
        <w:t xml:space="preserve"> </w:t>
      </w:r>
      <w:r w:rsidR="00223689">
        <w:t>ABS.</w:t>
      </w:r>
      <w:r>
        <w:t xml:space="preserve"> </w:t>
      </w:r>
      <w:r w:rsidR="00DD7C42">
        <w:t>Employment levels are compared against</w:t>
      </w:r>
      <w:r w:rsidR="00CE3B21">
        <w:t xml:space="preserve"> the </w:t>
      </w:r>
      <w:r w:rsidR="00DD7C42">
        <w:t>base where the index was 100 which was at the week ending 14 March 2020 (the 100</w:t>
      </w:r>
      <w:r w:rsidR="00DD7C42" w:rsidRPr="00CE3B21">
        <w:rPr>
          <w:vertAlign w:val="superscript"/>
        </w:rPr>
        <w:t>th</w:t>
      </w:r>
      <w:r w:rsidR="00DD7C42">
        <w:t xml:space="preserve"> reported case of COVID-19 in</w:t>
      </w:r>
      <w:r w:rsidR="00CE3B21">
        <w:t xml:space="preserve"> Australia</w:t>
      </w:r>
      <w:r w:rsidR="00DD7C42">
        <w:t>).</w:t>
      </w:r>
    </w:p>
    <w:p w14:paraId="2456E8BA" w14:textId="332DA06A" w:rsidR="008F01BD" w:rsidRDefault="008F01BD" w:rsidP="00ED08C2">
      <w:pPr>
        <w:pStyle w:val="Heading2"/>
        <w:spacing w:before="240"/>
      </w:pPr>
      <w:bookmarkStart w:id="98" w:name="_Toc86755680"/>
      <w:bookmarkStart w:id="99" w:name="_Toc87615927"/>
      <w:bookmarkStart w:id="100" w:name="_Toc87622969"/>
      <w:bookmarkStart w:id="101" w:name="_Toc87631592"/>
      <w:bookmarkStart w:id="102" w:name="_Toc87633008"/>
      <w:bookmarkStart w:id="103" w:name="_Toc89184058"/>
      <w:bookmarkStart w:id="104" w:name="_Toc89184393"/>
      <w:bookmarkStart w:id="105" w:name="_Toc92982057"/>
      <w:bookmarkStart w:id="106" w:name="_Toc95379840"/>
      <w:r>
        <w:t xml:space="preserve">Economic impacts of the </w:t>
      </w:r>
      <w:r w:rsidR="00E35422">
        <w:t>L</w:t>
      </w:r>
      <w:r>
        <w:t xml:space="preserve">ocation </w:t>
      </w:r>
      <w:r w:rsidR="00E35422">
        <w:t>I</w:t>
      </w:r>
      <w:r>
        <w:t>ncentive</w:t>
      </w:r>
      <w:bookmarkEnd w:id="98"/>
      <w:bookmarkEnd w:id="99"/>
      <w:bookmarkEnd w:id="100"/>
      <w:bookmarkEnd w:id="101"/>
      <w:bookmarkEnd w:id="102"/>
      <w:bookmarkEnd w:id="103"/>
      <w:bookmarkEnd w:id="104"/>
      <w:bookmarkEnd w:id="105"/>
      <w:bookmarkEnd w:id="106"/>
    </w:p>
    <w:p w14:paraId="675597E4" w14:textId="2C8C1E0C" w:rsidR="002B78B5" w:rsidRDefault="00844632" w:rsidP="00ED08C2">
      <w:pPr>
        <w:spacing w:before="120"/>
      </w:pPr>
      <w:r>
        <w:t xml:space="preserve">BCARR estimates the incentive could generate over $4.3 billion in </w:t>
      </w:r>
      <w:r w:rsidR="0038284A">
        <w:t>production expenditure in Australia</w:t>
      </w:r>
      <w:r w:rsidR="0038284A" w:rsidDel="0038284A">
        <w:t xml:space="preserve"> </w:t>
      </w:r>
      <w:r>
        <w:t xml:space="preserve">spent by </w:t>
      </w:r>
      <w:r w:rsidRPr="008C5A7B">
        <w:t>international film and television productions</w:t>
      </w:r>
      <w:r>
        <w:t xml:space="preserve"> through to 2026–27. </w:t>
      </w:r>
      <w:r w:rsidR="002B78B5">
        <w:t xml:space="preserve">If the total $540 million funding for the incentive is allocated, the program will generate at least $4 billion in </w:t>
      </w:r>
      <w:r w:rsidR="0038284A">
        <w:t>production expenditure in Australia</w:t>
      </w:r>
      <w:r w:rsidR="0038284A" w:rsidDel="0038284A">
        <w:t xml:space="preserve"> </w:t>
      </w:r>
      <w:r w:rsidR="002B78B5">
        <w:t>by 2027.</w:t>
      </w:r>
    </w:p>
    <w:p w14:paraId="01EE4D82" w14:textId="7FEBBE0B" w:rsidR="00500A5B" w:rsidRDefault="00844632" w:rsidP="00ED08C2">
      <w:pPr>
        <w:spacing w:before="120"/>
      </w:pPr>
      <w:r>
        <w:t>The incentive has already attracted up to $1.</w:t>
      </w:r>
      <w:r w:rsidR="004F18AA">
        <w:t>57</w:t>
      </w:r>
      <w:r>
        <w:t xml:space="preserve"> billion in </w:t>
      </w:r>
      <w:r w:rsidR="0038284A">
        <w:t>production expenditure in Australia</w:t>
      </w:r>
      <w:r w:rsidR="0038284A" w:rsidDel="0038284A">
        <w:t xml:space="preserve"> </w:t>
      </w:r>
      <w:r>
        <w:t xml:space="preserve">to 2020–21 </w:t>
      </w:r>
      <w:r w:rsidR="00E217F7">
        <w:t>from the</w:t>
      </w:r>
      <w:r w:rsidR="007C3EB2">
        <w:t xml:space="preserve"> </w:t>
      </w:r>
      <w:r w:rsidR="00E217F7">
        <w:t>productions that have commenced activity in Australia</w:t>
      </w:r>
      <w:r>
        <w:t xml:space="preserve">. </w:t>
      </w:r>
      <w:r w:rsidR="0026449C">
        <w:t xml:space="preserve">More than $1 billion </w:t>
      </w:r>
      <w:r w:rsidR="002B78B5">
        <w:t xml:space="preserve">of this </w:t>
      </w:r>
      <w:r w:rsidR="0038284A">
        <w:t xml:space="preserve">production expenditure </w:t>
      </w:r>
      <w:r w:rsidR="00500A5B">
        <w:t>was realised in 2020–21.</w:t>
      </w:r>
      <w:r w:rsidR="002B78B5">
        <w:t xml:space="preserve"> A further $2.79 billion could be attracted by the end of the program (</w:t>
      </w:r>
      <w:r w:rsidR="001F21BF">
        <w:fldChar w:fldCharType="begin"/>
      </w:r>
      <w:r w:rsidR="001F21BF">
        <w:instrText xml:space="preserve"> REF _Ref89185070 \h </w:instrText>
      </w:r>
      <w:r w:rsidR="001F21BF">
        <w:fldChar w:fldCharType="separate"/>
      </w:r>
      <w:r w:rsidR="001F21BF">
        <w:t xml:space="preserve">Table </w:t>
      </w:r>
      <w:r w:rsidR="001F21BF">
        <w:rPr>
          <w:noProof/>
        </w:rPr>
        <w:t>5</w:t>
      </w:r>
      <w:r w:rsidR="001F21BF">
        <w:fldChar w:fldCharType="end"/>
      </w:r>
      <w:r w:rsidR="002B78B5">
        <w:t>).</w:t>
      </w:r>
    </w:p>
    <w:p w14:paraId="4FEE013E" w14:textId="4661184B" w:rsidR="00500A5B" w:rsidRDefault="00500A5B" w:rsidP="00ED08C2">
      <w:pPr>
        <w:spacing w:before="120"/>
      </w:pPr>
      <w:r>
        <w:t>Projected impacts over the life of the incentive should be treated with caution because the program is only a few years old and there is always a considerable delay</w:t>
      </w:r>
      <w:r w:rsidRPr="00A71CF2">
        <w:t xml:space="preserve"> </w:t>
      </w:r>
      <w:r>
        <w:t xml:space="preserve">between the start of a production and its completion. Recipients only provide detailed information and reports at the end of a production. As a result, there is </w:t>
      </w:r>
      <w:r w:rsidRPr="00A71CF2">
        <w:t xml:space="preserve">very </w:t>
      </w:r>
      <w:r>
        <w:t>little</w:t>
      </w:r>
      <w:r w:rsidRPr="00A71CF2">
        <w:t xml:space="preserve"> data</w:t>
      </w:r>
      <w:r>
        <w:t xml:space="preserve"> </w:t>
      </w:r>
      <w:r w:rsidRPr="00A71CF2">
        <w:t>to analyse.</w:t>
      </w:r>
    </w:p>
    <w:p w14:paraId="78B298A9" w14:textId="11E6A921" w:rsidR="00500A5B" w:rsidRDefault="00500A5B" w:rsidP="00ED08C2">
      <w:pPr>
        <w:spacing w:before="120"/>
      </w:pPr>
      <w:r>
        <w:t>BCARR has assumed that the incentive will be fully utilised during the program’s life. This is a reasonable assumption because the 30 per cent assistance offered by the Location Offset and Location Incentive is internationally competitive.</w:t>
      </w:r>
      <w:r>
        <w:rPr>
          <w:rStyle w:val="EndnoteReference"/>
        </w:rPr>
        <w:endnoteReference w:id="16"/>
      </w:r>
      <w:r>
        <w:t xml:space="preserve"> For example, New Zealand offers up to 25 per cent, and the American states of New York and Georgia offer up to 25 per cent and 30 per cent, respectively.</w:t>
      </w:r>
      <w:r>
        <w:rPr>
          <w:rStyle w:val="EndnoteReference"/>
        </w:rPr>
        <w:endnoteReference w:id="17"/>
      </w:r>
    </w:p>
    <w:p w14:paraId="0D4357E9" w14:textId="6BA58B9C" w:rsidR="00500A5B" w:rsidRDefault="00500A5B" w:rsidP="00C8359C">
      <w:r w:rsidRPr="002D51D8">
        <w:t xml:space="preserve">The total number of screen productions attracted to Australia by the incentive is estimated to range from 48 to 55 to 2027. Of these, </w:t>
      </w:r>
      <w:r w:rsidR="007C3EB2" w:rsidRPr="002D51D8">
        <w:t xml:space="preserve">25 </w:t>
      </w:r>
      <w:r w:rsidRPr="002D51D8">
        <w:t xml:space="preserve">had </w:t>
      </w:r>
      <w:r w:rsidR="007C3EB2" w:rsidRPr="002D51D8">
        <w:t>been announced in</w:t>
      </w:r>
      <w:r w:rsidRPr="002D51D8">
        <w:t xml:space="preserve"> 2020–21 and </w:t>
      </w:r>
      <w:r w:rsidR="00633170" w:rsidRPr="002D51D8">
        <w:t>it is</w:t>
      </w:r>
      <w:r w:rsidRPr="002D51D8">
        <w:t xml:space="preserve"> expected t</w:t>
      </w:r>
      <w:r w:rsidR="00633170" w:rsidRPr="002D51D8">
        <w:t>hat</w:t>
      </w:r>
      <w:r w:rsidRPr="002D51D8">
        <w:t xml:space="preserve"> a further 2</w:t>
      </w:r>
      <w:r w:rsidR="007C3EB2" w:rsidRPr="002D51D8">
        <w:t>3</w:t>
      </w:r>
      <w:r w:rsidRPr="002D51D8">
        <w:t xml:space="preserve"> to </w:t>
      </w:r>
      <w:r w:rsidR="007C3EB2" w:rsidRPr="002D51D8">
        <w:t>30</w:t>
      </w:r>
      <w:r w:rsidRPr="002D51D8">
        <w:t xml:space="preserve"> productions </w:t>
      </w:r>
      <w:r w:rsidR="00633170" w:rsidRPr="002D51D8">
        <w:t xml:space="preserve">will </w:t>
      </w:r>
      <w:r w:rsidRPr="002D51D8">
        <w:t>commenc</w:t>
      </w:r>
      <w:r w:rsidR="00633170" w:rsidRPr="002D51D8">
        <w:t>e</w:t>
      </w:r>
      <w:r w:rsidRPr="002D51D8">
        <w:t xml:space="preserve"> after this.</w:t>
      </w:r>
    </w:p>
    <w:p w14:paraId="687F5A72" w14:textId="3B74B821" w:rsidR="00500A5B" w:rsidRDefault="00500A5B" w:rsidP="00500A5B">
      <w:pPr>
        <w:pStyle w:val="Caption"/>
      </w:pPr>
      <w:bookmarkStart w:id="107" w:name="_Ref89185070"/>
      <w:r>
        <w:lastRenderedPageBreak/>
        <w:t xml:space="preserve">Table </w:t>
      </w:r>
      <w:r w:rsidR="00A562FB">
        <w:fldChar w:fldCharType="begin"/>
      </w:r>
      <w:r w:rsidR="00A562FB">
        <w:instrText xml:space="preserve"> SEQ Table \* ARABIC </w:instrText>
      </w:r>
      <w:r w:rsidR="00A562FB">
        <w:fldChar w:fldCharType="separate"/>
      </w:r>
      <w:r w:rsidR="001F21BF">
        <w:rPr>
          <w:noProof/>
        </w:rPr>
        <w:t>5</w:t>
      </w:r>
      <w:r w:rsidR="00A562FB">
        <w:rPr>
          <w:noProof/>
        </w:rPr>
        <w:fldChar w:fldCharType="end"/>
      </w:r>
      <w:bookmarkEnd w:id="107"/>
      <w:r>
        <w:t>. Projected impacts of the Location Incentive</w:t>
      </w:r>
    </w:p>
    <w:tbl>
      <w:tblPr>
        <w:tblStyle w:val="DefaultTable1"/>
        <w:tblW w:w="5000" w:type="pct"/>
        <w:tblLook w:val="04A0" w:firstRow="1" w:lastRow="0" w:firstColumn="1" w:lastColumn="0" w:noHBand="0" w:noVBand="1"/>
        <w:tblCaption w:val="Table 5. Projected impacts of the Location Incentive"/>
        <w:tblDescription w:val="This is a table showing the projected impacts of the Location Incentive broken up by two rows of periods of impact, 2018-19 to 2020-21 and 2021-22 to 2026-27. The columns of projected impacts are represented by Estimated production expenditure in Australia ($m), Estimated job opportunities and Estimated supported businesses. In total between 2018-19 and 2026-27, the estimated QAPE is $4,357 million, the estimated number of job opportunities is 108,800 and the estimated number of supported businesses is 36,600. "/>
      </w:tblPr>
      <w:tblGrid>
        <w:gridCol w:w="2466"/>
        <w:gridCol w:w="2466"/>
        <w:gridCol w:w="2466"/>
        <w:gridCol w:w="2466"/>
      </w:tblGrid>
      <w:tr w:rsidR="00500A5B" w14:paraId="14DEAEBC" w14:textId="77777777" w:rsidTr="002B1B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78BDA525" w14:textId="77777777" w:rsidR="00500A5B" w:rsidRDefault="00500A5B" w:rsidP="00ED08C2">
            <w:pPr>
              <w:keepNext/>
              <w:spacing w:before="0" w:after="0"/>
            </w:pPr>
            <w:r>
              <w:t>Period of impacts</w:t>
            </w:r>
          </w:p>
        </w:tc>
        <w:tc>
          <w:tcPr>
            <w:tcW w:w="1250" w:type="pct"/>
          </w:tcPr>
          <w:p w14:paraId="1E758590" w14:textId="48E9D74B" w:rsidR="00500A5B" w:rsidRDefault="00500A5B" w:rsidP="00ED08C2">
            <w:pPr>
              <w:keepNext/>
              <w:spacing w:before="0" w:after="0"/>
              <w:jc w:val="center"/>
              <w:cnfStyle w:val="100000000000" w:firstRow="1" w:lastRow="0" w:firstColumn="0" w:lastColumn="0" w:oddVBand="0" w:evenVBand="0" w:oddHBand="0" w:evenHBand="0" w:firstRowFirstColumn="0" w:firstRowLastColumn="0" w:lastRowFirstColumn="0" w:lastRowLastColumn="0"/>
            </w:pPr>
            <w:r>
              <w:t xml:space="preserve">Estimated </w:t>
            </w:r>
            <w:r w:rsidR="0038284A">
              <w:t>production expenditure in Australia</w:t>
            </w:r>
            <w:r>
              <w:t xml:space="preserve"> ($m)</w:t>
            </w:r>
          </w:p>
        </w:tc>
        <w:tc>
          <w:tcPr>
            <w:tcW w:w="1250" w:type="pct"/>
          </w:tcPr>
          <w:p w14:paraId="1D91A860" w14:textId="77777777" w:rsidR="00500A5B" w:rsidRDefault="00500A5B" w:rsidP="00ED08C2">
            <w:pPr>
              <w:keepNext/>
              <w:spacing w:before="0" w:after="0"/>
              <w:jc w:val="center"/>
              <w:cnfStyle w:val="100000000000" w:firstRow="1" w:lastRow="0" w:firstColumn="0" w:lastColumn="0" w:oddVBand="0" w:evenVBand="0" w:oddHBand="0" w:evenHBand="0" w:firstRowFirstColumn="0" w:firstRowLastColumn="0" w:lastRowFirstColumn="0" w:lastRowLastColumn="0"/>
            </w:pPr>
            <w:r>
              <w:t>Estimated job opportunities</w:t>
            </w:r>
          </w:p>
        </w:tc>
        <w:tc>
          <w:tcPr>
            <w:tcW w:w="1250" w:type="pct"/>
          </w:tcPr>
          <w:p w14:paraId="77F53427" w14:textId="77777777" w:rsidR="00500A5B" w:rsidRDefault="00500A5B" w:rsidP="00ED08C2">
            <w:pPr>
              <w:keepNext/>
              <w:spacing w:before="0" w:after="0"/>
              <w:jc w:val="center"/>
              <w:cnfStyle w:val="100000000000" w:firstRow="1" w:lastRow="0" w:firstColumn="0" w:lastColumn="0" w:oddVBand="0" w:evenVBand="0" w:oddHBand="0" w:evenHBand="0" w:firstRowFirstColumn="0" w:firstRowLastColumn="0" w:lastRowFirstColumn="0" w:lastRowLastColumn="0"/>
            </w:pPr>
            <w:r>
              <w:t>Estimated supported businesses</w:t>
            </w:r>
          </w:p>
        </w:tc>
      </w:tr>
      <w:tr w:rsidR="00500A5B" w14:paraId="77656359" w14:textId="77777777" w:rsidTr="002B1B27">
        <w:tc>
          <w:tcPr>
            <w:cnfStyle w:val="001000000000" w:firstRow="0" w:lastRow="0" w:firstColumn="1" w:lastColumn="0" w:oddVBand="0" w:evenVBand="0" w:oddHBand="0" w:evenHBand="0" w:firstRowFirstColumn="0" w:firstRowLastColumn="0" w:lastRowFirstColumn="0" w:lastRowLastColumn="0"/>
            <w:tcW w:w="1250" w:type="pct"/>
          </w:tcPr>
          <w:p w14:paraId="3DE231CC" w14:textId="77777777" w:rsidR="00500A5B" w:rsidRDefault="00500A5B" w:rsidP="00ED08C2">
            <w:pPr>
              <w:keepNext/>
              <w:spacing w:before="0" w:after="0"/>
            </w:pPr>
            <w:r>
              <w:t>2018–19 to 2020–21</w:t>
            </w:r>
          </w:p>
        </w:tc>
        <w:tc>
          <w:tcPr>
            <w:tcW w:w="1250" w:type="pct"/>
          </w:tcPr>
          <w:p w14:paraId="299D2E3C" w14:textId="77777777" w:rsidR="00500A5B" w:rsidRDefault="00500A5B" w:rsidP="00ED08C2">
            <w:pPr>
              <w:keepNext/>
              <w:spacing w:before="0" w:after="0"/>
              <w:ind w:right="710"/>
              <w:jc w:val="right"/>
              <w:cnfStyle w:val="000000000000" w:firstRow="0" w:lastRow="0" w:firstColumn="0" w:lastColumn="0" w:oddVBand="0" w:evenVBand="0" w:oddHBand="0" w:evenHBand="0" w:firstRowFirstColumn="0" w:firstRowLastColumn="0" w:lastRowFirstColumn="0" w:lastRowLastColumn="0"/>
            </w:pPr>
            <w:r>
              <w:t>1,567</w:t>
            </w:r>
          </w:p>
        </w:tc>
        <w:tc>
          <w:tcPr>
            <w:tcW w:w="1250" w:type="pct"/>
          </w:tcPr>
          <w:p w14:paraId="0E038672" w14:textId="77777777" w:rsidR="00500A5B" w:rsidRDefault="00500A5B" w:rsidP="00ED08C2">
            <w:pPr>
              <w:keepNext/>
              <w:spacing w:before="0" w:after="0"/>
              <w:ind w:right="710"/>
              <w:jc w:val="right"/>
              <w:cnfStyle w:val="000000000000" w:firstRow="0" w:lastRow="0" w:firstColumn="0" w:lastColumn="0" w:oddVBand="0" w:evenVBand="0" w:oddHBand="0" w:evenHBand="0" w:firstRowFirstColumn="0" w:firstRowLastColumn="0" w:lastRowFirstColumn="0" w:lastRowLastColumn="0"/>
            </w:pPr>
            <w:r>
              <w:t>39,100</w:t>
            </w:r>
          </w:p>
        </w:tc>
        <w:tc>
          <w:tcPr>
            <w:tcW w:w="1250" w:type="pct"/>
          </w:tcPr>
          <w:p w14:paraId="3849844E" w14:textId="77777777" w:rsidR="00500A5B" w:rsidRDefault="00500A5B" w:rsidP="00ED08C2">
            <w:pPr>
              <w:keepNext/>
              <w:spacing w:before="0" w:after="0"/>
              <w:ind w:right="710"/>
              <w:jc w:val="right"/>
              <w:cnfStyle w:val="000000000000" w:firstRow="0" w:lastRow="0" w:firstColumn="0" w:lastColumn="0" w:oddVBand="0" w:evenVBand="0" w:oddHBand="0" w:evenHBand="0" w:firstRowFirstColumn="0" w:firstRowLastColumn="0" w:lastRowFirstColumn="0" w:lastRowLastColumn="0"/>
            </w:pPr>
            <w:r>
              <w:t>13,100</w:t>
            </w:r>
          </w:p>
        </w:tc>
      </w:tr>
      <w:tr w:rsidR="00500A5B" w14:paraId="5F8F403B" w14:textId="77777777" w:rsidTr="002B1B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07A14452" w14:textId="77777777" w:rsidR="00500A5B" w:rsidRDefault="00500A5B" w:rsidP="00ED08C2">
            <w:pPr>
              <w:keepNext/>
              <w:spacing w:before="0" w:after="0"/>
            </w:pPr>
            <w:r>
              <w:t>2021–22 to 2026–27</w:t>
            </w:r>
          </w:p>
        </w:tc>
        <w:tc>
          <w:tcPr>
            <w:tcW w:w="1250" w:type="pct"/>
          </w:tcPr>
          <w:p w14:paraId="50C6C259" w14:textId="77777777" w:rsidR="00500A5B" w:rsidRDefault="00500A5B" w:rsidP="00ED08C2">
            <w:pPr>
              <w:keepNext/>
              <w:spacing w:before="0" w:after="0"/>
              <w:ind w:right="710"/>
              <w:jc w:val="right"/>
              <w:cnfStyle w:val="000000010000" w:firstRow="0" w:lastRow="0" w:firstColumn="0" w:lastColumn="0" w:oddVBand="0" w:evenVBand="0" w:oddHBand="0" w:evenHBand="1" w:firstRowFirstColumn="0" w:firstRowLastColumn="0" w:lastRowFirstColumn="0" w:lastRowLastColumn="0"/>
            </w:pPr>
            <w:r>
              <w:t>2,789</w:t>
            </w:r>
          </w:p>
        </w:tc>
        <w:tc>
          <w:tcPr>
            <w:tcW w:w="1250" w:type="pct"/>
          </w:tcPr>
          <w:p w14:paraId="741AB1E3" w14:textId="77777777" w:rsidR="00500A5B" w:rsidRDefault="00500A5B" w:rsidP="00ED08C2">
            <w:pPr>
              <w:keepNext/>
              <w:spacing w:before="0" w:after="0"/>
              <w:ind w:right="710"/>
              <w:jc w:val="right"/>
              <w:cnfStyle w:val="000000010000" w:firstRow="0" w:lastRow="0" w:firstColumn="0" w:lastColumn="0" w:oddVBand="0" w:evenVBand="0" w:oddHBand="0" w:evenHBand="1" w:firstRowFirstColumn="0" w:firstRowLastColumn="0" w:lastRowFirstColumn="0" w:lastRowLastColumn="0"/>
            </w:pPr>
            <w:r>
              <w:t>69,600</w:t>
            </w:r>
          </w:p>
        </w:tc>
        <w:tc>
          <w:tcPr>
            <w:tcW w:w="1250" w:type="pct"/>
          </w:tcPr>
          <w:p w14:paraId="3F273E56" w14:textId="77777777" w:rsidR="00500A5B" w:rsidRDefault="00500A5B" w:rsidP="00ED08C2">
            <w:pPr>
              <w:keepNext/>
              <w:spacing w:before="0" w:after="0"/>
              <w:ind w:right="710"/>
              <w:jc w:val="right"/>
              <w:cnfStyle w:val="000000010000" w:firstRow="0" w:lastRow="0" w:firstColumn="0" w:lastColumn="0" w:oddVBand="0" w:evenVBand="0" w:oddHBand="0" w:evenHBand="1" w:firstRowFirstColumn="0" w:firstRowLastColumn="0" w:lastRowFirstColumn="0" w:lastRowLastColumn="0"/>
            </w:pPr>
            <w:r>
              <w:t>23,400</w:t>
            </w:r>
          </w:p>
        </w:tc>
      </w:tr>
      <w:tr w:rsidR="00500A5B" w14:paraId="38588D01" w14:textId="77777777" w:rsidTr="002B1B27">
        <w:tc>
          <w:tcPr>
            <w:cnfStyle w:val="001000000000" w:firstRow="0" w:lastRow="0" w:firstColumn="1" w:lastColumn="0" w:oddVBand="0" w:evenVBand="0" w:oddHBand="0" w:evenHBand="0" w:firstRowFirstColumn="0" w:firstRowLastColumn="0" w:lastRowFirstColumn="0" w:lastRowLastColumn="0"/>
            <w:tcW w:w="1250" w:type="pct"/>
          </w:tcPr>
          <w:p w14:paraId="15A01338" w14:textId="77777777" w:rsidR="00500A5B" w:rsidRDefault="00500A5B" w:rsidP="00ED08C2">
            <w:pPr>
              <w:keepNext/>
              <w:spacing w:before="0" w:after="0"/>
            </w:pPr>
            <w:r>
              <w:t>Total</w:t>
            </w:r>
          </w:p>
        </w:tc>
        <w:tc>
          <w:tcPr>
            <w:tcW w:w="1250" w:type="pct"/>
          </w:tcPr>
          <w:p w14:paraId="390E0185" w14:textId="77777777" w:rsidR="00500A5B" w:rsidRDefault="00500A5B" w:rsidP="00ED08C2">
            <w:pPr>
              <w:keepNext/>
              <w:spacing w:before="0" w:after="0"/>
              <w:ind w:right="710"/>
              <w:jc w:val="right"/>
              <w:cnfStyle w:val="000000000000" w:firstRow="0" w:lastRow="0" w:firstColumn="0" w:lastColumn="0" w:oddVBand="0" w:evenVBand="0" w:oddHBand="0" w:evenHBand="0" w:firstRowFirstColumn="0" w:firstRowLastColumn="0" w:lastRowFirstColumn="0" w:lastRowLastColumn="0"/>
            </w:pPr>
            <w:r>
              <w:t>4,357</w:t>
            </w:r>
          </w:p>
        </w:tc>
        <w:tc>
          <w:tcPr>
            <w:tcW w:w="1250" w:type="pct"/>
          </w:tcPr>
          <w:p w14:paraId="695D0B4E" w14:textId="77777777" w:rsidR="00500A5B" w:rsidRDefault="00500A5B" w:rsidP="00ED08C2">
            <w:pPr>
              <w:keepNext/>
              <w:spacing w:before="0" w:after="0"/>
              <w:ind w:right="710"/>
              <w:jc w:val="right"/>
              <w:cnfStyle w:val="000000000000" w:firstRow="0" w:lastRow="0" w:firstColumn="0" w:lastColumn="0" w:oddVBand="0" w:evenVBand="0" w:oddHBand="0" w:evenHBand="0" w:firstRowFirstColumn="0" w:firstRowLastColumn="0" w:lastRowFirstColumn="0" w:lastRowLastColumn="0"/>
            </w:pPr>
            <w:r>
              <w:t>108,800</w:t>
            </w:r>
          </w:p>
        </w:tc>
        <w:tc>
          <w:tcPr>
            <w:tcW w:w="1250" w:type="pct"/>
          </w:tcPr>
          <w:p w14:paraId="31878DD2" w14:textId="77777777" w:rsidR="00500A5B" w:rsidRDefault="00500A5B" w:rsidP="00ED08C2">
            <w:pPr>
              <w:keepNext/>
              <w:spacing w:before="0" w:after="0"/>
              <w:ind w:right="710"/>
              <w:jc w:val="right"/>
              <w:cnfStyle w:val="000000000000" w:firstRow="0" w:lastRow="0" w:firstColumn="0" w:lastColumn="0" w:oddVBand="0" w:evenVBand="0" w:oddHBand="0" w:evenHBand="0" w:firstRowFirstColumn="0" w:firstRowLastColumn="0" w:lastRowFirstColumn="0" w:lastRowLastColumn="0"/>
            </w:pPr>
            <w:r>
              <w:t>36,600</w:t>
            </w:r>
          </w:p>
        </w:tc>
      </w:tr>
    </w:tbl>
    <w:p w14:paraId="38261F6E" w14:textId="01A53372" w:rsidR="00500A5B" w:rsidRPr="006F722F" w:rsidRDefault="00500A5B" w:rsidP="00ED08C2">
      <w:pPr>
        <w:pStyle w:val="Sourcenote"/>
      </w:pPr>
      <w:r>
        <w:t>Source: BCARR analysis of SmartyGrants data, as at 1 November 2021.</w:t>
      </w:r>
    </w:p>
    <w:p w14:paraId="2DA48FA9" w14:textId="040D21A1" w:rsidR="00844632" w:rsidRDefault="00844632" w:rsidP="00FD4F34">
      <w:pPr>
        <w:pStyle w:val="Heading3"/>
      </w:pPr>
      <w:bookmarkStart w:id="108" w:name="_Toc89184059"/>
      <w:bookmarkStart w:id="109" w:name="_Toc89184394"/>
      <w:bookmarkStart w:id="110" w:name="_Toc92982058"/>
      <w:bookmarkStart w:id="111" w:name="_Toc95379841"/>
      <w:r>
        <w:t>Jobs</w:t>
      </w:r>
      <w:r w:rsidR="00E217F7">
        <w:t xml:space="preserve"> and businesses</w:t>
      </w:r>
      <w:bookmarkEnd w:id="108"/>
      <w:bookmarkEnd w:id="109"/>
      <w:bookmarkEnd w:id="110"/>
      <w:bookmarkEnd w:id="111"/>
    </w:p>
    <w:p w14:paraId="0DE30EC1" w14:textId="232EB904" w:rsidR="00E217F7" w:rsidRDefault="00150665" w:rsidP="00ED08C2">
      <w:pPr>
        <w:spacing w:before="120"/>
      </w:pPr>
      <w:r>
        <w:t xml:space="preserve">The </w:t>
      </w:r>
      <w:r w:rsidR="00603BB7">
        <w:t>incentive</w:t>
      </w:r>
      <w:r>
        <w:t xml:space="preserve"> has created over </w:t>
      </w:r>
      <w:r w:rsidR="00572848">
        <w:t>39</w:t>
      </w:r>
      <w:r>
        <w:t xml:space="preserve">,000 </w:t>
      </w:r>
      <w:r w:rsidR="00603BB7">
        <w:t>jobs</w:t>
      </w:r>
      <w:r>
        <w:t xml:space="preserve"> </w:t>
      </w:r>
      <w:r w:rsidR="00603BB7">
        <w:t xml:space="preserve">over </w:t>
      </w:r>
      <w:r>
        <w:t xml:space="preserve">the period </w:t>
      </w:r>
      <w:r w:rsidR="00603BB7">
        <w:t xml:space="preserve">from </w:t>
      </w:r>
      <w:r w:rsidR="00D26B75">
        <w:t>2018</w:t>
      </w:r>
      <w:r w:rsidR="00BB006F">
        <w:t>–</w:t>
      </w:r>
      <w:r w:rsidR="00D26B75">
        <w:t>19</w:t>
      </w:r>
      <w:r w:rsidR="00603BB7">
        <w:t xml:space="preserve"> </w:t>
      </w:r>
      <w:r>
        <w:t>to 2020–21.</w:t>
      </w:r>
      <w:r w:rsidR="00095507">
        <w:rPr>
          <w:rStyle w:val="FootnoteReference"/>
        </w:rPr>
        <w:footnoteReference w:id="5"/>
      </w:r>
      <w:r>
        <w:t xml:space="preserve"> Of these</w:t>
      </w:r>
      <w:r w:rsidR="00012CA6">
        <w:t>, an estimated 40</w:t>
      </w:r>
      <w:r w:rsidR="00A45FD8">
        <w:t> per cent</w:t>
      </w:r>
      <w:r w:rsidR="00E0334F">
        <w:t xml:space="preserve"> or 27,800</w:t>
      </w:r>
      <w:r w:rsidR="00012CA6">
        <w:t xml:space="preserve"> are full-time equivalent. Around </w:t>
      </w:r>
      <w:r w:rsidR="00572848">
        <w:t>23</w:t>
      </w:r>
      <w:r w:rsidR="00012CA6">
        <w:t>,</w:t>
      </w:r>
      <w:r w:rsidR="00572848">
        <w:t>5</w:t>
      </w:r>
      <w:r w:rsidR="00012CA6">
        <w:t xml:space="preserve">00 of </w:t>
      </w:r>
      <w:r w:rsidR="00603BB7">
        <w:t>these</w:t>
      </w:r>
      <w:r w:rsidR="00012CA6">
        <w:t xml:space="preserve"> </w:t>
      </w:r>
      <w:r w:rsidR="00603BB7">
        <w:t>jobs were created in</w:t>
      </w:r>
      <w:r w:rsidR="00012CA6">
        <w:t xml:space="preserve"> 2020–21.</w:t>
      </w:r>
      <w:r w:rsidR="00E217F7">
        <w:t xml:space="preserve"> </w:t>
      </w:r>
      <w:r w:rsidR="00BB006F">
        <w:t>By 2026–</w:t>
      </w:r>
      <w:r w:rsidR="00E217F7">
        <w:t>27, the incentive will create an estimate</w:t>
      </w:r>
      <w:r w:rsidR="00D941B4">
        <w:t>d 108,8</w:t>
      </w:r>
      <w:r w:rsidR="00E217F7">
        <w:t>00 jobs. Of these, an estimated 40 per cent are considered to be full-time</w:t>
      </w:r>
      <w:r w:rsidR="002B1B27">
        <w:t xml:space="preserve"> equivalent, or approximately 43</w:t>
      </w:r>
      <w:r w:rsidR="00E217F7">
        <w:t>,</w:t>
      </w:r>
      <w:r w:rsidR="002B1B27">
        <w:t>5</w:t>
      </w:r>
      <w:r w:rsidR="00E217F7">
        <w:t xml:space="preserve">00 people. Over 69,000 of all these jobs are expected to be created from </w:t>
      </w:r>
      <w:r w:rsidR="00E217F7">
        <w:br/>
        <w:t>2021–22 onwards. Job numbers could range between 27,000 and 54,000 for cast and crew, and between 54,000 to 81,000 for paid extras.</w:t>
      </w:r>
    </w:p>
    <w:p w14:paraId="38ED540B" w14:textId="10125C4C" w:rsidR="00E217F7" w:rsidRDefault="00E217F7" w:rsidP="00ED08C2">
      <w:pPr>
        <w:spacing w:before="120"/>
      </w:pPr>
      <w:r>
        <w:t>By 2026</w:t>
      </w:r>
      <w:r w:rsidR="00BB006F">
        <w:t>–</w:t>
      </w:r>
      <w:r>
        <w:t>27, the incentive is expected to support over 36,000 businesses. The incentive has already supported more than 13,000 businesses during the period to 2020–21. These are Australian businesses used as service providers on the production. Over 23,000 of these businesses are expected to be supported from 2021–22 onwards.</w:t>
      </w:r>
    </w:p>
    <w:p w14:paraId="147DA7B9" w14:textId="743F9F85" w:rsidR="00844632" w:rsidRDefault="00844632" w:rsidP="00ED08C2">
      <w:pPr>
        <w:pStyle w:val="Heading3"/>
        <w:spacing w:after="120"/>
      </w:pPr>
      <w:bookmarkStart w:id="112" w:name="_Toc89184060"/>
      <w:bookmarkStart w:id="113" w:name="_Toc89184395"/>
      <w:bookmarkStart w:id="114" w:name="_Toc92982059"/>
      <w:bookmarkStart w:id="115" w:name="_Toc95379842"/>
      <w:r>
        <w:t>Region</w:t>
      </w:r>
      <w:r w:rsidR="00F70AEA">
        <w:t>al impacts</w:t>
      </w:r>
      <w:bookmarkEnd w:id="112"/>
      <w:bookmarkEnd w:id="113"/>
      <w:bookmarkEnd w:id="114"/>
      <w:bookmarkEnd w:id="115"/>
    </w:p>
    <w:p w14:paraId="30C32764" w14:textId="616FAE46" w:rsidR="00AC6E5B" w:rsidRDefault="00603BB7" w:rsidP="009407BD">
      <w:r>
        <w:t>S</w:t>
      </w:r>
      <w:r w:rsidR="00AC6E5B">
        <w:t xml:space="preserve">creen productions provide direct and indirect economic benefits </w:t>
      </w:r>
      <w:r>
        <w:t xml:space="preserve">to </w:t>
      </w:r>
      <w:r w:rsidR="00AC6E5B">
        <w:t xml:space="preserve">the regions where </w:t>
      </w:r>
      <w:r>
        <w:t xml:space="preserve">they are </w:t>
      </w:r>
      <w:r w:rsidR="00AC6E5B">
        <w:t xml:space="preserve">filming </w:t>
      </w:r>
      <w:r>
        <w:t xml:space="preserve">or the </w:t>
      </w:r>
      <w:r w:rsidR="00AC6E5B">
        <w:t xml:space="preserve">PDV work takes place. </w:t>
      </w:r>
      <w:r w:rsidR="00AE69D1">
        <w:t>On a jurisdiction</w:t>
      </w:r>
      <w:r w:rsidR="00AC6E5B">
        <w:t xml:space="preserve"> basis, the majority of productions </w:t>
      </w:r>
      <w:r w:rsidR="006847CD">
        <w:t xml:space="preserve">supported by </w:t>
      </w:r>
      <w:r>
        <w:t>the incentive</w:t>
      </w:r>
      <w:r w:rsidR="006847CD">
        <w:t xml:space="preserve"> intend to </w:t>
      </w:r>
      <w:r w:rsidR="00AC6E5B">
        <w:t>operate across Australia</w:t>
      </w:r>
      <w:r w:rsidR="006F7CF1">
        <w:t>’s</w:t>
      </w:r>
      <w:r w:rsidR="00AC6E5B">
        <w:t xml:space="preserve"> east</w:t>
      </w:r>
      <w:r w:rsidR="009C463D">
        <w:t>ern</w:t>
      </w:r>
      <w:r w:rsidR="00AC6E5B">
        <w:t xml:space="preserve"> states</w:t>
      </w:r>
      <w:r w:rsidR="009C463D">
        <w:t xml:space="preserve">, particularly </w:t>
      </w:r>
      <w:r w:rsidR="004E1869">
        <w:t xml:space="preserve">in </w:t>
      </w:r>
      <w:r w:rsidR="009C463D">
        <w:t>Queensland</w:t>
      </w:r>
      <w:r w:rsidR="00BA5FBD">
        <w:t xml:space="preserve"> (</w:t>
      </w:r>
      <w:r w:rsidR="00BA5FBD">
        <w:fldChar w:fldCharType="begin"/>
      </w:r>
      <w:r w:rsidR="00BA5FBD">
        <w:instrText xml:space="preserve"> REF _Ref88213452 \h </w:instrText>
      </w:r>
      <w:r w:rsidR="00BA5FBD">
        <w:fldChar w:fldCharType="separate"/>
      </w:r>
      <w:r w:rsidR="00BA5FBD">
        <w:t xml:space="preserve">Table </w:t>
      </w:r>
      <w:r w:rsidR="00BA5FBD">
        <w:rPr>
          <w:noProof/>
        </w:rPr>
        <w:t>6</w:t>
      </w:r>
      <w:r w:rsidR="00BA5FBD">
        <w:fldChar w:fldCharType="end"/>
      </w:r>
      <w:r w:rsidR="00BA5FBD">
        <w:t>)</w:t>
      </w:r>
      <w:r w:rsidR="00AC6E5B">
        <w:t>.</w:t>
      </w:r>
    </w:p>
    <w:p w14:paraId="016DD6AF" w14:textId="49EDA4B3" w:rsidR="00AC6E5B" w:rsidRDefault="00AC6E5B" w:rsidP="00AC6E5B">
      <w:pPr>
        <w:pStyle w:val="Caption"/>
      </w:pPr>
      <w:bookmarkStart w:id="116" w:name="_Ref88213452"/>
      <w:bookmarkStart w:id="117" w:name="_Toc87615914"/>
      <w:bookmarkStart w:id="118" w:name="_Toc87622956"/>
      <w:bookmarkStart w:id="119" w:name="_Toc87630041"/>
      <w:bookmarkStart w:id="120" w:name="_Toc87630079"/>
      <w:bookmarkStart w:id="121" w:name="_Toc87630158"/>
      <w:r>
        <w:t xml:space="preserve">Table </w:t>
      </w:r>
      <w:r w:rsidR="00A562FB">
        <w:fldChar w:fldCharType="begin"/>
      </w:r>
      <w:r w:rsidR="00A562FB">
        <w:instrText xml:space="preserve"> SEQ Table \* ARABIC </w:instrText>
      </w:r>
      <w:r w:rsidR="00A562FB">
        <w:fldChar w:fldCharType="separate"/>
      </w:r>
      <w:r w:rsidR="002455DF">
        <w:rPr>
          <w:noProof/>
        </w:rPr>
        <w:t>6</w:t>
      </w:r>
      <w:r w:rsidR="00A562FB">
        <w:rPr>
          <w:noProof/>
        </w:rPr>
        <w:fldChar w:fldCharType="end"/>
      </w:r>
      <w:bookmarkEnd w:id="116"/>
      <w:r>
        <w:t xml:space="preserve">. </w:t>
      </w:r>
      <w:r w:rsidR="00720D38">
        <w:t>States where productions intend to operate</w:t>
      </w:r>
      <w:bookmarkEnd w:id="117"/>
      <w:bookmarkEnd w:id="118"/>
      <w:bookmarkEnd w:id="119"/>
      <w:bookmarkEnd w:id="120"/>
      <w:bookmarkEnd w:id="121"/>
    </w:p>
    <w:tbl>
      <w:tblPr>
        <w:tblStyle w:val="DefaultTable1"/>
        <w:tblW w:w="4283" w:type="pct"/>
        <w:tblLook w:val="04A0" w:firstRow="1" w:lastRow="0" w:firstColumn="1" w:lastColumn="0" w:noHBand="0" w:noVBand="1"/>
        <w:tblCaption w:val="Table 6. States where production intend to operate"/>
        <w:tblDescription w:val="This is a table showing in which states productions intend to operate in. The table shows 27 per cent of productions intend to produce in New South Wales, 33 per cent intend to produce in Victoria, 50 per cent intend to produce in Queensland, 10 per cent intend to produce in South Australia and 3 per cent intend to produce in Tasmania. "/>
      </w:tblPr>
      <w:tblGrid>
        <w:gridCol w:w="2836"/>
        <w:gridCol w:w="5614"/>
      </w:tblGrid>
      <w:tr w:rsidR="00AC6E5B" w:rsidRPr="00AC6E5B" w14:paraId="03A96533" w14:textId="77777777" w:rsidTr="00ED08C2">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678" w:type="pct"/>
            <w:noWrap/>
            <w:hideMark/>
          </w:tcPr>
          <w:p w14:paraId="49CAFCAC" w14:textId="38ED8D81" w:rsidR="00AC6E5B" w:rsidRPr="00AC6E5B" w:rsidRDefault="00AC6E5B" w:rsidP="00ED08C2">
            <w:pPr>
              <w:suppressAutoHyphens w:val="0"/>
              <w:spacing w:before="0" w:after="0"/>
              <w:rPr>
                <w:rFonts w:ascii="Calibri" w:eastAsia="Times New Roman" w:hAnsi="Calibri" w:cs="Calibri"/>
                <w:bCs/>
                <w:color w:val="FFFFFF"/>
                <w:kern w:val="0"/>
                <w:sz w:val="22"/>
                <w:szCs w:val="22"/>
                <w:lang w:eastAsia="en-AU"/>
              </w:rPr>
            </w:pPr>
            <w:r>
              <w:rPr>
                <w:rFonts w:ascii="Calibri" w:eastAsia="Times New Roman" w:hAnsi="Calibri" w:cs="Calibri"/>
                <w:bCs/>
                <w:color w:val="FFFFFF"/>
                <w:kern w:val="0"/>
                <w:sz w:val="22"/>
                <w:szCs w:val="22"/>
                <w:lang w:eastAsia="en-AU"/>
              </w:rPr>
              <w:t>State</w:t>
            </w:r>
          </w:p>
        </w:tc>
        <w:tc>
          <w:tcPr>
            <w:tcW w:w="3322" w:type="pct"/>
            <w:noWrap/>
            <w:hideMark/>
          </w:tcPr>
          <w:p w14:paraId="0B4C280E" w14:textId="4E141ED3" w:rsidR="00AC6E5B" w:rsidRPr="00AC6E5B" w:rsidRDefault="00857386" w:rsidP="00ED08C2">
            <w:pPr>
              <w:suppressAutoHyphens w:val="0"/>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FFFFFF"/>
                <w:kern w:val="0"/>
                <w:sz w:val="22"/>
                <w:szCs w:val="22"/>
                <w:lang w:eastAsia="en-AU"/>
              </w:rPr>
            </w:pPr>
            <w:r>
              <w:rPr>
                <w:rFonts w:ascii="Calibri" w:eastAsia="Times New Roman" w:hAnsi="Calibri" w:cs="Calibri"/>
                <w:bCs/>
                <w:color w:val="FFFFFF"/>
                <w:kern w:val="0"/>
                <w:sz w:val="22"/>
                <w:szCs w:val="22"/>
                <w:lang w:eastAsia="en-AU"/>
              </w:rPr>
              <w:t>Share of p</w:t>
            </w:r>
            <w:r w:rsidR="00B62CB6" w:rsidRPr="00B62CB6">
              <w:rPr>
                <w:rFonts w:ascii="Calibri" w:eastAsia="Times New Roman" w:hAnsi="Calibri" w:cs="Calibri"/>
                <w:bCs/>
                <w:color w:val="FFFFFF"/>
                <w:kern w:val="0"/>
                <w:sz w:val="22"/>
                <w:szCs w:val="22"/>
                <w:lang w:eastAsia="en-AU"/>
              </w:rPr>
              <w:t>roductions</w:t>
            </w:r>
            <w:r w:rsidR="006847CD" w:rsidRPr="00B62CB6">
              <w:rPr>
                <w:rFonts w:ascii="Calibri" w:eastAsia="Times New Roman" w:hAnsi="Calibri" w:cs="Calibri"/>
                <w:color w:val="FFFFFF"/>
                <w:kern w:val="0"/>
                <w:sz w:val="22"/>
                <w:szCs w:val="22"/>
                <w:lang w:eastAsia="en-AU"/>
              </w:rPr>
              <w:t xml:space="preserve"> intending to operate in each </w:t>
            </w:r>
            <w:r w:rsidR="00720D38">
              <w:rPr>
                <w:rFonts w:ascii="Calibri" w:eastAsia="Times New Roman" w:hAnsi="Calibri" w:cs="Calibri"/>
                <w:color w:val="FFFFFF"/>
                <w:kern w:val="0"/>
                <w:sz w:val="22"/>
                <w:szCs w:val="22"/>
                <w:lang w:eastAsia="en-AU"/>
              </w:rPr>
              <w:t xml:space="preserve">state </w:t>
            </w:r>
            <w:r w:rsidR="00A85691">
              <w:rPr>
                <w:rFonts w:ascii="Calibri" w:eastAsia="Times New Roman" w:hAnsi="Calibri" w:cs="Calibri"/>
                <w:color w:val="FFFFFF"/>
                <w:kern w:val="0"/>
                <w:sz w:val="22"/>
                <w:szCs w:val="22"/>
                <w:lang w:eastAsia="en-AU"/>
              </w:rPr>
              <w:t>(%)</w:t>
            </w:r>
          </w:p>
        </w:tc>
      </w:tr>
      <w:tr w:rsidR="00173F56" w:rsidRPr="00AC6E5B" w14:paraId="0169EF6E" w14:textId="77777777" w:rsidTr="00ED08C2">
        <w:trPr>
          <w:trHeight w:val="246"/>
        </w:trPr>
        <w:tc>
          <w:tcPr>
            <w:cnfStyle w:val="001000000000" w:firstRow="0" w:lastRow="0" w:firstColumn="1" w:lastColumn="0" w:oddVBand="0" w:evenVBand="0" w:oddHBand="0" w:evenHBand="0" w:firstRowFirstColumn="0" w:firstRowLastColumn="0" w:lastRowFirstColumn="0" w:lastRowLastColumn="0"/>
            <w:tcW w:w="1678" w:type="pct"/>
            <w:noWrap/>
            <w:vAlign w:val="bottom"/>
            <w:hideMark/>
          </w:tcPr>
          <w:p w14:paraId="149C0D47" w14:textId="65C917B5" w:rsidR="00173F56" w:rsidRPr="00AC6E5B" w:rsidRDefault="00472D2D" w:rsidP="00ED08C2">
            <w:pPr>
              <w:suppressAutoHyphens w:val="0"/>
              <w:spacing w:before="0" w:after="0"/>
              <w:rPr>
                <w:rFonts w:ascii="Calibri" w:eastAsia="Times New Roman" w:hAnsi="Calibri" w:cs="Calibri"/>
                <w:b w:val="0"/>
                <w:color w:val="000000"/>
                <w:kern w:val="0"/>
                <w:sz w:val="22"/>
                <w:szCs w:val="22"/>
                <w:lang w:eastAsia="en-AU"/>
              </w:rPr>
            </w:pPr>
            <w:r>
              <w:rPr>
                <w:rFonts w:ascii="Calibri" w:eastAsia="Times New Roman" w:hAnsi="Calibri" w:cs="Calibri"/>
                <w:color w:val="000000"/>
                <w:kern w:val="0"/>
                <w:sz w:val="22"/>
                <w:szCs w:val="22"/>
                <w:lang w:eastAsia="en-AU"/>
              </w:rPr>
              <w:t>New South Wales</w:t>
            </w:r>
          </w:p>
        </w:tc>
        <w:tc>
          <w:tcPr>
            <w:tcW w:w="3322" w:type="pct"/>
            <w:noWrap/>
            <w:vAlign w:val="bottom"/>
            <w:hideMark/>
          </w:tcPr>
          <w:p w14:paraId="41B615AA" w14:textId="6E9F5651" w:rsidR="00173F56" w:rsidRPr="00AC6E5B" w:rsidRDefault="00472D2D" w:rsidP="00ED08C2">
            <w:pPr>
              <w:suppressAutoHyphens w:val="0"/>
              <w:spacing w:before="0" w:after="0"/>
              <w:ind w:right="2524"/>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Pr>
                <w:rFonts w:ascii="Calibri" w:hAnsi="Calibri" w:cs="Calibri"/>
                <w:color w:val="000000"/>
                <w:sz w:val="22"/>
                <w:szCs w:val="22"/>
              </w:rPr>
              <w:t>27</w:t>
            </w:r>
          </w:p>
        </w:tc>
      </w:tr>
      <w:tr w:rsidR="00173F56" w:rsidRPr="00AC6E5B" w14:paraId="06DFF811" w14:textId="77777777" w:rsidTr="00ED08C2">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678" w:type="pct"/>
            <w:noWrap/>
            <w:vAlign w:val="bottom"/>
            <w:hideMark/>
          </w:tcPr>
          <w:p w14:paraId="58130C2D" w14:textId="41C8D0F0" w:rsidR="00173F56" w:rsidRPr="00223689" w:rsidRDefault="00223689" w:rsidP="00ED08C2">
            <w:pPr>
              <w:suppressAutoHyphens w:val="0"/>
              <w:spacing w:before="0" w:after="0"/>
              <w:rPr>
                <w:rFonts w:ascii="Calibri" w:eastAsia="Times New Roman" w:hAnsi="Calibri" w:cs="Calibri"/>
                <w:color w:val="000000"/>
                <w:kern w:val="0"/>
                <w:sz w:val="22"/>
                <w:szCs w:val="22"/>
                <w:lang w:eastAsia="en-AU"/>
              </w:rPr>
            </w:pPr>
            <w:r w:rsidRPr="00223689">
              <w:rPr>
                <w:rFonts w:ascii="Calibri" w:eastAsia="Times New Roman" w:hAnsi="Calibri" w:cs="Calibri"/>
                <w:color w:val="000000"/>
                <w:kern w:val="0"/>
                <w:sz w:val="22"/>
                <w:szCs w:val="22"/>
                <w:lang w:eastAsia="en-AU"/>
              </w:rPr>
              <w:t>Victoria</w:t>
            </w:r>
          </w:p>
        </w:tc>
        <w:tc>
          <w:tcPr>
            <w:tcW w:w="3322" w:type="pct"/>
            <w:noWrap/>
            <w:vAlign w:val="bottom"/>
            <w:hideMark/>
          </w:tcPr>
          <w:p w14:paraId="6DC7038C" w14:textId="242D0D59" w:rsidR="00173F56" w:rsidRPr="00AC6E5B" w:rsidRDefault="00B62CB6" w:rsidP="00ED08C2">
            <w:pPr>
              <w:suppressAutoHyphens w:val="0"/>
              <w:spacing w:before="0" w:after="0"/>
              <w:ind w:right="2524"/>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Pr>
                <w:rFonts w:ascii="Calibri" w:hAnsi="Calibri" w:cs="Calibri"/>
                <w:color w:val="000000"/>
                <w:sz w:val="22"/>
                <w:szCs w:val="22"/>
              </w:rPr>
              <w:t>33</w:t>
            </w:r>
          </w:p>
        </w:tc>
      </w:tr>
      <w:tr w:rsidR="00173F56" w:rsidRPr="00AC6E5B" w14:paraId="31695F8E" w14:textId="77777777" w:rsidTr="00ED08C2">
        <w:trPr>
          <w:trHeight w:val="246"/>
        </w:trPr>
        <w:tc>
          <w:tcPr>
            <w:cnfStyle w:val="001000000000" w:firstRow="0" w:lastRow="0" w:firstColumn="1" w:lastColumn="0" w:oddVBand="0" w:evenVBand="0" w:oddHBand="0" w:evenHBand="0" w:firstRowFirstColumn="0" w:firstRowLastColumn="0" w:lastRowFirstColumn="0" w:lastRowLastColumn="0"/>
            <w:tcW w:w="1678" w:type="pct"/>
            <w:noWrap/>
            <w:vAlign w:val="bottom"/>
            <w:hideMark/>
          </w:tcPr>
          <w:p w14:paraId="593C4E5C" w14:textId="71BF50EB" w:rsidR="00173F56" w:rsidRPr="00223689" w:rsidRDefault="00472D2D" w:rsidP="00ED08C2">
            <w:pPr>
              <w:suppressAutoHyphens w:val="0"/>
              <w:spacing w:before="0" w:after="0"/>
              <w:rPr>
                <w:rFonts w:ascii="Calibri" w:eastAsia="Times New Roman" w:hAnsi="Calibri" w:cs="Calibri"/>
                <w:color w:val="000000"/>
                <w:kern w:val="0"/>
                <w:sz w:val="22"/>
                <w:szCs w:val="22"/>
                <w:lang w:eastAsia="en-AU"/>
              </w:rPr>
            </w:pPr>
            <w:r>
              <w:rPr>
                <w:rFonts w:ascii="Calibri" w:eastAsia="Times New Roman" w:hAnsi="Calibri" w:cs="Calibri"/>
                <w:color w:val="000000"/>
                <w:kern w:val="0"/>
                <w:sz w:val="22"/>
                <w:szCs w:val="22"/>
                <w:lang w:eastAsia="en-AU"/>
              </w:rPr>
              <w:t>Queensland</w:t>
            </w:r>
          </w:p>
        </w:tc>
        <w:tc>
          <w:tcPr>
            <w:tcW w:w="3322" w:type="pct"/>
            <w:noWrap/>
            <w:vAlign w:val="bottom"/>
            <w:hideMark/>
          </w:tcPr>
          <w:p w14:paraId="7997035F" w14:textId="53902C00" w:rsidR="00173F56" w:rsidRPr="00AC6E5B" w:rsidRDefault="00472D2D" w:rsidP="00ED08C2">
            <w:pPr>
              <w:suppressAutoHyphens w:val="0"/>
              <w:spacing w:before="0" w:after="0"/>
              <w:ind w:right="2524"/>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Pr>
                <w:rFonts w:ascii="Calibri" w:hAnsi="Calibri" w:cs="Calibri"/>
                <w:color w:val="000000"/>
                <w:sz w:val="22"/>
                <w:szCs w:val="22"/>
              </w:rPr>
              <w:t>50</w:t>
            </w:r>
          </w:p>
        </w:tc>
      </w:tr>
      <w:tr w:rsidR="00173F56" w:rsidRPr="00AC6E5B" w14:paraId="21D7C01B" w14:textId="77777777" w:rsidTr="00ED08C2">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678" w:type="pct"/>
            <w:noWrap/>
            <w:vAlign w:val="bottom"/>
            <w:hideMark/>
          </w:tcPr>
          <w:p w14:paraId="328390CB" w14:textId="1840AAAD" w:rsidR="00173F56" w:rsidRPr="00223689" w:rsidRDefault="00223689" w:rsidP="00ED08C2">
            <w:pPr>
              <w:suppressAutoHyphens w:val="0"/>
              <w:spacing w:before="0" w:after="0"/>
              <w:rPr>
                <w:rFonts w:ascii="Calibri" w:eastAsia="Times New Roman" w:hAnsi="Calibri" w:cs="Calibri"/>
                <w:color w:val="000000"/>
                <w:kern w:val="0"/>
                <w:sz w:val="22"/>
                <w:szCs w:val="22"/>
                <w:lang w:eastAsia="en-AU"/>
              </w:rPr>
            </w:pPr>
            <w:r w:rsidRPr="00223689">
              <w:rPr>
                <w:rFonts w:ascii="Calibri" w:eastAsia="Times New Roman" w:hAnsi="Calibri" w:cs="Calibri"/>
                <w:color w:val="000000"/>
                <w:kern w:val="0"/>
                <w:sz w:val="22"/>
                <w:szCs w:val="22"/>
                <w:lang w:eastAsia="en-AU"/>
              </w:rPr>
              <w:t>South Australia</w:t>
            </w:r>
          </w:p>
        </w:tc>
        <w:tc>
          <w:tcPr>
            <w:tcW w:w="3322" w:type="pct"/>
            <w:noWrap/>
            <w:vAlign w:val="bottom"/>
            <w:hideMark/>
          </w:tcPr>
          <w:p w14:paraId="7C569D26" w14:textId="06E75191" w:rsidR="00173F56" w:rsidRPr="00AC6E5B" w:rsidRDefault="00B62CB6" w:rsidP="00ED08C2">
            <w:pPr>
              <w:suppressAutoHyphens w:val="0"/>
              <w:spacing w:before="0" w:after="0"/>
              <w:ind w:right="2524"/>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Pr>
                <w:rFonts w:ascii="Calibri" w:hAnsi="Calibri" w:cs="Calibri"/>
                <w:color w:val="000000"/>
                <w:sz w:val="22"/>
                <w:szCs w:val="22"/>
              </w:rPr>
              <w:t>10</w:t>
            </w:r>
          </w:p>
        </w:tc>
      </w:tr>
      <w:tr w:rsidR="00173F56" w:rsidRPr="00AC6E5B" w14:paraId="0261D943" w14:textId="77777777" w:rsidTr="00ED08C2">
        <w:trPr>
          <w:trHeight w:val="246"/>
        </w:trPr>
        <w:tc>
          <w:tcPr>
            <w:cnfStyle w:val="001000000000" w:firstRow="0" w:lastRow="0" w:firstColumn="1" w:lastColumn="0" w:oddVBand="0" w:evenVBand="0" w:oddHBand="0" w:evenHBand="0" w:firstRowFirstColumn="0" w:firstRowLastColumn="0" w:lastRowFirstColumn="0" w:lastRowLastColumn="0"/>
            <w:tcW w:w="1678" w:type="pct"/>
            <w:noWrap/>
            <w:vAlign w:val="bottom"/>
            <w:hideMark/>
          </w:tcPr>
          <w:p w14:paraId="64FD0E5D" w14:textId="42A598BE" w:rsidR="00173F56" w:rsidRPr="00223689" w:rsidRDefault="00B4453B" w:rsidP="00ED08C2">
            <w:pPr>
              <w:suppressAutoHyphens w:val="0"/>
              <w:spacing w:before="0" w:after="0"/>
              <w:rPr>
                <w:rFonts w:ascii="Calibri" w:eastAsia="Times New Roman" w:hAnsi="Calibri" w:cs="Calibri"/>
                <w:color w:val="000000"/>
                <w:kern w:val="0"/>
                <w:sz w:val="22"/>
                <w:szCs w:val="22"/>
                <w:lang w:eastAsia="en-AU"/>
              </w:rPr>
            </w:pPr>
            <w:r>
              <w:rPr>
                <w:rFonts w:ascii="Calibri" w:eastAsia="Times New Roman" w:hAnsi="Calibri" w:cs="Calibri"/>
                <w:color w:val="000000"/>
                <w:kern w:val="0"/>
                <w:sz w:val="22"/>
                <w:szCs w:val="22"/>
                <w:lang w:eastAsia="en-AU"/>
              </w:rPr>
              <w:t>Tasmania</w:t>
            </w:r>
          </w:p>
        </w:tc>
        <w:tc>
          <w:tcPr>
            <w:tcW w:w="3322" w:type="pct"/>
            <w:noWrap/>
            <w:vAlign w:val="bottom"/>
            <w:hideMark/>
          </w:tcPr>
          <w:p w14:paraId="5B1CFEA5" w14:textId="65E19B1F" w:rsidR="00173F56" w:rsidRPr="00AC6E5B" w:rsidRDefault="00B4453B" w:rsidP="00ED08C2">
            <w:pPr>
              <w:suppressAutoHyphens w:val="0"/>
              <w:spacing w:before="0" w:after="0"/>
              <w:ind w:right="2524"/>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Pr>
                <w:rFonts w:ascii="Calibri" w:hAnsi="Calibri" w:cs="Calibri"/>
                <w:color w:val="000000"/>
                <w:sz w:val="22"/>
                <w:szCs w:val="22"/>
              </w:rPr>
              <w:t>3</w:t>
            </w:r>
          </w:p>
        </w:tc>
      </w:tr>
    </w:tbl>
    <w:p w14:paraId="0E75994B" w14:textId="74EF72CB" w:rsidR="009D6769" w:rsidRPr="006847CD" w:rsidRDefault="00A85691" w:rsidP="00ED08C2">
      <w:pPr>
        <w:pStyle w:val="Sourcenote"/>
        <w:spacing w:after="0"/>
      </w:pPr>
      <w:r>
        <w:t>Source: BCARR analysis of SmartyGrants data.</w:t>
      </w:r>
      <w:r w:rsidR="00AC6E5B">
        <w:t xml:space="preserve"> </w:t>
      </w:r>
      <w:r w:rsidR="006847CD">
        <w:t>Based on indicative administrative data, which may differ from the final locations chosen by productions</w:t>
      </w:r>
      <w:r w:rsidR="00467C64">
        <w:t>.</w:t>
      </w:r>
      <w:r w:rsidR="00467C64" w:rsidRPr="00467C64">
        <w:t xml:space="preserve"> </w:t>
      </w:r>
      <w:r w:rsidR="00AE69D1">
        <w:t>The total exceeds 100</w:t>
      </w:r>
      <w:r w:rsidR="00A45FD8">
        <w:t> per cent</w:t>
      </w:r>
      <w:r w:rsidR="00AE69D1">
        <w:t xml:space="preserve"> because </w:t>
      </w:r>
      <w:r w:rsidR="00467C64">
        <w:t>production</w:t>
      </w:r>
      <w:r w:rsidR="00AE69D1">
        <w:t>s</w:t>
      </w:r>
      <w:r w:rsidR="00467C64">
        <w:t xml:space="preserve"> may involve multiple locations</w:t>
      </w:r>
      <w:r>
        <w:t xml:space="preserve"> across jurisdictions</w:t>
      </w:r>
      <w:r w:rsidR="00467C64">
        <w:t>.</w:t>
      </w:r>
    </w:p>
    <w:p w14:paraId="3136724C" w14:textId="2113D666" w:rsidR="00603BB7" w:rsidRDefault="00603BB7" w:rsidP="00ED08C2">
      <w:pPr>
        <w:spacing w:before="120"/>
      </w:pPr>
      <w:r>
        <w:t xml:space="preserve">Over </w:t>
      </w:r>
      <w:r w:rsidR="00026458">
        <w:t>34</w:t>
      </w:r>
      <w:r w:rsidR="00A45FD8">
        <w:t> per </w:t>
      </w:r>
      <w:r w:rsidR="00AE69D1">
        <w:t>cent</w:t>
      </w:r>
      <w:r w:rsidR="009D6769">
        <w:t xml:space="preserve"> of productions indicate</w:t>
      </w:r>
      <w:r w:rsidR="00680E78">
        <w:t>d</w:t>
      </w:r>
      <w:r w:rsidR="009D6769">
        <w:t xml:space="preserve"> </w:t>
      </w:r>
      <w:r>
        <w:t xml:space="preserve">their </w:t>
      </w:r>
      <w:r w:rsidR="009D6769">
        <w:t xml:space="preserve">intention </w:t>
      </w:r>
      <w:r>
        <w:t xml:space="preserve">to </w:t>
      </w:r>
      <w:r w:rsidR="009D6769">
        <w:t>film in regional areas</w:t>
      </w:r>
      <w:r>
        <w:t xml:space="preserve"> when in Australia. This </w:t>
      </w:r>
      <w:r w:rsidR="00660516">
        <w:t xml:space="preserve">benefits </w:t>
      </w:r>
      <w:r>
        <w:t xml:space="preserve">both the </w:t>
      </w:r>
      <w:r w:rsidR="00660516">
        <w:t>production companies and creates</w:t>
      </w:r>
      <w:r w:rsidR="009D6769">
        <w:t xml:space="preserve"> economic opportunities for </w:t>
      </w:r>
      <w:r>
        <w:t xml:space="preserve">those </w:t>
      </w:r>
      <w:r w:rsidR="00660516">
        <w:t>region</w:t>
      </w:r>
      <w:r w:rsidR="009D6769">
        <w:t>s.</w:t>
      </w:r>
    </w:p>
    <w:p w14:paraId="20FE1E36" w14:textId="42F5F271" w:rsidR="002D70AE" w:rsidRDefault="009E25FD" w:rsidP="00ED08C2">
      <w:pPr>
        <w:spacing w:before="120"/>
      </w:pPr>
      <w:r>
        <w:t xml:space="preserve">Anecdotal information from applicants indicates that regional </w:t>
      </w:r>
      <w:r w:rsidR="00407309">
        <w:t>a</w:t>
      </w:r>
      <w:r>
        <w:t>reas in Australia provide unique benefits for productions. For example, regional towns offer the ability to lock down streets for action sequences with relatively minimal disruption</w:t>
      </w:r>
      <w:r w:rsidR="00603BB7">
        <w:t xml:space="preserve"> compared to a metropolitan area</w:t>
      </w:r>
      <w:r w:rsidR="00072F96">
        <w:t>.</w:t>
      </w:r>
      <w:r w:rsidR="00660516">
        <w:t xml:space="preserve"> Productions also cite the benefits that remote areas of Australia </w:t>
      </w:r>
      <w:r w:rsidR="00603BB7">
        <w:t>offer f</w:t>
      </w:r>
      <w:r w:rsidR="00660516">
        <w:t xml:space="preserve">or access to </w:t>
      </w:r>
      <w:r w:rsidR="00072F96">
        <w:t>unique film l</w:t>
      </w:r>
      <w:r w:rsidR="00660516">
        <w:t xml:space="preserve">ocations, such as desert, forest and alpine landscapes. </w:t>
      </w:r>
      <w:r w:rsidR="00660516">
        <w:lastRenderedPageBreak/>
        <w:t>Attracting large-scale productions also brings spending</w:t>
      </w:r>
      <w:r w:rsidR="00F553E7">
        <w:t xml:space="preserve"> into regional economies</w:t>
      </w:r>
      <w:r w:rsidR="00660516">
        <w:t xml:space="preserve"> by production and film cast member</w:t>
      </w:r>
      <w:r w:rsidR="00603BB7">
        <w:t>s</w:t>
      </w:r>
      <w:r w:rsidR="00660516">
        <w:t xml:space="preserve">, as well as </w:t>
      </w:r>
      <w:r w:rsidR="00603BB7">
        <w:t xml:space="preserve">providing </w:t>
      </w:r>
      <w:r w:rsidR="00660516">
        <w:t xml:space="preserve">investment opportunities for permanent PDV </w:t>
      </w:r>
      <w:r w:rsidR="00474612">
        <w:t>facilities</w:t>
      </w:r>
      <w:r w:rsidR="00660516">
        <w:t>.</w:t>
      </w:r>
    </w:p>
    <w:p w14:paraId="7F4EDC43" w14:textId="74D01059" w:rsidR="002455DF" w:rsidRDefault="00F50121" w:rsidP="00ED08C2">
      <w:pPr>
        <w:spacing w:before="120"/>
      </w:pPr>
      <w:r w:rsidRPr="00F50121">
        <w:t xml:space="preserve">As at November 2021, only </w:t>
      </w:r>
      <w:r w:rsidR="006A1564">
        <w:t>five</w:t>
      </w:r>
      <w:r w:rsidR="00603BB7" w:rsidRPr="00F50121">
        <w:t xml:space="preserve"> </w:t>
      </w:r>
      <w:r w:rsidRPr="00F50121">
        <w:t xml:space="preserve">productions receiving the </w:t>
      </w:r>
      <w:r w:rsidR="00603BB7">
        <w:t>incentive</w:t>
      </w:r>
      <w:r w:rsidRPr="00F50121">
        <w:t xml:space="preserve"> have finalised their reporting</w:t>
      </w:r>
      <w:r>
        <w:t xml:space="preserve">. </w:t>
      </w:r>
      <w:r w:rsidR="006A1564">
        <w:rPr>
          <w:lang w:eastAsia="en-AU"/>
        </w:rPr>
        <w:t xml:space="preserve">This is because productions need to submit their final reports </w:t>
      </w:r>
      <w:r w:rsidR="006A1564">
        <w:t xml:space="preserve">in the financial year payments are made, and many payments will occur in future years due to the funding profile of the program. </w:t>
      </w:r>
      <w:r>
        <w:t>These production</w:t>
      </w:r>
      <w:r w:rsidR="00603BB7">
        <w:t xml:space="preserve">s have </w:t>
      </w:r>
      <w:r>
        <w:t xml:space="preserve">provided additional information on the regional distribution of </w:t>
      </w:r>
      <w:r w:rsidR="00603BB7">
        <w:t xml:space="preserve">the people they employed and the businesses they </w:t>
      </w:r>
      <w:r>
        <w:t xml:space="preserve">supported </w:t>
      </w:r>
      <w:r w:rsidR="002455DF">
        <w:t>(</w:t>
      </w:r>
      <w:r w:rsidR="002455DF">
        <w:fldChar w:fldCharType="begin"/>
      </w:r>
      <w:r w:rsidR="002455DF">
        <w:instrText xml:space="preserve"> REF _Ref88138514 \h </w:instrText>
      </w:r>
      <w:r w:rsidR="002455DF">
        <w:fldChar w:fldCharType="separate"/>
      </w:r>
      <w:r w:rsidR="002455DF">
        <w:t xml:space="preserve">Table </w:t>
      </w:r>
      <w:r w:rsidR="002455DF">
        <w:rPr>
          <w:noProof/>
        </w:rPr>
        <w:t>7</w:t>
      </w:r>
      <w:r w:rsidR="002455DF">
        <w:fldChar w:fldCharType="end"/>
      </w:r>
      <w:r w:rsidR="002455DF">
        <w:t xml:space="preserve">). </w:t>
      </w:r>
      <w:r w:rsidR="00783CC0">
        <w:t xml:space="preserve">Almost all </w:t>
      </w:r>
      <w:r w:rsidR="002455DF">
        <w:t xml:space="preserve">employment and </w:t>
      </w:r>
      <w:r w:rsidR="00783CC0">
        <w:t xml:space="preserve">supported businesses from completed productions were in New South Wales, Victoria </w:t>
      </w:r>
      <w:r w:rsidR="00486DFC">
        <w:t>or</w:t>
      </w:r>
      <w:r w:rsidR="00783CC0">
        <w:t xml:space="preserve"> Queensland.</w:t>
      </w:r>
    </w:p>
    <w:p w14:paraId="3E4CE45E" w14:textId="54046CEA" w:rsidR="002455DF" w:rsidRDefault="002455DF" w:rsidP="00581D3F">
      <w:pPr>
        <w:pStyle w:val="Caption"/>
      </w:pPr>
      <w:bookmarkStart w:id="122" w:name="_Ref88138514"/>
      <w:r>
        <w:t xml:space="preserve">Table </w:t>
      </w:r>
      <w:r w:rsidR="00A562FB">
        <w:fldChar w:fldCharType="begin"/>
      </w:r>
      <w:r w:rsidR="00A562FB">
        <w:instrText xml:space="preserve"> SEQ Ta</w:instrText>
      </w:r>
      <w:r w:rsidR="00A562FB">
        <w:instrText xml:space="preserve">ble \* ARABIC </w:instrText>
      </w:r>
      <w:r w:rsidR="00A562FB">
        <w:fldChar w:fldCharType="separate"/>
      </w:r>
      <w:r>
        <w:rPr>
          <w:noProof/>
        </w:rPr>
        <w:t>7</w:t>
      </w:r>
      <w:r w:rsidR="00A562FB">
        <w:rPr>
          <w:noProof/>
        </w:rPr>
        <w:fldChar w:fldCharType="end"/>
      </w:r>
      <w:bookmarkEnd w:id="122"/>
      <w:r>
        <w:t>. Regional impacts from completed production</w:t>
      </w:r>
      <w:r w:rsidR="00BA5FBD">
        <w:t>s</w:t>
      </w:r>
    </w:p>
    <w:tbl>
      <w:tblPr>
        <w:tblStyle w:val="DefaultTable1"/>
        <w:tblW w:w="5000" w:type="pct"/>
        <w:tblLayout w:type="fixed"/>
        <w:tblLook w:val="04A0" w:firstRow="1" w:lastRow="0" w:firstColumn="1" w:lastColumn="0" w:noHBand="0" w:noVBand="1"/>
        <w:tblCaption w:val="Table 7. Regional impacts from completed productions "/>
        <w:tblDescription w:val="This is a table showing the impacts from completed productions in regions represented by States/Territories, as at 1 November 2021. The regional impacts are presented by the columns of Australian employment, Full-time equivalent employment and Australian businesses supported.&#10;In total 9,098 people were employed, 2,122 were full-time equivalent positions and 4,739 Australian business were supported.&#10;"/>
      </w:tblPr>
      <w:tblGrid>
        <w:gridCol w:w="3053"/>
        <w:gridCol w:w="2271"/>
        <w:gridCol w:w="2271"/>
        <w:gridCol w:w="2269"/>
      </w:tblGrid>
      <w:tr w:rsidR="002455DF" w:rsidRPr="00AC6E5B" w14:paraId="757F57CA" w14:textId="77777777" w:rsidTr="00B20782">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48" w:type="pct"/>
            <w:noWrap/>
            <w:hideMark/>
          </w:tcPr>
          <w:p w14:paraId="26E1C9FC" w14:textId="77777777" w:rsidR="002455DF" w:rsidRPr="00AC6E5B" w:rsidRDefault="002455DF">
            <w:pPr>
              <w:keepNext/>
              <w:suppressAutoHyphens w:val="0"/>
              <w:spacing w:before="0" w:after="0"/>
              <w:rPr>
                <w:rFonts w:ascii="Calibri" w:eastAsia="Times New Roman" w:hAnsi="Calibri" w:cs="Calibri"/>
                <w:bCs/>
                <w:color w:val="FFFFFF"/>
                <w:kern w:val="0"/>
                <w:sz w:val="22"/>
                <w:szCs w:val="22"/>
                <w:lang w:eastAsia="en-AU"/>
              </w:rPr>
            </w:pPr>
            <w:r>
              <w:rPr>
                <w:rFonts w:ascii="Calibri" w:eastAsia="Times New Roman" w:hAnsi="Calibri" w:cs="Calibri"/>
                <w:bCs/>
                <w:color w:val="FFFFFF"/>
                <w:kern w:val="0"/>
                <w:sz w:val="22"/>
                <w:szCs w:val="22"/>
                <w:lang w:eastAsia="en-AU"/>
              </w:rPr>
              <w:t>State</w:t>
            </w:r>
          </w:p>
        </w:tc>
        <w:tc>
          <w:tcPr>
            <w:tcW w:w="1151" w:type="pct"/>
            <w:noWrap/>
            <w:hideMark/>
          </w:tcPr>
          <w:p w14:paraId="3F0E93B3" w14:textId="77777777" w:rsidR="002455DF" w:rsidRPr="00AC6E5B" w:rsidRDefault="002455DF">
            <w:pPr>
              <w:keepNext/>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FFFFFF"/>
                <w:kern w:val="0"/>
                <w:sz w:val="22"/>
                <w:szCs w:val="22"/>
                <w:lang w:eastAsia="en-AU"/>
              </w:rPr>
            </w:pPr>
            <w:r>
              <w:rPr>
                <w:rFonts w:ascii="Calibri" w:eastAsia="Times New Roman" w:hAnsi="Calibri" w:cs="Calibri"/>
                <w:bCs/>
                <w:color w:val="FFFFFF"/>
                <w:kern w:val="0"/>
                <w:sz w:val="22"/>
                <w:szCs w:val="22"/>
                <w:lang w:eastAsia="en-AU"/>
              </w:rPr>
              <w:t>Australian employment</w:t>
            </w:r>
          </w:p>
        </w:tc>
        <w:tc>
          <w:tcPr>
            <w:tcW w:w="1151" w:type="pct"/>
          </w:tcPr>
          <w:p w14:paraId="2D451AFC" w14:textId="6D1018D2" w:rsidR="002455DF" w:rsidRPr="00B62CB6" w:rsidRDefault="0014561C">
            <w:pPr>
              <w:keepNext/>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FFFFFF"/>
                <w:kern w:val="0"/>
                <w:sz w:val="22"/>
                <w:szCs w:val="22"/>
                <w:lang w:eastAsia="en-AU"/>
              </w:rPr>
            </w:pPr>
            <w:r>
              <w:rPr>
                <w:rFonts w:ascii="Calibri" w:eastAsia="Times New Roman" w:hAnsi="Calibri" w:cs="Calibri"/>
                <w:bCs/>
                <w:color w:val="FFFFFF"/>
                <w:kern w:val="0"/>
                <w:sz w:val="22"/>
                <w:szCs w:val="22"/>
                <w:lang w:eastAsia="en-AU"/>
              </w:rPr>
              <w:t>F</w:t>
            </w:r>
            <w:r w:rsidR="002455DF">
              <w:rPr>
                <w:rFonts w:ascii="Calibri" w:eastAsia="Times New Roman" w:hAnsi="Calibri" w:cs="Calibri"/>
                <w:bCs/>
                <w:color w:val="FFFFFF"/>
                <w:kern w:val="0"/>
                <w:sz w:val="22"/>
                <w:szCs w:val="22"/>
                <w:lang w:eastAsia="en-AU"/>
              </w:rPr>
              <w:t>ull-time equivalent</w:t>
            </w:r>
            <w:r>
              <w:rPr>
                <w:rFonts w:ascii="Calibri" w:eastAsia="Times New Roman" w:hAnsi="Calibri" w:cs="Calibri"/>
                <w:bCs/>
                <w:color w:val="FFFFFF"/>
                <w:kern w:val="0"/>
                <w:sz w:val="22"/>
                <w:szCs w:val="22"/>
                <w:lang w:eastAsia="en-AU"/>
              </w:rPr>
              <w:t xml:space="preserve"> employment</w:t>
            </w:r>
          </w:p>
        </w:tc>
        <w:tc>
          <w:tcPr>
            <w:tcW w:w="1151" w:type="pct"/>
          </w:tcPr>
          <w:p w14:paraId="4F291109" w14:textId="77777777" w:rsidR="002455DF" w:rsidRPr="00B62CB6" w:rsidRDefault="002455DF">
            <w:pPr>
              <w:keepNext/>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color w:val="FFFFFF"/>
                <w:kern w:val="0"/>
                <w:sz w:val="22"/>
                <w:szCs w:val="22"/>
                <w:lang w:eastAsia="en-AU"/>
              </w:rPr>
            </w:pPr>
            <w:r>
              <w:rPr>
                <w:rFonts w:ascii="Calibri" w:eastAsia="Times New Roman" w:hAnsi="Calibri" w:cs="Calibri"/>
                <w:bCs/>
                <w:color w:val="FFFFFF"/>
                <w:kern w:val="0"/>
                <w:sz w:val="22"/>
                <w:szCs w:val="22"/>
                <w:lang w:eastAsia="en-AU"/>
              </w:rPr>
              <w:t>Australian businesses supported</w:t>
            </w:r>
          </w:p>
        </w:tc>
      </w:tr>
      <w:tr w:rsidR="002455DF" w:rsidRPr="00AC6E5B" w14:paraId="3CD9CC84" w14:textId="77777777" w:rsidTr="00B20782">
        <w:trPr>
          <w:trHeight w:val="246"/>
        </w:trPr>
        <w:tc>
          <w:tcPr>
            <w:cnfStyle w:val="001000000000" w:firstRow="0" w:lastRow="0" w:firstColumn="1" w:lastColumn="0" w:oddVBand="0" w:evenVBand="0" w:oddHBand="0" w:evenHBand="0" w:firstRowFirstColumn="0" w:firstRowLastColumn="0" w:lastRowFirstColumn="0" w:lastRowLastColumn="0"/>
            <w:tcW w:w="1548" w:type="pct"/>
            <w:noWrap/>
            <w:vAlign w:val="bottom"/>
            <w:hideMark/>
          </w:tcPr>
          <w:p w14:paraId="3157D233" w14:textId="1D951F1C" w:rsidR="002455DF" w:rsidRPr="00AC6E5B" w:rsidRDefault="002455DF">
            <w:pPr>
              <w:keepNext/>
              <w:suppressAutoHyphens w:val="0"/>
              <w:spacing w:before="0" w:after="0"/>
              <w:rPr>
                <w:rFonts w:ascii="Calibri" w:eastAsia="Times New Roman" w:hAnsi="Calibri" w:cs="Calibri"/>
                <w:b w:val="0"/>
                <w:color w:val="000000"/>
                <w:kern w:val="0"/>
                <w:sz w:val="22"/>
                <w:szCs w:val="22"/>
                <w:lang w:eastAsia="en-AU"/>
              </w:rPr>
            </w:pPr>
            <w:r>
              <w:rPr>
                <w:rFonts w:ascii="Calibri" w:hAnsi="Calibri" w:cs="Calibri"/>
                <w:color w:val="000000"/>
                <w:sz w:val="22"/>
                <w:szCs w:val="22"/>
              </w:rPr>
              <w:t>N</w:t>
            </w:r>
            <w:r w:rsidR="00472D2D">
              <w:rPr>
                <w:rFonts w:ascii="Calibri" w:hAnsi="Calibri" w:cs="Calibri"/>
                <w:color w:val="000000"/>
                <w:sz w:val="22"/>
                <w:szCs w:val="22"/>
              </w:rPr>
              <w:t>ew South Wales</w:t>
            </w:r>
          </w:p>
        </w:tc>
        <w:tc>
          <w:tcPr>
            <w:tcW w:w="1151" w:type="pct"/>
            <w:noWrap/>
            <w:vAlign w:val="bottom"/>
            <w:hideMark/>
          </w:tcPr>
          <w:p w14:paraId="1127C513" w14:textId="77777777" w:rsidR="002455DF" w:rsidRPr="00AC6E5B" w:rsidRDefault="002455DF" w:rsidP="00B20782">
            <w:pPr>
              <w:keepNext/>
              <w:suppressAutoHyphens w:val="0"/>
              <w:spacing w:before="0" w:after="0"/>
              <w:ind w:right="686"/>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Pr>
                <w:rFonts w:ascii="Calibri" w:hAnsi="Calibri" w:cs="Calibri"/>
                <w:color w:val="000000"/>
                <w:sz w:val="22"/>
                <w:szCs w:val="22"/>
              </w:rPr>
              <w:t>585</w:t>
            </w:r>
          </w:p>
        </w:tc>
        <w:tc>
          <w:tcPr>
            <w:tcW w:w="1151" w:type="pct"/>
            <w:vAlign w:val="bottom"/>
          </w:tcPr>
          <w:p w14:paraId="3DC01583" w14:textId="77777777" w:rsidR="002455DF" w:rsidRDefault="002455DF" w:rsidP="00B20782">
            <w:pPr>
              <w:keepNext/>
              <w:suppressAutoHyphens w:val="0"/>
              <w:spacing w:before="0" w:after="0"/>
              <w:ind w:right="686"/>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219</w:t>
            </w:r>
          </w:p>
        </w:tc>
        <w:tc>
          <w:tcPr>
            <w:tcW w:w="1151" w:type="pct"/>
            <w:vAlign w:val="bottom"/>
          </w:tcPr>
          <w:p w14:paraId="0D06117E" w14:textId="77777777" w:rsidR="002455DF" w:rsidRDefault="002455DF" w:rsidP="00B20782">
            <w:pPr>
              <w:keepNext/>
              <w:suppressAutoHyphens w:val="0"/>
              <w:spacing w:before="0" w:after="0"/>
              <w:ind w:right="686"/>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575</w:t>
            </w:r>
          </w:p>
        </w:tc>
      </w:tr>
      <w:tr w:rsidR="002455DF" w:rsidRPr="00AC6E5B" w14:paraId="23D59870" w14:textId="77777777" w:rsidTr="00B20782">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48" w:type="pct"/>
            <w:noWrap/>
            <w:vAlign w:val="bottom"/>
            <w:hideMark/>
          </w:tcPr>
          <w:p w14:paraId="0A87B135" w14:textId="77777777" w:rsidR="002455DF" w:rsidRPr="00223689" w:rsidRDefault="002455DF">
            <w:pPr>
              <w:keepNext/>
              <w:suppressAutoHyphens w:val="0"/>
              <w:spacing w:before="0" w:after="0"/>
              <w:rPr>
                <w:rFonts w:ascii="Calibri" w:eastAsia="Times New Roman" w:hAnsi="Calibri" w:cs="Calibri"/>
                <w:color w:val="000000"/>
                <w:kern w:val="0"/>
                <w:sz w:val="22"/>
                <w:szCs w:val="22"/>
                <w:lang w:eastAsia="en-AU"/>
              </w:rPr>
            </w:pPr>
            <w:r>
              <w:rPr>
                <w:rFonts w:ascii="Calibri" w:hAnsi="Calibri" w:cs="Calibri"/>
                <w:color w:val="000000"/>
                <w:sz w:val="22"/>
                <w:szCs w:val="22"/>
              </w:rPr>
              <w:t>Victoria</w:t>
            </w:r>
          </w:p>
        </w:tc>
        <w:tc>
          <w:tcPr>
            <w:tcW w:w="1151" w:type="pct"/>
            <w:noWrap/>
            <w:vAlign w:val="bottom"/>
            <w:hideMark/>
          </w:tcPr>
          <w:p w14:paraId="12A5FC26" w14:textId="77777777" w:rsidR="002455DF" w:rsidRPr="00AC6E5B" w:rsidRDefault="002455DF" w:rsidP="00B20782">
            <w:pPr>
              <w:keepNext/>
              <w:suppressAutoHyphens w:val="0"/>
              <w:spacing w:before="0" w:after="0"/>
              <w:ind w:right="686"/>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Pr>
                <w:rFonts w:ascii="Calibri" w:hAnsi="Calibri" w:cs="Calibri"/>
                <w:color w:val="000000"/>
                <w:sz w:val="22"/>
                <w:szCs w:val="22"/>
              </w:rPr>
              <w:t>4,215</w:t>
            </w:r>
          </w:p>
        </w:tc>
        <w:tc>
          <w:tcPr>
            <w:tcW w:w="1151" w:type="pct"/>
            <w:vAlign w:val="bottom"/>
          </w:tcPr>
          <w:p w14:paraId="04C6F2A2" w14:textId="77777777" w:rsidR="002455DF" w:rsidRDefault="002455DF" w:rsidP="00B20782">
            <w:pPr>
              <w:keepNext/>
              <w:suppressAutoHyphens w:val="0"/>
              <w:spacing w:before="0" w:after="0"/>
              <w:ind w:right="686"/>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867</w:t>
            </w:r>
          </w:p>
        </w:tc>
        <w:tc>
          <w:tcPr>
            <w:tcW w:w="1151" w:type="pct"/>
            <w:vAlign w:val="bottom"/>
          </w:tcPr>
          <w:p w14:paraId="5F56E680" w14:textId="77777777" w:rsidR="002455DF" w:rsidRDefault="002455DF" w:rsidP="00B20782">
            <w:pPr>
              <w:keepNext/>
              <w:suppressAutoHyphens w:val="0"/>
              <w:spacing w:before="0" w:after="0"/>
              <w:ind w:right="686"/>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2,192</w:t>
            </w:r>
          </w:p>
        </w:tc>
      </w:tr>
      <w:tr w:rsidR="002455DF" w:rsidRPr="00AC6E5B" w14:paraId="15D158EE" w14:textId="77777777" w:rsidTr="00B20782">
        <w:trPr>
          <w:trHeight w:val="246"/>
        </w:trPr>
        <w:tc>
          <w:tcPr>
            <w:cnfStyle w:val="001000000000" w:firstRow="0" w:lastRow="0" w:firstColumn="1" w:lastColumn="0" w:oddVBand="0" w:evenVBand="0" w:oddHBand="0" w:evenHBand="0" w:firstRowFirstColumn="0" w:firstRowLastColumn="0" w:lastRowFirstColumn="0" w:lastRowLastColumn="0"/>
            <w:tcW w:w="1548" w:type="pct"/>
            <w:noWrap/>
            <w:vAlign w:val="bottom"/>
            <w:hideMark/>
          </w:tcPr>
          <w:p w14:paraId="5445D5A8" w14:textId="77777777" w:rsidR="002455DF" w:rsidRPr="00223689" w:rsidRDefault="002455DF" w:rsidP="00B20782">
            <w:pPr>
              <w:keepNext/>
              <w:suppressAutoHyphens w:val="0"/>
              <w:spacing w:before="0" w:after="0"/>
              <w:rPr>
                <w:rFonts w:ascii="Calibri" w:eastAsia="Times New Roman" w:hAnsi="Calibri" w:cs="Calibri"/>
                <w:color w:val="000000"/>
                <w:kern w:val="0"/>
                <w:sz w:val="22"/>
                <w:szCs w:val="22"/>
                <w:lang w:eastAsia="en-AU"/>
              </w:rPr>
            </w:pPr>
            <w:r>
              <w:rPr>
                <w:rFonts w:ascii="Calibri" w:hAnsi="Calibri" w:cs="Calibri"/>
                <w:color w:val="000000"/>
                <w:sz w:val="22"/>
                <w:szCs w:val="22"/>
              </w:rPr>
              <w:t>Queensland</w:t>
            </w:r>
          </w:p>
        </w:tc>
        <w:tc>
          <w:tcPr>
            <w:tcW w:w="1151" w:type="pct"/>
            <w:noWrap/>
            <w:vAlign w:val="bottom"/>
            <w:hideMark/>
          </w:tcPr>
          <w:p w14:paraId="16226720" w14:textId="77777777" w:rsidR="002455DF" w:rsidRPr="00AC6E5B" w:rsidRDefault="002455DF" w:rsidP="00B20782">
            <w:pPr>
              <w:keepNext/>
              <w:suppressAutoHyphens w:val="0"/>
              <w:spacing w:before="0" w:after="0"/>
              <w:ind w:right="686"/>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Pr>
                <w:rFonts w:ascii="Calibri" w:hAnsi="Calibri" w:cs="Calibri"/>
                <w:color w:val="000000"/>
                <w:sz w:val="22"/>
                <w:szCs w:val="22"/>
              </w:rPr>
              <w:t>4,269</w:t>
            </w:r>
          </w:p>
        </w:tc>
        <w:tc>
          <w:tcPr>
            <w:tcW w:w="1151" w:type="pct"/>
            <w:vAlign w:val="bottom"/>
          </w:tcPr>
          <w:p w14:paraId="40DAE8FA" w14:textId="77777777" w:rsidR="002455DF" w:rsidRDefault="002455DF" w:rsidP="00B20782">
            <w:pPr>
              <w:keepNext/>
              <w:suppressAutoHyphens w:val="0"/>
              <w:spacing w:before="0" w:after="0"/>
              <w:ind w:right="686"/>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1,019</w:t>
            </w:r>
          </w:p>
        </w:tc>
        <w:tc>
          <w:tcPr>
            <w:tcW w:w="1151" w:type="pct"/>
            <w:vAlign w:val="bottom"/>
          </w:tcPr>
          <w:p w14:paraId="29289B0F" w14:textId="77777777" w:rsidR="002455DF" w:rsidRDefault="002455DF" w:rsidP="00B20782">
            <w:pPr>
              <w:keepNext/>
              <w:suppressAutoHyphens w:val="0"/>
              <w:spacing w:before="0" w:after="0"/>
              <w:ind w:right="686"/>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1,905</w:t>
            </w:r>
          </w:p>
        </w:tc>
      </w:tr>
      <w:tr w:rsidR="002455DF" w:rsidRPr="00AC6E5B" w14:paraId="0B3845B2" w14:textId="77777777" w:rsidTr="00B20782">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48" w:type="pct"/>
            <w:noWrap/>
            <w:vAlign w:val="bottom"/>
            <w:hideMark/>
          </w:tcPr>
          <w:p w14:paraId="1B4D6B12" w14:textId="7CD74185" w:rsidR="002455DF" w:rsidRPr="00223689" w:rsidRDefault="002455DF" w:rsidP="00B20782">
            <w:pPr>
              <w:keepNext/>
              <w:suppressAutoHyphens w:val="0"/>
              <w:spacing w:before="0" w:after="0"/>
              <w:rPr>
                <w:rFonts w:ascii="Calibri" w:eastAsia="Times New Roman" w:hAnsi="Calibri" w:cs="Calibri"/>
                <w:color w:val="000000"/>
                <w:kern w:val="0"/>
                <w:sz w:val="22"/>
                <w:szCs w:val="22"/>
                <w:lang w:eastAsia="en-AU"/>
              </w:rPr>
            </w:pPr>
            <w:r>
              <w:rPr>
                <w:rFonts w:ascii="Calibri" w:hAnsi="Calibri" w:cs="Calibri"/>
                <w:color w:val="000000"/>
                <w:sz w:val="22"/>
                <w:szCs w:val="22"/>
              </w:rPr>
              <w:t>S</w:t>
            </w:r>
            <w:r w:rsidR="00472D2D">
              <w:rPr>
                <w:rFonts w:ascii="Calibri" w:hAnsi="Calibri" w:cs="Calibri"/>
                <w:color w:val="000000"/>
                <w:sz w:val="22"/>
                <w:szCs w:val="22"/>
              </w:rPr>
              <w:t>outh Australia</w:t>
            </w:r>
          </w:p>
        </w:tc>
        <w:tc>
          <w:tcPr>
            <w:tcW w:w="1151" w:type="pct"/>
            <w:noWrap/>
            <w:vAlign w:val="bottom"/>
            <w:hideMark/>
          </w:tcPr>
          <w:p w14:paraId="04114565" w14:textId="77777777" w:rsidR="002455DF" w:rsidRPr="00AC6E5B" w:rsidRDefault="002455DF" w:rsidP="00B20782">
            <w:pPr>
              <w:keepNext/>
              <w:suppressAutoHyphens w:val="0"/>
              <w:spacing w:before="0" w:after="0"/>
              <w:ind w:right="686"/>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Pr>
                <w:rFonts w:ascii="Calibri" w:hAnsi="Calibri" w:cs="Calibri"/>
                <w:color w:val="000000"/>
                <w:sz w:val="22"/>
                <w:szCs w:val="22"/>
              </w:rPr>
              <w:t>9</w:t>
            </w:r>
          </w:p>
        </w:tc>
        <w:tc>
          <w:tcPr>
            <w:tcW w:w="1151" w:type="pct"/>
            <w:vAlign w:val="bottom"/>
          </w:tcPr>
          <w:p w14:paraId="259FDB7B" w14:textId="77777777" w:rsidR="002455DF" w:rsidRDefault="002455DF" w:rsidP="00B20782">
            <w:pPr>
              <w:keepNext/>
              <w:suppressAutoHyphens w:val="0"/>
              <w:spacing w:before="0" w:after="0"/>
              <w:ind w:right="686"/>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w:t>
            </w:r>
          </w:p>
        </w:tc>
        <w:tc>
          <w:tcPr>
            <w:tcW w:w="1151" w:type="pct"/>
            <w:vAlign w:val="bottom"/>
          </w:tcPr>
          <w:p w14:paraId="00B3C279" w14:textId="77777777" w:rsidR="002455DF" w:rsidRDefault="002455DF" w:rsidP="00B20782">
            <w:pPr>
              <w:keepNext/>
              <w:suppressAutoHyphens w:val="0"/>
              <w:spacing w:before="0" w:after="0"/>
              <w:ind w:right="686"/>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37</w:t>
            </w:r>
          </w:p>
        </w:tc>
      </w:tr>
      <w:tr w:rsidR="002455DF" w:rsidRPr="00AC6E5B" w14:paraId="3D99200E" w14:textId="77777777" w:rsidTr="00B20782">
        <w:trPr>
          <w:trHeight w:val="246"/>
        </w:trPr>
        <w:tc>
          <w:tcPr>
            <w:cnfStyle w:val="001000000000" w:firstRow="0" w:lastRow="0" w:firstColumn="1" w:lastColumn="0" w:oddVBand="0" w:evenVBand="0" w:oddHBand="0" w:evenHBand="0" w:firstRowFirstColumn="0" w:firstRowLastColumn="0" w:lastRowFirstColumn="0" w:lastRowLastColumn="0"/>
            <w:tcW w:w="1548" w:type="pct"/>
            <w:noWrap/>
            <w:vAlign w:val="bottom"/>
            <w:hideMark/>
          </w:tcPr>
          <w:p w14:paraId="08D677D0" w14:textId="68F98F0A" w:rsidR="002455DF" w:rsidRPr="00223689" w:rsidRDefault="002455DF" w:rsidP="00B20782">
            <w:pPr>
              <w:keepNext/>
              <w:suppressAutoHyphens w:val="0"/>
              <w:spacing w:before="0" w:after="0"/>
              <w:rPr>
                <w:rFonts w:ascii="Calibri" w:eastAsia="Times New Roman" w:hAnsi="Calibri" w:cs="Calibri"/>
                <w:color w:val="000000"/>
                <w:kern w:val="0"/>
                <w:sz w:val="22"/>
                <w:szCs w:val="22"/>
                <w:lang w:eastAsia="en-AU"/>
              </w:rPr>
            </w:pPr>
            <w:r>
              <w:rPr>
                <w:rFonts w:ascii="Calibri" w:hAnsi="Calibri" w:cs="Calibri"/>
                <w:color w:val="000000"/>
                <w:sz w:val="22"/>
                <w:szCs w:val="22"/>
              </w:rPr>
              <w:t>W</w:t>
            </w:r>
            <w:r w:rsidR="00472D2D">
              <w:rPr>
                <w:rFonts w:ascii="Calibri" w:hAnsi="Calibri" w:cs="Calibri"/>
                <w:color w:val="000000"/>
                <w:sz w:val="22"/>
                <w:szCs w:val="22"/>
              </w:rPr>
              <w:t>estern Australia</w:t>
            </w:r>
          </w:p>
        </w:tc>
        <w:tc>
          <w:tcPr>
            <w:tcW w:w="1151" w:type="pct"/>
            <w:noWrap/>
            <w:vAlign w:val="bottom"/>
            <w:hideMark/>
          </w:tcPr>
          <w:p w14:paraId="26BF23BE" w14:textId="77777777" w:rsidR="002455DF" w:rsidRPr="00AC6E5B" w:rsidRDefault="002455DF" w:rsidP="00B20782">
            <w:pPr>
              <w:keepNext/>
              <w:suppressAutoHyphens w:val="0"/>
              <w:spacing w:before="0" w:after="0"/>
              <w:ind w:right="686"/>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Pr>
                <w:rFonts w:ascii="Calibri" w:hAnsi="Calibri" w:cs="Calibri"/>
                <w:color w:val="000000"/>
                <w:sz w:val="22"/>
                <w:szCs w:val="22"/>
              </w:rPr>
              <w:t>12</w:t>
            </w:r>
          </w:p>
        </w:tc>
        <w:tc>
          <w:tcPr>
            <w:tcW w:w="1151" w:type="pct"/>
            <w:vAlign w:val="bottom"/>
          </w:tcPr>
          <w:p w14:paraId="0DCB028F" w14:textId="77777777" w:rsidR="002455DF" w:rsidRDefault="002455DF" w:rsidP="00B20782">
            <w:pPr>
              <w:keepNext/>
              <w:suppressAutoHyphens w:val="0"/>
              <w:spacing w:before="0" w:after="0"/>
              <w:ind w:right="686"/>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w:t>
            </w:r>
          </w:p>
        </w:tc>
        <w:tc>
          <w:tcPr>
            <w:tcW w:w="1151" w:type="pct"/>
            <w:vAlign w:val="bottom"/>
          </w:tcPr>
          <w:p w14:paraId="402DF191" w14:textId="77777777" w:rsidR="002455DF" w:rsidRDefault="002455DF" w:rsidP="00B20782">
            <w:pPr>
              <w:keepNext/>
              <w:suppressAutoHyphens w:val="0"/>
              <w:spacing w:before="0" w:after="0"/>
              <w:ind w:right="686"/>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16</w:t>
            </w:r>
          </w:p>
        </w:tc>
      </w:tr>
      <w:tr w:rsidR="002455DF" w:rsidRPr="00AC6E5B" w14:paraId="1D602797" w14:textId="77777777" w:rsidTr="00B20782">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48" w:type="pct"/>
            <w:noWrap/>
            <w:vAlign w:val="bottom"/>
            <w:hideMark/>
          </w:tcPr>
          <w:p w14:paraId="366F891C" w14:textId="77777777" w:rsidR="002455DF" w:rsidRPr="00223689" w:rsidRDefault="002455DF" w:rsidP="00B20782">
            <w:pPr>
              <w:keepNext/>
              <w:suppressAutoHyphens w:val="0"/>
              <w:spacing w:before="0" w:after="0"/>
              <w:rPr>
                <w:rFonts w:ascii="Calibri" w:eastAsia="Times New Roman" w:hAnsi="Calibri" w:cs="Calibri"/>
                <w:color w:val="000000"/>
                <w:kern w:val="0"/>
                <w:sz w:val="22"/>
                <w:szCs w:val="22"/>
                <w:lang w:eastAsia="en-AU"/>
              </w:rPr>
            </w:pPr>
            <w:r>
              <w:rPr>
                <w:rFonts w:ascii="Calibri" w:hAnsi="Calibri" w:cs="Calibri"/>
                <w:color w:val="000000"/>
                <w:sz w:val="22"/>
                <w:szCs w:val="22"/>
              </w:rPr>
              <w:t>Tasmania</w:t>
            </w:r>
          </w:p>
        </w:tc>
        <w:tc>
          <w:tcPr>
            <w:tcW w:w="1151" w:type="pct"/>
            <w:noWrap/>
            <w:vAlign w:val="bottom"/>
            <w:hideMark/>
          </w:tcPr>
          <w:p w14:paraId="6FEBD0B5" w14:textId="77777777" w:rsidR="002455DF" w:rsidRPr="00AC6E5B" w:rsidRDefault="002455DF" w:rsidP="00B20782">
            <w:pPr>
              <w:keepNext/>
              <w:suppressAutoHyphens w:val="0"/>
              <w:spacing w:before="0" w:after="0"/>
              <w:ind w:right="686"/>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Pr>
                <w:rFonts w:ascii="Calibri" w:hAnsi="Calibri" w:cs="Calibri"/>
                <w:color w:val="000000"/>
                <w:sz w:val="22"/>
                <w:szCs w:val="22"/>
              </w:rPr>
              <w:t>4</w:t>
            </w:r>
          </w:p>
        </w:tc>
        <w:tc>
          <w:tcPr>
            <w:tcW w:w="1151" w:type="pct"/>
            <w:vAlign w:val="bottom"/>
          </w:tcPr>
          <w:p w14:paraId="44B2B247" w14:textId="77777777" w:rsidR="002455DF" w:rsidRDefault="002455DF" w:rsidP="00B20782">
            <w:pPr>
              <w:keepNext/>
              <w:suppressAutoHyphens w:val="0"/>
              <w:spacing w:before="0" w:after="0"/>
              <w:ind w:right="686"/>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w:t>
            </w:r>
          </w:p>
        </w:tc>
        <w:tc>
          <w:tcPr>
            <w:tcW w:w="1151" w:type="pct"/>
            <w:vAlign w:val="bottom"/>
          </w:tcPr>
          <w:p w14:paraId="166E37D2" w14:textId="77777777" w:rsidR="002455DF" w:rsidRDefault="002455DF" w:rsidP="00B20782">
            <w:pPr>
              <w:keepNext/>
              <w:suppressAutoHyphens w:val="0"/>
              <w:spacing w:before="0" w:after="0"/>
              <w:ind w:right="686"/>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w:t>
            </w:r>
          </w:p>
        </w:tc>
      </w:tr>
      <w:tr w:rsidR="002455DF" w:rsidRPr="00AC6E5B" w14:paraId="6574A86D" w14:textId="77777777" w:rsidTr="00B20782">
        <w:trPr>
          <w:trHeight w:val="246"/>
        </w:trPr>
        <w:tc>
          <w:tcPr>
            <w:cnfStyle w:val="001000000000" w:firstRow="0" w:lastRow="0" w:firstColumn="1" w:lastColumn="0" w:oddVBand="0" w:evenVBand="0" w:oddHBand="0" w:evenHBand="0" w:firstRowFirstColumn="0" w:firstRowLastColumn="0" w:lastRowFirstColumn="0" w:lastRowLastColumn="0"/>
            <w:tcW w:w="1548" w:type="pct"/>
            <w:noWrap/>
            <w:vAlign w:val="bottom"/>
            <w:hideMark/>
          </w:tcPr>
          <w:p w14:paraId="0CDB9D75" w14:textId="48F1590F" w:rsidR="002455DF" w:rsidRPr="00223689" w:rsidRDefault="002455DF" w:rsidP="00B20782">
            <w:pPr>
              <w:keepNext/>
              <w:suppressAutoHyphens w:val="0"/>
              <w:spacing w:before="0" w:after="0"/>
              <w:rPr>
                <w:rFonts w:ascii="Calibri" w:eastAsia="Times New Roman" w:hAnsi="Calibri" w:cs="Calibri"/>
                <w:color w:val="000000"/>
                <w:kern w:val="0"/>
                <w:sz w:val="22"/>
                <w:szCs w:val="22"/>
                <w:lang w:eastAsia="en-AU"/>
              </w:rPr>
            </w:pPr>
            <w:r>
              <w:rPr>
                <w:rFonts w:ascii="Calibri" w:hAnsi="Calibri" w:cs="Calibri"/>
                <w:color w:val="000000"/>
                <w:sz w:val="22"/>
                <w:szCs w:val="22"/>
              </w:rPr>
              <w:t>N</w:t>
            </w:r>
            <w:r w:rsidR="00472D2D">
              <w:rPr>
                <w:rFonts w:ascii="Calibri" w:hAnsi="Calibri" w:cs="Calibri"/>
                <w:color w:val="000000"/>
                <w:sz w:val="22"/>
                <w:szCs w:val="22"/>
              </w:rPr>
              <w:t>orthern Territory</w:t>
            </w:r>
          </w:p>
        </w:tc>
        <w:tc>
          <w:tcPr>
            <w:tcW w:w="1151" w:type="pct"/>
            <w:noWrap/>
            <w:vAlign w:val="bottom"/>
            <w:hideMark/>
          </w:tcPr>
          <w:p w14:paraId="60343D8F" w14:textId="77777777" w:rsidR="002455DF" w:rsidRPr="00AC6E5B" w:rsidRDefault="002455DF" w:rsidP="00B20782">
            <w:pPr>
              <w:keepNext/>
              <w:suppressAutoHyphens w:val="0"/>
              <w:spacing w:before="0" w:after="0"/>
              <w:ind w:right="686"/>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Pr>
                <w:rFonts w:ascii="Calibri" w:hAnsi="Calibri" w:cs="Calibri"/>
                <w:color w:val="000000"/>
                <w:sz w:val="22"/>
                <w:szCs w:val="22"/>
              </w:rPr>
              <w:t>1</w:t>
            </w:r>
          </w:p>
        </w:tc>
        <w:tc>
          <w:tcPr>
            <w:tcW w:w="1151" w:type="pct"/>
            <w:vAlign w:val="bottom"/>
          </w:tcPr>
          <w:p w14:paraId="4F2A8FA8" w14:textId="77777777" w:rsidR="002455DF" w:rsidRDefault="002455DF" w:rsidP="00B20782">
            <w:pPr>
              <w:keepNext/>
              <w:suppressAutoHyphens w:val="0"/>
              <w:spacing w:before="0" w:after="0"/>
              <w:ind w:right="686"/>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p>
        </w:tc>
        <w:tc>
          <w:tcPr>
            <w:tcW w:w="1151" w:type="pct"/>
            <w:vAlign w:val="bottom"/>
          </w:tcPr>
          <w:p w14:paraId="2ED611C6" w14:textId="77777777" w:rsidR="002455DF" w:rsidRDefault="002455DF" w:rsidP="00B20782">
            <w:pPr>
              <w:keepNext/>
              <w:suppressAutoHyphens w:val="0"/>
              <w:spacing w:before="0" w:after="0"/>
              <w:ind w:right="686"/>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w:t>
            </w:r>
          </w:p>
        </w:tc>
      </w:tr>
      <w:tr w:rsidR="002455DF" w:rsidRPr="00AC6E5B" w14:paraId="7D79D008" w14:textId="77777777" w:rsidTr="00B20782">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48" w:type="pct"/>
            <w:noWrap/>
            <w:vAlign w:val="bottom"/>
            <w:hideMark/>
          </w:tcPr>
          <w:p w14:paraId="476E5316" w14:textId="6DF279E6" w:rsidR="002455DF" w:rsidRPr="00223689" w:rsidRDefault="00472D2D" w:rsidP="00B20782">
            <w:pPr>
              <w:keepNext/>
              <w:suppressAutoHyphens w:val="0"/>
              <w:spacing w:before="0" w:after="0"/>
              <w:rPr>
                <w:rFonts w:ascii="Calibri" w:eastAsia="Times New Roman" w:hAnsi="Calibri" w:cs="Calibri"/>
                <w:color w:val="000000"/>
                <w:kern w:val="0"/>
                <w:sz w:val="22"/>
                <w:szCs w:val="22"/>
                <w:lang w:eastAsia="en-AU"/>
              </w:rPr>
            </w:pPr>
            <w:r w:rsidRPr="00223689">
              <w:rPr>
                <w:rFonts w:ascii="Calibri" w:eastAsia="Times New Roman" w:hAnsi="Calibri" w:cs="Calibri"/>
                <w:color w:val="000000"/>
                <w:kern w:val="0"/>
                <w:sz w:val="22"/>
                <w:szCs w:val="22"/>
                <w:lang w:eastAsia="en-AU"/>
              </w:rPr>
              <w:t>Australian Capital Territory</w:t>
            </w:r>
          </w:p>
        </w:tc>
        <w:tc>
          <w:tcPr>
            <w:tcW w:w="1151" w:type="pct"/>
            <w:noWrap/>
            <w:vAlign w:val="bottom"/>
            <w:hideMark/>
          </w:tcPr>
          <w:p w14:paraId="6E7645A3" w14:textId="77777777" w:rsidR="002455DF" w:rsidRPr="00AC6E5B" w:rsidRDefault="002455DF" w:rsidP="00B20782">
            <w:pPr>
              <w:keepNext/>
              <w:suppressAutoHyphens w:val="0"/>
              <w:spacing w:before="0" w:after="0"/>
              <w:ind w:right="686"/>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Pr>
                <w:rFonts w:ascii="Calibri" w:hAnsi="Calibri" w:cs="Calibri"/>
                <w:color w:val="000000"/>
                <w:sz w:val="22"/>
                <w:szCs w:val="22"/>
              </w:rPr>
              <w:t>2</w:t>
            </w:r>
          </w:p>
        </w:tc>
        <w:tc>
          <w:tcPr>
            <w:tcW w:w="1151" w:type="pct"/>
            <w:vAlign w:val="bottom"/>
          </w:tcPr>
          <w:p w14:paraId="4A5A6577" w14:textId="77777777" w:rsidR="002455DF" w:rsidRDefault="002455DF" w:rsidP="00B20782">
            <w:pPr>
              <w:keepNext/>
              <w:suppressAutoHyphens w:val="0"/>
              <w:spacing w:before="0" w:after="0"/>
              <w:ind w:right="686"/>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p>
        </w:tc>
        <w:tc>
          <w:tcPr>
            <w:tcW w:w="1151" w:type="pct"/>
            <w:vAlign w:val="bottom"/>
          </w:tcPr>
          <w:p w14:paraId="08F36BC3" w14:textId="77777777" w:rsidR="002455DF" w:rsidRDefault="002455DF" w:rsidP="00B20782">
            <w:pPr>
              <w:keepNext/>
              <w:suppressAutoHyphens w:val="0"/>
              <w:spacing w:before="0" w:after="0"/>
              <w:ind w:right="686"/>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p>
        </w:tc>
      </w:tr>
      <w:tr w:rsidR="002455DF" w:rsidRPr="00AC6E5B" w14:paraId="0EF1724E" w14:textId="77777777" w:rsidTr="00B20782">
        <w:trPr>
          <w:trHeight w:val="246"/>
        </w:trPr>
        <w:tc>
          <w:tcPr>
            <w:cnfStyle w:val="001000000000" w:firstRow="0" w:lastRow="0" w:firstColumn="1" w:lastColumn="0" w:oddVBand="0" w:evenVBand="0" w:oddHBand="0" w:evenHBand="0" w:firstRowFirstColumn="0" w:firstRowLastColumn="0" w:lastRowFirstColumn="0" w:lastRowLastColumn="0"/>
            <w:tcW w:w="1548" w:type="pct"/>
            <w:noWrap/>
            <w:vAlign w:val="bottom"/>
          </w:tcPr>
          <w:p w14:paraId="452ECBF3" w14:textId="77777777" w:rsidR="002455DF" w:rsidRPr="00223689" w:rsidRDefault="002455DF" w:rsidP="00B20782">
            <w:pPr>
              <w:keepNext/>
              <w:suppressAutoHyphens w:val="0"/>
              <w:spacing w:before="0" w:after="0"/>
              <w:rPr>
                <w:rFonts w:ascii="Calibri" w:eastAsia="Times New Roman" w:hAnsi="Calibri" w:cs="Calibri"/>
                <w:color w:val="000000"/>
                <w:kern w:val="0"/>
                <w:sz w:val="22"/>
                <w:szCs w:val="22"/>
                <w:lang w:eastAsia="en-AU"/>
              </w:rPr>
            </w:pPr>
            <w:r>
              <w:rPr>
                <w:rFonts w:ascii="Calibri" w:hAnsi="Calibri" w:cs="Calibri"/>
                <w:color w:val="000000"/>
                <w:sz w:val="22"/>
                <w:szCs w:val="22"/>
              </w:rPr>
              <w:t>Total</w:t>
            </w:r>
          </w:p>
        </w:tc>
        <w:tc>
          <w:tcPr>
            <w:tcW w:w="1151" w:type="pct"/>
            <w:noWrap/>
            <w:vAlign w:val="bottom"/>
          </w:tcPr>
          <w:p w14:paraId="2F530BA9" w14:textId="77777777" w:rsidR="002455DF" w:rsidRPr="0014561C" w:rsidRDefault="002455DF" w:rsidP="00B20782">
            <w:pPr>
              <w:keepNext/>
              <w:suppressAutoHyphens w:val="0"/>
              <w:spacing w:before="0" w:after="0"/>
              <w:ind w:right="686"/>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sidRPr="0014561C">
              <w:rPr>
                <w:rFonts w:ascii="Calibri" w:hAnsi="Calibri" w:cs="Calibri"/>
                <w:b/>
                <w:color w:val="000000"/>
                <w:sz w:val="22"/>
                <w:szCs w:val="22"/>
              </w:rPr>
              <w:t>9,098</w:t>
            </w:r>
          </w:p>
        </w:tc>
        <w:tc>
          <w:tcPr>
            <w:tcW w:w="1151" w:type="pct"/>
            <w:vAlign w:val="bottom"/>
          </w:tcPr>
          <w:p w14:paraId="1FF318D4" w14:textId="77777777" w:rsidR="002455DF" w:rsidRPr="0014561C" w:rsidRDefault="002455DF" w:rsidP="00B20782">
            <w:pPr>
              <w:keepNext/>
              <w:suppressAutoHyphens w:val="0"/>
              <w:spacing w:before="0" w:after="0"/>
              <w:ind w:right="686"/>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sidRPr="0014561C">
              <w:rPr>
                <w:rFonts w:ascii="Calibri" w:hAnsi="Calibri" w:cs="Calibri"/>
                <w:b/>
                <w:color w:val="000000"/>
                <w:sz w:val="22"/>
                <w:szCs w:val="22"/>
              </w:rPr>
              <w:t>2,122</w:t>
            </w:r>
          </w:p>
        </w:tc>
        <w:tc>
          <w:tcPr>
            <w:tcW w:w="1151" w:type="pct"/>
            <w:vAlign w:val="bottom"/>
          </w:tcPr>
          <w:p w14:paraId="4C0C4CF7" w14:textId="77777777" w:rsidR="002455DF" w:rsidRPr="0014561C" w:rsidRDefault="002455DF" w:rsidP="00B20782">
            <w:pPr>
              <w:keepNext/>
              <w:suppressAutoHyphens w:val="0"/>
              <w:spacing w:before="0" w:after="0"/>
              <w:ind w:right="686"/>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sidRPr="0014561C">
              <w:rPr>
                <w:rFonts w:ascii="Calibri" w:hAnsi="Calibri" w:cs="Calibri"/>
                <w:b/>
                <w:color w:val="000000"/>
                <w:sz w:val="22"/>
                <w:szCs w:val="22"/>
              </w:rPr>
              <w:t>4,739</w:t>
            </w:r>
          </w:p>
        </w:tc>
      </w:tr>
    </w:tbl>
    <w:p w14:paraId="6FF8C324" w14:textId="2E1FD196" w:rsidR="00E35422" w:rsidRDefault="002455DF" w:rsidP="00ED08C2">
      <w:pPr>
        <w:pStyle w:val="Sourcenote"/>
      </w:pPr>
      <w:r>
        <w:t>Source: BCARR analysis of completed productions assisted by the Location Incentive, as at 1 November</w:t>
      </w:r>
      <w:r w:rsidR="00E342EA">
        <w:t xml:space="preserve"> 2021</w:t>
      </w:r>
      <w:r>
        <w:t>.</w:t>
      </w:r>
    </w:p>
    <w:p w14:paraId="64601AC8" w14:textId="32444749" w:rsidR="006F722F" w:rsidRDefault="00C736F0" w:rsidP="00FD4F34">
      <w:pPr>
        <w:pStyle w:val="Heading3"/>
      </w:pPr>
      <w:bookmarkStart w:id="123" w:name="_Toc87615929"/>
      <w:bookmarkStart w:id="124" w:name="_Toc87622971"/>
      <w:bookmarkStart w:id="125" w:name="_Toc87631594"/>
      <w:bookmarkStart w:id="126" w:name="_Toc87633010"/>
      <w:bookmarkStart w:id="127" w:name="_Toc89184061"/>
      <w:bookmarkStart w:id="128" w:name="_Toc89184396"/>
      <w:bookmarkStart w:id="129" w:name="_Toc92982060"/>
      <w:bookmarkStart w:id="130" w:name="_Toc95379843"/>
      <w:r>
        <w:t>Sensitivity</w:t>
      </w:r>
      <w:r w:rsidR="00F25037">
        <w:t xml:space="preserve"> analysis</w:t>
      </w:r>
      <w:bookmarkEnd w:id="123"/>
      <w:bookmarkEnd w:id="124"/>
      <w:bookmarkEnd w:id="125"/>
      <w:bookmarkEnd w:id="126"/>
      <w:bookmarkEnd w:id="127"/>
      <w:bookmarkEnd w:id="128"/>
      <w:bookmarkEnd w:id="129"/>
      <w:bookmarkEnd w:id="130"/>
    </w:p>
    <w:p w14:paraId="57E70D18" w14:textId="6B0D5A98" w:rsidR="00DE266B" w:rsidRDefault="0026449C" w:rsidP="008A77D2">
      <w:r>
        <w:t>I</w:t>
      </w:r>
      <w:r w:rsidR="008A77D2">
        <w:t xml:space="preserve">ncentive recipients generally underestimate the amount of </w:t>
      </w:r>
      <w:r w:rsidR="0038284A">
        <w:t>production expenditure in Australia</w:t>
      </w:r>
      <w:r w:rsidR="0038284A" w:rsidDel="0038284A">
        <w:t xml:space="preserve"> </w:t>
      </w:r>
      <w:r w:rsidR="008A77D2">
        <w:t>their productions actually spend</w:t>
      </w:r>
      <w:r>
        <w:t xml:space="preserve"> in their applications</w:t>
      </w:r>
      <w:r w:rsidR="008A77D2">
        <w:t xml:space="preserve">. </w:t>
      </w:r>
      <w:r w:rsidR="00F25037">
        <w:t xml:space="preserve">BCARR undertook </w:t>
      </w:r>
      <w:r w:rsidR="00C736F0">
        <w:t>sensitivity</w:t>
      </w:r>
      <w:r w:rsidR="00F25037">
        <w:t xml:space="preserve"> analysis to assess the </w:t>
      </w:r>
      <w:r w:rsidR="003945DA">
        <w:t>potential</w:t>
      </w:r>
      <w:r w:rsidR="00F25037">
        <w:t xml:space="preserve"> range of benefits from the </w:t>
      </w:r>
      <w:r w:rsidR="008A77D2">
        <w:t>i</w:t>
      </w:r>
      <w:r w:rsidR="00F25037">
        <w:t xml:space="preserve">ncentive if </w:t>
      </w:r>
      <w:r w:rsidR="00E03AFD">
        <w:t>final</w:t>
      </w:r>
      <w:r w:rsidR="00F25037">
        <w:t xml:space="preserve"> </w:t>
      </w:r>
      <w:r w:rsidR="00D0023C">
        <w:t xml:space="preserve">expenditure </w:t>
      </w:r>
      <w:r w:rsidR="00E03AFD">
        <w:t xml:space="preserve">by applicants </w:t>
      </w:r>
      <w:r w:rsidR="008A77D2">
        <w:t>exceeds</w:t>
      </w:r>
      <w:r w:rsidR="00D0023C">
        <w:t xml:space="preserve"> the</w:t>
      </w:r>
      <w:r w:rsidR="008A77D2">
        <w:t xml:space="preserve"> initial</w:t>
      </w:r>
      <w:r w:rsidR="00D0023C">
        <w:t xml:space="preserve"> estimated </w:t>
      </w:r>
      <w:r w:rsidR="0038284A">
        <w:t>production expenditure in Australia</w:t>
      </w:r>
      <w:r w:rsidR="0038284A" w:rsidDel="0038284A">
        <w:t xml:space="preserve"> </w:t>
      </w:r>
      <w:r w:rsidR="006A3128">
        <w:t>that</w:t>
      </w:r>
      <w:r w:rsidR="00D0023C">
        <w:t xml:space="preserve"> their grant amount is calculated on</w:t>
      </w:r>
      <w:r w:rsidR="00F25037">
        <w:t>.</w:t>
      </w:r>
    </w:p>
    <w:p w14:paraId="25A73793" w14:textId="7A595920" w:rsidR="00085AC3" w:rsidRDefault="00223689" w:rsidP="008A77D2">
      <w:r>
        <w:rPr>
          <w:highlight w:val="yellow"/>
        </w:rPr>
        <w:fldChar w:fldCharType="begin"/>
      </w:r>
      <w:r>
        <w:instrText xml:space="preserve"> REF _Ref87456261 \h </w:instrText>
      </w:r>
      <w:r>
        <w:rPr>
          <w:highlight w:val="yellow"/>
        </w:rPr>
      </w:r>
      <w:r>
        <w:rPr>
          <w:highlight w:val="yellow"/>
        </w:rPr>
        <w:fldChar w:fldCharType="separate"/>
      </w:r>
      <w:r w:rsidR="001F21BF">
        <w:t xml:space="preserve">Table </w:t>
      </w:r>
      <w:r w:rsidR="001F21BF">
        <w:rPr>
          <w:noProof/>
        </w:rPr>
        <w:t>8</w:t>
      </w:r>
      <w:r>
        <w:rPr>
          <w:highlight w:val="yellow"/>
        </w:rPr>
        <w:fldChar w:fldCharType="end"/>
      </w:r>
      <w:r w:rsidR="00F25037">
        <w:t xml:space="preserve"> shows that the benefits of the </w:t>
      </w:r>
      <w:r w:rsidR="008A77D2">
        <w:t xml:space="preserve">incentive </w:t>
      </w:r>
      <w:r w:rsidR="00F25037">
        <w:t xml:space="preserve">could </w:t>
      </w:r>
      <w:r w:rsidR="001076E1">
        <w:t>range</w:t>
      </w:r>
      <w:r w:rsidR="008A77D2">
        <w:t xml:space="preserve"> </w:t>
      </w:r>
      <w:r w:rsidR="00F25037">
        <w:t>from $4</w:t>
      </w:r>
      <w:r w:rsidR="004C6692">
        <w:t> billion</w:t>
      </w:r>
      <w:r w:rsidR="00F25037">
        <w:t xml:space="preserve"> to over $5</w:t>
      </w:r>
      <w:r w:rsidR="004C6692">
        <w:t> billion</w:t>
      </w:r>
      <w:r w:rsidR="00E03AFD">
        <w:t xml:space="preserve">. </w:t>
      </w:r>
      <w:r w:rsidR="003B5D2B">
        <w:t xml:space="preserve">The </w:t>
      </w:r>
      <w:r w:rsidR="003945DA">
        <w:t>number</w:t>
      </w:r>
      <w:r w:rsidR="003B5D2B">
        <w:t xml:space="preserve"> of job</w:t>
      </w:r>
      <w:r w:rsidR="0043300D">
        <w:t xml:space="preserve"> opportunitie</w:t>
      </w:r>
      <w:r w:rsidR="003B5D2B">
        <w:t xml:space="preserve">s that could be created </w:t>
      </w:r>
      <w:r w:rsidR="003945DA">
        <w:t>over the life of</w:t>
      </w:r>
      <w:r w:rsidR="003B5D2B">
        <w:t xml:space="preserve"> the program ranges </w:t>
      </w:r>
      <w:r w:rsidR="003945DA">
        <w:t>from</w:t>
      </w:r>
      <w:r w:rsidR="003B5D2B">
        <w:t xml:space="preserve"> between 99,000 </w:t>
      </w:r>
      <w:r w:rsidR="00E80969">
        <w:t>to</w:t>
      </w:r>
      <w:r w:rsidR="003B5D2B">
        <w:t xml:space="preserve"> 134,000</w:t>
      </w:r>
      <w:r w:rsidR="003945DA">
        <w:t xml:space="preserve">, while </w:t>
      </w:r>
      <w:r w:rsidR="003B5D2B">
        <w:t>33,000 to 4</w:t>
      </w:r>
      <w:r w:rsidR="00AF0116">
        <w:t>5</w:t>
      </w:r>
      <w:r w:rsidR="003B5D2B">
        <w:t xml:space="preserve">,000 businesses </w:t>
      </w:r>
      <w:r w:rsidR="003945DA">
        <w:t>are estimated to be</w:t>
      </w:r>
      <w:r w:rsidR="003B5D2B">
        <w:t xml:space="preserve"> supported by the program.</w:t>
      </w:r>
    </w:p>
    <w:p w14:paraId="4F429D74" w14:textId="23C4473B" w:rsidR="00DE266B" w:rsidRDefault="00DE266B" w:rsidP="005C0E2D">
      <w:pPr>
        <w:keepLines/>
      </w:pPr>
      <w:r>
        <w:t>The analysis demonstrates that t</w:t>
      </w:r>
      <w:r w:rsidR="005D542C">
        <w:t xml:space="preserve">he </w:t>
      </w:r>
      <w:r w:rsidR="00B939AC">
        <w:t>e</w:t>
      </w:r>
      <w:r w:rsidR="00C523C9">
        <w:t xml:space="preserve">stimated </w:t>
      </w:r>
      <w:r w:rsidR="0038284A">
        <w:t>production expenditure in Australia</w:t>
      </w:r>
      <w:r w:rsidR="00C523C9">
        <w:t>, job</w:t>
      </w:r>
      <w:r w:rsidR="0043300D">
        <w:t xml:space="preserve"> opportunitie</w:t>
      </w:r>
      <w:r w:rsidR="00C523C9">
        <w:t>s and supported businesses are inversely related to the amount that productions receive as a proportion of</w:t>
      </w:r>
      <w:r w:rsidR="00B705C9">
        <w:t xml:space="preserve"> their actual</w:t>
      </w:r>
      <w:r w:rsidR="00C523C9">
        <w:t xml:space="preserve"> </w:t>
      </w:r>
      <w:r w:rsidR="0038284A">
        <w:t>production expenditure in Australia</w:t>
      </w:r>
      <w:r w:rsidR="00C523C9">
        <w:t>.</w:t>
      </w:r>
      <w:r w:rsidR="00C523C9" w:rsidDel="00B939AC">
        <w:t xml:space="preserve"> </w:t>
      </w:r>
      <w:r>
        <w:t xml:space="preserve">That is, if </w:t>
      </w:r>
      <w:r w:rsidR="00EB66C1">
        <w:t xml:space="preserve">productions underestimate </w:t>
      </w:r>
      <w:r w:rsidR="0038284A">
        <w:t xml:space="preserve">their production expenditure in Australia </w:t>
      </w:r>
      <w:r w:rsidR="00EB66C1">
        <w:t xml:space="preserve">then </w:t>
      </w:r>
      <w:r w:rsidR="007608AF">
        <w:t xml:space="preserve">they will receive less as a proportion of their actual </w:t>
      </w:r>
      <w:r w:rsidR="0038284A">
        <w:t>production expenditure in Australia</w:t>
      </w:r>
      <w:r w:rsidR="0038284A" w:rsidDel="0038284A">
        <w:t xml:space="preserve"> </w:t>
      </w:r>
      <w:r w:rsidR="007608AF">
        <w:t xml:space="preserve">and </w:t>
      </w:r>
      <w:r>
        <w:t xml:space="preserve">so </w:t>
      </w:r>
      <w:r w:rsidR="00EB66C1">
        <w:t xml:space="preserve">the </w:t>
      </w:r>
      <w:r w:rsidR="007608AF">
        <w:t>impacts of the incentive could be higher.</w:t>
      </w:r>
    </w:p>
    <w:p w14:paraId="5463CBAA" w14:textId="77777777" w:rsidR="00A31609" w:rsidRDefault="00A31609" w:rsidP="00A31609">
      <w:pPr>
        <w:rPr>
          <w:b/>
          <w:iCs/>
        </w:rPr>
      </w:pPr>
      <w:bookmarkStart w:id="131" w:name="_Ref87456261"/>
      <w:bookmarkStart w:id="132" w:name="_Toc87615916"/>
      <w:bookmarkStart w:id="133" w:name="_Toc87622958"/>
      <w:bookmarkStart w:id="134" w:name="_Toc87630043"/>
      <w:bookmarkStart w:id="135" w:name="_Toc87630081"/>
      <w:bookmarkStart w:id="136" w:name="_Toc87630160"/>
      <w:r w:rsidRPr="00A31609">
        <w:t>Additionally, productions may not receive the maximum claimable amount of the grant if the Minister chooses to award a partial grant for the production</w:t>
      </w:r>
      <w:r>
        <w:rPr>
          <w:b/>
          <w:iCs/>
        </w:rPr>
        <w:t>.</w:t>
      </w:r>
    </w:p>
    <w:p w14:paraId="4139A636" w14:textId="2A6B750A" w:rsidR="00F25037" w:rsidRDefault="00F25037" w:rsidP="00F25037">
      <w:pPr>
        <w:pStyle w:val="Caption"/>
      </w:pPr>
      <w:r>
        <w:t xml:space="preserve">Table </w:t>
      </w:r>
      <w:r w:rsidR="00A562FB">
        <w:fldChar w:fldCharType="begin"/>
      </w:r>
      <w:r w:rsidR="00A562FB">
        <w:instrText xml:space="preserve"> SEQ Table \* ARABIC </w:instrText>
      </w:r>
      <w:r w:rsidR="00A562FB">
        <w:fldChar w:fldCharType="separate"/>
      </w:r>
      <w:r w:rsidR="001F21BF">
        <w:rPr>
          <w:noProof/>
        </w:rPr>
        <w:t>8</w:t>
      </w:r>
      <w:r w:rsidR="00A562FB">
        <w:rPr>
          <w:noProof/>
        </w:rPr>
        <w:fldChar w:fldCharType="end"/>
      </w:r>
      <w:bookmarkEnd w:id="131"/>
      <w:r>
        <w:t xml:space="preserve">. </w:t>
      </w:r>
      <w:r w:rsidR="00C736F0">
        <w:t>Sensitivity</w:t>
      </w:r>
      <w:r>
        <w:t xml:space="preserve"> of projected impacts of the Location Incentive</w:t>
      </w:r>
      <w:r w:rsidR="006D3039">
        <w:t xml:space="preserve"> based on full usage of the </w:t>
      </w:r>
      <w:r>
        <w:t xml:space="preserve">grant </w:t>
      </w:r>
      <w:r w:rsidR="006D3039">
        <w:t>funding</w:t>
      </w:r>
      <w:bookmarkEnd w:id="132"/>
      <w:bookmarkEnd w:id="133"/>
      <w:bookmarkEnd w:id="134"/>
      <w:bookmarkEnd w:id="135"/>
      <w:bookmarkEnd w:id="136"/>
    </w:p>
    <w:tbl>
      <w:tblPr>
        <w:tblStyle w:val="DefaultTable1"/>
        <w:tblW w:w="9781" w:type="dxa"/>
        <w:tblLook w:val="04A0" w:firstRow="1" w:lastRow="0" w:firstColumn="1" w:lastColumn="0" w:noHBand="0" w:noVBand="1"/>
        <w:tblCaption w:val="Table 8. Sensitivity of projected impacts of the Location Incentive based on full usage of the grant funding"/>
        <w:tblDescription w:val="Table 8. Sensitivity of projected impacts of the Location Incentive based on full usage of the grant funding&#10;&#10;This is a table showing the projected impacts of the Location Incentive under different scenarios tested. The projected impacts are represented by columns Estimated production expenditure in Australia ($m), Estimated job opportunities and Estimated supported businesses. &#10;Under the lower bound case the Estimated QAPE is $4 billion, Estimated job opportunities is 99,900 and the Estimated supported businesses is 33,600. Under the current estimates case the projected impacts are $4.4 billion in estimated QAPE, 108,800 jobs and 36,600 supported businesses. Under the high case the projected impacts are $5.4 billion in QAPE, 134,800 jobs and 45,400 supported businesses.   &#10;"/>
      </w:tblPr>
      <w:tblGrid>
        <w:gridCol w:w="2410"/>
        <w:gridCol w:w="2977"/>
        <w:gridCol w:w="1525"/>
        <w:gridCol w:w="1508"/>
        <w:gridCol w:w="1361"/>
      </w:tblGrid>
      <w:tr w:rsidR="004C7D34" w14:paraId="3500A9D8" w14:textId="77777777" w:rsidTr="004C7D3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BB3B5"/>
            </w:tcBorders>
            <w:shd w:val="clear" w:color="auto" w:fill="081E3E"/>
          </w:tcPr>
          <w:p w14:paraId="306EA1A2" w14:textId="58E2BAE4" w:rsidR="004C7D34" w:rsidRPr="004C7D34" w:rsidRDefault="004C7D34" w:rsidP="00ED08C2">
            <w:pPr>
              <w:pStyle w:val="Tablerowcolumnheading"/>
              <w:keepNext/>
              <w:rPr>
                <w:b/>
              </w:rPr>
            </w:pPr>
            <w:r>
              <w:rPr>
                <w:b/>
              </w:rPr>
              <w:t>Case</w:t>
            </w:r>
          </w:p>
        </w:tc>
        <w:tc>
          <w:tcPr>
            <w:tcW w:w="2977" w:type="dxa"/>
            <w:tcBorders>
              <w:bottom w:val="single" w:sz="4" w:space="0" w:color="4BB3B5"/>
            </w:tcBorders>
            <w:shd w:val="clear" w:color="auto" w:fill="081E3E"/>
          </w:tcPr>
          <w:p w14:paraId="4A1823C3" w14:textId="7428C3EE" w:rsidR="004C7D34" w:rsidRPr="004C7D34" w:rsidRDefault="004C7D34" w:rsidP="004C7D34">
            <w:pPr>
              <w:pStyle w:val="Tablerowcolumnheading"/>
              <w:cnfStyle w:val="100000000000" w:firstRow="1" w:lastRow="0" w:firstColumn="0" w:lastColumn="0" w:oddVBand="0" w:evenVBand="0" w:oddHBand="0" w:evenHBand="0" w:firstRowFirstColumn="0" w:firstRowLastColumn="0" w:lastRowFirstColumn="0" w:lastRowLastColumn="0"/>
              <w:rPr>
                <w:b/>
              </w:rPr>
            </w:pPr>
            <w:r>
              <w:rPr>
                <w:b/>
              </w:rPr>
              <w:t>Justification</w:t>
            </w:r>
          </w:p>
        </w:tc>
        <w:tc>
          <w:tcPr>
            <w:tcW w:w="1525" w:type="dxa"/>
            <w:tcBorders>
              <w:bottom w:val="single" w:sz="4" w:space="0" w:color="4BB3B5"/>
            </w:tcBorders>
            <w:shd w:val="clear" w:color="auto" w:fill="081E3E"/>
          </w:tcPr>
          <w:p w14:paraId="533C5183" w14:textId="3E1822A9" w:rsidR="004C7D34" w:rsidRPr="004C7D34" w:rsidRDefault="004C7D34" w:rsidP="00ED08C2">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Estimated production expenditure in Australia ($m)</w:t>
            </w:r>
          </w:p>
        </w:tc>
        <w:tc>
          <w:tcPr>
            <w:tcW w:w="1508" w:type="dxa"/>
            <w:tcBorders>
              <w:bottom w:val="single" w:sz="4" w:space="0" w:color="4BB3B5"/>
            </w:tcBorders>
            <w:shd w:val="clear" w:color="auto" w:fill="081E3E"/>
          </w:tcPr>
          <w:p w14:paraId="1B34A00A" w14:textId="16CE1D1E" w:rsidR="004C7D34" w:rsidRPr="004C7D34" w:rsidRDefault="004C7D34" w:rsidP="00ED08C2">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Estimated job opportunities</w:t>
            </w:r>
          </w:p>
        </w:tc>
        <w:tc>
          <w:tcPr>
            <w:tcW w:w="1361" w:type="dxa"/>
            <w:tcBorders>
              <w:bottom w:val="single" w:sz="4" w:space="0" w:color="4BB3B5"/>
            </w:tcBorders>
            <w:shd w:val="clear" w:color="auto" w:fill="081E3E"/>
          </w:tcPr>
          <w:p w14:paraId="2185079D" w14:textId="30E3A9AD" w:rsidR="004C7D34" w:rsidRPr="004C7D34" w:rsidRDefault="004C7D34" w:rsidP="00ED08C2">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Estimated supported businesses</w:t>
            </w:r>
          </w:p>
        </w:tc>
      </w:tr>
      <w:tr w:rsidR="004C7D34" w14:paraId="5994C5EC" w14:textId="77777777" w:rsidTr="004C7D34">
        <w:trPr>
          <w:cantSplit/>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BB3B5"/>
              <w:bottom w:val="single" w:sz="4" w:space="0" w:color="4BB3B5"/>
            </w:tcBorders>
          </w:tcPr>
          <w:p w14:paraId="758085C7" w14:textId="4D0DE34D" w:rsidR="004C7D34" w:rsidRPr="00D82BC2" w:rsidRDefault="004C7D34" w:rsidP="004C7D34">
            <w:pPr>
              <w:pStyle w:val="Tabletext"/>
            </w:pPr>
            <w:r>
              <w:t>Lower bound –applicants accurately estimate production expenditure in Australia</w:t>
            </w:r>
            <w:r w:rsidDel="002F78BA">
              <w:t xml:space="preserve"> </w:t>
            </w:r>
          </w:p>
        </w:tc>
        <w:tc>
          <w:tcPr>
            <w:tcW w:w="2977" w:type="dxa"/>
            <w:tcBorders>
              <w:top w:val="single" w:sz="4" w:space="0" w:color="4BB3B5"/>
              <w:bottom w:val="single" w:sz="4" w:space="0" w:color="4BB3B5"/>
            </w:tcBorders>
          </w:tcPr>
          <w:p w14:paraId="5E9919FA" w14:textId="28D5D738" w:rsidR="004C7D34" w:rsidRPr="00D82BC2" w:rsidRDefault="004C7D34" w:rsidP="004C7D34">
            <w:pPr>
              <w:pStyle w:val="Tabletext"/>
              <w:cnfStyle w:val="000000000000" w:firstRow="0" w:lastRow="0" w:firstColumn="0" w:lastColumn="0" w:oddVBand="0" w:evenVBand="0" w:oddHBand="0" w:evenHBand="0" w:firstRowFirstColumn="0" w:firstRowLastColumn="0" w:lastRowFirstColumn="0" w:lastRowLastColumn="0"/>
            </w:pPr>
            <w:r>
              <w:t xml:space="preserve">The maximum claimable amount under the program. If productions are more effective at estimating their production </w:t>
            </w:r>
            <w:r>
              <w:lastRenderedPageBreak/>
              <w:t>costs they will be able to receive closer to 13.5 per cent grants.</w:t>
            </w:r>
          </w:p>
        </w:tc>
        <w:tc>
          <w:tcPr>
            <w:tcW w:w="1525" w:type="dxa"/>
            <w:tcBorders>
              <w:top w:val="single" w:sz="4" w:space="0" w:color="4BB3B5"/>
              <w:bottom w:val="single" w:sz="4" w:space="0" w:color="4BB3B5"/>
            </w:tcBorders>
          </w:tcPr>
          <w:p w14:paraId="3286813C" w14:textId="2EAE3572"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lastRenderedPageBreak/>
              <w:t>4,000</w:t>
            </w:r>
          </w:p>
        </w:tc>
        <w:tc>
          <w:tcPr>
            <w:tcW w:w="1508" w:type="dxa"/>
            <w:tcBorders>
              <w:top w:val="single" w:sz="4" w:space="0" w:color="4BB3B5"/>
              <w:bottom w:val="single" w:sz="4" w:space="0" w:color="4BB3B5"/>
            </w:tcBorders>
          </w:tcPr>
          <w:p w14:paraId="6D18A679" w14:textId="6C450F6F"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t>99,900</w:t>
            </w:r>
          </w:p>
        </w:tc>
        <w:tc>
          <w:tcPr>
            <w:tcW w:w="1361" w:type="dxa"/>
            <w:tcBorders>
              <w:top w:val="single" w:sz="4" w:space="0" w:color="4BB3B5"/>
              <w:bottom w:val="single" w:sz="4" w:space="0" w:color="4BB3B5"/>
            </w:tcBorders>
          </w:tcPr>
          <w:p w14:paraId="65B75B54" w14:textId="306DF7EE"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t>33,600</w:t>
            </w:r>
          </w:p>
        </w:tc>
      </w:tr>
      <w:tr w:rsidR="004C7D34" w14:paraId="56F7C2CF" w14:textId="77777777" w:rsidTr="004C7D3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BB3B5"/>
              <w:bottom w:val="single" w:sz="4" w:space="0" w:color="4BB3B5"/>
            </w:tcBorders>
          </w:tcPr>
          <w:p w14:paraId="3B79CECB" w14:textId="05CD40CD" w:rsidR="004C7D34" w:rsidRPr="00D82BC2" w:rsidRDefault="004C7D34" w:rsidP="004C7D34">
            <w:pPr>
              <w:pStyle w:val="Tabletext"/>
            </w:pPr>
            <w:r>
              <w:t>Current estimate – applicants underestimate production expenditure in Australia on average</w:t>
            </w:r>
          </w:p>
        </w:tc>
        <w:tc>
          <w:tcPr>
            <w:tcW w:w="2977" w:type="dxa"/>
            <w:tcBorders>
              <w:top w:val="single" w:sz="4" w:space="0" w:color="4BB3B5"/>
              <w:bottom w:val="single" w:sz="4" w:space="0" w:color="4BB3B5"/>
            </w:tcBorders>
          </w:tcPr>
          <w:p w14:paraId="4AFF1657" w14:textId="2E3BBC0F" w:rsidR="004C7D34" w:rsidRPr="00D82BC2" w:rsidRDefault="004C7D34" w:rsidP="004C7D34">
            <w:pPr>
              <w:pStyle w:val="Tabletext"/>
              <w:cnfStyle w:val="000000010000" w:firstRow="0" w:lastRow="0" w:firstColumn="0" w:lastColumn="0" w:oddVBand="0" w:evenVBand="0" w:oddHBand="0" w:evenHBand="1" w:firstRowFirstColumn="0" w:firstRowLastColumn="0" w:lastRowFirstColumn="0" w:lastRowLastColumn="0"/>
            </w:pPr>
            <w:r>
              <w:t>Based on the average grant received as a proportion of final production expenditure in Australia for the 5 completed productions (12.4 per cent).</w:t>
            </w:r>
          </w:p>
        </w:tc>
        <w:tc>
          <w:tcPr>
            <w:tcW w:w="1525" w:type="dxa"/>
            <w:tcBorders>
              <w:top w:val="single" w:sz="4" w:space="0" w:color="4BB3B5"/>
              <w:bottom w:val="single" w:sz="4" w:space="0" w:color="4BB3B5"/>
            </w:tcBorders>
          </w:tcPr>
          <w:p w14:paraId="3708E438" w14:textId="44AA5F25"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t>4,357</w:t>
            </w:r>
          </w:p>
        </w:tc>
        <w:tc>
          <w:tcPr>
            <w:tcW w:w="1508" w:type="dxa"/>
            <w:tcBorders>
              <w:top w:val="single" w:sz="4" w:space="0" w:color="4BB3B5"/>
              <w:bottom w:val="single" w:sz="4" w:space="0" w:color="4BB3B5"/>
            </w:tcBorders>
          </w:tcPr>
          <w:p w14:paraId="6B27FF4C" w14:textId="5710E429"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t>108,800</w:t>
            </w:r>
          </w:p>
        </w:tc>
        <w:tc>
          <w:tcPr>
            <w:tcW w:w="1361" w:type="dxa"/>
            <w:tcBorders>
              <w:top w:val="single" w:sz="4" w:space="0" w:color="4BB3B5"/>
              <w:bottom w:val="single" w:sz="4" w:space="0" w:color="4BB3B5"/>
            </w:tcBorders>
          </w:tcPr>
          <w:p w14:paraId="787A0755" w14:textId="3E0DCAF1" w:rsidR="004C7D34" w:rsidRPr="00D82BC2" w:rsidRDefault="004C7D34" w:rsidP="004C7D34">
            <w:pPr>
              <w:pStyle w:val="Tabletextcentred"/>
              <w:cnfStyle w:val="000000010000" w:firstRow="0" w:lastRow="0" w:firstColumn="0" w:lastColumn="0" w:oddVBand="0" w:evenVBand="0" w:oddHBand="0" w:evenHBand="1" w:firstRowFirstColumn="0" w:firstRowLastColumn="0" w:lastRowFirstColumn="0" w:lastRowLastColumn="0"/>
            </w:pPr>
            <w:r>
              <w:t>36,600</w:t>
            </w:r>
          </w:p>
        </w:tc>
      </w:tr>
      <w:tr w:rsidR="004C7D34" w14:paraId="5787B732" w14:textId="77777777" w:rsidTr="004C7D34">
        <w:trPr>
          <w:cantSplit/>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BB3B5"/>
              <w:bottom w:val="single" w:sz="4" w:space="0" w:color="4BB3B5"/>
            </w:tcBorders>
          </w:tcPr>
          <w:p w14:paraId="79F95C42" w14:textId="322F556B" w:rsidR="004C7D34" w:rsidRPr="00D82BC2" w:rsidRDefault="004C7D34" w:rsidP="004C7D34">
            <w:pPr>
              <w:pStyle w:val="Tabletext"/>
            </w:pPr>
            <w:r>
              <w:t>High case – applicants significantly underestimate production expenditure in Australia</w:t>
            </w:r>
          </w:p>
        </w:tc>
        <w:tc>
          <w:tcPr>
            <w:tcW w:w="2977" w:type="dxa"/>
            <w:tcBorders>
              <w:top w:val="single" w:sz="4" w:space="0" w:color="4BB3B5"/>
              <w:bottom w:val="single" w:sz="4" w:space="0" w:color="4BB3B5"/>
            </w:tcBorders>
          </w:tcPr>
          <w:p w14:paraId="6E5540BE" w14:textId="5CECC9DA" w:rsidR="004C7D34" w:rsidRPr="00D82BC2" w:rsidRDefault="004C7D34" w:rsidP="004C7D34">
            <w:pPr>
              <w:pStyle w:val="Tabletext"/>
              <w:cnfStyle w:val="000000000000" w:firstRow="0" w:lastRow="0" w:firstColumn="0" w:lastColumn="0" w:oddVBand="0" w:evenVBand="0" w:oddHBand="0" w:evenHBand="0" w:firstRowFirstColumn="0" w:firstRowLastColumn="0" w:lastRowFirstColumn="0" w:lastRowLastColumn="0"/>
            </w:pPr>
            <w:r w:rsidRPr="00380CC8">
              <w:t xml:space="preserve">Reflects </w:t>
            </w:r>
            <w:r>
              <w:t>a</w:t>
            </w:r>
            <w:r w:rsidRPr="00380CC8">
              <w:t xml:space="preserve"> scenario where companies significantly underestimate </w:t>
            </w:r>
            <w:r>
              <w:t xml:space="preserve">production expenditure in Australia </w:t>
            </w:r>
            <w:r>
              <w:br/>
              <w:t>(10 per cent)</w:t>
            </w:r>
            <w:r w:rsidRPr="00380CC8">
              <w:t>.</w:t>
            </w:r>
          </w:p>
        </w:tc>
        <w:tc>
          <w:tcPr>
            <w:tcW w:w="1525" w:type="dxa"/>
            <w:tcBorders>
              <w:top w:val="single" w:sz="4" w:space="0" w:color="4BB3B5"/>
              <w:bottom w:val="single" w:sz="4" w:space="0" w:color="4BB3B5"/>
            </w:tcBorders>
          </w:tcPr>
          <w:p w14:paraId="57A1A119" w14:textId="0308A430"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t>5,400</w:t>
            </w:r>
          </w:p>
        </w:tc>
        <w:tc>
          <w:tcPr>
            <w:tcW w:w="1508" w:type="dxa"/>
            <w:tcBorders>
              <w:top w:val="single" w:sz="4" w:space="0" w:color="4BB3B5"/>
              <w:bottom w:val="single" w:sz="4" w:space="0" w:color="4BB3B5"/>
            </w:tcBorders>
          </w:tcPr>
          <w:p w14:paraId="6EAE2175" w14:textId="7D8F7FCE"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t>134,800</w:t>
            </w:r>
          </w:p>
        </w:tc>
        <w:tc>
          <w:tcPr>
            <w:tcW w:w="1361" w:type="dxa"/>
            <w:tcBorders>
              <w:top w:val="single" w:sz="4" w:space="0" w:color="4BB3B5"/>
              <w:bottom w:val="single" w:sz="4" w:space="0" w:color="4BB3B5"/>
            </w:tcBorders>
          </w:tcPr>
          <w:p w14:paraId="29467C7E" w14:textId="0526EECA" w:rsidR="004C7D34" w:rsidRPr="00D82BC2" w:rsidRDefault="004C7D34" w:rsidP="004C7D34">
            <w:pPr>
              <w:pStyle w:val="Tabletextcentred"/>
              <w:cnfStyle w:val="000000000000" w:firstRow="0" w:lastRow="0" w:firstColumn="0" w:lastColumn="0" w:oddVBand="0" w:evenVBand="0" w:oddHBand="0" w:evenHBand="0" w:firstRowFirstColumn="0" w:firstRowLastColumn="0" w:lastRowFirstColumn="0" w:lastRowLastColumn="0"/>
            </w:pPr>
            <w:r>
              <w:t>45,400</w:t>
            </w:r>
          </w:p>
        </w:tc>
      </w:tr>
    </w:tbl>
    <w:p w14:paraId="22281AE8" w14:textId="6C01FE5D" w:rsidR="00F25037" w:rsidRPr="003B5D2B" w:rsidRDefault="00F25037" w:rsidP="004C7D34">
      <w:pPr>
        <w:pStyle w:val="Sourcenote"/>
      </w:pPr>
      <w:r>
        <w:t>Source: BCARR analysis of SmartyGrants data, as at 1 November 2021</w:t>
      </w:r>
      <w:r w:rsidR="00085AC3">
        <w:t>.</w:t>
      </w:r>
      <w:r w:rsidR="002F78BA">
        <w:t xml:space="preserve"> More information on sensitivity tests can be found in the appendix.</w:t>
      </w:r>
    </w:p>
    <w:p w14:paraId="3AC00D5D" w14:textId="3A13F365" w:rsidR="008F01BD" w:rsidRDefault="008F01BD" w:rsidP="007A3231">
      <w:pPr>
        <w:pStyle w:val="Heading2"/>
      </w:pPr>
      <w:bookmarkStart w:id="137" w:name="_Toc86755686"/>
      <w:bookmarkStart w:id="138" w:name="_Toc87615930"/>
      <w:bookmarkStart w:id="139" w:name="_Toc87622972"/>
      <w:bookmarkStart w:id="140" w:name="_Toc87631595"/>
      <w:bookmarkStart w:id="141" w:name="_Toc87633011"/>
      <w:bookmarkStart w:id="142" w:name="_Toc89184062"/>
      <w:bookmarkStart w:id="143" w:name="_Toc89184397"/>
      <w:bookmarkStart w:id="144" w:name="_Toc92982061"/>
      <w:bookmarkStart w:id="145" w:name="_Toc95379844"/>
      <w:r w:rsidRPr="001B11A0">
        <w:t xml:space="preserve">Other impacts of the </w:t>
      </w:r>
      <w:r w:rsidR="00D163E0" w:rsidRPr="001B11A0">
        <w:t>L</w:t>
      </w:r>
      <w:r w:rsidRPr="00AA76C3">
        <w:t xml:space="preserve">ocation </w:t>
      </w:r>
      <w:r w:rsidR="00D163E0" w:rsidRPr="00404A14">
        <w:t>I</w:t>
      </w:r>
      <w:r w:rsidRPr="00AE1A61">
        <w:t>ncentive</w:t>
      </w:r>
      <w:bookmarkEnd w:id="137"/>
      <w:bookmarkEnd w:id="138"/>
      <w:bookmarkEnd w:id="139"/>
      <w:bookmarkEnd w:id="140"/>
      <w:bookmarkEnd w:id="141"/>
      <w:bookmarkEnd w:id="142"/>
      <w:bookmarkEnd w:id="143"/>
      <w:bookmarkEnd w:id="144"/>
      <w:bookmarkEnd w:id="145"/>
    </w:p>
    <w:p w14:paraId="75023E9A" w14:textId="6EC069D5" w:rsidR="005E5F6F" w:rsidRPr="003F3210" w:rsidRDefault="00A82747" w:rsidP="008169DA">
      <w:r>
        <w:t xml:space="preserve">The </w:t>
      </w:r>
      <w:r w:rsidR="005D542C">
        <w:t>incentive</w:t>
      </w:r>
      <w:r w:rsidR="005E5F6F" w:rsidRPr="00831CB9">
        <w:t xml:space="preserve"> </w:t>
      </w:r>
      <w:r w:rsidR="005D542C">
        <w:t xml:space="preserve">has </w:t>
      </w:r>
      <w:r w:rsidR="00B401A8">
        <w:t xml:space="preserve">had </w:t>
      </w:r>
      <w:r w:rsidR="005D542C">
        <w:t>a significant impact on</w:t>
      </w:r>
      <w:r w:rsidR="005E5F6F" w:rsidRPr="00831CB9">
        <w:t xml:space="preserve"> the </w:t>
      </w:r>
      <w:r w:rsidR="00E22E76">
        <w:t>screen sector</w:t>
      </w:r>
      <w:r w:rsidR="005E5F6F" w:rsidRPr="00831CB9">
        <w:t xml:space="preserve"> </w:t>
      </w:r>
      <w:r w:rsidR="00085AC3">
        <w:t xml:space="preserve">through </w:t>
      </w:r>
      <w:r w:rsidR="00B401A8">
        <w:t xml:space="preserve">attracting </w:t>
      </w:r>
      <w:r w:rsidR="005D542C">
        <w:t xml:space="preserve">direct </w:t>
      </w:r>
      <w:r w:rsidR="00085AC3">
        <w:t xml:space="preserve">expenditure, </w:t>
      </w:r>
      <w:r w:rsidR="00B401A8">
        <w:t>creating jobs</w:t>
      </w:r>
      <w:r w:rsidR="00085AC3">
        <w:t xml:space="preserve"> and </w:t>
      </w:r>
      <w:r w:rsidR="005D542C">
        <w:t xml:space="preserve">supporting </w:t>
      </w:r>
      <w:r w:rsidR="00085AC3">
        <w:t xml:space="preserve">businesses </w:t>
      </w:r>
      <w:r>
        <w:t>but there</w:t>
      </w:r>
      <w:r w:rsidR="005E5F6F" w:rsidRPr="00831CB9">
        <w:t xml:space="preserve"> </w:t>
      </w:r>
      <w:r w:rsidR="00B401A8">
        <w:t>have been</w:t>
      </w:r>
      <w:r w:rsidR="005E5F6F" w:rsidRPr="00831CB9">
        <w:t xml:space="preserve"> </w:t>
      </w:r>
      <w:r w:rsidR="005D542C">
        <w:t xml:space="preserve">other </w:t>
      </w:r>
      <w:r w:rsidR="00F535A5">
        <w:t xml:space="preserve">economic </w:t>
      </w:r>
      <w:r w:rsidR="00DE068D">
        <w:t xml:space="preserve">and cultural </w:t>
      </w:r>
      <w:r w:rsidR="005E5F6F" w:rsidRPr="00831CB9">
        <w:t>benefits</w:t>
      </w:r>
      <w:r w:rsidR="00F535A5">
        <w:t>.</w:t>
      </w:r>
      <w:r w:rsidR="005E5F6F" w:rsidRPr="00831CB9">
        <w:t xml:space="preserve"> </w:t>
      </w:r>
      <w:r w:rsidR="00B401A8">
        <w:t xml:space="preserve">BCARR undertook a </w:t>
      </w:r>
      <w:r w:rsidR="00761351" w:rsidRPr="00831CB9">
        <w:t xml:space="preserve">qualitative assessment of these </w:t>
      </w:r>
      <w:r w:rsidR="005046A7" w:rsidRPr="00831CB9">
        <w:t>to understand</w:t>
      </w:r>
      <w:r w:rsidR="00761351" w:rsidRPr="00831CB9">
        <w:t xml:space="preserve"> </w:t>
      </w:r>
      <w:r w:rsidR="00B401A8" w:rsidRPr="00831CB9">
        <w:t>the</w:t>
      </w:r>
      <w:r w:rsidR="00B401A8">
        <w:t xml:space="preserve"> other </w:t>
      </w:r>
      <w:r w:rsidR="00B401A8" w:rsidRPr="00831CB9">
        <w:t>benefits</w:t>
      </w:r>
      <w:r w:rsidR="00B401A8">
        <w:t xml:space="preserve"> of the incentive, such as </w:t>
      </w:r>
      <w:r w:rsidR="005E5F6F" w:rsidRPr="00831CB9">
        <w:t xml:space="preserve">the </w:t>
      </w:r>
      <w:r w:rsidR="00B401A8">
        <w:t xml:space="preserve">development of </w:t>
      </w:r>
      <w:r w:rsidR="005E5F6F" w:rsidRPr="00831CB9">
        <w:t>skills and capabilit</w:t>
      </w:r>
      <w:r w:rsidR="00DE068D">
        <w:t>ies by</w:t>
      </w:r>
      <w:r w:rsidR="005E5F6F" w:rsidRPr="00831CB9">
        <w:t xml:space="preserve"> Australian</w:t>
      </w:r>
      <w:r w:rsidR="00DE068D">
        <w:t>s working in the sector</w:t>
      </w:r>
      <w:r w:rsidR="00B401A8">
        <w:t>, other indirect benefits a</w:t>
      </w:r>
      <w:r w:rsidR="005E5F6F" w:rsidRPr="00831CB9">
        <w:t>nd</w:t>
      </w:r>
      <w:r w:rsidR="00195B63" w:rsidRPr="00831CB9">
        <w:t xml:space="preserve"> </w:t>
      </w:r>
      <w:r w:rsidR="00B401A8">
        <w:t>the program’s</w:t>
      </w:r>
      <w:r w:rsidR="00B401A8" w:rsidRPr="00831CB9">
        <w:t xml:space="preserve"> </w:t>
      </w:r>
      <w:r w:rsidR="005E5F6F" w:rsidRPr="00831CB9">
        <w:t xml:space="preserve">cultural impact. </w:t>
      </w:r>
      <w:r w:rsidR="004F7DDB">
        <w:t>T</w:t>
      </w:r>
      <w:r w:rsidR="005E5F6F" w:rsidRPr="00831CB9">
        <w:t xml:space="preserve">hese </w:t>
      </w:r>
      <w:r w:rsidR="00B401A8">
        <w:t>are</w:t>
      </w:r>
      <w:r w:rsidR="00B401A8" w:rsidRPr="00831CB9">
        <w:t xml:space="preserve"> </w:t>
      </w:r>
      <w:r w:rsidR="005E5F6F" w:rsidRPr="00831CB9">
        <w:t xml:space="preserve">an important part </w:t>
      </w:r>
      <w:r w:rsidR="00B401A8">
        <w:t xml:space="preserve">of </w:t>
      </w:r>
      <w:r w:rsidR="005E5F6F" w:rsidRPr="00831CB9">
        <w:t xml:space="preserve">the </w:t>
      </w:r>
      <w:r w:rsidR="005D542C">
        <w:t>i</w:t>
      </w:r>
      <w:r w:rsidR="005E5F6F" w:rsidRPr="00831CB9">
        <w:t>ncentive</w:t>
      </w:r>
      <w:r w:rsidR="00B401A8">
        <w:t>’s objectives</w:t>
      </w:r>
      <w:r w:rsidR="005E5F6F" w:rsidRPr="00831CB9">
        <w:t>.</w:t>
      </w:r>
    </w:p>
    <w:p w14:paraId="1C61E9F5" w14:textId="3AB606A5" w:rsidR="002F46AE" w:rsidRDefault="002F46AE" w:rsidP="008169DA">
      <w:pPr>
        <w:pStyle w:val="Heading3"/>
        <w:spacing w:after="120"/>
      </w:pPr>
      <w:bookmarkStart w:id="146" w:name="_Toc87615931"/>
      <w:bookmarkStart w:id="147" w:name="_Toc87622973"/>
      <w:bookmarkStart w:id="148" w:name="_Toc87631596"/>
      <w:bookmarkStart w:id="149" w:name="_Toc87633012"/>
      <w:bookmarkStart w:id="150" w:name="_Toc89184063"/>
      <w:bookmarkStart w:id="151" w:name="_Toc89184398"/>
      <w:bookmarkStart w:id="152" w:name="_Toc92982062"/>
      <w:bookmarkStart w:id="153" w:name="_Toc86755687"/>
      <w:bookmarkStart w:id="154" w:name="_Toc95379845"/>
      <w:r>
        <w:t xml:space="preserve">Developing a sustainable Australian screen </w:t>
      </w:r>
      <w:r w:rsidR="004A023E">
        <w:t>sector</w:t>
      </w:r>
      <w:bookmarkEnd w:id="146"/>
      <w:bookmarkEnd w:id="147"/>
      <w:bookmarkEnd w:id="148"/>
      <w:bookmarkEnd w:id="149"/>
      <w:bookmarkEnd w:id="150"/>
      <w:bookmarkEnd w:id="151"/>
      <w:bookmarkEnd w:id="152"/>
      <w:bookmarkEnd w:id="154"/>
    </w:p>
    <w:p w14:paraId="40B1CDED" w14:textId="3645AD0C" w:rsidR="00300267" w:rsidRDefault="00BC3EB0" w:rsidP="008169DA">
      <w:r w:rsidRPr="00831CB9">
        <w:t xml:space="preserve">An </w:t>
      </w:r>
      <w:r w:rsidR="00135417">
        <w:t>objective</w:t>
      </w:r>
      <w:r w:rsidRPr="00831CB9">
        <w:t xml:space="preserve"> of the </w:t>
      </w:r>
      <w:r w:rsidR="00B401A8">
        <w:t>i</w:t>
      </w:r>
      <w:r w:rsidRPr="00831CB9">
        <w:t xml:space="preserve">ncentive is to </w:t>
      </w:r>
      <w:r w:rsidR="009F2697">
        <w:t>help</w:t>
      </w:r>
      <w:r w:rsidRPr="00831CB9">
        <w:t xml:space="preserve"> develop Australia</w:t>
      </w:r>
      <w:r w:rsidR="009F2697">
        <w:t>’</w:t>
      </w:r>
      <w:r w:rsidRPr="00831CB9">
        <w:t xml:space="preserve">s screen </w:t>
      </w:r>
      <w:r w:rsidR="009F2697">
        <w:t>sector</w:t>
      </w:r>
      <w:r w:rsidRPr="00831CB9">
        <w:t xml:space="preserve"> and </w:t>
      </w:r>
      <w:r w:rsidR="00766386">
        <w:t>secure</w:t>
      </w:r>
      <w:r w:rsidR="00766386" w:rsidRPr="00831CB9">
        <w:t xml:space="preserve"> </w:t>
      </w:r>
      <w:r w:rsidRPr="00831CB9">
        <w:t>its future viability.</w:t>
      </w:r>
      <w:r w:rsidRPr="00831CB9">
        <w:rPr>
          <w:rStyle w:val="EndnoteReference"/>
          <w:rFonts w:ascii="Calibri" w:hAnsi="Calibri" w:cs="Calibri"/>
        </w:rPr>
        <w:endnoteReference w:id="18"/>
      </w:r>
      <w:r w:rsidRPr="00831CB9">
        <w:t xml:space="preserve"> Australia has a reputation </w:t>
      </w:r>
      <w:r w:rsidR="009F2697">
        <w:t>for</w:t>
      </w:r>
      <w:r w:rsidRPr="00831CB9">
        <w:t xml:space="preserve"> possessing high</w:t>
      </w:r>
      <w:r w:rsidR="00B401A8">
        <w:t>-</w:t>
      </w:r>
      <w:r w:rsidRPr="00831CB9">
        <w:t xml:space="preserve">quality </w:t>
      </w:r>
      <w:r w:rsidR="00766386">
        <w:t xml:space="preserve">screen </w:t>
      </w:r>
      <w:r w:rsidRPr="00831CB9">
        <w:t>production talent and infrastructure.</w:t>
      </w:r>
      <w:r>
        <w:rPr>
          <w:rStyle w:val="EndnoteReference"/>
          <w:rFonts w:ascii="Calibri" w:hAnsi="Calibri" w:cs="Calibri"/>
        </w:rPr>
        <w:endnoteReference w:id="19"/>
      </w:r>
      <w:r w:rsidRPr="00831CB9">
        <w:t xml:space="preserve"> </w:t>
      </w:r>
      <w:r w:rsidR="009F2697">
        <w:t xml:space="preserve">This </w:t>
      </w:r>
      <w:r w:rsidR="00B401A8">
        <w:t>includes</w:t>
      </w:r>
      <w:r w:rsidRPr="00831CB9">
        <w:t xml:space="preserve"> directing and producing, writing, music and sound, editing, design, production and cinematography.</w:t>
      </w:r>
      <w:r w:rsidRPr="00831CB9">
        <w:rPr>
          <w:rStyle w:val="EndnoteReference"/>
          <w:rFonts w:ascii="Calibri" w:hAnsi="Calibri" w:cs="Calibri"/>
        </w:rPr>
        <w:endnoteReference w:id="20"/>
      </w:r>
      <w:r w:rsidRPr="00831CB9">
        <w:t xml:space="preserve"> </w:t>
      </w:r>
      <w:r w:rsidR="001B2C48">
        <w:t>Australian post-production, digital and visual effects businesses are also globally recognised.</w:t>
      </w:r>
      <w:r w:rsidR="001B2C48">
        <w:rPr>
          <w:rStyle w:val="EndnoteReference"/>
          <w:rFonts w:ascii="Calibri" w:hAnsi="Calibri" w:cs="Calibri"/>
        </w:rPr>
        <w:endnoteReference w:id="21"/>
      </w:r>
      <w:r w:rsidR="001B2C48">
        <w:t xml:space="preserve"> </w:t>
      </w:r>
      <w:r w:rsidRPr="00831CB9">
        <w:t>A consistent pipeline of productions</w:t>
      </w:r>
      <w:r>
        <w:t xml:space="preserve"> </w:t>
      </w:r>
      <w:r w:rsidR="00B401A8">
        <w:t xml:space="preserve">filming </w:t>
      </w:r>
      <w:r w:rsidR="009F2697">
        <w:t xml:space="preserve">in Australia </w:t>
      </w:r>
      <w:r>
        <w:t xml:space="preserve">is required to </w:t>
      </w:r>
      <w:r w:rsidR="009F2697">
        <w:t>maintain and grow</w:t>
      </w:r>
      <w:r>
        <w:t xml:space="preserve"> these capabilities. </w:t>
      </w:r>
      <w:r w:rsidR="00135417">
        <w:t>S</w:t>
      </w:r>
      <w:r w:rsidR="009F2697">
        <w:t>uch</w:t>
      </w:r>
      <w:r w:rsidRPr="004636E4">
        <w:t xml:space="preserve"> consisten</w:t>
      </w:r>
      <w:r w:rsidR="009407BD">
        <w:t xml:space="preserve">cy </w:t>
      </w:r>
      <w:r w:rsidR="009F2697">
        <w:t>is now emerging with</w:t>
      </w:r>
      <w:r w:rsidRPr="004636E4">
        <w:t xml:space="preserve"> </w:t>
      </w:r>
      <w:r w:rsidR="009F2697">
        <w:t>year-on-year growth in</w:t>
      </w:r>
      <w:r w:rsidRPr="004636E4">
        <w:t xml:space="preserve"> the </w:t>
      </w:r>
      <w:r w:rsidR="001B2C48">
        <w:t>spend from</w:t>
      </w:r>
      <w:r w:rsidRPr="004636E4">
        <w:t xml:space="preserve"> </w:t>
      </w:r>
      <w:r w:rsidR="00B401A8">
        <w:t xml:space="preserve">domestic and foreign </w:t>
      </w:r>
      <w:r w:rsidRPr="004636E4">
        <w:t xml:space="preserve">productions </w:t>
      </w:r>
      <w:r w:rsidR="009F2697">
        <w:t>in Australia</w:t>
      </w:r>
      <w:r w:rsidRPr="004636E4">
        <w:t xml:space="preserve"> </w:t>
      </w:r>
      <w:r w:rsidR="00135417">
        <w:t>(</w:t>
      </w:r>
      <w:r w:rsidR="001F21BF">
        <w:fldChar w:fldCharType="begin"/>
      </w:r>
      <w:r w:rsidR="001F21BF">
        <w:instrText xml:space="preserve"> REF _Ref89185232 \h </w:instrText>
      </w:r>
      <w:r w:rsidR="008169DA">
        <w:instrText xml:space="preserve"> \* MERGEFORMAT </w:instrText>
      </w:r>
      <w:r w:rsidR="001F21BF">
        <w:fldChar w:fldCharType="separate"/>
      </w:r>
      <w:r w:rsidR="001F21BF">
        <w:t xml:space="preserve">Figure </w:t>
      </w:r>
      <w:r w:rsidR="001F21BF">
        <w:rPr>
          <w:noProof/>
        </w:rPr>
        <w:t>2</w:t>
      </w:r>
      <w:r w:rsidR="001F21BF">
        <w:fldChar w:fldCharType="end"/>
      </w:r>
      <w:r w:rsidR="00135417">
        <w:t>)</w:t>
      </w:r>
      <w:r w:rsidRPr="004636E4">
        <w:t>.</w:t>
      </w:r>
    </w:p>
    <w:p w14:paraId="4187D7EF" w14:textId="4B9D088A" w:rsidR="00BC3EB0" w:rsidRDefault="00B401A8" w:rsidP="008169DA">
      <w:r>
        <w:t>A full assessment of t</w:t>
      </w:r>
      <w:r w:rsidR="00300267">
        <w:t xml:space="preserve">he </w:t>
      </w:r>
      <w:r w:rsidR="00B93F6D">
        <w:t xml:space="preserve">role of </w:t>
      </w:r>
      <w:r w:rsidR="00300267">
        <w:t xml:space="preserve">the </w:t>
      </w:r>
      <w:r>
        <w:t>i</w:t>
      </w:r>
      <w:r w:rsidR="00300267">
        <w:t xml:space="preserve">ncentive </w:t>
      </w:r>
      <w:r w:rsidR="00B93F6D">
        <w:t>in</w:t>
      </w:r>
      <w:r w:rsidR="00300267">
        <w:t xml:space="preserve"> grow</w:t>
      </w:r>
      <w:r w:rsidR="00B93F6D">
        <w:t>ing</w:t>
      </w:r>
      <w:r w:rsidR="00300267">
        <w:t xml:space="preserve"> the industry </w:t>
      </w:r>
      <w:r w:rsidR="00B93F6D">
        <w:t xml:space="preserve">cannot be </w:t>
      </w:r>
      <w:r>
        <w:t xml:space="preserve">undertaken because </w:t>
      </w:r>
      <w:r w:rsidR="0026449C">
        <w:t xml:space="preserve">the incentive has only been operating for a few years </w:t>
      </w:r>
      <w:r w:rsidR="00B93F6D">
        <w:t xml:space="preserve">and </w:t>
      </w:r>
      <w:r w:rsidR="0026449C">
        <w:t xml:space="preserve">due to </w:t>
      </w:r>
      <w:r w:rsidR="00300267">
        <w:t>the impact</w:t>
      </w:r>
      <w:r w:rsidR="0026449C">
        <w:t>s</w:t>
      </w:r>
      <w:r w:rsidR="00300267">
        <w:t xml:space="preserve"> of </w:t>
      </w:r>
      <w:r>
        <w:t xml:space="preserve">the </w:t>
      </w:r>
      <w:r w:rsidR="00300267">
        <w:t>COVID-19</w:t>
      </w:r>
      <w:r>
        <w:t xml:space="preserve"> pandemic</w:t>
      </w:r>
      <w:r w:rsidR="00300267">
        <w:t>.</w:t>
      </w:r>
      <w:r w:rsidR="00431016">
        <w:t xml:space="preserve"> </w:t>
      </w:r>
      <w:r w:rsidR="00135417">
        <w:t>H</w:t>
      </w:r>
      <w:r w:rsidR="00431016">
        <w:t>owever</w:t>
      </w:r>
      <w:r w:rsidR="00135417">
        <w:t>, there</w:t>
      </w:r>
      <w:r w:rsidR="00431016">
        <w:t xml:space="preserve"> is some evidence from productions </w:t>
      </w:r>
      <w:r w:rsidR="00135417">
        <w:t>applying</w:t>
      </w:r>
      <w:r w:rsidR="00D163E0">
        <w:t xml:space="preserve"> </w:t>
      </w:r>
      <w:r w:rsidR="00135417">
        <w:t>for the</w:t>
      </w:r>
      <w:r w:rsidR="00431016">
        <w:t xml:space="preserve"> </w:t>
      </w:r>
      <w:r>
        <w:t>i</w:t>
      </w:r>
      <w:r w:rsidR="00431016">
        <w:t>ncentive that the program is develop</w:t>
      </w:r>
      <w:r>
        <w:t>ing</w:t>
      </w:r>
      <w:r w:rsidR="00431016">
        <w:t xml:space="preserve"> the screen industry. Applicants for the </w:t>
      </w:r>
      <w:r>
        <w:t>i</w:t>
      </w:r>
      <w:r w:rsidR="00D163E0">
        <w:t>ncentive</w:t>
      </w:r>
      <w:r w:rsidR="00431016">
        <w:t xml:space="preserve"> cite the following as </w:t>
      </w:r>
      <w:r w:rsidR="00DF509A">
        <w:t xml:space="preserve">likely </w:t>
      </w:r>
      <w:r w:rsidR="00431016">
        <w:t>benefits resulting from the grant:</w:t>
      </w:r>
    </w:p>
    <w:p w14:paraId="01D23468" w14:textId="3F76EBF4" w:rsidR="00431016" w:rsidRDefault="00431016" w:rsidP="008169DA">
      <w:pPr>
        <w:pStyle w:val="Bullet1"/>
      </w:pPr>
      <w:r w:rsidRPr="00DF509A">
        <w:rPr>
          <w:b/>
        </w:rPr>
        <w:t xml:space="preserve">Direct </w:t>
      </w:r>
      <w:r w:rsidR="00DF509A" w:rsidRPr="00DF509A">
        <w:rPr>
          <w:b/>
        </w:rPr>
        <w:t>capital investment.</w:t>
      </w:r>
      <w:r w:rsidR="00DF509A">
        <w:t xml:space="preserve"> The </w:t>
      </w:r>
      <w:r w:rsidR="00B401A8">
        <w:rPr>
          <w:lang w:val="en-AU"/>
        </w:rPr>
        <w:t>i</w:t>
      </w:r>
      <w:r w:rsidR="00DF509A">
        <w:t>ncentive encourage</w:t>
      </w:r>
      <w:r w:rsidR="00B401A8">
        <w:rPr>
          <w:lang w:val="en-AU"/>
        </w:rPr>
        <w:t>s</w:t>
      </w:r>
      <w:r w:rsidR="00DF509A">
        <w:t xml:space="preserve"> </w:t>
      </w:r>
      <w:r w:rsidR="00E80258">
        <w:rPr>
          <w:lang w:val="en-AU"/>
        </w:rPr>
        <w:t xml:space="preserve">direct capital </w:t>
      </w:r>
      <w:r w:rsidR="00DF509A">
        <w:t>investment in Australian production studios</w:t>
      </w:r>
      <w:r w:rsidR="00E80258">
        <w:rPr>
          <w:lang w:val="en-AU"/>
        </w:rPr>
        <w:t xml:space="preserve"> through </w:t>
      </w:r>
      <w:r w:rsidR="00E80258">
        <w:t>upgrad</w:t>
      </w:r>
      <w:r w:rsidR="00E80258">
        <w:rPr>
          <w:lang w:val="en-AU"/>
        </w:rPr>
        <w:t>es to e</w:t>
      </w:r>
      <w:r w:rsidR="00DF509A">
        <w:t xml:space="preserve">xisting facilities or </w:t>
      </w:r>
      <w:r w:rsidR="00E80258">
        <w:rPr>
          <w:lang w:val="en-AU"/>
        </w:rPr>
        <w:t xml:space="preserve">through </w:t>
      </w:r>
      <w:r w:rsidR="00DF509A">
        <w:t xml:space="preserve">investment in new </w:t>
      </w:r>
      <w:r>
        <w:t>technology</w:t>
      </w:r>
      <w:r w:rsidR="00DF509A">
        <w:t xml:space="preserve"> and visual effects (such as volumetric film stages).</w:t>
      </w:r>
      <w:r w:rsidR="00073DD3">
        <w:rPr>
          <w:lang w:val="en-AU"/>
        </w:rPr>
        <w:t xml:space="preserve"> </w:t>
      </w:r>
      <w:r w:rsidR="00E80258">
        <w:rPr>
          <w:lang w:val="en-AU"/>
        </w:rPr>
        <w:t xml:space="preserve">A </w:t>
      </w:r>
      <w:r w:rsidR="00073DD3">
        <w:rPr>
          <w:lang w:val="en-AU"/>
        </w:rPr>
        <w:t xml:space="preserve">consistent pipeline </w:t>
      </w:r>
      <w:r w:rsidR="00E16CAD">
        <w:rPr>
          <w:lang w:val="en-AU"/>
        </w:rPr>
        <w:t xml:space="preserve">of </w:t>
      </w:r>
      <w:r w:rsidR="00E80258">
        <w:rPr>
          <w:lang w:val="en-AU"/>
        </w:rPr>
        <w:t xml:space="preserve">film and television </w:t>
      </w:r>
      <w:r w:rsidR="00E16CAD">
        <w:rPr>
          <w:lang w:val="en-AU"/>
        </w:rPr>
        <w:t>productions</w:t>
      </w:r>
      <w:r w:rsidR="00073DD3">
        <w:rPr>
          <w:lang w:val="en-AU"/>
        </w:rPr>
        <w:t xml:space="preserve"> also </w:t>
      </w:r>
      <w:r w:rsidR="00E80258">
        <w:rPr>
          <w:lang w:val="en-AU"/>
        </w:rPr>
        <w:t xml:space="preserve">encourages </w:t>
      </w:r>
      <w:r w:rsidR="00073DD3">
        <w:rPr>
          <w:lang w:val="en-AU"/>
        </w:rPr>
        <w:t>the establishment of permanent offices for large-scale production studios in Australia (</w:t>
      </w:r>
      <w:r w:rsidR="00D93285">
        <w:rPr>
          <w:lang w:val="en-AU"/>
        </w:rPr>
        <w:t xml:space="preserve">such as </w:t>
      </w:r>
      <w:r w:rsidR="00073DD3">
        <w:rPr>
          <w:lang w:val="en-AU"/>
        </w:rPr>
        <w:t>Dockland</w:t>
      </w:r>
      <w:r w:rsidR="00135417">
        <w:rPr>
          <w:lang w:val="en-AU"/>
        </w:rPr>
        <w:t>s</w:t>
      </w:r>
      <w:r w:rsidR="00073DD3">
        <w:rPr>
          <w:lang w:val="en-AU"/>
        </w:rPr>
        <w:t xml:space="preserve"> Studios</w:t>
      </w:r>
      <w:r w:rsidR="00D93285">
        <w:rPr>
          <w:lang w:val="en-AU"/>
        </w:rPr>
        <w:t xml:space="preserve"> Melbourne</w:t>
      </w:r>
      <w:r w:rsidR="00073DD3">
        <w:rPr>
          <w:lang w:val="en-AU"/>
        </w:rPr>
        <w:t>).</w:t>
      </w:r>
    </w:p>
    <w:p w14:paraId="783128FC" w14:textId="59C89F26" w:rsidR="00431016" w:rsidRPr="00CC7159" w:rsidRDefault="00431016" w:rsidP="008169DA">
      <w:pPr>
        <w:pStyle w:val="Bullet1"/>
        <w:rPr>
          <w:b/>
        </w:rPr>
      </w:pPr>
      <w:r w:rsidRPr="00CC7159">
        <w:rPr>
          <w:b/>
        </w:rPr>
        <w:t>Engaging local talent</w:t>
      </w:r>
      <w:r w:rsidR="00DF509A" w:rsidRPr="00CC7159">
        <w:rPr>
          <w:b/>
        </w:rPr>
        <w:t>.</w:t>
      </w:r>
      <w:r w:rsidR="00CC7159">
        <w:rPr>
          <w:b/>
        </w:rPr>
        <w:t xml:space="preserve"> </w:t>
      </w:r>
      <w:r w:rsidR="00E80258">
        <w:rPr>
          <w:lang w:val="en-AU"/>
        </w:rPr>
        <w:t>International p</w:t>
      </w:r>
      <w:r w:rsidR="00CC7159">
        <w:t xml:space="preserve">roductions </w:t>
      </w:r>
      <w:r w:rsidR="00E80258">
        <w:rPr>
          <w:lang w:val="en-AU"/>
        </w:rPr>
        <w:t xml:space="preserve">funded by the incentive </w:t>
      </w:r>
      <w:r w:rsidR="00CC7159">
        <w:t xml:space="preserve">employ </w:t>
      </w:r>
      <w:r w:rsidR="00E80258">
        <w:rPr>
          <w:lang w:val="en-AU"/>
        </w:rPr>
        <w:t xml:space="preserve">significant numbers of </w:t>
      </w:r>
      <w:r w:rsidR="00CC7159">
        <w:t xml:space="preserve">Australian cast and crew. This helps </w:t>
      </w:r>
      <w:r w:rsidR="00E80258">
        <w:rPr>
          <w:lang w:val="en-AU"/>
        </w:rPr>
        <w:t xml:space="preserve">to </w:t>
      </w:r>
      <w:r w:rsidR="00CC7159">
        <w:t xml:space="preserve">develop </w:t>
      </w:r>
      <w:r w:rsidR="00E80258">
        <w:rPr>
          <w:lang w:val="en-AU"/>
        </w:rPr>
        <w:t>the domestic workforce through providing direct employment opportunities as well as</w:t>
      </w:r>
      <w:r w:rsidR="00CC7159">
        <w:t xml:space="preserve"> longer-term benefits, </w:t>
      </w:r>
      <w:r w:rsidR="00E80258">
        <w:rPr>
          <w:lang w:val="en-AU"/>
        </w:rPr>
        <w:lastRenderedPageBreak/>
        <w:t>such as</w:t>
      </w:r>
      <w:r w:rsidR="00E80258">
        <w:t xml:space="preserve"> </w:t>
      </w:r>
      <w:r w:rsidR="00CC7159">
        <w:t xml:space="preserve">exposure </w:t>
      </w:r>
      <w:r w:rsidR="00E80258">
        <w:rPr>
          <w:lang w:val="en-AU"/>
        </w:rPr>
        <w:t xml:space="preserve">to the wider industry </w:t>
      </w:r>
      <w:r w:rsidR="00CC7159">
        <w:t>and contacts for future productions.</w:t>
      </w:r>
    </w:p>
    <w:p w14:paraId="528E2E81" w14:textId="50BFFE18" w:rsidR="00431016" w:rsidRPr="00B20782" w:rsidRDefault="00431016" w:rsidP="008169DA">
      <w:pPr>
        <w:pStyle w:val="Bullet1"/>
      </w:pPr>
      <w:r w:rsidRPr="00CC7159">
        <w:rPr>
          <w:b/>
        </w:rPr>
        <w:t>Garnering a global audience for Australian industry</w:t>
      </w:r>
      <w:r w:rsidR="00CC7159">
        <w:rPr>
          <w:b/>
        </w:rPr>
        <w:t>.</w:t>
      </w:r>
      <w:r w:rsidR="00CC7159">
        <w:t xml:space="preserve"> </w:t>
      </w:r>
      <w:r w:rsidR="00E80258">
        <w:rPr>
          <w:lang w:val="en-AU"/>
        </w:rPr>
        <w:t>Productions funded by the i</w:t>
      </w:r>
      <w:r w:rsidR="00116C71">
        <w:t>ncentive</w:t>
      </w:r>
      <w:r w:rsidR="00E80258">
        <w:rPr>
          <w:lang w:val="en-AU"/>
        </w:rPr>
        <w:t xml:space="preserve"> </w:t>
      </w:r>
      <w:r w:rsidR="00116C71">
        <w:t xml:space="preserve">offer </w:t>
      </w:r>
      <w:r w:rsidR="00E80258">
        <w:rPr>
          <w:lang w:val="en-AU"/>
        </w:rPr>
        <w:t>an</w:t>
      </w:r>
      <w:r w:rsidR="00E80258">
        <w:t xml:space="preserve"> </w:t>
      </w:r>
      <w:r w:rsidR="00116C71">
        <w:t>opportunity for Australian partners to collaborate with global production studios</w:t>
      </w:r>
      <w:r w:rsidR="00473415">
        <w:rPr>
          <w:lang w:val="en-AU"/>
        </w:rPr>
        <w:t>, and allows</w:t>
      </w:r>
      <w:r w:rsidR="00116C71">
        <w:rPr>
          <w:lang w:val="en-AU"/>
        </w:rPr>
        <w:t xml:space="preserve"> for</w:t>
      </w:r>
      <w:r w:rsidR="00116C71">
        <w:t xml:space="preserve"> repeat business based on these partnerships.</w:t>
      </w:r>
      <w:r w:rsidR="0090327B">
        <w:rPr>
          <w:lang w:val="en-AU"/>
        </w:rPr>
        <w:t xml:space="preserve"> </w:t>
      </w:r>
      <w:r w:rsidR="00530982">
        <w:rPr>
          <w:lang w:val="en-AU"/>
        </w:rPr>
        <w:t xml:space="preserve">For example, </w:t>
      </w:r>
      <w:r w:rsidR="00E80258" w:rsidRPr="00EA2FDD">
        <w:rPr>
          <w:lang w:val="en-AU"/>
        </w:rPr>
        <w:t xml:space="preserve">in connection with </w:t>
      </w:r>
      <w:r w:rsidR="00E80258">
        <w:rPr>
          <w:lang w:val="en-AU"/>
        </w:rPr>
        <w:t xml:space="preserve">the filming of </w:t>
      </w:r>
      <w:r w:rsidR="00E80258" w:rsidRPr="00EA2FDD">
        <w:rPr>
          <w:lang w:val="en-AU"/>
        </w:rPr>
        <w:t>La Brea</w:t>
      </w:r>
      <w:r w:rsidR="00E80258">
        <w:rPr>
          <w:lang w:val="en-AU"/>
        </w:rPr>
        <w:t>,</w:t>
      </w:r>
      <w:r w:rsidR="00E80258" w:rsidRPr="00EA2FDD">
        <w:rPr>
          <w:lang w:val="en-AU"/>
        </w:rPr>
        <w:t xml:space="preserve"> </w:t>
      </w:r>
      <w:r w:rsidR="00EA2FDD" w:rsidRPr="00EA2FDD">
        <w:rPr>
          <w:lang w:val="en-AU"/>
        </w:rPr>
        <w:t xml:space="preserve">NBCUniversal </w:t>
      </w:r>
      <w:r w:rsidR="00EA2FDD">
        <w:rPr>
          <w:lang w:val="en-AU"/>
        </w:rPr>
        <w:t>has partnered with</w:t>
      </w:r>
      <w:r w:rsidR="00EA2FDD" w:rsidRPr="00EA2FDD">
        <w:rPr>
          <w:lang w:val="en-AU"/>
        </w:rPr>
        <w:t xml:space="preserve"> </w:t>
      </w:r>
      <w:r w:rsidR="00720D38">
        <w:rPr>
          <w:lang w:val="en-AU"/>
        </w:rPr>
        <w:t>the Australian Film Television and Radio School (</w:t>
      </w:r>
      <w:r w:rsidR="00EA2FDD" w:rsidRPr="00EA2FDD">
        <w:rPr>
          <w:lang w:val="en-AU"/>
        </w:rPr>
        <w:t>AFTRS</w:t>
      </w:r>
      <w:r w:rsidR="00720D38">
        <w:rPr>
          <w:lang w:val="en-AU"/>
        </w:rPr>
        <w:t>)</w:t>
      </w:r>
      <w:r w:rsidR="00EA2FDD" w:rsidRPr="00EA2FDD">
        <w:rPr>
          <w:lang w:val="en-AU"/>
        </w:rPr>
        <w:t xml:space="preserve"> to develop a curriculum dedicated to virtual production</w:t>
      </w:r>
      <w:r w:rsidR="00E80258">
        <w:rPr>
          <w:lang w:val="en-AU"/>
        </w:rPr>
        <w:t>.</w:t>
      </w:r>
    </w:p>
    <w:p w14:paraId="1373D374" w14:textId="45354DE1" w:rsidR="00BC3EB0" w:rsidRDefault="00BC3EB0" w:rsidP="008169DA">
      <w:r>
        <w:t xml:space="preserve">The </w:t>
      </w:r>
      <w:r w:rsidR="00E80258">
        <w:t>i</w:t>
      </w:r>
      <w:r>
        <w:t>ncentive and other compl</w:t>
      </w:r>
      <w:r w:rsidR="00D84148">
        <w:t>e</w:t>
      </w:r>
      <w:r>
        <w:t xml:space="preserve">mentary </w:t>
      </w:r>
      <w:r w:rsidR="005C3E15">
        <w:t xml:space="preserve">Government </w:t>
      </w:r>
      <w:r w:rsidR="00E80258">
        <w:t xml:space="preserve">assistance, </w:t>
      </w:r>
      <w:r>
        <w:t>such as the Location Offset</w:t>
      </w:r>
      <w:r w:rsidR="00E80258">
        <w:t>,</w:t>
      </w:r>
      <w:r>
        <w:t xml:space="preserve"> will </w:t>
      </w:r>
      <w:r w:rsidR="00E80258">
        <w:t>attract</w:t>
      </w:r>
      <w:r>
        <w:t xml:space="preserve"> more production to guarantee ongoing opportunities and employment. The longevity </w:t>
      </w:r>
      <w:r w:rsidR="00E80258">
        <w:t xml:space="preserve">and stability </w:t>
      </w:r>
      <w:r>
        <w:t>of the funding</w:t>
      </w:r>
      <w:r w:rsidR="00E80258">
        <w:t xml:space="preserve"> of the incentive</w:t>
      </w:r>
      <w:r>
        <w:t>, $540</w:t>
      </w:r>
      <w:r w:rsidR="00A45FD8">
        <w:t> million</w:t>
      </w:r>
      <w:r>
        <w:t xml:space="preserve"> across eight years, provides certainty for production companies </w:t>
      </w:r>
      <w:r w:rsidR="00E80258">
        <w:t>and attracts</w:t>
      </w:r>
      <w:r>
        <w:t xml:space="preserve"> </w:t>
      </w:r>
      <w:r w:rsidR="00E80258">
        <w:t xml:space="preserve">a constant </w:t>
      </w:r>
      <w:r>
        <w:t xml:space="preserve">flow of </w:t>
      </w:r>
      <w:r w:rsidR="00E80258">
        <w:t xml:space="preserve">eligible </w:t>
      </w:r>
      <w:r>
        <w:t>productions.</w:t>
      </w:r>
      <w:r>
        <w:rPr>
          <w:rStyle w:val="EndnoteReference"/>
          <w:rFonts w:ascii="Calibri" w:hAnsi="Calibri" w:cs="Calibri"/>
        </w:rPr>
        <w:endnoteReference w:id="22"/>
      </w:r>
      <w:r>
        <w:t xml:space="preserve"> </w:t>
      </w:r>
      <w:r w:rsidR="00E80258">
        <w:t>In contrast, t</w:t>
      </w:r>
      <w:r>
        <w:t xml:space="preserve">he lack of competitive financial incentives and the ad-hoc nature of </w:t>
      </w:r>
      <w:r w:rsidR="00AE1A61">
        <w:t xml:space="preserve">previous </w:t>
      </w:r>
      <w:r>
        <w:t xml:space="preserve">top-up funding </w:t>
      </w:r>
      <w:r w:rsidR="00AE1A61">
        <w:t>presented a</w:t>
      </w:r>
      <w:r>
        <w:t xml:space="preserve"> challeng</w:t>
      </w:r>
      <w:r w:rsidR="00AE1A61">
        <w:t>e to</w:t>
      </w:r>
      <w:r>
        <w:t xml:space="preserve"> those wishing to use Australia’s locations and facilities.</w:t>
      </w:r>
      <w:r>
        <w:rPr>
          <w:rStyle w:val="EndnoteReference"/>
          <w:rFonts w:ascii="Calibri" w:hAnsi="Calibri" w:cs="Calibri"/>
        </w:rPr>
        <w:endnoteReference w:id="23"/>
      </w:r>
    </w:p>
    <w:p w14:paraId="1535B363" w14:textId="51A02562" w:rsidR="006F064F" w:rsidRPr="006F064F" w:rsidRDefault="006F064F" w:rsidP="009441C7">
      <w:pPr>
        <w:pStyle w:val="Box2Heading"/>
        <w:spacing w:after="80"/>
      </w:pPr>
      <w:bookmarkStart w:id="155" w:name="_Toc92982063"/>
      <w:bookmarkStart w:id="156" w:name="_Toc95379846"/>
      <w:r w:rsidRPr="002710A5">
        <w:t xml:space="preserve">Box </w:t>
      </w:r>
      <w:r w:rsidR="00961653">
        <w:t>2</w:t>
      </w:r>
      <w:r>
        <w:t>: Lessons from the Producer Offset</w:t>
      </w:r>
      <w:bookmarkEnd w:id="155"/>
      <w:bookmarkEnd w:id="156"/>
    </w:p>
    <w:p w14:paraId="0273DF3B" w14:textId="481C34CD" w:rsidR="00F670A6" w:rsidRDefault="006B771C" w:rsidP="008169DA">
      <w:pPr>
        <w:pStyle w:val="Box2Bullet1"/>
        <w:keepNext/>
        <w:keepLines/>
        <w:spacing w:after="40"/>
        <w:rPr>
          <w:lang w:val="en-AU"/>
        </w:rPr>
      </w:pPr>
      <w:r>
        <w:rPr>
          <w:lang w:val="en-AU"/>
        </w:rPr>
        <w:t>T</w:t>
      </w:r>
      <w:r w:rsidR="006F064F" w:rsidRPr="006F064F">
        <w:rPr>
          <w:lang w:val="en-AU"/>
        </w:rPr>
        <w:t xml:space="preserve">he Producer Offset, introduced in 2007, is a comparable </w:t>
      </w:r>
      <w:r w:rsidR="00DC59D1">
        <w:rPr>
          <w:lang w:val="en-AU"/>
        </w:rPr>
        <w:t>scheme</w:t>
      </w:r>
      <w:r w:rsidR="006F064F" w:rsidRPr="006F064F">
        <w:rPr>
          <w:lang w:val="en-AU"/>
        </w:rPr>
        <w:t xml:space="preserve"> that has supported the production of </w:t>
      </w:r>
      <w:r w:rsidR="00AE1A61">
        <w:rPr>
          <w:lang w:val="en-AU"/>
        </w:rPr>
        <w:t xml:space="preserve">domestic </w:t>
      </w:r>
      <w:r w:rsidR="006F064F" w:rsidRPr="006F064F">
        <w:rPr>
          <w:lang w:val="en-AU"/>
        </w:rPr>
        <w:t>Australian scre</w:t>
      </w:r>
      <w:r w:rsidR="006F064F">
        <w:rPr>
          <w:lang w:val="en-AU"/>
        </w:rPr>
        <w:t>en feature film</w:t>
      </w:r>
      <w:r w:rsidR="001B2C48">
        <w:rPr>
          <w:lang w:val="en-AU"/>
        </w:rPr>
        <w:t>,</w:t>
      </w:r>
      <w:r w:rsidR="006F064F">
        <w:rPr>
          <w:lang w:val="en-AU"/>
        </w:rPr>
        <w:t xml:space="preserve"> </w:t>
      </w:r>
      <w:r w:rsidR="00F853AD">
        <w:rPr>
          <w:lang w:val="en-AU"/>
        </w:rPr>
        <w:t>television</w:t>
      </w:r>
      <w:r w:rsidR="006F064F">
        <w:rPr>
          <w:lang w:val="en-AU"/>
        </w:rPr>
        <w:t xml:space="preserve"> </w:t>
      </w:r>
      <w:r w:rsidR="001B2C48">
        <w:rPr>
          <w:lang w:val="en-AU"/>
        </w:rPr>
        <w:t>and online content</w:t>
      </w:r>
      <w:r w:rsidR="006F064F">
        <w:rPr>
          <w:lang w:val="en-AU"/>
        </w:rPr>
        <w:t>.</w:t>
      </w:r>
      <w:r w:rsidR="006F064F">
        <w:rPr>
          <w:rStyle w:val="FootnoteReference"/>
          <w:rFonts w:ascii="Calibri" w:hAnsi="Calibri" w:cs="Calibri"/>
        </w:rPr>
        <w:footnoteReference w:id="6"/>
      </w:r>
      <w:r w:rsidR="006F064F" w:rsidRPr="006F064F">
        <w:rPr>
          <w:lang w:val="en-AU"/>
        </w:rPr>
        <w:t xml:space="preserve"> The Producer Offset is intended to assist the industry to be more competitive, </w:t>
      </w:r>
      <w:r w:rsidR="001B2C48">
        <w:rPr>
          <w:lang w:val="en-AU"/>
        </w:rPr>
        <w:t>provide opportunities for producers to retain equity in their productions,</w:t>
      </w:r>
      <w:r w:rsidR="001B2C48" w:rsidRPr="006F064F">
        <w:rPr>
          <w:lang w:val="en-AU"/>
        </w:rPr>
        <w:t xml:space="preserve"> </w:t>
      </w:r>
      <w:r w:rsidR="006F064F" w:rsidRPr="006F064F">
        <w:rPr>
          <w:lang w:val="en-AU"/>
        </w:rPr>
        <w:t>encourage Australian talent to return home to work on Australian projects, a</w:t>
      </w:r>
      <w:r w:rsidR="006F064F">
        <w:rPr>
          <w:lang w:val="en-AU"/>
        </w:rPr>
        <w:t xml:space="preserve">nd attract </w:t>
      </w:r>
      <w:r w:rsidR="001B2C48">
        <w:rPr>
          <w:lang w:val="en-AU"/>
        </w:rPr>
        <w:t xml:space="preserve">private and </w:t>
      </w:r>
      <w:r w:rsidR="006F064F">
        <w:rPr>
          <w:lang w:val="en-AU"/>
        </w:rPr>
        <w:t>foreign</w:t>
      </w:r>
      <w:r w:rsidR="00F670A6">
        <w:rPr>
          <w:lang w:val="en-AU"/>
        </w:rPr>
        <w:t xml:space="preserve"> </w:t>
      </w:r>
      <w:r w:rsidR="006F064F">
        <w:rPr>
          <w:lang w:val="en-AU"/>
        </w:rPr>
        <w:t>investment.</w:t>
      </w:r>
      <w:r w:rsidR="006F064F" w:rsidRPr="001F21BF">
        <w:rPr>
          <w:vertAlign w:val="superscript"/>
        </w:rPr>
        <w:endnoteReference w:id="24"/>
      </w:r>
    </w:p>
    <w:p w14:paraId="06D3E45B" w14:textId="5A34E9CE" w:rsidR="00F670A6" w:rsidRDefault="006F064F" w:rsidP="008169DA">
      <w:pPr>
        <w:pStyle w:val="Box2Bullet1"/>
        <w:keepNext/>
        <w:spacing w:after="40"/>
        <w:rPr>
          <w:lang w:val="en-AU"/>
        </w:rPr>
      </w:pPr>
      <w:r w:rsidRPr="006F064F">
        <w:rPr>
          <w:lang w:val="en-AU"/>
        </w:rPr>
        <w:t xml:space="preserve">In 2017, </w:t>
      </w:r>
      <w:r w:rsidR="006B771C">
        <w:rPr>
          <w:lang w:val="en-AU"/>
        </w:rPr>
        <w:t xml:space="preserve">Screen Australia released a </w:t>
      </w:r>
      <w:r w:rsidR="00AE1A61">
        <w:rPr>
          <w:lang w:val="en-AU"/>
        </w:rPr>
        <w:t>report that</w:t>
      </w:r>
      <w:r w:rsidRPr="006F064F">
        <w:rPr>
          <w:lang w:val="en-AU"/>
        </w:rPr>
        <w:t xml:space="preserve"> collated findings from a survey of production companies on the outcomes of the Producer Offset ten years </w:t>
      </w:r>
      <w:r w:rsidR="00AE1A61">
        <w:rPr>
          <w:lang w:val="en-AU"/>
        </w:rPr>
        <w:t>after</w:t>
      </w:r>
      <w:r w:rsidRPr="006F064F">
        <w:rPr>
          <w:lang w:val="en-AU"/>
        </w:rPr>
        <w:t xml:space="preserve"> its introduction.</w:t>
      </w:r>
      <w:r>
        <w:rPr>
          <w:rStyle w:val="EndnoteReference"/>
          <w:rFonts w:ascii="Calibri" w:hAnsi="Calibri" w:cs="Calibri"/>
        </w:rPr>
        <w:endnoteReference w:id="25"/>
      </w:r>
      <w:r w:rsidRPr="006F064F">
        <w:rPr>
          <w:rStyle w:val="FootnoteReference"/>
          <w:rFonts w:ascii="Calibri" w:hAnsi="Calibri" w:cs="Calibri"/>
        </w:rPr>
        <w:t xml:space="preserve"> </w:t>
      </w:r>
      <w:r w:rsidRPr="006F064F">
        <w:rPr>
          <w:lang w:val="en-AU"/>
        </w:rPr>
        <w:t>Of the respondents, 87</w:t>
      </w:r>
      <w:r w:rsidR="00A45FD8">
        <w:rPr>
          <w:lang w:val="en-AU"/>
        </w:rPr>
        <w:t> per cent</w:t>
      </w:r>
      <w:r w:rsidRPr="006F064F">
        <w:rPr>
          <w:lang w:val="en-AU"/>
        </w:rPr>
        <w:t xml:space="preserve"> indicated that the Producer Offset had contributed to </w:t>
      </w:r>
      <w:r w:rsidR="00AE1A61">
        <w:rPr>
          <w:lang w:val="en-AU"/>
        </w:rPr>
        <w:t>them being able to</w:t>
      </w:r>
      <w:r w:rsidRPr="006F064F">
        <w:rPr>
          <w:lang w:val="en-AU"/>
        </w:rPr>
        <w:t xml:space="preserve"> produce content</w:t>
      </w:r>
      <w:r w:rsidR="00AE1A61" w:rsidRPr="00AE1A61">
        <w:rPr>
          <w:lang w:val="en-AU"/>
        </w:rPr>
        <w:t xml:space="preserve"> </w:t>
      </w:r>
      <w:r w:rsidR="00AE1A61" w:rsidRPr="006F064F">
        <w:rPr>
          <w:lang w:val="en-AU"/>
        </w:rPr>
        <w:t>consistently</w:t>
      </w:r>
      <w:r w:rsidRPr="006F064F">
        <w:rPr>
          <w:lang w:val="en-AU"/>
        </w:rPr>
        <w:t>.</w:t>
      </w:r>
      <w:r>
        <w:rPr>
          <w:rStyle w:val="FootnoteReference"/>
          <w:rFonts w:ascii="Calibri" w:hAnsi="Calibri" w:cs="Calibri"/>
        </w:rPr>
        <w:footnoteReference w:id="7"/>
      </w:r>
    </w:p>
    <w:p w14:paraId="435D60DC" w14:textId="3AFA664B" w:rsidR="00F670A6" w:rsidRDefault="006F064F" w:rsidP="008169DA">
      <w:pPr>
        <w:pStyle w:val="Box2Bullet1"/>
        <w:keepLines/>
        <w:spacing w:after="40"/>
        <w:rPr>
          <w:lang w:val="en-AU"/>
        </w:rPr>
      </w:pPr>
      <w:r w:rsidRPr="006F064F">
        <w:rPr>
          <w:lang w:val="en-AU"/>
        </w:rPr>
        <w:t xml:space="preserve">As an indicator of production activity, total production budgets have also increased since the introduction of the Producer Offset. </w:t>
      </w:r>
      <w:r w:rsidR="00AE1A61">
        <w:rPr>
          <w:lang w:val="en-AU"/>
        </w:rPr>
        <w:t>A</w:t>
      </w:r>
      <w:r w:rsidRPr="006F064F">
        <w:rPr>
          <w:lang w:val="en-AU"/>
        </w:rPr>
        <w:t xml:space="preserve">verage budgets </w:t>
      </w:r>
      <w:r w:rsidR="00AE1A61">
        <w:rPr>
          <w:lang w:val="en-AU"/>
        </w:rPr>
        <w:t>between</w:t>
      </w:r>
      <w:r w:rsidR="00AE1A61" w:rsidRPr="006F064F">
        <w:rPr>
          <w:lang w:val="en-AU"/>
        </w:rPr>
        <w:t xml:space="preserve"> 2012</w:t>
      </w:r>
      <w:r w:rsidR="00AE1A61">
        <w:rPr>
          <w:lang w:val="en-AU"/>
        </w:rPr>
        <w:t>–</w:t>
      </w:r>
      <w:r w:rsidR="00AE1A61" w:rsidRPr="006F064F">
        <w:rPr>
          <w:lang w:val="en-AU"/>
        </w:rPr>
        <w:t xml:space="preserve">13 </w:t>
      </w:r>
      <w:r w:rsidR="00AE1A61">
        <w:rPr>
          <w:lang w:val="en-AU"/>
        </w:rPr>
        <w:t>and</w:t>
      </w:r>
      <w:r w:rsidR="00AE1A61" w:rsidRPr="006F064F">
        <w:rPr>
          <w:lang w:val="en-AU"/>
        </w:rPr>
        <w:t xml:space="preserve"> 2016</w:t>
      </w:r>
      <w:r w:rsidR="00AE1A61">
        <w:rPr>
          <w:lang w:val="en-AU"/>
        </w:rPr>
        <w:t>–</w:t>
      </w:r>
      <w:r w:rsidR="00AE1A61" w:rsidRPr="006F064F">
        <w:rPr>
          <w:lang w:val="en-AU"/>
        </w:rPr>
        <w:t>17</w:t>
      </w:r>
      <w:r w:rsidR="00AE1A61">
        <w:rPr>
          <w:lang w:val="en-AU"/>
        </w:rPr>
        <w:t xml:space="preserve"> </w:t>
      </w:r>
      <w:r w:rsidRPr="006F064F">
        <w:rPr>
          <w:lang w:val="en-AU"/>
        </w:rPr>
        <w:t>increase</w:t>
      </w:r>
      <w:r w:rsidR="00AE1A61">
        <w:rPr>
          <w:lang w:val="en-AU"/>
        </w:rPr>
        <w:t>d</w:t>
      </w:r>
      <w:r w:rsidRPr="006F064F">
        <w:rPr>
          <w:lang w:val="en-AU"/>
        </w:rPr>
        <w:t xml:space="preserve"> 94</w:t>
      </w:r>
      <w:r w:rsidR="00A45FD8">
        <w:rPr>
          <w:lang w:val="en-AU"/>
        </w:rPr>
        <w:t> per cent</w:t>
      </w:r>
      <w:r w:rsidRPr="006F064F">
        <w:rPr>
          <w:lang w:val="en-AU"/>
        </w:rPr>
        <w:t xml:space="preserve"> for documentaries,</w:t>
      </w:r>
      <w:r w:rsidR="00AE1A61">
        <w:rPr>
          <w:lang w:val="en-AU"/>
        </w:rPr>
        <w:t xml:space="preserve"> </w:t>
      </w:r>
      <w:r w:rsidRPr="006F064F">
        <w:rPr>
          <w:lang w:val="en-AU"/>
        </w:rPr>
        <w:t>93</w:t>
      </w:r>
      <w:r w:rsidR="00A45FD8">
        <w:rPr>
          <w:lang w:val="en-AU"/>
        </w:rPr>
        <w:t> per cent</w:t>
      </w:r>
      <w:r w:rsidRPr="006F064F">
        <w:rPr>
          <w:lang w:val="en-AU"/>
        </w:rPr>
        <w:t xml:space="preserve"> for feature </w:t>
      </w:r>
      <w:r w:rsidR="00410269">
        <w:rPr>
          <w:lang w:val="en-AU"/>
        </w:rPr>
        <w:t xml:space="preserve">drama </w:t>
      </w:r>
      <w:r w:rsidRPr="006F064F">
        <w:rPr>
          <w:lang w:val="en-AU"/>
        </w:rPr>
        <w:t>films and 89</w:t>
      </w:r>
      <w:r w:rsidR="00A45FD8">
        <w:rPr>
          <w:lang w:val="en-AU"/>
        </w:rPr>
        <w:t> per cent</w:t>
      </w:r>
      <w:r w:rsidRPr="006F064F">
        <w:rPr>
          <w:lang w:val="en-AU"/>
        </w:rPr>
        <w:t xml:space="preserve"> for </w:t>
      </w:r>
      <w:r w:rsidR="00410269">
        <w:rPr>
          <w:lang w:val="en-AU"/>
        </w:rPr>
        <w:t xml:space="preserve">drama </w:t>
      </w:r>
      <w:r w:rsidR="00526E8B">
        <w:rPr>
          <w:lang w:val="en-AU"/>
        </w:rPr>
        <w:t>television</w:t>
      </w:r>
      <w:r w:rsidRPr="006F064F">
        <w:rPr>
          <w:lang w:val="en-AU"/>
        </w:rPr>
        <w:t>/streaming s</w:t>
      </w:r>
      <w:r>
        <w:rPr>
          <w:lang w:val="en-AU"/>
        </w:rPr>
        <w:t>ervices content</w:t>
      </w:r>
      <w:r w:rsidR="00AE1A61" w:rsidRPr="00AE1A61">
        <w:rPr>
          <w:lang w:val="en-AU"/>
        </w:rPr>
        <w:t xml:space="preserve"> </w:t>
      </w:r>
      <w:r w:rsidR="00AE1A61">
        <w:rPr>
          <w:lang w:val="en-AU"/>
        </w:rPr>
        <w:t>compared to those</w:t>
      </w:r>
      <w:r w:rsidR="00AE1A61" w:rsidRPr="00AE1A61">
        <w:rPr>
          <w:lang w:val="en-AU"/>
        </w:rPr>
        <w:t xml:space="preserve"> </w:t>
      </w:r>
      <w:r w:rsidR="00AE1A61">
        <w:rPr>
          <w:lang w:val="en-AU"/>
        </w:rPr>
        <w:t>between</w:t>
      </w:r>
      <w:r w:rsidR="00AE1A61" w:rsidRPr="006F064F">
        <w:rPr>
          <w:lang w:val="en-AU"/>
        </w:rPr>
        <w:t xml:space="preserve"> 2002</w:t>
      </w:r>
      <w:r w:rsidR="00AE1A61">
        <w:rPr>
          <w:lang w:val="en-AU"/>
        </w:rPr>
        <w:t>–</w:t>
      </w:r>
      <w:r w:rsidR="00AE1A61" w:rsidRPr="006F064F">
        <w:rPr>
          <w:lang w:val="en-AU"/>
        </w:rPr>
        <w:t xml:space="preserve">03 </w:t>
      </w:r>
      <w:r w:rsidR="00AE1A61">
        <w:rPr>
          <w:lang w:val="en-AU"/>
        </w:rPr>
        <w:t>and</w:t>
      </w:r>
      <w:r w:rsidR="00AE1A61" w:rsidRPr="006F064F">
        <w:rPr>
          <w:lang w:val="en-AU"/>
        </w:rPr>
        <w:t xml:space="preserve"> 2006</w:t>
      </w:r>
      <w:r w:rsidR="00AE1A61">
        <w:rPr>
          <w:lang w:val="en-AU"/>
        </w:rPr>
        <w:t>–</w:t>
      </w:r>
      <w:r w:rsidR="00AE1A61" w:rsidRPr="006F064F">
        <w:rPr>
          <w:lang w:val="en-AU"/>
        </w:rPr>
        <w:t>07</w:t>
      </w:r>
      <w:r>
        <w:rPr>
          <w:lang w:val="en-AU"/>
        </w:rPr>
        <w:t>.</w:t>
      </w:r>
    </w:p>
    <w:p w14:paraId="1DE9F76E" w14:textId="2705C1C1" w:rsidR="006F064F" w:rsidRPr="006F064F" w:rsidRDefault="006F064F" w:rsidP="008169DA">
      <w:pPr>
        <w:pStyle w:val="Box2Bullet1"/>
        <w:spacing w:after="40"/>
        <w:rPr>
          <w:lang w:val="en-AU"/>
        </w:rPr>
      </w:pPr>
      <w:r>
        <w:rPr>
          <w:lang w:val="en-AU"/>
        </w:rPr>
        <w:t>More than two thirds of</w:t>
      </w:r>
      <w:r w:rsidRPr="006F064F">
        <w:rPr>
          <w:lang w:val="en-AU"/>
        </w:rPr>
        <w:t xml:space="preserve"> respondents </w:t>
      </w:r>
      <w:r>
        <w:rPr>
          <w:lang w:val="en-AU"/>
        </w:rPr>
        <w:t>(</w:t>
      </w:r>
      <w:r w:rsidRPr="006F064F">
        <w:rPr>
          <w:lang w:val="en-AU"/>
        </w:rPr>
        <w:t>71</w:t>
      </w:r>
      <w:r w:rsidR="00A45FD8">
        <w:rPr>
          <w:lang w:val="en-AU"/>
        </w:rPr>
        <w:t> per cent</w:t>
      </w:r>
      <w:r>
        <w:rPr>
          <w:lang w:val="en-AU"/>
        </w:rPr>
        <w:t>)</w:t>
      </w:r>
      <w:r w:rsidRPr="006F064F">
        <w:rPr>
          <w:lang w:val="en-AU"/>
        </w:rPr>
        <w:t xml:space="preserve"> also reported that the Producer Offset helped them build relationships with international broadcasters, production companies and/or studios. They found</w:t>
      </w:r>
      <w:r w:rsidR="00AE1A61">
        <w:rPr>
          <w:lang w:val="en-AU"/>
        </w:rPr>
        <w:t xml:space="preserve"> their</w:t>
      </w:r>
      <w:r w:rsidRPr="006F064F">
        <w:rPr>
          <w:lang w:val="en-AU"/>
        </w:rPr>
        <w:t xml:space="preserve"> contacts are now very familiar with the offset and </w:t>
      </w:r>
      <w:r w:rsidRPr="006F064F">
        <w:rPr>
          <w:lang w:val="en-AU"/>
        </w:rPr>
        <w:lastRenderedPageBreak/>
        <w:t xml:space="preserve">that it </w:t>
      </w:r>
      <w:r w:rsidR="00AE1A61" w:rsidRPr="006F064F">
        <w:rPr>
          <w:lang w:val="en-AU"/>
        </w:rPr>
        <w:t>open</w:t>
      </w:r>
      <w:r w:rsidR="00AE1A61">
        <w:rPr>
          <w:lang w:val="en-AU"/>
        </w:rPr>
        <w:t>s</w:t>
      </w:r>
      <w:r w:rsidR="00AE1A61" w:rsidRPr="006F064F">
        <w:rPr>
          <w:lang w:val="en-AU"/>
        </w:rPr>
        <w:t xml:space="preserve"> </w:t>
      </w:r>
      <w:r w:rsidRPr="006F064F">
        <w:rPr>
          <w:lang w:val="en-AU"/>
        </w:rPr>
        <w:t xml:space="preserve">the door to further financial opportunities. All these indicators point to consistent development in the sector </w:t>
      </w:r>
      <w:r w:rsidR="00AE1A61">
        <w:rPr>
          <w:lang w:val="en-AU"/>
        </w:rPr>
        <w:t>that</w:t>
      </w:r>
      <w:r w:rsidRPr="006F064F">
        <w:rPr>
          <w:lang w:val="en-AU"/>
        </w:rPr>
        <w:t xml:space="preserve"> has allowed production companies to spread costs across multiple projects and retain staff to develop further projects.</w:t>
      </w:r>
    </w:p>
    <w:p w14:paraId="74CD7283" w14:textId="75D592D2" w:rsidR="008F01BD" w:rsidRDefault="008F01BD" w:rsidP="00E729FA">
      <w:pPr>
        <w:pStyle w:val="Heading3"/>
      </w:pPr>
      <w:bookmarkStart w:id="157" w:name="_Toc87615932"/>
      <w:bookmarkStart w:id="158" w:name="_Toc87622974"/>
      <w:bookmarkStart w:id="159" w:name="_Toc87631597"/>
      <w:bookmarkStart w:id="160" w:name="_Toc87633013"/>
      <w:bookmarkStart w:id="161" w:name="_Toc89184064"/>
      <w:bookmarkStart w:id="162" w:name="_Toc89184399"/>
      <w:bookmarkStart w:id="163" w:name="_Toc92982064"/>
      <w:bookmarkStart w:id="164" w:name="_Toc95379847"/>
      <w:r>
        <w:t>Development of skills for Australian workers</w:t>
      </w:r>
      <w:bookmarkEnd w:id="153"/>
      <w:bookmarkEnd w:id="157"/>
      <w:bookmarkEnd w:id="158"/>
      <w:bookmarkEnd w:id="159"/>
      <w:bookmarkEnd w:id="160"/>
      <w:bookmarkEnd w:id="161"/>
      <w:bookmarkEnd w:id="162"/>
      <w:bookmarkEnd w:id="163"/>
      <w:bookmarkEnd w:id="164"/>
    </w:p>
    <w:p w14:paraId="29E6D1F8" w14:textId="13037CB6" w:rsidR="0081280B" w:rsidRDefault="00BC3EB0" w:rsidP="000833CD">
      <w:pPr>
        <w:keepLines/>
      </w:pPr>
      <w:r>
        <w:rPr>
          <w:rFonts w:ascii="Calibri" w:hAnsi="Calibri" w:cs="Calibri"/>
        </w:rPr>
        <w:t xml:space="preserve">The </w:t>
      </w:r>
      <w:r w:rsidR="00AE1A61">
        <w:rPr>
          <w:rFonts w:ascii="Calibri" w:hAnsi="Calibri" w:cs="Calibri"/>
        </w:rPr>
        <w:t xml:space="preserve">incentive </w:t>
      </w:r>
      <w:r>
        <w:rPr>
          <w:rFonts w:ascii="Calibri" w:hAnsi="Calibri" w:cs="Calibri"/>
        </w:rPr>
        <w:t xml:space="preserve">requires applicants to demonstrate </w:t>
      </w:r>
      <w:r>
        <w:t xml:space="preserve">a commitment to </w:t>
      </w:r>
      <w:r w:rsidR="00AE1A61">
        <w:t xml:space="preserve">providing </w:t>
      </w:r>
      <w:r>
        <w:t xml:space="preserve">training and skills development. </w:t>
      </w:r>
      <w:r w:rsidR="00AE1A61">
        <w:t>All</w:t>
      </w:r>
      <w:r w:rsidR="00BD5C3A">
        <w:t xml:space="preserve"> </w:t>
      </w:r>
      <w:r w:rsidR="00B3034A">
        <w:t>five</w:t>
      </w:r>
      <w:r w:rsidR="00BD5C3A">
        <w:t xml:space="preserve"> completed </w:t>
      </w:r>
      <w:r w:rsidR="00AE1A61">
        <w:t>incentive</w:t>
      </w:r>
      <w:r w:rsidR="001B6883">
        <w:t xml:space="preserve"> productions</w:t>
      </w:r>
      <w:r w:rsidR="00AE1A61">
        <w:t xml:space="preserve"> </w:t>
      </w:r>
      <w:r w:rsidR="00BD5C3A">
        <w:t>had</w:t>
      </w:r>
      <w:r w:rsidR="001B6883">
        <w:t xml:space="preserve"> positions targeted towards trainees, interns and attachments.</w:t>
      </w:r>
      <w:r w:rsidR="007739C2">
        <w:t xml:space="preserve"> </w:t>
      </w:r>
      <w:r w:rsidR="00F670A6">
        <w:fldChar w:fldCharType="begin"/>
      </w:r>
      <w:r w:rsidR="00F670A6">
        <w:instrText xml:space="preserve"> REF _Ref87614168 \h </w:instrText>
      </w:r>
      <w:r w:rsidR="00F670A6">
        <w:fldChar w:fldCharType="separate"/>
      </w:r>
      <w:r w:rsidR="00F670A6">
        <w:t xml:space="preserve">Figure </w:t>
      </w:r>
      <w:r w:rsidR="00F670A6">
        <w:rPr>
          <w:noProof/>
        </w:rPr>
        <w:t>4</w:t>
      </w:r>
      <w:r w:rsidR="00F670A6">
        <w:fldChar w:fldCharType="end"/>
      </w:r>
      <w:r w:rsidR="00F670A6">
        <w:t xml:space="preserve"> </w:t>
      </w:r>
      <w:r w:rsidR="000A692B">
        <w:t xml:space="preserve">shows some </w:t>
      </w:r>
      <w:r w:rsidR="00B3034A">
        <w:t xml:space="preserve">of the </w:t>
      </w:r>
      <w:r w:rsidR="00AE1A61">
        <w:t xml:space="preserve">opportunities for </w:t>
      </w:r>
      <w:r w:rsidR="007739C2">
        <w:t xml:space="preserve">skills development </w:t>
      </w:r>
      <w:r w:rsidR="00AE1A61">
        <w:t xml:space="preserve">provided to </w:t>
      </w:r>
      <w:r w:rsidR="000A692B">
        <w:t xml:space="preserve">Australian </w:t>
      </w:r>
      <w:r w:rsidR="007739C2">
        <w:t>workers</w:t>
      </w:r>
      <w:r w:rsidR="00AE1A61" w:rsidRPr="00AE1A61">
        <w:t xml:space="preserve"> </w:t>
      </w:r>
      <w:r w:rsidR="00AE1A61">
        <w:t>by productions approved to receive the incentive</w:t>
      </w:r>
      <w:r w:rsidR="007739C2">
        <w:t>.</w:t>
      </w:r>
    </w:p>
    <w:p w14:paraId="1711DDFB" w14:textId="5E865FB5" w:rsidR="0081280B" w:rsidRDefault="0081280B" w:rsidP="00581D3F">
      <w:pPr>
        <w:pStyle w:val="Caption"/>
      </w:pPr>
      <w:bookmarkStart w:id="165" w:name="_Ref87614168"/>
      <w:bookmarkStart w:id="166" w:name="_Toc87615917"/>
      <w:bookmarkStart w:id="167" w:name="_Toc87622959"/>
      <w:bookmarkStart w:id="168" w:name="_Toc87630044"/>
      <w:bookmarkStart w:id="169" w:name="_Toc87630082"/>
      <w:bookmarkStart w:id="170" w:name="_Toc87630161"/>
      <w:r>
        <w:t xml:space="preserve">Figure </w:t>
      </w:r>
      <w:r w:rsidR="00A562FB">
        <w:fldChar w:fldCharType="begin"/>
      </w:r>
      <w:r w:rsidR="00A562FB">
        <w:instrText xml:space="preserve"> SEQ Figure \* ARABIC </w:instrText>
      </w:r>
      <w:r w:rsidR="00A562FB">
        <w:fldChar w:fldCharType="separate"/>
      </w:r>
      <w:r w:rsidR="001F21BF">
        <w:rPr>
          <w:noProof/>
        </w:rPr>
        <w:t>4</w:t>
      </w:r>
      <w:r w:rsidR="00A562FB">
        <w:rPr>
          <w:noProof/>
        </w:rPr>
        <w:fldChar w:fldCharType="end"/>
      </w:r>
      <w:bookmarkEnd w:id="165"/>
      <w:r w:rsidR="000A692B">
        <w:t xml:space="preserve">. </w:t>
      </w:r>
      <w:r w:rsidR="0026449C">
        <w:t xml:space="preserve">Skill development opportunities </w:t>
      </w:r>
      <w:bookmarkEnd w:id="166"/>
      <w:bookmarkEnd w:id="167"/>
      <w:bookmarkEnd w:id="168"/>
      <w:bookmarkEnd w:id="169"/>
      <w:bookmarkEnd w:id="170"/>
      <w:r w:rsidR="0026449C">
        <w:t>supported by the Location Incentive</w:t>
      </w:r>
    </w:p>
    <w:p w14:paraId="23804641" w14:textId="217CBF23" w:rsidR="0078753E" w:rsidRDefault="0078753E" w:rsidP="006B3D1F">
      <w:pPr>
        <w:spacing w:after="240"/>
        <w:jc w:val="center"/>
      </w:pPr>
      <w:r>
        <w:rPr>
          <w:noProof/>
          <w:lang w:eastAsia="en-AU"/>
        </w:rPr>
        <w:drawing>
          <wp:inline distT="0" distB="0" distL="0" distR="0" wp14:anchorId="5EEAB0A3" wp14:editId="7D645F4F">
            <wp:extent cx="4675517" cy="2479628"/>
            <wp:effectExtent l="0" t="0" r="0" b="0"/>
            <wp:docPr id="7" name="Picture 7" descr="Skill development&#10;- Professional attachment&#10;- Addressing skills shortages&#10;- Internships and masterclasses&#10;- Specialised skills inside and outside the secto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681896" cy="2483011"/>
                    </a:xfrm>
                    <a:prstGeom prst="rect">
                      <a:avLst/>
                    </a:prstGeom>
                  </pic:spPr>
                </pic:pic>
              </a:graphicData>
            </a:graphic>
          </wp:inline>
        </w:drawing>
      </w:r>
    </w:p>
    <w:p w14:paraId="429D2FDB" w14:textId="2CAEADCE" w:rsidR="000C2A8E" w:rsidRDefault="000C2A8E" w:rsidP="007739C2">
      <w:r w:rsidRPr="001F21BF">
        <w:rPr>
          <w:b/>
        </w:rPr>
        <w:t>Professional attachments</w:t>
      </w:r>
      <w:r w:rsidR="001B6883">
        <w:t xml:space="preserve"> are job opportunities </w:t>
      </w:r>
      <w:r w:rsidR="00602295">
        <w:t xml:space="preserve">in the film industry associated with productions. </w:t>
      </w:r>
      <w:r w:rsidR="0030336E">
        <w:t xml:space="preserve">Research </w:t>
      </w:r>
      <w:r w:rsidR="00A561CB">
        <w:t>on New Zealand’s screen sector</w:t>
      </w:r>
      <w:r w:rsidR="0030336E">
        <w:t xml:space="preserve"> f</w:t>
      </w:r>
      <w:r w:rsidR="000C6C4E">
        <w:t>ound</w:t>
      </w:r>
      <w:r w:rsidR="0030336E">
        <w:t xml:space="preserve"> that </w:t>
      </w:r>
      <w:r w:rsidR="00AE1A61">
        <w:t>on</w:t>
      </w:r>
      <w:r w:rsidR="00AE1A61">
        <w:noBreakHyphen/>
        <w:t>the</w:t>
      </w:r>
      <w:r w:rsidR="00AE1A61">
        <w:noBreakHyphen/>
        <w:t xml:space="preserve">job training </w:t>
      </w:r>
      <w:r w:rsidR="0030336E">
        <w:t xml:space="preserve">is important </w:t>
      </w:r>
      <w:r w:rsidR="00AE1A61">
        <w:t xml:space="preserve">to develop </w:t>
      </w:r>
      <w:r w:rsidR="0030336E">
        <w:t>skills in the screen industry.</w:t>
      </w:r>
      <w:r w:rsidR="0030336E">
        <w:rPr>
          <w:rStyle w:val="EndnoteReference"/>
        </w:rPr>
        <w:endnoteReference w:id="26"/>
      </w:r>
      <w:r w:rsidR="0030336E">
        <w:t xml:space="preserve"> </w:t>
      </w:r>
      <w:r w:rsidR="00C56D12">
        <w:t>Many</w:t>
      </w:r>
      <w:r w:rsidR="00D15373">
        <w:t xml:space="preserve"> applicants </w:t>
      </w:r>
      <w:r w:rsidR="00FD592A">
        <w:t xml:space="preserve">for </w:t>
      </w:r>
      <w:r w:rsidR="00D15373">
        <w:t xml:space="preserve">the </w:t>
      </w:r>
      <w:r w:rsidR="00AE1A61">
        <w:t>i</w:t>
      </w:r>
      <w:r w:rsidR="00D163E0">
        <w:t>ncentive</w:t>
      </w:r>
      <w:r w:rsidR="00602295">
        <w:t xml:space="preserve"> </w:t>
      </w:r>
      <w:r w:rsidR="00FD592A">
        <w:t>focused</w:t>
      </w:r>
      <w:r w:rsidR="00602295">
        <w:t xml:space="preserve"> on </w:t>
      </w:r>
      <w:r w:rsidR="00FD592A">
        <w:t xml:space="preserve">providing opportunities for </w:t>
      </w:r>
      <w:r w:rsidR="001B6883">
        <w:t>film and production workers</w:t>
      </w:r>
      <w:r w:rsidR="00FD592A" w:rsidRPr="00FD592A">
        <w:t xml:space="preserve"> </w:t>
      </w:r>
      <w:r w:rsidR="00FD592A">
        <w:t>just starting their careers</w:t>
      </w:r>
      <w:r w:rsidR="001B6883">
        <w:t xml:space="preserve">. </w:t>
      </w:r>
      <w:r w:rsidR="00CD603A">
        <w:t xml:space="preserve">Productions offering attachment positions may </w:t>
      </w:r>
      <w:r w:rsidR="00FD592A">
        <w:t xml:space="preserve">also </w:t>
      </w:r>
      <w:r w:rsidR="00CD603A">
        <w:t>work in tandem with state-based initiatives</w:t>
      </w:r>
      <w:r w:rsidR="00FD592A">
        <w:t xml:space="preserve">, </w:t>
      </w:r>
      <w:r w:rsidR="00CD603A">
        <w:t xml:space="preserve">such as </w:t>
      </w:r>
      <w:r w:rsidR="00FD592A">
        <w:t xml:space="preserve">the </w:t>
      </w:r>
      <w:r w:rsidR="00CD603A">
        <w:t>Professional and Indigenous attachment programs</w:t>
      </w:r>
      <w:r w:rsidR="00FD592A">
        <w:t>,</w:t>
      </w:r>
      <w:r w:rsidR="00CD603A">
        <w:t xml:space="preserve"> run through Screen Queensland or Film Victoria. </w:t>
      </w:r>
      <w:r w:rsidR="00FD592A">
        <w:t>These often have</w:t>
      </w:r>
      <w:r w:rsidR="00CD603A">
        <w:t xml:space="preserve"> a focus on </w:t>
      </w:r>
      <w:r w:rsidR="00CD603A" w:rsidRPr="001F21BF">
        <w:rPr>
          <w:b/>
        </w:rPr>
        <w:t>diversity and inclusion</w:t>
      </w:r>
      <w:r w:rsidR="00CD603A">
        <w:t xml:space="preserve">. For example, productions </w:t>
      </w:r>
      <w:r w:rsidR="00C56D12">
        <w:t xml:space="preserve">supported by </w:t>
      </w:r>
      <w:r w:rsidR="000C6C4E">
        <w:t xml:space="preserve">the </w:t>
      </w:r>
      <w:r w:rsidR="00FD592A">
        <w:t>i</w:t>
      </w:r>
      <w:r w:rsidR="00C56D12">
        <w:t xml:space="preserve">ncentive </w:t>
      </w:r>
      <w:r w:rsidR="00CD603A">
        <w:t>have cited affirmative measures targeted towards hiring</w:t>
      </w:r>
      <w:r w:rsidR="00602295">
        <w:t xml:space="preserve"> </w:t>
      </w:r>
      <w:r w:rsidR="00CD603A">
        <w:t>female and</w:t>
      </w:r>
      <w:r w:rsidR="00FD592A">
        <w:t>/or</w:t>
      </w:r>
      <w:r w:rsidR="00CD603A">
        <w:t xml:space="preserve"> </w:t>
      </w:r>
      <w:r w:rsidR="00602295">
        <w:t>I</w:t>
      </w:r>
      <w:r w:rsidR="00CD603A">
        <w:t xml:space="preserve">ndigenous cast and </w:t>
      </w:r>
      <w:r w:rsidR="00FD592A">
        <w:t>crew</w:t>
      </w:r>
      <w:r w:rsidR="00CD603A">
        <w:t>.</w:t>
      </w:r>
      <w:r w:rsidR="00D93285">
        <w:t xml:space="preserve"> There is also a focus on </w:t>
      </w:r>
      <w:r w:rsidR="00FD592A" w:rsidRPr="001F21BF">
        <w:rPr>
          <w:b/>
        </w:rPr>
        <w:t xml:space="preserve">engaging </w:t>
      </w:r>
      <w:r w:rsidR="00D93285" w:rsidRPr="001F21BF">
        <w:rPr>
          <w:b/>
        </w:rPr>
        <w:t xml:space="preserve">local </w:t>
      </w:r>
      <w:r w:rsidR="00FD592A" w:rsidRPr="001F21BF">
        <w:rPr>
          <w:b/>
        </w:rPr>
        <w:t>talent</w:t>
      </w:r>
      <w:r w:rsidR="00D93285">
        <w:t>, and consistent</w:t>
      </w:r>
      <w:r w:rsidR="00FD592A">
        <w:t>ly</w:t>
      </w:r>
      <w:r w:rsidR="00D93285">
        <w:t xml:space="preserve"> filming in </w:t>
      </w:r>
      <w:r w:rsidR="00FD592A">
        <w:t xml:space="preserve">established </w:t>
      </w:r>
      <w:r w:rsidR="00D93285">
        <w:t xml:space="preserve">Australian production facilities (such as Village Roadshow studios) </w:t>
      </w:r>
      <w:r w:rsidR="00FD592A">
        <w:t xml:space="preserve">can </w:t>
      </w:r>
      <w:r w:rsidR="00D93285">
        <w:t xml:space="preserve">act as </w:t>
      </w:r>
      <w:r w:rsidR="00D93285" w:rsidRPr="00D93285">
        <w:t xml:space="preserve">an incubator for </w:t>
      </w:r>
      <w:r w:rsidR="00FD592A" w:rsidRPr="00D93285">
        <w:t xml:space="preserve">established and emerging </w:t>
      </w:r>
      <w:r w:rsidR="00D93285" w:rsidRPr="00D93285">
        <w:t>local talent</w:t>
      </w:r>
      <w:r w:rsidR="00D93285">
        <w:t>.</w:t>
      </w:r>
    </w:p>
    <w:p w14:paraId="34C1B491" w14:textId="7C5EE9C7" w:rsidR="00073DD3" w:rsidRDefault="000A692B" w:rsidP="007739C2">
      <w:r>
        <w:t>P</w:t>
      </w:r>
      <w:r w:rsidR="00CD603A">
        <w:t>rodu</w:t>
      </w:r>
      <w:r w:rsidR="00D163E0">
        <w:t>ction</w:t>
      </w:r>
      <w:r w:rsidR="00CD603A">
        <w:t xml:space="preserve"> companies </w:t>
      </w:r>
      <w:r w:rsidR="00A51616">
        <w:t>supported</w:t>
      </w:r>
      <w:r w:rsidR="00CD603A">
        <w:t xml:space="preserve"> by the </w:t>
      </w:r>
      <w:r w:rsidR="00FD592A">
        <w:t>i</w:t>
      </w:r>
      <w:r w:rsidR="00D163E0">
        <w:t>ncentive</w:t>
      </w:r>
      <w:r w:rsidR="00CD603A">
        <w:t xml:space="preserve"> </w:t>
      </w:r>
      <w:r>
        <w:t>have expressed</w:t>
      </w:r>
      <w:r w:rsidR="00CD603A">
        <w:t xml:space="preserve"> a </w:t>
      </w:r>
      <w:r>
        <w:t>desire</w:t>
      </w:r>
      <w:r w:rsidR="00CD603A">
        <w:t xml:space="preserve"> </w:t>
      </w:r>
      <w:r>
        <w:t>t</w:t>
      </w:r>
      <w:r w:rsidR="00CD603A">
        <w:t>o</w:t>
      </w:r>
      <w:r>
        <w:t xml:space="preserve"> develop</w:t>
      </w:r>
      <w:r w:rsidR="00CD603A">
        <w:t xml:space="preserve"> local talent in the </w:t>
      </w:r>
      <w:r>
        <w:t xml:space="preserve">screen </w:t>
      </w:r>
      <w:r w:rsidR="00FD592A">
        <w:t xml:space="preserve">production </w:t>
      </w:r>
      <w:r>
        <w:t>sector</w:t>
      </w:r>
      <w:r w:rsidR="00FD592A">
        <w:t>,</w:t>
      </w:r>
      <w:r w:rsidR="00CD603A">
        <w:t xml:space="preserve"> particularly in roles where there are </w:t>
      </w:r>
      <w:r w:rsidR="00CD603A" w:rsidRPr="001F21BF">
        <w:rPr>
          <w:b/>
        </w:rPr>
        <w:t>skill shortages</w:t>
      </w:r>
      <w:r w:rsidR="00CD603A">
        <w:t xml:space="preserve">. </w:t>
      </w:r>
      <w:r w:rsidR="00A51616">
        <w:t xml:space="preserve">A </w:t>
      </w:r>
      <w:r w:rsidR="008967ED">
        <w:t>S</w:t>
      </w:r>
      <w:r w:rsidR="00A51616">
        <w:t xml:space="preserve">creen </w:t>
      </w:r>
      <w:r w:rsidR="008967ED">
        <w:t>P</w:t>
      </w:r>
      <w:r w:rsidR="00A51616">
        <w:t xml:space="preserve">roducers </w:t>
      </w:r>
      <w:r w:rsidR="008967ED">
        <w:t>A</w:t>
      </w:r>
      <w:r w:rsidR="00A51616">
        <w:t>ustralia (</w:t>
      </w:r>
      <w:r w:rsidR="008967ED">
        <w:t>SPA</w:t>
      </w:r>
      <w:r w:rsidR="00A51616">
        <w:t>)</w:t>
      </w:r>
      <w:r w:rsidR="008967ED">
        <w:t xml:space="preserve"> </w:t>
      </w:r>
      <w:r w:rsidR="00A51616">
        <w:t>s</w:t>
      </w:r>
      <w:r w:rsidR="008967ED">
        <w:t xml:space="preserve">urvey found that particular skills that are in shortage for the industry include </w:t>
      </w:r>
      <w:r w:rsidR="008967ED" w:rsidRPr="001F21BF">
        <w:rPr>
          <w:b/>
        </w:rPr>
        <w:t xml:space="preserve">line producers, production accountants, art directors, camera operators, gaffers, grips, </w:t>
      </w:r>
      <w:r w:rsidR="00A51616" w:rsidRPr="001F21BF">
        <w:rPr>
          <w:b/>
        </w:rPr>
        <w:t>directors of photography</w:t>
      </w:r>
      <w:r w:rsidR="008967ED" w:rsidRPr="001F21BF">
        <w:rPr>
          <w:b/>
        </w:rPr>
        <w:t xml:space="preserve"> and </w:t>
      </w:r>
      <w:r w:rsidR="00A51616" w:rsidRPr="001F21BF">
        <w:rPr>
          <w:b/>
        </w:rPr>
        <w:t>visual effects</w:t>
      </w:r>
      <w:r w:rsidR="008967ED" w:rsidRPr="001F21BF">
        <w:rPr>
          <w:b/>
        </w:rPr>
        <w:t xml:space="preserve"> </w:t>
      </w:r>
      <w:r w:rsidR="00A51616" w:rsidRPr="001F21BF">
        <w:rPr>
          <w:b/>
        </w:rPr>
        <w:t>(</w:t>
      </w:r>
      <w:r w:rsidR="008967ED" w:rsidRPr="001F21BF">
        <w:rPr>
          <w:b/>
        </w:rPr>
        <w:t>VFX</w:t>
      </w:r>
      <w:r w:rsidR="00A51616" w:rsidRPr="001F21BF">
        <w:rPr>
          <w:b/>
        </w:rPr>
        <w:t>)</w:t>
      </w:r>
      <w:r w:rsidR="008967ED" w:rsidRPr="001F21BF">
        <w:rPr>
          <w:b/>
        </w:rPr>
        <w:t xml:space="preserve"> artists</w:t>
      </w:r>
      <w:r w:rsidR="008967ED" w:rsidRPr="008967ED">
        <w:t>.</w:t>
      </w:r>
      <w:r w:rsidR="00D93285">
        <w:rPr>
          <w:rStyle w:val="EndnoteReference"/>
        </w:rPr>
        <w:endnoteReference w:id="27"/>
      </w:r>
      <w:r w:rsidR="008967ED" w:rsidRPr="008967ED">
        <w:t xml:space="preserve"> </w:t>
      </w:r>
      <w:r w:rsidR="00611072">
        <w:t xml:space="preserve">This is supported by findings from the Production Infrastructure and Capacity Audit (PICA) commissioned by Ausfilm that also found capacity </w:t>
      </w:r>
      <w:r w:rsidR="00611072">
        <w:lastRenderedPageBreak/>
        <w:t>problems in similar roles as well as in other specialist roles such</w:t>
      </w:r>
      <w:r w:rsidR="003E09E8">
        <w:t xml:space="preserve"> as</w:t>
      </w:r>
      <w:r w:rsidR="00611072">
        <w:t xml:space="preserve"> </w:t>
      </w:r>
      <w:r w:rsidR="00611072" w:rsidRPr="00611072">
        <w:rPr>
          <w:b/>
        </w:rPr>
        <w:t>first assistant director</w:t>
      </w:r>
      <w:r w:rsidR="00A26E00">
        <w:rPr>
          <w:b/>
        </w:rPr>
        <w:t>, prosthetics and location manager</w:t>
      </w:r>
      <w:r w:rsidR="00611072" w:rsidRPr="00611072">
        <w:rPr>
          <w:b/>
        </w:rPr>
        <w:t>, amongst others</w:t>
      </w:r>
      <w:r w:rsidR="00611072">
        <w:t>.</w:t>
      </w:r>
      <w:r w:rsidR="007736FD">
        <w:rPr>
          <w:rStyle w:val="EndnoteReference"/>
        </w:rPr>
        <w:endnoteReference w:id="28"/>
      </w:r>
      <w:r w:rsidR="00611072">
        <w:t xml:space="preserve"> </w:t>
      </w:r>
      <w:r w:rsidR="008967ED">
        <w:t xml:space="preserve">Skills are developed </w:t>
      </w:r>
      <w:r w:rsidR="00FD592A">
        <w:t xml:space="preserve">through </w:t>
      </w:r>
      <w:r w:rsidR="008967ED">
        <w:t xml:space="preserve">providing trainee employment opportunities through institutions such as </w:t>
      </w:r>
      <w:r w:rsidR="00FD592A">
        <w:t xml:space="preserve">the </w:t>
      </w:r>
      <w:r w:rsidR="008967ED">
        <w:t xml:space="preserve">Griffith University Film School and Queensland University of Technology. </w:t>
      </w:r>
      <w:r w:rsidR="00D93285">
        <w:t xml:space="preserve">Such </w:t>
      </w:r>
      <w:r w:rsidR="00FD592A">
        <w:t xml:space="preserve">initiatives often </w:t>
      </w:r>
      <w:r w:rsidR="00D93285">
        <w:t>work with state-based programs such as the Key Talents Program run by Film Victoria.</w:t>
      </w:r>
    </w:p>
    <w:p w14:paraId="415B429C" w14:textId="7A97B596" w:rsidR="004032A3" w:rsidRPr="001842B5" w:rsidRDefault="004032A3" w:rsidP="007739C2">
      <w:r w:rsidRPr="004032A3">
        <w:t>Other skills</w:t>
      </w:r>
      <w:r w:rsidR="00FD592A">
        <w:t xml:space="preserve"> related</w:t>
      </w:r>
      <w:r w:rsidRPr="004032A3">
        <w:t xml:space="preserve"> benefits </w:t>
      </w:r>
      <w:r w:rsidR="00FD592A">
        <w:t>provided</w:t>
      </w:r>
      <w:r w:rsidR="00066422">
        <w:t xml:space="preserve"> by</w:t>
      </w:r>
      <w:r w:rsidRPr="004032A3">
        <w:t xml:space="preserve"> the </w:t>
      </w:r>
      <w:r w:rsidR="00FD592A">
        <w:t>i</w:t>
      </w:r>
      <w:r w:rsidR="00D163E0">
        <w:t>ncentive</w:t>
      </w:r>
      <w:r w:rsidRPr="004032A3">
        <w:t xml:space="preserve"> include </w:t>
      </w:r>
      <w:r w:rsidRPr="001F21BF">
        <w:rPr>
          <w:b/>
        </w:rPr>
        <w:t>internships, purpose-made data sharing agreements, and masterclasses</w:t>
      </w:r>
      <w:r w:rsidRPr="004032A3">
        <w:t xml:space="preserve">. </w:t>
      </w:r>
      <w:r>
        <w:t>I</w:t>
      </w:r>
      <w:r w:rsidRPr="004032A3">
        <w:t xml:space="preserve">nternships for </w:t>
      </w:r>
      <w:r w:rsidR="00FD592A">
        <w:t>several</w:t>
      </w:r>
      <w:r w:rsidR="00FD592A" w:rsidRPr="004032A3">
        <w:t xml:space="preserve"> </w:t>
      </w:r>
      <w:r w:rsidRPr="004032A3">
        <w:t xml:space="preserve">productions are helping young and emerging talent develop in Australia’s screen sector. </w:t>
      </w:r>
      <w:r>
        <w:t>Purpose-made data sharing agreements between production</w:t>
      </w:r>
      <w:r w:rsidR="00047A02">
        <w:t xml:space="preserve"> companies (such as A</w:t>
      </w:r>
      <w:r w:rsidR="006114C0">
        <w:t>merican Broadcasting Company</w:t>
      </w:r>
      <w:r w:rsidR="00047A02">
        <w:t xml:space="preserve"> Studios International)</w:t>
      </w:r>
      <w:r>
        <w:t xml:space="preserve"> and </w:t>
      </w:r>
      <w:r w:rsidR="00FD592A">
        <w:t>government</w:t>
      </w:r>
      <w:r>
        <w:t xml:space="preserve"> will</w:t>
      </w:r>
      <w:r w:rsidRPr="004032A3">
        <w:t xml:space="preserve"> </w:t>
      </w:r>
      <w:r>
        <w:t xml:space="preserve">track </w:t>
      </w:r>
      <w:r w:rsidR="00FD592A">
        <w:t xml:space="preserve">the </w:t>
      </w:r>
      <w:r>
        <w:t xml:space="preserve">skills development </w:t>
      </w:r>
      <w:r w:rsidR="00FD592A">
        <w:t xml:space="preserve">of </w:t>
      </w:r>
      <w:r>
        <w:t xml:space="preserve">crew working on all </w:t>
      </w:r>
      <w:r w:rsidR="00FD592A">
        <w:t xml:space="preserve">productions </w:t>
      </w:r>
      <w:r>
        <w:t xml:space="preserve">securing </w:t>
      </w:r>
      <w:r w:rsidR="00FD592A">
        <w:t>incentive funding</w:t>
      </w:r>
      <w:r>
        <w:t xml:space="preserve">. Finally, </w:t>
      </w:r>
      <w:r w:rsidR="00FD592A">
        <w:t xml:space="preserve">the productions receiving the incentive have offered </w:t>
      </w:r>
      <w:r>
        <w:t xml:space="preserve">masterclasses with renowned international </w:t>
      </w:r>
      <w:r w:rsidR="00FD592A">
        <w:t xml:space="preserve">cast and </w:t>
      </w:r>
      <w:r>
        <w:t xml:space="preserve">crew. These offer the opportunity for </w:t>
      </w:r>
      <w:r w:rsidR="00FD592A">
        <w:t xml:space="preserve">the transfer of </w:t>
      </w:r>
      <w:r>
        <w:t xml:space="preserve">skills from the global film industry to Australia. </w:t>
      </w:r>
      <w:r w:rsidR="00FD4F91">
        <w:t>To date, multiple productions have</w:t>
      </w:r>
      <w:r w:rsidR="003A078A">
        <w:t xml:space="preserve"> provided masterclasses, including Netflix’s </w:t>
      </w:r>
      <w:r w:rsidR="003A078A">
        <w:rPr>
          <w:i/>
        </w:rPr>
        <w:t xml:space="preserve">Escape from Spiderhead </w:t>
      </w:r>
      <w:r w:rsidR="003A078A">
        <w:t xml:space="preserve">in collaboration with AFTRS. More productions </w:t>
      </w:r>
      <w:r w:rsidR="00713246">
        <w:t>also intend</w:t>
      </w:r>
      <w:r w:rsidR="00FD4F91">
        <w:t xml:space="preserve"> to provide masterclasses in collaboration with unive</w:t>
      </w:r>
      <w:r w:rsidR="00D15373">
        <w:t>rsities and other institutions</w:t>
      </w:r>
      <w:r w:rsidR="00FD4F91">
        <w:t>.</w:t>
      </w:r>
    </w:p>
    <w:p w14:paraId="58BE81D7" w14:textId="10C7E4CD" w:rsidR="00267BF5" w:rsidRDefault="009E58F3" w:rsidP="006B3D1F">
      <w:pPr>
        <w:pStyle w:val="Bullet1"/>
        <w:keepLines/>
        <w:numPr>
          <w:ilvl w:val="0"/>
          <w:numId w:val="0"/>
        </w:numPr>
        <w:rPr>
          <w:rFonts w:ascii="Calibri" w:hAnsi="Calibri" w:cs="Calibri"/>
        </w:rPr>
      </w:pPr>
      <w:r>
        <w:rPr>
          <w:lang w:val="en-AU"/>
        </w:rPr>
        <w:t>One</w:t>
      </w:r>
      <w:r w:rsidR="00713246">
        <w:rPr>
          <w:lang w:val="en-AU"/>
        </w:rPr>
        <w:t xml:space="preserve"> issue is that </w:t>
      </w:r>
      <w:r w:rsidR="00720D38">
        <w:rPr>
          <w:lang w:val="en-AU"/>
        </w:rPr>
        <w:t xml:space="preserve">the </w:t>
      </w:r>
      <w:r w:rsidR="00720D38" w:rsidRPr="00077C52">
        <w:rPr>
          <w:rFonts w:ascii="Calibri" w:hAnsi="Calibri" w:cs="Calibri"/>
        </w:rPr>
        <w:t>incentive</w:t>
      </w:r>
      <w:r w:rsidR="00077C52" w:rsidRPr="00077C52">
        <w:rPr>
          <w:rFonts w:ascii="Calibri" w:hAnsi="Calibri" w:cs="Calibri"/>
        </w:rPr>
        <w:t xml:space="preserve"> </w:t>
      </w:r>
      <w:r w:rsidR="000C2A8E">
        <w:rPr>
          <w:rFonts w:ascii="Calibri" w:hAnsi="Calibri" w:cs="Calibri"/>
        </w:rPr>
        <w:t xml:space="preserve">is </w:t>
      </w:r>
      <w:r w:rsidR="00713246">
        <w:rPr>
          <w:rFonts w:ascii="Calibri" w:hAnsi="Calibri" w:cs="Calibri"/>
          <w:lang w:val="en-AU"/>
        </w:rPr>
        <w:t>a</w:t>
      </w:r>
      <w:r w:rsidR="00D15373">
        <w:rPr>
          <w:rFonts w:ascii="Calibri" w:hAnsi="Calibri" w:cs="Calibri"/>
          <w:lang w:val="en-AU"/>
        </w:rPr>
        <w:t xml:space="preserve"> </w:t>
      </w:r>
      <w:r w:rsidR="00713246">
        <w:rPr>
          <w:rFonts w:ascii="Calibri" w:hAnsi="Calibri" w:cs="Calibri"/>
          <w:lang w:val="en-AU"/>
        </w:rPr>
        <w:t xml:space="preserve">relatively </w:t>
      </w:r>
      <w:r w:rsidR="00D15373">
        <w:rPr>
          <w:rFonts w:ascii="Calibri" w:hAnsi="Calibri" w:cs="Calibri"/>
          <w:lang w:val="en-AU"/>
        </w:rPr>
        <w:t>recent</w:t>
      </w:r>
      <w:r w:rsidR="00077C52" w:rsidRPr="00077C52">
        <w:rPr>
          <w:rFonts w:ascii="Calibri" w:hAnsi="Calibri" w:cs="Calibri"/>
        </w:rPr>
        <w:t xml:space="preserve"> </w:t>
      </w:r>
      <w:r w:rsidR="000C2A8E">
        <w:rPr>
          <w:rFonts w:ascii="Calibri" w:hAnsi="Calibri" w:cs="Calibri"/>
        </w:rPr>
        <w:t>initiative</w:t>
      </w:r>
      <w:r w:rsidR="00077C52" w:rsidRPr="00077C52">
        <w:rPr>
          <w:rFonts w:ascii="Calibri" w:hAnsi="Calibri" w:cs="Calibri"/>
        </w:rPr>
        <w:t xml:space="preserve"> with a limited </w:t>
      </w:r>
      <w:r w:rsidR="00713246">
        <w:rPr>
          <w:rFonts w:ascii="Calibri" w:hAnsi="Calibri" w:cs="Calibri"/>
          <w:lang w:val="en-AU"/>
        </w:rPr>
        <w:t>number</w:t>
      </w:r>
      <w:r w:rsidR="00077C52" w:rsidRPr="00077C52">
        <w:rPr>
          <w:rFonts w:ascii="Calibri" w:hAnsi="Calibri" w:cs="Calibri"/>
        </w:rPr>
        <w:t xml:space="preserve"> </w:t>
      </w:r>
      <w:r w:rsidR="000C2A8E">
        <w:rPr>
          <w:rFonts w:ascii="Calibri" w:hAnsi="Calibri" w:cs="Calibri"/>
        </w:rPr>
        <w:t>of completed productions</w:t>
      </w:r>
      <w:r w:rsidR="00077C52" w:rsidRPr="00077C52">
        <w:rPr>
          <w:rFonts w:ascii="Calibri" w:hAnsi="Calibri" w:cs="Calibri"/>
        </w:rPr>
        <w:t xml:space="preserve"> </w:t>
      </w:r>
      <w:r w:rsidR="00713246">
        <w:rPr>
          <w:rFonts w:ascii="Calibri" w:hAnsi="Calibri" w:cs="Calibri"/>
          <w:lang w:val="en-AU"/>
        </w:rPr>
        <w:t>through which to</w:t>
      </w:r>
      <w:r w:rsidR="00713246">
        <w:rPr>
          <w:rFonts w:ascii="Calibri" w:hAnsi="Calibri" w:cs="Calibri"/>
        </w:rPr>
        <w:t xml:space="preserve"> examin</w:t>
      </w:r>
      <w:r w:rsidR="00713246">
        <w:rPr>
          <w:rFonts w:ascii="Calibri" w:hAnsi="Calibri" w:cs="Calibri"/>
          <w:lang w:val="en-AU"/>
        </w:rPr>
        <w:t>e</w:t>
      </w:r>
      <w:r w:rsidR="00713246">
        <w:rPr>
          <w:rFonts w:ascii="Calibri" w:hAnsi="Calibri" w:cs="Calibri"/>
        </w:rPr>
        <w:t xml:space="preserve"> </w:t>
      </w:r>
      <w:r w:rsidR="000C2A8E">
        <w:rPr>
          <w:rFonts w:ascii="Calibri" w:hAnsi="Calibri" w:cs="Calibri"/>
        </w:rPr>
        <w:t xml:space="preserve">the development of skills </w:t>
      </w:r>
      <w:r w:rsidR="00713246">
        <w:rPr>
          <w:rFonts w:ascii="Calibri" w:hAnsi="Calibri" w:cs="Calibri"/>
        </w:rPr>
        <w:t xml:space="preserve">in </w:t>
      </w:r>
      <w:r w:rsidR="000C2A8E">
        <w:rPr>
          <w:rFonts w:ascii="Calibri" w:hAnsi="Calibri" w:cs="Calibri"/>
        </w:rPr>
        <w:t xml:space="preserve">the </w:t>
      </w:r>
      <w:r w:rsidR="00713246">
        <w:rPr>
          <w:rFonts w:ascii="Calibri" w:hAnsi="Calibri" w:cs="Calibri"/>
          <w:lang w:val="en-AU"/>
        </w:rPr>
        <w:t xml:space="preserve">screen production </w:t>
      </w:r>
      <w:r w:rsidR="000C2A8E">
        <w:rPr>
          <w:rFonts w:ascii="Calibri" w:hAnsi="Calibri" w:cs="Calibri"/>
        </w:rPr>
        <w:t>sector</w:t>
      </w:r>
      <w:r w:rsidR="005752FD">
        <w:rPr>
          <w:rFonts w:ascii="Calibri" w:hAnsi="Calibri" w:cs="Calibri"/>
        </w:rPr>
        <w:t xml:space="preserve">. </w:t>
      </w:r>
      <w:r w:rsidR="00713246">
        <w:rPr>
          <w:rFonts w:ascii="Calibri" w:hAnsi="Calibri" w:cs="Calibri"/>
          <w:lang w:val="en-AU"/>
        </w:rPr>
        <w:t>However, it is possible to compare the incentive to</w:t>
      </w:r>
      <w:r w:rsidR="00077C52" w:rsidRPr="00077C52">
        <w:rPr>
          <w:rFonts w:ascii="Calibri" w:hAnsi="Calibri" w:cs="Calibri"/>
        </w:rPr>
        <w:t xml:space="preserve"> similar long-standing </w:t>
      </w:r>
      <w:r w:rsidR="00713246">
        <w:rPr>
          <w:rFonts w:ascii="Calibri" w:hAnsi="Calibri" w:cs="Calibri"/>
          <w:lang w:val="en-AU"/>
        </w:rPr>
        <w:t xml:space="preserve">domestic </w:t>
      </w:r>
      <w:r w:rsidR="00077C52" w:rsidRPr="00077C52">
        <w:rPr>
          <w:rFonts w:ascii="Calibri" w:hAnsi="Calibri" w:cs="Calibri"/>
        </w:rPr>
        <w:t xml:space="preserve">programs as well as </w:t>
      </w:r>
      <w:r w:rsidR="00713246">
        <w:rPr>
          <w:rFonts w:ascii="Calibri" w:hAnsi="Calibri" w:cs="Calibri"/>
          <w:lang w:val="en-AU"/>
        </w:rPr>
        <w:t xml:space="preserve">draw conclusions from other </w:t>
      </w:r>
      <w:r w:rsidR="00077C52" w:rsidRPr="00077C52">
        <w:rPr>
          <w:rFonts w:ascii="Calibri" w:hAnsi="Calibri" w:cs="Calibri"/>
        </w:rPr>
        <w:t xml:space="preserve">international </w:t>
      </w:r>
      <w:r w:rsidR="00713246">
        <w:rPr>
          <w:rFonts w:ascii="Calibri" w:hAnsi="Calibri" w:cs="Calibri"/>
          <w:lang w:val="en-AU"/>
        </w:rPr>
        <w:t>incentive schemes</w:t>
      </w:r>
      <w:r w:rsidR="00077C52" w:rsidRPr="00077C52">
        <w:rPr>
          <w:rFonts w:ascii="Calibri" w:hAnsi="Calibri" w:cs="Calibri"/>
        </w:rPr>
        <w:t>.</w:t>
      </w:r>
    </w:p>
    <w:p w14:paraId="51BE7A9F" w14:textId="083DDDF9" w:rsidR="006F064F" w:rsidRDefault="00713246" w:rsidP="00BA3752">
      <w:pPr>
        <w:rPr>
          <w:rFonts w:ascii="Calibri" w:hAnsi="Calibri" w:cs="Calibri"/>
        </w:rPr>
      </w:pPr>
      <w:r>
        <w:rPr>
          <w:rFonts w:ascii="Calibri" w:hAnsi="Calibri" w:cs="Calibri"/>
        </w:rPr>
        <w:t>For example,</w:t>
      </w:r>
      <w:r w:rsidR="00A37879">
        <w:rPr>
          <w:rFonts w:ascii="Calibri" w:hAnsi="Calibri" w:cs="Calibri"/>
        </w:rPr>
        <w:t xml:space="preserve"> the </w:t>
      </w:r>
      <w:r>
        <w:rPr>
          <w:rFonts w:ascii="Calibri" w:hAnsi="Calibri" w:cs="Calibri"/>
        </w:rPr>
        <w:t>incentive</w:t>
      </w:r>
      <w:r w:rsidR="00A37879">
        <w:rPr>
          <w:rFonts w:ascii="Calibri" w:hAnsi="Calibri" w:cs="Calibri"/>
        </w:rPr>
        <w:t xml:space="preserve"> is </w:t>
      </w:r>
      <w:r>
        <w:rPr>
          <w:rFonts w:ascii="Calibri" w:hAnsi="Calibri" w:cs="Calibri"/>
        </w:rPr>
        <w:t xml:space="preserve">increasingly </w:t>
      </w:r>
      <w:r w:rsidR="00A37879">
        <w:rPr>
          <w:rFonts w:ascii="Calibri" w:hAnsi="Calibri" w:cs="Calibri"/>
        </w:rPr>
        <w:t xml:space="preserve">likely to support </w:t>
      </w:r>
      <w:r w:rsidR="00A37879" w:rsidRPr="001F21BF">
        <w:rPr>
          <w:rFonts w:ascii="Calibri" w:hAnsi="Calibri" w:cs="Calibri"/>
          <w:b/>
        </w:rPr>
        <w:t>specialised PDV production work</w:t>
      </w:r>
      <w:r w:rsidR="00A37879">
        <w:rPr>
          <w:rFonts w:ascii="Calibri" w:hAnsi="Calibri" w:cs="Calibri"/>
        </w:rPr>
        <w:t xml:space="preserve">. </w:t>
      </w:r>
      <w:r w:rsidR="00B80707">
        <w:rPr>
          <w:rFonts w:ascii="Calibri" w:hAnsi="Calibri" w:cs="Calibri"/>
        </w:rPr>
        <w:t xml:space="preserve">Existing programs, such as the Location </w:t>
      </w:r>
      <w:r w:rsidR="00A51616">
        <w:rPr>
          <w:rFonts w:ascii="Calibri" w:hAnsi="Calibri" w:cs="Calibri"/>
        </w:rPr>
        <w:t>Offset</w:t>
      </w:r>
      <w:r w:rsidR="00B80707">
        <w:rPr>
          <w:rFonts w:ascii="Calibri" w:hAnsi="Calibri" w:cs="Calibri"/>
        </w:rPr>
        <w:t xml:space="preserve"> </w:t>
      </w:r>
      <w:r w:rsidR="007F1B69">
        <w:rPr>
          <w:rFonts w:ascii="Calibri" w:hAnsi="Calibri" w:cs="Calibri"/>
        </w:rPr>
        <w:t>and the PDV Offset</w:t>
      </w:r>
      <w:r>
        <w:rPr>
          <w:rFonts w:ascii="Calibri" w:hAnsi="Calibri" w:cs="Calibri"/>
        </w:rPr>
        <w:t>,</w:t>
      </w:r>
      <w:r w:rsidR="00B80707">
        <w:rPr>
          <w:rFonts w:ascii="Calibri" w:hAnsi="Calibri" w:cs="Calibri"/>
        </w:rPr>
        <w:t xml:space="preserve"> have </w:t>
      </w:r>
      <w:r>
        <w:rPr>
          <w:rFonts w:ascii="Calibri" w:hAnsi="Calibri" w:cs="Calibri"/>
        </w:rPr>
        <w:t>helped create a</w:t>
      </w:r>
      <w:r w:rsidR="00B80707">
        <w:rPr>
          <w:rFonts w:ascii="Calibri" w:hAnsi="Calibri" w:cs="Calibri"/>
        </w:rPr>
        <w:t xml:space="preserve"> </w:t>
      </w:r>
      <w:r>
        <w:rPr>
          <w:rFonts w:ascii="Calibri" w:hAnsi="Calibri" w:cs="Calibri"/>
        </w:rPr>
        <w:t>highly skilled</w:t>
      </w:r>
      <w:r w:rsidR="00B80707">
        <w:rPr>
          <w:rFonts w:ascii="Calibri" w:hAnsi="Calibri" w:cs="Calibri"/>
        </w:rPr>
        <w:t xml:space="preserve"> PDV work</w:t>
      </w:r>
      <w:r>
        <w:rPr>
          <w:rFonts w:ascii="Calibri" w:hAnsi="Calibri" w:cs="Calibri"/>
        </w:rPr>
        <w:t>force in Australia</w:t>
      </w:r>
      <w:r w:rsidR="00B80707">
        <w:rPr>
          <w:rFonts w:ascii="Calibri" w:hAnsi="Calibri" w:cs="Calibri"/>
        </w:rPr>
        <w:t xml:space="preserve">. </w:t>
      </w:r>
      <w:r w:rsidR="0030336E" w:rsidRPr="00B20782">
        <w:rPr>
          <w:rFonts w:ascii="Calibri" w:hAnsi="Calibri" w:cs="Calibri"/>
          <w:i/>
        </w:rPr>
        <w:t>Thor: Ragnarok</w:t>
      </w:r>
      <w:r w:rsidR="0030336E" w:rsidRPr="0030336E">
        <w:rPr>
          <w:rFonts w:ascii="Calibri" w:hAnsi="Calibri" w:cs="Calibri"/>
        </w:rPr>
        <w:t xml:space="preserve"> used a number of</w:t>
      </w:r>
      <w:r w:rsidR="0030336E">
        <w:rPr>
          <w:rFonts w:ascii="Calibri" w:hAnsi="Calibri" w:cs="Calibri"/>
        </w:rPr>
        <w:t xml:space="preserve"> </w:t>
      </w:r>
      <w:r w:rsidR="0030336E" w:rsidRPr="0030336E">
        <w:rPr>
          <w:rFonts w:ascii="Calibri" w:hAnsi="Calibri" w:cs="Calibri"/>
        </w:rPr>
        <w:t>Australian VFX companies</w:t>
      </w:r>
      <w:r>
        <w:rPr>
          <w:rFonts w:ascii="Calibri" w:hAnsi="Calibri" w:cs="Calibri"/>
        </w:rPr>
        <w:t xml:space="preserve">, </w:t>
      </w:r>
      <w:r w:rsidR="00493EA0">
        <w:rPr>
          <w:rFonts w:ascii="Calibri" w:hAnsi="Calibri" w:cs="Calibri"/>
        </w:rPr>
        <w:t>including Method Studios</w:t>
      </w:r>
      <w:r w:rsidR="0030336E" w:rsidRPr="0030336E">
        <w:rPr>
          <w:rFonts w:ascii="Calibri" w:hAnsi="Calibri" w:cs="Calibri"/>
        </w:rPr>
        <w:t>, Luma, and Rising Sun Pictures</w:t>
      </w:r>
      <w:r>
        <w:rPr>
          <w:rFonts w:ascii="Calibri" w:hAnsi="Calibri" w:cs="Calibri"/>
        </w:rPr>
        <w:t xml:space="preserve">, </w:t>
      </w:r>
      <w:r w:rsidR="0030336E" w:rsidRPr="0030336E">
        <w:rPr>
          <w:rFonts w:ascii="Calibri" w:hAnsi="Calibri" w:cs="Calibri"/>
        </w:rPr>
        <w:t>to undertake</w:t>
      </w:r>
      <w:r w:rsidR="0030336E">
        <w:rPr>
          <w:rFonts w:ascii="Calibri" w:hAnsi="Calibri" w:cs="Calibri"/>
        </w:rPr>
        <w:t xml:space="preserve"> </w:t>
      </w:r>
      <w:r w:rsidR="0030336E" w:rsidRPr="0030336E">
        <w:rPr>
          <w:rFonts w:ascii="Calibri" w:hAnsi="Calibri" w:cs="Calibri"/>
        </w:rPr>
        <w:t>PDV work in Adelaide, Melbourne, and Sydney.</w:t>
      </w:r>
      <w:r w:rsidR="00B80707">
        <w:rPr>
          <w:rStyle w:val="EndnoteReference"/>
          <w:rFonts w:ascii="Calibri" w:hAnsi="Calibri" w:cs="Calibri"/>
        </w:rPr>
        <w:endnoteReference w:id="29"/>
      </w:r>
      <w:r w:rsidR="0030336E" w:rsidRPr="0030336E">
        <w:rPr>
          <w:rFonts w:ascii="Calibri" w:hAnsi="Calibri" w:cs="Calibri"/>
        </w:rPr>
        <w:t xml:space="preserve"> </w:t>
      </w:r>
      <w:r w:rsidR="00B80707">
        <w:rPr>
          <w:rFonts w:ascii="Calibri" w:hAnsi="Calibri" w:cs="Calibri"/>
        </w:rPr>
        <w:t xml:space="preserve">It is likely that the </w:t>
      </w:r>
      <w:r>
        <w:rPr>
          <w:rFonts w:ascii="Calibri" w:hAnsi="Calibri" w:cs="Calibri"/>
        </w:rPr>
        <w:t>i</w:t>
      </w:r>
      <w:r w:rsidR="00A51616">
        <w:rPr>
          <w:rFonts w:ascii="Calibri" w:hAnsi="Calibri" w:cs="Calibri"/>
        </w:rPr>
        <w:t>ncentive</w:t>
      </w:r>
      <w:r w:rsidR="00B80707">
        <w:rPr>
          <w:rFonts w:ascii="Calibri" w:hAnsi="Calibri" w:cs="Calibri"/>
        </w:rPr>
        <w:t xml:space="preserve"> will </w:t>
      </w:r>
      <w:r w:rsidR="00E67D87">
        <w:rPr>
          <w:rFonts w:ascii="Calibri" w:hAnsi="Calibri" w:cs="Calibri"/>
        </w:rPr>
        <w:t xml:space="preserve">build on the </w:t>
      </w:r>
      <w:r>
        <w:rPr>
          <w:rFonts w:ascii="Calibri" w:hAnsi="Calibri" w:cs="Calibri"/>
        </w:rPr>
        <w:t xml:space="preserve">work of the </w:t>
      </w:r>
      <w:r w:rsidR="00E67D87">
        <w:rPr>
          <w:rFonts w:ascii="Calibri" w:hAnsi="Calibri" w:cs="Calibri"/>
        </w:rPr>
        <w:t xml:space="preserve">Location Offset </w:t>
      </w:r>
      <w:r w:rsidR="007F1B69">
        <w:rPr>
          <w:rFonts w:ascii="Calibri" w:hAnsi="Calibri" w:cs="Calibri"/>
        </w:rPr>
        <w:t xml:space="preserve">and </w:t>
      </w:r>
      <w:r>
        <w:rPr>
          <w:rFonts w:ascii="Calibri" w:hAnsi="Calibri" w:cs="Calibri"/>
        </w:rPr>
        <w:t xml:space="preserve">the </w:t>
      </w:r>
      <w:r w:rsidR="007F1B69">
        <w:rPr>
          <w:rFonts w:ascii="Calibri" w:hAnsi="Calibri" w:cs="Calibri"/>
        </w:rPr>
        <w:t>PDV Offset</w:t>
      </w:r>
      <w:r w:rsidR="00E67D87">
        <w:rPr>
          <w:rFonts w:ascii="Calibri" w:hAnsi="Calibri" w:cs="Calibri"/>
        </w:rPr>
        <w:t xml:space="preserve"> by affording </w:t>
      </w:r>
      <w:r w:rsidR="00B80707">
        <w:rPr>
          <w:rFonts w:ascii="Calibri" w:hAnsi="Calibri" w:cs="Calibri"/>
        </w:rPr>
        <w:t xml:space="preserve">more </w:t>
      </w:r>
      <w:r w:rsidR="00E67D87">
        <w:rPr>
          <w:rFonts w:ascii="Calibri" w:hAnsi="Calibri" w:cs="Calibri"/>
        </w:rPr>
        <w:t xml:space="preserve">job </w:t>
      </w:r>
      <w:r w:rsidR="00B80707">
        <w:rPr>
          <w:rFonts w:ascii="Calibri" w:hAnsi="Calibri" w:cs="Calibri"/>
        </w:rPr>
        <w:t xml:space="preserve">opportunities for specialised work </w:t>
      </w:r>
      <w:r w:rsidR="00E67D87">
        <w:rPr>
          <w:rFonts w:ascii="Calibri" w:hAnsi="Calibri" w:cs="Calibri"/>
        </w:rPr>
        <w:t>as part of new productions</w:t>
      </w:r>
      <w:r w:rsidR="00B80707">
        <w:rPr>
          <w:rFonts w:ascii="Calibri" w:hAnsi="Calibri" w:cs="Calibri"/>
        </w:rPr>
        <w:t xml:space="preserve">. </w:t>
      </w:r>
      <w:r w:rsidR="00E67D87">
        <w:rPr>
          <w:rFonts w:ascii="Calibri" w:hAnsi="Calibri" w:cs="Calibri"/>
        </w:rPr>
        <w:t xml:space="preserve">Other facilities, such as </w:t>
      </w:r>
      <w:r>
        <w:rPr>
          <w:rFonts w:ascii="Calibri" w:hAnsi="Calibri" w:cs="Calibri"/>
        </w:rPr>
        <w:t xml:space="preserve">the </w:t>
      </w:r>
      <w:r w:rsidR="00E67D87">
        <w:rPr>
          <w:rFonts w:ascii="Calibri" w:hAnsi="Calibri" w:cs="Calibri"/>
        </w:rPr>
        <w:t xml:space="preserve">French entertainment company </w:t>
      </w:r>
      <w:r w:rsidR="003044DB">
        <w:rPr>
          <w:rFonts w:ascii="Calibri" w:hAnsi="Calibri" w:cs="Calibri"/>
        </w:rPr>
        <w:t>MPC</w:t>
      </w:r>
      <w:r w:rsidR="00E67D87" w:rsidRPr="0030336E">
        <w:rPr>
          <w:rFonts w:ascii="Calibri" w:hAnsi="Calibri" w:cs="Calibri"/>
        </w:rPr>
        <w:t xml:space="preserve"> </w:t>
      </w:r>
      <w:r w:rsidR="00C56D12" w:rsidRPr="0030336E">
        <w:rPr>
          <w:rFonts w:ascii="Calibri" w:hAnsi="Calibri" w:cs="Calibri"/>
        </w:rPr>
        <w:t xml:space="preserve">have also </w:t>
      </w:r>
      <w:r w:rsidR="00C56D12" w:rsidRPr="001F21BF">
        <w:rPr>
          <w:rFonts w:ascii="Calibri" w:hAnsi="Calibri" w:cs="Calibri"/>
          <w:b/>
        </w:rPr>
        <w:t>invested in a new Australian VFX facility in Adelaide</w:t>
      </w:r>
      <w:r w:rsidR="00E67D87">
        <w:rPr>
          <w:rFonts w:ascii="Calibri" w:hAnsi="Calibri" w:cs="Calibri"/>
        </w:rPr>
        <w:t>.</w:t>
      </w:r>
      <w:r w:rsidR="00E67D87">
        <w:rPr>
          <w:rStyle w:val="EndnoteReference"/>
          <w:rFonts w:ascii="Calibri" w:hAnsi="Calibri" w:cs="Calibri"/>
        </w:rPr>
        <w:endnoteReference w:id="30"/>
      </w:r>
      <w:r w:rsidR="00E67D87">
        <w:rPr>
          <w:rFonts w:ascii="Calibri" w:hAnsi="Calibri" w:cs="Calibri"/>
        </w:rPr>
        <w:t xml:space="preserve"> </w:t>
      </w:r>
      <w:r w:rsidR="0030336E" w:rsidRPr="0030336E">
        <w:rPr>
          <w:rFonts w:ascii="Calibri" w:hAnsi="Calibri" w:cs="Calibri"/>
        </w:rPr>
        <w:t>Australian crew are highly regarded by US studios</w:t>
      </w:r>
      <w:r>
        <w:rPr>
          <w:rFonts w:ascii="Calibri" w:hAnsi="Calibri" w:cs="Calibri"/>
        </w:rPr>
        <w:t xml:space="preserve"> and </w:t>
      </w:r>
      <w:r w:rsidR="0030336E" w:rsidRPr="0030336E">
        <w:rPr>
          <w:rFonts w:ascii="Calibri" w:hAnsi="Calibri" w:cs="Calibri"/>
        </w:rPr>
        <w:t>often working</w:t>
      </w:r>
      <w:r w:rsidR="0030336E">
        <w:rPr>
          <w:rFonts w:ascii="Calibri" w:hAnsi="Calibri" w:cs="Calibri"/>
        </w:rPr>
        <w:t xml:space="preserve"> </w:t>
      </w:r>
      <w:r w:rsidR="0030336E" w:rsidRPr="0030336E">
        <w:rPr>
          <w:rFonts w:ascii="Calibri" w:hAnsi="Calibri" w:cs="Calibri"/>
        </w:rPr>
        <w:t>around the world with major US projects</w:t>
      </w:r>
      <w:r>
        <w:rPr>
          <w:rFonts w:ascii="Calibri" w:hAnsi="Calibri" w:cs="Calibri"/>
        </w:rPr>
        <w:t>. A</w:t>
      </w:r>
      <w:r w:rsidR="0030336E" w:rsidRPr="0030336E">
        <w:rPr>
          <w:rFonts w:ascii="Calibri" w:hAnsi="Calibri" w:cs="Calibri"/>
        </w:rPr>
        <w:t>necdotal evidence suggests there is a wide</w:t>
      </w:r>
      <w:r w:rsidR="0030336E">
        <w:rPr>
          <w:rFonts w:ascii="Calibri" w:hAnsi="Calibri" w:cs="Calibri"/>
        </w:rPr>
        <w:t xml:space="preserve"> </w:t>
      </w:r>
      <w:r w:rsidR="0030336E" w:rsidRPr="0030336E">
        <w:rPr>
          <w:rFonts w:ascii="Calibri" w:hAnsi="Calibri" w:cs="Calibri"/>
        </w:rPr>
        <w:t xml:space="preserve">degree of crossover between those working </w:t>
      </w:r>
      <w:r>
        <w:rPr>
          <w:rFonts w:ascii="Calibri" w:hAnsi="Calibri" w:cs="Calibri"/>
        </w:rPr>
        <w:t xml:space="preserve">on these international projects </w:t>
      </w:r>
      <w:r w:rsidR="0030336E" w:rsidRPr="0030336E">
        <w:rPr>
          <w:rFonts w:ascii="Calibri" w:hAnsi="Calibri" w:cs="Calibri"/>
        </w:rPr>
        <w:t>and the crew</w:t>
      </w:r>
      <w:r>
        <w:rPr>
          <w:rFonts w:ascii="Calibri" w:hAnsi="Calibri" w:cs="Calibri"/>
        </w:rPr>
        <w:t>s</w:t>
      </w:r>
      <w:r w:rsidR="0030336E" w:rsidRPr="0030336E">
        <w:rPr>
          <w:rFonts w:ascii="Calibri" w:hAnsi="Calibri" w:cs="Calibri"/>
        </w:rPr>
        <w:t xml:space="preserve"> </w:t>
      </w:r>
      <w:r w:rsidRPr="0030336E">
        <w:rPr>
          <w:rFonts w:ascii="Calibri" w:hAnsi="Calibri" w:cs="Calibri"/>
        </w:rPr>
        <w:t>o</w:t>
      </w:r>
      <w:r>
        <w:rPr>
          <w:rFonts w:ascii="Calibri" w:hAnsi="Calibri" w:cs="Calibri"/>
        </w:rPr>
        <w:t>f</w:t>
      </w:r>
      <w:r w:rsidRPr="0030336E">
        <w:rPr>
          <w:rFonts w:ascii="Calibri" w:hAnsi="Calibri" w:cs="Calibri"/>
        </w:rPr>
        <w:t xml:space="preserve"> </w:t>
      </w:r>
      <w:r w:rsidR="007F1B69">
        <w:rPr>
          <w:rFonts w:ascii="Calibri" w:hAnsi="Calibri" w:cs="Calibri"/>
        </w:rPr>
        <w:t xml:space="preserve">large </w:t>
      </w:r>
      <w:r w:rsidR="0030336E" w:rsidRPr="0030336E">
        <w:rPr>
          <w:rFonts w:ascii="Calibri" w:hAnsi="Calibri" w:cs="Calibri"/>
        </w:rPr>
        <w:t>budget</w:t>
      </w:r>
      <w:r w:rsidR="0030336E">
        <w:rPr>
          <w:rFonts w:ascii="Calibri" w:hAnsi="Calibri" w:cs="Calibri"/>
        </w:rPr>
        <w:t xml:space="preserve"> </w:t>
      </w:r>
      <w:r w:rsidR="0030336E" w:rsidRPr="0030336E">
        <w:rPr>
          <w:rFonts w:ascii="Calibri" w:hAnsi="Calibri" w:cs="Calibri"/>
        </w:rPr>
        <w:t>domestic shoots.</w:t>
      </w:r>
      <w:r w:rsidR="00E67D87">
        <w:rPr>
          <w:rStyle w:val="EndnoteReference"/>
          <w:rFonts w:ascii="Calibri" w:hAnsi="Calibri" w:cs="Calibri"/>
        </w:rPr>
        <w:endnoteReference w:id="31"/>
      </w:r>
    </w:p>
    <w:p w14:paraId="2376AA2B" w14:textId="28650BD4" w:rsidR="0030336E" w:rsidRDefault="00713246" w:rsidP="0030336E">
      <w:r>
        <w:t>T</w:t>
      </w:r>
      <w:r w:rsidR="00A37879">
        <w:t xml:space="preserve">here is </w:t>
      </w:r>
      <w:r>
        <w:t xml:space="preserve">also </w:t>
      </w:r>
      <w:r w:rsidR="00A37879">
        <w:t xml:space="preserve">the potential for productions to make use of </w:t>
      </w:r>
      <w:r w:rsidR="00A37879" w:rsidRPr="001F21BF">
        <w:rPr>
          <w:b/>
        </w:rPr>
        <w:t>general skills of the Australian workforce, particularly in regional areas</w:t>
      </w:r>
      <w:r w:rsidR="00A37879">
        <w:t xml:space="preserve">. </w:t>
      </w:r>
      <w:r w:rsidR="00957E01">
        <w:t>E</w:t>
      </w:r>
      <w:r w:rsidR="00A37879">
        <w:t>vidence from N</w:t>
      </w:r>
      <w:r w:rsidR="00A51616">
        <w:t xml:space="preserve">ew </w:t>
      </w:r>
      <w:r w:rsidR="00A37879">
        <w:t>Z</w:t>
      </w:r>
      <w:r w:rsidR="00A51616">
        <w:t>ealand</w:t>
      </w:r>
      <w:r w:rsidR="00A37879">
        <w:t xml:space="preserve"> suggests that there are a broad range of skills required for </w:t>
      </w:r>
      <w:r>
        <w:t xml:space="preserve">both film and television </w:t>
      </w:r>
      <w:r w:rsidR="00D163E0">
        <w:t>p</w:t>
      </w:r>
      <w:r w:rsidR="00A37879">
        <w:t>roduction work that isn’t necessarily specialised.</w:t>
      </w:r>
      <w:r w:rsidR="00A37879">
        <w:rPr>
          <w:rStyle w:val="EndnoteReference"/>
        </w:rPr>
        <w:endnoteReference w:id="32"/>
      </w:r>
      <w:r w:rsidR="00A37879">
        <w:t xml:space="preserve"> This supports the findings of the SPA</w:t>
      </w:r>
      <w:r w:rsidR="001908A0">
        <w:t xml:space="preserve"> and PICA</w:t>
      </w:r>
      <w:r w:rsidR="00A37879">
        <w:t xml:space="preserve"> </w:t>
      </w:r>
      <w:r w:rsidR="001908A0">
        <w:t>studies</w:t>
      </w:r>
      <w:r>
        <w:t xml:space="preserve"> that</w:t>
      </w:r>
      <w:r w:rsidR="00A37879">
        <w:t xml:space="preserve"> showed that of the major skills in need, many include </w:t>
      </w:r>
      <w:r w:rsidR="0019510D">
        <w:t>general</w:t>
      </w:r>
      <w:r w:rsidR="00A37879">
        <w:t xml:space="preserve"> </w:t>
      </w:r>
      <w:r>
        <w:t xml:space="preserve">skills </w:t>
      </w:r>
      <w:r w:rsidR="00A37879">
        <w:t xml:space="preserve">such as </w:t>
      </w:r>
      <w:r w:rsidR="00A26E00">
        <w:rPr>
          <w:b/>
        </w:rPr>
        <w:t>accounting</w:t>
      </w:r>
      <w:r w:rsidR="001908A0">
        <w:rPr>
          <w:b/>
        </w:rPr>
        <w:t>.</w:t>
      </w:r>
      <w:r w:rsidR="00A37879">
        <w:rPr>
          <w:rStyle w:val="EndnoteReference"/>
        </w:rPr>
        <w:endnoteReference w:id="33"/>
      </w:r>
      <w:r w:rsidR="00A37879">
        <w:t xml:space="preserve"> </w:t>
      </w:r>
      <w:r w:rsidR="00A561CB">
        <w:t>F</w:t>
      </w:r>
      <w:r w:rsidR="0030336E">
        <w:t xml:space="preserve">indings </w:t>
      </w:r>
      <w:r w:rsidR="00A561CB">
        <w:t>from New Zealand</w:t>
      </w:r>
      <w:r w:rsidR="0030336E">
        <w:t xml:space="preserve"> suggest that while some workers</w:t>
      </w:r>
      <w:r>
        <w:t xml:space="preserve"> </w:t>
      </w:r>
      <w:r w:rsidR="0030336E">
        <w:t xml:space="preserve">including crew and </w:t>
      </w:r>
      <w:r w:rsidR="00E67D87">
        <w:t>V</w:t>
      </w:r>
      <w:r w:rsidR="0030336E">
        <w:t xml:space="preserve">FX contractors have specialised skills, a large number </w:t>
      </w:r>
      <w:r>
        <w:t>require</w:t>
      </w:r>
      <w:r w:rsidR="0030336E">
        <w:t xml:space="preserve"> general skills, such as </w:t>
      </w:r>
      <w:r w:rsidR="00A26E00">
        <w:rPr>
          <w:b/>
        </w:rPr>
        <w:t>building and construction</w:t>
      </w:r>
      <w:r w:rsidR="0030336E">
        <w:t xml:space="preserve">. </w:t>
      </w:r>
      <w:r w:rsidR="007F1B69">
        <w:t>Furthermore, due to labour mobility</w:t>
      </w:r>
      <w:r w:rsidR="00375F37">
        <w:t>,</w:t>
      </w:r>
      <w:r w:rsidR="007F1B69">
        <w:t xml:space="preserve"> the skills learned while working on the productions will </w:t>
      </w:r>
      <w:r w:rsidR="00375F37">
        <w:t xml:space="preserve">then spread back </w:t>
      </w:r>
      <w:r w:rsidR="007F1B69">
        <w:t xml:space="preserve">through the </w:t>
      </w:r>
      <w:r w:rsidR="00375F37">
        <w:t xml:space="preserve">wider </w:t>
      </w:r>
      <w:r w:rsidR="007F1B69">
        <w:t>economy</w:t>
      </w:r>
      <w:r w:rsidR="00BD5C3A">
        <w:t>.</w:t>
      </w:r>
    </w:p>
    <w:p w14:paraId="28E359FF" w14:textId="22324814" w:rsidR="0068319D" w:rsidRPr="00AD29D1" w:rsidRDefault="0068319D" w:rsidP="009441C7">
      <w:pPr>
        <w:pStyle w:val="Box2Heading"/>
        <w:spacing w:after="80"/>
      </w:pPr>
      <w:bookmarkStart w:id="171" w:name="_Toc92982065"/>
      <w:bookmarkStart w:id="172" w:name="_Toc95379848"/>
      <w:r>
        <w:lastRenderedPageBreak/>
        <w:t>Box</w:t>
      </w:r>
      <w:r w:rsidRPr="00CF6CFD">
        <w:t xml:space="preserve"> </w:t>
      </w:r>
      <w:r w:rsidR="00961653">
        <w:t>3</w:t>
      </w:r>
      <w:r w:rsidR="002710A5">
        <w:t>:</w:t>
      </w:r>
      <w:r>
        <w:t xml:space="preserve"> </w:t>
      </w:r>
      <w:r w:rsidR="00EA2FDD">
        <w:t xml:space="preserve">Training </w:t>
      </w:r>
      <w:r w:rsidR="00DC59D1">
        <w:t>c</w:t>
      </w:r>
      <w:r>
        <w:t xml:space="preserve">ase </w:t>
      </w:r>
      <w:r w:rsidR="00DC59D1">
        <w:t>s</w:t>
      </w:r>
      <w:r>
        <w:t>tudy</w:t>
      </w:r>
      <w:bookmarkEnd w:id="171"/>
      <w:bookmarkEnd w:id="172"/>
    </w:p>
    <w:p w14:paraId="3F223A9B" w14:textId="08508C3D" w:rsidR="00EA2FDD" w:rsidRPr="00EA2FDD" w:rsidRDefault="00EA2FDD" w:rsidP="009441C7">
      <w:pPr>
        <w:pStyle w:val="Box2Bullet1"/>
        <w:keepLines/>
      </w:pPr>
      <w:r w:rsidRPr="00EA2FDD">
        <w:t xml:space="preserve">The Marvel Studios productions, </w:t>
      </w:r>
      <w:r w:rsidRPr="00EA2FDD">
        <w:rPr>
          <w:i/>
          <w:iCs/>
        </w:rPr>
        <w:t>Shang-Chi and the Legend of the Ten Rings</w:t>
      </w:r>
      <w:r w:rsidRPr="00EA2FDD">
        <w:t xml:space="preserve"> and </w:t>
      </w:r>
      <w:r w:rsidRPr="00EA2FDD">
        <w:rPr>
          <w:i/>
          <w:iCs/>
        </w:rPr>
        <w:t>Thor: Love and Thunder</w:t>
      </w:r>
      <w:r w:rsidRPr="00EA2FDD">
        <w:t xml:space="preserve">, were shot in Australia at Fox Studios </w:t>
      </w:r>
      <w:r w:rsidR="00DC59D1">
        <w:rPr>
          <w:lang w:val="en-AU"/>
        </w:rPr>
        <w:t>in 2020</w:t>
      </w:r>
      <w:r w:rsidRPr="00EA2FDD">
        <w:t xml:space="preserve">. In connection with these productions, Marvel Studios ran a trainee program for students and graduates from AFTRS, </w:t>
      </w:r>
      <w:r w:rsidR="002D70AE">
        <w:rPr>
          <w:lang w:val="en-AU"/>
        </w:rPr>
        <w:t>the National Institute of Dramatic Art (</w:t>
      </w:r>
      <w:r w:rsidRPr="00EA2FDD">
        <w:t>NIDA</w:t>
      </w:r>
      <w:r w:rsidR="002D70AE">
        <w:rPr>
          <w:lang w:val="en-AU"/>
        </w:rPr>
        <w:t>)</w:t>
      </w:r>
      <w:r w:rsidRPr="00EA2FDD">
        <w:t xml:space="preserve"> and other tertiary institutions. The program was designed to provide opportunities for local practitioners to gain skills and experience and make international connections through working on these productions. The AFTRS Annual Report</w:t>
      </w:r>
      <w:r>
        <w:rPr>
          <w:rStyle w:val="EndnoteReference"/>
        </w:rPr>
        <w:endnoteReference w:id="34"/>
      </w:r>
      <w:r w:rsidRPr="00EA2FDD">
        <w:t xml:space="preserve"> outlines that in 2020</w:t>
      </w:r>
      <w:r w:rsidR="006B3D1F">
        <w:rPr>
          <w:lang w:val="en-AU"/>
        </w:rPr>
        <w:t>–</w:t>
      </w:r>
      <w:r w:rsidRPr="00EA2FDD">
        <w:t>21, Marvel Studios offered eight paid traineeships and 110 students accessed industry opportunities, including internships, placements, paid positions, and workshops.</w:t>
      </w:r>
    </w:p>
    <w:p w14:paraId="08AF019B" w14:textId="6D242D3F" w:rsidR="008F01BD" w:rsidRDefault="008F01BD" w:rsidP="007A3231">
      <w:pPr>
        <w:pStyle w:val="Heading3"/>
      </w:pPr>
      <w:bookmarkStart w:id="173" w:name="_Toc86755688"/>
      <w:bookmarkStart w:id="174" w:name="_Toc87615933"/>
      <w:bookmarkStart w:id="175" w:name="_Toc87622975"/>
      <w:bookmarkStart w:id="176" w:name="_Toc87631598"/>
      <w:bookmarkStart w:id="177" w:name="_Toc87633014"/>
      <w:bookmarkStart w:id="178" w:name="_Toc89184065"/>
      <w:bookmarkStart w:id="179" w:name="_Toc89184400"/>
      <w:bookmarkStart w:id="180" w:name="_Toc92982066"/>
      <w:bookmarkStart w:id="181" w:name="_Toc95379849"/>
      <w:r>
        <w:t>Indirect benefits</w:t>
      </w:r>
      <w:bookmarkEnd w:id="173"/>
      <w:bookmarkEnd w:id="174"/>
      <w:bookmarkEnd w:id="175"/>
      <w:bookmarkEnd w:id="176"/>
      <w:bookmarkEnd w:id="177"/>
      <w:bookmarkEnd w:id="178"/>
      <w:bookmarkEnd w:id="179"/>
      <w:bookmarkEnd w:id="180"/>
      <w:bookmarkEnd w:id="181"/>
    </w:p>
    <w:p w14:paraId="16B479BC" w14:textId="6CAC0AE1" w:rsidR="000679EA" w:rsidRDefault="001B11A0" w:rsidP="000833CD">
      <w:pPr>
        <w:keepLines/>
      </w:pPr>
      <w:r>
        <w:t>I</w:t>
      </w:r>
      <w:r w:rsidR="00EA23A2">
        <w:t xml:space="preserve">ndirect </w:t>
      </w:r>
      <w:r>
        <w:t xml:space="preserve">benefits to the wider economy are created by the incentive because </w:t>
      </w:r>
      <w:r w:rsidR="00EA23A2">
        <w:t xml:space="preserve">production companies </w:t>
      </w:r>
      <w:r>
        <w:t xml:space="preserve">often use </w:t>
      </w:r>
      <w:r w:rsidR="00EA23A2">
        <w:t xml:space="preserve">suppliers and services from outside the </w:t>
      </w:r>
      <w:r>
        <w:t xml:space="preserve">screen production </w:t>
      </w:r>
      <w:r w:rsidR="00EA23A2">
        <w:t>industry. The calculation of indirect benefits is problematic, but it can be a significant source of additional benefits from a program.</w:t>
      </w:r>
      <w:r w:rsidR="00E375FD">
        <w:rPr>
          <w:rStyle w:val="EndnoteReference"/>
        </w:rPr>
        <w:endnoteReference w:id="35"/>
      </w:r>
      <w:r w:rsidR="00EA23A2">
        <w:t xml:space="preserve"> </w:t>
      </w:r>
      <w:r>
        <w:t>These i</w:t>
      </w:r>
      <w:r w:rsidR="00EA23A2">
        <w:t xml:space="preserve">ndirect benefits </w:t>
      </w:r>
      <w:r>
        <w:t>could</w:t>
      </w:r>
      <w:r w:rsidR="00EA23A2">
        <w:t xml:space="preserve"> be significant because once a </w:t>
      </w:r>
      <w:r>
        <w:t>production is filming</w:t>
      </w:r>
      <w:r w:rsidR="00EA23A2">
        <w:t xml:space="preserve"> in Australia, the costs of importing goods and services can be </w:t>
      </w:r>
      <w:r>
        <w:t xml:space="preserve">prohibitive. This </w:t>
      </w:r>
      <w:r w:rsidR="00EA23A2">
        <w:t xml:space="preserve">means that </w:t>
      </w:r>
      <w:r>
        <w:t>a production</w:t>
      </w:r>
      <w:r w:rsidR="00EA23A2">
        <w:t xml:space="preserve"> will tend to source services locally.</w:t>
      </w:r>
      <w:r w:rsidR="00EA23A2">
        <w:rPr>
          <w:rStyle w:val="EndnoteReference"/>
        </w:rPr>
        <w:endnoteReference w:id="36"/>
      </w:r>
      <w:r w:rsidR="00FC1295">
        <w:t xml:space="preserve"> This can encourage investment as well as </w:t>
      </w:r>
      <w:r w:rsidR="00BF145D">
        <w:t xml:space="preserve">the </w:t>
      </w:r>
      <w:r w:rsidR="00FC1295">
        <w:t xml:space="preserve">use of </w:t>
      </w:r>
      <w:r>
        <w:t xml:space="preserve">local </w:t>
      </w:r>
      <w:r w:rsidR="00FC1295">
        <w:t>Australian production crew</w:t>
      </w:r>
      <w:r w:rsidR="00BF145D">
        <w:t>s</w:t>
      </w:r>
      <w:r w:rsidR="00FC1295">
        <w:t>.</w:t>
      </w:r>
    </w:p>
    <w:p w14:paraId="3A5DF390" w14:textId="015C65F7" w:rsidR="00FC1295" w:rsidRDefault="00221A9E" w:rsidP="00FC1295">
      <w:r>
        <w:t>Screen production is also a source of demand for domestic and international tourism. This could be due to location tourism</w:t>
      </w:r>
      <w:r w:rsidR="001B11A0">
        <w:t xml:space="preserve">, </w:t>
      </w:r>
      <w:r>
        <w:t>where tourism is connected with the screen content</w:t>
      </w:r>
      <w:r w:rsidR="001B11A0">
        <w:t xml:space="preserve">, </w:t>
      </w:r>
      <w:r>
        <w:t>or destination tourism where tourism is driven by the broader features of the destination itself.</w:t>
      </w:r>
      <w:r>
        <w:rPr>
          <w:rStyle w:val="EndnoteReference"/>
        </w:rPr>
        <w:endnoteReference w:id="37"/>
      </w:r>
      <w:r w:rsidR="00FC1295">
        <w:t xml:space="preserve"> Of </w:t>
      </w:r>
      <w:r w:rsidR="00581E31">
        <w:t xml:space="preserve">the </w:t>
      </w:r>
      <w:r w:rsidR="00FC1295">
        <w:t xml:space="preserve">international tourists that recall seeing an </w:t>
      </w:r>
      <w:r w:rsidR="00FC1295" w:rsidRPr="00FC1295">
        <w:t xml:space="preserve">Australian film or </w:t>
      </w:r>
      <w:r w:rsidR="00F853AD">
        <w:t>television</w:t>
      </w:r>
      <w:r w:rsidR="00FC1295" w:rsidRPr="00FC1295">
        <w:t xml:space="preserve"> </w:t>
      </w:r>
      <w:r w:rsidR="00FC1295">
        <w:t xml:space="preserve">show </w:t>
      </w:r>
      <w:r w:rsidR="00581E31">
        <w:t>before</w:t>
      </w:r>
      <w:r w:rsidR="00FC1295" w:rsidRPr="00FC1295">
        <w:t xml:space="preserve"> their visit</w:t>
      </w:r>
      <w:r w:rsidR="00FC1295">
        <w:t>, 85</w:t>
      </w:r>
      <w:r w:rsidR="00A45FD8">
        <w:t> per cent</w:t>
      </w:r>
      <w:r w:rsidR="00FC1295">
        <w:t xml:space="preserve"> said the content made them more likely to visit Australia. In fact, of the key reasons for </w:t>
      </w:r>
      <w:r w:rsidR="00581E31">
        <w:t xml:space="preserve">a </w:t>
      </w:r>
      <w:r w:rsidR="00FC1295">
        <w:t>visit</w:t>
      </w:r>
      <w:r w:rsidR="00581E31">
        <w:t xml:space="preserve"> to Australia</w:t>
      </w:r>
      <w:r w:rsidR="00FC1295">
        <w:t>, 7</w:t>
      </w:r>
      <w:r w:rsidR="00A45FD8">
        <w:t> per cent</w:t>
      </w:r>
      <w:r w:rsidR="00FC1295">
        <w:t xml:space="preserve"> were </w:t>
      </w:r>
      <w:r w:rsidR="00581E31">
        <w:t xml:space="preserve">here </w:t>
      </w:r>
      <w:r w:rsidR="00FC1295">
        <w:t xml:space="preserve">to visit a location </w:t>
      </w:r>
      <w:r w:rsidR="00581E31">
        <w:t xml:space="preserve">they saw </w:t>
      </w:r>
      <w:r w:rsidR="00FC1295">
        <w:t xml:space="preserve">in </w:t>
      </w:r>
      <w:r w:rsidR="00581E31">
        <w:t>an Australian</w:t>
      </w:r>
      <w:r w:rsidR="00581E31" w:rsidDel="00581E31">
        <w:t xml:space="preserve"> </w:t>
      </w:r>
      <w:r w:rsidR="00FC1295">
        <w:t xml:space="preserve">film or </w:t>
      </w:r>
      <w:r w:rsidR="00526E8B">
        <w:t>television</w:t>
      </w:r>
      <w:r w:rsidR="00581E31">
        <w:t xml:space="preserve"> programme</w:t>
      </w:r>
      <w:r w:rsidR="00FC1295">
        <w:t>.</w:t>
      </w:r>
      <w:r w:rsidR="00FC1295">
        <w:rPr>
          <w:rStyle w:val="EndnoteReference"/>
        </w:rPr>
        <w:endnoteReference w:id="38"/>
      </w:r>
    </w:p>
    <w:p w14:paraId="3CDD4E15" w14:textId="0DABC87B" w:rsidR="008F01BD" w:rsidRDefault="008F01BD" w:rsidP="007A3231">
      <w:pPr>
        <w:pStyle w:val="Heading3"/>
      </w:pPr>
      <w:bookmarkStart w:id="182" w:name="_Toc86755689"/>
      <w:bookmarkStart w:id="183" w:name="_Toc87615934"/>
      <w:bookmarkStart w:id="184" w:name="_Toc87622976"/>
      <w:bookmarkStart w:id="185" w:name="_Toc87631599"/>
      <w:bookmarkStart w:id="186" w:name="_Toc87633015"/>
      <w:bookmarkStart w:id="187" w:name="_Toc89184066"/>
      <w:bookmarkStart w:id="188" w:name="_Toc89184401"/>
      <w:bookmarkStart w:id="189" w:name="_Toc92982067"/>
      <w:bookmarkStart w:id="190" w:name="_Toc95379850"/>
      <w:r>
        <w:t>Cultural impacts</w:t>
      </w:r>
      <w:bookmarkEnd w:id="182"/>
      <w:bookmarkEnd w:id="183"/>
      <w:bookmarkEnd w:id="184"/>
      <w:bookmarkEnd w:id="185"/>
      <w:bookmarkEnd w:id="186"/>
      <w:bookmarkEnd w:id="187"/>
      <w:bookmarkEnd w:id="188"/>
      <w:bookmarkEnd w:id="189"/>
      <w:bookmarkEnd w:id="190"/>
    </w:p>
    <w:p w14:paraId="19B28DB1" w14:textId="5A82DE66" w:rsidR="00FC0674" w:rsidRDefault="00FC0674" w:rsidP="006B3D1F">
      <w:pPr>
        <w:keepLines/>
      </w:pPr>
      <w:r>
        <w:t>The broader Australian Screen Production Incentive</w:t>
      </w:r>
      <w:r w:rsidR="00581E31">
        <w:t>s</w:t>
      </w:r>
      <w:r>
        <w:t xml:space="preserve"> </w:t>
      </w:r>
      <w:r w:rsidR="00B2700C">
        <w:t xml:space="preserve">and </w:t>
      </w:r>
      <w:r w:rsidR="00581E31">
        <w:t xml:space="preserve">in </w:t>
      </w:r>
      <w:r w:rsidR="00B2700C">
        <w:t xml:space="preserve">particular the Producer Offset aims to </w:t>
      </w:r>
      <w:r w:rsidR="00581E31">
        <w:t xml:space="preserve">support Australian </w:t>
      </w:r>
      <w:r>
        <w:t>cultur</w:t>
      </w:r>
      <w:r w:rsidR="00581E31">
        <w:t>e by</w:t>
      </w:r>
      <w:r w:rsidR="00B2700C">
        <w:t xml:space="preserve"> providing a 40</w:t>
      </w:r>
      <w:r w:rsidR="00A45FD8">
        <w:t> per cent</w:t>
      </w:r>
      <w:r w:rsidR="00B2700C">
        <w:t xml:space="preserve"> </w:t>
      </w:r>
      <w:r w:rsidR="00581E31">
        <w:t xml:space="preserve">rebate </w:t>
      </w:r>
      <w:r w:rsidR="00B2700C">
        <w:t xml:space="preserve">for </w:t>
      </w:r>
      <w:r w:rsidR="001B2C48">
        <w:t xml:space="preserve">Australian </w:t>
      </w:r>
      <w:r w:rsidR="00B2700C">
        <w:t xml:space="preserve">theatrical </w:t>
      </w:r>
      <w:r w:rsidR="00581E31">
        <w:t xml:space="preserve">film </w:t>
      </w:r>
      <w:r w:rsidR="00B2700C">
        <w:t>releases</w:t>
      </w:r>
      <w:r w:rsidR="001B2C48">
        <w:t xml:space="preserve"> and a 30 per cent offset for other Australian productions</w:t>
      </w:r>
      <w:r w:rsidR="00B2700C">
        <w:t>.</w:t>
      </w:r>
      <w:r w:rsidR="00B2700C">
        <w:rPr>
          <w:rStyle w:val="EndnoteReference"/>
        </w:rPr>
        <w:endnoteReference w:id="39"/>
      </w:r>
      <w:r w:rsidR="00B2700C">
        <w:t xml:space="preserve"> </w:t>
      </w:r>
      <w:r w:rsidR="00581E31">
        <w:t>Only productions</w:t>
      </w:r>
      <w:r w:rsidR="00B2700C">
        <w:t xml:space="preserve"> that </w:t>
      </w:r>
      <w:r w:rsidR="00581E31">
        <w:t xml:space="preserve">can demonstrate that they will include </w:t>
      </w:r>
      <w:r w:rsidR="00B2700C">
        <w:t>significant Australian content</w:t>
      </w:r>
      <w:r w:rsidR="00581E31">
        <w:t xml:space="preserve"> are eligible to receive these offsets</w:t>
      </w:r>
      <w:r w:rsidR="00B2700C">
        <w:t>.</w:t>
      </w:r>
      <w:r w:rsidR="00B2700C">
        <w:rPr>
          <w:rStyle w:val="EndnoteReference"/>
        </w:rPr>
        <w:endnoteReference w:id="40"/>
      </w:r>
      <w:r w:rsidR="00B2700C">
        <w:t xml:space="preserve"> This requirement results in screen content that represents or contributes to the Australian cultural environment</w:t>
      </w:r>
      <w:r w:rsidR="0004706E">
        <w:t xml:space="preserve"> – that is, its</w:t>
      </w:r>
      <w:r w:rsidR="00BF145D">
        <w:t xml:space="preserve"> arts, history, people, beliefs and</w:t>
      </w:r>
      <w:r w:rsidR="0004706E">
        <w:t xml:space="preserve"> traditions.</w:t>
      </w:r>
      <w:r w:rsidR="0004706E">
        <w:rPr>
          <w:rStyle w:val="EndnoteReference"/>
        </w:rPr>
        <w:endnoteReference w:id="41"/>
      </w:r>
    </w:p>
    <w:p w14:paraId="2045E82D" w14:textId="2DC0C12A" w:rsidR="00F3077A" w:rsidRDefault="00F3077A" w:rsidP="005C0E2D">
      <w:pPr>
        <w:keepLines/>
      </w:pPr>
      <w:r>
        <w:lastRenderedPageBreak/>
        <w:t xml:space="preserve">The </w:t>
      </w:r>
      <w:r w:rsidR="00581E31">
        <w:t>i</w:t>
      </w:r>
      <w:r>
        <w:t>ncentive</w:t>
      </w:r>
      <w:r w:rsidR="00581D3F">
        <w:t xml:space="preserve"> </w:t>
      </w:r>
      <w:r w:rsidR="00581E31">
        <w:t>can</w:t>
      </w:r>
      <w:r>
        <w:t xml:space="preserve"> increase screen production activity in Australia and provide sustainability to the sector</w:t>
      </w:r>
      <w:r w:rsidR="00006A5B">
        <w:t xml:space="preserve">. </w:t>
      </w:r>
      <w:r w:rsidR="00581E31">
        <w:t>A</w:t>
      </w:r>
      <w:r w:rsidR="00006A5B">
        <w:t xml:space="preserve">ttracting large </w:t>
      </w:r>
      <w:r w:rsidR="00581E31">
        <w:t xml:space="preserve">international </w:t>
      </w:r>
      <w:r w:rsidR="00006A5B">
        <w:t xml:space="preserve">productions </w:t>
      </w:r>
      <w:r w:rsidR="00581E31">
        <w:t>creates a more</w:t>
      </w:r>
      <w:r w:rsidR="00006A5B">
        <w:t xml:space="preserve"> sustainable industry that can produce Australian content and support more Australian employees. The skills that these employees develop in the industry </w:t>
      </w:r>
      <w:r w:rsidR="00581E31">
        <w:t>then</w:t>
      </w:r>
      <w:r w:rsidR="00006A5B">
        <w:t xml:space="preserve"> flow into other creative industries through labour mobility.</w:t>
      </w:r>
    </w:p>
    <w:p w14:paraId="1236CD89" w14:textId="699AC4B2" w:rsidR="00F143A7" w:rsidRPr="00F143A7" w:rsidRDefault="0004706E" w:rsidP="00F3077A">
      <w:r>
        <w:t xml:space="preserve">The </w:t>
      </w:r>
      <w:r w:rsidR="00581E31">
        <w:t>i</w:t>
      </w:r>
      <w:r>
        <w:t xml:space="preserve">ncentive </w:t>
      </w:r>
      <w:r w:rsidR="009E58F3">
        <w:t>focuses</w:t>
      </w:r>
      <w:r>
        <w:t xml:space="preserve"> on attracting large budget international productions and so </w:t>
      </w:r>
      <w:r w:rsidR="009E58F3">
        <w:t xml:space="preserve">the direct </w:t>
      </w:r>
      <w:r>
        <w:t>cultural benefits are more limited. However, by attracting these productions to Australia</w:t>
      </w:r>
      <w:r w:rsidR="009E58F3">
        <w:t>,</w:t>
      </w:r>
      <w:r>
        <w:t xml:space="preserve"> and using Australian </w:t>
      </w:r>
      <w:r w:rsidR="009E58F3">
        <w:t xml:space="preserve">cast and </w:t>
      </w:r>
      <w:r>
        <w:t>crew</w:t>
      </w:r>
      <w:r w:rsidR="009E58F3">
        <w:t>,</w:t>
      </w:r>
      <w:r>
        <w:t xml:space="preserve"> there are opportunities to increase the exposure of Australia</w:t>
      </w:r>
      <w:r w:rsidR="00A6385B">
        <w:t>n</w:t>
      </w:r>
      <w:r>
        <w:t xml:space="preserve"> culture to </w:t>
      </w:r>
      <w:r w:rsidR="009E58F3">
        <w:t>a</w:t>
      </w:r>
      <w:r>
        <w:t xml:space="preserve"> global audience.</w:t>
      </w:r>
      <w:r w:rsidR="00F3077A">
        <w:t xml:space="preserve"> This </w:t>
      </w:r>
      <w:r w:rsidR="009E58F3">
        <w:t xml:space="preserve">can </w:t>
      </w:r>
      <w:r w:rsidR="00F3077A">
        <w:t>provide a great platform to showcase</w:t>
      </w:r>
      <w:r w:rsidR="00F143A7">
        <w:t xml:space="preserve"> Australian </w:t>
      </w:r>
      <w:r w:rsidR="00F3077A">
        <w:t>landscapes and talent</w:t>
      </w:r>
      <w:r w:rsidR="001842B5">
        <w:t>.</w:t>
      </w:r>
      <w:r w:rsidR="001842B5">
        <w:rPr>
          <w:rStyle w:val="EndnoteReference"/>
        </w:rPr>
        <w:endnoteReference w:id="42"/>
      </w:r>
    </w:p>
    <w:p w14:paraId="11094D01" w14:textId="4BE65FA4" w:rsidR="008F01BD" w:rsidRDefault="00E35422" w:rsidP="007A3231">
      <w:pPr>
        <w:pStyle w:val="Heading2"/>
      </w:pPr>
      <w:bookmarkStart w:id="191" w:name="_Toc86755690"/>
      <w:bookmarkStart w:id="192" w:name="_Toc87615935"/>
      <w:bookmarkStart w:id="193" w:name="_Toc87622977"/>
      <w:bookmarkStart w:id="194" w:name="_Toc87631600"/>
      <w:bookmarkStart w:id="195" w:name="_Toc87633016"/>
      <w:bookmarkStart w:id="196" w:name="_Toc89184067"/>
      <w:bookmarkStart w:id="197" w:name="_Toc89184402"/>
      <w:bookmarkStart w:id="198" w:name="_Toc92982068"/>
      <w:bookmarkStart w:id="199" w:name="_Toc95379851"/>
      <w:r>
        <w:t>Assessment of program success</w:t>
      </w:r>
      <w:bookmarkEnd w:id="191"/>
      <w:bookmarkEnd w:id="192"/>
      <w:bookmarkEnd w:id="193"/>
      <w:bookmarkEnd w:id="194"/>
      <w:bookmarkEnd w:id="195"/>
      <w:bookmarkEnd w:id="196"/>
      <w:bookmarkEnd w:id="197"/>
      <w:bookmarkEnd w:id="198"/>
      <w:bookmarkEnd w:id="199"/>
    </w:p>
    <w:p w14:paraId="5C8C2E61" w14:textId="7178D21A" w:rsidR="00C85454" w:rsidRDefault="00C85454" w:rsidP="008169DA">
      <w:r>
        <w:t>A</w:t>
      </w:r>
      <w:r w:rsidR="0026449C">
        <w:t xml:space="preserve"> comprehensive</w:t>
      </w:r>
      <w:r>
        <w:t xml:space="preserve"> assessment of the program’s success to date</w:t>
      </w:r>
      <w:r w:rsidR="00F77C7D">
        <w:t xml:space="preserve"> is </w:t>
      </w:r>
      <w:r w:rsidR="00BF145D">
        <w:t xml:space="preserve">not yet feasible as </w:t>
      </w:r>
      <w:r w:rsidR="00F77C7D">
        <w:t>there have only bee</w:t>
      </w:r>
      <w:r w:rsidR="00BF145D">
        <w:t>n five</w:t>
      </w:r>
      <w:r w:rsidR="00F77C7D">
        <w:t xml:space="preserve"> completed productions</w:t>
      </w:r>
      <w:r w:rsidR="0026449C">
        <w:t xml:space="preserve"> under the incentive</w:t>
      </w:r>
      <w:r w:rsidR="00F77C7D">
        <w:t>. This significant</w:t>
      </w:r>
      <w:r w:rsidR="00BF145D">
        <w:t>ly</w:t>
      </w:r>
      <w:r w:rsidR="00F77C7D">
        <w:t xml:space="preserve"> </w:t>
      </w:r>
      <w:r>
        <w:t xml:space="preserve">limits </w:t>
      </w:r>
      <w:r w:rsidR="0026449C">
        <w:t>the</w:t>
      </w:r>
      <w:r w:rsidR="009E58F3">
        <w:t xml:space="preserve"> ability to estimate</w:t>
      </w:r>
      <w:r w:rsidR="00F77C7D">
        <w:t xml:space="preserve"> the economic impacts </w:t>
      </w:r>
      <w:r w:rsidR="009E58F3">
        <w:t xml:space="preserve">of the incentive </w:t>
      </w:r>
      <w:r w:rsidR="00F77C7D">
        <w:t>through</w:t>
      </w:r>
      <w:r>
        <w:t xml:space="preserve"> </w:t>
      </w:r>
      <w:r w:rsidR="0038284A">
        <w:t>production expenditure in Australia</w:t>
      </w:r>
      <w:r w:rsidR="0038284A" w:rsidDel="0038284A">
        <w:t xml:space="preserve"> </w:t>
      </w:r>
      <w:r>
        <w:t>, job</w:t>
      </w:r>
      <w:r w:rsidR="009E58F3">
        <w:t xml:space="preserve">s </w:t>
      </w:r>
      <w:r>
        <w:t>and businesses supported</w:t>
      </w:r>
      <w:r w:rsidR="00F77C7D">
        <w:t xml:space="preserve">. This is </w:t>
      </w:r>
      <w:r w:rsidR="00BF145D">
        <w:t>compounded by the</w:t>
      </w:r>
      <w:r>
        <w:t xml:space="preserve"> </w:t>
      </w:r>
      <w:r w:rsidR="009E58F3">
        <w:t>delay</w:t>
      </w:r>
      <w:r>
        <w:t xml:space="preserve"> between when production activity occurs and when it is accurately recorded.</w:t>
      </w:r>
    </w:p>
    <w:p w14:paraId="081085B5" w14:textId="4C7BF5F6" w:rsidR="00750129" w:rsidRDefault="00F77C7D" w:rsidP="008169DA">
      <w:r>
        <w:t xml:space="preserve">Data from the completed productions and </w:t>
      </w:r>
      <w:r w:rsidR="009E58F3">
        <w:t xml:space="preserve">the </w:t>
      </w:r>
      <w:r>
        <w:t xml:space="preserve">projections of further impacts over the life of the program </w:t>
      </w:r>
      <w:r w:rsidR="001C598E">
        <w:t xml:space="preserve">indicate that the </w:t>
      </w:r>
      <w:r w:rsidR="009E58F3">
        <w:t>i</w:t>
      </w:r>
      <w:r w:rsidR="001C598E">
        <w:t>ncentive</w:t>
      </w:r>
      <w:r>
        <w:t xml:space="preserve"> will</w:t>
      </w:r>
      <w:r w:rsidR="001C598E">
        <w:t xml:space="preserve"> boost</w:t>
      </w:r>
      <w:r>
        <w:t xml:space="preserve"> activity in the </w:t>
      </w:r>
      <w:r w:rsidR="009E58F3">
        <w:t>screen production sector</w:t>
      </w:r>
      <w:r>
        <w:t xml:space="preserve">. However, an assessment of </w:t>
      </w:r>
      <w:r w:rsidR="009E58F3">
        <w:t xml:space="preserve">the </w:t>
      </w:r>
      <w:r>
        <w:t>program</w:t>
      </w:r>
      <w:r w:rsidR="009E58F3">
        <w:t>’s</w:t>
      </w:r>
      <w:r>
        <w:t xml:space="preserve"> success should assess these benefits against both the program’s objectives and the costs of the program. </w:t>
      </w:r>
      <w:r w:rsidR="00742A35">
        <w:t>This</w:t>
      </w:r>
      <w:r w:rsidR="00750129">
        <w:t xml:space="preserve"> paper has </w:t>
      </w:r>
      <w:r w:rsidR="00742A35">
        <w:t>discussed various aspects of how</w:t>
      </w:r>
      <w:r w:rsidR="00750129">
        <w:t xml:space="preserve"> the impacts of the program </w:t>
      </w:r>
      <w:r w:rsidR="00742A35">
        <w:t xml:space="preserve">compare to </w:t>
      </w:r>
      <w:r w:rsidR="00750129">
        <w:t>its objectives.</w:t>
      </w:r>
      <w:r w:rsidR="00742A35">
        <w:t xml:space="preserve"> </w:t>
      </w:r>
      <w:r w:rsidR="00F670A6">
        <w:fldChar w:fldCharType="begin"/>
      </w:r>
      <w:r w:rsidR="00F670A6">
        <w:instrText xml:space="preserve"> REF _Ref87519934 \h </w:instrText>
      </w:r>
      <w:r w:rsidR="008169DA">
        <w:instrText xml:space="preserve"> \* MERGEFORMAT </w:instrText>
      </w:r>
      <w:r w:rsidR="00F670A6">
        <w:fldChar w:fldCharType="separate"/>
      </w:r>
      <w:r w:rsidR="0026449C">
        <w:t xml:space="preserve">Table </w:t>
      </w:r>
      <w:r w:rsidR="0026449C">
        <w:rPr>
          <w:noProof/>
        </w:rPr>
        <w:t>9</w:t>
      </w:r>
      <w:r w:rsidR="00F670A6">
        <w:fldChar w:fldCharType="end"/>
      </w:r>
      <w:r w:rsidR="00F670A6">
        <w:t xml:space="preserve"> </w:t>
      </w:r>
      <w:r w:rsidR="00742A35">
        <w:t xml:space="preserve">shows that the </w:t>
      </w:r>
      <w:r w:rsidR="009E58F3">
        <w:t>i</w:t>
      </w:r>
      <w:r w:rsidR="00742A35">
        <w:t xml:space="preserve">ncentive </w:t>
      </w:r>
      <w:r w:rsidR="0010524C">
        <w:t>performs</w:t>
      </w:r>
      <w:r w:rsidR="009E58F3">
        <w:t>,</w:t>
      </w:r>
      <w:r w:rsidR="0010524C">
        <w:t xml:space="preserve"> or is expected to perform</w:t>
      </w:r>
      <w:r w:rsidR="009E58F3">
        <w:t>,</w:t>
      </w:r>
      <w:r w:rsidR="0010524C">
        <w:t xml:space="preserve"> strongly against its </w:t>
      </w:r>
      <w:r w:rsidR="009E58F3">
        <w:t xml:space="preserve">stated </w:t>
      </w:r>
      <w:r w:rsidR="0010524C">
        <w:t>program objectives.</w:t>
      </w:r>
    </w:p>
    <w:p w14:paraId="1DA69F4A" w14:textId="4A97CE16" w:rsidR="006E5353" w:rsidRDefault="006E5353" w:rsidP="008169DA">
      <w:r>
        <w:t xml:space="preserve">While </w:t>
      </w:r>
      <w:r w:rsidR="00F670A6">
        <w:fldChar w:fldCharType="begin"/>
      </w:r>
      <w:r w:rsidR="00F670A6">
        <w:instrText xml:space="preserve"> REF _Ref87519934 \h </w:instrText>
      </w:r>
      <w:r w:rsidR="008169DA">
        <w:instrText xml:space="preserve"> \* MERGEFORMAT </w:instrText>
      </w:r>
      <w:r w:rsidR="00F670A6">
        <w:fldChar w:fldCharType="separate"/>
      </w:r>
      <w:r w:rsidR="001F21BF">
        <w:t xml:space="preserve">Table </w:t>
      </w:r>
      <w:r w:rsidR="001F21BF">
        <w:rPr>
          <w:noProof/>
        </w:rPr>
        <w:t>9</w:t>
      </w:r>
      <w:r w:rsidR="00F670A6">
        <w:fldChar w:fldCharType="end"/>
      </w:r>
      <w:r w:rsidR="00F670A6">
        <w:t xml:space="preserve"> </w:t>
      </w:r>
      <w:r>
        <w:t xml:space="preserve">shows that performance against the </w:t>
      </w:r>
      <w:r w:rsidR="00AA76C3">
        <w:t>i</w:t>
      </w:r>
      <w:r>
        <w:t xml:space="preserve">ncentive’s objectives is favourable, not all of this </w:t>
      </w:r>
      <w:r w:rsidR="00AA76C3">
        <w:t>is</w:t>
      </w:r>
      <w:r>
        <w:t xml:space="preserve"> </w:t>
      </w:r>
      <w:r w:rsidR="00AA76C3">
        <w:t xml:space="preserve">directly attributable </w:t>
      </w:r>
      <w:r>
        <w:t>to the program. For example</w:t>
      </w:r>
      <w:r w:rsidR="00AA76C3">
        <w:t>,</w:t>
      </w:r>
      <w:r>
        <w:t xml:space="preserve"> </w:t>
      </w:r>
      <w:r w:rsidR="002710A5">
        <w:fldChar w:fldCharType="begin"/>
      </w:r>
      <w:r w:rsidR="002710A5">
        <w:instrText xml:space="preserve"> REF Box \h </w:instrText>
      </w:r>
      <w:r w:rsidR="002710A5">
        <w:fldChar w:fldCharType="separate"/>
      </w:r>
      <w:r w:rsidR="002710A5" w:rsidRPr="002710A5">
        <w:t>Box</w:t>
      </w:r>
      <w:r w:rsidR="002710A5">
        <w:t xml:space="preserve"> 1</w:t>
      </w:r>
      <w:r w:rsidR="002710A5">
        <w:fldChar w:fldCharType="end"/>
      </w:r>
      <w:r>
        <w:t xml:space="preserve"> highlights the </w:t>
      </w:r>
      <w:r w:rsidR="00AA76C3">
        <w:t xml:space="preserve">various </w:t>
      </w:r>
      <w:r>
        <w:t xml:space="preserve">driving factors behind a production company’s decision to </w:t>
      </w:r>
      <w:r w:rsidR="00194696">
        <w:t xml:space="preserve">produce </w:t>
      </w:r>
      <w:r w:rsidR="00AA76C3">
        <w:t xml:space="preserve">a film or television program </w:t>
      </w:r>
      <w:r w:rsidR="00194696">
        <w:t>in a jurisdiction including costs</w:t>
      </w:r>
      <w:r w:rsidR="001C598E">
        <w:t>,</w:t>
      </w:r>
      <w:r w:rsidR="00194696">
        <w:t xml:space="preserve"> such as wages and rental costs</w:t>
      </w:r>
      <w:r w:rsidR="001C598E">
        <w:t>,</w:t>
      </w:r>
      <w:r w:rsidR="00194696">
        <w:t xml:space="preserve"> as well as </w:t>
      </w:r>
      <w:r w:rsidR="00581D3F">
        <w:t xml:space="preserve">government </w:t>
      </w:r>
      <w:r w:rsidR="00194696">
        <w:t xml:space="preserve">incentives. Additionally the impacts of </w:t>
      </w:r>
      <w:r w:rsidR="00AA76C3">
        <w:t xml:space="preserve">the </w:t>
      </w:r>
      <w:r w:rsidR="00194696">
        <w:t xml:space="preserve">COVID-19 </w:t>
      </w:r>
      <w:r w:rsidR="00AA76C3">
        <w:t xml:space="preserve">pandemic </w:t>
      </w:r>
      <w:r w:rsidR="00194696">
        <w:t>may have made Australia a more attractive country to produce in due to the country’s performance in managing the pandemic.</w:t>
      </w:r>
    </w:p>
    <w:p w14:paraId="0C26FAE5" w14:textId="4C4EB580" w:rsidR="00742A35" w:rsidRDefault="00742A35" w:rsidP="00742A35">
      <w:pPr>
        <w:pStyle w:val="Caption"/>
      </w:pPr>
      <w:bookmarkStart w:id="200" w:name="_Ref87519934"/>
      <w:bookmarkStart w:id="201" w:name="_Toc87615918"/>
      <w:bookmarkStart w:id="202" w:name="_Toc87622960"/>
      <w:bookmarkStart w:id="203" w:name="_Toc87630045"/>
      <w:bookmarkStart w:id="204" w:name="_Toc87630083"/>
      <w:bookmarkStart w:id="205" w:name="_Toc87630162"/>
      <w:r>
        <w:t xml:space="preserve">Table </w:t>
      </w:r>
      <w:r w:rsidR="00A562FB">
        <w:fldChar w:fldCharType="begin"/>
      </w:r>
      <w:r w:rsidR="00A562FB">
        <w:instrText xml:space="preserve"> SEQ Table \* ARABIC </w:instrText>
      </w:r>
      <w:r w:rsidR="00A562FB">
        <w:fldChar w:fldCharType="separate"/>
      </w:r>
      <w:r w:rsidR="001F21BF">
        <w:rPr>
          <w:noProof/>
        </w:rPr>
        <w:t>9</w:t>
      </w:r>
      <w:r w:rsidR="00A562FB">
        <w:rPr>
          <w:noProof/>
        </w:rPr>
        <w:fldChar w:fldCharType="end"/>
      </w:r>
      <w:bookmarkEnd w:id="200"/>
      <w:r>
        <w:t>. Assessment of</w:t>
      </w:r>
      <w:r w:rsidR="006E5353">
        <w:t xml:space="preserve"> performance</w:t>
      </w:r>
      <w:r>
        <w:t xml:space="preserve"> against </w:t>
      </w:r>
      <w:r w:rsidR="006E5353">
        <w:t>the program</w:t>
      </w:r>
      <w:r>
        <w:t xml:space="preserve"> objectives</w:t>
      </w:r>
      <w:bookmarkEnd w:id="201"/>
      <w:bookmarkEnd w:id="202"/>
      <w:bookmarkEnd w:id="203"/>
      <w:bookmarkEnd w:id="204"/>
      <w:bookmarkEnd w:id="205"/>
    </w:p>
    <w:tbl>
      <w:tblPr>
        <w:tblStyle w:val="DefaultTable1"/>
        <w:tblW w:w="0" w:type="auto"/>
        <w:tblLook w:val="04A0" w:firstRow="1" w:lastRow="0" w:firstColumn="1" w:lastColumn="0" w:noHBand="0" w:noVBand="1"/>
        <w:tblCaption w:val="Table 9. Assessment of performance against the program objectives"/>
        <w:tblDescription w:val="This is a table showing an assessment of performance against the Location Incentive’s program objectives. Listed is a performance description against each objective. "/>
      </w:tblPr>
      <w:tblGrid>
        <w:gridCol w:w="3686"/>
        <w:gridCol w:w="6168"/>
      </w:tblGrid>
      <w:tr w:rsidR="00750129" w14:paraId="463C425F" w14:textId="77777777" w:rsidTr="004C7D3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tcPr>
          <w:p w14:paraId="0891492D" w14:textId="63BB3C83" w:rsidR="00750129" w:rsidRDefault="00750129" w:rsidP="006B3D1F">
            <w:pPr>
              <w:keepNext/>
            </w:pPr>
            <w:r>
              <w:t>Objective</w:t>
            </w:r>
          </w:p>
        </w:tc>
        <w:tc>
          <w:tcPr>
            <w:tcW w:w="6168" w:type="dxa"/>
          </w:tcPr>
          <w:p w14:paraId="48B0EB36" w14:textId="359475F0" w:rsidR="00750129" w:rsidRDefault="008A7F9E" w:rsidP="006B3D1F">
            <w:pPr>
              <w:keepNext/>
              <w:jc w:val="center"/>
              <w:cnfStyle w:val="100000000000" w:firstRow="1" w:lastRow="0" w:firstColumn="0" w:lastColumn="0" w:oddVBand="0" w:evenVBand="0" w:oddHBand="0" w:evenHBand="0" w:firstRowFirstColumn="0" w:firstRowLastColumn="0" w:lastRowFirstColumn="0" w:lastRowLastColumn="0"/>
            </w:pPr>
            <w:r>
              <w:t>Performance</w:t>
            </w:r>
          </w:p>
        </w:tc>
      </w:tr>
      <w:tr w:rsidR="00750129" w14:paraId="349A4FC4" w14:textId="77777777" w:rsidTr="004C7D34">
        <w:trPr>
          <w:cantSplit/>
        </w:trPr>
        <w:tc>
          <w:tcPr>
            <w:cnfStyle w:val="001000000000" w:firstRow="0" w:lastRow="0" w:firstColumn="1" w:lastColumn="0" w:oddVBand="0" w:evenVBand="0" w:oddHBand="0" w:evenHBand="0" w:firstRowFirstColumn="0" w:firstRowLastColumn="0" w:lastRowFirstColumn="0" w:lastRowLastColumn="0"/>
            <w:tcW w:w="3686" w:type="dxa"/>
          </w:tcPr>
          <w:p w14:paraId="10CB027E" w14:textId="711FFE41" w:rsidR="00750129" w:rsidRDefault="008A7F9E" w:rsidP="000833CD">
            <w:pPr>
              <w:keepNext/>
              <w:spacing w:before="40" w:after="40"/>
            </w:pPr>
            <w:r w:rsidRPr="008A7F9E">
              <w:t>Attracting more international film and television productions</w:t>
            </w:r>
          </w:p>
        </w:tc>
        <w:tc>
          <w:tcPr>
            <w:tcW w:w="6168" w:type="dxa"/>
          </w:tcPr>
          <w:p w14:paraId="248D8164" w14:textId="4C9D5B58" w:rsidR="007229F7" w:rsidRDefault="007229F7" w:rsidP="000833CD">
            <w:pPr>
              <w:keepNext/>
              <w:spacing w:before="40" w:after="40"/>
              <w:cnfStyle w:val="000000000000" w:firstRow="0" w:lastRow="0" w:firstColumn="0" w:lastColumn="0" w:oddVBand="0" w:evenVBand="0" w:oddHBand="0" w:evenHBand="0" w:firstRowFirstColumn="0" w:firstRowLastColumn="0" w:lastRowFirstColumn="0" w:lastRowLastColumn="0"/>
            </w:pPr>
            <w:r>
              <w:t xml:space="preserve">The number of foreign productions has increased by </w:t>
            </w:r>
            <w:r w:rsidR="00D20F73">
              <w:t>90</w:t>
            </w:r>
            <w:r w:rsidR="00A45FD8">
              <w:t> per cent</w:t>
            </w:r>
            <w:r>
              <w:t xml:space="preserve"> </w:t>
            </w:r>
            <w:r w:rsidR="00AA76C3">
              <w:t xml:space="preserve">between </w:t>
            </w:r>
            <w:r>
              <w:t>201</w:t>
            </w:r>
            <w:r w:rsidR="007C0D24">
              <w:t>6</w:t>
            </w:r>
            <w:r>
              <w:t>–1</w:t>
            </w:r>
            <w:r w:rsidR="007C0D24">
              <w:t>7</w:t>
            </w:r>
            <w:r>
              <w:t xml:space="preserve"> </w:t>
            </w:r>
            <w:r w:rsidR="00AA76C3">
              <w:t xml:space="preserve">and </w:t>
            </w:r>
            <w:r>
              <w:t>20</w:t>
            </w:r>
            <w:r w:rsidR="007C0D24">
              <w:t>20</w:t>
            </w:r>
            <w:r>
              <w:t>–2</w:t>
            </w:r>
            <w:r w:rsidR="007C0D24">
              <w:t>1</w:t>
            </w:r>
            <w:r>
              <w:t xml:space="preserve"> compared to the</w:t>
            </w:r>
            <w:r w:rsidR="00AA76C3">
              <w:t xml:space="preserve"> previous</w:t>
            </w:r>
            <w:r>
              <w:t xml:space="preserve"> </w:t>
            </w:r>
            <w:r w:rsidR="006A1564">
              <w:t>five</w:t>
            </w:r>
            <w:r>
              <w:t xml:space="preserve"> years</w:t>
            </w:r>
            <w:r w:rsidR="00AA76C3">
              <w:t>. Foreign production s</w:t>
            </w:r>
            <w:r>
              <w:t xml:space="preserve">pending in Australia has increased by </w:t>
            </w:r>
            <w:r w:rsidR="00D20F73">
              <w:t>130</w:t>
            </w:r>
            <w:r w:rsidR="00A45FD8">
              <w:t> per cent</w:t>
            </w:r>
            <w:r>
              <w:t xml:space="preserve"> over the same period.</w:t>
            </w:r>
            <w:r w:rsidR="001B2C48">
              <w:t>*</w:t>
            </w:r>
          </w:p>
          <w:p w14:paraId="2100D126" w14:textId="55029E65" w:rsidR="00750129" w:rsidRDefault="007229F7" w:rsidP="000833CD">
            <w:pPr>
              <w:keepNext/>
              <w:spacing w:before="40" w:after="40"/>
              <w:cnfStyle w:val="000000000000" w:firstRow="0" w:lastRow="0" w:firstColumn="0" w:lastColumn="0" w:oddVBand="0" w:evenVBand="0" w:oddHBand="0" w:evenHBand="0" w:firstRowFirstColumn="0" w:firstRowLastColumn="0" w:lastRowFirstColumn="0" w:lastRowLastColumn="0"/>
            </w:pPr>
            <w:r>
              <w:t>In contrast, the number of Australian</w:t>
            </w:r>
            <w:r w:rsidR="007E6F47">
              <w:t xml:space="preserve"> productions</w:t>
            </w:r>
            <w:r>
              <w:t xml:space="preserve"> </w:t>
            </w:r>
            <w:r w:rsidR="00D20F73">
              <w:t>rose</w:t>
            </w:r>
            <w:r w:rsidR="007C0D24">
              <w:t xml:space="preserve"> by</w:t>
            </w:r>
            <w:r>
              <w:t xml:space="preserve"> </w:t>
            </w:r>
            <w:r w:rsidR="00D20F73">
              <w:t>23</w:t>
            </w:r>
            <w:r w:rsidR="00A45FD8">
              <w:t> per cent</w:t>
            </w:r>
            <w:r>
              <w:t xml:space="preserve"> </w:t>
            </w:r>
            <w:r w:rsidR="007E6F47">
              <w:t>while</w:t>
            </w:r>
            <w:r>
              <w:t xml:space="preserve"> spending in Australia has increased by </w:t>
            </w:r>
            <w:r w:rsidR="00D20F73">
              <w:t>18</w:t>
            </w:r>
            <w:r w:rsidR="00A45FD8">
              <w:t> per cent</w:t>
            </w:r>
            <w:r>
              <w:t>.</w:t>
            </w:r>
          </w:p>
          <w:p w14:paraId="572B564B" w14:textId="464A356A" w:rsidR="001B2C48" w:rsidRDefault="001B2C48" w:rsidP="000833CD">
            <w:pPr>
              <w:keepNext/>
              <w:spacing w:before="40" w:after="40"/>
              <w:cnfStyle w:val="000000000000" w:firstRow="0" w:lastRow="0" w:firstColumn="0" w:lastColumn="0" w:oddVBand="0" w:evenVBand="0" w:oddHBand="0" w:evenHBand="0" w:firstRowFirstColumn="0" w:firstRowLastColumn="0" w:lastRowFirstColumn="0" w:lastRowLastColumn="0"/>
            </w:pPr>
            <w:r w:rsidRPr="003D4CC7">
              <w:t>Spend in Australia by foreign shoot titles reached $793 million in 2020</w:t>
            </w:r>
            <w:r>
              <w:t>–</w:t>
            </w:r>
            <w:r w:rsidRPr="003D4CC7">
              <w:t>21, nearly double the five year average. Of the ten foreign shoot dramas that commenced work in 20</w:t>
            </w:r>
            <w:r>
              <w:t>20–</w:t>
            </w:r>
            <w:r w:rsidRPr="003D4CC7">
              <w:t>21, nine were announced as receiving the Location Incentive</w:t>
            </w:r>
            <w:r>
              <w:t>.</w:t>
            </w:r>
            <w:r>
              <w:rPr>
                <w:vertAlign w:val="superscript"/>
              </w:rPr>
              <w:t>#</w:t>
            </w:r>
          </w:p>
        </w:tc>
      </w:tr>
      <w:tr w:rsidR="00750129" w14:paraId="2EA1D6A3" w14:textId="77777777" w:rsidTr="004C7D3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tcPr>
          <w:p w14:paraId="1EF2E7D9" w14:textId="494377BD" w:rsidR="00750129" w:rsidRDefault="008A7F9E" w:rsidP="000833CD">
            <w:pPr>
              <w:keepNext/>
              <w:spacing w:before="40" w:after="40"/>
            </w:pPr>
            <w:r w:rsidRPr="008A7F9E">
              <w:t>Creat</w:t>
            </w:r>
            <w:r>
              <w:t>ing</w:t>
            </w:r>
            <w:r w:rsidRPr="008A7F9E">
              <w:t xml:space="preserve"> more opportunities for Australian cast, crew, post-production companies and other service providers</w:t>
            </w:r>
          </w:p>
        </w:tc>
        <w:tc>
          <w:tcPr>
            <w:tcW w:w="6168" w:type="dxa"/>
          </w:tcPr>
          <w:p w14:paraId="19AE9080" w14:textId="3F335984" w:rsidR="00742A35" w:rsidRDefault="007229F7" w:rsidP="000833CD">
            <w:pPr>
              <w:keepNext/>
              <w:spacing w:before="40" w:after="40"/>
              <w:cnfStyle w:val="000000010000" w:firstRow="0" w:lastRow="0" w:firstColumn="0" w:lastColumn="0" w:oddVBand="0" w:evenVBand="0" w:oddHBand="0" w:evenHBand="1" w:firstRowFirstColumn="0" w:firstRowLastColumn="0" w:lastRowFirstColumn="0" w:lastRowLastColumn="0"/>
            </w:pPr>
            <w:r>
              <w:t xml:space="preserve">The </w:t>
            </w:r>
            <w:r w:rsidR="00AA76C3">
              <w:t>i</w:t>
            </w:r>
            <w:r>
              <w:t xml:space="preserve">ncentive has already created </w:t>
            </w:r>
            <w:r w:rsidR="00742A35">
              <w:t>over 40,000 job</w:t>
            </w:r>
            <w:r w:rsidR="00AA76C3">
              <w:t>s</w:t>
            </w:r>
            <w:r w:rsidR="0043300D">
              <w:t xml:space="preserve"> </w:t>
            </w:r>
            <w:r w:rsidR="00742A35">
              <w:t>and supported over 13,000 Australian businesses.</w:t>
            </w:r>
          </w:p>
          <w:p w14:paraId="67B53AE8" w14:textId="5ACE7F9F" w:rsidR="00750129" w:rsidRDefault="00742A35" w:rsidP="000833CD">
            <w:pPr>
              <w:keepNext/>
              <w:spacing w:before="40" w:after="40"/>
              <w:cnfStyle w:val="000000010000" w:firstRow="0" w:lastRow="0" w:firstColumn="0" w:lastColumn="0" w:oddVBand="0" w:evenVBand="0" w:oddHBand="0" w:evenHBand="1" w:firstRowFirstColumn="0" w:firstRowLastColumn="0" w:lastRowFirstColumn="0" w:lastRowLastColumn="0"/>
            </w:pPr>
            <w:r>
              <w:t xml:space="preserve">Over the program’s duration, it is estimated that there </w:t>
            </w:r>
            <w:r w:rsidR="00015D37">
              <w:t>could</w:t>
            </w:r>
            <w:r>
              <w:t xml:space="preserve"> be more than 100,000 job</w:t>
            </w:r>
            <w:r w:rsidR="00AA76C3">
              <w:t>s created</w:t>
            </w:r>
            <w:r>
              <w:t xml:space="preserve"> including 41,000 full-time equivalent positions and an estimated 35,000 </w:t>
            </w:r>
            <w:r w:rsidR="00AA76C3">
              <w:t xml:space="preserve">Australian businesses </w:t>
            </w:r>
            <w:r>
              <w:t>supported.</w:t>
            </w:r>
          </w:p>
        </w:tc>
      </w:tr>
      <w:tr w:rsidR="00750129" w14:paraId="4DB3EC6D" w14:textId="77777777" w:rsidTr="004C7D34">
        <w:trPr>
          <w:cantSplit/>
        </w:trPr>
        <w:tc>
          <w:tcPr>
            <w:cnfStyle w:val="001000000000" w:firstRow="0" w:lastRow="0" w:firstColumn="1" w:lastColumn="0" w:oddVBand="0" w:evenVBand="0" w:oddHBand="0" w:evenHBand="0" w:firstRowFirstColumn="0" w:firstRowLastColumn="0" w:lastRowFirstColumn="0" w:lastRowLastColumn="0"/>
            <w:tcW w:w="3686" w:type="dxa"/>
          </w:tcPr>
          <w:p w14:paraId="11B3E477" w14:textId="350E2951" w:rsidR="00750129" w:rsidRDefault="008A7F9E" w:rsidP="000833CD">
            <w:pPr>
              <w:spacing w:before="40" w:after="40"/>
            </w:pPr>
            <w:r>
              <w:t>Develop</w:t>
            </w:r>
            <w:r w:rsidRPr="008A7F9E">
              <w:t xml:space="preserve"> the Australian screen production industry</w:t>
            </w:r>
            <w:r w:rsidR="0047186C">
              <w:t>’</w:t>
            </w:r>
            <w:r w:rsidRPr="008A7F9E">
              <w:t>s capabilities and help ensure its future viability</w:t>
            </w:r>
          </w:p>
        </w:tc>
        <w:tc>
          <w:tcPr>
            <w:tcW w:w="6168" w:type="dxa"/>
          </w:tcPr>
          <w:p w14:paraId="3D505404" w14:textId="6083788F" w:rsidR="00750129" w:rsidRDefault="00AA76C3" w:rsidP="000833CD">
            <w:pPr>
              <w:spacing w:before="40" w:after="40"/>
              <w:cnfStyle w:val="000000000000" w:firstRow="0" w:lastRow="0" w:firstColumn="0" w:lastColumn="0" w:oddVBand="0" w:evenVBand="0" w:oddHBand="0" w:evenHBand="0" w:firstRowFirstColumn="0" w:firstRowLastColumn="0" w:lastRowFirstColumn="0" w:lastRowLastColumn="0"/>
            </w:pPr>
            <w:r>
              <w:t>The incentive is expected to generate a</w:t>
            </w:r>
            <w:r w:rsidR="0047186C">
              <w:t>n</w:t>
            </w:r>
            <w:r w:rsidR="00194696">
              <w:t xml:space="preserve"> estimated $4.</w:t>
            </w:r>
            <w:r w:rsidR="004C5654">
              <w:t>36</w:t>
            </w:r>
            <w:r w:rsidR="004C6692">
              <w:t> </w:t>
            </w:r>
            <w:r w:rsidR="00194696">
              <w:t xml:space="preserve">billion in </w:t>
            </w:r>
            <w:r w:rsidR="0038284A">
              <w:t>production expenditure in Australia</w:t>
            </w:r>
            <w:r w:rsidR="00194696">
              <w:t xml:space="preserve"> </w:t>
            </w:r>
            <w:r>
              <w:t>by 2027</w:t>
            </w:r>
            <w:r w:rsidR="0016465B">
              <w:t xml:space="preserve">. </w:t>
            </w:r>
            <w:r w:rsidR="00C30931">
              <w:t xml:space="preserve">The program is expected to have </w:t>
            </w:r>
            <w:r>
              <w:t xml:space="preserve">an </w:t>
            </w:r>
            <w:r w:rsidR="00C30931">
              <w:t xml:space="preserve">impact on </w:t>
            </w:r>
            <w:r w:rsidR="00C30931" w:rsidRPr="00C30931">
              <w:t xml:space="preserve">investment in </w:t>
            </w:r>
            <w:r w:rsidR="00C30931">
              <w:t xml:space="preserve">infrastructure </w:t>
            </w:r>
            <w:r>
              <w:t>and/</w:t>
            </w:r>
            <w:r w:rsidR="00C30931">
              <w:t xml:space="preserve">or </w:t>
            </w:r>
            <w:r w:rsidR="00C30931" w:rsidRPr="00C30931">
              <w:t>new technology</w:t>
            </w:r>
            <w:r w:rsidR="00C30931">
              <w:t>. In addition to the jobs</w:t>
            </w:r>
            <w:r>
              <w:t xml:space="preserve"> created</w:t>
            </w:r>
            <w:r w:rsidR="00C30931">
              <w:t xml:space="preserve">, </w:t>
            </w:r>
            <w:r>
              <w:t>productions have committed to</w:t>
            </w:r>
            <w:r w:rsidR="00C30931">
              <w:t xml:space="preserve"> </w:t>
            </w:r>
            <w:r>
              <w:t xml:space="preserve">provide </w:t>
            </w:r>
            <w:r w:rsidR="00C30931">
              <w:lastRenderedPageBreak/>
              <w:t>training and skill</w:t>
            </w:r>
            <w:r>
              <w:t>s</w:t>
            </w:r>
            <w:r w:rsidR="00C30931">
              <w:t xml:space="preserve"> development such as professional attachments, internships and masterclasses.</w:t>
            </w:r>
          </w:p>
        </w:tc>
      </w:tr>
    </w:tbl>
    <w:p w14:paraId="59E306D2" w14:textId="5FB8B291" w:rsidR="00750129" w:rsidRPr="00742A35" w:rsidRDefault="00742A35" w:rsidP="00404DA4">
      <w:pPr>
        <w:pStyle w:val="Sourcenote"/>
      </w:pPr>
      <w:r>
        <w:lastRenderedPageBreak/>
        <w:t>Source: BCARR analysis of Screen Australia data</w:t>
      </w:r>
      <w:r w:rsidR="00C30931">
        <w:t xml:space="preserve"> and</w:t>
      </w:r>
      <w:r>
        <w:t xml:space="preserve"> SmartyGrants data</w:t>
      </w:r>
      <w:r w:rsidR="006E5353">
        <w:t xml:space="preserve">. While these performance outcomes are </w:t>
      </w:r>
      <w:r w:rsidR="00AE69D1">
        <w:t>expected to be</w:t>
      </w:r>
      <w:r w:rsidR="006E5353">
        <w:t xml:space="preserve"> achieved, they cannot be solely attributed to the Location Incentive.</w:t>
      </w:r>
      <w:r w:rsidR="001B2C48">
        <w:t xml:space="preserve"> * Data includes Australian, foreign shoot and foreign PDV-only productions. </w:t>
      </w:r>
      <w:r w:rsidR="001B2C48">
        <w:rPr>
          <w:vertAlign w:val="superscript"/>
        </w:rPr>
        <w:t xml:space="preserve"># </w:t>
      </w:r>
      <w:r w:rsidR="001B2C48">
        <w:t xml:space="preserve">Screen Australia </w:t>
      </w:r>
      <w:hyperlink r:id="rId27" w:history="1">
        <w:r w:rsidR="001B2C48" w:rsidRPr="003D4CC7">
          <w:rPr>
            <w:rStyle w:val="Hyperlink"/>
          </w:rPr>
          <w:t>Drama Report</w:t>
        </w:r>
      </w:hyperlink>
      <w:r w:rsidR="001B2C48" w:rsidRPr="003D4CC7">
        <w:rPr>
          <w:rStyle w:val="Hyperlink"/>
        </w:rPr>
        <w:t xml:space="preserve"> 2020/21</w:t>
      </w:r>
      <w:r w:rsidR="001B2C48" w:rsidRPr="003D4CC7">
        <w:t>, p. 29.</w:t>
      </w:r>
    </w:p>
    <w:p w14:paraId="540B4549" w14:textId="4AA86884" w:rsidR="00972D75" w:rsidRDefault="0026449C" w:rsidP="000833CD">
      <w:pPr>
        <w:spacing w:before="120" w:after="0"/>
      </w:pPr>
      <w:r>
        <w:t xml:space="preserve">It would be appropriate to evaluate the incentive once more data is available. This would help to confirm the observed trend of </w:t>
      </w:r>
      <w:r w:rsidR="0038284A">
        <w:t>production expenditure in Australia</w:t>
      </w:r>
      <w:r w:rsidR="0038284A" w:rsidDel="0038284A">
        <w:t xml:space="preserve"> </w:t>
      </w:r>
      <w:r>
        <w:t>under the incentive often being higher than expected when applications are made, and to better understand the broader cultural, skills and indirect benefits. This information will assist policymaking to support the valuable screen production into the future.</w:t>
      </w:r>
    </w:p>
    <w:p w14:paraId="39BE722F" w14:textId="668FB772" w:rsidR="00FD4F34" w:rsidRDefault="00FD4F34" w:rsidP="00FD4F34">
      <w:pPr>
        <w:pStyle w:val="Heading2"/>
        <w:pageBreakBefore/>
      </w:pPr>
      <w:bookmarkStart w:id="206" w:name="_Toc92982069"/>
      <w:bookmarkStart w:id="207" w:name="_Toc95379852"/>
      <w:r>
        <w:lastRenderedPageBreak/>
        <w:t>Appendix A—Methodology</w:t>
      </w:r>
      <w:bookmarkEnd w:id="206"/>
      <w:bookmarkEnd w:id="207"/>
    </w:p>
    <w:p w14:paraId="1AB54883" w14:textId="47C8D736" w:rsidR="00907DC8" w:rsidRDefault="00907DC8" w:rsidP="00FD4F34">
      <w:pPr>
        <w:pStyle w:val="Heading3"/>
      </w:pPr>
      <w:bookmarkStart w:id="208" w:name="_Toc87615937"/>
      <w:bookmarkStart w:id="209" w:name="_Toc87622979"/>
      <w:bookmarkStart w:id="210" w:name="_Toc87631602"/>
      <w:bookmarkStart w:id="211" w:name="_Toc87633018"/>
      <w:bookmarkStart w:id="212" w:name="_Toc89184069"/>
      <w:bookmarkStart w:id="213" w:name="_Toc89184404"/>
      <w:bookmarkStart w:id="214" w:name="_Toc92982070"/>
      <w:bookmarkStart w:id="215" w:name="_Toc95379853"/>
      <w:r>
        <w:t>Estimating the economic impacts of the Location Incentive</w:t>
      </w:r>
      <w:bookmarkEnd w:id="208"/>
      <w:bookmarkEnd w:id="209"/>
      <w:bookmarkEnd w:id="210"/>
      <w:bookmarkEnd w:id="211"/>
      <w:bookmarkEnd w:id="212"/>
      <w:bookmarkEnd w:id="213"/>
      <w:bookmarkEnd w:id="214"/>
      <w:bookmarkEnd w:id="215"/>
    </w:p>
    <w:p w14:paraId="5903DF89" w14:textId="3D7483DF" w:rsidR="0008209E" w:rsidRDefault="00A71BC7" w:rsidP="00D545CE">
      <w:r>
        <w:t xml:space="preserve">BCARR has used </w:t>
      </w:r>
      <w:r w:rsidR="00B17E4F">
        <w:t>information</w:t>
      </w:r>
      <w:r w:rsidR="00B17E4F" w:rsidDel="00B17E4F">
        <w:t xml:space="preserve"> </w:t>
      </w:r>
      <w:r w:rsidR="00B17E4F">
        <w:t>from i</w:t>
      </w:r>
      <w:r w:rsidR="00802C49">
        <w:t>ncentive</w:t>
      </w:r>
      <w:r w:rsidR="00571124">
        <w:t xml:space="preserve"> grant</w:t>
      </w:r>
      <w:r w:rsidR="00802C49">
        <w:t xml:space="preserve"> </w:t>
      </w:r>
      <w:r>
        <w:t>application</w:t>
      </w:r>
      <w:r w:rsidR="00B17E4F">
        <w:t>s</w:t>
      </w:r>
      <w:r>
        <w:t xml:space="preserve"> to undertake this an</w:t>
      </w:r>
      <w:r w:rsidRPr="0059459F">
        <w:t>alysis</w:t>
      </w:r>
      <w:r>
        <w:t xml:space="preserve"> as well as information provided through </w:t>
      </w:r>
      <w:r w:rsidR="00B17E4F">
        <w:t xml:space="preserve">the </w:t>
      </w:r>
      <w:r>
        <w:t xml:space="preserve">final reports </w:t>
      </w:r>
      <w:r w:rsidR="00B17E4F">
        <w:t xml:space="preserve">of </w:t>
      </w:r>
      <w:r>
        <w:t>completed productions</w:t>
      </w:r>
      <w:r w:rsidR="0093443B" w:rsidRPr="00370017">
        <w:t xml:space="preserve"> to estimate the economic impacts of the </w:t>
      </w:r>
      <w:r w:rsidR="00802C49">
        <w:t>grant</w:t>
      </w:r>
      <w:r w:rsidR="0093443B" w:rsidRPr="00370017">
        <w:t xml:space="preserve">. </w:t>
      </w:r>
      <w:r w:rsidR="00B47FA8">
        <w:t xml:space="preserve">The first part of the analysis </w:t>
      </w:r>
      <w:r w:rsidR="0008209E">
        <w:t>generates</w:t>
      </w:r>
      <w:r w:rsidR="00B47FA8">
        <w:t xml:space="preserve"> estimates of the realised economic impacts on Australian jobs, </w:t>
      </w:r>
      <w:r w:rsidR="00EE7119">
        <w:t>businesses</w:t>
      </w:r>
      <w:r w:rsidR="00B47FA8">
        <w:t xml:space="preserve"> and </w:t>
      </w:r>
      <w:r w:rsidR="0038284A">
        <w:t>production expenditure in Australia</w:t>
      </w:r>
      <w:r w:rsidR="0038284A" w:rsidDel="0038284A">
        <w:t xml:space="preserve"> </w:t>
      </w:r>
      <w:r w:rsidR="00B47FA8">
        <w:t>to 2</w:t>
      </w:r>
      <w:r w:rsidR="0008209E">
        <w:t>020–</w:t>
      </w:r>
      <w:r w:rsidR="00B47FA8">
        <w:t>2</w:t>
      </w:r>
      <w:r w:rsidR="0008209E">
        <w:t xml:space="preserve">1 from the </w:t>
      </w:r>
      <w:r w:rsidR="00B17E4F">
        <w:t>i</w:t>
      </w:r>
      <w:r w:rsidR="0008209E">
        <w:t>ncentive</w:t>
      </w:r>
      <w:r w:rsidR="00B47FA8">
        <w:t xml:space="preserve">. This </w:t>
      </w:r>
      <w:r w:rsidR="001D3261">
        <w:t>wa</w:t>
      </w:r>
      <w:r w:rsidR="00B47FA8">
        <w:t xml:space="preserve">s done by apportioning </w:t>
      </w:r>
      <w:r w:rsidR="0008209E">
        <w:t xml:space="preserve">production </w:t>
      </w:r>
      <w:r w:rsidR="00B47FA8">
        <w:t>activity over the duration of a pr</w:t>
      </w:r>
      <w:r w:rsidR="005E6932">
        <w:t>oduction</w:t>
      </w:r>
      <w:r w:rsidR="00907DC8">
        <w:t xml:space="preserve"> and</w:t>
      </w:r>
      <w:r w:rsidR="0008209E">
        <w:t xml:space="preserve"> assumes that activity is evenly spread throughout the production life cycle. </w:t>
      </w:r>
      <w:r w:rsidR="001D3261">
        <w:t>While this is unlikely to be true</w:t>
      </w:r>
      <w:r w:rsidR="0026449C">
        <w:t xml:space="preserve"> for all productions</w:t>
      </w:r>
      <w:r w:rsidR="001D3261">
        <w:t>, t</w:t>
      </w:r>
      <w:r w:rsidR="0008209E">
        <w:t xml:space="preserve">his assumption </w:t>
      </w:r>
      <w:r w:rsidR="001D3261">
        <w:t>wa</w:t>
      </w:r>
      <w:r w:rsidR="0008209E">
        <w:t xml:space="preserve">s made </w:t>
      </w:r>
      <w:r w:rsidR="00802C49">
        <w:t>to</w:t>
      </w:r>
      <w:r w:rsidR="0008209E">
        <w:t xml:space="preserve"> </w:t>
      </w:r>
      <w:r w:rsidR="00571124">
        <w:t>overcome</w:t>
      </w:r>
      <w:r w:rsidR="0008209E">
        <w:t xml:space="preserve"> data limitations.</w:t>
      </w:r>
    </w:p>
    <w:p w14:paraId="61DCF8E0" w14:textId="16B8725D" w:rsidR="0093443B" w:rsidRPr="00D835E4" w:rsidRDefault="00B47FA8" w:rsidP="00D545CE">
      <w:pPr>
        <w:rPr>
          <w:rFonts w:ascii="Calibri" w:hAnsi="Calibri" w:cs="Calibri"/>
        </w:rPr>
      </w:pPr>
      <w:r>
        <w:t>The second part of the analysis project</w:t>
      </w:r>
      <w:r w:rsidR="001D3261">
        <w:t>ed</w:t>
      </w:r>
      <w:r>
        <w:t xml:space="preserve"> the economic impacts using the remaining grant funding to estimate future </w:t>
      </w:r>
      <w:r w:rsidR="0038284A">
        <w:t>production expenditure in Australia</w:t>
      </w:r>
      <w:r>
        <w:t xml:space="preserve">. BCARR has also </w:t>
      </w:r>
      <w:r w:rsidR="00DE44A1">
        <w:t>sensitivity</w:t>
      </w:r>
      <w:r w:rsidR="006960C3">
        <w:noBreakHyphen/>
      </w:r>
      <w:r>
        <w:t xml:space="preserve">tested different Location Incentive </w:t>
      </w:r>
      <w:r w:rsidR="002E7E55">
        <w:t xml:space="preserve">grant </w:t>
      </w:r>
      <w:r w:rsidR="00241641">
        <w:t>rates</w:t>
      </w:r>
      <w:r>
        <w:t xml:space="preserve"> to provide a range</w:t>
      </w:r>
      <w:r w:rsidR="00537276">
        <w:t xml:space="preserve"> for future economic </w:t>
      </w:r>
      <w:r w:rsidR="00802C49">
        <w:t>impacts</w:t>
      </w:r>
      <w:r>
        <w:t>.</w:t>
      </w:r>
      <w:r w:rsidR="0008209E">
        <w:t xml:space="preserve"> </w:t>
      </w:r>
      <w:r w:rsidR="0008209E">
        <w:rPr>
          <w:rFonts w:ascii="Calibri" w:hAnsi="Calibri" w:cs="Calibri"/>
        </w:rPr>
        <w:t>E</w:t>
      </w:r>
      <w:r w:rsidR="005E6932">
        <w:rPr>
          <w:rFonts w:ascii="Calibri" w:hAnsi="Calibri" w:cs="Calibri"/>
        </w:rPr>
        <w:t xml:space="preserve">stimates of the realised </w:t>
      </w:r>
      <w:r w:rsidR="0038284A">
        <w:t>production expenditure in Australia</w:t>
      </w:r>
      <w:r w:rsidR="0008209E">
        <w:rPr>
          <w:rFonts w:ascii="Calibri" w:hAnsi="Calibri" w:cs="Calibri"/>
        </w:rPr>
        <w:t>, job</w:t>
      </w:r>
      <w:r w:rsidR="0043300D">
        <w:rPr>
          <w:rFonts w:ascii="Calibri" w:hAnsi="Calibri" w:cs="Calibri"/>
        </w:rPr>
        <w:t xml:space="preserve"> </w:t>
      </w:r>
      <w:r w:rsidR="0043300D">
        <w:t>opportunitie</w:t>
      </w:r>
      <w:r w:rsidR="0008209E">
        <w:rPr>
          <w:rFonts w:ascii="Calibri" w:hAnsi="Calibri" w:cs="Calibri"/>
        </w:rPr>
        <w:t>s and supported businesses</w:t>
      </w:r>
      <w:r w:rsidR="005E6932">
        <w:rPr>
          <w:rFonts w:ascii="Calibri" w:hAnsi="Calibri" w:cs="Calibri"/>
        </w:rPr>
        <w:t xml:space="preserve"> </w:t>
      </w:r>
      <w:r w:rsidR="003A5512">
        <w:rPr>
          <w:rFonts w:ascii="Calibri" w:hAnsi="Calibri" w:cs="Calibri"/>
        </w:rPr>
        <w:t>up to 2020</w:t>
      </w:r>
      <w:r w:rsidR="00907DC8">
        <w:rPr>
          <w:rFonts w:ascii="Calibri" w:hAnsi="Calibri" w:cs="Calibri"/>
        </w:rPr>
        <w:t>–</w:t>
      </w:r>
      <w:r w:rsidR="003A5512">
        <w:rPr>
          <w:rFonts w:ascii="Calibri" w:hAnsi="Calibri" w:cs="Calibri"/>
        </w:rPr>
        <w:t>21</w:t>
      </w:r>
      <w:r w:rsidR="00370017" w:rsidRPr="00370017">
        <w:rPr>
          <w:rFonts w:ascii="Calibri" w:hAnsi="Calibri" w:cs="Calibri"/>
        </w:rPr>
        <w:t xml:space="preserve"> </w:t>
      </w:r>
      <w:r w:rsidR="0008209E">
        <w:rPr>
          <w:rFonts w:ascii="Calibri" w:hAnsi="Calibri" w:cs="Calibri"/>
        </w:rPr>
        <w:t>and</w:t>
      </w:r>
      <w:r w:rsidR="00370017" w:rsidRPr="00370017">
        <w:rPr>
          <w:rFonts w:ascii="Calibri" w:hAnsi="Calibri" w:cs="Calibri"/>
        </w:rPr>
        <w:t xml:space="preserve"> projected figures of </w:t>
      </w:r>
      <w:r w:rsidR="0038284A">
        <w:t>production expenditure in Australia</w:t>
      </w:r>
      <w:r w:rsidR="0008209E">
        <w:rPr>
          <w:rFonts w:ascii="Calibri" w:hAnsi="Calibri" w:cs="Calibri"/>
        </w:rPr>
        <w:t>, job</w:t>
      </w:r>
      <w:r w:rsidR="0043300D">
        <w:rPr>
          <w:rFonts w:ascii="Calibri" w:hAnsi="Calibri" w:cs="Calibri"/>
        </w:rPr>
        <w:t xml:space="preserve"> </w:t>
      </w:r>
      <w:r w:rsidR="0043300D">
        <w:t>opportunitie</w:t>
      </w:r>
      <w:r w:rsidR="0008209E">
        <w:rPr>
          <w:rFonts w:ascii="Calibri" w:hAnsi="Calibri" w:cs="Calibri"/>
        </w:rPr>
        <w:t>s and supported businesses</w:t>
      </w:r>
      <w:r w:rsidR="00370017" w:rsidRPr="00370017">
        <w:rPr>
          <w:rFonts w:ascii="Calibri" w:hAnsi="Calibri" w:cs="Calibri"/>
        </w:rPr>
        <w:t xml:space="preserve"> </w:t>
      </w:r>
      <w:r w:rsidR="001D3261">
        <w:rPr>
          <w:rFonts w:ascii="Calibri" w:hAnsi="Calibri" w:cs="Calibri"/>
        </w:rPr>
        <w:t>we</w:t>
      </w:r>
      <w:r w:rsidR="00370017" w:rsidRPr="00370017">
        <w:rPr>
          <w:rFonts w:ascii="Calibri" w:hAnsi="Calibri" w:cs="Calibri"/>
        </w:rPr>
        <w:t xml:space="preserve">re </w:t>
      </w:r>
      <w:r w:rsidR="0008209E">
        <w:rPr>
          <w:rFonts w:ascii="Calibri" w:hAnsi="Calibri" w:cs="Calibri"/>
        </w:rPr>
        <w:t>combined</w:t>
      </w:r>
      <w:r w:rsidR="00370017" w:rsidRPr="00370017">
        <w:rPr>
          <w:rFonts w:ascii="Calibri" w:hAnsi="Calibri" w:cs="Calibri"/>
        </w:rPr>
        <w:t xml:space="preserve"> to provide an estimate of </w:t>
      </w:r>
      <w:r w:rsidR="005E6932">
        <w:rPr>
          <w:rFonts w:ascii="Calibri" w:hAnsi="Calibri" w:cs="Calibri"/>
        </w:rPr>
        <w:t xml:space="preserve">the </w:t>
      </w:r>
      <w:r w:rsidR="00370017" w:rsidRPr="00370017">
        <w:rPr>
          <w:rFonts w:ascii="Calibri" w:hAnsi="Calibri" w:cs="Calibri"/>
        </w:rPr>
        <w:t xml:space="preserve">overall </w:t>
      </w:r>
      <w:r w:rsidR="003A5512">
        <w:rPr>
          <w:rFonts w:ascii="Calibri" w:hAnsi="Calibri" w:cs="Calibri"/>
        </w:rPr>
        <w:t xml:space="preserve">impact </w:t>
      </w:r>
      <w:r w:rsidR="0008209E">
        <w:rPr>
          <w:rFonts w:ascii="Calibri" w:hAnsi="Calibri" w:cs="Calibri"/>
        </w:rPr>
        <w:t xml:space="preserve">of </w:t>
      </w:r>
      <w:r w:rsidR="00370017" w:rsidRPr="00370017">
        <w:rPr>
          <w:rFonts w:ascii="Calibri" w:hAnsi="Calibri" w:cs="Calibri"/>
        </w:rPr>
        <w:t>the</w:t>
      </w:r>
      <w:r w:rsidR="00D835E4">
        <w:rPr>
          <w:rFonts w:ascii="Calibri" w:hAnsi="Calibri" w:cs="Calibri"/>
        </w:rPr>
        <w:t xml:space="preserve"> Location Incentive.</w:t>
      </w:r>
    </w:p>
    <w:p w14:paraId="0916E76B" w14:textId="38499895" w:rsidR="00D835E4" w:rsidRPr="0059459F" w:rsidRDefault="001D3261" w:rsidP="00FD4F34">
      <w:pPr>
        <w:pStyle w:val="Heading4"/>
      </w:pPr>
      <w:bookmarkStart w:id="216" w:name="_Toc87622980"/>
      <w:bookmarkStart w:id="217" w:name="_Toc87615938"/>
      <w:bookmarkStart w:id="218" w:name="_Toc87631603"/>
      <w:bookmarkStart w:id="219" w:name="_Toc87633019"/>
      <w:bookmarkStart w:id="220" w:name="_Toc89184070"/>
      <w:bookmarkStart w:id="221" w:name="_Toc89184405"/>
      <w:bookmarkStart w:id="222" w:name="_Toc92982071"/>
      <w:bookmarkStart w:id="223" w:name="_Toc95379854"/>
      <w:r>
        <w:t>Estimating the</w:t>
      </w:r>
      <w:bookmarkEnd w:id="216"/>
      <w:r>
        <w:t xml:space="preserve"> </w:t>
      </w:r>
      <w:bookmarkEnd w:id="217"/>
      <w:r>
        <w:t>e</w:t>
      </w:r>
      <w:r w:rsidR="00464014">
        <w:t>conomic</w:t>
      </w:r>
      <w:bookmarkStart w:id="224" w:name="_Toc87615939"/>
      <w:bookmarkStart w:id="225" w:name="_Toc87622981"/>
      <w:r w:rsidR="00464014">
        <w:t xml:space="preserve"> i</w:t>
      </w:r>
      <w:r w:rsidR="00862E33">
        <w:t>mpact</w:t>
      </w:r>
      <w:r>
        <w:t>s</w:t>
      </w:r>
      <w:r w:rsidR="00862E33">
        <w:t xml:space="preserve"> to 2020</w:t>
      </w:r>
      <w:r w:rsidR="00464014">
        <w:t>–</w:t>
      </w:r>
      <w:r w:rsidR="00862E33">
        <w:t>21</w:t>
      </w:r>
      <w:bookmarkEnd w:id="218"/>
      <w:bookmarkEnd w:id="219"/>
      <w:bookmarkEnd w:id="220"/>
      <w:bookmarkEnd w:id="221"/>
      <w:bookmarkEnd w:id="224"/>
      <w:bookmarkEnd w:id="225"/>
      <w:bookmarkEnd w:id="222"/>
      <w:bookmarkEnd w:id="223"/>
    </w:p>
    <w:p w14:paraId="188F8F50" w14:textId="5CEF84BB" w:rsidR="00907DC8" w:rsidRDefault="00862E33" w:rsidP="00D545CE">
      <w:pPr>
        <w:rPr>
          <w:sz w:val="22"/>
          <w:szCs w:val="22"/>
        </w:rPr>
      </w:pPr>
      <w:r w:rsidRPr="00862E33">
        <w:rPr>
          <w:lang w:eastAsia="en-AU"/>
        </w:rPr>
        <w:t xml:space="preserve">To estimate the </w:t>
      </w:r>
      <w:r w:rsidR="0038284A">
        <w:t>production expenditure in Australia</w:t>
      </w:r>
      <w:r w:rsidRPr="00862E33">
        <w:rPr>
          <w:lang w:eastAsia="en-AU"/>
        </w:rPr>
        <w:t>, job</w:t>
      </w:r>
      <w:r w:rsidR="00DE3CF4">
        <w:rPr>
          <w:lang w:eastAsia="en-AU"/>
        </w:rPr>
        <w:t>s</w:t>
      </w:r>
      <w:r w:rsidRPr="00862E33">
        <w:rPr>
          <w:lang w:eastAsia="en-AU"/>
        </w:rPr>
        <w:t xml:space="preserve"> and businesses </w:t>
      </w:r>
      <w:r w:rsidR="00DE3CF4">
        <w:rPr>
          <w:lang w:eastAsia="en-AU"/>
        </w:rPr>
        <w:t>supported</w:t>
      </w:r>
      <w:r w:rsidR="00DE3CF4" w:rsidDel="00DE3CF4">
        <w:rPr>
          <w:lang w:eastAsia="en-AU"/>
        </w:rPr>
        <w:t xml:space="preserve"> </w:t>
      </w:r>
      <w:r w:rsidR="00DE3CF4">
        <w:rPr>
          <w:lang w:eastAsia="en-AU"/>
        </w:rPr>
        <w:t xml:space="preserve">by </w:t>
      </w:r>
      <w:r w:rsidR="0012566E">
        <w:rPr>
          <w:lang w:eastAsia="en-AU"/>
        </w:rPr>
        <w:t xml:space="preserve">the </w:t>
      </w:r>
      <w:r w:rsidR="00DE3CF4">
        <w:rPr>
          <w:lang w:eastAsia="en-AU"/>
        </w:rPr>
        <w:t>incentive</w:t>
      </w:r>
      <w:r w:rsidRPr="00862E33">
        <w:rPr>
          <w:lang w:eastAsia="en-AU"/>
        </w:rPr>
        <w:t>, the analysis first estimate</w:t>
      </w:r>
      <w:r w:rsidR="001D3261">
        <w:rPr>
          <w:lang w:eastAsia="en-AU"/>
        </w:rPr>
        <w:t>d</w:t>
      </w:r>
      <w:r w:rsidRPr="00862E33">
        <w:rPr>
          <w:lang w:eastAsia="en-AU"/>
        </w:rPr>
        <w:t xml:space="preserve"> how much </w:t>
      </w:r>
      <w:r w:rsidR="0038284A">
        <w:t>production expenditure in Australia</w:t>
      </w:r>
      <w:r w:rsidR="0038284A" w:rsidRPr="00862E33" w:rsidDel="0038284A">
        <w:rPr>
          <w:lang w:eastAsia="en-AU"/>
        </w:rPr>
        <w:t xml:space="preserve"> </w:t>
      </w:r>
      <w:r w:rsidRPr="00862E33">
        <w:rPr>
          <w:lang w:eastAsia="en-AU"/>
        </w:rPr>
        <w:t>ha</w:t>
      </w:r>
      <w:r w:rsidR="006960C3">
        <w:rPr>
          <w:lang w:eastAsia="en-AU"/>
        </w:rPr>
        <w:t>d</w:t>
      </w:r>
      <w:r w:rsidRPr="00862E33">
        <w:rPr>
          <w:lang w:eastAsia="en-AU"/>
        </w:rPr>
        <w:t xml:space="preserve"> been spent to 2020</w:t>
      </w:r>
      <w:r w:rsidR="0008209E">
        <w:rPr>
          <w:lang w:eastAsia="en-AU"/>
        </w:rPr>
        <w:t>–</w:t>
      </w:r>
      <w:r w:rsidRPr="00862E33">
        <w:rPr>
          <w:lang w:eastAsia="en-AU"/>
        </w:rPr>
        <w:t>21. In m</w:t>
      </w:r>
      <w:r w:rsidR="00907DC8">
        <w:rPr>
          <w:lang w:eastAsia="en-AU"/>
        </w:rPr>
        <w:t>ost</w:t>
      </w:r>
      <w:r w:rsidRPr="00862E33">
        <w:rPr>
          <w:lang w:eastAsia="en-AU"/>
        </w:rPr>
        <w:t xml:space="preserve"> cases</w:t>
      </w:r>
      <w:r w:rsidR="006960C3">
        <w:rPr>
          <w:lang w:eastAsia="en-AU"/>
        </w:rPr>
        <w:t>,</w:t>
      </w:r>
      <w:r w:rsidRPr="00862E33">
        <w:rPr>
          <w:lang w:eastAsia="en-AU"/>
        </w:rPr>
        <w:t xml:space="preserve"> p</w:t>
      </w:r>
      <w:r w:rsidR="0087309A">
        <w:rPr>
          <w:lang w:eastAsia="en-AU"/>
        </w:rPr>
        <w:t>roduction</w:t>
      </w:r>
      <w:r w:rsidR="006960C3">
        <w:rPr>
          <w:lang w:eastAsia="en-AU"/>
        </w:rPr>
        <w:t>s are</w:t>
      </w:r>
      <w:r w:rsidRPr="00862E33">
        <w:rPr>
          <w:lang w:eastAsia="en-AU"/>
        </w:rPr>
        <w:t xml:space="preserve"> spread across multiple financial years</w:t>
      </w:r>
      <w:r w:rsidR="0087309A">
        <w:rPr>
          <w:lang w:eastAsia="en-AU"/>
        </w:rPr>
        <w:t xml:space="preserve"> and</w:t>
      </w:r>
      <w:r w:rsidRPr="00862E33">
        <w:rPr>
          <w:lang w:eastAsia="en-AU"/>
        </w:rPr>
        <w:t xml:space="preserve"> therefore the econo</w:t>
      </w:r>
      <w:r w:rsidR="0087309A">
        <w:rPr>
          <w:lang w:eastAsia="en-AU"/>
        </w:rPr>
        <w:t>mic impacts are also spread across multiple financial years</w:t>
      </w:r>
      <w:r w:rsidRPr="00862E33">
        <w:rPr>
          <w:lang w:eastAsia="en-AU"/>
        </w:rPr>
        <w:t>.</w:t>
      </w:r>
      <w:r w:rsidR="008F58E7">
        <w:rPr>
          <w:lang w:eastAsia="en-AU"/>
        </w:rPr>
        <w:t xml:space="preserve"> </w:t>
      </w:r>
      <w:r w:rsidR="008F58E7" w:rsidRPr="008F58E7">
        <w:t xml:space="preserve">The duration of a production </w:t>
      </w:r>
      <w:r w:rsidR="00907DC8">
        <w:t>wa</w:t>
      </w:r>
      <w:r w:rsidR="008F58E7" w:rsidRPr="008F58E7">
        <w:t>s estimated by finding the number of days between the co</w:t>
      </w:r>
      <w:r w:rsidR="008F58E7">
        <w:t xml:space="preserve">mmencement and the </w:t>
      </w:r>
      <w:r w:rsidR="008F58E7" w:rsidRPr="008F58E7">
        <w:t xml:space="preserve">completion </w:t>
      </w:r>
      <w:r w:rsidR="008F58E7">
        <w:t xml:space="preserve">of </w:t>
      </w:r>
      <w:r w:rsidR="0038284A">
        <w:t>production expenditure in Australia</w:t>
      </w:r>
      <w:r w:rsidR="008F58E7">
        <w:rPr>
          <w:sz w:val="22"/>
          <w:szCs w:val="22"/>
        </w:rPr>
        <w:t>.</w:t>
      </w:r>
      <w:r w:rsidR="001D3261">
        <w:rPr>
          <w:rStyle w:val="FootnoteReference"/>
          <w:sz w:val="22"/>
          <w:szCs w:val="22"/>
        </w:rPr>
        <w:footnoteReference w:id="8"/>
      </w:r>
      <w:r w:rsidR="00907DC8">
        <w:rPr>
          <w:sz w:val="22"/>
          <w:szCs w:val="22"/>
        </w:rPr>
        <w:t xml:space="preserve"> </w:t>
      </w:r>
      <w:r w:rsidR="00907DC8" w:rsidRPr="00907DC8">
        <w:t>Production act</w:t>
      </w:r>
      <w:r w:rsidR="00907DC8">
        <w:t xml:space="preserve">ivity was allocated to a financial year based on the </w:t>
      </w:r>
      <w:r w:rsidR="00C03C4D">
        <w:t xml:space="preserve">number </w:t>
      </w:r>
      <w:r w:rsidR="00907DC8">
        <w:t xml:space="preserve">of </w:t>
      </w:r>
      <w:r w:rsidR="00C03C4D">
        <w:t xml:space="preserve">production </w:t>
      </w:r>
      <w:r w:rsidR="00907DC8">
        <w:t xml:space="preserve">days </w:t>
      </w:r>
      <w:r w:rsidR="00C03C4D">
        <w:t xml:space="preserve">that </w:t>
      </w:r>
      <w:r w:rsidR="00907DC8">
        <w:t>occurred in each financial year.</w:t>
      </w:r>
    </w:p>
    <w:p w14:paraId="6A86B22F" w14:textId="6BC3E634" w:rsidR="00972D75" w:rsidRPr="0016213B" w:rsidRDefault="00862E33" w:rsidP="00D545CE">
      <w:pPr>
        <w:rPr>
          <w:lang w:eastAsia="en-AU"/>
        </w:rPr>
      </w:pPr>
      <w:r w:rsidRPr="00862E33">
        <w:rPr>
          <w:lang w:eastAsia="en-AU"/>
        </w:rPr>
        <w:t>This methodology assum</w:t>
      </w:r>
      <w:r w:rsidR="00907DC8">
        <w:rPr>
          <w:lang w:eastAsia="en-AU"/>
        </w:rPr>
        <w:t>es</w:t>
      </w:r>
      <w:r w:rsidRPr="00862E33" w:rsidDel="00907DC8">
        <w:rPr>
          <w:lang w:eastAsia="en-AU"/>
        </w:rPr>
        <w:t xml:space="preserve"> </w:t>
      </w:r>
      <w:r w:rsidR="00907DC8">
        <w:rPr>
          <w:lang w:eastAsia="en-AU"/>
        </w:rPr>
        <w:t xml:space="preserve">that </w:t>
      </w:r>
      <w:r w:rsidRPr="00862E33">
        <w:rPr>
          <w:lang w:eastAsia="en-AU"/>
        </w:rPr>
        <w:t xml:space="preserve">film and </w:t>
      </w:r>
      <w:r w:rsidR="00F853AD">
        <w:rPr>
          <w:lang w:eastAsia="en-AU"/>
        </w:rPr>
        <w:t>television</w:t>
      </w:r>
      <w:r w:rsidRPr="00862E33">
        <w:rPr>
          <w:lang w:eastAsia="en-AU"/>
        </w:rPr>
        <w:t xml:space="preserve"> productions are made</w:t>
      </w:r>
      <w:r w:rsidR="0012566E">
        <w:rPr>
          <w:lang w:eastAsia="en-AU"/>
        </w:rPr>
        <w:t xml:space="preserve"> uniformly</w:t>
      </w:r>
      <w:r w:rsidR="006960C3">
        <w:rPr>
          <w:lang w:eastAsia="en-AU"/>
        </w:rPr>
        <w:t xml:space="preserve"> and</w:t>
      </w:r>
      <w:r w:rsidRPr="00862E33">
        <w:rPr>
          <w:lang w:eastAsia="en-AU"/>
        </w:rPr>
        <w:t xml:space="preserve"> that all parts of the production process ar</w:t>
      </w:r>
      <w:r w:rsidR="008F58E7">
        <w:rPr>
          <w:lang w:eastAsia="en-AU"/>
        </w:rPr>
        <w:t>e</w:t>
      </w:r>
      <w:r w:rsidR="006960C3">
        <w:rPr>
          <w:lang w:eastAsia="en-AU"/>
        </w:rPr>
        <w:t xml:space="preserve"> equally </w:t>
      </w:r>
      <w:r w:rsidR="008F58E7">
        <w:rPr>
          <w:lang w:eastAsia="en-AU"/>
        </w:rPr>
        <w:t xml:space="preserve">as </w:t>
      </w:r>
      <w:r w:rsidR="0012566E">
        <w:rPr>
          <w:lang w:eastAsia="en-AU"/>
        </w:rPr>
        <w:t xml:space="preserve">financially </w:t>
      </w:r>
      <w:r w:rsidRPr="00862E33" w:rsidDel="0012566E">
        <w:rPr>
          <w:lang w:eastAsia="en-AU"/>
        </w:rPr>
        <w:t>intensive</w:t>
      </w:r>
      <w:r w:rsidR="00AB1514">
        <w:rPr>
          <w:lang w:eastAsia="en-AU"/>
        </w:rPr>
        <w:t>, regardless of the type of production</w:t>
      </w:r>
      <w:r w:rsidRPr="00862E33">
        <w:rPr>
          <w:lang w:eastAsia="en-AU"/>
        </w:rPr>
        <w:t>. For example, if a production with a durati</w:t>
      </w:r>
      <w:r w:rsidR="00136929">
        <w:rPr>
          <w:lang w:eastAsia="en-AU"/>
        </w:rPr>
        <w:t>on of two years commences on</w:t>
      </w:r>
      <w:r w:rsidRPr="00862E33">
        <w:rPr>
          <w:lang w:eastAsia="en-AU"/>
        </w:rPr>
        <w:t xml:space="preserve"> 1 July of a particular year, it is assumed that half of all the </w:t>
      </w:r>
      <w:r w:rsidR="0038284A">
        <w:t>production expenditure in Australia</w:t>
      </w:r>
      <w:r w:rsidRPr="00862E33">
        <w:rPr>
          <w:lang w:eastAsia="en-AU"/>
        </w:rPr>
        <w:t>, job</w:t>
      </w:r>
      <w:r w:rsidR="0043300D">
        <w:rPr>
          <w:lang w:eastAsia="en-AU"/>
        </w:rPr>
        <w:t xml:space="preserve"> </w:t>
      </w:r>
      <w:r w:rsidR="0043300D">
        <w:t>opportunitie</w:t>
      </w:r>
      <w:r w:rsidRPr="00862E33">
        <w:rPr>
          <w:lang w:eastAsia="en-AU"/>
        </w:rPr>
        <w:t>s and businesses will</w:t>
      </w:r>
      <w:r w:rsidR="008F58E7">
        <w:rPr>
          <w:lang w:eastAsia="en-AU"/>
        </w:rPr>
        <w:t xml:space="preserve"> be</w:t>
      </w:r>
      <w:r w:rsidRPr="00862E33">
        <w:rPr>
          <w:lang w:eastAsia="en-AU"/>
        </w:rPr>
        <w:t xml:space="preserve"> used in that first year and half in the second year. In reality</w:t>
      </w:r>
      <w:r w:rsidR="006960C3">
        <w:rPr>
          <w:lang w:eastAsia="en-AU"/>
        </w:rPr>
        <w:t>,</w:t>
      </w:r>
      <w:r w:rsidRPr="00862E33">
        <w:rPr>
          <w:lang w:eastAsia="en-AU"/>
        </w:rPr>
        <w:t xml:space="preserve"> this even split </w:t>
      </w:r>
      <w:r w:rsidR="006834B4">
        <w:rPr>
          <w:lang w:eastAsia="en-AU"/>
        </w:rPr>
        <w:t>is not likely accurate</w:t>
      </w:r>
      <w:r w:rsidRPr="00862E33">
        <w:rPr>
          <w:lang w:eastAsia="en-AU"/>
        </w:rPr>
        <w:t xml:space="preserve"> with the different parts of </w:t>
      </w:r>
      <w:r w:rsidR="00136929">
        <w:rPr>
          <w:lang w:eastAsia="en-AU"/>
        </w:rPr>
        <w:t xml:space="preserve">the </w:t>
      </w:r>
      <w:r w:rsidRPr="00862E33">
        <w:rPr>
          <w:lang w:eastAsia="en-AU"/>
        </w:rPr>
        <w:t>production proc</w:t>
      </w:r>
      <w:r w:rsidR="00F20100">
        <w:rPr>
          <w:lang w:eastAsia="en-AU"/>
        </w:rPr>
        <w:t>ess requiring a different mix of expenditure and labour</w:t>
      </w:r>
      <w:r w:rsidR="00E23CC1">
        <w:rPr>
          <w:lang w:eastAsia="en-AU"/>
        </w:rPr>
        <w:t>.</w:t>
      </w:r>
      <w:r w:rsidR="000A59AE">
        <w:rPr>
          <w:rStyle w:val="EndnoteReference"/>
          <w:lang w:eastAsia="en-AU"/>
        </w:rPr>
        <w:endnoteReference w:id="43"/>
      </w:r>
      <w:r w:rsidR="0012566E">
        <w:rPr>
          <w:lang w:eastAsia="en-AU"/>
        </w:rPr>
        <w:t xml:space="preserve"> Without further information, </w:t>
      </w:r>
      <w:r w:rsidR="001D3261" w:rsidRPr="00862E33">
        <w:rPr>
          <w:lang w:eastAsia="en-AU"/>
        </w:rPr>
        <w:t>Australian job</w:t>
      </w:r>
      <w:r w:rsidR="0043300D">
        <w:rPr>
          <w:lang w:eastAsia="en-AU"/>
        </w:rPr>
        <w:t xml:space="preserve"> </w:t>
      </w:r>
      <w:r w:rsidR="0043300D">
        <w:lastRenderedPageBreak/>
        <w:t>opportunitie</w:t>
      </w:r>
      <w:r w:rsidR="001D3261" w:rsidRPr="00862E33">
        <w:rPr>
          <w:lang w:eastAsia="en-AU"/>
        </w:rPr>
        <w:t xml:space="preserve">s and </w:t>
      </w:r>
      <w:r w:rsidR="0012566E">
        <w:rPr>
          <w:lang w:eastAsia="en-AU"/>
        </w:rPr>
        <w:t xml:space="preserve">supported </w:t>
      </w:r>
      <w:r w:rsidR="001D3261" w:rsidRPr="00862E33">
        <w:rPr>
          <w:lang w:eastAsia="en-AU"/>
        </w:rPr>
        <w:t xml:space="preserve">businesses </w:t>
      </w:r>
      <w:r w:rsidR="001D3261">
        <w:rPr>
          <w:lang w:eastAsia="en-AU"/>
        </w:rPr>
        <w:t xml:space="preserve">were </w:t>
      </w:r>
      <w:r w:rsidR="0012566E">
        <w:rPr>
          <w:lang w:eastAsia="en-AU"/>
        </w:rPr>
        <w:t>also</w:t>
      </w:r>
      <w:r w:rsidR="001D3261">
        <w:rPr>
          <w:lang w:eastAsia="en-AU"/>
        </w:rPr>
        <w:t xml:space="preserve"> apportioned </w:t>
      </w:r>
      <w:r w:rsidR="00933355">
        <w:rPr>
          <w:lang w:eastAsia="en-AU"/>
        </w:rPr>
        <w:t>evenly</w:t>
      </w:r>
      <w:r w:rsidR="001D3261" w:rsidRPr="00862E33">
        <w:rPr>
          <w:lang w:eastAsia="en-AU"/>
        </w:rPr>
        <w:t xml:space="preserve"> based on the number of days spent </w:t>
      </w:r>
      <w:r w:rsidR="00992A3E">
        <w:rPr>
          <w:lang w:eastAsia="en-AU"/>
        </w:rPr>
        <w:t>in production</w:t>
      </w:r>
      <w:r w:rsidR="001D3261" w:rsidRPr="00862E33">
        <w:rPr>
          <w:lang w:eastAsia="en-AU"/>
        </w:rPr>
        <w:t xml:space="preserve"> in each financial year.</w:t>
      </w:r>
    </w:p>
    <w:p w14:paraId="5291E04E" w14:textId="2866D671" w:rsidR="00715175" w:rsidRPr="00955C32" w:rsidRDefault="0012566E" w:rsidP="00972D75">
      <w:r>
        <w:t>E</w:t>
      </w:r>
      <w:r w:rsidR="002D278E">
        <w:t xml:space="preserve">stimated </w:t>
      </w:r>
      <w:r w:rsidR="0038284A">
        <w:t>production expenditure in Australia</w:t>
      </w:r>
      <w:r w:rsidR="0038284A" w:rsidDel="0038284A">
        <w:t xml:space="preserve"> </w:t>
      </w:r>
      <w:r>
        <w:t>through to 2020–21 was</w:t>
      </w:r>
      <w:r w:rsidR="002D278E">
        <w:t xml:space="preserve"> $1.</w:t>
      </w:r>
      <w:r w:rsidR="00F26542">
        <w:t>57</w:t>
      </w:r>
      <w:r w:rsidR="004C6692">
        <w:t> billion</w:t>
      </w:r>
      <w:r w:rsidR="00715175" w:rsidRPr="00955C32">
        <w:t xml:space="preserve"> (</w:t>
      </w:r>
      <w:r w:rsidR="001F21BF">
        <w:fldChar w:fldCharType="begin"/>
      </w:r>
      <w:r w:rsidR="001F21BF">
        <w:instrText xml:space="preserve"> REF _Ref89185070 \h </w:instrText>
      </w:r>
      <w:r w:rsidR="001F21BF">
        <w:fldChar w:fldCharType="separate"/>
      </w:r>
      <w:r w:rsidR="001F21BF">
        <w:t xml:space="preserve">Table </w:t>
      </w:r>
      <w:r w:rsidR="001F21BF">
        <w:rPr>
          <w:noProof/>
        </w:rPr>
        <w:t>5</w:t>
      </w:r>
      <w:r w:rsidR="001F21BF">
        <w:fldChar w:fldCharType="end"/>
      </w:r>
      <w:r w:rsidR="00715175" w:rsidRPr="00955C32">
        <w:t>)</w:t>
      </w:r>
      <w:r>
        <w:t>. Based on this</w:t>
      </w:r>
      <w:r w:rsidR="004536C0" w:rsidRPr="00955C32">
        <w:t>,</w:t>
      </w:r>
      <w:r w:rsidR="00101833" w:rsidRPr="00955C32">
        <w:t xml:space="preserve"> an indicative amount of</w:t>
      </w:r>
      <w:r w:rsidR="00715175" w:rsidRPr="00955C32">
        <w:t xml:space="preserve"> grant funding</w:t>
      </w:r>
      <w:r w:rsidR="0016213B" w:rsidRPr="00955C32">
        <w:t xml:space="preserve"> </w:t>
      </w:r>
      <w:r>
        <w:t xml:space="preserve">that has been expended </w:t>
      </w:r>
      <w:r w:rsidR="00715175" w:rsidRPr="00955C32">
        <w:t xml:space="preserve">can be calculated </w:t>
      </w:r>
      <w:r>
        <w:t xml:space="preserve">by multiplying </w:t>
      </w:r>
      <w:r w:rsidR="0038284A">
        <w:t>production expenditure in Australia</w:t>
      </w:r>
      <w:r w:rsidR="0038284A" w:rsidDel="0038284A">
        <w:t xml:space="preserve"> </w:t>
      </w:r>
      <w:r w:rsidR="004C5654">
        <w:t xml:space="preserve">(see formula below) </w:t>
      </w:r>
      <w:r>
        <w:t xml:space="preserve">by the rate of the </w:t>
      </w:r>
      <w:r w:rsidRPr="00336EAA">
        <w:t>grant</w:t>
      </w:r>
      <w:r>
        <w:t xml:space="preserve">. As per the program, this is expected to be </w:t>
      </w:r>
      <w:r w:rsidR="00CD26FA">
        <w:t xml:space="preserve">up to </w:t>
      </w:r>
      <w:r>
        <w:t>13.5</w:t>
      </w:r>
      <w:r w:rsidR="00A45FD8">
        <w:t> per cent</w:t>
      </w:r>
      <w:r>
        <w:t xml:space="preserve">. However, based </w:t>
      </w:r>
      <w:r>
        <w:rPr>
          <w:rFonts w:ascii="Calibri" w:eastAsiaTheme="minorEastAsia" w:hAnsi="Calibri" w:cs="Calibri"/>
        </w:rPr>
        <w:t xml:space="preserve">on the </w:t>
      </w:r>
      <w:r w:rsidR="00F50121">
        <w:rPr>
          <w:rFonts w:ascii="Calibri" w:eastAsiaTheme="minorEastAsia" w:hAnsi="Calibri" w:cs="Calibri"/>
        </w:rPr>
        <w:t>five</w:t>
      </w:r>
      <w:r>
        <w:rPr>
          <w:rFonts w:ascii="Calibri" w:eastAsiaTheme="minorEastAsia" w:hAnsi="Calibri" w:cs="Calibri"/>
        </w:rPr>
        <w:t xml:space="preserve"> finalised productions the average </w:t>
      </w:r>
      <w:r w:rsidRPr="00336EAA">
        <w:rPr>
          <w:rFonts w:ascii="Calibri" w:eastAsiaTheme="minorEastAsia" w:hAnsi="Calibri" w:cs="Calibri"/>
        </w:rPr>
        <w:t>grant rate</w:t>
      </w:r>
      <w:r>
        <w:rPr>
          <w:rFonts w:ascii="Calibri" w:eastAsiaTheme="minorEastAsia" w:hAnsi="Calibri" w:cs="Calibri"/>
        </w:rPr>
        <w:t xml:space="preserve"> was 12.4</w:t>
      </w:r>
      <w:r w:rsidR="00A45FD8">
        <w:rPr>
          <w:rFonts w:ascii="Calibri" w:eastAsiaTheme="minorEastAsia" w:hAnsi="Calibri" w:cs="Calibri"/>
        </w:rPr>
        <w:t> per cent</w:t>
      </w:r>
      <w:r>
        <w:rPr>
          <w:rFonts w:ascii="Calibri" w:eastAsiaTheme="minorEastAsia" w:hAnsi="Calibri" w:cs="Calibri"/>
        </w:rPr>
        <w:t xml:space="preserve"> of total </w:t>
      </w:r>
      <w:r w:rsidR="0038284A">
        <w:t>production expenditure in Australia</w:t>
      </w:r>
      <w:r w:rsidR="0038284A" w:rsidDel="0038284A">
        <w:rPr>
          <w:rFonts w:ascii="Calibri" w:eastAsiaTheme="minorEastAsia" w:hAnsi="Calibri" w:cs="Calibri"/>
        </w:rPr>
        <w:t xml:space="preserve"> </w:t>
      </w:r>
      <w:r w:rsidR="004C5654">
        <w:rPr>
          <w:rFonts w:ascii="Calibri" w:eastAsiaTheme="minorEastAsia" w:hAnsi="Calibri" w:cs="Calibri"/>
        </w:rPr>
        <w:t>because some productions had</w:t>
      </w:r>
      <w:r w:rsidR="001D699F">
        <w:rPr>
          <w:rFonts w:ascii="Calibri" w:eastAsiaTheme="minorEastAsia" w:hAnsi="Calibri" w:cs="Calibri"/>
        </w:rPr>
        <w:t xml:space="preserve"> initially</w:t>
      </w:r>
      <w:r w:rsidR="004C5654">
        <w:rPr>
          <w:rFonts w:ascii="Calibri" w:eastAsiaTheme="minorEastAsia" w:hAnsi="Calibri" w:cs="Calibri"/>
        </w:rPr>
        <w:t xml:space="preserve"> underestimated their </w:t>
      </w:r>
      <w:r w:rsidR="0038284A">
        <w:t>production expenditure in Australia</w:t>
      </w:r>
      <w:r w:rsidR="005C3E15" w:rsidRPr="00B20782">
        <w:rPr>
          <w:rFonts w:ascii="Calibri" w:eastAsiaTheme="minorEastAsia" w:hAnsi="Calibri" w:cs="Calibri"/>
        </w:rPr>
        <w:t>,</w:t>
      </w:r>
      <w:r w:rsidR="004C5654" w:rsidRPr="00336EAA">
        <w:rPr>
          <w:rFonts w:ascii="Calibri" w:eastAsiaTheme="minorEastAsia" w:hAnsi="Calibri" w:cs="Calibri"/>
        </w:rPr>
        <w:t xml:space="preserve"> resulting </w:t>
      </w:r>
      <w:r w:rsidR="00933355" w:rsidRPr="00336EAA">
        <w:rPr>
          <w:rFonts w:ascii="Calibri" w:eastAsiaTheme="minorEastAsia" w:hAnsi="Calibri" w:cs="Calibri"/>
        </w:rPr>
        <w:t xml:space="preserve">in </w:t>
      </w:r>
      <w:r w:rsidR="004C5654" w:rsidRPr="00336EAA">
        <w:rPr>
          <w:rFonts w:ascii="Calibri" w:eastAsiaTheme="minorEastAsia" w:hAnsi="Calibri" w:cs="Calibri"/>
        </w:rPr>
        <w:t xml:space="preserve">a lower </w:t>
      </w:r>
      <w:r w:rsidR="006A3128" w:rsidRPr="00B20782">
        <w:rPr>
          <w:rFonts w:ascii="Calibri" w:eastAsiaTheme="minorEastAsia" w:hAnsi="Calibri" w:cs="Calibri"/>
        </w:rPr>
        <w:t xml:space="preserve">grant </w:t>
      </w:r>
      <w:r w:rsidR="004C5654" w:rsidRPr="00336EAA">
        <w:rPr>
          <w:rFonts w:ascii="Calibri" w:eastAsiaTheme="minorEastAsia" w:hAnsi="Calibri" w:cs="Calibri"/>
        </w:rPr>
        <w:t>rate upon production completio</w:t>
      </w:r>
      <w:r w:rsidR="004C5654">
        <w:rPr>
          <w:rFonts w:ascii="Calibri" w:eastAsiaTheme="minorEastAsia" w:hAnsi="Calibri" w:cs="Calibri"/>
        </w:rPr>
        <w:t xml:space="preserve">n. </w:t>
      </w:r>
      <w:r w:rsidR="00DE3CF4">
        <w:rPr>
          <w:rFonts w:ascii="Calibri" w:eastAsiaTheme="minorEastAsia" w:hAnsi="Calibri" w:cs="Calibri"/>
        </w:rPr>
        <w:t>O</w:t>
      </w:r>
      <w:r w:rsidR="004C5654">
        <w:rPr>
          <w:rFonts w:ascii="Calibri" w:eastAsiaTheme="minorEastAsia" w:hAnsi="Calibri" w:cs="Calibri"/>
        </w:rPr>
        <w:t>ver the period to 2020–21, $</w:t>
      </w:r>
      <w:r w:rsidR="00F26542">
        <w:rPr>
          <w:rFonts w:ascii="Calibri" w:eastAsiaTheme="minorEastAsia" w:hAnsi="Calibri" w:cs="Calibri"/>
        </w:rPr>
        <w:t>19</w:t>
      </w:r>
      <w:r w:rsidR="004C5654">
        <w:rPr>
          <w:rFonts w:ascii="Calibri" w:eastAsiaTheme="minorEastAsia" w:hAnsi="Calibri" w:cs="Calibri"/>
        </w:rPr>
        <w:t>4</w:t>
      </w:r>
      <w:r w:rsidR="00A45FD8">
        <w:rPr>
          <w:rFonts w:ascii="Calibri" w:eastAsiaTheme="minorEastAsia" w:hAnsi="Calibri" w:cs="Calibri"/>
        </w:rPr>
        <w:t> million</w:t>
      </w:r>
      <w:r w:rsidR="004C5654">
        <w:rPr>
          <w:rFonts w:ascii="Calibri" w:eastAsiaTheme="minorEastAsia" w:hAnsi="Calibri" w:cs="Calibri"/>
        </w:rPr>
        <w:t xml:space="preserve"> of the $540</w:t>
      </w:r>
      <w:r w:rsidR="00A45FD8">
        <w:rPr>
          <w:rFonts w:ascii="Calibri" w:eastAsiaTheme="minorEastAsia" w:hAnsi="Calibri" w:cs="Calibri"/>
        </w:rPr>
        <w:t> million</w:t>
      </w:r>
      <w:r w:rsidR="004C5654">
        <w:rPr>
          <w:rFonts w:ascii="Calibri" w:eastAsiaTheme="minorEastAsia" w:hAnsi="Calibri" w:cs="Calibri"/>
        </w:rPr>
        <w:t xml:space="preserve"> had been expended, leaving $3</w:t>
      </w:r>
      <w:r w:rsidR="00F26542">
        <w:rPr>
          <w:rFonts w:ascii="Calibri" w:eastAsiaTheme="minorEastAsia" w:hAnsi="Calibri" w:cs="Calibri"/>
        </w:rPr>
        <w:t>4</w:t>
      </w:r>
      <w:r w:rsidR="004C5654">
        <w:rPr>
          <w:rFonts w:ascii="Calibri" w:eastAsiaTheme="minorEastAsia" w:hAnsi="Calibri" w:cs="Calibri"/>
        </w:rPr>
        <w:t>6</w:t>
      </w:r>
      <w:r w:rsidR="00A45FD8">
        <w:rPr>
          <w:rFonts w:ascii="Calibri" w:eastAsiaTheme="minorEastAsia" w:hAnsi="Calibri" w:cs="Calibri"/>
        </w:rPr>
        <w:t> million</w:t>
      </w:r>
      <w:r w:rsidR="004C5654">
        <w:rPr>
          <w:rFonts w:ascii="Calibri" w:eastAsiaTheme="minorEastAsia" w:hAnsi="Calibri" w:cs="Calibri"/>
        </w:rPr>
        <w:t xml:space="preserve"> for future years.</w:t>
      </w:r>
    </w:p>
    <w:p w14:paraId="3B283419" w14:textId="61D51C72" w:rsidR="00727002" w:rsidRDefault="0038284A" w:rsidP="00972D75">
      <w:pPr>
        <w:rPr>
          <w:rFonts w:ascii="Calibri" w:eastAsiaTheme="minorEastAsia" w:hAnsi="Calibri" w:cs="Calibri"/>
        </w:rPr>
      </w:pPr>
      <m:oMathPara>
        <m:oMath>
          <m:r>
            <w:rPr>
              <w:rFonts w:ascii="Cambria Math" w:hAnsi="Cambria Math"/>
            </w:rPr>
            <m:t>Production expenditure in Australia×grant rate =Grant amount</m:t>
          </m:r>
        </m:oMath>
      </m:oMathPara>
    </w:p>
    <w:p w14:paraId="2A840BA7" w14:textId="33826926" w:rsidR="004536C0" w:rsidRDefault="004C5654" w:rsidP="00FD4F34">
      <w:pPr>
        <w:pStyle w:val="Heading4"/>
        <w:rPr>
          <w:rFonts w:eastAsiaTheme="minorEastAsia"/>
        </w:rPr>
      </w:pPr>
      <w:bookmarkStart w:id="226" w:name="_Toc87622982"/>
      <w:bookmarkStart w:id="227" w:name="_Toc87631604"/>
      <w:bookmarkStart w:id="228" w:name="_Toc87633020"/>
      <w:bookmarkStart w:id="229" w:name="_Toc89184071"/>
      <w:bookmarkStart w:id="230" w:name="_Toc89184406"/>
      <w:bookmarkStart w:id="231" w:name="_Toc92982072"/>
      <w:bookmarkStart w:id="232" w:name="_Toc95379855"/>
      <w:r>
        <w:rPr>
          <w:rFonts w:ascii="Calibri" w:eastAsiaTheme="minorEastAsia" w:hAnsi="Calibri" w:cs="Calibri"/>
        </w:rPr>
        <w:t>P</w:t>
      </w:r>
      <w:bookmarkEnd w:id="226"/>
      <w:r w:rsidR="004536C0">
        <w:rPr>
          <w:rFonts w:eastAsiaTheme="minorEastAsia"/>
        </w:rPr>
        <w:t>rojected economic activity</w:t>
      </w:r>
      <w:bookmarkEnd w:id="227"/>
      <w:bookmarkEnd w:id="228"/>
      <w:bookmarkEnd w:id="229"/>
      <w:bookmarkEnd w:id="230"/>
      <w:bookmarkEnd w:id="231"/>
      <w:bookmarkEnd w:id="232"/>
    </w:p>
    <w:p w14:paraId="10D9EF5B" w14:textId="4C113397" w:rsidR="008F58E7" w:rsidRPr="002D278E" w:rsidRDefault="008F58E7" w:rsidP="008F58E7">
      <w:pPr>
        <w:rPr>
          <w:rFonts w:ascii="Calibri" w:hAnsi="Calibri" w:cs="Calibri"/>
        </w:rPr>
      </w:pPr>
      <w:r w:rsidRPr="002D278E">
        <w:rPr>
          <w:rFonts w:ascii="Calibri" w:hAnsi="Calibri" w:cs="Calibri"/>
        </w:rPr>
        <w:t>The second</w:t>
      </w:r>
      <w:r w:rsidR="00AD0D92">
        <w:rPr>
          <w:rFonts w:ascii="Calibri" w:hAnsi="Calibri" w:cs="Calibri"/>
        </w:rPr>
        <w:t xml:space="preserve"> </w:t>
      </w:r>
      <w:r w:rsidRPr="002D278E">
        <w:rPr>
          <w:rFonts w:ascii="Calibri" w:hAnsi="Calibri" w:cs="Calibri"/>
        </w:rPr>
        <w:t>half of the analysis projects future economic impacts using the remaining grant funding</w:t>
      </w:r>
      <w:r w:rsidR="0016213B">
        <w:rPr>
          <w:rFonts w:ascii="Calibri" w:hAnsi="Calibri" w:cs="Calibri"/>
        </w:rPr>
        <w:t xml:space="preserve"> amount</w:t>
      </w:r>
      <w:r w:rsidRPr="002D278E">
        <w:rPr>
          <w:rFonts w:ascii="Calibri" w:hAnsi="Calibri" w:cs="Calibri"/>
        </w:rPr>
        <w:t xml:space="preserve"> and</w:t>
      </w:r>
      <w:r w:rsidR="0016213B">
        <w:rPr>
          <w:rFonts w:ascii="Calibri" w:hAnsi="Calibri" w:cs="Calibri"/>
        </w:rPr>
        <w:t xml:space="preserve"> by</w:t>
      </w:r>
      <w:r w:rsidRPr="002D278E">
        <w:rPr>
          <w:rFonts w:ascii="Calibri" w:hAnsi="Calibri" w:cs="Calibri"/>
        </w:rPr>
        <w:t xml:space="preserve"> rearrangi</w:t>
      </w:r>
      <w:r w:rsidR="0016213B">
        <w:rPr>
          <w:rFonts w:ascii="Calibri" w:hAnsi="Calibri" w:cs="Calibri"/>
        </w:rPr>
        <w:t>ng the formula above. The</w:t>
      </w:r>
      <w:r w:rsidR="001B1EC4" w:rsidRPr="002D278E">
        <w:rPr>
          <w:rFonts w:ascii="Calibri" w:hAnsi="Calibri" w:cs="Calibri"/>
        </w:rPr>
        <w:t xml:space="preserve"> formula now becomes</w:t>
      </w:r>
      <w:r w:rsidRPr="002D278E">
        <w:rPr>
          <w:rFonts w:ascii="Calibri" w:hAnsi="Calibri" w:cs="Calibri"/>
        </w:rPr>
        <w:t>:</w:t>
      </w:r>
    </w:p>
    <w:p w14:paraId="13C0365A" w14:textId="47B13B9F" w:rsidR="008F58E7" w:rsidRDefault="008F58E7" w:rsidP="008F58E7">
      <w:pPr>
        <w:rPr>
          <w:lang w:val="x-none"/>
        </w:rPr>
      </w:pPr>
      <m:oMathPara>
        <m:oMath>
          <m:r>
            <w:rPr>
              <w:rFonts w:ascii="Cambria Math" w:hAnsi="Cambria Math"/>
              <w:lang w:val="x-none"/>
            </w:rPr>
            <m:t xml:space="preserve">Grant amount remaining÷grant rate=Projected </m:t>
          </m:r>
          <m:r>
            <w:rPr>
              <w:rFonts w:ascii="Cambria Math" w:hAnsi="Cambria Math"/>
            </w:rPr>
            <m:t>production expenditure in Australia</m:t>
          </m:r>
        </m:oMath>
      </m:oMathPara>
    </w:p>
    <w:p w14:paraId="7258198C" w14:textId="3D591486" w:rsidR="00AA2A92" w:rsidRDefault="00AD0D92" w:rsidP="004536C0">
      <w:r>
        <w:t>Using the</w:t>
      </w:r>
      <w:r w:rsidR="00136929">
        <w:t xml:space="preserve"> remaining grant funding and </w:t>
      </w:r>
      <w:r w:rsidR="0016213B">
        <w:t xml:space="preserve">the </w:t>
      </w:r>
      <w:r w:rsidR="00136929">
        <w:t xml:space="preserve">average </w:t>
      </w:r>
      <w:r w:rsidR="00136929" w:rsidRPr="002F78BA">
        <w:t>grant rate</w:t>
      </w:r>
      <w:r w:rsidR="00136929">
        <w:t xml:space="preserve"> of 12.4</w:t>
      </w:r>
      <w:r w:rsidR="00A45FD8">
        <w:t> per cent</w:t>
      </w:r>
      <w:r w:rsidR="00136929">
        <w:t xml:space="preserve">, the </w:t>
      </w:r>
      <w:r w:rsidR="008F58E7">
        <w:t xml:space="preserve">estimated </w:t>
      </w:r>
      <w:r w:rsidR="0038284A">
        <w:t>production expenditure in Australia</w:t>
      </w:r>
      <w:r w:rsidR="001B1EC4">
        <w:t xml:space="preserve"> is $2.7</w:t>
      </w:r>
      <w:r w:rsidR="00F26542">
        <w:t>9</w:t>
      </w:r>
      <w:r w:rsidR="004C6692">
        <w:t> billion</w:t>
      </w:r>
      <w:r w:rsidR="001B1EC4">
        <w:t xml:space="preserve"> for</w:t>
      </w:r>
      <w:r w:rsidR="00136929">
        <w:t xml:space="preserve"> the projected period</w:t>
      </w:r>
      <w:r w:rsidR="001B1EC4">
        <w:t xml:space="preserve"> 2021</w:t>
      </w:r>
      <w:r w:rsidR="004C5654">
        <w:t>–</w:t>
      </w:r>
      <w:r w:rsidR="001B1EC4">
        <w:t xml:space="preserve">22 </w:t>
      </w:r>
      <w:r w:rsidR="004C5654">
        <w:t>to</w:t>
      </w:r>
      <w:r w:rsidR="001B1EC4">
        <w:t xml:space="preserve"> 2026</w:t>
      </w:r>
      <w:r w:rsidR="004C5654">
        <w:t>–</w:t>
      </w:r>
      <w:r w:rsidR="001B1EC4">
        <w:t>27</w:t>
      </w:r>
      <w:r w:rsidR="008F58E7">
        <w:t>.</w:t>
      </w:r>
      <w:r w:rsidR="004C5654">
        <w:t xml:space="preserve"> </w:t>
      </w:r>
      <w:r w:rsidR="00AA2A92">
        <w:t>In total, when combined with</w:t>
      </w:r>
      <w:r w:rsidR="008B4257">
        <w:t xml:space="preserve"> </w:t>
      </w:r>
      <w:r w:rsidR="00AA2A92">
        <w:t xml:space="preserve">estimates </w:t>
      </w:r>
      <w:r w:rsidR="00241641">
        <w:t xml:space="preserve">for the period </w:t>
      </w:r>
      <w:r w:rsidR="00AA2A92">
        <w:t>to 2020</w:t>
      </w:r>
      <w:r w:rsidR="004C5654">
        <w:t>–</w:t>
      </w:r>
      <w:r w:rsidR="00AA2A92">
        <w:t>21, $4</w:t>
      </w:r>
      <w:r w:rsidR="001B1EC4">
        <w:t>.36</w:t>
      </w:r>
      <w:r w:rsidR="004C6692">
        <w:t> billion</w:t>
      </w:r>
      <w:r w:rsidR="00AA2A92">
        <w:t xml:space="preserve"> is</w:t>
      </w:r>
      <w:r w:rsidR="001B1EC4">
        <w:t xml:space="preserve"> estimated to be spent in Australia over the </w:t>
      </w:r>
      <w:r w:rsidR="00933355">
        <w:t>duration</w:t>
      </w:r>
      <w:r w:rsidR="001B1EC4">
        <w:t xml:space="preserve"> of the Location Incentive program</w:t>
      </w:r>
      <w:r w:rsidR="00B4501D">
        <w:t xml:space="preserve"> </w:t>
      </w:r>
      <w:r w:rsidR="004C5654">
        <w:t>as shown in</w:t>
      </w:r>
      <w:r w:rsidR="001F21BF">
        <w:rPr>
          <w:b/>
        </w:rPr>
        <w:t xml:space="preserve"> </w:t>
      </w:r>
      <w:r w:rsidR="001F21BF">
        <w:rPr>
          <w:b/>
        </w:rPr>
        <w:fldChar w:fldCharType="begin"/>
      </w:r>
      <w:r w:rsidR="001F21BF">
        <w:rPr>
          <w:b/>
        </w:rPr>
        <w:instrText xml:space="preserve"> REF _Ref89185070 \h </w:instrText>
      </w:r>
      <w:r w:rsidR="001F21BF">
        <w:rPr>
          <w:b/>
        </w:rPr>
      </w:r>
      <w:r w:rsidR="001F21BF">
        <w:rPr>
          <w:b/>
        </w:rPr>
        <w:fldChar w:fldCharType="separate"/>
      </w:r>
      <w:r w:rsidR="001F21BF">
        <w:t xml:space="preserve">Table </w:t>
      </w:r>
      <w:r w:rsidR="001F21BF">
        <w:rPr>
          <w:noProof/>
        </w:rPr>
        <w:t>5</w:t>
      </w:r>
      <w:r w:rsidR="001F21BF">
        <w:rPr>
          <w:b/>
        </w:rPr>
        <w:fldChar w:fldCharType="end"/>
      </w:r>
      <w:r w:rsidR="004C5654">
        <w:rPr>
          <w:b/>
        </w:rPr>
        <w:t>.</w:t>
      </w:r>
    </w:p>
    <w:p w14:paraId="44AAE8E8" w14:textId="1F33A7BB" w:rsidR="00B4501D" w:rsidRDefault="00B4501D" w:rsidP="0078753E">
      <w:pPr>
        <w:pStyle w:val="Heading5"/>
      </w:pPr>
      <w:r>
        <w:t>Australian job</w:t>
      </w:r>
      <w:r w:rsidR="0043300D">
        <w:t xml:space="preserve"> opportunitie</w:t>
      </w:r>
      <w:r>
        <w:t xml:space="preserve">s and </w:t>
      </w:r>
      <w:r w:rsidR="00AD0D92">
        <w:t>supported businesses</w:t>
      </w:r>
    </w:p>
    <w:p w14:paraId="1E941924" w14:textId="1D751F0A" w:rsidR="00992A3E" w:rsidRDefault="00B4501D" w:rsidP="004536C0">
      <w:r>
        <w:t>Australian job</w:t>
      </w:r>
      <w:r w:rsidR="00DE3CF4">
        <w:t>s</w:t>
      </w:r>
      <w:r>
        <w:t xml:space="preserve"> and </w:t>
      </w:r>
      <w:r w:rsidR="00AD0D92">
        <w:t xml:space="preserve">businesses </w:t>
      </w:r>
      <w:r w:rsidR="00DE3CF4">
        <w:t xml:space="preserve">supported by the incentive </w:t>
      </w:r>
      <w:r w:rsidR="00992A3E">
        <w:t>we</w:t>
      </w:r>
      <w:r>
        <w:t xml:space="preserve">re </w:t>
      </w:r>
      <w:r w:rsidR="00992A3E">
        <w:t xml:space="preserve">also </w:t>
      </w:r>
      <w:r>
        <w:t xml:space="preserve">estimated using </w:t>
      </w:r>
      <w:r w:rsidR="00992A3E">
        <w:t xml:space="preserve">the apportionment to financial years by production duration. Estimates of </w:t>
      </w:r>
      <w:r w:rsidR="00DE3CF4">
        <w:t>jobs</w:t>
      </w:r>
      <w:r w:rsidR="00992A3E">
        <w:t xml:space="preserve"> and businesses </w:t>
      </w:r>
      <w:r w:rsidR="00DE3CF4">
        <w:t xml:space="preserve">supported </w:t>
      </w:r>
      <w:r w:rsidR="00992A3E">
        <w:t xml:space="preserve">are likely to be less accurate than </w:t>
      </w:r>
      <w:r w:rsidR="0038284A">
        <w:t>production expenditure in Australia</w:t>
      </w:r>
      <w:r w:rsidR="0038284A" w:rsidDel="0038284A">
        <w:t xml:space="preserve"> </w:t>
      </w:r>
      <w:r w:rsidR="00992A3E">
        <w:t>because applicants have less incentive to accurately forecast these attributes</w:t>
      </w:r>
      <w:r w:rsidR="00AB1514">
        <w:t xml:space="preserve"> and less knowledge of exactly how they will resource productions</w:t>
      </w:r>
      <w:r w:rsidR="00992A3E">
        <w:t>.</w:t>
      </w:r>
      <w:r w:rsidR="00AB1514">
        <w:t xml:space="preserve"> It is also unclear from the application the proposed length of time of the job or whether this is on a full</w:t>
      </w:r>
      <w:r w:rsidR="002D17A1">
        <w:t>-</w:t>
      </w:r>
      <w:r w:rsidR="00AB1514">
        <w:t>time or part</w:t>
      </w:r>
      <w:r w:rsidR="002D17A1">
        <w:t>-</w:t>
      </w:r>
      <w:r w:rsidR="00AB1514">
        <w:t>time basis.</w:t>
      </w:r>
      <w:r w:rsidR="00992A3E">
        <w:t xml:space="preserve"> Information from the </w:t>
      </w:r>
      <w:r w:rsidR="00AB1514">
        <w:t>five</w:t>
      </w:r>
      <w:r w:rsidR="00992A3E">
        <w:t xml:space="preserve"> completed applications shows that the estimates for job</w:t>
      </w:r>
      <w:r w:rsidR="00DE3CF4">
        <w:t>s</w:t>
      </w:r>
      <w:r w:rsidR="00992A3E">
        <w:t xml:space="preserve"> were around 30</w:t>
      </w:r>
      <w:r w:rsidR="00A45FD8">
        <w:t> per cent</w:t>
      </w:r>
      <w:r w:rsidR="00992A3E">
        <w:t xml:space="preserve"> lower than they actually </w:t>
      </w:r>
      <w:r w:rsidR="00550AA2">
        <w:t>achieved</w:t>
      </w:r>
      <w:r w:rsidR="00992A3E">
        <w:t xml:space="preserve"> and supported businesses were at least 60</w:t>
      </w:r>
      <w:r w:rsidR="00A45FD8">
        <w:t> per cent</w:t>
      </w:r>
      <w:r w:rsidR="00992A3E">
        <w:t xml:space="preserve"> lower.</w:t>
      </w:r>
    </w:p>
    <w:p w14:paraId="5DF10544" w14:textId="477F7289" w:rsidR="00B4501D" w:rsidRDefault="00992A3E" w:rsidP="004536C0">
      <w:r>
        <w:t xml:space="preserve">The amount of jobs and businesses </w:t>
      </w:r>
      <w:r w:rsidR="00DE3CF4">
        <w:t xml:space="preserve">supported </w:t>
      </w:r>
      <w:r>
        <w:t xml:space="preserve">was estimated based on the application data and final reports where possible up to 2020–21. </w:t>
      </w:r>
      <w:r w:rsidR="00385108">
        <w:t xml:space="preserve">This estimate was then used as a basis to project </w:t>
      </w:r>
      <w:r>
        <w:t xml:space="preserve">the </w:t>
      </w:r>
      <w:r w:rsidR="00385108">
        <w:t xml:space="preserve">amount of jobs and businesses </w:t>
      </w:r>
      <w:r w:rsidR="00DE3CF4">
        <w:t xml:space="preserve">supported </w:t>
      </w:r>
      <w:r w:rsidR="00385108">
        <w:t xml:space="preserve">for future years. </w:t>
      </w:r>
      <w:r w:rsidR="00EB3A93">
        <w:t xml:space="preserve">This </w:t>
      </w:r>
      <w:r w:rsidR="00385108">
        <w:t>wa</w:t>
      </w:r>
      <w:r w:rsidR="00EB3A93">
        <w:t xml:space="preserve">s done by </w:t>
      </w:r>
      <w:r w:rsidR="00385108">
        <w:t>using</w:t>
      </w:r>
      <w:r w:rsidR="00EB3A93">
        <w:t xml:space="preserve"> ratios of </w:t>
      </w:r>
      <w:r w:rsidR="0038284A">
        <w:t>production expenditure in Australia</w:t>
      </w:r>
      <w:r w:rsidR="0038284A" w:rsidDel="0038284A">
        <w:t xml:space="preserve"> </w:t>
      </w:r>
      <w:r w:rsidR="0016213B">
        <w:t xml:space="preserve">per job </w:t>
      </w:r>
      <w:r w:rsidR="00EB3A93">
        <w:t xml:space="preserve">and </w:t>
      </w:r>
      <w:r w:rsidR="0038284A">
        <w:t>production expenditure in Australia</w:t>
      </w:r>
      <w:r w:rsidR="0038284A" w:rsidDel="0038284A">
        <w:t xml:space="preserve"> </w:t>
      </w:r>
      <w:r w:rsidR="00EB3A93">
        <w:t xml:space="preserve">per </w:t>
      </w:r>
      <w:r w:rsidR="00385108">
        <w:t>business</w:t>
      </w:r>
      <w:r w:rsidR="0016213B">
        <w:t xml:space="preserve"> </w:t>
      </w:r>
      <w:r w:rsidR="00565D4C">
        <w:t xml:space="preserve">supported </w:t>
      </w:r>
      <w:r w:rsidR="00385108">
        <w:t>to 2020–21</w:t>
      </w:r>
      <w:r w:rsidR="00EB3A93">
        <w:t xml:space="preserve">. </w:t>
      </w:r>
      <w:r w:rsidR="00884752">
        <w:t xml:space="preserve">The </w:t>
      </w:r>
      <w:r w:rsidR="00385108">
        <w:t>projections</w:t>
      </w:r>
      <w:r w:rsidR="00884752">
        <w:t xml:space="preserve"> </w:t>
      </w:r>
      <w:r w:rsidR="002D17A1">
        <w:t>use</w:t>
      </w:r>
      <w:r w:rsidR="00385108">
        <w:t xml:space="preserve"> </w:t>
      </w:r>
      <w:r w:rsidR="0017208F">
        <w:t>the</w:t>
      </w:r>
      <w:r w:rsidR="00385108">
        <w:t>se</w:t>
      </w:r>
      <w:r w:rsidR="0017208F">
        <w:t xml:space="preserve"> ratios </w:t>
      </w:r>
      <w:r w:rsidR="002D17A1">
        <w:t>with</w:t>
      </w:r>
      <w:r w:rsidR="0017208F">
        <w:t xml:space="preserve"> projected </w:t>
      </w:r>
      <w:r w:rsidR="0038284A">
        <w:t>production expenditure in Australia</w:t>
      </w:r>
      <w:r w:rsidR="0038284A" w:rsidDel="0038284A">
        <w:t xml:space="preserve"> </w:t>
      </w:r>
      <w:r w:rsidR="00385108">
        <w:t xml:space="preserve">for the remainder of the program to estimate </w:t>
      </w:r>
      <w:r w:rsidR="00565D4C">
        <w:t xml:space="preserve">jobs and businesses supported </w:t>
      </w:r>
      <w:r w:rsidR="002D17A1">
        <w:t>beyond 2020–2021</w:t>
      </w:r>
      <w:r w:rsidR="0017208F">
        <w:t>.</w:t>
      </w:r>
    </w:p>
    <w:p w14:paraId="5AA97CE3" w14:textId="77777777" w:rsidR="00632CE9" w:rsidRPr="004536C0" w:rsidRDefault="00EA3274" w:rsidP="0078753E">
      <w:pPr>
        <w:pStyle w:val="Heading5"/>
      </w:pPr>
      <w:bookmarkStart w:id="233" w:name="_Ref88218177"/>
      <w:r>
        <w:lastRenderedPageBreak/>
        <w:t>S</w:t>
      </w:r>
      <w:r w:rsidR="00CF4D8A">
        <w:t>ensitivity</w:t>
      </w:r>
      <w:r w:rsidR="00464014">
        <w:t xml:space="preserve"> a</w:t>
      </w:r>
      <w:r w:rsidR="00CF4D8A">
        <w:t>nalysis</w:t>
      </w:r>
      <w:bookmarkEnd w:id="233"/>
    </w:p>
    <w:p w14:paraId="070468D4" w14:textId="7F59BEF1" w:rsidR="001D2C04" w:rsidRPr="00464014" w:rsidRDefault="001D2C04" w:rsidP="00464014">
      <w:pPr>
        <w:rPr>
          <w:lang w:eastAsia="en-AU"/>
        </w:rPr>
      </w:pPr>
      <w:r w:rsidRPr="00BE3FE8">
        <w:rPr>
          <w:lang w:eastAsia="en-AU"/>
        </w:rPr>
        <w:t xml:space="preserve">As per the </w:t>
      </w:r>
      <w:r w:rsidR="00565D4C">
        <w:rPr>
          <w:lang w:eastAsia="en-AU"/>
        </w:rPr>
        <w:t>i</w:t>
      </w:r>
      <w:r w:rsidR="00610F2F" w:rsidRPr="00BE3FE8">
        <w:rPr>
          <w:lang w:eastAsia="en-AU"/>
        </w:rPr>
        <w:t xml:space="preserve">ncentive grant </w:t>
      </w:r>
      <w:r w:rsidR="0016213B" w:rsidRPr="00BE3FE8">
        <w:rPr>
          <w:lang w:eastAsia="en-AU"/>
        </w:rPr>
        <w:t>guidelines</w:t>
      </w:r>
      <w:r w:rsidRPr="00BE3FE8">
        <w:rPr>
          <w:lang w:eastAsia="en-AU"/>
        </w:rPr>
        <w:t xml:space="preserve">, </w:t>
      </w:r>
      <w:r w:rsidR="00C264D4">
        <w:rPr>
          <w:lang w:eastAsia="en-AU"/>
        </w:rPr>
        <w:t xml:space="preserve">a grant amount of </w:t>
      </w:r>
      <w:r w:rsidRPr="00BE3FE8">
        <w:rPr>
          <w:lang w:eastAsia="en-AU"/>
        </w:rPr>
        <w:t>up to 13.5</w:t>
      </w:r>
      <w:r w:rsidR="00A45FD8">
        <w:rPr>
          <w:lang w:eastAsia="en-AU"/>
        </w:rPr>
        <w:t> per cent</w:t>
      </w:r>
      <w:r w:rsidRPr="00BE3FE8">
        <w:rPr>
          <w:lang w:eastAsia="en-AU"/>
        </w:rPr>
        <w:t xml:space="preserve"> </w:t>
      </w:r>
      <w:r w:rsidR="00C264D4">
        <w:rPr>
          <w:lang w:eastAsia="en-AU"/>
        </w:rPr>
        <w:t xml:space="preserve">of a production’s </w:t>
      </w:r>
      <w:r w:rsidR="0038284A">
        <w:t>expenditure in Australia</w:t>
      </w:r>
      <w:r w:rsidR="0038284A" w:rsidDel="0038284A">
        <w:rPr>
          <w:lang w:eastAsia="en-AU"/>
        </w:rPr>
        <w:t xml:space="preserve"> </w:t>
      </w:r>
      <w:r w:rsidRPr="00BE3FE8">
        <w:rPr>
          <w:lang w:eastAsia="en-AU"/>
        </w:rPr>
        <w:t xml:space="preserve">may be </w:t>
      </w:r>
      <w:r w:rsidR="00C264D4">
        <w:rPr>
          <w:lang w:eastAsia="en-AU"/>
        </w:rPr>
        <w:t>awarded</w:t>
      </w:r>
      <w:r w:rsidRPr="00BE3FE8">
        <w:rPr>
          <w:lang w:eastAsia="en-AU"/>
        </w:rPr>
        <w:t xml:space="preserve">. This represents the </w:t>
      </w:r>
      <w:r w:rsidR="00C264D4">
        <w:rPr>
          <w:lang w:eastAsia="en-AU"/>
        </w:rPr>
        <w:t>maximum grant amount</w:t>
      </w:r>
      <w:r w:rsidR="00C264D4" w:rsidRPr="00BE3FE8">
        <w:rPr>
          <w:lang w:eastAsia="en-AU"/>
        </w:rPr>
        <w:t xml:space="preserve"> </w:t>
      </w:r>
      <w:r w:rsidRPr="00BE3FE8">
        <w:rPr>
          <w:lang w:eastAsia="en-AU"/>
        </w:rPr>
        <w:t>a production can receive. However,</w:t>
      </w:r>
      <w:r w:rsidR="00AB1514">
        <w:rPr>
          <w:lang w:eastAsia="en-AU"/>
        </w:rPr>
        <w:t xml:space="preserve"> as previously mentioned, only five</w:t>
      </w:r>
      <w:r w:rsidRPr="00BE3FE8">
        <w:rPr>
          <w:lang w:eastAsia="en-AU"/>
        </w:rPr>
        <w:t xml:space="preserve"> productions have been finalised through to November 2021. </w:t>
      </w:r>
      <w:r w:rsidR="00687151">
        <w:rPr>
          <w:lang w:eastAsia="en-AU"/>
        </w:rPr>
        <w:t xml:space="preserve">This is because productions need to submit their final reports </w:t>
      </w:r>
      <w:r w:rsidR="00687151">
        <w:t xml:space="preserve">in the </w:t>
      </w:r>
      <w:r w:rsidR="006A1564">
        <w:t xml:space="preserve">financial </w:t>
      </w:r>
      <w:r w:rsidR="00687151">
        <w:t xml:space="preserve">year payments are made, and many payments </w:t>
      </w:r>
      <w:r w:rsidR="002D17A1">
        <w:t>will occur</w:t>
      </w:r>
      <w:r w:rsidR="00687151">
        <w:t xml:space="preserve"> in future years due to the funding profile of the program. </w:t>
      </w:r>
      <w:r w:rsidRPr="00BE3FE8">
        <w:rPr>
          <w:lang w:eastAsia="en-AU"/>
        </w:rPr>
        <w:t xml:space="preserve">Using this limited sample size of finalised productions, the analysis finds that an average </w:t>
      </w:r>
      <w:r w:rsidR="006A3128">
        <w:rPr>
          <w:lang w:eastAsia="en-AU"/>
        </w:rPr>
        <w:t xml:space="preserve">grant </w:t>
      </w:r>
      <w:r w:rsidRPr="00BE3FE8">
        <w:rPr>
          <w:lang w:eastAsia="en-AU"/>
        </w:rPr>
        <w:t>of 12.4</w:t>
      </w:r>
      <w:r w:rsidR="00A45FD8">
        <w:rPr>
          <w:lang w:eastAsia="en-AU"/>
        </w:rPr>
        <w:t> per cent</w:t>
      </w:r>
      <w:r>
        <w:rPr>
          <w:lang w:eastAsia="en-AU"/>
        </w:rPr>
        <w:t xml:space="preserve"> has been provided.</w:t>
      </w:r>
    </w:p>
    <w:p w14:paraId="34896087" w14:textId="6CD62983" w:rsidR="00531024" w:rsidRDefault="001D2C04" w:rsidP="00464014">
      <w:pPr>
        <w:rPr>
          <w:rFonts w:ascii="Calibri" w:eastAsia="Times New Roman" w:hAnsi="Calibri" w:cs="Calibri"/>
          <w:color w:val="auto"/>
          <w:kern w:val="0"/>
          <w:lang w:eastAsia="en-AU"/>
        </w:rPr>
      </w:pPr>
      <w:r w:rsidRPr="00BE3FE8">
        <w:rPr>
          <w:rFonts w:ascii="Calibri" w:eastAsia="Times New Roman" w:hAnsi="Calibri" w:cs="Calibri"/>
          <w:color w:val="auto"/>
          <w:kern w:val="0"/>
          <w:lang w:eastAsia="en-AU"/>
        </w:rPr>
        <w:t>BCARR has undertaken</w:t>
      </w:r>
      <w:r w:rsidRPr="00BE3FE8" w:rsidDel="00385108">
        <w:rPr>
          <w:rFonts w:ascii="Calibri" w:eastAsia="Times New Roman" w:hAnsi="Calibri" w:cs="Calibri"/>
          <w:color w:val="auto"/>
          <w:kern w:val="0"/>
          <w:lang w:eastAsia="en-AU"/>
        </w:rPr>
        <w:t xml:space="preserve"> </w:t>
      </w:r>
      <w:r w:rsidR="008B586D">
        <w:rPr>
          <w:rFonts w:ascii="Calibri" w:eastAsia="Times New Roman" w:hAnsi="Calibri" w:cs="Calibri"/>
          <w:color w:val="auto"/>
          <w:kern w:val="0"/>
          <w:lang w:eastAsia="en-AU"/>
        </w:rPr>
        <w:t>sensitivity</w:t>
      </w:r>
      <w:r w:rsidRPr="00BE3FE8">
        <w:rPr>
          <w:rFonts w:ascii="Calibri" w:eastAsia="Times New Roman" w:hAnsi="Calibri" w:cs="Calibri"/>
          <w:color w:val="auto"/>
          <w:kern w:val="0"/>
          <w:lang w:eastAsia="en-AU"/>
        </w:rPr>
        <w:t xml:space="preserve"> analysis to assess the economic impacts </w:t>
      </w:r>
      <w:r w:rsidR="0016213B">
        <w:rPr>
          <w:rFonts w:ascii="Calibri" w:eastAsia="Times New Roman" w:hAnsi="Calibri" w:cs="Calibri"/>
          <w:color w:val="auto"/>
          <w:kern w:val="0"/>
          <w:lang w:eastAsia="en-AU"/>
        </w:rPr>
        <w:t>o</w:t>
      </w:r>
      <w:r w:rsidR="00537276">
        <w:rPr>
          <w:rFonts w:ascii="Calibri" w:eastAsia="Times New Roman" w:hAnsi="Calibri" w:cs="Calibri"/>
          <w:color w:val="auto"/>
          <w:kern w:val="0"/>
          <w:lang w:eastAsia="en-AU"/>
        </w:rPr>
        <w:t>f</w:t>
      </w:r>
      <w:r w:rsidR="00610F2F" w:rsidRPr="00BE3FE8">
        <w:rPr>
          <w:rFonts w:ascii="Calibri" w:eastAsia="Times New Roman" w:hAnsi="Calibri" w:cs="Calibri"/>
          <w:color w:val="auto"/>
          <w:kern w:val="0"/>
          <w:lang w:eastAsia="en-AU"/>
        </w:rPr>
        <w:t xml:space="preserve"> different </w:t>
      </w:r>
      <w:r w:rsidR="006A3128">
        <w:rPr>
          <w:rFonts w:ascii="Calibri" w:eastAsia="Times New Roman" w:hAnsi="Calibri" w:cs="Calibri"/>
          <w:color w:val="auto"/>
          <w:kern w:val="0"/>
          <w:lang w:eastAsia="en-AU"/>
        </w:rPr>
        <w:t>grant rates</w:t>
      </w:r>
      <w:r w:rsidR="00385108">
        <w:rPr>
          <w:rFonts w:ascii="Calibri" w:eastAsia="Times New Roman" w:hAnsi="Calibri" w:cs="Calibri"/>
          <w:color w:val="auto"/>
          <w:kern w:val="0"/>
          <w:lang w:eastAsia="en-AU"/>
        </w:rPr>
        <w:t xml:space="preserve"> over the duration of the program</w:t>
      </w:r>
      <w:r w:rsidR="0016213B">
        <w:rPr>
          <w:rFonts w:ascii="Calibri" w:eastAsia="Times New Roman" w:hAnsi="Calibri" w:cs="Calibri"/>
          <w:color w:val="auto"/>
          <w:kern w:val="0"/>
          <w:lang w:eastAsia="en-AU"/>
        </w:rPr>
        <w:t xml:space="preserve">. </w:t>
      </w:r>
      <w:r w:rsidR="00531024">
        <w:rPr>
          <w:rFonts w:ascii="Calibri" w:eastAsia="Times New Roman" w:hAnsi="Calibri" w:cs="Calibri"/>
          <w:color w:val="auto"/>
          <w:kern w:val="0"/>
          <w:lang w:eastAsia="en-AU"/>
        </w:rPr>
        <w:t>The</w:t>
      </w:r>
      <w:r w:rsidR="008B586D">
        <w:rPr>
          <w:rFonts w:ascii="Calibri" w:eastAsia="Times New Roman" w:hAnsi="Calibri" w:cs="Calibri"/>
          <w:color w:val="auto"/>
          <w:kern w:val="0"/>
          <w:lang w:eastAsia="en-AU"/>
        </w:rPr>
        <w:t xml:space="preserve"> sensitivity</w:t>
      </w:r>
      <w:r w:rsidR="00531024">
        <w:rPr>
          <w:rFonts w:ascii="Calibri" w:eastAsia="Times New Roman" w:hAnsi="Calibri" w:cs="Calibri"/>
          <w:color w:val="auto"/>
          <w:kern w:val="0"/>
          <w:lang w:eastAsia="en-AU"/>
        </w:rPr>
        <w:t xml:space="preserve"> analysis is useful because it is too early to confidently estimate the amount of </w:t>
      </w:r>
      <w:r w:rsidR="0038284A">
        <w:t>production expenditure in Australia</w:t>
      </w:r>
      <w:r w:rsidR="0038284A" w:rsidDel="0038284A">
        <w:rPr>
          <w:rFonts w:ascii="Calibri" w:eastAsia="Times New Roman" w:hAnsi="Calibri" w:cs="Calibri"/>
          <w:color w:val="auto"/>
          <w:kern w:val="0"/>
          <w:lang w:eastAsia="en-AU"/>
        </w:rPr>
        <w:t xml:space="preserve"> </w:t>
      </w:r>
      <w:r w:rsidR="00531024">
        <w:rPr>
          <w:rFonts w:ascii="Calibri" w:eastAsia="Times New Roman" w:hAnsi="Calibri" w:cs="Calibri"/>
          <w:color w:val="auto"/>
          <w:kern w:val="0"/>
          <w:lang w:eastAsia="en-AU"/>
        </w:rPr>
        <w:t xml:space="preserve">that could be generated from the Location Incentive. It is </w:t>
      </w:r>
      <w:r w:rsidR="002D17A1">
        <w:rPr>
          <w:rFonts w:ascii="Calibri" w:eastAsia="Times New Roman" w:hAnsi="Calibri" w:cs="Calibri"/>
          <w:color w:val="auto"/>
          <w:kern w:val="0"/>
          <w:lang w:eastAsia="en-AU"/>
        </w:rPr>
        <w:t>possible</w:t>
      </w:r>
      <w:r w:rsidR="00531024">
        <w:rPr>
          <w:rFonts w:ascii="Calibri" w:eastAsia="Times New Roman" w:hAnsi="Calibri" w:cs="Calibri"/>
          <w:color w:val="auto"/>
          <w:kern w:val="0"/>
          <w:lang w:eastAsia="en-AU"/>
        </w:rPr>
        <w:t xml:space="preserve"> that</w:t>
      </w:r>
      <w:r w:rsidR="00565D4C">
        <w:rPr>
          <w:rFonts w:ascii="Calibri" w:eastAsia="Times New Roman" w:hAnsi="Calibri" w:cs="Calibri"/>
          <w:color w:val="auto"/>
          <w:kern w:val="0"/>
          <w:lang w:eastAsia="en-AU"/>
        </w:rPr>
        <w:t>,</w:t>
      </w:r>
      <w:r w:rsidR="00531024">
        <w:rPr>
          <w:rFonts w:ascii="Calibri" w:eastAsia="Times New Roman" w:hAnsi="Calibri" w:cs="Calibri"/>
          <w:color w:val="auto"/>
          <w:kern w:val="0"/>
          <w:lang w:eastAsia="en-AU"/>
        </w:rPr>
        <w:t xml:space="preserve"> over time</w:t>
      </w:r>
      <w:r w:rsidR="00565D4C">
        <w:rPr>
          <w:rFonts w:ascii="Calibri" w:eastAsia="Times New Roman" w:hAnsi="Calibri" w:cs="Calibri"/>
          <w:color w:val="auto"/>
          <w:kern w:val="0"/>
          <w:lang w:eastAsia="en-AU"/>
        </w:rPr>
        <w:t>,</w:t>
      </w:r>
      <w:r w:rsidR="00531024">
        <w:rPr>
          <w:rFonts w:ascii="Calibri" w:eastAsia="Times New Roman" w:hAnsi="Calibri" w:cs="Calibri"/>
          <w:color w:val="auto"/>
          <w:kern w:val="0"/>
          <w:lang w:eastAsia="en-AU"/>
        </w:rPr>
        <w:t xml:space="preserve"> production companies may get better at estimating their </w:t>
      </w:r>
      <w:r w:rsidR="0038284A">
        <w:t>production expenditure in Australia</w:t>
      </w:r>
      <w:r w:rsidR="00565D4C">
        <w:rPr>
          <w:rFonts w:ascii="Calibri" w:eastAsia="Times New Roman" w:hAnsi="Calibri" w:cs="Calibri"/>
          <w:color w:val="auto"/>
          <w:kern w:val="0"/>
          <w:lang w:eastAsia="en-AU"/>
        </w:rPr>
        <w:t>. This</w:t>
      </w:r>
      <w:r w:rsidR="00531024">
        <w:rPr>
          <w:rFonts w:ascii="Calibri" w:eastAsia="Times New Roman" w:hAnsi="Calibri" w:cs="Calibri"/>
          <w:color w:val="auto"/>
          <w:kern w:val="0"/>
          <w:lang w:eastAsia="en-AU"/>
        </w:rPr>
        <w:t xml:space="preserve"> would cause the overall impacts of the program to be lower because </w:t>
      </w:r>
      <w:r w:rsidR="006A3128">
        <w:rPr>
          <w:rFonts w:ascii="Calibri" w:eastAsia="Times New Roman" w:hAnsi="Calibri" w:cs="Calibri"/>
          <w:color w:val="auto"/>
          <w:kern w:val="0"/>
          <w:lang w:eastAsia="en-AU"/>
        </w:rPr>
        <w:t xml:space="preserve">higher grant </w:t>
      </w:r>
      <w:r w:rsidR="00565D4C">
        <w:rPr>
          <w:rFonts w:ascii="Calibri" w:eastAsia="Times New Roman" w:hAnsi="Calibri" w:cs="Calibri"/>
          <w:color w:val="auto"/>
          <w:kern w:val="0"/>
          <w:lang w:eastAsia="en-AU"/>
        </w:rPr>
        <w:t xml:space="preserve">amounts </w:t>
      </w:r>
      <w:r w:rsidR="00531024">
        <w:rPr>
          <w:rFonts w:ascii="Calibri" w:eastAsia="Times New Roman" w:hAnsi="Calibri" w:cs="Calibri"/>
          <w:color w:val="auto"/>
          <w:kern w:val="0"/>
          <w:lang w:eastAsia="en-AU"/>
        </w:rPr>
        <w:t xml:space="preserve">will be </w:t>
      </w:r>
      <w:r w:rsidR="00565D4C">
        <w:rPr>
          <w:rFonts w:ascii="Calibri" w:eastAsia="Times New Roman" w:hAnsi="Calibri" w:cs="Calibri"/>
          <w:color w:val="auto"/>
          <w:kern w:val="0"/>
          <w:lang w:eastAsia="en-AU"/>
        </w:rPr>
        <w:t>approved for</w:t>
      </w:r>
      <w:r w:rsidR="00531024">
        <w:rPr>
          <w:rFonts w:ascii="Calibri" w:eastAsia="Times New Roman" w:hAnsi="Calibri" w:cs="Calibri"/>
          <w:color w:val="auto"/>
          <w:kern w:val="0"/>
          <w:lang w:eastAsia="en-AU"/>
        </w:rPr>
        <w:t xml:space="preserve"> each individual applicant. </w:t>
      </w:r>
      <w:r w:rsidR="00565D4C">
        <w:rPr>
          <w:rFonts w:ascii="Calibri" w:eastAsia="Times New Roman" w:hAnsi="Calibri" w:cs="Calibri"/>
          <w:color w:val="auto"/>
          <w:kern w:val="0"/>
          <w:lang w:eastAsia="en-AU"/>
        </w:rPr>
        <w:t>In c</w:t>
      </w:r>
      <w:r w:rsidR="00531024">
        <w:rPr>
          <w:rFonts w:ascii="Calibri" w:eastAsia="Times New Roman" w:hAnsi="Calibri" w:cs="Calibri"/>
          <w:color w:val="auto"/>
          <w:kern w:val="0"/>
          <w:lang w:eastAsia="en-AU"/>
        </w:rPr>
        <w:t xml:space="preserve">ontrast, if </w:t>
      </w:r>
      <w:r w:rsidR="006A3128">
        <w:rPr>
          <w:rFonts w:ascii="Calibri" w:eastAsia="Times New Roman" w:hAnsi="Calibri" w:cs="Calibri"/>
          <w:color w:val="auto"/>
          <w:kern w:val="0"/>
          <w:lang w:eastAsia="en-AU"/>
        </w:rPr>
        <w:t>production companies</w:t>
      </w:r>
      <w:r w:rsidR="00A15627">
        <w:rPr>
          <w:rFonts w:ascii="Calibri" w:eastAsia="Times New Roman" w:hAnsi="Calibri" w:cs="Calibri"/>
          <w:color w:val="auto"/>
          <w:kern w:val="0"/>
          <w:lang w:eastAsia="en-AU"/>
        </w:rPr>
        <w:t>’</w:t>
      </w:r>
      <w:r w:rsidR="006A3128">
        <w:rPr>
          <w:rFonts w:ascii="Calibri" w:eastAsia="Times New Roman" w:hAnsi="Calibri" w:cs="Calibri"/>
          <w:color w:val="auto"/>
          <w:kern w:val="0"/>
          <w:lang w:eastAsia="en-AU"/>
        </w:rPr>
        <w:t xml:space="preserve"> ability to forecast </w:t>
      </w:r>
      <w:r w:rsidR="0038284A">
        <w:t>production expenditure in Australia</w:t>
      </w:r>
      <w:r w:rsidR="0038284A" w:rsidDel="0038284A">
        <w:rPr>
          <w:rFonts w:ascii="Calibri" w:eastAsia="Times New Roman" w:hAnsi="Calibri" w:cs="Calibri"/>
          <w:color w:val="auto"/>
          <w:kern w:val="0"/>
          <w:lang w:eastAsia="en-AU"/>
        </w:rPr>
        <w:t xml:space="preserve"> </w:t>
      </w:r>
      <w:r w:rsidR="006A3128">
        <w:rPr>
          <w:rFonts w:ascii="Calibri" w:eastAsia="Times New Roman" w:hAnsi="Calibri" w:cs="Calibri"/>
          <w:color w:val="auto"/>
          <w:kern w:val="0"/>
          <w:lang w:eastAsia="en-AU"/>
        </w:rPr>
        <w:t xml:space="preserve">accurately deteriorates or if production companies are provided </w:t>
      </w:r>
      <w:r w:rsidR="00531024">
        <w:rPr>
          <w:rFonts w:ascii="Calibri" w:eastAsia="Times New Roman" w:hAnsi="Calibri" w:cs="Calibri"/>
          <w:color w:val="auto"/>
          <w:kern w:val="0"/>
          <w:lang w:eastAsia="en-AU"/>
        </w:rPr>
        <w:t xml:space="preserve">partial </w:t>
      </w:r>
      <w:r w:rsidR="006A3128">
        <w:rPr>
          <w:rFonts w:ascii="Calibri" w:eastAsia="Times New Roman" w:hAnsi="Calibri" w:cs="Calibri"/>
          <w:color w:val="auto"/>
          <w:kern w:val="0"/>
          <w:lang w:eastAsia="en-AU"/>
        </w:rPr>
        <w:t>grants</w:t>
      </w:r>
      <w:r w:rsidR="00531024">
        <w:rPr>
          <w:rFonts w:ascii="Calibri" w:eastAsia="Times New Roman" w:hAnsi="Calibri" w:cs="Calibri"/>
          <w:color w:val="auto"/>
          <w:kern w:val="0"/>
          <w:lang w:eastAsia="en-AU"/>
        </w:rPr>
        <w:t xml:space="preserve"> </w:t>
      </w:r>
      <w:r w:rsidR="00565D4C">
        <w:rPr>
          <w:rFonts w:ascii="Calibri" w:eastAsia="Times New Roman" w:hAnsi="Calibri" w:cs="Calibri"/>
          <w:color w:val="auto"/>
          <w:kern w:val="0"/>
          <w:lang w:eastAsia="en-AU"/>
        </w:rPr>
        <w:t>that</w:t>
      </w:r>
      <w:r w:rsidR="00531024">
        <w:rPr>
          <w:rFonts w:ascii="Calibri" w:eastAsia="Times New Roman" w:hAnsi="Calibri" w:cs="Calibri"/>
          <w:color w:val="auto"/>
          <w:kern w:val="0"/>
          <w:lang w:eastAsia="en-AU"/>
        </w:rPr>
        <w:t>, if they still choose to produce in Australia, will result in more productions being able to use the program and increas</w:t>
      </w:r>
      <w:r w:rsidR="00E80969">
        <w:rPr>
          <w:rFonts w:ascii="Calibri" w:eastAsia="Times New Roman" w:hAnsi="Calibri" w:cs="Calibri"/>
          <w:color w:val="auto"/>
          <w:kern w:val="0"/>
          <w:lang w:eastAsia="en-AU"/>
        </w:rPr>
        <w:t>e</w:t>
      </w:r>
      <w:r w:rsidR="00531024">
        <w:rPr>
          <w:rFonts w:ascii="Calibri" w:eastAsia="Times New Roman" w:hAnsi="Calibri" w:cs="Calibri"/>
          <w:color w:val="auto"/>
          <w:kern w:val="0"/>
          <w:lang w:eastAsia="en-AU"/>
        </w:rPr>
        <w:t xml:space="preserve"> </w:t>
      </w:r>
      <w:r w:rsidR="0038284A">
        <w:t>production expenditure in Australia</w:t>
      </w:r>
      <w:r w:rsidR="0038284A" w:rsidDel="0038284A">
        <w:rPr>
          <w:rFonts w:ascii="Calibri" w:eastAsia="Times New Roman" w:hAnsi="Calibri" w:cs="Calibri"/>
          <w:color w:val="auto"/>
          <w:kern w:val="0"/>
          <w:lang w:eastAsia="en-AU"/>
        </w:rPr>
        <w:t xml:space="preserve"> </w:t>
      </w:r>
      <w:r w:rsidR="00531024">
        <w:rPr>
          <w:rFonts w:ascii="Calibri" w:eastAsia="Times New Roman" w:hAnsi="Calibri" w:cs="Calibri"/>
          <w:color w:val="auto"/>
          <w:kern w:val="0"/>
          <w:lang w:eastAsia="en-AU"/>
        </w:rPr>
        <w:t xml:space="preserve">generated by the </w:t>
      </w:r>
      <w:r w:rsidR="00565D4C">
        <w:rPr>
          <w:rFonts w:ascii="Calibri" w:eastAsia="Times New Roman" w:hAnsi="Calibri" w:cs="Calibri"/>
          <w:color w:val="auto"/>
          <w:kern w:val="0"/>
          <w:lang w:eastAsia="en-AU"/>
        </w:rPr>
        <w:t>i</w:t>
      </w:r>
      <w:r w:rsidR="00531024">
        <w:rPr>
          <w:rFonts w:ascii="Calibri" w:eastAsia="Times New Roman" w:hAnsi="Calibri" w:cs="Calibri"/>
          <w:color w:val="auto"/>
          <w:kern w:val="0"/>
          <w:lang w:eastAsia="en-AU"/>
        </w:rPr>
        <w:t>ncentive.</w:t>
      </w:r>
    </w:p>
    <w:p w14:paraId="436F0A06" w14:textId="6E678FC5" w:rsidR="00610F2F" w:rsidRPr="00BE3FE8" w:rsidRDefault="00610F2F" w:rsidP="00464014">
      <w:pPr>
        <w:rPr>
          <w:rFonts w:ascii="Calibri" w:eastAsia="Times New Roman" w:hAnsi="Calibri" w:cs="Calibri"/>
          <w:color w:val="auto"/>
          <w:kern w:val="0"/>
          <w:lang w:eastAsia="en-AU"/>
        </w:rPr>
      </w:pPr>
      <w:r w:rsidRPr="00BE3FE8">
        <w:rPr>
          <w:rFonts w:ascii="Calibri" w:eastAsia="Times New Roman" w:hAnsi="Calibri" w:cs="Calibri"/>
          <w:color w:val="auto"/>
          <w:kern w:val="0"/>
          <w:lang w:eastAsia="en-AU"/>
        </w:rPr>
        <w:t xml:space="preserve">The </w:t>
      </w:r>
      <w:r w:rsidR="008B586D">
        <w:rPr>
          <w:rFonts w:ascii="Calibri" w:eastAsia="Times New Roman" w:hAnsi="Calibri" w:cs="Calibri"/>
          <w:color w:val="auto"/>
          <w:kern w:val="0"/>
          <w:lang w:eastAsia="en-AU"/>
        </w:rPr>
        <w:t>tests</w:t>
      </w:r>
      <w:r w:rsidRPr="00BE3FE8">
        <w:rPr>
          <w:rFonts w:ascii="Calibri" w:eastAsia="Times New Roman" w:hAnsi="Calibri" w:cs="Calibri"/>
          <w:color w:val="auto"/>
          <w:kern w:val="0"/>
          <w:lang w:eastAsia="en-AU"/>
        </w:rPr>
        <w:t xml:space="preserve"> </w:t>
      </w:r>
      <w:r w:rsidR="00531024">
        <w:rPr>
          <w:rFonts w:ascii="Calibri" w:eastAsia="Times New Roman" w:hAnsi="Calibri" w:cs="Calibri"/>
          <w:color w:val="auto"/>
          <w:kern w:val="0"/>
          <w:lang w:eastAsia="en-AU"/>
        </w:rPr>
        <w:t>that were used in the analysis</w:t>
      </w:r>
      <w:r w:rsidRPr="00BE3FE8">
        <w:rPr>
          <w:rFonts w:ascii="Calibri" w:eastAsia="Times New Roman" w:hAnsi="Calibri" w:cs="Calibri"/>
          <w:color w:val="auto"/>
          <w:kern w:val="0"/>
          <w:lang w:eastAsia="en-AU"/>
        </w:rPr>
        <w:t xml:space="preserve"> </w:t>
      </w:r>
      <w:r w:rsidR="00385108">
        <w:rPr>
          <w:rFonts w:ascii="Calibri" w:eastAsia="Times New Roman" w:hAnsi="Calibri" w:cs="Calibri"/>
          <w:color w:val="auto"/>
          <w:kern w:val="0"/>
          <w:lang w:eastAsia="en-AU"/>
        </w:rPr>
        <w:t xml:space="preserve">as shown in </w:t>
      </w:r>
      <w:r w:rsidR="00385108">
        <w:rPr>
          <w:rFonts w:ascii="Calibri" w:eastAsia="Times New Roman" w:hAnsi="Calibri" w:cs="Calibri"/>
          <w:color w:val="auto"/>
          <w:kern w:val="0"/>
          <w:lang w:eastAsia="en-AU"/>
        </w:rPr>
        <w:fldChar w:fldCharType="begin"/>
      </w:r>
      <w:r w:rsidR="00385108">
        <w:rPr>
          <w:rFonts w:ascii="Calibri" w:eastAsia="Times New Roman" w:hAnsi="Calibri" w:cs="Calibri"/>
          <w:color w:val="auto"/>
          <w:kern w:val="0"/>
          <w:lang w:eastAsia="en-AU"/>
        </w:rPr>
        <w:instrText xml:space="preserve"> REF _Ref87456261 \h </w:instrText>
      </w:r>
      <w:r w:rsidR="00385108">
        <w:rPr>
          <w:rFonts w:ascii="Calibri" w:eastAsia="Times New Roman" w:hAnsi="Calibri" w:cs="Calibri"/>
          <w:color w:val="auto"/>
          <w:kern w:val="0"/>
          <w:lang w:eastAsia="en-AU"/>
        </w:rPr>
      </w:r>
      <w:r w:rsidR="00385108">
        <w:rPr>
          <w:rFonts w:ascii="Calibri" w:eastAsia="Times New Roman" w:hAnsi="Calibri" w:cs="Calibri"/>
          <w:color w:val="auto"/>
          <w:kern w:val="0"/>
          <w:lang w:eastAsia="en-AU"/>
        </w:rPr>
        <w:fldChar w:fldCharType="separate"/>
      </w:r>
      <w:r w:rsidR="001F21BF">
        <w:t xml:space="preserve">Table </w:t>
      </w:r>
      <w:r w:rsidR="001F21BF">
        <w:rPr>
          <w:noProof/>
        </w:rPr>
        <w:t>8</w:t>
      </w:r>
      <w:r w:rsidR="00385108">
        <w:rPr>
          <w:rFonts w:ascii="Calibri" w:eastAsia="Times New Roman" w:hAnsi="Calibri" w:cs="Calibri"/>
          <w:color w:val="auto"/>
          <w:kern w:val="0"/>
          <w:lang w:eastAsia="en-AU"/>
        </w:rPr>
        <w:fldChar w:fldCharType="end"/>
      </w:r>
      <w:r w:rsidR="00464014">
        <w:rPr>
          <w:rFonts w:ascii="Calibri" w:eastAsia="Times New Roman" w:hAnsi="Calibri" w:cs="Calibri"/>
          <w:color w:val="auto"/>
          <w:kern w:val="0"/>
          <w:lang w:eastAsia="en-AU"/>
        </w:rPr>
        <w:t xml:space="preserve"> are:</w:t>
      </w:r>
    </w:p>
    <w:p w14:paraId="18C3336A" w14:textId="75768A24" w:rsidR="00610F2F" w:rsidRPr="00464014" w:rsidRDefault="00610F2F" w:rsidP="00385108">
      <w:pPr>
        <w:pStyle w:val="Bullet1"/>
      </w:pPr>
      <w:r w:rsidRPr="00BE3FE8">
        <w:rPr>
          <w:b/>
        </w:rPr>
        <w:t>Lower bound (all productions receive</w:t>
      </w:r>
      <w:r>
        <w:rPr>
          <w:b/>
          <w:lang w:val="en-AU"/>
        </w:rPr>
        <w:t xml:space="preserve"> </w:t>
      </w:r>
      <w:r w:rsidR="00C264D4">
        <w:rPr>
          <w:b/>
          <w:lang w:val="en-AU"/>
        </w:rPr>
        <w:t>a</w:t>
      </w:r>
      <w:r w:rsidRPr="00BE3FE8">
        <w:rPr>
          <w:b/>
        </w:rPr>
        <w:t xml:space="preserve"> </w:t>
      </w:r>
      <w:r w:rsidR="00C264D4" w:rsidRPr="00BE3FE8">
        <w:rPr>
          <w:b/>
        </w:rPr>
        <w:t xml:space="preserve">grant </w:t>
      </w:r>
      <w:r w:rsidR="00C264D4">
        <w:rPr>
          <w:b/>
          <w:lang w:val="en-AU"/>
        </w:rPr>
        <w:t xml:space="preserve">of </w:t>
      </w:r>
      <w:r w:rsidRPr="00BE3FE8">
        <w:rPr>
          <w:b/>
        </w:rPr>
        <w:t>13.5</w:t>
      </w:r>
      <w:r w:rsidR="00A45FD8">
        <w:rPr>
          <w:b/>
          <w:lang w:val="en-AU"/>
        </w:rPr>
        <w:t> per </w:t>
      </w:r>
      <w:r w:rsidR="00A45FD8" w:rsidRPr="0038284A">
        <w:rPr>
          <w:b/>
          <w:lang w:val="en-AU"/>
        </w:rPr>
        <w:t>cent</w:t>
      </w:r>
      <w:r w:rsidR="00C264D4" w:rsidRPr="0038284A">
        <w:rPr>
          <w:b/>
          <w:lang w:val="en-AU"/>
        </w:rPr>
        <w:t xml:space="preserve"> of </w:t>
      </w:r>
      <w:r w:rsidR="0038284A" w:rsidRPr="003D4CC7">
        <w:rPr>
          <w:b/>
        </w:rPr>
        <w:t>production expenditure in Australia</w:t>
      </w:r>
      <w:r w:rsidRPr="00BE3FE8">
        <w:rPr>
          <w:b/>
        </w:rPr>
        <w:t>):</w:t>
      </w:r>
      <w:r w:rsidRPr="00BE3FE8">
        <w:t xml:space="preserve"> This tests </w:t>
      </w:r>
      <w:r w:rsidR="002D17A1">
        <w:rPr>
          <w:lang w:val="en-AU"/>
        </w:rPr>
        <w:t xml:space="preserve">shows the impacts </w:t>
      </w:r>
      <w:r w:rsidRPr="00BE3FE8">
        <w:t>if all productions were to receive the maximum grant amount of 13.5</w:t>
      </w:r>
      <w:r w:rsidR="00A45FD8">
        <w:t> per cent</w:t>
      </w:r>
      <w:r w:rsidRPr="00BE3FE8">
        <w:t xml:space="preserve"> of </w:t>
      </w:r>
      <w:r w:rsidR="0038284A">
        <w:t>production expenditure in Australia</w:t>
      </w:r>
      <w:r w:rsidRPr="00BE3FE8">
        <w:t>.</w:t>
      </w:r>
      <w:r w:rsidR="00385108">
        <w:rPr>
          <w:lang w:val="en-AU"/>
        </w:rPr>
        <w:t xml:space="preserve"> This would represent the lowest amount of impact that would be incurred from the program if the grant is fully taken up.</w:t>
      </w:r>
    </w:p>
    <w:p w14:paraId="079FD961" w14:textId="5F9E8DDF" w:rsidR="00BE3FE8" w:rsidRDefault="00BE3FE8" w:rsidP="00385108">
      <w:pPr>
        <w:pStyle w:val="Bullet1"/>
      </w:pPr>
      <w:r w:rsidRPr="00BE3FE8">
        <w:rPr>
          <w:b/>
        </w:rPr>
        <w:t>Current estimate (average grant receipt of 12.4</w:t>
      </w:r>
      <w:r w:rsidR="00A45FD8">
        <w:rPr>
          <w:b/>
          <w:lang w:val="en-AU"/>
        </w:rPr>
        <w:t> per </w:t>
      </w:r>
      <w:r w:rsidR="00A45FD8" w:rsidRPr="0038284A">
        <w:rPr>
          <w:b/>
          <w:lang w:val="en-AU"/>
        </w:rPr>
        <w:t>cent</w:t>
      </w:r>
      <w:r w:rsidR="00C264D4" w:rsidRPr="0038284A">
        <w:rPr>
          <w:b/>
          <w:lang w:val="en-AU"/>
        </w:rPr>
        <w:t xml:space="preserve"> of </w:t>
      </w:r>
      <w:r w:rsidR="0038284A" w:rsidRPr="003D4CC7">
        <w:rPr>
          <w:b/>
        </w:rPr>
        <w:t>production expenditure in Australia</w:t>
      </w:r>
      <w:r w:rsidRPr="00BE3FE8">
        <w:rPr>
          <w:b/>
        </w:rPr>
        <w:t>):</w:t>
      </w:r>
      <w:r>
        <w:t xml:space="preserve"> This </w:t>
      </w:r>
      <w:r w:rsidR="002D17A1">
        <w:rPr>
          <w:lang w:val="en-AU"/>
        </w:rPr>
        <w:t xml:space="preserve">test </w:t>
      </w:r>
      <w:r>
        <w:t xml:space="preserve">is the base case and represents the </w:t>
      </w:r>
      <w:r w:rsidR="00380CC8">
        <w:rPr>
          <w:lang w:val="en-AU"/>
        </w:rPr>
        <w:t>grant rate</w:t>
      </w:r>
      <w:r>
        <w:t xml:space="preserve"> that has actually been awarded to the </w:t>
      </w:r>
      <w:r w:rsidR="00F50121">
        <w:rPr>
          <w:lang w:val="en-AU"/>
        </w:rPr>
        <w:t>five</w:t>
      </w:r>
      <w:r>
        <w:t xml:space="preserve"> finalised productions.</w:t>
      </w:r>
      <w:r w:rsidR="00385108">
        <w:rPr>
          <w:lang w:val="en-AU"/>
        </w:rPr>
        <w:t xml:space="preserve"> This is the most appropriate estimate based on the available data</w:t>
      </w:r>
      <w:r w:rsidR="002D17A1">
        <w:rPr>
          <w:lang w:val="en-AU"/>
        </w:rPr>
        <w:t xml:space="preserve"> to date</w:t>
      </w:r>
      <w:r w:rsidR="00385108">
        <w:rPr>
          <w:lang w:val="en-AU"/>
        </w:rPr>
        <w:t>.</w:t>
      </w:r>
    </w:p>
    <w:p w14:paraId="6A7C40C3" w14:textId="321C32A8" w:rsidR="00610F2F" w:rsidRPr="00464014" w:rsidRDefault="00BE3FE8" w:rsidP="00385108">
      <w:pPr>
        <w:pStyle w:val="Bullet1"/>
      </w:pPr>
      <w:r w:rsidRPr="00BE3FE8">
        <w:rPr>
          <w:b/>
        </w:rPr>
        <w:t>High case (grant receipt of 10</w:t>
      </w:r>
      <w:r w:rsidR="00A45FD8">
        <w:rPr>
          <w:b/>
          <w:lang w:val="en-AU"/>
        </w:rPr>
        <w:t> per </w:t>
      </w:r>
      <w:r w:rsidR="00A45FD8" w:rsidRPr="0038284A">
        <w:rPr>
          <w:b/>
          <w:lang w:val="en-AU"/>
        </w:rPr>
        <w:t>cent</w:t>
      </w:r>
      <w:r w:rsidR="00C264D4" w:rsidRPr="0038284A">
        <w:rPr>
          <w:b/>
          <w:lang w:val="en-AU"/>
        </w:rPr>
        <w:t xml:space="preserve"> of </w:t>
      </w:r>
      <w:r w:rsidR="0038284A" w:rsidRPr="003D4CC7">
        <w:rPr>
          <w:b/>
        </w:rPr>
        <w:t>production expenditure in Australia</w:t>
      </w:r>
      <w:r w:rsidRPr="00BE3FE8">
        <w:rPr>
          <w:b/>
        </w:rPr>
        <w:t>):</w:t>
      </w:r>
      <w:r>
        <w:t xml:space="preserve"> This </w:t>
      </w:r>
      <w:r w:rsidR="002D17A1">
        <w:rPr>
          <w:lang w:val="en-AU"/>
        </w:rPr>
        <w:t>sensitivity</w:t>
      </w:r>
      <w:r>
        <w:t xml:space="preserve"> tests </w:t>
      </w:r>
      <w:r w:rsidR="002D17A1">
        <w:rPr>
          <w:lang w:val="en-AU"/>
        </w:rPr>
        <w:t xml:space="preserve">shows the impacts of </w:t>
      </w:r>
      <w:r>
        <w:t xml:space="preserve">a </w:t>
      </w:r>
      <w:r w:rsidR="00531024">
        <w:rPr>
          <w:lang w:val="en-AU"/>
        </w:rPr>
        <w:t xml:space="preserve">lower average </w:t>
      </w:r>
      <w:r w:rsidR="00380CC8">
        <w:rPr>
          <w:lang w:val="en-AU"/>
        </w:rPr>
        <w:t>grant rate</w:t>
      </w:r>
      <w:r w:rsidR="00531024">
        <w:rPr>
          <w:lang w:val="en-AU"/>
        </w:rPr>
        <w:t xml:space="preserve">. This may reflect a situation where </w:t>
      </w:r>
      <w:r w:rsidR="00380CC8">
        <w:rPr>
          <w:lang w:val="en-AU"/>
        </w:rPr>
        <w:t xml:space="preserve">companies more significantly underestimate </w:t>
      </w:r>
      <w:r w:rsidR="0038284A">
        <w:t>production expenditure in Australia</w:t>
      </w:r>
      <w:r w:rsidR="0038284A" w:rsidDel="0038284A">
        <w:rPr>
          <w:lang w:val="en-AU"/>
        </w:rPr>
        <w:t xml:space="preserve"> </w:t>
      </w:r>
      <w:r w:rsidR="00380CC8">
        <w:rPr>
          <w:lang w:val="en-AU"/>
        </w:rPr>
        <w:t xml:space="preserve">or </w:t>
      </w:r>
      <w:r w:rsidR="00531024">
        <w:rPr>
          <w:lang w:val="en-AU"/>
        </w:rPr>
        <w:t xml:space="preserve">there </w:t>
      </w:r>
      <w:r w:rsidR="00380CC8">
        <w:rPr>
          <w:lang w:val="en-AU"/>
        </w:rPr>
        <w:t>are production companies that only receive partial grants</w:t>
      </w:r>
      <w:r w:rsidR="00531024">
        <w:rPr>
          <w:lang w:val="en-AU"/>
        </w:rPr>
        <w:t xml:space="preserve"> and as a result there are more productions </w:t>
      </w:r>
      <w:r w:rsidR="00A93DFE">
        <w:rPr>
          <w:lang w:val="en-AU"/>
        </w:rPr>
        <w:t>that</w:t>
      </w:r>
      <w:r w:rsidR="00C264D4">
        <w:rPr>
          <w:lang w:val="en-AU"/>
        </w:rPr>
        <w:t xml:space="preserve"> receive funding </w:t>
      </w:r>
      <w:r w:rsidR="00531024">
        <w:rPr>
          <w:lang w:val="en-AU"/>
        </w:rPr>
        <w:t xml:space="preserve">through the </w:t>
      </w:r>
      <w:r w:rsidR="00565D4C">
        <w:rPr>
          <w:lang w:val="en-AU"/>
        </w:rPr>
        <w:t>i</w:t>
      </w:r>
      <w:r w:rsidR="00531024">
        <w:rPr>
          <w:lang w:val="en-AU"/>
        </w:rPr>
        <w:t xml:space="preserve">ncentive. </w:t>
      </w:r>
      <w:r w:rsidR="00CD5F59">
        <w:rPr>
          <w:lang w:val="en-AU"/>
        </w:rPr>
        <w:t>This may also represent an upper bound because at this level the effective rebate when combined with the Location Offset is only 25</w:t>
      </w:r>
      <w:r w:rsidR="00A45FD8">
        <w:rPr>
          <w:lang w:val="en-AU"/>
        </w:rPr>
        <w:t> per cent</w:t>
      </w:r>
      <w:r>
        <w:t xml:space="preserve"> at which </w:t>
      </w:r>
      <w:r w:rsidR="00CD5F59">
        <w:rPr>
          <w:lang w:val="en-AU"/>
        </w:rPr>
        <w:t xml:space="preserve">point </w:t>
      </w:r>
      <w:r>
        <w:t xml:space="preserve">the </w:t>
      </w:r>
      <w:r w:rsidR="00565D4C">
        <w:rPr>
          <w:lang w:val="en-AU"/>
        </w:rPr>
        <w:t>financial assistance</w:t>
      </w:r>
      <w:r w:rsidR="00565D4C">
        <w:t xml:space="preserve"> </w:t>
      </w:r>
      <w:r>
        <w:t xml:space="preserve">may not be competitive enough to </w:t>
      </w:r>
      <w:r w:rsidR="00C264D4">
        <w:rPr>
          <w:lang w:val="en-AU"/>
        </w:rPr>
        <w:t>attract</w:t>
      </w:r>
      <w:r w:rsidR="00C264D4">
        <w:t xml:space="preserve"> </w:t>
      </w:r>
      <w:r w:rsidR="00565D4C">
        <w:rPr>
          <w:lang w:val="en-AU"/>
        </w:rPr>
        <w:t xml:space="preserve">large budget </w:t>
      </w:r>
      <w:r>
        <w:t>international productions.</w:t>
      </w:r>
    </w:p>
    <w:p w14:paraId="1D7931DB" w14:textId="77777777" w:rsidR="00EF5DB0" w:rsidRPr="00E35422" w:rsidRDefault="00EF5DB0" w:rsidP="0078753E">
      <w:pPr>
        <w:pStyle w:val="Heading3"/>
      </w:pPr>
      <w:bookmarkStart w:id="234" w:name="_Toc87615941"/>
      <w:bookmarkStart w:id="235" w:name="_Toc87622984"/>
      <w:bookmarkStart w:id="236" w:name="_Toc87631605"/>
      <w:bookmarkStart w:id="237" w:name="_Toc87633021"/>
      <w:bookmarkStart w:id="238" w:name="_Toc89184072"/>
      <w:bookmarkStart w:id="239" w:name="_Toc89184407"/>
      <w:bookmarkStart w:id="240" w:name="_Toc92982073"/>
      <w:bookmarkStart w:id="241" w:name="_Toc95379856"/>
      <w:r>
        <w:t>Limitations to the analysis</w:t>
      </w:r>
      <w:bookmarkEnd w:id="234"/>
      <w:bookmarkEnd w:id="235"/>
      <w:bookmarkEnd w:id="236"/>
      <w:bookmarkEnd w:id="237"/>
      <w:bookmarkEnd w:id="238"/>
      <w:bookmarkEnd w:id="239"/>
      <w:bookmarkEnd w:id="240"/>
      <w:bookmarkEnd w:id="241"/>
    </w:p>
    <w:p w14:paraId="4D7A563B" w14:textId="629C4D87" w:rsidR="00EF5DB0" w:rsidRDefault="00464014" w:rsidP="00EF5DB0">
      <w:pPr>
        <w:pStyle w:val="Bullet1"/>
      </w:pPr>
      <w:r>
        <w:rPr>
          <w:lang w:val="en-AU"/>
        </w:rPr>
        <w:t xml:space="preserve">It is not possible to separate out the economic impacts of the </w:t>
      </w:r>
      <w:r w:rsidR="00565D4C">
        <w:rPr>
          <w:lang w:val="en-AU"/>
        </w:rPr>
        <w:t>i</w:t>
      </w:r>
      <w:r>
        <w:rPr>
          <w:lang w:val="en-AU"/>
        </w:rPr>
        <w:t xml:space="preserve">ncentive </w:t>
      </w:r>
      <w:r w:rsidR="00540090">
        <w:rPr>
          <w:lang w:val="en-AU"/>
        </w:rPr>
        <w:t xml:space="preserve">from </w:t>
      </w:r>
      <w:r>
        <w:rPr>
          <w:lang w:val="en-AU"/>
        </w:rPr>
        <w:t xml:space="preserve">the Location Offset as the two programs are usually </w:t>
      </w:r>
      <w:r>
        <w:rPr>
          <w:lang w:val="en-AU"/>
        </w:rPr>
        <w:lastRenderedPageBreak/>
        <w:t xml:space="preserve">combined to provide productions with total </w:t>
      </w:r>
      <w:r w:rsidR="002E7E55">
        <w:rPr>
          <w:lang w:val="en-AU"/>
        </w:rPr>
        <w:t xml:space="preserve">Commonwealth assistance </w:t>
      </w:r>
      <w:r>
        <w:rPr>
          <w:lang w:val="en-AU"/>
        </w:rPr>
        <w:t xml:space="preserve">of </w:t>
      </w:r>
      <w:r w:rsidR="002D17A1">
        <w:rPr>
          <w:lang w:val="en-AU"/>
        </w:rPr>
        <w:t xml:space="preserve">up to </w:t>
      </w:r>
      <w:r>
        <w:rPr>
          <w:lang w:val="en-AU"/>
        </w:rPr>
        <w:t>30</w:t>
      </w:r>
      <w:r w:rsidR="00A45FD8">
        <w:rPr>
          <w:lang w:val="en-AU"/>
        </w:rPr>
        <w:t> per cent</w:t>
      </w:r>
      <w:r>
        <w:rPr>
          <w:lang w:val="en-AU"/>
        </w:rPr>
        <w:t>.</w:t>
      </w:r>
    </w:p>
    <w:p w14:paraId="694AEDB2" w14:textId="7ED01BBD" w:rsidR="00EF5DB0" w:rsidRDefault="00EF5DB0" w:rsidP="00EF5DB0">
      <w:pPr>
        <w:pStyle w:val="Bullet1"/>
      </w:pPr>
      <w:r>
        <w:t xml:space="preserve">The low number of productions causes high variance in production data, which makes it difficult to make estimates of current trends and predictions of future </w:t>
      </w:r>
      <w:r w:rsidR="0038284A">
        <w:t>production expenditure in Australia</w:t>
      </w:r>
      <w:r>
        <w:t>.</w:t>
      </w:r>
      <w:r w:rsidR="00464014">
        <w:rPr>
          <w:lang w:val="en-AU"/>
        </w:rPr>
        <w:t xml:space="preserve"> The combination of the </w:t>
      </w:r>
      <w:r w:rsidR="00565D4C">
        <w:rPr>
          <w:lang w:val="en-AU"/>
        </w:rPr>
        <w:t xml:space="preserve">delay </w:t>
      </w:r>
      <w:r w:rsidR="00464014">
        <w:rPr>
          <w:lang w:val="en-AU"/>
        </w:rPr>
        <w:t xml:space="preserve">to receipt of actual data as well as the relatively recent introduction of the </w:t>
      </w:r>
      <w:r w:rsidR="00565D4C">
        <w:rPr>
          <w:lang w:val="en-AU"/>
        </w:rPr>
        <w:t>i</w:t>
      </w:r>
      <w:r w:rsidR="00464014">
        <w:rPr>
          <w:lang w:val="en-AU"/>
        </w:rPr>
        <w:t>ncentive result in very few data points to analyse.</w:t>
      </w:r>
    </w:p>
    <w:p w14:paraId="2BC46922" w14:textId="732FE9CB" w:rsidR="00EF5DB0" w:rsidRPr="003A23D0" w:rsidRDefault="00EF5DB0" w:rsidP="000833CD">
      <w:pPr>
        <w:pStyle w:val="Bullet1"/>
        <w:keepLines/>
      </w:pPr>
      <w:r>
        <w:t>While the production company provides estimates as part of the application process</w:t>
      </w:r>
      <w:r>
        <w:rPr>
          <w:lang w:val="en-AU"/>
        </w:rPr>
        <w:t xml:space="preserve">, these can be inaccurate. There </w:t>
      </w:r>
      <w:r w:rsidR="00565D4C">
        <w:rPr>
          <w:lang w:val="en-AU"/>
        </w:rPr>
        <w:t>may</w:t>
      </w:r>
      <w:r>
        <w:rPr>
          <w:lang w:val="en-AU"/>
        </w:rPr>
        <w:t xml:space="preserve"> also an incentive to overestimate these </w:t>
      </w:r>
      <w:r w:rsidR="00565D4C">
        <w:rPr>
          <w:lang w:val="en-AU"/>
        </w:rPr>
        <w:t>to</w:t>
      </w:r>
      <w:r>
        <w:rPr>
          <w:lang w:val="en-AU"/>
        </w:rPr>
        <w:t xml:space="preserve"> make the application more appealing</w:t>
      </w:r>
      <w:r w:rsidR="002E7E55">
        <w:rPr>
          <w:lang w:val="en-AU"/>
        </w:rPr>
        <w:t xml:space="preserve">, though this has not been observed in the </w:t>
      </w:r>
      <w:r w:rsidR="008D207E">
        <w:rPr>
          <w:lang w:val="en-AU"/>
        </w:rPr>
        <w:t>five</w:t>
      </w:r>
      <w:r w:rsidR="002E7E55">
        <w:rPr>
          <w:lang w:val="en-AU"/>
        </w:rPr>
        <w:t xml:space="preserve"> acquitted productions</w:t>
      </w:r>
      <w:r>
        <w:rPr>
          <w:lang w:val="en-AU"/>
        </w:rPr>
        <w:t xml:space="preserve">. Furthermore, while the grant amount is based on actual </w:t>
      </w:r>
      <w:r w:rsidR="0038284A">
        <w:t>production expenditure in Australia</w:t>
      </w:r>
      <w:r>
        <w:rPr>
          <w:lang w:val="en-AU"/>
        </w:rPr>
        <w:t xml:space="preserve">, there is still an incentive to overestimate </w:t>
      </w:r>
      <w:r w:rsidR="0038284A">
        <w:t xml:space="preserve">production expenditure </w:t>
      </w:r>
      <w:r>
        <w:rPr>
          <w:lang w:val="en-AU"/>
        </w:rPr>
        <w:t>as part of the application to ensure that the maximum (13.5</w:t>
      </w:r>
      <w:r w:rsidR="00A45FD8">
        <w:rPr>
          <w:lang w:val="en-AU"/>
        </w:rPr>
        <w:t> per cent</w:t>
      </w:r>
      <w:r>
        <w:rPr>
          <w:lang w:val="en-AU"/>
        </w:rPr>
        <w:t>) grant amount is received.</w:t>
      </w:r>
    </w:p>
    <w:p w14:paraId="290203B6" w14:textId="3DEF0394" w:rsidR="00EF5DB0" w:rsidRPr="004C5DD5" w:rsidRDefault="0038284A" w:rsidP="00EF5DB0">
      <w:pPr>
        <w:pStyle w:val="Bullet1"/>
      </w:pPr>
      <w:r>
        <w:t>Production expenditure in Australia</w:t>
      </w:r>
      <w:r>
        <w:rPr>
          <w:lang w:val="en-AU"/>
        </w:rPr>
        <w:t>,</w:t>
      </w:r>
      <w:r w:rsidR="00EF5DB0">
        <w:rPr>
          <w:lang w:val="en-AU"/>
        </w:rPr>
        <w:t xml:space="preserve"> </w:t>
      </w:r>
      <w:r w:rsidR="009F566F">
        <w:rPr>
          <w:lang w:val="en-AU"/>
        </w:rPr>
        <w:t xml:space="preserve">supported </w:t>
      </w:r>
      <w:r w:rsidR="00EF5DB0">
        <w:rPr>
          <w:lang w:val="en-AU"/>
        </w:rPr>
        <w:t>businesses and job</w:t>
      </w:r>
      <w:r w:rsidR="00565D4C">
        <w:rPr>
          <w:lang w:val="en-AU"/>
        </w:rPr>
        <w:t>s</w:t>
      </w:r>
      <w:r w:rsidR="00EF5DB0">
        <w:rPr>
          <w:lang w:val="en-AU"/>
        </w:rPr>
        <w:t xml:space="preserve"> are assumed to occur </w:t>
      </w:r>
      <w:r w:rsidR="002D17A1">
        <w:rPr>
          <w:lang w:val="en-AU"/>
        </w:rPr>
        <w:t>evenly</w:t>
      </w:r>
      <w:r w:rsidR="00EF5DB0">
        <w:rPr>
          <w:lang w:val="en-AU"/>
        </w:rPr>
        <w:t xml:space="preserve"> throughout the lifespan of a production. This was done in order to assign </w:t>
      </w:r>
      <w:r>
        <w:t>production expenditure in Australia</w:t>
      </w:r>
      <w:r w:rsidDel="0038284A">
        <w:rPr>
          <w:lang w:val="en-AU"/>
        </w:rPr>
        <w:t xml:space="preserve"> </w:t>
      </w:r>
      <w:r w:rsidR="00EF5DB0">
        <w:rPr>
          <w:lang w:val="en-AU"/>
        </w:rPr>
        <w:t>to financial years. In reality, expenditure throughout a project may be variable, and largely concentrated in the pre-production and principal photography stages.</w:t>
      </w:r>
    </w:p>
    <w:p w14:paraId="49722AC3" w14:textId="43E2865E" w:rsidR="00A275FB" w:rsidRPr="003D4CC7" w:rsidRDefault="00714293" w:rsidP="00464014">
      <w:pPr>
        <w:pStyle w:val="Bullet1"/>
        <w:rPr>
          <w:lang w:val="en-AU"/>
        </w:rPr>
      </w:pPr>
      <w:r>
        <w:t>Screen Australia</w:t>
      </w:r>
      <w:r w:rsidR="007D5407">
        <w:t xml:space="preserve"> data on </w:t>
      </w:r>
      <w:r w:rsidR="0026449C">
        <w:t xml:space="preserve">production </w:t>
      </w:r>
      <w:r w:rsidR="007D5407">
        <w:t>spend</w:t>
      </w:r>
      <w:r w:rsidR="0026449C">
        <w:t>ing</w:t>
      </w:r>
      <w:r w:rsidR="007D5407">
        <w:t xml:space="preserve"> in Australia</w:t>
      </w:r>
      <w:r w:rsidR="00E75F02">
        <w:t xml:space="preserve"> is not comparable </w:t>
      </w:r>
      <w:r>
        <w:t xml:space="preserve">with </w:t>
      </w:r>
      <w:r w:rsidR="0038284A">
        <w:t>production expenditure in Australia</w:t>
      </w:r>
      <w:r w:rsidR="00E75F02">
        <w:t xml:space="preserve">. </w:t>
      </w:r>
      <w:r w:rsidR="007D5407">
        <w:t xml:space="preserve">This is due to two </w:t>
      </w:r>
      <w:r w:rsidR="002D17A1">
        <w:t>main</w:t>
      </w:r>
      <w:r w:rsidR="007D5407">
        <w:t xml:space="preserve"> differences in the </w:t>
      </w:r>
      <w:r w:rsidR="005C3E15">
        <w:t>estim</w:t>
      </w:r>
      <w:r w:rsidR="007D5407">
        <w:t xml:space="preserve">ation of production spend. BCARR has </w:t>
      </w:r>
      <w:r w:rsidR="00517C78">
        <w:t xml:space="preserve">apportioned production spend </w:t>
      </w:r>
      <w:r w:rsidR="007D5407">
        <w:t xml:space="preserve">to financial years </w:t>
      </w:r>
      <w:r w:rsidR="00517C78">
        <w:t xml:space="preserve">based on </w:t>
      </w:r>
      <w:r w:rsidR="007D5407">
        <w:t>duration</w:t>
      </w:r>
      <w:r w:rsidR="00A22AB9">
        <w:t xml:space="preserve">, </w:t>
      </w:r>
      <w:r w:rsidR="006251EA">
        <w:t>while Screen Australia data attributes spend to the year in which principal photography commences for Australian and foreign shoot titles, and the year PDV work commences for foreign PDV-only titles</w:t>
      </w:r>
      <w:r w:rsidR="007D5407">
        <w:t xml:space="preserve">. </w:t>
      </w:r>
      <w:r w:rsidR="00BC7CFA" w:rsidRPr="00BC7CFA">
        <w:rPr>
          <w:lang w:val="en-AU"/>
        </w:rPr>
        <w:t>Additionally, Screen Australia data includes titles that have not received the incentive</w:t>
      </w:r>
      <w:r w:rsidR="00BC7CFA">
        <w:rPr>
          <w:lang w:val="en-AU"/>
        </w:rPr>
        <w:t xml:space="preserve"> and</w:t>
      </w:r>
      <w:r w:rsidR="00BC7CFA" w:rsidRPr="00BC7CFA">
        <w:rPr>
          <w:lang w:val="en-AU"/>
        </w:rPr>
        <w:t xml:space="preserve"> also includes foreign PDV-only titles.</w:t>
      </w:r>
    </w:p>
    <w:p w14:paraId="72003282" w14:textId="79470D2C" w:rsidR="008848E8" w:rsidRPr="004C5DD5" w:rsidRDefault="0059734E" w:rsidP="00464014">
      <w:pPr>
        <w:pStyle w:val="Bullet1"/>
      </w:pPr>
      <w:r>
        <w:rPr>
          <w:lang w:val="en-AU"/>
        </w:rPr>
        <w:t>A t</w:t>
      </w:r>
      <w:r w:rsidR="008848E8">
        <w:rPr>
          <w:lang w:val="en-AU"/>
        </w:rPr>
        <w:t xml:space="preserve">ime series of production expenditure in Australia </w:t>
      </w:r>
      <w:r>
        <w:rPr>
          <w:lang w:val="en-AU"/>
        </w:rPr>
        <w:t xml:space="preserve">from the </w:t>
      </w:r>
      <w:r w:rsidR="00565D4C">
        <w:rPr>
          <w:lang w:val="en-AU"/>
        </w:rPr>
        <w:t>i</w:t>
      </w:r>
      <w:r>
        <w:rPr>
          <w:lang w:val="en-AU"/>
        </w:rPr>
        <w:t xml:space="preserve">ncentive </w:t>
      </w:r>
      <w:r w:rsidR="008848E8">
        <w:rPr>
          <w:lang w:val="en-AU"/>
        </w:rPr>
        <w:t>can</w:t>
      </w:r>
      <w:r w:rsidR="00B23538">
        <w:rPr>
          <w:lang w:val="en-AU"/>
        </w:rPr>
        <w:t>not be</w:t>
      </w:r>
      <w:r w:rsidR="008848E8">
        <w:rPr>
          <w:lang w:val="en-AU"/>
        </w:rPr>
        <w:t xml:space="preserve"> estimated due to differences between </w:t>
      </w:r>
      <w:r w:rsidR="0038284A">
        <w:t>production expenditure in Australia</w:t>
      </w:r>
      <w:r w:rsidR="0038284A" w:rsidDel="0038284A">
        <w:rPr>
          <w:lang w:val="en-AU"/>
        </w:rPr>
        <w:t xml:space="preserve"> </w:t>
      </w:r>
      <w:r w:rsidR="008848E8">
        <w:rPr>
          <w:lang w:val="en-AU"/>
        </w:rPr>
        <w:t>and Screen Australia data.</w:t>
      </w:r>
      <w:r>
        <w:rPr>
          <w:lang w:val="en-AU"/>
        </w:rPr>
        <w:t xml:space="preserve"> Due to the volatility of production spending in Australia and the impacts of </w:t>
      </w:r>
      <w:r w:rsidR="00565D4C">
        <w:rPr>
          <w:lang w:val="en-AU"/>
        </w:rPr>
        <w:t xml:space="preserve">the </w:t>
      </w:r>
      <w:r>
        <w:rPr>
          <w:lang w:val="en-AU"/>
        </w:rPr>
        <w:t>COVID-19</w:t>
      </w:r>
      <w:r w:rsidR="00565D4C">
        <w:rPr>
          <w:lang w:val="en-AU"/>
        </w:rPr>
        <w:t xml:space="preserve"> pandemic</w:t>
      </w:r>
      <w:r>
        <w:rPr>
          <w:lang w:val="en-AU"/>
        </w:rPr>
        <w:t>,</w:t>
      </w:r>
      <w:r w:rsidR="00B23538">
        <w:rPr>
          <w:lang w:val="en-AU"/>
        </w:rPr>
        <w:t xml:space="preserve"> a detailed time series analysis of the potential impacts of the </w:t>
      </w:r>
      <w:r w:rsidR="00565D4C">
        <w:rPr>
          <w:lang w:val="en-AU"/>
        </w:rPr>
        <w:t>i</w:t>
      </w:r>
      <w:r w:rsidR="00B23538">
        <w:rPr>
          <w:lang w:val="en-AU"/>
        </w:rPr>
        <w:t>ncentive may be possible once</w:t>
      </w:r>
      <w:r>
        <w:rPr>
          <w:lang w:val="en-AU"/>
        </w:rPr>
        <w:t xml:space="preserve"> production data is available f</w:t>
      </w:r>
      <w:r w:rsidR="00B23538">
        <w:rPr>
          <w:lang w:val="en-AU"/>
        </w:rPr>
        <w:t>rom</w:t>
      </w:r>
      <w:r>
        <w:rPr>
          <w:lang w:val="en-AU"/>
        </w:rPr>
        <w:t xml:space="preserve"> 2021–22</w:t>
      </w:r>
      <w:r w:rsidR="00B23538">
        <w:rPr>
          <w:lang w:val="en-AU"/>
        </w:rPr>
        <w:t xml:space="preserve"> onwards</w:t>
      </w:r>
      <w:r>
        <w:rPr>
          <w:lang w:val="en-AU"/>
        </w:rPr>
        <w:t>.</w:t>
      </w:r>
    </w:p>
    <w:p w14:paraId="0C025041" w14:textId="35D13FBB" w:rsidR="00A275FB" w:rsidRPr="004C5DD5" w:rsidRDefault="006F5FF3" w:rsidP="00464014">
      <w:pPr>
        <w:pStyle w:val="Bullet1"/>
      </w:pPr>
      <w:r>
        <w:rPr>
          <w:lang w:val="en-AU"/>
        </w:rPr>
        <w:t xml:space="preserve">The analysis is sensitive to the </w:t>
      </w:r>
      <w:r w:rsidR="0038284A">
        <w:t>production expenditure in Australia</w:t>
      </w:r>
      <w:r w:rsidR="0038284A" w:rsidDel="0038284A">
        <w:rPr>
          <w:lang w:val="en-AU"/>
        </w:rPr>
        <w:t xml:space="preserve"> </w:t>
      </w:r>
      <w:r>
        <w:rPr>
          <w:lang w:val="en-AU"/>
        </w:rPr>
        <w:t xml:space="preserve">commencement and completion </w:t>
      </w:r>
      <w:r w:rsidR="00565D4C">
        <w:rPr>
          <w:lang w:val="en-AU"/>
        </w:rPr>
        <w:t>dates that</w:t>
      </w:r>
      <w:r>
        <w:rPr>
          <w:lang w:val="en-AU"/>
        </w:rPr>
        <w:t xml:space="preserve"> may be subject to revision and could be less correlated to production activity if there are extensions for unexpected reasons.</w:t>
      </w:r>
    </w:p>
    <w:p w14:paraId="6F77E946" w14:textId="0C5080C5" w:rsidR="0059734E" w:rsidRPr="004C5DD5" w:rsidRDefault="0059734E" w:rsidP="0078753E">
      <w:pPr>
        <w:pStyle w:val="Heading2"/>
        <w:pageBreakBefore/>
      </w:pPr>
      <w:bookmarkStart w:id="242" w:name="_Toc89184073"/>
      <w:bookmarkStart w:id="243" w:name="_Toc89184408"/>
      <w:bookmarkStart w:id="244" w:name="_Toc92982074"/>
      <w:bookmarkStart w:id="245" w:name="_Toc95379857"/>
      <w:r>
        <w:lastRenderedPageBreak/>
        <w:t>References</w:t>
      </w:r>
      <w:bookmarkEnd w:id="242"/>
      <w:bookmarkEnd w:id="243"/>
      <w:bookmarkEnd w:id="244"/>
      <w:bookmarkEnd w:id="245"/>
    </w:p>
    <w:sectPr w:rsidR="0059734E" w:rsidRPr="004C5DD5" w:rsidSect="005C0E2D">
      <w:headerReference w:type="default" r:id="rId28"/>
      <w:headerReference w:type="first" r:id="rId29"/>
      <w:footnotePr>
        <w:numFmt w:val="lowerRoman"/>
      </w:footnotePr>
      <w:endnotePr>
        <w:numFmt w:val="decimal"/>
      </w:endnotePr>
      <w:pgSz w:w="11906" w:h="16838" w:code="9"/>
      <w:pgMar w:top="567" w:right="1021" w:bottom="1021" w:left="1021"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5EA4D" w14:textId="77777777" w:rsidR="0019510D" w:rsidRDefault="0019510D" w:rsidP="008456D5">
      <w:pPr>
        <w:spacing w:before="0" w:after="0"/>
      </w:pPr>
      <w:r>
        <w:separator/>
      </w:r>
    </w:p>
  </w:endnote>
  <w:endnote w:type="continuationSeparator" w:id="0">
    <w:p w14:paraId="6A67AD33" w14:textId="77777777" w:rsidR="0019510D" w:rsidRDefault="0019510D" w:rsidP="008456D5">
      <w:pPr>
        <w:spacing w:before="0" w:after="0"/>
      </w:pPr>
      <w:r>
        <w:continuationSeparator/>
      </w:r>
    </w:p>
  </w:endnote>
  <w:endnote w:type="continuationNotice" w:id="1">
    <w:p w14:paraId="2623FA07" w14:textId="77777777" w:rsidR="0019510D" w:rsidRDefault="0019510D">
      <w:pPr>
        <w:spacing w:before="0" w:after="0"/>
      </w:pPr>
    </w:p>
  </w:endnote>
  <w:endnote w:id="2">
    <w:p w14:paraId="06BAFB61" w14:textId="7EA07689" w:rsidR="0019510D" w:rsidRDefault="0019510D" w:rsidP="005B37F4">
      <w:pPr>
        <w:pStyle w:val="EndnoteText"/>
      </w:pPr>
      <w:r>
        <w:rPr>
          <w:rStyle w:val="EndnoteReference"/>
        </w:rPr>
        <w:endnoteRef/>
      </w:r>
      <w:r>
        <w:t xml:space="preserve"> Screen Australia, 2021, </w:t>
      </w:r>
      <w:hyperlink r:id="rId1" w:history="1">
        <w:r>
          <w:rPr>
            <w:rStyle w:val="Hyperlink"/>
          </w:rPr>
          <w:t>Drama report 2020/21</w:t>
        </w:r>
      </w:hyperlink>
      <w:r>
        <w:t>, p. 12 and p. 26. Data is for financial years.</w:t>
      </w:r>
    </w:p>
  </w:endnote>
  <w:endnote w:id="3">
    <w:p w14:paraId="302CE9EC" w14:textId="77777777" w:rsidR="0019510D" w:rsidRPr="003D37CA" w:rsidRDefault="0019510D" w:rsidP="00047FA6">
      <w:pPr>
        <w:pStyle w:val="EndnoteText"/>
        <w:rPr>
          <w:u w:val="single"/>
        </w:rPr>
      </w:pPr>
      <w:r>
        <w:rPr>
          <w:rStyle w:val="EndnoteReference"/>
        </w:rPr>
        <w:endnoteRef/>
      </w:r>
      <w:r>
        <w:t xml:space="preserve"> </w:t>
      </w:r>
      <w:hyperlink r:id="rId2" w:history="1">
        <w:r w:rsidRPr="003D37CA">
          <w:rPr>
            <w:rStyle w:val="Hyperlink"/>
          </w:rPr>
          <w:t>AUSFILM | Australian Screen Incentives February 2021</w:t>
        </w:r>
      </w:hyperlink>
      <w:r>
        <w:t xml:space="preserve"> and </w:t>
      </w:r>
      <w:hyperlink r:id="rId3" w:history="1">
        <w:r>
          <w:rPr>
            <w:rStyle w:val="Hyperlink"/>
          </w:rPr>
          <w:t>Screen Canberra - funding, support and initiatives</w:t>
        </w:r>
      </w:hyperlink>
    </w:p>
  </w:endnote>
  <w:endnote w:id="4">
    <w:p w14:paraId="3A590CCE" w14:textId="34FFF3C0" w:rsidR="0019510D" w:rsidRDefault="0019510D" w:rsidP="0068393B">
      <w:pPr>
        <w:pStyle w:val="EndnoteText"/>
      </w:pPr>
      <w:r>
        <w:rPr>
          <w:rStyle w:val="EndnoteReference"/>
        </w:rPr>
        <w:endnoteRef/>
      </w:r>
      <w:r>
        <w:t xml:space="preserve"> Department of Infrastructure, Transport, Regional Development and Communications, Office for the Arts, </w:t>
      </w:r>
      <w:hyperlink r:id="rId4" w:history="1">
        <w:r w:rsidRPr="004C0334">
          <w:rPr>
            <w:rStyle w:val="Hyperlink"/>
          </w:rPr>
          <w:t xml:space="preserve">Australian </w:t>
        </w:r>
        <w:r>
          <w:rPr>
            <w:rStyle w:val="Hyperlink"/>
          </w:rPr>
          <w:t>S</w:t>
        </w:r>
        <w:r w:rsidRPr="004C0334">
          <w:rPr>
            <w:rStyle w:val="Hyperlink"/>
          </w:rPr>
          <w:t xml:space="preserve">creen </w:t>
        </w:r>
        <w:r>
          <w:rPr>
            <w:rStyle w:val="Hyperlink"/>
          </w:rPr>
          <w:t>P</w:t>
        </w:r>
        <w:r w:rsidRPr="004C0334">
          <w:rPr>
            <w:rStyle w:val="Hyperlink"/>
          </w:rPr>
          <w:t xml:space="preserve">roduction </w:t>
        </w:r>
        <w:r>
          <w:rPr>
            <w:rStyle w:val="Hyperlink"/>
          </w:rPr>
          <w:t>I</w:t>
        </w:r>
        <w:r w:rsidRPr="004C0334">
          <w:rPr>
            <w:rStyle w:val="Hyperlink"/>
          </w:rPr>
          <w:t>ncentive</w:t>
        </w:r>
      </w:hyperlink>
    </w:p>
  </w:endnote>
  <w:endnote w:id="5">
    <w:p w14:paraId="50EAED13" w14:textId="2FFCC0D4" w:rsidR="0019510D" w:rsidRDefault="0019510D" w:rsidP="00A25D05">
      <w:pPr>
        <w:pStyle w:val="EndnoteText"/>
      </w:pPr>
      <w:r>
        <w:rPr>
          <w:rStyle w:val="EndnoteReference"/>
        </w:rPr>
        <w:endnoteRef/>
      </w:r>
      <w:r>
        <w:t xml:space="preserve"> Jericho, G., 2015, Guardian Australia, </w:t>
      </w:r>
      <w:hyperlink r:id="rId5" w:history="1">
        <w:r w:rsidRPr="003D4CC7">
          <w:rPr>
            <w:rStyle w:val="Hyperlink"/>
          </w:rPr>
          <w:t>How much does Australia really subsidise overseas films? And is it worth it?</w:t>
        </w:r>
      </w:hyperlink>
    </w:p>
  </w:endnote>
  <w:endnote w:id="6">
    <w:p w14:paraId="10635313" w14:textId="5A36EB9C" w:rsidR="0019510D" w:rsidRDefault="0019510D">
      <w:pPr>
        <w:pStyle w:val="EndnoteText"/>
      </w:pPr>
      <w:r>
        <w:rPr>
          <w:rStyle w:val="EndnoteReference"/>
        </w:rPr>
        <w:endnoteRef/>
      </w:r>
      <w:r>
        <w:t xml:space="preserve"> ABS, 2021, </w:t>
      </w:r>
      <w:hyperlink r:id="rId6" w:history="1">
        <w:r>
          <w:rPr>
            <w:rStyle w:val="Hyperlink"/>
          </w:rPr>
          <w:t>Australian Industry, 2019-20 financial year</w:t>
        </w:r>
      </w:hyperlink>
    </w:p>
  </w:endnote>
  <w:endnote w:id="7">
    <w:p w14:paraId="48693469" w14:textId="0D43CB1C" w:rsidR="0019510D" w:rsidRDefault="0019510D" w:rsidP="002640AE">
      <w:pPr>
        <w:pStyle w:val="EndnoteText"/>
      </w:pPr>
      <w:r>
        <w:rPr>
          <w:rStyle w:val="EndnoteReference"/>
        </w:rPr>
        <w:endnoteRef/>
      </w:r>
      <w:r>
        <w:t xml:space="preserve"> ABS, 2021, </w:t>
      </w:r>
      <w:hyperlink r:id="rId7" w:history="1">
        <w:r>
          <w:rPr>
            <w:rStyle w:val="Hyperlink"/>
          </w:rPr>
          <w:t>Labour Force, Australia, Detailed</w:t>
        </w:r>
      </w:hyperlink>
    </w:p>
  </w:endnote>
  <w:endnote w:id="8">
    <w:p w14:paraId="65350887" w14:textId="6065AEB2" w:rsidR="0019510D" w:rsidRDefault="0019510D" w:rsidP="00A228C4">
      <w:pPr>
        <w:pStyle w:val="EndnoteText"/>
      </w:pPr>
      <w:r>
        <w:rPr>
          <w:rStyle w:val="EndnoteReference"/>
        </w:rPr>
        <w:endnoteRef/>
      </w:r>
      <w:r>
        <w:t xml:space="preserve"> ABS, 2021, </w:t>
      </w:r>
      <w:hyperlink r:id="rId8" w:history="1">
        <w:r>
          <w:rPr>
            <w:rStyle w:val="Hyperlink"/>
          </w:rPr>
          <w:t>Counts of Australian Businesses, including Entries and Exits</w:t>
        </w:r>
      </w:hyperlink>
    </w:p>
  </w:endnote>
  <w:endnote w:id="9">
    <w:p w14:paraId="56D5C440" w14:textId="7E451197" w:rsidR="0019510D" w:rsidRDefault="0019510D" w:rsidP="00DD7C42">
      <w:pPr>
        <w:pStyle w:val="EndnoteText"/>
      </w:pPr>
      <w:r>
        <w:rPr>
          <w:rStyle w:val="EndnoteReference"/>
        </w:rPr>
        <w:endnoteRef/>
      </w:r>
      <w:r>
        <w:t xml:space="preserve"> Screen Australia, 2020, </w:t>
      </w:r>
      <w:hyperlink r:id="rId9" w:history="1">
        <w:r>
          <w:rPr>
            <w:rStyle w:val="Hyperlink"/>
          </w:rPr>
          <w:t>Spend in Australia - All feature films - Feature production - Production trends</w:t>
        </w:r>
      </w:hyperlink>
      <w:r>
        <w:rPr>
          <w:rStyle w:val="Hyperlink"/>
          <w:color w:val="000000" w:themeColor="text1"/>
          <w:u w:val="none"/>
        </w:rPr>
        <w:t xml:space="preserve">, data </w:t>
      </w:r>
      <w:r w:rsidRPr="00D503CE">
        <w:rPr>
          <w:rStyle w:val="Hyperlink"/>
          <w:color w:val="000000" w:themeColor="text1"/>
          <w:u w:val="none"/>
        </w:rPr>
        <w:t xml:space="preserve">accessed </w:t>
      </w:r>
      <w:r>
        <w:rPr>
          <w:rStyle w:val="Hyperlink"/>
          <w:color w:val="000000" w:themeColor="text1"/>
          <w:u w:val="none"/>
        </w:rPr>
        <w:t>1</w:t>
      </w:r>
      <w:r w:rsidRPr="00D503CE">
        <w:rPr>
          <w:rStyle w:val="Hyperlink"/>
          <w:color w:val="000000" w:themeColor="text1"/>
          <w:u w:val="none"/>
        </w:rPr>
        <w:t xml:space="preserve"> December 2021</w:t>
      </w:r>
      <w:r>
        <w:rPr>
          <w:rStyle w:val="Hyperlink"/>
          <w:color w:val="000000" w:themeColor="text1"/>
          <w:u w:val="none"/>
        </w:rPr>
        <w:t>.</w:t>
      </w:r>
    </w:p>
  </w:endnote>
  <w:endnote w:id="10">
    <w:p w14:paraId="1F770481" w14:textId="7456BB10" w:rsidR="0019510D" w:rsidRDefault="0019510D" w:rsidP="00A870A8">
      <w:pPr>
        <w:pStyle w:val="EndnoteText"/>
      </w:pPr>
      <w:r>
        <w:rPr>
          <w:rStyle w:val="EndnoteReference"/>
        </w:rPr>
        <w:endnoteRef/>
      </w:r>
      <w:r>
        <w:t xml:space="preserve"> Screen Australia, 2020, </w:t>
      </w:r>
      <w:hyperlink r:id="rId10" w:history="1">
        <w:r>
          <w:rPr>
            <w:rStyle w:val="Hyperlink"/>
          </w:rPr>
          <w:t>Spend in Australia - All TV drama formats - TV drama production - Production trends</w:t>
        </w:r>
      </w:hyperlink>
      <w:r>
        <w:rPr>
          <w:rStyle w:val="Hyperlink"/>
          <w:color w:val="000000" w:themeColor="text1"/>
          <w:u w:val="none"/>
        </w:rPr>
        <w:t xml:space="preserve">, data </w:t>
      </w:r>
      <w:r w:rsidRPr="00D503CE">
        <w:rPr>
          <w:rStyle w:val="Hyperlink"/>
          <w:color w:val="000000" w:themeColor="text1"/>
          <w:u w:val="none"/>
        </w:rPr>
        <w:t xml:space="preserve">accessed </w:t>
      </w:r>
      <w:r>
        <w:rPr>
          <w:rStyle w:val="Hyperlink"/>
          <w:color w:val="000000" w:themeColor="text1"/>
          <w:u w:val="none"/>
        </w:rPr>
        <w:t>1</w:t>
      </w:r>
      <w:r w:rsidRPr="00D503CE">
        <w:rPr>
          <w:rStyle w:val="Hyperlink"/>
          <w:color w:val="000000" w:themeColor="text1"/>
          <w:u w:val="none"/>
        </w:rPr>
        <w:t xml:space="preserve"> December 2021</w:t>
      </w:r>
      <w:r>
        <w:rPr>
          <w:rStyle w:val="Hyperlink"/>
          <w:color w:val="000000" w:themeColor="text1"/>
          <w:u w:val="none"/>
        </w:rPr>
        <w:t>.</w:t>
      </w:r>
    </w:p>
  </w:endnote>
  <w:endnote w:id="11">
    <w:p w14:paraId="504341BD" w14:textId="2C8A4D7C" w:rsidR="0019510D" w:rsidRDefault="0019510D">
      <w:pPr>
        <w:pStyle w:val="EndnoteText"/>
      </w:pPr>
      <w:r>
        <w:rPr>
          <w:rStyle w:val="EndnoteReference"/>
        </w:rPr>
        <w:endnoteRef/>
      </w:r>
      <w:r>
        <w:t xml:space="preserve"> Chapman, W., 2021, IBISWorld, Motion Picture and Video Production in Australia J5511, June 2021.</w:t>
      </w:r>
    </w:p>
  </w:endnote>
  <w:endnote w:id="12">
    <w:p w14:paraId="51EA19A9" w14:textId="514AC700" w:rsidR="0019510D" w:rsidRDefault="0019510D">
      <w:pPr>
        <w:pStyle w:val="EndnoteText"/>
      </w:pPr>
      <w:r>
        <w:rPr>
          <w:rStyle w:val="EndnoteReference"/>
        </w:rPr>
        <w:endnoteRef/>
      </w:r>
      <w:r>
        <w:t xml:space="preserve"> Chapman, W., 2021, IBISWorld, Motion Picture and Video Production in Australia J5511, June 2021.</w:t>
      </w:r>
    </w:p>
  </w:endnote>
  <w:endnote w:id="13">
    <w:p w14:paraId="61D6C11C" w14:textId="56774661" w:rsidR="0019510D" w:rsidRDefault="0019510D" w:rsidP="00DD7C42">
      <w:pPr>
        <w:pStyle w:val="EndnoteText"/>
      </w:pPr>
      <w:r>
        <w:rPr>
          <w:rStyle w:val="EndnoteReference"/>
        </w:rPr>
        <w:endnoteRef/>
      </w:r>
      <w:r>
        <w:t xml:space="preserve"> Screen Australia, 2020, </w:t>
      </w:r>
      <w:hyperlink r:id="rId11" w:history="1">
        <w:r>
          <w:rPr>
            <w:rStyle w:val="Hyperlink"/>
          </w:rPr>
          <w:t>Spend in Australia - All feature films - Feature production - Production trends</w:t>
        </w:r>
      </w:hyperlink>
      <w:r w:rsidRPr="00602191">
        <w:rPr>
          <w:rStyle w:val="Hyperlink"/>
          <w:color w:val="000000" w:themeColor="text1"/>
          <w:u w:val="none"/>
        </w:rPr>
        <w:t xml:space="preserve">, </w:t>
      </w:r>
      <w:r>
        <w:t xml:space="preserve">Screen Australia, 2020, </w:t>
      </w:r>
      <w:hyperlink r:id="rId12" w:history="1">
        <w:r>
          <w:rPr>
            <w:rStyle w:val="Hyperlink"/>
          </w:rPr>
          <w:t>Spend in Australia - All TV drama formats - TV drama production - Production trends</w:t>
        </w:r>
      </w:hyperlink>
      <w:r>
        <w:rPr>
          <w:rStyle w:val="Hyperlink"/>
          <w:color w:val="000000" w:themeColor="text1"/>
          <w:u w:val="none"/>
        </w:rPr>
        <w:t xml:space="preserve">, </w:t>
      </w:r>
      <w:r>
        <w:t xml:space="preserve">Screen Australia, 2021, </w:t>
      </w:r>
      <w:hyperlink r:id="rId13" w:history="1">
        <w:r>
          <w:rPr>
            <w:rStyle w:val="Hyperlink"/>
          </w:rPr>
          <w:t>Drama report 2020/21</w:t>
        </w:r>
      </w:hyperlink>
      <w:r>
        <w:t xml:space="preserve"> </w:t>
      </w:r>
    </w:p>
  </w:endnote>
  <w:endnote w:id="14">
    <w:p w14:paraId="2B37615E" w14:textId="37EBD5AE" w:rsidR="0019510D" w:rsidRDefault="0019510D">
      <w:pPr>
        <w:pStyle w:val="EndnoteText"/>
      </w:pPr>
      <w:r>
        <w:rPr>
          <w:rStyle w:val="EndnoteReference"/>
        </w:rPr>
        <w:endnoteRef/>
      </w:r>
      <w:r>
        <w:t xml:space="preserve"> Screen Australia, 2020, </w:t>
      </w:r>
      <w:hyperlink r:id="rId14" w:history="1">
        <w:r>
          <w:rPr>
            <w:rStyle w:val="Hyperlink"/>
          </w:rPr>
          <w:t>Drama report 2019/20</w:t>
        </w:r>
      </w:hyperlink>
      <w:r>
        <w:t>, p. 7.</w:t>
      </w:r>
    </w:p>
  </w:endnote>
  <w:endnote w:id="15">
    <w:p w14:paraId="43977670" w14:textId="5CAF3736" w:rsidR="0019510D" w:rsidRDefault="0019510D">
      <w:pPr>
        <w:pStyle w:val="EndnoteText"/>
      </w:pPr>
      <w:r>
        <w:rPr>
          <w:rStyle w:val="EndnoteReference"/>
        </w:rPr>
        <w:endnoteRef/>
      </w:r>
      <w:r>
        <w:t xml:space="preserve"> Screen Australia, 2021, </w:t>
      </w:r>
      <w:hyperlink r:id="rId15" w:history="1">
        <w:r>
          <w:rPr>
            <w:rStyle w:val="Hyperlink"/>
          </w:rPr>
          <w:t>Drama report 2020/21</w:t>
        </w:r>
      </w:hyperlink>
      <w:r>
        <w:t>, p. 4.</w:t>
      </w:r>
    </w:p>
  </w:endnote>
  <w:endnote w:id="16">
    <w:p w14:paraId="09EB4425" w14:textId="77777777" w:rsidR="0019510D" w:rsidRDefault="0019510D" w:rsidP="00500A5B">
      <w:pPr>
        <w:pStyle w:val="EndnoteText"/>
      </w:pPr>
      <w:r>
        <w:rPr>
          <w:rStyle w:val="EndnoteReference"/>
        </w:rPr>
        <w:endnoteRef/>
      </w:r>
      <w:r>
        <w:t xml:space="preserve"> Olsberg, 2018, </w:t>
      </w:r>
      <w:hyperlink r:id="rId16" w:history="1">
        <w:r>
          <w:rPr>
            <w:rStyle w:val="Hyperlink"/>
          </w:rPr>
          <w:t>Impact of Film and Television Incentives in Australia</w:t>
        </w:r>
      </w:hyperlink>
      <w:r>
        <w:t>, p. 39.</w:t>
      </w:r>
    </w:p>
  </w:endnote>
  <w:endnote w:id="17">
    <w:p w14:paraId="21A2061A" w14:textId="77777777" w:rsidR="0019510D" w:rsidRDefault="0019510D" w:rsidP="00500A5B">
      <w:pPr>
        <w:pStyle w:val="EndnoteText"/>
      </w:pPr>
      <w:r>
        <w:rPr>
          <w:rStyle w:val="EndnoteReference"/>
        </w:rPr>
        <w:endnoteRef/>
      </w:r>
      <w:r>
        <w:t xml:space="preserve"> McWha, V., Niemi, M., Moore, D., Harley, R., 2018, </w:t>
      </w:r>
      <w:hyperlink r:id="rId17" w:history="1">
        <w:r>
          <w:rPr>
            <w:rStyle w:val="Hyperlink"/>
          </w:rPr>
          <w:t>Evaluating the New Zealand Screen Production Grant</w:t>
        </w:r>
      </w:hyperlink>
      <w:r>
        <w:t xml:space="preserve"> p. 3 and </w:t>
      </w:r>
      <w:hyperlink r:id="rId18" w:history="1">
        <w:r>
          <w:rPr>
            <w:rStyle w:val="Hyperlink"/>
          </w:rPr>
          <w:t>Film Tax Incentives Map - An Interactive Guide from Media Services</w:t>
        </w:r>
      </w:hyperlink>
    </w:p>
  </w:endnote>
  <w:endnote w:id="18">
    <w:p w14:paraId="5D83C4A2" w14:textId="16346EE3" w:rsidR="0019510D" w:rsidRDefault="0019510D" w:rsidP="00BC3EB0">
      <w:pPr>
        <w:pStyle w:val="EndnoteText"/>
      </w:pPr>
      <w:r>
        <w:rPr>
          <w:rStyle w:val="EndnoteReference"/>
        </w:rPr>
        <w:endnoteRef/>
      </w:r>
      <w:r>
        <w:t xml:space="preserve"> Department of Infrastructure, Transport, Regional Development and Communications, Office for the Arts, </w:t>
      </w:r>
      <w:hyperlink r:id="rId19" w:history="1">
        <w:r w:rsidRPr="004C0334">
          <w:rPr>
            <w:rStyle w:val="Hyperlink"/>
          </w:rPr>
          <w:t xml:space="preserve">Australian </w:t>
        </w:r>
        <w:r>
          <w:rPr>
            <w:rStyle w:val="Hyperlink"/>
          </w:rPr>
          <w:t>S</w:t>
        </w:r>
        <w:r w:rsidRPr="004C0334">
          <w:rPr>
            <w:rStyle w:val="Hyperlink"/>
          </w:rPr>
          <w:t xml:space="preserve">creen </w:t>
        </w:r>
        <w:r>
          <w:rPr>
            <w:rStyle w:val="Hyperlink"/>
          </w:rPr>
          <w:t>P</w:t>
        </w:r>
        <w:r w:rsidRPr="004C0334">
          <w:rPr>
            <w:rStyle w:val="Hyperlink"/>
          </w:rPr>
          <w:t xml:space="preserve">roduction </w:t>
        </w:r>
        <w:r>
          <w:rPr>
            <w:rStyle w:val="Hyperlink"/>
          </w:rPr>
          <w:t>I</w:t>
        </w:r>
        <w:r w:rsidRPr="004C0334">
          <w:rPr>
            <w:rStyle w:val="Hyperlink"/>
          </w:rPr>
          <w:t>ncentive</w:t>
        </w:r>
      </w:hyperlink>
    </w:p>
  </w:endnote>
  <w:endnote w:id="19">
    <w:p w14:paraId="38D51C14" w14:textId="2EC614E5" w:rsidR="0019510D" w:rsidRDefault="0019510D" w:rsidP="00BC3EB0">
      <w:pPr>
        <w:pStyle w:val="EndnoteText"/>
      </w:pPr>
      <w:r>
        <w:rPr>
          <w:rStyle w:val="EndnoteReference"/>
        </w:rPr>
        <w:endnoteRef/>
      </w:r>
      <w:r>
        <w:t xml:space="preserve"> Olsberg, 2018, </w:t>
      </w:r>
      <w:hyperlink r:id="rId20" w:history="1">
        <w:r>
          <w:rPr>
            <w:rStyle w:val="Hyperlink"/>
          </w:rPr>
          <w:t>Impact of Film and Television Incentives in Australia</w:t>
        </w:r>
      </w:hyperlink>
      <w:r w:rsidRPr="003D4CC7">
        <w:t>, p. 18.</w:t>
      </w:r>
      <w:r>
        <w:rPr>
          <w:rStyle w:val="Hyperlink"/>
        </w:rPr>
        <w:t xml:space="preserve"> </w:t>
      </w:r>
    </w:p>
  </w:endnote>
  <w:endnote w:id="20">
    <w:p w14:paraId="3C1434D4" w14:textId="6A86089A" w:rsidR="0019510D" w:rsidRDefault="0019510D" w:rsidP="00BC3EB0">
      <w:pPr>
        <w:pStyle w:val="EndnoteText"/>
      </w:pPr>
      <w:r>
        <w:rPr>
          <w:rStyle w:val="EndnoteReference"/>
        </w:rPr>
        <w:endnoteRef/>
      </w:r>
      <w:r>
        <w:t xml:space="preserve"> Screen Australia, 2021, </w:t>
      </w:r>
      <w:hyperlink r:id="rId21" w:history="1">
        <w:r>
          <w:rPr>
            <w:rStyle w:val="Hyperlink"/>
          </w:rPr>
          <w:t>2011-current - Academy Awards® nominations and awards - Australian success</w:t>
        </w:r>
      </w:hyperlink>
      <w:r>
        <w:t>, accessed October 2021.</w:t>
      </w:r>
    </w:p>
  </w:endnote>
  <w:endnote w:id="21">
    <w:p w14:paraId="194E2C25" w14:textId="7E1BD820" w:rsidR="0019510D" w:rsidRDefault="0019510D">
      <w:pPr>
        <w:pStyle w:val="EndnoteText"/>
      </w:pPr>
      <w:r>
        <w:rPr>
          <w:rStyle w:val="EndnoteReference"/>
        </w:rPr>
        <w:endnoteRef/>
      </w:r>
      <w:r>
        <w:t xml:space="preserve"> Screen Australia, 2021, </w:t>
      </w:r>
      <w:hyperlink r:id="rId22" w:history="1">
        <w:r>
          <w:rPr>
            <w:rStyle w:val="Hyperlink"/>
          </w:rPr>
          <w:t>Drama report 2020/21</w:t>
        </w:r>
      </w:hyperlink>
      <w:r>
        <w:t>, p. 35.</w:t>
      </w:r>
    </w:p>
  </w:endnote>
  <w:endnote w:id="22">
    <w:p w14:paraId="543AE062" w14:textId="1AB24929" w:rsidR="0019510D" w:rsidRDefault="0019510D" w:rsidP="00BC3EB0">
      <w:pPr>
        <w:pStyle w:val="EndnoteText"/>
      </w:pPr>
      <w:r>
        <w:rPr>
          <w:rStyle w:val="EndnoteReference"/>
        </w:rPr>
        <w:endnoteRef/>
      </w:r>
      <w:r>
        <w:t xml:space="preserve"> SmartyGrants – Screen Incentives, 2020, </w:t>
      </w:r>
      <w:hyperlink r:id="rId23" w:history="1">
        <w:r>
          <w:rPr>
            <w:rStyle w:val="Hyperlink"/>
          </w:rPr>
          <w:t>Location Incentive Guidelines - August 2020</w:t>
        </w:r>
      </w:hyperlink>
    </w:p>
  </w:endnote>
  <w:endnote w:id="23">
    <w:p w14:paraId="71BEE23F" w14:textId="6356F514" w:rsidR="0019510D" w:rsidRDefault="0019510D" w:rsidP="00BC3EB0">
      <w:pPr>
        <w:pStyle w:val="EndnoteText"/>
      </w:pPr>
      <w:r>
        <w:rPr>
          <w:rStyle w:val="EndnoteReference"/>
        </w:rPr>
        <w:endnoteRef/>
      </w:r>
      <w:r>
        <w:t xml:space="preserve"> Olsberg, 2018, </w:t>
      </w:r>
      <w:hyperlink r:id="rId24" w:history="1">
        <w:r>
          <w:rPr>
            <w:rStyle w:val="Hyperlink"/>
          </w:rPr>
          <w:t>Impact of Film and Television Incentives in Australia</w:t>
        </w:r>
      </w:hyperlink>
      <w:r>
        <w:t>, p. 10.</w:t>
      </w:r>
    </w:p>
  </w:endnote>
  <w:endnote w:id="24">
    <w:p w14:paraId="291BE978" w14:textId="6094F79F" w:rsidR="0019510D" w:rsidRDefault="0019510D" w:rsidP="006F064F">
      <w:pPr>
        <w:pStyle w:val="EndnoteText"/>
      </w:pPr>
      <w:r>
        <w:rPr>
          <w:rStyle w:val="EndnoteReference"/>
        </w:rPr>
        <w:endnoteRef/>
      </w:r>
      <w:r>
        <w:t xml:space="preserve"> Screen Australia, 2017, </w:t>
      </w:r>
      <w:hyperlink r:id="rId25" w:history="1">
        <w:r>
          <w:rPr>
            <w:rStyle w:val="Hyperlink"/>
          </w:rPr>
          <w:t>Skin in the game - Producer Offset</w:t>
        </w:r>
      </w:hyperlink>
      <w:r>
        <w:t>, p. 1.</w:t>
      </w:r>
    </w:p>
  </w:endnote>
  <w:endnote w:id="25">
    <w:p w14:paraId="1FCCCC40" w14:textId="7D4C9ACC" w:rsidR="0019510D" w:rsidRDefault="0019510D" w:rsidP="006F064F">
      <w:pPr>
        <w:pStyle w:val="EndnoteText"/>
      </w:pPr>
      <w:r>
        <w:rPr>
          <w:rStyle w:val="EndnoteReference"/>
        </w:rPr>
        <w:endnoteRef/>
      </w:r>
      <w:r>
        <w:t xml:space="preserve"> Screen Australia, 2017, </w:t>
      </w:r>
      <w:hyperlink r:id="rId26" w:history="1">
        <w:r>
          <w:rPr>
            <w:rStyle w:val="Hyperlink"/>
          </w:rPr>
          <w:t>Skin in the game - Producer Offset</w:t>
        </w:r>
      </w:hyperlink>
    </w:p>
  </w:endnote>
  <w:endnote w:id="26">
    <w:p w14:paraId="08885A4D" w14:textId="7EDB850F" w:rsidR="0019510D" w:rsidRDefault="0019510D">
      <w:pPr>
        <w:pStyle w:val="EndnoteText"/>
      </w:pPr>
      <w:r>
        <w:rPr>
          <w:rStyle w:val="EndnoteReference"/>
        </w:rPr>
        <w:endnoteRef/>
      </w:r>
      <w:r>
        <w:t xml:space="preserve"> McWha, V., Niemi, M., Moore, D., Harley, R., 2018, </w:t>
      </w:r>
      <w:hyperlink r:id="rId27" w:history="1">
        <w:r>
          <w:rPr>
            <w:rStyle w:val="Hyperlink"/>
          </w:rPr>
          <w:t>Evaluating the New Zealand Screen Production Grant</w:t>
        </w:r>
      </w:hyperlink>
      <w:r>
        <w:t>, p. 38.</w:t>
      </w:r>
    </w:p>
  </w:endnote>
  <w:endnote w:id="27">
    <w:p w14:paraId="04314B65" w14:textId="1751828B" w:rsidR="0019510D" w:rsidRDefault="0019510D">
      <w:pPr>
        <w:pStyle w:val="EndnoteText"/>
      </w:pPr>
      <w:r>
        <w:rPr>
          <w:rStyle w:val="EndnoteReference"/>
        </w:rPr>
        <w:endnoteRef/>
      </w:r>
      <w:r>
        <w:t xml:space="preserve"> Keast, J., 2021, Inside Film (IF) Magazine, </w:t>
      </w:r>
      <w:hyperlink r:id="rId28" w:history="1">
        <w:r w:rsidRPr="00542A63">
          <w:rPr>
            <w:rStyle w:val="Hyperlink"/>
          </w:rPr>
          <w:t>SPA survey suggests production boom is leading to skill shortages</w:t>
        </w:r>
      </w:hyperlink>
      <w:r>
        <w:t xml:space="preserve"> </w:t>
      </w:r>
    </w:p>
  </w:endnote>
  <w:endnote w:id="28">
    <w:p w14:paraId="266300BD" w14:textId="3846BF5E" w:rsidR="0019510D" w:rsidRDefault="0019510D">
      <w:pPr>
        <w:pStyle w:val="EndnoteText"/>
      </w:pPr>
      <w:r>
        <w:rPr>
          <w:rStyle w:val="EndnoteReference"/>
        </w:rPr>
        <w:endnoteRef/>
      </w:r>
      <w:r>
        <w:t xml:space="preserve"> Olsberg, 2021 (forthcoming), Production Infrastructure and Capacity Audit of Australia, p. 4.</w:t>
      </w:r>
    </w:p>
  </w:endnote>
  <w:endnote w:id="29">
    <w:p w14:paraId="78804D91" w14:textId="5F780E0B" w:rsidR="0019510D" w:rsidRDefault="0019510D">
      <w:pPr>
        <w:pStyle w:val="EndnoteText"/>
      </w:pPr>
      <w:r>
        <w:rPr>
          <w:rStyle w:val="EndnoteReference"/>
        </w:rPr>
        <w:endnoteRef/>
      </w:r>
      <w:r>
        <w:t xml:space="preserve"> Olsberg, 2018, </w:t>
      </w:r>
      <w:hyperlink r:id="rId29" w:history="1">
        <w:r>
          <w:rPr>
            <w:rStyle w:val="Hyperlink"/>
          </w:rPr>
          <w:t>Impact of Film and Television Incentives in Australia</w:t>
        </w:r>
      </w:hyperlink>
      <w:r>
        <w:t>, p. 14.</w:t>
      </w:r>
    </w:p>
  </w:endnote>
  <w:endnote w:id="30">
    <w:p w14:paraId="4285A4EE" w14:textId="69A2A7CB" w:rsidR="0019510D" w:rsidRDefault="0019510D" w:rsidP="00E67D87">
      <w:pPr>
        <w:pStyle w:val="EndnoteText"/>
      </w:pPr>
      <w:r>
        <w:rPr>
          <w:rStyle w:val="EndnoteReference"/>
        </w:rPr>
        <w:endnoteRef/>
      </w:r>
      <w:r>
        <w:t xml:space="preserve"> South Australian Film Corporation, 2018, </w:t>
      </w:r>
      <w:hyperlink r:id="rId30" w:history="1">
        <w:r w:rsidRPr="003B28C3">
          <w:rPr>
            <w:rStyle w:val="Hyperlink"/>
          </w:rPr>
          <w:t>Media giant Technicolour makes Adelaide visual effects capital of Australia</w:t>
        </w:r>
      </w:hyperlink>
    </w:p>
  </w:endnote>
  <w:endnote w:id="31">
    <w:p w14:paraId="1AB935CB" w14:textId="1CCC392D" w:rsidR="0019510D" w:rsidRDefault="0019510D">
      <w:pPr>
        <w:pStyle w:val="EndnoteText"/>
      </w:pPr>
      <w:r>
        <w:rPr>
          <w:rStyle w:val="EndnoteReference"/>
        </w:rPr>
        <w:endnoteRef/>
      </w:r>
      <w:r>
        <w:t xml:space="preserve"> Olsberg, 2018, </w:t>
      </w:r>
      <w:hyperlink r:id="rId31" w:history="1">
        <w:r>
          <w:rPr>
            <w:rStyle w:val="Hyperlink"/>
          </w:rPr>
          <w:t>Impact of Film and Television Incentives in Australia</w:t>
        </w:r>
      </w:hyperlink>
      <w:r>
        <w:t>, p. 18.</w:t>
      </w:r>
    </w:p>
  </w:endnote>
  <w:endnote w:id="32">
    <w:p w14:paraId="7D372AF2" w14:textId="5E488780" w:rsidR="0019510D" w:rsidRDefault="0019510D">
      <w:pPr>
        <w:pStyle w:val="EndnoteText"/>
      </w:pPr>
      <w:r>
        <w:rPr>
          <w:rStyle w:val="EndnoteReference"/>
        </w:rPr>
        <w:endnoteRef/>
      </w:r>
      <w:r>
        <w:t xml:space="preserve"> McWha, V., Niemi, M., Moore, D., Harley, R., 2018, </w:t>
      </w:r>
      <w:hyperlink r:id="rId32" w:history="1">
        <w:r>
          <w:rPr>
            <w:rStyle w:val="Hyperlink"/>
          </w:rPr>
          <w:t>Evaluating the New Zealand Screen Production Grant</w:t>
        </w:r>
      </w:hyperlink>
      <w:r>
        <w:t>, p. 38.</w:t>
      </w:r>
    </w:p>
  </w:endnote>
  <w:endnote w:id="33">
    <w:p w14:paraId="2AF7D3B5" w14:textId="200BF7B5" w:rsidR="0019510D" w:rsidRDefault="0019510D">
      <w:pPr>
        <w:pStyle w:val="EndnoteText"/>
      </w:pPr>
      <w:r>
        <w:rPr>
          <w:rStyle w:val="EndnoteReference"/>
        </w:rPr>
        <w:endnoteRef/>
      </w:r>
      <w:r>
        <w:t xml:space="preserve"> Keast, J., 2021, Inside Film (IF) Magazine, </w:t>
      </w:r>
      <w:hyperlink r:id="rId33" w:history="1">
        <w:r w:rsidRPr="00542A63">
          <w:rPr>
            <w:rStyle w:val="Hyperlink"/>
          </w:rPr>
          <w:t>SPA survey suggests production boom is leading to skill shortages</w:t>
        </w:r>
      </w:hyperlink>
      <w:r>
        <w:t xml:space="preserve"> </w:t>
      </w:r>
    </w:p>
  </w:endnote>
  <w:endnote w:id="34">
    <w:p w14:paraId="40935C54" w14:textId="7CDE2361" w:rsidR="0019510D" w:rsidRDefault="0019510D">
      <w:pPr>
        <w:pStyle w:val="EndnoteText"/>
      </w:pPr>
      <w:r>
        <w:rPr>
          <w:rStyle w:val="EndnoteReference"/>
        </w:rPr>
        <w:endnoteRef/>
      </w:r>
      <w:r>
        <w:t xml:space="preserve"> Australian Film, Television and Radio School, 2021, </w:t>
      </w:r>
      <w:hyperlink r:id="rId34" w:tgtFrame="_blank" w:history="1">
        <w:r w:rsidRPr="00EA2FDD">
          <w:rPr>
            <w:rStyle w:val="Hyperlink"/>
          </w:rPr>
          <w:t>Annual Report 2020-2021</w:t>
        </w:r>
      </w:hyperlink>
      <w:r>
        <w:t>, p. 9.</w:t>
      </w:r>
    </w:p>
  </w:endnote>
  <w:endnote w:id="35">
    <w:p w14:paraId="24827B80" w14:textId="062A8FE2" w:rsidR="0019510D" w:rsidRDefault="0019510D">
      <w:pPr>
        <w:pStyle w:val="EndnoteText"/>
      </w:pPr>
      <w:r>
        <w:rPr>
          <w:rStyle w:val="EndnoteReference"/>
        </w:rPr>
        <w:endnoteRef/>
      </w:r>
      <w:r>
        <w:t xml:space="preserve"> McWha, V., Niemi, M., Moore, D., Harley, R., 2018, </w:t>
      </w:r>
      <w:hyperlink r:id="rId35" w:history="1">
        <w:r>
          <w:rPr>
            <w:rStyle w:val="Hyperlink"/>
          </w:rPr>
          <w:t>Evaluating the New Zealand Screen Production Grant</w:t>
        </w:r>
      </w:hyperlink>
      <w:r>
        <w:t>, p. xiv.</w:t>
      </w:r>
    </w:p>
  </w:endnote>
  <w:endnote w:id="36">
    <w:p w14:paraId="61FA8EDF" w14:textId="7B4FFF36" w:rsidR="0019510D" w:rsidRDefault="0019510D">
      <w:pPr>
        <w:pStyle w:val="EndnoteText"/>
      </w:pPr>
      <w:r>
        <w:rPr>
          <w:rStyle w:val="EndnoteReference"/>
        </w:rPr>
        <w:endnoteRef/>
      </w:r>
      <w:r>
        <w:t xml:space="preserve"> Olsberg, 2018, </w:t>
      </w:r>
      <w:hyperlink r:id="rId36" w:history="1">
        <w:r>
          <w:rPr>
            <w:rStyle w:val="Hyperlink"/>
          </w:rPr>
          <w:t>Impact of Film and Television Incentives in Australia</w:t>
        </w:r>
      </w:hyperlink>
      <w:r>
        <w:t>, p. 15.</w:t>
      </w:r>
    </w:p>
  </w:endnote>
  <w:endnote w:id="37">
    <w:p w14:paraId="6FA0DD28" w14:textId="0FF74AD2" w:rsidR="0019510D" w:rsidRDefault="0019510D">
      <w:pPr>
        <w:pStyle w:val="EndnoteText"/>
      </w:pPr>
      <w:r>
        <w:rPr>
          <w:rStyle w:val="EndnoteReference"/>
        </w:rPr>
        <w:endnoteRef/>
      </w:r>
      <w:r>
        <w:t xml:space="preserve"> Deloitte, 2016, </w:t>
      </w:r>
      <w:hyperlink r:id="rId37" w:history="1">
        <w:r>
          <w:rPr>
            <w:rStyle w:val="Hyperlink"/>
          </w:rPr>
          <w:t>Measuring the economic and cultural value of Australia's screen sector</w:t>
        </w:r>
      </w:hyperlink>
      <w:r>
        <w:t>, p. 3.</w:t>
      </w:r>
    </w:p>
  </w:endnote>
  <w:endnote w:id="38">
    <w:p w14:paraId="0831F9F5" w14:textId="12A3CE1C" w:rsidR="0019510D" w:rsidRDefault="0019510D">
      <w:pPr>
        <w:pStyle w:val="EndnoteText"/>
      </w:pPr>
      <w:r>
        <w:rPr>
          <w:rStyle w:val="EndnoteReference"/>
        </w:rPr>
        <w:endnoteRef/>
      </w:r>
      <w:r>
        <w:t xml:space="preserve"> Deloitte, 2016, </w:t>
      </w:r>
      <w:hyperlink r:id="rId38" w:history="1">
        <w:r>
          <w:rPr>
            <w:rStyle w:val="Hyperlink"/>
          </w:rPr>
          <w:t>Measuring the economic and cultural value of Australia's screen sector</w:t>
        </w:r>
      </w:hyperlink>
      <w:r>
        <w:t>, p. 28.</w:t>
      </w:r>
    </w:p>
  </w:endnote>
  <w:endnote w:id="39">
    <w:p w14:paraId="71B8321D" w14:textId="35FC80D9" w:rsidR="0019510D" w:rsidRDefault="0019510D">
      <w:pPr>
        <w:pStyle w:val="EndnoteText"/>
      </w:pPr>
      <w:r>
        <w:rPr>
          <w:rStyle w:val="EndnoteReference"/>
        </w:rPr>
        <w:endnoteRef/>
      </w:r>
      <w:r>
        <w:t xml:space="preserve"> AusFilm, </w:t>
      </w:r>
      <w:hyperlink r:id="rId39" w:history="1">
        <w:r>
          <w:rPr>
            <w:rStyle w:val="Hyperlink"/>
          </w:rPr>
          <w:t>The Producer Offset</w:t>
        </w:r>
      </w:hyperlink>
      <w:r>
        <w:t>, accessed October 2021.</w:t>
      </w:r>
    </w:p>
  </w:endnote>
  <w:endnote w:id="40">
    <w:p w14:paraId="628DE500" w14:textId="74CDBD9E" w:rsidR="0019510D" w:rsidRDefault="0019510D">
      <w:pPr>
        <w:pStyle w:val="EndnoteText"/>
      </w:pPr>
      <w:r>
        <w:rPr>
          <w:rStyle w:val="EndnoteReference"/>
        </w:rPr>
        <w:endnoteRef/>
      </w:r>
      <w:r>
        <w:t xml:space="preserve"> Screen Australia, 2021, </w:t>
      </w:r>
      <w:hyperlink r:id="rId40" w:history="1">
        <w:r>
          <w:rPr>
            <w:rStyle w:val="Hyperlink"/>
          </w:rPr>
          <w:t>Producer Offset - Eligibility guidelines significant Australian content</w:t>
        </w:r>
      </w:hyperlink>
    </w:p>
  </w:endnote>
  <w:endnote w:id="41">
    <w:p w14:paraId="7EB1EBF7" w14:textId="13F05135" w:rsidR="0019510D" w:rsidRDefault="0019510D">
      <w:pPr>
        <w:pStyle w:val="EndnoteText"/>
      </w:pPr>
      <w:r>
        <w:rPr>
          <w:rStyle w:val="EndnoteReference"/>
        </w:rPr>
        <w:endnoteRef/>
      </w:r>
      <w:r>
        <w:t xml:space="preserve"> Deloitte, 2016, </w:t>
      </w:r>
      <w:hyperlink r:id="rId41" w:history="1">
        <w:r>
          <w:rPr>
            <w:rStyle w:val="Hyperlink"/>
          </w:rPr>
          <w:t>Measuring the economic and cultural value of Australia's screen sector</w:t>
        </w:r>
      </w:hyperlink>
      <w:r>
        <w:t>, p. 38.</w:t>
      </w:r>
    </w:p>
  </w:endnote>
  <w:endnote w:id="42">
    <w:p w14:paraId="11DC253E" w14:textId="1FA60D68" w:rsidR="0019510D" w:rsidRDefault="0019510D">
      <w:pPr>
        <w:pStyle w:val="EndnoteText"/>
      </w:pPr>
      <w:r>
        <w:rPr>
          <w:rStyle w:val="EndnoteReference"/>
        </w:rPr>
        <w:endnoteRef/>
      </w:r>
      <w:r>
        <w:t xml:space="preserve"> </w:t>
      </w:r>
      <w:r w:rsidR="00861F8B">
        <w:t xml:space="preserve">Australian Trade and Investment Commission (AUSTRADE), </w:t>
      </w:r>
      <w:hyperlink r:id="rId42" w:history="1">
        <w:r w:rsidRPr="00861F8B">
          <w:rPr>
            <w:rStyle w:val="Hyperlink"/>
          </w:rPr>
          <w:t>Creative Industries - Austrade's industry c</w:t>
        </w:r>
        <w:r w:rsidR="00861F8B" w:rsidRPr="00861F8B">
          <w:rPr>
            <w:rStyle w:val="Hyperlink"/>
          </w:rPr>
          <w:t>apability information</w:t>
        </w:r>
      </w:hyperlink>
    </w:p>
  </w:endnote>
  <w:endnote w:id="43">
    <w:p w14:paraId="5E6499A3" w14:textId="05682D02" w:rsidR="0019510D" w:rsidRDefault="0019510D">
      <w:pPr>
        <w:pStyle w:val="EndnoteText"/>
      </w:pPr>
      <w:r>
        <w:rPr>
          <w:rStyle w:val="EndnoteReference"/>
        </w:rPr>
        <w:endnoteRef/>
      </w:r>
      <w:r>
        <w:t xml:space="preserve"> McWha, V., Niemi, M., Moore, D., Harley, R., 2018, </w:t>
      </w:r>
      <w:hyperlink r:id="rId43" w:history="1">
        <w:r>
          <w:rPr>
            <w:rStyle w:val="Hyperlink"/>
          </w:rPr>
          <w:t>Evaluating the New Zealand Screen Production Grant</w:t>
        </w:r>
      </w:hyperlink>
      <w:r>
        <w:t>, p. 29.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Courier New"/>
    <w:panose1 w:val="00000400000000000000"/>
    <w:charset w:val="01"/>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E687C" w14:textId="079A5730" w:rsidR="0019510D" w:rsidRDefault="0019510D" w:rsidP="00E50D64">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48187" w14:textId="101248F5" w:rsidR="0019510D" w:rsidRDefault="0019510D" w:rsidP="00546218">
    <w:pPr>
      <w:pStyle w:val="Footer"/>
      <w:spacing w:before="7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CF2BD" w14:textId="06E276C1" w:rsidR="0019510D" w:rsidRDefault="0019510D" w:rsidP="00BD2B03">
    <w:pPr>
      <w:pStyle w:val="Footer"/>
      <w:ind w:left="-2268"/>
    </w:pPr>
    <w:r>
      <w:rPr>
        <w:noProof/>
        <w:lang w:eastAsia="en-AU"/>
      </w:rPr>
      <w:drawing>
        <wp:inline distT="0" distB="0" distL="0" distR="0" wp14:anchorId="38F2895B" wp14:editId="08F7E3E7">
          <wp:extent cx="7543471" cy="3470659"/>
          <wp:effectExtent l="0" t="0" r="635" b="0"/>
          <wp:docPr id="4" name="Picture 4" descr="Connection graphic" title="Decorativ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26908" r="1"/>
                  <a:stretch/>
                </pic:blipFill>
                <pic:spPr bwMode="auto">
                  <a:xfrm>
                    <a:off x="0" y="0"/>
                    <a:ext cx="7560583" cy="347853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809291"/>
      <w:docPartObj>
        <w:docPartGallery w:val="Page Numbers (Bottom of Page)"/>
        <w:docPartUnique/>
      </w:docPartObj>
    </w:sdtPr>
    <w:sdtEndPr>
      <w:rPr>
        <w:noProof/>
      </w:rPr>
    </w:sdtEndPr>
    <w:sdtContent>
      <w:p w14:paraId="324E10FB" w14:textId="2F8ABF3F" w:rsidR="0019510D" w:rsidRDefault="0019510D" w:rsidP="004C5EE1">
        <w:pPr>
          <w:pStyle w:val="Footer"/>
          <w:tabs>
            <w:tab w:val="clear" w:pos="9026"/>
            <w:tab w:val="right" w:pos="9781"/>
          </w:tabs>
        </w:pPr>
        <w:r w:rsidRPr="004C5EE1">
          <w:t>Economic assessment</w:t>
        </w:r>
        <w:r>
          <w:t xml:space="preserve"> </w:t>
        </w:r>
        <w:r w:rsidRPr="004C5EE1">
          <w:t>of the Location Incentive on Australia’s screen sector</w:t>
        </w:r>
        <w:r>
          <w:tab/>
        </w:r>
        <w:r>
          <w:fldChar w:fldCharType="begin"/>
        </w:r>
        <w:r>
          <w:instrText xml:space="preserve"> PAGE   \* MERGEFORMAT </w:instrText>
        </w:r>
        <w:r>
          <w:fldChar w:fldCharType="separate"/>
        </w:r>
        <w:r w:rsidR="005E72DE">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21B51" w14:textId="4F6C7132" w:rsidR="0019510D" w:rsidRDefault="0019510D" w:rsidP="00546218">
    <w:pPr>
      <w:pStyle w:val="Footer"/>
      <w:spacing w:befor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5F9A9" w14:textId="77777777" w:rsidR="0019510D" w:rsidRPr="005912BE" w:rsidRDefault="0019510D" w:rsidP="005912BE">
      <w:pPr>
        <w:spacing w:before="300"/>
        <w:rPr>
          <w:color w:val="4BB3B5" w:themeColor="accent2"/>
        </w:rPr>
      </w:pPr>
      <w:r>
        <w:rPr>
          <w:color w:val="4BB3B5" w:themeColor="accent2"/>
        </w:rPr>
        <w:t>----------</w:t>
      </w:r>
    </w:p>
  </w:footnote>
  <w:footnote w:type="continuationSeparator" w:id="0">
    <w:p w14:paraId="7335B1CD" w14:textId="77777777" w:rsidR="0019510D" w:rsidRDefault="0019510D" w:rsidP="008456D5">
      <w:pPr>
        <w:spacing w:before="0" w:after="0"/>
      </w:pPr>
      <w:r>
        <w:continuationSeparator/>
      </w:r>
    </w:p>
  </w:footnote>
  <w:footnote w:type="continuationNotice" w:id="1">
    <w:p w14:paraId="1B539BE1" w14:textId="77777777" w:rsidR="0019510D" w:rsidRDefault="0019510D">
      <w:pPr>
        <w:spacing w:before="0" w:after="0"/>
      </w:pPr>
    </w:p>
  </w:footnote>
  <w:footnote w:id="2">
    <w:p w14:paraId="79C0F2BC" w14:textId="4256025A" w:rsidR="0019510D" w:rsidRDefault="0019510D" w:rsidP="00A31609">
      <w:pPr>
        <w:pStyle w:val="FootnoteText"/>
      </w:pPr>
      <w:r>
        <w:rPr>
          <w:rStyle w:val="FootnoteReference"/>
        </w:rPr>
        <w:footnoteRef/>
      </w:r>
      <w:r w:rsidDel="0038284A">
        <w:t xml:space="preserve"> </w:t>
      </w:r>
      <w:r>
        <w:tab/>
        <w:t xml:space="preserve">Production expenditure in Australia refers to the </w:t>
      </w:r>
      <w:r w:rsidDel="0038284A">
        <w:t>QAPE</w:t>
      </w:r>
      <w:r>
        <w:t xml:space="preserve"> and</w:t>
      </w:r>
      <w:r w:rsidDel="0038284A">
        <w:t xml:space="preserve"> </w:t>
      </w:r>
      <w:r>
        <w:t xml:space="preserve">is </w:t>
      </w:r>
      <w:r w:rsidRPr="00E868D5">
        <w:t>the applicant company’s production expenditure on the production to the extent it is incurred for, or reasonably attributable to</w:t>
      </w:r>
      <w:r>
        <w:t xml:space="preserve"> goods and services provided in Australia, or the use of land or goods located in Australia.</w:t>
      </w:r>
      <w:r w:rsidDel="0038284A">
        <w:t xml:space="preserve"> </w:t>
      </w:r>
      <w:r w:rsidRPr="00606DDC" w:rsidDel="0038284A">
        <w:t xml:space="preserve">QAPE is </w:t>
      </w:r>
      <w:r w:rsidRPr="00606DDC">
        <w:t>de</w:t>
      </w:r>
      <w:r>
        <w:t>fined by section 376-145 of the</w:t>
      </w:r>
      <w:r w:rsidRPr="00E71AA4">
        <w:rPr>
          <w:i/>
        </w:rPr>
        <w:t xml:space="preserve"> Income Tax Assessment Act 1997</w:t>
      </w:r>
      <w:r>
        <w:rPr>
          <w:i/>
        </w:rPr>
        <w:t>.</w:t>
      </w:r>
    </w:p>
  </w:footnote>
  <w:footnote w:id="3">
    <w:p w14:paraId="56C8B889" w14:textId="0CEAB3D0" w:rsidR="0019510D" w:rsidRDefault="0019510D">
      <w:pPr>
        <w:pStyle w:val="FootnoteText"/>
      </w:pPr>
      <w:r>
        <w:rPr>
          <w:rStyle w:val="FootnoteReference"/>
        </w:rPr>
        <w:footnoteRef/>
      </w:r>
      <w:r>
        <w:tab/>
        <w:t>Industry value added</w:t>
      </w:r>
      <w:r w:rsidRPr="00B705C9">
        <w:t xml:space="preserve"> is the measure of the contribution by businesses in each industry to gross domestic product.</w:t>
      </w:r>
    </w:p>
  </w:footnote>
  <w:footnote w:id="4">
    <w:p w14:paraId="34F1E33B" w14:textId="7B05FEE8" w:rsidR="0019510D" w:rsidRDefault="0019510D">
      <w:pPr>
        <w:pStyle w:val="FootnoteText"/>
      </w:pPr>
      <w:r>
        <w:rPr>
          <w:rStyle w:val="FootnoteReference"/>
        </w:rPr>
        <w:footnoteRef/>
      </w:r>
      <w:r>
        <w:tab/>
        <w:t xml:space="preserve">Non-employing businesses are </w:t>
      </w:r>
      <w:r w:rsidRPr="00B50104">
        <w:t>sole proprietorships and partnerships without employees</w:t>
      </w:r>
      <w:r>
        <w:t>.</w:t>
      </w:r>
    </w:p>
  </w:footnote>
  <w:footnote w:id="5">
    <w:p w14:paraId="4902D40C" w14:textId="6B15D67E" w:rsidR="0019510D" w:rsidRDefault="0019510D" w:rsidP="00095507">
      <w:pPr>
        <w:pStyle w:val="FootnoteText"/>
      </w:pPr>
      <w:r>
        <w:rPr>
          <w:rStyle w:val="FootnoteReference"/>
        </w:rPr>
        <w:footnoteRef/>
      </w:r>
      <w:r>
        <w:tab/>
        <w:t>A job opportunity can be for any length of time and is estimated at the time of application.</w:t>
      </w:r>
    </w:p>
  </w:footnote>
  <w:footnote w:id="6">
    <w:p w14:paraId="4E121269" w14:textId="6FA2B5C1" w:rsidR="0019510D" w:rsidRDefault="0019510D" w:rsidP="006F064F">
      <w:pPr>
        <w:pStyle w:val="FootnoteText"/>
      </w:pPr>
      <w:r>
        <w:rPr>
          <w:rStyle w:val="FootnoteReference"/>
        </w:rPr>
        <w:footnoteRef/>
      </w:r>
      <w:r>
        <w:rPr>
          <w:rFonts w:ascii="Calibri" w:hAnsi="Calibri" w:cs="Calibri"/>
        </w:rPr>
        <w:tab/>
        <w:t>The Producer Offset offers a 4</w:t>
      </w:r>
      <w:r w:rsidRPr="004F42B1">
        <w:rPr>
          <w:rFonts w:ascii="Calibri" w:hAnsi="Calibri" w:cs="Calibri"/>
        </w:rPr>
        <w:t>0</w:t>
      </w:r>
      <w:r>
        <w:rPr>
          <w:rFonts w:ascii="Calibri" w:hAnsi="Calibri" w:cs="Calibri"/>
        </w:rPr>
        <w:t> per cent</w:t>
      </w:r>
      <w:r w:rsidRPr="004F42B1">
        <w:rPr>
          <w:rFonts w:ascii="Calibri" w:hAnsi="Calibri" w:cs="Calibri"/>
        </w:rPr>
        <w:t xml:space="preserve"> rebate </w:t>
      </w:r>
      <w:r>
        <w:t>on qualifying production expenditure in Australia</w:t>
      </w:r>
      <w:r w:rsidDel="0038284A">
        <w:t xml:space="preserve"> </w:t>
      </w:r>
      <w:r>
        <w:t>of Australian films released theatrically and a 30 per cent rebate for other eligible formats</w:t>
      </w:r>
      <w:r>
        <w:rPr>
          <w:rFonts w:ascii="Calibri" w:hAnsi="Calibri" w:cs="Calibri"/>
        </w:rPr>
        <w:t>,</w:t>
      </w:r>
      <w:r w:rsidRPr="004F42B1">
        <w:rPr>
          <w:rFonts w:ascii="Calibri" w:hAnsi="Calibri" w:cs="Calibri"/>
        </w:rPr>
        <w:t xml:space="preserve"> where the</w:t>
      </w:r>
      <w:r>
        <w:rPr>
          <w:rFonts w:ascii="Calibri" w:hAnsi="Calibri" w:cs="Calibri"/>
        </w:rPr>
        <w:t xml:space="preserve"> applicable</w:t>
      </w:r>
      <w:r w:rsidRPr="004F42B1">
        <w:rPr>
          <w:rFonts w:ascii="Calibri" w:hAnsi="Calibri" w:cs="Calibri"/>
        </w:rPr>
        <w:t xml:space="preserve"> minimum </w:t>
      </w:r>
      <w:r>
        <w:t xml:space="preserve">production expenditure </w:t>
      </w:r>
      <w:r>
        <w:rPr>
          <w:rFonts w:ascii="Calibri" w:hAnsi="Calibri" w:cs="Calibri"/>
        </w:rPr>
        <w:t>is met</w:t>
      </w:r>
      <w:r w:rsidRPr="004F42B1">
        <w:rPr>
          <w:rFonts w:ascii="Calibri" w:hAnsi="Calibri" w:cs="Calibri"/>
        </w:rPr>
        <w:t xml:space="preserve"> as well as meeting other eligibility and content requirements</w:t>
      </w:r>
      <w:r>
        <w:rPr>
          <w:rFonts w:ascii="Calibri" w:hAnsi="Calibri" w:cs="Calibri"/>
        </w:rPr>
        <w:t>.</w:t>
      </w:r>
    </w:p>
  </w:footnote>
  <w:footnote w:id="7">
    <w:p w14:paraId="7107D629" w14:textId="3D346DC4" w:rsidR="0019510D" w:rsidRDefault="0019510D" w:rsidP="006F064F">
      <w:pPr>
        <w:pStyle w:val="FootnoteText"/>
      </w:pPr>
      <w:r>
        <w:rPr>
          <w:rStyle w:val="FootnoteReference"/>
        </w:rPr>
        <w:footnoteRef/>
      </w:r>
      <w:r>
        <w:tab/>
        <w:t>The online survey was distributed to 133 production companies with 81 respondents from across feature films, documentaries and television/streaming services.</w:t>
      </w:r>
    </w:p>
  </w:footnote>
  <w:footnote w:id="8">
    <w:p w14:paraId="6F1C28EE" w14:textId="04168252" w:rsidR="0019510D" w:rsidRDefault="0019510D">
      <w:pPr>
        <w:pStyle w:val="FootnoteText"/>
      </w:pPr>
      <w:r>
        <w:rPr>
          <w:rStyle w:val="FootnoteReference"/>
        </w:rPr>
        <w:footnoteRef/>
      </w:r>
      <w:r>
        <w:t xml:space="preserve"> Not all applications provided a production expenditure completion date. For those applications that did not, the d</w:t>
      </w:r>
      <w:r w:rsidRPr="001D3261">
        <w:t>ate of final completion of production</w:t>
      </w:r>
      <w:r>
        <w:t xml:space="preserve"> was used.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E7525" w14:textId="77777777" w:rsidR="0019510D" w:rsidRDefault="00A562FB" w:rsidP="00D87AD8">
    <w:pPr>
      <w:pStyle w:val="Header"/>
      <w:spacing w:after="1320"/>
      <w:jc w:val="left"/>
    </w:pPr>
    <w:r>
      <w:fldChar w:fldCharType="begin"/>
    </w:r>
    <w:r>
      <w:instrText xml:space="preserve"> STYLEREF  "Heading 1"  \* MERGEFORMAT </w:instrText>
    </w:r>
    <w:r>
      <w:fldChar w:fldCharType="separate"/>
    </w:r>
    <w:r w:rsidR="0019510D">
      <w:rPr>
        <w:noProof/>
      </w:rPr>
      <w:t>Heading 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C4E36" w14:textId="77777777" w:rsidR="0019510D" w:rsidRDefault="0019510D"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DAEDE" w14:textId="6510B590" w:rsidR="0019510D" w:rsidRPr="00CC0CFD" w:rsidRDefault="0019510D" w:rsidP="00CC0CFD">
    <w:pPr>
      <w:jc w:val="center"/>
      <w:rPr>
        <w:color w:val="FF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9F34B" w14:textId="77777777" w:rsidR="0019510D" w:rsidRDefault="0019510D" w:rsidP="00546218">
    <w:pPr>
      <w:pStyle w:val="Header"/>
      <w:spacing w:after="13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7014B" w14:textId="0370205A" w:rsidR="0019510D" w:rsidRDefault="0019510D" w:rsidP="000833CD">
    <w:pPr>
      <w:pStyle w:val="Header"/>
      <w:spacing w:after="480"/>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BC22E" w14:textId="77777777" w:rsidR="0019510D" w:rsidRDefault="00A562FB" w:rsidP="005912BE">
    <w:pPr>
      <w:pStyle w:val="Header"/>
      <w:spacing w:after="1320"/>
    </w:pPr>
    <w:r>
      <w:fldChar w:fldCharType="begin"/>
    </w:r>
    <w:r>
      <w:instrText xml:space="preserve"> STYLEREF  "Heading 1"  \* MERGEFORMAT </w:instrText>
    </w:r>
    <w:r>
      <w:fldChar w:fldCharType="separate"/>
    </w:r>
    <w:r w:rsidR="0019510D">
      <w:rPr>
        <w:noProof/>
      </w:rPr>
      <w:t>Heading 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85C4D"/>
    <w:multiLevelType w:val="hybridMultilevel"/>
    <w:tmpl w:val="6C2662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AA783C"/>
    <w:multiLevelType w:val="hybridMultilevel"/>
    <w:tmpl w:val="CF42D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621AED"/>
    <w:multiLevelType w:val="multilevel"/>
    <w:tmpl w:val="C2EED61A"/>
    <w:numStyleLink w:val="NumberedHeadings"/>
  </w:abstractNum>
  <w:abstractNum w:abstractNumId="14" w15:restartNumberingAfterBreak="0">
    <w:nsid w:val="0DF111F7"/>
    <w:multiLevelType w:val="hybridMultilevel"/>
    <w:tmpl w:val="DE9A5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4231A3"/>
    <w:multiLevelType w:val="hybridMultilevel"/>
    <w:tmpl w:val="0BB46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6155CF"/>
    <w:multiLevelType w:val="hybridMultilevel"/>
    <w:tmpl w:val="492C6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FAC1D6C"/>
    <w:multiLevelType w:val="hybridMultilevel"/>
    <w:tmpl w:val="E6C25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8232C9"/>
    <w:multiLevelType w:val="hybridMultilevel"/>
    <w:tmpl w:val="25D6CD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B34361"/>
    <w:multiLevelType w:val="hybridMultilevel"/>
    <w:tmpl w:val="1F3EF0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E77ACC"/>
    <w:multiLevelType w:val="hybridMultilevel"/>
    <w:tmpl w:val="83A23D92"/>
    <w:lvl w:ilvl="0" w:tplc="0C090001">
      <w:start w:val="1"/>
      <w:numFmt w:val="bullet"/>
      <w:lvlText w:val=""/>
      <w:lvlJc w:val="left"/>
      <w:pPr>
        <w:ind w:left="643" w:hanging="360"/>
      </w:pPr>
      <w:rPr>
        <w:rFonts w:ascii="Symbol" w:hAnsi="Symbol"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2" w15:restartNumberingAfterBreak="0">
    <w:nsid w:val="358E382E"/>
    <w:multiLevelType w:val="hybridMultilevel"/>
    <w:tmpl w:val="1C1CB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437F8D"/>
    <w:multiLevelType w:val="hybridMultilevel"/>
    <w:tmpl w:val="50982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A51938"/>
    <w:multiLevelType w:val="multilevel"/>
    <w:tmpl w:val="298C34E4"/>
    <w:numStyleLink w:val="AppendixNumbers"/>
  </w:abstractNum>
  <w:abstractNum w:abstractNumId="2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48BF076A"/>
    <w:multiLevelType w:val="hybridMultilevel"/>
    <w:tmpl w:val="17044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EC16BC"/>
    <w:multiLevelType w:val="hybridMultilevel"/>
    <w:tmpl w:val="DE62E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FA5E69"/>
    <w:multiLevelType w:val="hybridMultilevel"/>
    <w:tmpl w:val="3F621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B719C9"/>
    <w:multiLevelType w:val="hybridMultilevel"/>
    <w:tmpl w:val="BBBA64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C4A4677"/>
    <w:multiLevelType w:val="hybridMultilevel"/>
    <w:tmpl w:val="2908A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0363467"/>
    <w:multiLevelType w:val="hybridMultilevel"/>
    <w:tmpl w:val="3D183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827E7D"/>
    <w:multiLevelType w:val="hybridMultilevel"/>
    <w:tmpl w:val="E3803EBA"/>
    <w:lvl w:ilvl="0" w:tplc="DF4ABC6A">
      <w:start w:val="1"/>
      <w:numFmt w:val="bullet"/>
      <w:pStyle w:val="Tabletextbullets"/>
      <w:lvlText w:val=""/>
      <w:lvlJc w:val="left"/>
      <w:pPr>
        <w:ind w:left="92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C768BD"/>
    <w:multiLevelType w:val="hybridMultilevel"/>
    <w:tmpl w:val="AEDEF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CE2E47"/>
    <w:multiLevelType w:val="hybridMultilevel"/>
    <w:tmpl w:val="E2D48C92"/>
    <w:lvl w:ilvl="0" w:tplc="A0289BD6">
      <w:start w:val="1"/>
      <w:numFmt w:val="bullet"/>
      <w:lvlText w:val="-"/>
      <w:lvlJc w:val="left"/>
      <w:pPr>
        <w:ind w:left="720" w:hanging="360"/>
      </w:pPr>
      <w:rPr>
        <w:rFonts w:ascii="Calibri" w:eastAsiaTheme="minorHAnsi" w:hAnsi="Calibri" w:cs="Calibri"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8" w15:restartNumberingAfterBreak="0">
    <w:nsid w:val="7E9D0EA2"/>
    <w:multiLevelType w:val="hybridMultilevel"/>
    <w:tmpl w:val="233C2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3"/>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3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8"/>
  </w:num>
  <w:num w:numId="26">
    <w:abstractNumId w:val="10"/>
  </w:num>
  <w:num w:numId="27">
    <w:abstractNumId w:val="38"/>
  </w:num>
  <w:num w:numId="28">
    <w:abstractNumId w:val="15"/>
  </w:num>
  <w:num w:numId="29">
    <w:abstractNumId w:val="29"/>
  </w:num>
  <w:num w:numId="30">
    <w:abstractNumId w:val="23"/>
  </w:num>
  <w:num w:numId="31">
    <w:abstractNumId w:val="33"/>
  </w:num>
  <w:num w:numId="32">
    <w:abstractNumId w:val="30"/>
  </w:num>
  <w:num w:numId="33">
    <w:abstractNumId w:val="20"/>
  </w:num>
  <w:num w:numId="34">
    <w:abstractNumId w:val="27"/>
  </w:num>
  <w:num w:numId="35">
    <w:abstractNumId w:val="14"/>
  </w:num>
  <w:num w:numId="36">
    <w:abstractNumId w:val="36"/>
  </w:num>
  <w:num w:numId="37">
    <w:abstractNumId w:val="22"/>
  </w:num>
  <w:num w:numId="38">
    <w:abstractNumId w:val="35"/>
  </w:num>
  <w:num w:numId="39">
    <w:abstractNumId w:val="12"/>
  </w:num>
  <w:num w:numId="40">
    <w:abstractNumId w:val="31"/>
  </w:num>
  <w:num w:numId="41">
    <w:abstractNumId w:val="18"/>
  </w:num>
  <w:num w:numId="42">
    <w:abstractNumId w:val="16"/>
  </w:num>
  <w:num w:numId="43">
    <w:abstractNumId w:val="21"/>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1793"/>
  </w:hdrShapeDefault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CD4"/>
    <w:rsid w:val="00002787"/>
    <w:rsid w:val="0000415E"/>
    <w:rsid w:val="0000464C"/>
    <w:rsid w:val="00005498"/>
    <w:rsid w:val="00006928"/>
    <w:rsid w:val="00006A5B"/>
    <w:rsid w:val="000079A0"/>
    <w:rsid w:val="00011A3D"/>
    <w:rsid w:val="00011EE0"/>
    <w:rsid w:val="0001245F"/>
    <w:rsid w:val="00012CA6"/>
    <w:rsid w:val="0001338A"/>
    <w:rsid w:val="0001430B"/>
    <w:rsid w:val="00014739"/>
    <w:rsid w:val="00014D3E"/>
    <w:rsid w:val="000150FB"/>
    <w:rsid w:val="00015D37"/>
    <w:rsid w:val="0001634E"/>
    <w:rsid w:val="000168BE"/>
    <w:rsid w:val="00016B99"/>
    <w:rsid w:val="00016C62"/>
    <w:rsid w:val="00017A01"/>
    <w:rsid w:val="0002008C"/>
    <w:rsid w:val="000205A9"/>
    <w:rsid w:val="00020AC9"/>
    <w:rsid w:val="00025A17"/>
    <w:rsid w:val="00025AA0"/>
    <w:rsid w:val="00025F78"/>
    <w:rsid w:val="00026458"/>
    <w:rsid w:val="00027AE2"/>
    <w:rsid w:val="00030185"/>
    <w:rsid w:val="00030448"/>
    <w:rsid w:val="00031383"/>
    <w:rsid w:val="000326DC"/>
    <w:rsid w:val="000336C4"/>
    <w:rsid w:val="00033E0F"/>
    <w:rsid w:val="00034556"/>
    <w:rsid w:val="00034585"/>
    <w:rsid w:val="00037E31"/>
    <w:rsid w:val="000427F5"/>
    <w:rsid w:val="00042E75"/>
    <w:rsid w:val="00042F60"/>
    <w:rsid w:val="000436FC"/>
    <w:rsid w:val="00043F17"/>
    <w:rsid w:val="00043F34"/>
    <w:rsid w:val="00044264"/>
    <w:rsid w:val="000444F4"/>
    <w:rsid w:val="00044E97"/>
    <w:rsid w:val="00045000"/>
    <w:rsid w:val="00045DB8"/>
    <w:rsid w:val="000460B4"/>
    <w:rsid w:val="0004706E"/>
    <w:rsid w:val="0004730A"/>
    <w:rsid w:val="00047A02"/>
    <w:rsid w:val="00047FA6"/>
    <w:rsid w:val="00051A44"/>
    <w:rsid w:val="00051E58"/>
    <w:rsid w:val="000529CE"/>
    <w:rsid w:val="00052C74"/>
    <w:rsid w:val="000530F2"/>
    <w:rsid w:val="000537FD"/>
    <w:rsid w:val="00054A33"/>
    <w:rsid w:val="000553E4"/>
    <w:rsid w:val="00055DCF"/>
    <w:rsid w:val="00056036"/>
    <w:rsid w:val="00057227"/>
    <w:rsid w:val="00057A43"/>
    <w:rsid w:val="00061587"/>
    <w:rsid w:val="00063918"/>
    <w:rsid w:val="0006416E"/>
    <w:rsid w:val="00064F67"/>
    <w:rsid w:val="000654A7"/>
    <w:rsid w:val="000657B7"/>
    <w:rsid w:val="00065B96"/>
    <w:rsid w:val="000663D1"/>
    <w:rsid w:val="00066422"/>
    <w:rsid w:val="00066D7D"/>
    <w:rsid w:val="000679EA"/>
    <w:rsid w:val="00067F54"/>
    <w:rsid w:val="00067FE6"/>
    <w:rsid w:val="000707CB"/>
    <w:rsid w:val="0007088C"/>
    <w:rsid w:val="00070E72"/>
    <w:rsid w:val="000710D6"/>
    <w:rsid w:val="0007277F"/>
    <w:rsid w:val="00072D76"/>
    <w:rsid w:val="00072F96"/>
    <w:rsid w:val="00073DD3"/>
    <w:rsid w:val="0007410C"/>
    <w:rsid w:val="000752F5"/>
    <w:rsid w:val="00075A05"/>
    <w:rsid w:val="00075CA3"/>
    <w:rsid w:val="00077C52"/>
    <w:rsid w:val="00080724"/>
    <w:rsid w:val="0008178A"/>
    <w:rsid w:val="0008209E"/>
    <w:rsid w:val="000822E4"/>
    <w:rsid w:val="00082857"/>
    <w:rsid w:val="000833CD"/>
    <w:rsid w:val="0008399E"/>
    <w:rsid w:val="000843C2"/>
    <w:rsid w:val="000843F4"/>
    <w:rsid w:val="000849DE"/>
    <w:rsid w:val="00085622"/>
    <w:rsid w:val="00085AC3"/>
    <w:rsid w:val="000860A7"/>
    <w:rsid w:val="000915FC"/>
    <w:rsid w:val="00091683"/>
    <w:rsid w:val="000924ED"/>
    <w:rsid w:val="00092D53"/>
    <w:rsid w:val="0009310D"/>
    <w:rsid w:val="000941B5"/>
    <w:rsid w:val="000947DE"/>
    <w:rsid w:val="00094C64"/>
    <w:rsid w:val="000952BA"/>
    <w:rsid w:val="00095507"/>
    <w:rsid w:val="00096339"/>
    <w:rsid w:val="000970EB"/>
    <w:rsid w:val="0009734B"/>
    <w:rsid w:val="000974FE"/>
    <w:rsid w:val="000A0DBE"/>
    <w:rsid w:val="000A2B12"/>
    <w:rsid w:val="000A33FC"/>
    <w:rsid w:val="000A36C3"/>
    <w:rsid w:val="000A4347"/>
    <w:rsid w:val="000A48C9"/>
    <w:rsid w:val="000A59AE"/>
    <w:rsid w:val="000A611A"/>
    <w:rsid w:val="000A692B"/>
    <w:rsid w:val="000A69CE"/>
    <w:rsid w:val="000A6F9E"/>
    <w:rsid w:val="000B07BF"/>
    <w:rsid w:val="000B1FC9"/>
    <w:rsid w:val="000B2FB3"/>
    <w:rsid w:val="000B36D2"/>
    <w:rsid w:val="000B3AE4"/>
    <w:rsid w:val="000B426C"/>
    <w:rsid w:val="000B494B"/>
    <w:rsid w:val="000B6998"/>
    <w:rsid w:val="000B7203"/>
    <w:rsid w:val="000B7389"/>
    <w:rsid w:val="000B7DC8"/>
    <w:rsid w:val="000C0666"/>
    <w:rsid w:val="000C2734"/>
    <w:rsid w:val="000C2A8E"/>
    <w:rsid w:val="000C2EFB"/>
    <w:rsid w:val="000C3871"/>
    <w:rsid w:val="000C4E77"/>
    <w:rsid w:val="000C54CF"/>
    <w:rsid w:val="000C6C4E"/>
    <w:rsid w:val="000C7191"/>
    <w:rsid w:val="000D03CB"/>
    <w:rsid w:val="000D3410"/>
    <w:rsid w:val="000D38E8"/>
    <w:rsid w:val="000D5C73"/>
    <w:rsid w:val="000D76A9"/>
    <w:rsid w:val="000D7F95"/>
    <w:rsid w:val="000E13BE"/>
    <w:rsid w:val="000E16D7"/>
    <w:rsid w:val="000E24BA"/>
    <w:rsid w:val="000E25CF"/>
    <w:rsid w:val="000E4198"/>
    <w:rsid w:val="000E4FAD"/>
    <w:rsid w:val="000E5674"/>
    <w:rsid w:val="000E6435"/>
    <w:rsid w:val="000E74E4"/>
    <w:rsid w:val="000F003D"/>
    <w:rsid w:val="000F0664"/>
    <w:rsid w:val="000F0CB0"/>
    <w:rsid w:val="000F14F6"/>
    <w:rsid w:val="000F1C8B"/>
    <w:rsid w:val="000F261D"/>
    <w:rsid w:val="000F2802"/>
    <w:rsid w:val="000F31A1"/>
    <w:rsid w:val="000F3C49"/>
    <w:rsid w:val="000F684C"/>
    <w:rsid w:val="000F6F67"/>
    <w:rsid w:val="000F7D61"/>
    <w:rsid w:val="00101481"/>
    <w:rsid w:val="00101833"/>
    <w:rsid w:val="0010205C"/>
    <w:rsid w:val="00102BD3"/>
    <w:rsid w:val="00103C9A"/>
    <w:rsid w:val="0010524C"/>
    <w:rsid w:val="00106E6A"/>
    <w:rsid w:val="00106ED3"/>
    <w:rsid w:val="001076E1"/>
    <w:rsid w:val="00107744"/>
    <w:rsid w:val="001102C1"/>
    <w:rsid w:val="0011044F"/>
    <w:rsid w:val="0011488C"/>
    <w:rsid w:val="00114C1D"/>
    <w:rsid w:val="0011515A"/>
    <w:rsid w:val="00115198"/>
    <w:rsid w:val="001154B6"/>
    <w:rsid w:val="00115BE7"/>
    <w:rsid w:val="00116C71"/>
    <w:rsid w:val="00117231"/>
    <w:rsid w:val="001201CA"/>
    <w:rsid w:val="00120600"/>
    <w:rsid w:val="001219C1"/>
    <w:rsid w:val="00123D5C"/>
    <w:rsid w:val="00124AD5"/>
    <w:rsid w:val="00124D5A"/>
    <w:rsid w:val="0012566E"/>
    <w:rsid w:val="001264F4"/>
    <w:rsid w:val="001273AA"/>
    <w:rsid w:val="001317E8"/>
    <w:rsid w:val="00131DCB"/>
    <w:rsid w:val="0013390A"/>
    <w:rsid w:val="001349C6"/>
    <w:rsid w:val="00135417"/>
    <w:rsid w:val="00136137"/>
    <w:rsid w:val="00136929"/>
    <w:rsid w:val="001405CA"/>
    <w:rsid w:val="001419D3"/>
    <w:rsid w:val="00141F5F"/>
    <w:rsid w:val="00143465"/>
    <w:rsid w:val="00143955"/>
    <w:rsid w:val="00144400"/>
    <w:rsid w:val="0014561C"/>
    <w:rsid w:val="001472AF"/>
    <w:rsid w:val="00147A67"/>
    <w:rsid w:val="00150263"/>
    <w:rsid w:val="00150665"/>
    <w:rsid w:val="001529A7"/>
    <w:rsid w:val="00152F42"/>
    <w:rsid w:val="001557D6"/>
    <w:rsid w:val="00156095"/>
    <w:rsid w:val="001567F2"/>
    <w:rsid w:val="00160488"/>
    <w:rsid w:val="001614FF"/>
    <w:rsid w:val="0016213B"/>
    <w:rsid w:val="00163115"/>
    <w:rsid w:val="001632B4"/>
    <w:rsid w:val="0016465B"/>
    <w:rsid w:val="00164B18"/>
    <w:rsid w:val="00165519"/>
    <w:rsid w:val="001661E2"/>
    <w:rsid w:val="00166296"/>
    <w:rsid w:val="001664C7"/>
    <w:rsid w:val="00166D01"/>
    <w:rsid w:val="00170F25"/>
    <w:rsid w:val="0017208F"/>
    <w:rsid w:val="00173145"/>
    <w:rsid w:val="00173F56"/>
    <w:rsid w:val="001742F5"/>
    <w:rsid w:val="0017466F"/>
    <w:rsid w:val="0017570C"/>
    <w:rsid w:val="00176512"/>
    <w:rsid w:val="00176B8B"/>
    <w:rsid w:val="00176DDA"/>
    <w:rsid w:val="00181286"/>
    <w:rsid w:val="001817DF"/>
    <w:rsid w:val="00182DD1"/>
    <w:rsid w:val="001842B5"/>
    <w:rsid w:val="00184B54"/>
    <w:rsid w:val="0018677C"/>
    <w:rsid w:val="001908A0"/>
    <w:rsid w:val="00191D4A"/>
    <w:rsid w:val="00192605"/>
    <w:rsid w:val="00193407"/>
    <w:rsid w:val="00194696"/>
    <w:rsid w:val="00194B9A"/>
    <w:rsid w:val="0019510D"/>
    <w:rsid w:val="00195AED"/>
    <w:rsid w:val="00195B63"/>
    <w:rsid w:val="001966C9"/>
    <w:rsid w:val="00196A67"/>
    <w:rsid w:val="00197CF0"/>
    <w:rsid w:val="001A0F19"/>
    <w:rsid w:val="001A11D8"/>
    <w:rsid w:val="001A1ED0"/>
    <w:rsid w:val="001A2536"/>
    <w:rsid w:val="001A2B93"/>
    <w:rsid w:val="001A3DAC"/>
    <w:rsid w:val="001A4D41"/>
    <w:rsid w:val="001A661A"/>
    <w:rsid w:val="001A6728"/>
    <w:rsid w:val="001A77A8"/>
    <w:rsid w:val="001B0F01"/>
    <w:rsid w:val="001B11A0"/>
    <w:rsid w:val="001B1301"/>
    <w:rsid w:val="001B1EC4"/>
    <w:rsid w:val="001B2744"/>
    <w:rsid w:val="001B2C48"/>
    <w:rsid w:val="001B38EE"/>
    <w:rsid w:val="001B51EC"/>
    <w:rsid w:val="001B533F"/>
    <w:rsid w:val="001B67F8"/>
    <w:rsid w:val="001B6883"/>
    <w:rsid w:val="001C1347"/>
    <w:rsid w:val="001C2B1F"/>
    <w:rsid w:val="001C30C4"/>
    <w:rsid w:val="001C4CE2"/>
    <w:rsid w:val="001C5153"/>
    <w:rsid w:val="001C574F"/>
    <w:rsid w:val="001C58EA"/>
    <w:rsid w:val="001C5921"/>
    <w:rsid w:val="001C598E"/>
    <w:rsid w:val="001C636B"/>
    <w:rsid w:val="001C6D85"/>
    <w:rsid w:val="001C762C"/>
    <w:rsid w:val="001D0BDE"/>
    <w:rsid w:val="001D1CDC"/>
    <w:rsid w:val="001D2A37"/>
    <w:rsid w:val="001D2C04"/>
    <w:rsid w:val="001D3261"/>
    <w:rsid w:val="001D5C6C"/>
    <w:rsid w:val="001D699F"/>
    <w:rsid w:val="001E2548"/>
    <w:rsid w:val="001E29B1"/>
    <w:rsid w:val="001E2B3C"/>
    <w:rsid w:val="001E34CE"/>
    <w:rsid w:val="001E396D"/>
    <w:rsid w:val="001E405E"/>
    <w:rsid w:val="001E42B3"/>
    <w:rsid w:val="001E4696"/>
    <w:rsid w:val="001E4ABE"/>
    <w:rsid w:val="001E4AE4"/>
    <w:rsid w:val="001E5292"/>
    <w:rsid w:val="001E6400"/>
    <w:rsid w:val="001F018A"/>
    <w:rsid w:val="001F024C"/>
    <w:rsid w:val="001F21BF"/>
    <w:rsid w:val="001F28FF"/>
    <w:rsid w:val="001F2F1B"/>
    <w:rsid w:val="001F330D"/>
    <w:rsid w:val="001F3823"/>
    <w:rsid w:val="001F3899"/>
    <w:rsid w:val="001F49B7"/>
    <w:rsid w:val="001F49E4"/>
    <w:rsid w:val="001F5AF6"/>
    <w:rsid w:val="001F5D87"/>
    <w:rsid w:val="001F6D74"/>
    <w:rsid w:val="00200214"/>
    <w:rsid w:val="002004D7"/>
    <w:rsid w:val="002009E2"/>
    <w:rsid w:val="002025A9"/>
    <w:rsid w:val="002037C7"/>
    <w:rsid w:val="0020499A"/>
    <w:rsid w:val="002061DA"/>
    <w:rsid w:val="00206CCD"/>
    <w:rsid w:val="002107A6"/>
    <w:rsid w:val="00210FEE"/>
    <w:rsid w:val="00212E96"/>
    <w:rsid w:val="0021378D"/>
    <w:rsid w:val="002169DB"/>
    <w:rsid w:val="00217AC6"/>
    <w:rsid w:val="00220ED7"/>
    <w:rsid w:val="00221375"/>
    <w:rsid w:val="00221A9E"/>
    <w:rsid w:val="00221D29"/>
    <w:rsid w:val="0022343C"/>
    <w:rsid w:val="00223689"/>
    <w:rsid w:val="00223AD7"/>
    <w:rsid w:val="002252DD"/>
    <w:rsid w:val="002254D5"/>
    <w:rsid w:val="0022611D"/>
    <w:rsid w:val="00232522"/>
    <w:rsid w:val="00233358"/>
    <w:rsid w:val="00234FA8"/>
    <w:rsid w:val="00235270"/>
    <w:rsid w:val="002364F4"/>
    <w:rsid w:val="00236DD5"/>
    <w:rsid w:val="00237430"/>
    <w:rsid w:val="002375FA"/>
    <w:rsid w:val="00237A5A"/>
    <w:rsid w:val="00240734"/>
    <w:rsid w:val="0024124C"/>
    <w:rsid w:val="0024134C"/>
    <w:rsid w:val="002413DD"/>
    <w:rsid w:val="00241641"/>
    <w:rsid w:val="0024233F"/>
    <w:rsid w:val="00243A01"/>
    <w:rsid w:val="002443B7"/>
    <w:rsid w:val="002454D7"/>
    <w:rsid w:val="002455DF"/>
    <w:rsid w:val="002455FC"/>
    <w:rsid w:val="00245D58"/>
    <w:rsid w:val="00250CCA"/>
    <w:rsid w:val="00250F76"/>
    <w:rsid w:val="002519C9"/>
    <w:rsid w:val="00252BB4"/>
    <w:rsid w:val="00252E50"/>
    <w:rsid w:val="00253F68"/>
    <w:rsid w:val="0025461A"/>
    <w:rsid w:val="00254BEB"/>
    <w:rsid w:val="00256203"/>
    <w:rsid w:val="0025656E"/>
    <w:rsid w:val="002569D2"/>
    <w:rsid w:val="00256C75"/>
    <w:rsid w:val="00257427"/>
    <w:rsid w:val="002576FF"/>
    <w:rsid w:val="00261E3E"/>
    <w:rsid w:val="00263460"/>
    <w:rsid w:val="002640AE"/>
    <w:rsid w:val="0026449C"/>
    <w:rsid w:val="00264F92"/>
    <w:rsid w:val="0026578C"/>
    <w:rsid w:val="00267BF5"/>
    <w:rsid w:val="002710A5"/>
    <w:rsid w:val="002732AD"/>
    <w:rsid w:val="0027414F"/>
    <w:rsid w:val="002748D0"/>
    <w:rsid w:val="00275DFB"/>
    <w:rsid w:val="00276B8F"/>
    <w:rsid w:val="002803E9"/>
    <w:rsid w:val="00280E74"/>
    <w:rsid w:val="00282445"/>
    <w:rsid w:val="00283271"/>
    <w:rsid w:val="00283BE1"/>
    <w:rsid w:val="00284164"/>
    <w:rsid w:val="00284565"/>
    <w:rsid w:val="00286E14"/>
    <w:rsid w:val="00291050"/>
    <w:rsid w:val="002924BD"/>
    <w:rsid w:val="00292A15"/>
    <w:rsid w:val="00292C7F"/>
    <w:rsid w:val="00292F28"/>
    <w:rsid w:val="0029344E"/>
    <w:rsid w:val="00293612"/>
    <w:rsid w:val="00293F2B"/>
    <w:rsid w:val="002953BC"/>
    <w:rsid w:val="00295BDB"/>
    <w:rsid w:val="00295E33"/>
    <w:rsid w:val="00296E51"/>
    <w:rsid w:val="0029714A"/>
    <w:rsid w:val="002A04AC"/>
    <w:rsid w:val="002A1141"/>
    <w:rsid w:val="002A1BF3"/>
    <w:rsid w:val="002A44C3"/>
    <w:rsid w:val="002A498D"/>
    <w:rsid w:val="002A4B00"/>
    <w:rsid w:val="002A564B"/>
    <w:rsid w:val="002A61C0"/>
    <w:rsid w:val="002B015A"/>
    <w:rsid w:val="002B06FA"/>
    <w:rsid w:val="002B1B27"/>
    <w:rsid w:val="002B1E11"/>
    <w:rsid w:val="002B3569"/>
    <w:rsid w:val="002B4E3E"/>
    <w:rsid w:val="002B5DAE"/>
    <w:rsid w:val="002B60A1"/>
    <w:rsid w:val="002B619A"/>
    <w:rsid w:val="002B6706"/>
    <w:rsid w:val="002B678A"/>
    <w:rsid w:val="002B7197"/>
    <w:rsid w:val="002B78B5"/>
    <w:rsid w:val="002C158E"/>
    <w:rsid w:val="002C198A"/>
    <w:rsid w:val="002C1D8D"/>
    <w:rsid w:val="002C2D6E"/>
    <w:rsid w:val="002C3B6F"/>
    <w:rsid w:val="002C3E54"/>
    <w:rsid w:val="002C4B85"/>
    <w:rsid w:val="002C5565"/>
    <w:rsid w:val="002C5795"/>
    <w:rsid w:val="002C68F8"/>
    <w:rsid w:val="002C7A2A"/>
    <w:rsid w:val="002D10FA"/>
    <w:rsid w:val="002D17A1"/>
    <w:rsid w:val="002D278E"/>
    <w:rsid w:val="002D2D69"/>
    <w:rsid w:val="002D2E9C"/>
    <w:rsid w:val="002D2EF9"/>
    <w:rsid w:val="002D318A"/>
    <w:rsid w:val="002D372E"/>
    <w:rsid w:val="002D3AE9"/>
    <w:rsid w:val="002D51D8"/>
    <w:rsid w:val="002D584F"/>
    <w:rsid w:val="002D5F43"/>
    <w:rsid w:val="002D62DF"/>
    <w:rsid w:val="002D70AE"/>
    <w:rsid w:val="002D7422"/>
    <w:rsid w:val="002E13DE"/>
    <w:rsid w:val="002E153D"/>
    <w:rsid w:val="002E1ADA"/>
    <w:rsid w:val="002E207A"/>
    <w:rsid w:val="002E3D39"/>
    <w:rsid w:val="002E49D5"/>
    <w:rsid w:val="002E6DA4"/>
    <w:rsid w:val="002E73AD"/>
    <w:rsid w:val="002E7E55"/>
    <w:rsid w:val="002F0D6D"/>
    <w:rsid w:val="002F110E"/>
    <w:rsid w:val="002F12AE"/>
    <w:rsid w:val="002F18EE"/>
    <w:rsid w:val="002F1EEA"/>
    <w:rsid w:val="002F2980"/>
    <w:rsid w:val="002F3064"/>
    <w:rsid w:val="002F37A3"/>
    <w:rsid w:val="002F3ACC"/>
    <w:rsid w:val="002F42A0"/>
    <w:rsid w:val="002F46AE"/>
    <w:rsid w:val="002F46C6"/>
    <w:rsid w:val="002F5337"/>
    <w:rsid w:val="002F5C15"/>
    <w:rsid w:val="002F6F1B"/>
    <w:rsid w:val="002F78BA"/>
    <w:rsid w:val="002F7B63"/>
    <w:rsid w:val="00300267"/>
    <w:rsid w:val="00300858"/>
    <w:rsid w:val="00300F50"/>
    <w:rsid w:val="0030100C"/>
    <w:rsid w:val="003011AA"/>
    <w:rsid w:val="00301D99"/>
    <w:rsid w:val="003025C8"/>
    <w:rsid w:val="00302A91"/>
    <w:rsid w:val="00302CE0"/>
    <w:rsid w:val="0030336E"/>
    <w:rsid w:val="003034D6"/>
    <w:rsid w:val="00303B38"/>
    <w:rsid w:val="003044DB"/>
    <w:rsid w:val="00304B27"/>
    <w:rsid w:val="003066B1"/>
    <w:rsid w:val="0030688C"/>
    <w:rsid w:val="00306ED5"/>
    <w:rsid w:val="0031018B"/>
    <w:rsid w:val="0031022A"/>
    <w:rsid w:val="003102E9"/>
    <w:rsid w:val="00310354"/>
    <w:rsid w:val="003137E4"/>
    <w:rsid w:val="00314825"/>
    <w:rsid w:val="0031486C"/>
    <w:rsid w:val="0031584A"/>
    <w:rsid w:val="00316419"/>
    <w:rsid w:val="00316845"/>
    <w:rsid w:val="003208D2"/>
    <w:rsid w:val="003215F9"/>
    <w:rsid w:val="00321D81"/>
    <w:rsid w:val="00322395"/>
    <w:rsid w:val="00322524"/>
    <w:rsid w:val="00322C50"/>
    <w:rsid w:val="00322EFC"/>
    <w:rsid w:val="003261CF"/>
    <w:rsid w:val="00327EFE"/>
    <w:rsid w:val="0033040F"/>
    <w:rsid w:val="00330A9B"/>
    <w:rsid w:val="00334767"/>
    <w:rsid w:val="003350C6"/>
    <w:rsid w:val="0033516C"/>
    <w:rsid w:val="00336EAA"/>
    <w:rsid w:val="00337369"/>
    <w:rsid w:val="00337370"/>
    <w:rsid w:val="003401AD"/>
    <w:rsid w:val="003405EA"/>
    <w:rsid w:val="00342C9B"/>
    <w:rsid w:val="00343883"/>
    <w:rsid w:val="00345A5B"/>
    <w:rsid w:val="00345E74"/>
    <w:rsid w:val="00346277"/>
    <w:rsid w:val="003464C2"/>
    <w:rsid w:val="00350F4D"/>
    <w:rsid w:val="0035158C"/>
    <w:rsid w:val="0035281B"/>
    <w:rsid w:val="00352E08"/>
    <w:rsid w:val="003530D1"/>
    <w:rsid w:val="00354642"/>
    <w:rsid w:val="00354B3C"/>
    <w:rsid w:val="00356E05"/>
    <w:rsid w:val="0036129B"/>
    <w:rsid w:val="0036210C"/>
    <w:rsid w:val="0036221D"/>
    <w:rsid w:val="003630F5"/>
    <w:rsid w:val="003645F6"/>
    <w:rsid w:val="00364C46"/>
    <w:rsid w:val="0036547A"/>
    <w:rsid w:val="00365750"/>
    <w:rsid w:val="0036613E"/>
    <w:rsid w:val="0036652E"/>
    <w:rsid w:val="003671D8"/>
    <w:rsid w:val="00370017"/>
    <w:rsid w:val="003712DD"/>
    <w:rsid w:val="003720E9"/>
    <w:rsid w:val="00372519"/>
    <w:rsid w:val="0037372E"/>
    <w:rsid w:val="0037485D"/>
    <w:rsid w:val="00374BEF"/>
    <w:rsid w:val="00374CF4"/>
    <w:rsid w:val="00374E47"/>
    <w:rsid w:val="00375804"/>
    <w:rsid w:val="00375F37"/>
    <w:rsid w:val="00376BCA"/>
    <w:rsid w:val="0037701B"/>
    <w:rsid w:val="003776AF"/>
    <w:rsid w:val="003805F5"/>
    <w:rsid w:val="00380CC8"/>
    <w:rsid w:val="00381C7C"/>
    <w:rsid w:val="0038284A"/>
    <w:rsid w:val="003830E4"/>
    <w:rsid w:val="00385108"/>
    <w:rsid w:val="00385807"/>
    <w:rsid w:val="00385D30"/>
    <w:rsid w:val="00386D8F"/>
    <w:rsid w:val="003875B7"/>
    <w:rsid w:val="00387673"/>
    <w:rsid w:val="003879B5"/>
    <w:rsid w:val="00387C81"/>
    <w:rsid w:val="0039056D"/>
    <w:rsid w:val="003914F7"/>
    <w:rsid w:val="00392311"/>
    <w:rsid w:val="00393668"/>
    <w:rsid w:val="003936A4"/>
    <w:rsid w:val="003945DA"/>
    <w:rsid w:val="00394927"/>
    <w:rsid w:val="00395F28"/>
    <w:rsid w:val="0039608A"/>
    <w:rsid w:val="00397908"/>
    <w:rsid w:val="00397D8C"/>
    <w:rsid w:val="003A078A"/>
    <w:rsid w:val="003A0C38"/>
    <w:rsid w:val="003A0D68"/>
    <w:rsid w:val="003A23D0"/>
    <w:rsid w:val="003A4512"/>
    <w:rsid w:val="003A4E95"/>
    <w:rsid w:val="003A4F32"/>
    <w:rsid w:val="003A5000"/>
    <w:rsid w:val="003A5512"/>
    <w:rsid w:val="003A5EB3"/>
    <w:rsid w:val="003B0109"/>
    <w:rsid w:val="003B06BA"/>
    <w:rsid w:val="003B1ACD"/>
    <w:rsid w:val="003B1EBD"/>
    <w:rsid w:val="003B1FD3"/>
    <w:rsid w:val="003B24BF"/>
    <w:rsid w:val="003B24FC"/>
    <w:rsid w:val="003B2642"/>
    <w:rsid w:val="003B28C3"/>
    <w:rsid w:val="003B2E89"/>
    <w:rsid w:val="003B2FE6"/>
    <w:rsid w:val="003B5D2B"/>
    <w:rsid w:val="003B65DF"/>
    <w:rsid w:val="003B729B"/>
    <w:rsid w:val="003B75E9"/>
    <w:rsid w:val="003B792C"/>
    <w:rsid w:val="003C06D7"/>
    <w:rsid w:val="003C1B74"/>
    <w:rsid w:val="003C1C9D"/>
    <w:rsid w:val="003C3A9A"/>
    <w:rsid w:val="003C3DB0"/>
    <w:rsid w:val="003C5667"/>
    <w:rsid w:val="003C587A"/>
    <w:rsid w:val="003C625A"/>
    <w:rsid w:val="003C7330"/>
    <w:rsid w:val="003C763B"/>
    <w:rsid w:val="003C77CD"/>
    <w:rsid w:val="003D0797"/>
    <w:rsid w:val="003D25A6"/>
    <w:rsid w:val="003D37CA"/>
    <w:rsid w:val="003D478E"/>
    <w:rsid w:val="003D4B60"/>
    <w:rsid w:val="003D4CC7"/>
    <w:rsid w:val="003D4CDA"/>
    <w:rsid w:val="003D6A0C"/>
    <w:rsid w:val="003D6E14"/>
    <w:rsid w:val="003D70EF"/>
    <w:rsid w:val="003E00C3"/>
    <w:rsid w:val="003E09E8"/>
    <w:rsid w:val="003E0FC4"/>
    <w:rsid w:val="003E1FE3"/>
    <w:rsid w:val="003E3115"/>
    <w:rsid w:val="003E3A79"/>
    <w:rsid w:val="003E4359"/>
    <w:rsid w:val="003E4F9D"/>
    <w:rsid w:val="003E6C6A"/>
    <w:rsid w:val="003F0678"/>
    <w:rsid w:val="003F0838"/>
    <w:rsid w:val="003F1928"/>
    <w:rsid w:val="003F195D"/>
    <w:rsid w:val="003F31D5"/>
    <w:rsid w:val="003F3210"/>
    <w:rsid w:val="003F45F1"/>
    <w:rsid w:val="003F46D3"/>
    <w:rsid w:val="003F57A7"/>
    <w:rsid w:val="003F61C2"/>
    <w:rsid w:val="003F64B2"/>
    <w:rsid w:val="003F704B"/>
    <w:rsid w:val="003F775D"/>
    <w:rsid w:val="004002DF"/>
    <w:rsid w:val="004004B9"/>
    <w:rsid w:val="004004FC"/>
    <w:rsid w:val="0040108F"/>
    <w:rsid w:val="004019D8"/>
    <w:rsid w:val="004024DD"/>
    <w:rsid w:val="00403239"/>
    <w:rsid w:val="004032A3"/>
    <w:rsid w:val="0040387B"/>
    <w:rsid w:val="00404357"/>
    <w:rsid w:val="004044BD"/>
    <w:rsid w:val="00404A14"/>
    <w:rsid w:val="00404DA4"/>
    <w:rsid w:val="00405A6E"/>
    <w:rsid w:val="0040654D"/>
    <w:rsid w:val="00406562"/>
    <w:rsid w:val="00406809"/>
    <w:rsid w:val="00407309"/>
    <w:rsid w:val="004073F6"/>
    <w:rsid w:val="00410205"/>
    <w:rsid w:val="00410269"/>
    <w:rsid w:val="004111AD"/>
    <w:rsid w:val="00411828"/>
    <w:rsid w:val="00413264"/>
    <w:rsid w:val="004132BD"/>
    <w:rsid w:val="004150DC"/>
    <w:rsid w:val="004173BE"/>
    <w:rsid w:val="00420F04"/>
    <w:rsid w:val="004211E2"/>
    <w:rsid w:val="004213BD"/>
    <w:rsid w:val="004229CC"/>
    <w:rsid w:val="00422C6D"/>
    <w:rsid w:val="00424467"/>
    <w:rsid w:val="004247CD"/>
    <w:rsid w:val="00424BAA"/>
    <w:rsid w:val="00424E71"/>
    <w:rsid w:val="004268DA"/>
    <w:rsid w:val="004272FE"/>
    <w:rsid w:val="00427569"/>
    <w:rsid w:val="00430213"/>
    <w:rsid w:val="004308DA"/>
    <w:rsid w:val="00431016"/>
    <w:rsid w:val="00431458"/>
    <w:rsid w:val="00432990"/>
    <w:rsid w:val="00432B14"/>
    <w:rsid w:val="0043300D"/>
    <w:rsid w:val="00433EC9"/>
    <w:rsid w:val="00434EC7"/>
    <w:rsid w:val="004359E3"/>
    <w:rsid w:val="00435EAC"/>
    <w:rsid w:val="004374E9"/>
    <w:rsid w:val="00437CBD"/>
    <w:rsid w:val="00440DC1"/>
    <w:rsid w:val="004412DB"/>
    <w:rsid w:val="00442BBE"/>
    <w:rsid w:val="00442C14"/>
    <w:rsid w:val="00442C37"/>
    <w:rsid w:val="00443AE9"/>
    <w:rsid w:val="00444BA8"/>
    <w:rsid w:val="00445074"/>
    <w:rsid w:val="004459E0"/>
    <w:rsid w:val="004464F1"/>
    <w:rsid w:val="00447133"/>
    <w:rsid w:val="00447331"/>
    <w:rsid w:val="0045052A"/>
    <w:rsid w:val="004536C0"/>
    <w:rsid w:val="00453CA6"/>
    <w:rsid w:val="0045472E"/>
    <w:rsid w:val="00455F2A"/>
    <w:rsid w:val="00456DF6"/>
    <w:rsid w:val="00460589"/>
    <w:rsid w:val="00460AF3"/>
    <w:rsid w:val="00460CCE"/>
    <w:rsid w:val="004614F1"/>
    <w:rsid w:val="004636E4"/>
    <w:rsid w:val="00464014"/>
    <w:rsid w:val="00465A8B"/>
    <w:rsid w:val="00467B7C"/>
    <w:rsid w:val="00467C64"/>
    <w:rsid w:val="00470047"/>
    <w:rsid w:val="0047186C"/>
    <w:rsid w:val="004720E6"/>
    <w:rsid w:val="004720F4"/>
    <w:rsid w:val="004726E6"/>
    <w:rsid w:val="004728D0"/>
    <w:rsid w:val="00472D2D"/>
    <w:rsid w:val="00473415"/>
    <w:rsid w:val="00474371"/>
    <w:rsid w:val="00474612"/>
    <w:rsid w:val="00474734"/>
    <w:rsid w:val="00474D5A"/>
    <w:rsid w:val="00474F27"/>
    <w:rsid w:val="0047558B"/>
    <w:rsid w:val="00475CC1"/>
    <w:rsid w:val="0047637A"/>
    <w:rsid w:val="004765FF"/>
    <w:rsid w:val="00476F11"/>
    <w:rsid w:val="004776F9"/>
    <w:rsid w:val="00477E77"/>
    <w:rsid w:val="00481035"/>
    <w:rsid w:val="004817DB"/>
    <w:rsid w:val="00481DAA"/>
    <w:rsid w:val="0048385A"/>
    <w:rsid w:val="00484674"/>
    <w:rsid w:val="00486DFC"/>
    <w:rsid w:val="004873B4"/>
    <w:rsid w:val="00487971"/>
    <w:rsid w:val="00487F9F"/>
    <w:rsid w:val="004903FD"/>
    <w:rsid w:val="00490AC1"/>
    <w:rsid w:val="00491E78"/>
    <w:rsid w:val="00493092"/>
    <w:rsid w:val="00493E6C"/>
    <w:rsid w:val="00493EA0"/>
    <w:rsid w:val="00494DF5"/>
    <w:rsid w:val="00495832"/>
    <w:rsid w:val="00495909"/>
    <w:rsid w:val="00495DAE"/>
    <w:rsid w:val="0049621A"/>
    <w:rsid w:val="00496573"/>
    <w:rsid w:val="00496B7F"/>
    <w:rsid w:val="004970F9"/>
    <w:rsid w:val="004974B1"/>
    <w:rsid w:val="004A00C1"/>
    <w:rsid w:val="004A0204"/>
    <w:rsid w:val="004A023E"/>
    <w:rsid w:val="004A29FB"/>
    <w:rsid w:val="004A2C0D"/>
    <w:rsid w:val="004A4A74"/>
    <w:rsid w:val="004A56ED"/>
    <w:rsid w:val="004A64E7"/>
    <w:rsid w:val="004A6D1A"/>
    <w:rsid w:val="004A71D8"/>
    <w:rsid w:val="004A7574"/>
    <w:rsid w:val="004A7AA1"/>
    <w:rsid w:val="004B0049"/>
    <w:rsid w:val="004B0BE7"/>
    <w:rsid w:val="004B0F69"/>
    <w:rsid w:val="004B2D16"/>
    <w:rsid w:val="004B3E07"/>
    <w:rsid w:val="004B40CD"/>
    <w:rsid w:val="004B4F0D"/>
    <w:rsid w:val="004B5168"/>
    <w:rsid w:val="004B556D"/>
    <w:rsid w:val="004B746A"/>
    <w:rsid w:val="004B75C7"/>
    <w:rsid w:val="004C0334"/>
    <w:rsid w:val="004C1073"/>
    <w:rsid w:val="004C486E"/>
    <w:rsid w:val="004C52AA"/>
    <w:rsid w:val="004C5654"/>
    <w:rsid w:val="004C5773"/>
    <w:rsid w:val="004C5DD5"/>
    <w:rsid w:val="004C5EE1"/>
    <w:rsid w:val="004C6692"/>
    <w:rsid w:val="004C7136"/>
    <w:rsid w:val="004C72B4"/>
    <w:rsid w:val="004C7D34"/>
    <w:rsid w:val="004C7FE5"/>
    <w:rsid w:val="004D042F"/>
    <w:rsid w:val="004D0EC0"/>
    <w:rsid w:val="004D1E9A"/>
    <w:rsid w:val="004D2934"/>
    <w:rsid w:val="004D3550"/>
    <w:rsid w:val="004D39CC"/>
    <w:rsid w:val="004D3C51"/>
    <w:rsid w:val="004D3E48"/>
    <w:rsid w:val="004D4AFB"/>
    <w:rsid w:val="004D4E74"/>
    <w:rsid w:val="004D5497"/>
    <w:rsid w:val="004E078E"/>
    <w:rsid w:val="004E0A97"/>
    <w:rsid w:val="004E1869"/>
    <w:rsid w:val="004E18C8"/>
    <w:rsid w:val="004E2341"/>
    <w:rsid w:val="004E2CED"/>
    <w:rsid w:val="004E2D94"/>
    <w:rsid w:val="004E36D1"/>
    <w:rsid w:val="004E5D34"/>
    <w:rsid w:val="004E5FC9"/>
    <w:rsid w:val="004E63E1"/>
    <w:rsid w:val="004E644B"/>
    <w:rsid w:val="004E6CCB"/>
    <w:rsid w:val="004E720B"/>
    <w:rsid w:val="004E7C33"/>
    <w:rsid w:val="004F18AA"/>
    <w:rsid w:val="004F271E"/>
    <w:rsid w:val="004F39F1"/>
    <w:rsid w:val="004F3A05"/>
    <w:rsid w:val="004F42B1"/>
    <w:rsid w:val="004F4371"/>
    <w:rsid w:val="004F4EE9"/>
    <w:rsid w:val="004F6617"/>
    <w:rsid w:val="004F7DDB"/>
    <w:rsid w:val="00500A5B"/>
    <w:rsid w:val="00500CF0"/>
    <w:rsid w:val="00501187"/>
    <w:rsid w:val="00501730"/>
    <w:rsid w:val="00501965"/>
    <w:rsid w:val="005025C0"/>
    <w:rsid w:val="00502C2D"/>
    <w:rsid w:val="00503642"/>
    <w:rsid w:val="0050371B"/>
    <w:rsid w:val="005046A7"/>
    <w:rsid w:val="00504C21"/>
    <w:rsid w:val="00504D35"/>
    <w:rsid w:val="0050545E"/>
    <w:rsid w:val="005055E9"/>
    <w:rsid w:val="00506311"/>
    <w:rsid w:val="00506D9A"/>
    <w:rsid w:val="0050705E"/>
    <w:rsid w:val="00507CB7"/>
    <w:rsid w:val="00510B27"/>
    <w:rsid w:val="005116C6"/>
    <w:rsid w:val="0051225F"/>
    <w:rsid w:val="005126EC"/>
    <w:rsid w:val="0051342E"/>
    <w:rsid w:val="00515D08"/>
    <w:rsid w:val="00517C78"/>
    <w:rsid w:val="0052091A"/>
    <w:rsid w:val="0052271B"/>
    <w:rsid w:val="00523F97"/>
    <w:rsid w:val="0052417F"/>
    <w:rsid w:val="005244B3"/>
    <w:rsid w:val="00525FD3"/>
    <w:rsid w:val="00526E8B"/>
    <w:rsid w:val="00527AD1"/>
    <w:rsid w:val="005307DA"/>
    <w:rsid w:val="00530982"/>
    <w:rsid w:val="00531024"/>
    <w:rsid w:val="00531B77"/>
    <w:rsid w:val="00531E03"/>
    <w:rsid w:val="00531E5D"/>
    <w:rsid w:val="00533B65"/>
    <w:rsid w:val="00533C13"/>
    <w:rsid w:val="00533CF8"/>
    <w:rsid w:val="0053435E"/>
    <w:rsid w:val="00536ECC"/>
    <w:rsid w:val="00536FDA"/>
    <w:rsid w:val="00537094"/>
    <w:rsid w:val="00537276"/>
    <w:rsid w:val="00537F4E"/>
    <w:rsid w:val="00540090"/>
    <w:rsid w:val="005410F6"/>
    <w:rsid w:val="00541190"/>
    <w:rsid w:val="00541213"/>
    <w:rsid w:val="00542A63"/>
    <w:rsid w:val="005455CD"/>
    <w:rsid w:val="00545F82"/>
    <w:rsid w:val="00546218"/>
    <w:rsid w:val="005501D6"/>
    <w:rsid w:val="00550AA2"/>
    <w:rsid w:val="00550CFC"/>
    <w:rsid w:val="0055116A"/>
    <w:rsid w:val="00551A34"/>
    <w:rsid w:val="00553BCE"/>
    <w:rsid w:val="00555E9D"/>
    <w:rsid w:val="00556571"/>
    <w:rsid w:val="005574E3"/>
    <w:rsid w:val="00557DC6"/>
    <w:rsid w:val="00557F71"/>
    <w:rsid w:val="0056095E"/>
    <w:rsid w:val="00560A65"/>
    <w:rsid w:val="00560EB2"/>
    <w:rsid w:val="005618C9"/>
    <w:rsid w:val="005620F6"/>
    <w:rsid w:val="00562A51"/>
    <w:rsid w:val="00562E1C"/>
    <w:rsid w:val="00563D31"/>
    <w:rsid w:val="00563DE6"/>
    <w:rsid w:val="00564B8E"/>
    <w:rsid w:val="0056562C"/>
    <w:rsid w:val="00565D4C"/>
    <w:rsid w:val="00565DF4"/>
    <w:rsid w:val="005665F2"/>
    <w:rsid w:val="005666B0"/>
    <w:rsid w:val="005667B8"/>
    <w:rsid w:val="00566929"/>
    <w:rsid w:val="00566934"/>
    <w:rsid w:val="00566967"/>
    <w:rsid w:val="00570D7E"/>
    <w:rsid w:val="00570E81"/>
    <w:rsid w:val="0057111D"/>
    <w:rsid w:val="00571124"/>
    <w:rsid w:val="00572848"/>
    <w:rsid w:val="005746E2"/>
    <w:rsid w:val="005752FD"/>
    <w:rsid w:val="005763E0"/>
    <w:rsid w:val="00580DAD"/>
    <w:rsid w:val="005811D8"/>
    <w:rsid w:val="0058161E"/>
    <w:rsid w:val="00581D3F"/>
    <w:rsid w:val="00581E31"/>
    <w:rsid w:val="0058218E"/>
    <w:rsid w:val="00582491"/>
    <w:rsid w:val="00582622"/>
    <w:rsid w:val="00582F9E"/>
    <w:rsid w:val="00583322"/>
    <w:rsid w:val="005843D9"/>
    <w:rsid w:val="0058621C"/>
    <w:rsid w:val="005864DF"/>
    <w:rsid w:val="005869B3"/>
    <w:rsid w:val="005879DD"/>
    <w:rsid w:val="005912BE"/>
    <w:rsid w:val="00591747"/>
    <w:rsid w:val="00591E40"/>
    <w:rsid w:val="00592265"/>
    <w:rsid w:val="005927B3"/>
    <w:rsid w:val="0059390B"/>
    <w:rsid w:val="00593CBF"/>
    <w:rsid w:val="0059424B"/>
    <w:rsid w:val="0059459F"/>
    <w:rsid w:val="00594604"/>
    <w:rsid w:val="00594958"/>
    <w:rsid w:val="00594C56"/>
    <w:rsid w:val="00594E2F"/>
    <w:rsid w:val="00596218"/>
    <w:rsid w:val="00596977"/>
    <w:rsid w:val="0059734E"/>
    <w:rsid w:val="0059746F"/>
    <w:rsid w:val="00597C22"/>
    <w:rsid w:val="005A0119"/>
    <w:rsid w:val="005A1D55"/>
    <w:rsid w:val="005A2106"/>
    <w:rsid w:val="005A3DD4"/>
    <w:rsid w:val="005B0D50"/>
    <w:rsid w:val="005B0E8C"/>
    <w:rsid w:val="005B20B4"/>
    <w:rsid w:val="005B273E"/>
    <w:rsid w:val="005B37F4"/>
    <w:rsid w:val="005B396B"/>
    <w:rsid w:val="005B453F"/>
    <w:rsid w:val="005B5E6D"/>
    <w:rsid w:val="005B7039"/>
    <w:rsid w:val="005B73F1"/>
    <w:rsid w:val="005B7FF2"/>
    <w:rsid w:val="005C016A"/>
    <w:rsid w:val="005C0E2D"/>
    <w:rsid w:val="005C13A2"/>
    <w:rsid w:val="005C1D2D"/>
    <w:rsid w:val="005C3583"/>
    <w:rsid w:val="005C3736"/>
    <w:rsid w:val="005C3B77"/>
    <w:rsid w:val="005C3E15"/>
    <w:rsid w:val="005C4B30"/>
    <w:rsid w:val="005C5519"/>
    <w:rsid w:val="005C671B"/>
    <w:rsid w:val="005C7889"/>
    <w:rsid w:val="005D5248"/>
    <w:rsid w:val="005D5273"/>
    <w:rsid w:val="005D542C"/>
    <w:rsid w:val="005D64A8"/>
    <w:rsid w:val="005D6794"/>
    <w:rsid w:val="005D687D"/>
    <w:rsid w:val="005D693E"/>
    <w:rsid w:val="005D747A"/>
    <w:rsid w:val="005D7595"/>
    <w:rsid w:val="005E081F"/>
    <w:rsid w:val="005E0893"/>
    <w:rsid w:val="005E150D"/>
    <w:rsid w:val="005E1791"/>
    <w:rsid w:val="005E249C"/>
    <w:rsid w:val="005E2AF1"/>
    <w:rsid w:val="005E3D2F"/>
    <w:rsid w:val="005E5F6F"/>
    <w:rsid w:val="005E6932"/>
    <w:rsid w:val="005E6F0F"/>
    <w:rsid w:val="005E72DE"/>
    <w:rsid w:val="005E7E32"/>
    <w:rsid w:val="005F043F"/>
    <w:rsid w:val="005F4090"/>
    <w:rsid w:val="005F416F"/>
    <w:rsid w:val="005F5218"/>
    <w:rsid w:val="005F5896"/>
    <w:rsid w:val="005F5CCD"/>
    <w:rsid w:val="005F72BF"/>
    <w:rsid w:val="005F794B"/>
    <w:rsid w:val="005F799D"/>
    <w:rsid w:val="0060138D"/>
    <w:rsid w:val="00602295"/>
    <w:rsid w:val="00602B32"/>
    <w:rsid w:val="00603BB7"/>
    <w:rsid w:val="00604E00"/>
    <w:rsid w:val="0060568F"/>
    <w:rsid w:val="0060580B"/>
    <w:rsid w:val="006069EB"/>
    <w:rsid w:val="00606AC0"/>
    <w:rsid w:val="00606DDC"/>
    <w:rsid w:val="00606F3B"/>
    <w:rsid w:val="00607E8F"/>
    <w:rsid w:val="00610F2F"/>
    <w:rsid w:val="00610FAD"/>
    <w:rsid w:val="00611072"/>
    <w:rsid w:val="006114C0"/>
    <w:rsid w:val="00611A24"/>
    <w:rsid w:val="006125D3"/>
    <w:rsid w:val="00612D30"/>
    <w:rsid w:val="006134B0"/>
    <w:rsid w:val="00613958"/>
    <w:rsid w:val="00614395"/>
    <w:rsid w:val="0061573C"/>
    <w:rsid w:val="00616B39"/>
    <w:rsid w:val="0061770F"/>
    <w:rsid w:val="00620272"/>
    <w:rsid w:val="006217F2"/>
    <w:rsid w:val="0062196A"/>
    <w:rsid w:val="00622781"/>
    <w:rsid w:val="006228DD"/>
    <w:rsid w:val="006230B4"/>
    <w:rsid w:val="006251EA"/>
    <w:rsid w:val="00625299"/>
    <w:rsid w:val="006258D3"/>
    <w:rsid w:val="00625A89"/>
    <w:rsid w:val="00625E6A"/>
    <w:rsid w:val="00626584"/>
    <w:rsid w:val="00626682"/>
    <w:rsid w:val="006270FA"/>
    <w:rsid w:val="00631CF9"/>
    <w:rsid w:val="00632CE9"/>
    <w:rsid w:val="00633170"/>
    <w:rsid w:val="00634ADF"/>
    <w:rsid w:val="00636D52"/>
    <w:rsid w:val="00637818"/>
    <w:rsid w:val="00637825"/>
    <w:rsid w:val="00640ADB"/>
    <w:rsid w:val="006413AE"/>
    <w:rsid w:val="00641628"/>
    <w:rsid w:val="00642A7F"/>
    <w:rsid w:val="00643EE8"/>
    <w:rsid w:val="00644441"/>
    <w:rsid w:val="00644799"/>
    <w:rsid w:val="0065199A"/>
    <w:rsid w:val="0065565B"/>
    <w:rsid w:val="00660516"/>
    <w:rsid w:val="00661B60"/>
    <w:rsid w:val="0066544E"/>
    <w:rsid w:val="00666F1C"/>
    <w:rsid w:val="006674BB"/>
    <w:rsid w:val="006701EC"/>
    <w:rsid w:val="00670E04"/>
    <w:rsid w:val="0067287E"/>
    <w:rsid w:val="00672E05"/>
    <w:rsid w:val="00673CF3"/>
    <w:rsid w:val="00674748"/>
    <w:rsid w:val="006748F3"/>
    <w:rsid w:val="00675616"/>
    <w:rsid w:val="006762C6"/>
    <w:rsid w:val="00677ADE"/>
    <w:rsid w:val="00680567"/>
    <w:rsid w:val="00680E78"/>
    <w:rsid w:val="0068155C"/>
    <w:rsid w:val="00681D83"/>
    <w:rsid w:val="00682A64"/>
    <w:rsid w:val="0068319D"/>
    <w:rsid w:val="0068343D"/>
    <w:rsid w:val="006834B4"/>
    <w:rsid w:val="0068393B"/>
    <w:rsid w:val="0068412D"/>
    <w:rsid w:val="006847CD"/>
    <w:rsid w:val="00684EEA"/>
    <w:rsid w:val="006852BB"/>
    <w:rsid w:val="006870DC"/>
    <w:rsid w:val="00687151"/>
    <w:rsid w:val="0069045D"/>
    <w:rsid w:val="006916FC"/>
    <w:rsid w:val="00691FC6"/>
    <w:rsid w:val="00695159"/>
    <w:rsid w:val="006960C3"/>
    <w:rsid w:val="00697BEE"/>
    <w:rsid w:val="006A0C25"/>
    <w:rsid w:val="006A1564"/>
    <w:rsid w:val="006A1AE3"/>
    <w:rsid w:val="006A1B7D"/>
    <w:rsid w:val="006A2DA7"/>
    <w:rsid w:val="006A3128"/>
    <w:rsid w:val="006A3F77"/>
    <w:rsid w:val="006A4654"/>
    <w:rsid w:val="006A481B"/>
    <w:rsid w:val="006A4C45"/>
    <w:rsid w:val="006A6147"/>
    <w:rsid w:val="006A7CBF"/>
    <w:rsid w:val="006B14CB"/>
    <w:rsid w:val="006B192B"/>
    <w:rsid w:val="006B26E9"/>
    <w:rsid w:val="006B2B80"/>
    <w:rsid w:val="006B36CE"/>
    <w:rsid w:val="006B3D1F"/>
    <w:rsid w:val="006B4E36"/>
    <w:rsid w:val="006B533D"/>
    <w:rsid w:val="006B5C3B"/>
    <w:rsid w:val="006B7505"/>
    <w:rsid w:val="006B771C"/>
    <w:rsid w:val="006B7788"/>
    <w:rsid w:val="006B7DDD"/>
    <w:rsid w:val="006C2016"/>
    <w:rsid w:val="006C5825"/>
    <w:rsid w:val="006C64BC"/>
    <w:rsid w:val="006C6E48"/>
    <w:rsid w:val="006C6F79"/>
    <w:rsid w:val="006C7D89"/>
    <w:rsid w:val="006D057E"/>
    <w:rsid w:val="006D0D3F"/>
    <w:rsid w:val="006D0DB7"/>
    <w:rsid w:val="006D2888"/>
    <w:rsid w:val="006D3039"/>
    <w:rsid w:val="006D3E46"/>
    <w:rsid w:val="006D44C7"/>
    <w:rsid w:val="006D4A3F"/>
    <w:rsid w:val="006D503C"/>
    <w:rsid w:val="006D6FFB"/>
    <w:rsid w:val="006D774D"/>
    <w:rsid w:val="006E1ECA"/>
    <w:rsid w:val="006E25D1"/>
    <w:rsid w:val="006E2F55"/>
    <w:rsid w:val="006E30C3"/>
    <w:rsid w:val="006E3F70"/>
    <w:rsid w:val="006E4A47"/>
    <w:rsid w:val="006E5353"/>
    <w:rsid w:val="006E6EBF"/>
    <w:rsid w:val="006F0434"/>
    <w:rsid w:val="006F064F"/>
    <w:rsid w:val="006F08AB"/>
    <w:rsid w:val="006F4F9D"/>
    <w:rsid w:val="006F5410"/>
    <w:rsid w:val="006F5545"/>
    <w:rsid w:val="006F5FF3"/>
    <w:rsid w:val="006F6364"/>
    <w:rsid w:val="006F6FDE"/>
    <w:rsid w:val="006F722F"/>
    <w:rsid w:val="006F7CF1"/>
    <w:rsid w:val="007001E3"/>
    <w:rsid w:val="0070198B"/>
    <w:rsid w:val="00701F87"/>
    <w:rsid w:val="007027CD"/>
    <w:rsid w:val="00702BEA"/>
    <w:rsid w:val="00703715"/>
    <w:rsid w:val="007054B0"/>
    <w:rsid w:val="00705C24"/>
    <w:rsid w:val="00705E87"/>
    <w:rsid w:val="0070692E"/>
    <w:rsid w:val="00706B30"/>
    <w:rsid w:val="0070711D"/>
    <w:rsid w:val="0070770F"/>
    <w:rsid w:val="00712723"/>
    <w:rsid w:val="00713246"/>
    <w:rsid w:val="007140B9"/>
    <w:rsid w:val="00714293"/>
    <w:rsid w:val="007143AB"/>
    <w:rsid w:val="00714B02"/>
    <w:rsid w:val="00714E5F"/>
    <w:rsid w:val="00715175"/>
    <w:rsid w:val="007160E9"/>
    <w:rsid w:val="007162EF"/>
    <w:rsid w:val="00720D38"/>
    <w:rsid w:val="007211A7"/>
    <w:rsid w:val="0072146F"/>
    <w:rsid w:val="00721ADA"/>
    <w:rsid w:val="007229F7"/>
    <w:rsid w:val="0072328C"/>
    <w:rsid w:val="007235CB"/>
    <w:rsid w:val="007257F9"/>
    <w:rsid w:val="007267B6"/>
    <w:rsid w:val="00726A35"/>
    <w:rsid w:val="00727002"/>
    <w:rsid w:val="00727226"/>
    <w:rsid w:val="0072772F"/>
    <w:rsid w:val="0072789E"/>
    <w:rsid w:val="00730457"/>
    <w:rsid w:val="007307A1"/>
    <w:rsid w:val="007334A3"/>
    <w:rsid w:val="00733FF9"/>
    <w:rsid w:val="00734233"/>
    <w:rsid w:val="007345D9"/>
    <w:rsid w:val="00734CD4"/>
    <w:rsid w:val="00736007"/>
    <w:rsid w:val="00736834"/>
    <w:rsid w:val="0073709A"/>
    <w:rsid w:val="007370CB"/>
    <w:rsid w:val="0073788B"/>
    <w:rsid w:val="00737F6A"/>
    <w:rsid w:val="007425FA"/>
    <w:rsid w:val="00742756"/>
    <w:rsid w:val="00742A35"/>
    <w:rsid w:val="00743D7B"/>
    <w:rsid w:val="007442B4"/>
    <w:rsid w:val="007442D1"/>
    <w:rsid w:val="0074438F"/>
    <w:rsid w:val="00745B36"/>
    <w:rsid w:val="0074687A"/>
    <w:rsid w:val="00750129"/>
    <w:rsid w:val="00750694"/>
    <w:rsid w:val="00751042"/>
    <w:rsid w:val="00751107"/>
    <w:rsid w:val="007517D2"/>
    <w:rsid w:val="00753784"/>
    <w:rsid w:val="00753D80"/>
    <w:rsid w:val="00754DB3"/>
    <w:rsid w:val="0075506A"/>
    <w:rsid w:val="007557BA"/>
    <w:rsid w:val="00760541"/>
    <w:rsid w:val="007608AF"/>
    <w:rsid w:val="0076121D"/>
    <w:rsid w:val="00761351"/>
    <w:rsid w:val="0076380D"/>
    <w:rsid w:val="00764DEC"/>
    <w:rsid w:val="00765D2A"/>
    <w:rsid w:val="00766131"/>
    <w:rsid w:val="00766386"/>
    <w:rsid w:val="00766823"/>
    <w:rsid w:val="0077029C"/>
    <w:rsid w:val="00770A71"/>
    <w:rsid w:val="007716F0"/>
    <w:rsid w:val="0077171C"/>
    <w:rsid w:val="00772859"/>
    <w:rsid w:val="007731EA"/>
    <w:rsid w:val="007736FD"/>
    <w:rsid w:val="007739C2"/>
    <w:rsid w:val="00773A57"/>
    <w:rsid w:val="00773FA7"/>
    <w:rsid w:val="00774A3B"/>
    <w:rsid w:val="00775703"/>
    <w:rsid w:val="0077657A"/>
    <w:rsid w:val="00776861"/>
    <w:rsid w:val="00777A17"/>
    <w:rsid w:val="00780E2F"/>
    <w:rsid w:val="00782C8E"/>
    <w:rsid w:val="00783CC0"/>
    <w:rsid w:val="00784D2D"/>
    <w:rsid w:val="00784E1F"/>
    <w:rsid w:val="00785281"/>
    <w:rsid w:val="00786C64"/>
    <w:rsid w:val="0078753E"/>
    <w:rsid w:val="00787718"/>
    <w:rsid w:val="00792194"/>
    <w:rsid w:val="00792D2F"/>
    <w:rsid w:val="00792FFC"/>
    <w:rsid w:val="007937CE"/>
    <w:rsid w:val="007943E5"/>
    <w:rsid w:val="00794CBE"/>
    <w:rsid w:val="007953AC"/>
    <w:rsid w:val="007953AF"/>
    <w:rsid w:val="00795C1B"/>
    <w:rsid w:val="00796A74"/>
    <w:rsid w:val="00796FE0"/>
    <w:rsid w:val="007973EC"/>
    <w:rsid w:val="00797AE5"/>
    <w:rsid w:val="00797D0F"/>
    <w:rsid w:val="007A05BE"/>
    <w:rsid w:val="007A1B6B"/>
    <w:rsid w:val="007A2488"/>
    <w:rsid w:val="007A24C3"/>
    <w:rsid w:val="007A2E04"/>
    <w:rsid w:val="007A3231"/>
    <w:rsid w:val="007A32F4"/>
    <w:rsid w:val="007A46CB"/>
    <w:rsid w:val="007A534B"/>
    <w:rsid w:val="007A5AD2"/>
    <w:rsid w:val="007B0244"/>
    <w:rsid w:val="007B03B5"/>
    <w:rsid w:val="007B040E"/>
    <w:rsid w:val="007B0542"/>
    <w:rsid w:val="007B0F39"/>
    <w:rsid w:val="007B0F84"/>
    <w:rsid w:val="007B176F"/>
    <w:rsid w:val="007B1A31"/>
    <w:rsid w:val="007B1A44"/>
    <w:rsid w:val="007B3947"/>
    <w:rsid w:val="007B5576"/>
    <w:rsid w:val="007B71D0"/>
    <w:rsid w:val="007B7433"/>
    <w:rsid w:val="007C020A"/>
    <w:rsid w:val="007C0D24"/>
    <w:rsid w:val="007C10FF"/>
    <w:rsid w:val="007C18B0"/>
    <w:rsid w:val="007C2895"/>
    <w:rsid w:val="007C3B10"/>
    <w:rsid w:val="007C3EB2"/>
    <w:rsid w:val="007C5514"/>
    <w:rsid w:val="007C5B9D"/>
    <w:rsid w:val="007D0122"/>
    <w:rsid w:val="007D0BAB"/>
    <w:rsid w:val="007D1570"/>
    <w:rsid w:val="007D25E6"/>
    <w:rsid w:val="007D2AD1"/>
    <w:rsid w:val="007D3236"/>
    <w:rsid w:val="007D351B"/>
    <w:rsid w:val="007D3EC1"/>
    <w:rsid w:val="007D4853"/>
    <w:rsid w:val="007D5407"/>
    <w:rsid w:val="007D673B"/>
    <w:rsid w:val="007D7F98"/>
    <w:rsid w:val="007E03FA"/>
    <w:rsid w:val="007E230F"/>
    <w:rsid w:val="007E2FF9"/>
    <w:rsid w:val="007E3095"/>
    <w:rsid w:val="007E5EA4"/>
    <w:rsid w:val="007E6F47"/>
    <w:rsid w:val="007E77AC"/>
    <w:rsid w:val="007E7F05"/>
    <w:rsid w:val="007F02FC"/>
    <w:rsid w:val="007F1B69"/>
    <w:rsid w:val="007F1C6B"/>
    <w:rsid w:val="007F1E5D"/>
    <w:rsid w:val="007F2512"/>
    <w:rsid w:val="007F2E4C"/>
    <w:rsid w:val="007F2FE1"/>
    <w:rsid w:val="007F32CC"/>
    <w:rsid w:val="007F36BA"/>
    <w:rsid w:val="007F3865"/>
    <w:rsid w:val="007F38F4"/>
    <w:rsid w:val="007F4FAA"/>
    <w:rsid w:val="007F7E98"/>
    <w:rsid w:val="00801FEC"/>
    <w:rsid w:val="00802C49"/>
    <w:rsid w:val="00803BD0"/>
    <w:rsid w:val="00804ED3"/>
    <w:rsid w:val="00805706"/>
    <w:rsid w:val="00805ADC"/>
    <w:rsid w:val="00806397"/>
    <w:rsid w:val="008067A1"/>
    <w:rsid w:val="0081000A"/>
    <w:rsid w:val="0081255F"/>
    <w:rsid w:val="00812621"/>
    <w:rsid w:val="0081280B"/>
    <w:rsid w:val="0081355D"/>
    <w:rsid w:val="0081403A"/>
    <w:rsid w:val="00815599"/>
    <w:rsid w:val="00815F77"/>
    <w:rsid w:val="0081624A"/>
    <w:rsid w:val="008169DA"/>
    <w:rsid w:val="00820151"/>
    <w:rsid w:val="00823571"/>
    <w:rsid w:val="0082507A"/>
    <w:rsid w:val="00825427"/>
    <w:rsid w:val="00826E04"/>
    <w:rsid w:val="00827107"/>
    <w:rsid w:val="0083099B"/>
    <w:rsid w:val="008309B5"/>
    <w:rsid w:val="00830ED6"/>
    <w:rsid w:val="008319F2"/>
    <w:rsid w:val="00831C57"/>
    <w:rsid w:val="00831CB9"/>
    <w:rsid w:val="008326DB"/>
    <w:rsid w:val="00832758"/>
    <w:rsid w:val="00832D8F"/>
    <w:rsid w:val="00833ABE"/>
    <w:rsid w:val="00834752"/>
    <w:rsid w:val="00835ADC"/>
    <w:rsid w:val="00836100"/>
    <w:rsid w:val="008364AC"/>
    <w:rsid w:val="00836D9B"/>
    <w:rsid w:val="008371CF"/>
    <w:rsid w:val="00837A8C"/>
    <w:rsid w:val="00837D6B"/>
    <w:rsid w:val="0084160B"/>
    <w:rsid w:val="008426DC"/>
    <w:rsid w:val="00842F20"/>
    <w:rsid w:val="008434B8"/>
    <w:rsid w:val="0084362F"/>
    <w:rsid w:val="00843C74"/>
    <w:rsid w:val="00844632"/>
    <w:rsid w:val="00844979"/>
    <w:rsid w:val="008456D5"/>
    <w:rsid w:val="008461F3"/>
    <w:rsid w:val="0084634B"/>
    <w:rsid w:val="00847722"/>
    <w:rsid w:val="008478D8"/>
    <w:rsid w:val="00847AB5"/>
    <w:rsid w:val="008506DF"/>
    <w:rsid w:val="00850C03"/>
    <w:rsid w:val="008512AE"/>
    <w:rsid w:val="00851E3A"/>
    <w:rsid w:val="008525C6"/>
    <w:rsid w:val="00852864"/>
    <w:rsid w:val="00855149"/>
    <w:rsid w:val="00856250"/>
    <w:rsid w:val="008572E4"/>
    <w:rsid w:val="00857386"/>
    <w:rsid w:val="00857979"/>
    <w:rsid w:val="00861F8B"/>
    <w:rsid w:val="0086267E"/>
    <w:rsid w:val="00862E33"/>
    <w:rsid w:val="00864EC1"/>
    <w:rsid w:val="0086517B"/>
    <w:rsid w:val="00865D2D"/>
    <w:rsid w:val="008669F0"/>
    <w:rsid w:val="00866BAE"/>
    <w:rsid w:val="00867174"/>
    <w:rsid w:val="0086758A"/>
    <w:rsid w:val="0087022C"/>
    <w:rsid w:val="00871310"/>
    <w:rsid w:val="0087309A"/>
    <w:rsid w:val="00873A9B"/>
    <w:rsid w:val="008758F2"/>
    <w:rsid w:val="00875EFF"/>
    <w:rsid w:val="008768FD"/>
    <w:rsid w:val="00876C0D"/>
    <w:rsid w:val="00876D66"/>
    <w:rsid w:val="00877EAD"/>
    <w:rsid w:val="0088254A"/>
    <w:rsid w:val="008827F1"/>
    <w:rsid w:val="00882E93"/>
    <w:rsid w:val="00884752"/>
    <w:rsid w:val="008848CF"/>
    <w:rsid w:val="008848E8"/>
    <w:rsid w:val="00885C91"/>
    <w:rsid w:val="00887271"/>
    <w:rsid w:val="00887EC5"/>
    <w:rsid w:val="00890D01"/>
    <w:rsid w:val="008910BF"/>
    <w:rsid w:val="0089145E"/>
    <w:rsid w:val="00893543"/>
    <w:rsid w:val="00893C5C"/>
    <w:rsid w:val="00895469"/>
    <w:rsid w:val="008958DF"/>
    <w:rsid w:val="008967ED"/>
    <w:rsid w:val="0089706C"/>
    <w:rsid w:val="008970F4"/>
    <w:rsid w:val="00897196"/>
    <w:rsid w:val="0089772B"/>
    <w:rsid w:val="008A1887"/>
    <w:rsid w:val="008A379F"/>
    <w:rsid w:val="008A4B59"/>
    <w:rsid w:val="008A628F"/>
    <w:rsid w:val="008A62A9"/>
    <w:rsid w:val="008A6EE0"/>
    <w:rsid w:val="008A77D2"/>
    <w:rsid w:val="008A7F9E"/>
    <w:rsid w:val="008B0C18"/>
    <w:rsid w:val="008B13B9"/>
    <w:rsid w:val="008B1454"/>
    <w:rsid w:val="008B1A40"/>
    <w:rsid w:val="008B1D99"/>
    <w:rsid w:val="008B27D3"/>
    <w:rsid w:val="008B2F49"/>
    <w:rsid w:val="008B3A26"/>
    <w:rsid w:val="008B3FA2"/>
    <w:rsid w:val="008B4257"/>
    <w:rsid w:val="008B47C2"/>
    <w:rsid w:val="008B4CFE"/>
    <w:rsid w:val="008B5256"/>
    <w:rsid w:val="008B586D"/>
    <w:rsid w:val="008B5F28"/>
    <w:rsid w:val="008B63F4"/>
    <w:rsid w:val="008B6A81"/>
    <w:rsid w:val="008B7722"/>
    <w:rsid w:val="008C03CE"/>
    <w:rsid w:val="008C1A2A"/>
    <w:rsid w:val="008C1BFD"/>
    <w:rsid w:val="008C3205"/>
    <w:rsid w:val="008C39BD"/>
    <w:rsid w:val="008C52ED"/>
    <w:rsid w:val="008C5A7B"/>
    <w:rsid w:val="008C61FB"/>
    <w:rsid w:val="008C683E"/>
    <w:rsid w:val="008D0688"/>
    <w:rsid w:val="008D06B1"/>
    <w:rsid w:val="008D207E"/>
    <w:rsid w:val="008D2D74"/>
    <w:rsid w:val="008D3AEC"/>
    <w:rsid w:val="008D4C07"/>
    <w:rsid w:val="008D4FA3"/>
    <w:rsid w:val="008D577B"/>
    <w:rsid w:val="008D5A92"/>
    <w:rsid w:val="008D63C0"/>
    <w:rsid w:val="008D7AD1"/>
    <w:rsid w:val="008E05B9"/>
    <w:rsid w:val="008E0726"/>
    <w:rsid w:val="008E278A"/>
    <w:rsid w:val="008E2A0D"/>
    <w:rsid w:val="008E3AC9"/>
    <w:rsid w:val="008E3D7F"/>
    <w:rsid w:val="008E4BCE"/>
    <w:rsid w:val="008E4BF5"/>
    <w:rsid w:val="008E612C"/>
    <w:rsid w:val="008E65CC"/>
    <w:rsid w:val="008E7294"/>
    <w:rsid w:val="008E79AE"/>
    <w:rsid w:val="008F0033"/>
    <w:rsid w:val="008F01BD"/>
    <w:rsid w:val="008F02EC"/>
    <w:rsid w:val="008F21DA"/>
    <w:rsid w:val="008F2359"/>
    <w:rsid w:val="008F2888"/>
    <w:rsid w:val="008F5462"/>
    <w:rsid w:val="008F58E7"/>
    <w:rsid w:val="008F6881"/>
    <w:rsid w:val="008F6B9F"/>
    <w:rsid w:val="008F71C5"/>
    <w:rsid w:val="00900442"/>
    <w:rsid w:val="00900B42"/>
    <w:rsid w:val="0090327B"/>
    <w:rsid w:val="0090476F"/>
    <w:rsid w:val="009061E3"/>
    <w:rsid w:val="009062A9"/>
    <w:rsid w:val="009069E0"/>
    <w:rsid w:val="00906EF7"/>
    <w:rsid w:val="00907DC8"/>
    <w:rsid w:val="00911564"/>
    <w:rsid w:val="00911864"/>
    <w:rsid w:val="00911BE4"/>
    <w:rsid w:val="00911DA9"/>
    <w:rsid w:val="00911E4A"/>
    <w:rsid w:val="009127C6"/>
    <w:rsid w:val="00912C2D"/>
    <w:rsid w:val="0091333D"/>
    <w:rsid w:val="009134A4"/>
    <w:rsid w:val="0091436A"/>
    <w:rsid w:val="009154BB"/>
    <w:rsid w:val="00915E78"/>
    <w:rsid w:val="00916C0E"/>
    <w:rsid w:val="009179FB"/>
    <w:rsid w:val="0092111B"/>
    <w:rsid w:val="00921883"/>
    <w:rsid w:val="009230B4"/>
    <w:rsid w:val="00924A0B"/>
    <w:rsid w:val="00924C82"/>
    <w:rsid w:val="00926589"/>
    <w:rsid w:val="00926A72"/>
    <w:rsid w:val="009271D1"/>
    <w:rsid w:val="00927BA3"/>
    <w:rsid w:val="00927FEB"/>
    <w:rsid w:val="00930D3E"/>
    <w:rsid w:val="009321E0"/>
    <w:rsid w:val="00932702"/>
    <w:rsid w:val="00932846"/>
    <w:rsid w:val="00932AF6"/>
    <w:rsid w:val="00933355"/>
    <w:rsid w:val="00933395"/>
    <w:rsid w:val="0093358A"/>
    <w:rsid w:val="0093407E"/>
    <w:rsid w:val="0093443B"/>
    <w:rsid w:val="00934B0F"/>
    <w:rsid w:val="00934B8F"/>
    <w:rsid w:val="00935431"/>
    <w:rsid w:val="00935DFD"/>
    <w:rsid w:val="00935E98"/>
    <w:rsid w:val="00936131"/>
    <w:rsid w:val="009361A5"/>
    <w:rsid w:val="00936957"/>
    <w:rsid w:val="009373D4"/>
    <w:rsid w:val="009407BD"/>
    <w:rsid w:val="0094326D"/>
    <w:rsid w:val="009441C7"/>
    <w:rsid w:val="0095026A"/>
    <w:rsid w:val="00950339"/>
    <w:rsid w:val="00951870"/>
    <w:rsid w:val="00951A5A"/>
    <w:rsid w:val="00951CD5"/>
    <w:rsid w:val="009520B5"/>
    <w:rsid w:val="0095227A"/>
    <w:rsid w:val="0095332C"/>
    <w:rsid w:val="00953BF0"/>
    <w:rsid w:val="00954BFA"/>
    <w:rsid w:val="00954CF9"/>
    <w:rsid w:val="009555B2"/>
    <w:rsid w:val="00955C32"/>
    <w:rsid w:val="00955FE3"/>
    <w:rsid w:val="0095672F"/>
    <w:rsid w:val="00957D79"/>
    <w:rsid w:val="00957E01"/>
    <w:rsid w:val="0096110D"/>
    <w:rsid w:val="009612A3"/>
    <w:rsid w:val="00961433"/>
    <w:rsid w:val="0096143B"/>
    <w:rsid w:val="00961653"/>
    <w:rsid w:val="0096303A"/>
    <w:rsid w:val="00963944"/>
    <w:rsid w:val="0096516D"/>
    <w:rsid w:val="00966601"/>
    <w:rsid w:val="00967114"/>
    <w:rsid w:val="009705F3"/>
    <w:rsid w:val="00971852"/>
    <w:rsid w:val="00972D06"/>
    <w:rsid w:val="00972D75"/>
    <w:rsid w:val="009735D4"/>
    <w:rsid w:val="0097372F"/>
    <w:rsid w:val="00973801"/>
    <w:rsid w:val="0097395C"/>
    <w:rsid w:val="009749A9"/>
    <w:rsid w:val="009753A9"/>
    <w:rsid w:val="009756E4"/>
    <w:rsid w:val="00975EFC"/>
    <w:rsid w:val="009769B4"/>
    <w:rsid w:val="00977F3D"/>
    <w:rsid w:val="00980E09"/>
    <w:rsid w:val="009821B4"/>
    <w:rsid w:val="00982FE0"/>
    <w:rsid w:val="009848DA"/>
    <w:rsid w:val="0098582A"/>
    <w:rsid w:val="00987425"/>
    <w:rsid w:val="00990357"/>
    <w:rsid w:val="00990BCA"/>
    <w:rsid w:val="00991001"/>
    <w:rsid w:val="00992A3E"/>
    <w:rsid w:val="00992A46"/>
    <w:rsid w:val="00992A56"/>
    <w:rsid w:val="00993B07"/>
    <w:rsid w:val="00993F45"/>
    <w:rsid w:val="0099449E"/>
    <w:rsid w:val="00994967"/>
    <w:rsid w:val="00994CD6"/>
    <w:rsid w:val="00995F02"/>
    <w:rsid w:val="00996312"/>
    <w:rsid w:val="00996487"/>
    <w:rsid w:val="00997634"/>
    <w:rsid w:val="009A065F"/>
    <w:rsid w:val="009A1E7C"/>
    <w:rsid w:val="009A22FF"/>
    <w:rsid w:val="009A3506"/>
    <w:rsid w:val="009A3BBE"/>
    <w:rsid w:val="009A5FD8"/>
    <w:rsid w:val="009A6662"/>
    <w:rsid w:val="009A74B3"/>
    <w:rsid w:val="009B00F2"/>
    <w:rsid w:val="009B126A"/>
    <w:rsid w:val="009B18CB"/>
    <w:rsid w:val="009B1E9E"/>
    <w:rsid w:val="009B2C4E"/>
    <w:rsid w:val="009B33F4"/>
    <w:rsid w:val="009B3635"/>
    <w:rsid w:val="009B4205"/>
    <w:rsid w:val="009B56D2"/>
    <w:rsid w:val="009B5F44"/>
    <w:rsid w:val="009B6FD2"/>
    <w:rsid w:val="009B7996"/>
    <w:rsid w:val="009C1859"/>
    <w:rsid w:val="009C1D86"/>
    <w:rsid w:val="009C28DC"/>
    <w:rsid w:val="009C463D"/>
    <w:rsid w:val="009C47E0"/>
    <w:rsid w:val="009C4BA2"/>
    <w:rsid w:val="009C4E93"/>
    <w:rsid w:val="009C586A"/>
    <w:rsid w:val="009C59EE"/>
    <w:rsid w:val="009C5B14"/>
    <w:rsid w:val="009C5C43"/>
    <w:rsid w:val="009C5D97"/>
    <w:rsid w:val="009C6A27"/>
    <w:rsid w:val="009D0322"/>
    <w:rsid w:val="009D2D09"/>
    <w:rsid w:val="009D37F4"/>
    <w:rsid w:val="009D627F"/>
    <w:rsid w:val="009D6769"/>
    <w:rsid w:val="009D78B5"/>
    <w:rsid w:val="009E02CD"/>
    <w:rsid w:val="009E19CA"/>
    <w:rsid w:val="009E1D40"/>
    <w:rsid w:val="009E1D75"/>
    <w:rsid w:val="009E25FD"/>
    <w:rsid w:val="009E4108"/>
    <w:rsid w:val="009E48B8"/>
    <w:rsid w:val="009E58F3"/>
    <w:rsid w:val="009E6120"/>
    <w:rsid w:val="009E63BC"/>
    <w:rsid w:val="009E6ACF"/>
    <w:rsid w:val="009E7ECC"/>
    <w:rsid w:val="009E7FF1"/>
    <w:rsid w:val="009F01E7"/>
    <w:rsid w:val="009F154A"/>
    <w:rsid w:val="009F2697"/>
    <w:rsid w:val="009F560F"/>
    <w:rsid w:val="009F566F"/>
    <w:rsid w:val="00A02C0E"/>
    <w:rsid w:val="00A04DAA"/>
    <w:rsid w:val="00A06CB9"/>
    <w:rsid w:val="00A070A2"/>
    <w:rsid w:val="00A07685"/>
    <w:rsid w:val="00A10A5E"/>
    <w:rsid w:val="00A11E58"/>
    <w:rsid w:val="00A12B0D"/>
    <w:rsid w:val="00A13215"/>
    <w:rsid w:val="00A13244"/>
    <w:rsid w:val="00A13E0D"/>
    <w:rsid w:val="00A13EE6"/>
    <w:rsid w:val="00A147E7"/>
    <w:rsid w:val="00A14FDB"/>
    <w:rsid w:val="00A152E8"/>
    <w:rsid w:val="00A15627"/>
    <w:rsid w:val="00A1772A"/>
    <w:rsid w:val="00A2021F"/>
    <w:rsid w:val="00A202A3"/>
    <w:rsid w:val="00A20DA5"/>
    <w:rsid w:val="00A228C4"/>
    <w:rsid w:val="00A22AB9"/>
    <w:rsid w:val="00A231CB"/>
    <w:rsid w:val="00A25D05"/>
    <w:rsid w:val="00A26765"/>
    <w:rsid w:val="00A26810"/>
    <w:rsid w:val="00A26E00"/>
    <w:rsid w:val="00A2730E"/>
    <w:rsid w:val="00A275FB"/>
    <w:rsid w:val="00A31609"/>
    <w:rsid w:val="00A321B2"/>
    <w:rsid w:val="00A33115"/>
    <w:rsid w:val="00A33C81"/>
    <w:rsid w:val="00A3405E"/>
    <w:rsid w:val="00A35444"/>
    <w:rsid w:val="00A36F14"/>
    <w:rsid w:val="00A37879"/>
    <w:rsid w:val="00A37A9C"/>
    <w:rsid w:val="00A41139"/>
    <w:rsid w:val="00A43091"/>
    <w:rsid w:val="00A436F7"/>
    <w:rsid w:val="00A43CED"/>
    <w:rsid w:val="00A44C0D"/>
    <w:rsid w:val="00A45FD8"/>
    <w:rsid w:val="00A46343"/>
    <w:rsid w:val="00A47560"/>
    <w:rsid w:val="00A51616"/>
    <w:rsid w:val="00A5189E"/>
    <w:rsid w:val="00A51EDE"/>
    <w:rsid w:val="00A51F2D"/>
    <w:rsid w:val="00A528AC"/>
    <w:rsid w:val="00A52DAE"/>
    <w:rsid w:val="00A536CB"/>
    <w:rsid w:val="00A541D4"/>
    <w:rsid w:val="00A54382"/>
    <w:rsid w:val="00A54EB8"/>
    <w:rsid w:val="00A550AB"/>
    <w:rsid w:val="00A55398"/>
    <w:rsid w:val="00A55EC0"/>
    <w:rsid w:val="00A561CB"/>
    <w:rsid w:val="00A562FB"/>
    <w:rsid w:val="00A56B5E"/>
    <w:rsid w:val="00A57816"/>
    <w:rsid w:val="00A603FF"/>
    <w:rsid w:val="00A617EC"/>
    <w:rsid w:val="00A6225F"/>
    <w:rsid w:val="00A6385B"/>
    <w:rsid w:val="00A63B69"/>
    <w:rsid w:val="00A64115"/>
    <w:rsid w:val="00A652CB"/>
    <w:rsid w:val="00A65D29"/>
    <w:rsid w:val="00A65F98"/>
    <w:rsid w:val="00A65FE4"/>
    <w:rsid w:val="00A67DCD"/>
    <w:rsid w:val="00A67E87"/>
    <w:rsid w:val="00A70FD8"/>
    <w:rsid w:val="00A71BC7"/>
    <w:rsid w:val="00A71CF2"/>
    <w:rsid w:val="00A74908"/>
    <w:rsid w:val="00A74989"/>
    <w:rsid w:val="00A758CD"/>
    <w:rsid w:val="00A7593A"/>
    <w:rsid w:val="00A76A31"/>
    <w:rsid w:val="00A77D33"/>
    <w:rsid w:val="00A80A4E"/>
    <w:rsid w:val="00A80DE0"/>
    <w:rsid w:val="00A81090"/>
    <w:rsid w:val="00A81FE2"/>
    <w:rsid w:val="00A82747"/>
    <w:rsid w:val="00A85691"/>
    <w:rsid w:val="00A85BB9"/>
    <w:rsid w:val="00A862F5"/>
    <w:rsid w:val="00A86C33"/>
    <w:rsid w:val="00A870A8"/>
    <w:rsid w:val="00A8739E"/>
    <w:rsid w:val="00A8774A"/>
    <w:rsid w:val="00A8797A"/>
    <w:rsid w:val="00A90048"/>
    <w:rsid w:val="00A90647"/>
    <w:rsid w:val="00A90B36"/>
    <w:rsid w:val="00A90DD3"/>
    <w:rsid w:val="00A91100"/>
    <w:rsid w:val="00A91F45"/>
    <w:rsid w:val="00A93DFE"/>
    <w:rsid w:val="00A946F9"/>
    <w:rsid w:val="00A9501F"/>
    <w:rsid w:val="00A951AF"/>
    <w:rsid w:val="00A95970"/>
    <w:rsid w:val="00A960C8"/>
    <w:rsid w:val="00A96304"/>
    <w:rsid w:val="00A971EA"/>
    <w:rsid w:val="00A97796"/>
    <w:rsid w:val="00A97EF7"/>
    <w:rsid w:val="00AA216C"/>
    <w:rsid w:val="00AA22BC"/>
    <w:rsid w:val="00AA2A92"/>
    <w:rsid w:val="00AA3917"/>
    <w:rsid w:val="00AA3E69"/>
    <w:rsid w:val="00AA5FAA"/>
    <w:rsid w:val="00AA76C3"/>
    <w:rsid w:val="00AB10FD"/>
    <w:rsid w:val="00AB1514"/>
    <w:rsid w:val="00AB1890"/>
    <w:rsid w:val="00AB2A2D"/>
    <w:rsid w:val="00AB30F1"/>
    <w:rsid w:val="00AB6A80"/>
    <w:rsid w:val="00AB76EE"/>
    <w:rsid w:val="00AC1E1B"/>
    <w:rsid w:val="00AC2348"/>
    <w:rsid w:val="00AC2E7E"/>
    <w:rsid w:val="00AC2E87"/>
    <w:rsid w:val="00AC3020"/>
    <w:rsid w:val="00AC361C"/>
    <w:rsid w:val="00AC4BA5"/>
    <w:rsid w:val="00AC5645"/>
    <w:rsid w:val="00AC59DB"/>
    <w:rsid w:val="00AC5E75"/>
    <w:rsid w:val="00AC658D"/>
    <w:rsid w:val="00AC6E5B"/>
    <w:rsid w:val="00AC6EB4"/>
    <w:rsid w:val="00AC71EE"/>
    <w:rsid w:val="00AC7892"/>
    <w:rsid w:val="00AD0D92"/>
    <w:rsid w:val="00AD102D"/>
    <w:rsid w:val="00AD192C"/>
    <w:rsid w:val="00AD2417"/>
    <w:rsid w:val="00AD29D1"/>
    <w:rsid w:val="00AD2B80"/>
    <w:rsid w:val="00AD3037"/>
    <w:rsid w:val="00AD4933"/>
    <w:rsid w:val="00AD594D"/>
    <w:rsid w:val="00AD5F0F"/>
    <w:rsid w:val="00AD64B4"/>
    <w:rsid w:val="00AD6F9A"/>
    <w:rsid w:val="00AD760D"/>
    <w:rsid w:val="00AD7703"/>
    <w:rsid w:val="00AD7A9C"/>
    <w:rsid w:val="00AE0724"/>
    <w:rsid w:val="00AE1A61"/>
    <w:rsid w:val="00AE1D78"/>
    <w:rsid w:val="00AE291C"/>
    <w:rsid w:val="00AE37C3"/>
    <w:rsid w:val="00AE3ED2"/>
    <w:rsid w:val="00AE42D4"/>
    <w:rsid w:val="00AE5EA5"/>
    <w:rsid w:val="00AE6800"/>
    <w:rsid w:val="00AE69D1"/>
    <w:rsid w:val="00AF0116"/>
    <w:rsid w:val="00AF2280"/>
    <w:rsid w:val="00AF2DA5"/>
    <w:rsid w:val="00AF495D"/>
    <w:rsid w:val="00AF6BCD"/>
    <w:rsid w:val="00B00A93"/>
    <w:rsid w:val="00B02EDF"/>
    <w:rsid w:val="00B0351D"/>
    <w:rsid w:val="00B04022"/>
    <w:rsid w:val="00B06ED3"/>
    <w:rsid w:val="00B0708F"/>
    <w:rsid w:val="00B0742D"/>
    <w:rsid w:val="00B079F1"/>
    <w:rsid w:val="00B07D37"/>
    <w:rsid w:val="00B10CA6"/>
    <w:rsid w:val="00B12FA3"/>
    <w:rsid w:val="00B133A4"/>
    <w:rsid w:val="00B13582"/>
    <w:rsid w:val="00B17101"/>
    <w:rsid w:val="00B17423"/>
    <w:rsid w:val="00B17E4F"/>
    <w:rsid w:val="00B20782"/>
    <w:rsid w:val="00B207F7"/>
    <w:rsid w:val="00B22511"/>
    <w:rsid w:val="00B22CB4"/>
    <w:rsid w:val="00B22FA8"/>
    <w:rsid w:val="00B23538"/>
    <w:rsid w:val="00B23BF8"/>
    <w:rsid w:val="00B23F2E"/>
    <w:rsid w:val="00B24C8A"/>
    <w:rsid w:val="00B26AF1"/>
    <w:rsid w:val="00B2700C"/>
    <w:rsid w:val="00B275D2"/>
    <w:rsid w:val="00B3034A"/>
    <w:rsid w:val="00B31A1E"/>
    <w:rsid w:val="00B31FCF"/>
    <w:rsid w:val="00B32144"/>
    <w:rsid w:val="00B34219"/>
    <w:rsid w:val="00B34385"/>
    <w:rsid w:val="00B3513A"/>
    <w:rsid w:val="00B362E7"/>
    <w:rsid w:val="00B367B3"/>
    <w:rsid w:val="00B36951"/>
    <w:rsid w:val="00B37138"/>
    <w:rsid w:val="00B37202"/>
    <w:rsid w:val="00B37D96"/>
    <w:rsid w:val="00B401A8"/>
    <w:rsid w:val="00B409A3"/>
    <w:rsid w:val="00B40A17"/>
    <w:rsid w:val="00B40FAB"/>
    <w:rsid w:val="00B4112F"/>
    <w:rsid w:val="00B413B4"/>
    <w:rsid w:val="00B42AC2"/>
    <w:rsid w:val="00B4453B"/>
    <w:rsid w:val="00B4501D"/>
    <w:rsid w:val="00B45158"/>
    <w:rsid w:val="00B45DB5"/>
    <w:rsid w:val="00B461C1"/>
    <w:rsid w:val="00B4646E"/>
    <w:rsid w:val="00B46B3D"/>
    <w:rsid w:val="00B47FA8"/>
    <w:rsid w:val="00B5065F"/>
    <w:rsid w:val="00B543AC"/>
    <w:rsid w:val="00B549AC"/>
    <w:rsid w:val="00B5565B"/>
    <w:rsid w:val="00B5760C"/>
    <w:rsid w:val="00B57C0C"/>
    <w:rsid w:val="00B609B6"/>
    <w:rsid w:val="00B62CB6"/>
    <w:rsid w:val="00B63908"/>
    <w:rsid w:val="00B6511D"/>
    <w:rsid w:val="00B65C01"/>
    <w:rsid w:val="00B65F72"/>
    <w:rsid w:val="00B67BA3"/>
    <w:rsid w:val="00B705C9"/>
    <w:rsid w:val="00B7123F"/>
    <w:rsid w:val="00B72ABB"/>
    <w:rsid w:val="00B73263"/>
    <w:rsid w:val="00B73C76"/>
    <w:rsid w:val="00B74147"/>
    <w:rsid w:val="00B758C1"/>
    <w:rsid w:val="00B759D1"/>
    <w:rsid w:val="00B76BF6"/>
    <w:rsid w:val="00B77EC4"/>
    <w:rsid w:val="00B805D3"/>
    <w:rsid w:val="00B80707"/>
    <w:rsid w:val="00B8129E"/>
    <w:rsid w:val="00B8145C"/>
    <w:rsid w:val="00B81AFD"/>
    <w:rsid w:val="00B836D1"/>
    <w:rsid w:val="00B83A86"/>
    <w:rsid w:val="00B85BC9"/>
    <w:rsid w:val="00B86604"/>
    <w:rsid w:val="00B86BAF"/>
    <w:rsid w:val="00B86FA8"/>
    <w:rsid w:val="00B876B5"/>
    <w:rsid w:val="00B87AD1"/>
    <w:rsid w:val="00B91790"/>
    <w:rsid w:val="00B918C5"/>
    <w:rsid w:val="00B9205C"/>
    <w:rsid w:val="00B939AC"/>
    <w:rsid w:val="00B93C80"/>
    <w:rsid w:val="00B93D2E"/>
    <w:rsid w:val="00B93F6D"/>
    <w:rsid w:val="00B960E6"/>
    <w:rsid w:val="00B96B40"/>
    <w:rsid w:val="00B97802"/>
    <w:rsid w:val="00BA09CE"/>
    <w:rsid w:val="00BA2E75"/>
    <w:rsid w:val="00BA2F76"/>
    <w:rsid w:val="00BA3752"/>
    <w:rsid w:val="00BA5D92"/>
    <w:rsid w:val="00BA5FBD"/>
    <w:rsid w:val="00BA620D"/>
    <w:rsid w:val="00BB006F"/>
    <w:rsid w:val="00BB0653"/>
    <w:rsid w:val="00BB2886"/>
    <w:rsid w:val="00BB3AAC"/>
    <w:rsid w:val="00BB43AC"/>
    <w:rsid w:val="00BB43F2"/>
    <w:rsid w:val="00BB517F"/>
    <w:rsid w:val="00BB7FEE"/>
    <w:rsid w:val="00BC1D94"/>
    <w:rsid w:val="00BC1EEF"/>
    <w:rsid w:val="00BC3BC1"/>
    <w:rsid w:val="00BC3EB0"/>
    <w:rsid w:val="00BC48FB"/>
    <w:rsid w:val="00BC4B36"/>
    <w:rsid w:val="00BC4BCD"/>
    <w:rsid w:val="00BC62A2"/>
    <w:rsid w:val="00BC7CFA"/>
    <w:rsid w:val="00BD17BD"/>
    <w:rsid w:val="00BD2B03"/>
    <w:rsid w:val="00BD382C"/>
    <w:rsid w:val="00BD56C7"/>
    <w:rsid w:val="00BD5C3A"/>
    <w:rsid w:val="00BD656D"/>
    <w:rsid w:val="00BD7024"/>
    <w:rsid w:val="00BE038D"/>
    <w:rsid w:val="00BE0B45"/>
    <w:rsid w:val="00BE0D94"/>
    <w:rsid w:val="00BE0E8B"/>
    <w:rsid w:val="00BE3FE8"/>
    <w:rsid w:val="00BE4BBC"/>
    <w:rsid w:val="00BE5B79"/>
    <w:rsid w:val="00BE6519"/>
    <w:rsid w:val="00BE690C"/>
    <w:rsid w:val="00BF0170"/>
    <w:rsid w:val="00BF145D"/>
    <w:rsid w:val="00BF146E"/>
    <w:rsid w:val="00BF157D"/>
    <w:rsid w:val="00BF16CC"/>
    <w:rsid w:val="00BF3956"/>
    <w:rsid w:val="00BF3C71"/>
    <w:rsid w:val="00BF457A"/>
    <w:rsid w:val="00BF48F1"/>
    <w:rsid w:val="00BF4C6E"/>
    <w:rsid w:val="00BF4DBA"/>
    <w:rsid w:val="00BF501D"/>
    <w:rsid w:val="00BF518A"/>
    <w:rsid w:val="00BF5F2A"/>
    <w:rsid w:val="00BF68E2"/>
    <w:rsid w:val="00BF6F2B"/>
    <w:rsid w:val="00BF7FEC"/>
    <w:rsid w:val="00C013A3"/>
    <w:rsid w:val="00C013F1"/>
    <w:rsid w:val="00C01AAF"/>
    <w:rsid w:val="00C031EF"/>
    <w:rsid w:val="00C03784"/>
    <w:rsid w:val="00C03C4D"/>
    <w:rsid w:val="00C050D6"/>
    <w:rsid w:val="00C05489"/>
    <w:rsid w:val="00C05708"/>
    <w:rsid w:val="00C06E13"/>
    <w:rsid w:val="00C07443"/>
    <w:rsid w:val="00C102C7"/>
    <w:rsid w:val="00C1120D"/>
    <w:rsid w:val="00C11876"/>
    <w:rsid w:val="00C12360"/>
    <w:rsid w:val="00C1386D"/>
    <w:rsid w:val="00C14BBE"/>
    <w:rsid w:val="00C14F09"/>
    <w:rsid w:val="00C15E2F"/>
    <w:rsid w:val="00C16AE8"/>
    <w:rsid w:val="00C16C1B"/>
    <w:rsid w:val="00C17B69"/>
    <w:rsid w:val="00C17BE5"/>
    <w:rsid w:val="00C208C2"/>
    <w:rsid w:val="00C21B95"/>
    <w:rsid w:val="00C229AB"/>
    <w:rsid w:val="00C23863"/>
    <w:rsid w:val="00C23AFE"/>
    <w:rsid w:val="00C24029"/>
    <w:rsid w:val="00C24C78"/>
    <w:rsid w:val="00C250D2"/>
    <w:rsid w:val="00C264D4"/>
    <w:rsid w:val="00C26584"/>
    <w:rsid w:val="00C26F05"/>
    <w:rsid w:val="00C3010D"/>
    <w:rsid w:val="00C3044D"/>
    <w:rsid w:val="00C30931"/>
    <w:rsid w:val="00C30B8B"/>
    <w:rsid w:val="00C30DC5"/>
    <w:rsid w:val="00C314CF"/>
    <w:rsid w:val="00C3156E"/>
    <w:rsid w:val="00C32709"/>
    <w:rsid w:val="00C3394C"/>
    <w:rsid w:val="00C34C0A"/>
    <w:rsid w:val="00C3659A"/>
    <w:rsid w:val="00C40DE4"/>
    <w:rsid w:val="00C4142E"/>
    <w:rsid w:val="00C41897"/>
    <w:rsid w:val="00C41E7C"/>
    <w:rsid w:val="00C451AD"/>
    <w:rsid w:val="00C454D2"/>
    <w:rsid w:val="00C4593F"/>
    <w:rsid w:val="00C46A9C"/>
    <w:rsid w:val="00C50630"/>
    <w:rsid w:val="00C511AD"/>
    <w:rsid w:val="00C51943"/>
    <w:rsid w:val="00C523C9"/>
    <w:rsid w:val="00C52862"/>
    <w:rsid w:val="00C53BAE"/>
    <w:rsid w:val="00C53FD0"/>
    <w:rsid w:val="00C55904"/>
    <w:rsid w:val="00C56947"/>
    <w:rsid w:val="00C56B04"/>
    <w:rsid w:val="00C56D12"/>
    <w:rsid w:val="00C603DE"/>
    <w:rsid w:val="00C60918"/>
    <w:rsid w:val="00C61452"/>
    <w:rsid w:val="00C614D7"/>
    <w:rsid w:val="00C62093"/>
    <w:rsid w:val="00C624CC"/>
    <w:rsid w:val="00C62F5C"/>
    <w:rsid w:val="00C638DC"/>
    <w:rsid w:val="00C6419D"/>
    <w:rsid w:val="00C6432A"/>
    <w:rsid w:val="00C6467A"/>
    <w:rsid w:val="00C6491E"/>
    <w:rsid w:val="00C64A43"/>
    <w:rsid w:val="00C66859"/>
    <w:rsid w:val="00C7003B"/>
    <w:rsid w:val="00C734D6"/>
    <w:rsid w:val="00C736F0"/>
    <w:rsid w:val="00C73714"/>
    <w:rsid w:val="00C73AC1"/>
    <w:rsid w:val="00C7408A"/>
    <w:rsid w:val="00C749F9"/>
    <w:rsid w:val="00C76629"/>
    <w:rsid w:val="00C76E3F"/>
    <w:rsid w:val="00C779C9"/>
    <w:rsid w:val="00C77F4F"/>
    <w:rsid w:val="00C77F90"/>
    <w:rsid w:val="00C80669"/>
    <w:rsid w:val="00C81125"/>
    <w:rsid w:val="00C815C1"/>
    <w:rsid w:val="00C828B5"/>
    <w:rsid w:val="00C8301F"/>
    <w:rsid w:val="00C8359C"/>
    <w:rsid w:val="00C83824"/>
    <w:rsid w:val="00C85454"/>
    <w:rsid w:val="00C8632E"/>
    <w:rsid w:val="00C904A4"/>
    <w:rsid w:val="00C90EB7"/>
    <w:rsid w:val="00C93670"/>
    <w:rsid w:val="00C944F3"/>
    <w:rsid w:val="00C94785"/>
    <w:rsid w:val="00C94C28"/>
    <w:rsid w:val="00C9513F"/>
    <w:rsid w:val="00C9672F"/>
    <w:rsid w:val="00C96808"/>
    <w:rsid w:val="00C975EC"/>
    <w:rsid w:val="00CA2AEE"/>
    <w:rsid w:val="00CA2CDA"/>
    <w:rsid w:val="00CA2E03"/>
    <w:rsid w:val="00CA3F9B"/>
    <w:rsid w:val="00CA47F9"/>
    <w:rsid w:val="00CA640A"/>
    <w:rsid w:val="00CA683E"/>
    <w:rsid w:val="00CA6ADE"/>
    <w:rsid w:val="00CA7DB5"/>
    <w:rsid w:val="00CB059A"/>
    <w:rsid w:val="00CB08B9"/>
    <w:rsid w:val="00CB1EEC"/>
    <w:rsid w:val="00CB39A9"/>
    <w:rsid w:val="00CB515D"/>
    <w:rsid w:val="00CB5413"/>
    <w:rsid w:val="00CB5598"/>
    <w:rsid w:val="00CB694E"/>
    <w:rsid w:val="00CB72D4"/>
    <w:rsid w:val="00CB7910"/>
    <w:rsid w:val="00CC0CFD"/>
    <w:rsid w:val="00CC2A72"/>
    <w:rsid w:val="00CC320C"/>
    <w:rsid w:val="00CC3705"/>
    <w:rsid w:val="00CC58EB"/>
    <w:rsid w:val="00CC681E"/>
    <w:rsid w:val="00CC7159"/>
    <w:rsid w:val="00CD0A64"/>
    <w:rsid w:val="00CD1B49"/>
    <w:rsid w:val="00CD1E50"/>
    <w:rsid w:val="00CD233E"/>
    <w:rsid w:val="00CD26FA"/>
    <w:rsid w:val="00CD31D8"/>
    <w:rsid w:val="00CD3EDA"/>
    <w:rsid w:val="00CD3F7B"/>
    <w:rsid w:val="00CD4E82"/>
    <w:rsid w:val="00CD58D0"/>
    <w:rsid w:val="00CD5A52"/>
    <w:rsid w:val="00CD5F59"/>
    <w:rsid w:val="00CD603A"/>
    <w:rsid w:val="00CD60FA"/>
    <w:rsid w:val="00CD7319"/>
    <w:rsid w:val="00CD7898"/>
    <w:rsid w:val="00CE07FB"/>
    <w:rsid w:val="00CE190D"/>
    <w:rsid w:val="00CE3007"/>
    <w:rsid w:val="00CE3A9F"/>
    <w:rsid w:val="00CE3B21"/>
    <w:rsid w:val="00CE79BB"/>
    <w:rsid w:val="00CF0BB3"/>
    <w:rsid w:val="00CF2BBC"/>
    <w:rsid w:val="00CF30F5"/>
    <w:rsid w:val="00CF3377"/>
    <w:rsid w:val="00CF4D8A"/>
    <w:rsid w:val="00CF6158"/>
    <w:rsid w:val="00CF6195"/>
    <w:rsid w:val="00CF68F0"/>
    <w:rsid w:val="00CF6CFD"/>
    <w:rsid w:val="00D0023C"/>
    <w:rsid w:val="00D01F12"/>
    <w:rsid w:val="00D02051"/>
    <w:rsid w:val="00D0238D"/>
    <w:rsid w:val="00D02499"/>
    <w:rsid w:val="00D03D83"/>
    <w:rsid w:val="00D04625"/>
    <w:rsid w:val="00D05C3C"/>
    <w:rsid w:val="00D0610C"/>
    <w:rsid w:val="00D07800"/>
    <w:rsid w:val="00D10964"/>
    <w:rsid w:val="00D10C60"/>
    <w:rsid w:val="00D10FEC"/>
    <w:rsid w:val="00D11135"/>
    <w:rsid w:val="00D1279D"/>
    <w:rsid w:val="00D1289D"/>
    <w:rsid w:val="00D1473E"/>
    <w:rsid w:val="00D15373"/>
    <w:rsid w:val="00D1581F"/>
    <w:rsid w:val="00D15F8B"/>
    <w:rsid w:val="00D16161"/>
    <w:rsid w:val="00D163E0"/>
    <w:rsid w:val="00D1691E"/>
    <w:rsid w:val="00D1696A"/>
    <w:rsid w:val="00D16CD5"/>
    <w:rsid w:val="00D16FFE"/>
    <w:rsid w:val="00D179D1"/>
    <w:rsid w:val="00D17AE5"/>
    <w:rsid w:val="00D209DD"/>
    <w:rsid w:val="00D20F73"/>
    <w:rsid w:val="00D2124B"/>
    <w:rsid w:val="00D22C41"/>
    <w:rsid w:val="00D2414D"/>
    <w:rsid w:val="00D263CD"/>
    <w:rsid w:val="00D26B75"/>
    <w:rsid w:val="00D27030"/>
    <w:rsid w:val="00D27461"/>
    <w:rsid w:val="00D27770"/>
    <w:rsid w:val="00D27B79"/>
    <w:rsid w:val="00D27BF8"/>
    <w:rsid w:val="00D27E70"/>
    <w:rsid w:val="00D30138"/>
    <w:rsid w:val="00D30249"/>
    <w:rsid w:val="00D3173C"/>
    <w:rsid w:val="00D31B0E"/>
    <w:rsid w:val="00D31D1C"/>
    <w:rsid w:val="00D35B64"/>
    <w:rsid w:val="00D361CE"/>
    <w:rsid w:val="00D42D94"/>
    <w:rsid w:val="00D43ACA"/>
    <w:rsid w:val="00D44362"/>
    <w:rsid w:val="00D44BFB"/>
    <w:rsid w:val="00D4559F"/>
    <w:rsid w:val="00D45F31"/>
    <w:rsid w:val="00D472A7"/>
    <w:rsid w:val="00D478D9"/>
    <w:rsid w:val="00D503CE"/>
    <w:rsid w:val="00D50467"/>
    <w:rsid w:val="00D50DB5"/>
    <w:rsid w:val="00D5212B"/>
    <w:rsid w:val="00D52AB6"/>
    <w:rsid w:val="00D538AC"/>
    <w:rsid w:val="00D545CE"/>
    <w:rsid w:val="00D55929"/>
    <w:rsid w:val="00D5599E"/>
    <w:rsid w:val="00D55A3F"/>
    <w:rsid w:val="00D55AB6"/>
    <w:rsid w:val="00D5655E"/>
    <w:rsid w:val="00D575D9"/>
    <w:rsid w:val="00D5760D"/>
    <w:rsid w:val="00D60E84"/>
    <w:rsid w:val="00D61B3C"/>
    <w:rsid w:val="00D626D1"/>
    <w:rsid w:val="00D63A67"/>
    <w:rsid w:val="00D6413A"/>
    <w:rsid w:val="00D659C1"/>
    <w:rsid w:val="00D65CC1"/>
    <w:rsid w:val="00D66133"/>
    <w:rsid w:val="00D67B4B"/>
    <w:rsid w:val="00D72B52"/>
    <w:rsid w:val="00D7396F"/>
    <w:rsid w:val="00D73A55"/>
    <w:rsid w:val="00D75DD0"/>
    <w:rsid w:val="00D76856"/>
    <w:rsid w:val="00D773B3"/>
    <w:rsid w:val="00D77C60"/>
    <w:rsid w:val="00D803F3"/>
    <w:rsid w:val="00D80B09"/>
    <w:rsid w:val="00D81B98"/>
    <w:rsid w:val="00D81DFA"/>
    <w:rsid w:val="00D82BD3"/>
    <w:rsid w:val="00D82BE9"/>
    <w:rsid w:val="00D82E49"/>
    <w:rsid w:val="00D835E4"/>
    <w:rsid w:val="00D83600"/>
    <w:rsid w:val="00D84148"/>
    <w:rsid w:val="00D841AB"/>
    <w:rsid w:val="00D84467"/>
    <w:rsid w:val="00D84CB1"/>
    <w:rsid w:val="00D8539F"/>
    <w:rsid w:val="00D864C1"/>
    <w:rsid w:val="00D87A94"/>
    <w:rsid w:val="00D87AD3"/>
    <w:rsid w:val="00D87AD8"/>
    <w:rsid w:val="00D90CE3"/>
    <w:rsid w:val="00D90FF5"/>
    <w:rsid w:val="00D91049"/>
    <w:rsid w:val="00D91090"/>
    <w:rsid w:val="00D91CE4"/>
    <w:rsid w:val="00D93285"/>
    <w:rsid w:val="00D93917"/>
    <w:rsid w:val="00D93921"/>
    <w:rsid w:val="00D93D2B"/>
    <w:rsid w:val="00D941B4"/>
    <w:rsid w:val="00D9439C"/>
    <w:rsid w:val="00D9455D"/>
    <w:rsid w:val="00D94BD9"/>
    <w:rsid w:val="00D95ECE"/>
    <w:rsid w:val="00D95FC6"/>
    <w:rsid w:val="00D9706F"/>
    <w:rsid w:val="00D97307"/>
    <w:rsid w:val="00D977FF"/>
    <w:rsid w:val="00DA000D"/>
    <w:rsid w:val="00DA0178"/>
    <w:rsid w:val="00DA04B8"/>
    <w:rsid w:val="00DA11A5"/>
    <w:rsid w:val="00DA157B"/>
    <w:rsid w:val="00DA1676"/>
    <w:rsid w:val="00DA4D68"/>
    <w:rsid w:val="00DA5197"/>
    <w:rsid w:val="00DA534B"/>
    <w:rsid w:val="00DA6072"/>
    <w:rsid w:val="00DB0746"/>
    <w:rsid w:val="00DB377A"/>
    <w:rsid w:val="00DB39BB"/>
    <w:rsid w:val="00DB42F2"/>
    <w:rsid w:val="00DB440F"/>
    <w:rsid w:val="00DB4D0D"/>
    <w:rsid w:val="00DB5C5D"/>
    <w:rsid w:val="00DB7E47"/>
    <w:rsid w:val="00DC05FA"/>
    <w:rsid w:val="00DC0C3E"/>
    <w:rsid w:val="00DC2FF6"/>
    <w:rsid w:val="00DC309A"/>
    <w:rsid w:val="00DC3906"/>
    <w:rsid w:val="00DC50BB"/>
    <w:rsid w:val="00DC51E3"/>
    <w:rsid w:val="00DC59D1"/>
    <w:rsid w:val="00DC5CD4"/>
    <w:rsid w:val="00DC6303"/>
    <w:rsid w:val="00DC6584"/>
    <w:rsid w:val="00DD0BE9"/>
    <w:rsid w:val="00DD141A"/>
    <w:rsid w:val="00DD28E9"/>
    <w:rsid w:val="00DD2C84"/>
    <w:rsid w:val="00DD2E7C"/>
    <w:rsid w:val="00DD318A"/>
    <w:rsid w:val="00DD3C5F"/>
    <w:rsid w:val="00DD3F7F"/>
    <w:rsid w:val="00DD416E"/>
    <w:rsid w:val="00DD5005"/>
    <w:rsid w:val="00DD5760"/>
    <w:rsid w:val="00DD5954"/>
    <w:rsid w:val="00DD6C84"/>
    <w:rsid w:val="00DD7734"/>
    <w:rsid w:val="00DD7C42"/>
    <w:rsid w:val="00DE0285"/>
    <w:rsid w:val="00DE068D"/>
    <w:rsid w:val="00DE10A5"/>
    <w:rsid w:val="00DE1159"/>
    <w:rsid w:val="00DE21FF"/>
    <w:rsid w:val="00DE2222"/>
    <w:rsid w:val="00DE22D0"/>
    <w:rsid w:val="00DE266B"/>
    <w:rsid w:val="00DE3CF4"/>
    <w:rsid w:val="00DE3EBC"/>
    <w:rsid w:val="00DE434C"/>
    <w:rsid w:val="00DE4362"/>
    <w:rsid w:val="00DE44A1"/>
    <w:rsid w:val="00DE44B7"/>
    <w:rsid w:val="00DE4A72"/>
    <w:rsid w:val="00DE4C0F"/>
    <w:rsid w:val="00DE4D1C"/>
    <w:rsid w:val="00DE4D6E"/>
    <w:rsid w:val="00DE4FE2"/>
    <w:rsid w:val="00DE5703"/>
    <w:rsid w:val="00DE78A4"/>
    <w:rsid w:val="00DF085A"/>
    <w:rsid w:val="00DF3148"/>
    <w:rsid w:val="00DF38D8"/>
    <w:rsid w:val="00DF3F31"/>
    <w:rsid w:val="00DF509A"/>
    <w:rsid w:val="00DF5EFA"/>
    <w:rsid w:val="00DF6483"/>
    <w:rsid w:val="00DF69B2"/>
    <w:rsid w:val="00DF738E"/>
    <w:rsid w:val="00DF7A92"/>
    <w:rsid w:val="00DF7DB8"/>
    <w:rsid w:val="00DF7EA0"/>
    <w:rsid w:val="00E004D4"/>
    <w:rsid w:val="00E00968"/>
    <w:rsid w:val="00E0191F"/>
    <w:rsid w:val="00E021D0"/>
    <w:rsid w:val="00E029B1"/>
    <w:rsid w:val="00E02B3D"/>
    <w:rsid w:val="00E0329C"/>
    <w:rsid w:val="00E0334F"/>
    <w:rsid w:val="00E03601"/>
    <w:rsid w:val="00E03A06"/>
    <w:rsid w:val="00E03AFD"/>
    <w:rsid w:val="00E03E7B"/>
    <w:rsid w:val="00E04568"/>
    <w:rsid w:val="00E04908"/>
    <w:rsid w:val="00E04D59"/>
    <w:rsid w:val="00E11BBC"/>
    <w:rsid w:val="00E13F32"/>
    <w:rsid w:val="00E14676"/>
    <w:rsid w:val="00E15DC4"/>
    <w:rsid w:val="00E16CAD"/>
    <w:rsid w:val="00E20110"/>
    <w:rsid w:val="00E21700"/>
    <w:rsid w:val="00E217F7"/>
    <w:rsid w:val="00E2260D"/>
    <w:rsid w:val="00E22E76"/>
    <w:rsid w:val="00E23547"/>
    <w:rsid w:val="00E23AA3"/>
    <w:rsid w:val="00E23CC1"/>
    <w:rsid w:val="00E242E4"/>
    <w:rsid w:val="00E2636D"/>
    <w:rsid w:val="00E26427"/>
    <w:rsid w:val="00E264B6"/>
    <w:rsid w:val="00E265DE"/>
    <w:rsid w:val="00E26E25"/>
    <w:rsid w:val="00E2702E"/>
    <w:rsid w:val="00E27589"/>
    <w:rsid w:val="00E308A0"/>
    <w:rsid w:val="00E311AA"/>
    <w:rsid w:val="00E31747"/>
    <w:rsid w:val="00E32197"/>
    <w:rsid w:val="00E327A8"/>
    <w:rsid w:val="00E342EA"/>
    <w:rsid w:val="00E34643"/>
    <w:rsid w:val="00E34953"/>
    <w:rsid w:val="00E34E7C"/>
    <w:rsid w:val="00E35422"/>
    <w:rsid w:val="00E35765"/>
    <w:rsid w:val="00E35BB8"/>
    <w:rsid w:val="00E362D3"/>
    <w:rsid w:val="00E37307"/>
    <w:rsid w:val="00E375FD"/>
    <w:rsid w:val="00E37A3D"/>
    <w:rsid w:val="00E37E92"/>
    <w:rsid w:val="00E41FE4"/>
    <w:rsid w:val="00E438BC"/>
    <w:rsid w:val="00E43C53"/>
    <w:rsid w:val="00E43F04"/>
    <w:rsid w:val="00E45B36"/>
    <w:rsid w:val="00E45DF7"/>
    <w:rsid w:val="00E4683C"/>
    <w:rsid w:val="00E47B47"/>
    <w:rsid w:val="00E506C9"/>
    <w:rsid w:val="00E50721"/>
    <w:rsid w:val="00E50D64"/>
    <w:rsid w:val="00E51715"/>
    <w:rsid w:val="00E5189F"/>
    <w:rsid w:val="00E51EBC"/>
    <w:rsid w:val="00E52921"/>
    <w:rsid w:val="00E52A0D"/>
    <w:rsid w:val="00E52F23"/>
    <w:rsid w:val="00E536DE"/>
    <w:rsid w:val="00E53FBF"/>
    <w:rsid w:val="00E54921"/>
    <w:rsid w:val="00E55F62"/>
    <w:rsid w:val="00E55F93"/>
    <w:rsid w:val="00E57575"/>
    <w:rsid w:val="00E61954"/>
    <w:rsid w:val="00E623B5"/>
    <w:rsid w:val="00E62D07"/>
    <w:rsid w:val="00E63FC0"/>
    <w:rsid w:val="00E65694"/>
    <w:rsid w:val="00E65DEB"/>
    <w:rsid w:val="00E66005"/>
    <w:rsid w:val="00E67D87"/>
    <w:rsid w:val="00E70F8C"/>
    <w:rsid w:val="00E71F49"/>
    <w:rsid w:val="00E729FA"/>
    <w:rsid w:val="00E745B0"/>
    <w:rsid w:val="00E75F02"/>
    <w:rsid w:val="00E7684D"/>
    <w:rsid w:val="00E80258"/>
    <w:rsid w:val="00E80969"/>
    <w:rsid w:val="00E81165"/>
    <w:rsid w:val="00E81A16"/>
    <w:rsid w:val="00E847B4"/>
    <w:rsid w:val="00E85725"/>
    <w:rsid w:val="00E868D5"/>
    <w:rsid w:val="00E877C7"/>
    <w:rsid w:val="00E90787"/>
    <w:rsid w:val="00E91637"/>
    <w:rsid w:val="00E92BE8"/>
    <w:rsid w:val="00E94B08"/>
    <w:rsid w:val="00E97625"/>
    <w:rsid w:val="00EA0B09"/>
    <w:rsid w:val="00EA18CB"/>
    <w:rsid w:val="00EA1D68"/>
    <w:rsid w:val="00EA23A2"/>
    <w:rsid w:val="00EA2EBA"/>
    <w:rsid w:val="00EA2FDD"/>
    <w:rsid w:val="00EA3274"/>
    <w:rsid w:val="00EA32A4"/>
    <w:rsid w:val="00EA6D9C"/>
    <w:rsid w:val="00EA6DBE"/>
    <w:rsid w:val="00EA7A66"/>
    <w:rsid w:val="00EA7D46"/>
    <w:rsid w:val="00EB0272"/>
    <w:rsid w:val="00EB115D"/>
    <w:rsid w:val="00EB3128"/>
    <w:rsid w:val="00EB35D3"/>
    <w:rsid w:val="00EB3A93"/>
    <w:rsid w:val="00EB4022"/>
    <w:rsid w:val="00EB4A13"/>
    <w:rsid w:val="00EB5836"/>
    <w:rsid w:val="00EB66C1"/>
    <w:rsid w:val="00EB6F33"/>
    <w:rsid w:val="00EB70E2"/>
    <w:rsid w:val="00EB717C"/>
    <w:rsid w:val="00EC119C"/>
    <w:rsid w:val="00EC257D"/>
    <w:rsid w:val="00EC2C3C"/>
    <w:rsid w:val="00ED08C2"/>
    <w:rsid w:val="00ED0A8D"/>
    <w:rsid w:val="00ED5AE1"/>
    <w:rsid w:val="00ED5DC5"/>
    <w:rsid w:val="00ED7018"/>
    <w:rsid w:val="00EE0002"/>
    <w:rsid w:val="00EE1804"/>
    <w:rsid w:val="00EE540E"/>
    <w:rsid w:val="00EE5F45"/>
    <w:rsid w:val="00EE647B"/>
    <w:rsid w:val="00EE6926"/>
    <w:rsid w:val="00EE7119"/>
    <w:rsid w:val="00EF1548"/>
    <w:rsid w:val="00EF1CA8"/>
    <w:rsid w:val="00EF1FF1"/>
    <w:rsid w:val="00EF2248"/>
    <w:rsid w:val="00EF2B80"/>
    <w:rsid w:val="00EF39DD"/>
    <w:rsid w:val="00EF3B9B"/>
    <w:rsid w:val="00EF556A"/>
    <w:rsid w:val="00EF5DB0"/>
    <w:rsid w:val="00EF6F63"/>
    <w:rsid w:val="00EF6FB4"/>
    <w:rsid w:val="00EF7786"/>
    <w:rsid w:val="00F015E0"/>
    <w:rsid w:val="00F01DBF"/>
    <w:rsid w:val="00F01E3C"/>
    <w:rsid w:val="00F0254F"/>
    <w:rsid w:val="00F02666"/>
    <w:rsid w:val="00F02BE5"/>
    <w:rsid w:val="00F03172"/>
    <w:rsid w:val="00F031E2"/>
    <w:rsid w:val="00F046D6"/>
    <w:rsid w:val="00F04806"/>
    <w:rsid w:val="00F04E29"/>
    <w:rsid w:val="00F05999"/>
    <w:rsid w:val="00F06EBF"/>
    <w:rsid w:val="00F07BD7"/>
    <w:rsid w:val="00F10FC6"/>
    <w:rsid w:val="00F11ED7"/>
    <w:rsid w:val="00F1240B"/>
    <w:rsid w:val="00F12D35"/>
    <w:rsid w:val="00F135CD"/>
    <w:rsid w:val="00F13AFD"/>
    <w:rsid w:val="00F13D8B"/>
    <w:rsid w:val="00F1428D"/>
    <w:rsid w:val="00F143A7"/>
    <w:rsid w:val="00F157EA"/>
    <w:rsid w:val="00F161E3"/>
    <w:rsid w:val="00F16834"/>
    <w:rsid w:val="00F20100"/>
    <w:rsid w:val="00F20960"/>
    <w:rsid w:val="00F2198D"/>
    <w:rsid w:val="00F21C23"/>
    <w:rsid w:val="00F21FF9"/>
    <w:rsid w:val="00F231E6"/>
    <w:rsid w:val="00F236D1"/>
    <w:rsid w:val="00F25037"/>
    <w:rsid w:val="00F26542"/>
    <w:rsid w:val="00F265BC"/>
    <w:rsid w:val="00F3072A"/>
    <w:rsid w:val="00F3077A"/>
    <w:rsid w:val="00F30AEE"/>
    <w:rsid w:val="00F33C55"/>
    <w:rsid w:val="00F36E88"/>
    <w:rsid w:val="00F37E5E"/>
    <w:rsid w:val="00F41296"/>
    <w:rsid w:val="00F4170A"/>
    <w:rsid w:val="00F41D30"/>
    <w:rsid w:val="00F44C74"/>
    <w:rsid w:val="00F452EB"/>
    <w:rsid w:val="00F461AE"/>
    <w:rsid w:val="00F46327"/>
    <w:rsid w:val="00F46F29"/>
    <w:rsid w:val="00F50121"/>
    <w:rsid w:val="00F50830"/>
    <w:rsid w:val="00F50FEF"/>
    <w:rsid w:val="00F51C86"/>
    <w:rsid w:val="00F5200F"/>
    <w:rsid w:val="00F52662"/>
    <w:rsid w:val="00F527A8"/>
    <w:rsid w:val="00F5283D"/>
    <w:rsid w:val="00F535A5"/>
    <w:rsid w:val="00F5473A"/>
    <w:rsid w:val="00F54B12"/>
    <w:rsid w:val="00F54BFB"/>
    <w:rsid w:val="00F553E7"/>
    <w:rsid w:val="00F5714A"/>
    <w:rsid w:val="00F6104B"/>
    <w:rsid w:val="00F61837"/>
    <w:rsid w:val="00F61B04"/>
    <w:rsid w:val="00F61D0F"/>
    <w:rsid w:val="00F62357"/>
    <w:rsid w:val="00F62941"/>
    <w:rsid w:val="00F63CF4"/>
    <w:rsid w:val="00F64CFB"/>
    <w:rsid w:val="00F64D08"/>
    <w:rsid w:val="00F664B9"/>
    <w:rsid w:val="00F67057"/>
    <w:rsid w:val="00F670A6"/>
    <w:rsid w:val="00F67CDB"/>
    <w:rsid w:val="00F70AEA"/>
    <w:rsid w:val="00F715C2"/>
    <w:rsid w:val="00F740B8"/>
    <w:rsid w:val="00F75004"/>
    <w:rsid w:val="00F75F0D"/>
    <w:rsid w:val="00F75FB5"/>
    <w:rsid w:val="00F75FC9"/>
    <w:rsid w:val="00F77307"/>
    <w:rsid w:val="00F7774E"/>
    <w:rsid w:val="00F77C7D"/>
    <w:rsid w:val="00F815D8"/>
    <w:rsid w:val="00F81750"/>
    <w:rsid w:val="00F818B7"/>
    <w:rsid w:val="00F81F61"/>
    <w:rsid w:val="00F853AD"/>
    <w:rsid w:val="00F878D4"/>
    <w:rsid w:val="00F87FE8"/>
    <w:rsid w:val="00F90C9C"/>
    <w:rsid w:val="00F90EC3"/>
    <w:rsid w:val="00F91136"/>
    <w:rsid w:val="00F911E0"/>
    <w:rsid w:val="00F91D8E"/>
    <w:rsid w:val="00F92059"/>
    <w:rsid w:val="00F93A86"/>
    <w:rsid w:val="00F93C72"/>
    <w:rsid w:val="00F94662"/>
    <w:rsid w:val="00F9581E"/>
    <w:rsid w:val="00F96409"/>
    <w:rsid w:val="00FA23B6"/>
    <w:rsid w:val="00FA4683"/>
    <w:rsid w:val="00FA5294"/>
    <w:rsid w:val="00FA565B"/>
    <w:rsid w:val="00FA5C5B"/>
    <w:rsid w:val="00FA5CDB"/>
    <w:rsid w:val="00FA6F61"/>
    <w:rsid w:val="00FA735E"/>
    <w:rsid w:val="00FB00A6"/>
    <w:rsid w:val="00FB0775"/>
    <w:rsid w:val="00FB0C37"/>
    <w:rsid w:val="00FB0C98"/>
    <w:rsid w:val="00FB0D7E"/>
    <w:rsid w:val="00FB186A"/>
    <w:rsid w:val="00FB2023"/>
    <w:rsid w:val="00FB21FB"/>
    <w:rsid w:val="00FB2D1F"/>
    <w:rsid w:val="00FB307D"/>
    <w:rsid w:val="00FB36EB"/>
    <w:rsid w:val="00FB3D59"/>
    <w:rsid w:val="00FB42CF"/>
    <w:rsid w:val="00FB43C3"/>
    <w:rsid w:val="00FB65E9"/>
    <w:rsid w:val="00FB6F71"/>
    <w:rsid w:val="00FB7405"/>
    <w:rsid w:val="00FC0674"/>
    <w:rsid w:val="00FC0C7C"/>
    <w:rsid w:val="00FC1070"/>
    <w:rsid w:val="00FC1295"/>
    <w:rsid w:val="00FC2468"/>
    <w:rsid w:val="00FC2827"/>
    <w:rsid w:val="00FC2903"/>
    <w:rsid w:val="00FC32B2"/>
    <w:rsid w:val="00FC34AF"/>
    <w:rsid w:val="00FC37F6"/>
    <w:rsid w:val="00FC391E"/>
    <w:rsid w:val="00FC5002"/>
    <w:rsid w:val="00FC7549"/>
    <w:rsid w:val="00FC7E32"/>
    <w:rsid w:val="00FD0159"/>
    <w:rsid w:val="00FD1A3B"/>
    <w:rsid w:val="00FD2898"/>
    <w:rsid w:val="00FD2B49"/>
    <w:rsid w:val="00FD2C33"/>
    <w:rsid w:val="00FD35D8"/>
    <w:rsid w:val="00FD4F34"/>
    <w:rsid w:val="00FD4F91"/>
    <w:rsid w:val="00FD592A"/>
    <w:rsid w:val="00FD5F6A"/>
    <w:rsid w:val="00FD6125"/>
    <w:rsid w:val="00FD67AB"/>
    <w:rsid w:val="00FD6804"/>
    <w:rsid w:val="00FD6DB8"/>
    <w:rsid w:val="00FD750A"/>
    <w:rsid w:val="00FD78FE"/>
    <w:rsid w:val="00FD7EC7"/>
    <w:rsid w:val="00FD7F9C"/>
    <w:rsid w:val="00FE09D2"/>
    <w:rsid w:val="00FE1489"/>
    <w:rsid w:val="00FE390A"/>
    <w:rsid w:val="00FE6AE1"/>
    <w:rsid w:val="00FF09F1"/>
    <w:rsid w:val="00FF3FF4"/>
    <w:rsid w:val="00FF4348"/>
    <w:rsid w:val="00FF55AF"/>
    <w:rsid w:val="00FF6AF9"/>
    <w:rsid w:val="00FF74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6529E01F"/>
  <w15:chartTrackingRefBased/>
  <w15:docId w15:val="{E7BE08EB-939C-4652-948F-93DFE5A1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D34"/>
    <w:pPr>
      <w:suppressAutoHyphens/>
    </w:pPr>
    <w:rPr>
      <w:kern w:val="12"/>
    </w:rPr>
  </w:style>
  <w:style w:type="paragraph" w:styleId="Heading1">
    <w:name w:val="heading 1"/>
    <w:basedOn w:val="Normal"/>
    <w:next w:val="Normal"/>
    <w:link w:val="Heading1Char"/>
    <w:uiPriority w:val="9"/>
    <w:qFormat/>
    <w:rsid w:val="00FD4F34"/>
    <w:pPr>
      <w:keepNext/>
      <w:keepLines/>
      <w:spacing w:before="1080" w:after="240"/>
      <w:contextualSpacing/>
      <w:outlineLvl w:val="0"/>
    </w:pPr>
    <w:rPr>
      <w:rFonts w:asciiTheme="majorHAnsi" w:eastAsiaTheme="majorEastAsia" w:hAnsiTheme="majorHAnsi" w:cstheme="majorBidi"/>
      <w:b/>
      <w:color w:val="081E3E" w:themeColor="text2"/>
      <w:sz w:val="60"/>
      <w:szCs w:val="60"/>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6B3D1F"/>
    <w:pPr>
      <w:keepNext/>
      <w:keepLines/>
      <w:spacing w:before="12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3261CF"/>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3261CF"/>
    <w:pPr>
      <w:numPr>
        <w:ilvl w:val="1"/>
      </w:numPr>
      <w:spacing w:before="48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FD4F34"/>
    <w:rPr>
      <w:rFonts w:asciiTheme="majorHAnsi" w:eastAsiaTheme="majorEastAsia" w:hAnsiTheme="majorHAnsi" w:cstheme="majorBidi"/>
      <w:b/>
      <w:color w:val="081E3E" w:themeColor="text2"/>
      <w:kern w:val="12"/>
      <w:sz w:val="60"/>
      <w:szCs w:val="60"/>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6B3D1F"/>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3261CF"/>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0833CD"/>
    <w:pPr>
      <w:keepNext/>
      <w:spacing w:before="120" w:after="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FD4F34"/>
    <w:pPr>
      <w:spacing w:before="120"/>
    </w:pPr>
    <w:rPr>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D4F34"/>
    <w:pPr>
      <w:numPr>
        <w:numId w:val="13"/>
      </w:numPr>
      <w:spacing w:before="80"/>
      <w:ind w:left="567" w:hanging="567"/>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78753E"/>
    <w:pPr>
      <w:numPr>
        <w:numId w:val="11"/>
      </w:numPr>
      <w:spacing w:before="80"/>
      <w:ind w:left="567" w:hanging="567"/>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ED08C2"/>
    <w:pPr>
      <w:keepNext/>
      <w:spacing w:before="0" w:after="120"/>
      <w:ind w:left="284" w:right="284"/>
      <w:outlineLvl w:val="2"/>
    </w:pPr>
    <w:rPr>
      <w:b/>
      <w:sz w:val="22"/>
      <w:lang w:val="en-AU"/>
    </w:rPr>
  </w:style>
  <w:style w:type="paragraph" w:customStyle="1" w:styleId="Box2Bullet1">
    <w:name w:val="Box 2 Bullet 1"/>
    <w:basedOn w:val="Box2Text"/>
    <w:uiPriority w:val="25"/>
    <w:qFormat/>
    <w:rsid w:val="005C0E2D"/>
    <w:pPr>
      <w:spacing w:before="0"/>
      <w:ind w:left="284" w:right="284"/>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29105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AreaHeading">
    <w:name w:val="Area Heading"/>
    <w:basedOn w:val="Normal"/>
    <w:qFormat/>
    <w:rsid w:val="003261CF"/>
    <w:pPr>
      <w:spacing w:before="0"/>
      <w:ind w:left="-1020" w:firstLine="1020"/>
    </w:pPr>
    <w:rPr>
      <w:rFonts w:cs="Times New Roman (Body CS)"/>
      <w:caps/>
      <w:color w:val="6D7989" w:themeColor="accent4" w:themeShade="BF"/>
      <w:sz w:val="21"/>
    </w:rPr>
  </w:style>
  <w:style w:type="paragraph" w:styleId="ListParagraph">
    <w:name w:val="List Paragraph"/>
    <w:basedOn w:val="Normal"/>
    <w:uiPriority w:val="99"/>
    <w:unhideWhenUsed/>
    <w:qFormat/>
    <w:rsid w:val="00F911E0"/>
    <w:pPr>
      <w:ind w:left="720"/>
      <w:contextualSpacing/>
    </w:pPr>
  </w:style>
  <w:style w:type="paragraph" w:styleId="NormalWeb">
    <w:name w:val="Normal (Web)"/>
    <w:basedOn w:val="Normal"/>
    <w:uiPriority w:val="99"/>
    <w:unhideWhenUsed/>
    <w:rsid w:val="00F911E0"/>
    <w:pPr>
      <w:suppressAutoHyphens w:val="0"/>
      <w:spacing w:before="100" w:beforeAutospacing="1" w:after="100" w:afterAutospacing="1"/>
    </w:pPr>
    <w:rPr>
      <w:rFonts w:ascii="Times New Roman" w:eastAsia="Times New Roman" w:hAnsi="Times New Roman" w:cs="Times New Roman"/>
      <w:color w:val="auto"/>
      <w:kern w:val="0"/>
      <w:sz w:val="24"/>
      <w:szCs w:val="24"/>
      <w:lang w:eastAsia="en-AU"/>
    </w:rPr>
  </w:style>
  <w:style w:type="paragraph" w:styleId="EndnoteText">
    <w:name w:val="endnote text"/>
    <w:basedOn w:val="Normal"/>
    <w:link w:val="EndnoteTextChar"/>
    <w:uiPriority w:val="99"/>
    <w:semiHidden/>
    <w:unhideWhenUsed/>
    <w:rsid w:val="00C828B5"/>
    <w:pPr>
      <w:spacing w:before="0" w:after="0"/>
    </w:pPr>
  </w:style>
  <w:style w:type="character" w:customStyle="1" w:styleId="EndnoteTextChar">
    <w:name w:val="Endnote Text Char"/>
    <w:basedOn w:val="DefaultParagraphFont"/>
    <w:link w:val="EndnoteText"/>
    <w:uiPriority w:val="99"/>
    <w:semiHidden/>
    <w:rsid w:val="00C828B5"/>
    <w:rPr>
      <w:kern w:val="12"/>
    </w:rPr>
  </w:style>
  <w:style w:type="character" w:styleId="EndnoteReference">
    <w:name w:val="endnote reference"/>
    <w:basedOn w:val="DefaultParagraphFont"/>
    <w:uiPriority w:val="99"/>
    <w:semiHidden/>
    <w:unhideWhenUsed/>
    <w:rsid w:val="00C828B5"/>
    <w:rPr>
      <w:vertAlign w:val="superscript"/>
    </w:rPr>
  </w:style>
  <w:style w:type="character" w:styleId="FollowedHyperlink">
    <w:name w:val="FollowedHyperlink"/>
    <w:basedOn w:val="DefaultParagraphFont"/>
    <w:uiPriority w:val="99"/>
    <w:semiHidden/>
    <w:unhideWhenUsed/>
    <w:rsid w:val="00057227"/>
    <w:rPr>
      <w:color w:val="0046FF" w:themeColor="followedHyperlink"/>
      <w:u w:val="single"/>
    </w:rPr>
  </w:style>
  <w:style w:type="character" w:styleId="CommentReference">
    <w:name w:val="annotation reference"/>
    <w:basedOn w:val="DefaultParagraphFont"/>
    <w:uiPriority w:val="99"/>
    <w:semiHidden/>
    <w:unhideWhenUsed/>
    <w:rsid w:val="009A3BBE"/>
    <w:rPr>
      <w:sz w:val="16"/>
      <w:szCs w:val="16"/>
    </w:rPr>
  </w:style>
  <w:style w:type="paragraph" w:styleId="CommentText">
    <w:name w:val="annotation text"/>
    <w:basedOn w:val="Normal"/>
    <w:link w:val="CommentTextChar"/>
    <w:uiPriority w:val="99"/>
    <w:unhideWhenUsed/>
    <w:rsid w:val="009A3BBE"/>
  </w:style>
  <w:style w:type="character" w:customStyle="1" w:styleId="CommentTextChar">
    <w:name w:val="Comment Text Char"/>
    <w:basedOn w:val="DefaultParagraphFont"/>
    <w:link w:val="CommentText"/>
    <w:uiPriority w:val="99"/>
    <w:rsid w:val="009A3BBE"/>
    <w:rPr>
      <w:kern w:val="12"/>
    </w:rPr>
  </w:style>
  <w:style w:type="paragraph" w:styleId="CommentSubject">
    <w:name w:val="annotation subject"/>
    <w:basedOn w:val="CommentText"/>
    <w:next w:val="CommentText"/>
    <w:link w:val="CommentSubjectChar"/>
    <w:uiPriority w:val="99"/>
    <w:semiHidden/>
    <w:unhideWhenUsed/>
    <w:rsid w:val="009A3BBE"/>
    <w:rPr>
      <w:b/>
      <w:bCs/>
    </w:rPr>
  </w:style>
  <w:style w:type="character" w:customStyle="1" w:styleId="CommentSubjectChar">
    <w:name w:val="Comment Subject Char"/>
    <w:basedOn w:val="CommentTextChar"/>
    <w:link w:val="CommentSubject"/>
    <w:uiPriority w:val="99"/>
    <w:semiHidden/>
    <w:rsid w:val="009A3BBE"/>
    <w:rPr>
      <w:b/>
      <w:bCs/>
      <w:kern w:val="12"/>
    </w:rPr>
  </w:style>
  <w:style w:type="paragraph" w:styleId="BalloonText">
    <w:name w:val="Balloon Text"/>
    <w:basedOn w:val="Normal"/>
    <w:link w:val="BalloonTextChar"/>
    <w:uiPriority w:val="99"/>
    <w:semiHidden/>
    <w:unhideWhenUsed/>
    <w:rsid w:val="009A3BB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BBE"/>
    <w:rPr>
      <w:rFonts w:ascii="Segoe UI" w:hAnsi="Segoe UI" w:cs="Segoe UI"/>
      <w:kern w:val="12"/>
      <w:sz w:val="18"/>
      <w:szCs w:val="18"/>
    </w:rPr>
  </w:style>
  <w:style w:type="character" w:styleId="Strong">
    <w:name w:val="Strong"/>
    <w:basedOn w:val="DefaultParagraphFont"/>
    <w:uiPriority w:val="22"/>
    <w:qFormat/>
    <w:rsid w:val="00A97796"/>
    <w:rPr>
      <w:b/>
      <w:bCs/>
    </w:rPr>
  </w:style>
  <w:style w:type="paragraph" w:styleId="Revision">
    <w:name w:val="Revision"/>
    <w:hidden/>
    <w:uiPriority w:val="99"/>
    <w:semiHidden/>
    <w:rsid w:val="00C250D2"/>
    <w:pPr>
      <w:spacing w:before="0" w:after="0"/>
    </w:pPr>
    <w:rPr>
      <w:kern w:val="12"/>
    </w:rPr>
  </w:style>
  <w:style w:type="paragraph" w:customStyle="1" w:styleId="Heading2-notshowing">
    <w:name w:val="Heading 2 - not showing"/>
    <w:basedOn w:val="Heading2"/>
    <w:qFormat/>
    <w:rsid w:val="000833CD"/>
  </w:style>
  <w:style w:type="paragraph" w:customStyle="1" w:styleId="Tabletext">
    <w:name w:val="Table text"/>
    <w:basedOn w:val="Normal"/>
    <w:qFormat/>
    <w:rsid w:val="004C7D34"/>
    <w:pPr>
      <w:suppressAutoHyphens w:val="0"/>
      <w:spacing w:before="60" w:after="60"/>
    </w:pPr>
    <w:rPr>
      <w:rFonts w:ascii="Calibri" w:eastAsia="Times New Roman" w:hAnsi="Calibri" w:cs="Times New Roman"/>
      <w:color w:val="auto"/>
      <w:kern w:val="0"/>
    </w:rPr>
  </w:style>
  <w:style w:type="paragraph" w:customStyle="1" w:styleId="Tablerowcolumnheading">
    <w:name w:val="Table row/column heading"/>
    <w:basedOn w:val="Normal"/>
    <w:next w:val="Normal"/>
    <w:rsid w:val="004C7D34"/>
    <w:pPr>
      <w:suppressAutoHyphens w:val="0"/>
      <w:spacing w:before="60" w:after="60"/>
    </w:pPr>
    <w:rPr>
      <w:rFonts w:ascii="Calibri" w:hAnsi="Calibri"/>
      <w:b/>
      <w:color w:val="auto"/>
      <w:kern w:val="0"/>
    </w:rPr>
  </w:style>
  <w:style w:type="paragraph" w:customStyle="1" w:styleId="Tabletextcentred">
    <w:name w:val="Table text—centred"/>
    <w:basedOn w:val="Tabletext"/>
    <w:next w:val="NoSpacing"/>
    <w:rsid w:val="004C7D34"/>
    <w:pPr>
      <w:jc w:val="center"/>
    </w:pPr>
  </w:style>
  <w:style w:type="paragraph" w:customStyle="1" w:styleId="Tablerowcolumnheadingcentred">
    <w:name w:val="Table row/column heading—centred"/>
    <w:basedOn w:val="Tablerowcolumnheading"/>
    <w:next w:val="Normal"/>
    <w:rsid w:val="004C7D34"/>
    <w:pPr>
      <w:jc w:val="center"/>
    </w:pPr>
  </w:style>
  <w:style w:type="paragraph" w:customStyle="1" w:styleId="Sourcenote">
    <w:name w:val="Source / note"/>
    <w:basedOn w:val="Normal"/>
    <w:qFormat/>
    <w:rsid w:val="004C7D34"/>
    <w:pPr>
      <w:suppressAutoHyphens w:val="0"/>
      <w:spacing w:before="0" w:after="160"/>
    </w:pPr>
    <w:rPr>
      <w:rFonts w:ascii="Calibri" w:eastAsia="PMingLiU" w:hAnsi="Calibri" w:cs="Mangal"/>
      <w:color w:val="4C5564"/>
      <w:kern w:val="0"/>
      <w:lang w:eastAsia="zh-TW"/>
    </w:rPr>
  </w:style>
  <w:style w:type="paragraph" w:customStyle="1" w:styleId="Tabletextbullets">
    <w:name w:val="Table text—bullets"/>
    <w:basedOn w:val="Normal"/>
    <w:qFormat/>
    <w:rsid w:val="004C7D34"/>
    <w:pPr>
      <w:numPr>
        <w:numId w:val="44"/>
      </w:numPr>
      <w:tabs>
        <w:tab w:val="num" w:pos="360"/>
      </w:tabs>
      <w:suppressAutoHyphens w:val="0"/>
      <w:spacing w:before="60" w:after="60"/>
      <w:ind w:left="284" w:hanging="284"/>
      <w:contextualSpacing/>
    </w:pPr>
    <w:rPr>
      <w:rFonts w:ascii="Calibri" w:hAnsi="Calibri"/>
      <w:kern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7379">
      <w:bodyDiv w:val="1"/>
      <w:marLeft w:val="0"/>
      <w:marRight w:val="0"/>
      <w:marTop w:val="0"/>
      <w:marBottom w:val="0"/>
      <w:divBdr>
        <w:top w:val="none" w:sz="0" w:space="0" w:color="auto"/>
        <w:left w:val="none" w:sz="0" w:space="0" w:color="auto"/>
        <w:bottom w:val="none" w:sz="0" w:space="0" w:color="auto"/>
        <w:right w:val="none" w:sz="0" w:space="0" w:color="auto"/>
      </w:divBdr>
    </w:div>
    <w:div w:id="19478651">
      <w:bodyDiv w:val="1"/>
      <w:marLeft w:val="0"/>
      <w:marRight w:val="0"/>
      <w:marTop w:val="0"/>
      <w:marBottom w:val="0"/>
      <w:divBdr>
        <w:top w:val="none" w:sz="0" w:space="0" w:color="auto"/>
        <w:left w:val="none" w:sz="0" w:space="0" w:color="auto"/>
        <w:bottom w:val="none" w:sz="0" w:space="0" w:color="auto"/>
        <w:right w:val="none" w:sz="0" w:space="0" w:color="auto"/>
      </w:divBdr>
    </w:div>
    <w:div w:id="19859534">
      <w:bodyDiv w:val="1"/>
      <w:marLeft w:val="0"/>
      <w:marRight w:val="0"/>
      <w:marTop w:val="0"/>
      <w:marBottom w:val="0"/>
      <w:divBdr>
        <w:top w:val="none" w:sz="0" w:space="0" w:color="auto"/>
        <w:left w:val="none" w:sz="0" w:space="0" w:color="auto"/>
        <w:bottom w:val="none" w:sz="0" w:space="0" w:color="auto"/>
        <w:right w:val="none" w:sz="0" w:space="0" w:color="auto"/>
      </w:divBdr>
    </w:div>
    <w:div w:id="65495428">
      <w:bodyDiv w:val="1"/>
      <w:marLeft w:val="0"/>
      <w:marRight w:val="0"/>
      <w:marTop w:val="0"/>
      <w:marBottom w:val="0"/>
      <w:divBdr>
        <w:top w:val="none" w:sz="0" w:space="0" w:color="auto"/>
        <w:left w:val="none" w:sz="0" w:space="0" w:color="auto"/>
        <w:bottom w:val="none" w:sz="0" w:space="0" w:color="auto"/>
        <w:right w:val="none" w:sz="0" w:space="0" w:color="auto"/>
      </w:divBdr>
    </w:div>
    <w:div w:id="70466561">
      <w:bodyDiv w:val="1"/>
      <w:marLeft w:val="0"/>
      <w:marRight w:val="0"/>
      <w:marTop w:val="0"/>
      <w:marBottom w:val="0"/>
      <w:divBdr>
        <w:top w:val="none" w:sz="0" w:space="0" w:color="auto"/>
        <w:left w:val="none" w:sz="0" w:space="0" w:color="auto"/>
        <w:bottom w:val="none" w:sz="0" w:space="0" w:color="auto"/>
        <w:right w:val="none" w:sz="0" w:space="0" w:color="auto"/>
      </w:divBdr>
    </w:div>
    <w:div w:id="99761682">
      <w:bodyDiv w:val="1"/>
      <w:marLeft w:val="0"/>
      <w:marRight w:val="0"/>
      <w:marTop w:val="0"/>
      <w:marBottom w:val="0"/>
      <w:divBdr>
        <w:top w:val="none" w:sz="0" w:space="0" w:color="auto"/>
        <w:left w:val="none" w:sz="0" w:space="0" w:color="auto"/>
        <w:bottom w:val="none" w:sz="0" w:space="0" w:color="auto"/>
        <w:right w:val="none" w:sz="0" w:space="0" w:color="auto"/>
      </w:divBdr>
    </w:div>
    <w:div w:id="160632944">
      <w:bodyDiv w:val="1"/>
      <w:marLeft w:val="0"/>
      <w:marRight w:val="0"/>
      <w:marTop w:val="0"/>
      <w:marBottom w:val="0"/>
      <w:divBdr>
        <w:top w:val="none" w:sz="0" w:space="0" w:color="auto"/>
        <w:left w:val="none" w:sz="0" w:space="0" w:color="auto"/>
        <w:bottom w:val="none" w:sz="0" w:space="0" w:color="auto"/>
        <w:right w:val="none" w:sz="0" w:space="0" w:color="auto"/>
      </w:divBdr>
    </w:div>
    <w:div w:id="169953122">
      <w:bodyDiv w:val="1"/>
      <w:marLeft w:val="0"/>
      <w:marRight w:val="0"/>
      <w:marTop w:val="0"/>
      <w:marBottom w:val="0"/>
      <w:divBdr>
        <w:top w:val="none" w:sz="0" w:space="0" w:color="auto"/>
        <w:left w:val="none" w:sz="0" w:space="0" w:color="auto"/>
        <w:bottom w:val="none" w:sz="0" w:space="0" w:color="auto"/>
        <w:right w:val="none" w:sz="0" w:space="0" w:color="auto"/>
      </w:divBdr>
    </w:div>
    <w:div w:id="239875143">
      <w:bodyDiv w:val="1"/>
      <w:marLeft w:val="0"/>
      <w:marRight w:val="0"/>
      <w:marTop w:val="0"/>
      <w:marBottom w:val="0"/>
      <w:divBdr>
        <w:top w:val="none" w:sz="0" w:space="0" w:color="auto"/>
        <w:left w:val="none" w:sz="0" w:space="0" w:color="auto"/>
        <w:bottom w:val="none" w:sz="0" w:space="0" w:color="auto"/>
        <w:right w:val="none" w:sz="0" w:space="0" w:color="auto"/>
      </w:divBdr>
    </w:div>
    <w:div w:id="272904514">
      <w:bodyDiv w:val="1"/>
      <w:marLeft w:val="0"/>
      <w:marRight w:val="0"/>
      <w:marTop w:val="0"/>
      <w:marBottom w:val="0"/>
      <w:divBdr>
        <w:top w:val="none" w:sz="0" w:space="0" w:color="auto"/>
        <w:left w:val="none" w:sz="0" w:space="0" w:color="auto"/>
        <w:bottom w:val="none" w:sz="0" w:space="0" w:color="auto"/>
        <w:right w:val="none" w:sz="0" w:space="0" w:color="auto"/>
      </w:divBdr>
    </w:div>
    <w:div w:id="406807211">
      <w:bodyDiv w:val="1"/>
      <w:marLeft w:val="0"/>
      <w:marRight w:val="0"/>
      <w:marTop w:val="0"/>
      <w:marBottom w:val="0"/>
      <w:divBdr>
        <w:top w:val="none" w:sz="0" w:space="0" w:color="auto"/>
        <w:left w:val="none" w:sz="0" w:space="0" w:color="auto"/>
        <w:bottom w:val="none" w:sz="0" w:space="0" w:color="auto"/>
        <w:right w:val="none" w:sz="0" w:space="0" w:color="auto"/>
      </w:divBdr>
    </w:div>
    <w:div w:id="591011826">
      <w:bodyDiv w:val="1"/>
      <w:marLeft w:val="0"/>
      <w:marRight w:val="0"/>
      <w:marTop w:val="0"/>
      <w:marBottom w:val="0"/>
      <w:divBdr>
        <w:top w:val="none" w:sz="0" w:space="0" w:color="auto"/>
        <w:left w:val="none" w:sz="0" w:space="0" w:color="auto"/>
        <w:bottom w:val="none" w:sz="0" w:space="0" w:color="auto"/>
        <w:right w:val="none" w:sz="0" w:space="0" w:color="auto"/>
      </w:divBdr>
    </w:div>
    <w:div w:id="614362981">
      <w:bodyDiv w:val="1"/>
      <w:marLeft w:val="0"/>
      <w:marRight w:val="0"/>
      <w:marTop w:val="0"/>
      <w:marBottom w:val="0"/>
      <w:divBdr>
        <w:top w:val="none" w:sz="0" w:space="0" w:color="auto"/>
        <w:left w:val="none" w:sz="0" w:space="0" w:color="auto"/>
        <w:bottom w:val="none" w:sz="0" w:space="0" w:color="auto"/>
        <w:right w:val="none" w:sz="0" w:space="0" w:color="auto"/>
      </w:divBdr>
    </w:div>
    <w:div w:id="741172481">
      <w:bodyDiv w:val="1"/>
      <w:marLeft w:val="0"/>
      <w:marRight w:val="0"/>
      <w:marTop w:val="0"/>
      <w:marBottom w:val="0"/>
      <w:divBdr>
        <w:top w:val="none" w:sz="0" w:space="0" w:color="auto"/>
        <w:left w:val="none" w:sz="0" w:space="0" w:color="auto"/>
        <w:bottom w:val="none" w:sz="0" w:space="0" w:color="auto"/>
        <w:right w:val="none" w:sz="0" w:space="0" w:color="auto"/>
      </w:divBdr>
    </w:div>
    <w:div w:id="820271884">
      <w:bodyDiv w:val="1"/>
      <w:marLeft w:val="0"/>
      <w:marRight w:val="0"/>
      <w:marTop w:val="0"/>
      <w:marBottom w:val="0"/>
      <w:divBdr>
        <w:top w:val="none" w:sz="0" w:space="0" w:color="auto"/>
        <w:left w:val="none" w:sz="0" w:space="0" w:color="auto"/>
        <w:bottom w:val="none" w:sz="0" w:space="0" w:color="auto"/>
        <w:right w:val="none" w:sz="0" w:space="0" w:color="auto"/>
      </w:divBdr>
    </w:div>
    <w:div w:id="831022776">
      <w:bodyDiv w:val="1"/>
      <w:marLeft w:val="0"/>
      <w:marRight w:val="0"/>
      <w:marTop w:val="0"/>
      <w:marBottom w:val="0"/>
      <w:divBdr>
        <w:top w:val="none" w:sz="0" w:space="0" w:color="auto"/>
        <w:left w:val="none" w:sz="0" w:space="0" w:color="auto"/>
        <w:bottom w:val="none" w:sz="0" w:space="0" w:color="auto"/>
        <w:right w:val="none" w:sz="0" w:space="0" w:color="auto"/>
      </w:divBdr>
    </w:div>
    <w:div w:id="845829841">
      <w:bodyDiv w:val="1"/>
      <w:marLeft w:val="0"/>
      <w:marRight w:val="0"/>
      <w:marTop w:val="0"/>
      <w:marBottom w:val="0"/>
      <w:divBdr>
        <w:top w:val="none" w:sz="0" w:space="0" w:color="auto"/>
        <w:left w:val="none" w:sz="0" w:space="0" w:color="auto"/>
        <w:bottom w:val="none" w:sz="0" w:space="0" w:color="auto"/>
        <w:right w:val="none" w:sz="0" w:space="0" w:color="auto"/>
      </w:divBdr>
    </w:div>
    <w:div w:id="912546453">
      <w:bodyDiv w:val="1"/>
      <w:marLeft w:val="0"/>
      <w:marRight w:val="0"/>
      <w:marTop w:val="0"/>
      <w:marBottom w:val="0"/>
      <w:divBdr>
        <w:top w:val="none" w:sz="0" w:space="0" w:color="auto"/>
        <w:left w:val="none" w:sz="0" w:space="0" w:color="auto"/>
        <w:bottom w:val="none" w:sz="0" w:space="0" w:color="auto"/>
        <w:right w:val="none" w:sz="0" w:space="0" w:color="auto"/>
      </w:divBdr>
    </w:div>
    <w:div w:id="1009410685">
      <w:bodyDiv w:val="1"/>
      <w:marLeft w:val="0"/>
      <w:marRight w:val="0"/>
      <w:marTop w:val="0"/>
      <w:marBottom w:val="0"/>
      <w:divBdr>
        <w:top w:val="none" w:sz="0" w:space="0" w:color="auto"/>
        <w:left w:val="none" w:sz="0" w:space="0" w:color="auto"/>
        <w:bottom w:val="none" w:sz="0" w:space="0" w:color="auto"/>
        <w:right w:val="none" w:sz="0" w:space="0" w:color="auto"/>
      </w:divBdr>
    </w:div>
    <w:div w:id="1106655285">
      <w:bodyDiv w:val="1"/>
      <w:marLeft w:val="0"/>
      <w:marRight w:val="0"/>
      <w:marTop w:val="0"/>
      <w:marBottom w:val="0"/>
      <w:divBdr>
        <w:top w:val="none" w:sz="0" w:space="0" w:color="auto"/>
        <w:left w:val="none" w:sz="0" w:space="0" w:color="auto"/>
        <w:bottom w:val="none" w:sz="0" w:space="0" w:color="auto"/>
        <w:right w:val="none" w:sz="0" w:space="0" w:color="auto"/>
      </w:divBdr>
    </w:div>
    <w:div w:id="1192648209">
      <w:bodyDiv w:val="1"/>
      <w:marLeft w:val="0"/>
      <w:marRight w:val="0"/>
      <w:marTop w:val="0"/>
      <w:marBottom w:val="0"/>
      <w:divBdr>
        <w:top w:val="none" w:sz="0" w:space="0" w:color="auto"/>
        <w:left w:val="none" w:sz="0" w:space="0" w:color="auto"/>
        <w:bottom w:val="none" w:sz="0" w:space="0" w:color="auto"/>
        <w:right w:val="none" w:sz="0" w:space="0" w:color="auto"/>
      </w:divBdr>
    </w:div>
    <w:div w:id="1242905821">
      <w:bodyDiv w:val="1"/>
      <w:marLeft w:val="0"/>
      <w:marRight w:val="0"/>
      <w:marTop w:val="0"/>
      <w:marBottom w:val="0"/>
      <w:divBdr>
        <w:top w:val="none" w:sz="0" w:space="0" w:color="auto"/>
        <w:left w:val="none" w:sz="0" w:space="0" w:color="auto"/>
        <w:bottom w:val="none" w:sz="0" w:space="0" w:color="auto"/>
        <w:right w:val="none" w:sz="0" w:space="0" w:color="auto"/>
      </w:divBdr>
    </w:div>
    <w:div w:id="1289966680">
      <w:bodyDiv w:val="1"/>
      <w:marLeft w:val="0"/>
      <w:marRight w:val="0"/>
      <w:marTop w:val="0"/>
      <w:marBottom w:val="0"/>
      <w:divBdr>
        <w:top w:val="none" w:sz="0" w:space="0" w:color="auto"/>
        <w:left w:val="none" w:sz="0" w:space="0" w:color="auto"/>
        <w:bottom w:val="none" w:sz="0" w:space="0" w:color="auto"/>
        <w:right w:val="none" w:sz="0" w:space="0" w:color="auto"/>
      </w:divBdr>
    </w:div>
    <w:div w:id="1297372034">
      <w:bodyDiv w:val="1"/>
      <w:marLeft w:val="0"/>
      <w:marRight w:val="0"/>
      <w:marTop w:val="0"/>
      <w:marBottom w:val="0"/>
      <w:divBdr>
        <w:top w:val="none" w:sz="0" w:space="0" w:color="auto"/>
        <w:left w:val="none" w:sz="0" w:space="0" w:color="auto"/>
        <w:bottom w:val="none" w:sz="0" w:space="0" w:color="auto"/>
        <w:right w:val="none" w:sz="0" w:space="0" w:color="auto"/>
      </w:divBdr>
    </w:div>
    <w:div w:id="1560943354">
      <w:bodyDiv w:val="1"/>
      <w:marLeft w:val="0"/>
      <w:marRight w:val="0"/>
      <w:marTop w:val="0"/>
      <w:marBottom w:val="0"/>
      <w:divBdr>
        <w:top w:val="none" w:sz="0" w:space="0" w:color="auto"/>
        <w:left w:val="none" w:sz="0" w:space="0" w:color="auto"/>
        <w:bottom w:val="none" w:sz="0" w:space="0" w:color="auto"/>
        <w:right w:val="none" w:sz="0" w:space="0" w:color="auto"/>
      </w:divBdr>
    </w:div>
    <w:div w:id="1668288794">
      <w:bodyDiv w:val="1"/>
      <w:marLeft w:val="0"/>
      <w:marRight w:val="0"/>
      <w:marTop w:val="0"/>
      <w:marBottom w:val="0"/>
      <w:divBdr>
        <w:top w:val="none" w:sz="0" w:space="0" w:color="auto"/>
        <w:left w:val="none" w:sz="0" w:space="0" w:color="auto"/>
        <w:bottom w:val="none" w:sz="0" w:space="0" w:color="auto"/>
        <w:right w:val="none" w:sz="0" w:space="0" w:color="auto"/>
      </w:divBdr>
    </w:div>
    <w:div w:id="1697464330">
      <w:bodyDiv w:val="1"/>
      <w:marLeft w:val="0"/>
      <w:marRight w:val="0"/>
      <w:marTop w:val="0"/>
      <w:marBottom w:val="0"/>
      <w:divBdr>
        <w:top w:val="none" w:sz="0" w:space="0" w:color="auto"/>
        <w:left w:val="none" w:sz="0" w:space="0" w:color="auto"/>
        <w:bottom w:val="none" w:sz="0" w:space="0" w:color="auto"/>
        <w:right w:val="none" w:sz="0" w:space="0" w:color="auto"/>
      </w:divBdr>
    </w:div>
    <w:div w:id="1788040507">
      <w:bodyDiv w:val="1"/>
      <w:marLeft w:val="0"/>
      <w:marRight w:val="0"/>
      <w:marTop w:val="0"/>
      <w:marBottom w:val="0"/>
      <w:divBdr>
        <w:top w:val="none" w:sz="0" w:space="0" w:color="auto"/>
        <w:left w:val="none" w:sz="0" w:space="0" w:color="auto"/>
        <w:bottom w:val="none" w:sz="0" w:space="0" w:color="auto"/>
        <w:right w:val="none" w:sz="0" w:space="0" w:color="auto"/>
      </w:divBdr>
    </w:div>
    <w:div w:id="1849557625">
      <w:bodyDiv w:val="1"/>
      <w:marLeft w:val="0"/>
      <w:marRight w:val="0"/>
      <w:marTop w:val="0"/>
      <w:marBottom w:val="0"/>
      <w:divBdr>
        <w:top w:val="none" w:sz="0" w:space="0" w:color="auto"/>
        <w:left w:val="none" w:sz="0" w:space="0" w:color="auto"/>
        <w:bottom w:val="none" w:sz="0" w:space="0" w:color="auto"/>
        <w:right w:val="none" w:sz="0" w:space="0" w:color="auto"/>
      </w:divBdr>
      <w:divsChild>
        <w:div w:id="515964950">
          <w:marLeft w:val="274"/>
          <w:marRight w:val="0"/>
          <w:marTop w:val="60"/>
          <w:marBottom w:val="0"/>
          <w:divBdr>
            <w:top w:val="none" w:sz="0" w:space="0" w:color="auto"/>
            <w:left w:val="none" w:sz="0" w:space="0" w:color="auto"/>
            <w:bottom w:val="none" w:sz="0" w:space="0" w:color="auto"/>
            <w:right w:val="none" w:sz="0" w:space="0" w:color="auto"/>
          </w:divBdr>
        </w:div>
        <w:div w:id="299118206">
          <w:marLeft w:val="994"/>
          <w:marRight w:val="0"/>
          <w:marTop w:val="60"/>
          <w:marBottom w:val="0"/>
          <w:divBdr>
            <w:top w:val="none" w:sz="0" w:space="0" w:color="auto"/>
            <w:left w:val="none" w:sz="0" w:space="0" w:color="auto"/>
            <w:bottom w:val="none" w:sz="0" w:space="0" w:color="auto"/>
            <w:right w:val="none" w:sz="0" w:space="0" w:color="auto"/>
          </w:divBdr>
        </w:div>
        <w:div w:id="2033141684">
          <w:marLeft w:val="994"/>
          <w:marRight w:val="0"/>
          <w:marTop w:val="60"/>
          <w:marBottom w:val="0"/>
          <w:divBdr>
            <w:top w:val="none" w:sz="0" w:space="0" w:color="auto"/>
            <w:left w:val="none" w:sz="0" w:space="0" w:color="auto"/>
            <w:bottom w:val="none" w:sz="0" w:space="0" w:color="auto"/>
            <w:right w:val="none" w:sz="0" w:space="0" w:color="auto"/>
          </w:divBdr>
        </w:div>
      </w:divsChild>
    </w:div>
    <w:div w:id="1918634909">
      <w:bodyDiv w:val="1"/>
      <w:marLeft w:val="0"/>
      <w:marRight w:val="0"/>
      <w:marTop w:val="0"/>
      <w:marBottom w:val="0"/>
      <w:divBdr>
        <w:top w:val="none" w:sz="0" w:space="0" w:color="auto"/>
        <w:left w:val="none" w:sz="0" w:space="0" w:color="auto"/>
        <w:bottom w:val="none" w:sz="0" w:space="0" w:color="auto"/>
        <w:right w:val="none" w:sz="0" w:space="0" w:color="auto"/>
      </w:divBdr>
    </w:div>
    <w:div w:id="1943684848">
      <w:bodyDiv w:val="1"/>
      <w:marLeft w:val="0"/>
      <w:marRight w:val="0"/>
      <w:marTop w:val="0"/>
      <w:marBottom w:val="0"/>
      <w:divBdr>
        <w:top w:val="none" w:sz="0" w:space="0" w:color="auto"/>
        <w:left w:val="none" w:sz="0" w:space="0" w:color="auto"/>
        <w:bottom w:val="none" w:sz="0" w:space="0" w:color="auto"/>
        <w:right w:val="none" w:sz="0" w:space="0" w:color="auto"/>
      </w:divBdr>
    </w:div>
    <w:div w:id="1952854362">
      <w:bodyDiv w:val="1"/>
      <w:marLeft w:val="0"/>
      <w:marRight w:val="0"/>
      <w:marTop w:val="0"/>
      <w:marBottom w:val="0"/>
      <w:divBdr>
        <w:top w:val="none" w:sz="0" w:space="0" w:color="auto"/>
        <w:left w:val="none" w:sz="0" w:space="0" w:color="auto"/>
        <w:bottom w:val="none" w:sz="0" w:space="0" w:color="auto"/>
        <w:right w:val="none" w:sz="0" w:space="0" w:color="auto"/>
      </w:divBdr>
    </w:div>
    <w:div w:id="1957758452">
      <w:bodyDiv w:val="1"/>
      <w:marLeft w:val="0"/>
      <w:marRight w:val="0"/>
      <w:marTop w:val="0"/>
      <w:marBottom w:val="0"/>
      <w:divBdr>
        <w:top w:val="none" w:sz="0" w:space="0" w:color="auto"/>
        <w:left w:val="none" w:sz="0" w:space="0" w:color="auto"/>
        <w:bottom w:val="none" w:sz="0" w:space="0" w:color="auto"/>
        <w:right w:val="none" w:sz="0" w:space="0" w:color="auto"/>
      </w:divBdr>
    </w:div>
    <w:div w:id="1998722616">
      <w:bodyDiv w:val="1"/>
      <w:marLeft w:val="0"/>
      <w:marRight w:val="0"/>
      <w:marTop w:val="0"/>
      <w:marBottom w:val="0"/>
      <w:divBdr>
        <w:top w:val="none" w:sz="0" w:space="0" w:color="auto"/>
        <w:left w:val="none" w:sz="0" w:space="0" w:color="auto"/>
        <w:bottom w:val="none" w:sz="0" w:space="0" w:color="auto"/>
        <w:right w:val="none" w:sz="0" w:space="0" w:color="auto"/>
      </w:divBdr>
    </w:div>
    <w:div w:id="212398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yperlink" Target="https://www.screenaustralia.gov.au/getmedia/3a8f3011-211c-4f93-bd41-3b4767585dec/SA-DramaReport.pdf?ext=.pdf" TargetMode="Externa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abs.gov.au/statistics/economy/business-indicators/counts-australian-businesses-including-entries-and-exits/latest-release" TargetMode="External"/><Relationship Id="rId13" Type="http://schemas.openxmlformats.org/officeDocument/2006/relationships/hyperlink" Target="https://www.screenaustralia.gov.au/getmedia/3a8f3011-211c-4f93-bd41-3b4767585dec/SA-DramaReport.pdf?ext=.pdf" TargetMode="External"/><Relationship Id="rId18" Type="http://schemas.openxmlformats.org/officeDocument/2006/relationships/hyperlink" Target="https://www.mediaservices.com/production-incentives/production-incentives-interactive-map/" TargetMode="External"/><Relationship Id="rId26" Type="http://schemas.openxmlformats.org/officeDocument/2006/relationships/hyperlink" Target="https://www.screenaustralia.gov.au/getmedia/cbd7dfc8-50e7-498a-af30-2db89c6b3f30/Skin-in-the-game-producer-offset.pdf" TargetMode="External"/><Relationship Id="rId39" Type="http://schemas.openxmlformats.org/officeDocument/2006/relationships/hyperlink" Target="https://www.ausfilm.com.au/incentives/the-producer-offset-and-co-production-treaties/" TargetMode="External"/><Relationship Id="rId3" Type="http://schemas.openxmlformats.org/officeDocument/2006/relationships/hyperlink" Target="https://www.screencanberra.com.au/" TargetMode="External"/><Relationship Id="rId21" Type="http://schemas.openxmlformats.org/officeDocument/2006/relationships/hyperlink" Target="https://www.screenaustralia.gov.au/australian-success/academy-awards-nominations-and-awards/2010-current" TargetMode="External"/><Relationship Id="rId34" Type="http://schemas.openxmlformats.org/officeDocument/2006/relationships/hyperlink" Target="https://www.transparency.gov.au/annual-reports/australian-film-television-and-radio-school/reporting-year/2020-21" TargetMode="External"/><Relationship Id="rId42" Type="http://schemas.openxmlformats.org/officeDocument/2006/relationships/hyperlink" Target="https://www.austrade.gov.au/international/buy/australian-industry-capabilities/creative-industries" TargetMode="External"/><Relationship Id="rId7" Type="http://schemas.openxmlformats.org/officeDocument/2006/relationships/hyperlink" Target="https://www.abs.gov.au/statistics/labour/employment-and-unemployment/labour-force-australia-detailed/latest-release" TargetMode="External"/><Relationship Id="rId12" Type="http://schemas.openxmlformats.org/officeDocument/2006/relationships/hyperlink" Target="https://www.screenaustralia.gov.au/fact-finders/production-trends/tv-drama-production/all-tv-drama-formats/spending-in-australia" TargetMode="External"/><Relationship Id="rId17" Type="http://schemas.openxmlformats.org/officeDocument/2006/relationships/hyperlink" Target="https://www.srgexpert.com/wp-content/uploads/2018/06/Evaluating-the-NZ-Screen-Production-Grant-Final-June-2018.pdf" TargetMode="External"/><Relationship Id="rId25" Type="http://schemas.openxmlformats.org/officeDocument/2006/relationships/hyperlink" Target="https://www.screenaustralia.gov.au/getmedia/cbd7dfc8-50e7-498a-af30-2db89c6b3f30/Skin-in-the-game-producer-offset.pdf" TargetMode="External"/><Relationship Id="rId33" Type="http://schemas.openxmlformats.org/officeDocument/2006/relationships/hyperlink" Target="https://www.if.com.au/spa-survey-suggests-production-boom-is-leading-to-skill-shortages/" TargetMode="External"/><Relationship Id="rId38" Type="http://schemas.openxmlformats.org/officeDocument/2006/relationships/hyperlink" Target="https://www.screenaustralia.gov.au/getmedia/13dceb59-0a88-432f-adb3-958fcc04e6bb/Deloitte-Access-Economics-Screen-Currency.pdf1" TargetMode="External"/><Relationship Id="rId2" Type="http://schemas.openxmlformats.org/officeDocument/2006/relationships/hyperlink" Target="https://www.ausfilm.com.au/wp-content/uploads/2021/04/AUSFILM-_-Australian-Screen-Incentives-Feb21.pdf" TargetMode="External"/><Relationship Id="rId16" Type="http://schemas.openxmlformats.org/officeDocument/2006/relationships/hyperlink" Target="https://www.screenproducers.org.au/assets/Insights-images/Impact-of-Film-and-Television-Incentives-in-Australia-FINAL-2018-03-12.pdf" TargetMode="External"/><Relationship Id="rId20" Type="http://schemas.openxmlformats.org/officeDocument/2006/relationships/hyperlink" Target="https://www.screenproducers.org.au/assets/Insights-images/Impact-of-Film-and-Television-Incentives-in-Australia-FINAL-2018-03-12.pdf" TargetMode="External"/><Relationship Id="rId29" Type="http://schemas.openxmlformats.org/officeDocument/2006/relationships/hyperlink" Target="https://www.screenproducers.org.au/assets/Insights-images/Impact-of-Film-and-Television-Incentives-in-Australia-FINAL-2018-03-12.pdf" TargetMode="External"/><Relationship Id="rId41" Type="http://schemas.openxmlformats.org/officeDocument/2006/relationships/hyperlink" Target="https://www.screenaustralia.gov.au/getmedia/13dceb59-0a88-432f-adb3-958fcc04e6bb/Deloitte-Access-Economics-Screen-Currency.pdf1" TargetMode="External"/><Relationship Id="rId1" Type="http://schemas.openxmlformats.org/officeDocument/2006/relationships/hyperlink" Target="https://www.screenaustralia.gov.au/getmedia/3a8f3011-211c-4f93-bd41-3b4767585dec/SA-DramaReport.pdf?ext=.pdf" TargetMode="External"/><Relationship Id="rId6" Type="http://schemas.openxmlformats.org/officeDocument/2006/relationships/hyperlink" Target="https://www.abs.gov.au/statistics/industry/industry-overview/australian-industry/latest-release" TargetMode="External"/><Relationship Id="rId11" Type="http://schemas.openxmlformats.org/officeDocument/2006/relationships/hyperlink" Target="https://www.screenaustralia.gov.au/fact-finders/production-trends/feature-production/all-feature-films/spend-in-australia" TargetMode="External"/><Relationship Id="rId24" Type="http://schemas.openxmlformats.org/officeDocument/2006/relationships/hyperlink" Target="https://www.screenproducers.org.au/assets/Insights-images/Impact-of-Film-and-Television-Incentives-in-Australia-FINAL-2018-03-12.pdf" TargetMode="External"/><Relationship Id="rId32" Type="http://schemas.openxmlformats.org/officeDocument/2006/relationships/hyperlink" Target="https://www.srgexpert.com/wp-content/uploads/2018/06/Evaluating-the-NZ-Screen-Production-Grant-Final-June-2018.pdf" TargetMode="External"/><Relationship Id="rId37" Type="http://schemas.openxmlformats.org/officeDocument/2006/relationships/hyperlink" Target="https://www.screenaustralia.gov.au/getmedia/13dceb59-0a88-432f-adb3-958fcc04e6bb/Deloitte-Access-Economics-Screen-Currency.pdf1" TargetMode="External"/><Relationship Id="rId40" Type="http://schemas.openxmlformats.org/officeDocument/2006/relationships/hyperlink" Target="https://www.screenaustralia.gov.au/funding-and-support/producer-offset/guidelines/eligibility/significant-australian-content" TargetMode="External"/><Relationship Id="rId5" Type="http://schemas.openxmlformats.org/officeDocument/2006/relationships/hyperlink" Target="https://www.theguardian.com/business/grogonomics/2015/oct/26/how-much-does-australia-really-subsidise-overseas-films-and-is-it-worth-it" TargetMode="External"/><Relationship Id="rId15" Type="http://schemas.openxmlformats.org/officeDocument/2006/relationships/hyperlink" Target="https://www.screenaustralia.gov.au/getmedia/3a8f3011-211c-4f93-bd41-3b4767585dec/SA-DramaReport.pdf?ext=.pdf" TargetMode="External"/><Relationship Id="rId23" Type="http://schemas.openxmlformats.org/officeDocument/2006/relationships/hyperlink" Target="https://arts.smartygrants.com.au/s/site/arts/Location_Incentive_Guidelines_-_25_September.pdf" TargetMode="External"/><Relationship Id="rId28" Type="http://schemas.openxmlformats.org/officeDocument/2006/relationships/hyperlink" Target="https://www.if.com.au/spa-survey-suggests-production-boom-is-leading-to-skill-shortages/" TargetMode="External"/><Relationship Id="rId36" Type="http://schemas.openxmlformats.org/officeDocument/2006/relationships/hyperlink" Target="https://www.screenproducers.org.au/assets/Insights-images/Impact-of-Film-and-Television-Incentives-in-Australia-FINAL-2018-03-12.pdf" TargetMode="External"/><Relationship Id="rId10" Type="http://schemas.openxmlformats.org/officeDocument/2006/relationships/hyperlink" Target="https://www.screenaustralia.gov.au/fact-finders/production-trends/tv-drama-production/all-tv-drama-formats/spending-in-australia" TargetMode="External"/><Relationship Id="rId19" Type="http://schemas.openxmlformats.org/officeDocument/2006/relationships/hyperlink" Target="https://www.arts.gov.au/what-we-do/screen/australian-screen-production-incentive" TargetMode="External"/><Relationship Id="rId31" Type="http://schemas.openxmlformats.org/officeDocument/2006/relationships/hyperlink" Target="https://www.screenproducers.org.au/assets/Insights-images/Impact-of-Film-and-Television-Incentives-in-Australia-FINAL-2018-03-12.pdf" TargetMode="External"/><Relationship Id="rId4" Type="http://schemas.openxmlformats.org/officeDocument/2006/relationships/hyperlink" Target="https://www.arts.gov.au/what-we-do/screen/australian-screen-production-incentive" TargetMode="External"/><Relationship Id="rId9" Type="http://schemas.openxmlformats.org/officeDocument/2006/relationships/hyperlink" Target="https://www.screenaustralia.gov.au/fact-finders/production-trends/feature-production/all-feature-films/spend-in-australia" TargetMode="External"/><Relationship Id="rId14" Type="http://schemas.openxmlformats.org/officeDocument/2006/relationships/hyperlink" Target="https://www.screenaustralia.gov.au/fact-finders/reports-and-key-issues/reports-and-discussion-papers/drama-report" TargetMode="External"/><Relationship Id="rId22" Type="http://schemas.openxmlformats.org/officeDocument/2006/relationships/hyperlink" Target="https://www.screenaustralia.gov.au/getmedia/3a8f3011-211c-4f93-bd41-3b4767585dec/SA-DramaReport.pdf?ext=.pdf" TargetMode="External"/><Relationship Id="rId27" Type="http://schemas.openxmlformats.org/officeDocument/2006/relationships/hyperlink" Target="https://www.srgexpert.com/wp-content/uploads/2018/06/Evaluating-the-NZ-Screen-Production-Grant-Final-June-2018.pdf" TargetMode="External"/><Relationship Id="rId30" Type="http://schemas.openxmlformats.org/officeDocument/2006/relationships/hyperlink" Target="https://www.safilm.com.au/latest-news/media-giant-technicolor-makes-adelaide-visual-effects-capital-of-australia/" TargetMode="External"/><Relationship Id="rId35" Type="http://schemas.openxmlformats.org/officeDocument/2006/relationships/hyperlink" Target="https://www.srgexpert.com/wp-content/uploads/2018/06/Evaluating-the-NZ-Screen-Production-Grant-Final-June-2018.pdf" TargetMode="External"/><Relationship Id="rId43" Type="http://schemas.openxmlformats.org/officeDocument/2006/relationships/hyperlink" Target="https://www.srgexpert.com/wp-content/uploads/2018/06/Evaluating-the-NZ-Screen-Production-Grant-Final-June-2018.pdf"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2022-01-14T00:00:00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4597da67-68a3-4e9d-8803-ba3e1787ab6c"/>
    <e65fcc6ef396426b9c231bd6b3bc54de xmlns="4597da67-68a3-4e9d-8803-ba3e1787ab6c">
      <Terms xmlns="http://schemas.microsoft.com/office/infopath/2007/PartnerControls"/>
    </e65fcc6ef396426b9c231bd6b3bc54de>
    <me786d0e3c9949dc83d6a9826d3f7afb xmlns="4597da67-68a3-4e9d-8803-ba3e1787ab6c">
      <Terms xmlns="http://schemas.microsoft.com/office/infopath/2007/PartnerControls"/>
    </me786d0e3c9949dc83d6a9826d3f7afb>
    <trimRootDocACLCanUpdateDocument xmlns="4597da67-68a3-4e9d-8803-ba3e1787ab6c" xsi:nil="true"/>
    <l30152c64bc5409cb0d6af5fc7998329 xmlns="4597da67-68a3-4e9d-8803-ba3e1787ab6c">
      <Terms xmlns="http://schemas.microsoft.com/office/infopath/2007/PartnerControls"/>
    </l30152c64bc5409cb0d6af5fc7998329>
    <dd9c7627a75f4720a6ccce58a35e4d75 xmlns="4597da67-68a3-4e9d-8803-ba3e1787ab6c">
      <Terms xmlns="http://schemas.microsoft.com/office/infopath/2007/PartnerControls"/>
    </dd9c7627a75f4720a6ccce58a35e4d75>
    <hab31d4ae2264d5c8e77fd86c07e7635 xmlns="4597da67-68a3-4e9d-8803-ba3e1787ab6c">
      <Terms xmlns="http://schemas.microsoft.com/office/infopath/2007/PartnerControls"/>
    </hab31d4ae2264d5c8e77fd86c07e7635>
    <trimRootDocSecurityCaveats xmlns="4597da67-68a3-4e9d-8803-ba3e1787ab6c"/>
    <trimRootDocACLCanModifyAccess xmlns="4597da67-68a3-4e9d-8803-ba3e1787ab6c" xsi:nil="true"/>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URI xmlns="4597da67-68a3-4e9d-8803-ba3e1787ab6c" xsi:nil="true"/>
    <trimRootDocNotes xmlns="4597da67-68a3-4e9d-8803-ba3e1787ab6c" xsi:nil="true"/>
    <trimRootDocACLCanContributeDocuments xmlns="4597da67-68a3-4e9d-8803-ba3e1787ab6c" xsi:nil="true"/>
    <ie56bdfdc4a44ef997c05b4ed8c67594 xmlns="4597da67-68a3-4e9d-8803-ba3e1787ab6c">
      <Terms xmlns="http://schemas.microsoft.com/office/infopath/2007/PartnerControls"/>
    </ie56bdfdc4a44ef997c05b4ed8c67594>
    <trimRootDocParentURI xmlns="4597da67-68a3-4e9d-8803-ba3e1787ab6c" xsi:nil="true"/>
    <trimRootDocACLCanUpdateMetadata xmlns="4597da67-68a3-4e9d-8803-ba3e1787ab6c" xsi:nil="true"/>
    <trimRootDocSecurityLevel xmlns="4597da67-68a3-4e9d-8803-ba3e1787ab6c" xsi:nil="true"/>
    <trimRootDocACLCanViewMetadata xmlns="4597da67-68a3-4e9d-8803-ba3e1787ab6c" xsi:nil="true"/>
    <trimRootDocACLCanViewDocument xmlns="4597da67-68a3-4e9d-8803-ba3e1787ab6c" xsi:nil="true"/>
    <c1aa94c1bcce43cc9138ccb9c7bf6e69 xmlns="4597da67-68a3-4e9d-8803-ba3e1787ab6c">
      <Terms xmlns="http://schemas.microsoft.com/office/infopath/2007/PartnerControls"/>
    </c1aa94c1bcce43cc9138ccb9c7bf6e69>
  </documentManagement>
</p:properties>
</file>

<file path=customXml/item3.xml><?xml version="1.0" encoding="utf-8"?>
<ct:contentTypeSchema xmlns:ct="http://schemas.microsoft.com/office/2006/metadata/contentType" xmlns:ma="http://schemas.microsoft.com/office/2006/metadata/properties/metaAttributes" ct:_="" ma:_="" ma:contentTypeName="TrimRootDocument" ma:contentTypeID="0x010100407620DDFF47524F86BCF55EDD394643001FA88271B247064895E6B8657FA6569C" ma:contentTypeVersion="5" ma:contentTypeDescription="This content type is the root content type of all trim record types with behaviour as Document" ma:contentTypeScope="" ma:versionID="e84220f539333c4479109bc7fd46db74">
  <xsd:schema xmlns:xsd="http://www.w3.org/2001/XMLSchema" xmlns:xs="http://www.w3.org/2001/XMLSchema" xmlns:p="http://schemas.microsoft.com/office/2006/metadata/properties" xmlns:ns2="4597da67-68a3-4e9d-8803-ba3e1787ab6c" targetNamespace="http://schemas.microsoft.com/office/2006/metadata/properties" ma:root="true" ma:fieldsID="50beea152e3b2edc01fc48af3ed10d0e"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element ref="ns2:trimRootDocACLCanViewMetadata" minOccurs="0"/>
                <xsd:element ref="ns2:hab31d4ae2264d5c8e77fd86c07e7635" minOccurs="0"/>
                <xsd:element ref="ns2:trimRootDocACLCanUpdateDocument" minOccurs="0"/>
                <xsd:element ref="ns2:c1aa94c1bcce43cc9138ccb9c7bf6e69" minOccurs="0"/>
                <xsd:element ref="ns2:trimRootDocACLCanUpdateMetadata" minOccurs="0"/>
                <xsd:element ref="ns2:e65fcc6ef396426b9c231bd6b3bc54de" minOccurs="0"/>
                <xsd:element ref="ns2:trimRootDocACLCanContributeDocuments" minOccurs="0"/>
                <xsd:element ref="ns2:l30152c64bc5409cb0d6af5fc7998329" minOccurs="0"/>
                <xsd:element ref="ns2:trimRootDocACLCanModifyAccess" minOccurs="0"/>
                <xsd:element ref="ns2:ie56bdfdc4a44ef997c05b4ed8c67594" minOccurs="0"/>
                <xsd:element ref="ns2:trimRootDocNotes" minOccurs="0"/>
                <xsd:element ref="ns2:me786d0e3c9949dc83d6a9826d3f7afb" minOccurs="0"/>
                <xsd:element ref="ns2:e74c999a0f514bafbaad1ae53c56eac2" minOccurs="0"/>
                <xsd:element ref="ns2:l7f7762656034748af4098221ba10b64" minOccurs="0"/>
                <xsd:element ref="ns2:a26f7cb41fae41ebb6c8e377b7c30d7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hidden="true" ma:internalName="trimRootDocURI" ma:readOnly="false">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rimRootDocACLCanViewMetadata" ma:index="17" nillable="true" ma:displayName="Can View Metadata" ma:format="RadioButtons" ma:internalName="trimRootDocACLCanViewMetadata">
      <xsd:simpleType>
        <xsd:restriction base="dms:Choice">
          <xsd:enumeration value="Inherit"/>
          <xsd:enumeration value="Everyone"/>
          <xsd:enumeration value="Custom"/>
        </xsd:restriction>
      </xsd:simpleType>
    </xsd:element>
    <xsd:element name="hab31d4ae2264d5c8e77fd86c07e7635" ma:index="18" nillable="true" ma:taxonomy="true" ma:internalName="hab31d4ae2264d5c8e77fd86c07e7635" ma:taxonomyFieldName="trimRootDocACLCanViewMetadata_List" ma:displayName="Can View Metadata List"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Document" ma:index="20" nillable="true" ma:displayName="Can Update Document" ma:format="RadioButtons" ma:internalName="trimRootDocACLCanUpdateDocument">
      <xsd:simpleType>
        <xsd:restriction base="dms:Choice">
          <xsd:enumeration value="Inherit"/>
          <xsd:enumeration value="Everyone"/>
          <xsd:enumeration value="Custom"/>
        </xsd:restriction>
      </xsd:simpleType>
    </xsd:element>
    <xsd:element name="c1aa94c1bcce43cc9138ccb9c7bf6e69" ma:index="21" nillable="true" ma:taxonomy="true" ma:internalName="c1aa94c1bcce43cc9138ccb9c7bf6e69" ma:taxonomyFieldName="trimRootDocACLCanUpdateDocument_List" ma:displayName="Can Update Document List"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Metadata" ma:index="23" nillable="true" ma:displayName="Can Update Metadata" ma:format="RadioButtons" ma:internalName="trimRootDocACLCanUpdateMetadata">
      <xsd:simpleType>
        <xsd:restriction base="dms:Choice">
          <xsd:enumeration value="Inherit"/>
          <xsd:enumeration value="Everyone"/>
          <xsd:enumeration value="Custom"/>
        </xsd:restriction>
      </xsd:simpleType>
    </xsd:element>
    <xsd:element name="e65fcc6ef396426b9c231bd6b3bc54de" ma:index="24" nillable="true" ma:taxonomy="true" ma:internalName="e65fcc6ef396426b9c231bd6b3bc54de" ma:taxonomyFieldName="trimRootDocACLCanUpdateMetadata_List" ma:displayName="Can Update Metadata List"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ModifyAccess" ma:index="29" nillable="true" ma:displayName="Can Modify Access" ma:format="RadioButtons" ma:internalName="trimRootDocACLCanModifyAccess">
      <xsd:simpleType>
        <xsd:restriction base="dms:Choice">
          <xsd:enumeration value="Inherit"/>
          <xsd:enumeration value="Everyone"/>
          <xsd:enumeration value="Custom"/>
        </xsd:restriction>
      </xsd:simpleType>
    </xsd:element>
    <xsd:element name="ie56bdfdc4a44ef997c05b4ed8c67594" ma:index="30" nillable="true" ma:taxonomy="true" ma:internalName="ie56bdfdc4a44ef997c05b4ed8c67594" ma:taxonomyFieldName="trimRootDocACLCanModifyAccess_List" ma:displayName="Can Modify Access List"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Notes" ma:index="32" nillable="true" ma:displayName="Notes" ma:internalName="trimRootDocNotes">
      <xsd:simpleType>
        <xsd:restriction base="dms:Note"/>
      </xsd:simpleType>
    </xsd:element>
    <xsd:element name="me786d0e3c9949dc83d6a9826d3f7afb" ma:index="33" nillable="true" ma:taxonomy="true" ma:internalName="me786d0e3c9949dc83d6a9826d3f7afb" ma:taxonomyFieldName="trimRootDocOwnerLocation" ma:displayName="Owner"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7912A5-17DF-4FEC-B43A-4F5DCC53F9B7}">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4597da67-68a3-4e9d-8803-ba3e1787ab6c"/>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4DCC27A-A4BC-4B68-A316-F71D82846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012EC1-FFF9-42F4-A6E4-2659C53CA28E}">
  <ds:schemaRefs>
    <ds:schemaRef ds:uri="http://schemas.microsoft.com/sharepoint/v3/contenttype/forms"/>
  </ds:schemaRefs>
</ds:datastoreItem>
</file>

<file path=customXml/itemProps5.xml><?xml version="1.0" encoding="utf-8"?>
<ds:datastoreItem xmlns:ds="http://schemas.openxmlformats.org/officeDocument/2006/customXml" ds:itemID="{176268F0-E183-4435-9488-AEB8E3D7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8225</Words>
  <Characters>50009</Characters>
  <Application>Microsoft Office Word</Application>
  <DocSecurity>0</DocSecurity>
  <Lines>769</Lines>
  <Paragraphs>359</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and Communications</Company>
  <LinksUpToDate>false</LinksUpToDate>
  <CharactersWithSpaces>57875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Department of Infrastructure, Transport, Regional Development and Communications</dc:creator>
  <cp:keywords/>
  <dc:description>Economic assessment of the Location Incentive on Australia’s screen sector—Working paper</dc:description>
  <cp:lastModifiedBy>Hall, Theresa</cp:lastModifiedBy>
  <cp:revision>3</cp:revision>
  <dcterms:created xsi:type="dcterms:W3CDTF">2022-02-09T23:06:00Z</dcterms:created>
  <dcterms:modified xsi:type="dcterms:W3CDTF">2022-02-09T23:06:00Z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0x010100407620DDFF47524F86BCF55EDD394643001FA88271B247064895E6B8657FA6569C</vt:lpwstr>
  </property>
  <property fmtid="{D5CDD505-2E9C-101B-9397-08002B2CF9AE}" pid="3" name="trimRootDocClassification">
    <vt:lpwstr/>
  </property>
  <property fmtid="{D5CDD505-2E9C-101B-9397-08002B2CF9AE}" pid="4" name="trimRootDocAssigneeLocation">
    <vt:lpwstr/>
  </property>
  <property fmtid="{D5CDD505-2E9C-101B-9397-08002B2CF9AE}" pid="5" name="trimRootDocOtherContactLocation">
    <vt:lpwstr/>
  </property>
  <property fmtid="{D5CDD505-2E9C-101B-9397-08002B2CF9AE}" pid="6" name="trimRootDocACLCanUpdateMetadata_List">
    <vt:lpwstr/>
  </property>
  <property fmtid="{D5CDD505-2E9C-101B-9397-08002B2CF9AE}" pid="7" name="trimRootDocACLCanModifyAccess_List">
    <vt:lpwstr/>
  </property>
  <property fmtid="{D5CDD505-2E9C-101B-9397-08002B2CF9AE}" pid="8" name="trimRootDocACLCanUpdateDocument_List">
    <vt:lpwstr/>
  </property>
  <property fmtid="{D5CDD505-2E9C-101B-9397-08002B2CF9AE}" pid="9" name="trimRootDocACLCanViewMetadata_List">
    <vt:lpwstr/>
  </property>
  <property fmtid="{D5CDD505-2E9C-101B-9397-08002B2CF9AE}" pid="10" name="trimRootDocACLCanViewDocument_List">
    <vt:lpwstr/>
  </property>
  <property fmtid="{D5CDD505-2E9C-101B-9397-08002B2CF9AE}" pid="11" name="trimRootDocOwnerLocation">
    <vt:lpwstr/>
  </property>
  <property fmtid="{D5CDD505-2E9C-101B-9397-08002B2CF9AE}" pid="12" name="trimRootDocACLCanContributeDocuments_List">
    <vt:lpwstr/>
  </property>
  <property fmtid="{D5CDD505-2E9C-101B-9397-08002B2CF9AE}" pid="13" name="TrimRevisionNumber">
    <vt:i4>23</vt:i4>
  </property>
</Properties>
</file>