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CFE38" w14:textId="77777777" w:rsidR="008456D5" w:rsidRDefault="00996B8C" w:rsidP="00996B8C">
      <w:pPr>
        <w:spacing w:before="0"/>
        <w:ind w:left="-1020"/>
      </w:pPr>
      <w:r>
        <w:rPr>
          <w:noProof/>
          <w:lang w:eastAsia="en-AU"/>
        </w:rPr>
        <w:drawing>
          <wp:inline distT="0" distB="0" distL="0" distR="0" wp14:anchorId="66F5DFAA" wp14:editId="019270D3">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sdt>
      <w:sdtPr>
        <w:alias w:val="Title"/>
        <w:tag w:val=""/>
        <w:id w:val="975726233"/>
        <w:placeholder>
          <w:docPart w:val="C6854C770D764D678C113C7D48131E1E"/>
        </w:placeholder>
        <w:dataBinding w:prefixMappings="xmlns:ns0='http://purl.org/dc/elements/1.1/' xmlns:ns1='http://schemas.openxmlformats.org/package/2006/metadata/core-properties' " w:xpath="/ns1:coreProperties[1]/ns0:title[1]" w:storeItemID="{6C3C8BC8-F283-45AE-878A-BAB7291924A1}"/>
        <w:text/>
      </w:sdtPr>
      <w:sdtEndPr/>
      <w:sdtContent>
        <w:p w14:paraId="4733929F" w14:textId="25A8DDC0" w:rsidR="007A0008" w:rsidRPr="00563383" w:rsidRDefault="00563383" w:rsidP="004F77AA">
          <w:pPr>
            <w:pStyle w:val="Title"/>
            <w:spacing w:before="0"/>
          </w:pPr>
          <w:r w:rsidRPr="00AB44EA">
            <w:t>National Memorials</w:t>
          </w:r>
          <w:r w:rsidR="00AB44EA">
            <w:t>, Public Places and Territory Divisions</w:t>
          </w:r>
          <w:r w:rsidRPr="00AB44EA">
            <w:t xml:space="preserve"> Ordinance</w:t>
          </w:r>
        </w:p>
      </w:sdtContent>
    </w:sdt>
    <w:p w14:paraId="208CC3BE" w14:textId="5076838E" w:rsidR="00DE4FE2" w:rsidRPr="00AE32D7" w:rsidRDefault="001722E2" w:rsidP="00BE3AD8">
      <w:pPr>
        <w:pStyle w:val="Subtitle"/>
        <w:rPr>
          <w:b/>
        </w:rPr>
      </w:pPr>
      <w:r>
        <w:t>Exposure Draft</w:t>
      </w:r>
      <w:r w:rsidR="00A80B07">
        <w:t xml:space="preserve"> – </w:t>
      </w:r>
      <w:r w:rsidR="00AE32D7" w:rsidRPr="00AE32D7">
        <w:rPr>
          <w:b/>
        </w:rPr>
        <w:t>Austra</w:t>
      </w:r>
      <w:r w:rsidR="00D104A7">
        <w:rPr>
          <w:b/>
        </w:rPr>
        <w:t>lian Capital Territory (National Memorials, Public Places and Territory Divisions) Ordinance 2022</w:t>
      </w:r>
    </w:p>
    <w:p w14:paraId="533E0BAA" w14:textId="7675C321" w:rsidR="00DE4FE2" w:rsidRDefault="001722E2" w:rsidP="00DE4FE2">
      <w:pPr>
        <w:pStyle w:val="CoverDate"/>
      </w:pPr>
      <w:r>
        <w:t>February 2022</w:t>
      </w:r>
    </w:p>
    <w:p w14:paraId="0A95E276" w14:textId="53BA33B3" w:rsidR="00E95BA5" w:rsidRDefault="00E95BA5" w:rsidP="00E95BA5">
      <w:bookmarkStart w:id="0" w:name="_Toc49855348"/>
    </w:p>
    <w:p w14:paraId="331D7334" w14:textId="77777777" w:rsidR="00E95BA5" w:rsidRDefault="00E95BA5" w:rsidP="00D02062">
      <w:pPr>
        <w:pStyle w:val="Heading1"/>
        <w:sectPr w:rsidR="00E95BA5" w:rsidSect="00996B8C">
          <w:headerReference w:type="even" r:id="rId10"/>
          <w:headerReference w:type="default" r:id="rId11"/>
          <w:footerReference w:type="even" r:id="rId12"/>
          <w:footerReference w:type="default" r:id="rId13"/>
          <w:footerReference w:type="first" r:id="rId14"/>
          <w:pgSz w:w="11906" w:h="16838" w:code="9"/>
          <w:pgMar w:top="0" w:right="1021" w:bottom="1021" w:left="1021" w:header="510" w:footer="567" w:gutter="0"/>
          <w:cols w:space="708"/>
          <w:titlePg/>
          <w:docGrid w:linePitch="360"/>
          <w15:footnoteColumns w:val="1"/>
        </w:sectPr>
      </w:pPr>
    </w:p>
    <w:bookmarkEnd w:id="0"/>
    <w:p w14:paraId="0BD95D6C" w14:textId="0EF2CC08" w:rsidR="005F794B" w:rsidRPr="005F794B" w:rsidRDefault="0067769A" w:rsidP="00D02062">
      <w:pPr>
        <w:pStyle w:val="Heading1"/>
      </w:pPr>
      <w:r>
        <w:t xml:space="preserve">Updated </w:t>
      </w:r>
      <w:r w:rsidR="002D2CAA">
        <w:t>law</w:t>
      </w:r>
      <w:r w:rsidR="00D104A7">
        <w:t>s for the regulations for National Memorials and naming Pubic Places and Territory Divisions</w:t>
      </w:r>
    </w:p>
    <w:p w14:paraId="38BCE1DD" w14:textId="7D68DEF4" w:rsidR="00515C82" w:rsidRDefault="00A12699" w:rsidP="005F794B">
      <w:pPr>
        <w:pStyle w:val="Introduction"/>
        <w:rPr>
          <w:lang w:val="en-US"/>
        </w:rPr>
      </w:pPr>
      <w:r>
        <w:rPr>
          <w:lang w:val="en-US"/>
        </w:rPr>
        <w:t xml:space="preserve">The </w:t>
      </w:r>
      <w:r w:rsidR="0082567F">
        <w:rPr>
          <w:lang w:val="en-US"/>
        </w:rPr>
        <w:t>D</w:t>
      </w:r>
      <w:r w:rsidR="003A0278">
        <w:rPr>
          <w:lang w:val="en-US"/>
        </w:rPr>
        <w:t>epartment</w:t>
      </w:r>
      <w:r w:rsidR="0082567F">
        <w:rPr>
          <w:lang w:val="en-US"/>
        </w:rPr>
        <w:t xml:space="preserve"> of Infrastructure, Transport, Regional Development and Communications (the Department)</w:t>
      </w:r>
      <w:r>
        <w:rPr>
          <w:lang w:val="en-US"/>
        </w:rPr>
        <w:t xml:space="preserve"> is preparing draft l</w:t>
      </w:r>
      <w:r w:rsidR="002D2CAA">
        <w:rPr>
          <w:lang w:val="en-US"/>
        </w:rPr>
        <w:t>aws</w:t>
      </w:r>
      <w:r>
        <w:rPr>
          <w:lang w:val="en-US"/>
        </w:rPr>
        <w:t xml:space="preserve"> to replace the </w:t>
      </w:r>
      <w:r w:rsidRPr="00A12699">
        <w:rPr>
          <w:i/>
          <w:lang w:val="en-US"/>
        </w:rPr>
        <w:t xml:space="preserve">National </w:t>
      </w:r>
      <w:r w:rsidR="00D104A7">
        <w:rPr>
          <w:i/>
          <w:lang w:val="en-US"/>
        </w:rPr>
        <w:t>Memorials Ordinance 1928</w:t>
      </w:r>
      <w:r w:rsidR="00650581">
        <w:rPr>
          <w:lang w:val="en-US"/>
        </w:rPr>
        <w:t xml:space="preserve">, which </w:t>
      </w:r>
      <w:r>
        <w:rPr>
          <w:lang w:val="en-US"/>
        </w:rPr>
        <w:t>sunset</w:t>
      </w:r>
      <w:r w:rsidR="00650581">
        <w:rPr>
          <w:lang w:val="en-US"/>
        </w:rPr>
        <w:t>s</w:t>
      </w:r>
      <w:r w:rsidR="0082567F">
        <w:rPr>
          <w:lang w:val="en-US"/>
        </w:rPr>
        <w:t xml:space="preserve"> on 1</w:t>
      </w:r>
      <w:r>
        <w:rPr>
          <w:lang w:val="en-US"/>
        </w:rPr>
        <w:t xml:space="preserve"> April 2022. </w:t>
      </w:r>
    </w:p>
    <w:p w14:paraId="2F820544" w14:textId="078668EA" w:rsidR="00D104A7" w:rsidRPr="00D91EF2" w:rsidRDefault="000D6752" w:rsidP="00D91EF2">
      <w:pPr>
        <w:pStyle w:val="Introduction"/>
        <w:rPr>
          <w:lang w:val="en-US"/>
        </w:rPr>
      </w:pPr>
      <w:r>
        <w:rPr>
          <w:lang w:val="en-US"/>
        </w:rPr>
        <w:t>T</w:t>
      </w:r>
      <w:r w:rsidR="00515C82">
        <w:rPr>
          <w:lang w:val="en-US"/>
        </w:rPr>
        <w:t xml:space="preserve">he </w:t>
      </w:r>
      <w:r w:rsidR="00D104A7" w:rsidRPr="00563383">
        <w:rPr>
          <w:lang w:val="en-AU"/>
        </w:rPr>
        <w:t>Australian Capital Territory (National Memorials, Public Places and Territory Divisions) Ordinance 2022</w:t>
      </w:r>
      <w:r w:rsidR="00D104A7" w:rsidRPr="00D104A7">
        <w:rPr>
          <w:i/>
          <w:lang w:val="en-AU"/>
        </w:rPr>
        <w:t xml:space="preserve"> </w:t>
      </w:r>
      <w:r w:rsidR="00515C82">
        <w:rPr>
          <w:lang w:val="en-US"/>
        </w:rPr>
        <w:t xml:space="preserve">(the Ordinance) has been drafted to </w:t>
      </w:r>
      <w:r w:rsidR="00AF5B60">
        <w:rPr>
          <w:lang w:val="en-US"/>
        </w:rPr>
        <w:t>moderni</w:t>
      </w:r>
      <w:r w:rsidR="003F3C01">
        <w:rPr>
          <w:lang w:val="en-US"/>
        </w:rPr>
        <w:t>s</w:t>
      </w:r>
      <w:r w:rsidR="00AF5B60">
        <w:rPr>
          <w:lang w:val="en-US"/>
        </w:rPr>
        <w:t xml:space="preserve">e </w:t>
      </w:r>
      <w:r w:rsidR="00515C82" w:rsidRPr="00515C82">
        <w:rPr>
          <w:lang w:val="en-US"/>
        </w:rPr>
        <w:t xml:space="preserve">laws </w:t>
      </w:r>
      <w:r w:rsidR="00D104A7">
        <w:rPr>
          <w:lang w:val="en-US"/>
        </w:rPr>
        <w:t xml:space="preserve">relating to approving </w:t>
      </w:r>
      <w:r w:rsidR="00D104A7" w:rsidRPr="00D104A7">
        <w:rPr>
          <w:lang w:val="en-US"/>
        </w:rPr>
        <w:t xml:space="preserve">the location and </w:t>
      </w:r>
      <w:r w:rsidR="00650581">
        <w:rPr>
          <w:lang w:val="en-US"/>
        </w:rPr>
        <w:t>character of national memorials</w:t>
      </w:r>
      <w:r w:rsidR="00D104A7" w:rsidRPr="00D104A7">
        <w:rPr>
          <w:lang w:val="en-US"/>
        </w:rPr>
        <w:t xml:space="preserve"> and the naming of divisions </w:t>
      </w:r>
      <w:r w:rsidR="00EE0554">
        <w:rPr>
          <w:lang w:val="en-US"/>
        </w:rPr>
        <w:t xml:space="preserve">(suburbs and town centres) </w:t>
      </w:r>
      <w:r w:rsidR="00D104A7" w:rsidRPr="00D104A7">
        <w:rPr>
          <w:lang w:val="en-US"/>
        </w:rPr>
        <w:t xml:space="preserve">and public places on </w:t>
      </w:r>
      <w:r w:rsidR="00EE0554">
        <w:rPr>
          <w:lang w:val="en-US"/>
        </w:rPr>
        <w:t>N</w:t>
      </w:r>
      <w:r w:rsidR="00EE0554" w:rsidRPr="00D104A7">
        <w:rPr>
          <w:lang w:val="en-US"/>
        </w:rPr>
        <w:t xml:space="preserve">ational </w:t>
      </w:r>
      <w:r w:rsidR="00EE0554">
        <w:rPr>
          <w:lang w:val="en-US"/>
        </w:rPr>
        <w:t>L</w:t>
      </w:r>
      <w:r w:rsidR="00EE0554" w:rsidRPr="00D104A7">
        <w:rPr>
          <w:lang w:val="en-US"/>
        </w:rPr>
        <w:t xml:space="preserve">and </w:t>
      </w:r>
      <w:r w:rsidR="00D104A7" w:rsidRPr="00D104A7">
        <w:rPr>
          <w:lang w:val="en-US"/>
        </w:rPr>
        <w:t>in the Aus</w:t>
      </w:r>
      <w:r w:rsidR="00E902F6">
        <w:rPr>
          <w:lang w:val="en-US"/>
        </w:rPr>
        <w:t>tralian Capital Territory.</w:t>
      </w:r>
      <w:r>
        <w:rPr>
          <w:lang w:val="en-US"/>
        </w:rPr>
        <w:t xml:space="preserve"> </w:t>
      </w:r>
      <w:r w:rsidRPr="003F3C01">
        <w:rPr>
          <w:lang w:val="en-US"/>
        </w:rPr>
        <w:t>The Ordinance retains the role of the National Memorials Committee and updates the naming criteria for place names so that it reflects modern values and standards in society.</w:t>
      </w:r>
    </w:p>
    <w:p w14:paraId="3496FA06" w14:textId="01D28C0B" w:rsidR="00E902F6" w:rsidRPr="00E902F6" w:rsidRDefault="00E902F6" w:rsidP="00E902F6">
      <w:pPr>
        <w:rPr>
          <w:color w:val="auto"/>
        </w:rPr>
      </w:pPr>
      <w:r w:rsidRPr="00E902F6">
        <w:rPr>
          <w:color w:val="auto"/>
        </w:rPr>
        <w:t xml:space="preserve">The </w:t>
      </w:r>
      <w:r w:rsidR="00C52080">
        <w:rPr>
          <w:color w:val="auto"/>
        </w:rPr>
        <w:t xml:space="preserve">draft </w:t>
      </w:r>
      <w:r w:rsidRPr="00E902F6">
        <w:rPr>
          <w:color w:val="auto"/>
        </w:rPr>
        <w:t xml:space="preserve">Ordinance provides for the location and character of national memorials and the </w:t>
      </w:r>
      <w:r w:rsidR="00650581">
        <w:rPr>
          <w:color w:val="auto"/>
        </w:rPr>
        <w:t>naming</w:t>
      </w:r>
      <w:r w:rsidRPr="00E902F6">
        <w:rPr>
          <w:color w:val="auto"/>
        </w:rPr>
        <w:t xml:space="preserve"> of public places </w:t>
      </w:r>
      <w:r w:rsidR="000D6752">
        <w:rPr>
          <w:color w:val="auto"/>
        </w:rPr>
        <w:t xml:space="preserve">and divisions </w:t>
      </w:r>
      <w:r w:rsidRPr="00E902F6">
        <w:rPr>
          <w:color w:val="auto"/>
        </w:rPr>
        <w:t xml:space="preserve">in the ACT. The </w:t>
      </w:r>
      <w:r w:rsidR="00C52080">
        <w:rPr>
          <w:color w:val="auto"/>
        </w:rPr>
        <w:t xml:space="preserve">draft </w:t>
      </w:r>
      <w:r w:rsidRPr="00E902F6">
        <w:rPr>
          <w:color w:val="auto"/>
        </w:rPr>
        <w:t>Ordinance also establishes and sets out the role of the National Memorials Committee (</w:t>
      </w:r>
      <w:r w:rsidR="00AF5B60">
        <w:rPr>
          <w:color w:val="auto"/>
        </w:rPr>
        <w:t xml:space="preserve">the </w:t>
      </w:r>
      <w:r w:rsidRPr="00E902F6">
        <w:rPr>
          <w:color w:val="auto"/>
        </w:rPr>
        <w:t>Committee)</w:t>
      </w:r>
      <w:r w:rsidR="008829FB">
        <w:rPr>
          <w:color w:val="auto"/>
        </w:rPr>
        <w:t>.</w:t>
      </w:r>
      <w:r w:rsidRPr="00E902F6">
        <w:rPr>
          <w:color w:val="auto"/>
        </w:rPr>
        <w:t xml:space="preserve"> </w:t>
      </w:r>
    </w:p>
    <w:p w14:paraId="0F882B03" w14:textId="53852AD9" w:rsidR="00E902F6" w:rsidRDefault="00E902F6" w:rsidP="008D28B0">
      <w:pPr>
        <w:rPr>
          <w:color w:val="auto"/>
        </w:rPr>
      </w:pPr>
      <w:r w:rsidRPr="00E902F6">
        <w:rPr>
          <w:color w:val="auto"/>
        </w:rPr>
        <w:t>The operational functions under the Ordinance are provided by the Natio</w:t>
      </w:r>
      <w:r w:rsidR="003F3C01">
        <w:rPr>
          <w:color w:val="auto"/>
        </w:rPr>
        <w:t>nal Capital Authority</w:t>
      </w:r>
      <w:r w:rsidR="00650581">
        <w:rPr>
          <w:color w:val="auto"/>
        </w:rPr>
        <w:t xml:space="preserve">, </w:t>
      </w:r>
      <w:r w:rsidR="002D6082">
        <w:rPr>
          <w:color w:val="auto"/>
        </w:rPr>
        <w:t xml:space="preserve">including </w:t>
      </w:r>
      <w:r w:rsidRPr="00E902F6">
        <w:rPr>
          <w:color w:val="auto"/>
        </w:rPr>
        <w:t>secretariat support to the Committee.</w:t>
      </w:r>
      <w:r>
        <w:rPr>
          <w:color w:val="auto"/>
        </w:rPr>
        <w:t xml:space="preserve"> </w:t>
      </w:r>
    </w:p>
    <w:p w14:paraId="34BAEF9B" w14:textId="118FD8FE" w:rsidR="00650581" w:rsidRPr="00650581" w:rsidRDefault="00650581" w:rsidP="00650581">
      <w:pPr>
        <w:pStyle w:val="NormalWeb"/>
        <w:spacing w:before="0" w:beforeAutospacing="0" w:after="0" w:afterAutospacing="0"/>
        <w:rPr>
          <w:rFonts w:asciiTheme="minorHAnsi" w:eastAsiaTheme="minorHAnsi" w:hAnsiTheme="minorHAnsi" w:cstheme="minorBidi"/>
          <w:kern w:val="12"/>
          <w:sz w:val="20"/>
          <w:szCs w:val="20"/>
          <w:lang w:eastAsia="en-US"/>
        </w:rPr>
      </w:pPr>
      <w:r>
        <w:rPr>
          <w:rFonts w:asciiTheme="minorHAnsi" w:eastAsiaTheme="minorHAnsi" w:hAnsiTheme="minorHAnsi" w:cstheme="minorBidi"/>
          <w:kern w:val="12"/>
          <w:sz w:val="20"/>
          <w:szCs w:val="20"/>
          <w:lang w:eastAsia="en-US"/>
        </w:rPr>
        <w:t xml:space="preserve">The </w:t>
      </w:r>
      <w:r w:rsidR="003F3C01">
        <w:rPr>
          <w:rFonts w:asciiTheme="minorHAnsi" w:eastAsiaTheme="minorHAnsi" w:hAnsiTheme="minorHAnsi" w:cstheme="minorBidi"/>
          <w:kern w:val="12"/>
          <w:sz w:val="20"/>
          <w:szCs w:val="20"/>
          <w:lang w:eastAsia="en-US"/>
        </w:rPr>
        <w:t>Ordinance modernis</w:t>
      </w:r>
      <w:r w:rsidRPr="00650581">
        <w:rPr>
          <w:rFonts w:asciiTheme="minorHAnsi" w:eastAsiaTheme="minorHAnsi" w:hAnsiTheme="minorHAnsi" w:cstheme="minorBidi"/>
          <w:kern w:val="12"/>
          <w:sz w:val="20"/>
          <w:szCs w:val="20"/>
          <w:lang w:eastAsia="en-US"/>
        </w:rPr>
        <w:t>e</w:t>
      </w:r>
      <w:r w:rsidR="003F3C01">
        <w:rPr>
          <w:rFonts w:asciiTheme="minorHAnsi" w:eastAsiaTheme="minorHAnsi" w:hAnsiTheme="minorHAnsi" w:cstheme="minorBidi"/>
          <w:kern w:val="12"/>
          <w:sz w:val="20"/>
          <w:szCs w:val="20"/>
          <w:lang w:eastAsia="en-US"/>
        </w:rPr>
        <w:t>s</w:t>
      </w:r>
      <w:r w:rsidRPr="00650581">
        <w:rPr>
          <w:rFonts w:asciiTheme="minorHAnsi" w:eastAsiaTheme="minorHAnsi" w:hAnsiTheme="minorHAnsi" w:cstheme="minorBidi"/>
          <w:kern w:val="12"/>
          <w:sz w:val="20"/>
          <w:szCs w:val="20"/>
          <w:lang w:eastAsia="en-US"/>
        </w:rPr>
        <w:t xml:space="preserve"> ‘pre-self-government laws’ </w:t>
      </w:r>
      <w:r w:rsidR="00C52080">
        <w:rPr>
          <w:rFonts w:asciiTheme="minorHAnsi" w:eastAsiaTheme="minorHAnsi" w:hAnsiTheme="minorHAnsi" w:cstheme="minorBidi"/>
          <w:kern w:val="12"/>
          <w:sz w:val="20"/>
          <w:szCs w:val="20"/>
          <w:lang w:eastAsia="en-US"/>
        </w:rPr>
        <w:t xml:space="preserve">provided by </w:t>
      </w:r>
      <w:r w:rsidRPr="00650581">
        <w:rPr>
          <w:rFonts w:asciiTheme="minorHAnsi" w:eastAsiaTheme="minorHAnsi" w:hAnsiTheme="minorHAnsi" w:cstheme="minorBidi"/>
          <w:kern w:val="12"/>
          <w:sz w:val="20"/>
          <w:szCs w:val="20"/>
          <w:lang w:eastAsia="en-US"/>
        </w:rPr>
        <w:t>the </w:t>
      </w:r>
      <w:r w:rsidRPr="00AF5B60">
        <w:rPr>
          <w:rFonts w:asciiTheme="minorHAnsi" w:eastAsiaTheme="minorHAnsi" w:hAnsiTheme="minorHAnsi" w:cstheme="minorBidi"/>
          <w:i/>
          <w:kern w:val="12"/>
          <w:sz w:val="20"/>
          <w:szCs w:val="20"/>
          <w:lang w:eastAsia="en-US"/>
        </w:rPr>
        <w:t>National Memorials Ordinance 1928</w:t>
      </w:r>
      <w:r w:rsidR="00C52080">
        <w:rPr>
          <w:rFonts w:asciiTheme="minorHAnsi" w:eastAsiaTheme="minorHAnsi" w:hAnsiTheme="minorHAnsi" w:cstheme="minorBidi"/>
          <w:kern w:val="12"/>
          <w:sz w:val="20"/>
          <w:szCs w:val="20"/>
          <w:lang w:eastAsia="en-US"/>
        </w:rPr>
        <w:t xml:space="preserve">, which </w:t>
      </w:r>
      <w:r w:rsidR="00C52080" w:rsidRPr="00650581">
        <w:rPr>
          <w:rFonts w:asciiTheme="minorHAnsi" w:eastAsiaTheme="minorHAnsi" w:hAnsiTheme="minorHAnsi" w:cstheme="minorBidi"/>
          <w:kern w:val="12"/>
          <w:sz w:val="20"/>
          <w:szCs w:val="20"/>
          <w:lang w:eastAsia="en-US"/>
        </w:rPr>
        <w:t>dates</w:t>
      </w:r>
      <w:r w:rsidRPr="00650581">
        <w:rPr>
          <w:rFonts w:asciiTheme="minorHAnsi" w:eastAsiaTheme="minorHAnsi" w:hAnsiTheme="minorHAnsi" w:cstheme="minorBidi"/>
          <w:kern w:val="12"/>
          <w:sz w:val="20"/>
          <w:szCs w:val="20"/>
          <w:lang w:eastAsia="en-US"/>
        </w:rPr>
        <w:t xml:space="preserve"> back to when Canberra was established as the National Capital. </w:t>
      </w:r>
    </w:p>
    <w:p w14:paraId="6118FB08" w14:textId="22EC97F7" w:rsidR="008D28B0" w:rsidRPr="008D28B0" w:rsidRDefault="00B02CBF" w:rsidP="008D28B0">
      <w:pPr>
        <w:rPr>
          <w:color w:val="auto"/>
          <w:lang w:val="en-US"/>
        </w:rPr>
      </w:pPr>
      <w:r w:rsidRPr="008D28B0">
        <w:rPr>
          <w:color w:val="auto"/>
          <w:lang w:val="en-US"/>
        </w:rPr>
        <w:t xml:space="preserve">An exposure draft </w:t>
      </w:r>
      <w:r w:rsidR="0022116B" w:rsidRPr="008D28B0">
        <w:rPr>
          <w:color w:val="auto"/>
          <w:lang w:val="en-US"/>
        </w:rPr>
        <w:t xml:space="preserve">of </w:t>
      </w:r>
      <w:r w:rsidR="002469E5" w:rsidRPr="008D28B0">
        <w:rPr>
          <w:color w:val="auto"/>
          <w:lang w:val="en-US"/>
        </w:rPr>
        <w:t xml:space="preserve">the </w:t>
      </w:r>
      <w:r w:rsidRPr="008D28B0">
        <w:rPr>
          <w:color w:val="auto"/>
          <w:lang w:val="en-US"/>
        </w:rPr>
        <w:t>Ordinance</w:t>
      </w:r>
      <w:r w:rsidR="0022116B" w:rsidRPr="008D28B0">
        <w:rPr>
          <w:color w:val="auto"/>
          <w:lang w:val="en-US"/>
        </w:rPr>
        <w:t xml:space="preserve"> </w:t>
      </w:r>
      <w:r w:rsidRPr="008D28B0">
        <w:rPr>
          <w:color w:val="auto"/>
          <w:lang w:val="en-US"/>
        </w:rPr>
        <w:t>is</w:t>
      </w:r>
      <w:r w:rsidR="00433084" w:rsidRPr="008D28B0">
        <w:rPr>
          <w:color w:val="auto"/>
          <w:lang w:val="en-US"/>
        </w:rPr>
        <w:t xml:space="preserve"> now available for public comment</w:t>
      </w:r>
      <w:r w:rsidR="003E7333" w:rsidRPr="008D28B0">
        <w:rPr>
          <w:color w:val="auto"/>
          <w:lang w:val="en-US"/>
        </w:rPr>
        <w:t xml:space="preserve">. </w:t>
      </w:r>
    </w:p>
    <w:p w14:paraId="71897B61" w14:textId="77777777" w:rsidR="003A0278" w:rsidRPr="003A0278" w:rsidRDefault="003A0278" w:rsidP="003A0278">
      <w:pPr>
        <w:pStyle w:val="Heading2"/>
      </w:pPr>
      <w:bookmarkStart w:id="1" w:name="_Toc49863225"/>
      <w:r w:rsidRPr="003A0278">
        <w:lastRenderedPageBreak/>
        <w:t>How can you have your say?</w:t>
      </w:r>
    </w:p>
    <w:p w14:paraId="722FB013" w14:textId="07F36AE1" w:rsidR="003A0278" w:rsidRPr="003A0278" w:rsidRDefault="003A0278" w:rsidP="003A0278">
      <w:pPr>
        <w:rPr>
          <w:lang w:val="x-none"/>
        </w:rPr>
      </w:pPr>
      <w:r w:rsidRPr="003A0278">
        <w:rPr>
          <w:lang w:val="x-none"/>
        </w:rPr>
        <w:t xml:space="preserve">The </w:t>
      </w:r>
      <w:r w:rsidR="00B02CBF">
        <w:t>Department</w:t>
      </w:r>
      <w:r w:rsidRPr="003A0278">
        <w:rPr>
          <w:lang w:val="x-none"/>
        </w:rPr>
        <w:t xml:space="preserve"> invites your comments on the</w:t>
      </w:r>
      <w:r w:rsidR="00B02CBF">
        <w:rPr>
          <w:lang w:val="en-US"/>
        </w:rPr>
        <w:t xml:space="preserve"> exposure draft</w:t>
      </w:r>
      <w:r w:rsidRPr="00683FF6">
        <w:rPr>
          <w:lang w:val="en-US"/>
        </w:rPr>
        <w:t xml:space="preserve"> by </w:t>
      </w:r>
      <w:r w:rsidR="00B02CBF" w:rsidRPr="00683FF6">
        <w:rPr>
          <w:lang w:val="en-US"/>
        </w:rPr>
        <w:t>11:59pm, 2</w:t>
      </w:r>
      <w:r w:rsidR="00563383">
        <w:rPr>
          <w:lang w:val="en-US"/>
        </w:rPr>
        <w:t>8</w:t>
      </w:r>
      <w:r w:rsidR="00B02CBF" w:rsidRPr="00683FF6">
        <w:rPr>
          <w:lang w:val="en-US"/>
        </w:rPr>
        <w:t xml:space="preserve"> February 2022</w:t>
      </w:r>
      <w:r w:rsidRPr="00683FF6">
        <w:rPr>
          <w:lang w:val="en-US"/>
        </w:rPr>
        <w:t>. You</w:t>
      </w:r>
      <w:r w:rsidRPr="003A0278">
        <w:rPr>
          <w:lang w:val="x-none"/>
        </w:rPr>
        <w:t xml:space="preserve"> can send comments in writing by:</w:t>
      </w:r>
    </w:p>
    <w:p w14:paraId="2A82B626" w14:textId="78468AE7" w:rsidR="003A0278" w:rsidRDefault="003A0278" w:rsidP="003A0278">
      <w:pPr>
        <w:rPr>
          <w:lang w:val="x-none"/>
        </w:rPr>
      </w:pPr>
      <w:r w:rsidRPr="003A0278">
        <w:rPr>
          <w:lang w:val="x-none"/>
        </w:rPr>
        <w:t>Email:</w:t>
      </w:r>
      <w:r w:rsidR="006F14BB">
        <w:rPr>
          <w:lang w:val="x-none"/>
        </w:rPr>
        <w:tab/>
      </w:r>
      <w:hyperlink r:id="rId15" w:history="1">
        <w:r w:rsidR="002C339B" w:rsidRPr="00784177">
          <w:rPr>
            <w:rStyle w:val="Hyperlink"/>
          </w:rPr>
          <w:t>sunsetting</w:t>
        </w:r>
        <w:r w:rsidR="002C339B" w:rsidRPr="00784177">
          <w:rPr>
            <w:rStyle w:val="Hyperlink"/>
            <w:lang w:val="x-none"/>
          </w:rPr>
          <w:t>@infrastructure.gov.au</w:t>
        </w:r>
      </w:hyperlink>
    </w:p>
    <w:p w14:paraId="64FA33C2" w14:textId="77777777" w:rsidR="00106752" w:rsidRDefault="00106752" w:rsidP="00632C93">
      <w:pPr>
        <w:spacing w:before="0" w:after="0"/>
        <w:rPr>
          <w:lang w:val="en-US"/>
        </w:rPr>
      </w:pPr>
    </w:p>
    <w:p w14:paraId="6ACBDA91" w14:textId="269B114A" w:rsidR="006F14BB" w:rsidRPr="00E42F88" w:rsidRDefault="00630DC5" w:rsidP="002C339B">
      <w:pPr>
        <w:spacing w:before="0" w:after="0"/>
        <w:rPr>
          <w:lang w:val="en-US"/>
        </w:rPr>
      </w:pPr>
      <w:r>
        <w:rPr>
          <w:lang w:val="en-US"/>
        </w:rPr>
        <w:t>Post</w:t>
      </w:r>
      <w:r w:rsidR="003A0278" w:rsidRPr="003A0278">
        <w:rPr>
          <w:lang w:val="x-none"/>
        </w:rPr>
        <w:t>:</w:t>
      </w:r>
      <w:r w:rsidR="006F14BB">
        <w:rPr>
          <w:lang w:val="en-US"/>
        </w:rPr>
        <w:tab/>
      </w:r>
      <w:r w:rsidR="009C1448" w:rsidRPr="00E42F88">
        <w:rPr>
          <w:lang w:val="en-US"/>
        </w:rPr>
        <w:t>ACT Sunsetting Legislation Team</w:t>
      </w:r>
    </w:p>
    <w:p w14:paraId="7ACDD15C" w14:textId="3BE150EB" w:rsidR="006F14BB" w:rsidRPr="00E42F88" w:rsidRDefault="003A0278" w:rsidP="00632C93">
      <w:pPr>
        <w:spacing w:before="0" w:after="0"/>
        <w:ind w:firstLine="720"/>
        <w:rPr>
          <w:lang w:val="en-US"/>
        </w:rPr>
      </w:pPr>
      <w:r w:rsidRPr="00E42F88">
        <w:rPr>
          <w:lang w:val="en-US"/>
        </w:rPr>
        <w:t>Territories Division</w:t>
      </w:r>
    </w:p>
    <w:p w14:paraId="3CE6A516" w14:textId="7ED538A0" w:rsidR="006F14BB" w:rsidRPr="00E42F88" w:rsidRDefault="003A0278" w:rsidP="00632C93">
      <w:pPr>
        <w:spacing w:before="0" w:after="0"/>
        <w:ind w:firstLine="720"/>
        <w:rPr>
          <w:lang w:val="en-US"/>
        </w:rPr>
      </w:pPr>
      <w:r w:rsidRPr="00E42F88">
        <w:rPr>
          <w:lang w:val="en-US"/>
        </w:rPr>
        <w:t>Department of Infrastructure, Transport, Region</w:t>
      </w:r>
      <w:bookmarkStart w:id="2" w:name="_GoBack"/>
      <w:bookmarkEnd w:id="2"/>
      <w:r w:rsidRPr="00E42F88">
        <w:rPr>
          <w:lang w:val="en-US"/>
        </w:rPr>
        <w:t xml:space="preserve">al Development and Communications </w:t>
      </w:r>
    </w:p>
    <w:p w14:paraId="5B917B7A" w14:textId="5A139922" w:rsidR="003A0278" w:rsidRPr="003A0278" w:rsidRDefault="003A0278" w:rsidP="00632C93">
      <w:pPr>
        <w:spacing w:before="0" w:after="0"/>
        <w:ind w:firstLine="720"/>
        <w:rPr>
          <w:lang w:val="en-US"/>
        </w:rPr>
      </w:pPr>
      <w:r w:rsidRPr="00E42F88">
        <w:rPr>
          <w:lang w:val="en-US"/>
        </w:rPr>
        <w:t>GPO Box 594, CANBERRA ACT 2601</w:t>
      </w:r>
    </w:p>
    <w:p w14:paraId="773AD1C1" w14:textId="02B30F20" w:rsidR="003A0278" w:rsidRPr="003A0278" w:rsidRDefault="003A0278" w:rsidP="003A0278">
      <w:pPr>
        <w:rPr>
          <w:lang w:val="x-none"/>
        </w:rPr>
      </w:pPr>
      <w:r w:rsidRPr="003A0278">
        <w:rPr>
          <w:lang w:val="x-none"/>
        </w:rPr>
        <w:t xml:space="preserve">The </w:t>
      </w:r>
      <w:r w:rsidR="007336ED">
        <w:t>Department</w:t>
      </w:r>
      <w:r w:rsidRPr="003A0278">
        <w:rPr>
          <w:lang w:val="x-none"/>
        </w:rPr>
        <w:t xml:space="preserve"> intends to publish all </w:t>
      </w:r>
      <w:r w:rsidR="00B71481">
        <w:rPr>
          <w:lang w:val="en-US"/>
        </w:rPr>
        <w:t xml:space="preserve">comments on </w:t>
      </w:r>
      <w:r w:rsidR="00B71481">
        <w:rPr>
          <w:lang w:val="x-none"/>
        </w:rPr>
        <w:t>these exposure drafts</w:t>
      </w:r>
      <w:r w:rsidRPr="003A0278">
        <w:rPr>
          <w:lang w:val="x-none"/>
        </w:rPr>
        <w:t xml:space="preserve">, unless </w:t>
      </w:r>
      <w:r w:rsidR="00B71481">
        <w:rPr>
          <w:lang w:val="en-US"/>
        </w:rPr>
        <w:t>the comment</w:t>
      </w:r>
      <w:r w:rsidRPr="003A0278">
        <w:rPr>
          <w:lang w:val="x-none"/>
        </w:rPr>
        <w:t xml:space="preserve"> is confidential or contains other information that is not suitable to publish. We will publish your name and any organisation you represent, but we will not publish any personal contact details such as your private email address or your residential address.</w:t>
      </w:r>
    </w:p>
    <w:p w14:paraId="268DE289" w14:textId="644AED0B" w:rsidR="003A0278" w:rsidRPr="003A0278" w:rsidRDefault="003A0278" w:rsidP="003A0278">
      <w:pPr>
        <w:rPr>
          <w:lang w:val="x-none"/>
        </w:rPr>
      </w:pPr>
      <w:r w:rsidRPr="003A0278">
        <w:rPr>
          <w:lang w:val="x-none"/>
        </w:rPr>
        <w:t xml:space="preserve">If you </w:t>
      </w:r>
      <w:r w:rsidR="00B71481">
        <w:rPr>
          <w:lang w:val="x-none"/>
        </w:rPr>
        <w:t>would like part or all of your comment</w:t>
      </w:r>
      <w:r w:rsidRPr="003A0278">
        <w:rPr>
          <w:lang w:val="x-none"/>
        </w:rPr>
        <w:t xml:space="preserve">, including your name, to remain confidential, please indicate this clearly in </w:t>
      </w:r>
      <w:r w:rsidR="00B71481">
        <w:rPr>
          <w:lang w:val="en-US"/>
        </w:rPr>
        <w:t>your correspondence</w:t>
      </w:r>
      <w:r w:rsidRPr="003A0278">
        <w:rPr>
          <w:lang w:val="x-none"/>
        </w:rPr>
        <w:t xml:space="preserve">. Automatically generated statements in an email are not sufficient. Confidential </w:t>
      </w:r>
      <w:r w:rsidR="00B71481">
        <w:rPr>
          <w:lang w:val="en-US"/>
        </w:rPr>
        <w:t xml:space="preserve">comments </w:t>
      </w:r>
      <w:r w:rsidRPr="003A0278">
        <w:rPr>
          <w:lang w:val="x-none"/>
        </w:rPr>
        <w:t>will be kept securely and will only be disclosed to third parties where authorised or required by law.</w:t>
      </w:r>
    </w:p>
    <w:p w14:paraId="2C385A58" w14:textId="77777777" w:rsidR="003A0278" w:rsidRPr="003A0278" w:rsidRDefault="003A0278" w:rsidP="00B71481">
      <w:pPr>
        <w:pStyle w:val="Heading2"/>
      </w:pPr>
      <w:r w:rsidRPr="003A0278">
        <w:t>Privacy notice</w:t>
      </w:r>
    </w:p>
    <w:p w14:paraId="08EE9AC5" w14:textId="23E33E9D" w:rsidR="003A0278" w:rsidRPr="003A0278" w:rsidRDefault="003A0278" w:rsidP="00B71481">
      <w:pPr>
        <w:rPr>
          <w:lang w:val="x-none"/>
        </w:rPr>
      </w:pPr>
      <w:r w:rsidRPr="003A0278">
        <w:rPr>
          <w:lang w:val="x-none"/>
        </w:rPr>
        <w:t xml:space="preserve">The </w:t>
      </w:r>
      <w:r w:rsidR="007336ED">
        <w:t>Department</w:t>
      </w:r>
      <w:r w:rsidRPr="003A0278">
        <w:rPr>
          <w:lang w:val="x-none"/>
        </w:rPr>
        <w:t xml:space="preserve"> will use the personal information it collects in this consultation only for the purpose of </w:t>
      </w:r>
      <w:r w:rsidR="00F322B2">
        <w:rPr>
          <w:lang w:val="en-US"/>
        </w:rPr>
        <w:t xml:space="preserve">the development of </w:t>
      </w:r>
      <w:r w:rsidR="008B1F77">
        <w:rPr>
          <w:lang w:val="en-US"/>
        </w:rPr>
        <w:t xml:space="preserve">the </w:t>
      </w:r>
      <w:r w:rsidR="00324A04">
        <w:rPr>
          <w:lang w:val="en-US"/>
        </w:rPr>
        <w:t xml:space="preserve">draft </w:t>
      </w:r>
      <w:r w:rsidR="008B1F77">
        <w:rPr>
          <w:lang w:val="en-US"/>
        </w:rPr>
        <w:t>Ordinance</w:t>
      </w:r>
      <w:r w:rsidRPr="003A0278">
        <w:rPr>
          <w:lang w:val="x-none"/>
        </w:rPr>
        <w:t xml:space="preserve">, including where we may wish to communicate with you about your </w:t>
      </w:r>
      <w:r w:rsidR="00F322B2">
        <w:rPr>
          <w:lang w:val="en-US"/>
        </w:rPr>
        <w:t>comment</w:t>
      </w:r>
      <w:r w:rsidRPr="003A0278">
        <w:rPr>
          <w:lang w:val="x-none"/>
        </w:rPr>
        <w:t xml:space="preserve"> or about the </w:t>
      </w:r>
      <w:r w:rsidR="00F322B2">
        <w:rPr>
          <w:lang w:val="en-US"/>
        </w:rPr>
        <w:t xml:space="preserve">draft legislation </w:t>
      </w:r>
      <w:r w:rsidRPr="003A0278">
        <w:rPr>
          <w:lang w:val="x-none"/>
        </w:rPr>
        <w:t>more generally.</w:t>
      </w:r>
    </w:p>
    <w:p w14:paraId="4D126B9E" w14:textId="5C665F71" w:rsidR="003A0278" w:rsidRPr="003A0278" w:rsidRDefault="00F322B2" w:rsidP="00B71481">
      <w:pPr>
        <w:rPr>
          <w:lang w:val="x-none"/>
        </w:rPr>
      </w:pPr>
      <w:r>
        <w:rPr>
          <w:lang w:val="x-none"/>
        </w:rPr>
        <w:t xml:space="preserve">Even if a </w:t>
      </w:r>
      <w:r>
        <w:rPr>
          <w:lang w:val="en-US"/>
        </w:rPr>
        <w:t>comment</w:t>
      </w:r>
      <w:r w:rsidR="003A0278" w:rsidRPr="003A0278">
        <w:rPr>
          <w:lang w:val="x-none"/>
        </w:rPr>
        <w:t xml:space="preserve"> is not marked confidential, we may not publish sensitive information or personal information, including information which may be used to identify a person other than the author of the submission or a group of people. This is in accordance with our obligations under the </w:t>
      </w:r>
      <w:r w:rsidR="003A0278" w:rsidRPr="003A0278">
        <w:rPr>
          <w:i/>
          <w:lang w:val="x-none"/>
        </w:rPr>
        <w:t>Privacy</w:t>
      </w:r>
      <w:r w:rsidR="00B71481" w:rsidRPr="00B71481">
        <w:rPr>
          <w:i/>
          <w:lang w:val="en-US"/>
        </w:rPr>
        <w:t xml:space="preserve"> </w:t>
      </w:r>
      <w:r w:rsidR="003A0278" w:rsidRPr="003A0278">
        <w:rPr>
          <w:i/>
          <w:lang w:val="x-none"/>
        </w:rPr>
        <w:t>Act 1988</w:t>
      </w:r>
      <w:r w:rsidR="003A0278" w:rsidRPr="003A0278">
        <w:rPr>
          <w:lang w:val="x-none"/>
        </w:rPr>
        <w:t>.</w:t>
      </w:r>
    </w:p>
    <w:p w14:paraId="6F1A2CC9" w14:textId="514BB8F9" w:rsidR="007B3252" w:rsidRPr="00B71481" w:rsidRDefault="003A0278" w:rsidP="00B71481">
      <w:pPr>
        <w:rPr>
          <w:lang w:val="x-none"/>
        </w:rPr>
      </w:pPr>
      <w:r w:rsidRPr="00B71481">
        <w:rPr>
          <w:lang w:val="x-none"/>
        </w:rPr>
        <w:t xml:space="preserve">The </w:t>
      </w:r>
      <w:r w:rsidR="00AB44EA">
        <w:t>Department’s</w:t>
      </w:r>
      <w:r w:rsidRPr="00B71481">
        <w:rPr>
          <w:lang w:val="x-none"/>
        </w:rPr>
        <w:t xml:space="preserve"> privacy policy contains information about how to access and/or seek correction of personal information we hold and how complaints may be made.  The Privacy Officer can be contacted by email at </w:t>
      </w:r>
      <w:hyperlink r:id="rId16" w:history="1">
        <w:r w:rsidRPr="00F322B2">
          <w:rPr>
            <w:rStyle w:val="Hyperlink"/>
            <w:lang w:val="x-none"/>
          </w:rPr>
          <w:t>privacy@infrastructure.gov.au</w:t>
        </w:r>
      </w:hyperlink>
      <w:r w:rsidRPr="00B71481">
        <w:rPr>
          <w:lang w:val="x-none"/>
        </w:rPr>
        <w:t xml:space="preserve"> or on +61 2 6274 6495.</w:t>
      </w:r>
      <w:bookmarkEnd w:id="1"/>
    </w:p>
    <w:sectPr w:rsidR="007B3252" w:rsidRPr="00B71481" w:rsidSect="00E24F93">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0D2A6" w14:textId="77777777" w:rsidR="00FD5B2E" w:rsidRDefault="00FD5B2E" w:rsidP="008456D5">
      <w:pPr>
        <w:spacing w:before="0" w:after="0"/>
      </w:pPr>
      <w:r>
        <w:separator/>
      </w:r>
    </w:p>
  </w:endnote>
  <w:endnote w:type="continuationSeparator" w:id="0">
    <w:p w14:paraId="5DE20B5A" w14:textId="77777777" w:rsidR="00FD5B2E" w:rsidRDefault="00FD5B2E"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A590D"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76EC03EE" wp14:editId="575FBBD1">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DF2F698" w14:textId="0751CB8B"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683FF6">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C03EE"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0DF2F698" w14:textId="0751CB8B"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683FF6">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0EB53298" wp14:editId="5862B9C0">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8629805" w14:textId="594DBB60" w:rsidR="00180B5B" w:rsidRDefault="00AB44EA" w:rsidP="00180B5B">
                              <w:pPr>
                                <w:pStyle w:val="Footer"/>
                              </w:pPr>
                              <w:r>
                                <w:t>National Memorials, Public Places and Territory Divisions Ordinance</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53298"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8629805" w14:textId="594DBB60" w:rsidR="00180B5B" w:rsidRDefault="00AB44EA" w:rsidP="00180B5B">
                        <w:pPr>
                          <w:pStyle w:val="Footer"/>
                        </w:pPr>
                        <w:r>
                          <w:t>National Memorials, Public Places and Territory Divisions Ordinance</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5E7CCDFE" wp14:editId="74F781E8">
          <wp:simplePos x="0" y="0"/>
          <wp:positionH relativeFrom="page">
            <wp:align>right</wp:align>
          </wp:positionH>
          <wp:positionV relativeFrom="page">
            <wp:align>bottom</wp:align>
          </wp:positionV>
          <wp:extent cx="10692000" cy="183240"/>
          <wp:effectExtent l="0" t="0" r="0" b="7620"/>
          <wp:wrapNone/>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A218" w14:textId="77777777" w:rsidR="008456D5" w:rsidRDefault="007A05B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563F8C0E" wp14:editId="5EECC8C7">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7E47471" w14:textId="165898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42F88">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F8C0E"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47E47471" w14:textId="165898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42F88">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CDF7660" wp14:editId="63CD12EB">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07B3E404" w14:textId="0695AB70" w:rsidR="007A05BE" w:rsidRDefault="00AB44EA" w:rsidP="007A05BE">
                              <w:pPr>
                                <w:pStyle w:val="Footer"/>
                                <w:jc w:val="right"/>
                              </w:pPr>
                              <w:r>
                                <w:t>National Memorials, Public Places and Territory Divisions Ordinance</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F7660"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07B3E404" w14:textId="0695AB70" w:rsidR="007A05BE" w:rsidRDefault="00AB44EA" w:rsidP="007A05BE">
                        <w:pPr>
                          <w:pStyle w:val="Footer"/>
                          <w:jc w:val="right"/>
                        </w:pPr>
                        <w:r>
                          <w:t>National Memorials, Public Places and Territory Divisions Ordinance</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4D5BBD9A" wp14:editId="53859CED">
          <wp:simplePos x="0" y="0"/>
          <wp:positionH relativeFrom="page">
            <wp:align>right</wp:align>
          </wp:positionH>
          <wp:positionV relativeFrom="page">
            <wp:align>bottom</wp:align>
          </wp:positionV>
          <wp:extent cx="10692000" cy="183240"/>
          <wp:effectExtent l="0" t="0" r="0" b="7620"/>
          <wp:wrapNone/>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8076" w14:textId="77777777" w:rsidR="00D02062" w:rsidRDefault="00D02062"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47E22416" wp14:editId="498F40B9">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D471A01" w14:textId="7AD3A6B3"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42F88">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22416"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5D471A01" w14:textId="7AD3A6B3"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42F88">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17B2E628" wp14:editId="4534440E">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270716A" w14:textId="1682F9F5" w:rsidR="00D02062" w:rsidRDefault="00AB44EA" w:rsidP="00D02062">
                              <w:pPr>
                                <w:pStyle w:val="Footer"/>
                                <w:jc w:val="right"/>
                              </w:pPr>
                              <w:r>
                                <w:t>National Memorials, Public Places and Territory Divisions Ordinance</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2E62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270716A" w14:textId="1682F9F5" w:rsidR="00D02062" w:rsidRDefault="00AB44EA" w:rsidP="00D02062">
                        <w:pPr>
                          <w:pStyle w:val="Footer"/>
                          <w:jc w:val="right"/>
                        </w:pPr>
                        <w:r>
                          <w:t>National Memorials, Public Places and Territory Divisions Ordinance</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0123976B" wp14:editId="4D749E8A">
          <wp:simplePos x="0" y="0"/>
          <wp:positionH relativeFrom="page">
            <wp:align>right</wp:align>
          </wp:positionH>
          <wp:positionV relativeFrom="page">
            <wp:align>bottom</wp:align>
          </wp:positionV>
          <wp:extent cx="10692000" cy="183240"/>
          <wp:effectExtent l="0" t="0" r="0" b="7620"/>
          <wp:wrapNone/>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CD552" w14:textId="77777777" w:rsidR="00FD5B2E" w:rsidRPr="005912BE" w:rsidRDefault="00FD5B2E" w:rsidP="005912BE">
      <w:pPr>
        <w:spacing w:before="300"/>
        <w:rPr>
          <w:color w:val="4BB3B5" w:themeColor="accent2"/>
        </w:rPr>
      </w:pPr>
      <w:r>
        <w:rPr>
          <w:color w:val="4BB3B5" w:themeColor="accent2"/>
        </w:rPr>
        <w:t>----------</w:t>
      </w:r>
    </w:p>
  </w:footnote>
  <w:footnote w:type="continuationSeparator" w:id="0">
    <w:p w14:paraId="7DFD011D" w14:textId="77777777" w:rsidR="00FD5B2E" w:rsidRDefault="00FD5B2E"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7817E" w14:textId="329413D4"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755AF" w14:textId="58EEF9A5" w:rsidR="007A05BE" w:rsidRDefault="00E42F88" w:rsidP="00546218">
    <w:pPr>
      <w:pStyle w:val="Header"/>
      <w:spacing w:after="1320"/>
    </w:pPr>
    <w:r>
      <w:fldChar w:fldCharType="begin"/>
    </w:r>
    <w:r>
      <w:instrText xml:space="preserve"> STYLEREF  "Heading 1" \l  \* MERGEFORMAT </w:instrText>
    </w:r>
    <w:r>
      <w:fldChar w:fldCharType="separate"/>
    </w:r>
    <w:r>
      <w:rPr>
        <w:noProof/>
      </w:rPr>
      <w:t>Updated laws for the regulations for National Memorials and naming Pubic Places and Territory Divisions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552DB"/>
    <w:multiLevelType w:val="hybridMultilevel"/>
    <w:tmpl w:val="BB66C3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D458DD"/>
    <w:multiLevelType w:val="hybridMultilevel"/>
    <w:tmpl w:val="AA74C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A6"/>
    <w:rsid w:val="0001430B"/>
    <w:rsid w:val="000D3BA6"/>
    <w:rsid w:val="000D6752"/>
    <w:rsid w:val="000E24BA"/>
    <w:rsid w:val="000E5674"/>
    <w:rsid w:val="00106752"/>
    <w:rsid w:val="001349C6"/>
    <w:rsid w:val="0014417E"/>
    <w:rsid w:val="00147B72"/>
    <w:rsid w:val="001722E2"/>
    <w:rsid w:val="00180B5B"/>
    <w:rsid w:val="00205406"/>
    <w:rsid w:val="00211483"/>
    <w:rsid w:val="0022116B"/>
    <w:rsid w:val="002254D5"/>
    <w:rsid w:val="0022611D"/>
    <w:rsid w:val="0022735D"/>
    <w:rsid w:val="002469E5"/>
    <w:rsid w:val="00250A27"/>
    <w:rsid w:val="0026422D"/>
    <w:rsid w:val="002700EE"/>
    <w:rsid w:val="00273115"/>
    <w:rsid w:val="00284164"/>
    <w:rsid w:val="002B3569"/>
    <w:rsid w:val="002B7197"/>
    <w:rsid w:val="002C339B"/>
    <w:rsid w:val="002D2CAA"/>
    <w:rsid w:val="002D6082"/>
    <w:rsid w:val="002E1ADA"/>
    <w:rsid w:val="00324A04"/>
    <w:rsid w:val="0033369F"/>
    <w:rsid w:val="00336CCB"/>
    <w:rsid w:val="0034754A"/>
    <w:rsid w:val="003720E9"/>
    <w:rsid w:val="003A0278"/>
    <w:rsid w:val="003C625A"/>
    <w:rsid w:val="003E2343"/>
    <w:rsid w:val="003E7333"/>
    <w:rsid w:val="003F3C01"/>
    <w:rsid w:val="003F775D"/>
    <w:rsid w:val="00420F04"/>
    <w:rsid w:val="00426AC8"/>
    <w:rsid w:val="00433084"/>
    <w:rsid w:val="00450D0E"/>
    <w:rsid w:val="00466D9F"/>
    <w:rsid w:val="00472EA8"/>
    <w:rsid w:val="00477E77"/>
    <w:rsid w:val="004A70F2"/>
    <w:rsid w:val="004F77AA"/>
    <w:rsid w:val="00515C82"/>
    <w:rsid w:val="00541213"/>
    <w:rsid w:val="00546218"/>
    <w:rsid w:val="00563383"/>
    <w:rsid w:val="005653A9"/>
    <w:rsid w:val="0057496B"/>
    <w:rsid w:val="005912BE"/>
    <w:rsid w:val="005F794B"/>
    <w:rsid w:val="00611CC1"/>
    <w:rsid w:val="006200D1"/>
    <w:rsid w:val="00630DC5"/>
    <w:rsid w:val="00632C93"/>
    <w:rsid w:val="00650581"/>
    <w:rsid w:val="0067769A"/>
    <w:rsid w:val="00683FF6"/>
    <w:rsid w:val="00686A7B"/>
    <w:rsid w:val="006A266A"/>
    <w:rsid w:val="006E1ECA"/>
    <w:rsid w:val="006F14BB"/>
    <w:rsid w:val="00723D74"/>
    <w:rsid w:val="007336ED"/>
    <w:rsid w:val="007A05BE"/>
    <w:rsid w:val="007B3252"/>
    <w:rsid w:val="007F2A67"/>
    <w:rsid w:val="008067A1"/>
    <w:rsid w:val="0082567F"/>
    <w:rsid w:val="008456D5"/>
    <w:rsid w:val="0084634B"/>
    <w:rsid w:val="00850AB1"/>
    <w:rsid w:val="00862103"/>
    <w:rsid w:val="008829FB"/>
    <w:rsid w:val="008A1887"/>
    <w:rsid w:val="008B1F77"/>
    <w:rsid w:val="008B6A81"/>
    <w:rsid w:val="008D28B0"/>
    <w:rsid w:val="008E2A0D"/>
    <w:rsid w:val="00920996"/>
    <w:rsid w:val="00930AB0"/>
    <w:rsid w:val="009519CE"/>
    <w:rsid w:val="00972792"/>
    <w:rsid w:val="009909EC"/>
    <w:rsid w:val="00996B8C"/>
    <w:rsid w:val="009B00F2"/>
    <w:rsid w:val="009C1448"/>
    <w:rsid w:val="009E7233"/>
    <w:rsid w:val="00A0173B"/>
    <w:rsid w:val="00A070A2"/>
    <w:rsid w:val="00A12699"/>
    <w:rsid w:val="00A146EE"/>
    <w:rsid w:val="00A41471"/>
    <w:rsid w:val="00A55479"/>
    <w:rsid w:val="00A62546"/>
    <w:rsid w:val="00A72A58"/>
    <w:rsid w:val="00A80B07"/>
    <w:rsid w:val="00A95970"/>
    <w:rsid w:val="00AB44EA"/>
    <w:rsid w:val="00AD7703"/>
    <w:rsid w:val="00AE32D7"/>
    <w:rsid w:val="00AF5B60"/>
    <w:rsid w:val="00AF7A85"/>
    <w:rsid w:val="00B02CBF"/>
    <w:rsid w:val="00B0484D"/>
    <w:rsid w:val="00B178F6"/>
    <w:rsid w:val="00B340E3"/>
    <w:rsid w:val="00B42AC2"/>
    <w:rsid w:val="00B71481"/>
    <w:rsid w:val="00BB3AAC"/>
    <w:rsid w:val="00BC0315"/>
    <w:rsid w:val="00BD6518"/>
    <w:rsid w:val="00BE3AD8"/>
    <w:rsid w:val="00C3704D"/>
    <w:rsid w:val="00C52080"/>
    <w:rsid w:val="00C846B1"/>
    <w:rsid w:val="00CD10D5"/>
    <w:rsid w:val="00CD233E"/>
    <w:rsid w:val="00CF6CFD"/>
    <w:rsid w:val="00D02062"/>
    <w:rsid w:val="00D104A7"/>
    <w:rsid w:val="00D12260"/>
    <w:rsid w:val="00D5655E"/>
    <w:rsid w:val="00D91EF2"/>
    <w:rsid w:val="00DE4362"/>
    <w:rsid w:val="00DE4FE2"/>
    <w:rsid w:val="00E04908"/>
    <w:rsid w:val="00E2218A"/>
    <w:rsid w:val="00E24F93"/>
    <w:rsid w:val="00E42F88"/>
    <w:rsid w:val="00E63AF7"/>
    <w:rsid w:val="00E75BC4"/>
    <w:rsid w:val="00E825A4"/>
    <w:rsid w:val="00E902F6"/>
    <w:rsid w:val="00E94FDD"/>
    <w:rsid w:val="00E95BA5"/>
    <w:rsid w:val="00EA2DBE"/>
    <w:rsid w:val="00EE0554"/>
    <w:rsid w:val="00EF6D43"/>
    <w:rsid w:val="00F11869"/>
    <w:rsid w:val="00F1428D"/>
    <w:rsid w:val="00F322B2"/>
    <w:rsid w:val="00F67CDB"/>
    <w:rsid w:val="00FC32B2"/>
    <w:rsid w:val="00FC34AF"/>
    <w:rsid w:val="00FD5B2E"/>
    <w:rsid w:val="00FE0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94C210"/>
  <w15:chartTrackingRefBased/>
  <w15:docId w15:val="{489B4393-18C4-4206-B1EB-15AD1615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character" w:styleId="CommentReference">
    <w:name w:val="annotation reference"/>
    <w:basedOn w:val="DefaultParagraphFont"/>
    <w:uiPriority w:val="99"/>
    <w:semiHidden/>
    <w:unhideWhenUsed/>
    <w:rsid w:val="00B178F6"/>
    <w:rPr>
      <w:sz w:val="16"/>
      <w:szCs w:val="16"/>
    </w:rPr>
  </w:style>
  <w:style w:type="paragraph" w:styleId="CommentText">
    <w:name w:val="annotation text"/>
    <w:basedOn w:val="Normal"/>
    <w:link w:val="CommentTextChar"/>
    <w:uiPriority w:val="99"/>
    <w:semiHidden/>
    <w:unhideWhenUsed/>
    <w:rsid w:val="00B178F6"/>
  </w:style>
  <w:style w:type="character" w:customStyle="1" w:styleId="CommentTextChar">
    <w:name w:val="Comment Text Char"/>
    <w:basedOn w:val="DefaultParagraphFont"/>
    <w:link w:val="CommentText"/>
    <w:uiPriority w:val="99"/>
    <w:semiHidden/>
    <w:rsid w:val="00B178F6"/>
    <w:rPr>
      <w:kern w:val="12"/>
    </w:rPr>
  </w:style>
  <w:style w:type="paragraph" w:styleId="CommentSubject">
    <w:name w:val="annotation subject"/>
    <w:basedOn w:val="CommentText"/>
    <w:next w:val="CommentText"/>
    <w:link w:val="CommentSubjectChar"/>
    <w:uiPriority w:val="99"/>
    <w:semiHidden/>
    <w:unhideWhenUsed/>
    <w:rsid w:val="00B178F6"/>
    <w:rPr>
      <w:b/>
      <w:bCs/>
    </w:rPr>
  </w:style>
  <w:style w:type="character" w:customStyle="1" w:styleId="CommentSubjectChar">
    <w:name w:val="Comment Subject Char"/>
    <w:basedOn w:val="CommentTextChar"/>
    <w:link w:val="CommentSubject"/>
    <w:uiPriority w:val="99"/>
    <w:semiHidden/>
    <w:rsid w:val="00B178F6"/>
    <w:rPr>
      <w:b/>
      <w:bCs/>
      <w:kern w:val="12"/>
    </w:rPr>
  </w:style>
  <w:style w:type="paragraph" w:styleId="BalloonText">
    <w:name w:val="Balloon Text"/>
    <w:basedOn w:val="Normal"/>
    <w:link w:val="BalloonTextChar"/>
    <w:uiPriority w:val="99"/>
    <w:semiHidden/>
    <w:unhideWhenUsed/>
    <w:rsid w:val="00B178F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F6"/>
    <w:rPr>
      <w:rFonts w:ascii="Segoe UI" w:hAnsi="Segoe UI" w:cs="Segoe UI"/>
      <w:kern w:val="12"/>
      <w:sz w:val="18"/>
      <w:szCs w:val="18"/>
    </w:rPr>
  </w:style>
  <w:style w:type="paragraph" w:customStyle="1" w:styleId="Normal-DOTARS">
    <w:name w:val="Normal - DOTARS"/>
    <w:basedOn w:val="Normal"/>
    <w:qFormat/>
    <w:rsid w:val="00E902F6"/>
    <w:pPr>
      <w:suppressAutoHyphens w:val="0"/>
      <w:spacing w:before="0" w:after="0"/>
    </w:pPr>
    <w:rPr>
      <w:rFonts w:ascii="Times New Roman" w:eastAsia="Times New Roman" w:hAnsi="Times New Roman" w:cs="Times New Roman"/>
      <w:color w:val="auto"/>
      <w:kern w:val="0"/>
    </w:rPr>
  </w:style>
  <w:style w:type="paragraph" w:styleId="NormalWeb">
    <w:name w:val="Normal (Web)"/>
    <w:basedOn w:val="Normal"/>
    <w:uiPriority w:val="99"/>
    <w:semiHidden/>
    <w:unhideWhenUsed/>
    <w:rsid w:val="00650581"/>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character" w:styleId="Emphasis">
    <w:name w:val="Emphasis"/>
    <w:basedOn w:val="DefaultParagraphFont"/>
    <w:uiPriority w:val="20"/>
    <w:qFormat/>
    <w:rsid w:val="006505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4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internal.dotars.gov.au\DFS\CBR1\Group\LG&amp;T\NI\ACT%20&amp;%20NT\ACT\Legal\Sunsetting%20docs\15,%20National%20Memorials%20Ordinance%201928\Memorials%20Consultation\privacy@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sunsetting@infrastructure.gov.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854C770D764D678C113C7D48131E1E"/>
        <w:category>
          <w:name w:val="General"/>
          <w:gallery w:val="placeholder"/>
        </w:category>
        <w:types>
          <w:type w:val="bbPlcHdr"/>
        </w:types>
        <w:behaviors>
          <w:behavior w:val="content"/>
        </w:behaviors>
        <w:guid w:val="{5C491333-7634-40D2-8F67-0020B6407F09}"/>
      </w:docPartPr>
      <w:docPartBody>
        <w:p w:rsidR="003F1005" w:rsidRDefault="003F1005">
          <w:pPr>
            <w:pStyle w:val="C6854C770D764D678C113C7D48131E1E"/>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05"/>
    <w:rsid w:val="003E6387"/>
    <w:rsid w:val="003F1005"/>
    <w:rsid w:val="006F53BF"/>
    <w:rsid w:val="00FE0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854C770D764D678C113C7D48131E1E">
    <w:name w:val="C6854C770D764D678C113C7D48131E1E"/>
  </w:style>
  <w:style w:type="paragraph" w:customStyle="1" w:styleId="CEE581A175A44174B0C104E0309C83D1">
    <w:name w:val="CEE581A175A44174B0C104E0309C8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D1E8F2-0FF2-4D36-A441-D3E1F4DA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1</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National Memorials, Public Places and Territory Divisions Ordinance</vt:lpstr>
    </vt:vector>
  </TitlesOfParts>
  <Company>Department of Infrastructure &amp; Regional Development</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Memorials, Public Places and Territory Divisions Ordinance</dc:title>
  <dc:subject/>
  <dc:creator>KIRK Adam</dc:creator>
  <cp:keywords/>
  <dc:description/>
  <cp:lastModifiedBy>GALVEZ Christian</cp:lastModifiedBy>
  <cp:revision>3</cp:revision>
  <cp:lastPrinted>2022-02-07T22:41:00Z</cp:lastPrinted>
  <dcterms:created xsi:type="dcterms:W3CDTF">2022-02-15T22:28:00Z</dcterms:created>
  <dcterms:modified xsi:type="dcterms:W3CDTF">2022-02-18T05:01:00Z</dcterms:modified>
</cp:coreProperties>
</file>