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B0C" w14:textId="5634CE0F" w:rsidR="00A3071A" w:rsidRPr="00F24785" w:rsidRDefault="00F24785" w:rsidP="00A3071A">
      <w:pPr>
        <w:pStyle w:val="NormalBold"/>
        <w:jc w:val="center"/>
        <w:rPr>
          <w:rFonts w:ascii="Times New Roman" w:hAnsi="Times New Roman" w:cs="Times New Roman"/>
          <w:sz w:val="28"/>
          <w:szCs w:val="28"/>
        </w:rPr>
      </w:pPr>
      <w:r w:rsidRPr="00F24785">
        <w:rPr>
          <w:rFonts w:ascii="Times New Roman" w:hAnsi="Times New Roman" w:cs="Times New Roman"/>
          <w:sz w:val="28"/>
          <w:szCs w:val="28"/>
        </w:rPr>
        <w:t>Explanatory Statement</w:t>
      </w:r>
    </w:p>
    <w:p w14:paraId="00891979" w14:textId="41D3F89E" w:rsidR="00A3071A" w:rsidRPr="00AE2CE3" w:rsidRDefault="00A3071A" w:rsidP="00A3071A">
      <w:pPr>
        <w:jc w:val="center"/>
        <w:rPr>
          <w:rFonts w:ascii="Times New Roman" w:hAnsi="Times New Roman"/>
        </w:rPr>
      </w:pPr>
      <w:r w:rsidRPr="00AE2CE3">
        <w:rPr>
          <w:rFonts w:ascii="Times New Roman" w:hAnsi="Times New Roman"/>
        </w:rPr>
        <w:t xml:space="preserve">Issued by the Authority of the Minister for </w:t>
      </w:r>
      <w:r w:rsidR="005171FA" w:rsidRPr="005171FA">
        <w:rPr>
          <w:rFonts w:ascii="Times New Roman" w:hAnsi="Times New Roman"/>
        </w:rPr>
        <w:t>Communications, Urban Infrastructure, Cities and the Arts</w:t>
      </w:r>
    </w:p>
    <w:p w14:paraId="26A2EFD4"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37FDAFA0" w14:textId="420D306C" w:rsidR="005171FA" w:rsidRPr="00E551CC" w:rsidRDefault="005171FA" w:rsidP="005171FA">
      <w:pPr>
        <w:spacing w:before="100" w:beforeAutospacing="1" w:after="100" w:afterAutospacing="1" w:line="300" w:lineRule="atLeast"/>
        <w:jc w:val="center"/>
        <w:rPr>
          <w:rFonts w:ascii="Times New Roman" w:hAnsi="Times New Roman"/>
          <w:b/>
          <w:i/>
        </w:rPr>
      </w:pPr>
      <w:bookmarkStart w:id="0" w:name="_GoBack"/>
      <w:r w:rsidRPr="00E551CC">
        <w:rPr>
          <w:rFonts w:ascii="Times New Roman" w:hAnsi="Times New Roman"/>
          <w:b/>
          <w:i/>
        </w:rPr>
        <w:t xml:space="preserve">Telecommunications (Statutory Infrastructure Providers—Circumstances for Exceptions to Connection and Supply Obligations) </w:t>
      </w:r>
      <w:r w:rsidR="00387B12" w:rsidRPr="00E551CC">
        <w:rPr>
          <w:rFonts w:ascii="Times New Roman" w:hAnsi="Times New Roman"/>
          <w:b/>
          <w:i/>
        </w:rPr>
        <w:t xml:space="preserve">Amendment </w:t>
      </w:r>
      <w:r w:rsidRPr="00E551CC">
        <w:rPr>
          <w:rFonts w:ascii="Times New Roman" w:hAnsi="Times New Roman"/>
          <w:b/>
          <w:i/>
        </w:rPr>
        <w:t>Determination 202</w:t>
      </w:r>
      <w:r w:rsidR="003E3F31" w:rsidRPr="00E551CC">
        <w:rPr>
          <w:rFonts w:ascii="Times New Roman" w:hAnsi="Times New Roman"/>
          <w:b/>
          <w:i/>
        </w:rPr>
        <w:t>1</w:t>
      </w:r>
    </w:p>
    <w:bookmarkEnd w:id="0"/>
    <w:p w14:paraId="0A7164A9" w14:textId="77777777" w:rsidR="00A3071A" w:rsidRPr="00387B12" w:rsidRDefault="00A3071A" w:rsidP="00C11065">
      <w:pPr>
        <w:spacing w:before="100" w:beforeAutospacing="1" w:after="100" w:afterAutospacing="1" w:line="276" w:lineRule="auto"/>
        <w:rPr>
          <w:rFonts w:ascii="Times New Roman" w:hAnsi="Times New Roman"/>
          <w:b/>
        </w:rPr>
      </w:pPr>
      <w:r w:rsidRPr="00387B12">
        <w:rPr>
          <w:rFonts w:ascii="Times New Roman" w:hAnsi="Times New Roman"/>
          <w:b/>
        </w:rPr>
        <w:t>Authority</w:t>
      </w:r>
    </w:p>
    <w:p w14:paraId="4598BF75" w14:textId="77777777" w:rsidR="00387B12" w:rsidRPr="00387B12" w:rsidRDefault="00387B12" w:rsidP="00387B12">
      <w:pPr>
        <w:rPr>
          <w:rFonts w:ascii="Times New Roman" w:hAnsi="Times New Roman"/>
        </w:rPr>
      </w:pPr>
      <w:r w:rsidRPr="007339C5">
        <w:rPr>
          <w:rFonts w:ascii="Times New Roman" w:hAnsi="Times New Roman"/>
        </w:rPr>
        <w:t xml:space="preserve">This instrument is made under subsections 360P(3) and 360Q(4) of the </w:t>
      </w:r>
      <w:r w:rsidRPr="007339C5">
        <w:rPr>
          <w:rFonts w:ascii="Times New Roman" w:hAnsi="Times New Roman"/>
          <w:i/>
        </w:rPr>
        <w:t xml:space="preserve">Telecommunications Act 1997 </w:t>
      </w:r>
      <w:r w:rsidRPr="007339C5">
        <w:rPr>
          <w:rFonts w:ascii="Times New Roman" w:hAnsi="Times New Roman"/>
        </w:rPr>
        <w:t>(the Act).</w:t>
      </w:r>
    </w:p>
    <w:p w14:paraId="6D10BA83" w14:textId="408AF210" w:rsidR="005171FA" w:rsidRPr="00387B12" w:rsidRDefault="005171FA" w:rsidP="00C11065">
      <w:pPr>
        <w:spacing w:before="100" w:beforeAutospacing="1" w:after="100" w:afterAutospacing="1" w:line="276" w:lineRule="auto"/>
        <w:rPr>
          <w:rFonts w:ascii="Times New Roman" w:hAnsi="Times New Roman"/>
          <w:b/>
        </w:rPr>
      </w:pPr>
      <w:r w:rsidRPr="00387B12">
        <w:rPr>
          <w:rFonts w:ascii="Times New Roman" w:hAnsi="Times New Roman"/>
          <w:b/>
        </w:rPr>
        <w:t>Purpose</w:t>
      </w:r>
    </w:p>
    <w:p w14:paraId="24C3A5C1" w14:textId="6735B562" w:rsidR="00387B12" w:rsidRPr="00387B12" w:rsidRDefault="00387B12" w:rsidP="00387B12">
      <w:pPr>
        <w:rPr>
          <w:rFonts w:ascii="Times New Roman" w:hAnsi="Times New Roman"/>
          <w:b/>
        </w:rPr>
      </w:pPr>
      <w:r w:rsidRPr="00387B12">
        <w:rPr>
          <w:rFonts w:ascii="Times New Roman" w:hAnsi="Times New Roman"/>
        </w:rPr>
        <w:t>The purpose of the</w:t>
      </w:r>
      <w:r w:rsidRPr="00387B12">
        <w:rPr>
          <w:rFonts w:ascii="Times New Roman" w:hAnsi="Times New Roman"/>
          <w:color w:val="000000"/>
        </w:rPr>
        <w:t xml:space="preserve"> </w:t>
      </w:r>
      <w:r w:rsidRPr="00387B12">
        <w:rPr>
          <w:rFonts w:ascii="Times New Roman" w:hAnsi="Times New Roman"/>
          <w:i/>
        </w:rPr>
        <w:t>Telecommunications (Statutory Infrastructure Providers—Circumstances for Exceptions to Connection and Supply Obligations) Amendment Determination 2021</w:t>
      </w:r>
      <w:r w:rsidRPr="00387B12">
        <w:rPr>
          <w:rFonts w:ascii="Times New Roman" w:hAnsi="Times New Roman"/>
        </w:rPr>
        <w:t xml:space="preserve"> (the Amendment Instrument) is to amend the </w:t>
      </w:r>
      <w:r w:rsidRPr="00387B12">
        <w:rPr>
          <w:rFonts w:ascii="Times New Roman" w:hAnsi="Times New Roman"/>
          <w:i/>
        </w:rPr>
        <w:t>Telecommunications (Statutory Infrastructure Providers—Circumstances for Exceptions to Connection and Supply Obligations) Determination 2021</w:t>
      </w:r>
      <w:r w:rsidRPr="00387B12">
        <w:rPr>
          <w:rFonts w:ascii="Times New Roman" w:hAnsi="Times New Roman"/>
        </w:rPr>
        <w:t xml:space="preserve"> (the Original Instrument) so that the Original Instrument will </w:t>
      </w:r>
      <w:r w:rsidR="0031738F">
        <w:rPr>
          <w:rFonts w:ascii="Times New Roman" w:hAnsi="Times New Roman"/>
        </w:rPr>
        <w:t xml:space="preserve">be </w:t>
      </w:r>
      <w:r w:rsidRPr="00387B12">
        <w:rPr>
          <w:rFonts w:ascii="Times New Roman" w:hAnsi="Times New Roman"/>
        </w:rPr>
        <w:t xml:space="preserve">repealed at the start of 28 May 2024, three years after commencement. </w:t>
      </w:r>
    </w:p>
    <w:p w14:paraId="1AF29F1A" w14:textId="505D19C1" w:rsidR="007B3CED" w:rsidRPr="00387B12" w:rsidRDefault="00705F22" w:rsidP="00C11065">
      <w:pPr>
        <w:spacing w:before="100" w:beforeAutospacing="1" w:after="100" w:afterAutospacing="1" w:line="276" w:lineRule="auto"/>
        <w:rPr>
          <w:rFonts w:ascii="Times New Roman" w:hAnsi="Times New Roman"/>
          <w:b/>
        </w:rPr>
      </w:pPr>
      <w:r w:rsidRPr="00387B12">
        <w:rPr>
          <w:rFonts w:ascii="Times New Roman" w:hAnsi="Times New Roman"/>
          <w:b/>
        </w:rPr>
        <w:t>Background</w:t>
      </w:r>
    </w:p>
    <w:p w14:paraId="44A605AF" w14:textId="77777777" w:rsidR="00387B12" w:rsidRPr="00387B12" w:rsidRDefault="00387B12" w:rsidP="00387B12">
      <w:pPr>
        <w:rPr>
          <w:rFonts w:ascii="Times New Roman" w:hAnsi="Times New Roman"/>
        </w:rPr>
      </w:pPr>
      <w:r w:rsidRPr="00387B12">
        <w:rPr>
          <w:rFonts w:ascii="Times New Roman" w:hAnsi="Times New Roman"/>
        </w:rPr>
        <w:t xml:space="preserve">The Original Instrument commenced on 28 May 2021. It is due to sunset on 1 October 2031, in accordance with subsection 50(1) of the </w:t>
      </w:r>
      <w:r w:rsidRPr="00387B12">
        <w:rPr>
          <w:rFonts w:ascii="Times New Roman" w:hAnsi="Times New Roman"/>
          <w:i/>
        </w:rPr>
        <w:t>Legislation Act 2003</w:t>
      </w:r>
      <w:r w:rsidRPr="00387B12">
        <w:rPr>
          <w:rFonts w:ascii="Times New Roman" w:hAnsi="Times New Roman"/>
        </w:rPr>
        <w:t>.</w:t>
      </w:r>
    </w:p>
    <w:p w14:paraId="3034D534" w14:textId="42A73C33" w:rsidR="00387B12" w:rsidRPr="00387B12" w:rsidRDefault="00387B12" w:rsidP="00387B12">
      <w:pPr>
        <w:rPr>
          <w:rFonts w:ascii="Times New Roman" w:hAnsi="Times New Roman"/>
        </w:rPr>
      </w:pPr>
      <w:r w:rsidRPr="00387B12">
        <w:rPr>
          <w:rFonts w:ascii="Times New Roman" w:hAnsi="Times New Roman"/>
        </w:rPr>
        <w:lastRenderedPageBreak/>
        <w:t xml:space="preserve">The </w:t>
      </w:r>
      <w:r w:rsidR="0031738F">
        <w:rPr>
          <w:rFonts w:ascii="Times New Roman" w:hAnsi="Times New Roman"/>
        </w:rPr>
        <w:t xml:space="preserve">Original </w:t>
      </w:r>
      <w:r w:rsidRPr="00387B12">
        <w:rPr>
          <w:rFonts w:ascii="Times New Roman" w:hAnsi="Times New Roman"/>
        </w:rPr>
        <w:t xml:space="preserve">Instrument was subsequently reviewed by the Senate Standing Committee for the Scrutiny of Delegated Legislation (the Committee). The Committee recommended that the Original Instrument be amended to cease three years after commencement. </w:t>
      </w:r>
    </w:p>
    <w:p w14:paraId="451967BC" w14:textId="3A3D4437" w:rsidR="00EA52DC" w:rsidRDefault="00387B12" w:rsidP="00EA52DC">
      <w:pPr>
        <w:rPr>
          <w:rFonts w:ascii="Times New Roman" w:hAnsi="Times New Roman"/>
        </w:rPr>
      </w:pPr>
      <w:r w:rsidRPr="00387B12">
        <w:rPr>
          <w:rFonts w:ascii="Times New Roman" w:hAnsi="Times New Roman"/>
        </w:rPr>
        <w:t>The Amendment Instrument implements</w:t>
      </w:r>
      <w:r w:rsidR="00EA52DC">
        <w:rPr>
          <w:rFonts w:ascii="Times New Roman" w:hAnsi="Times New Roman"/>
        </w:rPr>
        <w:t xml:space="preserve"> the Committee’s recommendation</w:t>
      </w:r>
      <w:r w:rsidR="00E551CC">
        <w:rPr>
          <w:rFonts w:ascii="Times New Roman" w:hAnsi="Times New Roman"/>
        </w:rPr>
        <w:t>.</w:t>
      </w:r>
    </w:p>
    <w:p w14:paraId="3E0986CA" w14:textId="21684E8F" w:rsidR="00667ED6" w:rsidRPr="005C18E4" w:rsidRDefault="00667ED6" w:rsidP="00EA52DC">
      <w:pPr>
        <w:rPr>
          <w:rFonts w:ascii="Times New Roman" w:hAnsi="Times New Roman"/>
          <w:b/>
        </w:rPr>
      </w:pPr>
      <w:r w:rsidRPr="005C18E4">
        <w:rPr>
          <w:rFonts w:ascii="Times New Roman" w:hAnsi="Times New Roman"/>
          <w:b/>
        </w:rPr>
        <w:t>Consultation</w:t>
      </w:r>
    </w:p>
    <w:p w14:paraId="3E010CCD" w14:textId="77777777" w:rsidR="00EA52DC" w:rsidRDefault="00EA52DC" w:rsidP="00EA52DC">
      <w:pPr>
        <w:rPr>
          <w:rFonts w:ascii="Times New Roman" w:hAnsi="Times New Roman"/>
          <w:i/>
        </w:rPr>
      </w:pPr>
      <w:r w:rsidRPr="00EA52DC">
        <w:rPr>
          <w:rFonts w:ascii="Times New Roman" w:hAnsi="Times New Roman"/>
          <w:i/>
        </w:rPr>
        <w:t>[Note to readers: This section will be finalised subject to consultation]</w:t>
      </w:r>
    </w:p>
    <w:p w14:paraId="7784242F" w14:textId="77777777" w:rsidR="00EA52DC" w:rsidRPr="005C18E4" w:rsidRDefault="00C65305" w:rsidP="00EA52DC">
      <w:pPr>
        <w:rPr>
          <w:rFonts w:ascii="Times New Roman" w:hAnsi="Times New Roman"/>
          <w:b/>
          <w:i/>
        </w:rPr>
      </w:pPr>
      <w:r w:rsidRPr="005C18E4">
        <w:rPr>
          <w:rFonts w:ascii="Times New Roman" w:hAnsi="Times New Roman"/>
          <w:b/>
          <w:bCs/>
        </w:rPr>
        <w:t>Regulatory Impact Statement</w:t>
      </w:r>
    </w:p>
    <w:p w14:paraId="1A270C45" w14:textId="17AAEB7A" w:rsidR="00012CC2" w:rsidRDefault="00012CC2" w:rsidP="00EA52DC">
      <w:pPr>
        <w:rPr>
          <w:rFonts w:ascii="Times New Roman" w:hAnsi="Times New Roman"/>
        </w:rPr>
      </w:pPr>
      <w:r w:rsidRPr="00012CC2">
        <w:rPr>
          <w:rFonts w:ascii="Times New Roman" w:hAnsi="Times New Roman"/>
        </w:rPr>
        <w:t>The Office of Best Practice Regulation (OBPR) has advised no Regulatory Impact Statement</w:t>
      </w:r>
      <w:r>
        <w:rPr>
          <w:rFonts w:ascii="Times New Roman" w:hAnsi="Times New Roman"/>
        </w:rPr>
        <w:t xml:space="preserve"> (</w:t>
      </w:r>
      <w:r w:rsidRPr="00012CC2">
        <w:rPr>
          <w:rFonts w:ascii="Times New Roman" w:hAnsi="Times New Roman"/>
        </w:rPr>
        <w:t>RIS</w:t>
      </w:r>
      <w:r>
        <w:rPr>
          <w:rFonts w:ascii="Times New Roman" w:hAnsi="Times New Roman"/>
        </w:rPr>
        <w:t>)</w:t>
      </w:r>
      <w:r w:rsidRPr="00012CC2">
        <w:rPr>
          <w:rFonts w:ascii="Times New Roman" w:hAnsi="Times New Roman"/>
        </w:rPr>
        <w:t xml:space="preserve"> is required for the </w:t>
      </w:r>
      <w:r w:rsidR="00EA52DC">
        <w:rPr>
          <w:rFonts w:ascii="Times New Roman" w:hAnsi="Times New Roman"/>
        </w:rPr>
        <w:t xml:space="preserve">Amendment Instrument and assessed the Amendment Instrument as having a no more than minor regulatory impact (OBPR ID: 44810). </w:t>
      </w:r>
    </w:p>
    <w:p w14:paraId="13186F54" w14:textId="28A1BEFC" w:rsidR="00EA52DC" w:rsidRPr="005C18E4" w:rsidRDefault="00EA52DC" w:rsidP="00EA52DC">
      <w:pPr>
        <w:rPr>
          <w:rFonts w:ascii="Times New Roman" w:hAnsi="Times New Roman"/>
          <w:b/>
        </w:rPr>
      </w:pPr>
      <w:r w:rsidRPr="005C18E4">
        <w:rPr>
          <w:rFonts w:ascii="Times New Roman" w:hAnsi="Times New Roman"/>
          <w:b/>
        </w:rPr>
        <w:t>Details of the accompanying instrument</w:t>
      </w:r>
    </w:p>
    <w:p w14:paraId="1975A932" w14:textId="77777777" w:rsidR="00EA52DC" w:rsidRDefault="00EA52DC" w:rsidP="00EA52DC">
      <w:pPr>
        <w:rPr>
          <w:rFonts w:ascii="Times New Roman" w:hAnsi="Times New Roman"/>
          <w:u w:val="single"/>
        </w:rPr>
      </w:pPr>
      <w:r>
        <w:rPr>
          <w:rFonts w:ascii="Times New Roman" w:hAnsi="Times New Roman"/>
        </w:rPr>
        <w:t xml:space="preserve">The Amendment Instrument is a legislative instrument for the purposes of the </w:t>
      </w:r>
      <w:r>
        <w:rPr>
          <w:rFonts w:ascii="Times New Roman" w:hAnsi="Times New Roman"/>
          <w:i/>
        </w:rPr>
        <w:t xml:space="preserve">Legislation Act 2003. </w:t>
      </w:r>
      <w:r>
        <w:rPr>
          <w:rFonts w:ascii="Times New Roman" w:hAnsi="Times New Roman"/>
        </w:rPr>
        <w:t xml:space="preserve">Details of the accompanying instrument are set out in </w:t>
      </w:r>
      <w:r w:rsidRPr="0051498F">
        <w:rPr>
          <w:rFonts w:ascii="Times New Roman" w:hAnsi="Times New Roman"/>
          <w:b/>
        </w:rPr>
        <w:t>Attachment A.</w:t>
      </w:r>
      <w:r>
        <w:rPr>
          <w:rFonts w:ascii="Times New Roman" w:hAnsi="Times New Roman"/>
          <w:u w:val="single"/>
        </w:rPr>
        <w:t xml:space="preserve"> </w:t>
      </w:r>
    </w:p>
    <w:p w14:paraId="76493D6B" w14:textId="77777777" w:rsidR="00B06681" w:rsidRDefault="00B06681" w:rsidP="00EA52DC">
      <w:pPr>
        <w:rPr>
          <w:rFonts w:ascii="Times New Roman" w:hAnsi="Times New Roman"/>
          <w:b/>
          <w:bCs/>
        </w:rPr>
      </w:pPr>
    </w:p>
    <w:p w14:paraId="5976F7B8" w14:textId="33EBC09E" w:rsidR="00A3071A" w:rsidRPr="005C18E4" w:rsidRDefault="00A3071A" w:rsidP="00EA52DC">
      <w:pPr>
        <w:rPr>
          <w:rFonts w:ascii="Times New Roman" w:hAnsi="Times New Roman"/>
          <w:b/>
        </w:rPr>
      </w:pPr>
      <w:r w:rsidRPr="005C18E4">
        <w:rPr>
          <w:rFonts w:ascii="Times New Roman" w:hAnsi="Times New Roman"/>
          <w:b/>
          <w:bCs/>
        </w:rPr>
        <w:t>Statement of compatibility with human rights</w:t>
      </w:r>
    </w:p>
    <w:p w14:paraId="555EEDB6" w14:textId="47CB6006" w:rsidR="0095290F" w:rsidRPr="00EA52DC" w:rsidRDefault="00A3071A" w:rsidP="00EA52DC">
      <w:pPr>
        <w:spacing w:before="100" w:beforeAutospacing="1" w:after="100" w:afterAutospacing="1" w:line="276" w:lineRule="auto"/>
        <w:rPr>
          <w:rFonts w:ascii="Times New Roman" w:hAnsi="Times New Roman"/>
        </w:rPr>
        <w:sectPr w:rsidR="0095290F" w:rsidRPr="00EA52DC" w:rsidSect="000A2F7D">
          <w:headerReference w:type="default" r:id="rId11"/>
          <w:footerReference w:type="default" r:id="rId12"/>
          <w:headerReference w:type="first" r:id="rId13"/>
          <w:footerReference w:type="first" r:id="rId14"/>
          <w:pgSz w:w="11906" w:h="16838" w:code="9"/>
          <w:pgMar w:top="1418" w:right="1418" w:bottom="1418" w:left="1418" w:header="720" w:footer="720" w:gutter="0"/>
          <w:cols w:space="720"/>
          <w:docGrid w:linePitch="360"/>
        </w:sectPr>
      </w:pPr>
      <w:r w:rsidRPr="00F53AE6">
        <w:rPr>
          <w:rFonts w:ascii="Times New Roman" w:hAnsi="Times New Roman"/>
        </w:rPr>
        <w:t xml:space="preserve">A statement of compatibility with human rights for the purposes of Part 3 of the </w:t>
      </w:r>
      <w:r w:rsidRPr="00F53AE6">
        <w:rPr>
          <w:rFonts w:ascii="Times New Roman" w:hAnsi="Times New Roman"/>
          <w:i/>
        </w:rPr>
        <w:t xml:space="preserve">Human Rights (Parliamentary Scrutiny) Act 2011 </w:t>
      </w:r>
      <w:r w:rsidRPr="00F53AE6">
        <w:rPr>
          <w:rFonts w:ascii="Times New Roman" w:hAnsi="Times New Roman"/>
        </w:rPr>
        <w:t xml:space="preserve">is set out at </w:t>
      </w:r>
      <w:r w:rsidRPr="0051498F">
        <w:rPr>
          <w:rFonts w:ascii="Times New Roman" w:hAnsi="Times New Roman"/>
          <w:b/>
        </w:rPr>
        <w:t>Attachment B</w:t>
      </w:r>
      <w:r w:rsidRPr="00F53AE6">
        <w:rPr>
          <w:rFonts w:ascii="Times New Roman" w:hAnsi="Times New Roman"/>
        </w:rPr>
        <w:t>.</w:t>
      </w:r>
    </w:p>
    <w:p w14:paraId="35D23510" w14:textId="77777777" w:rsidR="00A3071A" w:rsidRPr="00592BCC" w:rsidRDefault="00A3071A" w:rsidP="00A3071A">
      <w:pPr>
        <w:ind w:right="91"/>
        <w:jc w:val="right"/>
        <w:rPr>
          <w:rFonts w:ascii="Times New Roman" w:hAnsi="Times New Roman"/>
          <w:b/>
          <w:sz w:val="28"/>
          <w:szCs w:val="28"/>
        </w:rPr>
      </w:pPr>
      <w:r w:rsidRPr="00592BCC">
        <w:rPr>
          <w:rFonts w:ascii="Times New Roman" w:hAnsi="Times New Roman"/>
          <w:b/>
          <w:sz w:val="28"/>
          <w:szCs w:val="28"/>
        </w:rPr>
        <w:lastRenderedPageBreak/>
        <w:t>Attachment A</w:t>
      </w:r>
    </w:p>
    <w:p w14:paraId="5C4A6766" w14:textId="497AEF07" w:rsidR="00BD1C55" w:rsidRPr="00592BCC" w:rsidRDefault="00A3071A" w:rsidP="00A3071A">
      <w:pPr>
        <w:ind w:right="91"/>
        <w:rPr>
          <w:rFonts w:ascii="Times New Roman" w:hAnsi="Times New Roman"/>
          <w:b/>
          <w:i/>
          <w:sz w:val="28"/>
          <w:szCs w:val="28"/>
        </w:rPr>
      </w:pPr>
      <w:r w:rsidRPr="00592BCC">
        <w:rPr>
          <w:rFonts w:ascii="Times New Roman" w:hAnsi="Times New Roman"/>
          <w:b/>
          <w:sz w:val="28"/>
          <w:szCs w:val="28"/>
        </w:rPr>
        <w:t>Details of the</w:t>
      </w:r>
      <w:r w:rsidR="00BD1C55" w:rsidRPr="00592BCC">
        <w:rPr>
          <w:rFonts w:ascii="Times New Roman" w:hAnsi="Times New Roman"/>
          <w:b/>
          <w:sz w:val="28"/>
          <w:szCs w:val="28"/>
        </w:rPr>
        <w:t xml:space="preserve"> </w:t>
      </w:r>
      <w:r w:rsidR="00592BCC" w:rsidRPr="00592BCC">
        <w:rPr>
          <w:rFonts w:ascii="Times New Roman" w:hAnsi="Times New Roman"/>
          <w:b/>
          <w:i/>
          <w:sz w:val="28"/>
          <w:szCs w:val="28"/>
        </w:rPr>
        <w:t xml:space="preserve">Telecommunications (Statutory Infrastructure Providers—Circumstances for Exceptions to Connection and Supply Obligations) </w:t>
      </w:r>
      <w:r w:rsidR="00FA2B2A">
        <w:rPr>
          <w:rFonts w:ascii="Times New Roman" w:hAnsi="Times New Roman"/>
          <w:b/>
          <w:i/>
          <w:sz w:val="28"/>
          <w:szCs w:val="28"/>
        </w:rPr>
        <w:t xml:space="preserve">Amendment </w:t>
      </w:r>
      <w:r w:rsidR="00592BCC" w:rsidRPr="00592BCC">
        <w:rPr>
          <w:rFonts w:ascii="Times New Roman" w:hAnsi="Times New Roman"/>
          <w:b/>
          <w:i/>
          <w:sz w:val="28"/>
          <w:szCs w:val="28"/>
        </w:rPr>
        <w:t>Determination 202</w:t>
      </w:r>
      <w:r w:rsidR="00A10C7A">
        <w:rPr>
          <w:rFonts w:ascii="Times New Roman" w:hAnsi="Times New Roman"/>
          <w:b/>
          <w:i/>
          <w:sz w:val="28"/>
          <w:szCs w:val="28"/>
        </w:rPr>
        <w:t>1</w:t>
      </w:r>
    </w:p>
    <w:p w14:paraId="2D6DA3ED" w14:textId="06C5ADCB"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Section 1 – Name</w:t>
      </w:r>
    </w:p>
    <w:p w14:paraId="623675D7" w14:textId="0DEDDC74"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592BCC" w:rsidRPr="00E63847">
        <w:rPr>
          <w:rFonts w:ascii="Times New Roman" w:eastAsiaTheme="minorHAnsi" w:hAnsi="Times New Roman"/>
          <w:kern w:val="24"/>
          <w:lang w:eastAsia="en-US"/>
        </w:rPr>
        <w:t xml:space="preserve">name of the </w:t>
      </w:r>
      <w:r w:rsidR="00FA2B2A">
        <w:rPr>
          <w:rFonts w:ascii="Times New Roman" w:eastAsiaTheme="minorHAnsi" w:hAnsi="Times New Roman"/>
          <w:kern w:val="24"/>
          <w:lang w:eastAsia="en-US"/>
        </w:rPr>
        <w:t xml:space="preserve">Amendment </w:t>
      </w:r>
      <w:r w:rsidR="00592BCC"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the </w:t>
      </w:r>
      <w:r w:rsidR="00592BCC" w:rsidRPr="00E63847">
        <w:rPr>
          <w:rFonts w:ascii="Times New Roman" w:eastAsiaTheme="minorHAnsi" w:hAnsi="Times New Roman"/>
          <w:i/>
          <w:kern w:val="24"/>
          <w:lang w:eastAsia="en-US"/>
        </w:rPr>
        <w:t xml:space="preserve">Telecommunications (Statutory Infrastructure Providers—Circumstances for Exceptions to Connection and Supply Obligations) </w:t>
      </w:r>
      <w:r w:rsidR="0051498F">
        <w:rPr>
          <w:rFonts w:ascii="Times New Roman" w:eastAsiaTheme="minorHAnsi" w:hAnsi="Times New Roman"/>
          <w:i/>
          <w:kern w:val="24"/>
          <w:lang w:eastAsia="en-US"/>
        </w:rPr>
        <w:t xml:space="preserve">Amendment </w:t>
      </w:r>
      <w:r w:rsidR="00592BCC" w:rsidRPr="00E63847">
        <w:rPr>
          <w:rFonts w:ascii="Times New Roman" w:eastAsiaTheme="minorHAnsi" w:hAnsi="Times New Roman"/>
          <w:i/>
          <w:kern w:val="24"/>
          <w:lang w:eastAsia="en-US"/>
        </w:rPr>
        <w:t>Determination 202</w:t>
      </w:r>
      <w:r w:rsidR="007F5E20">
        <w:rPr>
          <w:rFonts w:ascii="Times New Roman" w:eastAsiaTheme="minorHAnsi" w:hAnsi="Times New Roman"/>
          <w:i/>
          <w:kern w:val="24"/>
          <w:lang w:eastAsia="en-US"/>
        </w:rPr>
        <w:t>1</w:t>
      </w:r>
      <w:r w:rsidR="00B93F9F" w:rsidRPr="00E63847">
        <w:rPr>
          <w:rFonts w:ascii="Times New Roman" w:eastAsiaTheme="minorHAnsi" w:hAnsi="Times New Roman"/>
          <w:kern w:val="24"/>
          <w:lang w:eastAsia="en-US"/>
        </w:rPr>
        <w:t>.</w:t>
      </w:r>
    </w:p>
    <w:p w14:paraId="5E53A287" w14:textId="77777777"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Section 2 – Commencement</w:t>
      </w:r>
    </w:p>
    <w:p w14:paraId="498F04B0" w14:textId="43A1BA03"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This section provides for the</w:t>
      </w:r>
      <w:r w:rsidR="007E2BE7">
        <w:rPr>
          <w:rFonts w:ascii="Times New Roman" w:eastAsiaTheme="minorHAnsi" w:hAnsi="Times New Roman"/>
          <w:kern w:val="24"/>
          <w:lang w:eastAsia="en-US"/>
        </w:rPr>
        <w:t xml:space="preserve"> Amendment</w:t>
      </w:r>
      <w:r w:rsidRPr="00E63847">
        <w:rPr>
          <w:rFonts w:ascii="Times New Roman" w:eastAsiaTheme="minorHAnsi" w:hAnsi="Times New Roman"/>
          <w:kern w:val="24"/>
          <w:lang w:eastAsia="en-US"/>
        </w:rPr>
        <w:t xml:space="preserv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 xml:space="preserve"> to commence on the day after it is registered on the Federal Register of Legislation.</w:t>
      </w:r>
    </w:p>
    <w:p w14:paraId="0EB3A025" w14:textId="77777777"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 xml:space="preserve">Section 3 – Authority </w:t>
      </w:r>
    </w:p>
    <w:p w14:paraId="1C135481" w14:textId="1CF4F5FB"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E63847"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made under </w:t>
      </w:r>
      <w:r w:rsidR="00677AA8" w:rsidRPr="00E63847">
        <w:rPr>
          <w:rFonts w:ascii="Times New Roman" w:eastAsiaTheme="minorHAnsi" w:hAnsi="Times New Roman"/>
          <w:kern w:val="24"/>
          <w:lang w:eastAsia="en-US"/>
        </w:rPr>
        <w:t>sub</w:t>
      </w:r>
      <w:r w:rsidR="00B93F9F" w:rsidRPr="00E63847">
        <w:rPr>
          <w:rFonts w:ascii="Times New Roman" w:eastAsiaTheme="minorHAnsi" w:hAnsi="Times New Roman"/>
          <w:kern w:val="24"/>
          <w:lang w:eastAsia="en-US"/>
        </w:rPr>
        <w:t>section</w:t>
      </w:r>
      <w:r w:rsidR="00B51E22">
        <w:rPr>
          <w:rFonts w:ascii="Times New Roman" w:eastAsiaTheme="minorHAnsi" w:hAnsi="Times New Roman"/>
          <w:kern w:val="24"/>
          <w:lang w:eastAsia="en-US"/>
        </w:rPr>
        <w:t>s</w:t>
      </w:r>
      <w:r w:rsidRPr="00E63847">
        <w:rPr>
          <w:rFonts w:ascii="Times New Roman" w:eastAsiaTheme="minorHAnsi" w:hAnsi="Times New Roman"/>
          <w:kern w:val="24"/>
          <w:lang w:eastAsia="en-US"/>
        </w:rPr>
        <w:t xml:space="preserve"> 360</w:t>
      </w:r>
      <w:r w:rsidR="00E63847" w:rsidRPr="00E63847">
        <w:rPr>
          <w:rFonts w:ascii="Times New Roman" w:eastAsiaTheme="minorHAnsi" w:hAnsi="Times New Roman"/>
          <w:kern w:val="24"/>
          <w:lang w:eastAsia="en-US"/>
        </w:rPr>
        <w:t>P</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3</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 xml:space="preserve"> and 360Q(4) </w:t>
      </w:r>
      <w:r w:rsidRPr="00E63847">
        <w:rPr>
          <w:rFonts w:ascii="Times New Roman" w:eastAsiaTheme="minorHAnsi" w:hAnsi="Times New Roman"/>
          <w:kern w:val="24"/>
          <w:lang w:eastAsia="en-US"/>
        </w:rPr>
        <w:t xml:space="preserve">of the </w:t>
      </w:r>
      <w:r w:rsidRPr="00E63847">
        <w:rPr>
          <w:rFonts w:ascii="Times New Roman" w:eastAsiaTheme="minorHAnsi" w:hAnsi="Times New Roman"/>
          <w:i/>
          <w:kern w:val="24"/>
          <w:lang w:eastAsia="en-US"/>
        </w:rPr>
        <w:t xml:space="preserve">Telecommunications Act 1997 </w:t>
      </w:r>
      <w:r w:rsidRPr="00E63847">
        <w:rPr>
          <w:rFonts w:ascii="Times New Roman" w:eastAsiaTheme="minorHAnsi" w:hAnsi="Times New Roman"/>
          <w:kern w:val="24"/>
          <w:lang w:eastAsia="en-US"/>
        </w:rPr>
        <w:t>(the Act).</w:t>
      </w:r>
    </w:p>
    <w:p w14:paraId="2C9DA105" w14:textId="3CC0672C" w:rsidR="00A3071A" w:rsidRPr="0051498F" w:rsidRDefault="00A3071A" w:rsidP="00A3071A">
      <w:pPr>
        <w:ind w:right="91"/>
        <w:rPr>
          <w:rFonts w:ascii="Times New Roman" w:hAnsi="Times New Roman"/>
          <w:b/>
        </w:rPr>
      </w:pPr>
      <w:r w:rsidRPr="0051498F">
        <w:rPr>
          <w:rFonts w:ascii="Times New Roman" w:eastAsiaTheme="minorHAnsi" w:hAnsi="Times New Roman"/>
          <w:b/>
          <w:kern w:val="24"/>
          <w:lang w:eastAsia="en-US"/>
        </w:rPr>
        <w:t>Section 4</w:t>
      </w:r>
      <w:r w:rsidR="00D645BD" w:rsidRPr="0051498F">
        <w:rPr>
          <w:rFonts w:ascii="Times New Roman" w:eastAsiaTheme="minorHAnsi" w:hAnsi="Times New Roman"/>
          <w:b/>
          <w:kern w:val="24"/>
          <w:lang w:eastAsia="en-US"/>
        </w:rPr>
        <w:t xml:space="preserve"> –</w:t>
      </w:r>
      <w:r w:rsidRPr="0051498F">
        <w:rPr>
          <w:rFonts w:ascii="Times New Roman" w:eastAsiaTheme="minorHAnsi" w:hAnsi="Times New Roman"/>
          <w:b/>
          <w:kern w:val="24"/>
          <w:lang w:eastAsia="en-US"/>
        </w:rPr>
        <w:t xml:space="preserve"> </w:t>
      </w:r>
      <w:r w:rsidR="00FA2B2A" w:rsidRPr="0051498F">
        <w:rPr>
          <w:rFonts w:ascii="Times New Roman" w:eastAsiaTheme="minorHAnsi" w:hAnsi="Times New Roman"/>
          <w:b/>
          <w:kern w:val="24"/>
          <w:lang w:eastAsia="en-US"/>
        </w:rPr>
        <w:t>Schedules</w:t>
      </w:r>
    </w:p>
    <w:p w14:paraId="17564978" w14:textId="4D4CC117" w:rsidR="00C85578" w:rsidRDefault="00FA2B2A" w:rsidP="00D74EAA">
      <w:pPr>
        <w:shd w:val="clear" w:color="auto" w:fill="FFFFFF"/>
        <w:ind w:right="91"/>
        <w:rPr>
          <w:rFonts w:ascii="Times New Roman" w:hAnsi="Times New Roman"/>
          <w:szCs w:val="22"/>
        </w:rPr>
      </w:pPr>
      <w:r w:rsidRPr="00FA2B2A">
        <w:rPr>
          <w:rFonts w:ascii="Times New Roman" w:hAnsi="Times New Roman"/>
          <w:bCs/>
          <w:color w:val="000000"/>
          <w:szCs w:val="22"/>
        </w:rPr>
        <w:t xml:space="preserve">Section 4 provides that </w:t>
      </w:r>
      <w:r w:rsidRPr="00FA2B2A">
        <w:rPr>
          <w:rFonts w:ascii="Times New Roman" w:hAnsi="Times New Roman"/>
          <w:szCs w:val="22"/>
        </w:rPr>
        <w:t xml:space="preserve">each instrument that is specified in a Schedule to this instrument is amended or repealed as set out in the applicable items in the Schedule concerned, and any other item in a </w:t>
      </w:r>
      <w:r w:rsidRPr="00FA2B2A">
        <w:rPr>
          <w:rFonts w:ascii="Times New Roman" w:hAnsi="Times New Roman"/>
          <w:color w:val="000000"/>
          <w:szCs w:val="22"/>
        </w:rPr>
        <w:t>Schedule</w:t>
      </w:r>
      <w:r w:rsidRPr="00FA2B2A">
        <w:rPr>
          <w:rFonts w:ascii="Times New Roman" w:hAnsi="Times New Roman"/>
          <w:szCs w:val="22"/>
        </w:rPr>
        <w:t xml:space="preserve"> to this instrument has effect according to its terms.</w:t>
      </w:r>
    </w:p>
    <w:p w14:paraId="14986DEB" w14:textId="1C063BE3" w:rsidR="0051498F" w:rsidRDefault="0051498F" w:rsidP="00D74EAA">
      <w:pPr>
        <w:shd w:val="clear" w:color="auto" w:fill="FFFFFF"/>
        <w:ind w:right="91"/>
        <w:rPr>
          <w:rFonts w:ascii="Times New Roman" w:hAnsi="Times New Roman"/>
          <w:b/>
          <w:szCs w:val="22"/>
        </w:rPr>
      </w:pPr>
      <w:r>
        <w:rPr>
          <w:rFonts w:ascii="Times New Roman" w:hAnsi="Times New Roman"/>
          <w:b/>
          <w:szCs w:val="22"/>
        </w:rPr>
        <w:t>Schedule 1 – Amendment</w:t>
      </w:r>
    </w:p>
    <w:p w14:paraId="5A46565F" w14:textId="41B5AECC" w:rsidR="0051498F" w:rsidRDefault="007A1F9C" w:rsidP="00D74EAA">
      <w:pPr>
        <w:shd w:val="clear" w:color="auto" w:fill="FFFFFF"/>
        <w:ind w:right="91"/>
        <w:rPr>
          <w:rFonts w:ascii="Times New Roman" w:hAnsi="Times New Roman"/>
          <w:b/>
          <w:szCs w:val="22"/>
        </w:rPr>
      </w:pPr>
      <w:r>
        <w:rPr>
          <w:rFonts w:ascii="Times New Roman" w:hAnsi="Times New Roman"/>
          <w:b/>
          <w:szCs w:val="22"/>
        </w:rPr>
        <w:lastRenderedPageBreak/>
        <w:t>Clause 1 a</w:t>
      </w:r>
      <w:r w:rsidR="0051498F">
        <w:rPr>
          <w:rFonts w:ascii="Times New Roman" w:hAnsi="Times New Roman"/>
          <w:b/>
          <w:szCs w:val="22"/>
        </w:rPr>
        <w:t>t the end of Part 1</w:t>
      </w:r>
    </w:p>
    <w:p w14:paraId="623454E5" w14:textId="481B988D" w:rsidR="00CC6D4A" w:rsidRDefault="0051498F" w:rsidP="00AF1285">
      <w:pPr>
        <w:spacing w:line="276" w:lineRule="auto"/>
        <w:rPr>
          <w:rFonts w:ascii="Times New Roman" w:hAnsi="Times New Roman"/>
        </w:rPr>
      </w:pPr>
      <w:r>
        <w:rPr>
          <w:rFonts w:ascii="Times New Roman" w:hAnsi="Times New Roman"/>
        </w:rPr>
        <w:t xml:space="preserve">Clause 1 of Schedule 1 of the Amendment Instrument inserts a new section 4A into the Original Instrument. The effect of the new section 4A is that the Original Instrument will be repealed at the start of 28 May 2024. </w:t>
      </w:r>
    </w:p>
    <w:p w14:paraId="27D2E043" w14:textId="77777777" w:rsidR="000B31BC" w:rsidRDefault="000B31BC">
      <w:pPr>
        <w:spacing w:after="160" w:line="259" w:lineRule="auto"/>
        <w:rPr>
          <w:rFonts w:ascii="Times New Roman" w:hAnsi="Times New Roman"/>
          <w:b/>
          <w:sz w:val="28"/>
          <w:szCs w:val="28"/>
        </w:rPr>
      </w:pPr>
      <w:r>
        <w:rPr>
          <w:rFonts w:ascii="Times New Roman" w:hAnsi="Times New Roman"/>
          <w:b/>
          <w:sz w:val="28"/>
          <w:szCs w:val="28"/>
        </w:rPr>
        <w:br w:type="page"/>
      </w:r>
    </w:p>
    <w:p w14:paraId="2F64680F" w14:textId="1588452F" w:rsidR="00A3071A" w:rsidRPr="00F53AE6" w:rsidRDefault="00A3071A" w:rsidP="00A3071A">
      <w:pPr>
        <w:spacing w:after="160" w:line="259" w:lineRule="auto"/>
        <w:ind w:left="6480" w:firstLine="720"/>
        <w:rPr>
          <w:rFonts w:ascii="Times New Roman" w:hAnsi="Times New Roman"/>
          <w:b/>
          <w:sz w:val="28"/>
          <w:szCs w:val="28"/>
        </w:rPr>
      </w:pPr>
      <w:r w:rsidRPr="00F53AE6">
        <w:rPr>
          <w:rFonts w:ascii="Times New Roman" w:hAnsi="Times New Roman"/>
          <w:b/>
          <w:sz w:val="28"/>
          <w:szCs w:val="28"/>
        </w:rPr>
        <w:lastRenderedPageBreak/>
        <w:t>Attachment B</w:t>
      </w:r>
    </w:p>
    <w:p w14:paraId="39F8DD8B" w14:textId="77777777" w:rsidR="00A3071A" w:rsidRPr="00E551CC" w:rsidRDefault="00A3071A" w:rsidP="00A3071A">
      <w:pPr>
        <w:pStyle w:val="Heading2"/>
        <w:rPr>
          <w:rFonts w:eastAsiaTheme="minorHAnsi"/>
          <w:sz w:val="24"/>
          <w:szCs w:val="24"/>
        </w:rPr>
      </w:pPr>
      <w:r w:rsidRPr="00E551CC">
        <w:rPr>
          <w:rFonts w:eastAsiaTheme="minorHAnsi"/>
          <w:sz w:val="24"/>
          <w:szCs w:val="24"/>
        </w:rPr>
        <w:t>Statement of Compatibility with Human Rights</w:t>
      </w:r>
    </w:p>
    <w:p w14:paraId="17066372" w14:textId="5B2DFE10" w:rsidR="00A3071A" w:rsidRPr="00E551CC" w:rsidRDefault="00E551CC" w:rsidP="00E551CC">
      <w:pPr>
        <w:shd w:val="clear" w:color="auto" w:fill="FFFFFF"/>
        <w:ind w:right="91"/>
        <w:jc w:val="center"/>
        <w:rPr>
          <w:rFonts w:ascii="Times New Roman" w:hAnsi="Times New Roman"/>
          <w:i/>
          <w:iCs/>
          <w:lang w:val="en-GB"/>
        </w:rPr>
      </w:pPr>
      <w:r w:rsidRPr="00E551CC">
        <w:rPr>
          <w:rFonts w:ascii="Times New Roman" w:hAnsi="Times New Roman"/>
          <w:iCs/>
          <w:lang w:val="en-GB"/>
        </w:rPr>
        <w:t>Prepared in accordance with Part 3 of the</w:t>
      </w:r>
      <w:r w:rsidRPr="00E551CC">
        <w:rPr>
          <w:rFonts w:ascii="Times New Roman" w:hAnsi="Times New Roman"/>
          <w:iCs/>
          <w:lang w:val="en-GB"/>
        </w:rPr>
        <w:br/>
      </w:r>
      <w:r w:rsidRPr="00E551CC">
        <w:rPr>
          <w:rFonts w:ascii="Times New Roman" w:hAnsi="Times New Roman"/>
          <w:i/>
          <w:iCs/>
          <w:lang w:val="en-GB"/>
        </w:rPr>
        <w:t>Human Rights (Parliamentary Scrutiny) Act 2011</w:t>
      </w:r>
    </w:p>
    <w:p w14:paraId="0580B502" w14:textId="7BC81D7D" w:rsidR="00F53AE6" w:rsidRPr="007339C5" w:rsidRDefault="00F53AE6" w:rsidP="00F53AE6">
      <w:pPr>
        <w:shd w:val="clear" w:color="auto" w:fill="FFFFFF"/>
        <w:spacing w:before="100" w:beforeAutospacing="1" w:after="160"/>
        <w:contextualSpacing/>
        <w:jc w:val="center"/>
        <w:rPr>
          <w:rFonts w:ascii="Times New Roman" w:hAnsi="Times New Roman"/>
          <w:b/>
          <w:i/>
        </w:rPr>
      </w:pPr>
      <w:r w:rsidRPr="007339C5">
        <w:rPr>
          <w:rFonts w:ascii="Times New Roman" w:hAnsi="Times New Roman"/>
          <w:b/>
          <w:i/>
        </w:rPr>
        <w:t>Telecommunications (Statutory Infrastructure Providers—Circumstances for Exceptions to Connection and Supply Obligations) Determination 202</w:t>
      </w:r>
      <w:r w:rsidR="00A10C7A" w:rsidRPr="007339C5">
        <w:rPr>
          <w:rFonts w:ascii="Times New Roman" w:hAnsi="Times New Roman"/>
          <w:b/>
          <w:i/>
        </w:rPr>
        <w:t>1</w:t>
      </w:r>
    </w:p>
    <w:p w14:paraId="5A6EF8B3" w14:textId="77777777" w:rsidR="00F53AE6" w:rsidRPr="00BB1FB6" w:rsidRDefault="00F53AE6" w:rsidP="00F53AE6">
      <w:pPr>
        <w:shd w:val="clear" w:color="auto" w:fill="FFFFFF"/>
        <w:spacing w:before="100" w:beforeAutospacing="1" w:after="160"/>
        <w:contextualSpacing/>
        <w:jc w:val="center"/>
        <w:rPr>
          <w:rFonts w:ascii="Times New Roman" w:hAnsi="Times New Roman"/>
          <w:b/>
          <w:sz w:val="28"/>
          <w:szCs w:val="28"/>
        </w:rPr>
      </w:pPr>
    </w:p>
    <w:p w14:paraId="6CCF2D05" w14:textId="77777777" w:rsidR="0051498F" w:rsidRPr="0051498F" w:rsidRDefault="0051498F" w:rsidP="0051498F">
      <w:pPr>
        <w:rPr>
          <w:rFonts w:ascii="Times New Roman" w:hAnsi="Times New Roman"/>
          <w:b/>
        </w:rPr>
      </w:pPr>
      <w:r w:rsidRPr="0051498F">
        <w:rPr>
          <w:rFonts w:ascii="Times New Roman" w:hAnsi="Times New Roman"/>
        </w:rPr>
        <w:t>The purpose of the</w:t>
      </w:r>
      <w:r w:rsidRPr="0051498F">
        <w:rPr>
          <w:rFonts w:ascii="Times New Roman" w:hAnsi="Times New Roman"/>
          <w:color w:val="000000"/>
        </w:rPr>
        <w:t xml:space="preserve"> </w:t>
      </w:r>
      <w:r w:rsidRPr="0051498F">
        <w:rPr>
          <w:rFonts w:ascii="Times New Roman" w:hAnsi="Times New Roman"/>
          <w:i/>
        </w:rPr>
        <w:t>Telecommunications (Statutory Infrastructure Providers—Circumstances for Exceptions to Connection and Supply Obligations) Amendment Determination 2021</w:t>
      </w:r>
      <w:r w:rsidRPr="0051498F">
        <w:rPr>
          <w:rFonts w:ascii="Times New Roman" w:hAnsi="Times New Roman"/>
        </w:rPr>
        <w:t xml:space="preserve"> (the Amendment Instrument) is to amend the </w:t>
      </w:r>
      <w:r w:rsidRPr="0051498F">
        <w:rPr>
          <w:rFonts w:ascii="Times New Roman" w:hAnsi="Times New Roman"/>
          <w:i/>
        </w:rPr>
        <w:t>Telecommunications (Statutory Infrastructure Providers—Circumstances for Exceptions to Connection and Supply Obligations) Determination 2021</w:t>
      </w:r>
      <w:r w:rsidRPr="0051498F">
        <w:rPr>
          <w:rFonts w:ascii="Times New Roman" w:hAnsi="Times New Roman"/>
        </w:rPr>
        <w:t xml:space="preserve"> (the Original Instrument) so that the Original Instrument will be repealed at the start of 28 May 2024, three years after commencement. </w:t>
      </w:r>
    </w:p>
    <w:p w14:paraId="62FF011E" w14:textId="77777777" w:rsidR="0051498F" w:rsidRPr="0051498F" w:rsidRDefault="0051498F" w:rsidP="0051498F">
      <w:pPr>
        <w:rPr>
          <w:rFonts w:ascii="Times New Roman" w:hAnsi="Times New Roman"/>
        </w:rPr>
      </w:pPr>
      <w:r w:rsidRPr="0051498F">
        <w:rPr>
          <w:rFonts w:ascii="Times New Roman" w:hAnsi="Times New Roman"/>
        </w:rPr>
        <w:t>The Original Instrument commenced on 28 May 2021. It is due to sunset on 1 October 2031, in accordance with subsection 50(1) of the Legislation Act 2003.</w:t>
      </w:r>
    </w:p>
    <w:p w14:paraId="6BDAC6D2" w14:textId="77777777" w:rsidR="0051498F" w:rsidRPr="0051498F" w:rsidRDefault="0051498F" w:rsidP="0051498F">
      <w:pPr>
        <w:rPr>
          <w:rFonts w:ascii="Times New Roman" w:hAnsi="Times New Roman"/>
        </w:rPr>
      </w:pPr>
      <w:r w:rsidRPr="0051498F">
        <w:rPr>
          <w:rFonts w:ascii="Times New Roman" w:hAnsi="Times New Roman"/>
        </w:rPr>
        <w:t xml:space="preserve">The Instrument was subsequently reviewed by the Senate Standing Committee for the Scrutiny of Delegated Legislation (the Committee). The Committee recommended that the Original Instrument be amended to cease three years after commencement. </w:t>
      </w:r>
    </w:p>
    <w:p w14:paraId="430A47D9" w14:textId="77777777" w:rsidR="0051498F" w:rsidRPr="0051498F" w:rsidRDefault="0051498F" w:rsidP="0051498F">
      <w:pPr>
        <w:rPr>
          <w:rFonts w:ascii="Times New Roman" w:hAnsi="Times New Roman"/>
        </w:rPr>
      </w:pPr>
      <w:r w:rsidRPr="0051498F">
        <w:rPr>
          <w:rFonts w:ascii="Times New Roman" w:hAnsi="Times New Roman"/>
        </w:rPr>
        <w:t>The Amendment Instrument implements the Committee’s recommendation.</w:t>
      </w:r>
    </w:p>
    <w:p w14:paraId="7C73167C" w14:textId="77777777" w:rsidR="0051498F" w:rsidRPr="0051498F" w:rsidRDefault="0051498F" w:rsidP="0051498F">
      <w:pPr>
        <w:rPr>
          <w:rFonts w:ascii="Times New Roman" w:hAnsi="Times New Roman"/>
          <w:i/>
          <w:lang w:val="en-GB"/>
        </w:rPr>
      </w:pPr>
      <w:r w:rsidRPr="0051498F">
        <w:rPr>
          <w:rFonts w:ascii="Times New Roman" w:hAnsi="Times New Roman"/>
        </w:rPr>
        <w:t>No human rights issues were raised during consultation on the proposed</w:t>
      </w:r>
      <w:r w:rsidRPr="0051498F">
        <w:rPr>
          <w:rFonts w:ascii="Times New Roman" w:hAnsi="Times New Roman"/>
          <w:lang w:val="en-GB"/>
        </w:rPr>
        <w:t xml:space="preserve"> Amendment Instrument. </w:t>
      </w:r>
      <w:r w:rsidRPr="0051498F">
        <w:rPr>
          <w:rFonts w:ascii="Times New Roman" w:hAnsi="Times New Roman"/>
          <w:i/>
          <w:lang w:val="en-GB"/>
        </w:rPr>
        <w:t>[Note to readers: This text will be updated subject to consultation]</w:t>
      </w:r>
    </w:p>
    <w:p w14:paraId="0089C2DF" w14:textId="77C7F8F7" w:rsidR="00A10C7A" w:rsidRDefault="00A10C7A" w:rsidP="00EF0BA4">
      <w:pPr>
        <w:spacing w:before="100" w:beforeAutospacing="1" w:after="100" w:afterAutospacing="1" w:line="276" w:lineRule="auto"/>
        <w:rPr>
          <w:rFonts w:ascii="Times New Roman" w:hAnsi="Times New Roman"/>
          <w:b/>
          <w:i/>
        </w:rPr>
      </w:pPr>
      <w:r w:rsidRPr="0010214C">
        <w:rPr>
          <w:rFonts w:ascii="Times New Roman" w:hAnsi="Times New Roman"/>
          <w:b/>
          <w:i/>
        </w:rPr>
        <w:t xml:space="preserve">Human rights implications </w:t>
      </w:r>
    </w:p>
    <w:p w14:paraId="2EDDA5EF" w14:textId="19453BFE" w:rsidR="00A10C7A" w:rsidRDefault="00A10C7A">
      <w:pPr>
        <w:spacing w:line="276" w:lineRule="auto"/>
        <w:rPr>
          <w:rFonts w:ascii="Times New Roman" w:hAnsi="Times New Roman"/>
        </w:rPr>
      </w:pPr>
      <w:r w:rsidRPr="00043C5D">
        <w:rPr>
          <w:rFonts w:ascii="Times New Roman" w:hAnsi="Times New Roman"/>
        </w:rPr>
        <w:lastRenderedPageBreak/>
        <w:t xml:space="preserve">The </w:t>
      </w:r>
      <w:r w:rsidR="0051498F">
        <w:rPr>
          <w:rFonts w:ascii="Times New Roman" w:hAnsi="Times New Roman"/>
        </w:rPr>
        <w:t xml:space="preserve">Amendment </w:t>
      </w:r>
      <w:r w:rsidRPr="00043C5D">
        <w:rPr>
          <w:rFonts w:ascii="Times New Roman" w:hAnsi="Times New Roman"/>
        </w:rPr>
        <w:t>Instrument does not engage any of the applicable rights or freedoms.</w:t>
      </w:r>
      <w:r w:rsidR="00476394" w:rsidRPr="00043C5D">
        <w:rPr>
          <w:rFonts w:ascii="Times New Roman" w:hAnsi="Times New Roman"/>
        </w:rPr>
        <w:t xml:space="preserve"> </w:t>
      </w:r>
    </w:p>
    <w:p w14:paraId="08338B42" w14:textId="77777777" w:rsidR="00A10C7A" w:rsidRPr="00635AB8" w:rsidRDefault="00A10C7A" w:rsidP="0067402A">
      <w:pPr>
        <w:spacing w:line="276" w:lineRule="auto"/>
        <w:rPr>
          <w:rFonts w:ascii="Times New Roman" w:hAnsi="Times New Roman"/>
          <w:b/>
          <w:i/>
        </w:rPr>
      </w:pPr>
      <w:r w:rsidRPr="00043C5D">
        <w:rPr>
          <w:rFonts w:ascii="Times New Roman" w:hAnsi="Times New Roman"/>
          <w:b/>
          <w:i/>
        </w:rPr>
        <w:t>Conclusion</w:t>
      </w:r>
    </w:p>
    <w:p w14:paraId="61F959BB" w14:textId="0E6891AD" w:rsidR="00EA46BC" w:rsidRPr="00635AB8" w:rsidRDefault="00A10C7A" w:rsidP="0067402A">
      <w:pPr>
        <w:spacing w:line="276" w:lineRule="auto"/>
        <w:rPr>
          <w:rFonts w:ascii="Times New Roman" w:hAnsi="Times New Roman"/>
        </w:rPr>
      </w:pPr>
      <w:r w:rsidRPr="00635AB8">
        <w:rPr>
          <w:rFonts w:ascii="Times New Roman" w:hAnsi="Times New Roman"/>
        </w:rPr>
        <w:t xml:space="preserve">The Instrument is compatible with human rights as it does not raise any human rights issues.  </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D15" w14:textId="77777777" w:rsidR="00736EAE" w:rsidRDefault="00736EAE">
      <w:pPr>
        <w:spacing w:after="0"/>
      </w:pPr>
      <w:r>
        <w:separator/>
      </w:r>
    </w:p>
  </w:endnote>
  <w:endnote w:type="continuationSeparator" w:id="0">
    <w:p w14:paraId="202C52A2" w14:textId="77777777" w:rsidR="00736EAE" w:rsidRDefault="00736EAE">
      <w:pPr>
        <w:spacing w:after="0"/>
      </w:pPr>
      <w:r>
        <w:continuationSeparator/>
      </w:r>
    </w:p>
  </w:endnote>
  <w:endnote w:type="continuationNotice" w:id="1">
    <w:p w14:paraId="201873D0" w14:textId="77777777" w:rsidR="00736EAE" w:rsidRDefault="00736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6342B918" w:rsidR="00736EAE" w:rsidRPr="00E90BCB" w:rsidRDefault="00736EAE">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C84F62">
          <w:rPr>
            <w:rFonts w:ascii="Times New Roman" w:hAnsi="Times New Roman"/>
            <w:noProof/>
            <w:sz w:val="24"/>
          </w:rPr>
          <w:t>1</w:t>
        </w:r>
        <w:r w:rsidRPr="00E90BCB">
          <w:rPr>
            <w:rFonts w:ascii="Times New Roman" w:hAnsi="Times New Roman"/>
            <w:noProof/>
            <w:sz w:val="24"/>
          </w:rPr>
          <w:fldChar w:fldCharType="end"/>
        </w:r>
      </w:p>
    </w:sdtContent>
  </w:sdt>
  <w:p w14:paraId="7CF761DA" w14:textId="77777777" w:rsidR="00736EAE" w:rsidRDefault="0073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11DB" w14:textId="06BC4F3D" w:rsidR="00736EAE" w:rsidRPr="00767979" w:rsidRDefault="00736EAE"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C84F62">
      <w:rPr>
        <w:rStyle w:val="PageNumber"/>
        <w:rFonts w:ascii="Times New Roman" w:hAnsi="Times New Roman"/>
        <w:noProof/>
      </w:rPr>
      <w:t>3</w:t>
    </w:r>
    <w:r w:rsidRPr="009027D6">
      <w:rPr>
        <w:rStyle w:val="PageNumber"/>
        <w:rFonts w:ascii="Times New Roman" w:hAnsi="Times New Roman"/>
      </w:rPr>
      <w:fldChar w:fldCharType="end"/>
    </w:r>
  </w:p>
  <w:p w14:paraId="79BC001D" w14:textId="77777777" w:rsidR="00736EAE" w:rsidRDefault="0073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729B" w14:textId="77777777" w:rsidR="00736EAE" w:rsidRDefault="00736EAE">
      <w:pPr>
        <w:spacing w:after="0"/>
      </w:pPr>
      <w:r>
        <w:separator/>
      </w:r>
    </w:p>
  </w:footnote>
  <w:footnote w:type="continuationSeparator" w:id="0">
    <w:p w14:paraId="2C2DFFE8" w14:textId="77777777" w:rsidR="00736EAE" w:rsidRDefault="00736EAE">
      <w:pPr>
        <w:spacing w:after="0"/>
      </w:pPr>
      <w:r>
        <w:continuationSeparator/>
      </w:r>
    </w:p>
  </w:footnote>
  <w:footnote w:type="continuationNotice" w:id="1">
    <w:p w14:paraId="736B9158" w14:textId="77777777" w:rsidR="00736EAE" w:rsidRDefault="00736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7DDBC377" w:rsidR="00736EAE" w:rsidRPr="000A2F7D" w:rsidRDefault="00736EAE"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15578BF9" w:rsidR="00736EAE" w:rsidRPr="00767979" w:rsidRDefault="00736EAE"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27"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9"/>
  </w:num>
  <w:num w:numId="5">
    <w:abstractNumId w:val="16"/>
  </w:num>
  <w:num w:numId="6">
    <w:abstractNumId w:val="5"/>
  </w:num>
  <w:num w:numId="7">
    <w:abstractNumId w:val="18"/>
  </w:num>
  <w:num w:numId="8">
    <w:abstractNumId w:val="2"/>
  </w:num>
  <w:num w:numId="9">
    <w:abstractNumId w:val="31"/>
  </w:num>
  <w:num w:numId="10">
    <w:abstractNumId w:val="6"/>
  </w:num>
  <w:num w:numId="11">
    <w:abstractNumId w:val="29"/>
  </w:num>
  <w:num w:numId="12">
    <w:abstractNumId w:val="24"/>
  </w:num>
  <w:num w:numId="13">
    <w:abstractNumId w:val="25"/>
  </w:num>
  <w:num w:numId="14">
    <w:abstractNumId w:val="27"/>
  </w:num>
  <w:num w:numId="15">
    <w:abstractNumId w:val="26"/>
  </w:num>
  <w:num w:numId="16">
    <w:abstractNumId w:val="3"/>
  </w:num>
  <w:num w:numId="17">
    <w:abstractNumId w:val="17"/>
  </w:num>
  <w:num w:numId="18">
    <w:abstractNumId w:val="10"/>
  </w:num>
  <w:num w:numId="19">
    <w:abstractNumId w:val="4"/>
  </w:num>
  <w:num w:numId="20">
    <w:abstractNumId w:val="30"/>
  </w:num>
  <w:num w:numId="21">
    <w:abstractNumId w:val="11"/>
  </w:num>
  <w:num w:numId="22">
    <w:abstractNumId w:val="1"/>
  </w:num>
  <w:num w:numId="23">
    <w:abstractNumId w:val="15"/>
  </w:num>
  <w:num w:numId="24">
    <w:abstractNumId w:val="32"/>
  </w:num>
  <w:num w:numId="25">
    <w:abstractNumId w:val="22"/>
  </w:num>
  <w:num w:numId="26">
    <w:abstractNumId w:val="13"/>
  </w:num>
  <w:num w:numId="27">
    <w:abstractNumId w:val="28"/>
  </w:num>
  <w:num w:numId="28">
    <w:abstractNumId w:val="0"/>
  </w:num>
  <w:num w:numId="29">
    <w:abstractNumId w:val="23"/>
  </w:num>
  <w:num w:numId="30">
    <w:abstractNumId w:val="14"/>
  </w:num>
  <w:num w:numId="31">
    <w:abstractNumId w:val="2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2163"/>
    <w:rsid w:val="0000436C"/>
    <w:rsid w:val="00004635"/>
    <w:rsid w:val="00004CB5"/>
    <w:rsid w:val="000050B9"/>
    <w:rsid w:val="00006D7F"/>
    <w:rsid w:val="00012CC2"/>
    <w:rsid w:val="00014872"/>
    <w:rsid w:val="00017084"/>
    <w:rsid w:val="0002143C"/>
    <w:rsid w:val="00024670"/>
    <w:rsid w:val="0002761C"/>
    <w:rsid w:val="00033908"/>
    <w:rsid w:val="0003453E"/>
    <w:rsid w:val="00035567"/>
    <w:rsid w:val="0003740F"/>
    <w:rsid w:val="000408CF"/>
    <w:rsid w:val="00042326"/>
    <w:rsid w:val="0004396E"/>
    <w:rsid w:val="00043C5D"/>
    <w:rsid w:val="00046B29"/>
    <w:rsid w:val="0005001E"/>
    <w:rsid w:val="00052FB9"/>
    <w:rsid w:val="0005314F"/>
    <w:rsid w:val="000556EC"/>
    <w:rsid w:val="00055915"/>
    <w:rsid w:val="0005693D"/>
    <w:rsid w:val="00057861"/>
    <w:rsid w:val="00062F28"/>
    <w:rsid w:val="000630A6"/>
    <w:rsid w:val="00065374"/>
    <w:rsid w:val="00065AAA"/>
    <w:rsid w:val="00065B5F"/>
    <w:rsid w:val="00067C99"/>
    <w:rsid w:val="00067F33"/>
    <w:rsid w:val="0007195B"/>
    <w:rsid w:val="00071FED"/>
    <w:rsid w:val="00073851"/>
    <w:rsid w:val="0007453D"/>
    <w:rsid w:val="00075910"/>
    <w:rsid w:val="00075CF5"/>
    <w:rsid w:val="00082E6F"/>
    <w:rsid w:val="000860EF"/>
    <w:rsid w:val="000864BF"/>
    <w:rsid w:val="00086703"/>
    <w:rsid w:val="000906B9"/>
    <w:rsid w:val="000968BF"/>
    <w:rsid w:val="0009770E"/>
    <w:rsid w:val="000A0950"/>
    <w:rsid w:val="000A1521"/>
    <w:rsid w:val="000A2F7D"/>
    <w:rsid w:val="000A6E2D"/>
    <w:rsid w:val="000A77EC"/>
    <w:rsid w:val="000B10B5"/>
    <w:rsid w:val="000B18DE"/>
    <w:rsid w:val="000B2CE2"/>
    <w:rsid w:val="000B31BC"/>
    <w:rsid w:val="000B7CEF"/>
    <w:rsid w:val="000C5386"/>
    <w:rsid w:val="000D04CB"/>
    <w:rsid w:val="000D061A"/>
    <w:rsid w:val="000D091B"/>
    <w:rsid w:val="000D15DA"/>
    <w:rsid w:val="000D2E8D"/>
    <w:rsid w:val="000E07CC"/>
    <w:rsid w:val="000E0F4A"/>
    <w:rsid w:val="000E4509"/>
    <w:rsid w:val="000F163C"/>
    <w:rsid w:val="001004B5"/>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826"/>
    <w:rsid w:val="00125ABC"/>
    <w:rsid w:val="001307E5"/>
    <w:rsid w:val="001432C9"/>
    <w:rsid w:val="00144278"/>
    <w:rsid w:val="001509C1"/>
    <w:rsid w:val="001510F5"/>
    <w:rsid w:val="001606AF"/>
    <w:rsid w:val="00162101"/>
    <w:rsid w:val="001626C5"/>
    <w:rsid w:val="00163C60"/>
    <w:rsid w:val="00164CE9"/>
    <w:rsid w:val="00165409"/>
    <w:rsid w:val="00165819"/>
    <w:rsid w:val="00166F31"/>
    <w:rsid w:val="00171812"/>
    <w:rsid w:val="0017248D"/>
    <w:rsid w:val="0017360D"/>
    <w:rsid w:val="00174A72"/>
    <w:rsid w:val="00174B0E"/>
    <w:rsid w:val="00177CD2"/>
    <w:rsid w:val="00180130"/>
    <w:rsid w:val="001806EB"/>
    <w:rsid w:val="001823AB"/>
    <w:rsid w:val="0018322A"/>
    <w:rsid w:val="001841F4"/>
    <w:rsid w:val="00184E13"/>
    <w:rsid w:val="001907CD"/>
    <w:rsid w:val="00191736"/>
    <w:rsid w:val="00191BAA"/>
    <w:rsid w:val="00192BBB"/>
    <w:rsid w:val="0019331D"/>
    <w:rsid w:val="001940F6"/>
    <w:rsid w:val="001A1640"/>
    <w:rsid w:val="001A1A92"/>
    <w:rsid w:val="001A3476"/>
    <w:rsid w:val="001A36D3"/>
    <w:rsid w:val="001A5AE0"/>
    <w:rsid w:val="001A628D"/>
    <w:rsid w:val="001A71E7"/>
    <w:rsid w:val="001B2FEA"/>
    <w:rsid w:val="001B32C6"/>
    <w:rsid w:val="001B57CB"/>
    <w:rsid w:val="001B7EB6"/>
    <w:rsid w:val="001C1E0E"/>
    <w:rsid w:val="001C2A7E"/>
    <w:rsid w:val="001C3688"/>
    <w:rsid w:val="001C73AD"/>
    <w:rsid w:val="001D0379"/>
    <w:rsid w:val="001D2423"/>
    <w:rsid w:val="001D3AE5"/>
    <w:rsid w:val="001D3DF3"/>
    <w:rsid w:val="001D44F8"/>
    <w:rsid w:val="001E0512"/>
    <w:rsid w:val="001E0AA0"/>
    <w:rsid w:val="001E10ED"/>
    <w:rsid w:val="001E2A87"/>
    <w:rsid w:val="001E37A8"/>
    <w:rsid w:val="001E5706"/>
    <w:rsid w:val="001E7AF7"/>
    <w:rsid w:val="001F17AD"/>
    <w:rsid w:val="001F21C8"/>
    <w:rsid w:val="001F23CA"/>
    <w:rsid w:val="001F72ED"/>
    <w:rsid w:val="001F75C3"/>
    <w:rsid w:val="00200F5F"/>
    <w:rsid w:val="00202F90"/>
    <w:rsid w:val="00203A2E"/>
    <w:rsid w:val="00204F36"/>
    <w:rsid w:val="0020767B"/>
    <w:rsid w:val="0021093D"/>
    <w:rsid w:val="00210AF8"/>
    <w:rsid w:val="002112E8"/>
    <w:rsid w:val="00211D55"/>
    <w:rsid w:val="002123F3"/>
    <w:rsid w:val="002147DF"/>
    <w:rsid w:val="002164D6"/>
    <w:rsid w:val="002166F3"/>
    <w:rsid w:val="002205FC"/>
    <w:rsid w:val="00222843"/>
    <w:rsid w:val="002244D0"/>
    <w:rsid w:val="002258DD"/>
    <w:rsid w:val="00225C54"/>
    <w:rsid w:val="00225E00"/>
    <w:rsid w:val="00227C70"/>
    <w:rsid w:val="00231869"/>
    <w:rsid w:val="00232AB6"/>
    <w:rsid w:val="002356B8"/>
    <w:rsid w:val="00235ADC"/>
    <w:rsid w:val="00242062"/>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70EAD"/>
    <w:rsid w:val="002716CC"/>
    <w:rsid w:val="002723A6"/>
    <w:rsid w:val="00273A0F"/>
    <w:rsid w:val="00274E79"/>
    <w:rsid w:val="002763F7"/>
    <w:rsid w:val="00282A56"/>
    <w:rsid w:val="00283F84"/>
    <w:rsid w:val="00284ED6"/>
    <w:rsid w:val="00287092"/>
    <w:rsid w:val="0028738F"/>
    <w:rsid w:val="00291929"/>
    <w:rsid w:val="00297DD5"/>
    <w:rsid w:val="002A017B"/>
    <w:rsid w:val="002A33FD"/>
    <w:rsid w:val="002A44BC"/>
    <w:rsid w:val="002A457B"/>
    <w:rsid w:val="002A605F"/>
    <w:rsid w:val="002A7D24"/>
    <w:rsid w:val="002B0212"/>
    <w:rsid w:val="002B0A5B"/>
    <w:rsid w:val="002B24C4"/>
    <w:rsid w:val="002B2876"/>
    <w:rsid w:val="002B3522"/>
    <w:rsid w:val="002B5618"/>
    <w:rsid w:val="002B772A"/>
    <w:rsid w:val="002C3347"/>
    <w:rsid w:val="002C381C"/>
    <w:rsid w:val="002C4505"/>
    <w:rsid w:val="002C46D5"/>
    <w:rsid w:val="002C6F4E"/>
    <w:rsid w:val="002D039F"/>
    <w:rsid w:val="002D6C6E"/>
    <w:rsid w:val="002D706E"/>
    <w:rsid w:val="002D7DA1"/>
    <w:rsid w:val="002E1002"/>
    <w:rsid w:val="002E267B"/>
    <w:rsid w:val="002E4102"/>
    <w:rsid w:val="002E462A"/>
    <w:rsid w:val="002E4867"/>
    <w:rsid w:val="002E59FB"/>
    <w:rsid w:val="002E5C21"/>
    <w:rsid w:val="002E5C8D"/>
    <w:rsid w:val="002F2BDA"/>
    <w:rsid w:val="002F2BF6"/>
    <w:rsid w:val="002F50E1"/>
    <w:rsid w:val="002F5EE1"/>
    <w:rsid w:val="00303BB3"/>
    <w:rsid w:val="003041A2"/>
    <w:rsid w:val="00306CC6"/>
    <w:rsid w:val="00307C56"/>
    <w:rsid w:val="00307F03"/>
    <w:rsid w:val="003115E2"/>
    <w:rsid w:val="00313CCA"/>
    <w:rsid w:val="00313D71"/>
    <w:rsid w:val="003142BD"/>
    <w:rsid w:val="003172B0"/>
    <w:rsid w:val="0031738F"/>
    <w:rsid w:val="0031795D"/>
    <w:rsid w:val="00320E7B"/>
    <w:rsid w:val="00322362"/>
    <w:rsid w:val="00322899"/>
    <w:rsid w:val="003230D3"/>
    <w:rsid w:val="0032423A"/>
    <w:rsid w:val="0032456F"/>
    <w:rsid w:val="003253AB"/>
    <w:rsid w:val="00326F10"/>
    <w:rsid w:val="00326F96"/>
    <w:rsid w:val="00330163"/>
    <w:rsid w:val="00333592"/>
    <w:rsid w:val="003355A6"/>
    <w:rsid w:val="00336274"/>
    <w:rsid w:val="0034077B"/>
    <w:rsid w:val="003502FE"/>
    <w:rsid w:val="00350696"/>
    <w:rsid w:val="003514F4"/>
    <w:rsid w:val="00352002"/>
    <w:rsid w:val="0035337E"/>
    <w:rsid w:val="00356526"/>
    <w:rsid w:val="0035778E"/>
    <w:rsid w:val="00362558"/>
    <w:rsid w:val="00362FE1"/>
    <w:rsid w:val="00363FBC"/>
    <w:rsid w:val="00365D87"/>
    <w:rsid w:val="00367531"/>
    <w:rsid w:val="00371461"/>
    <w:rsid w:val="0037363D"/>
    <w:rsid w:val="003736EF"/>
    <w:rsid w:val="00377D8F"/>
    <w:rsid w:val="0038254F"/>
    <w:rsid w:val="00383E01"/>
    <w:rsid w:val="00384FA7"/>
    <w:rsid w:val="00385E0E"/>
    <w:rsid w:val="00386A08"/>
    <w:rsid w:val="00386FF7"/>
    <w:rsid w:val="0038793C"/>
    <w:rsid w:val="0038794B"/>
    <w:rsid w:val="00387B12"/>
    <w:rsid w:val="003913FF"/>
    <w:rsid w:val="00391733"/>
    <w:rsid w:val="00393139"/>
    <w:rsid w:val="00393BF8"/>
    <w:rsid w:val="00397604"/>
    <w:rsid w:val="003A0CFA"/>
    <w:rsid w:val="003A1B52"/>
    <w:rsid w:val="003A2C7C"/>
    <w:rsid w:val="003A396B"/>
    <w:rsid w:val="003A4975"/>
    <w:rsid w:val="003A5D5E"/>
    <w:rsid w:val="003A634B"/>
    <w:rsid w:val="003A6C45"/>
    <w:rsid w:val="003A78CC"/>
    <w:rsid w:val="003B02A8"/>
    <w:rsid w:val="003B2874"/>
    <w:rsid w:val="003B7184"/>
    <w:rsid w:val="003C1685"/>
    <w:rsid w:val="003C2263"/>
    <w:rsid w:val="003C2DA8"/>
    <w:rsid w:val="003C332C"/>
    <w:rsid w:val="003C4C96"/>
    <w:rsid w:val="003C7B14"/>
    <w:rsid w:val="003D1A55"/>
    <w:rsid w:val="003D23D2"/>
    <w:rsid w:val="003D3FF7"/>
    <w:rsid w:val="003D7998"/>
    <w:rsid w:val="003E02A4"/>
    <w:rsid w:val="003E1210"/>
    <w:rsid w:val="003E3F31"/>
    <w:rsid w:val="003E41C1"/>
    <w:rsid w:val="003E74FE"/>
    <w:rsid w:val="003E7EE1"/>
    <w:rsid w:val="003F2071"/>
    <w:rsid w:val="003F5923"/>
    <w:rsid w:val="003F706E"/>
    <w:rsid w:val="00401AD7"/>
    <w:rsid w:val="00403320"/>
    <w:rsid w:val="004038FE"/>
    <w:rsid w:val="00403DDC"/>
    <w:rsid w:val="00405556"/>
    <w:rsid w:val="00406126"/>
    <w:rsid w:val="00410A4C"/>
    <w:rsid w:val="00410FF2"/>
    <w:rsid w:val="00412946"/>
    <w:rsid w:val="00414EB3"/>
    <w:rsid w:val="004176B7"/>
    <w:rsid w:val="004209DE"/>
    <w:rsid w:val="00421FBB"/>
    <w:rsid w:val="00422631"/>
    <w:rsid w:val="004269FE"/>
    <w:rsid w:val="00426EA0"/>
    <w:rsid w:val="00433572"/>
    <w:rsid w:val="00435470"/>
    <w:rsid w:val="00435CFC"/>
    <w:rsid w:val="0043622D"/>
    <w:rsid w:val="004400E7"/>
    <w:rsid w:val="00442BE6"/>
    <w:rsid w:val="0044404B"/>
    <w:rsid w:val="00444515"/>
    <w:rsid w:val="0044558E"/>
    <w:rsid w:val="004467FC"/>
    <w:rsid w:val="00447E74"/>
    <w:rsid w:val="00452BC1"/>
    <w:rsid w:val="0045500F"/>
    <w:rsid w:val="00460A43"/>
    <w:rsid w:val="00461C52"/>
    <w:rsid w:val="00465BB0"/>
    <w:rsid w:val="004671BC"/>
    <w:rsid w:val="00467619"/>
    <w:rsid w:val="00471B0E"/>
    <w:rsid w:val="00475C71"/>
    <w:rsid w:val="00476394"/>
    <w:rsid w:val="004819E5"/>
    <w:rsid w:val="00483BC9"/>
    <w:rsid w:val="0048418F"/>
    <w:rsid w:val="00486222"/>
    <w:rsid w:val="0048710F"/>
    <w:rsid w:val="00487640"/>
    <w:rsid w:val="00487AB1"/>
    <w:rsid w:val="004913DE"/>
    <w:rsid w:val="00491B4F"/>
    <w:rsid w:val="00492D8C"/>
    <w:rsid w:val="004933DB"/>
    <w:rsid w:val="004A15F0"/>
    <w:rsid w:val="004A38F9"/>
    <w:rsid w:val="004A43C8"/>
    <w:rsid w:val="004A558C"/>
    <w:rsid w:val="004A567C"/>
    <w:rsid w:val="004A69F8"/>
    <w:rsid w:val="004B0103"/>
    <w:rsid w:val="004B622D"/>
    <w:rsid w:val="004B68AC"/>
    <w:rsid w:val="004B789F"/>
    <w:rsid w:val="004C16E7"/>
    <w:rsid w:val="004C3063"/>
    <w:rsid w:val="004C4061"/>
    <w:rsid w:val="004D159C"/>
    <w:rsid w:val="004D2628"/>
    <w:rsid w:val="004D44CF"/>
    <w:rsid w:val="004D7BAF"/>
    <w:rsid w:val="004E0FFA"/>
    <w:rsid w:val="004E345B"/>
    <w:rsid w:val="004E5A3B"/>
    <w:rsid w:val="004E711A"/>
    <w:rsid w:val="004F1B52"/>
    <w:rsid w:val="004F2551"/>
    <w:rsid w:val="004F3968"/>
    <w:rsid w:val="004F44E5"/>
    <w:rsid w:val="004F69DF"/>
    <w:rsid w:val="004F70A9"/>
    <w:rsid w:val="004F766F"/>
    <w:rsid w:val="004F7BFC"/>
    <w:rsid w:val="0050079C"/>
    <w:rsid w:val="00501F7B"/>
    <w:rsid w:val="0050224F"/>
    <w:rsid w:val="0050440A"/>
    <w:rsid w:val="005046E5"/>
    <w:rsid w:val="0050566C"/>
    <w:rsid w:val="00510031"/>
    <w:rsid w:val="00511379"/>
    <w:rsid w:val="005138A6"/>
    <w:rsid w:val="00513FE7"/>
    <w:rsid w:val="0051498F"/>
    <w:rsid w:val="00515A21"/>
    <w:rsid w:val="005171FA"/>
    <w:rsid w:val="005226F0"/>
    <w:rsid w:val="0052363C"/>
    <w:rsid w:val="005261A2"/>
    <w:rsid w:val="00526C1F"/>
    <w:rsid w:val="00527FF5"/>
    <w:rsid w:val="005311DF"/>
    <w:rsid w:val="0053270C"/>
    <w:rsid w:val="00532EC0"/>
    <w:rsid w:val="0054288A"/>
    <w:rsid w:val="00543F61"/>
    <w:rsid w:val="0054469C"/>
    <w:rsid w:val="00544E96"/>
    <w:rsid w:val="00547150"/>
    <w:rsid w:val="005472B9"/>
    <w:rsid w:val="00550C19"/>
    <w:rsid w:val="0055107D"/>
    <w:rsid w:val="00552A6F"/>
    <w:rsid w:val="0055789B"/>
    <w:rsid w:val="00557B02"/>
    <w:rsid w:val="005618F1"/>
    <w:rsid w:val="00561E10"/>
    <w:rsid w:val="0056429F"/>
    <w:rsid w:val="0056578D"/>
    <w:rsid w:val="00566D73"/>
    <w:rsid w:val="0057181F"/>
    <w:rsid w:val="00574243"/>
    <w:rsid w:val="005744E8"/>
    <w:rsid w:val="00574600"/>
    <w:rsid w:val="0057508E"/>
    <w:rsid w:val="00575F52"/>
    <w:rsid w:val="00581619"/>
    <w:rsid w:val="005822AC"/>
    <w:rsid w:val="00582FE7"/>
    <w:rsid w:val="00583898"/>
    <w:rsid w:val="00586EAA"/>
    <w:rsid w:val="00586FD4"/>
    <w:rsid w:val="00592BCC"/>
    <w:rsid w:val="005943E5"/>
    <w:rsid w:val="005948CC"/>
    <w:rsid w:val="005955C1"/>
    <w:rsid w:val="00596EFD"/>
    <w:rsid w:val="005A09D3"/>
    <w:rsid w:val="005A1112"/>
    <w:rsid w:val="005A1DB5"/>
    <w:rsid w:val="005A1F48"/>
    <w:rsid w:val="005A36C9"/>
    <w:rsid w:val="005A47DE"/>
    <w:rsid w:val="005A4FA6"/>
    <w:rsid w:val="005B1834"/>
    <w:rsid w:val="005B21E6"/>
    <w:rsid w:val="005B2C9F"/>
    <w:rsid w:val="005B321E"/>
    <w:rsid w:val="005B366E"/>
    <w:rsid w:val="005B4DAA"/>
    <w:rsid w:val="005C18E4"/>
    <w:rsid w:val="005C2177"/>
    <w:rsid w:val="005C31EB"/>
    <w:rsid w:val="005C3D21"/>
    <w:rsid w:val="005D0295"/>
    <w:rsid w:val="005D1482"/>
    <w:rsid w:val="005D1A0B"/>
    <w:rsid w:val="005D1F44"/>
    <w:rsid w:val="005D1F6A"/>
    <w:rsid w:val="005D2652"/>
    <w:rsid w:val="005D2F8B"/>
    <w:rsid w:val="005D7720"/>
    <w:rsid w:val="005D7A0E"/>
    <w:rsid w:val="005E05F1"/>
    <w:rsid w:val="005E0CC4"/>
    <w:rsid w:val="005E4DCF"/>
    <w:rsid w:val="005F06E6"/>
    <w:rsid w:val="005F20D4"/>
    <w:rsid w:val="005F28C2"/>
    <w:rsid w:val="005F5BFD"/>
    <w:rsid w:val="00602BFE"/>
    <w:rsid w:val="00603241"/>
    <w:rsid w:val="00603689"/>
    <w:rsid w:val="00603C32"/>
    <w:rsid w:val="00604A3F"/>
    <w:rsid w:val="006103EE"/>
    <w:rsid w:val="00610FA6"/>
    <w:rsid w:val="006114F6"/>
    <w:rsid w:val="00611BD0"/>
    <w:rsid w:val="0061209F"/>
    <w:rsid w:val="00613DDB"/>
    <w:rsid w:val="006154B6"/>
    <w:rsid w:val="006161B9"/>
    <w:rsid w:val="0061645C"/>
    <w:rsid w:val="00616FB0"/>
    <w:rsid w:val="006201C7"/>
    <w:rsid w:val="00620B7C"/>
    <w:rsid w:val="00622AA2"/>
    <w:rsid w:val="0062498D"/>
    <w:rsid w:val="00625859"/>
    <w:rsid w:val="0062782D"/>
    <w:rsid w:val="00627E24"/>
    <w:rsid w:val="00633C2F"/>
    <w:rsid w:val="006340CC"/>
    <w:rsid w:val="00635AB8"/>
    <w:rsid w:val="00635B8F"/>
    <w:rsid w:val="0063620B"/>
    <w:rsid w:val="00640197"/>
    <w:rsid w:val="006407B9"/>
    <w:rsid w:val="0064280F"/>
    <w:rsid w:val="00642F0E"/>
    <w:rsid w:val="00643572"/>
    <w:rsid w:val="00651207"/>
    <w:rsid w:val="006516A4"/>
    <w:rsid w:val="00651EED"/>
    <w:rsid w:val="00652786"/>
    <w:rsid w:val="00653D55"/>
    <w:rsid w:val="00654E0D"/>
    <w:rsid w:val="00660254"/>
    <w:rsid w:val="00660290"/>
    <w:rsid w:val="00664A18"/>
    <w:rsid w:val="0066786D"/>
    <w:rsid w:val="00667ED6"/>
    <w:rsid w:val="006716FD"/>
    <w:rsid w:val="0067402A"/>
    <w:rsid w:val="00677AA8"/>
    <w:rsid w:val="0068077E"/>
    <w:rsid w:val="00680B8C"/>
    <w:rsid w:val="0068261C"/>
    <w:rsid w:val="00683B78"/>
    <w:rsid w:val="00684187"/>
    <w:rsid w:val="006849FF"/>
    <w:rsid w:val="00685003"/>
    <w:rsid w:val="006850C4"/>
    <w:rsid w:val="00685909"/>
    <w:rsid w:val="00691AE4"/>
    <w:rsid w:val="00691FAD"/>
    <w:rsid w:val="00692D4C"/>
    <w:rsid w:val="006930A4"/>
    <w:rsid w:val="0069312B"/>
    <w:rsid w:val="006A037F"/>
    <w:rsid w:val="006A076A"/>
    <w:rsid w:val="006A349F"/>
    <w:rsid w:val="006A5B40"/>
    <w:rsid w:val="006A688A"/>
    <w:rsid w:val="006A7E87"/>
    <w:rsid w:val="006B10E3"/>
    <w:rsid w:val="006B157D"/>
    <w:rsid w:val="006B1763"/>
    <w:rsid w:val="006B2FA5"/>
    <w:rsid w:val="006B3F93"/>
    <w:rsid w:val="006B49AC"/>
    <w:rsid w:val="006B5C8A"/>
    <w:rsid w:val="006B6B79"/>
    <w:rsid w:val="006C319E"/>
    <w:rsid w:val="006C4964"/>
    <w:rsid w:val="006C4C26"/>
    <w:rsid w:val="006C5868"/>
    <w:rsid w:val="006C5C49"/>
    <w:rsid w:val="006C76CA"/>
    <w:rsid w:val="006D1E7D"/>
    <w:rsid w:val="006D355D"/>
    <w:rsid w:val="006D3A20"/>
    <w:rsid w:val="006D3F0B"/>
    <w:rsid w:val="006D4C19"/>
    <w:rsid w:val="006D4F2B"/>
    <w:rsid w:val="006D6312"/>
    <w:rsid w:val="006D6F41"/>
    <w:rsid w:val="006E6C66"/>
    <w:rsid w:val="006F0571"/>
    <w:rsid w:val="006F63CD"/>
    <w:rsid w:val="006F6C1E"/>
    <w:rsid w:val="00701BE6"/>
    <w:rsid w:val="007049EF"/>
    <w:rsid w:val="00705F22"/>
    <w:rsid w:val="0070628E"/>
    <w:rsid w:val="007063F3"/>
    <w:rsid w:val="00710042"/>
    <w:rsid w:val="007112EB"/>
    <w:rsid w:val="0071215C"/>
    <w:rsid w:val="00713ECB"/>
    <w:rsid w:val="00716740"/>
    <w:rsid w:val="00716FF8"/>
    <w:rsid w:val="007179AF"/>
    <w:rsid w:val="00720B36"/>
    <w:rsid w:val="00722416"/>
    <w:rsid w:val="007242E5"/>
    <w:rsid w:val="00724B0E"/>
    <w:rsid w:val="0072522F"/>
    <w:rsid w:val="007305A9"/>
    <w:rsid w:val="00732A2B"/>
    <w:rsid w:val="007339C5"/>
    <w:rsid w:val="00733B8B"/>
    <w:rsid w:val="0073557C"/>
    <w:rsid w:val="00735EDF"/>
    <w:rsid w:val="00736EAE"/>
    <w:rsid w:val="00737A40"/>
    <w:rsid w:val="00740029"/>
    <w:rsid w:val="00741888"/>
    <w:rsid w:val="00743FEE"/>
    <w:rsid w:val="00745F94"/>
    <w:rsid w:val="00746066"/>
    <w:rsid w:val="00746FD5"/>
    <w:rsid w:val="0075284B"/>
    <w:rsid w:val="0075336C"/>
    <w:rsid w:val="00753E1C"/>
    <w:rsid w:val="00754F53"/>
    <w:rsid w:val="00755237"/>
    <w:rsid w:val="007552EB"/>
    <w:rsid w:val="007602B1"/>
    <w:rsid w:val="00761039"/>
    <w:rsid w:val="00761663"/>
    <w:rsid w:val="00763BBF"/>
    <w:rsid w:val="00763BF6"/>
    <w:rsid w:val="00763F1B"/>
    <w:rsid w:val="00765D64"/>
    <w:rsid w:val="00766EE0"/>
    <w:rsid w:val="00766F5F"/>
    <w:rsid w:val="0076721B"/>
    <w:rsid w:val="00767979"/>
    <w:rsid w:val="00770F4C"/>
    <w:rsid w:val="0077247C"/>
    <w:rsid w:val="00773171"/>
    <w:rsid w:val="00773AEF"/>
    <w:rsid w:val="00777874"/>
    <w:rsid w:val="00777922"/>
    <w:rsid w:val="00784DFD"/>
    <w:rsid w:val="00785835"/>
    <w:rsid w:val="00786E6D"/>
    <w:rsid w:val="00792D98"/>
    <w:rsid w:val="00793387"/>
    <w:rsid w:val="0079527C"/>
    <w:rsid w:val="007A1F9C"/>
    <w:rsid w:val="007A1FCC"/>
    <w:rsid w:val="007A6EE1"/>
    <w:rsid w:val="007B1F26"/>
    <w:rsid w:val="007B23F8"/>
    <w:rsid w:val="007B3CED"/>
    <w:rsid w:val="007B5AE0"/>
    <w:rsid w:val="007C1639"/>
    <w:rsid w:val="007C1DD1"/>
    <w:rsid w:val="007D0821"/>
    <w:rsid w:val="007D0A6F"/>
    <w:rsid w:val="007D15BD"/>
    <w:rsid w:val="007D290E"/>
    <w:rsid w:val="007D3176"/>
    <w:rsid w:val="007D4F1A"/>
    <w:rsid w:val="007D534F"/>
    <w:rsid w:val="007D5BBF"/>
    <w:rsid w:val="007E081C"/>
    <w:rsid w:val="007E1668"/>
    <w:rsid w:val="007E2BE7"/>
    <w:rsid w:val="007E41F2"/>
    <w:rsid w:val="007E4B5F"/>
    <w:rsid w:val="007E6EB5"/>
    <w:rsid w:val="007E6F15"/>
    <w:rsid w:val="007F2E2F"/>
    <w:rsid w:val="007F347B"/>
    <w:rsid w:val="007F4AE9"/>
    <w:rsid w:val="007F59A0"/>
    <w:rsid w:val="007F5E20"/>
    <w:rsid w:val="007F61C5"/>
    <w:rsid w:val="007F74A0"/>
    <w:rsid w:val="00800E7C"/>
    <w:rsid w:val="0080261E"/>
    <w:rsid w:val="00803C08"/>
    <w:rsid w:val="00804A6E"/>
    <w:rsid w:val="00807174"/>
    <w:rsid w:val="00811F67"/>
    <w:rsid w:val="00812A3B"/>
    <w:rsid w:val="008146AD"/>
    <w:rsid w:val="00814FED"/>
    <w:rsid w:val="008162A4"/>
    <w:rsid w:val="00817FAC"/>
    <w:rsid w:val="008253F5"/>
    <w:rsid w:val="008279BD"/>
    <w:rsid w:val="00830197"/>
    <w:rsid w:val="00831101"/>
    <w:rsid w:val="0083188C"/>
    <w:rsid w:val="00831C54"/>
    <w:rsid w:val="0083383A"/>
    <w:rsid w:val="00833E5E"/>
    <w:rsid w:val="00833EB7"/>
    <w:rsid w:val="0083402C"/>
    <w:rsid w:val="008362CA"/>
    <w:rsid w:val="00836E65"/>
    <w:rsid w:val="00840024"/>
    <w:rsid w:val="008430F9"/>
    <w:rsid w:val="00843650"/>
    <w:rsid w:val="00847325"/>
    <w:rsid w:val="00847F94"/>
    <w:rsid w:val="00852102"/>
    <w:rsid w:val="0085436D"/>
    <w:rsid w:val="00854755"/>
    <w:rsid w:val="00854AF3"/>
    <w:rsid w:val="008558D2"/>
    <w:rsid w:val="008579D6"/>
    <w:rsid w:val="00866F0F"/>
    <w:rsid w:val="00867931"/>
    <w:rsid w:val="00871C1E"/>
    <w:rsid w:val="00873E5A"/>
    <w:rsid w:val="008753C4"/>
    <w:rsid w:val="00876588"/>
    <w:rsid w:val="00885297"/>
    <w:rsid w:val="00885972"/>
    <w:rsid w:val="00890B88"/>
    <w:rsid w:val="00893A8B"/>
    <w:rsid w:val="00894AA8"/>
    <w:rsid w:val="00894CA6"/>
    <w:rsid w:val="008957D4"/>
    <w:rsid w:val="0089601F"/>
    <w:rsid w:val="00897BC7"/>
    <w:rsid w:val="008A1F3C"/>
    <w:rsid w:val="008A3CEF"/>
    <w:rsid w:val="008A5FF1"/>
    <w:rsid w:val="008A614D"/>
    <w:rsid w:val="008A62A4"/>
    <w:rsid w:val="008A77A6"/>
    <w:rsid w:val="008B03DD"/>
    <w:rsid w:val="008B0477"/>
    <w:rsid w:val="008B15F5"/>
    <w:rsid w:val="008B2448"/>
    <w:rsid w:val="008B3FB3"/>
    <w:rsid w:val="008B4F12"/>
    <w:rsid w:val="008C0173"/>
    <w:rsid w:val="008C23AE"/>
    <w:rsid w:val="008C4A38"/>
    <w:rsid w:val="008C4BB8"/>
    <w:rsid w:val="008C51D2"/>
    <w:rsid w:val="008C6013"/>
    <w:rsid w:val="008C7B34"/>
    <w:rsid w:val="008D0F7F"/>
    <w:rsid w:val="008D2A40"/>
    <w:rsid w:val="008D3F8D"/>
    <w:rsid w:val="008D4FCE"/>
    <w:rsid w:val="008D6F5C"/>
    <w:rsid w:val="008D7957"/>
    <w:rsid w:val="008E07A0"/>
    <w:rsid w:val="008E0B7E"/>
    <w:rsid w:val="008E212B"/>
    <w:rsid w:val="008E34EF"/>
    <w:rsid w:val="008E377E"/>
    <w:rsid w:val="008E74ED"/>
    <w:rsid w:val="008F1E07"/>
    <w:rsid w:val="008F6317"/>
    <w:rsid w:val="008F6FD3"/>
    <w:rsid w:val="009024F7"/>
    <w:rsid w:val="009034E0"/>
    <w:rsid w:val="0090426D"/>
    <w:rsid w:val="00906360"/>
    <w:rsid w:val="009065B3"/>
    <w:rsid w:val="00906DC4"/>
    <w:rsid w:val="00907999"/>
    <w:rsid w:val="0091740B"/>
    <w:rsid w:val="00922DBC"/>
    <w:rsid w:val="009255A1"/>
    <w:rsid w:val="00926488"/>
    <w:rsid w:val="00932CBA"/>
    <w:rsid w:val="00933C05"/>
    <w:rsid w:val="009342BA"/>
    <w:rsid w:val="00940E93"/>
    <w:rsid w:val="00941734"/>
    <w:rsid w:val="00941B21"/>
    <w:rsid w:val="009426D1"/>
    <w:rsid w:val="00943D42"/>
    <w:rsid w:val="00944551"/>
    <w:rsid w:val="00944BBC"/>
    <w:rsid w:val="009457E3"/>
    <w:rsid w:val="0094689B"/>
    <w:rsid w:val="00951950"/>
    <w:rsid w:val="00951A24"/>
    <w:rsid w:val="0095290F"/>
    <w:rsid w:val="00952A3E"/>
    <w:rsid w:val="00953408"/>
    <w:rsid w:val="0095424E"/>
    <w:rsid w:val="00954669"/>
    <w:rsid w:val="009558A4"/>
    <w:rsid w:val="00955E2B"/>
    <w:rsid w:val="00956C87"/>
    <w:rsid w:val="00957241"/>
    <w:rsid w:val="009672BF"/>
    <w:rsid w:val="00967E8B"/>
    <w:rsid w:val="0097376E"/>
    <w:rsid w:val="009746FE"/>
    <w:rsid w:val="00975974"/>
    <w:rsid w:val="009765D7"/>
    <w:rsid w:val="009816FE"/>
    <w:rsid w:val="00981EE7"/>
    <w:rsid w:val="00982AE6"/>
    <w:rsid w:val="00985B61"/>
    <w:rsid w:val="00987634"/>
    <w:rsid w:val="00991DC6"/>
    <w:rsid w:val="009938CC"/>
    <w:rsid w:val="00994DAF"/>
    <w:rsid w:val="0099586F"/>
    <w:rsid w:val="00995E29"/>
    <w:rsid w:val="009A035B"/>
    <w:rsid w:val="009A15E4"/>
    <w:rsid w:val="009A27D2"/>
    <w:rsid w:val="009A4714"/>
    <w:rsid w:val="009A7F2A"/>
    <w:rsid w:val="009B2A3F"/>
    <w:rsid w:val="009B5C08"/>
    <w:rsid w:val="009B6400"/>
    <w:rsid w:val="009B6903"/>
    <w:rsid w:val="009C0D38"/>
    <w:rsid w:val="009C0EE0"/>
    <w:rsid w:val="009C1260"/>
    <w:rsid w:val="009C1D23"/>
    <w:rsid w:val="009C1ED6"/>
    <w:rsid w:val="009C2B01"/>
    <w:rsid w:val="009C5A85"/>
    <w:rsid w:val="009C6232"/>
    <w:rsid w:val="009C71A8"/>
    <w:rsid w:val="009C724E"/>
    <w:rsid w:val="009D0717"/>
    <w:rsid w:val="009D0FF9"/>
    <w:rsid w:val="009D1EA7"/>
    <w:rsid w:val="009D4F7D"/>
    <w:rsid w:val="009D6775"/>
    <w:rsid w:val="009E0ECA"/>
    <w:rsid w:val="009E2DB4"/>
    <w:rsid w:val="009E2F23"/>
    <w:rsid w:val="009E487C"/>
    <w:rsid w:val="009E4FC1"/>
    <w:rsid w:val="009E672F"/>
    <w:rsid w:val="009E7301"/>
    <w:rsid w:val="009F0B25"/>
    <w:rsid w:val="009F24E7"/>
    <w:rsid w:val="009F4DB7"/>
    <w:rsid w:val="00A00E7B"/>
    <w:rsid w:val="00A04C83"/>
    <w:rsid w:val="00A0736B"/>
    <w:rsid w:val="00A0759B"/>
    <w:rsid w:val="00A10C7A"/>
    <w:rsid w:val="00A10E3D"/>
    <w:rsid w:val="00A11086"/>
    <w:rsid w:val="00A14BBD"/>
    <w:rsid w:val="00A21DB3"/>
    <w:rsid w:val="00A23E8E"/>
    <w:rsid w:val="00A240D1"/>
    <w:rsid w:val="00A24F29"/>
    <w:rsid w:val="00A3071A"/>
    <w:rsid w:val="00A30822"/>
    <w:rsid w:val="00A311CB"/>
    <w:rsid w:val="00A31309"/>
    <w:rsid w:val="00A318D2"/>
    <w:rsid w:val="00A33735"/>
    <w:rsid w:val="00A34A98"/>
    <w:rsid w:val="00A413E5"/>
    <w:rsid w:val="00A41667"/>
    <w:rsid w:val="00A4334A"/>
    <w:rsid w:val="00A44FB1"/>
    <w:rsid w:val="00A4515D"/>
    <w:rsid w:val="00A4798E"/>
    <w:rsid w:val="00A50FFA"/>
    <w:rsid w:val="00A5219F"/>
    <w:rsid w:val="00A5414E"/>
    <w:rsid w:val="00A64071"/>
    <w:rsid w:val="00A67611"/>
    <w:rsid w:val="00A67A9A"/>
    <w:rsid w:val="00A67BD3"/>
    <w:rsid w:val="00A67FF7"/>
    <w:rsid w:val="00A70198"/>
    <w:rsid w:val="00A74311"/>
    <w:rsid w:val="00A75A82"/>
    <w:rsid w:val="00A76733"/>
    <w:rsid w:val="00A7768A"/>
    <w:rsid w:val="00A825C6"/>
    <w:rsid w:val="00A82C64"/>
    <w:rsid w:val="00A8382C"/>
    <w:rsid w:val="00A8588A"/>
    <w:rsid w:val="00A87D5A"/>
    <w:rsid w:val="00A91F32"/>
    <w:rsid w:val="00A947A7"/>
    <w:rsid w:val="00A973CE"/>
    <w:rsid w:val="00AA0D6F"/>
    <w:rsid w:val="00AA0DC5"/>
    <w:rsid w:val="00AA19FB"/>
    <w:rsid w:val="00AA252B"/>
    <w:rsid w:val="00AB074F"/>
    <w:rsid w:val="00AB0877"/>
    <w:rsid w:val="00AB2FE6"/>
    <w:rsid w:val="00AB5694"/>
    <w:rsid w:val="00AB6EED"/>
    <w:rsid w:val="00AC067C"/>
    <w:rsid w:val="00AC561C"/>
    <w:rsid w:val="00AD06B4"/>
    <w:rsid w:val="00AD08B2"/>
    <w:rsid w:val="00AD12DD"/>
    <w:rsid w:val="00AD1A19"/>
    <w:rsid w:val="00AD273D"/>
    <w:rsid w:val="00AD6358"/>
    <w:rsid w:val="00AD64E2"/>
    <w:rsid w:val="00AD6ECF"/>
    <w:rsid w:val="00AE2256"/>
    <w:rsid w:val="00AE2CE3"/>
    <w:rsid w:val="00AE4827"/>
    <w:rsid w:val="00AE515E"/>
    <w:rsid w:val="00AE55BA"/>
    <w:rsid w:val="00AE5F24"/>
    <w:rsid w:val="00AF1285"/>
    <w:rsid w:val="00AF19C5"/>
    <w:rsid w:val="00AF1EBB"/>
    <w:rsid w:val="00AF2F47"/>
    <w:rsid w:val="00AF4154"/>
    <w:rsid w:val="00AF5457"/>
    <w:rsid w:val="00AF5C83"/>
    <w:rsid w:val="00AF7C22"/>
    <w:rsid w:val="00AF7DF1"/>
    <w:rsid w:val="00B00977"/>
    <w:rsid w:val="00B00CCE"/>
    <w:rsid w:val="00B00CE0"/>
    <w:rsid w:val="00B0151A"/>
    <w:rsid w:val="00B043B9"/>
    <w:rsid w:val="00B06681"/>
    <w:rsid w:val="00B122AD"/>
    <w:rsid w:val="00B12653"/>
    <w:rsid w:val="00B133E7"/>
    <w:rsid w:val="00B15391"/>
    <w:rsid w:val="00B201AE"/>
    <w:rsid w:val="00B2236E"/>
    <w:rsid w:val="00B24CA1"/>
    <w:rsid w:val="00B30359"/>
    <w:rsid w:val="00B31D7F"/>
    <w:rsid w:val="00B3346E"/>
    <w:rsid w:val="00B33A9E"/>
    <w:rsid w:val="00B340EF"/>
    <w:rsid w:val="00B34FC5"/>
    <w:rsid w:val="00B36C33"/>
    <w:rsid w:val="00B4053C"/>
    <w:rsid w:val="00B40B0E"/>
    <w:rsid w:val="00B421AF"/>
    <w:rsid w:val="00B44E99"/>
    <w:rsid w:val="00B503C2"/>
    <w:rsid w:val="00B513E3"/>
    <w:rsid w:val="00B51E22"/>
    <w:rsid w:val="00B5377F"/>
    <w:rsid w:val="00B55323"/>
    <w:rsid w:val="00B6231B"/>
    <w:rsid w:val="00B639AA"/>
    <w:rsid w:val="00B64C67"/>
    <w:rsid w:val="00B66465"/>
    <w:rsid w:val="00B70469"/>
    <w:rsid w:val="00B707F4"/>
    <w:rsid w:val="00B7122F"/>
    <w:rsid w:val="00B7486F"/>
    <w:rsid w:val="00B75BC2"/>
    <w:rsid w:val="00B80897"/>
    <w:rsid w:val="00B80E50"/>
    <w:rsid w:val="00B82C4E"/>
    <w:rsid w:val="00B858CA"/>
    <w:rsid w:val="00B86C0E"/>
    <w:rsid w:val="00B87185"/>
    <w:rsid w:val="00B87AE2"/>
    <w:rsid w:val="00B90776"/>
    <w:rsid w:val="00B91E72"/>
    <w:rsid w:val="00B93EBB"/>
    <w:rsid w:val="00B93F9F"/>
    <w:rsid w:val="00B96FEE"/>
    <w:rsid w:val="00BA326A"/>
    <w:rsid w:val="00BA54DC"/>
    <w:rsid w:val="00BA6AF9"/>
    <w:rsid w:val="00BA7D71"/>
    <w:rsid w:val="00BB1FB6"/>
    <w:rsid w:val="00BB2ACF"/>
    <w:rsid w:val="00BB3652"/>
    <w:rsid w:val="00BB371B"/>
    <w:rsid w:val="00BB71F6"/>
    <w:rsid w:val="00BB74CC"/>
    <w:rsid w:val="00BB7AF7"/>
    <w:rsid w:val="00BC0197"/>
    <w:rsid w:val="00BC055D"/>
    <w:rsid w:val="00BC2086"/>
    <w:rsid w:val="00BC285B"/>
    <w:rsid w:val="00BC4D17"/>
    <w:rsid w:val="00BC5406"/>
    <w:rsid w:val="00BC5D70"/>
    <w:rsid w:val="00BC636B"/>
    <w:rsid w:val="00BC6ED1"/>
    <w:rsid w:val="00BD0582"/>
    <w:rsid w:val="00BD12CB"/>
    <w:rsid w:val="00BD1C55"/>
    <w:rsid w:val="00BD2104"/>
    <w:rsid w:val="00BD2BB8"/>
    <w:rsid w:val="00BD3694"/>
    <w:rsid w:val="00BD38BE"/>
    <w:rsid w:val="00BD582C"/>
    <w:rsid w:val="00BD6E9D"/>
    <w:rsid w:val="00BD77D5"/>
    <w:rsid w:val="00BD7D59"/>
    <w:rsid w:val="00BE1CB6"/>
    <w:rsid w:val="00BE2A8C"/>
    <w:rsid w:val="00BE5D0D"/>
    <w:rsid w:val="00BE6AEE"/>
    <w:rsid w:val="00BF0A36"/>
    <w:rsid w:val="00BF144D"/>
    <w:rsid w:val="00BF17FB"/>
    <w:rsid w:val="00BF1D5F"/>
    <w:rsid w:val="00BF3F48"/>
    <w:rsid w:val="00BF4FBE"/>
    <w:rsid w:val="00BF6B5B"/>
    <w:rsid w:val="00BF7FF3"/>
    <w:rsid w:val="00C003E3"/>
    <w:rsid w:val="00C00E12"/>
    <w:rsid w:val="00C01B23"/>
    <w:rsid w:val="00C0343F"/>
    <w:rsid w:val="00C038E3"/>
    <w:rsid w:val="00C0422D"/>
    <w:rsid w:val="00C061E7"/>
    <w:rsid w:val="00C069F4"/>
    <w:rsid w:val="00C1069C"/>
    <w:rsid w:val="00C11065"/>
    <w:rsid w:val="00C12949"/>
    <w:rsid w:val="00C12F88"/>
    <w:rsid w:val="00C142C7"/>
    <w:rsid w:val="00C151F8"/>
    <w:rsid w:val="00C1791D"/>
    <w:rsid w:val="00C20A10"/>
    <w:rsid w:val="00C20E6C"/>
    <w:rsid w:val="00C22150"/>
    <w:rsid w:val="00C25984"/>
    <w:rsid w:val="00C264A5"/>
    <w:rsid w:val="00C3279E"/>
    <w:rsid w:val="00C328E4"/>
    <w:rsid w:val="00C32C8F"/>
    <w:rsid w:val="00C3659A"/>
    <w:rsid w:val="00C4046C"/>
    <w:rsid w:val="00C44E93"/>
    <w:rsid w:val="00C451B2"/>
    <w:rsid w:val="00C4600F"/>
    <w:rsid w:val="00C4783D"/>
    <w:rsid w:val="00C502B4"/>
    <w:rsid w:val="00C514B3"/>
    <w:rsid w:val="00C55B7A"/>
    <w:rsid w:val="00C64370"/>
    <w:rsid w:val="00C65305"/>
    <w:rsid w:val="00C70313"/>
    <w:rsid w:val="00C72035"/>
    <w:rsid w:val="00C72119"/>
    <w:rsid w:val="00C72F56"/>
    <w:rsid w:val="00C740DD"/>
    <w:rsid w:val="00C74A1F"/>
    <w:rsid w:val="00C759AA"/>
    <w:rsid w:val="00C769EC"/>
    <w:rsid w:val="00C77037"/>
    <w:rsid w:val="00C8141D"/>
    <w:rsid w:val="00C81DAB"/>
    <w:rsid w:val="00C84F62"/>
    <w:rsid w:val="00C85578"/>
    <w:rsid w:val="00C8592C"/>
    <w:rsid w:val="00C85E12"/>
    <w:rsid w:val="00C87E77"/>
    <w:rsid w:val="00C937C9"/>
    <w:rsid w:val="00C94E0A"/>
    <w:rsid w:val="00C9554D"/>
    <w:rsid w:val="00CA1AB6"/>
    <w:rsid w:val="00CA4FC5"/>
    <w:rsid w:val="00CA74AD"/>
    <w:rsid w:val="00CB045B"/>
    <w:rsid w:val="00CB16F1"/>
    <w:rsid w:val="00CB28EC"/>
    <w:rsid w:val="00CB2E36"/>
    <w:rsid w:val="00CB3110"/>
    <w:rsid w:val="00CB3209"/>
    <w:rsid w:val="00CB4814"/>
    <w:rsid w:val="00CB568B"/>
    <w:rsid w:val="00CB5AF3"/>
    <w:rsid w:val="00CB6843"/>
    <w:rsid w:val="00CC4E93"/>
    <w:rsid w:val="00CC657E"/>
    <w:rsid w:val="00CC6D4A"/>
    <w:rsid w:val="00CC6D7D"/>
    <w:rsid w:val="00CC71E1"/>
    <w:rsid w:val="00CD0676"/>
    <w:rsid w:val="00CD27B1"/>
    <w:rsid w:val="00CD3270"/>
    <w:rsid w:val="00CD5DA2"/>
    <w:rsid w:val="00CE1C5C"/>
    <w:rsid w:val="00CE24E6"/>
    <w:rsid w:val="00CE2DA6"/>
    <w:rsid w:val="00CE4388"/>
    <w:rsid w:val="00CE595B"/>
    <w:rsid w:val="00CE64A0"/>
    <w:rsid w:val="00CE67E2"/>
    <w:rsid w:val="00CE6ED8"/>
    <w:rsid w:val="00CE7159"/>
    <w:rsid w:val="00CE7E89"/>
    <w:rsid w:val="00CF19E3"/>
    <w:rsid w:val="00CF25EC"/>
    <w:rsid w:val="00CF30CE"/>
    <w:rsid w:val="00CF6EA0"/>
    <w:rsid w:val="00D03493"/>
    <w:rsid w:val="00D04DA7"/>
    <w:rsid w:val="00D1356C"/>
    <w:rsid w:val="00D14EF2"/>
    <w:rsid w:val="00D1521B"/>
    <w:rsid w:val="00D156FF"/>
    <w:rsid w:val="00D15E27"/>
    <w:rsid w:val="00D17B7B"/>
    <w:rsid w:val="00D2062F"/>
    <w:rsid w:val="00D2105F"/>
    <w:rsid w:val="00D219E1"/>
    <w:rsid w:val="00D22B28"/>
    <w:rsid w:val="00D248F6"/>
    <w:rsid w:val="00D26AFA"/>
    <w:rsid w:val="00D30FE6"/>
    <w:rsid w:val="00D3225D"/>
    <w:rsid w:val="00D32D96"/>
    <w:rsid w:val="00D32EB5"/>
    <w:rsid w:val="00D3624F"/>
    <w:rsid w:val="00D43760"/>
    <w:rsid w:val="00D443AC"/>
    <w:rsid w:val="00D4563A"/>
    <w:rsid w:val="00D46E5D"/>
    <w:rsid w:val="00D47411"/>
    <w:rsid w:val="00D47F6B"/>
    <w:rsid w:val="00D50CAD"/>
    <w:rsid w:val="00D538AA"/>
    <w:rsid w:val="00D53AB1"/>
    <w:rsid w:val="00D53C34"/>
    <w:rsid w:val="00D578A3"/>
    <w:rsid w:val="00D609C6"/>
    <w:rsid w:val="00D61954"/>
    <w:rsid w:val="00D6349F"/>
    <w:rsid w:val="00D63BC8"/>
    <w:rsid w:val="00D645BD"/>
    <w:rsid w:val="00D669FA"/>
    <w:rsid w:val="00D71577"/>
    <w:rsid w:val="00D74EAA"/>
    <w:rsid w:val="00D760AD"/>
    <w:rsid w:val="00D7726F"/>
    <w:rsid w:val="00D77DEB"/>
    <w:rsid w:val="00D8154F"/>
    <w:rsid w:val="00D862F4"/>
    <w:rsid w:val="00D869B0"/>
    <w:rsid w:val="00D86C41"/>
    <w:rsid w:val="00D903D2"/>
    <w:rsid w:val="00D91775"/>
    <w:rsid w:val="00D927C7"/>
    <w:rsid w:val="00D94D43"/>
    <w:rsid w:val="00D9511E"/>
    <w:rsid w:val="00D951FB"/>
    <w:rsid w:val="00D96F0B"/>
    <w:rsid w:val="00DA24C1"/>
    <w:rsid w:val="00DA6497"/>
    <w:rsid w:val="00DB1B01"/>
    <w:rsid w:val="00DB3D08"/>
    <w:rsid w:val="00DB63DB"/>
    <w:rsid w:val="00DB7B3A"/>
    <w:rsid w:val="00DB7B8E"/>
    <w:rsid w:val="00DC42D1"/>
    <w:rsid w:val="00DC7B01"/>
    <w:rsid w:val="00DD06AE"/>
    <w:rsid w:val="00DD1BEF"/>
    <w:rsid w:val="00DD2D7B"/>
    <w:rsid w:val="00DD3437"/>
    <w:rsid w:val="00DD5DFE"/>
    <w:rsid w:val="00DE16A1"/>
    <w:rsid w:val="00DE1950"/>
    <w:rsid w:val="00DE7C17"/>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7BF"/>
    <w:rsid w:val="00E150AB"/>
    <w:rsid w:val="00E17460"/>
    <w:rsid w:val="00E20252"/>
    <w:rsid w:val="00E22686"/>
    <w:rsid w:val="00E23C4F"/>
    <w:rsid w:val="00E24EB6"/>
    <w:rsid w:val="00E27F00"/>
    <w:rsid w:val="00E30DD8"/>
    <w:rsid w:val="00E32ABA"/>
    <w:rsid w:val="00E36450"/>
    <w:rsid w:val="00E40CEA"/>
    <w:rsid w:val="00E40EAB"/>
    <w:rsid w:val="00E41C6A"/>
    <w:rsid w:val="00E4353F"/>
    <w:rsid w:val="00E458A1"/>
    <w:rsid w:val="00E470D5"/>
    <w:rsid w:val="00E4721F"/>
    <w:rsid w:val="00E47B31"/>
    <w:rsid w:val="00E53BD7"/>
    <w:rsid w:val="00E551CC"/>
    <w:rsid w:val="00E55507"/>
    <w:rsid w:val="00E560A1"/>
    <w:rsid w:val="00E61641"/>
    <w:rsid w:val="00E62366"/>
    <w:rsid w:val="00E63059"/>
    <w:rsid w:val="00E63847"/>
    <w:rsid w:val="00E66B5F"/>
    <w:rsid w:val="00E73FDE"/>
    <w:rsid w:val="00E77DE1"/>
    <w:rsid w:val="00E81F2D"/>
    <w:rsid w:val="00E846BF"/>
    <w:rsid w:val="00E900C6"/>
    <w:rsid w:val="00E90BCB"/>
    <w:rsid w:val="00E91360"/>
    <w:rsid w:val="00E918E6"/>
    <w:rsid w:val="00E92FE8"/>
    <w:rsid w:val="00E9410F"/>
    <w:rsid w:val="00EA17AF"/>
    <w:rsid w:val="00EA3128"/>
    <w:rsid w:val="00EA37F7"/>
    <w:rsid w:val="00EA3990"/>
    <w:rsid w:val="00EA46BC"/>
    <w:rsid w:val="00EA52DC"/>
    <w:rsid w:val="00EA5890"/>
    <w:rsid w:val="00EA6AD6"/>
    <w:rsid w:val="00EB3030"/>
    <w:rsid w:val="00EB7C04"/>
    <w:rsid w:val="00EC05A9"/>
    <w:rsid w:val="00EC113D"/>
    <w:rsid w:val="00EC1911"/>
    <w:rsid w:val="00EC3C38"/>
    <w:rsid w:val="00EC3DBC"/>
    <w:rsid w:val="00EC5F6C"/>
    <w:rsid w:val="00EC6833"/>
    <w:rsid w:val="00ED324A"/>
    <w:rsid w:val="00ED3AAD"/>
    <w:rsid w:val="00ED3CEC"/>
    <w:rsid w:val="00ED4133"/>
    <w:rsid w:val="00ED5468"/>
    <w:rsid w:val="00EE0DE4"/>
    <w:rsid w:val="00EE4B5F"/>
    <w:rsid w:val="00EF0483"/>
    <w:rsid w:val="00EF0BA4"/>
    <w:rsid w:val="00EF2458"/>
    <w:rsid w:val="00EF2A91"/>
    <w:rsid w:val="00EF2B60"/>
    <w:rsid w:val="00EF2F10"/>
    <w:rsid w:val="00EF2FF3"/>
    <w:rsid w:val="00EF3685"/>
    <w:rsid w:val="00EF3F08"/>
    <w:rsid w:val="00EF7FE4"/>
    <w:rsid w:val="00F007EB"/>
    <w:rsid w:val="00F016A6"/>
    <w:rsid w:val="00F01A28"/>
    <w:rsid w:val="00F0346E"/>
    <w:rsid w:val="00F0391F"/>
    <w:rsid w:val="00F109F2"/>
    <w:rsid w:val="00F10D62"/>
    <w:rsid w:val="00F12AF9"/>
    <w:rsid w:val="00F14BBA"/>
    <w:rsid w:val="00F14E5E"/>
    <w:rsid w:val="00F14FAD"/>
    <w:rsid w:val="00F158CB"/>
    <w:rsid w:val="00F20871"/>
    <w:rsid w:val="00F21919"/>
    <w:rsid w:val="00F24785"/>
    <w:rsid w:val="00F27681"/>
    <w:rsid w:val="00F30208"/>
    <w:rsid w:val="00F31AEE"/>
    <w:rsid w:val="00F3204D"/>
    <w:rsid w:val="00F34C25"/>
    <w:rsid w:val="00F36602"/>
    <w:rsid w:val="00F3702C"/>
    <w:rsid w:val="00F462BB"/>
    <w:rsid w:val="00F47029"/>
    <w:rsid w:val="00F47C09"/>
    <w:rsid w:val="00F51458"/>
    <w:rsid w:val="00F52C48"/>
    <w:rsid w:val="00F53AE6"/>
    <w:rsid w:val="00F53EE4"/>
    <w:rsid w:val="00F54984"/>
    <w:rsid w:val="00F556D7"/>
    <w:rsid w:val="00F55781"/>
    <w:rsid w:val="00F57084"/>
    <w:rsid w:val="00F57A3E"/>
    <w:rsid w:val="00F57B6A"/>
    <w:rsid w:val="00F6066A"/>
    <w:rsid w:val="00F60AE2"/>
    <w:rsid w:val="00F616D6"/>
    <w:rsid w:val="00F61B04"/>
    <w:rsid w:val="00F6267F"/>
    <w:rsid w:val="00F63C0D"/>
    <w:rsid w:val="00F64937"/>
    <w:rsid w:val="00F64EED"/>
    <w:rsid w:val="00F6605D"/>
    <w:rsid w:val="00F66D18"/>
    <w:rsid w:val="00F66FBA"/>
    <w:rsid w:val="00F73E7F"/>
    <w:rsid w:val="00F742E9"/>
    <w:rsid w:val="00F758DB"/>
    <w:rsid w:val="00F764E4"/>
    <w:rsid w:val="00F80F79"/>
    <w:rsid w:val="00F82291"/>
    <w:rsid w:val="00F828DB"/>
    <w:rsid w:val="00F82DAC"/>
    <w:rsid w:val="00F91AA6"/>
    <w:rsid w:val="00F93DEE"/>
    <w:rsid w:val="00F94E1B"/>
    <w:rsid w:val="00FA0B59"/>
    <w:rsid w:val="00FA276D"/>
    <w:rsid w:val="00FA2B2A"/>
    <w:rsid w:val="00FA7B69"/>
    <w:rsid w:val="00FB408F"/>
    <w:rsid w:val="00FC1B1D"/>
    <w:rsid w:val="00FC1EED"/>
    <w:rsid w:val="00FC2387"/>
    <w:rsid w:val="00FC254A"/>
    <w:rsid w:val="00FC5498"/>
    <w:rsid w:val="00FC6520"/>
    <w:rsid w:val="00FC7589"/>
    <w:rsid w:val="00FC7B84"/>
    <w:rsid w:val="00FD21C4"/>
    <w:rsid w:val="00FD4553"/>
    <w:rsid w:val="00FE108C"/>
    <w:rsid w:val="00FE5634"/>
    <w:rsid w:val="00FE5891"/>
    <w:rsid w:val="00FE69D5"/>
    <w:rsid w:val="00FF12B6"/>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91a0098f7af4c6482389654131228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CE7D-4B9C-4346-8A35-A3D42D59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3.xml><?xml version="1.0" encoding="utf-8"?>
<ds:datastoreItem xmlns:ds="http://schemas.openxmlformats.org/officeDocument/2006/customXml" ds:itemID="{AB57AB2F-F2B5-4581-A7F9-9D0038392C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CF466A-0C3C-404A-B5AC-9777491A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2021-11-04T04:59:00Z</dcterms:created>
  <dcterms:modified xsi:type="dcterms:W3CDTF">2021-11-04T04:59:00Z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TrimRevisionNumber">
    <vt:i4>1</vt:i4>
  </property>
</Properties>
</file>